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2567B" w14:textId="72DDFA7D" w:rsidR="00901B04" w:rsidRDefault="00B77D76"/>
    <w:tbl>
      <w:tblPr>
        <w:tblStyle w:val="TableGrid"/>
        <w:tblW w:w="21055" w:type="dxa"/>
        <w:tblLayout w:type="fixed"/>
        <w:tblLook w:val="04A0" w:firstRow="1" w:lastRow="0" w:firstColumn="1" w:lastColumn="0" w:noHBand="0" w:noVBand="1"/>
      </w:tblPr>
      <w:tblGrid>
        <w:gridCol w:w="1075"/>
        <w:gridCol w:w="3060"/>
        <w:gridCol w:w="1440"/>
        <w:gridCol w:w="3096"/>
        <w:gridCol w:w="3096"/>
        <w:gridCol w:w="3096"/>
        <w:gridCol w:w="3096"/>
        <w:gridCol w:w="3096"/>
      </w:tblGrid>
      <w:tr w:rsidR="000840C3" w:rsidRPr="00B91D53" w14:paraId="31850059" w14:textId="77777777" w:rsidTr="000840C3">
        <w:tc>
          <w:tcPr>
            <w:tcW w:w="1075" w:type="dxa"/>
          </w:tcPr>
          <w:p w14:paraId="4ED3BBFA" w14:textId="77777777" w:rsidR="000840C3" w:rsidRPr="003A3073" w:rsidRDefault="000840C3" w:rsidP="00450081">
            <w:pPr>
              <w:spacing w:before="120" w:after="120"/>
              <w:rPr>
                <w:b/>
              </w:rPr>
            </w:pPr>
          </w:p>
        </w:tc>
        <w:tc>
          <w:tcPr>
            <w:tcW w:w="3060" w:type="dxa"/>
          </w:tcPr>
          <w:p w14:paraId="2BDF437B" w14:textId="77777777" w:rsidR="000840C3" w:rsidRPr="000840C3" w:rsidRDefault="000840C3" w:rsidP="00450081">
            <w:pPr>
              <w:pStyle w:val="NoSpacing"/>
              <w:rPr>
                <w:rFonts w:ascii="Arial" w:hAnsi="Arial" w:cs="Arial"/>
                <w:sz w:val="16"/>
                <w:szCs w:val="16"/>
              </w:rPr>
            </w:pPr>
          </w:p>
        </w:tc>
        <w:tc>
          <w:tcPr>
            <w:tcW w:w="1440" w:type="dxa"/>
          </w:tcPr>
          <w:p w14:paraId="2F2CA179" w14:textId="77777777" w:rsidR="000840C3" w:rsidRPr="00B91D53" w:rsidRDefault="000840C3" w:rsidP="00450081">
            <w:pPr>
              <w:pStyle w:val="NoSpacing"/>
              <w:rPr>
                <w:rFonts w:ascii="Arial" w:hAnsi="Arial" w:cs="Arial"/>
                <w:sz w:val="20"/>
                <w:szCs w:val="20"/>
              </w:rPr>
            </w:pPr>
            <w:r>
              <w:rPr>
                <w:rFonts w:ascii="Arial" w:hAnsi="Arial" w:cs="Arial"/>
                <w:sz w:val="20"/>
                <w:szCs w:val="20"/>
              </w:rPr>
              <w:t>AMPS</w:t>
            </w:r>
          </w:p>
        </w:tc>
        <w:tc>
          <w:tcPr>
            <w:tcW w:w="3096" w:type="dxa"/>
          </w:tcPr>
          <w:p w14:paraId="5E3B65FD" w14:textId="77777777" w:rsidR="000840C3" w:rsidRDefault="000840C3" w:rsidP="00450081">
            <w:pPr>
              <w:pStyle w:val="NoSpacing"/>
              <w:rPr>
                <w:rFonts w:ascii="Arial" w:hAnsi="Arial" w:cs="Arial"/>
                <w:sz w:val="20"/>
                <w:szCs w:val="20"/>
              </w:rPr>
            </w:pPr>
            <w:r>
              <w:rPr>
                <w:rFonts w:ascii="Arial" w:hAnsi="Arial" w:cs="Arial"/>
                <w:sz w:val="20"/>
                <w:szCs w:val="20"/>
              </w:rPr>
              <w:t>EDF</w:t>
            </w:r>
          </w:p>
        </w:tc>
        <w:tc>
          <w:tcPr>
            <w:tcW w:w="3096" w:type="dxa"/>
          </w:tcPr>
          <w:p w14:paraId="27C47C3E" w14:textId="77777777" w:rsidR="000840C3" w:rsidRDefault="000840C3" w:rsidP="00450081">
            <w:pPr>
              <w:pStyle w:val="NoSpacing"/>
              <w:rPr>
                <w:rFonts w:ascii="Arial" w:hAnsi="Arial" w:cs="Arial"/>
                <w:sz w:val="20"/>
                <w:szCs w:val="20"/>
              </w:rPr>
            </w:pPr>
            <w:r>
              <w:rPr>
                <w:rFonts w:ascii="Arial" w:hAnsi="Arial" w:cs="Arial"/>
                <w:sz w:val="20"/>
                <w:szCs w:val="20"/>
              </w:rPr>
              <w:t>NPG</w:t>
            </w:r>
          </w:p>
        </w:tc>
        <w:tc>
          <w:tcPr>
            <w:tcW w:w="3096" w:type="dxa"/>
          </w:tcPr>
          <w:p w14:paraId="37DF2E7D" w14:textId="77777777" w:rsidR="000840C3" w:rsidRDefault="000840C3" w:rsidP="00450081">
            <w:pPr>
              <w:pStyle w:val="NoSpacing"/>
              <w:rPr>
                <w:rFonts w:ascii="Arial" w:hAnsi="Arial" w:cs="Arial"/>
                <w:sz w:val="20"/>
                <w:szCs w:val="20"/>
              </w:rPr>
            </w:pPr>
            <w:r>
              <w:rPr>
                <w:rFonts w:ascii="Arial" w:hAnsi="Arial" w:cs="Arial"/>
                <w:sz w:val="20"/>
                <w:szCs w:val="20"/>
              </w:rPr>
              <w:t>SPEN</w:t>
            </w:r>
          </w:p>
        </w:tc>
        <w:tc>
          <w:tcPr>
            <w:tcW w:w="3096" w:type="dxa"/>
          </w:tcPr>
          <w:p w14:paraId="080754B2" w14:textId="77777777" w:rsidR="000840C3" w:rsidRDefault="000840C3" w:rsidP="00450081">
            <w:pPr>
              <w:pStyle w:val="NoSpacing"/>
              <w:rPr>
                <w:rFonts w:ascii="Arial" w:hAnsi="Arial" w:cs="Arial"/>
                <w:sz w:val="20"/>
                <w:szCs w:val="20"/>
              </w:rPr>
            </w:pPr>
            <w:r>
              <w:rPr>
                <w:rFonts w:ascii="Arial" w:hAnsi="Arial" w:cs="Arial"/>
                <w:sz w:val="20"/>
                <w:szCs w:val="20"/>
              </w:rPr>
              <w:t>WPD</w:t>
            </w:r>
          </w:p>
        </w:tc>
        <w:tc>
          <w:tcPr>
            <w:tcW w:w="3096" w:type="dxa"/>
          </w:tcPr>
          <w:p w14:paraId="1C48D7A1" w14:textId="77777777" w:rsidR="000840C3" w:rsidRDefault="000840C3" w:rsidP="00450081">
            <w:pPr>
              <w:pStyle w:val="NoSpacing"/>
              <w:rPr>
                <w:rFonts w:ascii="Arial" w:hAnsi="Arial" w:cs="Arial"/>
                <w:sz w:val="20"/>
                <w:szCs w:val="20"/>
              </w:rPr>
            </w:pPr>
            <w:r>
              <w:rPr>
                <w:rFonts w:ascii="Arial" w:hAnsi="Arial" w:cs="Arial"/>
                <w:sz w:val="20"/>
                <w:szCs w:val="20"/>
              </w:rPr>
              <w:t>SSE Generation</w:t>
            </w:r>
          </w:p>
        </w:tc>
      </w:tr>
      <w:tr w:rsidR="000840C3" w:rsidRPr="00B91D53" w14:paraId="45F7F994" w14:textId="77777777" w:rsidTr="000840C3">
        <w:tc>
          <w:tcPr>
            <w:tcW w:w="1075" w:type="dxa"/>
          </w:tcPr>
          <w:p w14:paraId="566B2D66" w14:textId="77777777" w:rsidR="000840C3" w:rsidRDefault="000840C3" w:rsidP="00450081">
            <w:pPr>
              <w:spacing w:before="120" w:after="120"/>
            </w:pPr>
            <w:r>
              <w:t>Q1</w:t>
            </w:r>
          </w:p>
        </w:tc>
        <w:tc>
          <w:tcPr>
            <w:tcW w:w="3060" w:type="dxa"/>
          </w:tcPr>
          <w:p w14:paraId="68B97E70" w14:textId="77777777" w:rsidR="000840C3" w:rsidRPr="000840C3" w:rsidRDefault="000840C3" w:rsidP="00450081">
            <w:pPr>
              <w:pStyle w:val="NoSpacing"/>
              <w:rPr>
                <w:rFonts w:ascii="Arial" w:hAnsi="Arial" w:cs="Arial"/>
                <w:sz w:val="16"/>
                <w:szCs w:val="16"/>
              </w:rPr>
            </w:pPr>
            <w:r w:rsidRPr="000840C3">
              <w:rPr>
                <w:rFonts w:ascii="Arial" w:hAnsi="Arial" w:cs="Arial"/>
                <w:sz w:val="16"/>
                <w:szCs w:val="16"/>
              </w:rPr>
              <w:t>(i)</w:t>
            </w:r>
            <w:r w:rsidRPr="000840C3">
              <w:rPr>
                <w:rFonts w:ascii="Arial" w:hAnsi="Arial" w:cs="Arial"/>
                <w:sz w:val="16"/>
                <w:szCs w:val="16"/>
              </w:rPr>
              <w:tab/>
              <w:t>Do you believe that GC0079 better facilitates the appropriate Distribution Code objectives? If not, why do they fail to do so?</w:t>
            </w:r>
          </w:p>
        </w:tc>
        <w:tc>
          <w:tcPr>
            <w:tcW w:w="1440" w:type="dxa"/>
          </w:tcPr>
          <w:p w14:paraId="2F348D78" w14:textId="77777777" w:rsidR="000840C3" w:rsidRPr="000840C3" w:rsidRDefault="000840C3" w:rsidP="00450081">
            <w:pPr>
              <w:pStyle w:val="NoSpacing"/>
              <w:rPr>
                <w:rFonts w:ascii="Arial" w:hAnsi="Arial" w:cs="Arial"/>
                <w:sz w:val="16"/>
                <w:szCs w:val="20"/>
              </w:rPr>
            </w:pPr>
            <w:r w:rsidRPr="000840C3">
              <w:rPr>
                <w:rFonts w:ascii="Arial" w:hAnsi="Arial" w:cs="Arial"/>
                <w:sz w:val="16"/>
                <w:szCs w:val="20"/>
              </w:rPr>
              <w:t>No comments to all questions</w:t>
            </w:r>
          </w:p>
        </w:tc>
        <w:tc>
          <w:tcPr>
            <w:tcW w:w="3096" w:type="dxa"/>
          </w:tcPr>
          <w:p w14:paraId="0E23F4F6" w14:textId="77777777" w:rsidR="000840C3" w:rsidRPr="00B91D53" w:rsidRDefault="000840C3" w:rsidP="00450081">
            <w:pPr>
              <w:pStyle w:val="NoSpacing"/>
              <w:rPr>
                <w:rFonts w:ascii="Arial" w:hAnsi="Arial" w:cs="Arial"/>
                <w:sz w:val="20"/>
                <w:szCs w:val="20"/>
              </w:rPr>
            </w:pPr>
            <w:r>
              <w:rPr>
                <w:rFonts w:ascii="Arial" w:hAnsi="Arial" w:cs="Arial"/>
                <w:sz w:val="20"/>
                <w:szCs w:val="20"/>
              </w:rPr>
              <w:t>Yes</w:t>
            </w:r>
          </w:p>
        </w:tc>
        <w:tc>
          <w:tcPr>
            <w:tcW w:w="3096" w:type="dxa"/>
          </w:tcPr>
          <w:p w14:paraId="147935F8" w14:textId="77777777" w:rsidR="000840C3" w:rsidRPr="00B91D53" w:rsidRDefault="000840C3" w:rsidP="00450081">
            <w:pPr>
              <w:pStyle w:val="NoSpacing"/>
              <w:rPr>
                <w:rFonts w:ascii="Arial" w:hAnsi="Arial" w:cs="Arial"/>
                <w:sz w:val="20"/>
                <w:szCs w:val="20"/>
              </w:rPr>
            </w:pPr>
            <w:r>
              <w:rPr>
                <w:rFonts w:ascii="Arial" w:hAnsi="Arial" w:cs="Arial"/>
                <w:sz w:val="20"/>
                <w:szCs w:val="20"/>
              </w:rPr>
              <w:t>Yes</w:t>
            </w:r>
          </w:p>
        </w:tc>
        <w:tc>
          <w:tcPr>
            <w:tcW w:w="3096" w:type="dxa"/>
          </w:tcPr>
          <w:p w14:paraId="09183234" w14:textId="77777777" w:rsidR="000840C3" w:rsidRPr="00B91D53" w:rsidRDefault="000840C3" w:rsidP="00450081">
            <w:pPr>
              <w:pStyle w:val="NoSpacing"/>
              <w:rPr>
                <w:rFonts w:ascii="Arial" w:hAnsi="Arial" w:cs="Arial"/>
                <w:sz w:val="20"/>
                <w:szCs w:val="20"/>
              </w:rPr>
            </w:pPr>
            <w:r>
              <w:t>Yes</w:t>
            </w:r>
          </w:p>
        </w:tc>
        <w:tc>
          <w:tcPr>
            <w:tcW w:w="3096" w:type="dxa"/>
          </w:tcPr>
          <w:p w14:paraId="004AB6D5" w14:textId="77777777" w:rsidR="000840C3" w:rsidRPr="00B91D53" w:rsidRDefault="000840C3" w:rsidP="00450081">
            <w:pPr>
              <w:pStyle w:val="NoSpacing"/>
              <w:rPr>
                <w:rFonts w:ascii="Arial" w:hAnsi="Arial" w:cs="Arial"/>
                <w:sz w:val="20"/>
                <w:szCs w:val="20"/>
              </w:rPr>
            </w:pPr>
            <w:r>
              <w:t>Yes</w:t>
            </w:r>
          </w:p>
        </w:tc>
        <w:tc>
          <w:tcPr>
            <w:tcW w:w="3096" w:type="dxa"/>
          </w:tcPr>
          <w:p w14:paraId="4D54B6DC" w14:textId="77777777" w:rsidR="000840C3" w:rsidRPr="00B91D53" w:rsidRDefault="000840C3" w:rsidP="00450081">
            <w:pPr>
              <w:pStyle w:val="NoSpacing"/>
              <w:rPr>
                <w:rFonts w:ascii="Arial" w:hAnsi="Arial" w:cs="Arial"/>
                <w:sz w:val="20"/>
                <w:szCs w:val="20"/>
              </w:rPr>
            </w:pPr>
            <w:r>
              <w:rPr>
                <w:rFonts w:ascii="Arial" w:hAnsi="Arial" w:cs="Arial"/>
                <w:sz w:val="20"/>
                <w:szCs w:val="20"/>
              </w:rPr>
              <w:t>Yes</w:t>
            </w:r>
          </w:p>
        </w:tc>
      </w:tr>
      <w:tr w:rsidR="000840C3" w:rsidRPr="00B91D53" w14:paraId="515CD0E9" w14:textId="77777777" w:rsidTr="000840C3">
        <w:tc>
          <w:tcPr>
            <w:tcW w:w="1075" w:type="dxa"/>
          </w:tcPr>
          <w:p w14:paraId="552E7AF5" w14:textId="77777777" w:rsidR="000840C3" w:rsidRDefault="000840C3" w:rsidP="00450081">
            <w:pPr>
              <w:spacing w:before="120" w:after="120"/>
            </w:pPr>
            <w:r>
              <w:t>Q2</w:t>
            </w:r>
          </w:p>
        </w:tc>
        <w:tc>
          <w:tcPr>
            <w:tcW w:w="3060" w:type="dxa"/>
          </w:tcPr>
          <w:p w14:paraId="732FDAD3" w14:textId="77777777" w:rsidR="000840C3" w:rsidRPr="000840C3" w:rsidRDefault="000840C3" w:rsidP="00450081">
            <w:pPr>
              <w:pStyle w:val="NoSpacing"/>
              <w:rPr>
                <w:rFonts w:ascii="Arial" w:hAnsi="Arial" w:cs="Arial"/>
                <w:sz w:val="16"/>
                <w:szCs w:val="16"/>
              </w:rPr>
            </w:pPr>
            <w:r w:rsidRPr="000840C3">
              <w:rPr>
                <w:rFonts w:ascii="Arial" w:hAnsi="Arial" w:cs="Arial"/>
                <w:sz w:val="16"/>
                <w:szCs w:val="16"/>
              </w:rPr>
              <w:t>(ii)</w:t>
            </w:r>
            <w:r w:rsidRPr="000840C3">
              <w:rPr>
                <w:rFonts w:ascii="Arial" w:hAnsi="Arial" w:cs="Arial"/>
                <w:sz w:val="16"/>
                <w:szCs w:val="16"/>
              </w:rPr>
              <w:tab/>
              <w:t>Do you support the proposal to exclude VS protection technique as loss of main protection for new embedded generators?  Please clarify why.</w:t>
            </w:r>
          </w:p>
        </w:tc>
        <w:tc>
          <w:tcPr>
            <w:tcW w:w="1440" w:type="dxa"/>
          </w:tcPr>
          <w:p w14:paraId="0DEAB7FB" w14:textId="77777777" w:rsidR="000840C3" w:rsidRPr="00B91D53" w:rsidRDefault="000840C3" w:rsidP="00450081">
            <w:pPr>
              <w:pStyle w:val="NoSpacing"/>
              <w:rPr>
                <w:rFonts w:ascii="Arial" w:hAnsi="Arial" w:cs="Arial"/>
                <w:sz w:val="20"/>
                <w:szCs w:val="20"/>
              </w:rPr>
            </w:pPr>
          </w:p>
        </w:tc>
        <w:tc>
          <w:tcPr>
            <w:tcW w:w="3096" w:type="dxa"/>
          </w:tcPr>
          <w:p w14:paraId="00A0DE3F" w14:textId="77777777" w:rsidR="000840C3" w:rsidRDefault="000840C3" w:rsidP="00450081">
            <w:pPr>
              <w:pStyle w:val="NoSpacing"/>
              <w:rPr>
                <w:rFonts w:ascii="Arial" w:hAnsi="Arial" w:cs="Arial"/>
                <w:sz w:val="20"/>
                <w:szCs w:val="20"/>
              </w:rPr>
            </w:pPr>
            <w:r>
              <w:rPr>
                <w:rFonts w:ascii="Arial" w:hAnsi="Arial" w:cs="Arial"/>
                <w:sz w:val="20"/>
                <w:szCs w:val="20"/>
              </w:rPr>
              <w:t>Yes</w:t>
            </w:r>
          </w:p>
          <w:p w14:paraId="367AC3FF" w14:textId="77777777" w:rsidR="000840C3" w:rsidRDefault="000840C3" w:rsidP="00450081">
            <w:pPr>
              <w:pStyle w:val="Default"/>
            </w:pPr>
            <w:r w:rsidRPr="00C462AF">
              <w:rPr>
                <w:sz w:val="16"/>
                <w:szCs w:val="22"/>
              </w:rPr>
              <w:t>Analysis carried out by the workgroup suggests that the risk of inadvertent operation of VS protection during a transmission system fault is significant yet the risk of VS protection being unable to detect genuine islanding events remains high</w:t>
            </w:r>
            <w:r>
              <w:rPr>
                <w:sz w:val="22"/>
                <w:szCs w:val="22"/>
              </w:rPr>
              <w:t xml:space="preserve">. </w:t>
            </w:r>
          </w:p>
          <w:p w14:paraId="1EBDCE74" w14:textId="77777777" w:rsidR="000840C3" w:rsidRPr="00B91D53" w:rsidRDefault="000840C3" w:rsidP="00450081">
            <w:pPr>
              <w:pStyle w:val="NoSpacing"/>
              <w:rPr>
                <w:rFonts w:ascii="Arial" w:hAnsi="Arial" w:cs="Arial"/>
                <w:sz w:val="20"/>
                <w:szCs w:val="20"/>
              </w:rPr>
            </w:pPr>
          </w:p>
        </w:tc>
        <w:tc>
          <w:tcPr>
            <w:tcW w:w="3096" w:type="dxa"/>
          </w:tcPr>
          <w:p w14:paraId="72A5FBA6" w14:textId="77777777" w:rsidR="000840C3" w:rsidRPr="007C276C" w:rsidRDefault="000840C3" w:rsidP="00450081">
            <w:pPr>
              <w:pStyle w:val="NoSpacing"/>
              <w:rPr>
                <w:rFonts w:ascii="Arial" w:hAnsi="Arial" w:cs="Arial"/>
                <w:sz w:val="16"/>
                <w:szCs w:val="16"/>
              </w:rPr>
            </w:pPr>
            <w:r w:rsidRPr="007C276C">
              <w:rPr>
                <w:rFonts w:ascii="Arial" w:hAnsi="Arial" w:cs="Arial"/>
                <w:sz w:val="16"/>
                <w:szCs w:val="16"/>
              </w:rPr>
              <w:t>Yes</w:t>
            </w:r>
          </w:p>
          <w:p w14:paraId="64B40265" w14:textId="77777777" w:rsidR="000840C3" w:rsidRPr="007C276C" w:rsidRDefault="000840C3" w:rsidP="00450081">
            <w:pPr>
              <w:pStyle w:val="NoSpacing"/>
              <w:rPr>
                <w:rFonts w:ascii="Arial" w:hAnsi="Arial" w:cs="Arial"/>
                <w:sz w:val="16"/>
                <w:szCs w:val="16"/>
              </w:rPr>
            </w:pPr>
            <w:r w:rsidRPr="007C276C">
              <w:rPr>
                <w:rFonts w:ascii="Arial" w:hAnsi="Arial" w:cs="Arial"/>
                <w:sz w:val="16"/>
                <w:szCs w:val="16"/>
              </w:rPr>
              <w:t>The research evidence is that VS is not an effective form of Loss of Mains protection and that RoCoF protection is a more effective technique for detecting islanded distribution networks.</w:t>
            </w:r>
          </w:p>
        </w:tc>
        <w:tc>
          <w:tcPr>
            <w:tcW w:w="3096" w:type="dxa"/>
          </w:tcPr>
          <w:p w14:paraId="68CCB687" w14:textId="77777777" w:rsidR="000840C3" w:rsidRPr="007C276C" w:rsidRDefault="000840C3" w:rsidP="00450081">
            <w:pPr>
              <w:pStyle w:val="NoSpacing"/>
              <w:rPr>
                <w:rFonts w:ascii="Arial" w:hAnsi="Arial" w:cs="Arial"/>
                <w:sz w:val="16"/>
                <w:szCs w:val="16"/>
              </w:rPr>
            </w:pPr>
            <w:proofErr w:type="gramStart"/>
            <w:r w:rsidRPr="007C276C">
              <w:rPr>
                <w:rFonts w:ascii="Arial" w:hAnsi="Arial" w:cs="Arial"/>
                <w:sz w:val="16"/>
                <w:szCs w:val="16"/>
              </w:rPr>
              <w:t>Yes</w:t>
            </w:r>
            <w:proofErr w:type="gramEnd"/>
            <w:r w:rsidRPr="007C276C">
              <w:rPr>
                <w:rFonts w:ascii="Arial" w:hAnsi="Arial" w:cs="Arial"/>
                <w:sz w:val="16"/>
                <w:szCs w:val="16"/>
              </w:rPr>
              <w:t xml:space="preserve"> based on the evidence from the work group the continued use of the VS technique poses significant additional risks to the operation of the GB Transmission System.  It has also shown to be relatively ineffective at detecting islanded situations and therefore its use should be promoted as an acceptable means of LOM going forward.</w:t>
            </w:r>
          </w:p>
        </w:tc>
        <w:tc>
          <w:tcPr>
            <w:tcW w:w="3096" w:type="dxa"/>
          </w:tcPr>
          <w:p w14:paraId="10835115" w14:textId="77777777" w:rsidR="000840C3" w:rsidRPr="000840C3" w:rsidRDefault="000840C3" w:rsidP="00450081">
            <w:pPr>
              <w:spacing w:before="120" w:after="120"/>
              <w:rPr>
                <w:rFonts w:ascii="Arial" w:hAnsi="Arial" w:cs="Arial"/>
                <w:sz w:val="16"/>
                <w:szCs w:val="16"/>
              </w:rPr>
            </w:pPr>
            <w:r w:rsidRPr="000840C3">
              <w:rPr>
                <w:rFonts w:ascii="Arial" w:hAnsi="Arial" w:cs="Arial"/>
                <w:sz w:val="16"/>
                <w:szCs w:val="16"/>
              </w:rPr>
              <w:t>Yes</w:t>
            </w:r>
          </w:p>
          <w:p w14:paraId="18CA45A8" w14:textId="77777777" w:rsidR="000840C3" w:rsidRPr="000840C3" w:rsidRDefault="000840C3" w:rsidP="00450081">
            <w:pPr>
              <w:pStyle w:val="NoSpacing"/>
              <w:rPr>
                <w:rFonts w:ascii="Arial" w:hAnsi="Arial" w:cs="Arial"/>
                <w:sz w:val="16"/>
                <w:szCs w:val="16"/>
              </w:rPr>
            </w:pPr>
            <w:r w:rsidRPr="000840C3">
              <w:rPr>
                <w:rFonts w:ascii="Arial" w:hAnsi="Arial" w:cs="Arial"/>
                <w:sz w:val="16"/>
                <w:szCs w:val="16"/>
              </w:rPr>
              <w:t>Studies and our experience have shown that vector shift protection is relatively insensitive to generator islanding (particularly for synchronous generators) and very sensitive to local faults. These characteristics make vector shift protection un-suitable for loss of mains protection, going forward.</w:t>
            </w:r>
          </w:p>
        </w:tc>
        <w:tc>
          <w:tcPr>
            <w:tcW w:w="3096" w:type="dxa"/>
          </w:tcPr>
          <w:p w14:paraId="22DF0C42" w14:textId="77777777" w:rsidR="000840C3" w:rsidRPr="000840C3" w:rsidRDefault="000840C3" w:rsidP="00450081">
            <w:pPr>
              <w:rPr>
                <w:rFonts w:ascii="Arial" w:hAnsi="Arial" w:cs="Arial"/>
                <w:sz w:val="16"/>
                <w:szCs w:val="16"/>
              </w:rPr>
            </w:pPr>
            <w:r w:rsidRPr="000840C3">
              <w:rPr>
                <w:rFonts w:ascii="Arial" w:hAnsi="Arial" w:cs="Arial"/>
                <w:sz w:val="16"/>
                <w:szCs w:val="16"/>
              </w:rPr>
              <w:t>Yes. VS has been shown to be susceptible to wider area faults yet increasing the trip threshold decreases its effectiveness. Moving to ROCOF only would greatly reduce the risk of embedded generation tripping whilst only marginally increasing the risk from out of phase reclosing.</w:t>
            </w:r>
          </w:p>
          <w:p w14:paraId="61E60BBA" w14:textId="77777777" w:rsidR="000840C3" w:rsidRPr="000840C3" w:rsidRDefault="000840C3" w:rsidP="00450081">
            <w:pPr>
              <w:pStyle w:val="NoSpacing"/>
              <w:rPr>
                <w:rFonts w:ascii="Arial" w:hAnsi="Arial" w:cs="Arial"/>
                <w:sz w:val="16"/>
                <w:szCs w:val="16"/>
              </w:rPr>
            </w:pPr>
          </w:p>
        </w:tc>
      </w:tr>
      <w:tr w:rsidR="000840C3" w:rsidRPr="00B91D53" w14:paraId="44A11790" w14:textId="77777777" w:rsidTr="000840C3">
        <w:tc>
          <w:tcPr>
            <w:tcW w:w="1075" w:type="dxa"/>
          </w:tcPr>
          <w:p w14:paraId="70C75B86" w14:textId="77777777" w:rsidR="000840C3" w:rsidRDefault="000840C3" w:rsidP="00450081">
            <w:pPr>
              <w:spacing w:before="120" w:after="120"/>
            </w:pPr>
            <w:r>
              <w:t>Q3</w:t>
            </w:r>
          </w:p>
        </w:tc>
        <w:tc>
          <w:tcPr>
            <w:tcW w:w="3060" w:type="dxa"/>
          </w:tcPr>
          <w:p w14:paraId="2B0F1E90" w14:textId="77777777" w:rsidR="000840C3" w:rsidRPr="000840C3" w:rsidRDefault="000840C3" w:rsidP="00450081">
            <w:pPr>
              <w:pStyle w:val="NoSpacing"/>
              <w:rPr>
                <w:rFonts w:ascii="Arial" w:hAnsi="Arial" w:cs="Arial"/>
                <w:sz w:val="16"/>
                <w:szCs w:val="16"/>
              </w:rPr>
            </w:pPr>
            <w:r w:rsidRPr="000840C3">
              <w:rPr>
                <w:rFonts w:ascii="Arial" w:hAnsi="Arial" w:cs="Arial"/>
                <w:sz w:val="16"/>
                <w:szCs w:val="16"/>
              </w:rPr>
              <w:t>(iii)</w:t>
            </w:r>
            <w:r w:rsidRPr="000840C3">
              <w:rPr>
                <w:rFonts w:ascii="Arial" w:hAnsi="Arial" w:cs="Arial"/>
                <w:sz w:val="16"/>
                <w:szCs w:val="16"/>
              </w:rPr>
              <w:tab/>
              <w:t>Do you support the proposed change in RoCoF to setting 1Hzs 1 with a delay of 500ms for distributed generators below 5MW?  Please clarify why.</w:t>
            </w:r>
          </w:p>
        </w:tc>
        <w:tc>
          <w:tcPr>
            <w:tcW w:w="1440" w:type="dxa"/>
          </w:tcPr>
          <w:p w14:paraId="7E144FF4" w14:textId="77777777" w:rsidR="000840C3" w:rsidRPr="00B91D53" w:rsidRDefault="000840C3" w:rsidP="00450081">
            <w:pPr>
              <w:pStyle w:val="NoSpacing"/>
              <w:rPr>
                <w:rFonts w:ascii="Arial" w:hAnsi="Arial" w:cs="Arial"/>
                <w:sz w:val="20"/>
                <w:szCs w:val="20"/>
              </w:rPr>
            </w:pPr>
          </w:p>
        </w:tc>
        <w:tc>
          <w:tcPr>
            <w:tcW w:w="3096" w:type="dxa"/>
          </w:tcPr>
          <w:p w14:paraId="6C4C3514" w14:textId="77777777" w:rsidR="000840C3" w:rsidRDefault="000840C3" w:rsidP="00450081">
            <w:pPr>
              <w:pStyle w:val="NoSpacing"/>
              <w:rPr>
                <w:rFonts w:ascii="Arial" w:hAnsi="Arial" w:cs="Arial"/>
                <w:sz w:val="20"/>
                <w:szCs w:val="20"/>
              </w:rPr>
            </w:pPr>
            <w:r>
              <w:rPr>
                <w:rFonts w:ascii="Arial" w:hAnsi="Arial" w:cs="Arial"/>
                <w:sz w:val="20"/>
                <w:szCs w:val="20"/>
              </w:rPr>
              <w:t>Yes</w:t>
            </w:r>
          </w:p>
          <w:p w14:paraId="429D40C5" w14:textId="77777777" w:rsidR="000840C3" w:rsidRPr="00C462AF" w:rsidRDefault="000840C3" w:rsidP="00450081">
            <w:pPr>
              <w:pStyle w:val="Default"/>
              <w:rPr>
                <w:sz w:val="16"/>
                <w:szCs w:val="16"/>
              </w:rPr>
            </w:pPr>
            <w:r w:rsidRPr="00C462AF">
              <w:rPr>
                <w:sz w:val="16"/>
                <w:szCs w:val="16"/>
              </w:rPr>
              <w:t xml:space="preserve">The National Grid SOF and SNAPS documents detail the requirement for National Grid to maintain a 0.125 Hz/sec rate of change of frequency (RoCoF) maximum Operational Limit. In the event of an infeed loss, this Operational Limit prevents tripping of a significant portion of the estimated 5GW of embedded generators with Loss of Mains relays set at this limit The proposed change will mean that there is no future significant increase in the capacity of generation that would trip on a 0.125Hz/sec RoCoF event, over and above the currently estimated 5GW. </w:t>
            </w:r>
          </w:p>
        </w:tc>
        <w:tc>
          <w:tcPr>
            <w:tcW w:w="3096" w:type="dxa"/>
          </w:tcPr>
          <w:p w14:paraId="25CA8CD3" w14:textId="77777777" w:rsidR="000840C3" w:rsidRPr="007C276C" w:rsidRDefault="000840C3" w:rsidP="00450081">
            <w:pPr>
              <w:pStyle w:val="NoSpacing"/>
              <w:rPr>
                <w:rFonts w:ascii="Arial" w:hAnsi="Arial" w:cs="Arial"/>
                <w:sz w:val="16"/>
                <w:szCs w:val="16"/>
              </w:rPr>
            </w:pPr>
            <w:r w:rsidRPr="007C276C">
              <w:rPr>
                <w:rFonts w:ascii="Arial" w:hAnsi="Arial" w:cs="Arial"/>
                <w:sz w:val="16"/>
                <w:szCs w:val="16"/>
              </w:rPr>
              <w:t>Whilst adopting the proposed RoCoF settings will increase the relative risks compared to the existing RoCoF settings, we agree with the workgroups view that the absolute risks are much lower than those implied in the University of Strathclyde work.  We recognise that the workgroup has taken a pragmatic view to balance the increase in risks against the financial implications of managing the transmission system to avoid widespread inadvertent tripping of distributed generation.</w:t>
            </w:r>
          </w:p>
        </w:tc>
        <w:tc>
          <w:tcPr>
            <w:tcW w:w="3096" w:type="dxa"/>
          </w:tcPr>
          <w:p w14:paraId="66894A86" w14:textId="77777777" w:rsidR="000840C3" w:rsidRPr="007C276C" w:rsidRDefault="000840C3" w:rsidP="00450081">
            <w:pPr>
              <w:pStyle w:val="NoSpacing"/>
              <w:rPr>
                <w:rFonts w:ascii="Arial" w:hAnsi="Arial" w:cs="Arial"/>
                <w:sz w:val="16"/>
                <w:szCs w:val="16"/>
              </w:rPr>
            </w:pPr>
            <w:r w:rsidRPr="007C276C">
              <w:rPr>
                <w:rFonts w:ascii="Arial" w:hAnsi="Arial" w:cs="Arial"/>
                <w:sz w:val="16"/>
                <w:szCs w:val="16"/>
              </w:rPr>
              <w:t>Yes – due to the increasing proportion of generating units falling into this category, and the potential cumulative effect of these units tripping in unison it is important that similar protection settings to those 5MW and above are adopted.  This also lessens any perceived discrimination in treatment between generators of differing sizes.</w:t>
            </w:r>
          </w:p>
        </w:tc>
        <w:tc>
          <w:tcPr>
            <w:tcW w:w="3096" w:type="dxa"/>
          </w:tcPr>
          <w:p w14:paraId="3BFCE8A5" w14:textId="77777777" w:rsidR="000840C3" w:rsidRPr="000840C3" w:rsidRDefault="000840C3" w:rsidP="00450081">
            <w:pPr>
              <w:spacing w:before="120" w:after="120"/>
              <w:rPr>
                <w:rFonts w:ascii="Arial" w:hAnsi="Arial" w:cs="Arial"/>
                <w:sz w:val="16"/>
                <w:szCs w:val="16"/>
              </w:rPr>
            </w:pPr>
            <w:r w:rsidRPr="000840C3">
              <w:rPr>
                <w:rFonts w:ascii="Arial" w:hAnsi="Arial" w:cs="Arial"/>
                <w:sz w:val="16"/>
                <w:szCs w:val="16"/>
              </w:rPr>
              <w:t>Yes</w:t>
            </w:r>
          </w:p>
          <w:p w14:paraId="7075E658" w14:textId="77777777" w:rsidR="000840C3" w:rsidRPr="000840C3" w:rsidRDefault="000840C3" w:rsidP="00450081">
            <w:pPr>
              <w:pStyle w:val="NoSpacing"/>
              <w:rPr>
                <w:rFonts w:ascii="Arial" w:hAnsi="Arial" w:cs="Arial"/>
                <w:sz w:val="16"/>
                <w:szCs w:val="16"/>
              </w:rPr>
            </w:pPr>
            <w:r w:rsidRPr="000840C3">
              <w:rPr>
                <w:rFonts w:ascii="Arial" w:hAnsi="Arial" w:cs="Arial"/>
                <w:sz w:val="16"/>
                <w:szCs w:val="16"/>
              </w:rPr>
              <w:t xml:space="preserve">These less sensitive settings will help to mitigate against the reduction in system inertia and associated increase in the rate of change of frequency experienced during sudden changes in load (e.g. loss of generation etc.)  </w:t>
            </w:r>
          </w:p>
        </w:tc>
        <w:tc>
          <w:tcPr>
            <w:tcW w:w="3096" w:type="dxa"/>
          </w:tcPr>
          <w:p w14:paraId="7612A717" w14:textId="77777777" w:rsidR="000840C3" w:rsidRPr="000840C3" w:rsidRDefault="000840C3" w:rsidP="00450081">
            <w:pPr>
              <w:pStyle w:val="NoSpacing"/>
              <w:rPr>
                <w:rFonts w:ascii="Arial" w:hAnsi="Arial" w:cs="Arial"/>
                <w:sz w:val="16"/>
                <w:szCs w:val="16"/>
              </w:rPr>
            </w:pPr>
            <w:r w:rsidRPr="000840C3">
              <w:rPr>
                <w:rFonts w:ascii="Arial" w:hAnsi="Arial" w:cs="Arial"/>
                <w:sz w:val="16"/>
                <w:szCs w:val="16"/>
              </w:rPr>
              <w:t>Yes</w:t>
            </w:r>
          </w:p>
        </w:tc>
      </w:tr>
      <w:tr w:rsidR="000840C3" w14:paraId="1FE7C715" w14:textId="77777777" w:rsidTr="000840C3">
        <w:tc>
          <w:tcPr>
            <w:tcW w:w="1075" w:type="dxa"/>
          </w:tcPr>
          <w:p w14:paraId="7311D30A" w14:textId="77777777" w:rsidR="000840C3" w:rsidRDefault="000840C3" w:rsidP="00450081">
            <w:pPr>
              <w:spacing w:before="120" w:after="120"/>
            </w:pPr>
            <w:r>
              <w:t>Q4</w:t>
            </w:r>
          </w:p>
        </w:tc>
        <w:tc>
          <w:tcPr>
            <w:tcW w:w="3060" w:type="dxa"/>
          </w:tcPr>
          <w:p w14:paraId="0DDA1DC6" w14:textId="77777777" w:rsidR="000840C3" w:rsidRPr="000840C3" w:rsidRDefault="000840C3" w:rsidP="00450081">
            <w:pPr>
              <w:pStyle w:val="NoSpacing"/>
              <w:rPr>
                <w:rFonts w:ascii="Arial" w:hAnsi="Arial" w:cs="Arial"/>
                <w:sz w:val="16"/>
                <w:szCs w:val="16"/>
              </w:rPr>
            </w:pPr>
            <w:r w:rsidRPr="000840C3">
              <w:rPr>
                <w:rFonts w:ascii="Arial" w:hAnsi="Arial" w:cs="Arial"/>
                <w:sz w:val="16"/>
                <w:szCs w:val="16"/>
              </w:rPr>
              <w:t>(iv)</w:t>
            </w:r>
            <w:r w:rsidRPr="000840C3">
              <w:rPr>
                <w:rFonts w:ascii="Arial" w:hAnsi="Arial" w:cs="Arial"/>
                <w:sz w:val="16"/>
                <w:szCs w:val="16"/>
              </w:rPr>
              <w:tab/>
              <w:t>Do the proposed changes facilitate efficient connection and operation of distributed generators? If not, why do they fail to do so?</w:t>
            </w:r>
          </w:p>
        </w:tc>
        <w:tc>
          <w:tcPr>
            <w:tcW w:w="1440" w:type="dxa"/>
          </w:tcPr>
          <w:p w14:paraId="03B4E137" w14:textId="77777777" w:rsidR="000840C3" w:rsidRPr="00B91D53" w:rsidRDefault="000840C3" w:rsidP="00450081">
            <w:pPr>
              <w:pStyle w:val="NoSpacing"/>
              <w:rPr>
                <w:rFonts w:ascii="Arial" w:hAnsi="Arial" w:cs="Arial"/>
                <w:sz w:val="20"/>
                <w:szCs w:val="20"/>
              </w:rPr>
            </w:pPr>
          </w:p>
        </w:tc>
        <w:tc>
          <w:tcPr>
            <w:tcW w:w="3096" w:type="dxa"/>
          </w:tcPr>
          <w:p w14:paraId="4D30BBDE" w14:textId="77777777" w:rsidR="000840C3" w:rsidRDefault="000840C3" w:rsidP="00450081">
            <w:pPr>
              <w:pStyle w:val="NoSpacing"/>
              <w:rPr>
                <w:rFonts w:ascii="Arial" w:hAnsi="Arial" w:cs="Arial"/>
                <w:sz w:val="20"/>
                <w:szCs w:val="20"/>
              </w:rPr>
            </w:pPr>
            <w:r>
              <w:rPr>
                <w:rFonts w:ascii="Arial" w:hAnsi="Arial" w:cs="Arial"/>
                <w:sz w:val="20"/>
                <w:szCs w:val="20"/>
              </w:rPr>
              <w:t>Yes</w:t>
            </w:r>
          </w:p>
          <w:p w14:paraId="61A41906" w14:textId="77777777" w:rsidR="000840C3" w:rsidRPr="00C462AF" w:rsidRDefault="000840C3" w:rsidP="00450081">
            <w:pPr>
              <w:pStyle w:val="Default"/>
              <w:rPr>
                <w:sz w:val="16"/>
                <w:szCs w:val="16"/>
              </w:rPr>
            </w:pPr>
            <w:r w:rsidRPr="00C462AF">
              <w:rPr>
                <w:sz w:val="16"/>
                <w:szCs w:val="16"/>
              </w:rPr>
              <w:t xml:space="preserve">the proposed changes mitigate the risk of spurious tripping of the generators </w:t>
            </w:r>
          </w:p>
        </w:tc>
        <w:tc>
          <w:tcPr>
            <w:tcW w:w="3096" w:type="dxa"/>
          </w:tcPr>
          <w:p w14:paraId="6F60F22A" w14:textId="77777777" w:rsidR="000840C3" w:rsidRPr="007C276C" w:rsidRDefault="000840C3" w:rsidP="00450081">
            <w:pPr>
              <w:pStyle w:val="NoSpacing"/>
              <w:rPr>
                <w:rFonts w:ascii="Arial" w:hAnsi="Arial" w:cs="Arial"/>
                <w:sz w:val="16"/>
                <w:szCs w:val="16"/>
              </w:rPr>
            </w:pPr>
            <w:r w:rsidRPr="007C276C">
              <w:rPr>
                <w:rFonts w:ascii="Arial" w:hAnsi="Arial" w:cs="Arial"/>
                <w:sz w:val="16"/>
                <w:szCs w:val="16"/>
              </w:rPr>
              <w:t>The proposals form part of a package of measures related to Loss of Mains protection that will help NGET System Operator efficiently manage the operation of the transmission system.  We agree that, given the increased knowledge of the behaviour of VS protection, it is reasonable to prohibit the application of VS protection to new distributed generation plant as soon as possible.  The proposals, by avoiding inadvertent protection operation, should facilitate the operation of distributed generators.  The proposals, particularly Option 1, should not have any financial implications for the connection of distributed generators.</w:t>
            </w:r>
          </w:p>
        </w:tc>
        <w:tc>
          <w:tcPr>
            <w:tcW w:w="3096" w:type="dxa"/>
          </w:tcPr>
          <w:p w14:paraId="7537202D" w14:textId="77777777" w:rsidR="000840C3" w:rsidRPr="007C276C" w:rsidRDefault="000840C3" w:rsidP="00450081">
            <w:pPr>
              <w:pStyle w:val="NoSpacing"/>
              <w:rPr>
                <w:rFonts w:ascii="Arial" w:hAnsi="Arial" w:cs="Arial"/>
                <w:sz w:val="16"/>
                <w:szCs w:val="16"/>
              </w:rPr>
            </w:pPr>
            <w:r w:rsidRPr="007C276C">
              <w:rPr>
                <w:rFonts w:ascii="Arial" w:hAnsi="Arial" w:cs="Arial"/>
                <w:sz w:val="16"/>
                <w:szCs w:val="16"/>
              </w:rPr>
              <w:t>By specifying the requirements applicable to generators connecting to the system, then these changes facilitate the connection and operation of distributed generators</w:t>
            </w:r>
          </w:p>
        </w:tc>
        <w:tc>
          <w:tcPr>
            <w:tcW w:w="3096" w:type="dxa"/>
          </w:tcPr>
          <w:p w14:paraId="5EDA6657" w14:textId="77777777" w:rsidR="000840C3" w:rsidRPr="000840C3" w:rsidRDefault="000840C3" w:rsidP="00450081">
            <w:pPr>
              <w:pStyle w:val="NoSpacing"/>
              <w:rPr>
                <w:rFonts w:ascii="Arial" w:hAnsi="Arial" w:cs="Arial"/>
                <w:sz w:val="16"/>
                <w:szCs w:val="16"/>
              </w:rPr>
            </w:pPr>
            <w:r w:rsidRPr="000840C3">
              <w:rPr>
                <w:rFonts w:ascii="Arial" w:hAnsi="Arial" w:cs="Arial"/>
                <w:sz w:val="16"/>
                <w:szCs w:val="16"/>
              </w:rPr>
              <w:t>Yes</w:t>
            </w:r>
          </w:p>
        </w:tc>
        <w:tc>
          <w:tcPr>
            <w:tcW w:w="3096" w:type="dxa"/>
          </w:tcPr>
          <w:p w14:paraId="7B950B84" w14:textId="77777777" w:rsidR="000840C3" w:rsidRPr="000840C3" w:rsidRDefault="000840C3" w:rsidP="00450081">
            <w:pPr>
              <w:pStyle w:val="NoSpacing"/>
              <w:rPr>
                <w:rFonts w:ascii="Arial" w:hAnsi="Arial" w:cs="Arial"/>
                <w:sz w:val="16"/>
                <w:szCs w:val="16"/>
              </w:rPr>
            </w:pPr>
            <w:r w:rsidRPr="000840C3">
              <w:rPr>
                <w:rFonts w:ascii="Arial" w:hAnsi="Arial" w:cs="Arial"/>
                <w:sz w:val="16"/>
                <w:szCs w:val="16"/>
              </w:rPr>
              <w:t>Yes</w:t>
            </w:r>
          </w:p>
        </w:tc>
      </w:tr>
      <w:tr w:rsidR="000840C3" w:rsidRPr="00B91D53" w14:paraId="51FB0BC7" w14:textId="77777777" w:rsidTr="000840C3">
        <w:tc>
          <w:tcPr>
            <w:tcW w:w="1075" w:type="dxa"/>
          </w:tcPr>
          <w:p w14:paraId="19CD3B7C" w14:textId="77777777" w:rsidR="000840C3" w:rsidRDefault="000840C3" w:rsidP="00450081">
            <w:pPr>
              <w:spacing w:before="120" w:after="120"/>
            </w:pPr>
            <w:r>
              <w:t>Q5</w:t>
            </w:r>
          </w:p>
        </w:tc>
        <w:tc>
          <w:tcPr>
            <w:tcW w:w="3060" w:type="dxa"/>
          </w:tcPr>
          <w:p w14:paraId="716FC921" w14:textId="77777777" w:rsidR="000840C3" w:rsidRPr="000840C3" w:rsidRDefault="000840C3" w:rsidP="00450081">
            <w:pPr>
              <w:pStyle w:val="NoSpacing"/>
              <w:rPr>
                <w:rFonts w:ascii="Arial" w:hAnsi="Arial" w:cs="Arial"/>
                <w:sz w:val="16"/>
                <w:szCs w:val="16"/>
              </w:rPr>
            </w:pPr>
            <w:r w:rsidRPr="000840C3">
              <w:rPr>
                <w:rFonts w:ascii="Arial" w:hAnsi="Arial" w:cs="Arial"/>
                <w:sz w:val="16"/>
                <w:szCs w:val="16"/>
              </w:rPr>
              <w:t>(v)</w:t>
            </w:r>
            <w:r w:rsidRPr="000840C3">
              <w:rPr>
                <w:rFonts w:ascii="Arial" w:hAnsi="Arial" w:cs="Arial"/>
                <w:sz w:val="16"/>
                <w:szCs w:val="16"/>
              </w:rPr>
              <w:tab/>
              <w:t>Do you agree with the workgroup’s recommended Option 2 of applying the changes to all embedded generators including type tested generating units and why?</w:t>
            </w:r>
          </w:p>
        </w:tc>
        <w:tc>
          <w:tcPr>
            <w:tcW w:w="1440" w:type="dxa"/>
          </w:tcPr>
          <w:p w14:paraId="6883E2F5" w14:textId="77777777" w:rsidR="000840C3" w:rsidRPr="00B91D53" w:rsidRDefault="000840C3" w:rsidP="00450081">
            <w:pPr>
              <w:pStyle w:val="NoSpacing"/>
              <w:rPr>
                <w:rFonts w:ascii="Arial" w:hAnsi="Arial" w:cs="Arial"/>
                <w:sz w:val="20"/>
                <w:szCs w:val="20"/>
              </w:rPr>
            </w:pPr>
          </w:p>
        </w:tc>
        <w:tc>
          <w:tcPr>
            <w:tcW w:w="3096" w:type="dxa"/>
          </w:tcPr>
          <w:p w14:paraId="26A6C778" w14:textId="77777777" w:rsidR="000840C3" w:rsidRDefault="000840C3" w:rsidP="00450081">
            <w:pPr>
              <w:pStyle w:val="NoSpacing"/>
              <w:rPr>
                <w:rFonts w:ascii="Arial" w:hAnsi="Arial" w:cs="Arial"/>
                <w:sz w:val="20"/>
                <w:szCs w:val="20"/>
              </w:rPr>
            </w:pPr>
            <w:r>
              <w:rPr>
                <w:rFonts w:ascii="Arial" w:hAnsi="Arial" w:cs="Arial"/>
                <w:sz w:val="20"/>
                <w:szCs w:val="20"/>
              </w:rPr>
              <w:t>Yes</w:t>
            </w:r>
          </w:p>
          <w:p w14:paraId="673F00BC" w14:textId="77777777" w:rsidR="000840C3" w:rsidRPr="005F77E6" w:rsidRDefault="000840C3" w:rsidP="00450081">
            <w:pPr>
              <w:pStyle w:val="Default"/>
              <w:rPr>
                <w:sz w:val="16"/>
                <w:szCs w:val="16"/>
              </w:rPr>
            </w:pPr>
            <w:r w:rsidRPr="005F77E6">
              <w:rPr>
                <w:sz w:val="16"/>
                <w:szCs w:val="16"/>
              </w:rPr>
              <w:t xml:space="preserve">This will mitigate the risk that type tested generators, connecting to the system in the future, could present a significant additional capacity of plant at risk of trip. </w:t>
            </w:r>
          </w:p>
        </w:tc>
        <w:tc>
          <w:tcPr>
            <w:tcW w:w="3096" w:type="dxa"/>
          </w:tcPr>
          <w:p w14:paraId="770C2AB3" w14:textId="77777777" w:rsidR="000840C3" w:rsidRPr="007C276C" w:rsidRDefault="000840C3" w:rsidP="00450081">
            <w:pPr>
              <w:pStyle w:val="NoSpacing"/>
              <w:rPr>
                <w:rFonts w:ascii="Arial" w:hAnsi="Arial" w:cs="Arial"/>
                <w:sz w:val="16"/>
                <w:szCs w:val="16"/>
              </w:rPr>
            </w:pPr>
            <w:r w:rsidRPr="007C276C">
              <w:rPr>
                <w:rFonts w:ascii="Arial" w:hAnsi="Arial" w:cs="Arial"/>
                <w:sz w:val="16"/>
                <w:szCs w:val="16"/>
              </w:rPr>
              <w:t>The costs and timescales for all manufacturers of type tested generating plant to re test their equipment and use all stocks of existing equipment by February 2018 is uncertain at the moment.  If manufacturers believe that it is practical and reasonable to implement Option 2, this would be our preference, because it would eliminate the risks associated with the use of VS protection on new generation connections as soon as possible.  If this was not considered to be practical, we would support Option 1 on the understanding that the modifications to type tested plant proposed by the workgroup would be implemented as part of the changes required to implement the EU Requirement of Generators Network Code – i.e. by May 2019.</w:t>
            </w:r>
          </w:p>
        </w:tc>
        <w:tc>
          <w:tcPr>
            <w:tcW w:w="3096" w:type="dxa"/>
          </w:tcPr>
          <w:p w14:paraId="28CEFF47" w14:textId="77777777" w:rsidR="000840C3" w:rsidRPr="007C276C" w:rsidRDefault="000840C3" w:rsidP="00450081">
            <w:pPr>
              <w:pStyle w:val="NoSpacing"/>
              <w:rPr>
                <w:rFonts w:ascii="Arial" w:hAnsi="Arial" w:cs="Arial"/>
                <w:sz w:val="16"/>
                <w:szCs w:val="16"/>
              </w:rPr>
            </w:pPr>
            <w:r w:rsidRPr="007C276C">
              <w:rPr>
                <w:rFonts w:ascii="Arial" w:hAnsi="Arial" w:cs="Arial"/>
                <w:sz w:val="16"/>
                <w:szCs w:val="16"/>
              </w:rPr>
              <w:t>To avoid any perceived discrimination and to ensure that the cumulative effect of the connection of large volume of type tested generators is taken into consideration we agree that the changes should be applied to all generators.</w:t>
            </w:r>
          </w:p>
        </w:tc>
        <w:tc>
          <w:tcPr>
            <w:tcW w:w="3096" w:type="dxa"/>
          </w:tcPr>
          <w:p w14:paraId="28241026" w14:textId="77777777" w:rsidR="000840C3" w:rsidRPr="000840C3" w:rsidRDefault="000840C3" w:rsidP="00450081">
            <w:pPr>
              <w:spacing w:before="120" w:after="120"/>
              <w:rPr>
                <w:rFonts w:ascii="Arial" w:hAnsi="Arial" w:cs="Arial"/>
                <w:sz w:val="16"/>
                <w:szCs w:val="16"/>
              </w:rPr>
            </w:pPr>
            <w:r w:rsidRPr="000840C3">
              <w:rPr>
                <w:rFonts w:ascii="Arial" w:hAnsi="Arial" w:cs="Arial"/>
                <w:sz w:val="16"/>
                <w:szCs w:val="16"/>
              </w:rPr>
              <w:t>Yes</w:t>
            </w:r>
          </w:p>
          <w:p w14:paraId="0A8C54FB" w14:textId="77777777" w:rsidR="000840C3" w:rsidRPr="000840C3" w:rsidRDefault="000840C3" w:rsidP="00450081">
            <w:pPr>
              <w:pStyle w:val="NoSpacing"/>
              <w:rPr>
                <w:rFonts w:ascii="Arial" w:hAnsi="Arial" w:cs="Arial"/>
                <w:sz w:val="16"/>
                <w:szCs w:val="16"/>
              </w:rPr>
            </w:pPr>
            <w:r w:rsidRPr="000840C3">
              <w:rPr>
                <w:rFonts w:ascii="Arial" w:hAnsi="Arial" w:cs="Arial"/>
                <w:sz w:val="16"/>
                <w:szCs w:val="16"/>
              </w:rPr>
              <w:t>See the responses to Q2 and Q3</w:t>
            </w:r>
          </w:p>
        </w:tc>
        <w:tc>
          <w:tcPr>
            <w:tcW w:w="3096" w:type="dxa"/>
          </w:tcPr>
          <w:p w14:paraId="44A4C620" w14:textId="77777777" w:rsidR="000840C3" w:rsidRPr="00B77D76" w:rsidRDefault="000840C3" w:rsidP="00B77D76">
            <w:pPr>
              <w:rPr>
                <w:rFonts w:ascii="Arial" w:hAnsi="Arial" w:cs="Arial"/>
                <w:sz w:val="16"/>
                <w:szCs w:val="16"/>
              </w:rPr>
            </w:pPr>
            <w:bookmarkStart w:id="0" w:name="_GoBack"/>
            <w:r w:rsidRPr="00B77D76">
              <w:rPr>
                <w:rFonts w:ascii="Arial" w:hAnsi="Arial" w:cs="Arial"/>
                <w:sz w:val="16"/>
                <w:szCs w:val="16"/>
              </w:rPr>
              <w:t>Yes. This is required to ensure that there is not a large proportion of embedded generation ‘at risk’ from unintended tripping</w:t>
            </w:r>
          </w:p>
          <w:bookmarkEnd w:id="0"/>
          <w:p w14:paraId="00518229" w14:textId="77777777" w:rsidR="000840C3" w:rsidRPr="000840C3" w:rsidRDefault="000840C3" w:rsidP="00450081">
            <w:pPr>
              <w:rPr>
                <w:rFonts w:ascii="Arial" w:hAnsi="Arial" w:cs="Arial"/>
                <w:sz w:val="16"/>
                <w:szCs w:val="16"/>
              </w:rPr>
            </w:pPr>
          </w:p>
        </w:tc>
      </w:tr>
      <w:tr w:rsidR="000840C3" w:rsidRPr="00B91D53" w14:paraId="6C7EA150" w14:textId="77777777" w:rsidTr="000840C3">
        <w:tc>
          <w:tcPr>
            <w:tcW w:w="1075" w:type="dxa"/>
          </w:tcPr>
          <w:p w14:paraId="26FFA391" w14:textId="77777777" w:rsidR="000840C3" w:rsidRDefault="000840C3" w:rsidP="00450081">
            <w:pPr>
              <w:spacing w:before="120" w:after="120"/>
            </w:pPr>
            <w:r>
              <w:t>Q6</w:t>
            </w:r>
          </w:p>
        </w:tc>
        <w:tc>
          <w:tcPr>
            <w:tcW w:w="3060" w:type="dxa"/>
          </w:tcPr>
          <w:p w14:paraId="3832C479" w14:textId="77777777" w:rsidR="000840C3" w:rsidRPr="000840C3" w:rsidRDefault="000840C3" w:rsidP="00450081">
            <w:pPr>
              <w:pStyle w:val="NoSpacing"/>
              <w:rPr>
                <w:rFonts w:ascii="Arial" w:hAnsi="Arial" w:cs="Arial"/>
                <w:sz w:val="16"/>
                <w:szCs w:val="16"/>
              </w:rPr>
            </w:pPr>
            <w:r w:rsidRPr="000840C3">
              <w:rPr>
                <w:rFonts w:ascii="Arial" w:hAnsi="Arial" w:cs="Arial"/>
                <w:sz w:val="16"/>
                <w:szCs w:val="16"/>
              </w:rPr>
              <w:t>(vi)</w:t>
            </w:r>
            <w:r w:rsidRPr="000840C3">
              <w:rPr>
                <w:rFonts w:ascii="Arial" w:hAnsi="Arial" w:cs="Arial"/>
                <w:sz w:val="16"/>
                <w:szCs w:val="16"/>
              </w:rPr>
              <w:tab/>
              <w:t>In particular do you agree that manufacturers of type tested generating plant should ensure type tested equipment is compliant with the new requirements by 01/02/2018?</w:t>
            </w:r>
          </w:p>
        </w:tc>
        <w:tc>
          <w:tcPr>
            <w:tcW w:w="1440" w:type="dxa"/>
          </w:tcPr>
          <w:p w14:paraId="0EA824C9" w14:textId="77777777" w:rsidR="000840C3" w:rsidRPr="00B91D53" w:rsidRDefault="000840C3" w:rsidP="00450081">
            <w:pPr>
              <w:pStyle w:val="NoSpacing"/>
              <w:rPr>
                <w:rFonts w:ascii="Arial" w:hAnsi="Arial" w:cs="Arial"/>
                <w:sz w:val="20"/>
                <w:szCs w:val="20"/>
              </w:rPr>
            </w:pPr>
          </w:p>
        </w:tc>
        <w:tc>
          <w:tcPr>
            <w:tcW w:w="3096" w:type="dxa"/>
          </w:tcPr>
          <w:p w14:paraId="6397E9CA" w14:textId="77777777" w:rsidR="000840C3" w:rsidRDefault="000840C3" w:rsidP="00450081">
            <w:pPr>
              <w:pStyle w:val="NoSpacing"/>
              <w:rPr>
                <w:rFonts w:ascii="Arial" w:hAnsi="Arial" w:cs="Arial"/>
                <w:sz w:val="20"/>
                <w:szCs w:val="20"/>
              </w:rPr>
            </w:pPr>
            <w:r>
              <w:rPr>
                <w:rFonts w:ascii="Arial" w:hAnsi="Arial" w:cs="Arial"/>
                <w:sz w:val="20"/>
                <w:szCs w:val="20"/>
              </w:rPr>
              <w:t>Yes</w:t>
            </w:r>
          </w:p>
          <w:p w14:paraId="55F0E21E" w14:textId="77777777" w:rsidR="000840C3" w:rsidRPr="00C848B7" w:rsidRDefault="000840C3" w:rsidP="00450081">
            <w:pPr>
              <w:pStyle w:val="Default"/>
              <w:rPr>
                <w:sz w:val="16"/>
                <w:szCs w:val="16"/>
              </w:rPr>
            </w:pPr>
            <w:r w:rsidRPr="00C848B7">
              <w:rPr>
                <w:sz w:val="16"/>
                <w:szCs w:val="16"/>
              </w:rPr>
              <w:t xml:space="preserve">Unless evidence is presented to the contrary this would appear to be a reasonable timescale. </w:t>
            </w:r>
          </w:p>
        </w:tc>
        <w:tc>
          <w:tcPr>
            <w:tcW w:w="3096" w:type="dxa"/>
          </w:tcPr>
          <w:p w14:paraId="151F7CC8" w14:textId="77777777" w:rsidR="000840C3" w:rsidRPr="007C276C" w:rsidRDefault="000840C3" w:rsidP="00450081">
            <w:pPr>
              <w:pStyle w:val="NoSpacing"/>
              <w:rPr>
                <w:rFonts w:ascii="Arial" w:hAnsi="Arial" w:cs="Arial"/>
                <w:sz w:val="16"/>
                <w:szCs w:val="16"/>
              </w:rPr>
            </w:pPr>
            <w:r w:rsidRPr="007C276C">
              <w:rPr>
                <w:rFonts w:ascii="Arial" w:hAnsi="Arial" w:cs="Arial"/>
                <w:sz w:val="16"/>
                <w:szCs w:val="16"/>
              </w:rPr>
              <w:t>Please see our response to Q5.</w:t>
            </w:r>
          </w:p>
        </w:tc>
        <w:tc>
          <w:tcPr>
            <w:tcW w:w="3096" w:type="dxa"/>
          </w:tcPr>
          <w:p w14:paraId="7402BD00" w14:textId="77777777" w:rsidR="000840C3" w:rsidRPr="007C276C" w:rsidRDefault="000840C3" w:rsidP="00450081">
            <w:pPr>
              <w:pStyle w:val="NoSpacing"/>
              <w:rPr>
                <w:rFonts w:ascii="Arial" w:hAnsi="Arial" w:cs="Arial"/>
                <w:sz w:val="16"/>
                <w:szCs w:val="16"/>
              </w:rPr>
            </w:pPr>
            <w:r w:rsidRPr="007C276C">
              <w:rPr>
                <w:rFonts w:ascii="Arial" w:hAnsi="Arial" w:cs="Arial"/>
                <w:sz w:val="16"/>
                <w:szCs w:val="16"/>
              </w:rPr>
              <w:t>Yes, it is important to ensure that the risks posed by the use of VS are prevented from increasing as soon as practicable.  Adopting a 01/02/2018 compliance date strikes an appropriate balance between the increase in risk and giving manufacturers the time/opportunity to ensure compliance of their equipment.</w:t>
            </w:r>
          </w:p>
        </w:tc>
        <w:tc>
          <w:tcPr>
            <w:tcW w:w="3096" w:type="dxa"/>
          </w:tcPr>
          <w:p w14:paraId="2819999E" w14:textId="77777777" w:rsidR="000840C3" w:rsidRPr="000840C3" w:rsidRDefault="000840C3" w:rsidP="00450081">
            <w:pPr>
              <w:pStyle w:val="NoSpacing"/>
              <w:rPr>
                <w:rFonts w:ascii="Arial" w:hAnsi="Arial" w:cs="Arial"/>
                <w:sz w:val="16"/>
                <w:szCs w:val="16"/>
              </w:rPr>
            </w:pPr>
            <w:r w:rsidRPr="000840C3">
              <w:rPr>
                <w:rFonts w:ascii="Arial" w:hAnsi="Arial" w:cs="Arial"/>
                <w:sz w:val="16"/>
                <w:szCs w:val="16"/>
              </w:rPr>
              <w:t>Yes</w:t>
            </w:r>
          </w:p>
        </w:tc>
        <w:tc>
          <w:tcPr>
            <w:tcW w:w="3096" w:type="dxa"/>
          </w:tcPr>
          <w:p w14:paraId="79271C89" w14:textId="77777777" w:rsidR="000840C3" w:rsidRPr="000840C3" w:rsidRDefault="000840C3" w:rsidP="00450081">
            <w:pPr>
              <w:pStyle w:val="NoSpacing"/>
              <w:rPr>
                <w:rFonts w:ascii="Arial" w:hAnsi="Arial" w:cs="Arial"/>
                <w:sz w:val="16"/>
                <w:szCs w:val="16"/>
              </w:rPr>
            </w:pPr>
          </w:p>
        </w:tc>
      </w:tr>
      <w:tr w:rsidR="000840C3" w:rsidRPr="00B91D53" w14:paraId="3617294A" w14:textId="77777777" w:rsidTr="000840C3">
        <w:tc>
          <w:tcPr>
            <w:tcW w:w="1075" w:type="dxa"/>
          </w:tcPr>
          <w:p w14:paraId="50FF697B" w14:textId="77777777" w:rsidR="000840C3" w:rsidRDefault="000840C3" w:rsidP="00450081">
            <w:pPr>
              <w:spacing w:before="120" w:after="120"/>
            </w:pPr>
            <w:r>
              <w:t>Q7</w:t>
            </w:r>
          </w:p>
        </w:tc>
        <w:tc>
          <w:tcPr>
            <w:tcW w:w="3060" w:type="dxa"/>
          </w:tcPr>
          <w:p w14:paraId="717E716B" w14:textId="77777777" w:rsidR="000840C3" w:rsidRPr="000840C3" w:rsidRDefault="000840C3" w:rsidP="00450081">
            <w:pPr>
              <w:pStyle w:val="NoSpacing"/>
              <w:rPr>
                <w:rFonts w:ascii="Arial" w:hAnsi="Arial" w:cs="Arial"/>
                <w:sz w:val="16"/>
                <w:szCs w:val="16"/>
              </w:rPr>
            </w:pPr>
            <w:r w:rsidRPr="000840C3">
              <w:rPr>
                <w:rFonts w:ascii="Arial" w:hAnsi="Arial" w:cs="Arial"/>
                <w:sz w:val="16"/>
                <w:szCs w:val="16"/>
              </w:rPr>
              <w:t>Are there any additional manufacturing costs associated with these requirements? If so what are what are they and what is their proportion to the existing cost?  Please provide evidence (in confidence if necessary).</w:t>
            </w:r>
          </w:p>
        </w:tc>
        <w:tc>
          <w:tcPr>
            <w:tcW w:w="1440" w:type="dxa"/>
          </w:tcPr>
          <w:p w14:paraId="1AD1F8A1" w14:textId="77777777" w:rsidR="000840C3" w:rsidRPr="00B91D53" w:rsidRDefault="000840C3" w:rsidP="00450081">
            <w:pPr>
              <w:pStyle w:val="NoSpacing"/>
              <w:rPr>
                <w:rFonts w:ascii="Arial" w:hAnsi="Arial" w:cs="Arial"/>
                <w:sz w:val="20"/>
                <w:szCs w:val="20"/>
              </w:rPr>
            </w:pPr>
          </w:p>
        </w:tc>
        <w:tc>
          <w:tcPr>
            <w:tcW w:w="3096" w:type="dxa"/>
          </w:tcPr>
          <w:p w14:paraId="043BFB8E" w14:textId="77777777" w:rsidR="000840C3" w:rsidRPr="00C848B7" w:rsidRDefault="000840C3" w:rsidP="00450081">
            <w:pPr>
              <w:pStyle w:val="Default"/>
              <w:rPr>
                <w:sz w:val="16"/>
                <w:szCs w:val="16"/>
              </w:rPr>
            </w:pPr>
            <w:r>
              <w:rPr>
                <w:sz w:val="22"/>
                <w:szCs w:val="22"/>
              </w:rPr>
              <w:t xml:space="preserve">Not known – </w:t>
            </w:r>
            <w:r w:rsidRPr="00C848B7">
              <w:rPr>
                <w:sz w:val="16"/>
                <w:szCs w:val="16"/>
              </w:rPr>
              <w:t xml:space="preserve">no evidence appears to have been presented to the workgroup. </w:t>
            </w:r>
          </w:p>
        </w:tc>
        <w:tc>
          <w:tcPr>
            <w:tcW w:w="3096" w:type="dxa"/>
          </w:tcPr>
          <w:p w14:paraId="0C2E1982" w14:textId="77777777" w:rsidR="000840C3" w:rsidRPr="007C276C" w:rsidRDefault="000840C3" w:rsidP="00450081">
            <w:pPr>
              <w:pStyle w:val="NoSpacing"/>
              <w:rPr>
                <w:rFonts w:ascii="Arial" w:hAnsi="Arial" w:cs="Arial"/>
                <w:sz w:val="16"/>
                <w:szCs w:val="16"/>
              </w:rPr>
            </w:pPr>
            <w:r w:rsidRPr="007C276C">
              <w:rPr>
                <w:rFonts w:ascii="Arial" w:hAnsi="Arial" w:cs="Arial"/>
                <w:sz w:val="16"/>
                <w:szCs w:val="16"/>
              </w:rPr>
              <w:t>No response.</w:t>
            </w:r>
          </w:p>
        </w:tc>
        <w:tc>
          <w:tcPr>
            <w:tcW w:w="3096" w:type="dxa"/>
          </w:tcPr>
          <w:p w14:paraId="5F953610" w14:textId="77777777" w:rsidR="000840C3" w:rsidRPr="007C276C" w:rsidRDefault="000840C3" w:rsidP="00450081">
            <w:pPr>
              <w:pStyle w:val="NoSpacing"/>
              <w:rPr>
                <w:rFonts w:ascii="Arial" w:hAnsi="Arial" w:cs="Arial"/>
                <w:sz w:val="16"/>
                <w:szCs w:val="16"/>
              </w:rPr>
            </w:pPr>
            <w:r w:rsidRPr="007C276C">
              <w:rPr>
                <w:rFonts w:ascii="Arial" w:hAnsi="Arial" w:cs="Arial"/>
                <w:sz w:val="16"/>
                <w:szCs w:val="16"/>
              </w:rPr>
              <w:t>No response</w:t>
            </w:r>
          </w:p>
        </w:tc>
        <w:tc>
          <w:tcPr>
            <w:tcW w:w="3096" w:type="dxa"/>
          </w:tcPr>
          <w:p w14:paraId="7A47F999" w14:textId="77777777" w:rsidR="000840C3" w:rsidRPr="000840C3" w:rsidRDefault="000840C3" w:rsidP="00450081">
            <w:pPr>
              <w:pStyle w:val="NoSpacing"/>
              <w:rPr>
                <w:rFonts w:ascii="Arial" w:hAnsi="Arial" w:cs="Arial"/>
                <w:sz w:val="16"/>
                <w:szCs w:val="16"/>
              </w:rPr>
            </w:pPr>
            <w:r w:rsidRPr="000840C3">
              <w:rPr>
                <w:rFonts w:ascii="Arial" w:hAnsi="Arial" w:cs="Arial"/>
                <w:sz w:val="16"/>
                <w:szCs w:val="16"/>
              </w:rPr>
              <w:t>-</w:t>
            </w:r>
          </w:p>
        </w:tc>
        <w:tc>
          <w:tcPr>
            <w:tcW w:w="3096" w:type="dxa"/>
          </w:tcPr>
          <w:p w14:paraId="363F511A" w14:textId="77777777" w:rsidR="000840C3" w:rsidRPr="000840C3" w:rsidRDefault="000840C3" w:rsidP="00450081">
            <w:pPr>
              <w:pStyle w:val="NoSpacing"/>
              <w:rPr>
                <w:rFonts w:ascii="Arial" w:hAnsi="Arial" w:cs="Arial"/>
                <w:sz w:val="16"/>
                <w:szCs w:val="16"/>
              </w:rPr>
            </w:pPr>
          </w:p>
        </w:tc>
      </w:tr>
      <w:tr w:rsidR="000840C3" w:rsidRPr="00B91D53" w14:paraId="657FD7AE" w14:textId="77777777" w:rsidTr="000840C3">
        <w:tc>
          <w:tcPr>
            <w:tcW w:w="1075" w:type="dxa"/>
          </w:tcPr>
          <w:p w14:paraId="3197C35E" w14:textId="77777777" w:rsidR="000840C3" w:rsidRDefault="000840C3" w:rsidP="00450081">
            <w:pPr>
              <w:spacing w:before="120" w:after="120"/>
            </w:pPr>
            <w:r>
              <w:t>Q8</w:t>
            </w:r>
          </w:p>
        </w:tc>
        <w:tc>
          <w:tcPr>
            <w:tcW w:w="3060" w:type="dxa"/>
          </w:tcPr>
          <w:p w14:paraId="262EAB91" w14:textId="77777777" w:rsidR="000840C3" w:rsidRPr="000840C3" w:rsidRDefault="000840C3" w:rsidP="00450081">
            <w:pPr>
              <w:pStyle w:val="NoSpacing"/>
              <w:rPr>
                <w:rFonts w:ascii="Arial" w:hAnsi="Arial" w:cs="Arial"/>
                <w:sz w:val="16"/>
                <w:szCs w:val="16"/>
              </w:rPr>
            </w:pPr>
            <w:r w:rsidRPr="000840C3">
              <w:rPr>
                <w:rFonts w:ascii="Arial" w:hAnsi="Arial" w:cs="Arial"/>
                <w:sz w:val="16"/>
                <w:szCs w:val="16"/>
              </w:rPr>
              <w:t>(viii)</w:t>
            </w:r>
            <w:r w:rsidRPr="000840C3">
              <w:rPr>
                <w:rFonts w:ascii="Arial" w:hAnsi="Arial" w:cs="Arial"/>
                <w:sz w:val="16"/>
                <w:szCs w:val="16"/>
              </w:rPr>
              <w:tab/>
              <w:t>Do the proposed changes introduce any material risks for distributed generators?  What are these risks?  And have they been or will they be appropriately mitigated?</w:t>
            </w:r>
          </w:p>
        </w:tc>
        <w:tc>
          <w:tcPr>
            <w:tcW w:w="1440" w:type="dxa"/>
          </w:tcPr>
          <w:p w14:paraId="677898EA" w14:textId="77777777" w:rsidR="000840C3" w:rsidRPr="00B91D53" w:rsidRDefault="000840C3" w:rsidP="00450081">
            <w:pPr>
              <w:pStyle w:val="NoSpacing"/>
              <w:rPr>
                <w:rFonts w:ascii="Arial" w:hAnsi="Arial" w:cs="Arial"/>
                <w:sz w:val="20"/>
                <w:szCs w:val="20"/>
              </w:rPr>
            </w:pPr>
          </w:p>
        </w:tc>
        <w:tc>
          <w:tcPr>
            <w:tcW w:w="3096" w:type="dxa"/>
          </w:tcPr>
          <w:p w14:paraId="188F2E8A" w14:textId="77777777" w:rsidR="000840C3" w:rsidRPr="007B7362" w:rsidRDefault="000840C3" w:rsidP="00450081">
            <w:pPr>
              <w:pStyle w:val="Default"/>
              <w:rPr>
                <w:sz w:val="16"/>
                <w:szCs w:val="16"/>
              </w:rPr>
            </w:pPr>
            <w:r w:rsidRPr="007B7362">
              <w:rPr>
                <w:sz w:val="16"/>
                <w:szCs w:val="16"/>
              </w:rPr>
              <w:t xml:space="preserve">The workgroup reports states that “the risk related to accidental electrocution (IRE) for </w:t>
            </w:r>
          </w:p>
          <w:p w14:paraId="47F91C54" w14:textId="77777777" w:rsidR="000840C3" w:rsidRPr="00C848B7" w:rsidRDefault="000840C3" w:rsidP="00450081">
            <w:pPr>
              <w:pStyle w:val="Default"/>
            </w:pPr>
            <w:r w:rsidRPr="007B7362">
              <w:rPr>
                <w:sz w:val="16"/>
                <w:szCs w:val="16"/>
              </w:rPr>
              <w:t xml:space="preserve">the proposed RoCoF settings 1Hzs-1 with 500ms time delay is in the region of 10−7 per annum, and therefore lies within what is termed as the “broadly acceptable” region of personal risk accepted as consistent with the Health and Safety at Work Act 1974”. </w:t>
            </w:r>
          </w:p>
        </w:tc>
        <w:tc>
          <w:tcPr>
            <w:tcW w:w="3096" w:type="dxa"/>
          </w:tcPr>
          <w:p w14:paraId="3AC0A532" w14:textId="77777777" w:rsidR="000840C3" w:rsidRPr="007C276C" w:rsidRDefault="000840C3" w:rsidP="00450081">
            <w:pPr>
              <w:pStyle w:val="NoSpacing"/>
              <w:rPr>
                <w:rFonts w:ascii="Arial" w:hAnsi="Arial" w:cs="Arial"/>
                <w:sz w:val="16"/>
                <w:szCs w:val="16"/>
              </w:rPr>
            </w:pPr>
            <w:r w:rsidRPr="007C276C">
              <w:rPr>
                <w:rFonts w:ascii="Arial" w:hAnsi="Arial" w:cs="Arial"/>
                <w:sz w:val="16"/>
                <w:szCs w:val="16"/>
              </w:rPr>
              <w:t>As in our response to Q3, we are of the view that the increased risks to generators are not material.</w:t>
            </w:r>
          </w:p>
        </w:tc>
        <w:tc>
          <w:tcPr>
            <w:tcW w:w="3096" w:type="dxa"/>
          </w:tcPr>
          <w:p w14:paraId="0B8E5179" w14:textId="77777777" w:rsidR="000840C3" w:rsidRPr="007C276C" w:rsidRDefault="000840C3" w:rsidP="00450081">
            <w:pPr>
              <w:pStyle w:val="NoSpacing"/>
              <w:rPr>
                <w:rFonts w:ascii="Arial" w:hAnsi="Arial" w:cs="Arial"/>
                <w:sz w:val="16"/>
                <w:szCs w:val="16"/>
              </w:rPr>
            </w:pPr>
            <w:r w:rsidRPr="007C276C">
              <w:rPr>
                <w:rFonts w:ascii="Arial" w:hAnsi="Arial" w:cs="Arial"/>
                <w:sz w:val="16"/>
                <w:szCs w:val="16"/>
              </w:rPr>
              <w:t>No response</w:t>
            </w:r>
          </w:p>
        </w:tc>
        <w:tc>
          <w:tcPr>
            <w:tcW w:w="3096" w:type="dxa"/>
          </w:tcPr>
          <w:p w14:paraId="6DD84E6B" w14:textId="77777777" w:rsidR="000840C3" w:rsidRPr="000840C3" w:rsidRDefault="000840C3" w:rsidP="00450081">
            <w:pPr>
              <w:pStyle w:val="NoSpacing"/>
              <w:rPr>
                <w:rFonts w:ascii="Arial" w:hAnsi="Arial" w:cs="Arial"/>
                <w:sz w:val="16"/>
                <w:szCs w:val="16"/>
              </w:rPr>
            </w:pPr>
            <w:r w:rsidRPr="000840C3">
              <w:rPr>
                <w:rFonts w:ascii="Arial" w:hAnsi="Arial" w:cs="Arial"/>
                <w:sz w:val="16"/>
                <w:szCs w:val="16"/>
              </w:rPr>
              <w:t>-</w:t>
            </w:r>
          </w:p>
        </w:tc>
        <w:tc>
          <w:tcPr>
            <w:tcW w:w="3096" w:type="dxa"/>
          </w:tcPr>
          <w:p w14:paraId="1E45594E" w14:textId="77777777" w:rsidR="000840C3" w:rsidRPr="000840C3" w:rsidRDefault="000840C3" w:rsidP="00450081">
            <w:pPr>
              <w:pStyle w:val="NoSpacing"/>
              <w:rPr>
                <w:rFonts w:ascii="Arial" w:hAnsi="Arial" w:cs="Arial"/>
                <w:sz w:val="16"/>
                <w:szCs w:val="16"/>
              </w:rPr>
            </w:pPr>
          </w:p>
        </w:tc>
      </w:tr>
      <w:tr w:rsidR="000840C3" w:rsidRPr="00B91D53" w14:paraId="6FBBBCDF" w14:textId="77777777" w:rsidTr="000840C3">
        <w:tc>
          <w:tcPr>
            <w:tcW w:w="1075" w:type="dxa"/>
          </w:tcPr>
          <w:p w14:paraId="74821FF3" w14:textId="77777777" w:rsidR="000840C3" w:rsidRDefault="000840C3" w:rsidP="00450081">
            <w:pPr>
              <w:spacing w:before="120" w:after="120"/>
            </w:pPr>
            <w:r>
              <w:t>Q9</w:t>
            </w:r>
          </w:p>
        </w:tc>
        <w:tc>
          <w:tcPr>
            <w:tcW w:w="3060" w:type="dxa"/>
          </w:tcPr>
          <w:p w14:paraId="3F10A324" w14:textId="77777777" w:rsidR="000840C3" w:rsidRPr="000840C3" w:rsidRDefault="000840C3" w:rsidP="00450081">
            <w:pPr>
              <w:pStyle w:val="NoSpacing"/>
              <w:rPr>
                <w:rFonts w:ascii="Arial" w:hAnsi="Arial" w:cs="Arial"/>
                <w:sz w:val="16"/>
                <w:szCs w:val="16"/>
              </w:rPr>
            </w:pPr>
            <w:r w:rsidRPr="000840C3">
              <w:rPr>
                <w:rFonts w:ascii="Arial" w:hAnsi="Arial" w:cs="Arial"/>
                <w:sz w:val="16"/>
                <w:szCs w:val="16"/>
              </w:rPr>
              <w:t>(ix)</w:t>
            </w:r>
            <w:r w:rsidRPr="000840C3">
              <w:rPr>
                <w:rFonts w:ascii="Arial" w:hAnsi="Arial" w:cs="Arial"/>
                <w:sz w:val="16"/>
                <w:szCs w:val="16"/>
              </w:rPr>
              <w:tab/>
              <w:t>Do the proposed changes impose any additional material risks on the system operator, eg reduced stability margins, reduced reactive capability margins, or difficulty in managing transmission system voltages? If yes, please highlight these risks.</w:t>
            </w:r>
          </w:p>
        </w:tc>
        <w:tc>
          <w:tcPr>
            <w:tcW w:w="1440" w:type="dxa"/>
          </w:tcPr>
          <w:p w14:paraId="7C4F6B46" w14:textId="77777777" w:rsidR="000840C3" w:rsidRPr="00B91D53" w:rsidRDefault="000840C3" w:rsidP="00450081">
            <w:pPr>
              <w:pStyle w:val="NoSpacing"/>
              <w:rPr>
                <w:rFonts w:ascii="Arial" w:hAnsi="Arial" w:cs="Arial"/>
                <w:sz w:val="20"/>
                <w:szCs w:val="20"/>
              </w:rPr>
            </w:pPr>
          </w:p>
        </w:tc>
        <w:tc>
          <w:tcPr>
            <w:tcW w:w="3096" w:type="dxa"/>
          </w:tcPr>
          <w:p w14:paraId="0DD35C69" w14:textId="77777777" w:rsidR="000840C3" w:rsidRPr="00D4154B" w:rsidRDefault="000840C3" w:rsidP="00450081">
            <w:pPr>
              <w:pStyle w:val="NoSpacing"/>
              <w:rPr>
                <w:rFonts w:ascii="Arial" w:hAnsi="Arial" w:cs="Arial"/>
                <w:sz w:val="16"/>
                <w:szCs w:val="16"/>
              </w:rPr>
            </w:pPr>
            <w:r>
              <w:rPr>
                <w:rFonts w:ascii="Arial" w:hAnsi="Arial" w:cs="Arial"/>
                <w:sz w:val="20"/>
                <w:szCs w:val="20"/>
              </w:rPr>
              <w:t>No</w:t>
            </w:r>
          </w:p>
          <w:p w14:paraId="008CE4EA" w14:textId="77777777" w:rsidR="000840C3" w:rsidRPr="00D4154B" w:rsidRDefault="000840C3" w:rsidP="00450081">
            <w:pPr>
              <w:pStyle w:val="Default"/>
            </w:pPr>
            <w:r w:rsidRPr="00D4154B">
              <w:rPr>
                <w:sz w:val="16"/>
                <w:szCs w:val="16"/>
              </w:rPr>
              <w:t xml:space="preserve">On the contrary, the proposals will mean that there is no future significant increase in the capacity of generation that would trip on a 0.125Hz/sec RoCoF event, over and above the currently estimated 5GW. </w:t>
            </w:r>
          </w:p>
        </w:tc>
        <w:tc>
          <w:tcPr>
            <w:tcW w:w="3096" w:type="dxa"/>
          </w:tcPr>
          <w:p w14:paraId="3836A466" w14:textId="77777777" w:rsidR="000840C3" w:rsidRPr="007C276C" w:rsidRDefault="000840C3" w:rsidP="00450081">
            <w:pPr>
              <w:pStyle w:val="NoSpacing"/>
              <w:rPr>
                <w:rFonts w:ascii="Arial" w:hAnsi="Arial" w:cs="Arial"/>
                <w:sz w:val="16"/>
                <w:szCs w:val="16"/>
              </w:rPr>
            </w:pPr>
            <w:r w:rsidRPr="007C276C">
              <w:rPr>
                <w:rFonts w:ascii="Arial" w:hAnsi="Arial" w:cs="Arial"/>
                <w:sz w:val="16"/>
                <w:szCs w:val="16"/>
              </w:rPr>
              <w:t xml:space="preserve">We are of the view that the proposals should reduce the technical risks that the system operator needs to manage and that this should also reduce the system </w:t>
            </w:r>
            <w:proofErr w:type="gramStart"/>
            <w:r w:rsidRPr="007C276C">
              <w:rPr>
                <w:rFonts w:ascii="Arial" w:hAnsi="Arial" w:cs="Arial"/>
                <w:sz w:val="16"/>
                <w:szCs w:val="16"/>
              </w:rPr>
              <w:t>operators</w:t>
            </w:r>
            <w:proofErr w:type="gramEnd"/>
            <w:r w:rsidRPr="007C276C">
              <w:rPr>
                <w:rFonts w:ascii="Arial" w:hAnsi="Arial" w:cs="Arial"/>
                <w:sz w:val="16"/>
                <w:szCs w:val="16"/>
              </w:rPr>
              <w:t xml:space="preserve"> costs, which should result in reduced costs to customers.</w:t>
            </w:r>
          </w:p>
        </w:tc>
        <w:tc>
          <w:tcPr>
            <w:tcW w:w="3096" w:type="dxa"/>
          </w:tcPr>
          <w:p w14:paraId="234DAA29" w14:textId="77777777" w:rsidR="000840C3" w:rsidRPr="007C276C" w:rsidRDefault="000840C3" w:rsidP="00450081">
            <w:pPr>
              <w:pStyle w:val="NoSpacing"/>
              <w:rPr>
                <w:rFonts w:ascii="Arial" w:hAnsi="Arial" w:cs="Arial"/>
                <w:sz w:val="16"/>
                <w:szCs w:val="16"/>
              </w:rPr>
            </w:pPr>
            <w:r w:rsidRPr="007C276C">
              <w:rPr>
                <w:rFonts w:ascii="Arial" w:hAnsi="Arial" w:cs="Arial"/>
                <w:sz w:val="16"/>
                <w:szCs w:val="16"/>
              </w:rPr>
              <w:t>No response.</w:t>
            </w:r>
          </w:p>
        </w:tc>
        <w:tc>
          <w:tcPr>
            <w:tcW w:w="3096" w:type="dxa"/>
          </w:tcPr>
          <w:p w14:paraId="7585A24F" w14:textId="77777777" w:rsidR="000840C3" w:rsidRPr="000840C3" w:rsidRDefault="000840C3" w:rsidP="00450081">
            <w:pPr>
              <w:pStyle w:val="NoSpacing"/>
              <w:rPr>
                <w:rFonts w:ascii="Arial" w:hAnsi="Arial" w:cs="Arial"/>
                <w:sz w:val="16"/>
                <w:szCs w:val="16"/>
              </w:rPr>
            </w:pPr>
            <w:r w:rsidRPr="000840C3">
              <w:rPr>
                <w:rFonts w:ascii="Arial" w:hAnsi="Arial" w:cs="Arial"/>
                <w:sz w:val="16"/>
                <w:szCs w:val="16"/>
              </w:rPr>
              <w:t>-</w:t>
            </w:r>
          </w:p>
        </w:tc>
        <w:tc>
          <w:tcPr>
            <w:tcW w:w="3096" w:type="dxa"/>
          </w:tcPr>
          <w:p w14:paraId="22B0B27A" w14:textId="77777777" w:rsidR="000840C3" w:rsidRPr="000840C3" w:rsidRDefault="000840C3" w:rsidP="00450081">
            <w:pPr>
              <w:pStyle w:val="NoSpacing"/>
              <w:rPr>
                <w:rFonts w:ascii="Arial" w:hAnsi="Arial" w:cs="Arial"/>
                <w:sz w:val="16"/>
                <w:szCs w:val="16"/>
              </w:rPr>
            </w:pPr>
          </w:p>
        </w:tc>
      </w:tr>
      <w:tr w:rsidR="000840C3" w:rsidRPr="00B91D53" w14:paraId="5DE9EBC6" w14:textId="77777777" w:rsidTr="000840C3">
        <w:tc>
          <w:tcPr>
            <w:tcW w:w="1075" w:type="dxa"/>
          </w:tcPr>
          <w:p w14:paraId="1049ACF4" w14:textId="77777777" w:rsidR="000840C3" w:rsidRDefault="000840C3" w:rsidP="00450081">
            <w:pPr>
              <w:spacing w:before="120" w:after="120"/>
            </w:pPr>
            <w:r>
              <w:t>Q10</w:t>
            </w:r>
          </w:p>
        </w:tc>
        <w:tc>
          <w:tcPr>
            <w:tcW w:w="3060" w:type="dxa"/>
          </w:tcPr>
          <w:p w14:paraId="757CBC84" w14:textId="77777777" w:rsidR="000840C3" w:rsidRPr="000840C3" w:rsidRDefault="000840C3" w:rsidP="00450081">
            <w:pPr>
              <w:pStyle w:val="NoSpacing"/>
              <w:rPr>
                <w:rFonts w:ascii="Arial" w:hAnsi="Arial" w:cs="Arial"/>
                <w:sz w:val="16"/>
                <w:szCs w:val="16"/>
              </w:rPr>
            </w:pPr>
            <w:r w:rsidRPr="000840C3">
              <w:rPr>
                <w:rFonts w:ascii="Arial" w:hAnsi="Arial" w:cs="Arial"/>
                <w:sz w:val="16"/>
                <w:szCs w:val="16"/>
              </w:rPr>
              <w:t>(x)</w:t>
            </w:r>
            <w:r w:rsidRPr="000840C3">
              <w:rPr>
                <w:rFonts w:ascii="Arial" w:hAnsi="Arial" w:cs="Arial"/>
                <w:sz w:val="16"/>
                <w:szCs w:val="16"/>
              </w:rPr>
              <w:tab/>
              <w:t>Do the proposed changes impose any additional material risks on distribution network operators, eg stability and security issues safety risks, or any additional investment that might be neither economic nor efficient?  If yes, please highlight these risks.</w:t>
            </w:r>
          </w:p>
        </w:tc>
        <w:tc>
          <w:tcPr>
            <w:tcW w:w="1440" w:type="dxa"/>
          </w:tcPr>
          <w:p w14:paraId="4D5916C7" w14:textId="77777777" w:rsidR="000840C3" w:rsidRPr="00B91D53" w:rsidRDefault="000840C3" w:rsidP="00450081">
            <w:pPr>
              <w:pStyle w:val="NoSpacing"/>
              <w:rPr>
                <w:rFonts w:ascii="Arial" w:hAnsi="Arial" w:cs="Arial"/>
                <w:sz w:val="20"/>
                <w:szCs w:val="20"/>
              </w:rPr>
            </w:pPr>
          </w:p>
        </w:tc>
        <w:tc>
          <w:tcPr>
            <w:tcW w:w="3096" w:type="dxa"/>
          </w:tcPr>
          <w:p w14:paraId="6DCBAFD3" w14:textId="77777777" w:rsidR="000840C3" w:rsidRPr="00B91D53" w:rsidRDefault="000840C3" w:rsidP="00450081">
            <w:pPr>
              <w:pStyle w:val="NoSpacing"/>
              <w:rPr>
                <w:rFonts w:ascii="Arial" w:hAnsi="Arial" w:cs="Arial"/>
                <w:sz w:val="20"/>
                <w:szCs w:val="20"/>
              </w:rPr>
            </w:pPr>
            <w:r>
              <w:rPr>
                <w:rFonts w:ascii="Arial" w:hAnsi="Arial" w:cs="Arial"/>
                <w:sz w:val="20"/>
                <w:szCs w:val="20"/>
              </w:rPr>
              <w:t>None known</w:t>
            </w:r>
          </w:p>
        </w:tc>
        <w:tc>
          <w:tcPr>
            <w:tcW w:w="3096" w:type="dxa"/>
          </w:tcPr>
          <w:p w14:paraId="3A252232" w14:textId="77777777" w:rsidR="000840C3" w:rsidRPr="007C276C" w:rsidRDefault="000840C3" w:rsidP="00450081">
            <w:pPr>
              <w:pStyle w:val="NoSpacing"/>
              <w:rPr>
                <w:rFonts w:ascii="Arial" w:hAnsi="Arial" w:cs="Arial"/>
                <w:sz w:val="16"/>
                <w:szCs w:val="16"/>
              </w:rPr>
            </w:pPr>
            <w:r w:rsidRPr="007C276C">
              <w:rPr>
                <w:rFonts w:ascii="Arial" w:hAnsi="Arial" w:cs="Arial"/>
                <w:sz w:val="16"/>
                <w:szCs w:val="16"/>
              </w:rPr>
              <w:t>As in our response to Q3, we are of the view that whilst there may be a theoretical increase in risk to some circuit breakers, in practice any such risk is not material.</w:t>
            </w:r>
          </w:p>
        </w:tc>
        <w:tc>
          <w:tcPr>
            <w:tcW w:w="3096" w:type="dxa"/>
          </w:tcPr>
          <w:p w14:paraId="3D9DAB69" w14:textId="77777777" w:rsidR="000840C3" w:rsidRPr="007C276C" w:rsidRDefault="000840C3" w:rsidP="00450081">
            <w:pPr>
              <w:pStyle w:val="NoSpacing"/>
              <w:rPr>
                <w:rFonts w:ascii="Arial" w:hAnsi="Arial" w:cs="Arial"/>
                <w:sz w:val="16"/>
                <w:szCs w:val="16"/>
              </w:rPr>
            </w:pPr>
            <w:r w:rsidRPr="007C276C">
              <w:rPr>
                <w:rFonts w:ascii="Arial" w:hAnsi="Arial" w:cs="Arial"/>
                <w:sz w:val="16"/>
                <w:szCs w:val="16"/>
              </w:rPr>
              <w:t>None that we are aware of at this moment in time.</w:t>
            </w:r>
          </w:p>
        </w:tc>
        <w:tc>
          <w:tcPr>
            <w:tcW w:w="3096" w:type="dxa"/>
          </w:tcPr>
          <w:p w14:paraId="64C5AD6A" w14:textId="77777777" w:rsidR="000840C3" w:rsidRPr="000840C3" w:rsidRDefault="000840C3" w:rsidP="00450081">
            <w:pPr>
              <w:pStyle w:val="NoSpacing"/>
              <w:rPr>
                <w:rFonts w:ascii="Arial" w:hAnsi="Arial" w:cs="Arial"/>
                <w:sz w:val="16"/>
                <w:szCs w:val="16"/>
              </w:rPr>
            </w:pPr>
            <w:r w:rsidRPr="000840C3">
              <w:rPr>
                <w:rFonts w:ascii="Arial" w:hAnsi="Arial" w:cs="Arial"/>
                <w:sz w:val="16"/>
                <w:szCs w:val="16"/>
              </w:rPr>
              <w:t xml:space="preserve">No </w:t>
            </w:r>
          </w:p>
        </w:tc>
        <w:tc>
          <w:tcPr>
            <w:tcW w:w="3096" w:type="dxa"/>
          </w:tcPr>
          <w:p w14:paraId="0E9AA649" w14:textId="77777777" w:rsidR="000840C3" w:rsidRPr="000840C3" w:rsidRDefault="000840C3" w:rsidP="00450081">
            <w:pPr>
              <w:pStyle w:val="NoSpacing"/>
              <w:rPr>
                <w:rFonts w:ascii="Arial" w:hAnsi="Arial" w:cs="Arial"/>
                <w:sz w:val="16"/>
                <w:szCs w:val="16"/>
              </w:rPr>
            </w:pPr>
          </w:p>
        </w:tc>
      </w:tr>
      <w:tr w:rsidR="000840C3" w:rsidRPr="00B91D53" w14:paraId="51CEEF48" w14:textId="77777777" w:rsidTr="000840C3">
        <w:tc>
          <w:tcPr>
            <w:tcW w:w="1075" w:type="dxa"/>
          </w:tcPr>
          <w:p w14:paraId="7207000A" w14:textId="77777777" w:rsidR="000840C3" w:rsidRDefault="000840C3" w:rsidP="00450081">
            <w:pPr>
              <w:spacing w:before="120" w:after="120"/>
            </w:pPr>
            <w:r>
              <w:t>Q11</w:t>
            </w:r>
          </w:p>
        </w:tc>
        <w:tc>
          <w:tcPr>
            <w:tcW w:w="3060" w:type="dxa"/>
          </w:tcPr>
          <w:p w14:paraId="11997C2B" w14:textId="77777777" w:rsidR="000840C3" w:rsidRPr="000840C3" w:rsidRDefault="000840C3" w:rsidP="00450081">
            <w:pPr>
              <w:pStyle w:val="NoSpacing"/>
              <w:rPr>
                <w:rFonts w:ascii="Arial" w:hAnsi="Arial" w:cs="Arial"/>
                <w:sz w:val="16"/>
                <w:szCs w:val="16"/>
              </w:rPr>
            </w:pPr>
            <w:r w:rsidRPr="000840C3">
              <w:rPr>
                <w:rFonts w:ascii="Arial" w:hAnsi="Arial" w:cs="Arial"/>
                <w:sz w:val="16"/>
                <w:szCs w:val="16"/>
              </w:rPr>
              <w:t>(xi)</w:t>
            </w:r>
            <w:r w:rsidRPr="000840C3">
              <w:rPr>
                <w:rFonts w:ascii="Arial" w:hAnsi="Arial" w:cs="Arial"/>
                <w:sz w:val="16"/>
                <w:szCs w:val="16"/>
              </w:rPr>
              <w:tab/>
              <w:t>Do the proposed changes adequately protect the interests of all distribution network users? If not, why do they fail to do so?</w:t>
            </w:r>
          </w:p>
        </w:tc>
        <w:tc>
          <w:tcPr>
            <w:tcW w:w="1440" w:type="dxa"/>
          </w:tcPr>
          <w:p w14:paraId="483D2CE7" w14:textId="77777777" w:rsidR="000840C3" w:rsidRPr="00B91D53" w:rsidRDefault="000840C3" w:rsidP="00450081">
            <w:pPr>
              <w:pStyle w:val="NoSpacing"/>
              <w:rPr>
                <w:rFonts w:ascii="Arial" w:hAnsi="Arial" w:cs="Arial"/>
                <w:sz w:val="20"/>
                <w:szCs w:val="20"/>
              </w:rPr>
            </w:pPr>
          </w:p>
        </w:tc>
        <w:tc>
          <w:tcPr>
            <w:tcW w:w="3096" w:type="dxa"/>
          </w:tcPr>
          <w:p w14:paraId="6DF064FE" w14:textId="77777777" w:rsidR="000840C3" w:rsidRPr="00B91D53" w:rsidRDefault="000840C3" w:rsidP="00450081">
            <w:pPr>
              <w:pStyle w:val="NoSpacing"/>
              <w:rPr>
                <w:rFonts w:ascii="Arial" w:hAnsi="Arial" w:cs="Arial"/>
                <w:sz w:val="20"/>
                <w:szCs w:val="20"/>
              </w:rPr>
            </w:pPr>
            <w:r>
              <w:rPr>
                <w:rFonts w:ascii="Arial" w:hAnsi="Arial" w:cs="Arial"/>
                <w:sz w:val="20"/>
                <w:szCs w:val="20"/>
              </w:rPr>
              <w:t>Yes</w:t>
            </w:r>
          </w:p>
        </w:tc>
        <w:tc>
          <w:tcPr>
            <w:tcW w:w="3096" w:type="dxa"/>
          </w:tcPr>
          <w:p w14:paraId="3A5F64A0" w14:textId="77777777" w:rsidR="000840C3" w:rsidRPr="007C276C" w:rsidRDefault="000840C3" w:rsidP="00450081">
            <w:pPr>
              <w:pStyle w:val="NoSpacing"/>
              <w:rPr>
                <w:rFonts w:ascii="Arial" w:hAnsi="Arial" w:cs="Arial"/>
                <w:sz w:val="16"/>
                <w:szCs w:val="16"/>
              </w:rPr>
            </w:pPr>
            <w:r w:rsidRPr="007C276C">
              <w:rPr>
                <w:rFonts w:ascii="Arial" w:hAnsi="Arial" w:cs="Arial"/>
                <w:sz w:val="16"/>
                <w:szCs w:val="16"/>
              </w:rPr>
              <w:t>The proposals, particularly Option 1, should not increase the costs to distribution system users, and should bring benefits in terms of increased system resilience and reduced System Operator costs.</w:t>
            </w:r>
          </w:p>
        </w:tc>
        <w:tc>
          <w:tcPr>
            <w:tcW w:w="3096" w:type="dxa"/>
          </w:tcPr>
          <w:p w14:paraId="78A42DCE" w14:textId="77777777" w:rsidR="000840C3" w:rsidRPr="007C276C" w:rsidRDefault="000840C3" w:rsidP="00450081">
            <w:pPr>
              <w:pStyle w:val="NoSpacing"/>
              <w:rPr>
                <w:rFonts w:ascii="Arial" w:hAnsi="Arial" w:cs="Arial"/>
                <w:sz w:val="16"/>
                <w:szCs w:val="16"/>
              </w:rPr>
            </w:pPr>
            <w:r w:rsidRPr="007C276C">
              <w:rPr>
                <w:rFonts w:ascii="Arial" w:hAnsi="Arial" w:cs="Arial"/>
                <w:sz w:val="16"/>
                <w:szCs w:val="16"/>
              </w:rPr>
              <w:t>Ensures equitable treatment to all generator users and should reduce the impact which arises from the inadvertent disconnection of generation using VS techniques.</w:t>
            </w:r>
          </w:p>
        </w:tc>
        <w:tc>
          <w:tcPr>
            <w:tcW w:w="3096" w:type="dxa"/>
          </w:tcPr>
          <w:p w14:paraId="4D7E3650" w14:textId="77777777" w:rsidR="000840C3" w:rsidRPr="000840C3" w:rsidRDefault="000840C3" w:rsidP="00450081">
            <w:pPr>
              <w:pStyle w:val="NoSpacing"/>
              <w:rPr>
                <w:rFonts w:ascii="Arial" w:hAnsi="Arial" w:cs="Arial"/>
                <w:sz w:val="16"/>
                <w:szCs w:val="16"/>
              </w:rPr>
            </w:pPr>
            <w:r w:rsidRPr="000840C3">
              <w:rPr>
                <w:rFonts w:ascii="Arial" w:hAnsi="Arial" w:cs="Arial"/>
                <w:sz w:val="16"/>
                <w:szCs w:val="16"/>
              </w:rPr>
              <w:t>Yes</w:t>
            </w:r>
          </w:p>
        </w:tc>
        <w:tc>
          <w:tcPr>
            <w:tcW w:w="3096" w:type="dxa"/>
          </w:tcPr>
          <w:p w14:paraId="7DF68C47" w14:textId="77777777" w:rsidR="000840C3" w:rsidRPr="000840C3" w:rsidRDefault="000840C3" w:rsidP="00450081">
            <w:pPr>
              <w:autoSpaceDE w:val="0"/>
              <w:autoSpaceDN w:val="0"/>
              <w:rPr>
                <w:rFonts w:ascii="Arial" w:hAnsi="Arial" w:cs="Arial"/>
                <w:sz w:val="16"/>
                <w:szCs w:val="16"/>
              </w:rPr>
            </w:pPr>
            <w:r w:rsidRPr="000840C3">
              <w:rPr>
                <w:rFonts w:ascii="Arial" w:hAnsi="Arial" w:cs="Arial"/>
                <w:sz w:val="16"/>
                <w:szCs w:val="16"/>
              </w:rPr>
              <w:t>In our view, yes</w:t>
            </w:r>
          </w:p>
          <w:p w14:paraId="76706B3D" w14:textId="77777777" w:rsidR="000840C3" w:rsidRPr="000840C3" w:rsidRDefault="000840C3" w:rsidP="00450081">
            <w:pPr>
              <w:pStyle w:val="NoSpacing"/>
              <w:rPr>
                <w:rFonts w:ascii="Arial" w:hAnsi="Arial" w:cs="Arial"/>
                <w:sz w:val="16"/>
                <w:szCs w:val="16"/>
              </w:rPr>
            </w:pPr>
          </w:p>
        </w:tc>
      </w:tr>
      <w:tr w:rsidR="000840C3" w:rsidRPr="00B91D53" w14:paraId="78340778" w14:textId="77777777" w:rsidTr="000840C3">
        <w:tc>
          <w:tcPr>
            <w:tcW w:w="1075" w:type="dxa"/>
          </w:tcPr>
          <w:p w14:paraId="0ABE7B32" w14:textId="77777777" w:rsidR="000840C3" w:rsidRDefault="000840C3" w:rsidP="00450081">
            <w:pPr>
              <w:spacing w:before="120" w:after="120"/>
            </w:pPr>
            <w:r>
              <w:t>Q12</w:t>
            </w:r>
          </w:p>
        </w:tc>
        <w:tc>
          <w:tcPr>
            <w:tcW w:w="3060" w:type="dxa"/>
          </w:tcPr>
          <w:p w14:paraId="4888DF11" w14:textId="77777777" w:rsidR="000840C3" w:rsidRPr="000840C3" w:rsidRDefault="000840C3" w:rsidP="00450081">
            <w:pPr>
              <w:pStyle w:val="NoSpacing"/>
              <w:rPr>
                <w:rFonts w:ascii="Arial" w:hAnsi="Arial" w:cs="Arial"/>
                <w:sz w:val="16"/>
                <w:szCs w:val="16"/>
              </w:rPr>
            </w:pPr>
            <w:r w:rsidRPr="000840C3">
              <w:rPr>
                <w:rFonts w:ascii="Arial" w:hAnsi="Arial" w:cs="Arial"/>
                <w:sz w:val="16"/>
                <w:szCs w:val="16"/>
              </w:rPr>
              <w:t>(xii)</w:t>
            </w:r>
            <w:r w:rsidRPr="000840C3">
              <w:rPr>
                <w:rFonts w:ascii="Arial" w:hAnsi="Arial" w:cs="Arial"/>
                <w:sz w:val="16"/>
                <w:szCs w:val="16"/>
              </w:rPr>
              <w:tab/>
              <w:t>Are there further technical considerations to be taken into account?  If yes, please highlight these technical considerations.</w:t>
            </w:r>
          </w:p>
        </w:tc>
        <w:tc>
          <w:tcPr>
            <w:tcW w:w="1440" w:type="dxa"/>
          </w:tcPr>
          <w:p w14:paraId="45E267F7" w14:textId="77777777" w:rsidR="000840C3" w:rsidRPr="00B91D53" w:rsidRDefault="000840C3" w:rsidP="00450081">
            <w:pPr>
              <w:pStyle w:val="NoSpacing"/>
              <w:rPr>
                <w:rFonts w:ascii="Arial" w:hAnsi="Arial" w:cs="Arial"/>
                <w:sz w:val="20"/>
                <w:szCs w:val="20"/>
              </w:rPr>
            </w:pPr>
          </w:p>
        </w:tc>
        <w:tc>
          <w:tcPr>
            <w:tcW w:w="3096" w:type="dxa"/>
          </w:tcPr>
          <w:p w14:paraId="19BB51F0" w14:textId="77777777" w:rsidR="000840C3" w:rsidRPr="00B91D53" w:rsidRDefault="000840C3" w:rsidP="00450081">
            <w:pPr>
              <w:pStyle w:val="NoSpacing"/>
              <w:rPr>
                <w:rFonts w:ascii="Arial" w:hAnsi="Arial" w:cs="Arial"/>
                <w:sz w:val="20"/>
                <w:szCs w:val="20"/>
              </w:rPr>
            </w:pPr>
            <w:r>
              <w:rPr>
                <w:rFonts w:ascii="Arial" w:hAnsi="Arial" w:cs="Arial"/>
                <w:sz w:val="20"/>
                <w:szCs w:val="20"/>
              </w:rPr>
              <w:t>None</w:t>
            </w:r>
          </w:p>
        </w:tc>
        <w:tc>
          <w:tcPr>
            <w:tcW w:w="3096" w:type="dxa"/>
          </w:tcPr>
          <w:p w14:paraId="42432A8C" w14:textId="77777777" w:rsidR="000840C3" w:rsidRPr="007C276C" w:rsidRDefault="000840C3" w:rsidP="00450081">
            <w:pPr>
              <w:pStyle w:val="NoSpacing"/>
              <w:rPr>
                <w:rFonts w:ascii="Arial" w:hAnsi="Arial" w:cs="Arial"/>
                <w:sz w:val="16"/>
                <w:szCs w:val="16"/>
              </w:rPr>
            </w:pPr>
            <w:r w:rsidRPr="007C276C">
              <w:rPr>
                <w:rFonts w:ascii="Arial" w:hAnsi="Arial" w:cs="Arial"/>
                <w:sz w:val="16"/>
                <w:szCs w:val="16"/>
              </w:rPr>
              <w:t>We are not aware of any relevant issues that have not been considered by the workgroup.</w:t>
            </w:r>
          </w:p>
        </w:tc>
        <w:tc>
          <w:tcPr>
            <w:tcW w:w="3096" w:type="dxa"/>
          </w:tcPr>
          <w:p w14:paraId="25C405D7" w14:textId="77777777" w:rsidR="000840C3" w:rsidRPr="007C276C" w:rsidRDefault="000840C3" w:rsidP="00450081">
            <w:pPr>
              <w:pStyle w:val="NoSpacing"/>
              <w:rPr>
                <w:rFonts w:ascii="Arial" w:hAnsi="Arial" w:cs="Arial"/>
                <w:sz w:val="16"/>
                <w:szCs w:val="16"/>
              </w:rPr>
            </w:pPr>
            <w:r w:rsidRPr="007C276C">
              <w:rPr>
                <w:rFonts w:ascii="Arial" w:hAnsi="Arial" w:cs="Arial"/>
                <w:sz w:val="16"/>
                <w:szCs w:val="16"/>
              </w:rPr>
              <w:t>No response</w:t>
            </w:r>
          </w:p>
        </w:tc>
        <w:tc>
          <w:tcPr>
            <w:tcW w:w="3096" w:type="dxa"/>
          </w:tcPr>
          <w:p w14:paraId="6C20DFCC" w14:textId="77777777" w:rsidR="000840C3" w:rsidRPr="000840C3" w:rsidRDefault="000840C3" w:rsidP="00450081">
            <w:pPr>
              <w:pStyle w:val="NoSpacing"/>
              <w:rPr>
                <w:rFonts w:ascii="Arial" w:hAnsi="Arial" w:cs="Arial"/>
                <w:sz w:val="16"/>
                <w:szCs w:val="16"/>
              </w:rPr>
            </w:pPr>
            <w:r w:rsidRPr="000840C3">
              <w:rPr>
                <w:rFonts w:ascii="Arial" w:hAnsi="Arial" w:cs="Arial"/>
                <w:sz w:val="16"/>
                <w:szCs w:val="16"/>
              </w:rPr>
              <w:t xml:space="preserve">No </w:t>
            </w:r>
          </w:p>
        </w:tc>
        <w:tc>
          <w:tcPr>
            <w:tcW w:w="3096" w:type="dxa"/>
          </w:tcPr>
          <w:p w14:paraId="44367505" w14:textId="77777777" w:rsidR="000840C3" w:rsidRPr="000840C3" w:rsidRDefault="000840C3" w:rsidP="00450081">
            <w:pPr>
              <w:pStyle w:val="NoSpacing"/>
              <w:rPr>
                <w:rFonts w:ascii="Arial" w:hAnsi="Arial" w:cs="Arial"/>
                <w:sz w:val="16"/>
                <w:szCs w:val="16"/>
              </w:rPr>
            </w:pPr>
            <w:r w:rsidRPr="000840C3">
              <w:rPr>
                <w:rFonts w:ascii="Arial" w:hAnsi="Arial" w:cs="Arial"/>
                <w:sz w:val="16"/>
                <w:szCs w:val="16"/>
              </w:rPr>
              <w:t>No</w:t>
            </w:r>
          </w:p>
        </w:tc>
      </w:tr>
      <w:tr w:rsidR="000840C3" w:rsidRPr="00B91D53" w14:paraId="52931865" w14:textId="77777777" w:rsidTr="000840C3">
        <w:tc>
          <w:tcPr>
            <w:tcW w:w="1075" w:type="dxa"/>
          </w:tcPr>
          <w:p w14:paraId="7F0F91CF" w14:textId="77777777" w:rsidR="000840C3" w:rsidRDefault="000840C3" w:rsidP="00450081">
            <w:pPr>
              <w:spacing w:before="120" w:after="120"/>
            </w:pPr>
            <w:r>
              <w:t>Q13</w:t>
            </w:r>
          </w:p>
        </w:tc>
        <w:tc>
          <w:tcPr>
            <w:tcW w:w="3060" w:type="dxa"/>
          </w:tcPr>
          <w:p w14:paraId="13599EEC" w14:textId="77777777" w:rsidR="000840C3" w:rsidRPr="000840C3" w:rsidRDefault="000840C3" w:rsidP="00450081">
            <w:pPr>
              <w:pStyle w:val="NoSpacing"/>
              <w:rPr>
                <w:rFonts w:ascii="Arial" w:hAnsi="Arial" w:cs="Arial"/>
                <w:sz w:val="16"/>
                <w:szCs w:val="16"/>
              </w:rPr>
            </w:pPr>
            <w:r w:rsidRPr="000840C3">
              <w:rPr>
                <w:rFonts w:ascii="Arial" w:hAnsi="Arial" w:cs="Arial"/>
                <w:sz w:val="16"/>
                <w:szCs w:val="16"/>
              </w:rPr>
              <w:t>(xiii)</w:t>
            </w:r>
            <w:r w:rsidRPr="000840C3">
              <w:rPr>
                <w:rFonts w:ascii="Arial" w:hAnsi="Arial" w:cs="Arial"/>
                <w:sz w:val="16"/>
                <w:szCs w:val="16"/>
              </w:rPr>
              <w:tab/>
              <w:t>Is there any evidence that Users will be inappropriately or adversely affected by the changes proposed? If so, please provide details.</w:t>
            </w:r>
          </w:p>
        </w:tc>
        <w:tc>
          <w:tcPr>
            <w:tcW w:w="1440" w:type="dxa"/>
          </w:tcPr>
          <w:p w14:paraId="70328CC9" w14:textId="77777777" w:rsidR="000840C3" w:rsidRPr="00B91D53" w:rsidRDefault="000840C3" w:rsidP="00450081">
            <w:pPr>
              <w:pStyle w:val="NoSpacing"/>
              <w:rPr>
                <w:rFonts w:ascii="Arial" w:hAnsi="Arial" w:cs="Arial"/>
                <w:sz w:val="20"/>
                <w:szCs w:val="20"/>
              </w:rPr>
            </w:pPr>
          </w:p>
        </w:tc>
        <w:tc>
          <w:tcPr>
            <w:tcW w:w="3096" w:type="dxa"/>
          </w:tcPr>
          <w:p w14:paraId="5E4FFF0B" w14:textId="77777777" w:rsidR="000840C3" w:rsidRDefault="000840C3" w:rsidP="00450081">
            <w:pPr>
              <w:pStyle w:val="Default"/>
            </w:pPr>
            <w:r>
              <w:rPr>
                <w:sz w:val="22"/>
                <w:szCs w:val="22"/>
              </w:rPr>
              <w:t xml:space="preserve">No evidence appears to have been presented to the workgroup in this respect. </w:t>
            </w:r>
          </w:p>
          <w:p w14:paraId="3DF824EF" w14:textId="77777777" w:rsidR="000840C3" w:rsidRPr="00B91D53" w:rsidRDefault="000840C3" w:rsidP="00450081">
            <w:pPr>
              <w:pStyle w:val="NoSpacing"/>
              <w:rPr>
                <w:rFonts w:ascii="Arial" w:hAnsi="Arial" w:cs="Arial"/>
                <w:sz w:val="20"/>
                <w:szCs w:val="20"/>
              </w:rPr>
            </w:pPr>
          </w:p>
        </w:tc>
        <w:tc>
          <w:tcPr>
            <w:tcW w:w="3096" w:type="dxa"/>
          </w:tcPr>
          <w:p w14:paraId="73ADB9CA" w14:textId="77777777" w:rsidR="000840C3" w:rsidRPr="007C276C" w:rsidRDefault="000840C3" w:rsidP="00450081">
            <w:pPr>
              <w:pStyle w:val="NoSpacing"/>
              <w:rPr>
                <w:rFonts w:ascii="Arial" w:hAnsi="Arial" w:cs="Arial"/>
                <w:sz w:val="16"/>
                <w:szCs w:val="16"/>
              </w:rPr>
            </w:pPr>
            <w:r w:rsidRPr="007C276C">
              <w:rPr>
                <w:rFonts w:ascii="Arial" w:hAnsi="Arial" w:cs="Arial"/>
                <w:sz w:val="16"/>
                <w:szCs w:val="16"/>
              </w:rPr>
              <w:t>We are not aware of any evidence that users may be inappropriately or adversely affected by the changes proposed.</w:t>
            </w:r>
          </w:p>
        </w:tc>
        <w:tc>
          <w:tcPr>
            <w:tcW w:w="3096" w:type="dxa"/>
          </w:tcPr>
          <w:p w14:paraId="6ABD79D5" w14:textId="77777777" w:rsidR="000840C3" w:rsidRPr="007C276C" w:rsidRDefault="000840C3" w:rsidP="00450081">
            <w:pPr>
              <w:pStyle w:val="NoSpacing"/>
              <w:rPr>
                <w:rFonts w:ascii="Arial" w:hAnsi="Arial" w:cs="Arial"/>
                <w:sz w:val="16"/>
                <w:szCs w:val="16"/>
              </w:rPr>
            </w:pPr>
            <w:r w:rsidRPr="007C276C">
              <w:rPr>
                <w:rFonts w:ascii="Arial" w:hAnsi="Arial" w:cs="Arial"/>
                <w:sz w:val="16"/>
                <w:szCs w:val="16"/>
              </w:rPr>
              <w:t>We are not aware of any to our knowledge.</w:t>
            </w:r>
          </w:p>
        </w:tc>
        <w:tc>
          <w:tcPr>
            <w:tcW w:w="3096" w:type="dxa"/>
          </w:tcPr>
          <w:p w14:paraId="01F7DF89" w14:textId="77777777" w:rsidR="000840C3" w:rsidRPr="000840C3" w:rsidRDefault="000840C3" w:rsidP="00450081">
            <w:pPr>
              <w:pStyle w:val="NoSpacing"/>
              <w:rPr>
                <w:rFonts w:ascii="Arial" w:hAnsi="Arial" w:cs="Arial"/>
                <w:sz w:val="16"/>
                <w:szCs w:val="16"/>
              </w:rPr>
            </w:pPr>
            <w:r w:rsidRPr="000840C3">
              <w:rPr>
                <w:rFonts w:ascii="Arial" w:hAnsi="Arial" w:cs="Arial"/>
                <w:sz w:val="16"/>
                <w:szCs w:val="16"/>
              </w:rPr>
              <w:t>No</w:t>
            </w:r>
          </w:p>
        </w:tc>
        <w:tc>
          <w:tcPr>
            <w:tcW w:w="3096" w:type="dxa"/>
          </w:tcPr>
          <w:p w14:paraId="1D47479D" w14:textId="77777777" w:rsidR="000840C3" w:rsidRPr="000840C3" w:rsidRDefault="000840C3" w:rsidP="00450081">
            <w:pPr>
              <w:pStyle w:val="NoSpacing"/>
              <w:rPr>
                <w:rFonts w:ascii="Arial" w:hAnsi="Arial" w:cs="Arial"/>
                <w:sz w:val="16"/>
                <w:szCs w:val="16"/>
              </w:rPr>
            </w:pPr>
          </w:p>
        </w:tc>
      </w:tr>
      <w:tr w:rsidR="000840C3" w:rsidRPr="00B91D53" w14:paraId="29928FDE" w14:textId="77777777" w:rsidTr="000840C3">
        <w:tc>
          <w:tcPr>
            <w:tcW w:w="1075" w:type="dxa"/>
          </w:tcPr>
          <w:p w14:paraId="701BBAAC" w14:textId="77777777" w:rsidR="000840C3" w:rsidRDefault="000840C3" w:rsidP="00450081">
            <w:pPr>
              <w:spacing w:before="120" w:after="120"/>
            </w:pPr>
            <w:r>
              <w:t>Q14</w:t>
            </w:r>
          </w:p>
        </w:tc>
        <w:tc>
          <w:tcPr>
            <w:tcW w:w="3060" w:type="dxa"/>
          </w:tcPr>
          <w:p w14:paraId="72D54C78" w14:textId="77777777" w:rsidR="000840C3" w:rsidRPr="000840C3" w:rsidRDefault="000840C3" w:rsidP="00450081">
            <w:pPr>
              <w:pStyle w:val="NoSpacing"/>
              <w:rPr>
                <w:rFonts w:ascii="Arial" w:hAnsi="Arial" w:cs="Arial"/>
                <w:sz w:val="16"/>
                <w:szCs w:val="16"/>
              </w:rPr>
            </w:pPr>
            <w:r w:rsidRPr="000840C3">
              <w:rPr>
                <w:rFonts w:ascii="Arial" w:hAnsi="Arial" w:cs="Arial"/>
                <w:sz w:val="16"/>
                <w:szCs w:val="16"/>
              </w:rPr>
              <w:t>(xiv)</w:t>
            </w:r>
            <w:r w:rsidRPr="000840C3">
              <w:rPr>
                <w:rFonts w:ascii="Arial" w:hAnsi="Arial" w:cs="Arial"/>
                <w:sz w:val="16"/>
                <w:szCs w:val="16"/>
              </w:rPr>
              <w:tab/>
              <w:t xml:space="preserve">Do the modifications proposed strike an appropriate balance between the needs of generators, DNOs, transmission licensees, and other interested </w:t>
            </w:r>
            <w:r w:rsidRPr="000840C3">
              <w:rPr>
                <w:rFonts w:ascii="Arial" w:hAnsi="Arial" w:cs="Arial"/>
                <w:sz w:val="16"/>
                <w:szCs w:val="16"/>
              </w:rPr>
              <w:tab/>
              <w:t>parties? If not, why do they fail to do so?</w:t>
            </w:r>
          </w:p>
        </w:tc>
        <w:tc>
          <w:tcPr>
            <w:tcW w:w="1440" w:type="dxa"/>
          </w:tcPr>
          <w:p w14:paraId="7BE39EB0" w14:textId="77777777" w:rsidR="000840C3" w:rsidRPr="00B91D53" w:rsidRDefault="000840C3" w:rsidP="00450081">
            <w:pPr>
              <w:pStyle w:val="NoSpacing"/>
              <w:rPr>
                <w:rFonts w:ascii="Arial" w:hAnsi="Arial" w:cs="Arial"/>
                <w:sz w:val="20"/>
                <w:szCs w:val="20"/>
              </w:rPr>
            </w:pPr>
          </w:p>
        </w:tc>
        <w:tc>
          <w:tcPr>
            <w:tcW w:w="3096" w:type="dxa"/>
          </w:tcPr>
          <w:p w14:paraId="664BB2F5" w14:textId="77777777" w:rsidR="000840C3" w:rsidRPr="00B91D53" w:rsidRDefault="000840C3" w:rsidP="00450081">
            <w:pPr>
              <w:pStyle w:val="NoSpacing"/>
              <w:rPr>
                <w:rFonts w:ascii="Arial" w:hAnsi="Arial" w:cs="Arial"/>
                <w:sz w:val="20"/>
                <w:szCs w:val="20"/>
              </w:rPr>
            </w:pPr>
            <w:r>
              <w:rPr>
                <w:rFonts w:ascii="Arial" w:hAnsi="Arial" w:cs="Arial"/>
                <w:sz w:val="20"/>
                <w:szCs w:val="20"/>
              </w:rPr>
              <w:t>See XV</w:t>
            </w:r>
          </w:p>
        </w:tc>
        <w:tc>
          <w:tcPr>
            <w:tcW w:w="3096" w:type="dxa"/>
          </w:tcPr>
          <w:p w14:paraId="011D45F0" w14:textId="77777777" w:rsidR="000840C3" w:rsidRPr="007C276C" w:rsidRDefault="000840C3" w:rsidP="00450081">
            <w:pPr>
              <w:pStyle w:val="NoSpacing"/>
              <w:rPr>
                <w:rFonts w:ascii="Arial" w:hAnsi="Arial" w:cs="Arial"/>
                <w:sz w:val="16"/>
                <w:szCs w:val="16"/>
              </w:rPr>
            </w:pPr>
            <w:r w:rsidRPr="007C276C">
              <w:rPr>
                <w:rFonts w:ascii="Arial" w:hAnsi="Arial" w:cs="Arial"/>
                <w:sz w:val="16"/>
                <w:szCs w:val="16"/>
              </w:rPr>
              <w:t>Yes.</w:t>
            </w:r>
          </w:p>
        </w:tc>
        <w:tc>
          <w:tcPr>
            <w:tcW w:w="3096" w:type="dxa"/>
          </w:tcPr>
          <w:p w14:paraId="5B10AF00" w14:textId="77777777" w:rsidR="000840C3" w:rsidRPr="007C276C" w:rsidRDefault="000840C3" w:rsidP="00450081">
            <w:pPr>
              <w:pStyle w:val="NoSpacing"/>
              <w:rPr>
                <w:rFonts w:ascii="Arial" w:hAnsi="Arial" w:cs="Arial"/>
                <w:sz w:val="16"/>
                <w:szCs w:val="16"/>
              </w:rPr>
            </w:pPr>
            <w:r w:rsidRPr="007C276C">
              <w:rPr>
                <w:rFonts w:ascii="Arial" w:hAnsi="Arial" w:cs="Arial"/>
                <w:sz w:val="16"/>
                <w:szCs w:val="16"/>
              </w:rPr>
              <w:t>Yes</w:t>
            </w:r>
          </w:p>
        </w:tc>
        <w:tc>
          <w:tcPr>
            <w:tcW w:w="3096" w:type="dxa"/>
          </w:tcPr>
          <w:p w14:paraId="2A16704A" w14:textId="77777777" w:rsidR="000840C3" w:rsidRPr="000840C3" w:rsidRDefault="000840C3" w:rsidP="00450081">
            <w:pPr>
              <w:pStyle w:val="NoSpacing"/>
              <w:rPr>
                <w:rFonts w:ascii="Arial" w:hAnsi="Arial" w:cs="Arial"/>
                <w:sz w:val="16"/>
                <w:szCs w:val="16"/>
              </w:rPr>
            </w:pPr>
            <w:r w:rsidRPr="000840C3">
              <w:rPr>
                <w:rFonts w:ascii="Arial" w:hAnsi="Arial" w:cs="Arial"/>
                <w:sz w:val="16"/>
                <w:szCs w:val="16"/>
              </w:rPr>
              <w:t>Yes</w:t>
            </w:r>
          </w:p>
        </w:tc>
        <w:tc>
          <w:tcPr>
            <w:tcW w:w="3096" w:type="dxa"/>
          </w:tcPr>
          <w:p w14:paraId="39DE8B4B" w14:textId="77777777" w:rsidR="000840C3" w:rsidRPr="000840C3" w:rsidRDefault="000840C3" w:rsidP="00450081">
            <w:pPr>
              <w:pStyle w:val="NoSpacing"/>
              <w:rPr>
                <w:rFonts w:ascii="Arial" w:hAnsi="Arial" w:cs="Arial"/>
                <w:sz w:val="16"/>
                <w:szCs w:val="16"/>
              </w:rPr>
            </w:pPr>
            <w:r w:rsidRPr="000840C3">
              <w:rPr>
                <w:rFonts w:ascii="Arial" w:hAnsi="Arial" w:cs="Arial"/>
                <w:sz w:val="16"/>
                <w:szCs w:val="16"/>
              </w:rPr>
              <w:t>Yes</w:t>
            </w:r>
          </w:p>
        </w:tc>
      </w:tr>
      <w:tr w:rsidR="000840C3" w:rsidRPr="00B91D53" w14:paraId="3409A417" w14:textId="77777777" w:rsidTr="000840C3">
        <w:tc>
          <w:tcPr>
            <w:tcW w:w="1075" w:type="dxa"/>
          </w:tcPr>
          <w:p w14:paraId="76A60665" w14:textId="77777777" w:rsidR="000840C3" w:rsidRDefault="000840C3" w:rsidP="00450081">
            <w:pPr>
              <w:spacing w:before="120" w:after="120"/>
            </w:pPr>
            <w:r>
              <w:t>Q15</w:t>
            </w:r>
          </w:p>
        </w:tc>
        <w:tc>
          <w:tcPr>
            <w:tcW w:w="3060" w:type="dxa"/>
          </w:tcPr>
          <w:p w14:paraId="5A504D39" w14:textId="77777777" w:rsidR="000840C3" w:rsidRPr="000840C3" w:rsidRDefault="000840C3" w:rsidP="00450081">
            <w:pPr>
              <w:pStyle w:val="NoSpacing"/>
              <w:rPr>
                <w:rFonts w:ascii="Arial" w:hAnsi="Arial" w:cs="Arial"/>
                <w:sz w:val="16"/>
                <w:szCs w:val="16"/>
              </w:rPr>
            </w:pPr>
            <w:r w:rsidRPr="000840C3">
              <w:rPr>
                <w:rFonts w:ascii="Arial" w:hAnsi="Arial" w:cs="Arial"/>
                <w:sz w:val="16"/>
                <w:szCs w:val="16"/>
              </w:rPr>
              <w:t>(xv)</w:t>
            </w:r>
            <w:r w:rsidRPr="000840C3">
              <w:rPr>
                <w:rFonts w:ascii="Arial" w:hAnsi="Arial" w:cs="Arial"/>
                <w:sz w:val="16"/>
                <w:szCs w:val="16"/>
              </w:rPr>
              <w:tab/>
              <w:t>Please provide any other comments you feel are relevant to the proposed change.</w:t>
            </w:r>
          </w:p>
        </w:tc>
        <w:tc>
          <w:tcPr>
            <w:tcW w:w="1440" w:type="dxa"/>
          </w:tcPr>
          <w:p w14:paraId="55AF5959" w14:textId="77777777" w:rsidR="000840C3" w:rsidRPr="00B91D53" w:rsidRDefault="000840C3" w:rsidP="00450081">
            <w:pPr>
              <w:pStyle w:val="NoSpacing"/>
              <w:rPr>
                <w:rFonts w:ascii="Arial" w:hAnsi="Arial" w:cs="Arial"/>
                <w:sz w:val="20"/>
                <w:szCs w:val="20"/>
              </w:rPr>
            </w:pPr>
          </w:p>
        </w:tc>
        <w:tc>
          <w:tcPr>
            <w:tcW w:w="3096" w:type="dxa"/>
          </w:tcPr>
          <w:p w14:paraId="43039CC6" w14:textId="77777777" w:rsidR="000840C3" w:rsidRPr="007C276C" w:rsidRDefault="000840C3" w:rsidP="00450081">
            <w:pPr>
              <w:pStyle w:val="Default"/>
              <w:rPr>
                <w:sz w:val="16"/>
                <w:szCs w:val="16"/>
              </w:rPr>
            </w:pPr>
            <w:r w:rsidRPr="007C276C">
              <w:rPr>
                <w:sz w:val="16"/>
                <w:szCs w:val="16"/>
              </w:rPr>
              <w:t xml:space="preserve">We are concerned that the proposal does not include retrospective changes. The workgroup still needs to continue its investigation to determine the benefit of applying these RoCoF changes retrospectively to the estimated 5GW of plant in the less than 5MW category. Using a 1Hz/sec RoCoF protection setting for this plant will allow operation of the system at a higher RoCoF Operational Limit, reducing the requirement to curtail large losses and /or constrain plant with inertia on to the system. There </w:t>
            </w:r>
            <w:proofErr w:type="gramStart"/>
            <w:r w:rsidRPr="007C276C">
              <w:rPr>
                <w:sz w:val="16"/>
                <w:szCs w:val="16"/>
              </w:rPr>
              <w:t xml:space="preserve">are </w:t>
            </w:r>
            <w:r>
              <w:rPr>
                <w:sz w:val="16"/>
                <w:szCs w:val="16"/>
              </w:rPr>
              <w:t xml:space="preserve"> </w:t>
            </w:r>
            <w:r w:rsidRPr="007C276C">
              <w:rPr>
                <w:sz w:val="16"/>
                <w:szCs w:val="16"/>
              </w:rPr>
              <w:t>clear</w:t>
            </w:r>
            <w:proofErr w:type="gramEnd"/>
            <w:r w:rsidRPr="007C276C">
              <w:rPr>
                <w:sz w:val="16"/>
                <w:szCs w:val="16"/>
              </w:rPr>
              <w:t xml:space="preserve"> economic and operational benefits to the whole system from amending RoCoF settings for existing less than 5MW generators. There is also a need for a timely investigation of the benefits from retrospectively changing VS protection for all affected plant. </w:t>
            </w:r>
          </w:p>
          <w:p w14:paraId="7CA231EA" w14:textId="77777777" w:rsidR="000840C3" w:rsidRPr="00B91D53" w:rsidRDefault="000840C3" w:rsidP="00450081">
            <w:pPr>
              <w:pStyle w:val="Default"/>
              <w:rPr>
                <w:sz w:val="20"/>
                <w:szCs w:val="20"/>
              </w:rPr>
            </w:pPr>
            <w:r w:rsidRPr="007C276C">
              <w:rPr>
                <w:sz w:val="16"/>
                <w:szCs w:val="16"/>
              </w:rPr>
              <w:t xml:space="preserve">Although increasing the RoCoF, Loss of Mains trip settings from 0.125 Hz/sec to 1 Hz/sec could allow National Grid to increase the RoCoF Operating Limit </w:t>
            </w:r>
            <w:proofErr w:type="gramStart"/>
            <w:r w:rsidRPr="007C276C">
              <w:rPr>
                <w:sz w:val="16"/>
                <w:szCs w:val="16"/>
              </w:rPr>
              <w:t>to</w:t>
            </w:r>
            <w:proofErr w:type="gramEnd"/>
            <w:r w:rsidRPr="007C276C">
              <w:rPr>
                <w:sz w:val="16"/>
                <w:szCs w:val="16"/>
              </w:rPr>
              <w:t xml:space="preserve"> above its present value of 0.125 Hz/sec there also needs to be an assessment that all existing plant on the distribution and transmission system is able to withstand RoCoF events of up to and beyond any new Operating Limit (the Withstand Limit). There does not appear to be a process in place or work underway to do this yet (noting that it has taken several years to do this in Ireland). We are of the view that the RoCoF Operating Limit should be included in the SQSS, so that there is standard governance around the level that is used. </w:t>
            </w:r>
          </w:p>
        </w:tc>
        <w:tc>
          <w:tcPr>
            <w:tcW w:w="3096" w:type="dxa"/>
          </w:tcPr>
          <w:p w14:paraId="7561E3FA" w14:textId="77777777" w:rsidR="000840C3" w:rsidRPr="007C276C" w:rsidRDefault="000840C3" w:rsidP="00450081">
            <w:pPr>
              <w:pStyle w:val="NoSpacing"/>
              <w:rPr>
                <w:rFonts w:ascii="Arial" w:hAnsi="Arial" w:cs="Arial"/>
                <w:sz w:val="16"/>
                <w:szCs w:val="16"/>
              </w:rPr>
            </w:pPr>
            <w:r w:rsidRPr="007C276C">
              <w:rPr>
                <w:rFonts w:ascii="Arial" w:hAnsi="Arial" w:cs="Arial"/>
                <w:sz w:val="16"/>
                <w:szCs w:val="16"/>
              </w:rPr>
              <w:t>No further comments</w:t>
            </w:r>
          </w:p>
        </w:tc>
        <w:tc>
          <w:tcPr>
            <w:tcW w:w="3096" w:type="dxa"/>
          </w:tcPr>
          <w:p w14:paraId="4773E555" w14:textId="77777777" w:rsidR="000840C3" w:rsidRPr="00B91D53" w:rsidRDefault="000840C3" w:rsidP="00450081">
            <w:pPr>
              <w:pStyle w:val="NoSpacing"/>
              <w:rPr>
                <w:rFonts w:ascii="Arial" w:hAnsi="Arial" w:cs="Arial"/>
                <w:sz w:val="20"/>
                <w:szCs w:val="20"/>
              </w:rPr>
            </w:pPr>
          </w:p>
        </w:tc>
        <w:tc>
          <w:tcPr>
            <w:tcW w:w="3096" w:type="dxa"/>
          </w:tcPr>
          <w:p w14:paraId="4431BCEE" w14:textId="77777777" w:rsidR="000840C3" w:rsidRPr="000840C3" w:rsidRDefault="000840C3" w:rsidP="00450081">
            <w:pPr>
              <w:pStyle w:val="NoSpacing"/>
              <w:rPr>
                <w:rFonts w:ascii="Arial" w:hAnsi="Arial" w:cs="Arial"/>
                <w:sz w:val="16"/>
                <w:szCs w:val="16"/>
              </w:rPr>
            </w:pPr>
            <w:r w:rsidRPr="000840C3">
              <w:rPr>
                <w:rFonts w:ascii="Arial" w:hAnsi="Arial" w:cs="Arial"/>
                <w:sz w:val="16"/>
                <w:szCs w:val="16"/>
              </w:rPr>
              <w:t>-</w:t>
            </w:r>
          </w:p>
        </w:tc>
        <w:tc>
          <w:tcPr>
            <w:tcW w:w="3096" w:type="dxa"/>
          </w:tcPr>
          <w:p w14:paraId="4329C223" w14:textId="77777777" w:rsidR="000840C3" w:rsidRPr="000840C3" w:rsidRDefault="000840C3" w:rsidP="00450081">
            <w:pPr>
              <w:pStyle w:val="NoSpacing"/>
              <w:rPr>
                <w:rFonts w:ascii="Arial" w:hAnsi="Arial" w:cs="Arial"/>
                <w:sz w:val="16"/>
                <w:szCs w:val="16"/>
              </w:rPr>
            </w:pPr>
          </w:p>
        </w:tc>
      </w:tr>
    </w:tbl>
    <w:p w14:paraId="48DF7AE1" w14:textId="77777777" w:rsidR="000840C3" w:rsidRDefault="000840C3"/>
    <w:sectPr w:rsidR="000840C3" w:rsidSect="000840C3">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2AD"/>
    <w:multiLevelType w:val="multilevel"/>
    <w:tmpl w:val="EBBA078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F09"/>
    <w:rsid w:val="00004448"/>
    <w:rsid w:val="000840C3"/>
    <w:rsid w:val="00137510"/>
    <w:rsid w:val="005F77E6"/>
    <w:rsid w:val="00795142"/>
    <w:rsid w:val="007A6ACE"/>
    <w:rsid w:val="007B7362"/>
    <w:rsid w:val="007C276C"/>
    <w:rsid w:val="008C66DC"/>
    <w:rsid w:val="00B77D76"/>
    <w:rsid w:val="00C462AF"/>
    <w:rsid w:val="00C848B7"/>
    <w:rsid w:val="00D00AF8"/>
    <w:rsid w:val="00D4154B"/>
    <w:rsid w:val="00D70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D23AA"/>
  <w15:chartTrackingRefBased/>
  <w15:docId w15:val="{28E1D575-1E70-48A2-BE62-CD05A106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70F09"/>
  </w:style>
  <w:style w:type="paragraph" w:styleId="Heading5">
    <w:name w:val="heading 5"/>
    <w:basedOn w:val="Normal"/>
    <w:next w:val="Normal"/>
    <w:link w:val="Heading5Char"/>
    <w:uiPriority w:val="9"/>
    <w:unhideWhenUsed/>
    <w:qFormat/>
    <w:rsid w:val="00004448"/>
    <w:pPr>
      <w:keepNext/>
      <w:keepLines/>
      <w:numPr>
        <w:ilvl w:val="4"/>
        <w:numId w:val="1"/>
      </w:numPr>
      <w:spacing w:before="40" w:after="200"/>
      <w:ind w:left="1009" w:hanging="1009"/>
      <w:outlineLvl w:val="4"/>
    </w:pPr>
    <w:rPr>
      <w:rFonts w:ascii="Arial" w:eastAsiaTheme="majorEastAsia" w:hAnsi="Arial" w:cstheme="majorBidi"/>
      <w:smallCaps/>
      <w:color w:val="2E74B5" w:themeColor="accent1"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04448"/>
    <w:rPr>
      <w:rFonts w:ascii="Arial" w:eastAsiaTheme="majorEastAsia" w:hAnsi="Arial" w:cstheme="majorBidi"/>
      <w:smallCaps/>
      <w:color w:val="2E74B5" w:themeColor="accent1" w:themeShade="BF"/>
      <w:sz w:val="20"/>
    </w:rPr>
  </w:style>
  <w:style w:type="paragraph" w:styleId="ListParagraph">
    <w:name w:val="List Paragraph"/>
    <w:basedOn w:val="Normal"/>
    <w:uiPriority w:val="34"/>
    <w:qFormat/>
    <w:rsid w:val="00137510"/>
    <w:pPr>
      <w:ind w:left="720"/>
    </w:pPr>
  </w:style>
  <w:style w:type="table" w:styleId="TableGrid">
    <w:name w:val="Table Grid"/>
    <w:basedOn w:val="TableNormal"/>
    <w:uiPriority w:val="39"/>
    <w:rsid w:val="00D70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70F09"/>
    <w:pPr>
      <w:spacing w:after="0" w:line="240" w:lineRule="auto"/>
    </w:pPr>
  </w:style>
  <w:style w:type="paragraph" w:customStyle="1" w:styleId="Default">
    <w:name w:val="Default"/>
    <w:rsid w:val="00C462AF"/>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7C2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1756</Words>
  <Characters>10011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Kay</dc:creator>
  <cp:keywords/>
  <dc:description/>
  <cp:lastModifiedBy>Mike Kay</cp:lastModifiedBy>
  <cp:revision>7</cp:revision>
  <dcterms:created xsi:type="dcterms:W3CDTF">2017-09-05T13:26:00Z</dcterms:created>
  <dcterms:modified xsi:type="dcterms:W3CDTF">2017-09-05T17:28:00Z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1327368923</vt:i4>
  </property>
  <property fmtid="{D5CDD505-2E9C-101B-9397-08002B2CF9AE}" pid="3" name="_NewReviewCycle">
    <vt:lpwstr/>
  </property>
  <property fmtid="{D5CDD505-2E9C-101B-9397-08002B2CF9AE}" pid="4" name="_EmailSubject">
    <vt:lpwstr>GC0079  26 September 20017</vt:lpwstr>
  </property>
  <property fmtid="{D5CDD505-2E9C-101B-9397-08002B2CF9AE}" pid="5" name="_AuthorEmail">
    <vt:lpwstr>Peter.Simango@nationalgrid.com</vt:lpwstr>
  </property>
  <property fmtid="{D5CDD505-2E9C-101B-9397-08002B2CF9AE}" pid="6" name="_AuthorEmailDisplayName">
    <vt:lpwstr>Simango, Peter</vt:lpwstr>
  </property>
</Properties>
</file>