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 ContentType="application/vnd.visio"/>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lastRenderedPageBreak/>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w:t>
      </w:r>
      <w:proofErr w:type="gramStart"/>
      <w:r>
        <w:t>Pre Vesting</w:t>
      </w:r>
      <w:proofErr w:type="gramEnd"/>
      <w:r>
        <w:t xml:space="preserve">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w:t>
      </w:r>
      <w:proofErr w:type="gramStart"/>
      <w:r>
        <w:t>Pre Vesting</w:t>
      </w:r>
      <w:proofErr w:type="gramEnd"/>
      <w:r>
        <w:t xml:space="preserve">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commission than the typical </w:t>
      </w:r>
      <w:r>
        <w:lastRenderedPageBreak/>
        <w:t xml:space="preserve">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in </w:t>
      </w:r>
      <w:r w:rsidR="00061D6F">
        <w:t xml:space="preserve"> the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a number of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lastRenderedPageBreak/>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 xml:space="preserve">Capital Components of the Connection charge for </w:t>
      </w:r>
      <w:proofErr w:type="gramStart"/>
      <w:r>
        <w:t>Pre Vesting</w:t>
      </w:r>
      <w:proofErr w:type="gramEnd"/>
      <w:r>
        <w:t xml:space="preserve">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lastRenderedPageBreak/>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(WACCn).</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w:t>
      </w:r>
      <w:r w:rsidR="00E7116D" w:rsidRPr="00CD5631">
        <w:rPr>
          <w:rFonts w:ascii="Arial" w:hAnsi="Arial" w:cs="Arial"/>
          <w:sz w:val="22"/>
          <w:szCs w:val="22"/>
        </w:rPr>
        <w:lastRenderedPageBreak/>
        <w:t xml:space="preserve">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w:t>
      </w:r>
      <w:proofErr w:type="gramStart"/>
      <w:r>
        <w:t>asset</w:t>
      </w:r>
      <w:proofErr w:type="gramEnd"/>
      <w:r>
        <w:t xml:space="preserve">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w:t>
      </w:r>
      <w:r>
        <w:lastRenderedPageBreak/>
        <w:t xml:space="preserve">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as a result of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3F2F8F1F"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F164E7">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71E2B01E"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F164E7">
        <w:t>14.3.10</w:t>
      </w:r>
      <w:r>
        <w:fldChar w:fldCharType="end"/>
      </w:r>
      <w:r>
        <w:t xml:space="preserve"> above, firm price agreements are also available.  </w:t>
      </w:r>
      <w:proofErr w:type="gramStart"/>
      <w:r>
        <w:t>Typically</w:t>
      </w:r>
      <w:proofErr w:type="gramEnd"/>
      <w:r>
        <w:t xml:space="preserve">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7E56C7D1"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F164E7">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F164E7">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a number of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 xml:space="preserve">The general principles used to date </w:t>
      </w:r>
      <w:proofErr w:type="gramStart"/>
      <w:r>
        <w:t>are</w:t>
      </w:r>
      <w:proofErr w:type="gramEnd"/>
      <w:r>
        <w:t xml:space="preserv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will comprise an appropriate proportion of the HV assets at each site and not the full costs of </w:t>
      </w:r>
      <w:r>
        <w:lastRenderedPageBreak/>
        <w:t>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in order to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 xml:space="preserve">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w:t>
      </w:r>
      <w:proofErr w:type="gramStart"/>
      <w:r>
        <w:t>cases</w:t>
      </w:r>
      <w:proofErr w:type="gramEnd"/>
      <w:r>
        <w:t xml:space="preserve">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w:t>
      </w:r>
      <w:proofErr w:type="gramStart"/>
      <w:r>
        <w:t>cases</w:t>
      </w:r>
      <w:proofErr w:type="gramEnd"/>
      <w:r>
        <w:t xml:space="preserve">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2500A30E"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Activity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7777777" w:rsidR="006661FE" w:rsidRDefault="006661FE" w:rsidP="002439CF">
      <w:pPr>
        <w:pStyle w:val="1"/>
        <w:numPr>
          <w:ilvl w:val="0"/>
          <w:numId w:val="46"/>
        </w:numPr>
        <w:tabs>
          <w:tab w:val="clear" w:pos="0"/>
          <w:tab w:val="num" w:pos="720"/>
        </w:tabs>
        <w:ind w:left="1627"/>
        <w:jc w:val="both"/>
      </w:pPr>
      <w:r>
        <w:t>A Maximum Allowed Revenue</w:t>
      </w:r>
      <w:r>
        <w:fldChar w:fldCharType="begin"/>
      </w:r>
      <w:r>
        <w:instrText xml:space="preserve"> XE "Maximum Allowed Revenue" </w:instrText>
      </w:r>
      <w:r>
        <w:fldChar w:fldCharType="end"/>
      </w:r>
      <w:r>
        <w:t xml:space="preserve"> (MAR) defined for these activities and those associated with pre-vesting connections is set by the Authority at the time of the Transmission Owners’ price control review for the succeeding price control period.  Transmission Network Use of System Charges are set to recover the Maximum Allowed Revenue as set by the Price Control (where necessary, allowing for any K</w:t>
      </w:r>
      <w:r w:rsidRPr="00420D25">
        <w:rPr>
          <w:szCs w:val="22"/>
          <w:vertAlign w:val="subscript"/>
        </w:rPr>
        <w:t>t</w:t>
      </w:r>
      <w:r>
        <w:t xml:space="preserve"> adjustment for under or over recovery in a previous year net of the income recovered through pre-vesting connection charges).</w:t>
      </w:r>
    </w:p>
    <w:p w14:paraId="1B4790D7" w14:textId="77777777" w:rsidR="006661FE" w:rsidRDefault="006661FE" w:rsidP="006661FE">
      <w:pPr>
        <w:pStyle w:val="1"/>
        <w:jc w:val="both"/>
      </w:pPr>
    </w:p>
    <w:p w14:paraId="238C39DC" w14:textId="77777777" w:rsidR="006661FE" w:rsidRDefault="006661FE" w:rsidP="002439CF">
      <w:pPr>
        <w:pStyle w:val="1"/>
        <w:numPr>
          <w:ilvl w:val="0"/>
          <w:numId w:val="46"/>
        </w:numPr>
        <w:tabs>
          <w:tab w:val="clear" w:pos="0"/>
          <w:tab w:val="num" w:pos="720"/>
        </w:tabs>
        <w:ind w:left="1627"/>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439CF">
      <w:pPr>
        <w:numPr>
          <w:ilvl w:val="0"/>
          <w:numId w:val="46"/>
        </w:numPr>
        <w:tabs>
          <w:tab w:val="clear" w:pos="0"/>
          <w:tab w:val="num" w:pos="720"/>
        </w:tabs>
        <w:ind w:left="1627"/>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7D27B2">
      <w:pPr>
        <w:pStyle w:val="1"/>
        <w:numPr>
          <w:ilvl w:val="0"/>
          <w:numId w:val="107"/>
        </w:numPr>
        <w:jc w:val="both"/>
      </w:pPr>
      <w:r>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lastRenderedPageBreak/>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Regulation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lastRenderedPageBreak/>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through the use of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lastRenderedPageBreak/>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lastRenderedPageBreak/>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7777777" w:rsidR="00940F3A" w:rsidRDefault="00940F3A" w:rsidP="007D27B2">
      <w:pPr>
        <w:pStyle w:val="1"/>
        <w:numPr>
          <w:ilvl w:val="0"/>
          <w:numId w:val="70"/>
        </w:numPr>
        <w:tabs>
          <w:tab w:val="num" w:pos="1080"/>
        </w:tabs>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 total demand level) in line with the factors used in the Security Standard, for example as shown in the table below.</w:t>
      </w:r>
      <w:bookmarkEnd w:id="152"/>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77777777" w:rsidR="00940F3A" w:rsidRPr="00874A70" w:rsidRDefault="00940F3A" w:rsidP="000C6F2B">
            <w:pPr>
              <w:pStyle w:val="1"/>
              <w:jc w:val="center"/>
              <w:rPr>
                <w:szCs w:val="22"/>
              </w:rPr>
            </w:pPr>
            <w:r w:rsidRPr="00874A70">
              <w:rPr>
                <w:szCs w:val="22"/>
              </w:rPr>
              <w:t>Variable</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77777777" w:rsidR="00940F3A" w:rsidRPr="00874A70" w:rsidRDefault="00940F3A" w:rsidP="000C6F2B">
            <w:pPr>
              <w:pStyle w:val="1"/>
              <w:jc w:val="center"/>
              <w:rPr>
                <w:szCs w:val="22"/>
              </w:rPr>
            </w:pPr>
            <w:r w:rsidRPr="00874A70">
              <w:rPr>
                <w:szCs w:val="22"/>
              </w:rPr>
              <w:t>Variable</w:t>
            </w:r>
          </w:p>
        </w:tc>
      </w:tr>
    </w:tbl>
    <w:p w14:paraId="760BEA33" w14:textId="77777777" w:rsidR="00940F3A" w:rsidRDefault="00940F3A" w:rsidP="00940F3A">
      <w:pPr>
        <w:pStyle w:val="1"/>
        <w:ind w:left="1987"/>
        <w:jc w:val="both"/>
      </w:pPr>
    </w:p>
    <w:p w14:paraId="42248F47" w14:textId="77777777" w:rsidR="00940F3A" w:rsidRDefault="00940F3A" w:rsidP="00940F3A">
      <w:pPr>
        <w:pStyle w:val="1"/>
        <w:ind w:left="1560"/>
        <w:jc w:val="both"/>
      </w:pPr>
      <w:r>
        <w:t>These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w:t>
      </w:r>
      <w:r w:rsidRPr="00B779DB">
        <w:lastRenderedPageBreak/>
        <w:t xml:space="preserve">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lastRenderedPageBreak/>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w:t>
      </w:r>
      <w:r w:rsidR="006661FE">
        <w:lastRenderedPageBreak/>
        <w:t xml:space="preserve">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Year Round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MWkm and </w:t>
      </w:r>
      <w:proofErr w:type="gramStart"/>
      <w:r>
        <w:t>Year Round</w:t>
      </w:r>
      <w:proofErr w:type="gramEnd"/>
      <w:r>
        <w:t xml:space="preserve">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399AF755"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w:t>
      </w:r>
      <w:r w:rsidR="004A383C" w:rsidRPr="004A383C">
        <w:rPr>
          <w:color w:val="FF0000"/>
        </w:rPr>
        <w:t xml:space="preserve">reduction of generation </w:t>
      </w:r>
      <w:r w:rsidRPr="00ED760D">
        <w:rPr>
          <w:strike/>
          <w:color w:val="FF0000"/>
        </w:rPr>
        <w:t>offtake (</w:t>
      </w:r>
      <w:r w:rsidR="004633BA" w:rsidRPr="00ED760D">
        <w:rPr>
          <w:strike/>
          <w:color w:val="FF0000"/>
        </w:rPr>
        <w:t xml:space="preserve">net </w:t>
      </w:r>
      <w:r w:rsidRPr="00ED760D">
        <w:rPr>
          <w:strike/>
          <w:color w:val="FF0000"/>
        </w:rPr>
        <w:t>demand)</w:t>
      </w:r>
      <w:r w:rsidR="007B32ED" w:rsidRPr="00ED760D">
        <w:rPr>
          <w:color w:val="FF0000"/>
        </w:rPr>
        <w:t xml:space="preserve"> </w:t>
      </w:r>
      <w:r w:rsidR="00251585">
        <w:t xml:space="preserve">distributed across all </w:t>
      </w:r>
      <w:r w:rsidR="00ED760D" w:rsidRPr="00ED760D">
        <w:rPr>
          <w:color w:val="FF0000"/>
        </w:rPr>
        <w:t xml:space="preserve">generation </w:t>
      </w:r>
      <w:r w:rsidR="00251585" w:rsidRPr="00ED760D">
        <w:rPr>
          <w:strike/>
          <w:color w:val="FF0000"/>
        </w:rPr>
        <w:t>demand</w:t>
      </w:r>
      <w:r w:rsidR="00251585" w:rsidRPr="00ED760D">
        <w:rPr>
          <w:color w:val="FF0000"/>
        </w:rPr>
        <w:t xml:space="preserve"> </w:t>
      </w:r>
      <w:r w:rsidR="00251585">
        <w:t xml:space="preserve">nodes in the network, </w:t>
      </w:r>
      <w:r>
        <w:t>the increase or decrease in total MWkm</w:t>
      </w:r>
      <w:r>
        <w:fldChar w:fldCharType="begin"/>
      </w:r>
      <w:r>
        <w:instrText xml:space="preserve"> XE "MWkm" </w:instrText>
      </w:r>
      <w:r>
        <w:fldChar w:fldCharType="end"/>
      </w:r>
      <w:r>
        <w:t xml:space="preserve"> of the whole </w:t>
      </w:r>
      <w:r w:rsidR="00251585">
        <w:t xml:space="preserve">Peak Security and Year Round networks. The proportion of the 1MW </w:t>
      </w:r>
      <w:r w:rsidR="00D9417C" w:rsidRPr="00D9417C">
        <w:rPr>
          <w:color w:val="FF0000"/>
        </w:rPr>
        <w:t xml:space="preserve">reduction of generation </w:t>
      </w:r>
      <w:r w:rsidR="00251585" w:rsidRPr="00D9417C">
        <w:rPr>
          <w:strike/>
          <w:color w:val="FF0000"/>
        </w:rPr>
        <w:t>offtake</w:t>
      </w:r>
      <w:r w:rsidR="00251585">
        <w:t xml:space="preserve"> allocated to any given </w:t>
      </w:r>
      <w:r w:rsidR="00E41F43" w:rsidRPr="00E41F43">
        <w:rPr>
          <w:color w:val="FF0000"/>
        </w:rPr>
        <w:t xml:space="preserve">generation </w:t>
      </w:r>
      <w:r w:rsidR="00251585" w:rsidRPr="00E41F43">
        <w:rPr>
          <w:strike/>
          <w:color w:val="FF0000"/>
        </w:rPr>
        <w:t>demand</w:t>
      </w:r>
      <w:r w:rsidR="00251585" w:rsidRPr="00E41F43">
        <w:rPr>
          <w:color w:val="FF0000"/>
        </w:rPr>
        <w:t xml:space="preserve"> </w:t>
      </w:r>
      <w:r w:rsidR="00251585">
        <w:t>node will be based on total background nodal</w:t>
      </w:r>
      <w:r w:rsidR="004633BA" w:rsidRPr="004633BA">
        <w:t xml:space="preserve"> </w:t>
      </w:r>
      <w:r w:rsidR="00BE731B" w:rsidRPr="00BE731B">
        <w:rPr>
          <w:color w:val="FF0000"/>
        </w:rPr>
        <w:t xml:space="preserve">scaled generation </w:t>
      </w:r>
      <w:r w:rsidR="004633BA" w:rsidRPr="00BE731B">
        <w:rPr>
          <w:strike/>
          <w:color w:val="FF0000"/>
        </w:rPr>
        <w:t>net</w:t>
      </w:r>
      <w:r w:rsidR="00251585" w:rsidRPr="00BE731B">
        <w:rPr>
          <w:strike/>
          <w:color w:val="FF0000"/>
        </w:rPr>
        <w:t xml:space="preserve"> demand</w:t>
      </w:r>
      <w:r w:rsidR="00251585" w:rsidRPr="00BE731B">
        <w:rPr>
          <w:color w:val="FF0000"/>
        </w:rPr>
        <w:t xml:space="preserve"> </w:t>
      </w:r>
      <w:r w:rsidR="00251585">
        <w:t xml:space="preserve">in the model. For example, with a total </w:t>
      </w:r>
      <w:r w:rsidR="00075758" w:rsidRPr="00075758">
        <w:rPr>
          <w:color w:val="FF0000"/>
        </w:rPr>
        <w:t xml:space="preserve">scaled </w:t>
      </w:r>
      <w:r w:rsidR="004633BA" w:rsidRPr="00075758">
        <w:rPr>
          <w:strike/>
          <w:color w:val="FF0000"/>
        </w:rPr>
        <w:t>net</w:t>
      </w:r>
      <w:r w:rsidR="004633BA">
        <w:t xml:space="preserve"> </w:t>
      </w:r>
      <w:r w:rsidR="00251585">
        <w:t xml:space="preserve">GB </w:t>
      </w:r>
      <w:r w:rsidR="00AD0858" w:rsidRPr="00AD0858">
        <w:rPr>
          <w:color w:val="FF0000"/>
        </w:rPr>
        <w:t xml:space="preserve">generation </w:t>
      </w:r>
      <w:r w:rsidR="00251585" w:rsidRPr="00AD0858">
        <w:rPr>
          <w:strike/>
          <w:color w:val="FF0000"/>
        </w:rPr>
        <w:t>demand</w:t>
      </w:r>
      <w:r w:rsidR="00251585" w:rsidRPr="00AD0858">
        <w:rPr>
          <w:color w:val="FF0000"/>
        </w:rPr>
        <w:t xml:space="preserve"> </w:t>
      </w:r>
      <w:r w:rsidR="00251585">
        <w:t xml:space="preserve">of 60GW in the model, a node with a </w:t>
      </w:r>
      <w:r w:rsidR="00AD0858" w:rsidRPr="00AD0858">
        <w:rPr>
          <w:color w:val="FF0000"/>
        </w:rPr>
        <w:t xml:space="preserve">scaled generation </w:t>
      </w:r>
      <w:r w:rsidR="004633BA" w:rsidRPr="00AD0858">
        <w:rPr>
          <w:strike/>
          <w:color w:val="FF0000"/>
        </w:rPr>
        <w:t xml:space="preserve">net </w:t>
      </w:r>
      <w:r w:rsidR="00251585" w:rsidRPr="00AD0858">
        <w:rPr>
          <w:strike/>
          <w:color w:val="FF0000"/>
        </w:rPr>
        <w:t>demand</w:t>
      </w:r>
      <w:r w:rsidR="00251585" w:rsidRPr="00AD0858">
        <w:rPr>
          <w:color w:val="FF0000"/>
        </w:rPr>
        <w:t xml:space="preserve"> </w:t>
      </w:r>
      <w:r w:rsidR="00251585">
        <w:t xml:space="preserve">of 600MW would contain 1% of the </w:t>
      </w:r>
      <w:r w:rsidR="00AD0858" w:rsidRPr="00AD0858">
        <w:rPr>
          <w:color w:val="FF0000"/>
        </w:rPr>
        <w:t xml:space="preserve">reduction of generation </w:t>
      </w:r>
      <w:r w:rsidR="00251585" w:rsidRPr="00AD0858">
        <w:rPr>
          <w:strike/>
          <w:color w:val="FF0000"/>
        </w:rPr>
        <w:t>offtake</w:t>
      </w:r>
      <w:r w:rsidR="00251585" w:rsidRPr="00AD0858">
        <w:rPr>
          <w:color w:val="FF0000"/>
        </w:rPr>
        <w:t xml:space="preserve"> </w:t>
      </w:r>
      <w:r w:rsidR="00251585">
        <w:t>i.e. 0.01MW.</w:t>
      </w:r>
    </w:p>
    <w:p w14:paraId="0ECA38DA" w14:textId="77777777" w:rsidR="00251585" w:rsidRDefault="00251585" w:rsidP="000B6C0D">
      <w:pPr>
        <w:pStyle w:val="ListParagraph"/>
      </w:pPr>
    </w:p>
    <w:p w14:paraId="7C4CFB5B" w14:textId="77777777" w:rsidR="00767932" w:rsidRDefault="00767932"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5EE9F960"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w:t>
      </w:r>
      <w:r w:rsidR="00657DCC" w:rsidRPr="00657DCC">
        <w:rPr>
          <w:color w:val="FF0000"/>
        </w:rPr>
        <w:t xml:space="preserve">reducing </w:t>
      </w:r>
      <w:r w:rsidRPr="00657DCC">
        <w:rPr>
          <w:strike/>
          <w:color w:val="FF0000"/>
        </w:rPr>
        <w:t>increasing</w:t>
      </w:r>
      <w:r w:rsidRPr="00657DCC">
        <w:rPr>
          <w:color w:val="FF0000"/>
        </w:rPr>
        <w:t xml:space="preserve"> </w:t>
      </w:r>
      <w:r w:rsidRPr="005443AC">
        <w:t xml:space="preserve">by 1MW the </w:t>
      </w:r>
      <w:r w:rsidR="00657DCC" w:rsidRPr="00657DCC">
        <w:rPr>
          <w:color w:val="FF0000"/>
        </w:rPr>
        <w:t xml:space="preserve">generation </w:t>
      </w:r>
      <w:r w:rsidRPr="00657DCC">
        <w:rPr>
          <w:strike/>
          <w:color w:val="FF0000"/>
        </w:rPr>
        <w:t>offtake</w:t>
      </w:r>
      <w:r w:rsidRPr="00657DCC">
        <w:rPr>
          <w:color w:val="FF0000"/>
        </w:rPr>
        <w:t xml:space="preserve"> </w:t>
      </w:r>
      <w:r w:rsidR="00364974">
        <w:t>across</w:t>
      </w:r>
      <w:r w:rsidRPr="005443AC">
        <w:t xml:space="preserve"> the </w:t>
      </w:r>
      <w:r w:rsidR="00364974">
        <w:t xml:space="preserve">distributed </w:t>
      </w:r>
      <w:r w:rsidRPr="005443AC">
        <w:t xml:space="preserve">reference node.  </w:t>
      </w:r>
      <w:commentRangeStart w:id="155"/>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Year Round background. </w:t>
      </w:r>
      <w:commentRangeEnd w:id="155"/>
      <w:r w:rsidR="002052BB">
        <w:rPr>
          <w:rStyle w:val="CommentReference"/>
          <w:rFonts w:ascii="Arial" w:hAnsi="Arial"/>
        </w:rPr>
        <w:commentReference w:id="155"/>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56" w:name="_Toc32201077"/>
    </w:p>
    <w:p w14:paraId="10911A77" w14:textId="77777777" w:rsidR="006661FE" w:rsidRPr="009470D8" w:rsidRDefault="006661FE" w:rsidP="006661FE">
      <w:pPr>
        <w:pStyle w:val="Heading2"/>
      </w:pPr>
      <w:bookmarkStart w:id="157" w:name="_Toc274049681"/>
      <w:bookmarkStart w:id="158" w:name="_Toc49661110"/>
      <w:r w:rsidRPr="009470D8">
        <w:t>Calculation of local nodal marginal km</w:t>
      </w:r>
      <w:bookmarkEnd w:id="157"/>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59" w:name="_Toc274049682"/>
      <w:r>
        <w:t>Calculation of zonal marginal km</w:t>
      </w:r>
      <w:bookmarkEnd w:id="156"/>
      <w:bookmarkEnd w:id="158"/>
      <w:bookmarkEnd w:id="159"/>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lastRenderedPageBreak/>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60"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6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lastRenderedPageBreak/>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w:t>
      </w:r>
      <w:proofErr w:type="gramStart"/>
      <w:r w:rsidRPr="000B6C0D">
        <w:t>generation  into</w:t>
      </w:r>
      <w:proofErr w:type="gramEnd"/>
      <w:r w:rsidRPr="000B6C0D">
        <w:t xml:space="preserve">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lastRenderedPageBreak/>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FFB6C42"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w:t>
      </w:r>
      <w:r w:rsidR="0025144A">
        <w:t xml:space="preserve">, </w:t>
      </w:r>
      <w:r w:rsidR="0025144A" w:rsidRPr="0025144A">
        <w:rPr>
          <w:color w:val="FF0000"/>
        </w:rPr>
        <w:t xml:space="preserve">or </w:t>
      </w:r>
      <w:r w:rsidR="00C3648F">
        <w:rPr>
          <w:color w:val="FF0000"/>
        </w:rPr>
        <w:t xml:space="preserve">relevant </w:t>
      </w:r>
      <w:r w:rsidR="0025144A" w:rsidRPr="0025144A">
        <w:rPr>
          <w:color w:val="FF0000"/>
        </w:rPr>
        <w:t>modification changes</w:t>
      </w:r>
      <w:r w:rsidR="251A27D0">
        <w:t xml:space="preserve">.  </w:t>
      </w:r>
      <w:r w:rsidR="00371D49" w:rsidRPr="00046717">
        <w:rPr>
          <w:color w:val="FF0000"/>
        </w:rPr>
        <w:t xml:space="preserve">This will include </w:t>
      </w:r>
      <w:r w:rsidR="00E11071" w:rsidRPr="00046717">
        <w:rPr>
          <w:color w:val="FF0000"/>
        </w:rPr>
        <w:t xml:space="preserve">a review of the </w:t>
      </w:r>
      <w:r w:rsidR="00742B8D" w:rsidRPr="00046717">
        <w:rPr>
          <w:color w:val="FF0000"/>
        </w:rPr>
        <w:t>centre of generation to reflect</w:t>
      </w:r>
      <w:r w:rsidR="00753A46" w:rsidRPr="00046717">
        <w:rPr>
          <w:color w:val="FF0000"/>
        </w:rPr>
        <w:t xml:space="preserve"> </w:t>
      </w:r>
      <w:r w:rsidR="00ED1370" w:rsidRPr="00046717">
        <w:rPr>
          <w:color w:val="FF0000"/>
        </w:rPr>
        <w:t>the</w:t>
      </w:r>
      <w:r w:rsidR="00046717" w:rsidRPr="00046717">
        <w:rPr>
          <w:color w:val="FF0000"/>
        </w:rPr>
        <w:t xml:space="preserve"> location of zero MWkm in the </w:t>
      </w:r>
      <w:proofErr w:type="gramStart"/>
      <w:r w:rsidR="00046717" w:rsidRPr="00046717">
        <w:rPr>
          <w:color w:val="FF0000"/>
        </w:rPr>
        <w:t>Year Round</w:t>
      </w:r>
      <w:proofErr w:type="gramEnd"/>
      <w:r w:rsidR="00046717" w:rsidRPr="00046717">
        <w:rPr>
          <w:color w:val="FF0000"/>
        </w:rPr>
        <w:t xml:space="preserve"> background</w:t>
      </w:r>
      <w:r w:rsidR="00046717">
        <w:t xml:space="preserve">. </w:t>
      </w:r>
      <w:r w:rsidR="251A27D0">
        <w:t xml:space="preserve">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 xml:space="preserve">The shared incremental km is discounted from the incremental km for that boundary to establish the not-shared boundary incremental km.  The not-shared </w:t>
      </w:r>
      <w:r w:rsidRPr="000B6C0D">
        <w:lastRenderedPageBreak/>
        <w:t>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61" w:name="_Toc32201078"/>
      <w:bookmarkStart w:id="162" w:name="_Toc49661111"/>
      <w:bookmarkStart w:id="163" w:name="_Toc274049683"/>
      <w:r>
        <w:t>Deriving the Final</w:t>
      </w:r>
      <w:r w:rsidRPr="00E75EE9">
        <w:rPr>
          <w:color w:val="auto"/>
        </w:rPr>
        <w:t xml:space="preserve"> </w:t>
      </w:r>
      <w:r w:rsidRPr="00E75EE9">
        <w:t>Local £/kW Tariff and the Wider</w:t>
      </w:r>
      <w:r>
        <w:t xml:space="preserve"> £/kW Tariff</w:t>
      </w:r>
      <w:bookmarkEnd w:id="161"/>
      <w:bookmarkEnd w:id="162"/>
      <w:bookmarkEnd w:id="163"/>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64" w:name="_Toc49661112"/>
    </w:p>
    <w:p w14:paraId="00EBE464" w14:textId="77777777" w:rsidR="006661FE" w:rsidRPr="00543982" w:rsidRDefault="006661FE" w:rsidP="006661FE">
      <w:pPr>
        <w:pStyle w:val="Heading3"/>
        <w:ind w:firstLine="709"/>
        <w:jc w:val="both"/>
        <w:rPr>
          <w:rFonts w:ascii="Arial (W1)" w:hAnsi="Arial (W1)"/>
        </w:rPr>
      </w:pPr>
      <w:bookmarkStart w:id="165" w:name="_Toc274049684"/>
      <w:r w:rsidRPr="00543982">
        <w:rPr>
          <w:rFonts w:ascii="Arial" w:hAnsi="Arial" w:cs="Arial"/>
          <w:b/>
        </w:rPr>
        <w:t>The Expansion Constant</w:t>
      </w:r>
      <w:bookmarkEnd w:id="164"/>
      <w:bookmarkEnd w:id="165"/>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w:t>
      </w:r>
      <w:r w:rsidRPr="03871E98">
        <w:rPr>
          <w:rFonts w:cs="Arial"/>
        </w:rPr>
        <w:lastRenderedPageBreak/>
        <w:t xml:space="preserve">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w:t>
      </w:r>
      <w:proofErr w:type="gramStart"/>
      <w:r w:rsidRPr="03871E98">
        <w:rPr>
          <w:rFonts w:cs="Arial"/>
        </w:rPr>
        <w:t>however</w:t>
      </w:r>
      <w:proofErr w:type="gramEnd"/>
      <w:r w:rsidRPr="03871E98">
        <w:rPr>
          <w:rFonts w:cs="Arial"/>
        </w:rPr>
        <w:t xml:space="preserve">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 xml:space="preserve">The weighted average £/MWkm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w:t>
      </w:r>
      <w:r w:rsidRPr="0099632B">
        <w:rPr>
          <w:rFonts w:cs="Arial"/>
          <w:szCs w:val="22"/>
        </w:rPr>
        <w:lastRenderedPageBreak/>
        <w:t>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 xml:space="preserve">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w:t>
      </w:r>
      <w:r>
        <w:lastRenderedPageBreak/>
        <w:t>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t>
      </w:r>
      <w:r w:rsidR="00DE4067" w:rsidRPr="00DE4067">
        <w:lastRenderedPageBreak/>
        <w:t xml:space="preserve">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66" w:name="_Toc274049685"/>
      <w:bookmarkStart w:id="167"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66"/>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lastRenderedPageBreak/>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ILF</w:t>
      </w:r>
      <w:r w:rsidRPr="004D2270">
        <w:rPr>
          <w:rFonts w:ascii="Arial (W1)" w:hAnsi="Arial (W1)"/>
          <w:sz w:val="22"/>
          <w:szCs w:val="22"/>
          <w:vertAlign w:val="subscript"/>
        </w:rPr>
        <w:t>B</w:t>
      </w:r>
      <w:proofErr w:type="gramEnd"/>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B</w:t>
      </w:r>
      <w:proofErr w:type="spellEnd"/>
      <w:r w:rsidRPr="004D2270">
        <w:rPr>
          <w:rFonts w:ascii="Arial (W1)" w:hAnsi="Arial (W1)"/>
          <w:sz w:val="22"/>
          <w:szCs w:val="22"/>
          <w:vertAlign w:val="subscript"/>
        </w:rPr>
        <w:t>,</w:t>
      </w:r>
      <w:r w:rsidRPr="004D2270">
        <w:rPr>
          <w:rFonts w:ascii="Arial (W1)" w:hAnsi="Arial (W1)"/>
          <w:sz w:val="22"/>
          <w:szCs w:val="22"/>
        </w:rPr>
        <w:t xml:space="preserve"> min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A</w:t>
      </w:r>
      <w:proofErr w:type="spellEnd"/>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xml:space="preserve">+ min </w:t>
      </w:r>
      <w:proofErr w:type="gramStart"/>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IBC</w:t>
      </w:r>
      <w:proofErr w:type="spellEnd"/>
      <w:proofErr w:type="gramEnd"/>
      <w:r w:rsidRPr="215D4A0F">
        <w:rPr>
          <w:rFonts w:ascii="Arial (W1)" w:hAnsi="Arial (W1)"/>
          <w:sz w:val="22"/>
          <w:szCs w:val="22"/>
        </w:rPr>
        <w:t xml:space="preserve">, </w:t>
      </w:r>
      <w:proofErr w:type="spellStart"/>
      <w:r w:rsidRPr="215D4A0F">
        <w:rPr>
          <w:rFonts w:ascii="Arial (W1)" w:hAnsi="Arial (W1)"/>
          <w:sz w:val="22"/>
          <w:szCs w:val="22"/>
        </w:rPr>
        <w:t>Cap</w:t>
      </w:r>
      <w:r w:rsidRPr="215D4A0F">
        <w:rPr>
          <w:rFonts w:ascii="Arial (W1)" w:hAnsi="Arial (W1)"/>
          <w:sz w:val="22"/>
          <w:szCs w:val="22"/>
          <w:vertAlign w:val="subscript"/>
        </w:rPr>
        <w:t>C</w:t>
      </w:r>
      <w:proofErr w:type="spellEnd"/>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X</w:t>
      </w:r>
      <w:proofErr w:type="spellEnd"/>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w:t>
      </w:r>
      <w:r w:rsidRPr="00CD2281">
        <w:rPr>
          <w:rFonts w:ascii="Arial (W1)" w:hAnsi="Arial (W1)"/>
          <w:sz w:val="22"/>
          <w:szCs w:val="22"/>
        </w:rPr>
        <w:lastRenderedPageBreak/>
        <w:t xml:space="preserve">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 xml:space="preserve">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‘Electricity Arbitration Association’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68" w:name="_Toc274049686"/>
      <w:r w:rsidRPr="00543982">
        <w:rPr>
          <w:rFonts w:ascii="Arial" w:hAnsi="Arial" w:cs="Arial"/>
          <w:b/>
        </w:rPr>
        <w:t>The Locational Onshore Security Factor</w:t>
      </w:r>
      <w:bookmarkEnd w:id="167"/>
      <w:bookmarkEnd w:id="168"/>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69" w:name="_Hlt506963614"/>
      <w:bookmarkEnd w:id="169"/>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70" w:name="_Ref221008868"/>
      <w:r w:rsidRPr="00CC223F">
        <w:lastRenderedPageBreak/>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7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proofErr w:type="spellStart"/>
      <w:r>
        <w:rPr>
          <w:rFonts w:cs="Arial"/>
          <w:szCs w:val="22"/>
        </w:rPr>
        <w:t>NetworkExportCapacity</w:t>
      </w:r>
      <w:proofErr w:type="spellEnd"/>
      <w:r>
        <w:rPr>
          <w:rFonts w:cs="Arial"/>
          <w:szCs w:val="22"/>
        </w:rPr>
        <w:t xml:space="preserve">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lastRenderedPageBreak/>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71" w:name="_Toc49661114"/>
      <w:bookmarkStart w:id="172" w:name="_Toc274049687"/>
      <w:r w:rsidRPr="00887323">
        <w:rPr>
          <w:rFonts w:ascii="Arial" w:hAnsi="Arial" w:cs="Arial"/>
          <w:b/>
        </w:rPr>
        <w:t>Initial Transport Tariff</w:t>
      </w:r>
      <w:bookmarkEnd w:id="171"/>
      <w:bookmarkEnd w:id="172"/>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and Year Round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and Year Round zonal marginal km (</w:t>
      </w:r>
      <w:proofErr w:type="spellStart"/>
      <w:r w:rsidR="00075548">
        <w:t>ZMkm</w:t>
      </w:r>
      <w:r w:rsidR="00075548" w:rsidRPr="00AC562E">
        <w:rPr>
          <w:vertAlign w:val="subscript"/>
        </w:rPr>
        <w:t>YR</w:t>
      </w:r>
      <w:proofErr w:type="spellEnd"/>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lastRenderedPageBreak/>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lastRenderedPageBreak/>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lastRenderedPageBreak/>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613CCC"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 xml:space="preserve">For the Peak Security </w:t>
      </w:r>
      <w:proofErr w:type="gramStart"/>
      <w:r>
        <w:rPr>
          <w:rFonts w:ascii="Arial" w:hAnsi="Arial" w:cs="Arial"/>
        </w:rPr>
        <w:t>background</w:t>
      </w:r>
      <w:proofErr w:type="gramEnd"/>
      <w:r>
        <w:rPr>
          <w:rFonts w:ascii="Arial" w:hAnsi="Arial" w:cs="Arial"/>
        </w:rPr>
        <w:t xml:space="preserve">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lastRenderedPageBreak/>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r w:rsidR="004D3E10" w:rsidRPr="004D3E10">
        <w:rPr>
          <w:rFonts w:ascii="Arial" w:hAnsi="Arial" w:cs="Arial"/>
        </w:rPr>
        <w:t>Non Conventional</w:t>
      </w:r>
      <w:proofErr w:type="spell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613CCC"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613CCC"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lastRenderedPageBreak/>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73"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613CCC"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74" w:name="_Toc208554779"/>
      <w:bookmarkStart w:id="175" w:name="_Toc208745842"/>
      <w:bookmarkStart w:id="176" w:name="_Toc274049688"/>
      <w:r w:rsidRPr="00D76842">
        <w:rPr>
          <w:color w:val="auto"/>
        </w:rPr>
        <w:t>Deriving the Final Local Tariff</w:t>
      </w:r>
      <w:bookmarkEnd w:id="174"/>
      <w:bookmarkEnd w:id="175"/>
      <w:r>
        <w:rPr>
          <w:color w:val="auto"/>
        </w:rPr>
        <w:t xml:space="preserve"> (</w:t>
      </w:r>
      <w:r w:rsidRPr="00D76842">
        <w:rPr>
          <w:color w:val="auto"/>
        </w:rPr>
        <w:t>£/kW</w:t>
      </w:r>
      <w:r>
        <w:rPr>
          <w:color w:val="auto"/>
        </w:rPr>
        <w:t>)</w:t>
      </w:r>
      <w:bookmarkEnd w:id="176"/>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177" w:name="_Toc208554780"/>
      <w:bookmarkStart w:id="178" w:name="_Toc208745843"/>
      <w:bookmarkStart w:id="179" w:name="_Toc274049689"/>
      <w:r w:rsidRPr="009F4FB0">
        <w:rPr>
          <w:i/>
          <w:color w:val="auto"/>
        </w:rPr>
        <w:t>Local Circuit Tariff</w:t>
      </w:r>
      <w:bookmarkEnd w:id="177"/>
      <w:bookmarkEnd w:id="178"/>
      <w:bookmarkEnd w:id="179"/>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lastRenderedPageBreak/>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180" w:name="_Toc208554781"/>
      <w:bookmarkStart w:id="181" w:name="_Toc208745844"/>
    </w:p>
    <w:p w14:paraId="7839E442" w14:textId="77777777" w:rsidR="006661FE" w:rsidRPr="00543982" w:rsidRDefault="006661FE" w:rsidP="006661FE">
      <w:pPr>
        <w:pStyle w:val="Heading3"/>
        <w:ind w:left="709"/>
        <w:rPr>
          <w:rFonts w:ascii="Arial" w:hAnsi="Arial" w:cs="Arial"/>
          <w:b/>
        </w:rPr>
      </w:pPr>
      <w:bookmarkStart w:id="182" w:name="_Toc274049690"/>
      <w:r w:rsidRPr="00543982">
        <w:rPr>
          <w:rFonts w:ascii="Arial" w:hAnsi="Arial" w:cs="Arial"/>
          <w:b/>
        </w:rPr>
        <w:t>Onshore Local Substation Tariff</w:t>
      </w:r>
      <w:bookmarkEnd w:id="180"/>
      <w:bookmarkEnd w:id="181"/>
      <w:bookmarkEnd w:id="182"/>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183"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lastRenderedPageBreak/>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183"/>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184" w:name="_Toc274049691"/>
      <w:r w:rsidRPr="00543982">
        <w:rPr>
          <w:rFonts w:ascii="Arial" w:hAnsi="Arial" w:cs="Arial"/>
          <w:b/>
        </w:rPr>
        <w:t>Offshore substation local tariff</w:t>
      </w:r>
      <w:bookmarkEnd w:id="184"/>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lastRenderedPageBreak/>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185" w:name="_Toc49661115"/>
      <w:bookmarkStart w:id="186" w:name="_Toc274049692"/>
      <w:bookmarkEnd w:id="173"/>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lastRenderedPageBreak/>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5663"/>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lastRenderedPageBreak/>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185"/>
    <w:bookmarkEnd w:id="186"/>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187" w:name="_Toc32201079"/>
      <w:bookmarkStart w:id="188" w:name="_Toc49661116"/>
      <w:bookmarkStart w:id="189" w:name="_Toc274049693"/>
      <w:r>
        <w:t>Final £/kW Tariff</w:t>
      </w:r>
      <w:bookmarkEnd w:id="187"/>
      <w:bookmarkEnd w:id="188"/>
      <w:bookmarkEnd w:id="189"/>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613CCC"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613CCC"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ITT</w:t>
      </w:r>
      <w:r w:rsidRPr="000B6C0D">
        <w:rPr>
          <w:rFonts w:ascii="Arial" w:hAnsi="Arial"/>
          <w:sz w:val="22"/>
          <w:vertAlign w:val="subscript"/>
        </w:rPr>
        <w:t>GiYRNS</w:t>
      </w:r>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lastRenderedPageBreak/>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r>
      <w:proofErr w:type="gramStart"/>
      <w:r>
        <w:rPr>
          <w:rFonts w:ascii="Arial" w:hAnsi="Arial"/>
          <w:sz w:val="22"/>
        </w:rPr>
        <w:t>Therefore</w:t>
      </w:r>
      <w:proofErr w:type="gramEnd"/>
      <w:r>
        <w:rPr>
          <w:rFonts w:ascii="Arial" w:hAnsi="Arial"/>
          <w:sz w:val="22"/>
        </w:rPr>
        <w:t xml:space="preserv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lastRenderedPageBreak/>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190" w:name="_Toc274049694"/>
      <w:r w:rsidRPr="007B2988">
        <w:t>Stability &amp; Predictability of TNUoS tariffs</w:t>
      </w:r>
      <w:bookmarkEnd w:id="190"/>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60324"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60324"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w:t>
      </w:r>
      <w:proofErr w:type="gramStart"/>
      <w:r w:rsidRPr="00234D77">
        <w:rPr>
          <w:rFonts w:ascii="Arial (W1)" w:hAnsi="Arial (W1)"/>
          <w:sz w:val="22"/>
          <w:lang w:eastAsia="en-US"/>
        </w:rPr>
        <w:t>Therefore</w:t>
      </w:r>
      <w:proofErr w:type="gramEnd"/>
      <w:r w:rsidRPr="00234D77">
        <w:rPr>
          <w:rFonts w:ascii="Arial (W1)" w:hAnsi="Arial (W1)"/>
          <w:sz w:val="22"/>
          <w:lang w:eastAsia="en-US"/>
        </w:rPr>
        <w:t xml:space="preserv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191" w:name="_Toc32201081"/>
      <w:bookmarkStart w:id="192"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lastRenderedPageBreak/>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and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as a result of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193"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193"/>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lastRenderedPageBreak/>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194"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194"/>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5" w:name="_Toc32201082"/>
      <w:bookmarkStart w:id="196" w:name="_Toc49661119"/>
      <w:bookmarkEnd w:id="191"/>
      <w:bookmarkEnd w:id="192"/>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97" w:name="_Ref506957800"/>
      <w:bookmarkStart w:id="198" w:name="_Toc32201083"/>
      <w:bookmarkStart w:id="199" w:name="_Toc49661120"/>
      <w:bookmarkStart w:id="200" w:name="_Toc98821478"/>
      <w:bookmarkStart w:id="201" w:name="_Toc111259845"/>
      <w:bookmarkStart w:id="202" w:name="_Toc111262532"/>
      <w:bookmarkStart w:id="203" w:name="_Toc274049695"/>
      <w:bookmarkEnd w:id="195"/>
      <w:bookmarkEnd w:id="196"/>
      <w:r w:rsidRPr="00D54761">
        <w:rPr>
          <w:bCs/>
          <w:color w:val="auto"/>
          <w:sz w:val="28"/>
          <w:szCs w:val="28"/>
        </w:rPr>
        <w:t>14.16 Derivation of the Transmission Network Use of System Energy Consumption Tariff</w:t>
      </w:r>
      <w:bookmarkEnd w:id="197"/>
      <w:bookmarkEnd w:id="198"/>
      <w:bookmarkEnd w:id="199"/>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00"/>
      <w:bookmarkEnd w:id="201"/>
      <w:bookmarkEnd w:id="202"/>
      <w:r w:rsidRPr="00D54761">
        <w:rPr>
          <w:bCs/>
          <w:color w:val="auto"/>
          <w:sz w:val="28"/>
          <w:szCs w:val="28"/>
        </w:rPr>
        <w:t>s</w:t>
      </w:r>
      <w:bookmarkEnd w:id="203"/>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04" w:name="_Toc274049696"/>
      <w:r>
        <w:t>Short Term Transmission Entry Capacity (STTEC) Tariff</w:t>
      </w:r>
      <w:bookmarkEnd w:id="204"/>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05" w:name="_Toc274049697"/>
      <w:r w:rsidRPr="00DC7159">
        <w:t>Limited Duration Transmission Entry Capacity (LDTEC) Tariffs</w:t>
      </w:r>
      <w:bookmarkEnd w:id="20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06"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07" w:name="_Toc32201085"/>
      <w:bookmarkStart w:id="208" w:name="_Toc49661123"/>
      <w:bookmarkStart w:id="209" w:name="_Toc274049698"/>
      <w:bookmarkEnd w:id="206"/>
      <w:r w:rsidRPr="00D54761">
        <w:rPr>
          <w:color w:val="auto"/>
          <w:sz w:val="28"/>
          <w:szCs w:val="28"/>
        </w:rPr>
        <w:lastRenderedPageBreak/>
        <w:t>14.17 Demand Charges</w:t>
      </w:r>
      <w:bookmarkEnd w:id="207"/>
      <w:bookmarkEnd w:id="208"/>
      <w:bookmarkEnd w:id="209"/>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10" w:name="_Toc32201086"/>
      <w:bookmarkStart w:id="211" w:name="_Toc49661124"/>
      <w:bookmarkStart w:id="212" w:name="_Toc274049699"/>
      <w:r>
        <w:t>Parties Liable for Demand Charges</w:t>
      </w:r>
      <w:bookmarkEnd w:id="210"/>
      <w:bookmarkEnd w:id="211"/>
      <w:bookmarkEnd w:id="212"/>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13" w:name="_Toc32201087"/>
      <w:bookmarkStart w:id="214" w:name="_Toc49661125"/>
      <w:bookmarkStart w:id="215" w:name="_Toc274049700"/>
      <w:r>
        <w:t xml:space="preserve">Basis of </w:t>
      </w:r>
      <w:r w:rsidR="00010EB2">
        <w:t>Demand Locational</w:t>
      </w:r>
      <w:r>
        <w:t xml:space="preserve"> Charges</w:t>
      </w:r>
      <w:bookmarkEnd w:id="213"/>
      <w:bookmarkEnd w:id="214"/>
      <w:bookmarkEnd w:id="215"/>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4"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16ABBF81">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7DB15235">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lastRenderedPageBreak/>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3"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16" w:name="_Toc49661126"/>
      <w:bookmarkStart w:id="217"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16"/>
      <w:bookmarkEnd w:id="217"/>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8" w:name="_Toc49661127"/>
      <w:bookmarkStart w:id="219" w:name="_Toc274049702"/>
      <w:r w:rsidRPr="004248A1">
        <w:rPr>
          <w:rFonts w:ascii="Arial" w:hAnsi="Arial" w:cs="Arial"/>
          <w:b/>
        </w:rPr>
        <w:t>Power Stations with a Bilateral Connection Agreement</w:t>
      </w:r>
      <w:bookmarkEnd w:id="218"/>
      <w:r w:rsidRPr="004248A1">
        <w:rPr>
          <w:rFonts w:ascii="Arial" w:hAnsi="Arial" w:cs="Arial"/>
          <w:b/>
        </w:rPr>
        <w:t xml:space="preserve"> and Licensable Generation with a Bilateral Embedded Generation Agreement</w:t>
      </w:r>
      <w:bookmarkEnd w:id="219"/>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20" w:name="_Toc49661128"/>
      <w:bookmarkStart w:id="221" w:name="_Toc274049703"/>
      <w:r w:rsidRPr="004248A1">
        <w:rPr>
          <w:rFonts w:ascii="Arial" w:hAnsi="Arial" w:cs="Arial"/>
          <w:b/>
        </w:rPr>
        <w:t>Exemptible Generation and Derogated Distribution Interconnectors with a Bilateral Embedded Generation Agreement</w:t>
      </w:r>
      <w:bookmarkEnd w:id="220"/>
      <w:bookmarkEnd w:id="221"/>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22" w:name="_Toc32201088"/>
      <w:bookmarkStart w:id="223" w:name="_Toc49661130"/>
    </w:p>
    <w:p w14:paraId="2145EB86" w14:textId="77777777" w:rsidR="006661FE" w:rsidRDefault="006661FE" w:rsidP="006661FE">
      <w:pPr>
        <w:pStyle w:val="Heading2"/>
      </w:pPr>
      <w:bookmarkStart w:id="224" w:name="_Toc274049704"/>
      <w:r>
        <w:t>Small Generators Tariffs</w:t>
      </w:r>
      <w:bookmarkEnd w:id="224"/>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25" w:name="_Toc274049705"/>
      <w:r>
        <w:t>The Triad</w:t>
      </w:r>
      <w:bookmarkEnd w:id="222"/>
      <w:bookmarkEnd w:id="223"/>
      <w:bookmarkEnd w:id="225"/>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26"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26"/>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9"/>
              </a:graphicData>
            </a:graphic>
            <wp14:sizeRelH relativeFrom="page">
              <wp14:pctWidth>0</wp14:pctWidth>
            </wp14:sizeRelH>
            <wp14:sizeRelV relativeFrom="page">
              <wp14:pctHeight>0</wp14:pctHeight>
            </wp14:sizeRelV>
          </wp:anchor>
        </w:drawing>
      </w:r>
      <w:bookmarkStart w:id="227" w:name="_Toc497131269"/>
      <w:r w:rsidR="006661FE">
        <w:fldChar w:fldCharType="begin"/>
      </w:r>
      <w:r w:rsidR="006661FE">
        <w:instrText xml:space="preserve"> XE "Triad" </w:instrText>
      </w:r>
      <w:r w:rsidR="006661FE">
        <w:fldChar w:fldCharType="end"/>
      </w:r>
      <w:bookmarkEnd w:id="227"/>
      <w:r w:rsidR="006661FE">
        <w:fldChar w:fldCharType="begin"/>
      </w:r>
      <w:r w:rsidR="006661FE">
        <w:instrText xml:space="preserve"> XE "Trading Unit" </w:instrText>
      </w:r>
      <w:r w:rsidR="006661FE">
        <w:fldChar w:fldCharType="end"/>
      </w:r>
    </w:p>
    <w:bookmarkStart w:id="228" w:name="_Toc497131270"/>
    <w:p w14:paraId="4571D86A" w14:textId="77777777" w:rsidR="006661FE" w:rsidRDefault="006661FE" w:rsidP="006661FE">
      <w:pPr>
        <w:pStyle w:val="1"/>
        <w:jc w:val="both"/>
      </w:pPr>
      <w:r>
        <w:lastRenderedPageBreak/>
        <w:fldChar w:fldCharType="begin"/>
      </w:r>
      <w:r>
        <w:instrText xml:space="preserve"> XE "Triad" </w:instrText>
      </w:r>
      <w:r>
        <w:fldChar w:fldCharType="end"/>
      </w:r>
      <w:bookmarkEnd w:id="228"/>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29" w:name="_Hlt497734631"/>
      <w:bookmarkEnd w:id="229"/>
      <w:r>
        <w:t xml:space="preserve"> </w:t>
      </w:r>
      <w:r w:rsidR="002064B2">
        <w:t xml:space="preserve"> Throughout the year Users will submit a Demand Forecast. A Demand Forecast will include:</w:t>
      </w:r>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 xml:space="preserve">User’s Demand </w:t>
      </w:r>
      <w:proofErr w:type="gramStart"/>
      <w:r>
        <w:rPr>
          <w:b/>
          <w:bCs/>
        </w:rPr>
        <w:t>Forecast</w:t>
      </w:r>
      <w:r w:rsidR="006D5F93">
        <w:rPr>
          <w:b/>
          <w:bCs/>
        </w:rPr>
        <w:t xml:space="preserve">  </w:t>
      </w:r>
      <w:r>
        <w:t>half</w:t>
      </w:r>
      <w:proofErr w:type="gramEnd"/>
      <w:r>
        <w:t xml:space="preserve">-hourly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w:t>
      </w:r>
      <w:r>
        <w:lastRenderedPageBreak/>
        <w:t xml:space="preserve">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w:t>
      </w:r>
      <w:r>
        <w:rPr>
          <w:rFonts w:ascii="Arial" w:hAnsi="Arial" w:cs="Arial"/>
        </w:rPr>
        <w:lastRenderedPageBreak/>
        <w:t xml:space="preserve">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30" w:name="_Hlk35263653"/>
      <w:bookmarkStart w:id="231" w:name="_Hlk35263622"/>
      <w:r w:rsidRPr="00010EB2">
        <w:rPr>
          <w:rFonts w:ascii="Arial" w:hAnsi="Arial" w:cs="Arial"/>
          <w:b/>
        </w:rPr>
        <w:t>Initial Reconciliation Part 2 – Non-half-hourly metered demand</w:t>
      </w:r>
    </w:p>
    <w:bookmarkEnd w:id="230"/>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32" w:name="_Hlk35263694"/>
      <w:r w:rsidRPr="00010EB2">
        <w:rPr>
          <w:rFonts w:ascii="Arial" w:hAnsi="Arial" w:cs="Arial"/>
        </w:rPr>
        <w:t xml:space="preserve">non-half-hourly metered demand will be </w:t>
      </w:r>
      <w:bookmarkEnd w:id="232"/>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31"/>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6AC5D04B"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w:t>
      </w:r>
      <w:commentRangeStart w:id="233"/>
      <w:commentRangeStart w:id="234"/>
      <w:r w:rsidRPr="00010EB2">
        <w:rPr>
          <w:rFonts w:ascii="Arial" w:hAnsi="Arial" w:cs="Arial"/>
        </w:rPr>
        <w:t xml:space="preserve">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F164E7">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w:t>
      </w:r>
      <w:commentRangeEnd w:id="233"/>
      <w:r w:rsidR="00E01113">
        <w:rPr>
          <w:rStyle w:val="CommentReference"/>
          <w:rFonts w:ascii="Arial" w:hAnsi="Arial"/>
          <w:lang w:eastAsia="en-US"/>
        </w:rPr>
        <w:commentReference w:id="233"/>
      </w:r>
      <w:commentRangeEnd w:id="234"/>
      <w:r w:rsidR="00C533D3">
        <w:rPr>
          <w:rStyle w:val="CommentReference"/>
          <w:rFonts w:ascii="Arial" w:hAnsi="Arial"/>
          <w:lang w:eastAsia="en-US"/>
        </w:rPr>
        <w:commentReference w:id="234"/>
      </w:r>
      <w:r w:rsidRPr="00010EB2">
        <w:rPr>
          <w:rFonts w:ascii="Arial" w:hAnsi="Arial" w:cs="Arial"/>
        </w:rPr>
        <w:t xml:space="preserve">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be considered material </w:t>
      </w:r>
      <w:proofErr w:type="gramStart"/>
      <w:r w:rsidRPr="00CD5631">
        <w:rPr>
          <w:rFonts w:ascii="Arial" w:hAnsi="Arial" w:cs="Arial"/>
          <w:sz w:val="22"/>
          <w:szCs w:val="22"/>
        </w:rPr>
        <w:t>in the event that</w:t>
      </w:r>
      <w:proofErr w:type="gramEnd"/>
      <w:r w:rsidRPr="00CD5631">
        <w:rPr>
          <w:rFonts w:ascii="Arial" w:hAnsi="Arial" w:cs="Arial"/>
          <w:sz w:val="22"/>
          <w:szCs w:val="22"/>
        </w:rPr>
        <w:t xml:space="preserve">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 xml:space="preserve">an error in a User’s TNUoS tariff which results in an error in the annual TNUoS charge of a User </w:t>
      </w:r>
      <w:proofErr w:type="gramStart"/>
      <w:r w:rsidRPr="00CD5631">
        <w:rPr>
          <w:rFonts w:ascii="Arial" w:hAnsi="Arial" w:cs="Arial"/>
          <w:sz w:val="22"/>
          <w:szCs w:val="22"/>
        </w:rPr>
        <w:t>in excess of</w:t>
      </w:r>
      <w:proofErr w:type="gramEnd"/>
      <w:r w:rsidRPr="00CD5631">
        <w:rPr>
          <w:rFonts w:ascii="Arial" w:hAnsi="Arial" w:cs="Arial"/>
          <w:sz w:val="22"/>
          <w:szCs w:val="22"/>
        </w:rPr>
        <w:t xml:space="preserve">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lastRenderedPageBreak/>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 xml:space="preserve">The Ex-post Reconciliation amount for Demand Users will be calculated </w:t>
      </w:r>
      <w:proofErr w:type="gramStart"/>
      <w:r w:rsidRPr="00CD5631">
        <w:rPr>
          <w:rFonts w:ascii="Arial" w:hAnsi="Arial" w:cs="Arial"/>
          <w:u w:val="single"/>
        </w:rPr>
        <w:t>as :</w:t>
      </w:r>
      <w:proofErr w:type="gramEnd"/>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w:t>
      </w:r>
      <w:proofErr w:type="gramStart"/>
      <w:r w:rsidRPr="00CD5631">
        <w:rPr>
          <w:rFonts w:ascii="Arial" w:hAnsi="Arial" w:cs="Arial"/>
          <w:szCs w:val="22"/>
        </w:rPr>
        <w:t>=  The</w:t>
      </w:r>
      <w:proofErr w:type="gramEnd"/>
      <w:r w:rsidRPr="00CD5631">
        <w:rPr>
          <w:rFonts w:ascii="Arial" w:hAnsi="Arial" w:cs="Arial"/>
          <w:szCs w:val="22"/>
        </w:rPr>
        <w:t xml:space="preserve"> upper limit of the Limiting Regulation</w:t>
      </w:r>
    </w:p>
    <w:p w14:paraId="59DD7246" w14:textId="51FC1B62" w:rsidR="0022187C" w:rsidRPr="00CD5631" w:rsidRDefault="00613CCC"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 xml:space="preserve">Financial </w:t>
      </w:r>
      <w:proofErr w:type="gramStart"/>
      <w:r w:rsidR="007D57C6" w:rsidRPr="00CD5631">
        <w:rPr>
          <w:rFonts w:ascii="Arial" w:hAnsi="Arial" w:cs="Arial"/>
          <w:b/>
        </w:rPr>
        <w:t>Year</w:t>
      </w:r>
      <w:r w:rsidRPr="00CD5631">
        <w:rPr>
          <w:rFonts w:ascii="Arial" w:hAnsi="Arial" w:cs="Arial"/>
          <w:b/>
        </w:rPr>
        <w:t xml:space="preserve"> </w:t>
      </w:r>
      <w:r w:rsidRPr="00CD5631">
        <w:rPr>
          <w:rFonts w:ascii="Arial" w:hAnsi="Arial" w:cs="Arial"/>
        </w:rPr>
        <w:t>,</w:t>
      </w:r>
      <w:proofErr w:type="gramEnd"/>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proofErr w:type="gramStart"/>
      <w:r w:rsidR="007D57C6">
        <w:rPr>
          <w:rFonts w:ascii="Arial" w:hAnsi="Arial" w:cs="Arial"/>
          <w:b/>
          <w:szCs w:val="22"/>
        </w:rPr>
        <w:t>Financial  Year</w:t>
      </w:r>
      <w:proofErr w:type="gramEnd"/>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w:t>
      </w:r>
      <w:proofErr w:type="gramStart"/>
      <w:r w:rsidRPr="00CD5631">
        <w:rPr>
          <w:rFonts w:ascii="Arial" w:hAnsi="Arial" w:cs="Arial"/>
        </w:rPr>
        <w:t>in order to</w:t>
      </w:r>
      <w:proofErr w:type="gramEnd"/>
      <w:r w:rsidRPr="00CD5631">
        <w:rPr>
          <w:rFonts w:ascii="Arial" w:hAnsi="Arial" w:cs="Arial"/>
        </w:rPr>
        <w:t xml:space="preserve">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proofErr w:type="gramStart"/>
      <w:r w:rsidRPr="00CD5631">
        <w:rPr>
          <w:rFonts w:ascii="Arial" w:hAnsi="Arial" w:cs="Arial"/>
        </w:rPr>
        <w:t>Where</w:t>
      </w:r>
      <w:proofErr w:type="gramEnd"/>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lastRenderedPageBreak/>
        <w:t>Dadj</w:t>
      </w:r>
      <w:proofErr w:type="spellEnd"/>
      <w:r w:rsidRPr="00CD5631">
        <w:rPr>
          <w:rFonts w:ascii="Arial" w:hAnsi="Arial" w:cs="Arial"/>
          <w:szCs w:val="22"/>
        </w:rPr>
        <w:t xml:space="preserve"> </w:t>
      </w:r>
      <w:proofErr w:type="gramStart"/>
      <w:r w:rsidRPr="00CD5631">
        <w:rPr>
          <w:rFonts w:ascii="Arial" w:hAnsi="Arial" w:cs="Arial"/>
          <w:szCs w:val="22"/>
        </w:rPr>
        <w:t>=  Revenue</w:t>
      </w:r>
      <w:proofErr w:type="gramEnd"/>
      <w:r w:rsidRPr="00CD5631">
        <w:rPr>
          <w:rFonts w:ascii="Arial" w:hAnsi="Arial" w:cs="Arial"/>
          <w:szCs w:val="22"/>
        </w:rPr>
        <w:t xml:space="preserv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w:t>
      </w:r>
      <w:proofErr w:type="gramStart"/>
      <w:r w:rsidRPr="00CD5631">
        <w:rPr>
          <w:rFonts w:ascii="Arial" w:hAnsi="Arial" w:cs="Arial"/>
        </w:rPr>
        <w:t>in order to</w:t>
      </w:r>
      <w:proofErr w:type="gramEnd"/>
      <w:r w:rsidRPr="00CD5631">
        <w:rPr>
          <w:rFonts w:ascii="Arial" w:hAnsi="Arial" w:cs="Arial"/>
        </w:rPr>
        <w:t xml:space="preserve">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35"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w:t>
      </w:r>
      <w:proofErr w:type="gramStart"/>
      <w:r w:rsidRPr="007E2F78">
        <w:t>The majority of</w:t>
      </w:r>
      <w:proofErr w:type="gramEnd"/>
      <w:r w:rsidRPr="007E2F78">
        <w:t xml:space="preserve">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w:t>
      </w:r>
      <w:proofErr w:type="gramStart"/>
      <w:r w:rsidRPr="007E2F78">
        <w:t>and also</w:t>
      </w:r>
      <w:proofErr w:type="gramEnd"/>
      <w:r w:rsidRPr="007E2F78">
        <w:t xml:space="preserve">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7777777"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w:t>
      </w:r>
      <w:r w:rsidRPr="007E2F78">
        <w:lastRenderedPageBreak/>
        <w:t xml:space="preserve">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xml:space="preserve">). Where the Supplier fails to provide the </w:t>
      </w:r>
      <w:proofErr w:type="gramStart"/>
      <w:r w:rsidRPr="007E2F78">
        <w:t>data</w:t>
      </w:r>
      <w:proofErr w:type="gramEnd"/>
      <w:r w:rsidRPr="007E2F78">
        <w:t xml:space="preserve">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w:t>
      </w:r>
      <w:proofErr w:type="gramStart"/>
      <w:r w:rsidRPr="00A6129C">
        <w:rPr>
          <w:b/>
        </w:rPr>
        <w:t>E,F</w:t>
      </w:r>
      <w:proofErr w:type="gramEnd"/>
      <w:r w:rsidRPr="00A6129C">
        <w:rPr>
          <w:b/>
        </w:rPr>
        <w:t xml:space="preserve">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w:t>
      </w:r>
      <w:proofErr w:type="gramStart"/>
      <w:r w:rsidRPr="001319DB">
        <w:t>and also</w:t>
      </w:r>
      <w:proofErr w:type="gramEnd"/>
      <w:r w:rsidRPr="001319DB">
        <w:t xml:space="preserve">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77777777"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 for the full </w:t>
      </w:r>
      <w:r w:rsidR="00A56602">
        <w:rPr>
          <w:rFonts w:cs="Arial (W1)"/>
          <w:b/>
          <w:bCs/>
        </w:rPr>
        <w:t>Financial Year</w:t>
      </w:r>
      <w:r w:rsidR="00A56602">
        <w:rPr>
          <w:rFonts w:cs="Arial (W1)"/>
        </w:rPr>
        <w:t>. This will be up until the end of the </w:t>
      </w:r>
      <w:r w:rsidR="00A56602">
        <w:rPr>
          <w:rFonts w:cs="Arial (W1)"/>
          <w:b/>
          <w:bCs/>
        </w:rPr>
        <w:t>Financial Year</w:t>
      </w:r>
      <w:r w:rsidR="00A56602">
        <w:rPr>
          <w:rFonts w:cs="Arial (W1)"/>
        </w:rPr>
        <w:t> (31</w:t>
      </w:r>
      <w:r w:rsidR="00A56602">
        <w:rPr>
          <w:rFonts w:cs="Arial (W1)"/>
          <w:vertAlign w:val="superscript"/>
        </w:rPr>
        <w:t>st</w:t>
      </w:r>
      <w:r w:rsidR="00A56602">
        <w:rPr>
          <w:rFonts w:cs="Arial (W1)"/>
        </w:rPr>
        <w:t> March) following delivery of M15 of the Transition Timeline as outlined in the </w:t>
      </w:r>
      <w:r w:rsidR="00A56602">
        <w:rPr>
          <w:rFonts w:cs="Arial (W1)"/>
          <w:b/>
          <w:bCs/>
        </w:rPr>
        <w:t>Authority’s</w:t>
      </w:r>
      <w:r w:rsidR="00A56602">
        <w:rPr>
          <w:rFonts w:cs="Arial (W1)"/>
        </w:rPr>
        <w:t> decision dated 20</w:t>
      </w:r>
      <w:r w:rsidR="00A56602">
        <w:rPr>
          <w:rFonts w:cs="Arial (W1)"/>
          <w:vertAlign w:val="superscript"/>
        </w:rPr>
        <w:t>th</w:t>
      </w:r>
      <w:r w:rsidR="00A56602">
        <w:rPr>
          <w:rFonts w:cs="Arial (W1)"/>
        </w:rPr>
        <w:t xml:space="preserve"> April 2021 on the introduction of half-hourly settlement on a market-wide basis (MHHS).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77777777" w:rsidR="00800968" w:rsidRPr="001319DB"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 and 3.12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 i.e. volumes associated with those Metering Systems that have transferred to Measurement Class F &amp; G in the BSC (NHH to HH settlement) but are to be treated as NHH for the purposes of TNUoS charging should be included in the forecast of Chargeable Energy</w:t>
      </w:r>
      <w:r w:rsidRPr="001319DB">
        <w:t xml:space="preserve"> Capacity and not Chargeable Demand Capacity.</w:t>
      </w:r>
    </w:p>
    <w:p w14:paraId="1A4A3C69" w14:textId="77777777" w:rsidR="00F10ECF" w:rsidRDefault="00F10ECF" w:rsidP="007E2F78">
      <w:pPr>
        <w:pStyle w:val="1"/>
        <w:ind w:left="1627"/>
        <w:jc w:val="both"/>
      </w:pPr>
    </w:p>
    <w:p w14:paraId="2CFC503A" w14:textId="77777777" w:rsidR="006661FE" w:rsidRDefault="006661FE" w:rsidP="006661FE">
      <w:pPr>
        <w:pStyle w:val="1"/>
        <w:jc w:val="both"/>
        <w:rPr>
          <w:sz w:val="20"/>
        </w:rPr>
      </w:pPr>
    </w:p>
    <w:p w14:paraId="669E90DE" w14:textId="77777777" w:rsidR="006661FE" w:rsidRDefault="006661FE" w:rsidP="006661FE">
      <w:pPr>
        <w:pStyle w:val="Heading2"/>
      </w:pPr>
      <w:bookmarkStart w:id="236" w:name="_Toc274049713"/>
      <w:r>
        <w:t>Further Information</w:t>
      </w:r>
      <w:bookmarkEnd w:id="236"/>
    </w:p>
    <w:p w14:paraId="6C287FA5" w14:textId="77777777" w:rsidR="006661FE" w:rsidRDefault="006661FE" w:rsidP="006661FE"/>
    <w:p w14:paraId="68B5C577" w14:textId="77777777" w:rsidR="0022187C" w:rsidRDefault="0022187C" w:rsidP="007D27B2">
      <w:pPr>
        <w:pStyle w:val="1"/>
        <w:numPr>
          <w:ilvl w:val="0"/>
          <w:numId w:val="119"/>
        </w:numPr>
        <w:jc w:val="both"/>
        <w:rPr>
          <w:rFonts w:ascii="Arial" w:hAnsi="Arial" w:cs="Arial"/>
        </w:rPr>
      </w:pPr>
      <w:r>
        <w:rPr>
          <w:rFonts w:ascii="Arial" w:hAnsi="Arial" w:cs="Arial"/>
        </w:rPr>
        <w:lastRenderedPageBreak/>
        <w:t>14</w:t>
      </w:r>
      <w:r>
        <w:rPr>
          <w:rFonts w:ascii="Arial" w:hAnsi="Arial" w:cs="Arial"/>
          <w:b/>
        </w:rPr>
        <w:t>.</w:t>
      </w:r>
      <w:r>
        <w:rPr>
          <w:rFonts w:ascii="Arial" w:hAnsi="Arial" w:cs="Arial"/>
        </w:rPr>
        <w:t>25 Reconciliation of Demand Related Transmission Network Use of System Charges</w:t>
      </w:r>
      <w:r>
        <w:rPr>
          <w:rFonts w:ascii="Arial" w:hAnsi="Arial" w:cs="Arial"/>
          <w:b/>
        </w:rPr>
        <w:t xml:space="preserve"> </w:t>
      </w:r>
      <w:r>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 xml:space="preserve">Transmission Demand Residual </w:t>
      </w:r>
      <w:proofErr w:type="gramStart"/>
      <w:r w:rsidR="00010EB2">
        <w:rPr>
          <w:b/>
          <w:bCs/>
        </w:rPr>
        <w:t>tariffs</w:t>
      </w:r>
      <w:r w:rsidR="00010EB2">
        <w:t xml:space="preserve">  for</w:t>
      </w:r>
      <w:proofErr w:type="gramEnd"/>
      <w:r w:rsidR="00010EB2">
        <w:t xml:space="preserve">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7" w:name="_Toc32201092"/>
      <w:bookmarkStart w:id="238" w:name="_Toc49661139"/>
      <w:bookmarkStart w:id="239" w:name="_Toc274049714"/>
      <w:bookmarkEnd w:id="235"/>
      <w:r w:rsidRPr="00FE40FB">
        <w:rPr>
          <w:color w:val="auto"/>
          <w:sz w:val="28"/>
          <w:szCs w:val="28"/>
        </w:rPr>
        <w:lastRenderedPageBreak/>
        <w:t>14.18 Generation charges</w:t>
      </w:r>
      <w:bookmarkEnd w:id="237"/>
      <w:bookmarkEnd w:id="238"/>
      <w:bookmarkEnd w:id="239"/>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40" w:name="_Toc32201093"/>
      <w:bookmarkStart w:id="241" w:name="_Toc49661140"/>
      <w:bookmarkStart w:id="242" w:name="_Toc274049715"/>
      <w:r>
        <w:t>Parties Liable for Generation Charges</w:t>
      </w:r>
      <w:bookmarkEnd w:id="240"/>
      <w:bookmarkEnd w:id="241"/>
      <w:bookmarkEnd w:id="242"/>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43" w:name="_Toc274049716"/>
      <w:bookmarkStart w:id="244" w:name="_Toc32201094"/>
      <w:bookmarkStart w:id="245" w:name="_Toc49661141"/>
      <w:r>
        <w:t>Structure of Generation Charges</w:t>
      </w:r>
      <w:bookmarkEnd w:id="243"/>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proofErr w:type="gramStart"/>
      <w:r w:rsidR="00527073" w:rsidRPr="00527073">
        <w:t>).</w:t>
      </w:r>
      <w:r w:rsidR="00674102">
        <w:t>.</w:t>
      </w:r>
      <w:proofErr w:type="gramEnd"/>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proofErr w:type="gramStart"/>
      <w:r w:rsidR="000F13DA">
        <w:t xml:space="preserve">results </w:t>
      </w:r>
      <w:r w:rsidR="00C14B15" w:rsidRPr="00C14B15">
        <w:t xml:space="preserve"> in</w:t>
      </w:r>
      <w:proofErr w:type="gramEnd"/>
      <w:r w:rsidR="00C14B15" w:rsidRPr="00C14B15">
        <w:t xml:space="preserve">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80"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 xml:space="preserve">YRNS </w:t>
      </w:r>
      <w:proofErr w:type="gramStart"/>
      <w:r w:rsidRPr="000B6C0D">
        <w:t>Tariff  =</w:t>
      </w:r>
      <w:proofErr w:type="gramEnd"/>
      <w:r w:rsidRPr="000B6C0D">
        <w:t xml:space="preserve"> Wider Year Round Not-Shared Tariff</w:t>
      </w:r>
    </w:p>
    <w:p w14:paraId="3B4FA0FD" w14:textId="77777777" w:rsidR="00674102" w:rsidRDefault="00674102" w:rsidP="00674102">
      <w:pPr>
        <w:pStyle w:val="1"/>
        <w:ind w:left="1627"/>
        <w:jc w:val="both"/>
      </w:pPr>
      <w:r w:rsidRPr="000B6C0D">
        <w:t xml:space="preserve">YRS Tariff = Wider </w:t>
      </w:r>
      <w:proofErr w:type="gramStart"/>
      <w:r w:rsidRPr="000B6C0D">
        <w:t>Year Round</w:t>
      </w:r>
      <w:proofErr w:type="gramEnd"/>
      <w:r w:rsidRPr="000B6C0D">
        <w:t xml:space="preserve">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w:t>
      </w:r>
      <w:proofErr w:type="gramStart"/>
      <w:r>
        <w:t>tariff changes</w:t>
      </w:r>
      <w:proofErr w:type="gramEnd"/>
      <w:r>
        <w:t xml:space="preserve">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6" w:name="_Toc274049717"/>
      <w:r>
        <w:t>Basis of Wider Generation Charges</w:t>
      </w:r>
      <w:bookmarkEnd w:id="244"/>
      <w:bookmarkEnd w:id="245"/>
      <w:bookmarkEnd w:id="246"/>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lastRenderedPageBreak/>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7" w:name="_Toc274049718"/>
      <w:r w:rsidRPr="00887323">
        <w:rPr>
          <w:rFonts w:ascii="Arial" w:hAnsi="Arial" w:cs="Arial"/>
          <w:b/>
        </w:rPr>
        <w:t>Generation with positive wider tariffs</w:t>
      </w:r>
      <w:bookmarkEnd w:id="247"/>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xml:space="preserve">.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8" w:name="_Ref272935596"/>
      <w:r>
        <w:t>The short-term chargeable capacity for Power Stations situated with positive generation tariffs is any approved STTEC or LDTEC applicable to that Power Station during a valid STTEC Period or LDTEC Period, as appropriate.</w:t>
      </w:r>
      <w:bookmarkEnd w:id="248"/>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 xml:space="preserve">he </w:t>
      </w:r>
      <w:proofErr w:type="gramStart"/>
      <w:r w:rsidRPr="0074131D">
        <w:rPr>
          <w:rFonts w:cs="Arial"/>
          <w:szCs w:val="22"/>
        </w:rPr>
        <w:t>short term</w:t>
      </w:r>
      <w:proofErr w:type="gramEnd"/>
      <w:r w:rsidRPr="0074131D">
        <w:rPr>
          <w:rFonts w:cs="Arial"/>
          <w:szCs w:val="22"/>
        </w:rPr>
        <w:t xml:space="preserve">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51" w:name="_Toc49661143"/>
      <w:bookmarkStart w:id="252" w:name="_Toc274049719"/>
      <w:r w:rsidRPr="004248A1">
        <w:rPr>
          <w:rFonts w:ascii="Arial" w:hAnsi="Arial" w:cs="Arial"/>
          <w:b/>
        </w:rPr>
        <w:t xml:space="preserve">Generation with negative wider </w:t>
      </w:r>
      <w:bookmarkEnd w:id="251"/>
      <w:r w:rsidRPr="004248A1">
        <w:rPr>
          <w:rFonts w:ascii="Arial" w:hAnsi="Arial" w:cs="Arial"/>
          <w:b/>
        </w:rPr>
        <w:t>tariffs</w:t>
      </w:r>
      <w:bookmarkEnd w:id="252"/>
    </w:p>
    <w:p w14:paraId="5B84D42C" w14:textId="77777777" w:rsidR="006661FE" w:rsidRDefault="006661FE" w:rsidP="007D27B2">
      <w:pPr>
        <w:pStyle w:val="1"/>
        <w:numPr>
          <w:ilvl w:val="0"/>
          <w:numId w:val="73"/>
        </w:numPr>
        <w:jc w:val="both"/>
      </w:pPr>
      <w:bookmarkStart w:id="253"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xml:space="preserve">.  For the avoidance of doubt, TNUoS Charges will be determined on the TEC held by a User as specified within a relevant bilateral agreement regardless of </w:t>
      </w:r>
      <w:proofErr w:type="gramStart"/>
      <w:r>
        <w:t>whether or not</w:t>
      </w:r>
      <w:proofErr w:type="gramEnd"/>
      <w:r>
        <w:t xml:space="preserve">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54"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54"/>
    </w:p>
    <w:bookmarkEnd w:id="253"/>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lastRenderedPageBreak/>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w:t>
      </w:r>
      <w:proofErr w:type="gramStart"/>
      <w:r w:rsidRPr="0074131D">
        <w:rPr>
          <w:rFonts w:cs="Arial"/>
          <w:szCs w:val="22"/>
        </w:rPr>
        <w:t>a number of</w:t>
      </w:r>
      <w:proofErr w:type="gramEnd"/>
      <w:r w:rsidRPr="0074131D">
        <w:rPr>
          <w:rFonts w:cs="Arial"/>
          <w:szCs w:val="22"/>
        </w:rPr>
        <w:t xml:space="preserve">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w:t>
      </w:r>
      <w:proofErr w:type="gramStart"/>
      <w:r w:rsidRPr="0074131D">
        <w:rPr>
          <w:rFonts w:cs="Arial"/>
          <w:szCs w:val="22"/>
        </w:rPr>
        <w:t>in a given</w:t>
      </w:r>
      <w:proofErr w:type="gramEnd"/>
      <w:r w:rsidRPr="0074131D">
        <w:rPr>
          <w:rFonts w:cs="Arial"/>
          <w:szCs w:val="22"/>
        </w:rPr>
        <w:t xml:space="preserve">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 xml:space="preserve">As noted above, a negative LDTEC tariff in negative generation charging zones is set to zero.  </w:t>
      </w:r>
      <w:proofErr w:type="gramStart"/>
      <w:r>
        <w:rPr>
          <w:rFonts w:cs="Arial"/>
          <w:szCs w:val="22"/>
        </w:rPr>
        <w:t>Accordingly</w:t>
      </w:r>
      <w:proofErr w:type="gramEnd"/>
      <w:r>
        <w:rPr>
          <w:rFonts w:cs="Arial"/>
          <w:szCs w:val="22"/>
        </w:rPr>
        <w:t xml:space="preserve">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55" w:name="_Toc274049720"/>
      <w:r>
        <w:t>Basis of Local Generation Charges</w:t>
      </w:r>
      <w:bookmarkEnd w:id="255"/>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56" w:name="_Toc497131273"/>
      <w:bookmarkStart w:id="257" w:name="_Toc32201095"/>
      <w:bookmarkStart w:id="258" w:name="_Toc49661145"/>
      <w:bookmarkStart w:id="259" w:name="_Toc274049722"/>
      <w:bookmarkStart w:id="260" w:name="_Hlt497625183"/>
      <w:r>
        <w:t>Monthly Charges</w:t>
      </w:r>
      <w:bookmarkEnd w:id="256"/>
      <w:bookmarkEnd w:id="257"/>
      <w:bookmarkEnd w:id="258"/>
      <w:bookmarkEnd w:id="259"/>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61" w:name="_Hlt532284319"/>
      <w:bookmarkStart w:id="262" w:name="_Ref272933161"/>
      <w:bookmarkEnd w:id="261"/>
      <w:r>
        <w:t xml:space="preserve">Initial Transmission Network Use of System Generation Charges for each </w:t>
      </w:r>
      <w:r w:rsidR="00A3322B" w:rsidRPr="00A3322B">
        <w:rPr>
          <w:b/>
        </w:rPr>
        <w:t>Financial Year</w:t>
      </w:r>
      <w:r>
        <w:t xml:space="preserve"> will be based on the Power Station Transmission Entry Capacity </w:t>
      </w:r>
      <w:r>
        <w:lastRenderedPageBreak/>
        <w:t>(TEC)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62"/>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w:t>
      </w:r>
      <w:proofErr w:type="gramStart"/>
      <w:r>
        <w:t>in a given year</w:t>
      </w:r>
      <w:proofErr w:type="gramEnd"/>
      <w:r>
        <w:t>,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63" w:name="_Toc274049723"/>
      <w:r>
        <w:t>Ad hoc Charges</w:t>
      </w:r>
      <w:bookmarkEnd w:id="263"/>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proofErr w:type="gramStart"/>
      <w:r>
        <w:rPr>
          <w:rFonts w:cs="Arial"/>
          <w:szCs w:val="22"/>
        </w:rPr>
        <w:t>short term</w:t>
      </w:r>
      <w:proofErr w:type="gramEnd"/>
      <w:r>
        <w:rPr>
          <w:rFonts w:cs="Arial"/>
          <w:szCs w:val="22"/>
        </w:rPr>
        <w:t xml:space="preserve">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proofErr w:type="gramStart"/>
      <w:r>
        <w:rPr>
          <w:rFonts w:cs="Arial"/>
          <w:szCs w:val="22"/>
        </w:rPr>
        <w:t>short term</w:t>
      </w:r>
      <w:proofErr w:type="gramEnd"/>
      <w:r>
        <w:rPr>
          <w:rFonts w:cs="Arial"/>
          <w:szCs w:val="22"/>
        </w:rPr>
        <w:t xml:space="preserve">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w:t>
      </w:r>
      <w:proofErr w:type="gramStart"/>
      <w:r>
        <w:rPr>
          <w:rFonts w:cs="Arial"/>
          <w:szCs w:val="22"/>
        </w:rPr>
        <w:t>on a monthly basis</w:t>
      </w:r>
      <w:proofErr w:type="gramEnd"/>
      <w:r>
        <w:rPr>
          <w:rFonts w:cs="Arial"/>
          <w:szCs w:val="22"/>
        </w:rPr>
        <w:t>.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lastRenderedPageBreak/>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 xml:space="preserve">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w:t>
      </w:r>
      <w:proofErr w:type="gramStart"/>
      <w:r>
        <w:rPr>
          <w:rFonts w:ascii="Arial" w:hAnsi="Arial" w:cs="Arial"/>
          <w:sz w:val="22"/>
          <w:szCs w:val="22"/>
        </w:rPr>
        <w:t>short term</w:t>
      </w:r>
      <w:proofErr w:type="gramEnd"/>
      <w:r>
        <w:rPr>
          <w:rFonts w:ascii="Arial" w:hAnsi="Arial" w:cs="Arial"/>
          <w:sz w:val="22"/>
          <w:szCs w:val="22"/>
        </w:rPr>
        <w:t xml:space="preserve">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4"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64" w:name="_Toc274049724"/>
      <w:r w:rsidRPr="00FE2E3E">
        <w:t>Embedded Transmission Use of System Charges “</w:t>
      </w:r>
      <w:proofErr w:type="spellStart"/>
      <w:r w:rsidRPr="00FE2E3E">
        <w:t>ETUoS</w:t>
      </w:r>
      <w:proofErr w:type="spellEnd"/>
      <w:r w:rsidRPr="00FE2E3E">
        <w:t>”</w:t>
      </w:r>
      <w:bookmarkEnd w:id="264"/>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65"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65"/>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w:t>
      </w:r>
      <w:r w:rsidRPr="00BA0D43">
        <w:lastRenderedPageBreak/>
        <w:t xml:space="preserve">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613CCC"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66" w:name="_Hlk155617635"/>
      <w:r w:rsidR="00CC06E2" w:rsidRPr="00CD5631">
        <w:rPr>
          <w:u w:val="single"/>
          <w:vertAlign w:val="subscript"/>
        </w:rPr>
        <w:t>DNO</w:t>
      </w:r>
      <w:bookmarkEnd w:id="266"/>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lastRenderedPageBreak/>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67" w:name="_Toc32201096"/>
      <w:bookmarkStart w:id="268" w:name="_Toc49661146"/>
      <w:bookmarkStart w:id="269" w:name="_Toc274049725"/>
      <w:r>
        <w:t>Reconciliation of Generation Charges</w:t>
      </w:r>
      <w:bookmarkEnd w:id="267"/>
      <w:bookmarkEnd w:id="268"/>
      <w:bookmarkEnd w:id="26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01791900"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F164E7">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70" w:name="_Toc32201097"/>
      <w:bookmarkStart w:id="271" w:name="_Toc49661147"/>
      <w:bookmarkStart w:id="272" w:name="_Toc274049726"/>
      <w:bookmarkEnd w:id="260"/>
      <w:r>
        <w:t>Further Information</w:t>
      </w:r>
      <w:bookmarkEnd w:id="270"/>
      <w:bookmarkEnd w:id="271"/>
      <w:bookmarkEnd w:id="27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73" w:name="_Toc32201098"/>
      <w:r>
        <w:br w:type="page"/>
      </w:r>
      <w:bookmarkStart w:id="274" w:name="_Toc49661148"/>
      <w:bookmarkStart w:id="275" w:name="_Toc274049727"/>
      <w:r w:rsidRPr="00FE40FB">
        <w:rPr>
          <w:color w:val="auto"/>
          <w:sz w:val="28"/>
          <w:szCs w:val="28"/>
        </w:rPr>
        <w:lastRenderedPageBreak/>
        <w:t>14.19 Data Requirements</w:t>
      </w:r>
      <w:bookmarkEnd w:id="273"/>
      <w:bookmarkEnd w:id="274"/>
      <w:bookmarkEnd w:id="275"/>
    </w:p>
    <w:p w14:paraId="1B1F56AD" w14:textId="77777777" w:rsidR="006661FE" w:rsidRDefault="006661FE" w:rsidP="006661FE">
      <w:pPr>
        <w:pStyle w:val="Heading2"/>
      </w:pPr>
    </w:p>
    <w:p w14:paraId="1C4CFCE6" w14:textId="77777777" w:rsidR="006661FE" w:rsidRDefault="006661FE" w:rsidP="006661FE">
      <w:pPr>
        <w:pStyle w:val="Heading2"/>
      </w:pPr>
      <w:bookmarkStart w:id="276" w:name="_Toc32201099"/>
      <w:bookmarkStart w:id="277" w:name="_Toc49661149"/>
      <w:bookmarkStart w:id="278" w:name="_Toc274049728"/>
      <w:r>
        <w:t>Data Required for Charge Setting</w:t>
      </w:r>
      <w:bookmarkEnd w:id="276"/>
      <w:bookmarkEnd w:id="277"/>
      <w:bookmarkEnd w:id="278"/>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w:t>
      </w:r>
      <w:proofErr w:type="gramStart"/>
      <w:r w:rsidR="006224F9">
        <w:t>Additionally</w:t>
      </w:r>
      <w:proofErr w:type="gramEnd"/>
      <w:r w:rsidR="006224F9">
        <w:t xml:space="preserve">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79" w:name="_Toc32201100"/>
      <w:bookmarkStart w:id="280" w:name="_Toc49661150"/>
      <w:bookmarkStart w:id="281" w:name="_Toc274049729"/>
      <w:r>
        <w:t>Data Required for Calculating Users’ Charges</w:t>
      </w:r>
      <w:bookmarkEnd w:id="279"/>
      <w:bookmarkEnd w:id="280"/>
      <w:bookmarkEnd w:id="281"/>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proofErr w:type="gramStart"/>
      <w:r>
        <w:t>In order for</w:t>
      </w:r>
      <w:proofErr w:type="gramEnd"/>
      <w:r>
        <w:t xml:space="preserve">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82" w:name="_Toc32201101"/>
      <w:r>
        <w:br w:type="page"/>
      </w:r>
      <w:bookmarkStart w:id="283" w:name="_Toc49661151"/>
      <w:bookmarkStart w:id="284" w:name="_Toc274049730"/>
      <w:r w:rsidRPr="00FE40FB">
        <w:rPr>
          <w:color w:val="auto"/>
          <w:sz w:val="28"/>
          <w:szCs w:val="28"/>
        </w:rPr>
        <w:lastRenderedPageBreak/>
        <w:t>14.20 Applications</w:t>
      </w:r>
      <w:bookmarkEnd w:id="282"/>
      <w:bookmarkEnd w:id="283"/>
      <w:bookmarkEnd w:id="284"/>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 xml:space="preserve">To ensure that application fees for short-term access are cost reflective, fees may be comprised of </w:t>
      </w:r>
      <w:proofErr w:type="gramStart"/>
      <w:r>
        <w:t>a number of</w:t>
      </w:r>
      <w:proofErr w:type="gramEnd"/>
      <w:r>
        <w:t xml:space="preserve"> components.  For instance, the LDTEC Request Fee is comprised of </w:t>
      </w:r>
      <w:proofErr w:type="gramStart"/>
      <w:r>
        <w:t>a number of</w:t>
      </w:r>
      <w:proofErr w:type="gramEnd"/>
      <w:r>
        <w:t xml:space="preserve">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lastRenderedPageBreak/>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85" w:name="_Ref531603538"/>
      <w:bookmarkStart w:id="286" w:name="_Toc32201102"/>
      <w:r>
        <w:br w:type="page"/>
      </w:r>
      <w:bookmarkStart w:id="287" w:name="_Toc49661152"/>
      <w:bookmarkStart w:id="288" w:name="_Toc274049731"/>
      <w:bookmarkEnd w:id="285"/>
      <w:bookmarkEnd w:id="286"/>
      <w:commentRangeStart w:id="289"/>
      <w:r w:rsidRPr="00FE40FB">
        <w:rPr>
          <w:color w:val="auto"/>
        </w:rPr>
        <w:lastRenderedPageBreak/>
        <w:t xml:space="preserve">14.21 </w:t>
      </w:r>
      <w:r w:rsidRPr="00FE40FB">
        <w:rPr>
          <w:color w:val="auto"/>
          <w:sz w:val="28"/>
          <w:szCs w:val="28"/>
        </w:rPr>
        <w:t>Transport Model Example</w:t>
      </w:r>
      <w:bookmarkEnd w:id="287"/>
      <w:bookmarkEnd w:id="288"/>
      <w:commentRangeEnd w:id="289"/>
      <w:r w:rsidR="004F1529">
        <w:rPr>
          <w:rStyle w:val="CommentReference"/>
          <w:rFonts w:ascii="Arial" w:hAnsi="Arial"/>
          <w:b w:val="0"/>
          <w:color w:val="auto"/>
        </w:rPr>
        <w:commentReference w:id="289"/>
      </w:r>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613CCC" w:rsidP="006661FE">
      <w:pPr>
        <w:jc w:val="both"/>
        <w:rPr>
          <w:rFonts w:ascii="Arial" w:hAnsi="Arial"/>
          <w:sz w:val="22"/>
        </w:rPr>
      </w:pPr>
      <w:permStart w:id="1752715788" w:edGrp="everyone"/>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5" o:title=""/>
            <w10:wrap type="topAndBottom"/>
          </v:shape>
        </w:pict>
      </w:r>
    </w:p>
    <w:permEnd w:id="1752715788"/>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A0A2B"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374328"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D2B086"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3209EF42" w14:textId="77777777" w:rsidR="006661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w:t>
      </w:r>
      <w:proofErr w:type="gramStart"/>
      <w:r>
        <w:rPr>
          <w:rFonts w:ascii="Arial" w:hAnsi="Arial" w:cs="Arial"/>
          <w:sz w:val="22"/>
        </w:rPr>
        <w:t xml:space="preserve">Round </w:t>
      </w:r>
      <w:r w:rsidR="006661FE" w:rsidRPr="004248A1">
        <w:rPr>
          <w:rFonts w:ascii="Arial" w:hAnsi="Arial" w:cs="Arial"/>
          <w:sz w:val="22"/>
        </w:rPr>
        <w:t xml:space="preserve"> generation</w:t>
      </w:r>
      <w:proofErr w:type="gramEnd"/>
      <w:r w:rsidR="006661FE" w:rsidRPr="004248A1">
        <w:rPr>
          <w:rFonts w:ascii="Arial" w:hAnsi="Arial" w:cs="Arial"/>
          <w:sz w:val="22"/>
        </w:rPr>
        <w:t xml:space="preserve">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 as set out in the Security Standard,</w:t>
      </w:r>
      <w:r w:rsidR="00BE1EF5">
        <w:rPr>
          <w:rFonts w:ascii="Arial" w:hAnsi="Arial" w:cs="Arial"/>
          <w:sz w:val="22"/>
        </w:rPr>
        <w:t xml:space="preserve"> </w:t>
      </w:r>
      <w:r w:rsidR="006661FE" w:rsidRPr="004248A1">
        <w:rPr>
          <w:rFonts w:ascii="Arial" w:hAnsi="Arial" w:cs="Arial"/>
          <w:sz w:val="22"/>
        </w:rPr>
        <w:t xml:space="preserve">such that total system generation equals total system demand.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 xml:space="preserve">This gives the following balanced </w:t>
      </w:r>
      <w:proofErr w:type="gramStart"/>
      <w:r w:rsidRPr="004248A1">
        <w:rPr>
          <w:rFonts w:ascii="Arial" w:hAnsi="Arial" w:cs="Arial"/>
          <w:sz w:val="22"/>
        </w:rPr>
        <w:t>system</w:t>
      </w:r>
      <w:r w:rsidR="00BE1EF5" w:rsidRPr="00BE1EF5">
        <w:rPr>
          <w:rFonts w:ascii="Arial" w:hAnsi="Arial" w:cs="Arial"/>
        </w:rPr>
        <w:t xml:space="preserve"> </w:t>
      </w:r>
      <w:r w:rsidR="00BE1EF5">
        <w:rPr>
          <w:rFonts w:ascii="Arial" w:hAnsi="Arial" w:cs="Arial"/>
          <w:sz w:val="22"/>
        </w:rPr>
        <w:t>,</w:t>
      </w:r>
      <w:proofErr w:type="gramEnd"/>
      <w:r w:rsidR="00BE1EF5">
        <w:rPr>
          <w:rFonts w:ascii="Arial" w:hAnsi="Arial" w:cs="Arial"/>
          <w:sz w:val="22"/>
        </w:rPr>
        <w:t xml:space="preserve">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613CCC"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6"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613CCC"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7"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lastRenderedPageBreak/>
        <w:t>Step 3:</w:t>
      </w:r>
      <w:r>
        <w:rPr>
          <w:rFonts w:ascii="Arial" w:hAnsi="Arial"/>
          <w:sz w:val="22"/>
        </w:rPr>
        <w:tab/>
      </w:r>
      <w:r w:rsidRPr="002911B8">
        <w:rPr>
          <w:rFonts w:ascii="Arial" w:hAnsi="Arial"/>
          <w:sz w:val="22"/>
        </w:rPr>
        <w:t xml:space="preserve">Using super-position to add the flows derived in Steps 1 and 2 derives the </w:t>
      </w:r>
      <w:proofErr w:type="gramStart"/>
      <w:r w:rsidRPr="002911B8">
        <w:rPr>
          <w:rFonts w:ascii="Arial" w:hAnsi="Arial"/>
          <w:sz w:val="22"/>
        </w:rPr>
        <w:t>following;</w:t>
      </w:r>
      <w:proofErr w:type="gramEnd"/>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r>
      <w:proofErr w:type="gramStart"/>
      <w:r>
        <w:rPr>
          <w:rFonts w:ascii="Arial" w:hAnsi="Arial"/>
          <w:sz w:val="22"/>
        </w:rPr>
        <w:t>=  50</w:t>
      </w:r>
      <w:proofErr w:type="gramEnd"/>
      <w:r>
        <w:rPr>
          <w:rFonts w:ascii="Arial" w:hAnsi="Arial"/>
          <w:sz w:val="22"/>
        </w:rPr>
        <w:t>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proofErr w:type="gramStart"/>
      <w:r w:rsidRPr="00AD4D4E">
        <w:rPr>
          <w:rFonts w:ascii="Arial" w:hAnsi="Arial" w:cs="Arial"/>
          <w:b/>
          <w:sz w:val="22"/>
        </w:rPr>
        <w:t>Year Round</w:t>
      </w:r>
      <w:proofErr w:type="gramEnd"/>
      <w:r w:rsidRPr="00AD4D4E">
        <w:rPr>
          <w:rFonts w:ascii="Arial" w:hAnsi="Arial" w:cs="Arial"/>
          <w:b/>
          <w:sz w:val="22"/>
        </w:rPr>
        <w:t xml:space="preserve">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613CCC"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8"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w:t>
      </w:r>
      <w:proofErr w:type="gramStart"/>
      <w:r>
        <w:rPr>
          <w:rFonts w:ascii="Arial" w:hAnsi="Arial" w:cs="Arial"/>
          <w:sz w:val="22"/>
          <w:szCs w:val="22"/>
        </w:rPr>
        <w:t>Year Round</w:t>
      </w:r>
      <w:proofErr w:type="gramEnd"/>
      <w:r>
        <w:rPr>
          <w:rFonts w:ascii="Arial" w:hAnsi="Arial" w:cs="Arial"/>
          <w:sz w:val="22"/>
          <w:szCs w:val="22"/>
        </w:rPr>
        <w:t xml:space="preserve">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613CCC"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9"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 xml:space="preserve">Using super-position to add the flows derived in Steps 1 and 2 derives the </w:t>
      </w:r>
      <w:proofErr w:type="gramStart"/>
      <w:r>
        <w:rPr>
          <w:rFonts w:ascii="Arial" w:hAnsi="Arial"/>
          <w:sz w:val="22"/>
        </w:rPr>
        <w:t>following;</w:t>
      </w:r>
      <w:proofErr w:type="gramEnd"/>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r>
      <w:proofErr w:type="gramStart"/>
      <w:r>
        <w:rPr>
          <w:rFonts w:ascii="Arial" w:hAnsi="Arial"/>
          <w:sz w:val="22"/>
        </w:rPr>
        <w:t xml:space="preserve">= </w:t>
      </w:r>
      <w:r w:rsidR="002412ED">
        <w:rPr>
          <w:rFonts w:ascii="Arial" w:hAnsi="Arial"/>
          <w:sz w:val="22"/>
        </w:rPr>
        <w:t xml:space="preserve"> 262</w:t>
      </w:r>
      <w:proofErr w:type="gramEnd"/>
      <w:r w:rsidR="002412ED">
        <w:rPr>
          <w:rFonts w:ascii="Arial" w:hAnsi="Arial"/>
          <w:sz w:val="22"/>
        </w:rPr>
        <w:t>.5MW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 xml:space="preserve">Then, based on the background giving rise to highest flow, each circuit is tagged as either Peak Security or </w:t>
      </w:r>
      <w:proofErr w:type="gramStart"/>
      <w:r>
        <w:rPr>
          <w:rFonts w:ascii="Arial" w:hAnsi="Arial" w:cs="Arial"/>
          <w:i w:val="0"/>
        </w:rPr>
        <w:t>Year Round</w:t>
      </w:r>
      <w:proofErr w:type="gramEnd"/>
      <w:r>
        <w:rPr>
          <w:rFonts w:ascii="Arial" w:hAnsi="Arial" w:cs="Arial"/>
          <w:i w:val="0"/>
        </w:rPr>
        <w:t>.</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613CCC"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90"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w:t>
      </w:r>
      <w:proofErr w:type="gramStart"/>
      <w:r>
        <w:rPr>
          <w:rFonts w:ascii="Arial" w:hAnsi="Arial" w:cs="Arial"/>
          <w:i w:val="0"/>
        </w:rPr>
        <w:t>Year Round</w:t>
      </w:r>
      <w:proofErr w:type="gramEnd"/>
      <w:r>
        <w:rPr>
          <w:rFonts w:ascii="Arial" w:hAnsi="Arial" w:cs="Arial"/>
          <w:i w:val="0"/>
        </w:rPr>
        <w:t xml:space="preserve">.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proofErr w:type="gramStart"/>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w:t>
      </w:r>
      <w:proofErr w:type="gramEnd"/>
      <w:r>
        <w:rPr>
          <w:rFonts w:ascii="Arial" w:hAnsi="Arial"/>
          <w:sz w:val="22"/>
        </w:rPr>
        <w:t>)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w:t>
      </w:r>
      <w:proofErr w:type="gramStart"/>
      <w:r>
        <w:rPr>
          <w:rFonts w:ascii="Arial" w:hAnsi="Arial" w:cs="Arial"/>
          <w:i w:val="0"/>
        </w:rPr>
        <w:t>10  =</w:t>
      </w:r>
      <w:proofErr w:type="gramEnd"/>
      <w:r>
        <w:rPr>
          <w:rFonts w:ascii="Arial" w:hAnsi="Arial" w:cs="Arial"/>
          <w:i w:val="0"/>
        </w:rPr>
        <w:t xml:space="preserve">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63B4863C" w:rsidR="00A260E8" w:rsidRPr="00E010AE" w:rsidRDefault="006661FE" w:rsidP="006661FE">
      <w:pPr>
        <w:pStyle w:val="BodyText2"/>
        <w:jc w:val="both"/>
        <w:rPr>
          <w:rFonts w:ascii="Arial" w:hAnsi="Arial" w:cs="Arial"/>
          <w:i w:val="0"/>
        </w:rPr>
      </w:pPr>
      <w:r w:rsidRPr="00E010AE">
        <w:rPr>
          <w:rFonts w:ascii="Arial" w:hAnsi="Arial" w:cs="Arial"/>
          <w:i w:val="0"/>
        </w:rPr>
        <w:t xml:space="preserve">We then ‘inject’ 1MW of generation at each node with a corresponding 1MW </w:t>
      </w:r>
      <w:r w:rsidR="005311E1" w:rsidRPr="005311E1">
        <w:rPr>
          <w:rFonts w:ascii="Arial" w:hAnsi="Arial" w:cs="Arial"/>
          <w:i w:val="0"/>
          <w:color w:val="FF0000"/>
        </w:rPr>
        <w:t xml:space="preserve">reduction in generation </w:t>
      </w:r>
      <w:r w:rsidRPr="002A483D">
        <w:rPr>
          <w:rFonts w:ascii="Arial" w:hAnsi="Arial" w:cs="Arial"/>
          <w:i w:val="0"/>
          <w:strike/>
          <w:color w:val="FF0000"/>
        </w:rPr>
        <w:t>offtake (demand)</w:t>
      </w:r>
      <w:r w:rsidRPr="00E010AE">
        <w:rPr>
          <w:rFonts w:ascii="Arial" w:hAnsi="Arial" w:cs="Arial"/>
          <w:i w:val="0"/>
        </w:rPr>
        <w:t xml:space="preserve">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 xml:space="preserve">and </w:t>
      </w:r>
      <w:proofErr w:type="gramStart"/>
      <w:r w:rsidR="002412ED">
        <w:rPr>
          <w:rFonts w:ascii="Arial" w:hAnsi="Arial" w:cs="Arial"/>
          <w:i w:val="0"/>
        </w:rPr>
        <w:t>Year Round</w:t>
      </w:r>
      <w:proofErr w:type="gramEnd"/>
      <w:r w:rsidR="002412ED">
        <w:rPr>
          <w:rFonts w:ascii="Arial" w:hAnsi="Arial" w:cs="Arial"/>
          <w:i w:val="0"/>
        </w:rPr>
        <w:t xml:space="preserve"> MWkm cost (noting that each circuit is only in one background)</w:t>
      </w:r>
      <w:r w:rsidRPr="00E010AE">
        <w:rPr>
          <w:rFonts w:ascii="Arial" w:hAnsi="Arial" w:cs="Arial"/>
          <w:i w:val="0"/>
        </w:rPr>
        <w:t xml:space="preserve">.  The </w:t>
      </w:r>
      <w:proofErr w:type="gramStart"/>
      <w:r w:rsidRPr="00E010AE">
        <w:rPr>
          <w:rFonts w:ascii="Arial" w:hAnsi="Arial" w:cs="Arial"/>
          <w:i w:val="0"/>
        </w:rPr>
        <w:t>difference  from</w:t>
      </w:r>
      <w:proofErr w:type="gramEnd"/>
      <w:r w:rsidRPr="00E010AE">
        <w:rPr>
          <w:rFonts w:ascii="Arial" w:hAnsi="Arial" w:cs="Arial"/>
          <w:i w:val="0"/>
        </w:rPr>
        <w:t xml:space="preserve">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 xml:space="preserve">The size and direction of the incremental MW is shown below along with the resultant when superimposed on the relevant base case flow (i.e. higher of the Peak Security and Year Round) depicted in </w:t>
      </w:r>
      <w:proofErr w:type="gramStart"/>
      <w:r w:rsidR="00A260E8">
        <w:rPr>
          <w:rFonts w:ascii="Arial" w:hAnsi="Arial" w:cs="Arial"/>
          <w:i w:val="0"/>
        </w:rPr>
        <w:t>brackets:.</w:t>
      </w:r>
      <w:proofErr w:type="gramEnd"/>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4D69BC"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w:t>
      </w:r>
      <w:proofErr w:type="gramStart"/>
      <w:r w:rsidR="00A260E8">
        <w:rPr>
          <w:rFonts w:ascii="Arial" w:hAnsi="Arial"/>
          <w:sz w:val="22"/>
        </w:rPr>
        <w:t>Year Round</w:t>
      </w:r>
      <w:proofErr w:type="gramEnd"/>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 xml:space="preserve">Total </w:t>
      </w:r>
      <w:proofErr w:type="gramStart"/>
      <w:r>
        <w:rPr>
          <w:rFonts w:ascii="Arial" w:hAnsi="Arial"/>
          <w:sz w:val="22"/>
        </w:rPr>
        <w:t>Year Round</w:t>
      </w:r>
      <w:proofErr w:type="gramEnd"/>
      <w:r>
        <w:rPr>
          <w:rFonts w:ascii="Arial" w:hAnsi="Arial"/>
          <w:sz w:val="22"/>
        </w:rPr>
        <w:t xml:space="preserve">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2"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0F1613AA" id="Canvas 398" o:spid="_x0000_s1026" editas="canvas" style="position:absolute;margin-left:-8.9pt;margin-top:24.85pt;width:212.5pt;height:83.85pt;z-index:251658272"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 xml:space="preserve">Marginal </w:t>
      </w:r>
      <w:proofErr w:type="gramStart"/>
      <w:r>
        <w:rPr>
          <w:rFonts w:ascii="Arial" w:hAnsi="Arial"/>
          <w:sz w:val="22"/>
        </w:rPr>
        <w:t>Year Round</w:t>
      </w:r>
      <w:proofErr w:type="gramEnd"/>
      <w:r>
        <w:rPr>
          <w:rFonts w:ascii="Arial" w:hAnsi="Arial"/>
          <w:sz w:val="22"/>
        </w:rPr>
        <w:t xml:space="preserve">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proofErr w:type="gramStart"/>
      <w:r>
        <w:rPr>
          <w:rFonts w:ascii="Arial" w:hAnsi="Arial"/>
          <w:sz w:val="22"/>
        </w:rPr>
        <w:t>Thus</w:t>
      </w:r>
      <w:proofErr w:type="gramEnd"/>
      <w:r>
        <w:rPr>
          <w:rFonts w:ascii="Arial" w:hAnsi="Arial"/>
          <w:sz w:val="22"/>
        </w:rPr>
        <w:t xml:space="preserve">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90" w:name="_Toc32201103"/>
      <w:r>
        <w:br w:type="page"/>
      </w:r>
      <w:bookmarkStart w:id="291" w:name="_Toc49661153"/>
      <w:bookmarkStart w:id="292"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 xml:space="preserve">The following illustrative example shows how the boundary sharing factors and shared </w:t>
      </w:r>
      <w:proofErr w:type="gramStart"/>
      <w:r w:rsidRPr="000B6C0D">
        <w:rPr>
          <w:rFonts w:ascii="Arial" w:hAnsi="Arial" w:cs="Arial"/>
          <w:lang w:eastAsia="en-US"/>
        </w:rPr>
        <w:t>/  not</w:t>
      </w:r>
      <w:proofErr w:type="gramEnd"/>
      <w:r w:rsidRPr="000B6C0D">
        <w:rPr>
          <w:rFonts w:ascii="Arial" w:hAnsi="Arial" w:cs="Arial"/>
          <w:lang w:eastAsia="en-US"/>
        </w:rPr>
        <w: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9"/>
        <w:gridCol w:w="1753"/>
        <w:gridCol w:w="1753"/>
        <w:gridCol w:w="1753"/>
        <w:gridCol w:w="1736"/>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44"/>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above figure illustrates how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 For Boundary AB (where 50MW of the generation is Low Carbon (LC) and 0MW of the generation is Carbon (C) and Year Round boundary marginal km = 100km</w:t>
      </w:r>
      <w:proofErr w:type="gramStart"/>
      <w:r w:rsidRPr="000B6C0D">
        <w:rPr>
          <w:rFonts w:ascii="Arial" w:hAnsi="Arial" w:cs="Arial"/>
          <w:sz w:val="22"/>
          <w:szCs w:val="22"/>
          <w:lang w:eastAsia="en-US"/>
        </w:rPr>
        <w:t>)  -</w:t>
      </w:r>
      <w:proofErr w:type="gramEnd"/>
      <w:r w:rsidRPr="000B6C0D">
        <w:rPr>
          <w:rFonts w:ascii="Arial" w:hAnsi="Arial" w:cs="Arial"/>
          <w:sz w:val="22"/>
          <w:szCs w:val="22"/>
          <w:lang w:eastAsia="en-US"/>
        </w:rPr>
        <w:t xml:space="preserve">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Year Round Not-Shared marginal km = (100 – </w:t>
      </w:r>
      <w:proofErr w:type="gramStart"/>
      <w:r w:rsidRPr="000B6C0D">
        <w:rPr>
          <w:rFonts w:ascii="Arial" w:hAnsi="Arial" w:cs="Arial"/>
          <w:sz w:val="22"/>
          <w:szCs w:val="22"/>
          <w:lang w:eastAsia="en-US"/>
        </w:rPr>
        <w:t>0)km</w:t>
      </w:r>
      <w:proofErr w:type="gramEnd"/>
      <w:r w:rsidRPr="000B6C0D">
        <w:rPr>
          <w:rFonts w:ascii="Arial" w:hAnsi="Arial" w:cs="Arial"/>
          <w:sz w:val="22"/>
          <w:szCs w:val="22"/>
          <w:lang w:eastAsia="en-US"/>
        </w:rPr>
        <w:t xml:space="preserve">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7"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(200 – </w:t>
      </w:r>
      <w:proofErr w:type="gramStart"/>
      <w:r w:rsidRPr="000B6C0D">
        <w:rPr>
          <w:rFonts w:ascii="Arial" w:hAnsi="Arial" w:cs="Arial"/>
          <w:sz w:val="22"/>
          <w:szCs w:val="22"/>
        </w:rPr>
        <w:t>111)km</w:t>
      </w:r>
      <w:proofErr w:type="gramEnd"/>
      <w:r w:rsidRPr="000B6C0D">
        <w:rPr>
          <w:rFonts w:ascii="Arial" w:hAnsi="Arial" w:cs="Arial"/>
          <w:sz w:val="22"/>
          <w:szCs w:val="22"/>
        </w:rPr>
        <w:t xml:space="preserve">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9"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 xml:space="preserve">Year Round Not-Shared marginal km = (50 – </w:t>
      </w:r>
      <w:proofErr w:type="gramStart"/>
      <w:r w:rsidRPr="000B6C0D">
        <w:rPr>
          <w:rFonts w:ascii="Arial" w:hAnsi="Arial" w:cs="Arial"/>
          <w:sz w:val="22"/>
          <w:szCs w:val="22"/>
        </w:rPr>
        <w:t>40.5)km</w:t>
      </w:r>
      <w:proofErr w:type="gramEnd"/>
      <w:r w:rsidRPr="000B6C0D">
        <w:rPr>
          <w:rFonts w:ascii="Arial" w:hAnsi="Arial" w:cs="Arial"/>
          <w:sz w:val="22"/>
          <w:szCs w:val="22"/>
        </w:rPr>
        <w:t xml:space="preserve">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00"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w:t>
      </w:r>
      <w:proofErr w:type="gramStart"/>
      <w:r w:rsidRPr="000B6C0D">
        <w:rPr>
          <w:rFonts w:ascii="Arial" w:hAnsi="Arial" w:cs="Arial"/>
          <w:sz w:val="22"/>
          <w:szCs w:val="22"/>
          <w:lang w:eastAsia="en-US"/>
        </w:rPr>
        <w:t>therefore</w:t>
      </w:r>
      <w:proofErr w:type="gramEnd"/>
      <w:r w:rsidRPr="000B6C0D">
        <w:rPr>
          <w:rFonts w:ascii="Arial" w:hAnsi="Arial" w:cs="Arial"/>
          <w:sz w:val="22"/>
          <w:szCs w:val="22"/>
          <w:lang w:eastAsia="en-US"/>
        </w:rPr>
        <w:t xml:space="preserve"> it is at the threshold at which maximum sharing occurs between LC and C generation. Therefore 100% of the </w:t>
      </w:r>
      <w:proofErr w:type="gramStart"/>
      <w:r w:rsidRPr="000B6C0D">
        <w:rPr>
          <w:rFonts w:ascii="Arial" w:hAnsi="Arial" w:cs="Arial"/>
          <w:sz w:val="22"/>
          <w:szCs w:val="22"/>
          <w:lang w:eastAsia="en-US"/>
        </w:rPr>
        <w:t>Year Round</w:t>
      </w:r>
      <w:proofErr w:type="gramEnd"/>
      <w:r w:rsidRPr="000B6C0D">
        <w:rPr>
          <w:rFonts w:ascii="Arial" w:hAnsi="Arial" w:cs="Arial"/>
          <w:sz w:val="22"/>
          <w:szCs w:val="22"/>
          <w:lang w:eastAsia="en-US"/>
        </w:rPr>
        <w:t xml:space="preserve"> zonal marginal km will be shared. (i.e. BSF=1.0</w:t>
      </w:r>
      <w:proofErr w:type="gramStart"/>
      <w:r w:rsidRPr="000B6C0D">
        <w:rPr>
          <w:rFonts w:ascii="Arial" w:hAnsi="Arial" w:cs="Arial"/>
          <w:sz w:val="22"/>
          <w:szCs w:val="22"/>
          <w:lang w:eastAsia="en-US"/>
        </w:rPr>
        <w:t>);</w:t>
      </w:r>
      <w:proofErr w:type="gramEnd"/>
      <w:r w:rsidRPr="000B6C0D">
        <w:rPr>
          <w:rFonts w:ascii="Arial" w:hAnsi="Arial" w:cs="Arial"/>
          <w:sz w:val="22"/>
          <w:szCs w:val="22"/>
          <w:lang w:eastAsia="en-US"/>
        </w:rPr>
        <w:t xml:space="preserve">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proofErr w:type="gramStart"/>
      <w:r w:rsidRPr="000B6C0D">
        <w:rPr>
          <w:rFonts w:ascii="Arial" w:hAnsi="Arial" w:cs="Arial"/>
          <w:sz w:val="22"/>
          <w:szCs w:val="22"/>
        </w:rPr>
        <w:t>Year Round</w:t>
      </w:r>
      <w:proofErr w:type="gramEnd"/>
      <w:r w:rsidRPr="000B6C0D">
        <w:rPr>
          <w:rFonts w:ascii="Arial" w:hAnsi="Arial" w:cs="Arial"/>
          <w:sz w:val="22"/>
          <w:szCs w:val="22"/>
        </w:rPr>
        <w:t xml:space="preserve">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 xml:space="preserve">Year Round Not-Shared marginal km = (100 – </w:t>
      </w:r>
      <w:proofErr w:type="gramStart"/>
      <w:r w:rsidRPr="000B6C0D">
        <w:rPr>
          <w:rFonts w:ascii="Arial" w:hAnsi="Arial" w:cs="Arial"/>
          <w:sz w:val="22"/>
          <w:szCs w:val="22"/>
        </w:rPr>
        <w:t>100)km</w:t>
      </w:r>
      <w:proofErr w:type="gramEnd"/>
      <w:r w:rsidRPr="000B6C0D">
        <w:rPr>
          <w:rFonts w:ascii="Arial" w:hAnsi="Arial" w:cs="Arial"/>
          <w:sz w:val="22"/>
          <w:szCs w:val="22"/>
        </w:rPr>
        <w:t xml:space="preserve">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1752"/>
        <w:gridCol w:w="1752"/>
        <w:gridCol w:w="1752"/>
        <w:gridCol w:w="1726"/>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w:t>
      </w:r>
      <w:proofErr w:type="gramStart"/>
      <w:r w:rsidRPr="000B6C0D">
        <w:rPr>
          <w:rFonts w:ascii="Arial" w:hAnsi="Arial" w:cs="Arial"/>
          <w:sz w:val="22"/>
          <w:szCs w:val="22"/>
          <w:lang w:eastAsia="en-US"/>
        </w:rPr>
        <w:t>are</w:t>
      </w:r>
      <w:proofErr w:type="gramEnd"/>
      <w:r w:rsidRPr="000B6C0D">
        <w:rPr>
          <w:rFonts w:ascii="Arial" w:hAnsi="Arial" w:cs="Arial"/>
          <w:sz w:val="22"/>
          <w:szCs w:val="22"/>
          <w:lang w:eastAsia="en-US"/>
        </w:rPr>
        <w:t xml:space="preserv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3"/>
        <w:gridCol w:w="1755"/>
        <w:gridCol w:w="1749"/>
        <w:gridCol w:w="1747"/>
        <w:gridCol w:w="1730"/>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commentRangeStart w:id="293"/>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90"/>
      <w:bookmarkEnd w:id="291"/>
      <w:bookmarkEnd w:id="292"/>
      <w:commentRangeEnd w:id="293"/>
      <w:r w:rsidR="003107D4">
        <w:rPr>
          <w:rStyle w:val="CommentReference"/>
          <w:rFonts w:ascii="Arial" w:hAnsi="Arial"/>
          <w:b w:val="0"/>
          <w:color w:val="auto"/>
        </w:rPr>
        <w:commentReference w:id="293"/>
      </w:r>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5DA67015"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t>
      </w:r>
      <w:r w:rsidR="003107D4" w:rsidRPr="003107D4">
        <w:rPr>
          <w:rFonts w:ascii="Arial" w:hAnsi="Arial"/>
          <w:color w:val="FF0000"/>
          <w:sz w:val="22"/>
        </w:rPr>
        <w:t xml:space="preserve">reduction in generation </w:t>
      </w:r>
      <w:r w:rsidRPr="003107D4">
        <w:rPr>
          <w:rFonts w:ascii="Arial" w:hAnsi="Arial"/>
          <w:strike/>
          <w:color w:val="FF0000"/>
          <w:sz w:val="22"/>
        </w:rPr>
        <w:t xml:space="preserve">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 xml:space="preserve">In order to calculate the </w:t>
      </w:r>
      <w:proofErr w:type="gramStart"/>
      <w:r>
        <w:rPr>
          <w:rFonts w:ascii="Arial" w:hAnsi="Arial"/>
          <w:sz w:val="22"/>
        </w:rPr>
        <w:t>generation</w:t>
      </w:r>
      <w:proofErr w:type="gramEnd"/>
      <w:r>
        <w:rPr>
          <w:rFonts w:ascii="Arial" w:hAnsi="Arial"/>
          <w:sz w:val="22"/>
        </w:rPr>
        <w:t xml:space="preserve">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w:t>
      </w:r>
      <w:proofErr w:type="gramStart"/>
      <w:r w:rsidR="00CD2194">
        <w:rPr>
          <w:rFonts w:ascii="Arial" w:hAnsi="Arial"/>
          <w:sz w:val="22"/>
        </w:rPr>
        <w:t>example</w:t>
      </w:r>
      <w:proofErr w:type="gramEnd"/>
      <w:r w:rsidR="00CD2194">
        <w:rPr>
          <w:rFonts w:ascii="Arial" w:hAnsi="Arial"/>
          <w:sz w:val="22"/>
        </w:rPr>
        <w:t xml:space="preserv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 xml:space="preserve">Gen Weighted Wider Nodal </w:t>
            </w:r>
            <w:proofErr w:type="gramStart"/>
            <w:r>
              <w:rPr>
                <w:rFonts w:ascii="Arial" w:hAnsi="Arial"/>
                <w:color w:val="000000"/>
                <w:sz w:val="22"/>
              </w:rPr>
              <w:t>Marginal  km</w:t>
            </w:r>
            <w:proofErr w:type="gramEnd"/>
            <w:r>
              <w:rPr>
                <w:rFonts w:ascii="Arial" w:hAnsi="Arial"/>
                <w:color w:val="000000"/>
                <w:sz w:val="22"/>
              </w:rPr>
              <w:t xml:space="preserve">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w:t>
            </w:r>
            <w:proofErr w:type="gramStart"/>
            <w:r>
              <w:rPr>
                <w:rFonts w:ascii="Arial" w:hAnsi="Arial"/>
                <w:color w:val="000000"/>
                <w:sz w:val="22"/>
              </w:rPr>
              <w:t>Year Round</w:t>
            </w:r>
            <w:proofErr w:type="gramEnd"/>
            <w:r>
              <w:rPr>
                <w:rFonts w:ascii="Arial" w:hAnsi="Arial"/>
                <w:color w:val="000000"/>
                <w:sz w:val="22"/>
              </w:rPr>
              <w:t>)</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w:t>
            </w:r>
            <w:proofErr w:type="gramStart"/>
            <w:r>
              <w:rPr>
                <w:rFonts w:ascii="Arial" w:hAnsi="Arial"/>
                <w:color w:val="000000"/>
                <w:sz w:val="22"/>
              </w:rPr>
              <w:t>Year Round</w:t>
            </w:r>
            <w:proofErr w:type="gramEnd"/>
            <w:r>
              <w:rPr>
                <w:rFonts w:ascii="Arial" w:hAnsi="Arial"/>
                <w:color w:val="000000"/>
                <w:sz w:val="22"/>
              </w:rPr>
              <w:t>)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w:t>
            </w:r>
            <w:proofErr w:type="gramStart"/>
            <w:r>
              <w:rPr>
                <w:rFonts w:ascii="Arial" w:hAnsi="Arial"/>
                <w:color w:val="000000"/>
                <w:sz w:val="22"/>
              </w:rPr>
              <w:t>Year Round</w:t>
            </w:r>
            <w:proofErr w:type="gramEnd"/>
            <w:r>
              <w:rPr>
                <w:rFonts w:ascii="Arial" w:hAnsi="Arial"/>
                <w:color w:val="000000"/>
                <w:sz w:val="22"/>
              </w:rPr>
              <w:t>)</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5"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88D8B9" id="Straight Connector 87" o:spid="_x0000_s1026" style="position:absolute;flip:y;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1"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1"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77777777"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77777777"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r w:rsidR="00D37344">
        <w:rPr>
          <w:rFonts w:ascii="Arial" w:hAnsi="Arial" w:cs="Arial"/>
          <w:noProof/>
          <w:szCs w:val="22"/>
        </w:rPr>
        <w:t>CLUN1S</w:t>
      </w:r>
      <w:r w:rsidRPr="004248A1">
        <w:rPr>
          <w:rFonts w:ascii="Arial" w:hAnsi="Arial" w:cs="Arial"/>
          <w:noProof/>
          <w:szCs w:val="22"/>
        </w:rPr>
        <w:t xml:space="preserve"> to the nearest MITS node and the wider circuit expansion factors applied to all other circuits, gives a local nodal maginal cost </w:t>
      </w:r>
      <w:r w:rsidRPr="004248A1">
        <w:rPr>
          <w:rFonts w:ascii="Arial" w:hAnsi="Arial" w:cs="Arial"/>
          <w:noProof/>
          <w:szCs w:val="22"/>
        </w:rPr>
        <w:lastRenderedPageBreak/>
        <w:t>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94" w:name="_Toc32201104"/>
      <w:bookmarkStart w:id="295" w:name="_Toc49661154"/>
      <w:bookmarkStart w:id="296"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94"/>
      <w:bookmarkEnd w:id="295"/>
      <w:bookmarkEnd w:id="296"/>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2ED886E8"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t>
      </w:r>
      <w:r w:rsidR="00E52F64" w:rsidRPr="00E52F64">
        <w:rPr>
          <w:rFonts w:ascii="Arial" w:hAnsi="Arial"/>
          <w:color w:val="FF0000"/>
          <w:sz w:val="22"/>
        </w:rPr>
        <w:t xml:space="preserve">reduction in generation </w:t>
      </w:r>
      <w:r w:rsidRPr="00E52F64">
        <w:rPr>
          <w:rFonts w:ascii="Arial" w:hAnsi="Arial"/>
          <w:strike/>
          <w:color w:val="FF0000"/>
          <w:sz w:val="22"/>
        </w:rPr>
        <w:t>withdrawal</w:t>
      </w:r>
      <w:r w:rsidRPr="00E52F64">
        <w:rPr>
          <w:rFonts w:ascii="Arial" w:hAnsi="Arial"/>
          <w:color w:val="FF0000"/>
          <w:sz w:val="22"/>
        </w:rPr>
        <w:t xml:space="preserve"> </w:t>
      </w:r>
      <w:r>
        <w:rPr>
          <w:rFonts w:ascii="Arial" w:hAnsi="Arial"/>
          <w:sz w:val="22"/>
        </w:rPr>
        <w:t xml:space="preserve">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proofErr w:type="gramStart"/>
            <w:r>
              <w:rPr>
                <w:rFonts w:ascii="Arial" w:hAnsi="Arial"/>
                <w:color w:val="000000"/>
                <w:sz w:val="22"/>
              </w:rPr>
              <w:t>Year Round</w:t>
            </w:r>
            <w:proofErr w:type="gramEnd"/>
            <w:r>
              <w:rPr>
                <w:rFonts w:ascii="Arial" w:hAnsi="Arial"/>
                <w:color w:val="000000"/>
                <w:sz w:val="22"/>
              </w:rPr>
              <w:t xml:space="preserve">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 xml:space="preserve">demand </w:t>
      </w:r>
      <w:proofErr w:type="gramStart"/>
      <w:r>
        <w:rPr>
          <w:rFonts w:ascii="Arial" w:hAnsi="Arial"/>
          <w:sz w:val="22"/>
        </w:rPr>
        <w:t>tariff</w:t>
      </w:r>
      <w:proofErr w:type="gramEnd"/>
      <w:r>
        <w:rPr>
          <w:rFonts w:ascii="Arial" w:hAnsi="Arial"/>
          <w:sz w:val="22"/>
        </w:rPr>
        <w:t xml:space="preserve">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w:t>
      </w:r>
      <w:proofErr w:type="gramStart"/>
      <w:r>
        <w:rPr>
          <w:rFonts w:ascii="Arial" w:hAnsi="Arial"/>
        </w:rPr>
        <w:t>) ,</w:t>
      </w:r>
      <w:proofErr w:type="gramEnd"/>
      <w:r>
        <w:rPr>
          <w:rFonts w:ascii="Arial" w:hAnsi="Arial"/>
        </w:rPr>
        <w:t xml:space="preserve">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w:t>
      </w:r>
      <w:proofErr w:type="gramStart"/>
      <w:r w:rsidR="0070624C">
        <w:rPr>
          <w:rFonts w:ascii="Arial" w:hAnsi="Arial"/>
          <w:sz w:val="22"/>
        </w:rPr>
        <w:t>example</w:t>
      </w:r>
      <w:proofErr w:type="gramEnd"/>
      <w:r w:rsidR="0070624C">
        <w:rPr>
          <w:rFonts w:ascii="Arial" w:hAnsi="Arial"/>
          <w:sz w:val="22"/>
        </w:rPr>
        <w:t xml:space="preserv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proofErr w:type="gramStart"/>
            <w:r w:rsidRPr="00C169B0">
              <w:rPr>
                <w:rFonts w:ascii="Arial" w:hAnsi="Arial" w:cs="Arial"/>
                <w:color w:val="000000"/>
              </w:rPr>
              <w:t>Year Round</w:t>
            </w:r>
            <w:proofErr w:type="gramEnd"/>
            <w:r w:rsidRPr="00C169B0">
              <w:rPr>
                <w:rFonts w:ascii="Arial" w:hAnsi="Arial" w:cs="Arial"/>
                <w:color w:val="000000"/>
              </w:rPr>
              <w:t xml:space="preserve">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Year Round </w:t>
            </w:r>
            <w:proofErr w:type="gramStart"/>
            <w:r w:rsidRPr="00C169B0">
              <w:rPr>
                <w:rFonts w:ascii="Arial" w:hAnsi="Arial" w:cs="Arial"/>
                <w:color w:val="000000"/>
              </w:rPr>
              <w:t>Demand  Weighted</w:t>
            </w:r>
            <w:proofErr w:type="gramEnd"/>
            <w:r w:rsidRPr="00C169B0">
              <w:rPr>
                <w:rFonts w:ascii="Arial" w:hAnsi="Arial" w:cs="Arial"/>
                <w:color w:val="000000"/>
              </w:rPr>
              <w:t xml:space="preserve">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97" w:name="_Ref491664379"/>
      <w:bookmarkStart w:id="298" w:name="_Toc32201105"/>
      <w:r w:rsidRPr="416E5148">
        <w:rPr>
          <w:rFonts w:ascii="Arial" w:hAnsi="Arial" w:cs="Arial"/>
          <w:sz w:val="22"/>
          <w:szCs w:val="22"/>
        </w:rPr>
        <w:br w:type="page"/>
      </w:r>
      <w:bookmarkStart w:id="299" w:name="_Toc49661155"/>
      <w:bookmarkStart w:id="300"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97"/>
      <w:bookmarkEnd w:id="298"/>
      <w:bookmarkEnd w:id="299"/>
      <w:bookmarkEnd w:id="300"/>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301" w:name="_Hlt479666837"/>
      <w:bookmarkStart w:id="302" w:name="_Hlt506623598"/>
      <w:bookmarkEnd w:id="301"/>
      <w:bookmarkEnd w:id="302"/>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303" w:name="_Toc946728"/>
    </w:p>
    <w:p w14:paraId="2D914181" w14:textId="376F6C98" w:rsidR="006661FE" w:rsidRPr="004248A1" w:rsidRDefault="006661FE" w:rsidP="006661FE">
      <w:pPr>
        <w:pStyle w:val="Heading2"/>
        <w:rPr>
          <w:rFonts w:ascii="Arial" w:hAnsi="Arial" w:cs="Arial"/>
        </w:rPr>
      </w:pPr>
      <w:bookmarkStart w:id="304" w:name="_Toc32201106"/>
      <w:bookmarkStart w:id="305" w:name="_Toc49661156"/>
      <w:bookmarkStart w:id="306"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303"/>
      <w:bookmarkEnd w:id="304"/>
      <w:bookmarkEnd w:id="305"/>
      <w:bookmarkEnd w:id="306"/>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proofErr w:type="gramStart"/>
            <w:r w:rsidRPr="0098730D">
              <w:rPr>
                <w:rFonts w:ascii="Arial" w:hAnsi="Arial"/>
              </w:rPr>
              <w:t>NHHC</w:t>
            </w:r>
            <w:r w:rsidRPr="0098730D">
              <w:rPr>
                <w:rFonts w:ascii="Arial" w:hAnsi="Arial"/>
                <w:vertAlign w:val="subscript"/>
              </w:rPr>
              <w:t>F</w:t>
            </w:r>
            <w:r w:rsidRPr="0098730D">
              <w:rPr>
                <w:rFonts w:ascii="Arial" w:hAnsi="Arial"/>
              </w:rPr>
              <w:t>(</w:t>
            </w:r>
            <w:proofErr w:type="gramEnd"/>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w:t>
      </w:r>
      <w:r w:rsidRPr="004248A1">
        <w:rPr>
          <w:rFonts w:ascii="Arial" w:hAnsi="Arial" w:cs="Arial"/>
          <w:sz w:val="22"/>
        </w:rPr>
        <w:lastRenderedPageBreak/>
        <w:t>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w:t>
      </w:r>
      <w:proofErr w:type="gramStart"/>
      <w:r w:rsidRPr="416E5148">
        <w:rPr>
          <w:rFonts w:ascii="Arial" w:hAnsi="Arial" w:cs="Arial"/>
          <w:sz w:val="22"/>
          <w:szCs w:val="22"/>
        </w:rPr>
        <w:t>right hand</w:t>
      </w:r>
      <w:proofErr w:type="gramEnd"/>
      <w:r w:rsidRPr="416E5148">
        <w:rPr>
          <w:rFonts w:ascii="Arial" w:hAnsi="Arial" w:cs="Arial"/>
          <w:sz w:val="22"/>
          <w:szCs w:val="22"/>
        </w:rPr>
        <w:t xml:space="preserve">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307" w:name="_Toc946729"/>
      <w:bookmarkStart w:id="308" w:name="_Toc32201107"/>
      <w:bookmarkStart w:id="309" w:name="_Toc49661157"/>
      <w:bookmarkStart w:id="310" w:name="_Toc274049736"/>
      <w:r>
        <w:t>Initial Reconciliation (Part 1</w:t>
      </w:r>
      <w:r w:rsidR="003A0CB9">
        <w:t>a</w:t>
      </w:r>
      <w:r w:rsidR="71DDFA40">
        <w:t xml:space="preserve"> – HH Demand</w:t>
      </w:r>
      <w:r>
        <w:t>)</w:t>
      </w:r>
      <w:bookmarkEnd w:id="307"/>
      <w:bookmarkEnd w:id="308"/>
      <w:bookmarkEnd w:id="309"/>
      <w:bookmarkEnd w:id="310"/>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w:t>
      </w:r>
      <w:proofErr w:type="gramStart"/>
      <w:r w:rsidRPr="008E4447">
        <w:rPr>
          <w:rFonts w:ascii="Arial" w:hAnsi="Arial" w:cs="Arial"/>
          <w:sz w:val="22"/>
          <w:szCs w:val="22"/>
        </w:rPr>
        <w:t>HHD</w:t>
      </w:r>
      <w:r w:rsidRPr="008E4447">
        <w:rPr>
          <w:rFonts w:ascii="Arial" w:hAnsi="Arial" w:cs="Arial"/>
          <w:sz w:val="22"/>
          <w:szCs w:val="22"/>
          <w:vertAlign w:val="subscript"/>
        </w:rPr>
        <w:t xml:space="preserve">A  </w:t>
      </w:r>
      <w:r w:rsidRPr="008E4447">
        <w:rPr>
          <w:rFonts w:ascii="Arial" w:hAnsi="Arial" w:cs="Arial"/>
          <w:sz w:val="22"/>
          <w:szCs w:val="22"/>
        </w:rPr>
        <w:t>-</w:t>
      </w:r>
      <w:proofErr w:type="gramEnd"/>
      <w:r w:rsidRPr="008E4447">
        <w:rPr>
          <w:rFonts w:ascii="Arial" w:hAnsi="Arial" w:cs="Arial"/>
          <w:sz w:val="22"/>
          <w:szCs w:val="22"/>
        </w:rPr>
        <w:t xml:space="preserve">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311" w:name="_Toc946730"/>
      <w:bookmarkStart w:id="312" w:name="_Toc32201108"/>
      <w:bookmarkStart w:id="313" w:name="_Toc49661158"/>
      <w:bookmarkStart w:id="314"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311"/>
      <w:bookmarkEnd w:id="312"/>
      <w:bookmarkEnd w:id="313"/>
      <w:bookmarkEnd w:id="314"/>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w:t>
      </w:r>
      <w:proofErr w:type="gramStart"/>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w:t>
      </w:r>
      <w:proofErr w:type="gramEnd"/>
      <w:r w:rsidRPr="008E4447">
        <w:rPr>
          <w:rFonts w:ascii="Arial" w:hAnsi="Arial" w:cs="Arial"/>
          <w:sz w:val="22"/>
          <w:szCs w:val="22"/>
          <w:u w:val="single"/>
        </w:rPr>
        <w:t xml:space="preserve">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315" w:name="_Toc946732"/>
      <w:bookmarkStart w:id="316" w:name="_Toc32201109"/>
      <w:bookmarkStart w:id="317"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xml:space="preserve">= [ (230-240) * 1 + (200-180) * 2 + (5000-4800) * </w:t>
      </w:r>
      <w:proofErr w:type="gramStart"/>
      <w:r w:rsidRPr="416E5148">
        <w:rPr>
          <w:rFonts w:ascii="Arial" w:eastAsia="Arial" w:hAnsi="Arial" w:cs="Arial"/>
          <w:sz w:val="22"/>
          <w:szCs w:val="22"/>
        </w:rPr>
        <w:t>0.012 ]</w:t>
      </w:r>
      <w:proofErr w:type="gramEnd"/>
      <w:r w:rsidRPr="416E5148">
        <w:rPr>
          <w:rFonts w:ascii="Arial" w:eastAsia="Arial" w:hAnsi="Arial" w:cs="Arial"/>
          <w:sz w:val="22"/>
          <w:szCs w:val="22"/>
        </w:rPr>
        <w:t xml:space="preserve">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w:t>
      </w:r>
      <w:proofErr w:type="gramStart"/>
      <w:r>
        <w:rPr>
          <w:rFonts w:ascii="Arial" w:hAnsi="Arial" w:cs="Arial"/>
        </w:rPr>
        <w:t>table;</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8"/>
        <w:gridCol w:w="2902"/>
        <w:gridCol w:w="3124"/>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w:t>
      </w:r>
      <w:proofErr w:type="gramStart"/>
      <w:r w:rsidRPr="416E5148">
        <w:rPr>
          <w:rFonts w:ascii="Arial" w:hAnsi="Arial" w:cs="Arial"/>
        </w:rPr>
        <w:t>5,000  -</w:t>
      </w:r>
      <w:proofErr w:type="gramEnd"/>
      <w:r w:rsidRPr="416E5148">
        <w:rPr>
          <w:rFonts w:ascii="Arial" w:hAnsi="Arial" w:cs="Arial"/>
        </w:rPr>
        <w:t>£250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315"/>
    <w:bookmarkEnd w:id="316"/>
    <w:bookmarkEnd w:id="317"/>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 xml:space="preserve">£/kW </w:t>
      </w:r>
      <w:proofErr w:type="gramStart"/>
      <w:r w:rsidRPr="008E4447">
        <w:rPr>
          <w:rFonts w:cs="Arial"/>
          <w:b/>
          <w:szCs w:val="22"/>
        </w:rPr>
        <w:t>Tariff</w:t>
      </w:r>
      <w:r w:rsidRPr="008E4447">
        <w:rPr>
          <w:rFonts w:cs="Arial"/>
          <w:szCs w:val="22"/>
        </w:rPr>
        <w:t xml:space="preserve">  =</w:t>
      </w:r>
      <w:proofErr w:type="gramEnd"/>
      <w:r w:rsidRPr="008E4447">
        <w:rPr>
          <w:rFonts w:cs="Arial"/>
          <w:szCs w:val="22"/>
        </w:rPr>
        <w:t xml:space="preserve">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w:t>
      </w:r>
      <w:proofErr w:type="gramStart"/>
      <w:r w:rsidRPr="008E4447">
        <w:rPr>
          <w:rFonts w:cs="Arial"/>
          <w:b/>
          <w:szCs w:val="22"/>
        </w:rPr>
        <w:t xml:space="preserve">Tariff  </w:t>
      </w:r>
      <w:r w:rsidRPr="008E4447">
        <w:rPr>
          <w:rFonts w:cs="Arial"/>
          <w:szCs w:val="22"/>
        </w:rPr>
        <w:t>=</w:t>
      </w:r>
      <w:proofErr w:type="gramEnd"/>
      <w:r w:rsidRPr="008E4447">
        <w:rPr>
          <w:rFonts w:cs="Arial"/>
          <w:szCs w:val="22"/>
        </w:rPr>
        <w:t xml:space="preserve">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318" w:name="_Ref531684937"/>
      <w:bookmarkStart w:id="319" w:name="_Toc32201110"/>
      <w:r w:rsidRPr="008E4447">
        <w:rPr>
          <w:rFonts w:ascii="Arial" w:hAnsi="Arial" w:cs="Arial"/>
          <w:sz w:val="22"/>
          <w:szCs w:val="22"/>
        </w:rPr>
        <w:br w:type="page"/>
      </w:r>
      <w:bookmarkStart w:id="320" w:name="_Toc274049739"/>
      <w:bookmarkStart w:id="321"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320"/>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6F3A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DECD2"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A8881A"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322" w:name="_Hlt501343668"/>
      <w:bookmarkStart w:id="323" w:name="_Hlt488742812"/>
      <w:bookmarkStart w:id="324" w:name="_Toc32201111"/>
      <w:bookmarkStart w:id="325" w:name="_Toc49661161"/>
      <w:bookmarkStart w:id="326" w:name="_Toc274049740"/>
      <w:bookmarkEnd w:id="318"/>
      <w:bookmarkEnd w:id="319"/>
      <w:bookmarkEnd w:id="321"/>
      <w:bookmarkEnd w:id="322"/>
      <w:bookmarkEnd w:id="323"/>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324"/>
      <w:bookmarkEnd w:id="325"/>
      <w:bookmarkEnd w:id="326"/>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327" w:name="_Toc32201112"/>
      <w:bookmarkStart w:id="328" w:name="_Toc49661162"/>
      <w:bookmarkStart w:id="329" w:name="_Toc274049741"/>
      <w:r>
        <w:t>Demand Charges</w:t>
      </w:r>
      <w:bookmarkEnd w:id="327"/>
      <w:bookmarkEnd w:id="328"/>
      <w:bookmarkEnd w:id="329"/>
    </w:p>
    <w:p w14:paraId="6FFEEB6C" w14:textId="77777777" w:rsidR="00E010AE" w:rsidRDefault="00613CCC" w:rsidP="006661FE">
      <w:pPr>
        <w:pStyle w:val="1"/>
        <w:jc w:val="both"/>
      </w:pPr>
      <w:bookmarkStart w:id="330" w:name="_Toc32201113"/>
      <w:bookmarkStart w:id="331" w:name="_Toc49661163"/>
      <w:r>
        <w:rPr>
          <w:noProof/>
          <w:sz w:val="20"/>
        </w:rPr>
        <w:object w:dxaOrig="1440" w:dyaOrig="1440" w14:anchorId="095B0C15">
          <v:shape id="_x0000_s2083" type="#_x0000_t75" style="position:absolute;left:0;text-align:left;margin-left:-18pt;margin-top:17.7pt;width:570.95pt;height:585pt;z-index:251658266">
            <v:imagedata r:id="rId101" o:title=""/>
            <w10:wrap type="topAndBottom"/>
          </v:shape>
          <o:OLEObject Type="Embed" ProgID="Visio.Drawing.11" ShapeID="_x0000_s2083" DrawAspect="Content" ObjectID="_1803808498" r:id="rId102"/>
        </w:obje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332" w:name="OLE_LINK9"/>
      <w:bookmarkStart w:id="333" w:name="OLE_LINK12"/>
      <w:bookmarkEnd w:id="330"/>
      <w:bookmarkEnd w:id="331"/>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332"/>
      <w:bookmarkEnd w:id="333"/>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334"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334"/>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335"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335"/>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w:t>
      </w:r>
      <w:proofErr w:type="gramStart"/>
      <w:r w:rsidRPr="00E010AE">
        <w:rPr>
          <w:rFonts w:ascii="Arial" w:hAnsi="Arial" w:cs="Arial"/>
          <w:i w:val="0"/>
          <w:szCs w:val="22"/>
        </w:rPr>
        <w:t>User</w:t>
      </w:r>
      <w:proofErr w:type="gramEnd"/>
      <w:r w:rsidRPr="00E010AE">
        <w:rPr>
          <w:rFonts w:ascii="Arial" w:hAnsi="Arial" w:cs="Arial"/>
          <w:i w:val="0"/>
          <w:szCs w:val="22"/>
        </w:rPr>
        <w:t xml:space="preserve">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336" w:name="_Toc274049744"/>
      <w:r w:rsidRPr="008E4447">
        <w:rPr>
          <w:rFonts w:ascii="Arial" w:hAnsi="Arial" w:cs="Arial"/>
          <w:szCs w:val="22"/>
        </w:rPr>
        <w:t>ii)</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Hourly (NHH) Metered Energy Consumption Forecast – </w:t>
      </w:r>
      <w:r w:rsidRPr="008E4447">
        <w:rPr>
          <w:rFonts w:ascii="Arial" w:hAnsi="Arial" w:cs="Arial"/>
          <w:szCs w:val="22"/>
          <w:u w:val="single"/>
        </w:rPr>
        <w:t>Existing User</w:t>
      </w:r>
      <w:bookmarkEnd w:id="336"/>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337"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337"/>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w:t>
      </w:r>
      <w:proofErr w:type="gramStart"/>
      <w:r w:rsidR="006661FE" w:rsidRPr="00E010AE">
        <w:rPr>
          <w:rFonts w:ascii="Arial" w:hAnsi="Arial" w:cs="Arial"/>
          <w:i w:val="0"/>
          <w:szCs w:val="22"/>
        </w:rPr>
        <w:t>at</w:t>
      </w:r>
      <w:proofErr w:type="gramEnd"/>
      <w:r w:rsidR="006661FE" w:rsidRPr="00E010AE">
        <w:rPr>
          <w:rFonts w:ascii="Arial" w:hAnsi="Arial" w:cs="Arial"/>
          <w:i w:val="0"/>
          <w:szCs w:val="22"/>
        </w:rPr>
        <w:t xml:space="preserve">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lastRenderedPageBreak/>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338" w:name="_Toc70749747"/>
      <w:bookmarkStart w:id="339" w:name="_Toc274049746"/>
      <w:r w:rsidRPr="008E4447">
        <w:rPr>
          <w:rFonts w:ascii="Arial" w:hAnsi="Arial" w:cs="Arial"/>
          <w:szCs w:val="22"/>
        </w:rPr>
        <w:t>iv)</w:t>
      </w:r>
      <w:r w:rsidRPr="008E4447">
        <w:rPr>
          <w:rFonts w:ascii="Arial" w:hAnsi="Arial" w:cs="Arial"/>
          <w:szCs w:val="22"/>
        </w:rPr>
        <w:tab/>
      </w:r>
      <w:proofErr w:type="gramStart"/>
      <w:r w:rsidRPr="008E4447">
        <w:rPr>
          <w:rFonts w:ascii="Arial" w:hAnsi="Arial" w:cs="Arial"/>
          <w:szCs w:val="22"/>
        </w:rPr>
        <w:t>Non Half</w:t>
      </w:r>
      <w:proofErr w:type="gramEnd"/>
      <w:r w:rsidRPr="008E4447">
        <w:rPr>
          <w:rFonts w:ascii="Arial" w:hAnsi="Arial" w:cs="Arial"/>
          <w:szCs w:val="22"/>
        </w:rPr>
        <w:t xml:space="preserve"> Hourly (NHH) Metered Energy Consumption Forecast – </w:t>
      </w:r>
      <w:r w:rsidRPr="008E4447">
        <w:rPr>
          <w:rFonts w:ascii="Arial" w:hAnsi="Arial" w:cs="Arial"/>
          <w:szCs w:val="22"/>
          <w:u w:val="single"/>
        </w:rPr>
        <w:t>New User</w:t>
      </w:r>
      <w:bookmarkEnd w:id="338"/>
      <w:bookmarkEnd w:id="339"/>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w:t>
      </w:r>
      <w:proofErr w:type="gramStart"/>
      <w:r w:rsidR="006661FE" w:rsidRPr="008E4447">
        <w:rPr>
          <w:rFonts w:ascii="Arial" w:hAnsi="Arial" w:cs="Arial"/>
          <w:szCs w:val="22"/>
        </w:rPr>
        <w:t>at</w:t>
      </w:r>
      <w:proofErr w:type="gramEnd"/>
      <w:r w:rsidR="006661FE" w:rsidRPr="008E4447">
        <w:rPr>
          <w:rFonts w:ascii="Arial" w:hAnsi="Arial" w:cs="Arial"/>
          <w:szCs w:val="22"/>
        </w:rPr>
        <w:t xml:space="preserve">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340"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340"/>
    </w:p>
    <w:p w14:paraId="70CE6CDB" w14:textId="77777777" w:rsidR="006661FE" w:rsidRDefault="006661FE">
      <w:pPr>
        <w:pStyle w:val="1"/>
        <w:jc w:val="both"/>
      </w:pPr>
    </w:p>
    <w:p w14:paraId="3A32FE67" w14:textId="77777777" w:rsidR="006661FE" w:rsidRPr="007B2988" w:rsidRDefault="006661FE" w:rsidP="006661FE">
      <w:pPr>
        <w:pStyle w:val="Heading2"/>
      </w:pPr>
      <w:bookmarkStart w:id="341" w:name="_Toc274049748"/>
      <w:r w:rsidRPr="007B2988">
        <w:t>Stability of tariffs</w:t>
      </w:r>
      <w:bookmarkEnd w:id="341"/>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 Transmission Network Use of System Charging Methodology has </w:t>
      </w:r>
      <w:proofErr w:type="gramStart"/>
      <w:r w:rsidRPr="007B2988">
        <w:rPr>
          <w:rFonts w:ascii="Arial" w:hAnsi="Arial" w:cs="Arial"/>
          <w:sz w:val="22"/>
          <w:szCs w:val="22"/>
        </w:rPr>
        <w:t>a number of</w:t>
      </w:r>
      <w:proofErr w:type="gramEnd"/>
      <w:r w:rsidRPr="007B2988">
        <w:rPr>
          <w:rFonts w:ascii="Arial" w:hAnsi="Arial" w:cs="Arial"/>
          <w:sz w:val="22"/>
          <w:szCs w:val="22"/>
        </w:rPr>
        <w:t xml:space="preserve">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w:t>
      </w:r>
      <w:proofErr w:type="gramStart"/>
      <w:r w:rsidRPr="007B2988">
        <w:rPr>
          <w:rFonts w:ascii="Arial" w:hAnsi="Arial" w:cs="Arial"/>
          <w:sz w:val="22"/>
          <w:szCs w:val="22"/>
        </w:rPr>
        <w:t>head line</w:t>
      </w:r>
      <w:proofErr w:type="gramEnd"/>
      <w:r w:rsidRPr="007B2988">
        <w:rPr>
          <w:rFonts w:ascii="Arial" w:hAnsi="Arial" w:cs="Arial"/>
          <w:sz w:val="22"/>
          <w:szCs w:val="22"/>
        </w:rPr>
        <w:t xml:space="preserve">, changes annually according to </w:t>
      </w:r>
      <w:r w:rsidR="00220C6E">
        <w:rPr>
          <w:rFonts w:ascii="Arial" w:hAnsi="Arial" w:cs="Arial"/>
          <w:sz w:val="22"/>
          <w:szCs w:val="22"/>
        </w:rPr>
        <w:t>TOPI</w:t>
      </w:r>
      <w:r w:rsidRPr="007B2988">
        <w:rPr>
          <w:rFonts w:ascii="Arial" w:hAnsi="Arial" w:cs="Arial"/>
          <w:sz w:val="22"/>
          <w:szCs w:val="22"/>
        </w:rPr>
        <w:t xml:space="preserve">. The other elements used to derive the expansion constant are only reviewed at the beginning of a price control period to ensure that it remains </w:t>
      </w:r>
      <w:proofErr w:type="gramStart"/>
      <w:r w:rsidRPr="007B2988">
        <w:rPr>
          <w:rFonts w:ascii="Arial" w:hAnsi="Arial" w:cs="Arial"/>
          <w:sz w:val="22"/>
          <w:szCs w:val="22"/>
        </w:rPr>
        <w:t>cost-reflective</w:t>
      </w:r>
      <w:proofErr w:type="gramEnd"/>
      <w:r w:rsidRPr="007B2988">
        <w:rPr>
          <w:rFonts w:ascii="Arial" w:hAnsi="Arial" w:cs="Arial"/>
          <w:sz w:val="22"/>
          <w:szCs w:val="22"/>
        </w:rPr>
        <w:t>.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342" w:name="_Toc274049749"/>
      <w:r w:rsidRPr="007B2988">
        <w:t>Predictability of tariffs</w:t>
      </w:r>
      <w:bookmarkEnd w:id="342"/>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w:t>
      </w:r>
      <w:proofErr w:type="gramStart"/>
      <w:r w:rsidR="5083A541" w:rsidRPr="03871E98">
        <w:rPr>
          <w:rFonts w:ascii="Arial" w:hAnsi="Arial" w:cs="Arial"/>
          <w:sz w:val="22"/>
          <w:szCs w:val="22"/>
        </w:rPr>
        <w:t>take into account</w:t>
      </w:r>
      <w:proofErr w:type="gramEnd"/>
      <w:r w:rsidR="5083A541" w:rsidRPr="03871E98">
        <w:rPr>
          <w:rFonts w:ascii="Arial" w:hAnsi="Arial" w:cs="Arial"/>
          <w:sz w:val="22"/>
          <w:szCs w:val="22"/>
        </w:rPr>
        <w:t xml:space="preserve">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w:t>
      </w:r>
      <w:proofErr w:type="gramStart"/>
      <w:r w:rsidR="5083A541" w:rsidRPr="03871E98">
        <w:rPr>
          <w:rFonts w:ascii="Arial" w:hAnsi="Arial" w:cs="Arial"/>
          <w:sz w:val="22"/>
          <w:szCs w:val="22"/>
        </w:rPr>
        <w:t>a number of</w:t>
      </w:r>
      <w:proofErr w:type="gramEnd"/>
      <w:r w:rsidR="5083A541" w:rsidRPr="03871E98">
        <w:rPr>
          <w:rFonts w:ascii="Arial" w:hAnsi="Arial" w:cs="Arial"/>
          <w:sz w:val="22"/>
          <w:szCs w:val="22"/>
        </w:rPr>
        <w:t xml:space="preserve">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w:t>
      </w:r>
      <w:proofErr w:type="gramStart"/>
      <w:r w:rsidR="5083A541" w:rsidRPr="03871E98">
        <w:rPr>
          <w:rFonts w:ascii="Arial" w:hAnsi="Arial" w:cs="Arial"/>
          <w:sz w:val="22"/>
          <w:szCs w:val="22"/>
        </w:rPr>
        <w:t xml:space="preserve">an additional </w:t>
      </w:r>
      <w:proofErr w:type="spellStart"/>
      <w:r w:rsidR="5083A541" w:rsidRPr="03871E98">
        <w:rPr>
          <w:rFonts w:ascii="Arial" w:hAnsi="Arial" w:cs="Arial"/>
          <w:sz w:val="22"/>
          <w:szCs w:val="22"/>
        </w:rPr>
        <w:t>months</w:t>
      </w:r>
      <w:proofErr w:type="gramEnd"/>
      <w:r w:rsidR="5083A541" w:rsidRPr="03871E98">
        <w:rPr>
          <w:rFonts w:ascii="Arial" w:hAnsi="Arial" w:cs="Arial"/>
          <w:sz w:val="22"/>
          <w:szCs w:val="22"/>
        </w:rPr>
        <w:t xml:space="preserve">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w:t>
      </w:r>
      <w:r w:rsidRPr="03871E98">
        <w:rPr>
          <w:rFonts w:ascii="Arial" w:hAnsi="Arial" w:cs="Arial"/>
          <w:sz w:val="22"/>
          <w:szCs w:val="22"/>
        </w:rPr>
        <w:lastRenderedPageBreak/>
        <w:t xml:space="preserve">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w:t>
      </w:r>
      <w:proofErr w:type="gramStart"/>
      <w:r w:rsidRPr="03871E98">
        <w:rPr>
          <w:rFonts w:ascii="Arial" w:hAnsi="Arial" w:cs="Arial"/>
          <w:sz w:val="22"/>
          <w:szCs w:val="22"/>
        </w:rPr>
        <w:t>are able to</w:t>
      </w:r>
      <w:proofErr w:type="gramEnd"/>
      <w:r w:rsidRPr="03871E98">
        <w:rPr>
          <w:rFonts w:ascii="Arial" w:hAnsi="Arial" w:cs="Arial"/>
          <w:sz w:val="22"/>
          <w:szCs w:val="22"/>
        </w:rPr>
        <w:t xml:space="preserve">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w:t>
      </w:r>
      <w:proofErr w:type="gramStart"/>
      <w:r w:rsidRPr="007B2988">
        <w:rPr>
          <w:rFonts w:ascii="Arial" w:hAnsi="Arial" w:cs="Arial"/>
          <w:sz w:val="22"/>
          <w:szCs w:val="22"/>
        </w:rPr>
        <w:t xml:space="preserve">the </w:t>
      </w:r>
      <w:r w:rsidR="23A17BED" w:rsidRPr="03871E98">
        <w:rPr>
          <w:rFonts w:ascii="Arial" w:hAnsi="Arial" w:cs="Arial"/>
          <w:sz w:val="22"/>
          <w:szCs w:val="22"/>
        </w:rPr>
        <w:t xml:space="preserve"> </w:t>
      </w:r>
      <w:r w:rsidR="23A17BED" w:rsidRPr="009919C1">
        <w:rPr>
          <w:rFonts w:ascii="Arial" w:hAnsi="Arial" w:cs="Arial"/>
          <w:b/>
          <w:bCs/>
          <w:sz w:val="22"/>
          <w:szCs w:val="22"/>
        </w:rPr>
        <w:t>Electricity</w:t>
      </w:r>
      <w:proofErr w:type="gramEnd"/>
      <w:r w:rsidR="23A17BED" w:rsidRPr="009919C1">
        <w:rPr>
          <w:rFonts w:ascii="Arial" w:hAnsi="Arial" w:cs="Arial"/>
          <w:b/>
          <w:bCs/>
          <w:sz w:val="22"/>
          <w:szCs w:val="22"/>
        </w:rPr>
        <w:t xml:space="preserve">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explanation of the events that have caused tariffs to </w:t>
      </w:r>
      <w:proofErr w:type="gramStart"/>
      <w:r w:rsidRPr="007B2988">
        <w:rPr>
          <w:rFonts w:ascii="Arial" w:hAnsi="Arial" w:cs="Arial"/>
          <w:sz w:val="22"/>
          <w:szCs w:val="22"/>
        </w:rPr>
        <w:t>change;</w:t>
      </w:r>
      <w:proofErr w:type="gramEnd"/>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sensitivity analysis to indicate how generation and demand tariffs would change as a result of changes in generation and demand at certain points on the network that are not included within the </w:t>
      </w:r>
      <w:proofErr w:type="gramStart"/>
      <w:r w:rsidRPr="007B2988">
        <w:rPr>
          <w:rFonts w:ascii="Arial" w:hAnsi="Arial" w:cs="Arial"/>
          <w:sz w:val="22"/>
          <w:szCs w:val="22"/>
        </w:rPr>
        <w:t>SYS;</w:t>
      </w:r>
      <w:proofErr w:type="gramEnd"/>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an assessment of the compliance with the zoning criteria throughout the </w:t>
      </w:r>
      <w:proofErr w:type="gramStart"/>
      <w:r w:rsidRPr="007B2988">
        <w:rPr>
          <w:rFonts w:ascii="Arial" w:hAnsi="Arial" w:cs="Arial"/>
          <w:sz w:val="22"/>
          <w:szCs w:val="22"/>
        </w:rPr>
        <w:t>five year</w:t>
      </w:r>
      <w:proofErr w:type="gramEnd"/>
      <w:r w:rsidRPr="007B2988">
        <w:rPr>
          <w:rFonts w:ascii="Arial" w:hAnsi="Arial" w:cs="Arial"/>
          <w:sz w:val="22"/>
          <w:szCs w:val="22"/>
        </w:rPr>
        <w:t xml:space="preserve">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w:t>
      </w:r>
      <w:proofErr w:type="gramStart"/>
      <w:r w:rsidRPr="007B2988">
        <w:rPr>
          <w:rFonts w:ascii="Arial" w:hAnsi="Arial" w:cs="Arial"/>
          <w:sz w:val="22"/>
          <w:szCs w:val="22"/>
        </w:rPr>
        <w:t>to  allow</w:t>
      </w:r>
      <w:proofErr w:type="gramEnd"/>
      <w:r w:rsidRPr="007B2988">
        <w:rPr>
          <w:rFonts w:ascii="Arial" w:hAnsi="Arial" w:cs="Arial"/>
          <w:sz w:val="22"/>
          <w:szCs w:val="22"/>
        </w:rPr>
        <w:t xml:space="preserve">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w:t>
      </w:r>
      <w:proofErr w:type="gramStart"/>
      <w:r w:rsidRPr="00C9180B">
        <w:rPr>
          <w:rFonts w:ascii="Arial" w:hAnsi="Arial" w:cs="Arial"/>
          <w:sz w:val="22"/>
          <w:szCs w:val="22"/>
        </w:rPr>
        <w:t xml:space="preserve"> 80/5</w:t>
      </w:r>
      <w:proofErr w:type="gramEnd"/>
      <w:r w:rsidRPr="00C9180B">
        <w:rPr>
          <w:rFonts w:ascii="Arial" w:hAnsi="Arial" w:cs="Arial"/>
          <w:sz w:val="22"/>
          <w:szCs w:val="22"/>
        </w:rPr>
        <w:t>).</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5212ED6F" w14:textId="77777777" w:rsidR="006661FE" w:rsidRPr="007B2988" w:rsidRDefault="006661FE">
      <w:pPr>
        <w:pStyle w:val="1"/>
        <w:jc w:val="both"/>
      </w:pPr>
    </w:p>
    <w:p w14:paraId="3B2B8E0C" w14:textId="77777777" w:rsidR="00750515" w:rsidRPr="009A4AC7" w:rsidRDefault="006661FE" w:rsidP="00750515">
      <w:pPr>
        <w:pStyle w:val="Heading1"/>
        <w:jc w:val="center"/>
        <w:rPr>
          <w:color w:val="auto"/>
        </w:rPr>
      </w:pPr>
      <w:r>
        <w:br w:type="page"/>
      </w:r>
      <w:bookmarkStart w:id="343" w:name="_Toc3598575"/>
      <w:bookmarkStart w:id="344" w:name="_Toc35675434"/>
      <w:bookmarkStart w:id="345"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343"/>
    <w:bookmarkEnd w:id="344"/>
    <w:bookmarkEnd w:id="345"/>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346" w:name="_Hlt474031874"/>
      <w:bookmarkEnd w:id="346"/>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w:t>
      </w:r>
      <w:proofErr w:type="gramStart"/>
      <w:r>
        <w:t>in order to</w:t>
      </w:r>
      <w:proofErr w:type="gramEnd"/>
      <w:r>
        <w:t xml:space="preserve">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347"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bookmarkEnd w:id="347"/>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on the Fixed BSUoS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Fixed BSUoS Price will be the same for all Settlement Days within the same Fixed Price Period, unless a revised Fixed BSUoS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Fixed BSUoS Price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proofErr w:type="gramStart"/>
      <w:r>
        <w:rPr>
          <w:rFonts w:ascii="Arial (W1)" w:hAnsi="Arial (W1)"/>
          <w:sz w:val="22"/>
          <w:lang w:eastAsia="en-US"/>
        </w:rPr>
        <w:t>are</w:t>
      </w:r>
      <w:proofErr w:type="gramEnd"/>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613CCC"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forecast average Total BSUoS</w:t>
      </w:r>
      <w:r w:rsidRPr="00625BEA">
        <w:t xml:space="preserve"> </w:t>
      </w:r>
      <w:r>
        <w:t>Costs associated with BSUoS</w:t>
      </w:r>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BSUoS Costs. The terms which make up External BSUoS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BSUoS Costs. The terms which make up Internal BSUoS Costs are set </w:t>
      </w:r>
      <w:proofErr w:type="gramStart"/>
      <w:r w:rsidRPr="325E90A3">
        <w:rPr>
          <w:rFonts w:ascii="Arial (W1)" w:hAnsi="Arial (W1)"/>
          <w:sz w:val="22"/>
          <w:szCs w:val="22"/>
          <w:lang w:eastAsia="en-US"/>
        </w:rPr>
        <w:t xml:space="preserve">out </w:t>
      </w:r>
      <w:r w:rsidR="00F47392" w:rsidRPr="00F47392">
        <w:t xml:space="preserve"> </w:t>
      </w:r>
      <w:r w:rsidR="00F47392" w:rsidRPr="00F47392">
        <w:rPr>
          <w:rFonts w:ascii="Arial (W1)" w:hAnsi="Arial (W1)"/>
          <w:sz w:val="22"/>
          <w:szCs w:val="22"/>
          <w:lang w:eastAsia="en-US"/>
        </w:rPr>
        <w:t>as</w:t>
      </w:r>
      <w:proofErr w:type="gramEnd"/>
      <w:r w:rsidR="00F47392" w:rsidRPr="00F47392">
        <w:rPr>
          <w:rFonts w:ascii="Arial (W1)" w:hAnsi="Arial (W1)"/>
          <w:sz w:val="22"/>
          <w:szCs w:val="22"/>
          <w:lang w:eastAsia="en-US"/>
        </w:rPr>
        <w:t xml:space="preserve">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the amount included in the Fixed BSUoS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.4, is calculated by subtracting the forecast revenue collected via the Fixed BSUoS Price allocated to Total BSUoS Costs in Fixed Price Periods prior to Fixed Price Period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.4, for those same Fixed Price Periods prior to Fixed Price Period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.5 does not apply to Final Reconciliation (RF) BSUoS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The Fixed BSUoS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613CCC"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the Fixed BSUoS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forecast average Total BSUoS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77777777"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are given a notice period of at least nine months of the Fixed BSUoS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Total BSUoS Charges for an individual BM Unit are calculated for each Settlement Day, denoted by d, based on the BM Unit’s metered volumes for each Settlement Period, denoted by j, and based on the Fixed BSUoS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613CC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BSUoS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All Transmission Connected BM Units,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613CCC"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lastRenderedPageBreak/>
        <w:t>FixedBSUoSPd</w:t>
      </w:r>
      <w:proofErr w:type="spellEnd"/>
      <w:r w:rsidRPr="325E90A3">
        <w:rPr>
          <w:rFonts w:ascii="Arial (W1)" w:hAnsi="Arial (W1)"/>
          <w:sz w:val="22"/>
          <w:szCs w:val="22"/>
          <w:lang w:eastAsia="en-US"/>
        </w:rPr>
        <w:t xml:space="preserve">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TQMmj</w:t>
      </w:r>
      <w:proofErr w:type="spellEnd"/>
      <w:r w:rsidRPr="325E90A3">
        <w:rPr>
          <w:rFonts w:ascii="Arial (W1)" w:hAnsi="Arial (W1)"/>
          <w:sz w:val="22"/>
          <w:szCs w:val="22"/>
          <w:lang w:eastAsia="en-US"/>
        </w:rPr>
        <w:t xml:space="preserve">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613CCC"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cd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BSUoS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proofErr w:type="spellStart"/>
      <w:r w:rsidRPr="325E90A3">
        <w:rPr>
          <w:rFonts w:ascii="Arial (W1)" w:hAnsi="Arial (W1)"/>
          <w:sz w:val="22"/>
          <w:szCs w:val="22"/>
          <w:lang w:eastAsia="en-US"/>
        </w:rPr>
        <w:t>XBSUoS</w:t>
      </w:r>
      <w:proofErr w:type="spellEnd"/>
      <w:r w:rsidRPr="325E90A3">
        <w:rPr>
          <w:rFonts w:ascii="Arial (W1)" w:hAnsi="Arial (W1)"/>
          <w:sz w:val="22"/>
          <w:szCs w:val="22"/>
          <w:lang w:eastAsia="en-US"/>
        </w:rPr>
        <w:t xml:space="preserve">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613CCC"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348"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348"/>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fBSUoSTOT</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fTQM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fSGQM</w:t>
      </w:r>
      <w:r w:rsidRPr="325E90A3">
        <w:rPr>
          <w:rFonts w:ascii="Arial (W1)" w:hAnsi="Arial (W1)"/>
          <w:sz w:val="22"/>
          <w:szCs w:val="22"/>
          <w:vertAlign w:val="subscript"/>
          <w:lang w:eastAsia="en-US"/>
        </w:rPr>
        <w:t>s</w:t>
      </w:r>
      <w:proofErr w:type="spellEnd"/>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lastRenderedPageBreak/>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w:t>
      </w:r>
      <w:proofErr w:type="gramStart"/>
      <w:r>
        <w:rPr>
          <w:rFonts w:ascii="Arial" w:hAnsi="Arial"/>
          <w:sz w:val="22"/>
        </w:rPr>
        <w:t>calculations</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 xml:space="preserve">The </w:t>
      </w:r>
      <w:proofErr w:type="gramStart"/>
      <w:r w:rsidRPr="0085208F">
        <w:rPr>
          <w:rFonts w:ascii="Arial" w:hAnsi="Arial"/>
          <w:b/>
          <w:bCs/>
          <w:sz w:val="22"/>
        </w:rPr>
        <w:t>Company</w:t>
      </w:r>
      <w:proofErr w:type="gramEnd"/>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w:t>
      </w:r>
      <w:proofErr w:type="gramStart"/>
      <w:r>
        <w:t>Day</w:t>
      </w:r>
      <w:proofErr w:type="gramEnd"/>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w:t>
      </w:r>
      <w:proofErr w:type="gramStart"/>
      <w:r>
        <w:t>are</w:t>
      </w:r>
      <w:proofErr w:type="gramEnd"/>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w:t>
      </w:r>
      <w:proofErr w:type="gramStart"/>
      <w:r>
        <w:t>such  this</w:t>
      </w:r>
      <w:proofErr w:type="gramEnd"/>
      <w:r>
        <w:t xml:space="preserve">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w:t>
      </w:r>
      <w:proofErr w:type="gramStart"/>
      <w:r>
        <w:t>recover .</w:t>
      </w:r>
      <w:proofErr w:type="gramEnd"/>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proofErr w:type="spellStart"/>
            <w:r>
              <w:t>SRC</w:t>
            </w:r>
            <w:r w:rsidRPr="00FA7F65">
              <w:rPr>
                <w:vertAlign w:val="subscript"/>
              </w:rPr>
              <w:t>d</w:t>
            </w:r>
            <w:proofErr w:type="spellEnd"/>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proofErr w:type="spellStart"/>
            <w:r>
              <w:t>BSUoSEXT</w:t>
            </w:r>
            <w:r>
              <w:rPr>
                <w:vertAlign w:val="subscript"/>
              </w:rPr>
              <w:t>jd</w:t>
            </w:r>
            <w:proofErr w:type="spellEnd"/>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proofErr w:type="spellStart"/>
            <w:r w:rsidRPr="00E305A0">
              <w:t>BSUoSINT</w:t>
            </w:r>
            <w:r>
              <w:rPr>
                <w:vertAlign w:val="subscript"/>
              </w:rPr>
              <w:t>d</w:t>
            </w:r>
            <w:proofErr w:type="spellEnd"/>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proofErr w:type="spellStart"/>
            <w:r>
              <w:t>BSUoStariff</w:t>
            </w:r>
            <w:r>
              <w:rPr>
                <w:vertAlign w:val="subscript"/>
              </w:rPr>
              <w:t>j</w:t>
            </w:r>
            <w:proofErr w:type="spellEnd"/>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proofErr w:type="spellStart"/>
            <w:r>
              <w:t>BSUoSTOT</w:t>
            </w:r>
            <w:proofErr w:type="spellEnd"/>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proofErr w:type="spellStart"/>
            <w:r>
              <w:t>FixedBSUoSP</w:t>
            </w:r>
            <w:r w:rsidRPr="0085208F">
              <w:rPr>
                <w:vertAlign w:val="subscript"/>
              </w:rPr>
              <w:t>t</w:t>
            </w:r>
            <w:proofErr w:type="spellEnd"/>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proofErr w:type="spellStart"/>
            <w:r>
              <w:t>FixedBSUoSPrev</w:t>
            </w:r>
            <w:r w:rsidRPr="0085208F">
              <w:rPr>
                <w:vertAlign w:val="subscript"/>
              </w:rPr>
              <w:t>s</w:t>
            </w:r>
            <w:proofErr w:type="spellEnd"/>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Fixed BSUoS Price which applies for </w:t>
            </w:r>
            <w:proofErr w:type="gramStart"/>
            <w:r>
              <w:t>a number of</w:t>
            </w:r>
            <w:proofErr w:type="gramEnd"/>
            <w:r>
              <w:t xml:space="preserve">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proofErr w:type="spellStart"/>
            <w:r>
              <w:t>kb</w:t>
            </w:r>
            <w:r>
              <w:rPr>
                <w:vertAlign w:val="subscript"/>
              </w:rPr>
              <w:t>t</w:t>
            </w:r>
            <w:proofErr w:type="spellEnd"/>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proofErr w:type="spellStart"/>
            <w:r>
              <w:t>QM</w:t>
            </w:r>
            <w:r>
              <w:rPr>
                <w:vertAlign w:val="subscript"/>
              </w:rPr>
              <w:t>ij</w:t>
            </w:r>
            <w:proofErr w:type="spellEnd"/>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proofErr w:type="spellStart"/>
            <w:r w:rsidRPr="00D25F09">
              <w:t>TLM</w:t>
            </w:r>
            <w:r w:rsidRPr="00D25F09">
              <w:rPr>
                <w:vertAlign w:val="subscript"/>
              </w:rPr>
              <w:t>ij</w:t>
            </w:r>
            <w:proofErr w:type="spellEnd"/>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proofErr w:type="spellStart"/>
            <w:r>
              <w:t>TQEI</w:t>
            </w:r>
            <w:r>
              <w:rPr>
                <w:vertAlign w:val="subscript"/>
              </w:rPr>
              <w:t>j</w:t>
            </w:r>
            <w:proofErr w:type="spellEnd"/>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77777777" w:rsidR="006A4386" w:rsidRPr="00FC681D" w:rsidRDefault="006A4386" w:rsidP="00CD5631">
      <w:pPr>
        <w:pStyle w:val="Heading1"/>
        <w:rPr>
          <w:strike/>
        </w:rPr>
      </w:pPr>
      <w:bookmarkStart w:id="349" w:name="BSUoSend"/>
      <w:bookmarkEnd w:id="349"/>
    </w:p>
    <w:sectPr w:rsidR="006A4386" w:rsidRPr="00FC681D" w:rsidSect="00B311F1">
      <w:headerReference w:type="even" r:id="rId104"/>
      <w:headerReference w:type="default" r:id="rId105"/>
      <w:footerReference w:type="even" r:id="rId106"/>
      <w:footerReference w:type="default" r:id="rId107"/>
      <w:headerReference w:type="first" r:id="rId108"/>
      <w:footnotePr>
        <w:numRestart w:val="eachPage"/>
      </w:footnotePr>
      <w:pgSz w:w="11906" w:h="16838" w:code="9"/>
      <w:pgMar w:top="1140" w:right="1140" w:bottom="1140" w:left="1412"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5" w:author="Author" w:date="2025-03-17T07:56:00Z" w:initials="A">
    <w:p w14:paraId="249311F8" w14:textId="77777777" w:rsidR="002052BB" w:rsidRDefault="002052BB" w:rsidP="002052BB">
      <w:pPr>
        <w:pStyle w:val="CommentText"/>
      </w:pPr>
      <w:r>
        <w:rPr>
          <w:rStyle w:val="CommentReference"/>
        </w:rPr>
        <w:annotationRef/>
      </w:r>
      <w:r>
        <w:t>This seems wrong. Surely local should be calculated based on both backgrounds as well? Since some local circuits are shared, it could give a different answer.</w:t>
      </w:r>
    </w:p>
  </w:comment>
  <w:comment w:id="233" w:author="Author" w:date="2025-03-17T08:10:00Z" w:initials="A">
    <w:p w14:paraId="3CD8BBF1" w14:textId="07F47A9B" w:rsidR="00E01113" w:rsidRDefault="00E01113" w:rsidP="00E01113">
      <w:pPr>
        <w:pStyle w:val="CommentText"/>
      </w:pPr>
      <w:r>
        <w:rPr>
          <w:rStyle w:val="CommentReference"/>
        </w:rPr>
        <w:annotationRef/>
      </w:r>
      <w:r>
        <w:t>This looks like a broken reference that should be addressed</w:t>
      </w:r>
      <w:r w:rsidR="009379FC">
        <w:t>n</w:t>
      </w:r>
    </w:p>
  </w:comment>
  <w:comment w:id="234" w:author="Author" w:date="2025-03-17T14:04:00Z" w:initials="A">
    <w:p w14:paraId="6A8DAF93" w14:textId="77777777" w:rsidR="00C533D3" w:rsidRDefault="00C533D3" w:rsidP="00C533D3">
      <w:pPr>
        <w:pStyle w:val="CommentText"/>
      </w:pPr>
      <w:r>
        <w:rPr>
          <w:rStyle w:val="CommentReference"/>
        </w:rPr>
        <w:annotationRef/>
      </w:r>
      <w:r>
        <w:t>This has already been logged by one of the team in our CUSC audit</w:t>
      </w:r>
    </w:p>
  </w:comment>
  <w:comment w:id="289" w:author="Author" w:date="2025-03-17T08:00:00Z" w:initials="A">
    <w:p w14:paraId="0B54EA3E" w14:textId="3BE4E86A" w:rsidR="00927593" w:rsidRDefault="004F1529" w:rsidP="00927593">
      <w:pPr>
        <w:pStyle w:val="CommentText"/>
      </w:pPr>
      <w:r>
        <w:rPr>
          <w:rStyle w:val="CommentReference"/>
        </w:rPr>
        <w:annotationRef/>
      </w:r>
      <w:r w:rsidR="00927593">
        <w:t>All of these examples will need to be re-calculated because shifting to a generation weighted reference node will give a different answer.</w:t>
      </w:r>
    </w:p>
    <w:p w14:paraId="53AB0E4F" w14:textId="77777777" w:rsidR="00927593" w:rsidRDefault="00927593" w:rsidP="00927593">
      <w:pPr>
        <w:pStyle w:val="CommentText"/>
      </w:pPr>
    </w:p>
    <w:p w14:paraId="6450D8F8" w14:textId="77777777" w:rsidR="00927593" w:rsidRDefault="00927593" w:rsidP="00927593">
      <w:pPr>
        <w:pStyle w:val="CommentText"/>
      </w:pPr>
      <w:r>
        <w:t>This issue came up in the Security Facto mod as well.</w:t>
      </w:r>
    </w:p>
    <w:p w14:paraId="0CA08DFE" w14:textId="77777777" w:rsidR="00927593" w:rsidRDefault="00927593" w:rsidP="00927593">
      <w:pPr>
        <w:pStyle w:val="CommentText"/>
      </w:pPr>
    </w:p>
    <w:p w14:paraId="06741255" w14:textId="77777777" w:rsidR="00927593" w:rsidRDefault="00927593" w:rsidP="00927593">
      <w:pPr>
        <w:pStyle w:val="CommentText"/>
      </w:pPr>
      <w:r>
        <w:t>Suggest deleting all of the worked examples from the CUSC and putting them in a guidance document instead. It seems inefficient to take up a legal text document with duplication of text where that text is only for explanation and does not have any effect on the charge calculation.</w:t>
      </w:r>
    </w:p>
    <w:p w14:paraId="2DEFFE2D" w14:textId="77777777" w:rsidR="00927593" w:rsidRDefault="00927593" w:rsidP="00927593">
      <w:pPr>
        <w:pStyle w:val="CommentText"/>
      </w:pPr>
    </w:p>
    <w:p w14:paraId="07863FF8" w14:textId="77777777" w:rsidR="00927593" w:rsidRDefault="00927593" w:rsidP="00927593">
      <w:pPr>
        <w:pStyle w:val="CommentText"/>
      </w:pPr>
      <w:r>
        <w:t>These worked examples are way out of date already anyway, because they refer to a single Reference Node instead of the distributed reference node. This single reference node approach is about 10 years out of date.</w:t>
      </w:r>
    </w:p>
  </w:comment>
  <w:comment w:id="293" w:author="Author" w:date="2025-03-17T08:06:00Z" w:initials="A">
    <w:p w14:paraId="2D5D61E2" w14:textId="77777777" w:rsidR="003107D4" w:rsidRDefault="003107D4" w:rsidP="003107D4">
      <w:pPr>
        <w:pStyle w:val="CommentText"/>
      </w:pPr>
      <w:r>
        <w:rPr>
          <w:rStyle w:val="CommentReference"/>
        </w:rPr>
        <w:annotationRef/>
      </w:r>
      <w:r>
        <w:t>Suggest deleting all this worked example as well and put it in a guidance note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49311F8" w15:done="0"/>
  <w15:commentEx w15:paraId="3CD8BBF1" w15:done="0"/>
  <w15:commentEx w15:paraId="6A8DAF93" w15:paraIdParent="3CD8BBF1" w15:done="0"/>
  <w15:commentEx w15:paraId="07863FF8" w15:done="0"/>
  <w15:commentEx w15:paraId="2D5D61E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A5622B" w16cex:dateUtc="2025-03-17T07:56:00Z"/>
  <w16cex:commentExtensible w16cex:durableId="41855E31" w16cex:dateUtc="2025-03-17T08:10:00Z"/>
  <w16cex:commentExtensible w16cex:durableId="3FDC3268" w16cex:dateUtc="2025-03-17T14:04:00Z"/>
  <w16cex:commentExtensible w16cex:durableId="70D270FE" w16cex:dateUtc="2025-03-17T08:00:00Z"/>
  <w16cex:commentExtensible w16cex:durableId="3520B892" w16cex:dateUtc="2025-03-17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49311F8" w16cid:durableId="7EA5622B"/>
  <w16cid:commentId w16cid:paraId="3CD8BBF1" w16cid:durableId="41855E31"/>
  <w16cid:commentId w16cid:paraId="6A8DAF93" w16cid:durableId="3FDC3268"/>
  <w16cid:commentId w16cid:paraId="07863FF8" w16cid:durableId="70D270FE"/>
  <w16cid:commentId w16cid:paraId="2D5D61E2" w16cid:durableId="3520B8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C999E" w14:textId="77777777" w:rsidR="001C2CFD" w:rsidRDefault="001C2CFD" w:rsidP="001046D7">
      <w:pPr>
        <w:pStyle w:val="LogoCaption"/>
      </w:pPr>
      <w:r>
        <w:separator/>
      </w:r>
    </w:p>
  </w:endnote>
  <w:endnote w:type="continuationSeparator" w:id="0">
    <w:p w14:paraId="3B1A1DB2" w14:textId="77777777" w:rsidR="001C2CFD" w:rsidRDefault="001C2CFD" w:rsidP="001046D7">
      <w:pPr>
        <w:pStyle w:val="LogoCaption"/>
      </w:pPr>
      <w:r>
        <w:continuationSeparator/>
      </w:r>
    </w:p>
  </w:endnote>
  <w:endnote w:type="continuationNotice" w:id="1">
    <w:p w14:paraId="25B47748" w14:textId="77777777" w:rsidR="001C2CFD" w:rsidRDefault="001C2C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1CA6B0CB" w:rsidR="00CD5631" w:rsidRDefault="00CD5631">
    <w:pPr>
      <w:pStyle w:val="Footer"/>
    </w:pPr>
    <w:r>
      <w:fldChar w:fldCharType="begin"/>
    </w:r>
    <w:r>
      <w:instrText xml:space="preserve"> DOCPROPERTY "DocID" \* MERGEFORMAT </w:instrText>
    </w:r>
    <w:r>
      <w:fldChar w:fldCharType="separate"/>
    </w:r>
    <w:r w:rsidR="00F164E7">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57CAC2EC"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Pr="325E90A3">
      <w:rPr>
        <w:rFonts w:ascii="Arial" w:hAnsi="Arial" w:cs="Arial"/>
        <w:sz w:val="18"/>
        <w:szCs w:val="18"/>
      </w:rPr>
      <w:t>V1.4</w:t>
    </w:r>
    <w:r w:rsidR="0098730D">
      <w:rPr>
        <w:rFonts w:ascii="Arial" w:hAnsi="Arial" w:cs="Arial"/>
        <w:sz w:val="18"/>
        <w:szCs w:val="18"/>
      </w:rPr>
      <w:t>3</w:t>
    </w:r>
    <w:r w:rsidR="00AC0A24">
      <w:rPr>
        <w:rFonts w:ascii="Arial" w:hAnsi="Arial" w:cs="Arial"/>
        <w:sz w:val="18"/>
        <w:szCs w:val="18"/>
      </w:rPr>
      <w:t xml:space="preserve"> </w:t>
    </w:r>
    <w:r w:rsidR="00431E08">
      <w:rPr>
        <w:rFonts w:ascii="Arial" w:hAnsi="Arial" w:cs="Arial"/>
        <w:sz w:val="18"/>
        <w:szCs w:val="18"/>
      </w:rPr>
      <w:t>0</w:t>
    </w:r>
    <w:r w:rsidR="0098730D">
      <w:rPr>
        <w:rFonts w:ascii="Arial" w:hAnsi="Arial" w:cs="Arial"/>
        <w:sz w:val="18"/>
        <w:szCs w:val="18"/>
      </w:rPr>
      <w:t>2</w:t>
    </w:r>
    <w:r w:rsidR="00AC0A24">
      <w:rPr>
        <w:rFonts w:ascii="Arial" w:hAnsi="Arial" w:cs="Arial"/>
        <w:sz w:val="18"/>
        <w:szCs w:val="18"/>
      </w:rPr>
      <w:t xml:space="preserve"> October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4F66A" w14:textId="77777777" w:rsidR="001C2CFD" w:rsidRDefault="001C2CFD" w:rsidP="001046D7">
      <w:pPr>
        <w:pStyle w:val="LogoCaption"/>
      </w:pPr>
      <w:r>
        <w:separator/>
      </w:r>
    </w:p>
  </w:footnote>
  <w:footnote w:type="continuationSeparator" w:id="0">
    <w:p w14:paraId="3C2999E4" w14:textId="77777777" w:rsidR="001C2CFD" w:rsidRDefault="001C2CFD" w:rsidP="001046D7">
      <w:pPr>
        <w:pStyle w:val="LogoCaption"/>
      </w:pPr>
      <w:r>
        <w:continuationSeparator/>
      </w:r>
    </w:p>
  </w:footnote>
  <w:footnote w:type="continuationNotice" w:id="1">
    <w:p w14:paraId="0FC1832D" w14:textId="77777777" w:rsidR="001C2CFD" w:rsidRDefault="001C2CFD"/>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9" w:name="OLE_LINK4"/>
      <w:bookmarkStart w:id="250" w:name="OLE_LINK5"/>
      <w:r w:rsidRPr="00222B22">
        <w:rPr>
          <w:rFonts w:cs="Arial"/>
          <w:sz w:val="18"/>
          <w:szCs w:val="18"/>
        </w:rPr>
        <w:t xml:space="preserve">LDTEC Indicative Block Offer </w:t>
      </w:r>
      <w:bookmarkEnd w:id="249"/>
      <w:bookmarkEnd w:id="250"/>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A09D468" w:rsidR="00CD5631" w:rsidRDefault="00C20489">
    <w:pPr>
      <w:pStyle w:val="HeadMinimalSpacer"/>
    </w:pPr>
    <w:r>
      <w:rPr>
        <w:noProof/>
      </w:rPr>
      <mc:AlternateContent>
        <mc:Choice Requires="wps">
          <w:drawing>
            <wp:anchor distT="0" distB="0" distL="114300" distR="114300" simplePos="0" relativeHeight="251659264" behindDoc="1" locked="0" layoutInCell="1" allowOverlap="1" wp14:anchorId="662696D6" wp14:editId="2DB1D96A">
              <wp:simplePos x="635" y="635"/>
              <wp:positionH relativeFrom="margin">
                <wp:align>center</wp:align>
              </wp:positionH>
              <wp:positionV relativeFrom="margin">
                <wp:align>center</wp:align>
              </wp:positionV>
              <wp:extent cx="62865" cy="15240"/>
              <wp:effectExtent l="0" t="38100" r="13335" b="22860"/>
              <wp:wrapNone/>
              <wp:docPr id="1547441008" name="Text Box 2"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1BB05EE6" w14:textId="58356423"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62696D6" id="_x0000_t202" coordsize="21600,21600" o:spt="202" path="m,l,21600r21600,l21600,xe">
              <v:stroke joinstyle="miter"/>
              <v:path gradientshapeok="t" o:connecttype="rect"/>
            </v:shapetype>
            <v:shape id="Text Box 2" o:spid="_x0000_s1063" type="#_x0000_t202" alt="Confidential" style="position:absolute;margin-left:0;margin-top:0;width:4.95pt;height:1.2pt;rotation:-45;z-index:-251657216;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" filled="f" stroked="f">
              <v:textbox style="mso-fit-shape-to-text:t" inset="0,0,0,0">
                <w:txbxContent>
                  <w:p w14:paraId="1BB05EE6" w14:textId="58356423"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tbl>
    <w:tblPr>
      <w:tblW w:w="0" w:type="auto"/>
      <w:tblCellMar>
        <w:left w:w="0" w:type="dxa"/>
        <w:right w:w="0" w:type="dxa"/>
      </w:tblCellMar>
      <w:tblLook w:val="0000" w:firstRow="0" w:lastRow="0" w:firstColumn="0" w:lastColumn="0" w:noHBand="0" w:noVBand="0"/>
    </w:tblPr>
    <w:tblGrid>
      <w:gridCol w:w="9354"/>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350"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351" w:name="bmkLogoCaptionEven" w:colFirst="0" w:colLast="0"/>
          <w:bookmarkEnd w:id="350"/>
        </w:p>
      </w:tc>
    </w:tr>
    <w:bookmarkEnd w:id="351"/>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4C4260E7" w:rsidR="00CD5631" w:rsidRPr="00F22EB8" w:rsidRDefault="00C20489">
    <w:pPr>
      <w:pStyle w:val="Header"/>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0288" behindDoc="1" locked="0" layoutInCell="1" allowOverlap="1" wp14:anchorId="298C52D0" wp14:editId="4C737D00">
              <wp:simplePos x="899160" y="449580"/>
              <wp:positionH relativeFrom="margin">
                <wp:align>center</wp:align>
              </wp:positionH>
              <wp:positionV relativeFrom="margin">
                <wp:align>center</wp:align>
              </wp:positionV>
              <wp:extent cx="62865" cy="15240"/>
              <wp:effectExtent l="0" t="38100" r="13335" b="22860"/>
              <wp:wrapNone/>
              <wp:docPr id="373093282" name="Text Box 3"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5DB3D501" w14:textId="56FF7BBA"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98C52D0" id="_x0000_t202" coordsize="21600,21600" o:spt="202" path="m,l,21600r21600,l21600,xe">
              <v:stroke joinstyle="miter"/>
              <v:path gradientshapeok="t" o:connecttype="rect"/>
            </v:shapetype>
            <v:shape id="Text Box 3" o:spid="_x0000_s1064" type="#_x0000_t202" alt="Confidential" style="position:absolute;margin-left:0;margin-top:0;width:4.95pt;height:1.2pt;rotation:-45;z-index:-251656192;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Y+TDQ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" filled="f" stroked="f">
              <v:textbox style="mso-fit-shape-to-text:t" inset="0,0,0,0">
                <w:txbxContent>
                  <w:p w14:paraId="5DB3D501" w14:textId="56FF7BBA"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r w:rsidR="325E90A3" w:rsidRPr="325E90A3">
      <w:rPr>
        <w:rFonts w:ascii="Arial" w:hAnsi="Arial" w:cs="Arial"/>
        <w:sz w:val="18"/>
        <w:szCs w:val="18"/>
      </w:rPr>
      <w:t>CUSC v1.4</w:t>
    </w:r>
    <w:r w:rsidR="0098730D">
      <w:rPr>
        <w:rFonts w:ascii="Arial" w:hAnsi="Arial" w:cs="Arial"/>
        <w:sz w:val="18"/>
        <w:szCs w:val="18"/>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354"/>
    </w:tblGrid>
    <w:tr w:rsidR="00CD5631" w:rsidRPr="00506BD8" w14:paraId="288EFAB8" w14:textId="77777777">
      <w:trPr>
        <w:trHeight w:hRule="exact" w:val="680"/>
      </w:trPr>
      <w:tc>
        <w:tcPr>
          <w:tcW w:w="9368" w:type="dxa"/>
          <w:vAlign w:val="bottom"/>
        </w:tcPr>
        <w:p w14:paraId="09554D9B" w14:textId="7C97E79A" w:rsidR="00CD5631" w:rsidRPr="00506BD8" w:rsidRDefault="00C20489">
          <w:pPr>
            <w:pStyle w:val="Header"/>
          </w:pPr>
          <w:bookmarkStart w:id="352" w:name="bmkLogo" w:colFirst="0" w:colLast="0"/>
          <w:r>
            <w:rPr>
              <w:noProof/>
            </w:rPr>
            <mc:AlternateContent>
              <mc:Choice Requires="wps">
                <w:drawing>
                  <wp:anchor distT="0" distB="0" distL="114300" distR="114300" simplePos="0" relativeHeight="251658240" behindDoc="1" locked="0" layoutInCell="1" allowOverlap="1" wp14:anchorId="6A9CF927" wp14:editId="2998FF7C">
                    <wp:simplePos x="635" y="635"/>
                    <wp:positionH relativeFrom="margin">
                      <wp:align>center</wp:align>
                    </wp:positionH>
                    <wp:positionV relativeFrom="margin">
                      <wp:align>center</wp:align>
                    </wp:positionV>
                    <wp:extent cx="62865" cy="15240"/>
                    <wp:effectExtent l="0" t="38100" r="13335" b="22860"/>
                    <wp:wrapNone/>
                    <wp:docPr id="2030732198" name="Text Box 1" descr="Confidential">
                      <a:extLst xmlns:a="http://schemas.openxmlformats.org/drawingml/2006/main">
                        <a:ext uri="{5AE41FA2-C0FF-4470-9BD4-5FADCA87CBE2}">
                          <aclsh:classification xmlns:aclsh="http://schemas.microsoft.com/office/drawing/2020/classificationShape" classificationOutcomeType="watermark"/>
                        </a:ext>
                      </a:extLst>
                    </wp:docPr>
                    <wp:cNvGraphicFramePr/>
                    <a:graphic xmlns:a="http://schemas.openxmlformats.org/drawingml/2006/main">
                      <a:graphicData uri="http://schemas.microsoft.com/office/word/2010/wordprocessingShape">
                        <wps:wsp>
                          <wps:cNvSpPr txBox="1"/>
                          <wps:spPr>
                            <a:xfrm rot="18900000">
                              <a:off x="0" y="0"/>
                              <a:ext cx="62865" cy="15240"/>
                            </a:xfrm>
                            <a:prstGeom prst="rect">
                              <a:avLst/>
                            </a:prstGeom>
                            <a:noFill/>
                            <a:ln>
                              <a:noFill/>
                            </a:ln>
                          </wps:spPr>
                          <wps:txbx>
                            <w:txbxContent>
                              <w:p w14:paraId="0D534104" w14:textId="4DF1E967"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A9CF927" id="_x0000_t202" coordsize="21600,21600" o:spt="202" path="m,l,21600r21600,l21600,xe">
                    <v:stroke joinstyle="miter"/>
                    <v:path gradientshapeok="t" o:connecttype="rect"/>
                  </v:shapetype>
                  <v:shape id="Text Box 1" o:spid="_x0000_s1065" type="#_x0000_t202" alt="Confidential" style="position:absolute;margin-left:0;margin-top:0;width:4.95pt;height:1.2pt;rotation:-45;z-index:-251658240;visibility:visible;mso-wrap-style:non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" filled="f" stroked="f">
                    <v:textbox style="mso-fit-shape-to-text:t" inset="0,0,0,0">
                      <w:txbxContent>
                        <w:p w14:paraId="0D534104" w14:textId="4DF1E967" w:rsidR="00C20489" w:rsidRPr="00C20489" w:rsidRDefault="00C20489" w:rsidP="00C20489">
                          <w:pPr>
                            <w:rPr>
                              <w:rFonts w:eastAsia="Calibri" w:cs="Calibri"/>
                              <w:noProof/>
                              <w:color w:val="DCDCDC"/>
                              <w:sz w:val="2"/>
                              <w:szCs w:val="2"/>
                              <w14:textFill>
                                <w14:solidFill>
                                  <w14:srgbClr w14:val="DCDCDC">
                                    <w14:alpha w14:val="50000"/>
                                  </w14:srgbClr>
                                </w14:solidFill>
                              </w14:textFill>
                            </w:rPr>
                          </w:pPr>
                          <w:r w:rsidRPr="00C20489">
                            <w:rPr>
                              <w:rFonts w:eastAsia="Calibri" w:cs="Calibri"/>
                              <w:noProof/>
                              <w:color w:val="DCDCDC"/>
                              <w:sz w:val="2"/>
                              <w:szCs w:val="2"/>
                              <w14:textFill>
                                <w14:solidFill>
                                  <w14:srgbClr w14:val="DCDCDC">
                                    <w14:alpha w14:val="50000"/>
                                  </w14:srgbClr>
                                </w14:solidFill>
                              </w14:textFill>
                            </w:rPr>
                            <w:t>Confidential</w:t>
                          </w:r>
                        </w:p>
                      </w:txbxContent>
                    </v:textbox>
                    <w10:wrap anchorx="margin" anchory="margin"/>
                  </v:shape>
                </w:pict>
              </mc:Fallback>
            </mc:AlternateContent>
          </w:r>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353" w:name="bmkLogoCaption" w:colFirst="0" w:colLast="0"/>
          <w:bookmarkEnd w:id="352"/>
        </w:p>
      </w:tc>
    </w:tr>
    <w:bookmarkEnd w:id="353"/>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2"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0"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1"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2"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4"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5"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2"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1"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2"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3"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8"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9"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0"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1"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2"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5"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7"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68"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0"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3"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7"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79"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0"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4"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5"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88"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89"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1"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2"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7"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8"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0"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1"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2"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3"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4"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5"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6"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08"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09"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0"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1"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4"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5"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17"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8"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0"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5"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6"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27"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28"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4"/>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3"/>
  </w:num>
  <w:num w:numId="13" w16cid:durableId="2071802399">
    <w:abstractNumId w:val="100"/>
  </w:num>
  <w:num w:numId="14" w16cid:durableId="1717123476">
    <w:abstractNumId w:val="60"/>
  </w:num>
  <w:num w:numId="15" w16cid:durableId="1804423921">
    <w:abstractNumId w:val="91"/>
  </w:num>
  <w:num w:numId="16" w16cid:durableId="222109407">
    <w:abstractNumId w:val="75"/>
  </w:num>
  <w:num w:numId="17" w16cid:durableId="2094357796">
    <w:abstractNumId w:val="10"/>
  </w:num>
  <w:num w:numId="18" w16cid:durableId="1743720666">
    <w:abstractNumId w:val="47"/>
  </w:num>
  <w:num w:numId="19" w16cid:durableId="689529049">
    <w:abstractNumId w:val="80"/>
  </w:num>
  <w:num w:numId="20" w16cid:durableId="1479567228">
    <w:abstractNumId w:val="28"/>
  </w:num>
  <w:num w:numId="21" w16cid:durableId="974681360">
    <w:abstractNumId w:val="38"/>
  </w:num>
  <w:num w:numId="22" w16cid:durableId="2011564590">
    <w:abstractNumId w:val="120"/>
  </w:num>
  <w:num w:numId="23" w16cid:durableId="705788641">
    <w:abstractNumId w:val="111"/>
  </w:num>
  <w:num w:numId="24" w16cid:durableId="738089661">
    <w:abstractNumId w:val="48"/>
  </w:num>
  <w:num w:numId="25" w16cid:durableId="818885184">
    <w:abstractNumId w:val="95"/>
  </w:num>
  <w:num w:numId="26" w16cid:durableId="1342705191">
    <w:abstractNumId w:val="124"/>
  </w:num>
  <w:num w:numId="27" w16cid:durableId="1212688390">
    <w:abstractNumId w:val="85"/>
  </w:num>
  <w:num w:numId="28" w16cid:durableId="2025209318">
    <w:abstractNumId w:val="103"/>
  </w:num>
  <w:num w:numId="29" w16cid:durableId="1116098369">
    <w:abstractNumId w:val="126"/>
  </w:num>
  <w:num w:numId="30" w16cid:durableId="1668022375">
    <w:abstractNumId w:val="45"/>
  </w:num>
  <w:num w:numId="31" w16cid:durableId="1095394850">
    <w:abstractNumId w:val="49"/>
  </w:num>
  <w:num w:numId="32" w16cid:durableId="236868696">
    <w:abstractNumId w:val="122"/>
  </w:num>
  <w:num w:numId="33" w16cid:durableId="1199660472">
    <w:abstractNumId w:val="59"/>
  </w:num>
  <w:num w:numId="34" w16cid:durableId="1562131476">
    <w:abstractNumId w:val="123"/>
  </w:num>
  <w:num w:numId="35" w16cid:durableId="1593783032">
    <w:abstractNumId w:val="40"/>
  </w:num>
  <w:num w:numId="36" w16cid:durableId="1932467391">
    <w:abstractNumId w:val="82"/>
  </w:num>
  <w:num w:numId="37" w16cid:durableId="1825585835">
    <w:abstractNumId w:val="58"/>
  </w:num>
  <w:num w:numId="38" w16cid:durableId="652221816">
    <w:abstractNumId w:val="93"/>
  </w:num>
  <w:num w:numId="39" w16cid:durableId="74860716">
    <w:abstractNumId w:val="102"/>
  </w:num>
  <w:num w:numId="40" w16cid:durableId="394087964">
    <w:abstractNumId w:val="18"/>
  </w:num>
  <w:num w:numId="41" w16cid:durableId="334454382">
    <w:abstractNumId w:val="90"/>
  </w:num>
  <w:num w:numId="42" w16cid:durableId="911429566">
    <w:abstractNumId w:val="53"/>
  </w:num>
  <w:num w:numId="43" w16cid:durableId="1679190630">
    <w:abstractNumId w:val="43"/>
  </w:num>
  <w:num w:numId="44" w16cid:durableId="304820561">
    <w:abstractNumId w:val="79"/>
  </w:num>
  <w:num w:numId="45" w16cid:durableId="141771232">
    <w:abstractNumId w:val="110"/>
  </w:num>
  <w:num w:numId="46" w16cid:durableId="1360278576">
    <w:abstractNumId w:val="15"/>
  </w:num>
  <w:num w:numId="47" w16cid:durableId="834801188">
    <w:abstractNumId w:val="12"/>
  </w:num>
  <w:num w:numId="48" w16cid:durableId="297492059">
    <w:abstractNumId w:val="37"/>
  </w:num>
  <w:num w:numId="49" w16cid:durableId="56363234">
    <w:abstractNumId w:val="94"/>
  </w:num>
  <w:num w:numId="50" w16cid:durableId="1827938530">
    <w:abstractNumId w:val="44"/>
  </w:num>
  <w:num w:numId="51" w16cid:durableId="835192705">
    <w:abstractNumId w:val="88"/>
  </w:num>
  <w:num w:numId="52" w16cid:durableId="1261723885">
    <w:abstractNumId w:val="63"/>
  </w:num>
  <w:num w:numId="53" w16cid:durableId="1162237884">
    <w:abstractNumId w:val="128"/>
  </w:num>
  <w:num w:numId="54" w16cid:durableId="833766499">
    <w:abstractNumId w:val="83"/>
  </w:num>
  <w:num w:numId="55" w16cid:durableId="942301378">
    <w:abstractNumId w:val="77"/>
  </w:num>
  <w:num w:numId="56" w16cid:durableId="1117991261">
    <w:abstractNumId w:val="26"/>
  </w:num>
  <w:num w:numId="57" w16cid:durableId="990256311">
    <w:abstractNumId w:val="116"/>
  </w:num>
  <w:num w:numId="58" w16cid:durableId="1148740566">
    <w:abstractNumId w:val="62"/>
  </w:num>
  <w:num w:numId="59" w16cid:durableId="2141023162">
    <w:abstractNumId w:val="108"/>
  </w:num>
  <w:num w:numId="60" w16cid:durableId="408163391">
    <w:abstractNumId w:val="57"/>
  </w:num>
  <w:num w:numId="61" w16cid:durableId="2093744801">
    <w:abstractNumId w:val="72"/>
  </w:num>
  <w:num w:numId="62" w16cid:durableId="87652595">
    <w:abstractNumId w:val="17"/>
  </w:num>
  <w:num w:numId="63" w16cid:durableId="335770721">
    <w:abstractNumId w:val="61"/>
  </w:num>
  <w:num w:numId="64" w16cid:durableId="123042263">
    <w:abstractNumId w:val="21"/>
  </w:num>
  <w:num w:numId="65" w16cid:durableId="470826849">
    <w:abstractNumId w:val="19"/>
  </w:num>
  <w:num w:numId="66" w16cid:durableId="810556757">
    <w:abstractNumId w:val="25"/>
  </w:num>
  <w:num w:numId="67" w16cid:durableId="1696953868">
    <w:abstractNumId w:val="112"/>
  </w:num>
  <w:num w:numId="68" w16cid:durableId="1570655644">
    <w:abstractNumId w:val="78"/>
  </w:num>
  <w:num w:numId="69" w16cid:durableId="1375809632">
    <w:abstractNumId w:val="51"/>
  </w:num>
  <w:num w:numId="70" w16cid:durableId="2114855525">
    <w:abstractNumId w:val="109"/>
  </w:num>
  <w:num w:numId="71" w16cid:durableId="1608273475">
    <w:abstractNumId w:val="96"/>
  </w:num>
  <w:num w:numId="72" w16cid:durableId="1821463858">
    <w:abstractNumId w:val="23"/>
  </w:num>
  <w:num w:numId="73" w16cid:durableId="1132359222">
    <w:abstractNumId w:val="27"/>
  </w:num>
  <w:num w:numId="74" w16cid:durableId="462238152">
    <w:abstractNumId w:val="69"/>
  </w:num>
  <w:num w:numId="75" w16cid:durableId="56518462">
    <w:abstractNumId w:val="97"/>
  </w:num>
  <w:num w:numId="76" w16cid:durableId="1661079739">
    <w:abstractNumId w:val="70"/>
  </w:num>
  <w:num w:numId="77" w16cid:durableId="1650279771">
    <w:abstractNumId w:val="35"/>
  </w:num>
  <w:num w:numId="78" w16cid:durableId="1618681429">
    <w:abstractNumId w:val="46"/>
  </w:num>
  <w:num w:numId="79" w16cid:durableId="4329660">
    <w:abstractNumId w:val="98"/>
  </w:num>
  <w:num w:numId="80" w16cid:durableId="329065058">
    <w:abstractNumId w:val="119"/>
  </w:num>
  <w:num w:numId="81" w16cid:durableId="371882680">
    <w:abstractNumId w:val="76"/>
  </w:num>
  <w:num w:numId="82" w16cid:durableId="10839006">
    <w:abstractNumId w:val="66"/>
  </w:num>
  <w:num w:numId="83" w16cid:durableId="1920824130">
    <w:abstractNumId w:val="52"/>
  </w:num>
  <w:num w:numId="84" w16cid:durableId="623313609">
    <w:abstractNumId w:val="115"/>
  </w:num>
  <w:num w:numId="85" w16cid:durableId="788816744">
    <w:abstractNumId w:val="92"/>
  </w:num>
  <w:num w:numId="86" w16cid:durableId="1352485846">
    <w:abstractNumId w:val="68"/>
  </w:num>
  <w:num w:numId="87" w16cid:durableId="1413237035">
    <w:abstractNumId w:val="114"/>
  </w:num>
  <w:num w:numId="88" w16cid:durableId="1873180725">
    <w:abstractNumId w:val="54"/>
  </w:num>
  <w:num w:numId="89" w16cid:durableId="31350598">
    <w:abstractNumId w:val="39"/>
  </w:num>
  <w:num w:numId="90" w16cid:durableId="557669809">
    <w:abstractNumId w:val="13"/>
  </w:num>
  <w:num w:numId="91" w16cid:durableId="1510018792">
    <w:abstractNumId w:val="14"/>
  </w:num>
  <w:num w:numId="92" w16cid:durableId="493228684">
    <w:abstractNumId w:val="34"/>
  </w:num>
  <w:num w:numId="93" w16cid:durableId="506677719">
    <w:abstractNumId w:val="125"/>
  </w:num>
  <w:num w:numId="94" w16cid:durableId="1598905189">
    <w:abstractNumId w:val="105"/>
  </w:num>
  <w:num w:numId="95" w16cid:durableId="47769389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7"/>
    <w:lvlOverride w:ilvl="0">
      <w:startOverride w:val="1"/>
    </w:lvlOverride>
    <w:lvlOverride w:ilvl="1"/>
    <w:lvlOverride w:ilvl="2"/>
    <w:lvlOverride w:ilvl="3"/>
    <w:lvlOverride w:ilvl="4"/>
    <w:lvlOverride w:ilvl="5"/>
    <w:lvlOverride w:ilvl="6"/>
    <w:lvlOverride w:ilvl="7"/>
    <w:lvlOverride w:ilvl="8"/>
  </w:num>
  <w:num w:numId="97" w16cid:durableId="5121126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29"/>
  </w:num>
  <w:num w:numId="101" w16cid:durableId="1071587397">
    <w:abstractNumId w:val="104"/>
    <w:lvlOverride w:ilvl="0">
      <w:startOverride w:val="1"/>
    </w:lvlOverride>
  </w:num>
  <w:num w:numId="102" w16cid:durableId="292099872">
    <w:abstractNumId w:val="73"/>
    <w:lvlOverride w:ilvl="0">
      <w:startOverride w:val="2"/>
    </w:lvlOverride>
  </w:num>
  <w:num w:numId="103" w16cid:durableId="1254435813">
    <w:abstractNumId w:val="87"/>
    <w:lvlOverride w:ilvl="0">
      <w:startOverride w:val="3"/>
    </w:lvlOverride>
  </w:num>
  <w:num w:numId="104" w16cid:durableId="1127236637">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1"/>
  </w:num>
  <w:num w:numId="109" w16cid:durableId="1706251565">
    <w:abstractNumId w:val="42"/>
  </w:num>
  <w:num w:numId="110" w16cid:durableId="970206087">
    <w:abstractNumId w:val="121"/>
  </w:num>
  <w:num w:numId="111" w16cid:durableId="177559533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7"/>
  </w:num>
  <w:num w:numId="114" w16cid:durableId="712123631">
    <w:abstractNumId w:val="50"/>
  </w:num>
  <w:num w:numId="115" w16cid:durableId="263922419">
    <w:abstractNumId w:val="101"/>
  </w:num>
  <w:num w:numId="116" w16cid:durableId="13190731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89"/>
  </w:num>
  <w:num w:numId="119" w16cid:durableId="1616595295">
    <w:abstractNumId w:val="81"/>
  </w:num>
  <w:num w:numId="120" w16cid:durableId="722295680">
    <w:abstractNumId w:val="55"/>
  </w:num>
  <w:num w:numId="121" w16cid:durableId="1984769303">
    <w:abstractNumId w:val="71"/>
  </w:num>
  <w:num w:numId="122" w16cid:durableId="2107647054">
    <w:abstractNumId w:val="32"/>
  </w:num>
  <w:num w:numId="123" w16cid:durableId="1380737523">
    <w:abstractNumId w:val="24"/>
  </w:num>
  <w:num w:numId="124" w16cid:durableId="1566379448">
    <w:abstractNumId w:val="127"/>
  </w:num>
  <w:num w:numId="125" w16cid:durableId="1656563205">
    <w:abstractNumId w:val="84"/>
  </w:num>
  <w:num w:numId="126" w16cid:durableId="1493257453">
    <w:abstractNumId w:val="67"/>
  </w:num>
  <w:num w:numId="127" w16cid:durableId="2008901480">
    <w:abstractNumId w:val="11"/>
  </w:num>
  <w:num w:numId="128" w16cid:durableId="1795295263">
    <w:abstractNumId w:val="65"/>
  </w:num>
  <w:num w:numId="129" w16cid:durableId="33697932">
    <w:abstractNumId w:val="118"/>
  </w:num>
  <w:num w:numId="130" w16cid:durableId="1650404688">
    <w:abstractNumId w:val="41"/>
  </w:num>
  <w:num w:numId="131" w16cid:durableId="2143233433">
    <w:abstractNumId w:val="99"/>
  </w:num>
  <w:num w:numId="132" w16cid:durableId="919946704">
    <w:abstractNumId w:val="20"/>
  </w:num>
  <w:num w:numId="133" w16cid:durableId="282805147">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qjH39yOMDtQyLNiglt/KaAw+qpoIBKZSpbbjxVhc5KwyWbxy0clxRq/CJJx6w6nJ4grNv6z85BCqp1GaB39Gxg==" w:salt="ZPvqiOMmvfWn/NxVCwvHvw=="/>
  <w:defaultTabStop w:val="720"/>
  <w:characterSpacingControl w:val="doNotCompress"/>
  <w:hdrShapeDefaults>
    <o:shapedefaults v:ext="edit" spidmax="2438">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34F8"/>
    <w:rsid w:val="000246FD"/>
    <w:rsid w:val="00024B0C"/>
    <w:rsid w:val="000276FD"/>
    <w:rsid w:val="00030743"/>
    <w:rsid w:val="00031E7C"/>
    <w:rsid w:val="00032C95"/>
    <w:rsid w:val="00034153"/>
    <w:rsid w:val="00034387"/>
    <w:rsid w:val="0003584B"/>
    <w:rsid w:val="00040B1E"/>
    <w:rsid w:val="00044A37"/>
    <w:rsid w:val="0004506F"/>
    <w:rsid w:val="00046717"/>
    <w:rsid w:val="000471C6"/>
    <w:rsid w:val="00051F30"/>
    <w:rsid w:val="00052684"/>
    <w:rsid w:val="00053399"/>
    <w:rsid w:val="000540A5"/>
    <w:rsid w:val="0005481E"/>
    <w:rsid w:val="00055182"/>
    <w:rsid w:val="00056367"/>
    <w:rsid w:val="0005639D"/>
    <w:rsid w:val="00061669"/>
    <w:rsid w:val="00061B21"/>
    <w:rsid w:val="00061D6F"/>
    <w:rsid w:val="000651E2"/>
    <w:rsid w:val="00065C12"/>
    <w:rsid w:val="000663B0"/>
    <w:rsid w:val="00070AA7"/>
    <w:rsid w:val="00071797"/>
    <w:rsid w:val="00072371"/>
    <w:rsid w:val="00073C3B"/>
    <w:rsid w:val="00075548"/>
    <w:rsid w:val="00075758"/>
    <w:rsid w:val="00075922"/>
    <w:rsid w:val="00075ED1"/>
    <w:rsid w:val="00076176"/>
    <w:rsid w:val="00076454"/>
    <w:rsid w:val="00080873"/>
    <w:rsid w:val="00081F1C"/>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41C9"/>
    <w:rsid w:val="00134C1E"/>
    <w:rsid w:val="0013626D"/>
    <w:rsid w:val="00137774"/>
    <w:rsid w:val="00143668"/>
    <w:rsid w:val="0014378F"/>
    <w:rsid w:val="0014590A"/>
    <w:rsid w:val="0014709C"/>
    <w:rsid w:val="00147FF2"/>
    <w:rsid w:val="0015055E"/>
    <w:rsid w:val="0015078D"/>
    <w:rsid w:val="00150C1E"/>
    <w:rsid w:val="0015399A"/>
    <w:rsid w:val="00154E32"/>
    <w:rsid w:val="00154E93"/>
    <w:rsid w:val="00155DC3"/>
    <w:rsid w:val="00156BE3"/>
    <w:rsid w:val="00157AE4"/>
    <w:rsid w:val="00160650"/>
    <w:rsid w:val="0016111D"/>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38D1"/>
    <w:rsid w:val="001860DC"/>
    <w:rsid w:val="00187455"/>
    <w:rsid w:val="00190457"/>
    <w:rsid w:val="001921D3"/>
    <w:rsid w:val="0019332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2CFD"/>
    <w:rsid w:val="001C458A"/>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F091A"/>
    <w:rsid w:val="001F0FA5"/>
    <w:rsid w:val="001F366D"/>
    <w:rsid w:val="001F4EFF"/>
    <w:rsid w:val="001F59A2"/>
    <w:rsid w:val="001F6798"/>
    <w:rsid w:val="001F6986"/>
    <w:rsid w:val="00200710"/>
    <w:rsid w:val="002012F7"/>
    <w:rsid w:val="002014D6"/>
    <w:rsid w:val="002029B0"/>
    <w:rsid w:val="00204203"/>
    <w:rsid w:val="002052BB"/>
    <w:rsid w:val="002052BD"/>
    <w:rsid w:val="002054C7"/>
    <w:rsid w:val="002064B2"/>
    <w:rsid w:val="00207883"/>
    <w:rsid w:val="00210C75"/>
    <w:rsid w:val="002149F1"/>
    <w:rsid w:val="00215769"/>
    <w:rsid w:val="00215BA8"/>
    <w:rsid w:val="002164E2"/>
    <w:rsid w:val="00220046"/>
    <w:rsid w:val="0022044D"/>
    <w:rsid w:val="00220C6E"/>
    <w:rsid w:val="00221493"/>
    <w:rsid w:val="0022187C"/>
    <w:rsid w:val="00223151"/>
    <w:rsid w:val="0022315D"/>
    <w:rsid w:val="00223EC3"/>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533E"/>
    <w:rsid w:val="0025125A"/>
    <w:rsid w:val="0025144A"/>
    <w:rsid w:val="00251585"/>
    <w:rsid w:val="002537D9"/>
    <w:rsid w:val="002557D6"/>
    <w:rsid w:val="002573BD"/>
    <w:rsid w:val="00257F38"/>
    <w:rsid w:val="002634CC"/>
    <w:rsid w:val="00263E6A"/>
    <w:rsid w:val="00264240"/>
    <w:rsid w:val="00264B18"/>
    <w:rsid w:val="0026757B"/>
    <w:rsid w:val="00267C3E"/>
    <w:rsid w:val="00270010"/>
    <w:rsid w:val="00271288"/>
    <w:rsid w:val="00271E09"/>
    <w:rsid w:val="0027251C"/>
    <w:rsid w:val="002750A8"/>
    <w:rsid w:val="002756D2"/>
    <w:rsid w:val="00275A72"/>
    <w:rsid w:val="00277DA2"/>
    <w:rsid w:val="00284AF5"/>
    <w:rsid w:val="00290678"/>
    <w:rsid w:val="0029222B"/>
    <w:rsid w:val="002929B6"/>
    <w:rsid w:val="00292F01"/>
    <w:rsid w:val="00292FD3"/>
    <w:rsid w:val="00295939"/>
    <w:rsid w:val="00296B2C"/>
    <w:rsid w:val="002A0453"/>
    <w:rsid w:val="002A0607"/>
    <w:rsid w:val="002A176E"/>
    <w:rsid w:val="002A1B08"/>
    <w:rsid w:val="002A2160"/>
    <w:rsid w:val="002A26AF"/>
    <w:rsid w:val="002A4368"/>
    <w:rsid w:val="002A483D"/>
    <w:rsid w:val="002A5420"/>
    <w:rsid w:val="002A6AAB"/>
    <w:rsid w:val="002A774A"/>
    <w:rsid w:val="002B0D65"/>
    <w:rsid w:val="002B0EF7"/>
    <w:rsid w:val="002B11CD"/>
    <w:rsid w:val="002B1E48"/>
    <w:rsid w:val="002B3B7F"/>
    <w:rsid w:val="002B4948"/>
    <w:rsid w:val="002B582D"/>
    <w:rsid w:val="002B6746"/>
    <w:rsid w:val="002B731C"/>
    <w:rsid w:val="002C12B4"/>
    <w:rsid w:val="002C242E"/>
    <w:rsid w:val="002C2843"/>
    <w:rsid w:val="002C32C2"/>
    <w:rsid w:val="002C41D0"/>
    <w:rsid w:val="002C4529"/>
    <w:rsid w:val="002C5306"/>
    <w:rsid w:val="002C7719"/>
    <w:rsid w:val="002D039F"/>
    <w:rsid w:val="002D1338"/>
    <w:rsid w:val="002D24ED"/>
    <w:rsid w:val="002D28A6"/>
    <w:rsid w:val="002D39D2"/>
    <w:rsid w:val="002D401D"/>
    <w:rsid w:val="002D52EC"/>
    <w:rsid w:val="002D5BBC"/>
    <w:rsid w:val="002D6A12"/>
    <w:rsid w:val="002D70D9"/>
    <w:rsid w:val="002D7AF1"/>
    <w:rsid w:val="002E0A87"/>
    <w:rsid w:val="002E2177"/>
    <w:rsid w:val="002E217F"/>
    <w:rsid w:val="002E27B8"/>
    <w:rsid w:val="002E4D34"/>
    <w:rsid w:val="002E7341"/>
    <w:rsid w:val="002F229A"/>
    <w:rsid w:val="002F2682"/>
    <w:rsid w:val="002F2A99"/>
    <w:rsid w:val="002F3F7D"/>
    <w:rsid w:val="002F52A1"/>
    <w:rsid w:val="0030048A"/>
    <w:rsid w:val="00302E57"/>
    <w:rsid w:val="0030347C"/>
    <w:rsid w:val="00305056"/>
    <w:rsid w:val="00305F7A"/>
    <w:rsid w:val="00306108"/>
    <w:rsid w:val="003107D4"/>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610"/>
    <w:rsid w:val="00350AA3"/>
    <w:rsid w:val="0035245A"/>
    <w:rsid w:val="00356932"/>
    <w:rsid w:val="00356B2C"/>
    <w:rsid w:val="0035728C"/>
    <w:rsid w:val="00357487"/>
    <w:rsid w:val="00357B19"/>
    <w:rsid w:val="00363D4E"/>
    <w:rsid w:val="00364974"/>
    <w:rsid w:val="00366882"/>
    <w:rsid w:val="00371844"/>
    <w:rsid w:val="00371D49"/>
    <w:rsid w:val="003728C2"/>
    <w:rsid w:val="0037417B"/>
    <w:rsid w:val="003749C6"/>
    <w:rsid w:val="00374FED"/>
    <w:rsid w:val="0037518E"/>
    <w:rsid w:val="00375D43"/>
    <w:rsid w:val="00382049"/>
    <w:rsid w:val="00382F96"/>
    <w:rsid w:val="00383133"/>
    <w:rsid w:val="003834EC"/>
    <w:rsid w:val="003842C9"/>
    <w:rsid w:val="003857B7"/>
    <w:rsid w:val="00386429"/>
    <w:rsid w:val="00391019"/>
    <w:rsid w:val="00391B3A"/>
    <w:rsid w:val="00392BAF"/>
    <w:rsid w:val="003935C2"/>
    <w:rsid w:val="00394757"/>
    <w:rsid w:val="00394817"/>
    <w:rsid w:val="00394FE9"/>
    <w:rsid w:val="00395F98"/>
    <w:rsid w:val="00395FA1"/>
    <w:rsid w:val="00397427"/>
    <w:rsid w:val="00397CFE"/>
    <w:rsid w:val="003A0CB9"/>
    <w:rsid w:val="003A12C5"/>
    <w:rsid w:val="003A1D6F"/>
    <w:rsid w:val="003A2E7E"/>
    <w:rsid w:val="003A3A2A"/>
    <w:rsid w:val="003A5D94"/>
    <w:rsid w:val="003A66EC"/>
    <w:rsid w:val="003A7185"/>
    <w:rsid w:val="003A74B8"/>
    <w:rsid w:val="003A78BB"/>
    <w:rsid w:val="003B066B"/>
    <w:rsid w:val="003B0C47"/>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D0DCA"/>
    <w:rsid w:val="003D1390"/>
    <w:rsid w:val="003D1763"/>
    <w:rsid w:val="003D20FC"/>
    <w:rsid w:val="003D2A23"/>
    <w:rsid w:val="003D53D0"/>
    <w:rsid w:val="003D5CCF"/>
    <w:rsid w:val="003D6656"/>
    <w:rsid w:val="003D6EF1"/>
    <w:rsid w:val="003E0308"/>
    <w:rsid w:val="003E0B88"/>
    <w:rsid w:val="003E111F"/>
    <w:rsid w:val="003E296E"/>
    <w:rsid w:val="003E2BAA"/>
    <w:rsid w:val="003E2D8A"/>
    <w:rsid w:val="003E5CAA"/>
    <w:rsid w:val="003E63C6"/>
    <w:rsid w:val="003E6CAC"/>
    <w:rsid w:val="003E6EB7"/>
    <w:rsid w:val="003F0AD3"/>
    <w:rsid w:val="003F25F2"/>
    <w:rsid w:val="003F38EB"/>
    <w:rsid w:val="003F5BB4"/>
    <w:rsid w:val="003F789A"/>
    <w:rsid w:val="003F7BED"/>
    <w:rsid w:val="003F7E70"/>
    <w:rsid w:val="004004A5"/>
    <w:rsid w:val="004020F1"/>
    <w:rsid w:val="00403178"/>
    <w:rsid w:val="004034C0"/>
    <w:rsid w:val="00404699"/>
    <w:rsid w:val="00404A52"/>
    <w:rsid w:val="00405263"/>
    <w:rsid w:val="00406BC7"/>
    <w:rsid w:val="0040724B"/>
    <w:rsid w:val="00407433"/>
    <w:rsid w:val="0040792B"/>
    <w:rsid w:val="00412630"/>
    <w:rsid w:val="00412651"/>
    <w:rsid w:val="004138CB"/>
    <w:rsid w:val="00413FDF"/>
    <w:rsid w:val="00414DBA"/>
    <w:rsid w:val="004160D1"/>
    <w:rsid w:val="004166CE"/>
    <w:rsid w:val="00416DAA"/>
    <w:rsid w:val="004200AB"/>
    <w:rsid w:val="0042125C"/>
    <w:rsid w:val="00421691"/>
    <w:rsid w:val="0042186B"/>
    <w:rsid w:val="00423464"/>
    <w:rsid w:val="00423F50"/>
    <w:rsid w:val="004248A1"/>
    <w:rsid w:val="004248BD"/>
    <w:rsid w:val="004300B2"/>
    <w:rsid w:val="00431122"/>
    <w:rsid w:val="00431E08"/>
    <w:rsid w:val="00432074"/>
    <w:rsid w:val="004325A6"/>
    <w:rsid w:val="00434CF7"/>
    <w:rsid w:val="00436045"/>
    <w:rsid w:val="004414AE"/>
    <w:rsid w:val="00444C17"/>
    <w:rsid w:val="00445ACF"/>
    <w:rsid w:val="004473D1"/>
    <w:rsid w:val="00447ADB"/>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5DC1"/>
    <w:rsid w:val="00476BC2"/>
    <w:rsid w:val="00477EDD"/>
    <w:rsid w:val="0048055F"/>
    <w:rsid w:val="00481157"/>
    <w:rsid w:val="0048210A"/>
    <w:rsid w:val="00482A53"/>
    <w:rsid w:val="00482EF5"/>
    <w:rsid w:val="0048371C"/>
    <w:rsid w:val="00483C56"/>
    <w:rsid w:val="004872A4"/>
    <w:rsid w:val="00490DB2"/>
    <w:rsid w:val="00491670"/>
    <w:rsid w:val="0049244D"/>
    <w:rsid w:val="004924A1"/>
    <w:rsid w:val="00493B8D"/>
    <w:rsid w:val="0049533B"/>
    <w:rsid w:val="00496335"/>
    <w:rsid w:val="0049643C"/>
    <w:rsid w:val="004A0547"/>
    <w:rsid w:val="004A0C48"/>
    <w:rsid w:val="004A371B"/>
    <w:rsid w:val="004A383C"/>
    <w:rsid w:val="004A7AA0"/>
    <w:rsid w:val="004A7B56"/>
    <w:rsid w:val="004B04B2"/>
    <w:rsid w:val="004B1232"/>
    <w:rsid w:val="004B20F9"/>
    <w:rsid w:val="004B39C3"/>
    <w:rsid w:val="004B3A53"/>
    <w:rsid w:val="004B41C8"/>
    <w:rsid w:val="004B43B1"/>
    <w:rsid w:val="004B4EBF"/>
    <w:rsid w:val="004B5F93"/>
    <w:rsid w:val="004B79B6"/>
    <w:rsid w:val="004C0A17"/>
    <w:rsid w:val="004C263D"/>
    <w:rsid w:val="004C27AA"/>
    <w:rsid w:val="004C3870"/>
    <w:rsid w:val="004C5F40"/>
    <w:rsid w:val="004C6079"/>
    <w:rsid w:val="004D1492"/>
    <w:rsid w:val="004D2270"/>
    <w:rsid w:val="004D3E10"/>
    <w:rsid w:val="004D3E99"/>
    <w:rsid w:val="004D456F"/>
    <w:rsid w:val="004D5049"/>
    <w:rsid w:val="004D5BDE"/>
    <w:rsid w:val="004D64D4"/>
    <w:rsid w:val="004D7893"/>
    <w:rsid w:val="004E050C"/>
    <w:rsid w:val="004E14D5"/>
    <w:rsid w:val="004E1617"/>
    <w:rsid w:val="004E2007"/>
    <w:rsid w:val="004E2792"/>
    <w:rsid w:val="004E4BB0"/>
    <w:rsid w:val="004E4D0B"/>
    <w:rsid w:val="004E6767"/>
    <w:rsid w:val="004F04BE"/>
    <w:rsid w:val="004F0744"/>
    <w:rsid w:val="004F0D7B"/>
    <w:rsid w:val="004F1529"/>
    <w:rsid w:val="004F1D20"/>
    <w:rsid w:val="004F224B"/>
    <w:rsid w:val="004F4D8C"/>
    <w:rsid w:val="004F4E43"/>
    <w:rsid w:val="004F5687"/>
    <w:rsid w:val="004F6CD4"/>
    <w:rsid w:val="00500B9F"/>
    <w:rsid w:val="005041A8"/>
    <w:rsid w:val="005042D7"/>
    <w:rsid w:val="00505BFE"/>
    <w:rsid w:val="00506025"/>
    <w:rsid w:val="005062B9"/>
    <w:rsid w:val="005065B4"/>
    <w:rsid w:val="00506BD8"/>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27B6"/>
    <w:rsid w:val="005242E7"/>
    <w:rsid w:val="00527073"/>
    <w:rsid w:val="00530B59"/>
    <w:rsid w:val="00530DCB"/>
    <w:rsid w:val="005311E1"/>
    <w:rsid w:val="0053373B"/>
    <w:rsid w:val="00535658"/>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05C"/>
    <w:rsid w:val="00556B6D"/>
    <w:rsid w:val="0055729B"/>
    <w:rsid w:val="00560643"/>
    <w:rsid w:val="00560A61"/>
    <w:rsid w:val="005629FC"/>
    <w:rsid w:val="00562EA5"/>
    <w:rsid w:val="00563069"/>
    <w:rsid w:val="00563B70"/>
    <w:rsid w:val="00564D03"/>
    <w:rsid w:val="00570612"/>
    <w:rsid w:val="0057184C"/>
    <w:rsid w:val="00574926"/>
    <w:rsid w:val="00575253"/>
    <w:rsid w:val="00575BE1"/>
    <w:rsid w:val="00576D2E"/>
    <w:rsid w:val="005804AC"/>
    <w:rsid w:val="005807B0"/>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97996"/>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649"/>
    <w:rsid w:val="005E7B83"/>
    <w:rsid w:val="005F0047"/>
    <w:rsid w:val="005F0E41"/>
    <w:rsid w:val="005F3027"/>
    <w:rsid w:val="005F6435"/>
    <w:rsid w:val="005F64F5"/>
    <w:rsid w:val="005F728C"/>
    <w:rsid w:val="00603A8D"/>
    <w:rsid w:val="00605222"/>
    <w:rsid w:val="00605D50"/>
    <w:rsid w:val="00605EEB"/>
    <w:rsid w:val="00606811"/>
    <w:rsid w:val="00606B4B"/>
    <w:rsid w:val="00607624"/>
    <w:rsid w:val="00607DD1"/>
    <w:rsid w:val="00613037"/>
    <w:rsid w:val="006135CA"/>
    <w:rsid w:val="00613CCC"/>
    <w:rsid w:val="00616202"/>
    <w:rsid w:val="00616497"/>
    <w:rsid w:val="00620899"/>
    <w:rsid w:val="00621CFF"/>
    <w:rsid w:val="006224F9"/>
    <w:rsid w:val="00623401"/>
    <w:rsid w:val="00626F3D"/>
    <w:rsid w:val="00626FF4"/>
    <w:rsid w:val="006314E9"/>
    <w:rsid w:val="00633166"/>
    <w:rsid w:val="0063593C"/>
    <w:rsid w:val="00635A0F"/>
    <w:rsid w:val="00636937"/>
    <w:rsid w:val="00636B4B"/>
    <w:rsid w:val="00637448"/>
    <w:rsid w:val="00637B81"/>
    <w:rsid w:val="00642013"/>
    <w:rsid w:val="006442BB"/>
    <w:rsid w:val="006451A9"/>
    <w:rsid w:val="00645A5B"/>
    <w:rsid w:val="00645EEE"/>
    <w:rsid w:val="00647393"/>
    <w:rsid w:val="00647551"/>
    <w:rsid w:val="006500AC"/>
    <w:rsid w:val="00651050"/>
    <w:rsid w:val="00651FE5"/>
    <w:rsid w:val="00652BCE"/>
    <w:rsid w:val="00652DF9"/>
    <w:rsid w:val="00652F98"/>
    <w:rsid w:val="00653116"/>
    <w:rsid w:val="006540F7"/>
    <w:rsid w:val="00655C86"/>
    <w:rsid w:val="0065678A"/>
    <w:rsid w:val="00657DCC"/>
    <w:rsid w:val="00661A29"/>
    <w:rsid w:val="00661D12"/>
    <w:rsid w:val="0066360B"/>
    <w:rsid w:val="00663813"/>
    <w:rsid w:val="006661FE"/>
    <w:rsid w:val="00666691"/>
    <w:rsid w:val="00670075"/>
    <w:rsid w:val="006719F9"/>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D12"/>
    <w:rsid w:val="006B6B42"/>
    <w:rsid w:val="006C0884"/>
    <w:rsid w:val="006C16EF"/>
    <w:rsid w:val="006C2F95"/>
    <w:rsid w:val="006C4E6E"/>
    <w:rsid w:val="006C5B63"/>
    <w:rsid w:val="006C6A17"/>
    <w:rsid w:val="006C71FC"/>
    <w:rsid w:val="006C7B2E"/>
    <w:rsid w:val="006C7CB4"/>
    <w:rsid w:val="006D045D"/>
    <w:rsid w:val="006D35AB"/>
    <w:rsid w:val="006D51F0"/>
    <w:rsid w:val="006D5F93"/>
    <w:rsid w:val="006D63A4"/>
    <w:rsid w:val="006D65EA"/>
    <w:rsid w:val="006D6A4F"/>
    <w:rsid w:val="006D6A9B"/>
    <w:rsid w:val="006D73E1"/>
    <w:rsid w:val="006D7D4C"/>
    <w:rsid w:val="006D7DFA"/>
    <w:rsid w:val="006E0226"/>
    <w:rsid w:val="006E26F4"/>
    <w:rsid w:val="006E32EF"/>
    <w:rsid w:val="006E3D1B"/>
    <w:rsid w:val="006E5985"/>
    <w:rsid w:val="006E5C35"/>
    <w:rsid w:val="006F0386"/>
    <w:rsid w:val="006F079A"/>
    <w:rsid w:val="006F14BF"/>
    <w:rsid w:val="006F30B6"/>
    <w:rsid w:val="006F358C"/>
    <w:rsid w:val="006F3C14"/>
    <w:rsid w:val="006F5408"/>
    <w:rsid w:val="006F60A4"/>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5DCF"/>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59BF"/>
    <w:rsid w:val="0073635E"/>
    <w:rsid w:val="0073672A"/>
    <w:rsid w:val="00736E6F"/>
    <w:rsid w:val="00742A6F"/>
    <w:rsid w:val="00742B8D"/>
    <w:rsid w:val="007444C1"/>
    <w:rsid w:val="00744A2D"/>
    <w:rsid w:val="00744C93"/>
    <w:rsid w:val="00746685"/>
    <w:rsid w:val="007466E5"/>
    <w:rsid w:val="00746ACE"/>
    <w:rsid w:val="0074786A"/>
    <w:rsid w:val="007478CA"/>
    <w:rsid w:val="00750515"/>
    <w:rsid w:val="00752EF9"/>
    <w:rsid w:val="00753A46"/>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932"/>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C1506"/>
    <w:rsid w:val="007C1D2F"/>
    <w:rsid w:val="007C2603"/>
    <w:rsid w:val="007C291F"/>
    <w:rsid w:val="007C2D90"/>
    <w:rsid w:val="007C5811"/>
    <w:rsid w:val="007C720F"/>
    <w:rsid w:val="007C72D9"/>
    <w:rsid w:val="007C79D4"/>
    <w:rsid w:val="007C7A71"/>
    <w:rsid w:val="007D0CB1"/>
    <w:rsid w:val="007D12A4"/>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77"/>
    <w:rsid w:val="007E7A4C"/>
    <w:rsid w:val="007E7CA7"/>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5C1"/>
    <w:rsid w:val="008138F7"/>
    <w:rsid w:val="00814C45"/>
    <w:rsid w:val="00816450"/>
    <w:rsid w:val="0081729A"/>
    <w:rsid w:val="008208A2"/>
    <w:rsid w:val="00821371"/>
    <w:rsid w:val="0082217D"/>
    <w:rsid w:val="00822EF2"/>
    <w:rsid w:val="00823644"/>
    <w:rsid w:val="00823C31"/>
    <w:rsid w:val="00824A12"/>
    <w:rsid w:val="0082585E"/>
    <w:rsid w:val="00825F9A"/>
    <w:rsid w:val="008262A6"/>
    <w:rsid w:val="00827319"/>
    <w:rsid w:val="00830A2F"/>
    <w:rsid w:val="00831722"/>
    <w:rsid w:val="008327BA"/>
    <w:rsid w:val="008349E4"/>
    <w:rsid w:val="008354F9"/>
    <w:rsid w:val="008402D2"/>
    <w:rsid w:val="00842051"/>
    <w:rsid w:val="008426A8"/>
    <w:rsid w:val="008430AA"/>
    <w:rsid w:val="00843205"/>
    <w:rsid w:val="0084619F"/>
    <w:rsid w:val="00846E2C"/>
    <w:rsid w:val="0084710D"/>
    <w:rsid w:val="00847558"/>
    <w:rsid w:val="00847D54"/>
    <w:rsid w:val="00847D60"/>
    <w:rsid w:val="00847F65"/>
    <w:rsid w:val="008500C2"/>
    <w:rsid w:val="008508EA"/>
    <w:rsid w:val="008531E0"/>
    <w:rsid w:val="00853210"/>
    <w:rsid w:val="008533CE"/>
    <w:rsid w:val="00853AFE"/>
    <w:rsid w:val="00856517"/>
    <w:rsid w:val="008578BF"/>
    <w:rsid w:val="00857FA3"/>
    <w:rsid w:val="00860DFC"/>
    <w:rsid w:val="00863BCC"/>
    <w:rsid w:val="008660F3"/>
    <w:rsid w:val="00866553"/>
    <w:rsid w:val="008670B8"/>
    <w:rsid w:val="00867CAD"/>
    <w:rsid w:val="00867F74"/>
    <w:rsid w:val="00870007"/>
    <w:rsid w:val="00871D19"/>
    <w:rsid w:val="008739C8"/>
    <w:rsid w:val="0087436C"/>
    <w:rsid w:val="00875CE5"/>
    <w:rsid w:val="008771C1"/>
    <w:rsid w:val="00877C18"/>
    <w:rsid w:val="0088097C"/>
    <w:rsid w:val="00880C9B"/>
    <w:rsid w:val="0088314C"/>
    <w:rsid w:val="0088682A"/>
    <w:rsid w:val="00887323"/>
    <w:rsid w:val="00890F74"/>
    <w:rsid w:val="00891782"/>
    <w:rsid w:val="00891D82"/>
    <w:rsid w:val="008930C5"/>
    <w:rsid w:val="008944F9"/>
    <w:rsid w:val="0089492D"/>
    <w:rsid w:val="008958D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6E7E"/>
    <w:rsid w:val="008B78A2"/>
    <w:rsid w:val="008B7A92"/>
    <w:rsid w:val="008B7CE8"/>
    <w:rsid w:val="008C2077"/>
    <w:rsid w:val="008C2E33"/>
    <w:rsid w:val="008C48A2"/>
    <w:rsid w:val="008C6418"/>
    <w:rsid w:val="008C753D"/>
    <w:rsid w:val="008C75D2"/>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FF8"/>
    <w:rsid w:val="00927287"/>
    <w:rsid w:val="00927593"/>
    <w:rsid w:val="00927A79"/>
    <w:rsid w:val="00932331"/>
    <w:rsid w:val="0093242F"/>
    <w:rsid w:val="009333B0"/>
    <w:rsid w:val="0093365D"/>
    <w:rsid w:val="00934D82"/>
    <w:rsid w:val="00936BA0"/>
    <w:rsid w:val="009379FC"/>
    <w:rsid w:val="009400D7"/>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62C9"/>
    <w:rsid w:val="009566C8"/>
    <w:rsid w:val="00961D29"/>
    <w:rsid w:val="00962C1D"/>
    <w:rsid w:val="009638EA"/>
    <w:rsid w:val="0096393D"/>
    <w:rsid w:val="00963ACF"/>
    <w:rsid w:val="009703D8"/>
    <w:rsid w:val="00970793"/>
    <w:rsid w:val="00970A62"/>
    <w:rsid w:val="0097267F"/>
    <w:rsid w:val="00972B2F"/>
    <w:rsid w:val="00972D89"/>
    <w:rsid w:val="00972EE1"/>
    <w:rsid w:val="00974630"/>
    <w:rsid w:val="00975DD3"/>
    <w:rsid w:val="00977DA6"/>
    <w:rsid w:val="0098033A"/>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12C"/>
    <w:rsid w:val="009D7CF2"/>
    <w:rsid w:val="009E34FC"/>
    <w:rsid w:val="009E3C4D"/>
    <w:rsid w:val="009E3D5B"/>
    <w:rsid w:val="009E4396"/>
    <w:rsid w:val="009E58D0"/>
    <w:rsid w:val="009E6C12"/>
    <w:rsid w:val="009F03CF"/>
    <w:rsid w:val="009F0DBB"/>
    <w:rsid w:val="009F2C1F"/>
    <w:rsid w:val="009F4C43"/>
    <w:rsid w:val="009F5B7D"/>
    <w:rsid w:val="009F6228"/>
    <w:rsid w:val="009F6F05"/>
    <w:rsid w:val="00A01346"/>
    <w:rsid w:val="00A01A20"/>
    <w:rsid w:val="00A02E8D"/>
    <w:rsid w:val="00A0723F"/>
    <w:rsid w:val="00A0735F"/>
    <w:rsid w:val="00A104FD"/>
    <w:rsid w:val="00A12DA3"/>
    <w:rsid w:val="00A13C24"/>
    <w:rsid w:val="00A13C3F"/>
    <w:rsid w:val="00A159A2"/>
    <w:rsid w:val="00A1624B"/>
    <w:rsid w:val="00A17F95"/>
    <w:rsid w:val="00A23B0B"/>
    <w:rsid w:val="00A243CF"/>
    <w:rsid w:val="00A25FAC"/>
    <w:rsid w:val="00A260E8"/>
    <w:rsid w:val="00A269BB"/>
    <w:rsid w:val="00A26D6E"/>
    <w:rsid w:val="00A26EBA"/>
    <w:rsid w:val="00A27AD2"/>
    <w:rsid w:val="00A30D36"/>
    <w:rsid w:val="00A30FE5"/>
    <w:rsid w:val="00A31C25"/>
    <w:rsid w:val="00A3322B"/>
    <w:rsid w:val="00A33404"/>
    <w:rsid w:val="00A35D8E"/>
    <w:rsid w:val="00A37E34"/>
    <w:rsid w:val="00A408E8"/>
    <w:rsid w:val="00A425F0"/>
    <w:rsid w:val="00A426A8"/>
    <w:rsid w:val="00A43A74"/>
    <w:rsid w:val="00A43F37"/>
    <w:rsid w:val="00A444C4"/>
    <w:rsid w:val="00A44A14"/>
    <w:rsid w:val="00A4556B"/>
    <w:rsid w:val="00A460EA"/>
    <w:rsid w:val="00A477A1"/>
    <w:rsid w:val="00A51008"/>
    <w:rsid w:val="00A51DF5"/>
    <w:rsid w:val="00A524A5"/>
    <w:rsid w:val="00A54327"/>
    <w:rsid w:val="00A5544B"/>
    <w:rsid w:val="00A557C8"/>
    <w:rsid w:val="00A56602"/>
    <w:rsid w:val="00A56F53"/>
    <w:rsid w:val="00A60ADE"/>
    <w:rsid w:val="00A60F09"/>
    <w:rsid w:val="00A610D7"/>
    <w:rsid w:val="00A61936"/>
    <w:rsid w:val="00A61B24"/>
    <w:rsid w:val="00A621E2"/>
    <w:rsid w:val="00A62DC9"/>
    <w:rsid w:val="00A64159"/>
    <w:rsid w:val="00A64600"/>
    <w:rsid w:val="00A64695"/>
    <w:rsid w:val="00A6550F"/>
    <w:rsid w:val="00A65E8F"/>
    <w:rsid w:val="00A661A0"/>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2058"/>
    <w:rsid w:val="00A93C4B"/>
    <w:rsid w:val="00A941B0"/>
    <w:rsid w:val="00A96066"/>
    <w:rsid w:val="00AA0AF9"/>
    <w:rsid w:val="00AA2461"/>
    <w:rsid w:val="00AA3850"/>
    <w:rsid w:val="00AA3BD8"/>
    <w:rsid w:val="00AA4AF1"/>
    <w:rsid w:val="00AA4E13"/>
    <w:rsid w:val="00AA57B0"/>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858"/>
    <w:rsid w:val="00AD0F03"/>
    <w:rsid w:val="00AD258C"/>
    <w:rsid w:val="00AD36CF"/>
    <w:rsid w:val="00AD424E"/>
    <w:rsid w:val="00AD44F8"/>
    <w:rsid w:val="00AD4D0F"/>
    <w:rsid w:val="00AD5284"/>
    <w:rsid w:val="00AD53F5"/>
    <w:rsid w:val="00AD54A3"/>
    <w:rsid w:val="00AD724D"/>
    <w:rsid w:val="00AD78B6"/>
    <w:rsid w:val="00AE1775"/>
    <w:rsid w:val="00AE2264"/>
    <w:rsid w:val="00AE31B3"/>
    <w:rsid w:val="00AE4625"/>
    <w:rsid w:val="00AE51DF"/>
    <w:rsid w:val="00AE5F8B"/>
    <w:rsid w:val="00AE6ECD"/>
    <w:rsid w:val="00AE7CD0"/>
    <w:rsid w:val="00AF0A3B"/>
    <w:rsid w:val="00AF317E"/>
    <w:rsid w:val="00AF3362"/>
    <w:rsid w:val="00AF5AA5"/>
    <w:rsid w:val="00AF6E2A"/>
    <w:rsid w:val="00AF7A03"/>
    <w:rsid w:val="00B01557"/>
    <w:rsid w:val="00B03AD7"/>
    <w:rsid w:val="00B03C57"/>
    <w:rsid w:val="00B0633C"/>
    <w:rsid w:val="00B0688E"/>
    <w:rsid w:val="00B12F97"/>
    <w:rsid w:val="00B13104"/>
    <w:rsid w:val="00B14F6D"/>
    <w:rsid w:val="00B16789"/>
    <w:rsid w:val="00B167F9"/>
    <w:rsid w:val="00B168C5"/>
    <w:rsid w:val="00B17E9C"/>
    <w:rsid w:val="00B210CC"/>
    <w:rsid w:val="00B25B32"/>
    <w:rsid w:val="00B2673A"/>
    <w:rsid w:val="00B26FB0"/>
    <w:rsid w:val="00B30064"/>
    <w:rsid w:val="00B30701"/>
    <w:rsid w:val="00B311F1"/>
    <w:rsid w:val="00B31A9B"/>
    <w:rsid w:val="00B32C59"/>
    <w:rsid w:val="00B32DAE"/>
    <w:rsid w:val="00B37C80"/>
    <w:rsid w:val="00B40480"/>
    <w:rsid w:val="00B409AA"/>
    <w:rsid w:val="00B422BA"/>
    <w:rsid w:val="00B43C4C"/>
    <w:rsid w:val="00B44DF1"/>
    <w:rsid w:val="00B45820"/>
    <w:rsid w:val="00B458A9"/>
    <w:rsid w:val="00B460F0"/>
    <w:rsid w:val="00B461C7"/>
    <w:rsid w:val="00B47149"/>
    <w:rsid w:val="00B47185"/>
    <w:rsid w:val="00B50C5F"/>
    <w:rsid w:val="00B50E8D"/>
    <w:rsid w:val="00B53537"/>
    <w:rsid w:val="00B55928"/>
    <w:rsid w:val="00B56030"/>
    <w:rsid w:val="00B565EB"/>
    <w:rsid w:val="00B578B9"/>
    <w:rsid w:val="00B57BEB"/>
    <w:rsid w:val="00B57C5E"/>
    <w:rsid w:val="00B57E67"/>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A56"/>
    <w:rsid w:val="00B90109"/>
    <w:rsid w:val="00B91015"/>
    <w:rsid w:val="00B91556"/>
    <w:rsid w:val="00B9211E"/>
    <w:rsid w:val="00B92767"/>
    <w:rsid w:val="00B92D94"/>
    <w:rsid w:val="00B948D2"/>
    <w:rsid w:val="00B95645"/>
    <w:rsid w:val="00B9593E"/>
    <w:rsid w:val="00B95F46"/>
    <w:rsid w:val="00B967A4"/>
    <w:rsid w:val="00BA0D43"/>
    <w:rsid w:val="00BA0F30"/>
    <w:rsid w:val="00BA467C"/>
    <w:rsid w:val="00BA475E"/>
    <w:rsid w:val="00BB2C1A"/>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9DE"/>
    <w:rsid w:val="00BE1EF5"/>
    <w:rsid w:val="00BE2F6D"/>
    <w:rsid w:val="00BE42E7"/>
    <w:rsid w:val="00BE5093"/>
    <w:rsid w:val="00BE6DB9"/>
    <w:rsid w:val="00BE731B"/>
    <w:rsid w:val="00BE7A99"/>
    <w:rsid w:val="00BE7E10"/>
    <w:rsid w:val="00BF05C0"/>
    <w:rsid w:val="00BF1F3C"/>
    <w:rsid w:val="00BF2359"/>
    <w:rsid w:val="00BF295A"/>
    <w:rsid w:val="00BF45BE"/>
    <w:rsid w:val="00BF4F42"/>
    <w:rsid w:val="00BF5410"/>
    <w:rsid w:val="00BF5E0F"/>
    <w:rsid w:val="00BF7A56"/>
    <w:rsid w:val="00BF7FFC"/>
    <w:rsid w:val="00C01B3E"/>
    <w:rsid w:val="00C035E1"/>
    <w:rsid w:val="00C05812"/>
    <w:rsid w:val="00C05D48"/>
    <w:rsid w:val="00C06DA3"/>
    <w:rsid w:val="00C1000D"/>
    <w:rsid w:val="00C112D5"/>
    <w:rsid w:val="00C14B15"/>
    <w:rsid w:val="00C15DAC"/>
    <w:rsid w:val="00C160D8"/>
    <w:rsid w:val="00C161D6"/>
    <w:rsid w:val="00C16FF6"/>
    <w:rsid w:val="00C20489"/>
    <w:rsid w:val="00C2170F"/>
    <w:rsid w:val="00C2737D"/>
    <w:rsid w:val="00C27B78"/>
    <w:rsid w:val="00C33349"/>
    <w:rsid w:val="00C33BCE"/>
    <w:rsid w:val="00C341CB"/>
    <w:rsid w:val="00C3439A"/>
    <w:rsid w:val="00C34419"/>
    <w:rsid w:val="00C3462C"/>
    <w:rsid w:val="00C358C6"/>
    <w:rsid w:val="00C3648F"/>
    <w:rsid w:val="00C403C3"/>
    <w:rsid w:val="00C41580"/>
    <w:rsid w:val="00C41A51"/>
    <w:rsid w:val="00C41DDA"/>
    <w:rsid w:val="00C41DFE"/>
    <w:rsid w:val="00C4433A"/>
    <w:rsid w:val="00C44C55"/>
    <w:rsid w:val="00C451B8"/>
    <w:rsid w:val="00C46BF0"/>
    <w:rsid w:val="00C47792"/>
    <w:rsid w:val="00C479F5"/>
    <w:rsid w:val="00C52A02"/>
    <w:rsid w:val="00C533D3"/>
    <w:rsid w:val="00C5375F"/>
    <w:rsid w:val="00C53AE4"/>
    <w:rsid w:val="00C55213"/>
    <w:rsid w:val="00C5521A"/>
    <w:rsid w:val="00C55CFA"/>
    <w:rsid w:val="00C6295C"/>
    <w:rsid w:val="00C62E57"/>
    <w:rsid w:val="00C638C8"/>
    <w:rsid w:val="00C717A1"/>
    <w:rsid w:val="00C7182F"/>
    <w:rsid w:val="00C72253"/>
    <w:rsid w:val="00C74036"/>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5284"/>
    <w:rsid w:val="00C97A30"/>
    <w:rsid w:val="00CA2479"/>
    <w:rsid w:val="00CA36A5"/>
    <w:rsid w:val="00CA3D82"/>
    <w:rsid w:val="00CA55B8"/>
    <w:rsid w:val="00CA5D21"/>
    <w:rsid w:val="00CA6350"/>
    <w:rsid w:val="00CA7CF6"/>
    <w:rsid w:val="00CB05E6"/>
    <w:rsid w:val="00CB17B6"/>
    <w:rsid w:val="00CB3D58"/>
    <w:rsid w:val="00CB4D34"/>
    <w:rsid w:val="00CB53F1"/>
    <w:rsid w:val="00CB7B9C"/>
    <w:rsid w:val="00CC06E2"/>
    <w:rsid w:val="00CC1C89"/>
    <w:rsid w:val="00CC3A5E"/>
    <w:rsid w:val="00CC434B"/>
    <w:rsid w:val="00CC504D"/>
    <w:rsid w:val="00CC6B05"/>
    <w:rsid w:val="00CC75ED"/>
    <w:rsid w:val="00CC788D"/>
    <w:rsid w:val="00CC7FD9"/>
    <w:rsid w:val="00CD2158"/>
    <w:rsid w:val="00CD2194"/>
    <w:rsid w:val="00CD2281"/>
    <w:rsid w:val="00CD249E"/>
    <w:rsid w:val="00CD34B2"/>
    <w:rsid w:val="00CD51DF"/>
    <w:rsid w:val="00CD5631"/>
    <w:rsid w:val="00CD7EAE"/>
    <w:rsid w:val="00CE1445"/>
    <w:rsid w:val="00CE215C"/>
    <w:rsid w:val="00CE27F0"/>
    <w:rsid w:val="00CE525F"/>
    <w:rsid w:val="00CE5BF7"/>
    <w:rsid w:val="00CE6664"/>
    <w:rsid w:val="00CE6D0E"/>
    <w:rsid w:val="00CF0DEA"/>
    <w:rsid w:val="00CF2825"/>
    <w:rsid w:val="00CF2AE8"/>
    <w:rsid w:val="00CF4FA2"/>
    <w:rsid w:val="00CF59CE"/>
    <w:rsid w:val="00D00ABB"/>
    <w:rsid w:val="00D0569D"/>
    <w:rsid w:val="00D0594A"/>
    <w:rsid w:val="00D05991"/>
    <w:rsid w:val="00D05C06"/>
    <w:rsid w:val="00D06B38"/>
    <w:rsid w:val="00D06EF8"/>
    <w:rsid w:val="00D070CF"/>
    <w:rsid w:val="00D1196E"/>
    <w:rsid w:val="00D12555"/>
    <w:rsid w:val="00D12C60"/>
    <w:rsid w:val="00D14242"/>
    <w:rsid w:val="00D15534"/>
    <w:rsid w:val="00D176C6"/>
    <w:rsid w:val="00D17B49"/>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3C08"/>
    <w:rsid w:val="00D547BD"/>
    <w:rsid w:val="00D55123"/>
    <w:rsid w:val="00D55BCA"/>
    <w:rsid w:val="00D600D2"/>
    <w:rsid w:val="00D60ED8"/>
    <w:rsid w:val="00D61777"/>
    <w:rsid w:val="00D62C23"/>
    <w:rsid w:val="00D630B8"/>
    <w:rsid w:val="00D63717"/>
    <w:rsid w:val="00D66087"/>
    <w:rsid w:val="00D67CE5"/>
    <w:rsid w:val="00D70E63"/>
    <w:rsid w:val="00D71BE4"/>
    <w:rsid w:val="00D73042"/>
    <w:rsid w:val="00D75582"/>
    <w:rsid w:val="00D766F8"/>
    <w:rsid w:val="00D774A6"/>
    <w:rsid w:val="00D853E1"/>
    <w:rsid w:val="00D867C6"/>
    <w:rsid w:val="00D870CB"/>
    <w:rsid w:val="00D87CAD"/>
    <w:rsid w:val="00D87E3C"/>
    <w:rsid w:val="00D91593"/>
    <w:rsid w:val="00D93FD2"/>
    <w:rsid w:val="00D9404E"/>
    <w:rsid w:val="00D9417C"/>
    <w:rsid w:val="00D947D7"/>
    <w:rsid w:val="00D96BFD"/>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E7B41"/>
    <w:rsid w:val="00DF086A"/>
    <w:rsid w:val="00DF0B75"/>
    <w:rsid w:val="00DF4BD8"/>
    <w:rsid w:val="00DF5B3C"/>
    <w:rsid w:val="00DF62E1"/>
    <w:rsid w:val="00DF66F2"/>
    <w:rsid w:val="00E0016A"/>
    <w:rsid w:val="00E010AE"/>
    <w:rsid w:val="00E01113"/>
    <w:rsid w:val="00E015A6"/>
    <w:rsid w:val="00E01D0C"/>
    <w:rsid w:val="00E027A5"/>
    <w:rsid w:val="00E02B41"/>
    <w:rsid w:val="00E047CA"/>
    <w:rsid w:val="00E04FDF"/>
    <w:rsid w:val="00E10235"/>
    <w:rsid w:val="00E1024D"/>
    <w:rsid w:val="00E10A34"/>
    <w:rsid w:val="00E10A94"/>
    <w:rsid w:val="00E11071"/>
    <w:rsid w:val="00E12D83"/>
    <w:rsid w:val="00E142D7"/>
    <w:rsid w:val="00E15CC6"/>
    <w:rsid w:val="00E16D8D"/>
    <w:rsid w:val="00E17023"/>
    <w:rsid w:val="00E211CA"/>
    <w:rsid w:val="00E21F3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1F43"/>
    <w:rsid w:val="00E4403C"/>
    <w:rsid w:val="00E444F7"/>
    <w:rsid w:val="00E4464D"/>
    <w:rsid w:val="00E47856"/>
    <w:rsid w:val="00E5067D"/>
    <w:rsid w:val="00E52F64"/>
    <w:rsid w:val="00E53EE8"/>
    <w:rsid w:val="00E54B26"/>
    <w:rsid w:val="00E554C1"/>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701B"/>
    <w:rsid w:val="00EB0565"/>
    <w:rsid w:val="00EB0F4D"/>
    <w:rsid w:val="00EB17A0"/>
    <w:rsid w:val="00EB1F51"/>
    <w:rsid w:val="00EB3CC4"/>
    <w:rsid w:val="00EB45DF"/>
    <w:rsid w:val="00EB52A8"/>
    <w:rsid w:val="00EB62F1"/>
    <w:rsid w:val="00EB7AB8"/>
    <w:rsid w:val="00EC2488"/>
    <w:rsid w:val="00EC2B2C"/>
    <w:rsid w:val="00EC3304"/>
    <w:rsid w:val="00EC41FE"/>
    <w:rsid w:val="00EC4667"/>
    <w:rsid w:val="00EC4C9C"/>
    <w:rsid w:val="00EC5051"/>
    <w:rsid w:val="00EC58DC"/>
    <w:rsid w:val="00EC6107"/>
    <w:rsid w:val="00EC63B4"/>
    <w:rsid w:val="00EC7A06"/>
    <w:rsid w:val="00EC7FF0"/>
    <w:rsid w:val="00ED025F"/>
    <w:rsid w:val="00ED1370"/>
    <w:rsid w:val="00ED287D"/>
    <w:rsid w:val="00ED3B0C"/>
    <w:rsid w:val="00ED453A"/>
    <w:rsid w:val="00ED6012"/>
    <w:rsid w:val="00ED732D"/>
    <w:rsid w:val="00ED760D"/>
    <w:rsid w:val="00ED7932"/>
    <w:rsid w:val="00EE0723"/>
    <w:rsid w:val="00EE0B9F"/>
    <w:rsid w:val="00EE1A26"/>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A2D"/>
    <w:rsid w:val="00F63D25"/>
    <w:rsid w:val="00F6692C"/>
    <w:rsid w:val="00F67229"/>
    <w:rsid w:val="00F679B5"/>
    <w:rsid w:val="00F71176"/>
    <w:rsid w:val="00F72006"/>
    <w:rsid w:val="00F75086"/>
    <w:rsid w:val="00F802C0"/>
    <w:rsid w:val="00F816B6"/>
    <w:rsid w:val="00F84AFD"/>
    <w:rsid w:val="00F84FEB"/>
    <w:rsid w:val="00F857FC"/>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26F9"/>
    <w:rsid w:val="00FB3088"/>
    <w:rsid w:val="00FB332F"/>
    <w:rsid w:val="00FB596B"/>
    <w:rsid w:val="00FB7522"/>
    <w:rsid w:val="00FB7C95"/>
    <w:rsid w:val="00FC0225"/>
    <w:rsid w:val="00FC06A6"/>
    <w:rsid w:val="00FC26A3"/>
    <w:rsid w:val="00FC411B"/>
    <w:rsid w:val="00FC5CF1"/>
    <w:rsid w:val="00FC681D"/>
    <w:rsid w:val="00FC6E66"/>
    <w:rsid w:val="00FD4D58"/>
    <w:rsid w:val="00FD5479"/>
    <w:rsid w:val="00FD7575"/>
    <w:rsid w:val="00FD7A82"/>
    <w:rsid w:val="00FD7F84"/>
    <w:rsid w:val="00FE033C"/>
    <w:rsid w:val="00FE1561"/>
    <w:rsid w:val="00FE1D97"/>
    <w:rsid w:val="00FE209D"/>
    <w:rsid w:val="00FE224B"/>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8">
      <o:colormru v:ext="edit" colors="#f8f8f8"/>
    </o:shapedefaults>
    <o:shapelayout v:ext="edit">
      <o:idmap v:ext="edit" data="2"/>
    </o:shapelayout>
  </w:shapeDefaults>
  <w:decimalSymbol w:val="."/>
  <w:listSeparator w:val=","/>
  <w14:docId w14:val="3C4200D5"/>
  <w15:docId w15:val="{39123567-0379-4A85-81E7-4D8722F29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99"/>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35783731">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21" Type="http://schemas.microsoft.com/office/2018/08/relationships/commentsExtensible" Target="commentsExtensible.xml"/><Relationship Id="rId42" Type="http://schemas.openxmlformats.org/officeDocument/2006/relationships/image" Target="media/image26.wmf"/><Relationship Id="rId47" Type="http://schemas.openxmlformats.org/officeDocument/2006/relationships/image" Target="media/image31.wmf"/><Relationship Id="rId63" Type="http://schemas.openxmlformats.org/officeDocument/2006/relationships/image" Target="media/image47.wmf"/><Relationship Id="rId68" Type="http://schemas.openxmlformats.org/officeDocument/2006/relationships/image" Target="media/image52.wmf"/><Relationship Id="rId84" Type="http://schemas.openxmlformats.org/officeDocument/2006/relationships/image" Target="media/image67.wmf"/><Relationship Id="rId89" Type="http://schemas.openxmlformats.org/officeDocument/2006/relationships/image" Target="media/image72.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3.wmf"/><Relationship Id="rId107" Type="http://schemas.openxmlformats.org/officeDocument/2006/relationships/footer" Target="footer2.xml"/><Relationship Id="rId11" Type="http://schemas.openxmlformats.org/officeDocument/2006/relationships/footnotes" Target="footnotes.xml"/><Relationship Id="rId24" Type="http://schemas.openxmlformats.org/officeDocument/2006/relationships/image" Target="media/image8.wmf"/><Relationship Id="rId32" Type="http://schemas.openxmlformats.org/officeDocument/2006/relationships/image" Target="media/image16.png"/><Relationship Id="rId37" Type="http://schemas.openxmlformats.org/officeDocument/2006/relationships/image" Target="media/image21.wmf"/><Relationship Id="rId40" Type="http://schemas.openxmlformats.org/officeDocument/2006/relationships/image" Target="media/image24.wmf"/><Relationship Id="rId45" Type="http://schemas.openxmlformats.org/officeDocument/2006/relationships/image" Target="media/image29.png"/><Relationship Id="rId53" Type="http://schemas.openxmlformats.org/officeDocument/2006/relationships/image" Target="media/image37.wmf"/><Relationship Id="rId58" Type="http://schemas.openxmlformats.org/officeDocument/2006/relationships/image" Target="media/image42.wmf"/><Relationship Id="rId66" Type="http://schemas.openxmlformats.org/officeDocument/2006/relationships/image" Target="media/image50.wmf"/><Relationship Id="rId74" Type="http://schemas.openxmlformats.org/officeDocument/2006/relationships/image" Target="media/image58.wmf"/><Relationship Id="rId79" Type="http://schemas.openxmlformats.org/officeDocument/2006/relationships/chart" Target="charts/chart1.xml"/><Relationship Id="rId87" Type="http://schemas.openxmlformats.org/officeDocument/2006/relationships/image" Target="media/image70.wmf"/><Relationship Id="rId102" Type="http://schemas.openxmlformats.org/officeDocument/2006/relationships/oleObject" Target="embeddings/Microsoft_Visio_2003-2010_Drawing.vsd"/><Relationship Id="rId110"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image" Target="media/image45.wmf"/><Relationship Id="rId82" Type="http://schemas.openxmlformats.org/officeDocument/2006/relationships/image" Target="media/image65.png"/><Relationship Id="rId90" Type="http://schemas.openxmlformats.org/officeDocument/2006/relationships/image" Target="media/image73.wmf"/><Relationship Id="rId95" Type="http://schemas.openxmlformats.org/officeDocument/2006/relationships/image" Target="media/image78.wmf"/><Relationship Id="rId19" Type="http://schemas.microsoft.com/office/2011/relationships/commentsExtended" Target="commentsExtended.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image" Target="media/image11.wmf"/><Relationship Id="rId30" Type="http://schemas.openxmlformats.org/officeDocument/2006/relationships/image" Target="media/image14.wmf"/><Relationship Id="rId35" Type="http://schemas.openxmlformats.org/officeDocument/2006/relationships/image" Target="media/image19.wmf"/><Relationship Id="rId43" Type="http://schemas.openxmlformats.org/officeDocument/2006/relationships/image" Target="media/image27.wmf"/><Relationship Id="rId48" Type="http://schemas.openxmlformats.org/officeDocument/2006/relationships/image" Target="media/image32.wmf"/><Relationship Id="rId56" Type="http://schemas.openxmlformats.org/officeDocument/2006/relationships/image" Target="media/image40.wmf"/><Relationship Id="rId64" Type="http://schemas.openxmlformats.org/officeDocument/2006/relationships/image" Target="media/image48.wmf"/><Relationship Id="rId69" Type="http://schemas.openxmlformats.org/officeDocument/2006/relationships/image" Target="media/image53.wmf"/><Relationship Id="rId77" Type="http://schemas.openxmlformats.org/officeDocument/2006/relationships/image" Target="media/image61.wmf"/><Relationship Id="rId100" Type="http://schemas.openxmlformats.org/officeDocument/2006/relationships/image" Target="media/image83.wmf"/><Relationship Id="rId105" Type="http://schemas.openxmlformats.org/officeDocument/2006/relationships/header" Target="header2.xml"/><Relationship Id="rId8" Type="http://schemas.openxmlformats.org/officeDocument/2006/relationships/styles" Target="styles.xml"/><Relationship Id="rId51" Type="http://schemas.openxmlformats.org/officeDocument/2006/relationships/image" Target="media/image35.wmf"/><Relationship Id="rId72" Type="http://schemas.openxmlformats.org/officeDocument/2006/relationships/image" Target="media/image56.wmf"/><Relationship Id="rId80" Type="http://schemas.openxmlformats.org/officeDocument/2006/relationships/image" Target="media/image63.wmf"/><Relationship Id="rId85" Type="http://schemas.openxmlformats.org/officeDocument/2006/relationships/image" Target="media/image68.wmf"/><Relationship Id="rId93" Type="http://schemas.openxmlformats.org/officeDocument/2006/relationships/image" Target="media/image76.png"/><Relationship Id="rId98" Type="http://schemas.openxmlformats.org/officeDocument/2006/relationships/image" Target="media/image81.wmf"/><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9.wmf"/><Relationship Id="rId33" Type="http://schemas.openxmlformats.org/officeDocument/2006/relationships/image" Target="media/image17.png"/><Relationship Id="rId38" Type="http://schemas.openxmlformats.org/officeDocument/2006/relationships/image" Target="media/image22.wmf"/><Relationship Id="rId46" Type="http://schemas.openxmlformats.org/officeDocument/2006/relationships/image" Target="media/image30.wmf"/><Relationship Id="rId59" Type="http://schemas.openxmlformats.org/officeDocument/2006/relationships/image" Target="media/image43.wmf"/><Relationship Id="rId67" Type="http://schemas.openxmlformats.org/officeDocument/2006/relationships/image" Target="media/image51.wmf"/><Relationship Id="rId103" Type="http://schemas.openxmlformats.org/officeDocument/2006/relationships/image" Target="media/image85.png"/><Relationship Id="rId108" Type="http://schemas.openxmlformats.org/officeDocument/2006/relationships/header" Target="header3.xml"/><Relationship Id="rId20" Type="http://schemas.microsoft.com/office/2016/09/relationships/commentsIds" Target="commentsIds.xml"/><Relationship Id="rId41" Type="http://schemas.openxmlformats.org/officeDocument/2006/relationships/image" Target="media/image25.wmf"/><Relationship Id="rId54" Type="http://schemas.openxmlformats.org/officeDocument/2006/relationships/image" Target="media/image38.wmf"/><Relationship Id="rId62" Type="http://schemas.openxmlformats.org/officeDocument/2006/relationships/image" Target="media/image46.wmf"/><Relationship Id="rId70" Type="http://schemas.openxmlformats.org/officeDocument/2006/relationships/image" Target="media/image54.wmf"/><Relationship Id="rId75" Type="http://schemas.openxmlformats.org/officeDocument/2006/relationships/image" Target="media/image59.wmf"/><Relationship Id="rId83" Type="http://schemas.openxmlformats.org/officeDocument/2006/relationships/image" Target="media/image66.wmf"/><Relationship Id="rId88" Type="http://schemas.openxmlformats.org/officeDocument/2006/relationships/image" Target="media/image71.wmf"/><Relationship Id="rId91" Type="http://schemas.openxmlformats.org/officeDocument/2006/relationships/image" Target="media/image74.png"/><Relationship Id="rId96" Type="http://schemas.openxmlformats.org/officeDocument/2006/relationships/image" Target="media/image79.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7.wmf"/><Relationship Id="rId28" Type="http://schemas.openxmlformats.org/officeDocument/2006/relationships/image" Target="media/image12.wmf"/><Relationship Id="rId36" Type="http://schemas.openxmlformats.org/officeDocument/2006/relationships/image" Target="media/image20.wmf"/><Relationship Id="rId49" Type="http://schemas.openxmlformats.org/officeDocument/2006/relationships/image" Target="media/image33.wmf"/><Relationship Id="rId57" Type="http://schemas.openxmlformats.org/officeDocument/2006/relationships/image" Target="media/image41.wmf"/><Relationship Id="rId106" Type="http://schemas.openxmlformats.org/officeDocument/2006/relationships/footer" Target="footer1.xml"/><Relationship Id="rId10" Type="http://schemas.openxmlformats.org/officeDocument/2006/relationships/webSettings" Target="webSettings.xml"/><Relationship Id="rId31" Type="http://schemas.openxmlformats.org/officeDocument/2006/relationships/image" Target="media/image15.png"/><Relationship Id="rId44" Type="http://schemas.openxmlformats.org/officeDocument/2006/relationships/image" Target="media/image28.wmf"/><Relationship Id="rId52" Type="http://schemas.openxmlformats.org/officeDocument/2006/relationships/image" Target="media/image36.wmf"/><Relationship Id="rId60" Type="http://schemas.openxmlformats.org/officeDocument/2006/relationships/image" Target="media/image44.wmf"/><Relationship Id="rId65" Type="http://schemas.openxmlformats.org/officeDocument/2006/relationships/image" Target="media/image49.wmf"/><Relationship Id="rId73" Type="http://schemas.openxmlformats.org/officeDocument/2006/relationships/image" Target="media/image57.wmf"/><Relationship Id="rId78" Type="http://schemas.openxmlformats.org/officeDocument/2006/relationships/image" Target="media/image62.png"/><Relationship Id="rId81" Type="http://schemas.openxmlformats.org/officeDocument/2006/relationships/image" Target="media/image64.wmf"/><Relationship Id="rId86" Type="http://schemas.openxmlformats.org/officeDocument/2006/relationships/image" Target="media/image69.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comments" Target="comments.xml"/><Relationship Id="rId39" Type="http://schemas.openxmlformats.org/officeDocument/2006/relationships/image" Target="media/image23.wmf"/><Relationship Id="rId109" Type="http://schemas.openxmlformats.org/officeDocument/2006/relationships/fontTable" Target="fontTable.xml"/><Relationship Id="rId34" Type="http://schemas.openxmlformats.org/officeDocument/2006/relationships/image" Target="media/image18.png"/><Relationship Id="rId50" Type="http://schemas.openxmlformats.org/officeDocument/2006/relationships/image" Target="media/image34.wmf"/><Relationship Id="rId55" Type="http://schemas.openxmlformats.org/officeDocument/2006/relationships/image" Target="media/image39.wmf"/><Relationship Id="rId76" Type="http://schemas.openxmlformats.org/officeDocument/2006/relationships/image" Target="media/image60.png"/><Relationship Id="rId97" Type="http://schemas.openxmlformats.org/officeDocument/2006/relationships/image" Target="media/image80.wmf"/><Relationship Id="rId104" Type="http://schemas.openxmlformats.org/officeDocument/2006/relationships/header" Target="header1.xml"/><Relationship Id="rId7" Type="http://schemas.openxmlformats.org/officeDocument/2006/relationships/numbering" Target="numbering.xml"/><Relationship Id="rId71" Type="http://schemas.openxmlformats.org/officeDocument/2006/relationships/image" Target="media/image55.wmf"/><Relationship Id="rId92" Type="http://schemas.openxmlformats.org/officeDocument/2006/relationships/image" Target="media/image75.png"/></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sisl xmlns:xsi="http://www.w3.org/2001/XMLSchema-instance" xmlns:xsd="http://www.w3.org/2001/XMLSchema" xmlns="http://www.boldonjames.com/2008/01/sie/internal/label" sislVersion="0" policy="973096ae-7329-4b3b-9368-47aeba6959e1"/>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BCC4FE-398D-4DA8-9E80-20B8A9C33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4.xml><?xml version="1.0" encoding="utf-8"?>
<ds:datastoreItem xmlns:ds="http://schemas.openxmlformats.org/officeDocument/2006/customXml" ds:itemID="{73174AC9-19D2-4651-BECE-15F80D782ABC}">
  <ds:schemaRefs>
    <ds:schemaRef ds:uri="http://www.imanage.com/work/xmlschema"/>
  </ds:schemaRefs>
</ds:datastoreItem>
</file>

<file path=customXml/itemProps5.xml><?xml version="1.0" encoding="utf-8"?>
<ds:datastoreItem xmlns:ds="http://schemas.openxmlformats.org/officeDocument/2006/customXml" ds:itemID="{1388839A-3007-4153-A994-593C3F716B90}">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6.xml><?xml version="1.0" encoding="utf-8"?>
<ds:datastoreItem xmlns:ds="http://schemas.openxmlformats.org/officeDocument/2006/customXml" ds:itemID="{8E44FF5C-FEDD-4250-B4B0-53BDDBD558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142</Pages>
  <Words>41948</Words>
  <Characters>239110</Characters>
  <Application>Microsoft Office Word</Application>
  <DocSecurity>8</DocSecurity>
  <Lines>1992</Lines>
  <Paragraphs>560</Paragraphs>
  <ScaleCrop>false</ScaleCrop>
  <Company/>
  <LinksUpToDate>false</LinksUpToDate>
  <CharactersWithSpaces>280498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14 - Charging Methodologies V1.41 01 April 2024 2024 CMP337_CMP338.pdf</dc:title>
  <dc:subject>CUSC Section 14</dc:subject>
  <dc:creator/>
  <cp:keywords/>
  <dc:description/>
  <cp:lastModifiedBy>Claire Goult (NESO)</cp:lastModifiedBy>
  <cp:revision>2</cp:revision>
  <dcterms:created xsi:type="dcterms:W3CDTF">2025-03-17T14:02:00Z</dcterms:created>
  <dcterms:modified xsi:type="dcterms:W3CDTF">2025-03-18T13:09:00Z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0x010100095E1BDC5029614ABF43223A464FD248</vt:lpwstr>
  </property>
  <property fmtid="{D5CDD505-2E9C-101B-9397-08002B2CF9AE}" pid="8" name="MediaServiceImageTags">
    <vt:lpwstr/>
  </property>
  <property fmtid="{D5CDD505-2E9C-101B-9397-08002B2CF9AE}" pid="9" name="ClassificationWatermarkShapeIds">
    <vt:lpwstr>790a83a6,5c3c1370,163cf3a2</vt:lpwstr>
  </property>
  <property fmtid="{D5CDD505-2E9C-101B-9397-08002B2CF9AE}" pid="10" name="ClassificationWatermarkFontProps">
    <vt:lpwstr>#dcdcdc,1,Calibri</vt:lpwstr>
  </property>
  <property fmtid="{D5CDD505-2E9C-101B-9397-08002B2CF9AE}" pid="11" name="ClassificationWatermarkText">
    <vt:lpwstr>Confidential</vt:lpwstr>
  </property>
  <property fmtid="{D5CDD505-2E9C-101B-9397-08002B2CF9AE}" pid="12" name="MSIP_Label_9a1593e3-eb40-4b63-9198-a6ec3e998e52_Enabled">
    <vt:lpwstr>true</vt:lpwstr>
  </property>
  <property fmtid="{D5CDD505-2E9C-101B-9397-08002B2CF9AE}" pid="13" name="MSIP_Label_9a1593e3-eb40-4b63-9198-a6ec3e998e52_SetDate">
    <vt:lpwstr>2025-03-17T07:42:13Z</vt:lpwstr>
  </property>
  <property fmtid="{D5CDD505-2E9C-101B-9397-08002B2CF9AE}" pid="14" name="MSIP_Label_9a1593e3-eb40-4b63-9198-a6ec3e998e52_Method">
    <vt:lpwstr>Privileged</vt:lpwstr>
  </property>
  <property fmtid="{D5CDD505-2E9C-101B-9397-08002B2CF9AE}" pid="15" name="MSIP_Label_9a1593e3-eb40-4b63-9198-a6ec3e998e52_Name">
    <vt:lpwstr>9a1593e3-eb40-4b63-9198-a6ec3e998e52</vt:lpwstr>
  </property>
  <property fmtid="{D5CDD505-2E9C-101B-9397-08002B2CF9AE}" pid="16" name="MSIP_Label_9a1593e3-eb40-4b63-9198-a6ec3e998e52_SiteId">
    <vt:lpwstr>953b0f83-1ce6-45c3-82c9-1d847e372339</vt:lpwstr>
  </property>
  <property fmtid="{D5CDD505-2E9C-101B-9397-08002B2CF9AE}" pid="17" name="MSIP_Label_9a1593e3-eb40-4b63-9198-a6ec3e998e52_ActionId">
    <vt:lpwstr>b0c25535-4546-44a9-a67b-5134248dbba6</vt:lpwstr>
  </property>
  <property fmtid="{D5CDD505-2E9C-101B-9397-08002B2CF9AE}" pid="18" name="MSIP_Label_9a1593e3-eb40-4b63-9198-a6ec3e998e52_ContentBits">
    <vt:lpwstr>4</vt:lpwstr>
  </property>
  <property fmtid="{D5CDD505-2E9C-101B-9397-08002B2CF9AE}" pid="19" name="MSIP_Label_9a1593e3-eb40-4b63-9198-a6ec3e998e52_Tag">
    <vt:lpwstr>10, 2, 1, 1</vt:lpwstr>
  </property>
</Properties>
</file>