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6498" w14:textId="0254DD30" w:rsidR="00541241" w:rsidRPr="00644FA3" w:rsidRDefault="00814802" w:rsidP="007C6A5B">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14:paraId="276E44C1" w14:textId="4F828576" w:rsidR="003C3FD5" w:rsidRDefault="00814802">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751911" id="_x0000_t202" coordsize="21600,21600" o:spt="202" path="m,l,21600r21600,l21600,xe">
                <v:stroke joinstyle="miter"/>
                <v:path gradientshapeok="t" o:connecttype="rect"/>
              </v:shapetype>
              <v:shape id="Text Box 217" o:spid="_x0000_s1026" type="#_x0000_t202"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14:paraId="276E44C1" w14:textId="4F828576" w:rsidR="003C3FD5" w:rsidRDefault="00814802">
                      <w:r>
                        <w:t xml:space="preserve">Date of Submission: </w:t>
                      </w:r>
                    </w:p>
                  </w:txbxContent>
                </v:textbox>
                <w10:wrap type="square" anchory="page"/>
              </v:shape>
            </w:pict>
          </mc:Fallback>
        </mc:AlternateContent>
      </w:r>
      <w:r w:rsidR="00541241" w:rsidRPr="00644FA3">
        <w:t>NIA Project Registration and PEA Document</w:t>
      </w:r>
    </w:p>
    <w:p w14:paraId="24928880" w14:textId="1D94AD4C" w:rsidR="00541241" w:rsidRPr="00644FA3" w:rsidRDefault="0248E85D" w:rsidP="0248E85D">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14:paraId="58816CC2" w14:textId="24553DA9" w:rsidR="0011392E" w:rsidRDefault="0248E85D" w:rsidP="007C6A5B">
      <w:pPr>
        <w:pStyle w:val="HeadingNo1"/>
      </w:pPr>
      <w:r w:rsidRPr="007C6A5B">
        <w:t>Project</w:t>
      </w:r>
      <w:r w:rsidRPr="00864000">
        <w:t xml:space="preserve"> Registration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4"/>
        <w:gridCol w:w="306"/>
        <w:gridCol w:w="3470"/>
      </w:tblGrid>
      <w:tr w:rsidR="00E01A72" w:rsidRPr="00E01A72" w14:paraId="3E9C7952" w14:textId="77777777" w:rsidTr="37A98046">
        <w:trPr>
          <w:trHeight w:val="264"/>
        </w:trPr>
        <w:tc>
          <w:tcPr>
            <w:tcW w:w="5974" w:type="dxa"/>
          </w:tcPr>
          <w:p w14:paraId="5FF599CF" w14:textId="5064A630"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00AA39BD" w:rsidRPr="00AA39BD">
              <w:rPr>
                <w:i/>
                <w:iCs/>
              </w:rPr>
              <w:t>This cannot be changed once registered</w:t>
            </w:r>
            <w:r w:rsidR="00AA39BD">
              <w:t>)</w:t>
            </w:r>
          </w:p>
        </w:tc>
        <w:tc>
          <w:tcPr>
            <w:tcW w:w="306" w:type="dxa"/>
          </w:tcPr>
          <w:p w14:paraId="6C1A7BE7" w14:textId="77777777" w:rsidR="00E01A72" w:rsidRPr="00E01A72" w:rsidRDefault="00E01A72" w:rsidP="00E01A72">
            <w:pPr>
              <w:spacing w:before="0" w:after="0"/>
              <w:rPr>
                <w:rFonts w:eastAsia="Calibri" w:cs="Arial"/>
                <w:szCs w:val="20"/>
                <w:lang w:eastAsia="en-US"/>
              </w:rPr>
            </w:pPr>
          </w:p>
        </w:tc>
        <w:tc>
          <w:tcPr>
            <w:tcW w:w="3470" w:type="dxa"/>
          </w:tcPr>
          <w:p w14:paraId="4F1047BA" w14:textId="7777777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Reference</w:t>
            </w:r>
          </w:p>
        </w:tc>
      </w:tr>
      <w:tr w:rsidR="00E01A72" w:rsidRPr="00E01A72" w14:paraId="7C0624CE" w14:textId="77777777" w:rsidTr="37A98046">
        <w:trPr>
          <w:trHeight w:val="249"/>
        </w:trPr>
        <w:tc>
          <w:tcPr>
            <w:tcW w:w="5974" w:type="dxa"/>
            <w:shd w:val="clear" w:color="auto" w:fill="B2CFE2"/>
          </w:tcPr>
          <w:p w14:paraId="13E714F6" w14:textId="6ED79913" w:rsidR="00E01A72" w:rsidRPr="003719FE" w:rsidRDefault="00AB2EC7" w:rsidP="37A98046">
            <w:pPr>
              <w:spacing w:before="0" w:after="0"/>
              <w:rPr>
                <w:rFonts w:eastAsia="Calibri" w:cs="Arial"/>
                <w:szCs w:val="20"/>
                <w:lang w:eastAsia="en-US"/>
              </w:rPr>
            </w:pPr>
            <w:r>
              <w:rPr>
                <w:rFonts w:eastAsia="Calibri" w:cs="Arial"/>
                <w:szCs w:val="20"/>
                <w:lang w:eastAsia="en-US"/>
              </w:rPr>
              <w:t>Space Weather Impact for Future Electricity System Resilience (SWIFTER)</w:t>
            </w:r>
          </w:p>
        </w:tc>
        <w:tc>
          <w:tcPr>
            <w:tcW w:w="306" w:type="dxa"/>
          </w:tcPr>
          <w:p w14:paraId="231BD08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7D1A7BA3" w14:textId="07599EA3" w:rsidR="00E01A72" w:rsidRPr="00E01A72" w:rsidRDefault="009020F0" w:rsidP="00E01A72">
            <w:pPr>
              <w:spacing w:before="0" w:after="0"/>
              <w:rPr>
                <w:rFonts w:eastAsia="Calibri" w:cs="Arial"/>
                <w:szCs w:val="20"/>
                <w:lang w:eastAsia="en-US"/>
              </w:rPr>
            </w:pPr>
            <w:r>
              <w:rPr>
                <w:rFonts w:eastAsia="Calibri" w:cs="Arial"/>
                <w:szCs w:val="20"/>
                <w:lang w:eastAsia="en-US"/>
              </w:rPr>
              <w:t>NIA2_NGESO0</w:t>
            </w:r>
            <w:r w:rsidR="00E47BF8">
              <w:rPr>
                <w:rFonts w:eastAsia="Calibri" w:cs="Arial"/>
                <w:szCs w:val="20"/>
                <w:lang w:eastAsia="en-US"/>
              </w:rPr>
              <w:t>62</w:t>
            </w:r>
          </w:p>
        </w:tc>
      </w:tr>
      <w:tr w:rsidR="00E01A72" w:rsidRPr="00E01A72" w14:paraId="79918279" w14:textId="77777777" w:rsidTr="37A98046">
        <w:trPr>
          <w:trHeight w:val="264"/>
        </w:trPr>
        <w:tc>
          <w:tcPr>
            <w:tcW w:w="5974" w:type="dxa"/>
          </w:tcPr>
          <w:p w14:paraId="0D668FEB" w14:textId="77777777" w:rsidR="00E01A72" w:rsidRDefault="00E01A72" w:rsidP="00E01A72">
            <w:pPr>
              <w:spacing w:before="0" w:after="0"/>
              <w:rPr>
                <w:rFonts w:eastAsia="Calibri" w:cs="Arial"/>
                <w:szCs w:val="20"/>
                <w:lang w:eastAsia="en-US"/>
              </w:rPr>
            </w:pPr>
          </w:p>
          <w:p w14:paraId="12BEF823" w14:textId="6D09008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14:paraId="43420F96" w14:textId="77777777" w:rsidR="00E01A72" w:rsidRPr="00E01A72" w:rsidRDefault="00E01A72" w:rsidP="00E01A72">
            <w:pPr>
              <w:spacing w:before="0" w:after="0"/>
              <w:rPr>
                <w:rFonts w:eastAsia="Calibri" w:cs="Arial"/>
                <w:szCs w:val="20"/>
                <w:lang w:eastAsia="en-US"/>
              </w:rPr>
            </w:pPr>
          </w:p>
        </w:tc>
        <w:tc>
          <w:tcPr>
            <w:tcW w:w="3470" w:type="dxa"/>
          </w:tcPr>
          <w:p w14:paraId="06A9DCAA" w14:textId="77777777" w:rsidR="00E01A72" w:rsidRDefault="00E01A72" w:rsidP="00E01A72">
            <w:pPr>
              <w:spacing w:before="0" w:after="0"/>
              <w:rPr>
                <w:rFonts w:eastAsia="Calibri" w:cs="Arial"/>
                <w:szCs w:val="20"/>
                <w:lang w:eastAsia="en-US"/>
              </w:rPr>
            </w:pPr>
          </w:p>
          <w:p w14:paraId="585CC229" w14:textId="32ABDF7F"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Start Date</w:t>
            </w:r>
          </w:p>
        </w:tc>
      </w:tr>
      <w:tr w:rsidR="00E01A72" w:rsidRPr="00E01A72" w14:paraId="5AD8E24D" w14:textId="77777777" w:rsidTr="37A98046">
        <w:trPr>
          <w:trHeight w:val="249"/>
        </w:trPr>
        <w:tc>
          <w:tcPr>
            <w:tcW w:w="5974" w:type="dxa"/>
            <w:shd w:val="clear" w:color="auto" w:fill="B2CFE2"/>
          </w:tcPr>
          <w:p w14:paraId="5E474528" w14:textId="168DA280" w:rsidR="00E01A72" w:rsidRPr="00E01A72" w:rsidRDefault="003875F6" w:rsidP="00E01A72">
            <w:pPr>
              <w:spacing w:before="0" w:after="0"/>
              <w:rPr>
                <w:rFonts w:eastAsia="Calibri" w:cs="Arial"/>
                <w:szCs w:val="20"/>
                <w:lang w:eastAsia="en-US"/>
              </w:rPr>
            </w:pPr>
            <w:r>
              <w:rPr>
                <w:rFonts w:eastAsia="Calibri" w:cs="Arial"/>
                <w:szCs w:val="20"/>
                <w:lang w:eastAsia="en-US"/>
              </w:rPr>
              <w:t>National Grid ESO</w:t>
            </w:r>
          </w:p>
        </w:tc>
        <w:tc>
          <w:tcPr>
            <w:tcW w:w="306" w:type="dxa"/>
          </w:tcPr>
          <w:p w14:paraId="6F34EA44"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C0C31A1" w14:textId="535ED2CF" w:rsidR="00E01A72" w:rsidRPr="00E01A72" w:rsidRDefault="003875F6" w:rsidP="00E01A72">
            <w:pPr>
              <w:spacing w:before="0" w:after="0"/>
              <w:rPr>
                <w:rFonts w:eastAsia="Calibri" w:cs="Arial"/>
                <w:szCs w:val="20"/>
                <w:lang w:eastAsia="en-US"/>
              </w:rPr>
            </w:pPr>
            <w:r>
              <w:rPr>
                <w:rFonts w:eastAsia="Calibri" w:cs="Arial"/>
                <w:szCs w:val="20"/>
                <w:lang w:eastAsia="en-US"/>
              </w:rPr>
              <w:t>May 2024</w:t>
            </w:r>
          </w:p>
        </w:tc>
      </w:tr>
      <w:tr w:rsidR="00E01A72" w:rsidRPr="00E01A72" w14:paraId="4A30B31D" w14:textId="77777777" w:rsidTr="37A98046">
        <w:trPr>
          <w:trHeight w:val="264"/>
        </w:trPr>
        <w:tc>
          <w:tcPr>
            <w:tcW w:w="5974" w:type="dxa"/>
          </w:tcPr>
          <w:p w14:paraId="6743FD4C" w14:textId="77777777" w:rsidR="00E01A72" w:rsidRDefault="00E01A72" w:rsidP="00E01A72">
            <w:pPr>
              <w:spacing w:before="0" w:after="0"/>
              <w:rPr>
                <w:rFonts w:eastAsia="Calibri" w:cs="Arial"/>
                <w:szCs w:val="20"/>
                <w:lang w:eastAsia="en-US"/>
              </w:rPr>
            </w:pPr>
          </w:p>
          <w:p w14:paraId="4D6E84A1" w14:textId="3D830AD9"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14:paraId="23E2FA78" w14:textId="77777777" w:rsidR="00E01A72" w:rsidRPr="00E01A72" w:rsidRDefault="00E01A72" w:rsidP="00E01A72">
            <w:pPr>
              <w:spacing w:before="0" w:after="0"/>
              <w:rPr>
                <w:rFonts w:eastAsia="Calibri" w:cs="Arial"/>
                <w:szCs w:val="20"/>
                <w:lang w:eastAsia="en-US"/>
              </w:rPr>
            </w:pPr>
          </w:p>
        </w:tc>
        <w:tc>
          <w:tcPr>
            <w:tcW w:w="3470" w:type="dxa"/>
          </w:tcPr>
          <w:p w14:paraId="18AB72D8" w14:textId="77777777" w:rsidR="00E01A72" w:rsidRDefault="00E01A72" w:rsidP="00E01A72">
            <w:pPr>
              <w:spacing w:before="0" w:after="0"/>
              <w:rPr>
                <w:rFonts w:eastAsia="Calibri" w:cs="Arial"/>
                <w:szCs w:val="20"/>
                <w:lang w:eastAsia="en-US"/>
              </w:rPr>
            </w:pPr>
          </w:p>
          <w:p w14:paraId="55AF893C" w14:textId="36593DF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Duration</w:t>
            </w:r>
          </w:p>
        </w:tc>
      </w:tr>
      <w:tr w:rsidR="00E01A72" w:rsidRPr="00E01A72" w14:paraId="33662779" w14:textId="77777777" w:rsidTr="37A98046">
        <w:trPr>
          <w:trHeight w:val="249"/>
        </w:trPr>
        <w:tc>
          <w:tcPr>
            <w:tcW w:w="5974" w:type="dxa"/>
            <w:shd w:val="clear" w:color="auto" w:fill="B2CFE2"/>
          </w:tcPr>
          <w:p w14:paraId="49544417" w14:textId="1CE20A29" w:rsidR="00E01A72" w:rsidRPr="00E01A72" w:rsidRDefault="003875F6" w:rsidP="00E01A72">
            <w:pPr>
              <w:spacing w:before="0" w:after="0"/>
              <w:rPr>
                <w:rFonts w:eastAsia="Calibri" w:cs="Arial"/>
                <w:szCs w:val="20"/>
                <w:lang w:eastAsia="en-US"/>
              </w:rPr>
            </w:pPr>
            <w:r>
              <w:rPr>
                <w:rFonts w:eastAsia="Calibri" w:cs="Arial"/>
                <w:szCs w:val="20"/>
                <w:lang w:eastAsia="en-US"/>
              </w:rPr>
              <w:t>Ben Young, Mathew Hofton</w:t>
            </w:r>
          </w:p>
        </w:tc>
        <w:tc>
          <w:tcPr>
            <w:tcW w:w="306" w:type="dxa"/>
          </w:tcPr>
          <w:p w14:paraId="40C4F70E"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F469F9D" w14:textId="2C5D124C" w:rsidR="00E01A72" w:rsidRPr="00E01A72" w:rsidRDefault="003875F6" w:rsidP="00E01A72">
            <w:pPr>
              <w:spacing w:before="0" w:after="0"/>
              <w:rPr>
                <w:rFonts w:eastAsia="Calibri" w:cs="Arial"/>
                <w:szCs w:val="20"/>
                <w:lang w:eastAsia="en-US"/>
              </w:rPr>
            </w:pPr>
            <w:r>
              <w:rPr>
                <w:rFonts w:eastAsia="Calibri" w:cs="Arial"/>
                <w:szCs w:val="20"/>
                <w:lang w:eastAsia="en-US"/>
              </w:rPr>
              <w:t>9 months</w:t>
            </w:r>
          </w:p>
        </w:tc>
      </w:tr>
      <w:tr w:rsidR="00E01A72" w:rsidRPr="00E01A72" w14:paraId="5951FA3B" w14:textId="77777777" w:rsidTr="37A98046">
        <w:trPr>
          <w:trHeight w:val="264"/>
        </w:trPr>
        <w:tc>
          <w:tcPr>
            <w:tcW w:w="5974" w:type="dxa"/>
          </w:tcPr>
          <w:p w14:paraId="2C583384" w14:textId="77777777" w:rsidR="00E01A72" w:rsidRDefault="00E01A72" w:rsidP="00E01A72">
            <w:pPr>
              <w:spacing w:before="0" w:after="0"/>
              <w:rPr>
                <w:rFonts w:eastAsia="Calibri" w:cs="Arial"/>
                <w:szCs w:val="20"/>
                <w:lang w:eastAsia="en-US"/>
              </w:rPr>
            </w:pPr>
          </w:p>
          <w:p w14:paraId="710513D6" w14:textId="046185D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14:paraId="6AD6F280" w14:textId="77777777" w:rsidR="00E01A72" w:rsidRPr="00E01A72" w:rsidRDefault="00E01A72" w:rsidP="00E01A72">
            <w:pPr>
              <w:spacing w:before="0" w:after="0"/>
              <w:rPr>
                <w:rFonts w:eastAsia="Calibri" w:cs="Arial"/>
                <w:szCs w:val="20"/>
                <w:lang w:eastAsia="en-US"/>
              </w:rPr>
            </w:pPr>
          </w:p>
        </w:tc>
        <w:tc>
          <w:tcPr>
            <w:tcW w:w="3470" w:type="dxa"/>
          </w:tcPr>
          <w:p w14:paraId="48B91217" w14:textId="77777777" w:rsidR="00E01A72" w:rsidRDefault="00E01A72" w:rsidP="00E01A72">
            <w:pPr>
              <w:spacing w:before="0" w:after="0"/>
              <w:rPr>
                <w:rFonts w:eastAsia="Calibri" w:cs="Arial"/>
                <w:szCs w:val="20"/>
                <w:lang w:eastAsia="en-US"/>
              </w:rPr>
            </w:pPr>
          </w:p>
          <w:p w14:paraId="5321F8C8" w14:textId="4EBD2173"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Budget</w:t>
            </w:r>
          </w:p>
        </w:tc>
      </w:tr>
      <w:tr w:rsidR="00E01A72" w:rsidRPr="00E01A72" w14:paraId="68DE84DE" w14:textId="77777777" w:rsidTr="37A98046">
        <w:trPr>
          <w:trHeight w:val="249"/>
        </w:trPr>
        <w:tc>
          <w:tcPr>
            <w:tcW w:w="5974" w:type="dxa"/>
            <w:shd w:val="clear" w:color="auto" w:fill="B2CFE2"/>
          </w:tcPr>
          <w:p w14:paraId="38F980A7" w14:textId="51282B2E" w:rsidR="00E01A72" w:rsidRPr="00E01A72" w:rsidRDefault="008758F1" w:rsidP="00E01A72">
            <w:pPr>
              <w:spacing w:before="0" w:after="0"/>
              <w:rPr>
                <w:rFonts w:eastAsia="Calibri" w:cs="Arial"/>
                <w:szCs w:val="20"/>
                <w:lang w:eastAsia="en-US"/>
              </w:rPr>
            </w:pPr>
            <w:r>
              <w:rPr>
                <w:rFonts w:eastAsia="Calibri" w:cs="Arial"/>
                <w:szCs w:val="20"/>
                <w:lang w:eastAsia="en-US"/>
              </w:rPr>
              <w:t>innovation@nationalgrideso.com</w:t>
            </w:r>
          </w:p>
        </w:tc>
        <w:tc>
          <w:tcPr>
            <w:tcW w:w="306" w:type="dxa"/>
          </w:tcPr>
          <w:p w14:paraId="56C94AA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0340D2AA" w14:textId="53E7C349" w:rsidR="00E01A72" w:rsidRPr="00E01A72" w:rsidRDefault="003875F6" w:rsidP="00E01A72">
            <w:pPr>
              <w:spacing w:before="0" w:after="0"/>
              <w:rPr>
                <w:rFonts w:eastAsia="Calibri" w:cs="Arial"/>
                <w:szCs w:val="20"/>
                <w:lang w:eastAsia="en-US"/>
              </w:rPr>
            </w:pPr>
            <w:r>
              <w:rPr>
                <w:rFonts w:eastAsia="Calibri" w:cs="Arial"/>
                <w:szCs w:val="20"/>
                <w:lang w:eastAsia="en-US"/>
              </w:rPr>
              <w:t>£</w:t>
            </w:r>
            <w:r w:rsidR="008758F1">
              <w:rPr>
                <w:rFonts w:eastAsia="Calibri" w:cs="Arial"/>
                <w:szCs w:val="20"/>
                <w:lang w:eastAsia="en-US"/>
              </w:rPr>
              <w:t>325,000</w:t>
            </w:r>
          </w:p>
        </w:tc>
      </w:tr>
    </w:tbl>
    <w:p w14:paraId="64722050" w14:textId="3D961F3F" w:rsidR="00F84149" w:rsidRDefault="00F84149" w:rsidP="00AA4233">
      <w:pPr>
        <w:spacing w:line="276" w:lineRule="auto"/>
        <w:rPr>
          <w:b/>
          <w:bCs/>
        </w:rPr>
      </w:pPr>
      <w:r>
        <w:rPr>
          <w:b/>
          <w:bCs/>
        </w:rPr>
        <w:t xml:space="preserve">Project </w:t>
      </w:r>
      <w:r w:rsidR="00F41F04">
        <w:rPr>
          <w:b/>
          <w:bCs/>
        </w:rPr>
        <w:t>S</w:t>
      </w:r>
      <w:r>
        <w:rPr>
          <w:b/>
          <w:bCs/>
        </w:rPr>
        <w:t>ummary</w:t>
      </w:r>
      <w:r w:rsidR="00F41F04">
        <w:rPr>
          <w:b/>
          <w:bCs/>
        </w:rPr>
        <w:t xml:space="preserve"> (125 words limit)</w:t>
      </w:r>
    </w:p>
    <w:p w14:paraId="1191AF29" w14:textId="52A09A7F" w:rsidR="00F41F04" w:rsidRDefault="00F4402C" w:rsidP="00AA4233">
      <w:pPr>
        <w:spacing w:line="276" w:lineRule="auto"/>
      </w:pPr>
      <w:r>
        <w:t xml:space="preserve">This project will </w:t>
      </w:r>
      <w:r w:rsidR="00685B02">
        <w:t>deliver</w:t>
      </w:r>
      <w:r>
        <w:t xml:space="preserve"> a </w:t>
      </w:r>
      <w:r w:rsidR="00685B02">
        <w:t>probabilistic</w:t>
      </w:r>
      <w:r>
        <w:t xml:space="preserve"> space weather impact and mitigation assessment of the current GB electricity system, and of the anticipated electricity system at key milestones in the net zero transition. This will provide an up-to-date assessment of the potential impact of a Reasonable Worst Case Scenario (RWCS) </w:t>
      </w:r>
      <w:r w:rsidR="00F07CCE">
        <w:t>space weather event, and an assessment of ESO’s ability to securely operate the system.</w:t>
      </w:r>
      <w:r w:rsidR="000A3179">
        <w:t xml:space="preserve"> </w:t>
      </w:r>
      <w:r w:rsidR="000C331E">
        <w:t>Space and g</w:t>
      </w:r>
      <w:r w:rsidR="00FA3586">
        <w:t xml:space="preserve">round threat, </w:t>
      </w:r>
      <w:r w:rsidR="008125C8">
        <w:t xml:space="preserve">and </w:t>
      </w:r>
      <w:r w:rsidR="00FA3586">
        <w:t>associated asset vulnerabilities</w:t>
      </w:r>
      <w:r w:rsidR="008125C8">
        <w:t xml:space="preserve"> </w:t>
      </w:r>
      <w:r w:rsidR="00355FDC">
        <w:t xml:space="preserve">across the electricity network </w:t>
      </w:r>
      <w:r w:rsidR="008125C8">
        <w:t>will be analysed.</w:t>
      </w:r>
      <w:r w:rsidR="00370E27">
        <w:t xml:space="preserve"> </w:t>
      </w:r>
      <w:r w:rsidR="000A3179">
        <w:t xml:space="preserve">The project will </w:t>
      </w:r>
      <w:r w:rsidR="00355FDC">
        <w:t xml:space="preserve">then </w:t>
      </w:r>
      <w:r w:rsidR="000A3179">
        <w:t>assess potential mitigations that could be implemented both pre-event and during an event, to inform contingency and response plans developed by electricity industry participants</w:t>
      </w:r>
      <w:r w:rsidR="00857C19">
        <w:t>.</w:t>
      </w:r>
      <w:r w:rsidR="00D24905">
        <w:t xml:space="preserve"> </w:t>
      </w:r>
    </w:p>
    <w:p w14:paraId="23118896" w14:textId="77777777" w:rsidR="00F41F04" w:rsidRDefault="00F41F04" w:rsidP="00AA4233">
      <w:pPr>
        <w:spacing w:line="276" w:lineRule="auto"/>
        <w:rPr>
          <w:b/>
          <w:bCs/>
        </w:rPr>
      </w:pPr>
    </w:p>
    <w:p w14:paraId="57376F82" w14:textId="2D00CA77" w:rsidR="00EF64B8" w:rsidRDefault="00EF64B8" w:rsidP="00EF64B8">
      <w:pPr>
        <w:spacing w:line="276" w:lineRule="auto"/>
        <w:rPr>
          <w:b/>
          <w:bCs/>
        </w:rPr>
      </w:pPr>
      <w:r>
        <w:rPr>
          <w:b/>
          <w:bCs/>
        </w:rPr>
        <w:t>Benefits</w:t>
      </w:r>
      <w:r w:rsidR="004361DC">
        <w:rPr>
          <w:b/>
          <w:bCs/>
        </w:rPr>
        <w:t xml:space="preserve"> Summary</w:t>
      </w:r>
      <w:r>
        <w:rPr>
          <w:b/>
          <w:bCs/>
        </w:rPr>
        <w:t xml:space="preserve"> (125 words limit)</w:t>
      </w:r>
    </w:p>
    <w:p w14:paraId="11D19599" w14:textId="6F12B4AB" w:rsidR="004361DC" w:rsidRPr="00CF5027" w:rsidRDefault="00FA2D48" w:rsidP="00CF5027">
      <w:pPr>
        <w:spacing w:line="276" w:lineRule="auto"/>
        <w:jc w:val="both"/>
      </w:pPr>
      <w:r w:rsidRPr="00FA2D48">
        <w:t xml:space="preserve">The project will enable the whole </w:t>
      </w:r>
      <w:r w:rsidR="00323A25">
        <w:t xml:space="preserve">electricity </w:t>
      </w:r>
      <w:r w:rsidRPr="00FA2D48">
        <w:t>sector to understand the potential impact of a severe space weather event and asset vulnerabilities</w:t>
      </w:r>
      <w:r>
        <w:t xml:space="preserve">. This will enable </w:t>
      </w:r>
      <w:r w:rsidRPr="00FA2D48">
        <w:t>strengthen</w:t>
      </w:r>
      <w:r>
        <w:t>ing of</w:t>
      </w:r>
      <w:r w:rsidRPr="00FA2D48">
        <w:t xml:space="preserve"> the system and mitigate the risks associated an event where possible, and ensure robust contingency, response and recovery plans are embedded within all organisations across the industry.</w:t>
      </w:r>
      <w:r w:rsidR="00123E64">
        <w:t xml:space="preserve"> A complete cost-benefit </w:t>
      </w:r>
      <w:r w:rsidR="00323A25">
        <w:t>analysis for identified mitigation options will be delivered as part of the project.</w:t>
      </w:r>
      <w:r w:rsidR="00307154">
        <w:t xml:space="preserve"> If </w:t>
      </w:r>
      <w:r w:rsidR="00AC54C6">
        <w:t xml:space="preserve">this </w:t>
      </w:r>
      <w:r w:rsidR="00307154">
        <w:t xml:space="preserve">project is successful and timings align, the results of this project </w:t>
      </w:r>
      <w:r w:rsidR="00CF5027">
        <w:t xml:space="preserve">will provide </w:t>
      </w:r>
      <w:r w:rsidR="00AC54C6">
        <w:t xml:space="preserve">electricity system </w:t>
      </w:r>
      <w:r w:rsidR="00CF5027">
        <w:t>inputs into the UK Government Severe Space Weather Preparedness Strategy across all industries.</w:t>
      </w:r>
    </w:p>
    <w:p w14:paraId="273C9E6F" w14:textId="77777777" w:rsidR="00F41F04" w:rsidRDefault="00F41F04" w:rsidP="00AA4233">
      <w:pPr>
        <w:spacing w:line="276" w:lineRule="auto"/>
        <w:rPr>
          <w:b/>
          <w:bCs/>
        </w:rPr>
      </w:pPr>
    </w:p>
    <w:p w14:paraId="4AC727EB" w14:textId="72B1BA15" w:rsidR="00743174" w:rsidRPr="00644FA3" w:rsidRDefault="00743174" w:rsidP="00AA4233">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743174" w:rsidRPr="00644FA3" w14:paraId="7A95BEEC"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38B2BB" w14:textId="0D2D1007" w:rsidR="00743174" w:rsidRPr="00644FA3" w:rsidRDefault="00743174" w:rsidP="00743174">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55FF959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D39503" w14:textId="3F25ABC0" w:rsidR="003370FE" w:rsidRPr="00743174" w:rsidRDefault="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CC999D" id="Text Box 47" o:spid="_x0000_s1027" type="#_x0000_t202"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fillcolor="white [3201]" strokeweight=".5pt">
                      <v:textbox>
                        <w:txbxContent>
                          <w:p w14:paraId="34D39503" w14:textId="3F25ABC0" w:rsidR="003370FE" w:rsidRPr="00743174" w:rsidRDefault="003370FE">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B2D795D" w14:textId="24923C21"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31640" id="Text Box 50" o:spid="_x0000_s1028" type="#_x0000_t202"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fillcolor="white [3201]" strokeweight=".5pt">
                      <v:textbo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Distribution</w:t>
            </w:r>
          </w:p>
        </w:tc>
      </w:tr>
      <w:tr w:rsidR="00743174" w:rsidRPr="00644FA3" w14:paraId="631DF547"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CA5147" w14:textId="3ADFCDF9" w:rsidR="00743174" w:rsidRPr="00644FA3" w:rsidRDefault="00C96234" w:rsidP="00743174">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6637B108">
                      <wp:simplePos x="0" y="0"/>
                      <wp:positionH relativeFrom="column">
                        <wp:posOffset>2160977</wp:posOffset>
                      </wp:positionH>
                      <wp:positionV relativeFrom="paragraph">
                        <wp:posOffset>19205</wp:posOffset>
                      </wp:positionV>
                      <wp:extent cx="333375" cy="353683"/>
                      <wp:effectExtent l="0" t="0" r="28575" b="27940"/>
                      <wp:wrapNone/>
                      <wp:docPr id="49" name="Text Box 49"/>
                      <wp:cNvGraphicFramePr/>
                      <a:graphic xmlns:a="http://schemas.openxmlformats.org/drawingml/2006/main">
                        <a:graphicData uri="http://schemas.microsoft.com/office/word/2010/wordprocessingShape">
                          <wps:wsp>
                            <wps:cNvSpPr txBox="1"/>
                            <wps:spPr>
                              <a:xfrm>
                                <a:off x="0" y="0"/>
                                <a:ext cx="333375" cy="353683"/>
                              </a:xfrm>
                              <a:prstGeom prst="rect">
                                <a:avLst/>
                              </a:prstGeom>
                              <a:solidFill>
                                <a:schemeClr val="lt1"/>
                              </a:solidFill>
                              <a:ln w="6350">
                                <a:solidFill>
                                  <a:prstClr val="black"/>
                                </a:solidFill>
                              </a:ln>
                            </wps:spPr>
                            <wps:txbx>
                              <w:txbxContent>
                                <w:p w14:paraId="0825E99F" w14:textId="0D0D6F3D" w:rsidR="003370FE" w:rsidRPr="00743174" w:rsidRDefault="008758F1" w:rsidP="00784AB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121FB2" id="Text Box 49" o:spid="_x0000_s1029" type="#_x0000_t202" style="position:absolute;margin-left:170.15pt;margin-top:1.5pt;width:26.25pt;height:27.8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" fillcolor="white [3201]" strokeweight=".5pt">
                      <v:textbox>
                        <w:txbxContent>
                          <w:p w14:paraId="0825E99F" w14:textId="0D0D6F3D" w:rsidR="003370FE" w:rsidRPr="00743174" w:rsidRDefault="008758F1" w:rsidP="00784AB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743174"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9D0036" w14:textId="388C9308"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5CF85" id="Text Box 52" o:spid="_x0000_s1030" type="#_x0000_t20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fillcolor="white [3201]" strokeweight=".5pt">
                      <v:textbo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Transmission</w:t>
            </w:r>
          </w:p>
        </w:tc>
      </w:tr>
    </w:tbl>
    <w:p w14:paraId="2F833043" w14:textId="559D8811" w:rsidR="00AA4233" w:rsidRPr="00644FA3" w:rsidRDefault="00467038" w:rsidP="00AA4233">
      <w:pPr>
        <w:spacing w:line="276" w:lineRule="auto"/>
        <w:rPr>
          <w:b/>
          <w:bCs/>
        </w:rPr>
      </w:pPr>
      <w:r w:rsidRPr="00644FA3">
        <w:rPr>
          <w:b/>
          <w:bCs/>
        </w:rPr>
        <w:t>Other Sectors</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467038" w:rsidRPr="00644FA3" w14:paraId="73752993"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C99ED72" w14:textId="77777777" w:rsidR="00467038" w:rsidRPr="00644FA3" w:rsidRDefault="00467038" w:rsidP="003370FE">
            <w:pPr>
              <w:spacing w:line="276" w:lineRule="auto"/>
            </w:pPr>
            <w:r w:rsidRPr="00644FA3">
              <w:rPr>
                <w:noProof/>
              </w:rPr>
              <w:lastRenderedPageBreak/>
              <mc:AlternateContent>
                <mc:Choice Requires="wps">
                  <w:drawing>
                    <wp:anchor distT="0" distB="0" distL="114300" distR="114300" simplePos="0" relativeHeight="251658244" behindDoc="0" locked="0" layoutInCell="1" allowOverlap="1" wp14:anchorId="182D5307" wp14:editId="1A49FDE3">
                      <wp:simplePos x="0" y="0"/>
                      <wp:positionH relativeFrom="column">
                        <wp:posOffset>2160977</wp:posOffset>
                      </wp:positionH>
                      <wp:positionV relativeFrom="paragraph">
                        <wp:posOffset>20775</wp:posOffset>
                      </wp:positionV>
                      <wp:extent cx="333375" cy="336430"/>
                      <wp:effectExtent l="0" t="0" r="28575" b="26035"/>
                      <wp:wrapNone/>
                      <wp:docPr id="53" name="Text Box 53"/>
                      <wp:cNvGraphicFramePr/>
                      <a:graphic xmlns:a="http://schemas.openxmlformats.org/drawingml/2006/main">
                        <a:graphicData uri="http://schemas.microsoft.com/office/word/2010/wordprocessingShape">
                          <wps:wsp>
                            <wps:cNvSpPr txBox="1"/>
                            <wps:spPr>
                              <a:xfrm>
                                <a:off x="0" y="0"/>
                                <a:ext cx="333375" cy="336430"/>
                              </a:xfrm>
                              <a:prstGeom prst="rect">
                                <a:avLst/>
                              </a:prstGeom>
                              <a:solidFill>
                                <a:schemeClr val="lt1"/>
                              </a:solidFill>
                              <a:ln w="6350">
                                <a:solidFill>
                                  <a:prstClr val="black"/>
                                </a:solidFill>
                              </a:ln>
                            </wps:spPr>
                            <wps:txbx>
                              <w:txbxContent>
                                <w:p w14:paraId="41BFCAB4" w14:textId="018F7446" w:rsidR="003370FE" w:rsidRPr="00743174" w:rsidRDefault="008758F1" w:rsidP="00467038">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2D5307" id="Text Box 53" o:spid="_x0000_s1031" type="#_x0000_t202" style="position:absolute;margin-left:170.15pt;margin-top:1.65pt;width:26.25pt;height:26.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" fillcolor="white [3201]" strokeweight=".5pt">
                      <v:textbox>
                        <w:txbxContent>
                          <w:p w14:paraId="41BFCAB4" w14:textId="018F7446" w:rsidR="003370FE" w:rsidRPr="00743174" w:rsidRDefault="008758F1" w:rsidP="00467038">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371031" w14:textId="0185EAEF"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EAAB28" id="Text Box 54" o:spid="_x0000_s1032" type="#_x0000_t202"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fillcolor="white [3201]" strokeweight=".5pt">
                      <v:textbo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Distribution</w:t>
            </w:r>
          </w:p>
        </w:tc>
      </w:tr>
      <w:tr w:rsidR="00467038" w:rsidRPr="00644FA3" w14:paraId="68D03FD2"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0C8DD51" w14:textId="77777777"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CA1DF" id="Text Box 55" o:spid="_x0000_s1033" type="#_x0000_t202"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fillcolor="white [3201]" strokeweight=".5pt">
                      <v:textbo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4DF6270" w14:textId="1919943C"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48618" id="Text Box 57" o:spid="_x0000_s1034" type="#_x0000_t202"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fillcolor="white [3201]" strokeweight=".5pt">
                      <v:textbo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Transmission</w:t>
            </w:r>
          </w:p>
        </w:tc>
      </w:tr>
    </w:tbl>
    <w:p w14:paraId="3B3C06A2" w14:textId="6D4E8958" w:rsidR="008B2A26" w:rsidRPr="00644FA3" w:rsidRDefault="008B2A26">
      <w:pPr>
        <w:spacing w:before="0" w:after="0"/>
        <w:rPr>
          <w:b/>
          <w:bCs/>
        </w:rPr>
      </w:pPr>
    </w:p>
    <w:p w14:paraId="19553896" w14:textId="62854CCA" w:rsidR="00A37DA3" w:rsidRPr="004361DC" w:rsidRDefault="00A37DA3" w:rsidP="00AA4233">
      <w:pPr>
        <w:spacing w:line="276" w:lineRule="auto"/>
        <w:rPr>
          <w:b/>
          <w:bCs/>
        </w:rPr>
      </w:pPr>
      <w:r w:rsidRPr="00A37DA3">
        <w:rPr>
          <w:b/>
          <w:bCs/>
          <w:u w:val="single"/>
        </w:rPr>
        <w:t>Primary</w:t>
      </w:r>
      <w:r>
        <w:rPr>
          <w:b/>
          <w:bCs/>
        </w:rPr>
        <w:t xml:space="preserve"> </w:t>
      </w:r>
      <w:r w:rsidR="005B36EE" w:rsidRPr="00644FA3">
        <w:rPr>
          <w:b/>
          <w:bCs/>
        </w:rPr>
        <w:t>Research Area</w:t>
      </w:r>
      <w:r w:rsidR="003333B9" w:rsidRPr="003333B9">
        <w:t xml:space="preserve"> </w:t>
      </w:r>
      <w:r w:rsidR="003333B9" w:rsidRPr="003333B9">
        <w:rPr>
          <w:i/>
          <w:iCs/>
        </w:rPr>
        <w:t>(</w:t>
      </w:r>
      <w:r w:rsidR="003333B9" w:rsidRPr="003333B9">
        <w:rPr>
          <w:i/>
          <w:iCs/>
          <w:sz w:val="18"/>
          <w:szCs w:val="22"/>
        </w:rPr>
        <w:t>Please select just one)</w:t>
      </w:r>
      <w:r w:rsidR="00AA4233"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8B2A26" w:rsidRPr="00644FA3" w14:paraId="72FF52F3"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F659660" w14:textId="78F7D64C" w:rsidR="008B2A26" w:rsidRPr="00644FA3" w:rsidRDefault="003C3FD5" w:rsidP="003C3FD5">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0AB7A2DC">
                      <wp:simplePos x="0" y="0"/>
                      <wp:positionH relativeFrom="column">
                        <wp:posOffset>2609550</wp:posOffset>
                      </wp:positionH>
                      <wp:positionV relativeFrom="paragraph">
                        <wp:posOffset>32708</wp:posOffset>
                      </wp:positionV>
                      <wp:extent cx="333375" cy="327804"/>
                      <wp:effectExtent l="0" t="0" r="28575" b="15240"/>
                      <wp:wrapNone/>
                      <wp:docPr id="58" name="Text Box 58"/>
                      <wp:cNvGraphicFramePr/>
                      <a:graphic xmlns:a="http://schemas.openxmlformats.org/drawingml/2006/main">
                        <a:graphicData uri="http://schemas.microsoft.com/office/word/2010/wordprocessingShape">
                          <wps:wsp>
                            <wps:cNvSpPr txBox="1"/>
                            <wps:spPr>
                              <a:xfrm>
                                <a:off x="0" y="0"/>
                                <a:ext cx="333375" cy="327804"/>
                              </a:xfrm>
                              <a:prstGeom prst="rect">
                                <a:avLst/>
                              </a:prstGeom>
                              <a:solidFill>
                                <a:schemeClr val="lt1"/>
                              </a:solidFill>
                              <a:ln w="6350">
                                <a:solidFill>
                                  <a:prstClr val="black"/>
                                </a:solidFill>
                              </a:ln>
                            </wps:spPr>
                            <wps:txbx>
                              <w:txbxContent>
                                <w:p w14:paraId="691D682F" w14:textId="41A9C12D" w:rsidR="003370FE" w:rsidRPr="00743174" w:rsidRDefault="008639BD"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7FD0DF" id="Text Box 58" o:spid="_x0000_s1035" type="#_x0000_t202" style="position:absolute;margin-left:205.5pt;margin-top:2.6pt;width:26.25pt;height:25.8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" fillcolor="white [3201]" strokeweight=".5pt">
                      <v:textbox>
                        <w:txbxContent>
                          <w:p w14:paraId="691D682F" w14:textId="41A9C12D" w:rsidR="003370FE" w:rsidRPr="00743174" w:rsidRDefault="008639BD"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8B2A26"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746D251" w14:textId="4DA86F11" w:rsidR="008B2A26" w:rsidRPr="00644FA3" w:rsidRDefault="009E0826" w:rsidP="003370FE">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04B7FF" id="Text Box 66" o:spid="_x0000_s1036" type="#_x0000_t202"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fillcolor="white [3201]" strokeweight=".5pt">
                      <v:textbo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E92096" id="Text Box 67" o:spid="_x0000_s1037" type="#_x0000_t202"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fillcolor="white [3201]" strokeweight=".5pt">
                      <v:textbo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135983" id="Text Box 63" o:spid="_x0000_s1038" type="#_x0000_t202"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fillcolor="white [3201]" strokeweight=".5pt">
                      <v:textbox>
                        <w:txbxContent>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00644FA3" w:rsidRPr="007C6A5B">
              <w:t>O</w:t>
            </w:r>
            <w:r w:rsidR="008B2A26" w:rsidRPr="007C6A5B">
              <w:t>ptimi</w:t>
            </w:r>
            <w:r w:rsidR="00644FA3" w:rsidRPr="007C6A5B">
              <w:t>s</w:t>
            </w:r>
            <w:r w:rsidR="008B2A26" w:rsidRPr="007C6A5B">
              <w:t>ed assets and practices</w:t>
            </w:r>
          </w:p>
        </w:tc>
      </w:tr>
      <w:tr w:rsidR="008B2A26" w:rsidRPr="00644FA3" w14:paraId="62ACE952"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81E3946" w14:textId="4837B8DB" w:rsidR="008B2A26" w:rsidRPr="00644FA3" w:rsidRDefault="008B2A26" w:rsidP="003C3FD5">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B129185"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C6BBB" id="Text Box 60" o:spid="_x0000_s1039" type="#_x0000_t202"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fillcolor="white [3201]" strokeweight=".5pt">
                      <v:textbox>
                        <w:txbxContent>
                          <w:p w14:paraId="1B129185"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A881C27" w14:textId="45C83925" w:rsidR="008B2A26" w:rsidRPr="00644FA3" w:rsidRDefault="008B2A26" w:rsidP="003370FE">
            <w:pPr>
              <w:spacing w:line="276" w:lineRule="auto"/>
            </w:pPr>
            <w:r w:rsidRPr="007C6A5B">
              <w:t>Whole Energy System</w:t>
            </w:r>
          </w:p>
        </w:tc>
      </w:tr>
      <w:tr w:rsidR="008B2A26" w:rsidRPr="00644FA3" w14:paraId="0099981C"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3925A68C" w14:textId="59C7AD78" w:rsidR="008B2A26" w:rsidRPr="007C6A5B" w:rsidRDefault="008B2A26" w:rsidP="00644FA3">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82E75" id="Text Box 64" o:spid="_x0000_s1040" type="#_x0000_t202"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fillcolor="white [3201]" strokeweight=".5pt">
                      <v:textbo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74732684" w14:textId="12D5D265" w:rsidR="008B2A26" w:rsidRPr="007C6A5B" w:rsidRDefault="18C4DCB4" w:rsidP="4EC1145D">
            <w:pPr>
              <w:spacing w:line="276" w:lineRule="auto"/>
            </w:pPr>
            <w:r>
              <w:t xml:space="preserve">Data and Digitalisation </w:t>
            </w:r>
          </w:p>
        </w:tc>
      </w:tr>
    </w:tbl>
    <w:p w14:paraId="79EA5EF6" w14:textId="7C206ED5" w:rsidR="3D93D539" w:rsidRDefault="3D93D539" w:rsidP="3D93D539">
      <w:pPr>
        <w:rPr>
          <w:b/>
          <w:bCs/>
        </w:rPr>
      </w:pPr>
    </w:p>
    <w:p w14:paraId="117651B8" w14:textId="182B772C" w:rsidR="003333B9" w:rsidRDefault="003333B9" w:rsidP="004361D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B86B17" w:rsidRPr="00644FA3" w14:paraId="79C38A70" w14:textId="77777777" w:rsidTr="00841BE0">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63BBDC" w14:textId="77777777" w:rsidR="00B86B17" w:rsidRPr="00644FA3" w:rsidRDefault="00B86B17" w:rsidP="00841BE0">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0475CDCE">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9E795D"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36F586" id="Text Box 1" o:spid="_x0000_s1041" type="#_x0000_t202" style="position:absolute;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fillcolor="white [3201]" strokeweight=".5pt">
                      <v:textbox>
                        <w:txbxContent>
                          <w:p w14:paraId="0B9E795D"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52AE5ED" w14:textId="50C91A48" w:rsidR="00B86B17" w:rsidRPr="00644FA3" w:rsidRDefault="008639BD" w:rsidP="00841BE0">
            <w:pPr>
              <w:spacing w:line="276" w:lineRule="auto"/>
            </w:pPr>
            <w:r w:rsidRPr="00644FA3">
              <w:rPr>
                <w:noProof/>
              </w:rPr>
              <mc:AlternateContent>
                <mc:Choice Requires="wps">
                  <w:drawing>
                    <wp:anchor distT="0" distB="0" distL="114300" distR="114300" simplePos="0" relativeHeight="251658272" behindDoc="0" locked="0" layoutInCell="1" allowOverlap="1" wp14:anchorId="6814C33C" wp14:editId="2D2ED920">
                      <wp:simplePos x="0" y="0"/>
                      <wp:positionH relativeFrom="column">
                        <wp:posOffset>2354880</wp:posOffset>
                      </wp:positionH>
                      <wp:positionV relativeFrom="paragraph">
                        <wp:posOffset>869470</wp:posOffset>
                      </wp:positionV>
                      <wp:extent cx="333375" cy="353683"/>
                      <wp:effectExtent l="0" t="0" r="28575" b="27940"/>
                      <wp:wrapNone/>
                      <wp:docPr id="6" name="Text Box 6"/>
                      <wp:cNvGraphicFramePr/>
                      <a:graphic xmlns:a="http://schemas.openxmlformats.org/drawingml/2006/main">
                        <a:graphicData uri="http://schemas.microsoft.com/office/word/2010/wordprocessingShape">
                          <wps:wsp>
                            <wps:cNvSpPr txBox="1"/>
                            <wps:spPr>
                              <a:xfrm>
                                <a:off x="0" y="0"/>
                                <a:ext cx="333375" cy="353683"/>
                              </a:xfrm>
                              <a:prstGeom prst="rect">
                                <a:avLst/>
                              </a:prstGeom>
                              <a:solidFill>
                                <a:schemeClr val="lt1"/>
                              </a:solidFill>
                              <a:ln w="6350">
                                <a:solidFill>
                                  <a:prstClr val="black"/>
                                </a:solidFill>
                              </a:ln>
                            </wps:spPr>
                            <wps:txbx>
                              <w:txbxContent>
                                <w:p w14:paraId="60D919C3" w14:textId="4669AD4F" w:rsidR="00B86B17" w:rsidRPr="00743174" w:rsidRDefault="008639BD" w:rsidP="00B86B1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4C33C" id="Text Box 6" o:spid="_x0000_s1042" type="#_x0000_t202" style="position:absolute;margin-left:185.4pt;margin-top:68.45pt;width:26.25pt;height:27.8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" fillcolor="white [3201]" strokeweight=".5pt">
                      <v:textbox>
                        <w:txbxContent>
                          <w:p w14:paraId="60D919C3" w14:textId="4669AD4F" w:rsidR="00B86B17" w:rsidRPr="00743174" w:rsidRDefault="008639BD" w:rsidP="00B86B1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B86B17" w:rsidRPr="00644FA3">
              <w:rPr>
                <w:noProof/>
              </w:rPr>
              <mc:AlternateContent>
                <mc:Choice Requires="wps">
                  <w:drawing>
                    <wp:anchor distT="0" distB="0" distL="114300" distR="114300" simplePos="0" relativeHeight="251658274" behindDoc="0" locked="0" layoutInCell="1" allowOverlap="1" wp14:anchorId="36650D30" wp14:editId="4680632E">
                      <wp:simplePos x="0" y="0"/>
                      <wp:positionH relativeFrom="column">
                        <wp:posOffset>2337627</wp:posOffset>
                      </wp:positionH>
                      <wp:positionV relativeFrom="paragraph">
                        <wp:posOffset>41335</wp:posOffset>
                      </wp:positionV>
                      <wp:extent cx="333375" cy="327804"/>
                      <wp:effectExtent l="0" t="0" r="28575" b="15240"/>
                      <wp:wrapNone/>
                      <wp:docPr id="2" name="Text Box 2"/>
                      <wp:cNvGraphicFramePr/>
                      <a:graphic xmlns:a="http://schemas.openxmlformats.org/drawingml/2006/main">
                        <a:graphicData uri="http://schemas.microsoft.com/office/word/2010/wordprocessingShape">
                          <wps:wsp>
                            <wps:cNvSpPr txBox="1"/>
                            <wps:spPr>
                              <a:xfrm>
                                <a:off x="0" y="0"/>
                                <a:ext cx="333375" cy="327804"/>
                              </a:xfrm>
                              <a:prstGeom prst="rect">
                                <a:avLst/>
                              </a:prstGeom>
                              <a:solidFill>
                                <a:schemeClr val="lt1"/>
                              </a:solidFill>
                              <a:ln w="6350">
                                <a:solidFill>
                                  <a:prstClr val="black"/>
                                </a:solidFill>
                              </a:ln>
                            </wps:spPr>
                            <wps:txbx>
                              <w:txbxContent>
                                <w:p w14:paraId="59A29F9A" w14:textId="41EF85EC" w:rsidR="00B86B17" w:rsidRPr="00743174" w:rsidRDefault="008639BD" w:rsidP="00B86B1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50D30" id="Text Box 2" o:spid="_x0000_s1043" type="#_x0000_t202" style="position:absolute;margin-left:184.05pt;margin-top:3.25pt;width:26.25pt;height:25.8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" fillcolor="white [3201]" strokeweight=".5pt">
                      <v:textbox>
                        <w:txbxContent>
                          <w:p w14:paraId="59A29F9A" w14:textId="41EF85EC" w:rsidR="00B86B17" w:rsidRPr="00743174" w:rsidRDefault="008639BD" w:rsidP="00B86B17">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B86B17" w:rsidRPr="00644FA3">
              <w:rPr>
                <w:noProof/>
              </w:rPr>
              <mc:AlternateContent>
                <mc:Choice Requires="wps">
                  <w:drawing>
                    <wp:anchor distT="0" distB="0" distL="114300" distR="114300" simplePos="0" relativeHeight="251658275" behindDoc="0" locked="0" layoutInCell="1" allowOverlap="1" wp14:anchorId="6A14D5F3" wp14:editId="5766890A">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ED1C756"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14D5F3" id="Text Box 5" o:spid="_x0000_s1044" type="#_x0000_t202" style="position:absolute;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1qVJg6AgAAgwQAAA4AAAAAAAAA&#10;AAAAAAAALgIAAGRycy9lMm9Eb2MueG1sUEsBAi0AFAAGAAgAAAAhAOPcnUrdAAAACgEAAA8AAAAA&#10;AAAAAAAAAAAAlAQAAGRycy9kb3ducmV2LnhtbFBLBQYAAAAABAAEAPMAAACeBQAAAAA=&#10;" fillcolor="white [3201]" strokeweight=".5pt">
                      <v:textbox>
                        <w:txbxContent>
                          <w:p w14:paraId="4ED1C756"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00B86B17" w:rsidRPr="007C6A5B">
              <w:t>Optimised assets and practices</w:t>
            </w:r>
          </w:p>
        </w:tc>
      </w:tr>
      <w:tr w:rsidR="00B86B17" w:rsidRPr="00644FA3" w14:paraId="489D79DD" w14:textId="77777777" w:rsidTr="00841BE0">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A2E69E" w14:textId="77777777" w:rsidR="00B86B17" w:rsidRPr="00644FA3" w:rsidRDefault="00B86B17" w:rsidP="00841BE0">
            <w:pPr>
              <w:spacing w:line="276" w:lineRule="auto"/>
            </w:pPr>
            <w:r w:rsidRPr="00644FA3">
              <w:rPr>
                <w:noProof/>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3BE40C9"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78E6EC" id="Text Box 7" o:spid="_x0000_s1045" type="#_x0000_t202"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fillcolor="white [3201]" strokeweight=".5pt">
                      <v:textbox>
                        <w:txbxContent>
                          <w:p w14:paraId="03BE40C9"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D762605" w14:textId="77777777" w:rsidR="00B86B17" w:rsidRPr="00644FA3" w:rsidRDefault="00B86B17" w:rsidP="00841BE0">
            <w:pPr>
              <w:spacing w:line="276" w:lineRule="auto"/>
            </w:pPr>
            <w:r w:rsidRPr="007C6A5B">
              <w:t>Whole Energy System</w:t>
            </w:r>
          </w:p>
        </w:tc>
      </w:tr>
      <w:tr w:rsidR="00B86B17" w:rsidRPr="00644FA3" w14:paraId="2B23A328" w14:textId="77777777" w:rsidTr="00841BE0">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C58EA47" w14:textId="77777777" w:rsidR="00B86B17" w:rsidRPr="007C6A5B" w:rsidRDefault="00B86B17" w:rsidP="00841BE0">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C8048F"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0A926C" id="Text Box 8" o:spid="_x0000_s1046" type="#_x0000_t202"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fillcolor="white [3201]" strokeweight=".5pt">
                      <v:textbox>
                        <w:txbxContent>
                          <w:p w14:paraId="34C8048F"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A207B36" w14:textId="77777777" w:rsidR="00B86B17" w:rsidRPr="007C6A5B" w:rsidRDefault="00B86B17" w:rsidP="00841BE0">
            <w:pPr>
              <w:spacing w:line="276" w:lineRule="auto"/>
            </w:pPr>
            <w:r>
              <w:t xml:space="preserve">Data and Digitalisation </w:t>
            </w:r>
          </w:p>
        </w:tc>
      </w:tr>
    </w:tbl>
    <w:p w14:paraId="72E6EA59" w14:textId="05AADB3E" w:rsidR="3D93D539" w:rsidRDefault="3D93D539" w:rsidP="00A37DA3">
      <w:pPr>
        <w:rPr>
          <w:b/>
          <w:bCs/>
        </w:rPr>
      </w:pPr>
    </w:p>
    <w:p w14:paraId="6D7865C0" w14:textId="4C6D0D7F" w:rsidR="3D93D539" w:rsidRDefault="3D93D539" w:rsidP="3D93D539">
      <w:pPr>
        <w:rPr>
          <w:b/>
          <w:bCs/>
        </w:rPr>
      </w:pPr>
    </w:p>
    <w:p w14:paraId="1558868A" w14:textId="168EE117" w:rsidR="00814802" w:rsidRPr="00230EB6" w:rsidRDefault="00230EB6" w:rsidP="007C6A5B">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230EB6" w:rsidRPr="00644FA3" w14:paraId="13707806" w14:textId="77777777" w:rsidTr="00230EB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B97A08" w14:textId="199A76CA" w:rsidR="00230EB6" w:rsidRPr="00644FA3" w:rsidRDefault="00230EB6" w:rsidP="00841BE0">
            <w:pPr>
              <w:spacing w:line="276" w:lineRule="auto"/>
            </w:pPr>
            <w:r w:rsidRPr="00644FA3">
              <w:rPr>
                <w:noProof/>
              </w:rPr>
              <mc:AlternateContent>
                <mc:Choice Requires="wps">
                  <w:drawing>
                    <wp:anchor distT="0" distB="0" distL="114300" distR="114300" simplePos="0" relativeHeight="251658268" behindDoc="0" locked="0" layoutInCell="1" allowOverlap="1" wp14:anchorId="085F6E98" wp14:editId="4E77D8DF">
                      <wp:simplePos x="0" y="0"/>
                      <wp:positionH relativeFrom="column">
                        <wp:posOffset>2609550</wp:posOffset>
                      </wp:positionH>
                      <wp:positionV relativeFrom="paragraph">
                        <wp:posOffset>5212</wp:posOffset>
                      </wp:positionV>
                      <wp:extent cx="333375" cy="327660"/>
                      <wp:effectExtent l="0" t="0" r="28575" b="15240"/>
                      <wp:wrapNone/>
                      <wp:docPr id="3" name="Text Box 3"/>
                      <wp:cNvGraphicFramePr/>
                      <a:graphic xmlns:a="http://schemas.openxmlformats.org/drawingml/2006/main">
                        <a:graphicData uri="http://schemas.microsoft.com/office/word/2010/wordprocessingShape">
                          <wps:wsp>
                            <wps:cNvSpPr txBox="1"/>
                            <wps:spPr>
                              <a:xfrm>
                                <a:off x="0" y="0"/>
                                <a:ext cx="333375" cy="327660"/>
                              </a:xfrm>
                              <a:prstGeom prst="rect">
                                <a:avLst/>
                              </a:prstGeom>
                              <a:solidFill>
                                <a:schemeClr val="lt1"/>
                              </a:solidFill>
                              <a:ln w="6350">
                                <a:solidFill>
                                  <a:prstClr val="black"/>
                                </a:solidFill>
                              </a:ln>
                            </wps:spPr>
                            <wps:txbx>
                              <w:txbxContent>
                                <w:p w14:paraId="225C80C5" w14:textId="1975F85C" w:rsidR="00230EB6" w:rsidRPr="00743174" w:rsidRDefault="00DE5A7C" w:rsidP="00230EB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F6E98" id="Text Box 3" o:spid="_x0000_s1047" type="#_x0000_t202" style="position:absolute;margin-left:205.5pt;margin-top:.4pt;width:26.25pt;height:25.8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" fillcolor="white [3201]" strokeweight=".5pt">
                      <v:textbox>
                        <w:txbxContent>
                          <w:p w14:paraId="225C80C5" w14:textId="1975F85C" w:rsidR="00230EB6" w:rsidRPr="00743174" w:rsidRDefault="00DE5A7C" w:rsidP="00230EB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v:textbox>
                    </v:shape>
                  </w:pict>
                </mc:Fallback>
              </mc:AlternateContent>
            </w:r>
            <w:r>
              <w:rPr>
                <w:noProof/>
              </w:rPr>
              <w:t>Technology Readiness Level (TRL) at Start</w:t>
            </w:r>
            <w:r w:rsidRPr="00644FA3">
              <w:rPr>
                <w:noProof/>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F8B70BB" w14:textId="5A8A21A0" w:rsidR="00230EB6" w:rsidRPr="00712437" w:rsidRDefault="00625C94" w:rsidP="00712437">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6C712F6A">
                      <wp:simplePos x="0" y="0"/>
                      <wp:positionH relativeFrom="column">
                        <wp:posOffset>2415264</wp:posOffset>
                      </wp:positionH>
                      <wp:positionV relativeFrom="paragraph">
                        <wp:posOffset>5212</wp:posOffset>
                      </wp:positionV>
                      <wp:extent cx="333375" cy="327804"/>
                      <wp:effectExtent l="0" t="0" r="28575" b="15240"/>
                      <wp:wrapNone/>
                      <wp:docPr id="4" name="Text Box 4"/>
                      <wp:cNvGraphicFramePr/>
                      <a:graphic xmlns:a="http://schemas.openxmlformats.org/drawingml/2006/main">
                        <a:graphicData uri="http://schemas.microsoft.com/office/word/2010/wordprocessingShape">
                          <wps:wsp>
                            <wps:cNvSpPr txBox="1"/>
                            <wps:spPr>
                              <a:xfrm>
                                <a:off x="0" y="0"/>
                                <a:ext cx="333375" cy="327804"/>
                              </a:xfrm>
                              <a:prstGeom prst="rect">
                                <a:avLst/>
                              </a:prstGeom>
                              <a:solidFill>
                                <a:schemeClr val="lt1"/>
                              </a:solidFill>
                              <a:ln w="6350">
                                <a:solidFill>
                                  <a:prstClr val="black"/>
                                </a:solidFill>
                              </a:ln>
                            </wps:spPr>
                            <wps:txbx>
                              <w:txbxContent>
                                <w:p w14:paraId="7261869B" w14:textId="4CA0A653" w:rsidR="00625C94" w:rsidRPr="00743174" w:rsidRDefault="00DE5A7C" w:rsidP="00625C9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4674F" id="Text Box 4" o:spid="_x0000_s1048" type="#_x0000_t202" style="position:absolute;margin-left:190.2pt;margin-top:.4pt;width:26.25pt;height:25.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" fillcolor="white [3201]" strokeweight=".5pt">
                      <v:textbox>
                        <w:txbxContent>
                          <w:p w14:paraId="7261869B" w14:textId="4CA0A653" w:rsidR="00625C94" w:rsidRPr="00743174" w:rsidRDefault="00DE5A7C" w:rsidP="00625C9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6</w:t>
                            </w:r>
                          </w:p>
                        </w:txbxContent>
                      </v:textbox>
                    </v:shape>
                  </w:pict>
                </mc:Fallback>
              </mc:AlternateContent>
            </w:r>
            <w:r w:rsidR="00230EB6">
              <w:rPr>
                <w:noProof/>
              </w:rPr>
              <w:t>TRL at Completion</w:t>
            </w:r>
          </w:p>
        </w:tc>
      </w:tr>
    </w:tbl>
    <w:p w14:paraId="57273099" w14:textId="77777777" w:rsidR="00230EB6" w:rsidRDefault="00230EB6" w:rsidP="007C6A5B"/>
    <w:p w14:paraId="27D0A699" w14:textId="3E0575D4" w:rsidR="009620AF" w:rsidRPr="00644FA3" w:rsidRDefault="007C7B35" w:rsidP="007C6A5B">
      <w:pPr>
        <w:pStyle w:val="HeadingNo1"/>
      </w:pPr>
      <w:r>
        <w:t>Project Details</w:t>
      </w:r>
    </w:p>
    <w:p w14:paraId="6C4E2FF4" w14:textId="4995BD8C" w:rsidR="008B2A26" w:rsidRPr="007C7B35" w:rsidRDefault="0248E85D" w:rsidP="00047BA8">
      <w:pPr>
        <w:pStyle w:val="HeadingNo2"/>
        <w:ind w:left="709" w:hanging="709"/>
      </w:pPr>
      <w:r w:rsidRPr="007C7B35">
        <w:t>Problem(s)</w:t>
      </w:r>
    </w:p>
    <w:p w14:paraId="6AE9F8A2" w14:textId="6100BC00" w:rsidR="007C7B35" w:rsidRPr="007C7B35" w:rsidRDefault="007C7B35" w:rsidP="007C6A5B">
      <w:pPr>
        <w:pStyle w:val="Note"/>
      </w:pPr>
      <w:r w:rsidRPr="007C7B35">
        <w:t xml:space="preserve">This should outline the Problem(s) which is/are being addressed by the Project. </w:t>
      </w:r>
      <w:r w:rsidR="00B47E73">
        <w:t>This cannot be changed once registered.</w:t>
      </w:r>
    </w:p>
    <w:p w14:paraId="74DB497F" w14:textId="1BA0D798" w:rsidR="006F7534" w:rsidRDefault="006F7534" w:rsidP="007373A0">
      <w:pPr>
        <w:spacing w:line="276" w:lineRule="auto"/>
        <w:jc w:val="both"/>
      </w:pPr>
      <w:r w:rsidRPr="006F7534">
        <w:t xml:space="preserve">The term ‘space weather’ describes a series of phenomena originating from the sun, this can cause changes to our atmosphere and environmental conditions in near-Earth space. A broadly 1 in 100-year severe space weather event, would generate </w:t>
      </w:r>
      <w:r w:rsidR="00026B3E" w:rsidRPr="006F7534">
        <w:t>several</w:t>
      </w:r>
      <w:r w:rsidRPr="006F7534">
        <w:t xml:space="preserve"> different solar phenomena. Each phenomenon would likely occur several times during a two-week period, with each varying in magnitude, temporal and spatial extent. The RWCS has been developed by the Met Offic</w:t>
      </w:r>
      <w:r w:rsidR="00DA6119">
        <w:t>e, corresponding to a 1 in 100-year SSW</w:t>
      </w:r>
      <w:r w:rsidR="00DA3CD8">
        <w:t xml:space="preserve"> event.</w:t>
      </w:r>
    </w:p>
    <w:p w14:paraId="4878DDA3" w14:textId="2C77393B" w:rsidR="001554D2" w:rsidRDefault="001554D2" w:rsidP="007373A0">
      <w:pPr>
        <w:spacing w:line="276" w:lineRule="auto"/>
        <w:jc w:val="both"/>
      </w:pPr>
      <w:r>
        <w:t xml:space="preserve">Space weather impact on electricity systems is a proven challenge, there is evidence of this from across the globe with equipment damage and power outages from </w:t>
      </w:r>
      <w:r w:rsidR="00B025C1">
        <w:t>Canada, Sweden, South Africa and the U.S. to name a few.</w:t>
      </w:r>
    </w:p>
    <w:p w14:paraId="73532E0F" w14:textId="2EB15A5F" w:rsidR="0096068B" w:rsidRDefault="0096068B" w:rsidP="007373A0">
      <w:pPr>
        <w:spacing w:line="276" w:lineRule="auto"/>
        <w:jc w:val="both"/>
      </w:pPr>
      <w:r>
        <w:lastRenderedPageBreak/>
        <w:t xml:space="preserve">Geomagnetically induced currents (GICs) on a power system can cause half-cycle saturation in transformers, which leads to increases in the reactive power losses, the production of higher harmonics in the current waveform, and negative phase sequence currents on the transmission system. </w:t>
      </w:r>
      <w:r w:rsidR="00CF1A2D" w:rsidRPr="00CF1A2D">
        <w:t>The greatest effects of GICs are normally experienced near the coast, where there is a discontinuity in the resistivity, and at parts of the transmission network with limited connectivity. Current assessment of the UK grid suggests that loss of power due to safety system trips in urban areas could be recovered in a matter of hours, however in the event of electricity transformers needing to be replaced in remote coastal areas, recovery could take several months, based upon current replacement transformer availability.</w:t>
      </w:r>
    </w:p>
    <w:p w14:paraId="2A82EDDD" w14:textId="77777777" w:rsidR="001C2E23" w:rsidRDefault="007373A0" w:rsidP="007373A0">
      <w:pPr>
        <w:spacing w:line="276" w:lineRule="auto"/>
        <w:jc w:val="both"/>
      </w:pPr>
      <w:r w:rsidRPr="007373A0">
        <w:t>Electricity industry understanding of space weather impact on the GB electricity system is based on the Royal Academy of Engineering 2013 report. However, the GB electricity system has changed significantly since 2013 with changes to the electricity network, the type and location of generation sources, the nature of electricity demand and our interconnection to Europe. The understanding of the potential impact of a severe space weather event has not kept up with these changes, which is impacting preparation, mitigation, and response planning for a future severe space weather event across the whole GB electricity sector. There is a need to therefore re-assess the impacts of a severe space weather event for the GB electricity system, taking into consideration system changes over the last decade as well as future developments.</w:t>
      </w:r>
      <w:r w:rsidR="004D4EE8" w:rsidRPr="007373A0">
        <w:tab/>
      </w:r>
    </w:p>
    <w:p w14:paraId="7315285B" w14:textId="44090EA0" w:rsidR="004D4EE8" w:rsidRPr="007373A0" w:rsidRDefault="004D4EE8" w:rsidP="007373A0">
      <w:pPr>
        <w:spacing w:line="276" w:lineRule="auto"/>
        <w:jc w:val="both"/>
      </w:pPr>
      <w:r w:rsidRPr="007373A0">
        <w:tab/>
      </w:r>
      <w:r w:rsidRPr="007373A0">
        <w:tab/>
      </w:r>
      <w:r w:rsidRPr="007373A0">
        <w:tab/>
      </w:r>
    </w:p>
    <w:p w14:paraId="7C747023" w14:textId="7B68CBBF" w:rsidR="00644FA3" w:rsidRDefault="00653B03" w:rsidP="00047BA8">
      <w:pPr>
        <w:pStyle w:val="HeadingNo2"/>
        <w:ind w:left="709" w:hanging="709"/>
      </w:pPr>
      <w:r w:rsidRPr="00644FA3">
        <w:t>Method</w:t>
      </w:r>
      <w:r w:rsidR="004D4EE8">
        <w:t>(s)</w:t>
      </w:r>
    </w:p>
    <w:p w14:paraId="4994743C" w14:textId="77777777" w:rsidR="007C7B35" w:rsidRPr="007C7B35" w:rsidRDefault="007C7B35" w:rsidP="007C6A5B">
      <w:pPr>
        <w:pStyle w:val="Note"/>
      </w:pPr>
      <w:r w:rsidRPr="007C7B35">
        <w:t xml:space="preserve">This section should set out the Method or Methods that will be used in order to provide a Solution to the Problem. The type of Method should be identified where possible, eg technical or commercial. </w:t>
      </w:r>
    </w:p>
    <w:p w14:paraId="22601536" w14:textId="1132212E" w:rsidR="007C7B35" w:rsidRDefault="00F84149" w:rsidP="007C6A5B">
      <w:pPr>
        <w:pStyle w:val="Note"/>
      </w:pPr>
      <w:r>
        <w:t>For RIIO-2 projects, a</w:t>
      </w:r>
      <w:r w:rsidR="007C7B35">
        <w:t>part from projects involving specific novel commercial arrangement(s), this section should also include a Measurement Quality Statement and Data Quality Statement.</w:t>
      </w:r>
      <w:r w:rsidR="45A3D603">
        <w:t xml:space="preserve"> </w:t>
      </w:r>
      <w:hyperlink r:id="rId11">
        <w:r w:rsidR="45A3D603" w:rsidRPr="66EE802C">
          <w:rPr>
            <w:rStyle w:val="Hyperlink"/>
          </w:rPr>
          <w:t>You can find more information here</w:t>
        </w:r>
      </w:hyperlink>
      <w:r w:rsidR="45A3D603">
        <w:t>.</w:t>
      </w:r>
    </w:p>
    <w:p w14:paraId="790D1900" w14:textId="156D837F" w:rsidR="00BD2309" w:rsidRDefault="00EA44BE" w:rsidP="00B25C81">
      <w:pPr>
        <w:spacing w:line="276" w:lineRule="auto"/>
        <w:jc w:val="both"/>
      </w:pPr>
      <w:r w:rsidRPr="00EA44BE">
        <w:t xml:space="preserve">This project will deliver a probabilistic space weather impact and mitigation assessment of the current GB electricity system, and of the anticipated electricity system in 2035 and 2050. This will provide an up-to-date assessment of the potential impact of a RWCS space weather event and an assessment of ESO’s ability to securely operate the system at key points during the Net Zero transition. </w:t>
      </w:r>
    </w:p>
    <w:p w14:paraId="184EB7CE" w14:textId="59EC5D9A" w:rsidR="00EA44BE" w:rsidRDefault="00EA44BE" w:rsidP="00B25C81">
      <w:pPr>
        <w:spacing w:line="276" w:lineRule="auto"/>
        <w:jc w:val="both"/>
      </w:pPr>
      <w:r w:rsidRPr="00EA44BE">
        <w:t>The project is split into 3 main scope items of work</w:t>
      </w:r>
      <w:r w:rsidR="00BA440F">
        <w:t xml:space="preserve"> which will be delivered in collaboration between all project partners</w:t>
      </w:r>
      <w:r w:rsidR="00390452">
        <w:t>. Throughout these project scope items, input material</w:t>
      </w:r>
      <w:r w:rsidR="003C48FD">
        <w:t xml:space="preserve"> and key </w:t>
      </w:r>
      <w:r w:rsidR="0024544F">
        <w:t xml:space="preserve">space weather </w:t>
      </w:r>
      <w:r w:rsidR="003C48FD">
        <w:t xml:space="preserve">expertise will be provided by project partners British Geological Survey </w:t>
      </w:r>
      <w:r w:rsidR="001937C1">
        <w:t xml:space="preserve">(BGS) </w:t>
      </w:r>
      <w:r w:rsidR="003C48FD">
        <w:t>and the Met Office</w:t>
      </w:r>
      <w:r w:rsidR="001937C1">
        <w:t xml:space="preserve">. BGS will also provide running of simulations from impact assessments and potential mitigations to </w:t>
      </w:r>
      <w:r w:rsidR="0024544F">
        <w:t>inform overall project analysis.</w:t>
      </w:r>
    </w:p>
    <w:p w14:paraId="31F6B465" w14:textId="77777777" w:rsidR="00EA44BE" w:rsidRDefault="00EA44BE" w:rsidP="00B25C81">
      <w:pPr>
        <w:spacing w:line="276" w:lineRule="auto"/>
        <w:jc w:val="both"/>
        <w:rPr>
          <w:b/>
          <w:bCs/>
        </w:rPr>
      </w:pPr>
      <w:r w:rsidRPr="00EA44BE">
        <w:rPr>
          <w:b/>
          <w:bCs/>
        </w:rPr>
        <w:t>Scope Item 1: Diagnostics</w:t>
      </w:r>
    </w:p>
    <w:p w14:paraId="60734747" w14:textId="31C36C29" w:rsidR="00EA44BE" w:rsidRDefault="00EA44BE" w:rsidP="00B25C81">
      <w:pPr>
        <w:pStyle w:val="ListParagraph"/>
        <w:numPr>
          <w:ilvl w:val="0"/>
          <w:numId w:val="19"/>
        </w:numPr>
        <w:spacing w:line="276" w:lineRule="auto"/>
        <w:jc w:val="both"/>
      </w:pPr>
      <w:r w:rsidRPr="00EA44BE">
        <w:t>Assure a complete understanding of the problem statement and validate this with the stakeholder groups through diagnostic workshops</w:t>
      </w:r>
      <w:r w:rsidR="00C862D3">
        <w:t>.</w:t>
      </w:r>
      <w:r w:rsidR="00870500">
        <w:t xml:space="preserve"> Workshops to be split into the following topics:</w:t>
      </w:r>
    </w:p>
    <w:p w14:paraId="176EF880" w14:textId="7ADBF846" w:rsidR="00870500" w:rsidRDefault="00870500" w:rsidP="00870500">
      <w:pPr>
        <w:pStyle w:val="ListParagraph"/>
        <w:numPr>
          <w:ilvl w:val="1"/>
          <w:numId w:val="28"/>
        </w:numPr>
        <w:spacing w:line="276" w:lineRule="auto"/>
        <w:jc w:val="both"/>
      </w:pPr>
      <w:r>
        <w:t>Space and ground threat</w:t>
      </w:r>
      <w:r w:rsidR="00A65517">
        <w:t>.</w:t>
      </w:r>
    </w:p>
    <w:p w14:paraId="51E559F6" w14:textId="4F7C593D" w:rsidR="00870500" w:rsidRDefault="00870500" w:rsidP="00870500">
      <w:pPr>
        <w:pStyle w:val="ListParagraph"/>
        <w:numPr>
          <w:ilvl w:val="1"/>
          <w:numId w:val="28"/>
        </w:numPr>
        <w:spacing w:line="276" w:lineRule="auto"/>
        <w:jc w:val="both"/>
      </w:pPr>
      <w:r>
        <w:t>Electricity network model and vulnerability assessment including mitigations</w:t>
      </w:r>
      <w:r w:rsidR="000971AD">
        <w:t>, including approach to including pre-event and during-event mitigations within these</w:t>
      </w:r>
      <w:r w:rsidR="00A65517">
        <w:t xml:space="preserve">. </w:t>
      </w:r>
    </w:p>
    <w:p w14:paraId="4523EBDA" w14:textId="1620C80C" w:rsidR="00870500" w:rsidRPr="00EA44BE" w:rsidRDefault="00870500" w:rsidP="00870500">
      <w:pPr>
        <w:pStyle w:val="ListParagraph"/>
        <w:numPr>
          <w:ilvl w:val="1"/>
          <w:numId w:val="28"/>
        </w:numPr>
        <w:spacing w:line="276" w:lineRule="auto"/>
        <w:jc w:val="both"/>
      </w:pPr>
      <w:r>
        <w:t>Impact assessment and cost-benefit analysis</w:t>
      </w:r>
      <w:r w:rsidR="001C2E23">
        <w:t>, including metrics and overall approach.</w:t>
      </w:r>
    </w:p>
    <w:p w14:paraId="41825EA9" w14:textId="6147AB10" w:rsidR="00EA44BE" w:rsidRPr="00EA44BE" w:rsidRDefault="00EA44BE" w:rsidP="00B25C81">
      <w:pPr>
        <w:pStyle w:val="ListParagraph"/>
        <w:numPr>
          <w:ilvl w:val="0"/>
          <w:numId w:val="19"/>
        </w:numPr>
        <w:spacing w:line="276" w:lineRule="auto"/>
        <w:jc w:val="both"/>
      </w:pPr>
      <w:r w:rsidRPr="00EA44BE">
        <w:t>Initiate stakeholder engagement and plan for future engagement required throughout the project</w:t>
      </w:r>
      <w:r w:rsidR="00C862D3">
        <w:t>.</w:t>
      </w:r>
    </w:p>
    <w:p w14:paraId="5009AF14" w14:textId="5783B848" w:rsidR="00843D2B" w:rsidRDefault="00EA44BE" w:rsidP="004748E4">
      <w:pPr>
        <w:pStyle w:val="ListParagraph"/>
        <w:numPr>
          <w:ilvl w:val="0"/>
          <w:numId w:val="19"/>
        </w:numPr>
        <w:spacing w:line="276" w:lineRule="auto"/>
        <w:jc w:val="both"/>
      </w:pPr>
      <w:r w:rsidRPr="00EA44BE">
        <w:t>Confirm and refine the proposed methodology and agree which partner is best placed to deliver each aspect</w:t>
      </w:r>
      <w:r w:rsidR="00C862D3">
        <w:t>.</w:t>
      </w:r>
    </w:p>
    <w:p w14:paraId="2A985AAD" w14:textId="737EBE10" w:rsidR="008B4CE0" w:rsidRPr="00EA44BE" w:rsidRDefault="008B4CE0" w:rsidP="004748E4">
      <w:pPr>
        <w:pStyle w:val="ListParagraph"/>
        <w:numPr>
          <w:ilvl w:val="0"/>
          <w:numId w:val="19"/>
        </w:numPr>
        <w:spacing w:line="276" w:lineRule="auto"/>
        <w:jc w:val="both"/>
      </w:pPr>
      <w:r>
        <w:t>Confirm inclusion of distribution networks within the electricity networks model.</w:t>
      </w:r>
    </w:p>
    <w:p w14:paraId="4FF2B197" w14:textId="69C348AE" w:rsidR="000971AD" w:rsidRPr="00EA44BE" w:rsidRDefault="00EA44BE" w:rsidP="000971AD">
      <w:pPr>
        <w:pStyle w:val="ListParagraph"/>
        <w:numPr>
          <w:ilvl w:val="0"/>
          <w:numId w:val="19"/>
        </w:numPr>
        <w:spacing w:line="276" w:lineRule="auto"/>
        <w:jc w:val="both"/>
      </w:pPr>
      <w:r w:rsidRPr="00EA44BE">
        <w:t>Identify necessary datasets and pre-existing modellin</w:t>
      </w:r>
      <w:r w:rsidR="004F7EFA">
        <w:t>g. It is anticipated that the Electricity Ten Year Statement (ETYS) will be used with some modification derived from FES as appropriate for future</w:t>
      </w:r>
      <w:r w:rsidR="008B4CE0">
        <w:t xml:space="preserve"> scenarios.</w:t>
      </w:r>
    </w:p>
    <w:p w14:paraId="2355D3C6" w14:textId="2DA54F7F" w:rsidR="00390452" w:rsidRPr="00EA44BE" w:rsidRDefault="00EA44BE" w:rsidP="00390452">
      <w:pPr>
        <w:pStyle w:val="ListParagraph"/>
        <w:numPr>
          <w:ilvl w:val="0"/>
          <w:numId w:val="19"/>
        </w:numPr>
        <w:spacing w:line="276" w:lineRule="auto"/>
        <w:jc w:val="both"/>
      </w:pPr>
      <w:r w:rsidRPr="00EA44BE">
        <w:t>Produce a Project Definition with refined timeframes</w:t>
      </w:r>
      <w:r w:rsidR="00C862D3">
        <w:t>.</w:t>
      </w:r>
    </w:p>
    <w:p w14:paraId="55E2C137" w14:textId="77777777" w:rsidR="00EA44BE" w:rsidRDefault="00EA44BE" w:rsidP="00B25C81">
      <w:pPr>
        <w:spacing w:line="276" w:lineRule="auto"/>
        <w:jc w:val="both"/>
        <w:rPr>
          <w:b/>
          <w:bCs/>
        </w:rPr>
      </w:pPr>
      <w:r w:rsidRPr="00EA44BE">
        <w:rPr>
          <w:b/>
          <w:bCs/>
        </w:rPr>
        <w:t>Scope Item 2: Impact assessment</w:t>
      </w:r>
    </w:p>
    <w:p w14:paraId="771B4141" w14:textId="77777777" w:rsidR="00EA44BE" w:rsidRPr="00EA44BE" w:rsidRDefault="00EA44BE" w:rsidP="00B25C81">
      <w:pPr>
        <w:pStyle w:val="ListParagraph"/>
        <w:numPr>
          <w:ilvl w:val="0"/>
          <w:numId w:val="20"/>
        </w:numPr>
        <w:spacing w:line="276" w:lineRule="auto"/>
        <w:jc w:val="both"/>
      </w:pPr>
      <w:r w:rsidRPr="00EA44BE">
        <w:lastRenderedPageBreak/>
        <w:t>In coordination with the project partners, complete the modelling and analysis work defined during scope item 1 to assess the impact of a severe space weather event on the GB electricity system.</w:t>
      </w:r>
    </w:p>
    <w:p w14:paraId="6BA3587E" w14:textId="39372141" w:rsidR="00EA44BE" w:rsidRPr="00EA44BE" w:rsidRDefault="00EA44BE" w:rsidP="00B25C81">
      <w:pPr>
        <w:pStyle w:val="ListParagraph"/>
        <w:numPr>
          <w:ilvl w:val="0"/>
          <w:numId w:val="20"/>
        </w:numPr>
        <w:spacing w:line="276" w:lineRule="auto"/>
        <w:jc w:val="both"/>
      </w:pPr>
      <w:r w:rsidRPr="00EA44BE">
        <w:t>Literature review and workshops: asset vulnerabilities, impact assessment</w:t>
      </w:r>
      <w:r w:rsidR="00C862D3">
        <w:t>.</w:t>
      </w:r>
    </w:p>
    <w:p w14:paraId="7486B99B" w14:textId="08874851" w:rsidR="00EA44BE" w:rsidRDefault="00EA44BE" w:rsidP="00B25C81">
      <w:pPr>
        <w:pStyle w:val="ListParagraph"/>
        <w:numPr>
          <w:ilvl w:val="0"/>
          <w:numId w:val="20"/>
        </w:numPr>
        <w:spacing w:line="276" w:lineRule="auto"/>
        <w:jc w:val="both"/>
      </w:pPr>
      <w:r w:rsidRPr="00EA44BE">
        <w:t>Modelling to include: Space threat, electricity networks, ground threat, asset vulnerabilities, impact assessment</w:t>
      </w:r>
      <w:r w:rsidR="00C862D3">
        <w:t>.</w:t>
      </w:r>
      <w:r w:rsidR="00502763">
        <w:t xml:space="preserve"> Key outputs from this modelling includes:</w:t>
      </w:r>
    </w:p>
    <w:p w14:paraId="3732A9CD" w14:textId="1881A561" w:rsidR="000422FF" w:rsidRDefault="00502763" w:rsidP="000422FF">
      <w:pPr>
        <w:pStyle w:val="ListParagraph"/>
        <w:numPr>
          <w:ilvl w:val="1"/>
          <w:numId w:val="20"/>
        </w:numPr>
        <w:spacing w:line="276" w:lineRule="auto"/>
        <w:jc w:val="both"/>
      </w:pPr>
      <w:r>
        <w:t>Space threat – a</w:t>
      </w:r>
      <w:r w:rsidR="00794787">
        <w:t>greed set of modelled space weather outputs for a RWCS space weather event</w:t>
      </w:r>
      <w:r>
        <w:t xml:space="preserve"> to be used as the input to the ground threat simulations.</w:t>
      </w:r>
    </w:p>
    <w:p w14:paraId="1136F8A2" w14:textId="645E1B86" w:rsidR="00502763" w:rsidRDefault="00502763" w:rsidP="000422FF">
      <w:pPr>
        <w:pStyle w:val="ListParagraph"/>
        <w:numPr>
          <w:ilvl w:val="1"/>
          <w:numId w:val="20"/>
        </w:numPr>
        <w:spacing w:line="276" w:lineRule="auto"/>
        <w:jc w:val="both"/>
      </w:pPr>
      <w:r>
        <w:t xml:space="preserve">Electricity networks </w:t>
      </w:r>
      <w:r w:rsidR="00054DED">
        <w:t>–</w:t>
      </w:r>
      <w:r>
        <w:t xml:space="preserve"> </w:t>
      </w:r>
      <w:r w:rsidR="00054DED">
        <w:t>models of the network for its current state and projected state in 2035 and 2050 at the agreed level of det</w:t>
      </w:r>
      <w:r w:rsidR="00D0798C">
        <w:t xml:space="preserve">ail anticipated to be grid supply point. </w:t>
      </w:r>
    </w:p>
    <w:p w14:paraId="03C0C85B" w14:textId="469C5484" w:rsidR="00B1406D" w:rsidRDefault="00B1406D" w:rsidP="000422FF">
      <w:pPr>
        <w:pStyle w:val="ListParagraph"/>
        <w:numPr>
          <w:ilvl w:val="1"/>
          <w:numId w:val="20"/>
        </w:numPr>
        <w:spacing w:line="276" w:lineRule="auto"/>
        <w:jc w:val="both"/>
      </w:pPr>
      <w:r>
        <w:t>Ground threat – GIC per node of each of the electricity network models, allowing vulnerability of assets to be assessed.</w:t>
      </w:r>
    </w:p>
    <w:p w14:paraId="55EF9FEF" w14:textId="5BEA1F00" w:rsidR="00B1406D" w:rsidRDefault="00B1406D" w:rsidP="000422FF">
      <w:pPr>
        <w:pStyle w:val="ListParagraph"/>
        <w:numPr>
          <w:ilvl w:val="1"/>
          <w:numId w:val="20"/>
        </w:numPr>
        <w:spacing w:line="276" w:lineRule="auto"/>
        <w:jc w:val="both"/>
      </w:pPr>
      <w:r>
        <w:t xml:space="preserve">Asset vulnerabilities </w:t>
      </w:r>
      <w:r w:rsidR="00F87364">
        <w:t>–</w:t>
      </w:r>
      <w:r>
        <w:t xml:space="preserve"> </w:t>
      </w:r>
      <w:r w:rsidR="00E24F6D">
        <w:t xml:space="preserve">to include </w:t>
      </w:r>
      <w:r w:rsidR="004072C2">
        <w:t xml:space="preserve">modelling of </w:t>
      </w:r>
      <w:r w:rsidR="00F87364">
        <w:t>thermal heating and voltage instabilities</w:t>
      </w:r>
      <w:r w:rsidR="004072C2">
        <w:t>.</w:t>
      </w:r>
    </w:p>
    <w:p w14:paraId="0046C1CB" w14:textId="1A06F424" w:rsidR="004072C2" w:rsidRPr="00EA44BE" w:rsidRDefault="004072C2" w:rsidP="000422FF">
      <w:pPr>
        <w:pStyle w:val="ListParagraph"/>
        <w:numPr>
          <w:ilvl w:val="1"/>
          <w:numId w:val="20"/>
        </w:numPr>
        <w:spacing w:line="276" w:lineRule="auto"/>
        <w:jc w:val="both"/>
      </w:pPr>
      <w:r>
        <w:t xml:space="preserve">Impact assessment – probabilistically </w:t>
      </w:r>
      <w:r w:rsidR="00E54F27">
        <w:t>calculate impacts based on RWCS outage predictions calculated from above modelling assessments.</w:t>
      </w:r>
    </w:p>
    <w:p w14:paraId="16842E55" w14:textId="57D3F7FB" w:rsidR="00456083" w:rsidRPr="00EA44BE" w:rsidRDefault="00EA44BE" w:rsidP="00456083">
      <w:pPr>
        <w:pStyle w:val="ListParagraph"/>
        <w:numPr>
          <w:ilvl w:val="0"/>
          <w:numId w:val="20"/>
        </w:numPr>
        <w:spacing w:line="276" w:lineRule="auto"/>
        <w:jc w:val="both"/>
      </w:pPr>
      <w:r w:rsidRPr="00EA44BE">
        <w:t>Establish a standard methodology for describing and recording asset vulnerabilities</w:t>
      </w:r>
      <w:r w:rsidR="00C862D3">
        <w:t>.</w:t>
      </w:r>
    </w:p>
    <w:p w14:paraId="4F597357" w14:textId="080D3E3A" w:rsidR="00EA44BE" w:rsidRPr="00EA44BE" w:rsidRDefault="00EA44BE" w:rsidP="00B25C81">
      <w:pPr>
        <w:pStyle w:val="ListParagraph"/>
        <w:numPr>
          <w:ilvl w:val="0"/>
          <w:numId w:val="20"/>
        </w:numPr>
        <w:spacing w:line="276" w:lineRule="auto"/>
        <w:jc w:val="both"/>
      </w:pPr>
      <w:r w:rsidRPr="00EA44BE">
        <w:t>Develop a report detailing the impact of a RWCS space weather event on the GB electricity system, including individual impact assessments and asset vulnerabilities</w:t>
      </w:r>
      <w:r w:rsidR="00C862D3">
        <w:t>.</w:t>
      </w:r>
    </w:p>
    <w:p w14:paraId="728A045B" w14:textId="77777777" w:rsidR="00EA44BE" w:rsidRPr="00EA44BE" w:rsidRDefault="00EA44BE" w:rsidP="00B25C81">
      <w:pPr>
        <w:spacing w:line="276" w:lineRule="auto"/>
        <w:jc w:val="both"/>
        <w:rPr>
          <w:b/>
          <w:bCs/>
        </w:rPr>
      </w:pPr>
      <w:r w:rsidRPr="00EA44BE">
        <w:rPr>
          <w:b/>
          <w:bCs/>
        </w:rPr>
        <w:t>Scope Item 3: Mitigations</w:t>
      </w:r>
    </w:p>
    <w:p w14:paraId="33D60355" w14:textId="2DC3114A" w:rsidR="00EA44BE" w:rsidRDefault="00EA44BE" w:rsidP="00B25C81">
      <w:pPr>
        <w:pStyle w:val="ListParagraph"/>
        <w:numPr>
          <w:ilvl w:val="0"/>
          <w:numId w:val="21"/>
        </w:numPr>
        <w:spacing w:line="276" w:lineRule="auto"/>
        <w:jc w:val="both"/>
      </w:pPr>
      <w:r w:rsidRPr="00EA44BE">
        <w:t>Complete the stakeholder engagement activities required to identify the pre-event and during-event mitigation options for the GB electricity system, and agree how these will be incorporated within the phase 2 impact assessment models</w:t>
      </w:r>
      <w:r w:rsidR="00EE343E">
        <w:t>.</w:t>
      </w:r>
      <w:r w:rsidR="00FF463F">
        <w:t xml:space="preserve"> </w:t>
      </w:r>
    </w:p>
    <w:p w14:paraId="3E2A8161" w14:textId="4BAA6024" w:rsidR="00B93984" w:rsidRPr="00EA44BE" w:rsidRDefault="00FF463F" w:rsidP="00AA1634">
      <w:pPr>
        <w:pStyle w:val="ListParagraph"/>
        <w:numPr>
          <w:ilvl w:val="0"/>
          <w:numId w:val="21"/>
        </w:numPr>
        <w:spacing w:line="276" w:lineRule="auto"/>
        <w:jc w:val="both"/>
      </w:pPr>
      <w:r>
        <w:t>The main mitigations expected to be assessed are</w:t>
      </w:r>
      <w:r w:rsidR="00B93984">
        <w:t xml:space="preserve"> pre-event asset hardening, and</w:t>
      </w:r>
      <w:r w:rsidR="00AA1634">
        <w:t xml:space="preserve"> forecasting capabilities.</w:t>
      </w:r>
      <w:r w:rsidR="00B93984">
        <w:t xml:space="preserve"> </w:t>
      </w:r>
    </w:p>
    <w:p w14:paraId="344A997D" w14:textId="548E8ECF" w:rsidR="00EA44BE" w:rsidRPr="00EA44BE" w:rsidRDefault="00EA44BE" w:rsidP="00B25C81">
      <w:pPr>
        <w:pStyle w:val="ListParagraph"/>
        <w:numPr>
          <w:ilvl w:val="0"/>
          <w:numId w:val="21"/>
        </w:numPr>
        <w:spacing w:line="276" w:lineRule="auto"/>
        <w:jc w:val="both"/>
      </w:pPr>
      <w:r w:rsidRPr="00EA44BE">
        <w:t>Completed the required modelling activities</w:t>
      </w:r>
      <w:r w:rsidR="00EE343E">
        <w:t>.</w:t>
      </w:r>
    </w:p>
    <w:p w14:paraId="2CEF206F" w14:textId="7C098ECF" w:rsidR="00EA44BE" w:rsidRPr="00EA44BE" w:rsidRDefault="00EA44BE" w:rsidP="00B25C81">
      <w:pPr>
        <w:pStyle w:val="ListParagraph"/>
        <w:numPr>
          <w:ilvl w:val="0"/>
          <w:numId w:val="21"/>
        </w:numPr>
        <w:spacing w:line="276" w:lineRule="auto"/>
        <w:jc w:val="both"/>
      </w:pPr>
      <w:r w:rsidRPr="00EA44BE">
        <w:t>Complete cost-benefit analysis for the identified mitigation options</w:t>
      </w:r>
      <w:r w:rsidR="00EE343E">
        <w:t>.</w:t>
      </w:r>
    </w:p>
    <w:p w14:paraId="5F844902" w14:textId="77777777" w:rsidR="0018735D" w:rsidRDefault="0018735D" w:rsidP="0018735D">
      <w:pPr>
        <w:spacing w:line="276" w:lineRule="auto"/>
        <w:jc w:val="both"/>
      </w:pPr>
      <w:r w:rsidRPr="00B25C81">
        <w:t>Throughout the project, engagement with specialists and a wide stakeholder group will be required to refine, enhance</w:t>
      </w:r>
      <w:r>
        <w:t>,</w:t>
      </w:r>
      <w:r w:rsidRPr="00B25C81">
        <w:t xml:space="preserve"> and guide the methodology developed for this safety critical study.</w:t>
      </w:r>
    </w:p>
    <w:p w14:paraId="5770DB05" w14:textId="2BBDF806" w:rsidR="00DF2BA6" w:rsidRPr="007F619A" w:rsidRDefault="00DF2BA6" w:rsidP="00DF2BA6">
      <w:pPr>
        <w:spacing w:line="276" w:lineRule="auto"/>
        <w:jc w:val="both"/>
        <w:rPr>
          <w:b/>
          <w:bCs/>
        </w:rPr>
      </w:pPr>
      <w:r w:rsidRPr="007F619A">
        <w:rPr>
          <w:szCs w:val="20"/>
        </w:rPr>
        <w:t xml:space="preserve">In the diagnostics stage, three workshops </w:t>
      </w:r>
      <w:r w:rsidR="0018735D" w:rsidRPr="007F619A">
        <w:rPr>
          <w:szCs w:val="20"/>
        </w:rPr>
        <w:t xml:space="preserve">will be held </w:t>
      </w:r>
      <w:r w:rsidRPr="007F619A">
        <w:rPr>
          <w:szCs w:val="20"/>
        </w:rPr>
        <w:t xml:space="preserve">to focus on agreeing the problem statement, modelling requirements and modelling methodology. The three workshops will </w:t>
      </w:r>
      <w:r w:rsidR="0018735D" w:rsidRPr="007F619A">
        <w:rPr>
          <w:szCs w:val="20"/>
        </w:rPr>
        <w:t>cover</w:t>
      </w:r>
      <w:r w:rsidRPr="007F619A">
        <w:rPr>
          <w:szCs w:val="20"/>
        </w:rPr>
        <w:t xml:space="preserve"> space weather, electricity networks and impact assessment. These topics will allow engagement to be targeted with key interested stakeholders on the areas which are most aligned with their expertise. </w:t>
      </w:r>
    </w:p>
    <w:p w14:paraId="344CCC83" w14:textId="1F95CFA8" w:rsidR="00DF2BA6" w:rsidRPr="007F619A" w:rsidRDefault="00DF2BA6" w:rsidP="00DF2BA6">
      <w:pPr>
        <w:spacing w:line="276" w:lineRule="auto"/>
        <w:jc w:val="both"/>
        <w:rPr>
          <w:b/>
          <w:bCs/>
        </w:rPr>
      </w:pPr>
      <w:r w:rsidRPr="007F619A">
        <w:rPr>
          <w:szCs w:val="20"/>
        </w:rPr>
        <w:t xml:space="preserve">In the impact assessment and mitigations stages, </w:t>
      </w:r>
      <w:r w:rsidR="00937DBA" w:rsidRPr="007F619A">
        <w:rPr>
          <w:szCs w:val="20"/>
        </w:rPr>
        <w:t>three</w:t>
      </w:r>
      <w:r w:rsidRPr="007F619A">
        <w:rPr>
          <w:szCs w:val="20"/>
        </w:rPr>
        <w:t xml:space="preserve"> further workshops </w:t>
      </w:r>
      <w:r w:rsidR="00937DBA" w:rsidRPr="007F619A">
        <w:rPr>
          <w:szCs w:val="20"/>
        </w:rPr>
        <w:t>will be</w:t>
      </w:r>
      <w:r w:rsidR="007F619A" w:rsidRPr="007F619A">
        <w:rPr>
          <w:szCs w:val="20"/>
        </w:rPr>
        <w:t xml:space="preserve"> facilitated </w:t>
      </w:r>
      <w:r w:rsidRPr="007F619A">
        <w:rPr>
          <w:szCs w:val="20"/>
        </w:rPr>
        <w:t xml:space="preserve">to confirm the detailed methodology, assumptions, and input data for modelling asset vulnerabilities, impact assessments and mitigations. These will build on the earlier diagnostics workshops to confirm the detailed approach, data and assumptions required for the models. </w:t>
      </w:r>
    </w:p>
    <w:p w14:paraId="4760E018" w14:textId="18779448" w:rsidR="00C77FA1" w:rsidRDefault="00C77FA1" w:rsidP="00C77FA1">
      <w:pPr>
        <w:spacing w:line="276" w:lineRule="auto"/>
      </w:pPr>
      <w:r>
        <w:t xml:space="preserve">In line with the ENA’s ENIP document, the risk rating is scored </w:t>
      </w:r>
      <w:r w:rsidR="001A0B9C">
        <w:t>Low</w:t>
      </w:r>
      <w:r>
        <w:t>:</w:t>
      </w:r>
    </w:p>
    <w:p w14:paraId="6A81C1B2" w14:textId="6DDD5906" w:rsidR="00C77FA1" w:rsidRDefault="00C77FA1" w:rsidP="00C77FA1">
      <w:pPr>
        <w:pStyle w:val="ListParagraph"/>
        <w:numPr>
          <w:ilvl w:val="0"/>
          <w:numId w:val="21"/>
        </w:numPr>
        <w:spacing w:line="276" w:lineRule="auto"/>
      </w:pPr>
      <w:r>
        <w:t xml:space="preserve">TRL steps = </w:t>
      </w:r>
      <w:r w:rsidR="007C0D28">
        <w:t>2</w:t>
      </w:r>
      <w:r>
        <w:t xml:space="preserve"> (3 TRL step</w:t>
      </w:r>
      <w:r w:rsidR="007C0D28">
        <w:t>s</w:t>
      </w:r>
      <w:r>
        <w:t>)</w:t>
      </w:r>
    </w:p>
    <w:p w14:paraId="0EF0C6B9" w14:textId="77777777" w:rsidR="00C77FA1" w:rsidRDefault="00C77FA1" w:rsidP="00C77FA1">
      <w:pPr>
        <w:pStyle w:val="ListParagraph"/>
        <w:numPr>
          <w:ilvl w:val="0"/>
          <w:numId w:val="21"/>
        </w:numPr>
        <w:spacing w:line="276" w:lineRule="auto"/>
      </w:pPr>
      <w:r>
        <w:t>Cost = 1 (&lt;£500k)</w:t>
      </w:r>
    </w:p>
    <w:p w14:paraId="460460C0" w14:textId="0FF8A7CD" w:rsidR="00C77FA1" w:rsidRDefault="00C77FA1" w:rsidP="00C77FA1">
      <w:pPr>
        <w:pStyle w:val="ListParagraph"/>
        <w:numPr>
          <w:ilvl w:val="0"/>
          <w:numId w:val="21"/>
        </w:numPr>
        <w:spacing w:line="276" w:lineRule="auto"/>
      </w:pPr>
      <w:r>
        <w:t xml:space="preserve">Suppliers = </w:t>
      </w:r>
      <w:r w:rsidR="007C0D28">
        <w:t>2</w:t>
      </w:r>
      <w:r>
        <w:t xml:space="preserve"> (</w:t>
      </w:r>
      <w:r w:rsidR="007C0D28">
        <w:t>3</w:t>
      </w:r>
      <w:r>
        <w:t xml:space="preserve"> supplier)</w:t>
      </w:r>
    </w:p>
    <w:p w14:paraId="310092C6" w14:textId="553D6E04" w:rsidR="00C77FA1" w:rsidRDefault="00C77FA1" w:rsidP="00C77FA1">
      <w:pPr>
        <w:pStyle w:val="ListParagraph"/>
        <w:numPr>
          <w:ilvl w:val="0"/>
          <w:numId w:val="21"/>
        </w:numPr>
        <w:spacing w:line="276" w:lineRule="auto"/>
      </w:pPr>
      <w:r>
        <w:t xml:space="preserve">Data assumptions = </w:t>
      </w:r>
      <w:r w:rsidR="001A0B9C">
        <w:t>1</w:t>
      </w:r>
    </w:p>
    <w:p w14:paraId="7787581B" w14:textId="02276382" w:rsidR="00B25C81" w:rsidRPr="00C77FA1" w:rsidRDefault="00C77FA1" w:rsidP="00C77FA1">
      <w:pPr>
        <w:pStyle w:val="ListParagraph"/>
        <w:numPr>
          <w:ilvl w:val="0"/>
          <w:numId w:val="21"/>
        </w:numPr>
        <w:spacing w:line="276" w:lineRule="auto"/>
        <w:jc w:val="both"/>
        <w:rPr>
          <w:b/>
          <w:bCs/>
        </w:rPr>
      </w:pPr>
      <w:r>
        <w:t xml:space="preserve">Total = </w:t>
      </w:r>
      <w:r w:rsidR="001A0B9C">
        <w:t>6</w:t>
      </w:r>
      <w:r w:rsidR="00B95285">
        <w:rPr>
          <w:b/>
          <w:bCs/>
        </w:rPr>
        <w:t xml:space="preserve"> </w:t>
      </w:r>
      <w:r w:rsidR="00B95285" w:rsidRPr="00B95285">
        <w:t>(low)</w:t>
      </w:r>
      <w:r w:rsidR="00B25C81" w:rsidRPr="00C77FA1">
        <w:rPr>
          <w:b/>
          <w:bCs/>
        </w:rPr>
        <w:tab/>
      </w:r>
      <w:r w:rsidR="00B25C81" w:rsidRPr="00C77FA1">
        <w:rPr>
          <w:b/>
          <w:bCs/>
        </w:rPr>
        <w:tab/>
      </w:r>
      <w:r w:rsidR="00B25C81" w:rsidRPr="00C77FA1">
        <w:rPr>
          <w:b/>
          <w:bCs/>
        </w:rPr>
        <w:tab/>
      </w:r>
      <w:r w:rsidR="00B25C81" w:rsidRPr="00C77FA1">
        <w:rPr>
          <w:b/>
          <w:bCs/>
        </w:rPr>
        <w:tab/>
      </w:r>
      <w:r w:rsidR="00B25C81" w:rsidRPr="00C77FA1">
        <w:rPr>
          <w:b/>
          <w:bCs/>
        </w:rPr>
        <w:tab/>
      </w:r>
      <w:r w:rsidR="00B25C81" w:rsidRPr="00C77FA1">
        <w:rPr>
          <w:b/>
          <w:bCs/>
        </w:rPr>
        <w:tab/>
      </w:r>
      <w:r w:rsidR="00B25C81" w:rsidRPr="00C77FA1">
        <w:rPr>
          <w:b/>
          <w:bCs/>
        </w:rPr>
        <w:tab/>
      </w:r>
      <w:r w:rsidR="00B25C81" w:rsidRPr="00C77FA1">
        <w:rPr>
          <w:b/>
          <w:bCs/>
        </w:rPr>
        <w:tab/>
      </w:r>
    </w:p>
    <w:p w14:paraId="5D982C70" w14:textId="53E6F7F9" w:rsidR="007C7B35" w:rsidRDefault="00F620BF" w:rsidP="00047BA8">
      <w:pPr>
        <w:pStyle w:val="HeadingNo2"/>
        <w:ind w:left="709" w:hanging="709"/>
      </w:pPr>
      <w:r w:rsidRPr="00644FA3">
        <w:t>Scope</w:t>
      </w:r>
    </w:p>
    <w:p w14:paraId="2D9793C5" w14:textId="7F69CB5C" w:rsidR="007C7B35" w:rsidRPr="00047BA8" w:rsidRDefault="007C7B35" w:rsidP="00047BA8">
      <w:pPr>
        <w:pStyle w:val="Note"/>
      </w:pPr>
      <w:r w:rsidRPr="007C7B35">
        <w:lastRenderedPageBreak/>
        <w:t xml:space="preserve">The scope and objectives of the Project should be clearly defined including the net benefits for consumers (eg financial, environmental, etc). This section should also detail the financial benefits which would directly accrue to the GB Gas Transportation System and/or electricity transmission or distribution. </w:t>
      </w:r>
    </w:p>
    <w:p w14:paraId="17353372" w14:textId="77777777" w:rsidR="00542254" w:rsidRDefault="00DA3CD8" w:rsidP="00A0590B">
      <w:pPr>
        <w:spacing w:line="276" w:lineRule="auto"/>
        <w:jc w:val="both"/>
      </w:pPr>
      <w:r>
        <w:t xml:space="preserve">SWIFTER will deliver an up-to-date assessment to understand the current electricity system’s resilience to a SSW event and how this resilience may change in the future as the system continues to change during the Net Zero transition. The project will assess the </w:t>
      </w:r>
      <w:r w:rsidR="00912589">
        <w:t>potential</w:t>
      </w:r>
      <w:r>
        <w:t xml:space="preserve"> impact of a </w:t>
      </w:r>
      <w:r w:rsidR="00912589">
        <w:t xml:space="preserve">RWCS </w:t>
      </w:r>
      <w:r>
        <w:t>SSW event</w:t>
      </w:r>
      <w:r w:rsidR="00912589">
        <w:t>, and an assessment of ESO’s ability to securely operate the system</w:t>
      </w:r>
      <w:r w:rsidR="00542254">
        <w:t xml:space="preserve"> now and at key points during the Net Zero transition including:</w:t>
      </w:r>
    </w:p>
    <w:p w14:paraId="6CE611F4" w14:textId="6B942B4D" w:rsidR="00542254" w:rsidRDefault="00542254" w:rsidP="00542254">
      <w:pPr>
        <w:pStyle w:val="ListParagraph"/>
        <w:numPr>
          <w:ilvl w:val="0"/>
          <w:numId w:val="25"/>
        </w:numPr>
        <w:spacing w:line="276" w:lineRule="auto"/>
        <w:jc w:val="both"/>
      </w:pPr>
      <w:r>
        <w:t>The space threat from a RWCS space weather event and how this translates to the ground threat experienced by the electricity grid assets.</w:t>
      </w:r>
    </w:p>
    <w:p w14:paraId="2954239C" w14:textId="5754DF5E" w:rsidR="003A4BCC" w:rsidRDefault="003A4BCC" w:rsidP="00542254">
      <w:pPr>
        <w:pStyle w:val="ListParagraph"/>
        <w:numPr>
          <w:ilvl w:val="0"/>
          <w:numId w:val="25"/>
        </w:numPr>
        <w:spacing w:line="276" w:lineRule="auto"/>
        <w:jc w:val="both"/>
      </w:pPr>
      <w:r>
        <w:t>Vulnerability assessments for current transmission, generation and interconnection assets subjected to these ground threats, and for the projected system assets in 2035 and 2050.</w:t>
      </w:r>
    </w:p>
    <w:p w14:paraId="0E068DBC" w14:textId="34A46708" w:rsidR="003A4BCC" w:rsidRDefault="003A4BCC" w:rsidP="00542254">
      <w:pPr>
        <w:pStyle w:val="ListParagraph"/>
        <w:numPr>
          <w:ilvl w:val="0"/>
          <w:numId w:val="25"/>
        </w:numPr>
        <w:spacing w:line="276" w:lineRule="auto"/>
        <w:jc w:val="both"/>
      </w:pPr>
      <w:r>
        <w:t>The likelihood, extent and duration of any power outages predicted to occur as a result.</w:t>
      </w:r>
    </w:p>
    <w:p w14:paraId="103D6DD1" w14:textId="401504BF" w:rsidR="003A4BCC" w:rsidRDefault="003A4BCC" w:rsidP="00542254">
      <w:pPr>
        <w:pStyle w:val="ListParagraph"/>
        <w:numPr>
          <w:ilvl w:val="0"/>
          <w:numId w:val="25"/>
        </w:numPr>
        <w:spacing w:line="276" w:lineRule="auto"/>
        <w:jc w:val="both"/>
      </w:pPr>
      <w:r>
        <w:t>The direct and indirect impacts to society of those power outages.</w:t>
      </w:r>
    </w:p>
    <w:p w14:paraId="73D26D35" w14:textId="59265856" w:rsidR="003A4BCC" w:rsidRDefault="003A4BCC" w:rsidP="00542254">
      <w:pPr>
        <w:pStyle w:val="ListParagraph"/>
        <w:numPr>
          <w:ilvl w:val="0"/>
          <w:numId w:val="25"/>
        </w:numPr>
        <w:spacing w:line="276" w:lineRule="auto"/>
        <w:jc w:val="both"/>
      </w:pPr>
      <w:r>
        <w:t xml:space="preserve">The effectiveness of the mitigation options </w:t>
      </w:r>
      <w:r w:rsidR="00567D3E">
        <w:t>which could reduce the likelihood or duration of power outages.</w:t>
      </w:r>
    </w:p>
    <w:p w14:paraId="4877D4CC" w14:textId="7EB42B05" w:rsidR="00C73745" w:rsidRDefault="00567D3E" w:rsidP="00C73745">
      <w:pPr>
        <w:pStyle w:val="ListParagraph"/>
        <w:numPr>
          <w:ilvl w:val="0"/>
          <w:numId w:val="25"/>
        </w:numPr>
        <w:spacing w:line="276" w:lineRule="auto"/>
        <w:jc w:val="both"/>
      </w:pPr>
      <w:r>
        <w:t>Cost benefit analyses of those mitigations to inform future decision making by the ESO and the wider GB electricity industry.</w:t>
      </w:r>
    </w:p>
    <w:p w14:paraId="744E0D24" w14:textId="5EC3E30C" w:rsidR="007C7B35" w:rsidRDefault="0248E85D" w:rsidP="00B07E27">
      <w:pPr>
        <w:pStyle w:val="HeadingNo2"/>
        <w:ind w:left="709" w:hanging="709"/>
      </w:pPr>
      <w:r w:rsidRPr="00644FA3">
        <w:t>Objectives</w:t>
      </w:r>
    </w:p>
    <w:p w14:paraId="38F802DC" w14:textId="3F93CD8C" w:rsidR="00B47E73" w:rsidRDefault="00B47E73" w:rsidP="007C6A5B">
      <w:pPr>
        <w:pStyle w:val="Note"/>
      </w:pPr>
      <w:r>
        <w:t>This cannot be changed once registered.</w:t>
      </w:r>
    </w:p>
    <w:p w14:paraId="0810A421" w14:textId="72E7916A" w:rsidR="00A05930" w:rsidRPr="00CC473C" w:rsidRDefault="0054121A" w:rsidP="00E549EC">
      <w:pPr>
        <w:pStyle w:val="ListParagraph"/>
        <w:numPr>
          <w:ilvl w:val="0"/>
          <w:numId w:val="26"/>
        </w:numPr>
        <w:spacing w:line="276" w:lineRule="auto"/>
      </w:pPr>
      <w:r w:rsidRPr="00CC473C">
        <w:t>Identify necessary datasets required fo</w:t>
      </w:r>
      <w:r w:rsidR="00352B16" w:rsidRPr="00CC473C">
        <w:t xml:space="preserve">r modelling and analysis, and </w:t>
      </w:r>
      <w:r w:rsidR="00F108D8" w:rsidRPr="00CC473C">
        <w:t xml:space="preserve">any </w:t>
      </w:r>
      <w:r w:rsidR="00352B16" w:rsidRPr="00CC473C">
        <w:t>pre-existing relevant modelling</w:t>
      </w:r>
      <w:r w:rsidR="00F108D8" w:rsidRPr="00CC473C">
        <w:t>, to refine proposed methodologies.</w:t>
      </w:r>
    </w:p>
    <w:p w14:paraId="399DF21A" w14:textId="2A52EF17" w:rsidR="005F15FE" w:rsidRPr="00CC473C" w:rsidRDefault="00062CC0" w:rsidP="00E549EC">
      <w:pPr>
        <w:pStyle w:val="ListParagraph"/>
        <w:numPr>
          <w:ilvl w:val="0"/>
          <w:numId w:val="26"/>
        </w:numPr>
        <w:spacing w:line="276" w:lineRule="auto"/>
      </w:pPr>
      <w:r w:rsidRPr="00CC473C">
        <w:t>Carry out stakeholder engagement throughout the project</w:t>
      </w:r>
      <w:r w:rsidR="00096268" w:rsidRPr="00CC473C">
        <w:t>, including relevant workshops for each project stage.</w:t>
      </w:r>
    </w:p>
    <w:p w14:paraId="0FE06F0C" w14:textId="1F82A3FC" w:rsidR="00062CC0" w:rsidRPr="00CC473C" w:rsidRDefault="00EC49DD" w:rsidP="00E549EC">
      <w:pPr>
        <w:pStyle w:val="ListParagraph"/>
        <w:numPr>
          <w:ilvl w:val="0"/>
          <w:numId w:val="26"/>
        </w:numPr>
        <w:spacing w:line="276" w:lineRule="auto"/>
      </w:pPr>
      <w:r w:rsidRPr="00CC473C">
        <w:t>Complete modelling and analysis work to assess the impact of a severe-space weather event on the GB electricity system</w:t>
      </w:r>
      <w:r w:rsidR="002773B8" w:rsidRPr="00CC473C">
        <w:t>.</w:t>
      </w:r>
    </w:p>
    <w:p w14:paraId="253E1399" w14:textId="71D9C001" w:rsidR="00067EF8" w:rsidRPr="00CC473C" w:rsidRDefault="00067EF8" w:rsidP="00E549EC">
      <w:pPr>
        <w:pStyle w:val="ListParagraph"/>
        <w:numPr>
          <w:ilvl w:val="0"/>
          <w:numId w:val="26"/>
        </w:numPr>
        <w:spacing w:line="276" w:lineRule="auto"/>
      </w:pPr>
      <w:r w:rsidRPr="00CC473C">
        <w:t>Establish a standard methodology for describing and recording asset vulnerabilities</w:t>
      </w:r>
      <w:r w:rsidR="002773B8" w:rsidRPr="00CC473C">
        <w:t>.</w:t>
      </w:r>
    </w:p>
    <w:p w14:paraId="69DEBD38" w14:textId="7E38808E" w:rsidR="002773B8" w:rsidRPr="00CC473C" w:rsidRDefault="00A25481" w:rsidP="00E549EC">
      <w:pPr>
        <w:pStyle w:val="ListParagraph"/>
        <w:numPr>
          <w:ilvl w:val="0"/>
          <w:numId w:val="26"/>
        </w:numPr>
        <w:spacing w:line="276" w:lineRule="auto"/>
      </w:pPr>
      <w:r w:rsidRPr="00CC473C">
        <w:t>Identify and agree mitigations for pre-event</w:t>
      </w:r>
      <w:r w:rsidR="003E6683" w:rsidRPr="00CC473C">
        <w:t xml:space="preserve"> and during-event</w:t>
      </w:r>
      <w:r w:rsidR="00ED16A9" w:rsidRPr="00CC473C">
        <w:t>, and update models as required to reflect these.</w:t>
      </w:r>
    </w:p>
    <w:p w14:paraId="45B5E37E" w14:textId="1CCCDF06" w:rsidR="002773B8" w:rsidRPr="00CC473C" w:rsidRDefault="002773B8" w:rsidP="00E549EC">
      <w:pPr>
        <w:pStyle w:val="ListParagraph"/>
        <w:numPr>
          <w:ilvl w:val="0"/>
          <w:numId w:val="26"/>
        </w:numPr>
        <w:spacing w:line="276" w:lineRule="auto"/>
      </w:pPr>
      <w:r w:rsidRPr="00CC473C">
        <w:t>Complete cost benefit analyses for identified mitigation options</w:t>
      </w:r>
      <w:r w:rsidR="00CC473C" w:rsidRPr="00CC473C">
        <w:t>, ranked according to their cost effectiveness</w:t>
      </w:r>
      <w:r w:rsidRPr="00CC473C">
        <w:t>.</w:t>
      </w:r>
    </w:p>
    <w:p w14:paraId="66AF6969" w14:textId="1BEA2A2A" w:rsidR="007C7B35" w:rsidRDefault="007C7B35" w:rsidP="001742E9">
      <w:pPr>
        <w:pStyle w:val="HeadingNo2"/>
        <w:ind w:left="709" w:hanging="709"/>
      </w:pPr>
      <w:r w:rsidRPr="00644FA3">
        <w:t xml:space="preserve">Consumer Vulnerability Impact Assessment (RIIO-2 </w:t>
      </w:r>
      <w:r w:rsidR="002A7632">
        <w:t xml:space="preserve">projects </w:t>
      </w:r>
      <w:r w:rsidRPr="00644FA3">
        <w:t>only)</w:t>
      </w:r>
    </w:p>
    <w:p w14:paraId="46E5FB3F" w14:textId="3BC0C3CA" w:rsidR="007C7B35" w:rsidRPr="007C7B35" w:rsidRDefault="007C7B35" w:rsidP="007C6A5B">
      <w:pPr>
        <w:pStyle w:val="Note"/>
      </w:pPr>
      <w:r w:rsidRPr="007C7B35">
        <w:t xml:space="preserve">Details of the expected effects of the Method(s) and Solution(s) upon consumers in vulnerable situations. </w:t>
      </w:r>
      <w:r w:rsidR="00FF1817">
        <w:t xml:space="preserve">This </w:t>
      </w:r>
      <w:r w:rsidR="00FF1817" w:rsidRPr="00FF1817">
        <w:t>must include an assessment of distributional impacts (technical, financial and wellbeing-related)</w:t>
      </w:r>
      <w:r w:rsidR="00FF1817">
        <w:t>.</w:t>
      </w:r>
      <w:r w:rsidR="00FF1817" w:rsidRPr="00FF1817">
        <w:t xml:space="preserve"> </w:t>
      </w:r>
      <w:r w:rsidR="00F84149">
        <w:t xml:space="preserve">For RIIO-1 projects please add “Not Applicable” </w:t>
      </w:r>
    </w:p>
    <w:p w14:paraId="637C0652" w14:textId="77777777" w:rsidR="00031711" w:rsidRPr="00031711" w:rsidRDefault="00031711" w:rsidP="00031711">
      <w:pPr>
        <w:rPr>
          <w:rFonts w:cs="Arial"/>
          <w:color w:val="00598E" w:themeColor="text2"/>
          <w:sz w:val="24"/>
          <w:u w:val="single" w:color="FF7232" w:themeColor="accent3"/>
        </w:rPr>
      </w:pPr>
      <w:r w:rsidRPr="00031711">
        <w:t>This project has been assessed as having a neutral impact on customers in vulnerable situations because it is a transmission project.</w:t>
      </w:r>
      <w:r w:rsidRPr="00031711">
        <w:tab/>
      </w:r>
    </w:p>
    <w:p w14:paraId="5DC3F9DF" w14:textId="0AF4916F" w:rsidR="007C7B35" w:rsidRDefault="0248E85D" w:rsidP="003C5677">
      <w:pPr>
        <w:pStyle w:val="HeadingNo2"/>
        <w:ind w:left="709" w:hanging="709"/>
      </w:pPr>
      <w:r w:rsidRPr="00644FA3">
        <w:t>Success Criteria</w:t>
      </w:r>
    </w:p>
    <w:p w14:paraId="2353D361" w14:textId="277BB632" w:rsidR="007C7B35" w:rsidRPr="007C7B35" w:rsidRDefault="007C7B35" w:rsidP="007C6A5B">
      <w:pPr>
        <w:pStyle w:val="Note"/>
      </w:pPr>
      <w:r w:rsidRPr="007C7B35">
        <w:t xml:space="preserve">Details of how the Funding Licensee will evaluate whether the Project has been successful. </w:t>
      </w:r>
      <w:r w:rsidR="00B47E73">
        <w:t>This cannot be changed once registered.</w:t>
      </w:r>
    </w:p>
    <w:p w14:paraId="52936A5B" w14:textId="444FBDAD" w:rsidR="00EB4731" w:rsidRDefault="00EB4731" w:rsidP="00EB4731">
      <w:pPr>
        <w:spacing w:line="276" w:lineRule="auto"/>
      </w:pPr>
      <w:r>
        <w:t>Overall, industry should be able to use results of the project to make informed decisions regarding future changes to preparedness and response plans, including investment in mitigations. Success criteria includes the following:</w:t>
      </w:r>
    </w:p>
    <w:p w14:paraId="286F2FF9" w14:textId="62F22DCC" w:rsidR="00EB4731" w:rsidRPr="00EB4731" w:rsidRDefault="00EB4731" w:rsidP="00EB4731">
      <w:pPr>
        <w:pStyle w:val="ListParagraph"/>
        <w:numPr>
          <w:ilvl w:val="0"/>
          <w:numId w:val="24"/>
        </w:numPr>
        <w:spacing w:line="276" w:lineRule="auto"/>
      </w:pPr>
      <w:r>
        <w:lastRenderedPageBreak/>
        <w:t>All w</w:t>
      </w:r>
      <w:r w:rsidRPr="00EB4731">
        <w:t xml:space="preserve">orkshops completed as planned, </w:t>
      </w:r>
      <w:r>
        <w:t>including relevant industry stakeholders. Workshop o</w:t>
      </w:r>
      <w:r w:rsidRPr="00EB4731">
        <w:t>utputs clearly documented in relevant project reports</w:t>
      </w:r>
      <w:r>
        <w:t>.</w:t>
      </w:r>
    </w:p>
    <w:p w14:paraId="2C7D89A1" w14:textId="2366ED47" w:rsidR="004F3AA3" w:rsidRPr="00EB4731" w:rsidRDefault="00CF671D" w:rsidP="00CF629D">
      <w:pPr>
        <w:pStyle w:val="ListParagraph"/>
        <w:numPr>
          <w:ilvl w:val="0"/>
          <w:numId w:val="24"/>
        </w:numPr>
        <w:spacing w:line="276" w:lineRule="auto"/>
      </w:pPr>
      <w:r w:rsidRPr="00EB4731">
        <w:t xml:space="preserve">Necessary </w:t>
      </w:r>
      <w:r w:rsidR="00EB4731">
        <w:t xml:space="preserve">industry </w:t>
      </w:r>
      <w:r w:rsidRPr="00EB4731">
        <w:t>datasets identified and shared</w:t>
      </w:r>
      <w:r w:rsidR="00EB4731">
        <w:t xml:space="preserve"> with relevant project partners</w:t>
      </w:r>
      <w:r w:rsidRPr="00EB4731">
        <w:t xml:space="preserve"> to enable modelling and analysis</w:t>
      </w:r>
      <w:r w:rsidR="00EB4731">
        <w:t>.</w:t>
      </w:r>
    </w:p>
    <w:p w14:paraId="59C9D700" w14:textId="27869601" w:rsidR="00755825" w:rsidRPr="00EB4731" w:rsidRDefault="00755825" w:rsidP="00CF629D">
      <w:pPr>
        <w:pStyle w:val="ListParagraph"/>
        <w:numPr>
          <w:ilvl w:val="0"/>
          <w:numId w:val="24"/>
        </w:numPr>
        <w:spacing w:line="276" w:lineRule="auto"/>
      </w:pPr>
      <w:r w:rsidRPr="00EB4731">
        <w:t xml:space="preserve">Modelling </w:t>
      </w:r>
      <w:r w:rsidR="000953E0" w:rsidRPr="00EB4731">
        <w:t xml:space="preserve">of impact assessment and </w:t>
      </w:r>
      <w:r w:rsidR="00EB4731" w:rsidRPr="00EB4731">
        <w:t>agreed</w:t>
      </w:r>
      <w:r w:rsidR="000953E0" w:rsidRPr="00EB4731">
        <w:t xml:space="preserve"> mitigations completed</w:t>
      </w:r>
      <w:r w:rsidR="00FB5F60">
        <w:t xml:space="preserve"> and methodologies documented.</w:t>
      </w:r>
    </w:p>
    <w:p w14:paraId="674D78FF" w14:textId="203948E1" w:rsidR="00EB4731" w:rsidRPr="00EB4731" w:rsidRDefault="00EB4731" w:rsidP="00CF629D">
      <w:pPr>
        <w:pStyle w:val="ListParagraph"/>
        <w:numPr>
          <w:ilvl w:val="0"/>
          <w:numId w:val="24"/>
        </w:numPr>
        <w:spacing w:line="276" w:lineRule="auto"/>
      </w:pPr>
      <w:r w:rsidRPr="00EB4731">
        <w:t>Cost benefit analysis for mitigations delivered</w:t>
      </w:r>
      <w:r>
        <w:t>.</w:t>
      </w:r>
    </w:p>
    <w:p w14:paraId="06F3666D" w14:textId="0A92BF74" w:rsidR="002A7632" w:rsidRDefault="0061107B" w:rsidP="00A85578">
      <w:pPr>
        <w:pStyle w:val="HeadingNo2"/>
        <w:ind w:left="709" w:hanging="709"/>
      </w:pPr>
      <w:r w:rsidRPr="00644FA3">
        <w:t>Project Partners and External Funding</w:t>
      </w:r>
    </w:p>
    <w:p w14:paraId="623E712B" w14:textId="77777777" w:rsidR="002A7632" w:rsidRPr="002A7632" w:rsidRDefault="002A7632" w:rsidP="007C6A5B">
      <w:pPr>
        <w:pStyle w:val="Note"/>
      </w:pPr>
      <w:r w:rsidRPr="002A7632">
        <w:t xml:space="preserve">Details of actual or potential Project Partners and external funding support as appropriate. </w:t>
      </w:r>
    </w:p>
    <w:p w14:paraId="2FBDD66F" w14:textId="77777777" w:rsidR="00D306BF" w:rsidRDefault="004133EB" w:rsidP="00A85578">
      <w:pPr>
        <w:spacing w:line="276" w:lineRule="auto"/>
      </w:pPr>
      <w:r>
        <w:t>This project will be completed with 3</w:t>
      </w:r>
      <w:r w:rsidR="004808F5">
        <w:t xml:space="preserve"> project partners in addition to ESO</w:t>
      </w:r>
      <w:r w:rsidR="00D306BF">
        <w:t>:</w:t>
      </w:r>
      <w:r w:rsidR="004808F5">
        <w:t xml:space="preserve"> </w:t>
      </w:r>
    </w:p>
    <w:p w14:paraId="1671F9F6" w14:textId="06F2DA24" w:rsidR="00D306BF" w:rsidRDefault="004808F5" w:rsidP="00D306BF">
      <w:pPr>
        <w:pStyle w:val="ListParagraph"/>
        <w:numPr>
          <w:ilvl w:val="0"/>
          <w:numId w:val="22"/>
        </w:numPr>
        <w:spacing w:line="276" w:lineRule="auto"/>
      </w:pPr>
      <w:r>
        <w:t xml:space="preserve">Frazer-Nash are the </w:t>
      </w:r>
      <w:r w:rsidR="00EF49D0">
        <w:t>main delivery</w:t>
      </w:r>
      <w:r>
        <w:t xml:space="preserve"> partner</w:t>
      </w:r>
      <w:r w:rsidR="00A74EF3">
        <w:t>, providing simulation and modelling expertise</w:t>
      </w:r>
      <w:r w:rsidR="0034690E">
        <w:t xml:space="preserve">. They will be supported by internationally recognised experts in </w:t>
      </w:r>
      <w:r w:rsidR="00542FA4">
        <w:t>space weather</w:t>
      </w:r>
      <w:r w:rsidR="000D5F2E">
        <w:t xml:space="preserve"> bringing further direct experience of modelling space weather events, and the resulting infrastructure and socioeconomic effects.</w:t>
      </w:r>
    </w:p>
    <w:p w14:paraId="3E71634B" w14:textId="1060FBC4" w:rsidR="001A0004" w:rsidRDefault="00D306BF" w:rsidP="00D306BF">
      <w:pPr>
        <w:pStyle w:val="ListParagraph"/>
        <w:numPr>
          <w:ilvl w:val="0"/>
          <w:numId w:val="22"/>
        </w:numPr>
        <w:spacing w:line="276" w:lineRule="auto"/>
      </w:pPr>
      <w:r>
        <w:t>Met</w:t>
      </w:r>
      <w:r w:rsidR="001A0004">
        <w:t xml:space="preserve"> O</w:t>
      </w:r>
      <w:r>
        <w:t>ffice</w:t>
      </w:r>
      <w:r w:rsidR="001A0004">
        <w:t xml:space="preserve"> </w:t>
      </w:r>
      <w:r w:rsidR="0027118D">
        <w:t xml:space="preserve">Space Weather Operations Centre </w:t>
      </w:r>
      <w:r w:rsidR="001A0004">
        <w:t xml:space="preserve">will provide key space weather expertise. </w:t>
      </w:r>
    </w:p>
    <w:p w14:paraId="5BBFE5E9" w14:textId="77777777" w:rsidR="005C33FD" w:rsidRDefault="001A0004" w:rsidP="00D306BF">
      <w:pPr>
        <w:pStyle w:val="ListParagraph"/>
        <w:numPr>
          <w:ilvl w:val="0"/>
          <w:numId w:val="22"/>
        </w:numPr>
        <w:spacing w:line="276" w:lineRule="auto"/>
      </w:pPr>
      <w:r>
        <w:t>British Geological Survey (BGS) will provide space weather and geological modelling expertise</w:t>
      </w:r>
      <w:r w:rsidR="005C33FD">
        <w:t>.</w:t>
      </w:r>
    </w:p>
    <w:p w14:paraId="2E14E861" w14:textId="42DEC675" w:rsidR="00A85578" w:rsidRPr="004808F5" w:rsidRDefault="005C33FD" w:rsidP="005C33FD">
      <w:pPr>
        <w:spacing w:line="276" w:lineRule="auto"/>
      </w:pPr>
      <w:r>
        <w:t>No external funding to be provided.</w:t>
      </w:r>
      <w:r w:rsidR="00A85578" w:rsidRPr="005C33FD">
        <w:rPr>
          <w:b/>
          <w:bCs/>
        </w:rPr>
        <w:tab/>
      </w:r>
      <w:r w:rsidR="00A85578" w:rsidRPr="005C33FD">
        <w:rPr>
          <w:b/>
          <w:bCs/>
        </w:rPr>
        <w:tab/>
      </w:r>
    </w:p>
    <w:p w14:paraId="552C3A41" w14:textId="48218433" w:rsidR="002A7632" w:rsidRPr="000A48A3" w:rsidRDefault="003E1948" w:rsidP="00A85578">
      <w:pPr>
        <w:pStyle w:val="HeadingNo2"/>
        <w:ind w:left="709" w:hanging="709"/>
      </w:pPr>
      <w:r w:rsidRPr="000A48A3">
        <w:t>Potential for New Learning</w:t>
      </w:r>
    </w:p>
    <w:p w14:paraId="3E8BB763" w14:textId="77777777" w:rsidR="002A7632" w:rsidRPr="002A7632" w:rsidRDefault="002A7632" w:rsidP="007C6A5B">
      <w:pPr>
        <w:pStyle w:val="Note"/>
      </w:pPr>
      <w:r w:rsidRPr="002A7632">
        <w:t xml:space="preserve">Details of what the parties expect to learn and how the learning will be disseminated. </w:t>
      </w:r>
    </w:p>
    <w:p w14:paraId="5CAF6A4D" w14:textId="19C13C9C" w:rsidR="005E619D" w:rsidRDefault="00A54DA3" w:rsidP="00AA4233">
      <w:pPr>
        <w:spacing w:line="276" w:lineRule="auto"/>
      </w:pPr>
      <w:r>
        <w:t xml:space="preserve">The diagnostics workshop at the start of the project will form a foundation for new learnings to be </w:t>
      </w:r>
      <w:r w:rsidR="003455AA">
        <w:t>realised</w:t>
      </w:r>
      <w:r>
        <w:t xml:space="preserve"> from the project. </w:t>
      </w:r>
      <w:r w:rsidR="00172DFE">
        <w:t>These will focus on confirming understanding of space weather and the interactions with the electricity system</w:t>
      </w:r>
      <w:r w:rsidR="001E3068">
        <w:t>, including space and ground threat, electricit</w:t>
      </w:r>
      <w:r w:rsidR="00DF0767">
        <w:t xml:space="preserve">y network model and vulnerability assessment, and </w:t>
      </w:r>
      <w:r w:rsidR="00564324">
        <w:t>impact assessment and associated cost benefit analysis.</w:t>
      </w:r>
      <w:r w:rsidR="00D50D55">
        <w:t xml:space="preserve"> </w:t>
      </w:r>
      <w:r w:rsidR="00E30ED3">
        <w:t>To date, RWCS assessments for a severe space weather event have been on the transmission network. This project will consider</w:t>
      </w:r>
      <w:r w:rsidR="00AC5822">
        <w:t xml:space="preserve"> whether distribution networks are likely to be impacted by a</w:t>
      </w:r>
      <w:r w:rsidR="00167BA8">
        <w:t xml:space="preserve">n event, and if so, how they should be included within modelling. </w:t>
      </w:r>
    </w:p>
    <w:p w14:paraId="0A4230BC" w14:textId="635F8608" w:rsidR="003E1948" w:rsidRPr="00D50D55" w:rsidRDefault="00564324" w:rsidP="00AA4233">
      <w:pPr>
        <w:spacing w:line="276" w:lineRule="auto"/>
      </w:pPr>
      <w:r>
        <w:t>The impact assessment will assess the overall impact of a severe space weather event on the GB electricity system, establishing a standard methodology for describing and recording asset vulnerabilities</w:t>
      </w:r>
      <w:r w:rsidR="00D50D55">
        <w:t>.</w:t>
      </w:r>
      <w:r w:rsidR="00167BA8">
        <w:t xml:space="preserve"> The cost-benefit analysis </w:t>
      </w:r>
      <w:r w:rsidR="00452E12">
        <w:t>completed as part of the mitigations phase will inform future decision making by the ESO and the wider GB electricity industry regarding RWCS space weather events</w:t>
      </w:r>
      <w:r w:rsidR="000C1DFE">
        <w:t xml:space="preserve">. </w:t>
      </w:r>
      <w:r w:rsidR="001F1B22">
        <w:t xml:space="preserve">In addition to this, the methodology for including </w:t>
      </w:r>
      <w:r w:rsidR="007E584E">
        <w:t>mitigation</w:t>
      </w:r>
      <w:r w:rsidR="001F1B22">
        <w:t xml:space="preserve"> within </w:t>
      </w:r>
      <w:r w:rsidR="007E584E">
        <w:t>assessment modelling will also be confirmed.</w:t>
      </w:r>
      <w:r w:rsidR="000C1DFE">
        <w:t xml:space="preserve">  </w:t>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r w:rsidR="003E1948" w:rsidRPr="0029024D">
        <w:rPr>
          <w:b/>
          <w:bCs/>
        </w:rPr>
        <w:tab/>
      </w:r>
    </w:p>
    <w:p w14:paraId="07275331" w14:textId="55617F05" w:rsidR="002A7632" w:rsidRDefault="003D12B9" w:rsidP="00C56180">
      <w:pPr>
        <w:pStyle w:val="HeadingNo2"/>
        <w:ind w:left="709" w:hanging="709"/>
      </w:pPr>
      <w:r w:rsidRPr="00644FA3">
        <w:t>Scale of Project</w:t>
      </w:r>
    </w:p>
    <w:p w14:paraId="60A7675E" w14:textId="77777777" w:rsidR="00FF1817" w:rsidRPr="00FF1817" w:rsidRDefault="00FF1817" w:rsidP="007C6A5B">
      <w:pPr>
        <w:pStyle w:val="Note"/>
      </w:pPr>
      <w:r w:rsidRPr="00FF1817">
        <w:t xml:space="preserve">The Funding Licensee should justify the scale of the Project – including the scale of the investment relative to the potential benefits. In particular, it should explain why there would be less potential for new learning if the Project were of a smaller scale. </w:t>
      </w:r>
    </w:p>
    <w:p w14:paraId="31245CB4" w14:textId="3D95D02C" w:rsidR="00475A02" w:rsidRPr="00644FA3" w:rsidRDefault="00826D83" w:rsidP="00AA4233">
      <w:pPr>
        <w:spacing w:line="276" w:lineRule="auto"/>
        <w:rPr>
          <w:b/>
          <w:bCs/>
        </w:rPr>
      </w:pPr>
      <w:r w:rsidRPr="00826D83">
        <w:t>This project will be delivered over 9-months with 4 core project partners. Throughout the project, further engagement with specialists and a wider industry stakeholder group will be required to refine, enhance, and guide the methodology developed for this safety critical study</w:t>
      </w:r>
      <w:r>
        <w:t>.</w:t>
      </w:r>
    </w:p>
    <w:p w14:paraId="13B6864B" w14:textId="4EBFB24E" w:rsidR="002A7632" w:rsidRDefault="00475A02" w:rsidP="002007D5">
      <w:pPr>
        <w:pStyle w:val="HeadingNo2"/>
        <w:ind w:left="709" w:hanging="709"/>
      </w:pPr>
      <w:r w:rsidRPr="00644FA3">
        <w:t>Geographical Area</w:t>
      </w:r>
    </w:p>
    <w:p w14:paraId="7D8A2289" w14:textId="77777777" w:rsidR="00FF1817" w:rsidRPr="00FF1817" w:rsidRDefault="00FF1817" w:rsidP="007C6A5B">
      <w:pPr>
        <w:pStyle w:val="Note"/>
      </w:pPr>
      <w:r w:rsidRPr="00FF1817">
        <w:t xml:space="preserve">Details of where the Project will take place. If the Project is a collaboration, the Funding Licensee area(s) in which the Project will take place should be identified. </w:t>
      </w:r>
    </w:p>
    <w:p w14:paraId="0FE2B729" w14:textId="657EA19B" w:rsidR="003F7698" w:rsidRPr="00B70BBB" w:rsidRDefault="00CB0A7C" w:rsidP="003F7698">
      <w:pPr>
        <w:spacing w:line="276" w:lineRule="auto"/>
      </w:pPr>
      <w:r>
        <w:lastRenderedPageBreak/>
        <w:t xml:space="preserve">This project has as geographical scope </w:t>
      </w:r>
      <w:r w:rsidR="001C6013">
        <w:t>which covers</w:t>
      </w:r>
      <w:r>
        <w:t xml:space="preserve"> Great Britain</w:t>
      </w:r>
      <w:r w:rsidR="001C6013">
        <w:t>’s electricity system.</w:t>
      </w:r>
    </w:p>
    <w:p w14:paraId="37A4C9B6" w14:textId="17C2610E" w:rsidR="002A7632" w:rsidRDefault="00F0745A" w:rsidP="002007D5">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14:paraId="3F6D7E73" w14:textId="0E05F584" w:rsidR="00FF1817" w:rsidRPr="003F7698" w:rsidRDefault="00FF1817" w:rsidP="003F7698">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as a result of the Project. </w:t>
      </w:r>
    </w:p>
    <w:p w14:paraId="718DEBA9" w14:textId="50CB3BD4" w:rsidR="00475A02" w:rsidRPr="008E544D" w:rsidRDefault="008E544D" w:rsidP="00AA4233">
      <w:pPr>
        <w:spacing w:line="276" w:lineRule="auto"/>
      </w:pPr>
      <w:r w:rsidRPr="008E544D">
        <w:t>None</w:t>
      </w:r>
      <w:r w:rsidR="00F0745A" w:rsidRPr="008E544D">
        <w:tab/>
      </w:r>
      <w:r w:rsidR="00F0745A" w:rsidRPr="008E544D">
        <w:tab/>
      </w:r>
      <w:r w:rsidR="00F0745A" w:rsidRPr="008E544D">
        <w:tab/>
      </w:r>
      <w:r w:rsidR="00F0745A" w:rsidRPr="008E544D">
        <w:tab/>
      </w:r>
      <w:r w:rsidR="00F0745A" w:rsidRPr="008E544D">
        <w:tab/>
      </w:r>
      <w:r w:rsidR="00F0745A" w:rsidRPr="008E544D">
        <w:tab/>
      </w:r>
      <w:r w:rsidR="00F0745A" w:rsidRPr="008E544D">
        <w:tab/>
      </w:r>
      <w:r w:rsidR="00F0745A" w:rsidRPr="008E544D">
        <w:tab/>
      </w:r>
      <w:r w:rsidR="00F0745A" w:rsidRPr="008E544D">
        <w:tab/>
      </w:r>
      <w:r w:rsidR="00F0745A" w:rsidRPr="008E544D">
        <w:tab/>
      </w:r>
      <w:r w:rsidR="00F0745A" w:rsidRPr="008E544D">
        <w:tab/>
      </w:r>
    </w:p>
    <w:p w14:paraId="2D343B14" w14:textId="778E1848" w:rsidR="00FF1817" w:rsidRDefault="006019B9" w:rsidP="003F7698">
      <w:pPr>
        <w:pStyle w:val="HeadingNo2"/>
        <w:ind w:left="709" w:hanging="709"/>
      </w:pPr>
      <w:r w:rsidRPr="00644FA3">
        <w:t>Indicative Total NIA Project Expenditure</w:t>
      </w:r>
    </w:p>
    <w:p w14:paraId="48DCE09C" w14:textId="59BC056D" w:rsidR="00FF4FA0" w:rsidRDefault="00FF4FA0" w:rsidP="007C6A5B">
      <w:pPr>
        <w:pStyle w:val="Note"/>
      </w:pPr>
      <w:r>
        <w:t xml:space="preserve">An indication of the total Allowable NIA Expenditure that </w:t>
      </w:r>
      <w:r w:rsidR="005D1113">
        <w:t>th</w:t>
      </w:r>
      <w:r>
        <w:t>e Funding Licensee expects to reclaim for the whole of the Project (RIIO1).</w:t>
      </w:r>
    </w:p>
    <w:p w14:paraId="4B28956E" w14:textId="0C0C8020" w:rsidR="00FF1817" w:rsidRPr="00FF1817" w:rsidRDefault="00FF1817" w:rsidP="007C6A5B">
      <w:pPr>
        <w:pStyle w:val="Note"/>
      </w:pPr>
      <w:r w:rsidRPr="00FF1817">
        <w:t>An indication of the Total NIA Expenditure that the Funding Licensee expects to reclaim for the whole of the Project</w:t>
      </w:r>
      <w:r w:rsidR="00FF4FA0">
        <w:t xml:space="preserve"> (RIIO2).</w:t>
      </w:r>
      <w:r w:rsidRPr="00FF1817">
        <w:t xml:space="preserve"> </w:t>
      </w:r>
    </w:p>
    <w:p w14:paraId="68F47013" w14:textId="69653767" w:rsidR="003F7698" w:rsidRPr="008E544D" w:rsidRDefault="008E544D" w:rsidP="003F7698">
      <w:pPr>
        <w:spacing w:line="276" w:lineRule="auto"/>
      </w:pPr>
      <w:r w:rsidRPr="008E544D">
        <w:t>£325,000</w:t>
      </w:r>
    </w:p>
    <w:p w14:paraId="2702F319" w14:textId="7F5B7C54" w:rsidR="00184884" w:rsidRPr="007C6A5B" w:rsidRDefault="00E803B1" w:rsidP="007C6A5B">
      <w:pPr>
        <w:pStyle w:val="HeadingNo1"/>
        <w:rPr>
          <w:b w:val="0"/>
        </w:rPr>
      </w:pPr>
      <w:r w:rsidRPr="007C6A5B">
        <w:t>Project Eligibility Assessment</w:t>
      </w:r>
    </w:p>
    <w:p w14:paraId="6A335E42" w14:textId="74DB78AD" w:rsidR="00184884" w:rsidRDefault="00184884" w:rsidP="007C6A5B">
      <w:pPr>
        <w:pStyle w:val="Note"/>
      </w:pPr>
      <w:r>
        <w:t>There are slightly differing requirements for RIIO-1 and RIIO-2 NIA projects. This is noted in e</w:t>
      </w:r>
      <w:r w:rsidR="001B4A03">
        <w:t>ach case, with the requirement numbers listed for both where they differ (shown as RIIO-2 / RIIO-1).</w:t>
      </w:r>
    </w:p>
    <w:p w14:paraId="379E3B72" w14:textId="4B2B817B" w:rsidR="00184884" w:rsidRPr="00644FA3" w:rsidRDefault="00184884" w:rsidP="0055175D">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14:paraId="009434BC" w14:textId="77777777" w:rsidR="00184884" w:rsidRPr="00644FA3" w:rsidRDefault="00184884" w:rsidP="00184884">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14:paraId="4A4B5010" w14:textId="61B51E23" w:rsidR="0055175D" w:rsidRDefault="00184884" w:rsidP="0055175D">
      <w:pPr>
        <w:pStyle w:val="HeadingNo3"/>
        <w:ind w:left="709" w:hanging="709"/>
      </w:pPr>
      <w:r w:rsidRPr="00644FA3">
        <w:t>How the Project has the potential to facilitate the energy system transition:</w:t>
      </w:r>
    </w:p>
    <w:p w14:paraId="4274AED1" w14:textId="7228793A" w:rsidR="00184884" w:rsidRPr="001036C0" w:rsidRDefault="00E474BF" w:rsidP="00FA2D48">
      <w:pPr>
        <w:spacing w:line="276" w:lineRule="auto"/>
        <w:jc w:val="both"/>
        <w:rPr>
          <w:rFonts w:cs="Calibri"/>
          <w:szCs w:val="20"/>
        </w:rPr>
      </w:pPr>
      <w:r w:rsidRPr="00E474BF">
        <w:t>This project will enable the whole electricity sector to understand the potential impact of a severe space weather event (SSWE) and associated system and asset vulnerabilities. It will enable strengthening of the system and mitigation of risks associated with an event where possible, ensuring robust contingency, response and recovery plans are embedded within all organisations across the industry</w:t>
      </w:r>
      <w:r w:rsidR="00A56C70">
        <w:t xml:space="preserve">. The project will </w:t>
      </w:r>
      <w:r w:rsidR="00B20035">
        <w:t>deliver a probabilistic space weather impact and mitigation assessment of the current GB electricity system, and of the anticipated electricity system in 2035 and 2050.</w:t>
      </w:r>
    </w:p>
    <w:p w14:paraId="1163697C" w14:textId="614325EC" w:rsidR="00184884" w:rsidRDefault="00184884" w:rsidP="0055175D">
      <w:pPr>
        <w:pStyle w:val="HeadingNo3"/>
        <w:ind w:left="709" w:hanging="709"/>
      </w:pPr>
      <w:r w:rsidRPr="00644FA3">
        <w:t>How the Project has potential to benefit consumer in vulnerable situations:</w:t>
      </w:r>
    </w:p>
    <w:p w14:paraId="2DD2808E" w14:textId="71A1082C" w:rsidR="00184884" w:rsidRPr="00CC50C7" w:rsidRDefault="00E474BF" w:rsidP="007C6A5B">
      <w:r>
        <w:t>n/a</w:t>
      </w:r>
      <w:r w:rsidR="00184884" w:rsidRPr="00CC50C7">
        <w:tab/>
      </w:r>
      <w:r w:rsidR="00184884" w:rsidRPr="00CC50C7">
        <w:tab/>
      </w:r>
      <w:r w:rsidR="00184884" w:rsidRPr="00CC50C7">
        <w:tab/>
      </w:r>
      <w:r w:rsidR="0055175D" w:rsidRPr="00CC50C7">
        <w:tab/>
      </w:r>
      <w:r w:rsidR="0055175D" w:rsidRPr="00CC50C7">
        <w:tab/>
      </w:r>
      <w:r w:rsidR="0055175D" w:rsidRPr="00CC50C7">
        <w:tab/>
      </w:r>
      <w:r w:rsidR="0055175D" w:rsidRPr="00CC50C7">
        <w:tab/>
      </w:r>
      <w:r w:rsidR="0055175D" w:rsidRPr="00CC50C7">
        <w:tab/>
      </w:r>
      <w:r w:rsidR="0055175D" w:rsidRPr="00CC50C7">
        <w:tab/>
      </w:r>
      <w:r w:rsidR="0055175D" w:rsidRPr="00CC50C7">
        <w:tab/>
      </w:r>
      <w:r w:rsidR="0055175D" w:rsidRPr="00CC50C7">
        <w:tab/>
      </w:r>
    </w:p>
    <w:p w14:paraId="5C27A787" w14:textId="77777777" w:rsidR="001036C0" w:rsidRDefault="001036C0" w:rsidP="0055175D">
      <w:pPr>
        <w:pStyle w:val="HeadingNo2"/>
        <w:ind w:left="709" w:hanging="709"/>
      </w:pPr>
      <w:r>
        <w:t>Requirement 2 / 2b - h</w:t>
      </w:r>
      <w:r w:rsidRPr="004E5FA2">
        <w:t>as the potential to deliver net benefits to consumers</w:t>
      </w:r>
      <w:r w:rsidRPr="00644FA3" w:rsidDel="001036C0">
        <w:t xml:space="preserve"> </w:t>
      </w:r>
    </w:p>
    <w:p w14:paraId="3B027BEF" w14:textId="1E51021D" w:rsidR="001036C0" w:rsidRPr="007C6A5B" w:rsidRDefault="001036C0" w:rsidP="007C6A5B">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14:paraId="168AE835" w14:textId="221AD329" w:rsidR="00F917E9" w:rsidRPr="00644FA3" w:rsidRDefault="00F917E9" w:rsidP="0055175D">
      <w:pPr>
        <w:pStyle w:val="HeadingNo3"/>
        <w:ind w:left="709" w:hanging="709"/>
      </w:pPr>
      <w:r w:rsidRPr="00644FA3">
        <w:t>Please provide an estimate of the saving if the Problem is solved</w:t>
      </w:r>
      <w:r w:rsidR="001036C0">
        <w:t xml:space="preserve"> (RIIO-1 projects only</w:t>
      </w:r>
      <w:r w:rsidR="00B77868">
        <w:t>)</w:t>
      </w:r>
    </w:p>
    <w:p w14:paraId="7D49DFE3" w14:textId="6AD8169E" w:rsidR="00F917E9" w:rsidRPr="00644FA3" w:rsidRDefault="00E474BF" w:rsidP="007C6A5B">
      <w:r>
        <w:lastRenderedPageBreak/>
        <w:t xml:space="preserve">n/a </w:t>
      </w:r>
      <w:r w:rsidR="00F917E9" w:rsidRPr="00644FA3">
        <w:tab/>
      </w:r>
      <w:r w:rsidR="00F917E9" w:rsidRPr="00644FA3">
        <w:tab/>
      </w:r>
      <w:r w:rsidR="00F917E9" w:rsidRPr="00644FA3">
        <w:tab/>
      </w:r>
      <w:r w:rsidR="00F917E9" w:rsidRPr="00644FA3">
        <w:tab/>
      </w:r>
      <w:r w:rsidR="00F917E9" w:rsidRPr="00644FA3">
        <w:tab/>
      </w:r>
      <w:r w:rsidR="00F917E9" w:rsidRPr="00644FA3">
        <w:tab/>
      </w:r>
      <w:r w:rsidR="00F917E9" w:rsidRPr="00644FA3">
        <w:tab/>
      </w:r>
      <w:r w:rsidR="00F917E9" w:rsidRPr="00644FA3">
        <w:tab/>
      </w:r>
      <w:r w:rsidR="00F917E9" w:rsidRPr="00644FA3">
        <w:tab/>
      </w:r>
      <w:r w:rsidR="00F917E9" w:rsidRPr="00644FA3">
        <w:tab/>
      </w:r>
      <w:r w:rsidR="00F917E9" w:rsidRPr="00644FA3">
        <w:tab/>
      </w:r>
      <w:r w:rsidR="00F917E9" w:rsidRPr="00644FA3">
        <w:tab/>
      </w:r>
    </w:p>
    <w:p w14:paraId="2F326A91" w14:textId="6892C27E" w:rsidR="003370FE" w:rsidRDefault="00A74FDC" w:rsidP="00254922">
      <w:pPr>
        <w:pStyle w:val="HeadingNo3"/>
        <w:ind w:left="709" w:hanging="709"/>
      </w:pPr>
      <w:r w:rsidRPr="00644FA3">
        <w:t>Please provide a calculation of the expected benefits</w:t>
      </w:r>
      <w:r w:rsidR="003370FE">
        <w:t xml:space="preserve"> the Solution</w:t>
      </w:r>
    </w:p>
    <w:p w14:paraId="3DAA2867" w14:textId="598656A7" w:rsidR="00A74FDC" w:rsidRDefault="00A74FDC" w:rsidP="007C6A5B">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14:paraId="53389418" w14:textId="77777777" w:rsidR="009F16E4" w:rsidRDefault="00C645F4" w:rsidP="00FA2D48">
      <w:pPr>
        <w:jc w:val="both"/>
      </w:pPr>
      <w:r>
        <w:t xml:space="preserve">The understanding of </w:t>
      </w:r>
      <w:r w:rsidR="006A0099">
        <w:t>the potential impact of a severe space weather event has not kept up with the changes in the electricity system since 2013</w:t>
      </w:r>
      <w:r w:rsidR="005A43C5">
        <w:t xml:space="preserve">. This is impacting preparation, mitigation, and response planning for a future severe space weather event across the whole GB electricity sector. There is a need to re-assess the impacts of a sever space weather event taking into consideration system changes as well as future developments. </w:t>
      </w:r>
    </w:p>
    <w:p w14:paraId="226B6B53" w14:textId="46E6BD3D" w:rsidR="00254922" w:rsidRPr="00CC50C7" w:rsidRDefault="009F16E4" w:rsidP="00FA2D48">
      <w:pPr>
        <w:jc w:val="both"/>
      </w:pPr>
      <w:r>
        <w:t>A complete cost-benefit analysis for the identified mitigation options for a severe space weather event will be delivered as part of this innovation project.</w:t>
      </w:r>
    </w:p>
    <w:p w14:paraId="5E8C2FBF" w14:textId="77777777" w:rsidR="003370FE" w:rsidRPr="00644FA3" w:rsidRDefault="003370FE" w:rsidP="007C6A5B"/>
    <w:p w14:paraId="0D8D9940" w14:textId="3CE140BB" w:rsidR="008A73A9" w:rsidRPr="00644FA3" w:rsidRDefault="00DA3C4F" w:rsidP="00254922">
      <w:pPr>
        <w:pStyle w:val="HeadingNo3"/>
        <w:ind w:left="709" w:hanging="709"/>
      </w:pPr>
      <w:r w:rsidRPr="00644FA3">
        <w:t xml:space="preserve">Please provide an estimate of how replicable the Method is across GB </w:t>
      </w:r>
    </w:p>
    <w:p w14:paraId="37C36545" w14:textId="75B0CA6E" w:rsidR="001036C0" w:rsidRDefault="001036C0" w:rsidP="007C6A5B">
      <w:pPr>
        <w:pStyle w:val="Note"/>
      </w:pPr>
      <w:r>
        <w:t xml:space="preserve">This must be </w:t>
      </w:r>
      <w:r w:rsidRPr="001036C0">
        <w:t>in terms of the number of sites, the sort of site the Method could be applied to, or the percentage of the Network Licensees system where it could be rolled-out.</w:t>
      </w:r>
    </w:p>
    <w:p w14:paraId="7EC2460C" w14:textId="725DD04B" w:rsidR="00254922" w:rsidRPr="00CC50C7" w:rsidRDefault="00C55279" w:rsidP="00A214E1">
      <w:pPr>
        <w:jc w:val="both"/>
      </w:pPr>
      <w:r>
        <w:t>This project will enable the whole GB electricity sector to understand the potential impact of a severe space weather event and the associated asset vulnerabilities</w:t>
      </w:r>
      <w:r w:rsidR="00442047">
        <w:t xml:space="preserve">. It will enable strengthening of the system and mitigate the risks associate </w:t>
      </w:r>
      <w:r w:rsidR="0049436A">
        <w:t>with</w:t>
      </w:r>
      <w:r w:rsidR="00442047">
        <w:t xml:space="preserve"> an event where possible</w:t>
      </w:r>
      <w:r w:rsidR="00EB6CB1">
        <w:t>, while ensuring robust contingency, response and recovery plans are embedded within organisations across the electricity industry.</w:t>
      </w:r>
      <w:r w:rsidR="00B530C1">
        <w:t xml:space="preserve"> The project will primarily focus on the transmission network across GB, </w:t>
      </w:r>
      <w:r w:rsidR="00B530C1" w:rsidRPr="00267619">
        <w:t xml:space="preserve">however will also consider </w:t>
      </w:r>
      <w:r w:rsidR="004967DE" w:rsidRPr="00267619">
        <w:t xml:space="preserve">the </w:t>
      </w:r>
      <w:r w:rsidR="00A027D4" w:rsidRPr="00267619">
        <w:t xml:space="preserve">impact </w:t>
      </w:r>
      <w:r w:rsidR="00267619" w:rsidRPr="00267619">
        <w:t xml:space="preserve">of a RWCS severe space weather event </w:t>
      </w:r>
      <w:r w:rsidR="00A027D4" w:rsidRPr="00267619">
        <w:t xml:space="preserve">on </w:t>
      </w:r>
      <w:r w:rsidR="004967DE" w:rsidRPr="00267619">
        <w:t>distribution networks and generators</w:t>
      </w:r>
      <w:r w:rsidR="00267619" w:rsidRPr="00267619">
        <w:t>.</w:t>
      </w:r>
    </w:p>
    <w:p w14:paraId="2784672A" w14:textId="77777777" w:rsidR="002E4D6B" w:rsidRPr="00644FA3" w:rsidRDefault="004F2375" w:rsidP="00254922">
      <w:pPr>
        <w:pStyle w:val="HeadingNo3"/>
        <w:ind w:left="709" w:hanging="709"/>
      </w:pPr>
      <w:r w:rsidRPr="00644FA3">
        <w:t>Please provide an outline of the costs of rolling out the Method across GB.</w:t>
      </w:r>
    </w:p>
    <w:p w14:paraId="46F261A2" w14:textId="3ACC1B69" w:rsidR="00254922" w:rsidRPr="00CC50C7" w:rsidRDefault="00A214E1" w:rsidP="00A214E1">
      <w:pPr>
        <w:jc w:val="both"/>
      </w:pPr>
      <w:r>
        <w:t>The project will consider the whole of the GB electricity system, and a complete cost-benefit analysis for identified mitigation options will be delivered as part of the project.</w:t>
      </w:r>
      <w:r w:rsidR="47DF178E">
        <w:t xml:space="preserve"> </w:t>
      </w:r>
      <w:r w:rsidR="00564324">
        <w:t>This will capture the wider societal benefits of the mitigations as the impact assessment considers a range of direct and indirect impacts. The cost-benefit analysis will output a list of mitigation scenarios ranked according to their cost effectiveness.</w:t>
      </w:r>
      <w:r w:rsidR="00254922" w:rsidRPr="00CC50C7">
        <w:tab/>
      </w:r>
      <w:r w:rsidR="00254922" w:rsidRPr="00CC50C7">
        <w:tab/>
      </w:r>
      <w:r w:rsidR="00254922" w:rsidRPr="00CC50C7">
        <w:tab/>
      </w:r>
      <w:r w:rsidR="00254922" w:rsidRPr="00CC50C7">
        <w:tab/>
      </w:r>
      <w:r w:rsidR="00254922" w:rsidRPr="00CC50C7">
        <w:tab/>
      </w:r>
      <w:r w:rsidR="00254922" w:rsidRPr="00CC50C7">
        <w:tab/>
      </w:r>
    </w:p>
    <w:p w14:paraId="080EE84E" w14:textId="6377FAA8" w:rsidR="003370FE" w:rsidRPr="003370FE" w:rsidRDefault="003370FE" w:rsidP="00D76535">
      <w:pPr>
        <w:pStyle w:val="HeadingNo2"/>
        <w:ind w:left="709" w:hanging="709"/>
        <w:rPr>
          <w:rFonts w:cs="Calibri"/>
        </w:rPr>
      </w:pPr>
      <w:r>
        <w:t>Requirement 3 / 1 – involve Research, Development or Demonstration</w:t>
      </w:r>
    </w:p>
    <w:p w14:paraId="45087BDF" w14:textId="37180455" w:rsidR="003370FE" w:rsidRDefault="003370FE" w:rsidP="00D76535">
      <w:pPr>
        <w:pStyle w:val="HeadingNo3"/>
        <w:ind w:left="709" w:hanging="709"/>
      </w:pPr>
      <w:r>
        <w:t>RIIO-1 Projects</w:t>
      </w:r>
    </w:p>
    <w:p w14:paraId="01F620D9" w14:textId="143587E6" w:rsidR="003370FE" w:rsidRPr="00644FA3" w:rsidRDefault="003370FE" w:rsidP="00814802">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003370FE" w:rsidRPr="00644FA3" w14:paraId="2A2E9F84" w14:textId="77777777" w:rsidTr="00D76535">
        <w:tc>
          <w:tcPr>
            <w:tcW w:w="8217" w:type="dxa"/>
            <w:shd w:val="clear" w:color="auto" w:fill="B2CFE2"/>
          </w:tcPr>
          <w:p w14:paraId="5A56DAA1" w14:textId="64261190" w:rsidR="003370FE" w:rsidRPr="00644FA3" w:rsidRDefault="003370FE" w:rsidP="003370FE">
            <w:pPr>
              <w:spacing w:line="276" w:lineRule="auto"/>
              <w:rPr>
                <w:b/>
                <w:bCs/>
              </w:rPr>
            </w:pPr>
            <w:r w:rsidRPr="00644FA3">
              <w:rPr>
                <w:rFonts w:cs="Calibri"/>
                <w:szCs w:val="20"/>
              </w:rPr>
              <w:t>A specific piece of new (i.e.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14:paraId="510E3C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76415B" id="Text Box 12" o:spid="_x0000_s1049" type="#_x0000_t20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fillcolor="white [3201]" strokeweight=".5pt">
                      <v:textbo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1434827E" w14:textId="77777777" w:rsidTr="00D76535">
        <w:tc>
          <w:tcPr>
            <w:tcW w:w="8217" w:type="dxa"/>
            <w:shd w:val="clear" w:color="auto" w:fill="B2CFE2"/>
          </w:tcPr>
          <w:p w14:paraId="59AA5BB9" w14:textId="77777777" w:rsidR="003370FE" w:rsidRPr="00644FA3" w:rsidRDefault="003370FE" w:rsidP="003370FE">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14:paraId="778DC110"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26470" id="Text Box 13" o:spid="_x0000_s1050" type="#_x0000_t202"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fillcolor="white [3201]" strokeweight=".5pt">
                      <v:textbo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56C4B942" w14:textId="77777777" w:rsidTr="00D76535">
        <w:tc>
          <w:tcPr>
            <w:tcW w:w="8217" w:type="dxa"/>
            <w:shd w:val="clear" w:color="auto" w:fill="B2CFE2"/>
          </w:tcPr>
          <w:p w14:paraId="3D7EE308" w14:textId="77777777" w:rsidR="003370FE" w:rsidRPr="00644FA3" w:rsidRDefault="003370FE" w:rsidP="003370FE">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14:paraId="47D879C8"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3A635C" id="Text Box 14" o:spid="_x0000_s1051" type="#_x0000_t202"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fillcolor="white [3201]" strokeweight=".5pt">
                      <v:textbo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32E9D28E" w14:textId="77777777" w:rsidTr="00D76535">
        <w:tc>
          <w:tcPr>
            <w:tcW w:w="8217" w:type="dxa"/>
            <w:shd w:val="clear" w:color="auto" w:fill="B2CFE2"/>
          </w:tcPr>
          <w:p w14:paraId="5403FD61" w14:textId="77777777" w:rsidR="003370FE" w:rsidRPr="00644FA3" w:rsidRDefault="003370FE" w:rsidP="003370FE">
            <w:pPr>
              <w:spacing w:line="276" w:lineRule="auto"/>
              <w:rPr>
                <w:b/>
                <w:bCs/>
              </w:rPr>
            </w:pPr>
            <w:r w:rsidRPr="00644FA3">
              <w:rPr>
                <w:rFonts w:cs="Calibri"/>
                <w:szCs w:val="20"/>
              </w:rPr>
              <w:lastRenderedPageBreak/>
              <w:t>A specific novel commercial arrangement</w:t>
            </w:r>
          </w:p>
        </w:tc>
        <w:tc>
          <w:tcPr>
            <w:tcW w:w="817" w:type="dxa"/>
            <w:shd w:val="clear" w:color="auto" w:fill="B2CFE2"/>
          </w:tcPr>
          <w:p w14:paraId="381C5B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E4B6D" id="Text Box 15" o:spid="_x0000_s1052" type="#_x0000_t202"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fillcolor="white [3201]" strokeweight=".5pt">
                      <v:textbo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4F3F6E46" w14:textId="411E157A" w:rsidR="003370FE" w:rsidRPr="00644FA3" w:rsidRDefault="003370FE" w:rsidP="00D76535">
      <w:pPr>
        <w:pStyle w:val="HeadingNo3"/>
        <w:ind w:left="709" w:hanging="709"/>
      </w:pPr>
      <w:r>
        <w:t>RIIO-2 Projects</w:t>
      </w:r>
    </w:p>
    <w:p w14:paraId="2F6B028D" w14:textId="5EBF68F7" w:rsidR="003370FE" w:rsidRDefault="003370FE" w:rsidP="007C6A5B">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003370FE" w:rsidRPr="004E5FA2" w14:paraId="4382ADAE" w14:textId="77777777" w:rsidTr="00D76535">
        <w:tc>
          <w:tcPr>
            <w:tcW w:w="8217" w:type="dxa"/>
            <w:shd w:val="clear" w:color="auto" w:fill="B2CFE2"/>
          </w:tcPr>
          <w:p w14:paraId="6FDB17BA" w14:textId="1C8DB4C2" w:rsidR="003370FE" w:rsidRPr="004E5FA2" w:rsidRDefault="003370FE" w:rsidP="007C6A5B">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14:paraId="432A2964"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A12502" id="Text Box 19" o:spid="_x0000_s1053" type="#_x0000_t202"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fillcolor="white [3201]" strokeweight=".5pt">
                      <v:textbo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40BD16F1" w14:textId="77777777" w:rsidTr="00D76535">
        <w:tc>
          <w:tcPr>
            <w:tcW w:w="8217" w:type="dxa"/>
            <w:shd w:val="clear" w:color="auto" w:fill="B2CFE2"/>
          </w:tcPr>
          <w:p w14:paraId="074DC993" w14:textId="2C1AE1FD" w:rsidR="00215D63" w:rsidRPr="004E5FA2" w:rsidRDefault="00215D63" w:rsidP="007C6A5B">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14:paraId="4E3ACC51"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4E8A56F"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35646E" id="Text Box 20" o:spid="_x0000_s1054" type="#_x0000_t202"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fillcolor="white [3201]" strokeweight=".5pt">
                      <v:textbox>
                        <w:txbxContent>
                          <w:p w14:paraId="64E8A56F"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726A23A4" w14:textId="77777777" w:rsidTr="00D76535">
        <w:tc>
          <w:tcPr>
            <w:tcW w:w="8217" w:type="dxa"/>
            <w:shd w:val="clear" w:color="auto" w:fill="B2CFE2"/>
          </w:tcPr>
          <w:p w14:paraId="3125FB63" w14:textId="692EB52C" w:rsidR="00215D63" w:rsidRPr="004E5FA2" w:rsidRDefault="00215D63" w:rsidP="007C6A5B">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14:paraId="1929C4A8" w14:textId="442AFBCF"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392AD26E">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F57D726"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362C5C" id="Text Box 21" o:spid="_x0000_s1055" type="#_x0000_t202"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K729Y6AgAAgwQAAA4AAAAAAAAAAAAA&#10;AAAALgIAAGRycy9lMm9Eb2MueG1sUEsBAi0AFAAGAAgAAAAhAIu1pFHaAAAABgEAAA8AAAAAAAAA&#10;AAAAAAAAlAQAAGRycy9kb3ducmV2LnhtbFBLBQYAAAAABAAEAPMAAACbBQAAAAA=&#10;" fillcolor="white [3201]" strokeweight=".5pt">
                      <v:textbox>
                        <w:txbxContent>
                          <w:p w14:paraId="6F57D726"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BA27B2D" w14:textId="77777777" w:rsidTr="00D76535">
        <w:tc>
          <w:tcPr>
            <w:tcW w:w="8217" w:type="dxa"/>
            <w:shd w:val="clear" w:color="auto" w:fill="B2CFE2"/>
          </w:tcPr>
          <w:p w14:paraId="6CE636C6" w14:textId="67AE9429" w:rsidR="00215D63" w:rsidRPr="004E5FA2" w:rsidRDefault="00215D63" w:rsidP="007C6A5B">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14:paraId="56D02EDB" w14:textId="400B1262" w:rsidR="00215D63" w:rsidRPr="00644FA3" w:rsidRDefault="00BA4983" w:rsidP="00215D63">
            <w:pPr>
              <w:spacing w:line="276" w:lineRule="auto"/>
              <w:rPr>
                <w:b/>
                <w:bCs/>
              </w:rPr>
            </w:pPr>
            <w:r>
              <w:rPr>
                <w:noProof/>
              </w:rPr>
              <mc:AlternateContent>
                <mc:Choice Requires="wps">
                  <w:drawing>
                    <wp:anchor distT="0" distB="0" distL="114300" distR="114300" simplePos="0" relativeHeight="251658276" behindDoc="0" locked="0" layoutInCell="1" allowOverlap="1" wp14:anchorId="6AEFF404" wp14:editId="16657AB6">
                      <wp:simplePos x="0" y="0"/>
                      <wp:positionH relativeFrom="column">
                        <wp:posOffset>2540</wp:posOffset>
                      </wp:positionH>
                      <wp:positionV relativeFrom="paragraph">
                        <wp:posOffset>-347980</wp:posOffset>
                      </wp:positionV>
                      <wp:extent cx="323850" cy="292100"/>
                      <wp:effectExtent l="0" t="0" r="0" b="0"/>
                      <wp:wrapNone/>
                      <wp:docPr id="9" name="Multiplication Sign 9"/>
                      <wp:cNvGraphicFramePr/>
                      <a:graphic xmlns:a="http://schemas.openxmlformats.org/drawingml/2006/main">
                        <a:graphicData uri="http://schemas.microsoft.com/office/word/2010/wordprocessingShape">
                          <wps:wsp>
                            <wps:cNvSpPr/>
                            <wps:spPr>
                              <a:xfrm>
                                <a:off x="0" y="0"/>
                                <a:ext cx="323850" cy="2921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D45343" id="Multiplication Sign 9" o:spid="_x0000_s1026" style="position:absolute;margin-left:.2pt;margin-top:-27.4pt;width:25.5pt;height:23pt;z-index:251659299;visibility:visible;mso-wrap-style:square;mso-wrap-distance-left:9pt;mso-wrap-distance-top:0;mso-wrap-distance-right:9pt;mso-wrap-distance-bottom:0;mso-position-horizontal:absolute;mso-position-horizontal-relative:text;mso-position-vertical:absolute;mso-position-vertical-relative:text;v-text-anchor:middle" coordsize="32385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" path="m54773,95663l100788,44647r61137,55143l223062,44647r46015,51016l213213,146050r55864,50387l223062,247453,161925,192310r-61137,55143l54773,196437r55864,-50387l54773,95663xe" fillcolor="#00598e [3204]" strokecolor="#002c46 [1604]" strokeweight="1pt">
                      <v:stroke joinstyle="miter"/>
                      <v:path arrowok="t" o:connecttype="custom" o:connectlocs="54773,95663;100788,44647;161925,99790;223062,44647;269077,95663;213213,146050;269077,196437;223062,247453;161925,192310;100788,247453;54773,196437;110637,146050;54773,95663" o:connectangles="0,0,0,0,0,0,0,0,0,0,0,0,0"/>
                    </v:shape>
                  </w:pict>
                </mc:Fallback>
              </mc:AlternateContent>
            </w:r>
            <w:r w:rsidR="00215D63"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C1FB27" id="Text Box 22" o:spid="_x0000_s1056" type="#_x0000_t20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fillcolor="white [3201]" strokeweight=".5pt">
                      <v:textbo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6A0E986B" w14:textId="77777777" w:rsidTr="00D76535">
        <w:tc>
          <w:tcPr>
            <w:tcW w:w="8217" w:type="dxa"/>
            <w:shd w:val="clear" w:color="auto" w:fill="B2CFE2"/>
          </w:tcPr>
          <w:p w14:paraId="735C2B3C" w14:textId="713707E4" w:rsidR="00215D63" w:rsidRPr="00644FA3" w:rsidRDefault="00215D63" w:rsidP="007C6A5B">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14:paraId="31F39E59"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8019F" id="Text Box 23" o:spid="_x0000_s1057" type="#_x0000_t202"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fillcolor="white [3201]" strokeweight=".5pt">
                      <v:textbo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6FDF08C" w14:textId="77777777" w:rsidTr="00D76535">
        <w:tc>
          <w:tcPr>
            <w:tcW w:w="8217" w:type="dxa"/>
            <w:shd w:val="clear" w:color="auto" w:fill="B2CFE2"/>
          </w:tcPr>
          <w:p w14:paraId="4CFA23C7" w14:textId="5BF8D844" w:rsidR="00215D63" w:rsidRPr="007C6A5B" w:rsidRDefault="00215D63" w:rsidP="007C6A5B">
            <w:pPr>
              <w:rPr>
                <w:rFonts w:cs="Calibri"/>
                <w:szCs w:val="20"/>
              </w:rPr>
            </w:pPr>
            <w:r w:rsidRPr="004E5FA2">
              <w:rPr>
                <w:rFonts w:cs="Calibri"/>
                <w:szCs w:val="20"/>
              </w:rPr>
              <w:t>A specific novel commercial arrangement</w:t>
            </w:r>
          </w:p>
        </w:tc>
        <w:tc>
          <w:tcPr>
            <w:tcW w:w="817" w:type="dxa"/>
            <w:shd w:val="clear" w:color="auto" w:fill="B2CFE2"/>
          </w:tcPr>
          <w:p w14:paraId="333B5A24"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F128A" id="Text Box 24" o:spid="_x0000_s1058" type="#_x0000_t202"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fillcolor="white [3201]" strokeweight=".5pt">
                      <v:textbo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71E101B3" w14:textId="6D0A3D20" w:rsidR="00215D63" w:rsidRDefault="00215D63" w:rsidP="00D76535">
      <w:pPr>
        <w:pStyle w:val="HeadingNo2"/>
        <w:ind w:left="709" w:hanging="709"/>
      </w:pPr>
      <w:r>
        <w:t>Requirement 4</w:t>
      </w:r>
      <w:r w:rsidR="001B4A03">
        <w:t xml:space="preserve"> / 2a</w:t>
      </w:r>
      <w:r>
        <w:t xml:space="preserve"> – develop new learning</w:t>
      </w:r>
    </w:p>
    <w:p w14:paraId="796E1449" w14:textId="79B6F889" w:rsidR="001B4A03" w:rsidRDefault="001B4A03" w:rsidP="007C6A5B">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14:paraId="397200AF" w14:textId="77777777" w:rsidR="001B4A03" w:rsidRPr="00644FA3" w:rsidRDefault="001B4A03" w:rsidP="001B4A03">
      <w:pPr>
        <w:spacing w:line="276" w:lineRule="auto"/>
        <w:rPr>
          <w:rFonts w:cs="Calibri"/>
          <w:szCs w:val="20"/>
        </w:rPr>
      </w:pPr>
      <w:r w:rsidRPr="00644FA3">
        <w:rPr>
          <w:rFonts w:cs="Calibri"/>
          <w:szCs w:val="20"/>
        </w:rPr>
        <w:t>Please answer one of the following:</w:t>
      </w:r>
    </w:p>
    <w:p w14:paraId="6590FBCF" w14:textId="6536396E" w:rsidR="001B4A03" w:rsidRDefault="001B4A03" w:rsidP="00D76535">
      <w:pPr>
        <w:pStyle w:val="HeadingNo3"/>
        <w:ind w:left="709" w:hanging="709"/>
      </w:pPr>
      <w:r w:rsidRPr="001B4A03">
        <w:t>Please explain how the learning that will be generated could be used by relevant Network Licenses</w:t>
      </w:r>
    </w:p>
    <w:p w14:paraId="6C461FDA" w14:textId="4D032744" w:rsidR="000D02D3" w:rsidRPr="00CC50C7" w:rsidRDefault="00FA2D48" w:rsidP="000D02D3">
      <w:r>
        <w:t xml:space="preserve">Engagement across Networks is a key dependency of this project, and </w:t>
      </w:r>
      <w:r w:rsidR="0032623F">
        <w:t>stakeholder engagement activities are planned throughout</w:t>
      </w:r>
      <w:r w:rsidR="00E150A3">
        <w:t xml:space="preserve"> including with transmission and distribution network licenses. The overall project will be considering the impact and associated mitigations of a severe space weather event across the GB network, and so </w:t>
      </w:r>
      <w:r w:rsidR="00F80137">
        <w:t xml:space="preserve">learnings will be relevant for all Network licenses and will be disseminated as appropriate. </w:t>
      </w:r>
      <w:r w:rsidR="000D02D3" w:rsidRPr="00CC50C7">
        <w:tab/>
      </w:r>
      <w:r w:rsidR="000D02D3" w:rsidRPr="00CC50C7">
        <w:tab/>
      </w:r>
    </w:p>
    <w:p w14:paraId="12A4BCCD" w14:textId="612F81F4" w:rsidR="001B4A03" w:rsidRPr="00644FA3" w:rsidRDefault="001B4A03" w:rsidP="000D02D3">
      <w:pPr>
        <w:pStyle w:val="HeadingNo3"/>
        <w:ind w:left="709" w:hanging="709"/>
      </w:pPr>
      <w:r>
        <w:t>Or,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14:paraId="7524729B" w14:textId="11441D54" w:rsidR="001B4A03" w:rsidRPr="00644FA3" w:rsidRDefault="000D35AC" w:rsidP="007C6A5B">
      <w:r>
        <w:t xml:space="preserve">n/a </w:t>
      </w:r>
    </w:p>
    <w:p w14:paraId="0666786E" w14:textId="5F53E3D0" w:rsidR="001B4A03" w:rsidRDefault="001B4A03" w:rsidP="000D02D3">
      <w:pPr>
        <w:pStyle w:val="HeadingNo3"/>
        <w:ind w:left="709" w:hanging="709"/>
      </w:pPr>
      <w:r w:rsidRPr="00644FA3">
        <w:t xml:space="preserve">Is the default </w:t>
      </w:r>
      <w:r>
        <w:t>intellectual Property Rights (</w:t>
      </w:r>
      <w:r w:rsidRPr="00644FA3">
        <w:t>IPR</w:t>
      </w:r>
      <w:r>
        <w:t>)</w:t>
      </w:r>
      <w:r w:rsidRPr="00644FA3">
        <w:t xml:space="preserve"> position being applied?</w:t>
      </w:r>
      <w:r>
        <w:t xml:space="preserve"> </w:t>
      </w:r>
    </w:p>
    <w:p w14:paraId="124D9CF2" w14:textId="4332A98C" w:rsidR="001B4A03" w:rsidRPr="00644FA3" w:rsidRDefault="001B4A03" w:rsidP="007C6A5B">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001B4A03" w:rsidRPr="00644FA3" w14:paraId="25A1F976" w14:textId="77777777" w:rsidTr="00E152A7">
        <w:trPr>
          <w:trHeight w:val="472"/>
        </w:trPr>
        <w:tc>
          <w:tcPr>
            <w:tcW w:w="4418"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68AB479" w14:textId="77777777" w:rsidR="001B4A03" w:rsidRPr="00644FA3" w:rsidRDefault="001B4A03" w:rsidP="00841BE0">
            <w:pPr>
              <w:spacing w:line="276" w:lineRule="auto"/>
            </w:pPr>
            <w:r w:rsidRPr="00644FA3">
              <w:rPr>
                <w:noProof/>
              </w:rPr>
              <mc:AlternateContent>
                <mc:Choice Requires="wps">
                  <w:drawing>
                    <wp:anchor distT="0" distB="0" distL="114300" distR="114300" simplePos="0" relativeHeight="251658265" behindDoc="0" locked="0" layoutInCell="1" allowOverlap="1" wp14:anchorId="5553D7B7" wp14:editId="0E998164">
                      <wp:simplePos x="0" y="0"/>
                      <wp:positionH relativeFrom="column">
                        <wp:posOffset>2160977</wp:posOffset>
                      </wp:positionH>
                      <wp:positionV relativeFrom="paragraph">
                        <wp:posOffset>21697</wp:posOffset>
                      </wp:positionV>
                      <wp:extent cx="333375" cy="319177"/>
                      <wp:effectExtent l="0" t="0" r="28575" b="24130"/>
                      <wp:wrapNone/>
                      <wp:docPr id="17" name="Text Box 17"/>
                      <wp:cNvGraphicFramePr/>
                      <a:graphic xmlns:a="http://schemas.openxmlformats.org/drawingml/2006/main">
                        <a:graphicData uri="http://schemas.microsoft.com/office/word/2010/wordprocessingShape">
                          <wps:wsp>
                            <wps:cNvSpPr txBox="1"/>
                            <wps:spPr>
                              <a:xfrm>
                                <a:off x="0" y="0"/>
                                <a:ext cx="333375" cy="319177"/>
                              </a:xfrm>
                              <a:prstGeom prst="rect">
                                <a:avLst/>
                              </a:prstGeom>
                              <a:solidFill>
                                <a:schemeClr val="lt1"/>
                              </a:solidFill>
                              <a:ln w="6350">
                                <a:solidFill>
                                  <a:prstClr val="black"/>
                                </a:solidFill>
                              </a:ln>
                            </wps:spPr>
                            <wps:txbx>
                              <w:txbxContent>
                                <w:p w14:paraId="29FC26F1" w14:textId="7D25CD25" w:rsidR="001B4A03" w:rsidRPr="00743174" w:rsidRDefault="000D35AC" w:rsidP="001B4A0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3D7B7" id="Text Box 17" o:spid="_x0000_s1059" type="#_x0000_t202" style="position:absolute;margin-left:170.15pt;margin-top:1.7pt;width:26.25pt;height:25.15pt;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" fillcolor="white [3201]" strokeweight=".5pt">
                      <v:textbox>
                        <w:txbxContent>
                          <w:p w14:paraId="29FC26F1" w14:textId="7D25CD25" w:rsidR="001B4A03" w:rsidRPr="00743174" w:rsidRDefault="000D35AC" w:rsidP="001B4A0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23A6783" w14:textId="77777777" w:rsidR="001B4A03" w:rsidRPr="00644FA3" w:rsidRDefault="001B4A03" w:rsidP="00841BE0">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EBD0B" id="Text Box 18" o:spid="_x0000_s1060" type="#_x0000_t202"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fillcolor="white [3201]" strokeweight=".5pt">
                      <v:textbo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14:paraId="51EBFAC9" w14:textId="4D21C7C4" w:rsidR="001B4A03" w:rsidRPr="00644FA3" w:rsidRDefault="001B4A03" w:rsidP="007C6A5B">
      <w:pPr>
        <w:pStyle w:val="Note"/>
      </w:pPr>
      <w:r>
        <w:t xml:space="preserve">If </w:t>
      </w:r>
      <w:r w:rsidR="003C3FD5">
        <w:t>“</w:t>
      </w:r>
      <w:r>
        <w:t>no</w:t>
      </w:r>
      <w:r w:rsidR="003C3FD5">
        <w:t>”</w:t>
      </w:r>
      <w:r>
        <w:t xml:space="preserve">, </w:t>
      </w:r>
      <w:r w:rsidR="003C3FD5">
        <w:t>the following questions must be answered:</w:t>
      </w:r>
    </w:p>
    <w:p w14:paraId="658D603A" w14:textId="494FC885" w:rsidR="001B4A03" w:rsidRDefault="001B4A03" w:rsidP="00E152A7">
      <w:pPr>
        <w:pStyle w:val="HeadingNo4"/>
        <w:ind w:left="709" w:hanging="709"/>
      </w:pPr>
      <w:r w:rsidRPr="003C3FD5">
        <w:lastRenderedPageBreak/>
        <w:t>Demonstrate how the learning from the Project can be successfully disseminated to Network Licensees and other interested parties:</w:t>
      </w:r>
    </w:p>
    <w:p w14:paraId="728BA374" w14:textId="32058F5A" w:rsidR="003C3FD5" w:rsidRPr="00CC50C7" w:rsidRDefault="00A20B33"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61989038" w14:textId="770C1485" w:rsidR="001B4A03" w:rsidRPr="00644FA3" w:rsidRDefault="001B4A03" w:rsidP="00E152A7">
      <w:pPr>
        <w:pStyle w:val="HeadingNo4"/>
        <w:ind w:left="709" w:hanging="709"/>
      </w:pPr>
      <w:r w:rsidRPr="00644FA3">
        <w:t>Describe how any potential constraints or costs caused, or resulting from, the imposed IPR arrangements:</w:t>
      </w:r>
    </w:p>
    <w:p w14:paraId="4EB0A26E" w14:textId="1A59481D" w:rsidR="003C3FD5" w:rsidRPr="00CC50C7" w:rsidRDefault="00A20B33" w:rsidP="00A20B3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33076F44" w14:textId="7F933191" w:rsidR="003C3FD5" w:rsidRPr="003C3FD5" w:rsidRDefault="001B4A03" w:rsidP="00E152A7">
      <w:pPr>
        <w:pStyle w:val="HeadingNo4"/>
        <w:ind w:left="709" w:hanging="709"/>
        <w:rPr>
          <w:rFonts w:cs="Calibri"/>
        </w:rPr>
      </w:pPr>
      <w:r w:rsidRPr="004E5FA2">
        <w:t>Justify why the proposed IPR arrangements provide value for money for customers:</w:t>
      </w:r>
    </w:p>
    <w:p w14:paraId="6F2AF18D" w14:textId="6E3040E5" w:rsidR="003C3FD5" w:rsidRPr="00CC50C7" w:rsidRDefault="00A20B33"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18E7764D" w14:textId="52C7DDA6" w:rsidR="0071397E" w:rsidRDefault="0071397E" w:rsidP="00A20B33">
      <w:pPr>
        <w:pStyle w:val="HeadingNo2"/>
        <w:ind w:left="709" w:hanging="709"/>
      </w:pPr>
      <w:r>
        <w:t>Requirement 5</w:t>
      </w:r>
      <w:r w:rsidR="00814802">
        <w:t xml:space="preserve"> / 2c</w:t>
      </w:r>
      <w:r>
        <w:t xml:space="preserve"> – be innovative</w:t>
      </w:r>
    </w:p>
    <w:p w14:paraId="20F3C078" w14:textId="77268B01" w:rsidR="00215D63" w:rsidRDefault="0071397E" w:rsidP="007C6A5B">
      <w:pPr>
        <w:pStyle w:val="Note"/>
      </w:pPr>
      <w:r>
        <w:t>A Project must be innovative (ie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14:paraId="69BD76EB" w14:textId="4094A532" w:rsidR="0071397E" w:rsidRPr="00644FA3" w:rsidRDefault="0071397E" w:rsidP="00A20B33">
      <w:pPr>
        <w:pStyle w:val="HeadingNo3"/>
        <w:ind w:left="709" w:hanging="709"/>
      </w:pPr>
      <w:r w:rsidRPr="00644FA3">
        <w:t>Why is the project innovative?</w:t>
      </w:r>
    </w:p>
    <w:p w14:paraId="390EDD4A" w14:textId="317F861D" w:rsidR="0071397E" w:rsidRDefault="0071397E" w:rsidP="007C6A5B">
      <w:pPr>
        <w:pStyle w:val="Note"/>
      </w:pPr>
      <w:r>
        <w:t>RIIO-1 projects must include description of why they have not been tried before.</w:t>
      </w:r>
    </w:p>
    <w:p w14:paraId="4CCB59DE" w14:textId="0BEDAF76" w:rsidR="00FB0FB4" w:rsidRDefault="00FE0818" w:rsidP="00A20B33">
      <w:r>
        <w:t xml:space="preserve">There is a need to re-assess the impact of a severe space weather event based on the RWCS for the electricity sector, considering </w:t>
      </w:r>
      <w:r w:rsidR="006A7BF0">
        <w:t xml:space="preserve">significant </w:t>
      </w:r>
      <w:r>
        <w:t>system changes over the last decade and future developments as we progress to net zero system operation</w:t>
      </w:r>
      <w:r w:rsidR="00F52A59">
        <w:t>. This project will include new technologies</w:t>
      </w:r>
      <w:r w:rsidR="00233A3D">
        <w:t xml:space="preserve"> within the electricity system</w:t>
      </w:r>
      <w:r w:rsidR="00F52A59">
        <w:t xml:space="preserve"> and look beyond what has been studied to date regarding space weather impacts on the GB electricity system. </w:t>
      </w:r>
    </w:p>
    <w:p w14:paraId="3ECDD61C" w14:textId="64467244" w:rsidR="00A20B33" w:rsidRPr="00CC50C7" w:rsidRDefault="00FB0FB4" w:rsidP="00A20B33">
      <w:r>
        <w:t>The project will build on modelling methodolog</w:t>
      </w:r>
      <w:r w:rsidR="006A7BF0">
        <w:t>ies</w:t>
      </w:r>
      <w:r>
        <w:t xml:space="preserve"> from industry subject matter experts, updating and improving existing models whilst also developing new modelling tools </w:t>
      </w:r>
      <w:r w:rsidR="006A7BF0">
        <w:t>for</w:t>
      </w:r>
      <w:r>
        <w:t xml:space="preserve"> asset vulnerabilities, impact assessments and </w:t>
      </w:r>
      <w:r w:rsidR="0006434C">
        <w:t xml:space="preserve">suggested mitigations. </w:t>
      </w:r>
      <w:r w:rsidR="006F1974">
        <w:t>Defence and m</w:t>
      </w:r>
      <w:r w:rsidR="0006434C">
        <w:t xml:space="preserve">itigations </w:t>
      </w:r>
      <w:r w:rsidR="006F1974">
        <w:t xml:space="preserve">strategies </w:t>
      </w:r>
      <w:r w:rsidR="0006434C">
        <w:t xml:space="preserve">will consider </w:t>
      </w:r>
      <w:r w:rsidR="006F1974">
        <w:t xml:space="preserve">innovative </w:t>
      </w:r>
      <w:r w:rsidR="0006434C">
        <w:t xml:space="preserve">new </w:t>
      </w:r>
      <w:r w:rsidR="00C065BC">
        <w:t>approaches</w:t>
      </w:r>
      <w:r w:rsidR="006F1974">
        <w:t xml:space="preserve">, including </w:t>
      </w:r>
      <w:r w:rsidR="00C065BC">
        <w:t>pre-</w:t>
      </w:r>
      <w:r w:rsidR="008E3E38">
        <w:t>event and</w:t>
      </w:r>
      <w:r w:rsidR="00C065BC">
        <w:t xml:space="preserve"> during-</w:t>
      </w:r>
      <w:r w:rsidR="008E3E38">
        <w:t>event</w:t>
      </w:r>
      <w:r w:rsidR="00C065BC">
        <w:t xml:space="preserve"> </w:t>
      </w:r>
      <w:r w:rsidR="00F7564F">
        <w:t xml:space="preserve">strategies </w:t>
      </w:r>
      <w:r w:rsidR="008E3E38">
        <w:t>for a severe space weather event</w:t>
      </w:r>
      <w:r w:rsidR="000E5C03">
        <w:t xml:space="preserve">. </w:t>
      </w:r>
    </w:p>
    <w:p w14:paraId="0F524C63" w14:textId="77777777" w:rsidR="0071397E" w:rsidRPr="00644FA3" w:rsidRDefault="0071397E" w:rsidP="007C6A5B"/>
    <w:p w14:paraId="63491CD2" w14:textId="77777777" w:rsidR="0071397E" w:rsidRPr="00644FA3" w:rsidRDefault="0071397E" w:rsidP="00B93447">
      <w:pPr>
        <w:pStyle w:val="HeadingNo3"/>
        <w:ind w:left="709" w:hanging="709"/>
      </w:pPr>
      <w:r w:rsidRPr="00644FA3">
        <w:t>Why is the Network Licensee not funding the Project as part of its business as usual activities?</w:t>
      </w:r>
    </w:p>
    <w:p w14:paraId="6594CE2B" w14:textId="6173487E" w:rsidR="0071397E" w:rsidRPr="00644FA3" w:rsidRDefault="00805704" w:rsidP="005D7B4B">
      <w:pPr>
        <w:jc w:val="both"/>
      </w:pPr>
      <w:r>
        <w:t>This work requires key industry expertise around space weather and associated modelling, the ESO will be undertaking this project on behalf of the industry and so the work does not form part of expected BAU activities.</w:t>
      </w:r>
    </w:p>
    <w:p w14:paraId="18B6377E" w14:textId="01559C14" w:rsidR="0071397E" w:rsidRPr="00896505" w:rsidRDefault="0071397E" w:rsidP="000A4C48">
      <w:pPr>
        <w:pStyle w:val="HeadingNo3"/>
        <w:ind w:left="709" w:hanging="709"/>
      </w:pPr>
      <w:r w:rsidRPr="00896505">
        <w:t xml:space="preserve">Why can the Project can only be undertaken with the support of NIA? </w:t>
      </w:r>
    </w:p>
    <w:p w14:paraId="514583B3" w14:textId="14582245" w:rsidR="0071397E" w:rsidRDefault="0071397E" w:rsidP="007C6A5B">
      <w:pPr>
        <w:pStyle w:val="Note"/>
      </w:pPr>
      <w:r>
        <w:t xml:space="preserve">This must include a description of </w:t>
      </w:r>
      <w:r w:rsidRPr="0071397E">
        <w:t xml:space="preserve">the </w:t>
      </w:r>
      <w:r w:rsidRPr="007C6A5B">
        <w:rPr>
          <w:rStyle w:val="NoteChar"/>
        </w:rPr>
        <w:t>specific</w:t>
      </w:r>
      <w:r w:rsidRPr="0071397E">
        <w:t xml:space="preserve"> risks (e.g. commercial, technical, operational or regulatory) associated with the Project</w:t>
      </w:r>
      <w:r>
        <w:t>.</w:t>
      </w:r>
    </w:p>
    <w:p w14:paraId="00DE9084" w14:textId="13D7B691" w:rsidR="00927FC0" w:rsidRDefault="00EE0C5A" w:rsidP="000A4C48">
      <w:r>
        <w:t>This project</w:t>
      </w:r>
      <w:r w:rsidR="00B90B96">
        <w:t xml:space="preserve"> requires industry </w:t>
      </w:r>
      <w:r w:rsidR="00613A7A">
        <w:t xml:space="preserve">collaboration </w:t>
      </w:r>
      <w:r w:rsidR="00B90B96">
        <w:t xml:space="preserve">around </w:t>
      </w:r>
      <w:r w:rsidR="002D3E51">
        <w:t xml:space="preserve">the impacts of </w:t>
      </w:r>
      <w:r w:rsidR="00B90B96">
        <w:t>space weather and associated modelling</w:t>
      </w:r>
      <w:r w:rsidR="002D3E51">
        <w:t xml:space="preserve"> required to assess these impacts</w:t>
      </w:r>
      <w:r w:rsidR="002E48BF">
        <w:t>. W</w:t>
      </w:r>
      <w:r w:rsidR="00733A43">
        <w:t xml:space="preserve">ith the support of NIA funding </w:t>
      </w:r>
      <w:r w:rsidR="0049642E">
        <w:t>the</w:t>
      </w:r>
      <w:r w:rsidR="00733A43">
        <w:t xml:space="preserve"> latest </w:t>
      </w:r>
      <w:r w:rsidR="0037430C">
        <w:t xml:space="preserve">methodologies </w:t>
      </w:r>
      <w:r w:rsidR="0049642E">
        <w:t xml:space="preserve">can be </w:t>
      </w:r>
      <w:r w:rsidR="0037430C">
        <w:t>incorporated into modelling</w:t>
      </w:r>
      <w:r w:rsidR="0049642E">
        <w:t xml:space="preserve"> by relevant </w:t>
      </w:r>
      <w:r w:rsidR="008E0A0C">
        <w:t xml:space="preserve">industry </w:t>
      </w:r>
      <w:r w:rsidR="0049642E">
        <w:t>expert</w:t>
      </w:r>
      <w:r w:rsidR="005C3801">
        <w:t>s</w:t>
      </w:r>
      <w:r w:rsidR="002E48BF">
        <w:t xml:space="preserve"> and wider stakeholders</w:t>
      </w:r>
      <w:r w:rsidR="00297745">
        <w:t>. P</w:t>
      </w:r>
      <w:r w:rsidR="006C0417">
        <w:t>otential impacts across the system</w:t>
      </w:r>
      <w:r w:rsidR="00297745">
        <w:t xml:space="preserve"> </w:t>
      </w:r>
      <w:r w:rsidR="00F934ED">
        <w:t>may include</w:t>
      </w:r>
      <w:r w:rsidR="006C0417">
        <w:t xml:space="preserve"> transmission, distribution</w:t>
      </w:r>
      <w:r w:rsidR="00720C7B">
        <w:t>,</w:t>
      </w:r>
      <w:r w:rsidR="006C0417">
        <w:t xml:space="preserve"> and generators</w:t>
      </w:r>
      <w:r w:rsidR="00F934ED">
        <w:t xml:space="preserve">, highlighting the need for this project to be led at system operator level. </w:t>
      </w:r>
      <w:r w:rsidR="00720C7B">
        <w:t xml:space="preserve">Mitigations </w:t>
      </w:r>
      <w:r w:rsidR="00896505">
        <w:t>should consider new ways of thinking which are suitable for an evolving electricity system, and t</w:t>
      </w:r>
      <w:r w:rsidR="00F934ED">
        <w:t>hrough using NIA</w:t>
      </w:r>
      <w:r w:rsidR="00896505">
        <w:t xml:space="preserve"> </w:t>
      </w:r>
      <w:r w:rsidR="00F934ED">
        <w:t>will enable results and learnings to be shared and disseminated more widely across the sector</w:t>
      </w:r>
      <w:r w:rsidR="00720C7B">
        <w:t>.</w:t>
      </w:r>
    </w:p>
    <w:p w14:paraId="217B9785" w14:textId="5368ABE9" w:rsidR="0071397E" w:rsidRPr="00644FA3" w:rsidRDefault="0071397E" w:rsidP="007C6A5B">
      <w:r w:rsidRPr="00644FA3">
        <w:lastRenderedPageBreak/>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14:paraId="763479BA" w14:textId="46C35D92" w:rsidR="0071397E" w:rsidRPr="0071397E" w:rsidRDefault="0071397E" w:rsidP="000A4C48">
      <w:pPr>
        <w:pStyle w:val="HeadingNo2"/>
        <w:ind w:left="709" w:hanging="709"/>
      </w:pPr>
      <w:r w:rsidRPr="0071397E">
        <w:t>Requirement 6</w:t>
      </w:r>
      <w:r w:rsidR="00814802">
        <w:t xml:space="preserve"> / 2d</w:t>
      </w:r>
      <w:r w:rsidRPr="0071397E">
        <w:t xml:space="preserve"> – not lead to unnecessary duplication</w:t>
      </w:r>
    </w:p>
    <w:p w14:paraId="1D708C61" w14:textId="1904C9D8" w:rsidR="0071397E" w:rsidRPr="00644FA3" w:rsidRDefault="0071397E" w:rsidP="007C6A5B">
      <w:pPr>
        <w:pStyle w:val="Note"/>
      </w:pPr>
      <w:r w:rsidRPr="0071397E">
        <w:t>A Project must not lead to unnecessary duplication of any other Project, including but not limited to IFI, LCNF, NIA, NIC or SIF projects already registered, being carried out or completed.</w:t>
      </w:r>
    </w:p>
    <w:p w14:paraId="04B02D7F" w14:textId="0AA187BD" w:rsidR="004B425A" w:rsidRPr="00644FA3" w:rsidRDefault="004B425A" w:rsidP="00470D8D">
      <w:pPr>
        <w:pStyle w:val="HeadingNo3"/>
        <w:ind w:left="709" w:hanging="709"/>
      </w:pPr>
      <w:r w:rsidRPr="00644FA3">
        <w:t>Please demonstrate below that no unnecessary duplication will occur as a result of the Project.</w:t>
      </w:r>
    </w:p>
    <w:p w14:paraId="4CCAFE9C" w14:textId="0330443F" w:rsidR="00C14B4D" w:rsidRDefault="001575A3" w:rsidP="00633477">
      <w:pPr>
        <w:jc w:val="both"/>
      </w:pPr>
      <w:r>
        <w:t>The Electricity Task Group (ETG) are updating join</w:t>
      </w:r>
      <w:r w:rsidR="3856F5B4">
        <w:t>t</w:t>
      </w:r>
      <w:r>
        <w:t xml:space="preserve"> industry response plans for a severe space weather event based on the 2013 space weather impact report published by the Royal Academy of Engineering</w:t>
      </w:r>
      <w:r w:rsidR="004A6732" w:rsidRPr="004A6732">
        <w:t xml:space="preserve"> “Extreme space weather: impacts on engineered systems and infrastructure”.</w:t>
      </w:r>
      <w:r w:rsidR="004A6732">
        <w:t xml:space="preserve"> The ETG have been involved in the wider scoping of SWIFTER, as this will provide a more up to date and forward</w:t>
      </w:r>
      <w:r w:rsidR="00B902CD">
        <w:t>-</w:t>
      </w:r>
      <w:r w:rsidR="004A6732">
        <w:t xml:space="preserve">looking </w:t>
      </w:r>
      <w:r w:rsidR="00AF4981">
        <w:t xml:space="preserve">assessment of </w:t>
      </w:r>
      <w:r w:rsidR="00333837">
        <w:t xml:space="preserve">the impacts of </w:t>
      </w:r>
      <w:r w:rsidR="00AF4981">
        <w:t xml:space="preserve">a severe space weather event on the GB electricity system. In parallel to this work, DESNZ are developing the UK Government Severe Space Weather Preparedness Strategy across all industries, </w:t>
      </w:r>
      <w:r w:rsidR="00633477">
        <w:t>for which SWIFTER results will be able to feed into if the project is successful</w:t>
      </w:r>
      <w:r w:rsidR="00333837">
        <w:t xml:space="preserve"> and timings align</w:t>
      </w:r>
      <w:r w:rsidR="00633477">
        <w:t>.</w:t>
      </w:r>
    </w:p>
    <w:p w14:paraId="772678DA" w14:textId="6132F619" w:rsidR="00603591" w:rsidRPr="00CC50C7" w:rsidRDefault="00633477" w:rsidP="00633477">
      <w:pPr>
        <w:jc w:val="both"/>
      </w:pPr>
      <w:r>
        <w:t xml:space="preserve">The SIF project Scenario for Extreme Events is investigating “black swan” events and creating a methodology to quantify the impact of these events as the energy system evolves. The modelling will use emerging datasets on infrastructure resilience, and weather and climate patterns collated by academia and the Met Office. </w:t>
      </w:r>
      <w:r w:rsidR="00B902CD">
        <w:t xml:space="preserve">The project does not currently consider a severe space weather event within </w:t>
      </w:r>
      <w:r w:rsidR="005C0D71">
        <w:t>its</w:t>
      </w:r>
      <w:r w:rsidR="00B902CD">
        <w:t xml:space="preserve"> scope, but the results of SWIFTER may be relevant as both projects </w:t>
      </w:r>
      <w:r w:rsidR="00697470">
        <w:t>progress</w:t>
      </w:r>
      <w:r w:rsidR="005F2448">
        <w:t xml:space="preserve"> in parallel</w:t>
      </w:r>
      <w:r w:rsidR="00B902CD">
        <w:t>.</w:t>
      </w:r>
      <w:r w:rsidR="00470D8D" w:rsidRPr="00CC50C7">
        <w:tab/>
      </w:r>
      <w:r w:rsidR="00470D8D" w:rsidRPr="00CC50C7">
        <w:tab/>
      </w:r>
      <w:r w:rsidR="00470D8D" w:rsidRPr="00CC50C7">
        <w:tab/>
      </w:r>
      <w:r w:rsidR="00470D8D" w:rsidRPr="00CC50C7">
        <w:tab/>
      </w:r>
      <w:r w:rsidR="00470D8D"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p>
    <w:p w14:paraId="2EFD7B18" w14:textId="438DE39C" w:rsidR="00367105" w:rsidRDefault="00B90EF3" w:rsidP="00470D8D">
      <w:pPr>
        <w:pStyle w:val="HeadingNo3"/>
        <w:ind w:left="709" w:hanging="709"/>
      </w:pPr>
      <w:r w:rsidRPr="00644FA3">
        <w:t>If applicable, justify why you are undertaking a Project similar to those being carried out by any other Network Licensees.</w:t>
      </w:r>
    </w:p>
    <w:p w14:paraId="3A75F4FE" w14:textId="5C19EB24" w:rsidR="003E3A6E" w:rsidRDefault="0024604F" w:rsidP="00470D8D">
      <w:r>
        <w:t>n/a</w:t>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6C1FD6">
        <w:t xml:space="preserve"> </w:t>
      </w:r>
    </w:p>
    <w:p w14:paraId="44B6F896" w14:textId="77777777" w:rsidR="00D17623" w:rsidRDefault="003E3A6E" w:rsidP="00470D8D">
      <w:r w:rsidRPr="0E8B085F">
        <w:rPr>
          <w:rFonts w:cs="Arial"/>
          <w:b/>
          <w:bCs/>
          <w:color w:val="00598E" w:themeColor="accent1"/>
          <w:sz w:val="22"/>
          <w:szCs w:val="22"/>
          <w:u w:val="single"/>
        </w:rPr>
        <w:t>Relevant Foreground IPR</w:t>
      </w:r>
      <w:r w:rsidRPr="0E8B085F">
        <w:rPr>
          <w:rFonts w:cs="Arial"/>
          <w:color w:val="00598E" w:themeColor="accent1"/>
          <w:sz w:val="22"/>
          <w:szCs w:val="22"/>
        </w:rPr>
        <w:t xml:space="preserve"> </w:t>
      </w:r>
      <w:r>
        <w:br/>
      </w:r>
      <w:r w:rsidR="005419A2" w:rsidRPr="0E8B085F">
        <w:rPr>
          <w:rFonts w:eastAsiaTheme="minorEastAsia"/>
          <w:i/>
          <w:iCs/>
          <w:sz w:val="18"/>
          <w:szCs w:val="18"/>
          <w:lang w:eastAsia="en-US"/>
        </w:rPr>
        <w:t>Please provide a list of the relevant foreground IPR that will be generated in the course of the project e.g. reports, models</w:t>
      </w:r>
      <w:r w:rsidR="0046433B" w:rsidRPr="0E8B085F">
        <w:rPr>
          <w:rFonts w:eastAsiaTheme="minorEastAsia"/>
          <w:i/>
          <w:iCs/>
          <w:sz w:val="18"/>
          <w:szCs w:val="18"/>
          <w:lang w:eastAsia="en-US"/>
        </w:rPr>
        <w:t>, tools etc.</w:t>
      </w:r>
      <w:r>
        <w:tab/>
      </w:r>
    </w:p>
    <w:p w14:paraId="35619DBB" w14:textId="0AC7931D" w:rsidR="00470D8D" w:rsidRDefault="00D17623" w:rsidP="00D17623">
      <w:pPr>
        <w:pStyle w:val="ListParagraph"/>
        <w:numPr>
          <w:ilvl w:val="0"/>
          <w:numId w:val="23"/>
        </w:numPr>
      </w:pPr>
      <w:r>
        <w:t>Diagnostics early insights report</w:t>
      </w:r>
    </w:p>
    <w:p w14:paraId="74D83965" w14:textId="6AAF1ACC" w:rsidR="00D17623" w:rsidRDefault="00D17623" w:rsidP="00D17623">
      <w:pPr>
        <w:pStyle w:val="ListParagraph"/>
        <w:numPr>
          <w:ilvl w:val="0"/>
          <w:numId w:val="23"/>
        </w:numPr>
      </w:pPr>
      <w:r>
        <w:t>Diagnostics report</w:t>
      </w:r>
    </w:p>
    <w:p w14:paraId="5D74EEB4" w14:textId="5706CBD1" w:rsidR="00D17623" w:rsidRDefault="00FF5EE2" w:rsidP="00D17623">
      <w:pPr>
        <w:pStyle w:val="ListParagraph"/>
        <w:numPr>
          <w:ilvl w:val="0"/>
          <w:numId w:val="23"/>
        </w:numPr>
      </w:pPr>
      <w:r>
        <w:t>Impact assessment report</w:t>
      </w:r>
    </w:p>
    <w:p w14:paraId="5A6EB9A6" w14:textId="5A615147" w:rsidR="00FF5EE2" w:rsidRDefault="00FF5EE2" w:rsidP="00D17623">
      <w:pPr>
        <w:pStyle w:val="ListParagraph"/>
        <w:numPr>
          <w:ilvl w:val="0"/>
          <w:numId w:val="23"/>
        </w:numPr>
      </w:pPr>
      <w:r>
        <w:t>Mitigations report</w:t>
      </w:r>
    </w:p>
    <w:p w14:paraId="4AB4C6A7" w14:textId="77777777" w:rsidR="006C1FD6" w:rsidRDefault="006C1FD6" w:rsidP="007C6A5B">
      <w:pPr>
        <w:rPr>
          <w:rFonts w:cs="Arial"/>
          <w:b/>
          <w:bCs/>
          <w:color w:val="00598E" w:themeColor="text2"/>
          <w:sz w:val="22"/>
          <w:u w:val="single" w:color="FF7232" w:themeColor="accent3"/>
        </w:rPr>
      </w:pPr>
    </w:p>
    <w:p w14:paraId="1F08142A" w14:textId="5836D5CC" w:rsidR="00ED7513" w:rsidRDefault="00ED7513" w:rsidP="007C6A5B">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14:paraId="3EE7C63F" w14:textId="77777777" w:rsidR="00ED7513" w:rsidRPr="0046433B" w:rsidRDefault="00ED7513" w:rsidP="007C6A5B">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a number of ways: </w:t>
      </w:r>
    </w:p>
    <w:p w14:paraId="1D95F722" w14:textId="1C8E93E8" w:rsidR="00ED7513" w:rsidRPr="0046433B" w:rsidRDefault="00ED7513" w:rsidP="00ED7513">
      <w:pPr>
        <w:pStyle w:val="ListParagraph"/>
        <w:numPr>
          <w:ilvl w:val="0"/>
          <w:numId w:val="18"/>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r:id="rId12" w:history="1">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14:paraId="394E54C9" w14:textId="7D07D2E6" w:rsidR="00ED7513" w:rsidRPr="0046433B" w:rsidRDefault="00ED7513" w:rsidP="00ED7513">
      <w:pPr>
        <w:pStyle w:val="ListParagraph"/>
        <w:numPr>
          <w:ilvl w:val="0"/>
          <w:numId w:val="18"/>
        </w:numPr>
        <w:rPr>
          <w:rFonts w:asciiTheme="minorHAnsi" w:hAnsiTheme="minorHAnsi" w:cstheme="minorHAnsi"/>
        </w:rPr>
      </w:pPr>
      <w:r w:rsidRPr="0046433B">
        <w:rPr>
          <w:rFonts w:asciiTheme="minorHAnsi" w:hAnsiTheme="minorHAnsi" w:cstheme="minorHAnsi"/>
        </w:rPr>
        <w:t xml:space="preserve">Via our Innovation website at </w:t>
      </w:r>
      <w:hyperlink r:id="rId13" w:history="1">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14:paraId="15DB1643" w14:textId="5AA3F20B" w:rsidR="0046433B" w:rsidRDefault="00ED7513" w:rsidP="35BBC383">
      <w:pPr>
        <w:pStyle w:val="ListParagraph"/>
        <w:numPr>
          <w:ilvl w:val="0"/>
          <w:numId w:val="18"/>
        </w:numPr>
        <w:rPr>
          <w:rFonts w:asciiTheme="minorHAnsi" w:hAnsiTheme="minorHAnsi" w:cstheme="minorBidi"/>
        </w:rPr>
      </w:pPr>
      <w:r w:rsidRPr="35BBC383">
        <w:rPr>
          <w:rFonts w:asciiTheme="minorHAnsi" w:hAnsiTheme="minorHAnsi" w:cstheme="minorBidi"/>
        </w:rPr>
        <w:t xml:space="preserve">Via our managed mailbox </w:t>
      </w:r>
      <w:hyperlink r:id="rId14">
        <w:r w:rsidRPr="35BBC383">
          <w:rPr>
            <w:rStyle w:val="Hyperlink"/>
            <w:rFonts w:asciiTheme="minorHAnsi" w:hAnsiTheme="minorHAnsi" w:cstheme="minorBidi"/>
          </w:rPr>
          <w:t>innovation@nationalgrideso.com</w:t>
        </w:r>
      </w:hyperlink>
    </w:p>
    <w:p w14:paraId="2F77B916" w14:textId="7E04B685" w:rsidR="0071397E" w:rsidRPr="0046433B" w:rsidRDefault="00ED7513" w:rsidP="00ED7513">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r:id="rId15" w:history="1">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00367105" w:rsidRPr="0046433B">
        <w:rPr>
          <w:rFonts w:asciiTheme="minorHAnsi" w:hAnsiTheme="minorHAnsi" w:cstheme="min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p>
    <w:p w14:paraId="46309EF7" w14:textId="3D8FDBEC" w:rsidR="0071397E" w:rsidRDefault="0071397E" w:rsidP="007C6A5B">
      <w:pPr>
        <w:pStyle w:val="HeadingNo1"/>
      </w:pPr>
      <w:r>
        <w:t>PEA approval</w:t>
      </w:r>
    </w:p>
    <w:p w14:paraId="44B62F53" w14:textId="7B75B8CC" w:rsidR="004B425A" w:rsidRPr="00644FA3" w:rsidRDefault="0071397E" w:rsidP="007C6A5B">
      <w:pPr>
        <w:pStyle w:val="Note"/>
      </w:pPr>
      <w:r w:rsidRPr="0071397E">
        <w:t xml:space="preserve">The </w:t>
      </w:r>
      <w:r w:rsidR="003C3FD5" w:rsidRPr="0071397E">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0010183C" w:rsidRPr="00644FA3" w14:paraId="24FFB211" w14:textId="77777777" w:rsidTr="00470D8D">
        <w:tc>
          <w:tcPr>
            <w:tcW w:w="8217" w:type="dxa"/>
            <w:shd w:val="clear" w:color="auto" w:fill="B2CFE2"/>
          </w:tcPr>
          <w:p w14:paraId="5653580F" w14:textId="091CC599" w:rsidR="0010183C" w:rsidRPr="00644FA3" w:rsidRDefault="0010183C" w:rsidP="003370FE">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14:paraId="5666134F" w14:textId="77777777" w:rsidR="0010183C" w:rsidRPr="00644FA3" w:rsidRDefault="0010183C" w:rsidP="003370FE">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EED07" id="Text Box 82" o:spid="_x0000_s1061" type="#_x0000_t20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fillcolor="white [3201]" strokeweight=".5pt">
                      <v:textbo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v:textbox>
                    </v:shape>
                  </w:pict>
                </mc:Fallback>
              </mc:AlternateContent>
            </w:r>
          </w:p>
        </w:tc>
      </w:tr>
    </w:tbl>
    <w:p w14:paraId="76498C80" w14:textId="77777777" w:rsidR="0010183C" w:rsidRPr="00644FA3" w:rsidRDefault="0010183C" w:rsidP="00AA4233">
      <w:pPr>
        <w:spacing w:line="276" w:lineRule="auto"/>
      </w:pPr>
    </w:p>
    <w:p w14:paraId="50572A58" w14:textId="77777777" w:rsidR="00D34903" w:rsidRPr="00644FA3" w:rsidRDefault="00D34903" w:rsidP="002034B7">
      <w:pPr>
        <w:rPr>
          <w:rStyle w:val="SubtleReference"/>
          <w:smallCaps w:val="0"/>
          <w:color w:val="auto"/>
        </w:rPr>
      </w:pPr>
    </w:p>
    <w:sectPr w:rsidR="00D34903" w:rsidRPr="00644FA3" w:rsidSect="007C6A5B">
      <w:headerReference w:type="default" r:id="rId16"/>
      <w:footerReference w:type="default" r:id="rId17"/>
      <w:headerReference w:type="first" r:id="rId18"/>
      <w:footerReference w:type="first" r:id="rId19"/>
      <w:pgSz w:w="11900" w:h="16840"/>
      <w:pgMar w:top="2098" w:right="1021" w:bottom="1701"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A35B" w14:textId="77777777" w:rsidR="00BD25F1" w:rsidRDefault="00BD25F1" w:rsidP="00297315">
      <w:r>
        <w:separator/>
      </w:r>
    </w:p>
  </w:endnote>
  <w:endnote w:type="continuationSeparator" w:id="0">
    <w:p w14:paraId="2CFB8B42" w14:textId="77777777" w:rsidR="00BD25F1" w:rsidRDefault="00BD25F1" w:rsidP="00297315">
      <w:r>
        <w:continuationSeparator/>
      </w:r>
    </w:p>
  </w:endnote>
  <w:endnote w:type="continuationNotice" w:id="1">
    <w:p w14:paraId="0B62F4B8" w14:textId="77777777" w:rsidR="00BD25F1" w:rsidRDefault="00BD25F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DD6C" w14:textId="54C07600" w:rsidR="003370FE" w:rsidRPr="006A26C3" w:rsidRDefault="37A98046" w:rsidP="0036625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003370FE" w:rsidRPr="00BE465E">
      <w:rPr>
        <w:rFonts w:cs="Arial"/>
        <w:color w:val="00598E" w:themeColor="text2"/>
        <w:sz w:val="16"/>
        <w:szCs w:val="16"/>
      </w:rPr>
      <w:fldChar w:fldCharType="begin"/>
    </w:r>
    <w:r w:rsidR="003370FE" w:rsidRPr="00BE465E">
      <w:rPr>
        <w:rFonts w:cs="Arial"/>
        <w:color w:val="00598E" w:themeColor="text2"/>
        <w:sz w:val="16"/>
        <w:szCs w:val="16"/>
      </w:rPr>
      <w:instrText xml:space="preserve"> PAGE   \* MERGEFORMAT </w:instrText>
    </w:r>
    <w:r w:rsidR="003370FE" w:rsidRPr="00BE465E">
      <w:rPr>
        <w:rFonts w:cs="Arial"/>
        <w:color w:val="00598E" w:themeColor="text2"/>
        <w:sz w:val="16"/>
        <w:szCs w:val="16"/>
      </w:rPr>
      <w:fldChar w:fldCharType="separate"/>
    </w:r>
    <w:r>
      <w:rPr>
        <w:rFonts w:cs="Arial"/>
        <w:noProof/>
        <w:color w:val="00598E" w:themeColor="text2"/>
        <w:sz w:val="16"/>
        <w:szCs w:val="16"/>
      </w:rPr>
      <w:t>8</w:t>
    </w:r>
    <w:r w:rsidR="003370FE" w:rsidRPr="00BE465E">
      <w:rPr>
        <w:rFonts w:cs="Arial"/>
        <w:noProof/>
        <w:color w:val="00598E" w:themeColor="text2"/>
        <w:sz w:val="16"/>
        <w:szCs w:val="16"/>
      </w:rPr>
      <w:fldChar w:fldCharType="end"/>
    </w:r>
    <w:r w:rsidR="003370FE" w:rsidRPr="006A26C3">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EB07" w14:textId="77777777" w:rsidR="003370FE" w:rsidRDefault="003370FE">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09E34" w14:textId="77777777" w:rsidR="00BD25F1" w:rsidRDefault="00BD25F1" w:rsidP="00297315">
      <w:r>
        <w:separator/>
      </w:r>
    </w:p>
  </w:footnote>
  <w:footnote w:type="continuationSeparator" w:id="0">
    <w:p w14:paraId="53C445C3" w14:textId="77777777" w:rsidR="00BD25F1" w:rsidRDefault="00BD25F1" w:rsidP="00297315">
      <w:r>
        <w:continuationSeparator/>
      </w:r>
    </w:p>
  </w:footnote>
  <w:footnote w:type="continuationNotice" w:id="1">
    <w:p w14:paraId="5FA52D32" w14:textId="77777777" w:rsidR="00BD25F1" w:rsidRDefault="00BD25F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DF81" w14:textId="4EFC1460" w:rsidR="003370FE" w:rsidRDefault="003370FE" w:rsidP="00F47EC4">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14:paraId="56C346D5" w14:textId="77777777" w:rsidR="003370FE" w:rsidRDefault="003370FE" w:rsidP="00F47EC4">
    <w:pPr>
      <w:spacing w:before="0" w:after="0"/>
      <w:ind w:hanging="425"/>
      <w:rPr>
        <w:b/>
        <w:bCs/>
        <w:color w:val="00598E" w:themeColor="text2"/>
        <w:sz w:val="16"/>
        <w:szCs w:val="16"/>
      </w:rPr>
    </w:pPr>
  </w:p>
  <w:p w14:paraId="1C8133AC" w14:textId="77777777" w:rsidR="003370FE" w:rsidRDefault="003370FE" w:rsidP="00F47EC4">
    <w:pPr>
      <w:spacing w:before="0" w:after="0"/>
      <w:ind w:hanging="425"/>
      <w:rPr>
        <w:b/>
        <w:bCs/>
        <w:color w:val="00598E" w:themeColor="text2"/>
        <w:sz w:val="16"/>
        <w:szCs w:val="16"/>
      </w:rPr>
    </w:pPr>
  </w:p>
  <w:p w14:paraId="4C2FB3C8" w14:textId="22F91DA5" w:rsidR="003370FE" w:rsidRPr="00F47EC4" w:rsidRDefault="003370FE" w:rsidP="00F47EC4">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4C2C" w14:textId="77777777" w:rsidR="003370FE" w:rsidRDefault="003370FE">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2E50"/>
    <w:multiLevelType w:val="hybridMultilevel"/>
    <w:tmpl w:val="C6A4F9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C8633F"/>
    <w:multiLevelType w:val="hybridMultilevel"/>
    <w:tmpl w:val="C35672F6"/>
    <w:lvl w:ilvl="0" w:tplc="FFFFFFFF">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1921D9A"/>
    <w:multiLevelType w:val="hybridMultilevel"/>
    <w:tmpl w:val="B42A5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7B7E61"/>
    <w:multiLevelType w:val="hybridMultilevel"/>
    <w:tmpl w:val="2886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F3582"/>
    <w:multiLevelType w:val="hybridMultilevel"/>
    <w:tmpl w:val="F3500E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D521D4"/>
    <w:multiLevelType w:val="hybridMultilevel"/>
    <w:tmpl w:val="034497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0E2A53"/>
    <w:multiLevelType w:val="hybridMultilevel"/>
    <w:tmpl w:val="C2B89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A254B9"/>
    <w:multiLevelType w:val="hybridMultilevel"/>
    <w:tmpl w:val="E8BC2B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A7427D"/>
    <w:multiLevelType w:val="hybridMultilevel"/>
    <w:tmpl w:val="E11810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5065098"/>
    <w:multiLevelType w:val="hybridMultilevel"/>
    <w:tmpl w:val="57E680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CAE2761"/>
    <w:multiLevelType w:val="hybridMultilevel"/>
    <w:tmpl w:val="C76895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AF5CF1"/>
    <w:multiLevelType w:val="hybridMultilevel"/>
    <w:tmpl w:val="A61C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FE535F"/>
    <w:multiLevelType w:val="hybridMultilevel"/>
    <w:tmpl w:val="3EFA8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484962"/>
    <w:multiLevelType w:val="hybridMultilevel"/>
    <w:tmpl w:val="07D6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9553305">
    <w:abstractNumId w:val="4"/>
  </w:num>
  <w:num w:numId="2" w16cid:durableId="2011322885">
    <w:abstractNumId w:val="26"/>
  </w:num>
  <w:num w:numId="3" w16cid:durableId="355808655">
    <w:abstractNumId w:val="2"/>
  </w:num>
  <w:num w:numId="4" w16cid:durableId="1927419122">
    <w:abstractNumId w:val="27"/>
  </w:num>
  <w:num w:numId="5" w16cid:durableId="1090811993">
    <w:abstractNumId w:val="6"/>
  </w:num>
  <w:num w:numId="6" w16cid:durableId="1165897773">
    <w:abstractNumId w:val="16"/>
  </w:num>
  <w:num w:numId="7" w16cid:durableId="1501694082">
    <w:abstractNumId w:val="10"/>
  </w:num>
  <w:num w:numId="8" w16cid:durableId="1514028766">
    <w:abstractNumId w:val="11"/>
  </w:num>
  <w:num w:numId="9" w16cid:durableId="1428773770">
    <w:abstractNumId w:val="22"/>
  </w:num>
  <w:num w:numId="10" w16cid:durableId="1868370779">
    <w:abstractNumId w:val="25"/>
  </w:num>
  <w:num w:numId="11" w16cid:durableId="1930498770">
    <w:abstractNumId w:val="1"/>
  </w:num>
  <w:num w:numId="12" w16cid:durableId="311058978">
    <w:abstractNumId w:val="12"/>
  </w:num>
  <w:num w:numId="13" w16cid:durableId="1588154108">
    <w:abstractNumId w:val="24"/>
  </w:num>
  <w:num w:numId="14" w16cid:durableId="128516751">
    <w:abstractNumId w:val="9"/>
  </w:num>
  <w:num w:numId="15" w16cid:durableId="1675886692">
    <w:abstractNumId w:val="3"/>
  </w:num>
  <w:num w:numId="16" w16cid:durableId="1197691876">
    <w:abstractNumId w:val="17"/>
  </w:num>
  <w:num w:numId="17" w16cid:durableId="1511024056">
    <w:abstractNumId w:val="5"/>
  </w:num>
  <w:num w:numId="18" w16cid:durableId="503084884">
    <w:abstractNumId w:val="18"/>
  </w:num>
  <w:num w:numId="19" w16cid:durableId="1883977322">
    <w:abstractNumId w:val="13"/>
  </w:num>
  <w:num w:numId="20" w16cid:durableId="794451592">
    <w:abstractNumId w:val="15"/>
  </w:num>
  <w:num w:numId="21" w16cid:durableId="472142912">
    <w:abstractNumId w:val="21"/>
  </w:num>
  <w:num w:numId="22" w16cid:durableId="1089158488">
    <w:abstractNumId w:val="8"/>
  </w:num>
  <w:num w:numId="23" w16cid:durableId="1589002620">
    <w:abstractNumId w:val="19"/>
  </w:num>
  <w:num w:numId="24" w16cid:durableId="1945308219">
    <w:abstractNumId w:val="20"/>
  </w:num>
  <w:num w:numId="25" w16cid:durableId="1142043846">
    <w:abstractNumId w:val="14"/>
  </w:num>
  <w:num w:numId="26" w16cid:durableId="2088843771">
    <w:abstractNumId w:val="0"/>
  </w:num>
  <w:num w:numId="27" w16cid:durableId="421418232">
    <w:abstractNumId w:val="23"/>
  </w:num>
  <w:num w:numId="28" w16cid:durableId="9432265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50"/>
    <w:rsid w:val="00026B3E"/>
    <w:rsid w:val="00027160"/>
    <w:rsid w:val="00031711"/>
    <w:rsid w:val="000344FF"/>
    <w:rsid w:val="000422FF"/>
    <w:rsid w:val="00047BA8"/>
    <w:rsid w:val="00054DED"/>
    <w:rsid w:val="00062CC0"/>
    <w:rsid w:val="0006434C"/>
    <w:rsid w:val="00067EF8"/>
    <w:rsid w:val="00071758"/>
    <w:rsid w:val="00080208"/>
    <w:rsid w:val="00092C77"/>
    <w:rsid w:val="000953E0"/>
    <w:rsid w:val="0009623B"/>
    <w:rsid w:val="00096268"/>
    <w:rsid w:val="000971AD"/>
    <w:rsid w:val="000A3179"/>
    <w:rsid w:val="000A48A3"/>
    <w:rsid w:val="000A4C48"/>
    <w:rsid w:val="000C1DFE"/>
    <w:rsid w:val="000C331E"/>
    <w:rsid w:val="000D02D3"/>
    <w:rsid w:val="000D320E"/>
    <w:rsid w:val="000D35AC"/>
    <w:rsid w:val="000D465C"/>
    <w:rsid w:val="000D5F2E"/>
    <w:rsid w:val="000E5C03"/>
    <w:rsid w:val="000F19A3"/>
    <w:rsid w:val="0010183C"/>
    <w:rsid w:val="001036C0"/>
    <w:rsid w:val="00105785"/>
    <w:rsid w:val="00112324"/>
    <w:rsid w:val="0011392E"/>
    <w:rsid w:val="00114323"/>
    <w:rsid w:val="001236FC"/>
    <w:rsid w:val="00123E64"/>
    <w:rsid w:val="0012772D"/>
    <w:rsid w:val="0013124E"/>
    <w:rsid w:val="001554D2"/>
    <w:rsid w:val="001575A3"/>
    <w:rsid w:val="00161118"/>
    <w:rsid w:val="00165F0A"/>
    <w:rsid w:val="00167BA8"/>
    <w:rsid w:val="00172DFE"/>
    <w:rsid w:val="001742E9"/>
    <w:rsid w:val="00175349"/>
    <w:rsid w:val="00176E06"/>
    <w:rsid w:val="00184884"/>
    <w:rsid w:val="0018735D"/>
    <w:rsid w:val="001937C1"/>
    <w:rsid w:val="001A0004"/>
    <w:rsid w:val="001A0B9C"/>
    <w:rsid w:val="001A36E5"/>
    <w:rsid w:val="001A6444"/>
    <w:rsid w:val="001B211E"/>
    <w:rsid w:val="001B4A03"/>
    <w:rsid w:val="001C2E23"/>
    <w:rsid w:val="001C6013"/>
    <w:rsid w:val="001D7904"/>
    <w:rsid w:val="001E1D16"/>
    <w:rsid w:val="001E3068"/>
    <w:rsid w:val="001F1B22"/>
    <w:rsid w:val="002007D5"/>
    <w:rsid w:val="002027B1"/>
    <w:rsid w:val="002034B7"/>
    <w:rsid w:val="002118A3"/>
    <w:rsid w:val="002140FC"/>
    <w:rsid w:val="00215D63"/>
    <w:rsid w:val="00230EB6"/>
    <w:rsid w:val="00233A3D"/>
    <w:rsid w:val="00243818"/>
    <w:rsid w:val="0024544F"/>
    <w:rsid w:val="0024604F"/>
    <w:rsid w:val="00254922"/>
    <w:rsid w:val="00255322"/>
    <w:rsid w:val="00266A4A"/>
    <w:rsid w:val="00267619"/>
    <w:rsid w:val="0027118D"/>
    <w:rsid w:val="0027620B"/>
    <w:rsid w:val="002773B8"/>
    <w:rsid w:val="0029024D"/>
    <w:rsid w:val="00296ACA"/>
    <w:rsid w:val="00297315"/>
    <w:rsid w:val="00297745"/>
    <w:rsid w:val="002A6340"/>
    <w:rsid w:val="002A7632"/>
    <w:rsid w:val="002D3E51"/>
    <w:rsid w:val="002E1C75"/>
    <w:rsid w:val="002E48BF"/>
    <w:rsid w:val="002E4D6B"/>
    <w:rsid w:val="002F2E1C"/>
    <w:rsid w:val="00307154"/>
    <w:rsid w:val="00323A25"/>
    <w:rsid w:val="0032623F"/>
    <w:rsid w:val="003333B9"/>
    <w:rsid w:val="00333837"/>
    <w:rsid w:val="003370FE"/>
    <w:rsid w:val="00341265"/>
    <w:rsid w:val="003455AA"/>
    <w:rsid w:val="0034690E"/>
    <w:rsid w:val="003472B1"/>
    <w:rsid w:val="00352B16"/>
    <w:rsid w:val="00355FDC"/>
    <w:rsid w:val="00366250"/>
    <w:rsid w:val="00367105"/>
    <w:rsid w:val="00370E27"/>
    <w:rsid w:val="003719FE"/>
    <w:rsid w:val="0037430C"/>
    <w:rsid w:val="00386C9E"/>
    <w:rsid w:val="003875F6"/>
    <w:rsid w:val="00390452"/>
    <w:rsid w:val="003A4B75"/>
    <w:rsid w:val="003A4BCC"/>
    <w:rsid w:val="003C060A"/>
    <w:rsid w:val="003C186A"/>
    <w:rsid w:val="003C33AF"/>
    <w:rsid w:val="003C3FD5"/>
    <w:rsid w:val="003C48FD"/>
    <w:rsid w:val="003C5677"/>
    <w:rsid w:val="003D12B9"/>
    <w:rsid w:val="003D171C"/>
    <w:rsid w:val="003D4106"/>
    <w:rsid w:val="003D60A1"/>
    <w:rsid w:val="003D7B6F"/>
    <w:rsid w:val="003E1948"/>
    <w:rsid w:val="003E3A6E"/>
    <w:rsid w:val="003E6683"/>
    <w:rsid w:val="003F4A0D"/>
    <w:rsid w:val="003F7698"/>
    <w:rsid w:val="00400C41"/>
    <w:rsid w:val="004072C2"/>
    <w:rsid w:val="004133EB"/>
    <w:rsid w:val="004361DC"/>
    <w:rsid w:val="00442047"/>
    <w:rsid w:val="00452E12"/>
    <w:rsid w:val="00454087"/>
    <w:rsid w:val="00456083"/>
    <w:rsid w:val="00456751"/>
    <w:rsid w:val="0046433B"/>
    <w:rsid w:val="00465EF0"/>
    <w:rsid w:val="00467038"/>
    <w:rsid w:val="00470D8D"/>
    <w:rsid w:val="004748E4"/>
    <w:rsid w:val="00475A02"/>
    <w:rsid w:val="004808F5"/>
    <w:rsid w:val="00486ADF"/>
    <w:rsid w:val="00493087"/>
    <w:rsid w:val="0049436A"/>
    <w:rsid w:val="0049642E"/>
    <w:rsid w:val="004967DE"/>
    <w:rsid w:val="004A6732"/>
    <w:rsid w:val="004B425A"/>
    <w:rsid w:val="004C0E6C"/>
    <w:rsid w:val="004D4EE8"/>
    <w:rsid w:val="004E749F"/>
    <w:rsid w:val="004F1DC4"/>
    <w:rsid w:val="004F2375"/>
    <w:rsid w:val="004F3AA3"/>
    <w:rsid w:val="004F7EFA"/>
    <w:rsid w:val="00502763"/>
    <w:rsid w:val="0050338D"/>
    <w:rsid w:val="005034C3"/>
    <w:rsid w:val="005108A8"/>
    <w:rsid w:val="00530ADE"/>
    <w:rsid w:val="00532998"/>
    <w:rsid w:val="0054121A"/>
    <w:rsid w:val="00541241"/>
    <w:rsid w:val="005419A2"/>
    <w:rsid w:val="00542254"/>
    <w:rsid w:val="00542FA4"/>
    <w:rsid w:val="00547294"/>
    <w:rsid w:val="0055175D"/>
    <w:rsid w:val="00561548"/>
    <w:rsid w:val="00562116"/>
    <w:rsid w:val="00564324"/>
    <w:rsid w:val="00567D3E"/>
    <w:rsid w:val="00570427"/>
    <w:rsid w:val="005859C3"/>
    <w:rsid w:val="00590E4E"/>
    <w:rsid w:val="00591039"/>
    <w:rsid w:val="00593B85"/>
    <w:rsid w:val="005A43C5"/>
    <w:rsid w:val="005B36EE"/>
    <w:rsid w:val="005C0D71"/>
    <w:rsid w:val="005C33FD"/>
    <w:rsid w:val="005C3801"/>
    <w:rsid w:val="005D1113"/>
    <w:rsid w:val="005D5FC0"/>
    <w:rsid w:val="005D7B4B"/>
    <w:rsid w:val="005E619D"/>
    <w:rsid w:val="005F15FE"/>
    <w:rsid w:val="005F2448"/>
    <w:rsid w:val="006019B9"/>
    <w:rsid w:val="00603591"/>
    <w:rsid w:val="0061107B"/>
    <w:rsid w:val="00613A7A"/>
    <w:rsid w:val="00617F0E"/>
    <w:rsid w:val="00625C94"/>
    <w:rsid w:val="006263EE"/>
    <w:rsid w:val="00633477"/>
    <w:rsid w:val="00644FA3"/>
    <w:rsid w:val="00653B03"/>
    <w:rsid w:val="00671EB6"/>
    <w:rsid w:val="00685B02"/>
    <w:rsid w:val="006939FA"/>
    <w:rsid w:val="00697470"/>
    <w:rsid w:val="006A0099"/>
    <w:rsid w:val="006A26C3"/>
    <w:rsid w:val="006A6AFA"/>
    <w:rsid w:val="006A7BF0"/>
    <w:rsid w:val="006B714B"/>
    <w:rsid w:val="006C0417"/>
    <w:rsid w:val="006C1FD6"/>
    <w:rsid w:val="006C5ADA"/>
    <w:rsid w:val="006D2D30"/>
    <w:rsid w:val="006E3D4C"/>
    <w:rsid w:val="006F1974"/>
    <w:rsid w:val="006F7534"/>
    <w:rsid w:val="007070F8"/>
    <w:rsid w:val="00712437"/>
    <w:rsid w:val="0071397E"/>
    <w:rsid w:val="00720C7B"/>
    <w:rsid w:val="007273DC"/>
    <w:rsid w:val="00733A43"/>
    <w:rsid w:val="007373A0"/>
    <w:rsid w:val="00743174"/>
    <w:rsid w:val="00750EF7"/>
    <w:rsid w:val="00755825"/>
    <w:rsid w:val="007733F3"/>
    <w:rsid w:val="00773836"/>
    <w:rsid w:val="00784AB3"/>
    <w:rsid w:val="00794787"/>
    <w:rsid w:val="0079663C"/>
    <w:rsid w:val="007C0D28"/>
    <w:rsid w:val="007C6A5B"/>
    <w:rsid w:val="007C7B35"/>
    <w:rsid w:val="007E584E"/>
    <w:rsid w:val="007F0F27"/>
    <w:rsid w:val="007F619A"/>
    <w:rsid w:val="00805704"/>
    <w:rsid w:val="008125C8"/>
    <w:rsid w:val="00814802"/>
    <w:rsid w:val="008249A2"/>
    <w:rsid w:val="00826D83"/>
    <w:rsid w:val="00841BE0"/>
    <w:rsid w:val="00843D2B"/>
    <w:rsid w:val="00850B12"/>
    <w:rsid w:val="00855CFC"/>
    <w:rsid w:val="00855F38"/>
    <w:rsid w:val="00857C19"/>
    <w:rsid w:val="00860BB8"/>
    <w:rsid w:val="008639BD"/>
    <w:rsid w:val="00864000"/>
    <w:rsid w:val="00870500"/>
    <w:rsid w:val="008758F1"/>
    <w:rsid w:val="008809CC"/>
    <w:rsid w:val="0088279E"/>
    <w:rsid w:val="00896505"/>
    <w:rsid w:val="008975E3"/>
    <w:rsid w:val="008A73A9"/>
    <w:rsid w:val="008B2A26"/>
    <w:rsid w:val="008B352E"/>
    <w:rsid w:val="008B4CE0"/>
    <w:rsid w:val="008D3AB0"/>
    <w:rsid w:val="008E0A0C"/>
    <w:rsid w:val="008E19D5"/>
    <w:rsid w:val="008E3E38"/>
    <w:rsid w:val="008E544D"/>
    <w:rsid w:val="0090086C"/>
    <w:rsid w:val="009020F0"/>
    <w:rsid w:val="009124A3"/>
    <w:rsid w:val="00912589"/>
    <w:rsid w:val="00927FC0"/>
    <w:rsid w:val="00937DBA"/>
    <w:rsid w:val="0096068B"/>
    <w:rsid w:val="009620AF"/>
    <w:rsid w:val="009655E8"/>
    <w:rsid w:val="00965956"/>
    <w:rsid w:val="0097261F"/>
    <w:rsid w:val="00973081"/>
    <w:rsid w:val="0098375F"/>
    <w:rsid w:val="00996B9E"/>
    <w:rsid w:val="009A295F"/>
    <w:rsid w:val="009E0826"/>
    <w:rsid w:val="009E41EB"/>
    <w:rsid w:val="009E66BA"/>
    <w:rsid w:val="009F16E4"/>
    <w:rsid w:val="00A0008B"/>
    <w:rsid w:val="00A027D4"/>
    <w:rsid w:val="00A0590B"/>
    <w:rsid w:val="00A05930"/>
    <w:rsid w:val="00A06CDF"/>
    <w:rsid w:val="00A106D7"/>
    <w:rsid w:val="00A20B33"/>
    <w:rsid w:val="00A214E1"/>
    <w:rsid w:val="00A241D6"/>
    <w:rsid w:val="00A25481"/>
    <w:rsid w:val="00A27F84"/>
    <w:rsid w:val="00A35A18"/>
    <w:rsid w:val="00A37DA3"/>
    <w:rsid w:val="00A54DA3"/>
    <w:rsid w:val="00A56C70"/>
    <w:rsid w:val="00A57C44"/>
    <w:rsid w:val="00A65517"/>
    <w:rsid w:val="00A728CC"/>
    <w:rsid w:val="00A74EF3"/>
    <w:rsid w:val="00A74FDC"/>
    <w:rsid w:val="00A85578"/>
    <w:rsid w:val="00AA1634"/>
    <w:rsid w:val="00AA39BD"/>
    <w:rsid w:val="00AA4233"/>
    <w:rsid w:val="00AB2EC7"/>
    <w:rsid w:val="00AC36F5"/>
    <w:rsid w:val="00AC54C6"/>
    <w:rsid w:val="00AC5822"/>
    <w:rsid w:val="00AC7418"/>
    <w:rsid w:val="00AF4981"/>
    <w:rsid w:val="00B025C1"/>
    <w:rsid w:val="00B07E27"/>
    <w:rsid w:val="00B1175B"/>
    <w:rsid w:val="00B1406D"/>
    <w:rsid w:val="00B20035"/>
    <w:rsid w:val="00B2461F"/>
    <w:rsid w:val="00B25C81"/>
    <w:rsid w:val="00B337CD"/>
    <w:rsid w:val="00B403AA"/>
    <w:rsid w:val="00B47E73"/>
    <w:rsid w:val="00B530C1"/>
    <w:rsid w:val="00B56AA3"/>
    <w:rsid w:val="00B622E7"/>
    <w:rsid w:val="00B70BBB"/>
    <w:rsid w:val="00B72C76"/>
    <w:rsid w:val="00B77868"/>
    <w:rsid w:val="00B83046"/>
    <w:rsid w:val="00B86B17"/>
    <w:rsid w:val="00B902CD"/>
    <w:rsid w:val="00B90B96"/>
    <w:rsid w:val="00B90EF3"/>
    <w:rsid w:val="00B93447"/>
    <w:rsid w:val="00B93984"/>
    <w:rsid w:val="00B95285"/>
    <w:rsid w:val="00BA1963"/>
    <w:rsid w:val="00BA440F"/>
    <w:rsid w:val="00BA4983"/>
    <w:rsid w:val="00BB14B8"/>
    <w:rsid w:val="00BC18FB"/>
    <w:rsid w:val="00BD2309"/>
    <w:rsid w:val="00BD25F1"/>
    <w:rsid w:val="00BE465E"/>
    <w:rsid w:val="00BE4AF3"/>
    <w:rsid w:val="00C050A6"/>
    <w:rsid w:val="00C065BC"/>
    <w:rsid w:val="00C1105E"/>
    <w:rsid w:val="00C14B4D"/>
    <w:rsid w:val="00C45266"/>
    <w:rsid w:val="00C45350"/>
    <w:rsid w:val="00C55279"/>
    <w:rsid w:val="00C56180"/>
    <w:rsid w:val="00C645F4"/>
    <w:rsid w:val="00C71413"/>
    <w:rsid w:val="00C73745"/>
    <w:rsid w:val="00C77FA1"/>
    <w:rsid w:val="00C83F25"/>
    <w:rsid w:val="00C862D3"/>
    <w:rsid w:val="00C87409"/>
    <w:rsid w:val="00C96234"/>
    <w:rsid w:val="00CB0A7C"/>
    <w:rsid w:val="00CC473C"/>
    <w:rsid w:val="00CC50C7"/>
    <w:rsid w:val="00CC7391"/>
    <w:rsid w:val="00CD6DA8"/>
    <w:rsid w:val="00CF1A2D"/>
    <w:rsid w:val="00CF5027"/>
    <w:rsid w:val="00CF629D"/>
    <w:rsid w:val="00CF671D"/>
    <w:rsid w:val="00CF6A75"/>
    <w:rsid w:val="00D0798C"/>
    <w:rsid w:val="00D17623"/>
    <w:rsid w:val="00D24905"/>
    <w:rsid w:val="00D306BF"/>
    <w:rsid w:val="00D34903"/>
    <w:rsid w:val="00D47A5A"/>
    <w:rsid w:val="00D50D55"/>
    <w:rsid w:val="00D701A7"/>
    <w:rsid w:val="00D76535"/>
    <w:rsid w:val="00D82A9D"/>
    <w:rsid w:val="00D96D65"/>
    <w:rsid w:val="00DA3C4F"/>
    <w:rsid w:val="00DA3CD8"/>
    <w:rsid w:val="00DA6119"/>
    <w:rsid w:val="00DC3D29"/>
    <w:rsid w:val="00DD5B57"/>
    <w:rsid w:val="00DE5A7C"/>
    <w:rsid w:val="00DF0767"/>
    <w:rsid w:val="00DF2BA6"/>
    <w:rsid w:val="00DF2E41"/>
    <w:rsid w:val="00DF6F39"/>
    <w:rsid w:val="00E01A72"/>
    <w:rsid w:val="00E036FE"/>
    <w:rsid w:val="00E072A2"/>
    <w:rsid w:val="00E1200A"/>
    <w:rsid w:val="00E150A3"/>
    <w:rsid w:val="00E152A7"/>
    <w:rsid w:val="00E24F6D"/>
    <w:rsid w:val="00E30ED3"/>
    <w:rsid w:val="00E40AC7"/>
    <w:rsid w:val="00E40F2E"/>
    <w:rsid w:val="00E474BF"/>
    <w:rsid w:val="00E47BF8"/>
    <w:rsid w:val="00E549EC"/>
    <w:rsid w:val="00E54F27"/>
    <w:rsid w:val="00E56F89"/>
    <w:rsid w:val="00E66892"/>
    <w:rsid w:val="00E803B1"/>
    <w:rsid w:val="00E96719"/>
    <w:rsid w:val="00EA44BE"/>
    <w:rsid w:val="00EB4731"/>
    <w:rsid w:val="00EB6CB1"/>
    <w:rsid w:val="00EC2664"/>
    <w:rsid w:val="00EC49DD"/>
    <w:rsid w:val="00ED16A9"/>
    <w:rsid w:val="00ED6812"/>
    <w:rsid w:val="00ED7513"/>
    <w:rsid w:val="00EE0C5A"/>
    <w:rsid w:val="00EE343E"/>
    <w:rsid w:val="00EF49D0"/>
    <w:rsid w:val="00EF64B8"/>
    <w:rsid w:val="00F045A8"/>
    <w:rsid w:val="00F05F77"/>
    <w:rsid w:val="00F0745A"/>
    <w:rsid w:val="00F07CCE"/>
    <w:rsid w:val="00F108D8"/>
    <w:rsid w:val="00F17764"/>
    <w:rsid w:val="00F33CCB"/>
    <w:rsid w:val="00F374F5"/>
    <w:rsid w:val="00F41ACC"/>
    <w:rsid w:val="00F41F04"/>
    <w:rsid w:val="00F4402C"/>
    <w:rsid w:val="00F4406B"/>
    <w:rsid w:val="00F47EC4"/>
    <w:rsid w:val="00F519BB"/>
    <w:rsid w:val="00F52A59"/>
    <w:rsid w:val="00F53BB8"/>
    <w:rsid w:val="00F620BF"/>
    <w:rsid w:val="00F7564F"/>
    <w:rsid w:val="00F80137"/>
    <w:rsid w:val="00F84149"/>
    <w:rsid w:val="00F87364"/>
    <w:rsid w:val="00F917E9"/>
    <w:rsid w:val="00F934ED"/>
    <w:rsid w:val="00F963F4"/>
    <w:rsid w:val="00FA2D48"/>
    <w:rsid w:val="00FA3586"/>
    <w:rsid w:val="00FB0FB4"/>
    <w:rsid w:val="00FB5F60"/>
    <w:rsid w:val="00FC4D03"/>
    <w:rsid w:val="00FE0818"/>
    <w:rsid w:val="00FE0A53"/>
    <w:rsid w:val="00FE0BF5"/>
    <w:rsid w:val="00FE430A"/>
    <w:rsid w:val="00FE5EE9"/>
    <w:rsid w:val="00FF1817"/>
    <w:rsid w:val="00FF463F"/>
    <w:rsid w:val="00FF4FA0"/>
    <w:rsid w:val="00FF5EE2"/>
    <w:rsid w:val="0248E85D"/>
    <w:rsid w:val="044CAF2F"/>
    <w:rsid w:val="05BAB6CA"/>
    <w:rsid w:val="0E8B085F"/>
    <w:rsid w:val="18C4DCB4"/>
    <w:rsid w:val="2B99D0C9"/>
    <w:rsid w:val="3535E7F1"/>
    <w:rsid w:val="35BBC383"/>
    <w:rsid w:val="37019467"/>
    <w:rsid w:val="37A98046"/>
    <w:rsid w:val="3833C189"/>
    <w:rsid w:val="3856F5B4"/>
    <w:rsid w:val="3D93D539"/>
    <w:rsid w:val="45A3D603"/>
    <w:rsid w:val="47DF178E"/>
    <w:rsid w:val="4A93F6A2"/>
    <w:rsid w:val="4AD994DA"/>
    <w:rsid w:val="4C5806F5"/>
    <w:rsid w:val="4EC1145D"/>
    <w:rsid w:val="63324E0D"/>
    <w:rsid w:val="66EE802C"/>
    <w:rsid w:val="6A950552"/>
    <w:rsid w:val="6CCF888C"/>
    <w:rsid w:val="745B6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docId w15:val="{17AFDCEC-A908-4FBD-9A24-E27B07A5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4B8"/>
    <w:pPr>
      <w:spacing w:before="120" w:after="120"/>
    </w:pPr>
    <w:rPr>
      <w:rFonts w:ascii="Arial" w:eastAsia="Times New Roman" w:hAnsi="Arial"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eastAsiaTheme="majorEastAsia" w:hAnsiTheme="majorHAnsi" w:cstheme="majorBidi"/>
      <w:b/>
      <w:color w:val="484D52"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customStyle="1" w:styleId="HeaderChar">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customStyle="1" w:styleId="FooterChar">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97315"/>
    <w:rPr>
      <w:rFonts w:ascii="Times New Roman" w:hAnsi="Times New Roman" w:cs="Times New Roman"/>
      <w:sz w:val="18"/>
      <w:szCs w:val="18"/>
    </w:rPr>
  </w:style>
  <w:style w:type="character" w:customStyle="1" w:styleId="Heading1Char">
    <w:name w:val="Heading 1 Char"/>
    <w:basedOn w:val="DefaultParagraphFont"/>
    <w:link w:val="Heading1"/>
    <w:uiPriority w:val="9"/>
    <w:rsid w:val="00C050A6"/>
    <w:rPr>
      <w:rFonts w:asciiTheme="majorHAnsi" w:eastAsiaTheme="majorEastAsia" w:hAnsiTheme="majorHAnsi" w:cstheme="majorBidi"/>
      <w:b/>
      <w:color w:val="484D52" w:themeColor="text1"/>
      <w:sz w:val="20"/>
      <w:szCs w:val="32"/>
    </w:rPr>
  </w:style>
  <w:style w:type="paragraph" w:customStyle="1" w:styleId="body">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customStyle="1" w:styleId="SUBHEADING">
    <w:name w:val="SUBHEADING"/>
    <w:autoRedefine/>
    <w:qFormat/>
    <w:rsid w:val="002034B7"/>
    <w:pPr>
      <w:spacing w:before="240" w:after="120"/>
    </w:pPr>
    <w:rPr>
      <w:rFonts w:ascii="Arial" w:eastAsia="Times New Roman" w:hAnsi="Arial" w:cs="Arial"/>
      <w:b/>
      <w:color w:val="484D52" w:themeColor="text1"/>
      <w:sz w:val="20"/>
      <w:szCs w:val="20"/>
      <w:lang w:eastAsia="en-GB"/>
    </w:rPr>
  </w:style>
  <w:style w:type="paragraph" w:customStyle="1" w:styleId="Header1-underline">
    <w:name w:val="Header 1 - underline"/>
    <w:link w:val="Header1-underlineChar"/>
    <w:autoRedefine/>
    <w:qFormat/>
    <w:rsid w:val="00814802"/>
    <w:pPr>
      <w:spacing w:before="100" w:beforeAutospacing="1" w:line="360" w:lineRule="auto"/>
      <w:jc w:val="center"/>
    </w:pPr>
    <w:rPr>
      <w:rFonts w:ascii="Arial" w:eastAsia="Times New Roman" w:hAnsi="Arial"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customStyle="1" w:styleId="Subheader2">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customStyle="1" w:styleId="CommentTextChar">
    <w:name w:val="Comment Text Char"/>
    <w:basedOn w:val="DefaultParagraphFont"/>
    <w:link w:val="CommentText"/>
    <w:uiPriority w:val="99"/>
    <w:semiHidden/>
    <w:rsid w:val="00590E4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customStyle="1" w:styleId="CommentSubjectChar">
    <w:name w:val="Comment Subject Char"/>
    <w:basedOn w:val="CommentTextChar"/>
    <w:link w:val="CommentSubject"/>
    <w:uiPriority w:val="99"/>
    <w:semiHidden/>
    <w:rsid w:val="003A4B75"/>
    <w:rPr>
      <w:rFonts w:ascii="Arial" w:eastAsia="Times New Roman" w:hAnsi="Arial" w:cs="Times New Roman"/>
      <w:b/>
      <w:bCs/>
      <w:sz w:val="20"/>
      <w:szCs w:val="20"/>
      <w:lang w:eastAsia="en-GB"/>
    </w:rPr>
  </w:style>
  <w:style w:type="paragraph" w:styleId="Revision">
    <w:name w:val="Revision"/>
    <w:hidden/>
    <w:uiPriority w:val="99"/>
    <w:semiHidden/>
    <w:rsid w:val="00644FA3"/>
    <w:rPr>
      <w:rFonts w:ascii="Arial" w:eastAsia="Times New Roman" w:hAnsi="Arial" w:cs="Times New Roman"/>
      <w:sz w:val="20"/>
      <w:lang w:eastAsia="en-GB"/>
    </w:rPr>
  </w:style>
  <w:style w:type="paragraph" w:customStyle="1" w:styleId="HeadingNo1">
    <w:name w:val="Heading No 1"/>
    <w:basedOn w:val="Header1-underline"/>
    <w:link w:val="HeadingNo1Char"/>
    <w:qFormat/>
    <w:rsid w:val="002A7632"/>
    <w:pPr>
      <w:numPr>
        <w:numId w:val="16"/>
      </w:numPr>
      <w:jc w:val="left"/>
    </w:pPr>
  </w:style>
  <w:style w:type="paragraph" w:customStyle="1" w:styleId="HeadingNo2">
    <w:name w:val="Heading No2"/>
    <w:basedOn w:val="Header1-underline"/>
    <w:link w:val="HeadingNo2Char"/>
    <w:qFormat/>
    <w:rsid w:val="00FF1817"/>
    <w:pPr>
      <w:numPr>
        <w:ilvl w:val="1"/>
        <w:numId w:val="16"/>
      </w:numPr>
      <w:ind w:left="1134" w:hanging="774"/>
      <w:jc w:val="left"/>
    </w:pPr>
    <w:rPr>
      <w:sz w:val="24"/>
      <w:szCs w:val="24"/>
    </w:rPr>
  </w:style>
  <w:style w:type="character" w:customStyle="1" w:styleId="Header1-underlineChar">
    <w:name w:val="Header 1 - underline Char"/>
    <w:basedOn w:val="DefaultParagraphFont"/>
    <w:link w:val="Header1-underline"/>
    <w:rsid w:val="00814802"/>
    <w:rPr>
      <w:rFonts w:ascii="Arial" w:eastAsia="Times New Roman" w:hAnsi="Arial" w:cs="Arial"/>
      <w:b/>
      <w:bCs/>
      <w:color w:val="00598E" w:themeColor="text2"/>
      <w:sz w:val="28"/>
      <w:szCs w:val="28"/>
      <w:u w:val="single" w:color="FF7232" w:themeColor="accent3"/>
      <w:lang w:eastAsia="en-GB"/>
    </w:rPr>
  </w:style>
  <w:style w:type="character" w:customStyle="1" w:styleId="HeadingNo1Char">
    <w:name w:val="Heading No 1 Char"/>
    <w:basedOn w:val="Header1-underlineChar"/>
    <w:link w:val="HeadingNo1"/>
    <w:rsid w:val="002A7632"/>
    <w:rPr>
      <w:rFonts w:ascii="Arial" w:eastAsia="Times New Roman" w:hAnsi="Arial" w:cs="Arial"/>
      <w:b/>
      <w:bCs/>
      <w:color w:val="00598E" w:themeColor="text2"/>
      <w:sz w:val="28"/>
      <w:szCs w:val="28"/>
      <w:u w:val="single" w:color="FF7232" w:themeColor="accent3"/>
      <w:lang w:eastAsia="en-GB"/>
    </w:rPr>
  </w:style>
  <w:style w:type="paragraph" w:customStyle="1" w:styleId="Default">
    <w:name w:val="Default"/>
    <w:rsid w:val="007C7B35"/>
    <w:pPr>
      <w:autoSpaceDE w:val="0"/>
      <w:autoSpaceDN w:val="0"/>
      <w:adjustRightInd w:val="0"/>
    </w:pPr>
    <w:rPr>
      <w:rFonts w:ascii="Verdana" w:hAnsi="Verdana" w:cs="Verdana"/>
      <w:color w:val="000000"/>
    </w:rPr>
  </w:style>
  <w:style w:type="character" w:customStyle="1" w:styleId="HeadingNo2Char">
    <w:name w:val="Heading No2 Char"/>
    <w:basedOn w:val="Header1-underlineChar"/>
    <w:link w:val="HeadingNo2"/>
    <w:rsid w:val="00FF1817"/>
    <w:rPr>
      <w:rFonts w:ascii="Arial" w:eastAsia="Times New Roman" w:hAnsi="Arial" w:cs="Arial"/>
      <w:b/>
      <w:bCs/>
      <w:color w:val="00598E" w:themeColor="text2"/>
      <w:sz w:val="28"/>
      <w:szCs w:val="28"/>
      <w:u w:val="single" w:color="FF7232" w:themeColor="accent3"/>
      <w:lang w:eastAsia="en-GB"/>
    </w:rPr>
  </w:style>
  <w:style w:type="paragraph" w:customStyle="1" w:styleId="Note">
    <w:name w:val="Note"/>
    <w:basedOn w:val="Normal"/>
    <w:link w:val="NoteChar"/>
    <w:qFormat/>
    <w:rsid w:val="00FF1817"/>
    <w:rPr>
      <w:rFonts w:eastAsiaTheme="minorHAnsi"/>
      <w:i/>
      <w:sz w:val="18"/>
      <w:lang w:eastAsia="en-US"/>
    </w:rPr>
  </w:style>
  <w:style w:type="paragraph" w:customStyle="1" w:styleId="HeadingNo3">
    <w:name w:val="Heading No3"/>
    <w:basedOn w:val="HeadingNo2"/>
    <w:link w:val="HeadingNo3Char"/>
    <w:qFormat/>
    <w:rsid w:val="001B4A03"/>
    <w:pPr>
      <w:numPr>
        <w:ilvl w:val="2"/>
      </w:numPr>
    </w:pPr>
    <w:rPr>
      <w:sz w:val="22"/>
    </w:rPr>
  </w:style>
  <w:style w:type="character" w:customStyle="1" w:styleId="NoteChar">
    <w:name w:val="Note Char"/>
    <w:basedOn w:val="DefaultParagraphFont"/>
    <w:link w:val="Note"/>
    <w:rsid w:val="00FF1817"/>
    <w:rPr>
      <w:rFonts w:ascii="Arial" w:hAnsi="Arial" w:cs="Times New Roman"/>
      <w:i/>
      <w:sz w:val="18"/>
    </w:rPr>
  </w:style>
  <w:style w:type="paragraph" w:customStyle="1" w:styleId="HeadingNo4">
    <w:name w:val="Heading No4"/>
    <w:basedOn w:val="HeadingNo3"/>
    <w:link w:val="HeadingNo4Char"/>
    <w:qFormat/>
    <w:rsid w:val="003C3FD5"/>
    <w:pPr>
      <w:numPr>
        <w:ilvl w:val="3"/>
      </w:numPr>
    </w:pPr>
    <w:rPr>
      <w:sz w:val="20"/>
    </w:rPr>
  </w:style>
  <w:style w:type="character" w:customStyle="1" w:styleId="HeadingNo3Char">
    <w:name w:val="Heading No3 Char"/>
    <w:basedOn w:val="HeadingNo2Char"/>
    <w:link w:val="HeadingNo3"/>
    <w:rsid w:val="001B4A03"/>
    <w:rPr>
      <w:rFonts w:ascii="Arial" w:eastAsia="Times New Roman" w:hAnsi="Arial" w:cs="Arial"/>
      <w:b/>
      <w:bCs/>
      <w:color w:val="00598E" w:themeColor="text2"/>
      <w:sz w:val="22"/>
      <w:szCs w:val="28"/>
      <w:u w:val="single" w:color="FF7232" w:themeColor="accent3"/>
      <w:lang w:eastAsia="en-GB"/>
    </w:rPr>
  </w:style>
  <w:style w:type="character" w:customStyle="1" w:styleId="HeadingNo4Char">
    <w:name w:val="Heading No4 Char"/>
    <w:basedOn w:val="HeadingNo3Char"/>
    <w:link w:val="HeadingNo4"/>
    <w:rsid w:val="003C3FD5"/>
    <w:rPr>
      <w:rFonts w:ascii="Arial" w:eastAsia="Times New Roman" w:hAnsi="Arial" w:cs="Arial"/>
      <w:b/>
      <w:bCs/>
      <w:color w:val="00598E" w:themeColor="text2"/>
      <w:sz w:val="20"/>
      <w:szCs w:val="28"/>
      <w:u w:val="single" w:color="FF7232" w:themeColor="accent3"/>
      <w:lang w:eastAsia="en-GB"/>
    </w:rPr>
  </w:style>
  <w:style w:type="table" w:customStyle="1" w:styleId="TableGrid1">
    <w:name w:val="Table Grid1"/>
    <w:basedOn w:val="TableNormal"/>
    <w:next w:val="TableGrid"/>
    <w:uiPriority w:val="39"/>
    <w:rsid w:val="00E01A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658513">
      <w:bodyDiv w:val="1"/>
      <w:marLeft w:val="0"/>
      <w:marRight w:val="0"/>
      <w:marTop w:val="0"/>
      <w:marBottom w:val="0"/>
      <w:divBdr>
        <w:top w:val="none" w:sz="0" w:space="0" w:color="auto"/>
        <w:left w:val="none" w:sz="0" w:space="0" w:color="auto"/>
        <w:bottom w:val="none" w:sz="0" w:space="0" w:color="auto"/>
        <w:right w:val="none" w:sz="0" w:space="0" w:color="auto"/>
      </w:divBdr>
    </w:div>
    <w:div w:id="664548515">
      <w:bodyDiv w:val="1"/>
      <w:marLeft w:val="0"/>
      <w:marRight w:val="0"/>
      <w:marTop w:val="0"/>
      <w:marBottom w:val="0"/>
      <w:divBdr>
        <w:top w:val="none" w:sz="0" w:space="0" w:color="auto"/>
        <w:left w:val="none" w:sz="0" w:space="0" w:color="auto"/>
        <w:bottom w:val="none" w:sz="0" w:space="0" w:color="auto"/>
        <w:right w:val="none" w:sz="0" w:space="0" w:color="auto"/>
      </w:divBdr>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1151021352">
      <w:bodyDiv w:val="1"/>
      <w:marLeft w:val="0"/>
      <w:marRight w:val="0"/>
      <w:marTop w:val="0"/>
      <w:marBottom w:val="0"/>
      <w:divBdr>
        <w:top w:val="none" w:sz="0" w:space="0" w:color="auto"/>
        <w:left w:val="none" w:sz="0" w:space="0" w:color="auto"/>
        <w:bottom w:val="none" w:sz="0" w:space="0" w:color="auto"/>
        <w:right w:val="none" w:sz="0" w:space="0" w:color="auto"/>
      </w:divBdr>
      <w:divsChild>
        <w:div w:id="10687266">
          <w:marLeft w:val="274"/>
          <w:marRight w:val="0"/>
          <w:marTop w:val="0"/>
          <w:marBottom w:val="0"/>
          <w:divBdr>
            <w:top w:val="none" w:sz="0" w:space="0" w:color="auto"/>
            <w:left w:val="none" w:sz="0" w:space="0" w:color="auto"/>
            <w:bottom w:val="none" w:sz="0" w:space="0" w:color="auto"/>
            <w:right w:val="none" w:sz="0" w:space="0" w:color="auto"/>
          </w:divBdr>
        </w:div>
        <w:div w:id="250241113">
          <w:marLeft w:val="274"/>
          <w:marRight w:val="0"/>
          <w:marTop w:val="0"/>
          <w:marBottom w:val="0"/>
          <w:divBdr>
            <w:top w:val="none" w:sz="0" w:space="0" w:color="auto"/>
            <w:left w:val="none" w:sz="0" w:space="0" w:color="auto"/>
            <w:bottom w:val="none" w:sz="0" w:space="0" w:color="auto"/>
            <w:right w:val="none" w:sz="0" w:space="0" w:color="auto"/>
          </w:divBdr>
        </w:div>
        <w:div w:id="281421584">
          <w:marLeft w:val="274"/>
          <w:marRight w:val="0"/>
          <w:marTop w:val="0"/>
          <w:marBottom w:val="0"/>
          <w:divBdr>
            <w:top w:val="none" w:sz="0" w:space="0" w:color="auto"/>
            <w:left w:val="none" w:sz="0" w:space="0" w:color="auto"/>
            <w:bottom w:val="none" w:sz="0" w:space="0" w:color="auto"/>
            <w:right w:val="none" w:sz="0" w:space="0" w:color="auto"/>
          </w:divBdr>
        </w:div>
        <w:div w:id="427431876">
          <w:marLeft w:val="274"/>
          <w:marRight w:val="0"/>
          <w:marTop w:val="0"/>
          <w:marBottom w:val="0"/>
          <w:divBdr>
            <w:top w:val="none" w:sz="0" w:space="0" w:color="auto"/>
            <w:left w:val="none" w:sz="0" w:space="0" w:color="auto"/>
            <w:bottom w:val="none" w:sz="0" w:space="0" w:color="auto"/>
            <w:right w:val="none" w:sz="0" w:space="0" w:color="auto"/>
          </w:divBdr>
        </w:div>
        <w:div w:id="546334174">
          <w:marLeft w:val="274"/>
          <w:marRight w:val="0"/>
          <w:marTop w:val="0"/>
          <w:marBottom w:val="0"/>
          <w:divBdr>
            <w:top w:val="none" w:sz="0" w:space="0" w:color="auto"/>
            <w:left w:val="none" w:sz="0" w:space="0" w:color="auto"/>
            <w:bottom w:val="none" w:sz="0" w:space="0" w:color="auto"/>
            <w:right w:val="none" w:sz="0" w:space="0" w:color="auto"/>
          </w:divBdr>
        </w:div>
        <w:div w:id="860901007">
          <w:marLeft w:val="274"/>
          <w:marRight w:val="0"/>
          <w:marTop w:val="0"/>
          <w:marBottom w:val="0"/>
          <w:divBdr>
            <w:top w:val="none" w:sz="0" w:space="0" w:color="auto"/>
            <w:left w:val="none" w:sz="0" w:space="0" w:color="auto"/>
            <w:bottom w:val="none" w:sz="0" w:space="0" w:color="auto"/>
            <w:right w:val="none" w:sz="0" w:space="0" w:color="auto"/>
          </w:divBdr>
        </w:div>
        <w:div w:id="1126777197">
          <w:marLeft w:val="274"/>
          <w:marRight w:val="0"/>
          <w:marTop w:val="0"/>
          <w:marBottom w:val="0"/>
          <w:divBdr>
            <w:top w:val="none" w:sz="0" w:space="0" w:color="auto"/>
            <w:left w:val="none" w:sz="0" w:space="0" w:color="auto"/>
            <w:bottom w:val="none" w:sz="0" w:space="0" w:color="auto"/>
            <w:right w:val="none" w:sz="0" w:space="0" w:color="auto"/>
          </w:divBdr>
        </w:div>
        <w:div w:id="1288584748">
          <w:marLeft w:val="274"/>
          <w:marRight w:val="0"/>
          <w:marTop w:val="0"/>
          <w:marBottom w:val="0"/>
          <w:divBdr>
            <w:top w:val="none" w:sz="0" w:space="0" w:color="auto"/>
            <w:left w:val="none" w:sz="0" w:space="0" w:color="auto"/>
            <w:bottom w:val="none" w:sz="0" w:space="0" w:color="auto"/>
            <w:right w:val="none" w:sz="0" w:space="0" w:color="auto"/>
          </w:divBdr>
        </w:div>
        <w:div w:id="1315640333">
          <w:marLeft w:val="274"/>
          <w:marRight w:val="0"/>
          <w:marTop w:val="0"/>
          <w:marBottom w:val="0"/>
          <w:divBdr>
            <w:top w:val="none" w:sz="0" w:space="0" w:color="auto"/>
            <w:left w:val="none" w:sz="0" w:space="0" w:color="auto"/>
            <w:bottom w:val="none" w:sz="0" w:space="0" w:color="auto"/>
            <w:right w:val="none" w:sz="0" w:space="0" w:color="auto"/>
          </w:divBdr>
        </w:div>
        <w:div w:id="1552308363">
          <w:marLeft w:val="274"/>
          <w:marRight w:val="0"/>
          <w:marTop w:val="0"/>
          <w:marBottom w:val="0"/>
          <w:divBdr>
            <w:top w:val="none" w:sz="0" w:space="0" w:color="auto"/>
            <w:left w:val="none" w:sz="0" w:space="0" w:color="auto"/>
            <w:bottom w:val="none" w:sz="0" w:space="0" w:color="auto"/>
            <w:right w:val="none" w:sz="0" w:space="0" w:color="auto"/>
          </w:divBdr>
        </w:div>
        <w:div w:id="1707750750">
          <w:marLeft w:val="274"/>
          <w:marRight w:val="0"/>
          <w:marTop w:val="0"/>
          <w:marBottom w:val="0"/>
          <w:divBdr>
            <w:top w:val="none" w:sz="0" w:space="0" w:color="auto"/>
            <w:left w:val="none" w:sz="0" w:space="0" w:color="auto"/>
            <w:bottom w:val="none" w:sz="0" w:space="0" w:color="auto"/>
            <w:right w:val="none" w:sz="0" w:space="0" w:color="auto"/>
          </w:divBdr>
        </w:div>
        <w:div w:id="1943219552">
          <w:marLeft w:val="274"/>
          <w:marRight w:val="0"/>
          <w:marTop w:val="0"/>
          <w:marBottom w:val="0"/>
          <w:divBdr>
            <w:top w:val="none" w:sz="0" w:space="0" w:color="auto"/>
            <w:left w:val="none" w:sz="0" w:space="0" w:color="auto"/>
            <w:bottom w:val="none" w:sz="0" w:space="0" w:color="auto"/>
            <w:right w:val="none" w:sz="0" w:space="0" w:color="auto"/>
          </w:divBdr>
        </w:div>
        <w:div w:id="1995982801">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grideso.com/future-energy/innova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marter.energynetwork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tionalgridplc.sharepoint.com/:w:/s/GRP-INT-UK-ESOInnovation/EUHa8ywhnJ9EmaRDlEXTOGcBR-ixyoa2Nd9onfMs66xdsw?e=fefb74" TargetMode="External"/><Relationship Id="rId5" Type="http://schemas.openxmlformats.org/officeDocument/2006/relationships/numbering" Target="numbering.xml"/><Relationship Id="rId15" Type="http://schemas.openxmlformats.org/officeDocument/2006/relationships/hyperlink" Target="https://www.nationalgrideso.com/document/168191/downloa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novation@nationalgrides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umbnail xmlns="35b117e3-8a72-427a-86e8-2abd2210387f" xsi:nil="true"/>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834EA-510D-475A-8A16-E238262FA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117e3-8a72-427a-86e8-2abd2210387f"/>
    <ds:schemaRef ds:uri="f9f36907-376f-4565-8e03-d5dbfca1682b"/>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35b117e3-8a72-427a-86e8-2abd2210387f"/>
    <ds:schemaRef ds:uri="cadce026-d35b-4a62-a2ee-1436bb44fb55"/>
  </ds:schemaRefs>
</ds:datastoreItem>
</file>

<file path=customXml/itemProps3.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4.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1590</TotalTime>
  <Pages>12</Pages>
  <Words>4684</Words>
  <Characters>26701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Charlotte Horne (ESO)</cp:lastModifiedBy>
  <cp:revision>125</cp:revision>
  <cp:lastPrinted>2020-10-16T10:33:00Z</cp:lastPrinted>
  <dcterms:created xsi:type="dcterms:W3CDTF">2021-03-23T13:08:00Z</dcterms:created>
  <dcterms:modified xsi:type="dcterms:W3CDTF">2024-07-26T14:04:00Z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