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18" w:type="dxa"/>
        <w:tblLook w:val="04A0" w:firstRow="1" w:lastRow="0" w:firstColumn="1" w:lastColumn="0" w:noHBand="0" w:noVBand="1"/>
      </w:tblPr>
      <w:tblGrid>
        <w:gridCol w:w="852"/>
        <w:gridCol w:w="9066"/>
      </w:tblGrid>
      <w:tr w:rsidR="001B5AD7" w14:paraId="55B362B5" w14:textId="77777777" w:rsidTr="0067312F">
        <w:trPr>
          <w:trHeight w:val="397"/>
          <w:tblHeader/>
        </w:trPr>
        <w:tc>
          <w:tcPr>
            <w:tcW w:w="9918" w:type="dxa"/>
            <w:gridSpan w:val="2"/>
          </w:tcPr>
          <w:p w14:paraId="466617FF" w14:textId="01FE6CDE" w:rsidR="001B5AD7" w:rsidRPr="006A095F" w:rsidRDefault="001B5AD7" w:rsidP="00090A7F">
            <w:pPr>
              <w:spacing w:after="0" w:line="240" w:lineRule="auto"/>
              <w:jc w:val="center"/>
              <w:rPr>
                <w:rFonts w:eastAsia="Times New Roman"/>
                <w:b/>
                <w:bCs/>
                <w:color w:val="FF00FF" w:themeColor="accent3"/>
                <w:sz w:val="24"/>
                <w:szCs w:val="24"/>
              </w:rPr>
            </w:pPr>
            <w:r w:rsidRPr="00DE609E">
              <w:rPr>
                <w:rFonts w:cstheme="majorHAnsi"/>
                <w:b/>
                <w:bCs/>
                <w:color w:val="3F0731" w:themeColor="text2"/>
                <w:sz w:val="28"/>
                <w:szCs w:val="28"/>
              </w:rPr>
              <w:t xml:space="preserve">Last updated </w:t>
            </w:r>
            <w:r w:rsidR="005937E9">
              <w:rPr>
                <w:rFonts w:cstheme="majorHAnsi"/>
                <w:b/>
                <w:bCs/>
                <w:color w:val="3F0731" w:themeColor="text2"/>
                <w:sz w:val="28"/>
                <w:szCs w:val="28"/>
              </w:rPr>
              <w:t>1</w:t>
            </w:r>
            <w:r w:rsidR="00773B40">
              <w:rPr>
                <w:rFonts w:cstheme="majorHAnsi"/>
                <w:b/>
                <w:bCs/>
                <w:color w:val="3F0731" w:themeColor="text2"/>
                <w:sz w:val="28"/>
                <w:szCs w:val="28"/>
              </w:rPr>
              <w:t>6</w:t>
            </w:r>
            <w:r w:rsidR="00977921">
              <w:rPr>
                <w:rFonts w:cstheme="majorHAnsi"/>
                <w:b/>
                <w:bCs/>
                <w:color w:val="3F0731" w:themeColor="text2"/>
                <w:sz w:val="28"/>
                <w:szCs w:val="28"/>
              </w:rPr>
              <w:t xml:space="preserve"> Jan</w:t>
            </w:r>
            <w:r w:rsidRPr="00DE609E">
              <w:rPr>
                <w:rFonts w:cstheme="majorHAnsi"/>
                <w:b/>
                <w:bCs/>
                <w:color w:val="3F0731" w:themeColor="text2"/>
                <w:sz w:val="28"/>
                <w:szCs w:val="28"/>
              </w:rPr>
              <w:t xml:space="preserve"> 202</w:t>
            </w:r>
            <w:r w:rsidR="00977921">
              <w:rPr>
                <w:rFonts w:cstheme="majorHAnsi"/>
                <w:b/>
                <w:bCs/>
                <w:color w:val="3F0731" w:themeColor="text2"/>
                <w:sz w:val="28"/>
                <w:szCs w:val="28"/>
              </w:rPr>
              <w:t>5</w:t>
            </w:r>
          </w:p>
        </w:tc>
      </w:tr>
      <w:tr w:rsidR="001B5AD7" w14:paraId="6842C28F" w14:textId="77777777" w:rsidTr="0067312F">
        <w:trPr>
          <w:trHeight w:val="454"/>
          <w:tblHeader/>
        </w:trPr>
        <w:tc>
          <w:tcPr>
            <w:tcW w:w="852" w:type="dxa"/>
          </w:tcPr>
          <w:p w14:paraId="2B042828" w14:textId="77777777" w:rsidR="001B5AD7" w:rsidRPr="0095224A" w:rsidRDefault="001B5AD7" w:rsidP="00090A7F">
            <w:pPr>
              <w:spacing w:after="0" w:line="240" w:lineRule="auto"/>
              <w:jc w:val="center"/>
              <w:rPr>
                <w:b/>
                <w:bCs/>
                <w:color w:val="3F0731" w:themeColor="text2"/>
              </w:rPr>
            </w:pPr>
          </w:p>
        </w:tc>
        <w:tc>
          <w:tcPr>
            <w:tcW w:w="9066" w:type="dxa"/>
            <w:vAlign w:val="center"/>
          </w:tcPr>
          <w:p w14:paraId="59854206" w14:textId="4CF101EC" w:rsidR="001B5AD7" w:rsidRPr="006A095F" w:rsidRDefault="001B5AD7" w:rsidP="00BD6E2B">
            <w:pPr>
              <w:spacing w:after="0" w:line="240" w:lineRule="auto"/>
              <w:jc w:val="center"/>
              <w:rPr>
                <w:rFonts w:eastAsia="Times New Roman"/>
                <w:b/>
                <w:bCs/>
                <w:color w:val="FF00FF" w:themeColor="accent3"/>
                <w:sz w:val="24"/>
                <w:szCs w:val="24"/>
              </w:rPr>
            </w:pPr>
            <w:r w:rsidRPr="0095224A">
              <w:rPr>
                <w:rFonts w:eastAsia="Times New Roman"/>
                <w:b/>
                <w:bCs/>
                <w:color w:val="3F0731" w:themeColor="text2"/>
              </w:rPr>
              <w:t xml:space="preserve">FAQs compiled by Bea Ennim - </w:t>
            </w:r>
            <w:hyperlink r:id="rId11" w:history="1">
              <w:r w:rsidRPr="0095224A">
                <w:rPr>
                  <w:rStyle w:val="Hyperlink"/>
                  <w:rFonts w:eastAsia="Times New Roman"/>
                  <w:b/>
                  <w:bCs/>
                  <w:color w:val="3F0731" w:themeColor="text2"/>
                </w:rPr>
                <w:t>bea.ennim@nationalenergyso.com</w:t>
              </w:r>
            </w:hyperlink>
          </w:p>
        </w:tc>
      </w:tr>
      <w:tr w:rsidR="00090A7F" w14:paraId="0DA109DB" w14:textId="77777777" w:rsidTr="00AF0D57">
        <w:trPr>
          <w:trHeight w:val="818"/>
          <w:tblHeader/>
        </w:trPr>
        <w:tc>
          <w:tcPr>
            <w:tcW w:w="852" w:type="dxa"/>
          </w:tcPr>
          <w:p w14:paraId="7988BF24" w14:textId="77777777" w:rsidR="00090A7F" w:rsidRPr="00FD67F8" w:rsidRDefault="00090A7F" w:rsidP="00090A7F">
            <w:pPr>
              <w:spacing w:after="0" w:line="240" w:lineRule="auto"/>
              <w:jc w:val="center"/>
              <w:rPr>
                <w:b/>
                <w:bCs/>
              </w:rPr>
            </w:pPr>
            <w:r w:rsidRPr="00977921">
              <w:rPr>
                <w:b/>
                <w:bCs/>
                <w:color w:val="FF00FF" w:themeColor="accent3"/>
              </w:rPr>
              <w:t>Query Ref. No.</w:t>
            </w:r>
          </w:p>
        </w:tc>
        <w:tc>
          <w:tcPr>
            <w:tcW w:w="9066" w:type="dxa"/>
            <w:vAlign w:val="center"/>
          </w:tcPr>
          <w:p w14:paraId="7BBA4389" w14:textId="77777777" w:rsidR="005937E9" w:rsidRDefault="00090A7F" w:rsidP="00090A7F">
            <w:pPr>
              <w:spacing w:after="0" w:line="240" w:lineRule="auto"/>
              <w:jc w:val="center"/>
              <w:rPr>
                <w:rFonts w:eastAsia="Times New Roman"/>
                <w:b/>
                <w:bCs/>
                <w:color w:val="FF00FF" w:themeColor="accent3"/>
                <w:sz w:val="24"/>
                <w:szCs w:val="24"/>
              </w:rPr>
            </w:pPr>
            <w:r w:rsidRPr="006A095F">
              <w:rPr>
                <w:rFonts w:eastAsia="Times New Roman"/>
                <w:b/>
                <w:bCs/>
                <w:color w:val="FF00FF" w:themeColor="accent3"/>
                <w:sz w:val="24"/>
                <w:szCs w:val="24"/>
              </w:rPr>
              <w:t xml:space="preserve">MANDATORY </w:t>
            </w:r>
            <w:r w:rsidR="009D4C0E">
              <w:rPr>
                <w:rFonts w:eastAsia="Times New Roman"/>
                <w:b/>
                <w:bCs/>
                <w:color w:val="FF00FF" w:themeColor="accent3"/>
                <w:sz w:val="24"/>
                <w:szCs w:val="24"/>
              </w:rPr>
              <w:t>REACTIVE POWER</w:t>
            </w:r>
            <w:r w:rsidRPr="006A095F">
              <w:rPr>
                <w:rFonts w:eastAsia="Times New Roman"/>
                <w:b/>
                <w:bCs/>
                <w:color w:val="FF00FF" w:themeColor="accent3"/>
                <w:sz w:val="24"/>
                <w:szCs w:val="24"/>
              </w:rPr>
              <w:t xml:space="preserve">  </w:t>
            </w:r>
            <w:r w:rsidR="005937E9">
              <w:rPr>
                <w:rFonts w:eastAsia="Times New Roman"/>
                <w:b/>
                <w:bCs/>
                <w:color w:val="FF00FF" w:themeColor="accent3"/>
                <w:sz w:val="24"/>
                <w:szCs w:val="24"/>
              </w:rPr>
              <w:t>(MRP)</w:t>
            </w:r>
          </w:p>
          <w:p w14:paraId="0E19C4D6" w14:textId="6554C05F" w:rsidR="00090A7F" w:rsidRPr="004D418F" w:rsidRDefault="00090A7F" w:rsidP="005937E9">
            <w:pPr>
              <w:spacing w:after="0" w:line="240" w:lineRule="auto"/>
              <w:jc w:val="center"/>
              <w:rPr>
                <w:rFonts w:eastAsia="Times New Roman"/>
                <w:sz w:val="36"/>
                <w:szCs w:val="36"/>
              </w:rPr>
            </w:pPr>
            <w:r w:rsidRPr="006A095F">
              <w:rPr>
                <w:b/>
                <w:bCs/>
                <w:color w:val="FF00FF" w:themeColor="accent3"/>
                <w:sz w:val="24"/>
                <w:szCs w:val="24"/>
              </w:rPr>
              <w:t xml:space="preserve">FREQUENTLY ASKED QUESTIONS </w:t>
            </w:r>
            <w:r w:rsidR="005937E9">
              <w:rPr>
                <w:b/>
                <w:bCs/>
                <w:color w:val="FF00FF" w:themeColor="accent3"/>
                <w:sz w:val="24"/>
                <w:szCs w:val="24"/>
              </w:rPr>
              <w:t xml:space="preserve">- </w:t>
            </w:r>
            <w:r w:rsidRPr="006A095F">
              <w:rPr>
                <w:b/>
                <w:bCs/>
                <w:color w:val="FF00FF" w:themeColor="accent3"/>
                <w:sz w:val="24"/>
                <w:szCs w:val="24"/>
              </w:rPr>
              <w:t>(in no particular order)</w:t>
            </w:r>
          </w:p>
        </w:tc>
      </w:tr>
      <w:tr w:rsidR="00B00AD2" w:rsidRPr="009D4C0E" w14:paraId="4AEB337B" w14:textId="77777777" w:rsidTr="001B5AD7">
        <w:tc>
          <w:tcPr>
            <w:tcW w:w="9918" w:type="dxa"/>
            <w:gridSpan w:val="2"/>
          </w:tcPr>
          <w:p w14:paraId="761CCD01" w14:textId="4C036D40" w:rsidR="00A77C5A" w:rsidRDefault="00A77C5A" w:rsidP="00A77C5A">
            <w:pPr>
              <w:jc w:val="both"/>
            </w:pPr>
            <w:r w:rsidRPr="00CB7FA1">
              <w:t xml:space="preserve">NESO has a licence obligation to manage Voltage on the GB Transmission System. </w:t>
            </w:r>
            <w:r w:rsidR="001B5AD7">
              <w:t xml:space="preserve"> </w:t>
            </w:r>
            <w:r w:rsidR="001B5AD7" w:rsidRPr="00CB7FA1">
              <w:t xml:space="preserve">Obligatory Reactive Power Service </w:t>
            </w:r>
            <w:r w:rsidR="001B5AD7">
              <w:t>(</w:t>
            </w:r>
            <w:r w:rsidRPr="00CB7FA1">
              <w:t>ORPS</w:t>
            </w:r>
            <w:r w:rsidR="001B5AD7">
              <w:t>) is a mandatory reactive power</w:t>
            </w:r>
            <w:r w:rsidRPr="00CB7FA1">
              <w:t xml:space="preserve"> service required by generators to manage the voltage and </w:t>
            </w:r>
            <w:r w:rsidR="001B5AD7">
              <w:t>is</w:t>
            </w:r>
            <w:r>
              <w:t xml:space="preserve"> a</w:t>
            </w:r>
            <w:r w:rsidRPr="00CB7FA1">
              <w:t xml:space="preserve"> condition of connection</w:t>
            </w:r>
            <w:r w:rsidR="005937E9">
              <w:t xml:space="preserve"> (though obligations in the Connection and Use of System Code (CUSC) and hence Grid Code)</w:t>
            </w:r>
            <w:r>
              <w:t xml:space="preserve"> to the electricity transmission system</w:t>
            </w:r>
            <w:r w:rsidRPr="00CB7FA1">
              <w:t xml:space="preserve">. </w:t>
            </w:r>
          </w:p>
          <w:p w14:paraId="607273E7" w14:textId="1A175D95" w:rsidR="001B5AD7" w:rsidRDefault="001B5AD7" w:rsidP="00A77C5A">
            <w:pPr>
              <w:jc w:val="both"/>
            </w:pPr>
            <w:r w:rsidRPr="001B5AD7">
              <w:t>ORPS is the provision of varying reactive power output. At any given output</w:t>
            </w:r>
            <w:r w:rsidR="005937E9">
              <w:t>,</w:t>
            </w:r>
            <w:r w:rsidRPr="001B5AD7">
              <w:t xml:space="preserve"> generators may be </w:t>
            </w:r>
            <w:r w:rsidR="005937E9">
              <w:t>instructed</w:t>
            </w:r>
            <w:r w:rsidRPr="001B5AD7">
              <w:t xml:space="preserve"> to produce or absorb reactive power to help manage system voltages close to its point of connection. All generators covered by the requirements of the Grid Code are required to have the capability to provide reactive power.</w:t>
            </w:r>
          </w:p>
          <w:p w14:paraId="2FD2F419" w14:textId="0D6DD734" w:rsidR="00B00AD2" w:rsidRPr="00BF1555" w:rsidRDefault="00A77C5A" w:rsidP="006C4554">
            <w:pPr>
              <w:jc w:val="both"/>
              <w:rPr>
                <w:rFonts w:eastAsia="Times New Roman" w:cstheme="minorHAnsi"/>
                <w:b/>
                <w:bCs/>
                <w:i/>
                <w:iCs/>
                <w:color w:val="FF00FF" w:themeColor="accent3"/>
                <w:lang w:val="en-US"/>
                <w14:ligatures w14:val="none"/>
              </w:rPr>
            </w:pPr>
            <w:r w:rsidRPr="00CB7FA1">
              <w:t xml:space="preserve">The Mandatory Service Agreement (MSA) sets out the basic requirements of a BMU </w:t>
            </w:r>
            <w:r>
              <w:t>for the provision</w:t>
            </w:r>
            <w:r w:rsidR="005937E9">
              <w:t>,</w:t>
            </w:r>
            <w:r>
              <w:t xml:space="preserve"> </w:t>
            </w:r>
            <w:r w:rsidR="001B5AD7">
              <w:t xml:space="preserve">delivery and payment </w:t>
            </w:r>
            <w:r>
              <w:t xml:space="preserve">of </w:t>
            </w:r>
            <w:r w:rsidR="00FF791B">
              <w:t>mandatory</w:t>
            </w:r>
            <w:r>
              <w:t xml:space="preserve"> reactive power</w:t>
            </w:r>
            <w:r w:rsidR="001B5AD7">
              <w:t xml:space="preserve"> (i.e. ORPS)</w:t>
            </w:r>
            <w:r>
              <w:t xml:space="preserve">. </w:t>
            </w:r>
          </w:p>
        </w:tc>
      </w:tr>
      <w:tr w:rsidR="001A3DD4" w:rsidRPr="009D4C0E" w14:paraId="6162D060" w14:textId="77777777" w:rsidTr="001B5AD7">
        <w:tc>
          <w:tcPr>
            <w:tcW w:w="852" w:type="dxa"/>
          </w:tcPr>
          <w:p w14:paraId="015A0A46" w14:textId="77777777" w:rsidR="001A3DD4" w:rsidRPr="009D4C0E" w:rsidRDefault="001A3DD4" w:rsidP="001A3DD4">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7648C963" w14:textId="06EE5D42" w:rsidR="001A3DD4" w:rsidRPr="00BF1555" w:rsidRDefault="001A3DD4" w:rsidP="001A3DD4">
            <w:pPr>
              <w:rPr>
                <w:rFonts w:eastAsia="Times New Roman" w:cstheme="minorHAnsi"/>
                <w:b/>
                <w:bCs/>
                <w:i/>
                <w:iCs/>
                <w:color w:val="FF00FF" w:themeColor="accent3"/>
                <w:lang w:val="en-US"/>
                <w14:ligatures w14:val="none"/>
              </w:rPr>
            </w:pPr>
            <w:r w:rsidRPr="009D4C0E">
              <w:rPr>
                <w:rFonts w:eastAsia="Times New Roman" w:cstheme="minorHAnsi"/>
                <w:b/>
                <w:bCs/>
                <w:i/>
                <w:iCs/>
                <w:color w:val="FF00FF" w:themeColor="accent3"/>
                <w:lang w:val="en-US"/>
                <w14:ligatures w14:val="none"/>
              </w:rPr>
              <w:t xml:space="preserve">How </w:t>
            </w:r>
            <w:r w:rsidR="001B5AD7">
              <w:rPr>
                <w:rFonts w:eastAsia="Times New Roman" w:cstheme="minorHAnsi"/>
                <w:b/>
                <w:bCs/>
                <w:i/>
                <w:iCs/>
                <w:color w:val="FF00FF" w:themeColor="accent3"/>
                <w:lang w:val="en-US"/>
                <w14:ligatures w14:val="none"/>
              </w:rPr>
              <w:t>will</w:t>
            </w:r>
            <w:r w:rsidRPr="009D4C0E">
              <w:rPr>
                <w:rFonts w:eastAsia="Times New Roman" w:cstheme="minorHAnsi"/>
                <w:b/>
                <w:bCs/>
                <w:i/>
                <w:iCs/>
                <w:color w:val="FF00FF" w:themeColor="accent3"/>
                <w:lang w:val="en-US"/>
                <w14:ligatures w14:val="none"/>
              </w:rPr>
              <w:t xml:space="preserve"> our unit be instructed to provide</w:t>
            </w:r>
            <w:r w:rsidR="00BB210E">
              <w:rPr>
                <w:rFonts w:eastAsia="Times New Roman" w:cstheme="minorHAnsi"/>
                <w:b/>
                <w:bCs/>
                <w:i/>
                <w:iCs/>
                <w:color w:val="FF00FF" w:themeColor="accent3"/>
                <w:lang w:val="en-US"/>
                <w14:ligatures w14:val="none"/>
              </w:rPr>
              <w:t xml:space="preserve"> ORPS</w:t>
            </w:r>
            <w:r w:rsidRPr="009D4C0E">
              <w:rPr>
                <w:rFonts w:eastAsia="Times New Roman" w:cstheme="minorHAnsi"/>
                <w:b/>
                <w:bCs/>
                <w:i/>
                <w:iCs/>
                <w:color w:val="FF00FF" w:themeColor="accent3"/>
                <w:lang w:val="en-US"/>
                <w14:ligatures w14:val="none"/>
              </w:rPr>
              <w:t>?</w:t>
            </w:r>
          </w:p>
        </w:tc>
      </w:tr>
      <w:tr w:rsidR="001A3DD4" w:rsidRPr="009D4C0E" w14:paraId="6DD9242C" w14:textId="77777777" w:rsidTr="001B5AD7">
        <w:tc>
          <w:tcPr>
            <w:tcW w:w="852" w:type="dxa"/>
          </w:tcPr>
          <w:p w14:paraId="7E6BD523" w14:textId="77777777" w:rsidR="001A3DD4" w:rsidRPr="009D4C0E" w:rsidRDefault="001A3DD4" w:rsidP="001A3DD4">
            <w:pPr>
              <w:pStyle w:val="ListParagraph"/>
              <w:spacing w:after="0" w:line="240" w:lineRule="auto"/>
              <w:ind w:left="397"/>
              <w:rPr>
                <w:rFonts w:cstheme="minorHAnsi"/>
                <w:b/>
                <w:bCs/>
                <w:color w:val="FF00FF" w:themeColor="accent3"/>
              </w:rPr>
            </w:pPr>
          </w:p>
        </w:tc>
        <w:tc>
          <w:tcPr>
            <w:tcW w:w="9066" w:type="dxa"/>
          </w:tcPr>
          <w:p w14:paraId="0B9A3648" w14:textId="6BC724FF" w:rsidR="00BB210E" w:rsidRPr="00BB210E" w:rsidRDefault="00BB210E" w:rsidP="00BB210E">
            <w:pPr>
              <w:spacing w:after="0" w:line="240" w:lineRule="auto"/>
              <w:jc w:val="both"/>
              <w:rPr>
                <w:rFonts w:eastAsia="Times New Roman" w:cstheme="minorHAnsi"/>
                <w:lang w:eastAsia="en-GB"/>
              </w:rPr>
            </w:pPr>
            <w:r w:rsidRPr="00BB210E">
              <w:rPr>
                <w:rFonts w:eastAsia="Times New Roman" w:cstheme="minorHAnsi"/>
                <w:lang w:eastAsia="en-GB"/>
              </w:rPr>
              <w:t xml:space="preserve">ORPS instructions are </w:t>
            </w:r>
            <w:r w:rsidR="005937E9">
              <w:rPr>
                <w:rFonts w:eastAsia="Times New Roman" w:cstheme="minorHAnsi"/>
                <w:lang w:eastAsia="en-GB"/>
              </w:rPr>
              <w:t xml:space="preserve">generally </w:t>
            </w:r>
            <w:r w:rsidRPr="00BB210E">
              <w:rPr>
                <w:rFonts w:eastAsia="Times New Roman" w:cstheme="minorHAnsi"/>
                <w:lang w:eastAsia="en-GB"/>
              </w:rPr>
              <w:t>issued via Electronic Despatch Logger (EDL)</w:t>
            </w:r>
            <w:r w:rsidR="005937E9">
              <w:rPr>
                <w:rFonts w:eastAsia="Times New Roman" w:cstheme="minorHAnsi"/>
                <w:lang w:eastAsia="en-GB"/>
              </w:rPr>
              <w:t xml:space="preserve"> or could be issued by telephone</w:t>
            </w:r>
            <w:r w:rsidRPr="00BB210E">
              <w:rPr>
                <w:rFonts w:eastAsia="Times New Roman" w:cstheme="minorHAnsi"/>
                <w:lang w:eastAsia="en-GB"/>
              </w:rPr>
              <w:t xml:space="preserve">. The instruction could be for a target voltage setpoint (either in kV or per unit) or for a target MVAr set point. This is described in more detail below.  </w:t>
            </w:r>
          </w:p>
          <w:p w14:paraId="36212440" w14:textId="77777777" w:rsidR="00BB210E" w:rsidRPr="00BB210E" w:rsidRDefault="00BB210E" w:rsidP="00BB210E">
            <w:pPr>
              <w:spacing w:after="0" w:line="240" w:lineRule="auto"/>
              <w:jc w:val="both"/>
              <w:rPr>
                <w:rFonts w:eastAsia="Times New Roman" w:cstheme="minorHAnsi"/>
                <w:lang w:eastAsia="en-GB"/>
              </w:rPr>
            </w:pPr>
          </w:p>
          <w:p w14:paraId="307878A7" w14:textId="73300035" w:rsidR="00BB210E" w:rsidRPr="00BB210E" w:rsidRDefault="00BB210E" w:rsidP="00BB210E">
            <w:pPr>
              <w:spacing w:after="0" w:line="240" w:lineRule="auto"/>
              <w:jc w:val="both"/>
              <w:rPr>
                <w:rFonts w:eastAsia="Times New Roman" w:cstheme="minorHAnsi"/>
                <w:lang w:eastAsia="en-GB"/>
              </w:rPr>
            </w:pPr>
            <w:r w:rsidRPr="00BB210E">
              <w:rPr>
                <w:rFonts w:eastAsia="Times New Roman" w:cstheme="minorHAnsi"/>
                <w:lang w:eastAsia="en-GB"/>
              </w:rPr>
              <w:t xml:space="preserve">The provider has an obligation to acknowledge (accept or reject) any ORPS instruction within two minutes of receipt. If not, NESO control engineers would call the </w:t>
            </w:r>
            <w:r w:rsidR="005937E9">
              <w:rPr>
                <w:rFonts w:eastAsia="Times New Roman" w:cstheme="minorHAnsi"/>
                <w:lang w:eastAsia="en-GB"/>
              </w:rPr>
              <w:t xml:space="preserve">User’s </w:t>
            </w:r>
            <w:r w:rsidRPr="00BB210E">
              <w:rPr>
                <w:rFonts w:eastAsia="Times New Roman" w:cstheme="minorHAnsi"/>
                <w:lang w:eastAsia="en-GB"/>
              </w:rPr>
              <w:t xml:space="preserve">control point to discuss the reasons for this. </w:t>
            </w:r>
          </w:p>
          <w:p w14:paraId="18B96A80" w14:textId="77777777" w:rsidR="00BB210E" w:rsidRPr="00BB210E" w:rsidRDefault="00BB210E" w:rsidP="00BB210E">
            <w:pPr>
              <w:spacing w:after="0" w:line="240" w:lineRule="auto"/>
              <w:jc w:val="both"/>
              <w:rPr>
                <w:rFonts w:eastAsia="Times New Roman" w:cstheme="minorHAnsi"/>
                <w:lang w:eastAsia="en-GB"/>
              </w:rPr>
            </w:pPr>
          </w:p>
          <w:p w14:paraId="09DC91FC" w14:textId="1C375D16" w:rsidR="001A3DD4" w:rsidRPr="00BF1555" w:rsidRDefault="00BB210E" w:rsidP="00BB210E">
            <w:pPr>
              <w:spacing w:after="0" w:line="240" w:lineRule="auto"/>
              <w:jc w:val="both"/>
              <w:rPr>
                <w:rFonts w:eastAsia="Times New Roman" w:cstheme="minorHAnsi"/>
                <w:b/>
                <w:bCs/>
                <w:i/>
                <w:iCs/>
                <w:color w:val="FF00FF" w:themeColor="accent3"/>
                <w:lang w:val="en-US"/>
                <w14:ligatures w14:val="none"/>
              </w:rPr>
            </w:pPr>
            <w:r w:rsidRPr="00BB210E">
              <w:rPr>
                <w:rFonts w:eastAsia="Times New Roman" w:cstheme="minorHAnsi"/>
                <w:lang w:eastAsia="en-GB"/>
              </w:rPr>
              <w:t>Note that if Electronic Despatch Logger (EDL) was unavailable, then NESO would revert to telephone instructions to the control point.</w:t>
            </w:r>
          </w:p>
        </w:tc>
      </w:tr>
      <w:tr w:rsidR="00BB210E" w:rsidRPr="009D4C0E" w14:paraId="47A621E0" w14:textId="77777777" w:rsidTr="001B5AD7">
        <w:tc>
          <w:tcPr>
            <w:tcW w:w="852" w:type="dxa"/>
          </w:tcPr>
          <w:p w14:paraId="2A7949E3" w14:textId="77777777" w:rsidR="00BB210E" w:rsidRPr="009D4C0E" w:rsidRDefault="00BB210E" w:rsidP="001A3DD4">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0A144BA1" w14:textId="6CBCFBA6" w:rsidR="00BB210E" w:rsidRPr="00BF1555" w:rsidRDefault="00BB210E" w:rsidP="001A3DD4">
            <w:pPr>
              <w:rPr>
                <w:rFonts w:eastAsia="Times New Roman" w:cstheme="minorHAnsi"/>
                <w:b/>
                <w:bCs/>
                <w:i/>
                <w:iCs/>
                <w:color w:val="FF00FF" w:themeColor="accent3"/>
                <w:lang w:val="en-US"/>
                <w14:ligatures w14:val="none"/>
              </w:rPr>
            </w:pPr>
            <w:r>
              <w:rPr>
                <w:rFonts w:eastAsia="Times New Roman" w:cstheme="minorHAnsi"/>
                <w:b/>
                <w:bCs/>
                <w:i/>
                <w:iCs/>
                <w:color w:val="FF00FF" w:themeColor="accent3"/>
                <w:lang w:val="en-US"/>
                <w14:ligatures w14:val="none"/>
              </w:rPr>
              <w:t>In what format will NESO issue the ORPS instruction?</w:t>
            </w:r>
          </w:p>
        </w:tc>
      </w:tr>
      <w:tr w:rsidR="00BB210E" w:rsidRPr="009D4C0E" w14:paraId="7E25F252" w14:textId="77777777" w:rsidTr="008420A4">
        <w:trPr>
          <w:trHeight w:val="2403"/>
        </w:trPr>
        <w:tc>
          <w:tcPr>
            <w:tcW w:w="852" w:type="dxa"/>
          </w:tcPr>
          <w:p w14:paraId="0710BB91" w14:textId="77777777" w:rsidR="00BB210E" w:rsidRPr="009D4C0E" w:rsidRDefault="00BB210E" w:rsidP="00BB210E">
            <w:pPr>
              <w:pStyle w:val="ListParagraph"/>
              <w:spacing w:after="0" w:line="240" w:lineRule="auto"/>
              <w:ind w:left="397"/>
              <w:rPr>
                <w:rFonts w:cstheme="minorHAnsi"/>
                <w:b/>
                <w:bCs/>
                <w:color w:val="FF00FF" w:themeColor="accent3"/>
              </w:rPr>
            </w:pPr>
          </w:p>
        </w:tc>
        <w:tc>
          <w:tcPr>
            <w:tcW w:w="9066" w:type="dxa"/>
          </w:tcPr>
          <w:p w14:paraId="1AAB84FA" w14:textId="77777777" w:rsidR="00BB210E" w:rsidRDefault="00BB210E" w:rsidP="00BB210E">
            <w:pPr>
              <w:spacing w:after="0" w:line="240" w:lineRule="auto"/>
              <w:jc w:val="both"/>
              <w:rPr>
                <w:rFonts w:eastAsia="Times New Roman" w:cstheme="minorHAnsi"/>
                <w:lang w:val="en-US"/>
                <w14:ligatures w14:val="none"/>
              </w:rPr>
            </w:pPr>
            <w:r w:rsidRPr="00BB210E">
              <w:rPr>
                <w:rFonts w:eastAsia="Times New Roman" w:cstheme="minorHAnsi"/>
                <w:lang w:val="en-US"/>
                <w14:ligatures w14:val="none"/>
              </w:rPr>
              <w:t>We typically issue reactive power instructions to BMUs using the following approach:</w:t>
            </w:r>
          </w:p>
          <w:p w14:paraId="719EA215" w14:textId="77777777" w:rsidR="00BB210E" w:rsidRPr="00BB210E" w:rsidRDefault="00BB210E" w:rsidP="00BB210E">
            <w:pPr>
              <w:spacing w:after="0" w:line="240" w:lineRule="auto"/>
              <w:jc w:val="both"/>
              <w:rPr>
                <w:rFonts w:eastAsia="Times New Roman" w:cstheme="minorHAnsi"/>
                <w:lang w:val="en-US"/>
                <w14:ligatures w14:val="none"/>
              </w:rPr>
            </w:pPr>
          </w:p>
          <w:p w14:paraId="41193D04" w14:textId="58196746" w:rsidR="00BB210E" w:rsidRDefault="00BB210E" w:rsidP="00BB210E">
            <w:pPr>
              <w:spacing w:after="0" w:line="240" w:lineRule="auto"/>
              <w:jc w:val="both"/>
              <w:rPr>
                <w:rFonts w:eastAsia="Times New Roman" w:cstheme="minorHAnsi"/>
                <w:lang w:val="en-US"/>
                <w14:ligatures w14:val="none"/>
              </w:rPr>
            </w:pPr>
            <w:r w:rsidRPr="00BB210E">
              <w:rPr>
                <w:rFonts w:eastAsia="Times New Roman" w:cstheme="minorHAnsi"/>
                <w:b/>
                <w:bCs/>
                <w:lang w:val="en-US"/>
                <w14:ligatures w14:val="none"/>
              </w:rPr>
              <w:t>For synchronous generators</w:t>
            </w:r>
            <w:r w:rsidRPr="00BB210E">
              <w:rPr>
                <w:rFonts w:eastAsia="Times New Roman" w:cstheme="minorHAnsi"/>
                <w:lang w:val="en-US"/>
                <w14:ligatures w14:val="none"/>
              </w:rPr>
              <w:t xml:space="preserve">: </w:t>
            </w:r>
            <w:r w:rsidR="004E13CA">
              <w:rPr>
                <w:rFonts w:eastAsia="Times New Roman" w:cstheme="minorHAnsi"/>
                <w:lang w:val="en-US"/>
                <w14:ligatures w14:val="none"/>
              </w:rPr>
              <w:t>MVAr</w:t>
            </w:r>
            <w:r w:rsidRPr="00BB210E">
              <w:rPr>
                <w:rFonts w:eastAsia="Times New Roman" w:cstheme="minorHAnsi"/>
                <w:lang w:val="en-US"/>
                <w14:ligatures w14:val="none"/>
              </w:rPr>
              <w:t xml:space="preserve"> instructions will be issued to a target MVA</w:t>
            </w:r>
            <w:r w:rsidR="004E13CA">
              <w:rPr>
                <w:rFonts w:eastAsia="Times New Roman" w:cstheme="minorHAnsi"/>
                <w:lang w:val="en-US"/>
                <w14:ligatures w14:val="none"/>
              </w:rPr>
              <w:t>r</w:t>
            </w:r>
            <w:r w:rsidRPr="00BB210E">
              <w:rPr>
                <w:rFonts w:eastAsia="Times New Roman" w:cstheme="minorHAnsi"/>
                <w:lang w:val="en-US"/>
                <w14:ligatures w14:val="none"/>
              </w:rPr>
              <w:t xml:space="preserve"> setpoint (e.g., +100, -15 MVA</w:t>
            </w:r>
            <w:r w:rsidR="004E13CA">
              <w:rPr>
                <w:rFonts w:eastAsia="Times New Roman" w:cstheme="minorHAnsi"/>
                <w:lang w:val="en-US"/>
                <w14:ligatures w14:val="none"/>
              </w:rPr>
              <w:t>r</w:t>
            </w:r>
            <w:r w:rsidRPr="00BB210E">
              <w:rPr>
                <w:rFonts w:eastAsia="Times New Roman" w:cstheme="minorHAnsi"/>
                <w:lang w:val="en-US"/>
                <w14:ligatures w14:val="none"/>
              </w:rPr>
              <w:t>s). These are open ended, and as the unit may drift, a new instruction may be necessary to keep them at the required level. Once the control room is happy for the instruction to end, and no further reactive power instruction applies, they may send an instruction to a zero MVAr setpoint.</w:t>
            </w:r>
          </w:p>
          <w:p w14:paraId="078CB619" w14:textId="77777777" w:rsidR="00BB210E" w:rsidRPr="00BB210E" w:rsidRDefault="00BB210E" w:rsidP="00BB210E">
            <w:pPr>
              <w:spacing w:after="0" w:line="240" w:lineRule="auto"/>
              <w:jc w:val="both"/>
              <w:rPr>
                <w:rFonts w:eastAsia="Times New Roman" w:cstheme="minorHAnsi"/>
                <w:lang w:val="en-US"/>
                <w14:ligatures w14:val="none"/>
              </w:rPr>
            </w:pPr>
          </w:p>
          <w:p w14:paraId="0046A643" w14:textId="77777777" w:rsidR="00BB210E" w:rsidRPr="00BB210E" w:rsidRDefault="00BB210E" w:rsidP="00BB210E">
            <w:pPr>
              <w:spacing w:after="0" w:line="240" w:lineRule="auto"/>
              <w:jc w:val="both"/>
              <w:rPr>
                <w:rFonts w:eastAsia="Times New Roman" w:cstheme="minorHAnsi"/>
                <w:lang w:val="en-US"/>
                <w14:ligatures w14:val="none"/>
              </w:rPr>
            </w:pPr>
            <w:r w:rsidRPr="00BB210E">
              <w:rPr>
                <w:rFonts w:eastAsia="Times New Roman" w:cstheme="minorHAnsi"/>
                <w:lang w:val="en-US"/>
                <w14:ligatures w14:val="none"/>
              </w:rPr>
              <w:t xml:space="preserve">ECC.6.3.8.3 provides more detail on the Performance Requirements for Type C and Type D Onshore Synchronous Power Generating Modules. </w:t>
            </w:r>
          </w:p>
          <w:p w14:paraId="316509B8" w14:textId="77777777" w:rsidR="00BB210E" w:rsidRPr="00BB210E" w:rsidRDefault="00BB210E" w:rsidP="00BB210E">
            <w:pPr>
              <w:spacing w:after="0" w:line="240" w:lineRule="auto"/>
              <w:jc w:val="both"/>
              <w:rPr>
                <w:rFonts w:eastAsia="Times New Roman" w:cstheme="minorHAnsi"/>
                <w:lang w:val="en-US"/>
                <w14:ligatures w14:val="none"/>
              </w:rPr>
            </w:pPr>
          </w:p>
          <w:p w14:paraId="0C32A639" w14:textId="7481FBA5" w:rsidR="00BB210E" w:rsidRDefault="00BB210E" w:rsidP="00BB210E">
            <w:pPr>
              <w:spacing w:after="0" w:line="240" w:lineRule="auto"/>
              <w:jc w:val="both"/>
              <w:rPr>
                <w:rFonts w:eastAsia="Times New Roman" w:cstheme="minorHAnsi"/>
                <w:lang w:val="en-US"/>
                <w14:ligatures w14:val="none"/>
              </w:rPr>
            </w:pPr>
            <w:r w:rsidRPr="00BB210E">
              <w:rPr>
                <w:rFonts w:eastAsia="Times New Roman" w:cstheme="minorHAnsi"/>
                <w:b/>
                <w:bCs/>
                <w:lang w:val="en-US"/>
                <w14:ligatures w14:val="none"/>
              </w:rPr>
              <w:t>For non-synchronous generators (e.g., batteries, windfarms)</w:t>
            </w:r>
            <w:r w:rsidRPr="00BB210E">
              <w:rPr>
                <w:rFonts w:eastAsia="Times New Roman" w:cstheme="minorHAnsi"/>
                <w:lang w:val="en-US"/>
                <w14:ligatures w14:val="none"/>
              </w:rPr>
              <w:t xml:space="preserve">: Voltage target setpoint instructions will be issued in </w:t>
            </w:r>
            <w:r w:rsidR="00F5351B">
              <w:rPr>
                <w:rFonts w:eastAsia="Times New Roman" w:cstheme="minorHAnsi"/>
                <w:lang w:val="en-US"/>
                <w14:ligatures w14:val="none"/>
              </w:rPr>
              <w:t xml:space="preserve">% or </w:t>
            </w:r>
            <w:r w:rsidR="00F5351B" w:rsidRPr="00BB210E">
              <w:rPr>
                <w:rFonts w:eastAsia="Times New Roman" w:cstheme="minorHAnsi"/>
                <w:lang w:val="en-US"/>
                <w14:ligatures w14:val="none"/>
              </w:rPr>
              <w:t>p.u</w:t>
            </w:r>
            <w:r w:rsidR="00F5351B">
              <w:rPr>
                <w:rFonts w:eastAsia="Times New Roman" w:cstheme="minorHAnsi"/>
                <w:lang w:val="en-US"/>
                <w14:ligatures w14:val="none"/>
              </w:rPr>
              <w:t xml:space="preserve"> </w:t>
            </w:r>
            <w:r w:rsidR="00F5351B" w:rsidRPr="00BB210E">
              <w:rPr>
                <w:rFonts w:eastAsia="Times New Roman" w:cstheme="minorHAnsi"/>
                <w:lang w:val="en-US"/>
                <w14:ligatures w14:val="none"/>
              </w:rPr>
              <w:t>(e.g., 95</w:t>
            </w:r>
            <w:r w:rsidR="00F5351B">
              <w:rPr>
                <w:rFonts w:eastAsia="Times New Roman" w:cstheme="minorHAnsi"/>
                <w:lang w:val="en-US"/>
                <w14:ligatures w14:val="none"/>
              </w:rPr>
              <w:t>%</w:t>
            </w:r>
            <w:r w:rsidR="00F5351B" w:rsidRPr="00BB210E">
              <w:rPr>
                <w:rFonts w:eastAsia="Times New Roman" w:cstheme="minorHAnsi"/>
                <w:lang w:val="en-US"/>
                <w14:ligatures w14:val="none"/>
              </w:rPr>
              <w:t xml:space="preserve"> </w:t>
            </w:r>
            <w:r w:rsidR="00F5351B">
              <w:rPr>
                <w:rFonts w:eastAsia="Times New Roman" w:cstheme="minorHAnsi"/>
                <w:lang w:val="en-US"/>
                <w14:ligatures w14:val="none"/>
              </w:rPr>
              <w:t xml:space="preserve">(0.95p.u) </w:t>
            </w:r>
            <w:r w:rsidR="00F5351B" w:rsidRPr="00BB210E">
              <w:rPr>
                <w:rFonts w:eastAsia="Times New Roman" w:cstheme="minorHAnsi"/>
                <w:lang w:val="en-US"/>
                <w14:ligatures w14:val="none"/>
              </w:rPr>
              <w:t>or 100</w:t>
            </w:r>
            <w:r w:rsidR="00F5351B">
              <w:rPr>
                <w:rFonts w:eastAsia="Times New Roman" w:cstheme="minorHAnsi"/>
                <w:lang w:val="en-US"/>
                <w14:ligatures w14:val="none"/>
              </w:rPr>
              <w:t>%</w:t>
            </w:r>
            <w:r w:rsidR="00F5351B" w:rsidRPr="00BB210E">
              <w:rPr>
                <w:rFonts w:eastAsia="Times New Roman" w:cstheme="minorHAnsi"/>
                <w:lang w:val="en-US"/>
                <w14:ligatures w14:val="none"/>
              </w:rPr>
              <w:t xml:space="preserve"> </w:t>
            </w:r>
            <w:r w:rsidR="00F5351B">
              <w:rPr>
                <w:rFonts w:eastAsia="Times New Roman" w:cstheme="minorHAnsi"/>
                <w:lang w:val="en-US"/>
                <w14:ligatures w14:val="none"/>
              </w:rPr>
              <w:t xml:space="preserve">(1,0p.u) </w:t>
            </w:r>
            <w:r w:rsidR="00F5351B" w:rsidRPr="00BB210E">
              <w:rPr>
                <w:rFonts w:eastAsia="Times New Roman" w:cstheme="minorHAnsi"/>
                <w:lang w:val="en-US"/>
                <w14:ligatures w14:val="none"/>
              </w:rPr>
              <w:t>or 105</w:t>
            </w:r>
            <w:r w:rsidR="00F5351B">
              <w:rPr>
                <w:rFonts w:eastAsia="Times New Roman" w:cstheme="minorHAnsi"/>
                <w:lang w:val="en-US"/>
                <w14:ligatures w14:val="none"/>
              </w:rPr>
              <w:t>% (1.05p.u)</w:t>
            </w:r>
            <w:r w:rsidRPr="00BB210E">
              <w:rPr>
                <w:rFonts w:eastAsia="Times New Roman" w:cstheme="minorHAnsi"/>
                <w:lang w:val="en-US"/>
                <w14:ligatures w14:val="none"/>
              </w:rPr>
              <w:t>, or to an absolute voltage target setpoint (e.g. 277 or 398 for 277kV and 398kV respectively).</w:t>
            </w:r>
          </w:p>
          <w:p w14:paraId="7942A23E" w14:textId="77777777" w:rsidR="00BB210E" w:rsidRPr="00BB210E" w:rsidRDefault="00BB210E" w:rsidP="00BB210E">
            <w:pPr>
              <w:spacing w:after="0" w:line="240" w:lineRule="auto"/>
              <w:jc w:val="both"/>
              <w:rPr>
                <w:rFonts w:eastAsia="Times New Roman" w:cstheme="minorHAnsi"/>
                <w:lang w:val="en-US"/>
                <w14:ligatures w14:val="none"/>
              </w:rPr>
            </w:pPr>
          </w:p>
          <w:p w14:paraId="0E1F9A6C" w14:textId="77777777" w:rsidR="00BB210E" w:rsidRPr="00BB210E" w:rsidRDefault="00BB210E" w:rsidP="00BB210E">
            <w:pPr>
              <w:spacing w:after="0" w:line="240" w:lineRule="auto"/>
              <w:jc w:val="both"/>
              <w:rPr>
                <w:rFonts w:eastAsia="Times New Roman" w:cstheme="minorHAnsi"/>
                <w:lang w:val="en-US"/>
                <w14:ligatures w14:val="none"/>
              </w:rPr>
            </w:pPr>
            <w:r w:rsidRPr="00BB210E">
              <w:rPr>
                <w:rFonts w:eastAsia="Times New Roman" w:cstheme="minorHAnsi"/>
                <w:lang w:val="en-US"/>
                <w14:ligatures w14:val="none"/>
              </w:rPr>
              <w:t>ECC.6.3.8.4 provides more detail on the Performance Requirements for Type C and Type D Onshore Power Park Modules.</w:t>
            </w:r>
          </w:p>
          <w:p w14:paraId="6D73E02C" w14:textId="77777777" w:rsidR="00BB210E" w:rsidRPr="00BB210E" w:rsidRDefault="00BB210E" w:rsidP="00BB210E">
            <w:pPr>
              <w:spacing w:after="0" w:line="240" w:lineRule="auto"/>
              <w:jc w:val="both"/>
              <w:rPr>
                <w:rFonts w:eastAsia="Times New Roman" w:cstheme="minorHAnsi"/>
                <w:lang w:val="en-US"/>
                <w14:ligatures w14:val="none"/>
              </w:rPr>
            </w:pPr>
          </w:p>
          <w:p w14:paraId="73B0371E" w14:textId="77777777" w:rsidR="00BB210E" w:rsidRDefault="00BB210E" w:rsidP="00BB210E">
            <w:pPr>
              <w:spacing w:after="0" w:line="240" w:lineRule="auto"/>
              <w:jc w:val="both"/>
              <w:rPr>
                <w:rFonts w:eastAsia="Times New Roman" w:cstheme="minorHAnsi"/>
                <w:lang w:val="en-US"/>
                <w14:ligatures w14:val="none"/>
              </w:rPr>
            </w:pPr>
            <w:r w:rsidRPr="00BB210E">
              <w:rPr>
                <w:rFonts w:eastAsia="Times New Roman" w:cstheme="minorHAnsi"/>
                <w:lang w:val="en-US"/>
                <w14:ligatures w14:val="none"/>
              </w:rPr>
              <w:lastRenderedPageBreak/>
              <w:t>A BMU would only be operating in one control mode at a time, either Fixed MVAr or Voltage Setpoint.</w:t>
            </w:r>
          </w:p>
          <w:p w14:paraId="0309A946" w14:textId="77777777" w:rsidR="00BB210E" w:rsidRPr="00BB210E" w:rsidRDefault="00BB210E" w:rsidP="00BB210E">
            <w:pPr>
              <w:spacing w:after="0" w:line="240" w:lineRule="auto"/>
              <w:jc w:val="both"/>
              <w:rPr>
                <w:rFonts w:eastAsia="Times New Roman" w:cstheme="minorHAnsi"/>
                <w:lang w:val="en-US"/>
                <w14:ligatures w14:val="none"/>
              </w:rPr>
            </w:pPr>
          </w:p>
          <w:p w14:paraId="4A3F620C" w14:textId="77777777" w:rsidR="00BB210E" w:rsidRDefault="00BB210E" w:rsidP="00BB210E">
            <w:pPr>
              <w:spacing w:after="0" w:line="240" w:lineRule="auto"/>
              <w:jc w:val="both"/>
              <w:rPr>
                <w:rFonts w:eastAsia="Times New Roman" w:cstheme="minorHAnsi"/>
                <w:lang w:val="en-US"/>
                <w14:ligatures w14:val="none"/>
              </w:rPr>
            </w:pPr>
            <w:r w:rsidRPr="00BB210E">
              <w:rPr>
                <w:rFonts w:eastAsia="Times New Roman" w:cstheme="minorHAnsi"/>
                <w:lang w:val="en-US"/>
                <w14:ligatures w14:val="none"/>
              </w:rPr>
              <w:t>These instructions are open-ended and will take effect until the next instruction is received. No change to the setpoint will be carried out unless instructed by NESO.</w:t>
            </w:r>
          </w:p>
          <w:p w14:paraId="7F4794C1" w14:textId="77777777" w:rsidR="00BB210E" w:rsidRPr="00BB210E" w:rsidRDefault="00BB210E" w:rsidP="00BB210E">
            <w:pPr>
              <w:spacing w:after="0" w:line="240" w:lineRule="auto"/>
              <w:jc w:val="both"/>
              <w:rPr>
                <w:rFonts w:eastAsia="Times New Roman" w:cstheme="minorHAnsi"/>
                <w:lang w:val="en-US"/>
                <w14:ligatures w14:val="none"/>
              </w:rPr>
            </w:pPr>
          </w:p>
          <w:p w14:paraId="27F85D74" w14:textId="530675E9" w:rsidR="00BB210E" w:rsidRPr="00BB210E" w:rsidRDefault="00BB210E" w:rsidP="00BB210E">
            <w:pPr>
              <w:spacing w:after="0" w:line="240" w:lineRule="auto"/>
              <w:jc w:val="both"/>
              <w:rPr>
                <w:rFonts w:eastAsia="Times New Roman" w:cstheme="minorHAnsi"/>
                <w:lang w:val="en-US"/>
                <w14:ligatures w14:val="none"/>
              </w:rPr>
            </w:pPr>
            <w:r w:rsidRPr="00BB210E">
              <w:rPr>
                <w:rFonts w:eastAsia="Times New Roman" w:cstheme="minorHAnsi"/>
                <w:lang w:val="en-US"/>
                <w14:ligatures w14:val="none"/>
              </w:rPr>
              <w:t>BC2. A.2.6 of the Grid Code provides further guidance on the different types of instruction. In all cases, the instruction will set a requirement which is to be met at the Grid Entry Point</w:t>
            </w:r>
            <w:r w:rsidR="00F5351B">
              <w:rPr>
                <w:rFonts w:eastAsia="Times New Roman" w:cstheme="minorHAnsi"/>
                <w:lang w:val="en-US"/>
                <w14:ligatures w14:val="none"/>
              </w:rPr>
              <w:t xml:space="preserve"> or User System Entry Point (if Embedded)</w:t>
            </w:r>
            <w:r w:rsidRPr="00BB210E">
              <w:rPr>
                <w:rFonts w:eastAsia="Times New Roman" w:cstheme="minorHAnsi"/>
                <w:lang w:val="en-US"/>
                <w14:ligatures w14:val="none"/>
              </w:rPr>
              <w:t>.</w:t>
            </w:r>
          </w:p>
        </w:tc>
      </w:tr>
      <w:tr w:rsidR="001A3DD4" w:rsidRPr="009D4C0E" w14:paraId="6F771DFE" w14:textId="77777777" w:rsidTr="001B5AD7">
        <w:tc>
          <w:tcPr>
            <w:tcW w:w="852" w:type="dxa"/>
          </w:tcPr>
          <w:p w14:paraId="0FA86028" w14:textId="77777777" w:rsidR="001A3DD4" w:rsidRPr="009D4C0E" w:rsidRDefault="001A3DD4" w:rsidP="001A3DD4">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497D857E" w14:textId="00C80FF1" w:rsidR="001A3DD4" w:rsidRPr="005409D1" w:rsidRDefault="001A3DD4" w:rsidP="001A3DD4">
            <w:pPr>
              <w:rPr>
                <w:rFonts w:eastAsia="Times New Roman" w:cstheme="minorHAnsi"/>
                <w:b/>
                <w:bCs/>
                <w:i/>
                <w:iCs/>
                <w:color w:val="FF00FF" w:themeColor="accent3"/>
                <w:lang w:val="en-US"/>
                <w14:ligatures w14:val="none"/>
              </w:rPr>
            </w:pPr>
            <w:r w:rsidRPr="00BF1555">
              <w:rPr>
                <w:rFonts w:eastAsia="Times New Roman" w:cstheme="minorHAnsi"/>
                <w:b/>
                <w:bCs/>
                <w:i/>
                <w:iCs/>
                <w:color w:val="FF00FF" w:themeColor="accent3"/>
                <w:lang w:val="en-US"/>
                <w14:ligatures w14:val="none"/>
              </w:rPr>
              <w:t xml:space="preserve">Is ORPS instructed via </w:t>
            </w:r>
            <w:r w:rsidR="001B63AA">
              <w:rPr>
                <w:rFonts w:eastAsia="Times New Roman" w:cstheme="minorHAnsi"/>
                <w:b/>
                <w:bCs/>
                <w:i/>
                <w:iCs/>
                <w:color w:val="FF00FF" w:themeColor="accent3"/>
                <w:lang w:val="en-US"/>
                <w14:ligatures w14:val="none"/>
              </w:rPr>
              <w:t xml:space="preserve">Electronic Despatch Logger (EDL) </w:t>
            </w:r>
            <w:r w:rsidRPr="00BF1555">
              <w:rPr>
                <w:rFonts w:eastAsia="Times New Roman" w:cstheme="minorHAnsi"/>
                <w:b/>
                <w:bCs/>
                <w:i/>
                <w:iCs/>
                <w:color w:val="FF00FF" w:themeColor="accent3"/>
                <w:lang w:val="en-US"/>
                <w14:ligatures w14:val="none"/>
              </w:rPr>
              <w:t>regardless of whether the project is transmission</w:t>
            </w:r>
            <w:r w:rsidR="00DC4271">
              <w:rPr>
                <w:rFonts w:eastAsia="Times New Roman" w:cstheme="minorHAnsi"/>
                <w:b/>
                <w:bCs/>
                <w:i/>
                <w:iCs/>
                <w:color w:val="FF00FF" w:themeColor="accent3"/>
                <w:lang w:val="en-US"/>
                <w14:ligatures w14:val="none"/>
              </w:rPr>
              <w:t xml:space="preserve"> </w:t>
            </w:r>
            <w:r w:rsidR="00B064EC" w:rsidRPr="00BF1555">
              <w:rPr>
                <w:rFonts w:eastAsia="Times New Roman" w:cstheme="minorHAnsi"/>
                <w:b/>
                <w:bCs/>
                <w:i/>
                <w:iCs/>
                <w:color w:val="FF00FF" w:themeColor="accent3"/>
                <w:lang w:val="en-US"/>
                <w14:ligatures w14:val="none"/>
              </w:rPr>
              <w:t>connected,</w:t>
            </w:r>
            <w:r w:rsidRPr="00BF1555">
              <w:rPr>
                <w:rFonts w:eastAsia="Times New Roman" w:cstheme="minorHAnsi"/>
                <w:b/>
                <w:bCs/>
                <w:i/>
                <w:iCs/>
                <w:color w:val="FF00FF" w:themeColor="accent3"/>
                <w:lang w:val="en-US"/>
                <w14:ligatures w14:val="none"/>
              </w:rPr>
              <w:t xml:space="preserve"> or distribution</w:t>
            </w:r>
            <w:r w:rsidR="00DC4271">
              <w:rPr>
                <w:rFonts w:eastAsia="Times New Roman" w:cstheme="minorHAnsi"/>
                <w:b/>
                <w:bCs/>
                <w:i/>
                <w:iCs/>
                <w:color w:val="FF00FF" w:themeColor="accent3"/>
                <w:lang w:val="en-US"/>
                <w14:ligatures w14:val="none"/>
              </w:rPr>
              <w:t xml:space="preserve"> </w:t>
            </w:r>
            <w:r w:rsidRPr="00BF1555">
              <w:rPr>
                <w:rFonts w:eastAsia="Times New Roman" w:cstheme="minorHAnsi"/>
                <w:b/>
                <w:bCs/>
                <w:i/>
                <w:iCs/>
                <w:color w:val="FF00FF" w:themeColor="accent3"/>
                <w:lang w:val="en-US"/>
                <w14:ligatures w14:val="none"/>
              </w:rPr>
              <w:t>connected?</w:t>
            </w:r>
          </w:p>
        </w:tc>
      </w:tr>
      <w:tr w:rsidR="001A3DD4" w:rsidRPr="009D4C0E" w14:paraId="17EDEB7C" w14:textId="77777777" w:rsidTr="001B5AD7">
        <w:tc>
          <w:tcPr>
            <w:tcW w:w="852" w:type="dxa"/>
          </w:tcPr>
          <w:p w14:paraId="0AE1388D" w14:textId="77777777" w:rsidR="001A3DD4" w:rsidRPr="009D4C0E" w:rsidRDefault="001A3DD4" w:rsidP="001A3DD4">
            <w:pPr>
              <w:pStyle w:val="ListParagraph"/>
              <w:spacing w:after="0" w:line="240" w:lineRule="auto"/>
              <w:ind w:left="397"/>
              <w:rPr>
                <w:rFonts w:cstheme="minorHAnsi"/>
                <w:b/>
                <w:bCs/>
                <w:color w:val="FF00FF" w:themeColor="accent3"/>
              </w:rPr>
            </w:pPr>
          </w:p>
        </w:tc>
        <w:tc>
          <w:tcPr>
            <w:tcW w:w="9066" w:type="dxa"/>
          </w:tcPr>
          <w:p w14:paraId="7D433FA7" w14:textId="71C72DFE" w:rsidR="001A3DD4" w:rsidRPr="00152C81" w:rsidRDefault="001A3DD4" w:rsidP="00BB210E">
            <w:pPr>
              <w:jc w:val="both"/>
              <w:rPr>
                <w:rFonts w:eastAsia="Times New Roman" w:cstheme="minorHAnsi"/>
                <w:b/>
                <w:bCs/>
                <w:i/>
                <w:iCs/>
                <w:lang w:val="en-US"/>
                <w14:ligatures w14:val="none"/>
              </w:rPr>
            </w:pPr>
            <w:r w:rsidRPr="00152C81">
              <w:rPr>
                <w:rFonts w:eastAsia="Times New Roman" w:cstheme="minorHAnsi"/>
                <w:lang w:val="en-US"/>
              </w:rPr>
              <w:t>If it is a BMU yes</w:t>
            </w:r>
            <w:r w:rsidR="00F5351B">
              <w:rPr>
                <w:rFonts w:eastAsia="Times New Roman" w:cstheme="minorHAnsi"/>
                <w:lang w:val="en-US"/>
              </w:rPr>
              <w:t xml:space="preserve">, though telephone can also be used, </w:t>
            </w:r>
            <w:r w:rsidR="008B64ED">
              <w:rPr>
                <w:rFonts w:eastAsia="Times New Roman" w:cstheme="minorHAnsi"/>
                <w:lang w:val="en-US"/>
              </w:rPr>
              <w:t xml:space="preserve">generally </w:t>
            </w:r>
            <w:r w:rsidR="00F5351B">
              <w:rPr>
                <w:rFonts w:eastAsia="Times New Roman" w:cstheme="minorHAnsi"/>
                <w:lang w:val="en-US"/>
              </w:rPr>
              <w:t>this would be as a backup.</w:t>
            </w:r>
            <w:r w:rsidR="00BA08FA" w:rsidRPr="00152C81">
              <w:rPr>
                <w:rFonts w:eastAsia="Times New Roman" w:cstheme="minorHAnsi"/>
                <w:lang w:val="en-US"/>
              </w:rPr>
              <w:t xml:space="preserve"> </w:t>
            </w:r>
          </w:p>
        </w:tc>
      </w:tr>
      <w:tr w:rsidR="001A3DD4" w:rsidRPr="009D4C0E" w14:paraId="73F1A3F0" w14:textId="77777777" w:rsidTr="001B5AD7">
        <w:tc>
          <w:tcPr>
            <w:tcW w:w="852" w:type="dxa"/>
          </w:tcPr>
          <w:p w14:paraId="47CB46DC" w14:textId="77777777" w:rsidR="001A3DD4" w:rsidRPr="009D4C0E" w:rsidRDefault="001A3DD4" w:rsidP="001A3DD4">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5C6A454E" w14:textId="52EA0C73" w:rsidR="001A3DD4" w:rsidRPr="005409D1" w:rsidRDefault="001A3DD4" w:rsidP="00A67693">
            <w:pPr>
              <w:jc w:val="both"/>
              <w:rPr>
                <w:rFonts w:eastAsia="Times New Roman" w:cstheme="minorHAnsi"/>
                <w:b/>
                <w:bCs/>
                <w:i/>
                <w:iCs/>
                <w:color w:val="FF00FF" w:themeColor="accent3"/>
                <w:lang w:val="en-US"/>
                <w14:ligatures w14:val="none"/>
              </w:rPr>
            </w:pPr>
            <w:r>
              <w:rPr>
                <w:rFonts w:ascii="Arial" w:hAnsi="Arial" w:cs="Arial"/>
                <w:b/>
                <w:bCs/>
                <w:i/>
                <w:iCs/>
                <w:color w:val="FF00FF" w:themeColor="accent3"/>
              </w:rPr>
              <w:t xml:space="preserve">Will the generator </w:t>
            </w:r>
            <w:r w:rsidRPr="002A66FE">
              <w:rPr>
                <w:rFonts w:ascii="Arial" w:hAnsi="Arial" w:cs="Arial"/>
                <w:b/>
                <w:bCs/>
                <w:i/>
                <w:iCs/>
                <w:color w:val="FF00FF" w:themeColor="accent3"/>
              </w:rPr>
              <w:t>receive a voltage setpoint instruction</w:t>
            </w:r>
            <w:r w:rsidR="00BB210E">
              <w:rPr>
                <w:rFonts w:ascii="Arial" w:hAnsi="Arial" w:cs="Arial"/>
                <w:b/>
                <w:bCs/>
                <w:i/>
                <w:iCs/>
                <w:color w:val="FF00FF" w:themeColor="accent3"/>
              </w:rPr>
              <w:t xml:space="preserve"> or a</w:t>
            </w:r>
            <w:r w:rsidRPr="002A66FE">
              <w:rPr>
                <w:rFonts w:ascii="Arial" w:hAnsi="Arial" w:cs="Arial"/>
                <w:b/>
                <w:bCs/>
                <w:i/>
                <w:iCs/>
                <w:color w:val="FF00FF" w:themeColor="accent3"/>
              </w:rPr>
              <w:t xml:space="preserve"> </w:t>
            </w:r>
            <w:r w:rsidR="00A67693" w:rsidRPr="002A66FE">
              <w:rPr>
                <w:rFonts w:ascii="Arial" w:hAnsi="Arial" w:cs="Arial"/>
                <w:b/>
                <w:bCs/>
                <w:i/>
                <w:iCs/>
                <w:color w:val="FF00FF" w:themeColor="accent3"/>
              </w:rPr>
              <w:t xml:space="preserve">reactive power instruction </w:t>
            </w:r>
            <w:r w:rsidRPr="002A66FE">
              <w:rPr>
                <w:rFonts w:ascii="Arial" w:hAnsi="Arial" w:cs="Arial"/>
                <w:b/>
                <w:bCs/>
                <w:i/>
                <w:iCs/>
                <w:color w:val="FF00FF" w:themeColor="accent3"/>
              </w:rPr>
              <w:t>from NESO. </w:t>
            </w:r>
          </w:p>
        </w:tc>
      </w:tr>
      <w:tr w:rsidR="001A3DD4" w:rsidRPr="009D4C0E" w14:paraId="71A5338E" w14:textId="77777777" w:rsidTr="001B5AD7">
        <w:tc>
          <w:tcPr>
            <w:tcW w:w="852" w:type="dxa"/>
          </w:tcPr>
          <w:p w14:paraId="147FE6DF" w14:textId="77777777" w:rsidR="001A3DD4" w:rsidRPr="009D4C0E" w:rsidRDefault="001A3DD4" w:rsidP="001A3DD4">
            <w:pPr>
              <w:pStyle w:val="ListParagraph"/>
              <w:spacing w:after="0" w:line="240" w:lineRule="auto"/>
              <w:ind w:left="397"/>
              <w:rPr>
                <w:rFonts w:cstheme="minorHAnsi"/>
                <w:b/>
                <w:bCs/>
                <w:color w:val="FF00FF" w:themeColor="accent3"/>
              </w:rPr>
            </w:pPr>
          </w:p>
        </w:tc>
        <w:tc>
          <w:tcPr>
            <w:tcW w:w="9066" w:type="dxa"/>
          </w:tcPr>
          <w:p w14:paraId="2962DEC3" w14:textId="11767D80" w:rsidR="00D77868" w:rsidRDefault="00D77868" w:rsidP="00D77868">
            <w:pPr>
              <w:spacing w:after="0" w:line="240" w:lineRule="auto"/>
              <w:jc w:val="both"/>
              <w:rPr>
                <w:rFonts w:eastAsia="Times New Roman" w:cstheme="minorHAnsi"/>
                <w:lang w:val="en-US"/>
                <w14:ligatures w14:val="none"/>
              </w:rPr>
            </w:pPr>
            <w:r w:rsidRPr="00BB210E">
              <w:rPr>
                <w:rFonts w:eastAsia="Times New Roman" w:cstheme="minorHAnsi"/>
                <w:b/>
                <w:bCs/>
                <w:lang w:val="en-US"/>
                <w14:ligatures w14:val="none"/>
              </w:rPr>
              <w:t>For synchronous generators</w:t>
            </w:r>
            <w:r w:rsidRPr="00BB210E">
              <w:rPr>
                <w:rFonts w:eastAsia="Times New Roman" w:cstheme="minorHAnsi"/>
                <w:lang w:val="en-US"/>
                <w14:ligatures w14:val="none"/>
              </w:rPr>
              <w:t>: MVA</w:t>
            </w:r>
            <w:r w:rsidR="004E13CA">
              <w:rPr>
                <w:rFonts w:eastAsia="Times New Roman" w:cstheme="minorHAnsi"/>
                <w:lang w:val="en-US"/>
                <w14:ligatures w14:val="none"/>
              </w:rPr>
              <w:t>r</w:t>
            </w:r>
            <w:r w:rsidRPr="00BB210E">
              <w:rPr>
                <w:rFonts w:eastAsia="Times New Roman" w:cstheme="minorHAnsi"/>
                <w:lang w:val="en-US"/>
                <w14:ligatures w14:val="none"/>
              </w:rPr>
              <w:t xml:space="preserve"> instructions will be issued to a target MVA</w:t>
            </w:r>
            <w:r w:rsidR="004E13CA">
              <w:rPr>
                <w:rFonts w:eastAsia="Times New Roman" w:cstheme="minorHAnsi"/>
                <w:lang w:val="en-US"/>
                <w14:ligatures w14:val="none"/>
              </w:rPr>
              <w:t>r</w:t>
            </w:r>
            <w:r w:rsidRPr="00BB210E">
              <w:rPr>
                <w:rFonts w:eastAsia="Times New Roman" w:cstheme="minorHAnsi"/>
                <w:lang w:val="en-US"/>
                <w14:ligatures w14:val="none"/>
              </w:rPr>
              <w:t xml:space="preserve"> setpoint (e.g., +100, -15 MVA</w:t>
            </w:r>
            <w:r w:rsidR="004E13CA">
              <w:rPr>
                <w:rFonts w:eastAsia="Times New Roman" w:cstheme="minorHAnsi"/>
                <w:lang w:val="en-US"/>
                <w14:ligatures w14:val="none"/>
              </w:rPr>
              <w:t>r</w:t>
            </w:r>
            <w:r w:rsidRPr="00BB210E">
              <w:rPr>
                <w:rFonts w:eastAsia="Times New Roman" w:cstheme="minorHAnsi"/>
                <w:lang w:val="en-US"/>
                <w14:ligatures w14:val="none"/>
              </w:rPr>
              <w:t>s). These are open ended, and as the unit may drift, a new instruction may be necessary to keep them at the required level. Once the control room is happy for the instruction to end, and no further reactive power instruction applies, they may send an instruction to a zero MVAr setpoint.</w:t>
            </w:r>
          </w:p>
          <w:p w14:paraId="341A3027" w14:textId="77777777" w:rsidR="00D77868" w:rsidRDefault="00D77868" w:rsidP="00D77868">
            <w:pPr>
              <w:spacing w:after="0" w:line="240" w:lineRule="auto"/>
              <w:jc w:val="both"/>
              <w:rPr>
                <w:rFonts w:eastAsia="Times New Roman" w:cstheme="minorHAnsi"/>
                <w:lang w:val="en-US"/>
                <w14:ligatures w14:val="none"/>
              </w:rPr>
            </w:pPr>
          </w:p>
          <w:p w14:paraId="113BF719" w14:textId="77777777" w:rsidR="00D77868" w:rsidRDefault="00D77868" w:rsidP="00D77868">
            <w:pPr>
              <w:spacing w:after="0" w:line="240" w:lineRule="auto"/>
              <w:jc w:val="both"/>
              <w:rPr>
                <w:rFonts w:eastAsia="Times New Roman" w:cstheme="minorHAnsi"/>
                <w:lang w:val="en-US"/>
                <w14:ligatures w14:val="none"/>
              </w:rPr>
            </w:pPr>
            <w:r w:rsidRPr="00BB210E">
              <w:rPr>
                <w:rFonts w:eastAsia="Times New Roman" w:cstheme="minorHAnsi"/>
                <w:b/>
                <w:bCs/>
                <w:lang w:val="en-US"/>
                <w14:ligatures w14:val="none"/>
              </w:rPr>
              <w:t>For non-synchronous generators (e.g., batteries, windfarms)</w:t>
            </w:r>
            <w:r w:rsidRPr="00BB210E">
              <w:rPr>
                <w:rFonts w:eastAsia="Times New Roman" w:cstheme="minorHAnsi"/>
                <w:lang w:val="en-US"/>
                <w14:ligatures w14:val="none"/>
              </w:rPr>
              <w:t xml:space="preserve">: Voltage target setpoint instructions will be issued in </w:t>
            </w:r>
            <w:r>
              <w:rPr>
                <w:rFonts w:eastAsia="Times New Roman" w:cstheme="minorHAnsi"/>
                <w:lang w:val="en-US"/>
                <w14:ligatures w14:val="none"/>
              </w:rPr>
              <w:t xml:space="preserve">% or </w:t>
            </w:r>
            <w:r w:rsidRPr="00BB210E">
              <w:rPr>
                <w:rFonts w:eastAsia="Times New Roman" w:cstheme="minorHAnsi"/>
                <w:lang w:val="en-US"/>
                <w14:ligatures w14:val="none"/>
              </w:rPr>
              <w:t>p.u</w:t>
            </w:r>
            <w:r>
              <w:rPr>
                <w:rFonts w:eastAsia="Times New Roman" w:cstheme="minorHAnsi"/>
                <w:lang w:val="en-US"/>
                <w14:ligatures w14:val="none"/>
              </w:rPr>
              <w:t xml:space="preserve"> </w:t>
            </w:r>
            <w:r w:rsidRPr="00BB210E">
              <w:rPr>
                <w:rFonts w:eastAsia="Times New Roman" w:cstheme="minorHAnsi"/>
                <w:lang w:val="en-US"/>
                <w14:ligatures w14:val="none"/>
              </w:rPr>
              <w:t>(e.g., 95</w:t>
            </w:r>
            <w:r>
              <w:rPr>
                <w:rFonts w:eastAsia="Times New Roman" w:cstheme="minorHAnsi"/>
                <w:lang w:val="en-US"/>
                <w14:ligatures w14:val="none"/>
              </w:rPr>
              <w:t>%</w:t>
            </w:r>
            <w:r w:rsidRPr="00BB210E">
              <w:rPr>
                <w:rFonts w:eastAsia="Times New Roman" w:cstheme="minorHAnsi"/>
                <w:lang w:val="en-US"/>
                <w14:ligatures w14:val="none"/>
              </w:rPr>
              <w:t xml:space="preserve"> </w:t>
            </w:r>
            <w:r>
              <w:rPr>
                <w:rFonts w:eastAsia="Times New Roman" w:cstheme="minorHAnsi"/>
                <w:lang w:val="en-US"/>
                <w14:ligatures w14:val="none"/>
              </w:rPr>
              <w:t xml:space="preserve">(0.95p.u) </w:t>
            </w:r>
            <w:r w:rsidRPr="00BB210E">
              <w:rPr>
                <w:rFonts w:eastAsia="Times New Roman" w:cstheme="minorHAnsi"/>
                <w:lang w:val="en-US"/>
                <w14:ligatures w14:val="none"/>
              </w:rPr>
              <w:t>or 100</w:t>
            </w:r>
            <w:r>
              <w:rPr>
                <w:rFonts w:eastAsia="Times New Roman" w:cstheme="minorHAnsi"/>
                <w:lang w:val="en-US"/>
                <w14:ligatures w14:val="none"/>
              </w:rPr>
              <w:t>%</w:t>
            </w:r>
            <w:r w:rsidRPr="00BB210E">
              <w:rPr>
                <w:rFonts w:eastAsia="Times New Roman" w:cstheme="minorHAnsi"/>
                <w:lang w:val="en-US"/>
                <w14:ligatures w14:val="none"/>
              </w:rPr>
              <w:t xml:space="preserve"> </w:t>
            </w:r>
            <w:r>
              <w:rPr>
                <w:rFonts w:eastAsia="Times New Roman" w:cstheme="minorHAnsi"/>
                <w:lang w:val="en-US"/>
                <w14:ligatures w14:val="none"/>
              </w:rPr>
              <w:t xml:space="preserve">(1,0p.u) </w:t>
            </w:r>
            <w:r w:rsidRPr="00BB210E">
              <w:rPr>
                <w:rFonts w:eastAsia="Times New Roman" w:cstheme="minorHAnsi"/>
                <w:lang w:val="en-US"/>
                <w14:ligatures w14:val="none"/>
              </w:rPr>
              <w:t>or 105</w:t>
            </w:r>
            <w:r>
              <w:rPr>
                <w:rFonts w:eastAsia="Times New Roman" w:cstheme="minorHAnsi"/>
                <w:lang w:val="en-US"/>
                <w14:ligatures w14:val="none"/>
              </w:rPr>
              <w:t>% (1.05p.u)</w:t>
            </w:r>
            <w:r w:rsidRPr="00BB210E">
              <w:rPr>
                <w:rFonts w:eastAsia="Times New Roman" w:cstheme="minorHAnsi"/>
                <w:lang w:val="en-US"/>
                <w14:ligatures w14:val="none"/>
              </w:rPr>
              <w:t>, or to an absolute voltage target setpoint (e.g. 277 or 398 for 277kV and 398kV respectively).</w:t>
            </w:r>
          </w:p>
          <w:p w14:paraId="08AFE646" w14:textId="77777777" w:rsidR="00D77868" w:rsidRDefault="00D77868" w:rsidP="00D77868">
            <w:pPr>
              <w:spacing w:after="0" w:line="240" w:lineRule="auto"/>
              <w:jc w:val="both"/>
              <w:rPr>
                <w:rFonts w:eastAsia="Times New Roman" w:cstheme="minorHAnsi"/>
                <w:lang w:val="en-US"/>
                <w14:ligatures w14:val="none"/>
              </w:rPr>
            </w:pPr>
          </w:p>
          <w:p w14:paraId="5F1BFC77" w14:textId="77777777" w:rsidR="00D77868" w:rsidRDefault="00D77868" w:rsidP="008420A4">
            <w:pPr>
              <w:jc w:val="both"/>
              <w:rPr>
                <w:rFonts w:eastAsia="Times New Roman" w:cstheme="minorHAnsi"/>
              </w:rPr>
            </w:pPr>
            <w:r w:rsidRPr="00152C81">
              <w:rPr>
                <w:rFonts w:eastAsia="Times New Roman" w:cstheme="minorHAnsi"/>
              </w:rPr>
              <w:t xml:space="preserve">Meaning that the voltage at the Grid Entry </w:t>
            </w:r>
            <w:r>
              <w:rPr>
                <w:rFonts w:eastAsia="Times New Roman" w:cstheme="minorHAnsi"/>
              </w:rPr>
              <w:t>P</w:t>
            </w:r>
            <w:r w:rsidRPr="00152C81">
              <w:rPr>
                <w:rFonts w:eastAsia="Times New Roman" w:cstheme="minorHAnsi"/>
              </w:rPr>
              <w:t>oint</w:t>
            </w:r>
            <w:r>
              <w:rPr>
                <w:rFonts w:eastAsia="Times New Roman" w:cstheme="minorHAnsi"/>
              </w:rPr>
              <w:t xml:space="preserve"> or User System Entry Point (if Embedded)</w:t>
            </w:r>
            <w:r w:rsidRPr="00152C81">
              <w:rPr>
                <w:rFonts w:eastAsia="Times New Roman" w:cstheme="minorHAnsi"/>
              </w:rPr>
              <w:t xml:space="preserve"> is to be controlled, not reactive power.  The Generator will receive a voltage setpoint instruction from </w:t>
            </w:r>
            <w:r>
              <w:rPr>
                <w:rFonts w:eastAsia="Times New Roman" w:cstheme="minorHAnsi"/>
              </w:rPr>
              <w:t xml:space="preserve">the </w:t>
            </w:r>
            <w:r w:rsidRPr="00152C81">
              <w:rPr>
                <w:rFonts w:eastAsia="Times New Roman" w:cstheme="minorHAnsi"/>
              </w:rPr>
              <w:t>NESO. Not a reactive power instruction.  In summary, we will instruct them to a Voltage Setpoint, which will relate to the Grid Entry Point</w:t>
            </w:r>
            <w:r>
              <w:rPr>
                <w:rFonts w:eastAsia="Times New Roman" w:cstheme="minorHAnsi"/>
              </w:rPr>
              <w:t xml:space="preserve"> or User System Entry Point</w:t>
            </w:r>
            <w:r w:rsidRPr="00152C81">
              <w:rPr>
                <w:rFonts w:eastAsia="Times New Roman" w:cstheme="minorHAnsi"/>
              </w:rPr>
              <w:t xml:space="preserve">. </w:t>
            </w:r>
            <w:r>
              <w:rPr>
                <w:rFonts w:eastAsia="Times New Roman" w:cstheme="minorHAnsi"/>
              </w:rPr>
              <w:t xml:space="preserve"> </w:t>
            </w:r>
            <w:r w:rsidRPr="00152C81">
              <w:rPr>
                <w:rFonts w:eastAsia="Times New Roman" w:cstheme="minorHAnsi"/>
              </w:rPr>
              <w:t>NESO wouldn’t provide a reactive power instruction.</w:t>
            </w:r>
          </w:p>
          <w:p w14:paraId="5CDDB717" w14:textId="77777777" w:rsidR="00C45C94" w:rsidRDefault="00C45C94" w:rsidP="008420A4">
            <w:pPr>
              <w:jc w:val="both"/>
              <w:rPr>
                <w:rFonts w:eastAsia="Times New Roman" w:cstheme="minorHAnsi"/>
              </w:rPr>
            </w:pPr>
          </w:p>
          <w:p w14:paraId="7FAE0CDD" w14:textId="77777777" w:rsidR="00C45C94" w:rsidRDefault="00C45C94" w:rsidP="008420A4">
            <w:pPr>
              <w:jc w:val="both"/>
              <w:rPr>
                <w:rFonts w:eastAsia="Times New Roman" w:cstheme="minorHAnsi"/>
              </w:rPr>
            </w:pPr>
          </w:p>
          <w:p w14:paraId="0811058E" w14:textId="77777777" w:rsidR="00C45C94" w:rsidRDefault="00C45C94" w:rsidP="008420A4">
            <w:pPr>
              <w:jc w:val="both"/>
              <w:rPr>
                <w:rFonts w:eastAsia="Times New Roman" w:cstheme="minorHAnsi"/>
              </w:rPr>
            </w:pPr>
          </w:p>
          <w:p w14:paraId="2224BA15" w14:textId="77777777" w:rsidR="00C45C94" w:rsidRDefault="00C45C94" w:rsidP="008420A4">
            <w:pPr>
              <w:jc w:val="both"/>
              <w:rPr>
                <w:rFonts w:eastAsia="Times New Roman" w:cstheme="minorHAnsi"/>
              </w:rPr>
            </w:pPr>
          </w:p>
          <w:p w14:paraId="09C8A66C" w14:textId="1F46F650" w:rsidR="00C45C94" w:rsidRPr="005409D1" w:rsidRDefault="00C45C94" w:rsidP="008420A4">
            <w:pPr>
              <w:jc w:val="both"/>
              <w:rPr>
                <w:rFonts w:eastAsia="Times New Roman" w:cstheme="minorHAnsi"/>
                <w:b/>
                <w:bCs/>
                <w:i/>
                <w:iCs/>
                <w:color w:val="FF00FF" w:themeColor="accent3"/>
                <w:lang w:val="en-US"/>
                <w14:ligatures w14:val="none"/>
              </w:rPr>
            </w:pPr>
          </w:p>
        </w:tc>
      </w:tr>
      <w:tr w:rsidR="00CD1595" w:rsidRPr="009D4C0E" w14:paraId="10B1A73B" w14:textId="77777777" w:rsidTr="001B5AD7">
        <w:tc>
          <w:tcPr>
            <w:tcW w:w="852" w:type="dxa"/>
          </w:tcPr>
          <w:p w14:paraId="52288451"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7768F5FB" w14:textId="341644E9" w:rsidR="00CD1595" w:rsidRPr="00730430" w:rsidRDefault="00CD1595" w:rsidP="00DE3F67">
            <w:pPr>
              <w:jc w:val="both"/>
              <w:rPr>
                <w:rFonts w:eastAsia="Times New Roman"/>
                <w:b/>
                <w:bCs/>
                <w:i/>
                <w:iCs/>
                <w:color w:val="FF00FF" w:themeColor="accent3"/>
              </w:rPr>
            </w:pPr>
            <w:r w:rsidRPr="005B2AA0">
              <w:rPr>
                <w:rFonts w:ascii="Arial" w:hAnsi="Arial" w:cs="Arial"/>
                <w:b/>
                <w:bCs/>
                <w:i/>
                <w:iCs/>
                <w:color w:val="FF00FF" w:themeColor="accent3"/>
              </w:rPr>
              <w:t xml:space="preserve">Performance Requirements - The generic requirements for voltage control </w:t>
            </w:r>
            <w:r w:rsidR="00D77868">
              <w:rPr>
                <w:rFonts w:ascii="Arial" w:hAnsi="Arial" w:cs="Arial"/>
                <w:b/>
                <w:bCs/>
                <w:i/>
                <w:iCs/>
                <w:color w:val="FF00FF" w:themeColor="accent3"/>
              </w:rPr>
              <w:t xml:space="preserve">in respect of Non-Synchronous plants </w:t>
            </w:r>
            <w:r w:rsidRPr="005B2AA0">
              <w:rPr>
                <w:rFonts w:ascii="Arial" w:hAnsi="Arial" w:cs="Arial"/>
                <w:b/>
                <w:bCs/>
                <w:i/>
                <w:iCs/>
                <w:color w:val="FF00FF" w:themeColor="accent3"/>
              </w:rPr>
              <w:t>are set out in the Grid Code (ECC) with any site specific variations included in the Bilateral Agreement</w:t>
            </w:r>
          </w:p>
        </w:tc>
      </w:tr>
      <w:tr w:rsidR="00CD1595" w:rsidRPr="009D4C0E" w14:paraId="5ED69485" w14:textId="77777777" w:rsidTr="00D77868">
        <w:trPr>
          <w:trHeight w:val="986"/>
        </w:trPr>
        <w:tc>
          <w:tcPr>
            <w:tcW w:w="852" w:type="dxa"/>
          </w:tcPr>
          <w:p w14:paraId="57D10D02"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7C160046" w14:textId="3B1A8F09" w:rsidR="00D77868" w:rsidRDefault="00D77868" w:rsidP="00D77868">
            <w:pPr>
              <w:spacing w:after="0" w:line="240" w:lineRule="auto"/>
              <w:jc w:val="both"/>
              <w:rPr>
                <w:rFonts w:ascii="Arial" w:eastAsia="Times New Roman" w:hAnsi="Arial" w:cs="Arial"/>
              </w:rPr>
            </w:pPr>
            <w:r w:rsidRPr="00152C81">
              <w:rPr>
                <w:rFonts w:ascii="Arial" w:eastAsia="Times New Roman" w:hAnsi="Arial" w:cs="Arial"/>
              </w:rPr>
              <w:t xml:space="preserve">Non-synchronous generators are required to meet the </w:t>
            </w:r>
            <w:r>
              <w:rPr>
                <w:rFonts w:ascii="Arial" w:eastAsia="Times New Roman" w:hAnsi="Arial" w:cs="Arial"/>
              </w:rPr>
              <w:t xml:space="preserve">relevant </w:t>
            </w:r>
            <w:r w:rsidRPr="00152C81">
              <w:rPr>
                <w:rFonts w:ascii="Arial" w:eastAsia="Times New Roman" w:hAnsi="Arial" w:cs="Arial"/>
              </w:rPr>
              <w:t>reactive power capability requirements of ECC.6.3.2 of the Grid Code – probably ECC.6.3.2.4 in your case.</w:t>
            </w:r>
          </w:p>
          <w:p w14:paraId="4055650A" w14:textId="77777777" w:rsidR="00D77868" w:rsidRPr="00D77868" w:rsidRDefault="00D77868" w:rsidP="00D77868">
            <w:pPr>
              <w:spacing w:after="0" w:line="240" w:lineRule="auto"/>
              <w:jc w:val="both"/>
              <w:rPr>
                <w:rFonts w:eastAsia="Times New Roman"/>
                <w:kern w:val="0"/>
              </w:rPr>
            </w:pPr>
          </w:p>
          <w:p w14:paraId="3DA44407" w14:textId="17503BE2" w:rsidR="00CD1595" w:rsidRPr="00DE3F67" w:rsidRDefault="00CD1595" w:rsidP="00EE6444">
            <w:pPr>
              <w:pStyle w:val="ListParagraph"/>
              <w:numPr>
                <w:ilvl w:val="0"/>
                <w:numId w:val="21"/>
              </w:numPr>
              <w:spacing w:after="0" w:line="240" w:lineRule="auto"/>
              <w:contextualSpacing w:val="0"/>
              <w:jc w:val="both"/>
              <w:rPr>
                <w:rFonts w:eastAsia="Times New Roman"/>
                <w:kern w:val="0"/>
              </w:rPr>
            </w:pPr>
            <w:r w:rsidRPr="00152C81">
              <w:rPr>
                <w:rFonts w:ascii="Arial" w:eastAsia="Times New Roman" w:hAnsi="Arial" w:cs="Arial"/>
              </w:rPr>
              <w:t>Grid Code ECC.6.3.8.4 requires provision of a continuously acting automatic voltage control</w:t>
            </w:r>
            <w:r w:rsidR="00D77868">
              <w:rPr>
                <w:rFonts w:ascii="Arial" w:eastAsia="Times New Roman" w:hAnsi="Arial" w:cs="Arial"/>
              </w:rPr>
              <w:t>ler</w:t>
            </w:r>
            <w:r w:rsidRPr="00152C81">
              <w:rPr>
                <w:rFonts w:ascii="Arial" w:eastAsia="Times New Roman" w:hAnsi="Arial" w:cs="Arial"/>
              </w:rPr>
              <w:t xml:space="preserve"> which is stable at all operating points, with a Setpoint Voltage and Slope characteristic as illustrated in Figure ECC.A.7.2.2. The point of voltage control is the Grid Entry Point. </w:t>
            </w:r>
          </w:p>
          <w:p w14:paraId="6DE1618C" w14:textId="77777777" w:rsidR="00DE3F67" w:rsidRPr="00DE3F67" w:rsidRDefault="00DE3F67" w:rsidP="00DE3F67">
            <w:pPr>
              <w:pStyle w:val="ListParagraph"/>
              <w:spacing w:after="0" w:line="240" w:lineRule="auto"/>
              <w:ind w:left="360"/>
              <w:contextualSpacing w:val="0"/>
              <w:jc w:val="both"/>
              <w:rPr>
                <w:rFonts w:eastAsia="Times New Roman"/>
                <w:kern w:val="0"/>
              </w:rPr>
            </w:pPr>
          </w:p>
          <w:p w14:paraId="08D46B3D" w14:textId="77777777" w:rsidR="0067312F" w:rsidRPr="00DE3F67" w:rsidRDefault="00CD1595" w:rsidP="00D77868">
            <w:pPr>
              <w:pStyle w:val="ListParagraph"/>
              <w:numPr>
                <w:ilvl w:val="0"/>
                <w:numId w:val="21"/>
              </w:numPr>
              <w:spacing w:after="0" w:line="240" w:lineRule="auto"/>
              <w:contextualSpacing w:val="0"/>
              <w:jc w:val="both"/>
              <w:rPr>
                <w:rFonts w:eastAsia="Times New Roman"/>
                <w:b/>
                <w:bCs/>
                <w:i/>
                <w:iCs/>
              </w:rPr>
            </w:pPr>
            <w:r w:rsidRPr="00DE3F67">
              <w:rPr>
                <w:rFonts w:ascii="Arial" w:eastAsia="Times New Roman" w:hAnsi="Arial" w:cs="Arial"/>
              </w:rPr>
              <w:t xml:space="preserve">The Slope characteristic of the continuously acting automatic control system shall be adjustable over the range 2% to </w:t>
            </w:r>
            <w:r w:rsidR="00FF791B" w:rsidRPr="00DE3F67">
              <w:rPr>
                <w:rFonts w:ascii="Arial" w:eastAsia="Times New Roman" w:hAnsi="Arial" w:cs="Arial"/>
              </w:rPr>
              <w:t>7% and</w:t>
            </w:r>
            <w:r w:rsidRPr="00DE3F67">
              <w:rPr>
                <w:rFonts w:ascii="Arial" w:eastAsia="Times New Roman" w:hAnsi="Arial" w:cs="Arial"/>
              </w:rPr>
              <w:t xml:space="preserve"> is normally set to 4% by default. We rarely change the </w:t>
            </w:r>
            <w:r w:rsidR="00FA0D65" w:rsidRPr="00DE3F67">
              <w:rPr>
                <w:rFonts w:ascii="Arial" w:eastAsia="Times New Roman" w:hAnsi="Arial" w:cs="Arial"/>
              </w:rPr>
              <w:t>slope and</w:t>
            </w:r>
            <w:r w:rsidRPr="00DE3F67">
              <w:rPr>
                <w:rFonts w:ascii="Arial" w:eastAsia="Times New Roman" w:hAnsi="Arial" w:cs="Arial"/>
              </w:rPr>
              <w:t xml:space="preserve"> would give reasonable notice (days) in order to change it.</w:t>
            </w:r>
          </w:p>
          <w:p w14:paraId="09ECDC92" w14:textId="7C30DE38" w:rsidR="00DE3F67" w:rsidRPr="00730430" w:rsidRDefault="00DE3F67" w:rsidP="00DE3F67">
            <w:pPr>
              <w:pStyle w:val="ListParagraph"/>
              <w:spacing w:after="0" w:line="240" w:lineRule="auto"/>
              <w:ind w:left="360"/>
              <w:contextualSpacing w:val="0"/>
              <w:jc w:val="both"/>
              <w:rPr>
                <w:rFonts w:eastAsia="Times New Roman"/>
                <w:b/>
                <w:bCs/>
                <w:i/>
                <w:iCs/>
                <w:color w:val="FF00FF" w:themeColor="accent3"/>
              </w:rPr>
            </w:pPr>
          </w:p>
        </w:tc>
      </w:tr>
      <w:tr w:rsidR="00CD1595" w:rsidRPr="009D4C0E" w14:paraId="7CCEC5A5" w14:textId="77777777" w:rsidTr="001B5AD7">
        <w:tc>
          <w:tcPr>
            <w:tcW w:w="852" w:type="dxa"/>
          </w:tcPr>
          <w:p w14:paraId="09295E7D"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131A8E38" w14:textId="413773DC" w:rsidR="00CD1595" w:rsidRPr="005409D1" w:rsidRDefault="00CD1595" w:rsidP="008420A4">
            <w:pPr>
              <w:jc w:val="both"/>
              <w:rPr>
                <w:rFonts w:eastAsia="Times New Roman" w:cstheme="minorHAnsi"/>
                <w:b/>
                <w:bCs/>
                <w:i/>
                <w:iCs/>
                <w:color w:val="FF00FF" w:themeColor="accent3"/>
                <w:lang w:val="en-US"/>
                <w14:ligatures w14:val="none"/>
              </w:rPr>
            </w:pPr>
            <w:r w:rsidRPr="00730430">
              <w:rPr>
                <w:rFonts w:eastAsia="Times New Roman"/>
                <w:b/>
                <w:bCs/>
                <w:i/>
                <w:iCs/>
                <w:color w:val="FF00FF" w:themeColor="accent3"/>
              </w:rPr>
              <w:t xml:space="preserve">Who will be receiving the </w:t>
            </w:r>
            <w:r>
              <w:rPr>
                <w:rFonts w:eastAsia="Times New Roman"/>
                <w:b/>
                <w:bCs/>
                <w:i/>
                <w:iCs/>
                <w:color w:val="FF00FF" w:themeColor="accent3"/>
              </w:rPr>
              <w:t>ORPS</w:t>
            </w:r>
            <w:r w:rsidRPr="00730430">
              <w:rPr>
                <w:rFonts w:eastAsia="Times New Roman"/>
                <w:b/>
                <w:bCs/>
                <w:i/>
                <w:iCs/>
                <w:color w:val="FF00FF" w:themeColor="accent3"/>
              </w:rPr>
              <w:t xml:space="preserve"> signals? Will they come via the Route to Market provider, or will it come directly to the BESS power plant controller (PPC)?</w:t>
            </w:r>
          </w:p>
        </w:tc>
      </w:tr>
      <w:tr w:rsidR="00CD1595" w:rsidRPr="009D4C0E" w14:paraId="2515AE88" w14:textId="77777777" w:rsidTr="001B5AD7">
        <w:tc>
          <w:tcPr>
            <w:tcW w:w="852" w:type="dxa"/>
          </w:tcPr>
          <w:p w14:paraId="45D1F935"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23523DB3" w14:textId="2F1705DD" w:rsidR="0067312F" w:rsidRPr="005409D1" w:rsidRDefault="00CD1595" w:rsidP="0067312F">
            <w:pPr>
              <w:rPr>
                <w:rFonts w:eastAsia="Times New Roman" w:cstheme="minorHAnsi"/>
                <w:b/>
                <w:bCs/>
                <w:i/>
                <w:iCs/>
                <w:color w:val="FF00FF" w:themeColor="accent3"/>
                <w:lang w:val="en-US"/>
                <w14:ligatures w14:val="none"/>
              </w:rPr>
            </w:pPr>
            <w:r w:rsidRPr="00267D12">
              <w:t xml:space="preserve">ORPS will </w:t>
            </w:r>
            <w:r w:rsidR="00567E8D">
              <w:t xml:space="preserve">generally </w:t>
            </w:r>
            <w:r w:rsidRPr="00267D12">
              <w:t xml:space="preserve">be instructed via </w:t>
            </w:r>
            <w:r w:rsidR="001B63AA">
              <w:t xml:space="preserve">Electronic Despatch Logger (EDL) </w:t>
            </w:r>
            <w:r w:rsidRPr="00267D12">
              <w:t xml:space="preserve">from NESO directly to the BMU. </w:t>
            </w:r>
            <w:r w:rsidR="00567E8D">
              <w:t xml:space="preserve"> T</w:t>
            </w:r>
            <w:r w:rsidR="00567E8D" w:rsidRPr="00567E8D">
              <w:t>elephone may be used as an alternative means of instruction although EDL is the preferred option.</w:t>
            </w:r>
          </w:p>
        </w:tc>
      </w:tr>
      <w:tr w:rsidR="00CD1595" w:rsidRPr="009D4C0E" w14:paraId="235F3C56" w14:textId="77777777" w:rsidTr="001B5AD7">
        <w:tc>
          <w:tcPr>
            <w:tcW w:w="852" w:type="dxa"/>
          </w:tcPr>
          <w:p w14:paraId="763BDF69"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71F6C7E3" w14:textId="73720EB1" w:rsidR="00CD1595" w:rsidRPr="005409D1" w:rsidRDefault="00CD1595" w:rsidP="00CD1595">
            <w:pPr>
              <w:rPr>
                <w:rFonts w:eastAsia="Times New Roman" w:cstheme="minorHAnsi"/>
                <w:b/>
                <w:bCs/>
                <w:i/>
                <w:iCs/>
                <w:color w:val="FF00FF" w:themeColor="accent3"/>
                <w:lang w:val="en-US"/>
                <w14:ligatures w14:val="none"/>
              </w:rPr>
            </w:pPr>
            <w:r w:rsidRPr="00D7632B">
              <w:rPr>
                <w:rFonts w:eastAsia="Times New Roman" w:cstheme="minorHAnsi"/>
                <w:b/>
                <w:bCs/>
                <w:i/>
                <w:iCs/>
                <w:color w:val="FF00FF" w:themeColor="accent3"/>
              </w:rPr>
              <w:t>Should BESS assets always run with Obligatory Reactive Power Service on? i.e. no requirement from NESO to instruct the asset.</w:t>
            </w:r>
          </w:p>
        </w:tc>
      </w:tr>
      <w:tr w:rsidR="00CD1595" w:rsidRPr="009D4C0E" w14:paraId="47DF38A5" w14:textId="77777777" w:rsidTr="001B5AD7">
        <w:tc>
          <w:tcPr>
            <w:tcW w:w="852" w:type="dxa"/>
          </w:tcPr>
          <w:p w14:paraId="33F501F6"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595909F1" w14:textId="4DD35F39" w:rsidR="00CD1595" w:rsidRPr="005409D1" w:rsidRDefault="00A67693" w:rsidP="00CD1595">
            <w:pPr>
              <w:jc w:val="both"/>
              <w:rPr>
                <w:rFonts w:eastAsia="Times New Roman" w:cstheme="minorHAnsi"/>
                <w:b/>
                <w:bCs/>
                <w:i/>
                <w:iCs/>
                <w:color w:val="FF00FF" w:themeColor="accent3"/>
                <w:lang w:val="en-US"/>
                <w14:ligatures w14:val="none"/>
              </w:rPr>
            </w:pPr>
            <w:r w:rsidRPr="00A67693">
              <w:rPr>
                <w:rFonts w:eastAsia="Times New Roman" w:cstheme="minorHAnsi"/>
              </w:rPr>
              <w:t>It all depends which mode it is operating in but there would always need to be an instruction from NESO to set the required provision of reactive power.   For BESS assets</w:t>
            </w:r>
            <w:r w:rsidR="00567E8D">
              <w:rPr>
                <w:rFonts w:eastAsia="Times New Roman" w:cstheme="minorHAnsi"/>
              </w:rPr>
              <w:t>,</w:t>
            </w:r>
            <w:r w:rsidRPr="00A67693">
              <w:rPr>
                <w:rFonts w:eastAsia="Times New Roman" w:cstheme="minorHAnsi"/>
              </w:rPr>
              <w:t xml:space="preserve"> we require the unit to operate in voltage control mode (via an instruction from Electronic Despatch Logger (EDL)), rather than MVArs. </w:t>
            </w:r>
            <w:r>
              <w:rPr>
                <w:rFonts w:eastAsia="Times New Roman" w:cstheme="minorHAnsi"/>
              </w:rPr>
              <w:t xml:space="preserve"> </w:t>
            </w:r>
            <w:r w:rsidRPr="00A67693">
              <w:rPr>
                <w:rFonts w:eastAsia="Times New Roman" w:cstheme="minorHAnsi"/>
              </w:rPr>
              <w:t>This voltage instruction is open ended and thus could be received at a point in the past and may be appropriate to remain unchanged. In voltage control mode</w:t>
            </w:r>
            <w:r w:rsidR="00567E8D">
              <w:rPr>
                <w:rFonts w:eastAsia="Times New Roman" w:cstheme="minorHAnsi"/>
              </w:rPr>
              <w:t>,</w:t>
            </w:r>
            <w:r w:rsidRPr="00A67693">
              <w:rPr>
                <w:rFonts w:eastAsia="Times New Roman" w:cstheme="minorHAnsi"/>
              </w:rPr>
              <w:t xml:space="preserve"> the plant will regulate its reactive power automatically to control system voltage at the Grid Entry Point and hence it should always operate in this mode.  </w:t>
            </w:r>
          </w:p>
        </w:tc>
      </w:tr>
      <w:tr w:rsidR="00CD1595" w:rsidRPr="009D4C0E" w14:paraId="504540E1" w14:textId="77777777" w:rsidTr="001B5AD7">
        <w:tc>
          <w:tcPr>
            <w:tcW w:w="852" w:type="dxa"/>
          </w:tcPr>
          <w:p w14:paraId="629654F0"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3C457924" w14:textId="64F620E7" w:rsidR="00CD1595" w:rsidRPr="005409D1" w:rsidRDefault="00CD1595" w:rsidP="00CD1595">
            <w:pPr>
              <w:rPr>
                <w:rFonts w:eastAsia="Times New Roman" w:cstheme="minorHAnsi"/>
                <w:b/>
                <w:bCs/>
                <w:i/>
                <w:iCs/>
                <w:color w:val="FF00FF" w:themeColor="accent3"/>
                <w:lang w:val="en-US"/>
                <w14:ligatures w14:val="none"/>
              </w:rPr>
            </w:pPr>
            <w:r w:rsidRPr="005409D1">
              <w:rPr>
                <w:rFonts w:eastAsia="Times New Roman" w:cstheme="minorHAnsi"/>
                <w:b/>
                <w:bCs/>
                <w:i/>
                <w:iCs/>
                <w:color w:val="FF00FF" w:themeColor="accent3"/>
                <w:lang w:val="en-US"/>
                <w14:ligatures w14:val="none"/>
              </w:rPr>
              <w:t xml:space="preserve">How is mandatory reactive power service </w:t>
            </w:r>
            <w:r w:rsidR="00A67693">
              <w:rPr>
                <w:rFonts w:eastAsia="Times New Roman" w:cstheme="minorHAnsi"/>
                <w:b/>
                <w:bCs/>
                <w:i/>
                <w:iCs/>
                <w:color w:val="FF00FF" w:themeColor="accent3"/>
                <w:lang w:val="en-US"/>
                <w14:ligatures w14:val="none"/>
              </w:rPr>
              <w:t xml:space="preserve"> (i.e. ORPS) </w:t>
            </w:r>
            <w:r w:rsidRPr="005409D1">
              <w:rPr>
                <w:rFonts w:eastAsia="Times New Roman" w:cstheme="minorHAnsi"/>
                <w:b/>
                <w:bCs/>
                <w:i/>
                <w:iCs/>
                <w:color w:val="FF00FF" w:themeColor="accent3"/>
                <w:lang w:val="en-US"/>
                <w14:ligatures w14:val="none"/>
              </w:rPr>
              <w:t>paid for?</w:t>
            </w:r>
          </w:p>
        </w:tc>
      </w:tr>
      <w:tr w:rsidR="00CD1595" w:rsidRPr="009D4C0E" w14:paraId="4F8E3392" w14:textId="77777777" w:rsidTr="001B5AD7">
        <w:tc>
          <w:tcPr>
            <w:tcW w:w="852" w:type="dxa"/>
          </w:tcPr>
          <w:p w14:paraId="21A9942A"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290C5277" w14:textId="27F66288" w:rsidR="00B857E5" w:rsidRDefault="00CD1595" w:rsidP="00CD1595">
            <w:pPr>
              <w:jc w:val="both"/>
              <w:textAlignment w:val="center"/>
              <w:rPr>
                <w:rFonts w:ascii="Arial" w:hAnsi="Arial" w:cs="Arial"/>
              </w:rPr>
            </w:pPr>
            <w:r w:rsidRPr="00B857E5">
              <w:rPr>
                <w:rFonts w:eastAsia="Times New Roman" w:cstheme="minorHAnsi"/>
                <w:lang w:eastAsia="en-GB"/>
              </w:rPr>
              <w:t>Mandatory Reactive Power is paid via a fixed tariff – known as the Reactive default payment rate.  Payment is based on metered output i.e. the MVA</w:t>
            </w:r>
            <w:r w:rsidR="004E13CA">
              <w:rPr>
                <w:rFonts w:eastAsia="Times New Roman" w:cstheme="minorHAnsi"/>
                <w:lang w:eastAsia="en-GB"/>
              </w:rPr>
              <w:t>r</w:t>
            </w:r>
            <w:r w:rsidRPr="00B857E5">
              <w:rPr>
                <w:rFonts w:eastAsia="Times New Roman" w:cstheme="minorHAnsi"/>
                <w:lang w:eastAsia="en-GB"/>
              </w:rPr>
              <w:t xml:space="preserve"> delivered.</w:t>
            </w:r>
            <w:r w:rsidR="00567E8D" w:rsidRPr="00B857E5">
              <w:rPr>
                <w:rFonts w:eastAsia="Times New Roman" w:cstheme="minorHAnsi"/>
                <w:lang w:eastAsia="en-GB"/>
              </w:rPr>
              <w:t xml:space="preserve">  T</w:t>
            </w:r>
            <w:r w:rsidR="00567E8D" w:rsidRPr="00B857E5">
              <w:rPr>
                <w:rFonts w:ascii="Arial" w:hAnsi="Arial" w:cs="Arial"/>
              </w:rPr>
              <w:t xml:space="preserve">he metered data output </w:t>
            </w:r>
            <w:r w:rsidR="00B857E5" w:rsidRPr="00B857E5">
              <w:rPr>
                <w:rFonts w:ascii="Arial" w:hAnsi="Arial" w:cs="Arial"/>
              </w:rPr>
              <w:t xml:space="preserve">relates to the BMU having a Central Volume Allocation (CVA) registration.  Rather than a Supplier Volume Allocation (SVA) registration. </w:t>
            </w:r>
          </w:p>
          <w:p w14:paraId="7EDFBD91" w14:textId="77777777" w:rsidR="00C45C94" w:rsidRDefault="00C45C94" w:rsidP="00CD1595">
            <w:pPr>
              <w:jc w:val="both"/>
              <w:textAlignment w:val="center"/>
              <w:rPr>
                <w:rFonts w:ascii="Arial" w:hAnsi="Arial" w:cs="Arial"/>
              </w:rPr>
            </w:pPr>
          </w:p>
          <w:p w14:paraId="6F6E2B88" w14:textId="77777777" w:rsidR="00C45C94" w:rsidRDefault="00C45C94" w:rsidP="00CD1595">
            <w:pPr>
              <w:jc w:val="both"/>
              <w:textAlignment w:val="center"/>
              <w:rPr>
                <w:rFonts w:ascii="Arial" w:hAnsi="Arial" w:cs="Arial"/>
              </w:rPr>
            </w:pPr>
          </w:p>
          <w:p w14:paraId="0FCCCBAF" w14:textId="35EFFE6A" w:rsidR="00CD1595" w:rsidRPr="00B857E5" w:rsidRDefault="00B857E5" w:rsidP="00CD1595">
            <w:pPr>
              <w:jc w:val="both"/>
              <w:textAlignment w:val="center"/>
              <w:rPr>
                <w:rFonts w:eastAsia="Times New Roman" w:cstheme="minorHAnsi"/>
                <w:lang w:eastAsia="en-GB"/>
              </w:rPr>
            </w:pPr>
            <w:r>
              <w:rPr>
                <w:rFonts w:ascii="Arial" w:hAnsi="Arial" w:cs="Arial"/>
              </w:rPr>
              <w:lastRenderedPageBreak/>
              <w:t>P</w:t>
            </w:r>
            <w:r w:rsidRPr="00B857E5">
              <w:rPr>
                <w:rFonts w:ascii="Arial" w:hAnsi="Arial" w:cs="Arial"/>
              </w:rPr>
              <w:t xml:space="preserve">ayment will be linked to the </w:t>
            </w:r>
            <w:r w:rsidR="00567E8D" w:rsidRPr="00B857E5">
              <w:rPr>
                <w:rFonts w:ascii="Arial" w:hAnsi="Arial" w:cs="Arial"/>
              </w:rPr>
              <w:t xml:space="preserve">receipt of the Elexon </w:t>
            </w:r>
            <w:r w:rsidR="00567E8D" w:rsidRPr="00B857E5">
              <w:rPr>
                <w:rStyle w:val="Strong"/>
                <w:rFonts w:ascii="Arial" w:hAnsi="Arial" w:cs="Arial"/>
                <w:color w:val="221F1F"/>
                <w:shd w:val="clear" w:color="auto" w:fill="FFFFFF"/>
              </w:rPr>
              <w:t>Central</w:t>
            </w:r>
            <w:r w:rsidR="00567E8D" w:rsidRPr="00B857E5">
              <w:rPr>
                <w:rFonts w:ascii="Arial" w:hAnsi="Arial" w:cs="Arial"/>
                <w:b/>
                <w:bCs/>
                <w:color w:val="221F1F"/>
                <w:shd w:val="clear" w:color="auto" w:fill="FFFFFF"/>
              </w:rPr>
              <w:t xml:space="preserve"> </w:t>
            </w:r>
            <w:r w:rsidR="00567E8D" w:rsidRPr="00B857E5">
              <w:rPr>
                <w:rStyle w:val="Strong"/>
                <w:rFonts w:ascii="Arial" w:hAnsi="Arial" w:cs="Arial"/>
                <w:color w:val="221F1F"/>
                <w:shd w:val="clear" w:color="auto" w:fill="FFFFFF"/>
              </w:rPr>
              <w:t>Data</w:t>
            </w:r>
            <w:r w:rsidR="00567E8D" w:rsidRPr="00B857E5">
              <w:rPr>
                <w:rFonts w:ascii="Arial" w:hAnsi="Arial" w:cs="Arial"/>
                <w:b/>
                <w:bCs/>
                <w:color w:val="221F1F"/>
                <w:shd w:val="clear" w:color="auto" w:fill="FFFFFF"/>
              </w:rPr>
              <w:t xml:space="preserve"> </w:t>
            </w:r>
            <w:r w:rsidR="00567E8D" w:rsidRPr="00B857E5">
              <w:rPr>
                <w:rStyle w:val="Strong"/>
                <w:rFonts w:ascii="Arial" w:hAnsi="Arial" w:cs="Arial"/>
                <w:color w:val="221F1F"/>
                <w:shd w:val="clear" w:color="auto" w:fill="FFFFFF"/>
              </w:rPr>
              <w:t>Collection</w:t>
            </w:r>
            <w:r w:rsidR="00567E8D" w:rsidRPr="00B857E5">
              <w:rPr>
                <w:rFonts w:ascii="Arial" w:hAnsi="Arial" w:cs="Arial"/>
                <w:b/>
                <w:bCs/>
                <w:color w:val="221F1F"/>
                <w:shd w:val="clear" w:color="auto" w:fill="FFFFFF"/>
              </w:rPr>
              <w:t xml:space="preserve"> </w:t>
            </w:r>
            <w:r w:rsidR="00567E8D" w:rsidRPr="00B857E5">
              <w:rPr>
                <w:rStyle w:val="Strong"/>
                <w:rFonts w:ascii="Arial" w:hAnsi="Arial" w:cs="Arial"/>
                <w:color w:val="221F1F"/>
                <w:shd w:val="clear" w:color="auto" w:fill="FFFFFF"/>
              </w:rPr>
              <w:t>Agent</w:t>
            </w:r>
            <w:r w:rsidR="00567E8D" w:rsidRPr="00B857E5">
              <w:rPr>
                <w:rFonts w:ascii="Arial" w:hAnsi="Arial" w:cs="Arial"/>
                <w:color w:val="221F1F"/>
                <w:shd w:val="clear" w:color="auto" w:fill="FFFFFF"/>
              </w:rPr>
              <w:t xml:space="preserve"> </w:t>
            </w:r>
            <w:r w:rsidRPr="00B857E5">
              <w:rPr>
                <w:rFonts w:ascii="Arial" w:hAnsi="Arial" w:cs="Arial"/>
                <w:color w:val="221F1F"/>
                <w:shd w:val="clear" w:color="auto" w:fill="FFFFFF"/>
              </w:rPr>
              <w:t>(</w:t>
            </w:r>
            <w:r w:rsidR="00567E8D" w:rsidRPr="00B857E5">
              <w:rPr>
                <w:rFonts w:ascii="Arial" w:hAnsi="Arial" w:cs="Arial"/>
              </w:rPr>
              <w:t xml:space="preserve">CDCA) file.  These </w:t>
            </w:r>
            <w:r w:rsidR="00567E8D" w:rsidRPr="00B857E5">
              <w:rPr>
                <w:rStyle w:val="ui-provider"/>
                <w:rFonts w:ascii="Arial" w:hAnsi="Arial" w:cs="Arial"/>
              </w:rPr>
              <w:t>reactive values come in on the outstation ID and then based on the relevant Aggregation Methodology</w:t>
            </w:r>
            <w:r w:rsidRPr="00B857E5">
              <w:rPr>
                <w:rStyle w:val="ui-provider"/>
                <w:rFonts w:ascii="Arial" w:hAnsi="Arial" w:cs="Arial"/>
              </w:rPr>
              <w:t xml:space="preserve"> </w:t>
            </w:r>
            <w:r w:rsidRPr="00B857E5">
              <w:rPr>
                <w:rStyle w:val="ui-provider"/>
              </w:rPr>
              <w:t>(as per the final MSA)</w:t>
            </w:r>
            <w:r w:rsidR="00567E8D" w:rsidRPr="00B857E5">
              <w:rPr>
                <w:rStyle w:val="ui-provider"/>
                <w:rFonts w:ascii="Arial" w:hAnsi="Arial" w:cs="Arial"/>
              </w:rPr>
              <w:t>, these values are combined into the contracted unit and each reactive unit will receive payment if they have volumes on their outstation ID's.</w:t>
            </w:r>
          </w:p>
          <w:p w14:paraId="51A5F6E1" w14:textId="53B94AC4" w:rsidR="00CD1595" w:rsidRDefault="00A67693" w:rsidP="00CD1595">
            <w:pPr>
              <w:jc w:val="both"/>
              <w:textAlignment w:val="center"/>
              <w:rPr>
                <w:rFonts w:eastAsia="Times New Roman" w:cstheme="minorHAnsi"/>
                <w:lang w:eastAsia="en-GB"/>
              </w:rPr>
            </w:pPr>
            <w:r>
              <w:rPr>
                <w:rFonts w:eastAsia="Times New Roman" w:cstheme="minorHAnsi"/>
                <w:lang w:eastAsia="en-GB"/>
              </w:rPr>
              <w:t>The link below provides further detail on the tariff.</w:t>
            </w:r>
          </w:p>
          <w:p w14:paraId="1AB9885B" w14:textId="77777777" w:rsidR="00CD1595" w:rsidRDefault="00567E8D" w:rsidP="00BC6E09">
            <w:pPr>
              <w:jc w:val="both"/>
              <w:textAlignment w:val="center"/>
              <w:rPr>
                <w:rFonts w:eastAsia="Times New Roman" w:cstheme="minorHAnsi"/>
                <w:lang w:eastAsia="en-GB"/>
              </w:rPr>
            </w:pPr>
            <w:hyperlink r:id="rId12" w:history="1">
              <w:r w:rsidRPr="008A670E">
                <w:rPr>
                  <w:rStyle w:val="Hyperlink"/>
                  <w:rFonts w:eastAsia="Times New Roman" w:cstheme="minorHAnsi"/>
                  <w:lang w:eastAsia="en-GB"/>
                </w:rPr>
                <w:t>https://www.neso.energy/data-portal/obligatory-reactive-power-service-orps-utilisation</w:t>
              </w:r>
            </w:hyperlink>
          </w:p>
          <w:p w14:paraId="01A5C549" w14:textId="3DB70399" w:rsidR="008420A4" w:rsidRPr="00BF1555" w:rsidRDefault="008420A4" w:rsidP="00BC6E09">
            <w:pPr>
              <w:jc w:val="both"/>
              <w:textAlignment w:val="center"/>
              <w:rPr>
                <w:rFonts w:eastAsia="Times New Roman" w:cstheme="minorHAnsi"/>
                <w:b/>
                <w:bCs/>
                <w:i/>
                <w:iCs/>
                <w:color w:val="FF00FF" w:themeColor="accent3"/>
                <w:lang w:val="en-US"/>
                <w14:ligatures w14:val="none"/>
              </w:rPr>
            </w:pPr>
          </w:p>
        </w:tc>
      </w:tr>
      <w:tr w:rsidR="00CD1595" w:rsidRPr="009D4C0E" w14:paraId="0C62E7C4" w14:textId="77777777" w:rsidTr="001B5AD7">
        <w:tc>
          <w:tcPr>
            <w:tcW w:w="852" w:type="dxa"/>
          </w:tcPr>
          <w:p w14:paraId="6FA01C9A"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6C762B2A" w14:textId="3573EA9C" w:rsidR="00CD1595" w:rsidRPr="00CC1BB3" w:rsidRDefault="00CD1595" w:rsidP="008420A4">
            <w:pPr>
              <w:jc w:val="both"/>
              <w:rPr>
                <w:rFonts w:eastAsia="Times New Roman" w:cstheme="minorHAnsi"/>
                <w:b/>
                <w:bCs/>
                <w:i/>
                <w:iCs/>
                <w:color w:val="FF00FF" w:themeColor="accent3"/>
                <w:lang w:val="en-US"/>
                <w14:ligatures w14:val="none"/>
              </w:rPr>
            </w:pPr>
            <w:r w:rsidRPr="00CC1BB3">
              <w:rPr>
                <w:rFonts w:eastAsia="Times New Roman" w:cstheme="minorHAnsi"/>
                <w:b/>
                <w:bCs/>
                <w:i/>
                <w:iCs/>
                <w:color w:val="FF00FF" w:themeColor="accent3"/>
                <w:lang w:val="en-US"/>
                <w14:ligatures w14:val="none"/>
              </w:rPr>
              <w:t>Is ORPS only paid on utilization? (i.e., when there is an instruction from NESO to deliver reactive power)</w:t>
            </w:r>
          </w:p>
        </w:tc>
      </w:tr>
      <w:tr w:rsidR="00CD1595" w:rsidRPr="009D4C0E" w14:paraId="1A152280" w14:textId="77777777" w:rsidTr="00C45C94">
        <w:trPr>
          <w:trHeight w:val="2113"/>
        </w:trPr>
        <w:tc>
          <w:tcPr>
            <w:tcW w:w="852" w:type="dxa"/>
          </w:tcPr>
          <w:p w14:paraId="49620745"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0AED7098" w14:textId="77777777" w:rsidR="00CD1595" w:rsidRDefault="00CD1595" w:rsidP="00CD1595">
            <w:pPr>
              <w:jc w:val="both"/>
              <w:rPr>
                <w:rFonts w:eastAsia="Times New Roman" w:cstheme="minorHAnsi"/>
                <w:lang w:val="en-US"/>
              </w:rPr>
            </w:pPr>
            <w:r w:rsidRPr="00267D12">
              <w:rPr>
                <w:rFonts w:eastAsia="Times New Roman" w:cstheme="minorHAnsi"/>
                <w:lang w:val="en-US"/>
              </w:rPr>
              <w:t>Unless otherwise</w:t>
            </w:r>
            <w:r w:rsidR="00BC6E09">
              <w:rPr>
                <w:rFonts w:eastAsia="Times New Roman" w:cstheme="minorHAnsi"/>
                <w:lang w:val="en-US"/>
              </w:rPr>
              <w:t xml:space="preserve"> agreed</w:t>
            </w:r>
            <w:r w:rsidRPr="00267D12">
              <w:rPr>
                <w:rFonts w:eastAsia="Times New Roman" w:cstheme="minorHAnsi"/>
                <w:lang w:val="en-US"/>
              </w:rPr>
              <w:t xml:space="preserve"> a BMU </w:t>
            </w:r>
            <w:r w:rsidR="00AD324C">
              <w:rPr>
                <w:rFonts w:eastAsia="Times New Roman" w:cstheme="minorHAnsi"/>
                <w:lang w:val="en-US"/>
              </w:rPr>
              <w:t xml:space="preserve">will be paid for </w:t>
            </w:r>
            <w:r w:rsidRPr="00267D12">
              <w:rPr>
                <w:rFonts w:eastAsia="Times New Roman" w:cstheme="minorHAnsi"/>
                <w:lang w:val="en-US"/>
              </w:rPr>
              <w:t>its metered output</w:t>
            </w:r>
            <w:r w:rsidR="00906AC0">
              <w:rPr>
                <w:rFonts w:eastAsia="Times New Roman" w:cstheme="minorHAnsi"/>
                <w:lang w:val="en-US"/>
              </w:rPr>
              <w:t xml:space="preserve">. </w:t>
            </w:r>
            <w:r w:rsidR="00ED2650">
              <w:rPr>
                <w:rFonts w:eastAsia="Times New Roman" w:cstheme="minorHAnsi"/>
                <w:lang w:val="en-US"/>
              </w:rPr>
              <w:t>So,</w:t>
            </w:r>
            <w:r w:rsidR="00827694">
              <w:rPr>
                <w:rFonts w:eastAsia="Times New Roman" w:cstheme="minorHAnsi"/>
                <w:lang w:val="en-US"/>
              </w:rPr>
              <w:t xml:space="preserve"> for example if a BMU is </w:t>
            </w:r>
            <w:r w:rsidRPr="00267D12">
              <w:rPr>
                <w:rFonts w:eastAsia="Times New Roman" w:cstheme="minorHAnsi"/>
                <w:lang w:val="en-US"/>
              </w:rPr>
              <w:t>in target volt</w:t>
            </w:r>
            <w:r w:rsidR="00BC6E09">
              <w:rPr>
                <w:rFonts w:eastAsia="Times New Roman" w:cstheme="minorHAnsi"/>
                <w:lang w:val="en-US"/>
              </w:rPr>
              <w:t>ages</w:t>
            </w:r>
            <w:r w:rsidR="005D3FAD">
              <w:rPr>
                <w:rFonts w:eastAsia="Times New Roman" w:cstheme="minorHAnsi"/>
                <w:lang w:val="en-US"/>
              </w:rPr>
              <w:t xml:space="preserve"> mode</w:t>
            </w:r>
            <w:r w:rsidRPr="00267D12">
              <w:rPr>
                <w:rFonts w:eastAsia="Times New Roman" w:cstheme="minorHAnsi"/>
                <w:lang w:val="en-US"/>
              </w:rPr>
              <w:t xml:space="preserve"> and they are importing or exporting</w:t>
            </w:r>
            <w:r w:rsidR="00BC6E09">
              <w:rPr>
                <w:rFonts w:eastAsia="Times New Roman" w:cstheme="minorHAnsi"/>
                <w:lang w:val="en-US"/>
              </w:rPr>
              <w:t>,</w:t>
            </w:r>
            <w:r w:rsidRPr="00267D12">
              <w:rPr>
                <w:rFonts w:eastAsia="Times New Roman" w:cstheme="minorHAnsi"/>
                <w:lang w:val="en-US"/>
              </w:rPr>
              <w:t xml:space="preserve"> the</w:t>
            </w:r>
            <w:r w:rsidR="005D3FAD">
              <w:rPr>
                <w:rFonts w:eastAsia="Times New Roman" w:cstheme="minorHAnsi"/>
                <w:lang w:val="en-US"/>
              </w:rPr>
              <w:t xml:space="preserve"> BMU will be </w:t>
            </w:r>
            <w:r w:rsidRPr="00267D12">
              <w:rPr>
                <w:rFonts w:eastAsia="Times New Roman" w:cstheme="minorHAnsi"/>
                <w:lang w:val="en-US"/>
              </w:rPr>
              <w:t>paid, regardless of if their position is beneficial.</w:t>
            </w:r>
          </w:p>
          <w:p w14:paraId="50BDBD54" w14:textId="3A79D6C7" w:rsidR="00BC6E09" w:rsidRPr="00BC6E09" w:rsidRDefault="00BC6E09" w:rsidP="00CD1595">
            <w:pPr>
              <w:jc w:val="both"/>
              <w:rPr>
                <w:rFonts w:eastAsia="Times New Roman" w:cstheme="minorHAnsi"/>
                <w:color w:val="FF00FF" w:themeColor="accent3"/>
                <w:lang w:val="en-US"/>
                <w14:ligatures w14:val="none"/>
              </w:rPr>
            </w:pPr>
            <w:r w:rsidRPr="00BC6E09">
              <w:rPr>
                <w:rFonts w:eastAsia="Times New Roman" w:cstheme="minorHAnsi"/>
                <w:lang w:val="en-US"/>
              </w:rPr>
              <w:t>Further to the signing of the final MSA (</w:t>
            </w:r>
            <w:r w:rsidR="00B064EC" w:rsidRPr="00BC6E09">
              <w:rPr>
                <w:rFonts w:eastAsia="Times New Roman" w:cstheme="minorHAnsi"/>
                <w:lang w:val="en-US"/>
              </w:rPr>
              <w:t>i.e.,</w:t>
            </w:r>
            <w:r w:rsidRPr="00BC6E09">
              <w:rPr>
                <w:rFonts w:eastAsia="Times New Roman" w:cstheme="minorHAnsi"/>
                <w:lang w:val="en-US"/>
              </w:rPr>
              <w:t xml:space="preserve"> the MSA based on Grid Code compliant tested data) payment for the service will start from the date that the reactive capability is </w:t>
            </w:r>
            <w:r w:rsidR="008B64ED">
              <w:rPr>
                <w:rFonts w:eastAsia="Times New Roman" w:cstheme="minorHAnsi"/>
                <w:lang w:val="en-US"/>
              </w:rPr>
              <w:t>agreed</w:t>
            </w:r>
            <w:r>
              <w:rPr>
                <w:rFonts w:eastAsia="Times New Roman" w:cstheme="minorHAnsi"/>
                <w:lang w:val="en-US"/>
              </w:rPr>
              <w:t xml:space="preserve"> </w:t>
            </w:r>
            <w:r w:rsidRPr="00BC6E09">
              <w:rPr>
                <w:rFonts w:eastAsia="Times New Roman" w:cstheme="minorHAnsi"/>
                <w:lang w:val="en-US"/>
              </w:rPr>
              <w:t>to be compliant from.</w:t>
            </w:r>
          </w:p>
        </w:tc>
      </w:tr>
      <w:tr w:rsidR="00CD1595" w:rsidRPr="009D4C0E" w14:paraId="249EB553" w14:textId="77777777" w:rsidTr="001B5AD7">
        <w:tc>
          <w:tcPr>
            <w:tcW w:w="852" w:type="dxa"/>
          </w:tcPr>
          <w:p w14:paraId="522FDF45"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11953854" w14:textId="1524E465" w:rsidR="00CD1595" w:rsidRPr="00C7451F" w:rsidRDefault="00CD1595" w:rsidP="00CD1595">
            <w:pPr>
              <w:rPr>
                <w:rFonts w:eastAsia="Times New Roman" w:cstheme="minorHAnsi"/>
                <w:b/>
                <w:bCs/>
                <w:i/>
                <w:iCs/>
                <w:color w:val="FF00FF" w:themeColor="accent3"/>
                <w:lang w:val="en-US"/>
                <w14:ligatures w14:val="none"/>
              </w:rPr>
            </w:pPr>
            <w:r w:rsidRPr="00C7451F">
              <w:rPr>
                <w:rFonts w:eastAsia="Times New Roman"/>
                <w:b/>
                <w:bCs/>
                <w:i/>
                <w:iCs/>
                <w:color w:val="FF00FF" w:themeColor="accent3"/>
              </w:rPr>
              <w:t xml:space="preserve">Is there any </w:t>
            </w:r>
            <w:r w:rsidRPr="00C7451F">
              <w:rPr>
                <w:b/>
                <w:bCs/>
                <w:i/>
                <w:iCs/>
                <w:color w:val="FF00FF" w:themeColor="accent3"/>
              </w:rPr>
              <w:t>Active Network Management (ANM)</w:t>
            </w:r>
            <w:r w:rsidRPr="00C7451F">
              <w:rPr>
                <w:rFonts w:eastAsia="Times New Roman"/>
                <w:b/>
                <w:bCs/>
                <w:i/>
                <w:iCs/>
                <w:color w:val="FF00FF" w:themeColor="accent3"/>
              </w:rPr>
              <w:t xml:space="preserve"> system that will be setting the export limits (Upper and Lower) for the system?</w:t>
            </w:r>
          </w:p>
        </w:tc>
      </w:tr>
      <w:tr w:rsidR="00CD1595" w:rsidRPr="009D4C0E" w14:paraId="25D19B74" w14:textId="77777777" w:rsidTr="00C45C94">
        <w:trPr>
          <w:trHeight w:val="1983"/>
        </w:trPr>
        <w:tc>
          <w:tcPr>
            <w:tcW w:w="852" w:type="dxa"/>
          </w:tcPr>
          <w:p w14:paraId="3578A107"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6FC64F00" w14:textId="6114B3EE" w:rsidR="0067312F" w:rsidRPr="00BF1555" w:rsidRDefault="00CD1595" w:rsidP="00BC6E09">
            <w:pPr>
              <w:jc w:val="both"/>
              <w:rPr>
                <w:rFonts w:eastAsia="Times New Roman" w:cstheme="minorHAnsi"/>
                <w:b/>
                <w:bCs/>
                <w:i/>
                <w:iCs/>
                <w:color w:val="FF00FF" w:themeColor="accent3"/>
                <w:lang w:val="en-US"/>
                <w14:ligatures w14:val="none"/>
              </w:rPr>
            </w:pPr>
            <w:r w:rsidRPr="0067312F">
              <w:t xml:space="preserve">There will be no NESO ANM </w:t>
            </w:r>
            <w:r w:rsidR="00CC59F4" w:rsidRPr="0067312F">
              <w:t xml:space="preserve">system </w:t>
            </w:r>
            <w:r w:rsidRPr="0067312F">
              <w:t>that will have any involvement in ORPS – implicitly the site load controller should automatically respond</w:t>
            </w:r>
            <w:r w:rsidR="00CC59F4" w:rsidRPr="0067312F">
              <w:t xml:space="preserve">.  </w:t>
            </w:r>
            <w:r w:rsidRPr="0067312F">
              <w:t>ANM</w:t>
            </w:r>
            <w:r w:rsidR="00CC59F4" w:rsidRPr="0067312F">
              <w:t xml:space="preserve"> systems</w:t>
            </w:r>
            <w:r w:rsidRPr="0067312F">
              <w:t xml:space="preserve"> are typically installed by the TO/DNO in congested parts of the network to advance connections ahead of future reinforcement works being completed. As such</w:t>
            </w:r>
            <w:r w:rsidR="00BC6E09">
              <w:t>,</w:t>
            </w:r>
            <w:r w:rsidRPr="0067312F">
              <w:t xml:space="preserve"> there are ANMs that exist in certain parts of the network</w:t>
            </w:r>
            <w:r w:rsidR="002B51D0" w:rsidRPr="0067312F">
              <w:t xml:space="preserve">.  If an ANM system is </w:t>
            </w:r>
            <w:r w:rsidR="00754040" w:rsidRPr="0067312F">
              <w:t xml:space="preserve">required - </w:t>
            </w:r>
            <w:r w:rsidRPr="0067312F">
              <w:t xml:space="preserve">it </w:t>
            </w:r>
            <w:r w:rsidR="00754040" w:rsidRPr="0067312F">
              <w:t>sh</w:t>
            </w:r>
            <w:r w:rsidRPr="0067312F">
              <w:t>ould have been in</w:t>
            </w:r>
            <w:r w:rsidR="004D147A" w:rsidRPr="0067312F">
              <w:t>cluded in</w:t>
            </w:r>
            <w:r w:rsidRPr="0067312F">
              <w:t xml:space="preserve"> the </w:t>
            </w:r>
            <w:r w:rsidR="004D147A" w:rsidRPr="0067312F">
              <w:t>C</w:t>
            </w:r>
            <w:r w:rsidRPr="0067312F">
              <w:t xml:space="preserve">onnection </w:t>
            </w:r>
            <w:r w:rsidR="004D147A" w:rsidRPr="0067312F">
              <w:t>A</w:t>
            </w:r>
            <w:r w:rsidRPr="0067312F">
              <w:t xml:space="preserve">greement </w:t>
            </w:r>
            <w:r w:rsidR="004D147A" w:rsidRPr="0067312F">
              <w:t>A</w:t>
            </w:r>
            <w:r w:rsidRPr="0067312F">
              <w:t>ppendices.</w:t>
            </w:r>
          </w:p>
        </w:tc>
      </w:tr>
      <w:tr w:rsidR="00CD1595" w:rsidRPr="009D4C0E" w14:paraId="76A0F196" w14:textId="77777777" w:rsidTr="001B5AD7">
        <w:tc>
          <w:tcPr>
            <w:tcW w:w="852" w:type="dxa"/>
          </w:tcPr>
          <w:p w14:paraId="6450E765"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0ECA014F" w14:textId="3ACED347" w:rsidR="00CD1595" w:rsidRPr="005B2AA0" w:rsidRDefault="00CD1595" w:rsidP="00CD1595">
            <w:pPr>
              <w:rPr>
                <w:rFonts w:eastAsia="Times New Roman" w:cstheme="minorHAnsi"/>
                <w:b/>
                <w:bCs/>
                <w:i/>
                <w:iCs/>
                <w:color w:val="FF00FF" w:themeColor="accent3"/>
                <w:lang w:val="en-US"/>
                <w14:ligatures w14:val="none"/>
              </w:rPr>
            </w:pPr>
            <w:r w:rsidRPr="001D7CB3">
              <w:rPr>
                <w:rFonts w:eastAsia="Times New Roman" w:cstheme="minorHAnsi"/>
                <w:b/>
                <w:bCs/>
                <w:i/>
                <w:iCs/>
                <w:color w:val="FF00FF" w:themeColor="accent3"/>
              </w:rPr>
              <w:t>Confirm the electrical point that Obligatory Reactive Power Service should be operated, if multiple BMU’s share 1 Point of Connection (PoC) (i.e. at BMU or PoC)</w:t>
            </w:r>
          </w:p>
        </w:tc>
      </w:tr>
      <w:tr w:rsidR="00CD1595" w:rsidRPr="009D4C0E" w14:paraId="677F540B" w14:textId="77777777" w:rsidTr="001B5AD7">
        <w:trPr>
          <w:trHeight w:val="465"/>
        </w:trPr>
        <w:tc>
          <w:tcPr>
            <w:tcW w:w="852" w:type="dxa"/>
          </w:tcPr>
          <w:p w14:paraId="7B3E54E3"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2A6312C0" w14:textId="77777777" w:rsidR="00CD1595" w:rsidRDefault="00CD1595" w:rsidP="00EF5CBF">
            <w:pPr>
              <w:spacing w:after="0" w:line="240" w:lineRule="auto"/>
              <w:jc w:val="both"/>
              <w:rPr>
                <w:rFonts w:eastAsia="Times New Roman" w:cstheme="minorHAnsi"/>
              </w:rPr>
            </w:pPr>
            <w:r w:rsidRPr="00EF5CBF">
              <w:rPr>
                <w:rFonts w:eastAsia="Times New Roman" w:cstheme="minorHAnsi"/>
              </w:rPr>
              <w:t xml:space="preserve">ORPS should be provided at </w:t>
            </w:r>
            <w:r w:rsidR="00685C36">
              <w:rPr>
                <w:rFonts w:eastAsia="Times New Roman" w:cstheme="minorHAnsi"/>
              </w:rPr>
              <w:t xml:space="preserve">the </w:t>
            </w:r>
            <w:r w:rsidRPr="00EF5CBF">
              <w:rPr>
                <w:rFonts w:eastAsia="Times New Roman" w:cstheme="minorHAnsi"/>
              </w:rPr>
              <w:t>POC</w:t>
            </w:r>
            <w:r w:rsidR="00EA30A8">
              <w:rPr>
                <w:rFonts w:eastAsia="Times New Roman" w:cstheme="minorHAnsi"/>
              </w:rPr>
              <w:t>.</w:t>
            </w:r>
            <w:r w:rsidR="00685C36">
              <w:rPr>
                <w:rFonts w:eastAsia="Times New Roman" w:cstheme="minorHAnsi"/>
              </w:rPr>
              <w:t xml:space="preserve">  </w:t>
            </w:r>
            <w:r w:rsidR="00685C36" w:rsidRPr="00685C36">
              <w:rPr>
                <w:rFonts w:eastAsia="Times New Roman" w:cstheme="minorHAnsi"/>
              </w:rPr>
              <w:t>Work is underway to establish a policy for managing sites with multiple BMUs at the same POC but the initial view is that one instruction is issued and the required reactive power is delivered across the multiple BMUs, as the control point deem most appropriate, to ensure that reactive power is delivered at the POC. Settlement would still be based on each BMU metered output.</w:t>
            </w:r>
          </w:p>
          <w:p w14:paraId="519321BC" w14:textId="77777777" w:rsidR="00C45C94" w:rsidRDefault="00C45C94" w:rsidP="00EF5CBF">
            <w:pPr>
              <w:spacing w:after="0" w:line="240" w:lineRule="auto"/>
              <w:jc w:val="both"/>
              <w:rPr>
                <w:rFonts w:eastAsia="Times New Roman" w:cstheme="minorHAnsi"/>
              </w:rPr>
            </w:pPr>
          </w:p>
          <w:p w14:paraId="0A6F4BC4" w14:textId="77777777" w:rsidR="00C45C94" w:rsidRDefault="00C45C94" w:rsidP="00EF5CBF">
            <w:pPr>
              <w:spacing w:after="0" w:line="240" w:lineRule="auto"/>
              <w:jc w:val="both"/>
              <w:rPr>
                <w:rFonts w:eastAsia="Times New Roman" w:cstheme="minorHAnsi"/>
              </w:rPr>
            </w:pPr>
          </w:p>
          <w:p w14:paraId="0A7A3F43" w14:textId="77777777" w:rsidR="00C45C94" w:rsidRDefault="00C45C94" w:rsidP="00EF5CBF">
            <w:pPr>
              <w:spacing w:after="0" w:line="240" w:lineRule="auto"/>
              <w:jc w:val="both"/>
              <w:rPr>
                <w:rFonts w:eastAsia="Times New Roman" w:cstheme="minorHAnsi"/>
              </w:rPr>
            </w:pPr>
          </w:p>
          <w:p w14:paraId="214B7975" w14:textId="11BE14EE" w:rsidR="0067312F" w:rsidRPr="00EF5CBF" w:rsidRDefault="0067312F" w:rsidP="00EF5CBF">
            <w:pPr>
              <w:spacing w:after="0" w:line="240" w:lineRule="auto"/>
              <w:jc w:val="both"/>
              <w:rPr>
                <w:rFonts w:eastAsia="Times New Roman" w:cstheme="minorHAnsi"/>
                <w:b/>
                <w:bCs/>
                <w:i/>
                <w:iCs/>
                <w:color w:val="FF00FF" w:themeColor="accent3"/>
                <w:lang w:val="en-US"/>
                <w14:ligatures w14:val="none"/>
              </w:rPr>
            </w:pPr>
          </w:p>
        </w:tc>
      </w:tr>
      <w:tr w:rsidR="00CD1595" w:rsidRPr="009D4C0E" w14:paraId="251AF224" w14:textId="77777777" w:rsidTr="001B5AD7">
        <w:tc>
          <w:tcPr>
            <w:tcW w:w="852" w:type="dxa"/>
          </w:tcPr>
          <w:p w14:paraId="307B622E"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0872545C" w14:textId="74CC669F" w:rsidR="00CD1595" w:rsidRPr="00900F8B" w:rsidRDefault="00CD1595" w:rsidP="00CD1595">
            <w:pPr>
              <w:rPr>
                <w:rFonts w:eastAsia="Times New Roman" w:cstheme="minorHAnsi"/>
                <w:b/>
                <w:bCs/>
                <w:i/>
                <w:iCs/>
                <w:color w:val="FF00FF" w:themeColor="accent3"/>
                <w:lang w:val="en-US"/>
                <w14:ligatures w14:val="none"/>
              </w:rPr>
            </w:pPr>
            <w:r w:rsidRPr="00900F8B">
              <w:rPr>
                <w:rFonts w:ascii="Arial" w:hAnsi="Arial" w:cs="Arial"/>
                <w:b/>
                <w:bCs/>
                <w:i/>
                <w:iCs/>
                <w:color w:val="FF00FF" w:themeColor="accent3"/>
              </w:rPr>
              <w:t>What is the reactive power re-declaration process?</w:t>
            </w:r>
          </w:p>
        </w:tc>
      </w:tr>
      <w:tr w:rsidR="00CD1595" w:rsidRPr="009D4C0E" w14:paraId="6D513851" w14:textId="77777777" w:rsidTr="00C45C94">
        <w:trPr>
          <w:trHeight w:val="2821"/>
        </w:trPr>
        <w:tc>
          <w:tcPr>
            <w:tcW w:w="852" w:type="dxa"/>
          </w:tcPr>
          <w:p w14:paraId="402AA11B"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2E2BD3F9" w14:textId="3A81C8F9" w:rsidR="00CD1595" w:rsidRPr="00E61EAA" w:rsidRDefault="00CD1595" w:rsidP="00CD1595">
            <w:pPr>
              <w:jc w:val="both"/>
              <w:rPr>
                <w:kern w:val="0"/>
              </w:rPr>
            </w:pPr>
            <w:r w:rsidRPr="00E61EAA">
              <w:rPr>
                <w:rFonts w:ascii="Arial" w:hAnsi="Arial" w:cs="Arial"/>
              </w:rPr>
              <w:t xml:space="preserve">The reactive power re-declaration process is documented in Grid Code BC2 Appendix 3 (BC2.A.3.1). Basically, any deviation in capability away from the requirement would be formally advised through this process. </w:t>
            </w:r>
            <w:r w:rsidR="00EA30A8">
              <w:rPr>
                <w:rFonts w:ascii="Arial" w:hAnsi="Arial" w:cs="Arial"/>
              </w:rPr>
              <w:t xml:space="preserve"> </w:t>
            </w:r>
            <w:r w:rsidRPr="00E61EAA">
              <w:rPr>
                <w:rFonts w:ascii="Arial" w:hAnsi="Arial" w:cs="Arial"/>
              </w:rPr>
              <w:t>The re-declaration process is solely to do with the capability relative to your Grid Code obligation. In other words, if your reactive capability reduced, but you were still comfortably able to meet the requirements of the Grid Code, then you wouldn’t need to re-declare.</w:t>
            </w:r>
          </w:p>
          <w:p w14:paraId="3E736E0A" w14:textId="0ED9B4C0" w:rsidR="008420A4" w:rsidRPr="00BF1555" w:rsidRDefault="00CD1595" w:rsidP="00C45C94">
            <w:pPr>
              <w:jc w:val="both"/>
              <w:rPr>
                <w:rFonts w:eastAsia="Times New Roman" w:cstheme="minorHAnsi"/>
                <w:b/>
                <w:bCs/>
                <w:i/>
                <w:iCs/>
                <w:color w:val="FF00FF" w:themeColor="accent3"/>
                <w:lang w:val="en-US"/>
                <w14:ligatures w14:val="none"/>
              </w:rPr>
            </w:pPr>
            <w:r w:rsidRPr="00E61EAA">
              <w:rPr>
                <w:rFonts w:ascii="Arial" w:hAnsi="Arial" w:cs="Arial"/>
              </w:rPr>
              <w:t xml:space="preserve">If the reactive power capability did change, we would expect a phone call from the control point to advise </w:t>
            </w:r>
            <w:r w:rsidR="00BC6E09">
              <w:rPr>
                <w:rFonts w:ascii="Arial" w:hAnsi="Arial" w:cs="Arial"/>
              </w:rPr>
              <w:t xml:space="preserve">the </w:t>
            </w:r>
            <w:r w:rsidR="00A74EA5">
              <w:rPr>
                <w:rFonts w:ascii="Arial" w:hAnsi="Arial" w:cs="Arial"/>
              </w:rPr>
              <w:t>NESO</w:t>
            </w:r>
            <w:r w:rsidRPr="00E61EAA">
              <w:rPr>
                <w:rFonts w:ascii="Arial" w:hAnsi="Arial" w:cs="Arial"/>
              </w:rPr>
              <w:t xml:space="preserve"> of this. The re-declaration form can be sent through afterwards. The important point is about making </w:t>
            </w:r>
            <w:r w:rsidR="00CA798B">
              <w:rPr>
                <w:rFonts w:ascii="Arial" w:hAnsi="Arial" w:cs="Arial"/>
              </w:rPr>
              <w:t>NESO</w:t>
            </w:r>
            <w:r w:rsidRPr="00E61EAA">
              <w:rPr>
                <w:rFonts w:ascii="Arial" w:hAnsi="Arial" w:cs="Arial"/>
              </w:rPr>
              <w:t xml:space="preserve"> aware promptly</w:t>
            </w:r>
            <w:r w:rsidRPr="009C35A8">
              <w:rPr>
                <w:rFonts w:ascii="Arial" w:hAnsi="Arial" w:cs="Arial"/>
                <w:color w:val="0000FF"/>
              </w:rPr>
              <w:t>.</w:t>
            </w:r>
          </w:p>
        </w:tc>
      </w:tr>
      <w:tr w:rsidR="00CD1595" w:rsidRPr="009D4C0E" w14:paraId="3E4CF313" w14:textId="77777777" w:rsidTr="001B5AD7">
        <w:tc>
          <w:tcPr>
            <w:tcW w:w="852" w:type="dxa"/>
          </w:tcPr>
          <w:p w14:paraId="1DCCB4B6"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shd w:val="clear" w:color="auto" w:fill="auto"/>
          </w:tcPr>
          <w:p w14:paraId="513D78B7" w14:textId="2B1875D4" w:rsidR="00CD1595" w:rsidRPr="0067312F" w:rsidRDefault="00CD1595" w:rsidP="00CD1595">
            <w:pPr>
              <w:jc w:val="both"/>
              <w:rPr>
                <w:rFonts w:eastAsia="Times New Roman" w:cstheme="minorHAnsi"/>
                <w:b/>
                <w:bCs/>
                <w:i/>
                <w:iCs/>
                <w:color w:val="FF00FF" w:themeColor="accent3"/>
                <w:lang w:val="en-US"/>
                <w14:ligatures w14:val="none"/>
              </w:rPr>
            </w:pPr>
            <w:r w:rsidRPr="0067312F">
              <w:rPr>
                <w:rFonts w:cstheme="minorHAnsi"/>
                <w:b/>
                <w:bCs/>
                <w:i/>
                <w:iCs/>
                <w:color w:val="FF00FF" w:themeColor="accent3"/>
                <w:lang w:eastAsia="en-GB"/>
              </w:rPr>
              <w:t xml:space="preserve">Would it ever be possible to build the Reactive Power response into our site controller without needing to rely on </w:t>
            </w:r>
            <w:r w:rsidR="001B63AA" w:rsidRPr="0067312F">
              <w:rPr>
                <w:rFonts w:cstheme="minorHAnsi"/>
                <w:b/>
                <w:bCs/>
                <w:i/>
                <w:iCs/>
                <w:color w:val="FF00FF" w:themeColor="accent3"/>
                <w:lang w:eastAsia="en-GB"/>
              </w:rPr>
              <w:t>Electronic Despatch Logg</w:t>
            </w:r>
            <w:r w:rsidR="00BC6E09">
              <w:rPr>
                <w:rFonts w:cstheme="minorHAnsi"/>
                <w:b/>
                <w:bCs/>
                <w:i/>
                <w:iCs/>
                <w:color w:val="FF00FF" w:themeColor="accent3"/>
                <w:lang w:eastAsia="en-GB"/>
              </w:rPr>
              <w:t>ing</w:t>
            </w:r>
            <w:r w:rsidR="001B63AA" w:rsidRPr="0067312F">
              <w:rPr>
                <w:rFonts w:cstheme="minorHAnsi"/>
                <w:b/>
                <w:bCs/>
                <w:i/>
                <w:iCs/>
                <w:color w:val="FF00FF" w:themeColor="accent3"/>
                <w:lang w:eastAsia="en-GB"/>
              </w:rPr>
              <w:t xml:space="preserve"> (EDL) </w:t>
            </w:r>
            <w:r w:rsidRPr="0067312F">
              <w:rPr>
                <w:rFonts w:cstheme="minorHAnsi"/>
                <w:b/>
                <w:bCs/>
                <w:i/>
                <w:iCs/>
                <w:color w:val="FF00FF" w:themeColor="accent3"/>
                <w:lang w:eastAsia="en-GB"/>
              </w:rPr>
              <w:t xml:space="preserve">. This would help us future proof the site and make us less dependent on changing </w:t>
            </w:r>
            <w:r w:rsidR="00DC4271" w:rsidRPr="0067312F">
              <w:rPr>
                <w:rFonts w:cstheme="minorHAnsi"/>
                <w:b/>
                <w:bCs/>
                <w:i/>
                <w:iCs/>
                <w:color w:val="FF00FF" w:themeColor="accent3"/>
                <w:lang w:eastAsia="en-GB"/>
              </w:rPr>
              <w:t xml:space="preserve">Electronic Data Transfer (EDT) </w:t>
            </w:r>
            <w:r w:rsidRPr="0067312F">
              <w:rPr>
                <w:rFonts w:cstheme="minorHAnsi"/>
                <w:b/>
                <w:bCs/>
                <w:i/>
                <w:iCs/>
                <w:color w:val="FF00FF" w:themeColor="accent3"/>
                <w:lang w:eastAsia="en-GB"/>
              </w:rPr>
              <w:t>/EDL providers.?</w:t>
            </w:r>
          </w:p>
        </w:tc>
      </w:tr>
      <w:tr w:rsidR="00CD1595" w:rsidRPr="009D4C0E" w14:paraId="74E24D06" w14:textId="77777777" w:rsidTr="001B5AD7">
        <w:tc>
          <w:tcPr>
            <w:tcW w:w="852" w:type="dxa"/>
          </w:tcPr>
          <w:p w14:paraId="0C43FA7D"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1E023DDE" w14:textId="1CFAA51D" w:rsidR="00E12D72" w:rsidRPr="008420A4" w:rsidRDefault="00CD1595" w:rsidP="00CD1595">
            <w:pPr>
              <w:jc w:val="both"/>
              <w:rPr>
                <w:rFonts w:eastAsia="Times New Roman" w:cstheme="minorHAnsi"/>
                <w:lang w:val="en-US"/>
                <w14:ligatures w14:val="none"/>
              </w:rPr>
            </w:pPr>
            <w:r w:rsidRPr="008420A4">
              <w:rPr>
                <w:rFonts w:eastAsia="Times New Roman" w:cstheme="minorHAnsi"/>
                <w:lang w:val="en-US"/>
                <w14:ligatures w14:val="none"/>
              </w:rPr>
              <w:t xml:space="preserve">In </w:t>
            </w:r>
            <w:r w:rsidR="00FA0D65" w:rsidRPr="008420A4">
              <w:rPr>
                <w:rFonts w:eastAsia="Times New Roman" w:cstheme="minorHAnsi"/>
                <w:lang w:val="en-US"/>
                <w14:ligatures w14:val="none"/>
              </w:rPr>
              <w:t>general,</w:t>
            </w:r>
            <w:r w:rsidRPr="008420A4">
              <w:rPr>
                <w:rFonts w:eastAsia="Times New Roman" w:cstheme="minorHAnsi"/>
                <w:lang w:val="en-US"/>
                <w14:ligatures w14:val="none"/>
              </w:rPr>
              <w:t xml:space="preserve"> the answer is </w:t>
            </w:r>
            <w:r w:rsidR="00906AC0" w:rsidRPr="008420A4">
              <w:rPr>
                <w:rFonts w:eastAsia="Times New Roman" w:cstheme="minorHAnsi"/>
                <w:lang w:val="en-US"/>
                <w14:ligatures w14:val="none"/>
              </w:rPr>
              <w:t>no</w:t>
            </w:r>
            <w:r w:rsidR="004E13CA" w:rsidRPr="008420A4">
              <w:rPr>
                <w:rFonts w:eastAsia="Times New Roman" w:cstheme="minorHAnsi"/>
                <w:lang w:val="en-US"/>
                <w14:ligatures w14:val="none"/>
              </w:rPr>
              <w:t xml:space="preserve"> as the primary method in which instructions are issued is via EDL</w:t>
            </w:r>
            <w:r w:rsidR="00B064EC" w:rsidRPr="008420A4">
              <w:rPr>
                <w:rFonts w:eastAsia="Times New Roman" w:cstheme="minorHAnsi"/>
                <w:lang w:val="en-US"/>
                <w14:ligatures w14:val="none"/>
              </w:rPr>
              <w:t xml:space="preserve">. </w:t>
            </w:r>
            <w:r w:rsidR="004E13CA" w:rsidRPr="008420A4">
              <w:rPr>
                <w:rFonts w:eastAsia="Times New Roman" w:cstheme="minorHAnsi"/>
                <w:lang w:val="en-US"/>
                <w14:ligatures w14:val="none"/>
              </w:rPr>
              <w:t>Although telephony can be used this not the preferred option</w:t>
            </w:r>
            <w:r w:rsidR="00B064EC" w:rsidRPr="008420A4">
              <w:rPr>
                <w:rFonts w:eastAsia="Times New Roman" w:cstheme="minorHAnsi"/>
                <w:lang w:val="en-US"/>
                <w14:ligatures w14:val="none"/>
              </w:rPr>
              <w:t xml:space="preserve">. </w:t>
            </w:r>
            <w:r w:rsidR="00BC0D7B" w:rsidRPr="008420A4">
              <w:rPr>
                <w:rFonts w:eastAsia="Times New Roman" w:cstheme="minorHAnsi"/>
                <w:lang w:val="en-US"/>
                <w14:ligatures w14:val="none"/>
              </w:rPr>
              <w:t>T</w:t>
            </w:r>
            <w:r w:rsidRPr="008420A4">
              <w:rPr>
                <w:rFonts w:eastAsia="Times New Roman" w:cstheme="minorHAnsi"/>
                <w:lang w:val="en-US"/>
                <w14:ligatures w14:val="none"/>
              </w:rPr>
              <w:t>he generator would need to be able to receive either target volt</w:t>
            </w:r>
            <w:r w:rsidR="004E13CA" w:rsidRPr="008420A4">
              <w:rPr>
                <w:rFonts w:eastAsia="Times New Roman" w:cstheme="minorHAnsi"/>
                <w:lang w:val="en-US"/>
                <w14:ligatures w14:val="none"/>
              </w:rPr>
              <w:t>age</w:t>
            </w:r>
            <w:r w:rsidRPr="008420A4">
              <w:rPr>
                <w:rFonts w:eastAsia="Times New Roman" w:cstheme="minorHAnsi"/>
                <w:lang w:val="en-US"/>
                <w14:ligatures w14:val="none"/>
              </w:rPr>
              <w:t xml:space="preserve"> instruction</w:t>
            </w:r>
            <w:r w:rsidR="004E13CA" w:rsidRPr="008420A4">
              <w:rPr>
                <w:rFonts w:eastAsia="Times New Roman" w:cstheme="minorHAnsi"/>
                <w:lang w:val="en-US"/>
                <w14:ligatures w14:val="none"/>
              </w:rPr>
              <w:t>s</w:t>
            </w:r>
            <w:r w:rsidRPr="008420A4">
              <w:rPr>
                <w:rFonts w:eastAsia="Times New Roman" w:cstheme="minorHAnsi"/>
                <w:lang w:val="en-US"/>
                <w14:ligatures w14:val="none"/>
              </w:rPr>
              <w:t xml:space="preserve"> (which </w:t>
            </w:r>
            <w:r w:rsidR="00CA798B" w:rsidRPr="008420A4">
              <w:rPr>
                <w:rFonts w:eastAsia="Times New Roman" w:cstheme="minorHAnsi"/>
                <w:lang w:val="en-US"/>
                <w14:ligatures w14:val="none"/>
              </w:rPr>
              <w:t xml:space="preserve">is the </w:t>
            </w:r>
            <w:r w:rsidRPr="008420A4">
              <w:rPr>
                <w:rFonts w:eastAsia="Times New Roman" w:cstheme="minorHAnsi"/>
                <w:lang w:val="en-US"/>
                <w14:ligatures w14:val="none"/>
              </w:rPr>
              <w:t>default</w:t>
            </w:r>
            <w:r w:rsidR="00A816B9" w:rsidRPr="008420A4">
              <w:rPr>
                <w:rFonts w:eastAsia="Times New Roman" w:cstheme="minorHAnsi"/>
                <w:lang w:val="en-US"/>
                <w14:ligatures w14:val="none"/>
              </w:rPr>
              <w:t>)</w:t>
            </w:r>
            <w:r w:rsidR="004E13CA" w:rsidRPr="008420A4">
              <w:rPr>
                <w:rFonts w:eastAsia="Times New Roman" w:cstheme="minorHAnsi"/>
                <w:lang w:val="en-US"/>
                <w14:ligatures w14:val="none"/>
              </w:rPr>
              <w:t xml:space="preserve"> or Target MVAr instructions, the latter only being available if agreed with the NESO in the Connection Agreement</w:t>
            </w:r>
            <w:r w:rsidR="00B064EC" w:rsidRPr="008420A4">
              <w:rPr>
                <w:rFonts w:eastAsia="Times New Roman" w:cstheme="minorHAnsi"/>
                <w:lang w:val="en-US"/>
                <w14:ligatures w14:val="none"/>
              </w:rPr>
              <w:t xml:space="preserve">. </w:t>
            </w:r>
            <w:r w:rsidR="004E13CA" w:rsidRPr="008420A4">
              <w:rPr>
                <w:rFonts w:eastAsia="Times New Roman" w:cstheme="minorHAnsi"/>
                <w:lang w:val="en-US"/>
                <w14:ligatures w14:val="none"/>
              </w:rPr>
              <w:t>This process is essential for the NESO in managing the system</w:t>
            </w:r>
            <w:r w:rsidR="00BA08FA" w:rsidRPr="008420A4">
              <w:rPr>
                <w:rFonts w:eastAsia="Times New Roman" w:cstheme="minorHAnsi"/>
                <w:lang w:val="en-US"/>
                <w14:ligatures w14:val="none"/>
              </w:rPr>
              <w:t xml:space="preserve">. </w:t>
            </w:r>
          </w:p>
          <w:p w14:paraId="26ED33A0" w14:textId="14DCBE79" w:rsidR="008420A4" w:rsidRPr="008420A4" w:rsidRDefault="00CD1595" w:rsidP="008420A4">
            <w:pPr>
              <w:jc w:val="both"/>
              <w:rPr>
                <w:rFonts w:eastAsia="Times New Roman" w:cstheme="minorHAnsi"/>
                <w:lang w:val="en-US"/>
                <w14:ligatures w14:val="none"/>
              </w:rPr>
            </w:pPr>
            <w:r w:rsidRPr="008420A4">
              <w:rPr>
                <w:rFonts w:eastAsia="Times New Roman" w:cstheme="minorHAnsi"/>
                <w:lang w:val="en-US"/>
                <w14:ligatures w14:val="none"/>
              </w:rPr>
              <w:t xml:space="preserve">Reactive despatch is key to system security and needs to be available in real time the current medium is </w:t>
            </w:r>
            <w:r w:rsidR="001B63AA" w:rsidRPr="008420A4">
              <w:rPr>
                <w:rFonts w:eastAsia="Times New Roman" w:cstheme="minorHAnsi"/>
                <w:lang w:val="en-US"/>
                <w14:ligatures w14:val="none"/>
              </w:rPr>
              <w:t>Electronic Despatch Logg</w:t>
            </w:r>
            <w:r w:rsidR="00011F8D" w:rsidRPr="008420A4">
              <w:rPr>
                <w:rFonts w:eastAsia="Times New Roman" w:cstheme="minorHAnsi"/>
                <w:lang w:val="en-US"/>
                <w14:ligatures w14:val="none"/>
              </w:rPr>
              <w:t>ing</w:t>
            </w:r>
            <w:r w:rsidR="001B63AA" w:rsidRPr="008420A4">
              <w:rPr>
                <w:rFonts w:eastAsia="Times New Roman" w:cstheme="minorHAnsi"/>
                <w:lang w:val="en-US"/>
                <w14:ligatures w14:val="none"/>
              </w:rPr>
              <w:t xml:space="preserve"> (EDL). </w:t>
            </w:r>
            <w:r w:rsidRPr="008420A4">
              <w:rPr>
                <w:rFonts w:eastAsia="Times New Roman" w:cstheme="minorHAnsi"/>
                <w:lang w:val="en-US"/>
                <w14:ligatures w14:val="none"/>
              </w:rPr>
              <w:t xml:space="preserve">They still need </w:t>
            </w:r>
            <w:r w:rsidR="001B63AA" w:rsidRPr="008420A4">
              <w:rPr>
                <w:rFonts w:eastAsia="Times New Roman" w:cstheme="minorHAnsi"/>
                <w:lang w:val="en-US"/>
                <w14:ligatures w14:val="none"/>
              </w:rPr>
              <w:t>Electronic Despatch Logg</w:t>
            </w:r>
            <w:r w:rsidR="00011F8D" w:rsidRPr="008420A4">
              <w:rPr>
                <w:rFonts w:eastAsia="Times New Roman" w:cstheme="minorHAnsi"/>
                <w:lang w:val="en-US"/>
                <w14:ligatures w14:val="none"/>
              </w:rPr>
              <w:t>ing</w:t>
            </w:r>
            <w:r w:rsidR="001B63AA" w:rsidRPr="008420A4">
              <w:rPr>
                <w:rFonts w:eastAsia="Times New Roman" w:cstheme="minorHAnsi"/>
                <w:lang w:val="en-US"/>
                <w14:ligatures w14:val="none"/>
              </w:rPr>
              <w:t xml:space="preserve"> (EDL) whoever</w:t>
            </w:r>
            <w:r w:rsidRPr="008420A4">
              <w:rPr>
                <w:rFonts w:eastAsia="Times New Roman" w:cstheme="minorHAnsi"/>
                <w:lang w:val="en-US"/>
                <w14:ligatures w14:val="none"/>
              </w:rPr>
              <w:t xml:space="preserve"> is their ‘provider’ for their MW BOA despatch - any </w:t>
            </w:r>
            <w:r w:rsidR="00E12D72" w:rsidRPr="008420A4">
              <w:rPr>
                <w:rFonts w:eastAsia="Times New Roman" w:cstheme="minorHAnsi"/>
                <w:lang w:val="en-US"/>
                <w14:ligatures w14:val="none"/>
              </w:rPr>
              <w:t>generator</w:t>
            </w:r>
            <w:r w:rsidRPr="008420A4">
              <w:rPr>
                <w:rFonts w:eastAsia="Times New Roman" w:cstheme="minorHAnsi"/>
                <w:lang w:val="en-US"/>
                <w14:ligatures w14:val="none"/>
              </w:rPr>
              <w:t xml:space="preserve"> </w:t>
            </w:r>
            <w:r w:rsidR="0032098A" w:rsidRPr="008420A4">
              <w:rPr>
                <w:rFonts w:eastAsia="Times New Roman" w:cstheme="minorHAnsi"/>
                <w:lang w:val="en-US"/>
                <w14:ligatures w14:val="none"/>
              </w:rPr>
              <w:t>must</w:t>
            </w:r>
            <w:r w:rsidRPr="008420A4">
              <w:rPr>
                <w:rFonts w:eastAsia="Times New Roman" w:cstheme="minorHAnsi"/>
                <w:lang w:val="en-US"/>
                <w14:ligatures w14:val="none"/>
              </w:rPr>
              <w:t xml:space="preserve"> be able to do both</w:t>
            </w:r>
            <w:r w:rsidR="00E12D72" w:rsidRPr="008420A4">
              <w:rPr>
                <w:rFonts w:eastAsia="Times New Roman" w:cstheme="minorHAnsi"/>
                <w:lang w:val="en-US"/>
                <w14:ligatures w14:val="none"/>
              </w:rPr>
              <w:t>.</w:t>
            </w:r>
          </w:p>
        </w:tc>
      </w:tr>
      <w:tr w:rsidR="00CD1595" w:rsidRPr="009D4C0E" w14:paraId="3B2FEAD8" w14:textId="77777777" w:rsidTr="001B5AD7">
        <w:tc>
          <w:tcPr>
            <w:tcW w:w="852" w:type="dxa"/>
          </w:tcPr>
          <w:p w14:paraId="515568AD"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549D8CD0" w14:textId="092DAB9D" w:rsidR="00CD1595" w:rsidRPr="008F6B97" w:rsidRDefault="00CD1595" w:rsidP="00CD1595">
            <w:pPr>
              <w:jc w:val="both"/>
              <w:rPr>
                <w:rFonts w:eastAsia="Times New Roman" w:cstheme="minorHAnsi"/>
                <w:b/>
                <w:bCs/>
                <w:i/>
                <w:iCs/>
                <w:color w:val="FF00FF" w:themeColor="accent3"/>
                <w:lang w:val="en-US"/>
                <w14:ligatures w14:val="none"/>
              </w:rPr>
            </w:pPr>
            <w:r w:rsidRPr="008F6B97">
              <w:rPr>
                <w:rFonts w:eastAsia="Times New Roman" w:cstheme="minorHAnsi"/>
                <w:b/>
                <w:bCs/>
                <w:i/>
                <w:iCs/>
                <w:color w:val="FF00FF" w:themeColor="accent3"/>
                <w:lang w:val="en-US"/>
                <w14:ligatures w14:val="none"/>
              </w:rPr>
              <w:t>Per the payment formula in CUSC Schedule 3 Appendix 1, if there is a Reactive Dispatch Network Restriction, does it mean the utilization payment becomes ‘zero’? (</w:t>
            </w:r>
            <w:r w:rsidR="00EF047C" w:rsidRPr="008F6B97">
              <w:rPr>
                <w:rFonts w:eastAsia="Times New Roman" w:cstheme="minorHAnsi"/>
                <w:b/>
                <w:bCs/>
                <w:i/>
                <w:iCs/>
                <w:color w:val="FF00FF" w:themeColor="accent3"/>
                <w:lang w:val="en-US"/>
                <w14:ligatures w14:val="none"/>
              </w:rPr>
              <w:t>Because</w:t>
            </w:r>
            <w:r w:rsidRPr="008F6B97">
              <w:rPr>
                <w:rFonts w:eastAsia="Times New Roman" w:cstheme="minorHAnsi"/>
                <w:b/>
                <w:bCs/>
                <w:i/>
                <w:iCs/>
                <w:color w:val="FF00FF" w:themeColor="accent3"/>
                <w:lang w:val="en-US"/>
                <w14:ligatures w14:val="none"/>
              </w:rPr>
              <w:t xml:space="preserve"> we cannot deliver the service due to the restriction)?</w:t>
            </w:r>
          </w:p>
        </w:tc>
      </w:tr>
      <w:tr w:rsidR="00CD1595" w:rsidRPr="009D4C0E" w14:paraId="5620945E" w14:textId="77777777" w:rsidTr="00685C36">
        <w:trPr>
          <w:trHeight w:val="1686"/>
        </w:trPr>
        <w:tc>
          <w:tcPr>
            <w:tcW w:w="852" w:type="dxa"/>
          </w:tcPr>
          <w:p w14:paraId="2E06B727"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29EFDDAF" w14:textId="631ACFD4" w:rsidR="0067312F" w:rsidRDefault="00CD1595" w:rsidP="0067312F">
            <w:pPr>
              <w:jc w:val="both"/>
              <w:rPr>
                <w:rFonts w:eastAsia="Times New Roman" w:cstheme="minorHAnsi"/>
              </w:rPr>
            </w:pPr>
            <w:r w:rsidRPr="00FF791B">
              <w:rPr>
                <w:rFonts w:eastAsia="Times New Roman" w:cstheme="minorHAnsi"/>
                <w:lang w:val="en-US"/>
                <w14:ligatures w14:val="none"/>
              </w:rPr>
              <w:t xml:space="preserve">For ORPS, as the Generator would have an MSA for reactive power, they would </w:t>
            </w:r>
            <w:r w:rsidR="00D350EF">
              <w:rPr>
                <w:rFonts w:eastAsia="Times New Roman" w:cstheme="minorHAnsi"/>
                <w:lang w:val="en-US"/>
                <w14:ligatures w14:val="none"/>
              </w:rPr>
              <w:t>receive payment</w:t>
            </w:r>
            <w:r w:rsidRPr="00FF791B">
              <w:rPr>
                <w:rFonts w:eastAsia="Times New Roman" w:cstheme="minorHAnsi"/>
                <w:lang w:val="en-US"/>
                <w14:ligatures w14:val="none"/>
              </w:rPr>
              <w:t xml:space="preserve"> for the capability they demonstrate. In other words, </w:t>
            </w:r>
            <w:r w:rsidRPr="00FF791B">
              <w:rPr>
                <w:rFonts w:eastAsia="Times New Roman" w:cstheme="minorHAnsi"/>
              </w:rPr>
              <w:t xml:space="preserve">as it’s a mandatory service they </w:t>
            </w:r>
            <w:r w:rsidR="00AF0D57" w:rsidRPr="00FF791B">
              <w:rPr>
                <w:rFonts w:eastAsia="Times New Roman" w:cstheme="minorHAnsi"/>
              </w:rPr>
              <w:t>must</w:t>
            </w:r>
            <w:r w:rsidRPr="00FF791B">
              <w:rPr>
                <w:rFonts w:eastAsia="Times New Roman" w:cstheme="minorHAnsi"/>
              </w:rPr>
              <w:t xml:space="preserve"> demonstrate their capability, but they only get paid on what they deliver, if instructed to 0 they get 0 etc. n target volt</w:t>
            </w:r>
            <w:r w:rsidR="00011F8D">
              <w:rPr>
                <w:rFonts w:eastAsia="Times New Roman" w:cstheme="minorHAnsi"/>
              </w:rPr>
              <w:t>age mode,</w:t>
            </w:r>
            <w:r w:rsidRPr="00FF791B">
              <w:rPr>
                <w:rFonts w:eastAsia="Times New Roman" w:cstheme="minorHAnsi"/>
              </w:rPr>
              <w:t xml:space="preserve"> as their output </w:t>
            </w:r>
            <w:r w:rsidR="002A4674" w:rsidRPr="00FF791B">
              <w:rPr>
                <w:rFonts w:eastAsia="Times New Roman" w:cstheme="minorHAnsi"/>
              </w:rPr>
              <w:t>varies,</w:t>
            </w:r>
            <w:r w:rsidRPr="00FF791B">
              <w:rPr>
                <w:rFonts w:eastAsia="Times New Roman" w:cstheme="minorHAnsi"/>
              </w:rPr>
              <w:t xml:space="preserve"> they will get paid on their </w:t>
            </w:r>
            <w:r w:rsidR="00011F8D">
              <w:rPr>
                <w:rFonts w:eastAsia="Times New Roman" w:cstheme="minorHAnsi"/>
              </w:rPr>
              <w:t xml:space="preserve">output </w:t>
            </w:r>
            <w:r w:rsidRPr="00FF791B">
              <w:rPr>
                <w:rFonts w:eastAsia="Times New Roman" w:cstheme="minorHAnsi"/>
              </w:rPr>
              <w:t>about above 0</w:t>
            </w:r>
            <w:r w:rsidR="00011F8D">
              <w:rPr>
                <w:rFonts w:eastAsia="Times New Roman" w:cstheme="minorHAnsi"/>
              </w:rPr>
              <w:t>,</w:t>
            </w:r>
            <w:r w:rsidRPr="00FF791B">
              <w:rPr>
                <w:rFonts w:eastAsia="Times New Roman" w:cstheme="minorHAnsi"/>
              </w:rPr>
              <w:t xml:space="preserve"> either way (negative or positive).</w:t>
            </w:r>
          </w:p>
          <w:p w14:paraId="707D3910" w14:textId="77777777" w:rsidR="00011F8D" w:rsidRDefault="00011F8D" w:rsidP="0067312F">
            <w:pPr>
              <w:jc w:val="both"/>
              <w:rPr>
                <w:rFonts w:eastAsia="Times New Roman" w:cstheme="minorHAnsi"/>
                <w:b/>
                <w:bCs/>
                <w:i/>
                <w:iCs/>
                <w:color w:val="FF00FF" w:themeColor="accent3"/>
                <w:lang w:val="en-US"/>
                <w14:ligatures w14:val="none"/>
              </w:rPr>
            </w:pPr>
          </w:p>
          <w:p w14:paraId="6084940F" w14:textId="77777777" w:rsidR="008420A4" w:rsidRDefault="008420A4" w:rsidP="0067312F">
            <w:pPr>
              <w:jc w:val="both"/>
              <w:rPr>
                <w:rFonts w:eastAsia="Times New Roman" w:cstheme="minorHAnsi"/>
                <w:b/>
                <w:bCs/>
                <w:i/>
                <w:iCs/>
                <w:color w:val="FF00FF" w:themeColor="accent3"/>
                <w:lang w:val="en-US"/>
                <w14:ligatures w14:val="none"/>
              </w:rPr>
            </w:pPr>
          </w:p>
          <w:p w14:paraId="4338CAF6" w14:textId="77777777" w:rsidR="008420A4" w:rsidRDefault="008420A4" w:rsidP="0067312F">
            <w:pPr>
              <w:jc w:val="both"/>
              <w:rPr>
                <w:rFonts w:eastAsia="Times New Roman" w:cstheme="minorHAnsi"/>
                <w:b/>
                <w:bCs/>
                <w:i/>
                <w:iCs/>
                <w:color w:val="FF00FF" w:themeColor="accent3"/>
                <w:lang w:val="en-US"/>
                <w14:ligatures w14:val="none"/>
              </w:rPr>
            </w:pPr>
          </w:p>
          <w:p w14:paraId="52AD1C39" w14:textId="1A753092" w:rsidR="008420A4" w:rsidRPr="00BF1555" w:rsidRDefault="008420A4" w:rsidP="0067312F">
            <w:pPr>
              <w:jc w:val="both"/>
              <w:rPr>
                <w:rFonts w:eastAsia="Times New Roman" w:cstheme="minorHAnsi"/>
                <w:b/>
                <w:bCs/>
                <w:i/>
                <w:iCs/>
                <w:color w:val="FF00FF" w:themeColor="accent3"/>
                <w:lang w:val="en-US"/>
                <w14:ligatures w14:val="none"/>
              </w:rPr>
            </w:pPr>
          </w:p>
        </w:tc>
      </w:tr>
      <w:tr w:rsidR="00CD1595" w:rsidRPr="009D4C0E" w14:paraId="5E4CFFEB" w14:textId="77777777" w:rsidTr="001B5AD7">
        <w:tc>
          <w:tcPr>
            <w:tcW w:w="852" w:type="dxa"/>
          </w:tcPr>
          <w:p w14:paraId="55B60E11"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444676EB" w14:textId="0ABE8FB5" w:rsidR="00CD1595" w:rsidRPr="00AF4407" w:rsidRDefault="00CD1595" w:rsidP="00CD1595">
            <w:pPr>
              <w:jc w:val="both"/>
              <w:rPr>
                <w:rFonts w:eastAsia="Times New Roman" w:cstheme="minorHAnsi"/>
                <w:b/>
                <w:bCs/>
                <w:i/>
                <w:iCs/>
              </w:rPr>
            </w:pPr>
            <w:r w:rsidRPr="00AF4407">
              <w:rPr>
                <w:rFonts w:eastAsia="Times New Roman" w:cstheme="minorHAnsi"/>
                <w:b/>
                <w:bCs/>
                <w:i/>
                <w:iCs/>
                <w:color w:val="FF00FF" w:themeColor="accent3"/>
              </w:rPr>
              <w:t xml:space="preserve">In </w:t>
            </w:r>
            <w:r w:rsidR="00011F8D">
              <w:rPr>
                <w:rFonts w:eastAsia="Times New Roman" w:cstheme="minorHAnsi"/>
                <w:b/>
                <w:bCs/>
                <w:i/>
                <w:iCs/>
                <w:color w:val="FF00FF" w:themeColor="accent3"/>
              </w:rPr>
              <w:t xml:space="preserve">the </w:t>
            </w:r>
            <w:r w:rsidRPr="00AF4407">
              <w:rPr>
                <w:rFonts w:eastAsia="Times New Roman" w:cstheme="minorHAnsi"/>
                <w:b/>
                <w:bCs/>
                <w:i/>
                <w:iCs/>
                <w:color w:val="FF00FF" w:themeColor="accent3"/>
              </w:rPr>
              <w:t xml:space="preserve">case of embedded generators, the reactive power capability </w:t>
            </w:r>
            <w:r w:rsidR="00011F8D">
              <w:rPr>
                <w:rFonts w:eastAsia="Times New Roman" w:cstheme="minorHAnsi"/>
                <w:b/>
                <w:bCs/>
                <w:i/>
                <w:iCs/>
                <w:color w:val="FF00FF" w:themeColor="accent3"/>
              </w:rPr>
              <w:t xml:space="preserve">may be limited </w:t>
            </w:r>
            <w:r w:rsidRPr="00AF4407">
              <w:rPr>
                <w:rFonts w:eastAsia="Times New Roman" w:cstheme="minorHAnsi"/>
                <w:b/>
                <w:bCs/>
                <w:i/>
                <w:iCs/>
                <w:color w:val="FF00FF" w:themeColor="accent3"/>
              </w:rPr>
              <w:t xml:space="preserve">to  restrictions </w:t>
            </w:r>
            <w:r w:rsidR="00011F8D">
              <w:rPr>
                <w:rFonts w:eastAsia="Times New Roman" w:cstheme="minorHAnsi"/>
                <w:b/>
                <w:bCs/>
                <w:i/>
                <w:iCs/>
                <w:color w:val="FF00FF" w:themeColor="accent3"/>
              </w:rPr>
              <w:t>introduced</w:t>
            </w:r>
            <w:r w:rsidRPr="00AF4407">
              <w:rPr>
                <w:rFonts w:eastAsia="Times New Roman" w:cstheme="minorHAnsi"/>
                <w:b/>
                <w:bCs/>
                <w:i/>
                <w:iCs/>
                <w:color w:val="FF00FF" w:themeColor="accent3"/>
              </w:rPr>
              <w:t xml:space="preserve"> by the relevant </w:t>
            </w:r>
            <w:r>
              <w:rPr>
                <w:rFonts w:eastAsia="Times New Roman" w:cstheme="minorHAnsi"/>
                <w:b/>
                <w:bCs/>
                <w:i/>
                <w:iCs/>
                <w:color w:val="FF00FF" w:themeColor="accent3"/>
              </w:rPr>
              <w:t>Distribution Network Operator (</w:t>
            </w:r>
            <w:r w:rsidRPr="00AF4407">
              <w:rPr>
                <w:rFonts w:eastAsia="Times New Roman" w:cstheme="minorHAnsi"/>
                <w:b/>
                <w:bCs/>
                <w:i/>
                <w:iCs/>
                <w:color w:val="FF00FF" w:themeColor="accent3"/>
              </w:rPr>
              <w:t>DNO</w:t>
            </w:r>
            <w:r>
              <w:rPr>
                <w:rFonts w:eastAsia="Times New Roman" w:cstheme="minorHAnsi"/>
                <w:b/>
                <w:bCs/>
                <w:i/>
                <w:iCs/>
                <w:color w:val="FF00FF" w:themeColor="accent3"/>
              </w:rPr>
              <w:t>)</w:t>
            </w:r>
            <w:r w:rsidRPr="00AF4407">
              <w:rPr>
                <w:rFonts w:eastAsia="Times New Roman" w:cstheme="minorHAnsi"/>
                <w:b/>
                <w:bCs/>
                <w:i/>
                <w:iCs/>
                <w:color w:val="FF00FF" w:themeColor="accent3"/>
              </w:rPr>
              <w:t xml:space="preserve">. In such cases, would </w:t>
            </w:r>
            <w:r w:rsidR="00011F8D">
              <w:rPr>
                <w:rFonts w:eastAsia="Times New Roman" w:cstheme="minorHAnsi"/>
                <w:b/>
                <w:bCs/>
                <w:i/>
                <w:iCs/>
                <w:color w:val="FF00FF" w:themeColor="accent3"/>
              </w:rPr>
              <w:t xml:space="preserve">the </w:t>
            </w:r>
            <w:r w:rsidRPr="00AF4407">
              <w:rPr>
                <w:rFonts w:eastAsia="Times New Roman" w:cstheme="minorHAnsi"/>
                <w:b/>
                <w:bCs/>
                <w:i/>
                <w:iCs/>
                <w:color w:val="FF00FF" w:themeColor="accent3"/>
              </w:rPr>
              <w:t xml:space="preserve">NESO control room ever instruct embedded generators for ORPS? If yes, then how would the NESO instruction take precedence over </w:t>
            </w:r>
            <w:r w:rsidR="00011F8D">
              <w:rPr>
                <w:rFonts w:eastAsia="Times New Roman" w:cstheme="minorHAnsi"/>
                <w:b/>
                <w:bCs/>
                <w:i/>
                <w:iCs/>
                <w:color w:val="FF00FF" w:themeColor="accent3"/>
              </w:rPr>
              <w:t xml:space="preserve">a </w:t>
            </w:r>
            <w:r w:rsidRPr="00AF4407">
              <w:rPr>
                <w:rFonts w:eastAsia="Times New Roman" w:cstheme="minorHAnsi"/>
                <w:b/>
                <w:bCs/>
                <w:i/>
                <w:iCs/>
                <w:color w:val="FF00FF" w:themeColor="accent3"/>
              </w:rPr>
              <w:t>DNO instruction? Or would the control room liaise with DNO in such cases?</w:t>
            </w:r>
          </w:p>
        </w:tc>
      </w:tr>
      <w:tr w:rsidR="00CD1595" w:rsidRPr="009D4C0E" w14:paraId="598BF4DF" w14:textId="77777777" w:rsidTr="00011F8D">
        <w:trPr>
          <w:trHeight w:val="6677"/>
        </w:trPr>
        <w:tc>
          <w:tcPr>
            <w:tcW w:w="852" w:type="dxa"/>
          </w:tcPr>
          <w:p w14:paraId="4B02BF73"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1C99C95D" w14:textId="27FEFE41" w:rsidR="009B01C2" w:rsidRDefault="00CD1595" w:rsidP="00CD1595">
            <w:pPr>
              <w:jc w:val="both"/>
              <w:rPr>
                <w:rFonts w:eastAsia="Times New Roman" w:cstheme="minorHAnsi"/>
              </w:rPr>
            </w:pPr>
            <w:r w:rsidRPr="00FF791B">
              <w:rPr>
                <w:rFonts w:eastAsia="Times New Roman" w:cstheme="minorHAnsi"/>
              </w:rPr>
              <w:t>Distribution Network Operator (DNOs) normally have them setup so they don’t have to think about instructing them, in fact a lot are setup in fix</w:t>
            </w:r>
            <w:r w:rsidR="00685C36">
              <w:rPr>
                <w:rFonts w:eastAsia="Times New Roman" w:cstheme="minorHAnsi"/>
              </w:rPr>
              <w:t>ed</w:t>
            </w:r>
            <w:r w:rsidRPr="00FF791B">
              <w:rPr>
                <w:rFonts w:eastAsia="Times New Roman" w:cstheme="minorHAnsi"/>
              </w:rPr>
              <w:t xml:space="preserve"> p</w:t>
            </w:r>
            <w:r w:rsidR="00685C36">
              <w:rPr>
                <w:rFonts w:eastAsia="Times New Roman" w:cstheme="minorHAnsi"/>
              </w:rPr>
              <w:t xml:space="preserve">ower </w:t>
            </w:r>
            <w:r w:rsidRPr="00FF791B">
              <w:rPr>
                <w:rFonts w:eastAsia="Times New Roman" w:cstheme="minorHAnsi"/>
              </w:rPr>
              <w:t>f</w:t>
            </w:r>
            <w:r w:rsidR="00685C36">
              <w:rPr>
                <w:rFonts w:eastAsia="Times New Roman" w:cstheme="minorHAnsi"/>
              </w:rPr>
              <w:t>actor</w:t>
            </w:r>
            <w:r w:rsidRPr="00FF791B">
              <w:rPr>
                <w:rFonts w:eastAsia="Times New Roman" w:cstheme="minorHAnsi"/>
              </w:rPr>
              <w:t xml:space="preserve"> (non BMU). </w:t>
            </w:r>
          </w:p>
          <w:p w14:paraId="253F1468" w14:textId="4889D123" w:rsidR="00CD1595" w:rsidRPr="00FF791B" w:rsidRDefault="00CD1595" w:rsidP="00CD1595">
            <w:pPr>
              <w:jc w:val="both"/>
              <w:rPr>
                <w:rFonts w:eastAsia="Times New Roman" w:cstheme="minorHAnsi"/>
              </w:rPr>
            </w:pPr>
            <w:r w:rsidRPr="00FF791B">
              <w:rPr>
                <w:rFonts w:eastAsia="Times New Roman" w:cstheme="minorHAnsi"/>
              </w:rPr>
              <w:t xml:space="preserve">For BMUs, where </w:t>
            </w:r>
            <w:r w:rsidR="009B01C2">
              <w:rPr>
                <w:rFonts w:eastAsia="Times New Roman" w:cstheme="minorHAnsi"/>
              </w:rPr>
              <w:t>NESO</w:t>
            </w:r>
            <w:r w:rsidRPr="00FF791B">
              <w:rPr>
                <w:rFonts w:eastAsia="Times New Roman" w:cstheme="minorHAnsi"/>
              </w:rPr>
              <w:t xml:space="preserve"> can instruct them, there would be a conversation with the DNO first. At some sites where we have been instructing for a long time the DNOs are </w:t>
            </w:r>
            <w:r w:rsidR="00685C36">
              <w:rPr>
                <w:rFonts w:eastAsia="Times New Roman" w:cstheme="minorHAnsi"/>
              </w:rPr>
              <w:t>happy</w:t>
            </w:r>
            <w:r w:rsidRPr="00FF791B">
              <w:rPr>
                <w:rFonts w:eastAsia="Times New Roman" w:cstheme="minorHAnsi"/>
              </w:rPr>
              <w:t xml:space="preserve">, provided the output is limited, so as to not cause a problem. For example if we went to maximum </w:t>
            </w:r>
            <w:r w:rsidR="004E13CA">
              <w:rPr>
                <w:rFonts w:eastAsia="Times New Roman" w:cstheme="minorHAnsi"/>
              </w:rPr>
              <w:t>MVAr</w:t>
            </w:r>
            <w:r w:rsidRPr="00FF791B">
              <w:rPr>
                <w:rFonts w:eastAsia="Times New Roman" w:cstheme="minorHAnsi"/>
              </w:rPr>
              <w:t xml:space="preserve">s and then tripped it could cause quite a disturbance on the LV network. </w:t>
            </w:r>
          </w:p>
          <w:p w14:paraId="4F2D1858" w14:textId="77777777" w:rsidR="00364B9A" w:rsidRDefault="00CD1595" w:rsidP="00CD1595">
            <w:pPr>
              <w:jc w:val="both"/>
              <w:rPr>
                <w:rFonts w:eastAsia="Times New Roman" w:cstheme="minorHAnsi"/>
                <w:i/>
                <w:iCs/>
              </w:rPr>
            </w:pPr>
            <w:r w:rsidRPr="00FF791B">
              <w:rPr>
                <w:rFonts w:eastAsia="Times New Roman" w:cstheme="minorHAnsi"/>
              </w:rPr>
              <w:t xml:space="preserve">From a Grid Code perspective the DNO restriction is covered in the CC.A.7 and ECC.A.7 which states in the case of </w:t>
            </w:r>
            <w:r w:rsidRPr="00FF791B">
              <w:rPr>
                <w:rFonts w:eastAsia="Times New Roman" w:cstheme="minorHAnsi"/>
                <w:i/>
                <w:iCs/>
              </w:rPr>
              <w:t>CC.A.7.2.1 The Company requires that the continuously acting automatic voltage control system for the Onshore Non-Synchronous Generating Unit, Onshore DC Converter or Onshore Power Park Module or OTSDUW Plant and Apparatus shall meet the following functional performance specification.</w:t>
            </w:r>
          </w:p>
          <w:p w14:paraId="437779E4" w14:textId="65CAC705" w:rsidR="00CD1595" w:rsidRPr="00FF791B" w:rsidRDefault="00CD1595" w:rsidP="00E64CC2">
            <w:pPr>
              <w:jc w:val="both"/>
              <w:rPr>
                <w:rFonts w:eastAsia="Times New Roman" w:cstheme="minorHAnsi"/>
                <w:b/>
                <w:bCs/>
              </w:rPr>
            </w:pPr>
            <w:r w:rsidRPr="00E64CC2">
              <w:rPr>
                <w:rFonts w:eastAsia="Times New Roman" w:cstheme="minorHAnsi"/>
              </w:rPr>
              <w:t>If a Network Operator has confirmed to The Company that its network to which an Embedded Onshore Non-Synchronous Generating Unit, Onshore DC Converter, Onshore Power Park Module or OTSDUW Plant and Apparatus is connected is restricted such that the full reactive range under the steady state voltage control requirements (CC.A.7.2.2) cannot be utilised, The Company may specify in the Bilateral Agreement alternative limits to the steady state voltage control range that reflect these restrictions. Where the Network Operator subsequently notifies The Company that such restriction has been removed, The Company may propose a Modification to the Bilateral Agreement (in accordance with the CUSC contract) to remove the alternative limits such that the continuously acting automatic voltage control system meets the following functional performance specification. All other requirements of the voltage control system will remain as in this Appendix</w:t>
            </w:r>
            <w:r w:rsidRPr="00E64CC2">
              <w:rPr>
                <w:rFonts w:eastAsia="Times New Roman" w:cstheme="minorHAnsi"/>
                <w:i/>
                <w:iCs/>
              </w:rPr>
              <w:t>.</w:t>
            </w:r>
            <w:r w:rsidRPr="00FF791B">
              <w:rPr>
                <w:rFonts w:eastAsia="Times New Roman" w:cstheme="minorHAnsi"/>
                <w:i/>
                <w:iCs/>
              </w:rPr>
              <w:t xml:space="preserve"> </w:t>
            </w:r>
          </w:p>
        </w:tc>
      </w:tr>
      <w:tr w:rsidR="00CD1595" w:rsidRPr="009D4C0E" w14:paraId="5A005035" w14:textId="77777777" w:rsidTr="001B5AD7">
        <w:tc>
          <w:tcPr>
            <w:tcW w:w="852" w:type="dxa"/>
          </w:tcPr>
          <w:p w14:paraId="77B918AF"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12F4F24E" w14:textId="6FA2EA2C" w:rsidR="00CD1595" w:rsidRPr="00234045" w:rsidRDefault="00CD1595" w:rsidP="00CD1595">
            <w:pPr>
              <w:rPr>
                <w:rFonts w:eastAsia="Times New Roman" w:cstheme="minorHAnsi"/>
                <w:b/>
                <w:bCs/>
                <w:i/>
                <w:iCs/>
              </w:rPr>
            </w:pPr>
            <w:r w:rsidRPr="00234045">
              <w:rPr>
                <w:rFonts w:eastAsia="Times New Roman" w:cstheme="minorHAnsi"/>
                <w:b/>
                <w:bCs/>
                <w:i/>
                <w:iCs/>
                <w:color w:val="FF00FF" w:themeColor="accent3"/>
                <w:lang w:val="en-US"/>
                <w14:ligatures w14:val="none"/>
              </w:rPr>
              <w:t>How do DNOs notify NESO of a Reactive Dispatch Network Restriction?</w:t>
            </w:r>
          </w:p>
        </w:tc>
      </w:tr>
      <w:tr w:rsidR="00CD1595" w:rsidRPr="009D4C0E" w14:paraId="20F34727" w14:textId="77777777" w:rsidTr="001B5AD7">
        <w:tc>
          <w:tcPr>
            <w:tcW w:w="852" w:type="dxa"/>
          </w:tcPr>
          <w:p w14:paraId="5911F218"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208171B1" w14:textId="6C9F8EF4" w:rsidR="00CD1595" w:rsidRPr="009D4C0E" w:rsidRDefault="00CD1595" w:rsidP="00CD1595">
            <w:pPr>
              <w:rPr>
                <w:rFonts w:eastAsia="Times New Roman" w:cstheme="minorHAnsi"/>
                <w:b/>
                <w:bCs/>
              </w:rPr>
            </w:pPr>
            <w:r w:rsidRPr="00FF791B">
              <w:rPr>
                <w:rFonts w:eastAsia="Times New Roman" w:cstheme="minorHAnsi"/>
                <w:lang w:val="en-US"/>
              </w:rPr>
              <w:t xml:space="preserve">Where there is a Network Restriction DNOs need to notify NESO under the Grid Code – See </w:t>
            </w:r>
            <w:r w:rsidRPr="00FF791B">
              <w:rPr>
                <w:rFonts w:eastAsia="Times New Roman" w:cstheme="minorHAnsi"/>
              </w:rPr>
              <w:t>OC2.4.1.3.2, OC2.4.1.3.3(c) and BC1.6 and ECC.A.7.2.1</w:t>
            </w:r>
          </w:p>
        </w:tc>
      </w:tr>
      <w:tr w:rsidR="00CD1595" w:rsidRPr="009D4C0E" w14:paraId="44BBA680" w14:textId="77777777" w:rsidTr="001B5AD7">
        <w:tc>
          <w:tcPr>
            <w:tcW w:w="852" w:type="dxa"/>
          </w:tcPr>
          <w:p w14:paraId="2FFD7152" w14:textId="77777777" w:rsidR="00CD1595" w:rsidRPr="009D4C0E" w:rsidRDefault="00CD1595" w:rsidP="00CD1595">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28F11B93" w14:textId="19E86A3C" w:rsidR="00CD1595" w:rsidRPr="00BF1555" w:rsidRDefault="00CD1595" w:rsidP="00CD1595">
            <w:pPr>
              <w:rPr>
                <w:rFonts w:eastAsia="Times New Roman" w:cstheme="minorHAnsi"/>
                <w:b/>
                <w:bCs/>
                <w:i/>
                <w:iCs/>
              </w:rPr>
            </w:pPr>
            <w:r w:rsidRPr="00BF1555">
              <w:rPr>
                <w:rFonts w:eastAsia="Times New Roman" w:cstheme="minorHAnsi"/>
                <w:b/>
                <w:bCs/>
                <w:i/>
                <w:iCs/>
                <w:color w:val="FF00FF" w:themeColor="accent3"/>
                <w:lang w:val="en-US"/>
                <w14:ligatures w14:val="none"/>
              </w:rPr>
              <w:t>How can BESS operators verify that such a restriction is in place?</w:t>
            </w:r>
          </w:p>
        </w:tc>
      </w:tr>
      <w:tr w:rsidR="00CD1595" w:rsidRPr="009D4C0E" w14:paraId="4DE16287" w14:textId="77777777" w:rsidTr="001B5AD7">
        <w:tc>
          <w:tcPr>
            <w:tcW w:w="852" w:type="dxa"/>
          </w:tcPr>
          <w:p w14:paraId="6DEF5D01" w14:textId="77777777" w:rsidR="00CD1595" w:rsidRPr="009D4C0E" w:rsidRDefault="00CD1595" w:rsidP="00CD1595">
            <w:pPr>
              <w:pStyle w:val="ListParagraph"/>
              <w:spacing w:after="0" w:line="240" w:lineRule="auto"/>
              <w:ind w:left="397"/>
              <w:rPr>
                <w:rFonts w:cstheme="minorHAnsi"/>
                <w:b/>
                <w:bCs/>
                <w:color w:val="FF00FF" w:themeColor="accent3"/>
              </w:rPr>
            </w:pPr>
          </w:p>
        </w:tc>
        <w:tc>
          <w:tcPr>
            <w:tcW w:w="9066" w:type="dxa"/>
          </w:tcPr>
          <w:p w14:paraId="12CFEDC5" w14:textId="649494DA" w:rsidR="00CD1595" w:rsidRPr="009D4C0E" w:rsidRDefault="00CD1595" w:rsidP="00CD1595">
            <w:pPr>
              <w:jc w:val="both"/>
              <w:rPr>
                <w:rFonts w:eastAsia="Times New Roman" w:cstheme="minorHAnsi"/>
                <w:b/>
                <w:bCs/>
              </w:rPr>
            </w:pPr>
            <w:r w:rsidRPr="00FF791B">
              <w:rPr>
                <w:rFonts w:eastAsia="Times New Roman" w:cstheme="minorHAnsi"/>
                <w:lang w:val="en-US"/>
              </w:rPr>
              <w:t xml:space="preserve">As embedded generators </w:t>
            </w:r>
            <w:r w:rsidR="00C6304C">
              <w:rPr>
                <w:rFonts w:eastAsia="Times New Roman" w:cstheme="minorHAnsi"/>
                <w:lang w:val="en-US"/>
              </w:rPr>
              <w:t>m</w:t>
            </w:r>
            <w:r w:rsidRPr="00FF791B">
              <w:rPr>
                <w:rFonts w:eastAsia="Times New Roman" w:cstheme="minorHAnsi"/>
                <w:lang w:val="en-US"/>
              </w:rPr>
              <w:t>a</w:t>
            </w:r>
            <w:r w:rsidR="00C6304C">
              <w:rPr>
                <w:rFonts w:eastAsia="Times New Roman" w:cstheme="minorHAnsi"/>
                <w:lang w:val="en-US"/>
              </w:rPr>
              <w:t>intain</w:t>
            </w:r>
            <w:r w:rsidRPr="00FF791B">
              <w:rPr>
                <w:rFonts w:eastAsia="Times New Roman" w:cstheme="minorHAnsi"/>
                <w:lang w:val="en-US"/>
              </w:rPr>
              <w:t xml:space="preserve"> target volts agreed by the DNO (and that target never changes) they do not need to worry about it, however it is likely to cause unexpected effects with the AVC</w:t>
            </w:r>
            <w:r w:rsidR="00ED2650" w:rsidRPr="00FF791B">
              <w:rPr>
                <w:rFonts w:eastAsia="Times New Roman" w:cstheme="minorHAnsi"/>
                <w:lang w:val="en-US"/>
              </w:rPr>
              <w:t>.</w:t>
            </w:r>
            <w:r w:rsidR="00ED2650">
              <w:rPr>
                <w:rFonts w:eastAsia="Times New Roman" w:cstheme="minorHAnsi"/>
                <w:lang w:val="en-US"/>
              </w:rPr>
              <w:t xml:space="preserve"> </w:t>
            </w:r>
            <w:r w:rsidR="00831172">
              <w:rPr>
                <w:rFonts w:eastAsia="Times New Roman" w:cstheme="minorHAnsi"/>
                <w:lang w:val="en-US"/>
              </w:rPr>
              <w:t>The DNO</w:t>
            </w:r>
            <w:r w:rsidR="000C67EF">
              <w:rPr>
                <w:rFonts w:eastAsia="Times New Roman" w:cstheme="minorHAnsi"/>
                <w:lang w:val="en-US"/>
              </w:rPr>
              <w:t xml:space="preserve"> should tell </w:t>
            </w:r>
            <w:r w:rsidRPr="00FF791B">
              <w:rPr>
                <w:rFonts w:eastAsia="Times New Roman" w:cstheme="minorHAnsi"/>
                <w:lang w:val="en-US"/>
              </w:rPr>
              <w:t xml:space="preserve">NESO under Grid Code Clause ECC.A.7.2.1 which would include embedded BESS Plants. </w:t>
            </w:r>
          </w:p>
        </w:tc>
      </w:tr>
    </w:tbl>
    <w:p w14:paraId="1ACC259B" w14:textId="77777777" w:rsidR="009B4A6D" w:rsidRPr="009D4C0E" w:rsidRDefault="009B4A6D" w:rsidP="009B4A6D">
      <w:pPr>
        <w:pStyle w:val="BodyText"/>
        <w:rPr>
          <w:rFonts w:cstheme="minorHAnsi"/>
          <w:sz w:val="22"/>
          <w:szCs w:val="22"/>
        </w:rPr>
      </w:pPr>
    </w:p>
    <w:sectPr w:rsidR="009B4A6D" w:rsidRPr="009D4C0E" w:rsidSect="005B2AA0">
      <w:headerReference w:type="default" r:id="rId13"/>
      <w:footerReference w:type="even" r:id="rId14"/>
      <w:footerReference w:type="default" r:id="rId15"/>
      <w:headerReference w:type="first" r:id="rId16"/>
      <w:footerReference w:type="first" r:id="rId17"/>
      <w:pgSz w:w="11906" w:h="16838" w:code="9"/>
      <w:pgMar w:top="2495" w:right="1077" w:bottom="56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1711" w14:textId="77777777" w:rsidR="00C81EA7" w:rsidRDefault="00C81EA7" w:rsidP="00A62BFF">
      <w:pPr>
        <w:spacing w:after="0"/>
      </w:pPr>
      <w:r>
        <w:separator/>
      </w:r>
    </w:p>
  </w:endnote>
  <w:endnote w:type="continuationSeparator" w:id="0">
    <w:p w14:paraId="0C1F43AD" w14:textId="77777777" w:rsidR="00C81EA7" w:rsidRDefault="00C81EA7" w:rsidP="00A62BFF">
      <w:pPr>
        <w:spacing w:after="0"/>
      </w:pPr>
      <w:r>
        <w:continuationSeparator/>
      </w:r>
    </w:p>
  </w:endnote>
  <w:endnote w:type="continuationNotice" w:id="1">
    <w:p w14:paraId="4926455C" w14:textId="77777777" w:rsidR="00C81EA7" w:rsidRDefault="00C81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9389" w14:textId="7E06DE19" w:rsidR="00627838" w:rsidRDefault="00627838">
    <w:pPr>
      <w:pStyle w:val="Footer"/>
    </w:pPr>
    <w:r>
      <w:rPr>
        <w:noProof/>
        <w14:ligatures w14:val="none"/>
      </w:rPr>
      <mc:AlternateContent>
        <mc:Choice Requires="wps">
          <w:drawing>
            <wp:anchor distT="0" distB="0" distL="0" distR="0" simplePos="0" relativeHeight="251658244" behindDoc="0" locked="0" layoutInCell="1" allowOverlap="1" wp14:anchorId="68836B6D" wp14:editId="091EF593">
              <wp:simplePos x="635" y="635"/>
              <wp:positionH relativeFrom="page">
                <wp:align>left</wp:align>
              </wp:positionH>
              <wp:positionV relativeFrom="page">
                <wp:align>bottom</wp:align>
              </wp:positionV>
              <wp:extent cx="443865" cy="443865"/>
              <wp:effectExtent l="0" t="0" r="15875" b="0"/>
              <wp:wrapNone/>
              <wp:docPr id="2" name="Text Box 2" descr="Publicly Availab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2588B" w14:textId="19CBAAC2"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836B6D" id="_x0000_t202" coordsize="21600,21600" o:spt="202" path="m,l,21600r21600,l21600,xe">
              <v:stroke joinstyle="miter"/>
              <v:path gradientshapeok="t" o:connecttype="rect"/>
            </v:shapetype>
            <v:shape id="Text Box 2" o:spid="_x0000_s1026" type="#_x0000_t202" alt="Publicly Available"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BC2588B" w14:textId="19CBAAC2"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EBB5" w14:textId="77777777" w:rsidR="00627838" w:rsidRDefault="00627838" w:rsidP="00587BAF">
    <w:pPr>
      <w:pStyle w:val="Footer"/>
      <w:jc w:val="right"/>
    </w:pPr>
    <w:r>
      <w:rPr>
        <w:noProof/>
        <w14:ligatures w14:val="none"/>
      </w:rPr>
      <mc:AlternateContent>
        <mc:Choice Requires="wps">
          <w:drawing>
            <wp:anchor distT="0" distB="0" distL="0" distR="0" simplePos="0" relativeHeight="251658245" behindDoc="0" locked="0" layoutInCell="1" allowOverlap="1" wp14:anchorId="0E725C19" wp14:editId="40EF3B07">
              <wp:simplePos x="685800" y="10043160"/>
              <wp:positionH relativeFrom="page">
                <wp:align>left</wp:align>
              </wp:positionH>
              <wp:positionV relativeFrom="page">
                <wp:align>bottom</wp:align>
              </wp:positionV>
              <wp:extent cx="443865" cy="443865"/>
              <wp:effectExtent l="0" t="0" r="15875" b="0"/>
              <wp:wrapNone/>
              <wp:docPr id="3" name="Text Box 3" descr="Publicly Availab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2DBCF" w14:textId="64877827"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725C19" id="_x0000_t202" coordsize="21600,21600" o:spt="202" path="m,l,21600r21600,l21600,xe">
              <v:stroke joinstyle="miter"/>
              <v:path gradientshapeok="t" o:connecttype="rect"/>
            </v:shapetype>
            <v:shape id="Text Box 3" o:spid="_x0000_s1027" type="#_x0000_t202" alt="Publicly Available"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12DBCF" w14:textId="64877827"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v:textbox>
              <w10:wrap anchorx="page" anchory="page"/>
            </v:shape>
          </w:pict>
        </mc:Fallback>
      </mc:AlternateContent>
    </w:r>
  </w:p>
  <w:sdt>
    <w:sdtPr>
      <w:id w:val="-1919854980"/>
      <w:docPartObj>
        <w:docPartGallery w:val="Page Numbers (Bottom of Page)"/>
        <w:docPartUnique/>
      </w:docPartObj>
    </w:sdtPr>
    <w:sdtEndPr>
      <w:rPr>
        <w:sz w:val="16"/>
        <w:szCs w:val="16"/>
      </w:rPr>
    </w:sdtEndPr>
    <w:sdtContent>
      <w:p w14:paraId="42CB4EAE" w14:textId="3C1955FF" w:rsidR="00587BAF" w:rsidRDefault="00587BAF" w:rsidP="00587BAF">
        <w:pPr>
          <w:pStyle w:val="Footer"/>
          <w:jc w:val="right"/>
        </w:pPr>
        <w:r>
          <w:fldChar w:fldCharType="begin"/>
        </w:r>
        <w:r>
          <w:instrText>PAGE   \* MERGEFORMAT</w:instrText>
        </w:r>
        <w:r>
          <w:fldChar w:fldCharType="separate"/>
        </w:r>
        <w:r>
          <w:t>2</w:t>
        </w:r>
        <w:r>
          <w:fldChar w:fldCharType="end"/>
        </w:r>
      </w:p>
      <w:p w14:paraId="0C964201" w14:textId="77777777" w:rsidR="00587BAF" w:rsidRPr="00587BAF" w:rsidRDefault="00587BAF" w:rsidP="00587BAF">
        <w:pPr>
          <w:pStyle w:val="Footer"/>
          <w:jc w:val="right"/>
          <w:rPr>
            <w:sz w:val="16"/>
            <w:szCs w:val="16"/>
          </w:rPr>
        </w:pPr>
      </w:p>
      <w:p w14:paraId="7B6EDD34" w14:textId="77777777" w:rsidR="00B26D29" w:rsidRDefault="00000000" w:rsidP="00587BAF">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3B65" w14:textId="3554F33B" w:rsidR="00B26D29" w:rsidRDefault="00627838">
    <w:pPr>
      <w:pStyle w:val="Footer"/>
    </w:pPr>
    <w:r>
      <w:rPr>
        <w:rFonts w:ascii="Helvetica" w:eastAsia="HGPMinchoE" w:hAnsi="Helvetica"/>
        <w:noProof/>
        <w:sz w:val="28"/>
        <w:szCs w:val="40"/>
        <w14:ligatures w14:val="none"/>
      </w:rPr>
      <mc:AlternateContent>
        <mc:Choice Requires="wps">
          <w:drawing>
            <wp:anchor distT="0" distB="0" distL="0" distR="0" simplePos="0" relativeHeight="251658243" behindDoc="0" locked="0" layoutInCell="1" allowOverlap="1" wp14:anchorId="1703FB59" wp14:editId="4CB7D2E0">
              <wp:simplePos x="635" y="635"/>
              <wp:positionH relativeFrom="page">
                <wp:align>left</wp:align>
              </wp:positionH>
              <wp:positionV relativeFrom="page">
                <wp:align>bottom</wp:align>
              </wp:positionV>
              <wp:extent cx="443865" cy="443865"/>
              <wp:effectExtent l="0" t="0" r="15875" b="0"/>
              <wp:wrapNone/>
              <wp:docPr id="1" name="Text Box 1" descr="Publicly Availab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29D48" w14:textId="4EF8A7F9"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03FB59" id="_x0000_t202" coordsize="21600,21600" o:spt="202" path="m,l,21600r21600,l21600,xe">
              <v:stroke joinstyle="miter"/>
              <v:path gradientshapeok="t" o:connecttype="rect"/>
            </v:shapetype>
            <v:shape id="Text Box 1" o:spid="_x0000_s1028" type="#_x0000_t202" alt="Publicly Availabl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4229D48" w14:textId="4EF8A7F9"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v:textbox>
              <w10:wrap anchorx="page" anchory="page"/>
            </v:shape>
          </w:pict>
        </mc:Fallback>
      </mc:AlternateContent>
    </w:r>
    <w:r w:rsidR="00EB2BC1" w:rsidRPr="00EB2BC1">
      <w:rPr>
        <w:rFonts w:ascii="Helvetica" w:eastAsia="HGPMinchoE" w:hAnsi="Helvetica"/>
        <w:noProof/>
        <w:sz w:val="28"/>
        <w:szCs w:val="40"/>
      </w:rPr>
      <mc:AlternateContent>
        <mc:Choice Requires="wps">
          <w:drawing>
            <wp:anchor distT="45720" distB="45720" distL="114300" distR="114300" simplePos="0" relativeHeight="251658242" behindDoc="0" locked="0" layoutInCell="1" allowOverlap="1" wp14:anchorId="4E0FE68C" wp14:editId="530C5C7A">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1C44A970" w14:textId="77777777"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FE68C" id="Text Box 217" o:spid="_x0000_s1029"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" filled="f" stroked="f">
              <v:textbox>
                <w:txbxContent>
                  <w:p w14:paraId="1C44A970" w14:textId="77777777"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FDEE0" w14:textId="77777777" w:rsidR="00C81EA7" w:rsidRDefault="00C81EA7" w:rsidP="00A62BFF">
      <w:pPr>
        <w:spacing w:after="0"/>
      </w:pPr>
      <w:r>
        <w:separator/>
      </w:r>
    </w:p>
  </w:footnote>
  <w:footnote w:type="continuationSeparator" w:id="0">
    <w:p w14:paraId="6F01B6D9" w14:textId="77777777" w:rsidR="00C81EA7" w:rsidRDefault="00C81EA7" w:rsidP="00A62BFF">
      <w:pPr>
        <w:spacing w:after="0"/>
      </w:pPr>
      <w:r>
        <w:continuationSeparator/>
      </w:r>
    </w:p>
  </w:footnote>
  <w:footnote w:type="continuationNotice" w:id="1">
    <w:p w14:paraId="6E2E8E80" w14:textId="77777777" w:rsidR="00C81EA7" w:rsidRDefault="00C81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92DC"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r w:rsidRPr="00B27F49">
      <w:rPr>
        <w:rFonts w:asciiTheme="majorHAnsi" w:hAnsiTheme="majorHAnsi" w:cstheme="majorHAnsi"/>
        <w:b/>
        <w:bCs/>
      </w:rPr>
      <w:drawing>
        <wp:anchor distT="0" distB="0" distL="114300" distR="114300" simplePos="0" relativeHeight="251658241" behindDoc="1" locked="1" layoutInCell="1" allowOverlap="0" wp14:anchorId="77B262B5" wp14:editId="1181A8A7">
          <wp:simplePos x="0" y="0"/>
          <wp:positionH relativeFrom="page">
            <wp:align>center</wp:align>
          </wp:positionH>
          <wp:positionV relativeFrom="page">
            <wp:align>top</wp:align>
          </wp:positionV>
          <wp:extent cx="7560000" cy="10684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2702AD62"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p>
  <w:p w14:paraId="2CC24991"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p>
  <w:p w14:paraId="348D05A9"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p>
  <w:p w14:paraId="211EF0E6" w14:textId="77777777" w:rsidR="00587BAF" w:rsidRDefault="00587BAF" w:rsidP="00607F76">
    <w:pPr>
      <w:pStyle w:val="Header"/>
      <w:ind w:left="0"/>
      <w:jc w:val="left"/>
      <w:rPr>
        <w:rFonts w:asciiTheme="majorHAnsi" w:eastAsia="HGPMinchoE" w:hAnsiTheme="majorHAnsi" w:cstheme="majorHAnsi"/>
        <w:color w:val="3F0730"/>
        <w:sz w:val="28"/>
        <w:szCs w:val="40"/>
      </w:rPr>
    </w:pPr>
  </w:p>
  <w:p w14:paraId="3B0C6C7D" w14:textId="77777777" w:rsidR="008313D5" w:rsidRPr="00B27F49" w:rsidRDefault="005316BC" w:rsidP="005316BC">
    <w:pPr>
      <w:pStyle w:val="Header"/>
      <w:ind w:left="0"/>
      <w:jc w:val="left"/>
      <w:rPr>
        <w:rFonts w:asciiTheme="majorHAnsi" w:eastAsia="HGPMinchoE" w:hAnsiTheme="majorHAnsi" w:cstheme="majorHAnsi"/>
        <w:color w:val="3F0730"/>
        <w:sz w:val="28"/>
        <w:szCs w:val="40"/>
      </w:rPr>
    </w:pPr>
    <w:r w:rsidRPr="005316BC">
      <w:rPr>
        <w:rFonts w:asciiTheme="majorHAnsi" w:eastAsia="HGPMinchoE" w:hAnsiTheme="majorHAnsi" w:cstheme="majorHAnsi"/>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5018" w14:textId="77777777" w:rsidR="00DF17EF" w:rsidRPr="00B27F49" w:rsidRDefault="006E510D" w:rsidP="00DF17EF">
    <w:pPr>
      <w:pStyle w:val="Header"/>
      <w:ind w:left="0"/>
      <w:jc w:val="left"/>
      <w:rPr>
        <w:rFonts w:asciiTheme="majorHAnsi" w:eastAsia="HGPMinchoE" w:hAnsiTheme="majorHAnsi" w:cstheme="majorHAnsi"/>
        <w:sz w:val="28"/>
        <w:szCs w:val="40"/>
      </w:rPr>
    </w:pPr>
    <w:r w:rsidRPr="00B27F49">
      <w:rPr>
        <w:rFonts w:asciiTheme="majorHAnsi" w:eastAsia="HGPMinchoE" w:hAnsiTheme="majorHAnsi" w:cstheme="majorHAnsi"/>
        <w:sz w:val="28"/>
        <w:szCs w:val="40"/>
      </w:rPr>
      <w:drawing>
        <wp:anchor distT="0" distB="0" distL="114300" distR="114300" simplePos="0" relativeHeight="251658240" behindDoc="1" locked="0" layoutInCell="1" allowOverlap="1" wp14:anchorId="362FBB8D" wp14:editId="603AE27E">
          <wp:simplePos x="0" y="0"/>
          <wp:positionH relativeFrom="column">
            <wp:posOffset>-693986</wp:posOffset>
          </wp:positionH>
          <wp:positionV relativeFrom="paragraph">
            <wp:posOffset>-261620</wp:posOffset>
          </wp:positionV>
          <wp:extent cx="7559524" cy="1068876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59524" cy="10688760"/>
                  </a:xfrm>
                  <a:prstGeom prst="rect">
                    <a:avLst/>
                  </a:prstGeom>
                </pic:spPr>
              </pic:pic>
            </a:graphicData>
          </a:graphic>
          <wp14:sizeRelH relativeFrom="page">
            <wp14:pctWidth>0</wp14:pctWidth>
          </wp14:sizeRelH>
          <wp14:sizeRelV relativeFrom="page">
            <wp14:pctHeight>0</wp14:pctHeight>
          </wp14:sizeRelV>
        </wp:anchor>
      </w:drawing>
    </w:r>
  </w:p>
  <w:p w14:paraId="1F526005" w14:textId="77777777" w:rsidR="00DF17EF" w:rsidRPr="00B27F49" w:rsidRDefault="00DF17EF" w:rsidP="00DF17EF">
    <w:pPr>
      <w:pStyle w:val="Header"/>
      <w:ind w:left="0"/>
      <w:jc w:val="left"/>
      <w:rPr>
        <w:rFonts w:asciiTheme="majorHAnsi" w:eastAsia="HGPMinchoE" w:hAnsiTheme="majorHAnsi" w:cstheme="majorHAnsi"/>
        <w:sz w:val="28"/>
        <w:szCs w:val="40"/>
      </w:rPr>
    </w:pPr>
  </w:p>
  <w:p w14:paraId="363A553E" w14:textId="77777777" w:rsidR="00DF17EF" w:rsidRPr="00B27F49" w:rsidRDefault="00DF17EF" w:rsidP="00DF17EF">
    <w:pPr>
      <w:pStyle w:val="Header"/>
      <w:ind w:left="0"/>
      <w:jc w:val="left"/>
      <w:rPr>
        <w:rFonts w:asciiTheme="majorHAnsi" w:eastAsia="HGPMinchoE" w:hAnsiTheme="majorHAnsi" w:cstheme="majorHAnsi"/>
        <w:sz w:val="28"/>
        <w:szCs w:val="40"/>
      </w:rPr>
    </w:pPr>
  </w:p>
  <w:p w14:paraId="76E4F28D" w14:textId="77777777" w:rsidR="00DF17EF" w:rsidRPr="00B27F49" w:rsidRDefault="00DF17EF" w:rsidP="00DF17EF">
    <w:pPr>
      <w:pStyle w:val="Header"/>
      <w:ind w:left="0"/>
      <w:jc w:val="left"/>
      <w:rPr>
        <w:rFonts w:asciiTheme="majorHAnsi" w:eastAsia="HGPMinchoE" w:hAnsiTheme="majorHAnsi" w:cstheme="majorHAnsi"/>
        <w:sz w:val="28"/>
        <w:szCs w:val="40"/>
      </w:rPr>
    </w:pPr>
  </w:p>
  <w:p w14:paraId="483A12EB" w14:textId="77777777" w:rsidR="00B26D29" w:rsidRPr="00B27F49" w:rsidRDefault="00607F76" w:rsidP="00607F76">
    <w:pPr>
      <w:pStyle w:val="Header"/>
      <w:ind w:left="0"/>
      <w:jc w:val="left"/>
      <w:rPr>
        <w:rFonts w:asciiTheme="majorHAnsi" w:eastAsia="HGPMinchoE" w:hAnsiTheme="majorHAnsi" w:cstheme="majorHAnsi"/>
        <w:color w:val="3F0730"/>
        <w:sz w:val="28"/>
        <w:szCs w:val="40"/>
      </w:rPr>
    </w:pPr>
    <w:r w:rsidRPr="00B27F49">
      <w:rPr>
        <w:rFonts w:asciiTheme="majorHAnsi" w:eastAsia="HGPMinchoE" w:hAnsiTheme="majorHAnsi" w:cstheme="majorHAnsi"/>
        <w:color w:val="3F0730"/>
        <w:sz w:val="28"/>
        <w:szCs w:val="4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5BF4218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7B1A2A34"/>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A1F2726"/>
    <w:multiLevelType w:val="multilevel"/>
    <w:tmpl w:val="CE981792"/>
    <w:numStyleLink w:val="Bullets"/>
  </w:abstractNum>
  <w:abstractNum w:abstractNumId="15" w15:restartNumberingAfterBreak="0">
    <w:nsid w:val="2A360ACD"/>
    <w:multiLevelType w:val="multilevel"/>
    <w:tmpl w:val="57861932"/>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34376E88"/>
    <w:multiLevelType w:val="hybridMultilevel"/>
    <w:tmpl w:val="38126198"/>
    <w:lvl w:ilvl="0" w:tplc="61963378">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E1373"/>
    <w:multiLevelType w:val="hybridMultilevel"/>
    <w:tmpl w:val="63AE745A"/>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CA297C"/>
    <w:multiLevelType w:val="hybridMultilevel"/>
    <w:tmpl w:val="E12A832E"/>
    <w:lvl w:ilvl="0" w:tplc="72B87F12">
      <w:start w:val="1"/>
      <w:numFmt w:val="bullet"/>
      <w:pStyle w:val="Bullet3"/>
      <w:lvlText w:val=""/>
      <w:lvlJc w:val="left"/>
      <w:pPr>
        <w:ind w:left="1288" w:hanging="360"/>
      </w:pPr>
      <w:rPr>
        <w:rFonts w:ascii="Symbol" w:hAnsi="Symbol" w:hint="default"/>
        <w:color w:val="FF00FF"/>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2" w15:restartNumberingAfterBreak="0">
    <w:nsid w:val="55851166"/>
    <w:multiLevelType w:val="hybridMultilevel"/>
    <w:tmpl w:val="B8F8726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F32F98"/>
    <w:multiLevelType w:val="hybridMultilevel"/>
    <w:tmpl w:val="608080D2"/>
    <w:lvl w:ilvl="0" w:tplc="5B740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3F0731" w:themeColor="accent1"/>
      </w:rPr>
    </w:lvl>
    <w:lvl w:ilvl="1">
      <w:start w:val="1"/>
      <w:numFmt w:val="bullet"/>
      <w:lvlRestart w:val="0"/>
      <w:lvlText w:val=""/>
      <w:lvlJc w:val="left"/>
      <w:pPr>
        <w:ind w:left="568" w:hanging="284"/>
      </w:pPr>
      <w:rPr>
        <w:rFonts w:ascii="Symbol" w:hAnsi="Symbol" w:hint="default"/>
        <w:color w:val="3F0731" w:themeColor="accent1"/>
      </w:rPr>
    </w:lvl>
    <w:lvl w:ilvl="2">
      <w:start w:val="1"/>
      <w:numFmt w:val="bullet"/>
      <w:lvlRestart w:val="0"/>
      <w:lvlText w:val=""/>
      <w:lvlJc w:val="left"/>
      <w:pPr>
        <w:ind w:left="852" w:hanging="284"/>
      </w:pPr>
      <w:rPr>
        <w:rFonts w:ascii="Symbol" w:hAnsi="Symbo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C19419A"/>
    <w:multiLevelType w:val="hybridMultilevel"/>
    <w:tmpl w:val="7B0E26B2"/>
    <w:lvl w:ilvl="0" w:tplc="972E6C4A">
      <w:start w:val="1"/>
      <w:numFmt w:val="bullet"/>
      <w:pStyle w:val="Bullet2"/>
      <w:lvlText w:val=""/>
      <w:lvlJc w:val="left"/>
      <w:pPr>
        <w:ind w:left="1004" w:hanging="360"/>
      </w:pPr>
      <w:rPr>
        <w:rFonts w:ascii="Symbol" w:hAnsi="Symbol" w:hint="default"/>
        <w:color w:val="FF00F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A7AAD1EA"/>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6" w15:restartNumberingAfterBreak="0">
    <w:nsid w:val="7C814088"/>
    <w:multiLevelType w:val="multilevel"/>
    <w:tmpl w:val="4F7EE70A"/>
    <w:lvl w:ilvl="0">
      <w:start w:val="1"/>
      <w:numFmt w:val="bullet"/>
      <w:lvlText w:val=""/>
      <w:lvlJc w:val="left"/>
      <w:pPr>
        <w:ind w:left="284" w:hanging="284"/>
      </w:pPr>
      <w:rPr>
        <w:rFonts w:ascii="Symbol" w:hAnsi="Symbol" w:hint="default"/>
        <w:color w:val="3F0731" w:themeColor="accent1"/>
      </w:rPr>
    </w:lvl>
    <w:lvl w:ilvl="1">
      <w:start w:val="1"/>
      <w:numFmt w:val="bullet"/>
      <w:lvlRestart w:val="0"/>
      <w:lvlText w:val="–"/>
      <w:lvlJc w:val="left"/>
      <w:pPr>
        <w:ind w:left="568" w:hanging="284"/>
      </w:pPr>
      <w:rPr>
        <w:rFonts w:ascii="Arial" w:hAnsi="Arial" w:hint="default"/>
        <w:color w:val="3F0731" w:themeColor="accent1"/>
      </w:rPr>
    </w:lvl>
    <w:lvl w:ilvl="2">
      <w:start w:val="1"/>
      <w:numFmt w:val="bullet"/>
      <w:lvlRestart w:val="0"/>
      <w:lvlText w:val="○"/>
      <w:lvlJc w:val="left"/>
      <w:pPr>
        <w:ind w:left="852" w:hanging="284"/>
      </w:pPr>
      <w:rPr>
        <w:rFonts w:ascii="Arial" w:hAnsi="Aria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0"/>
  </w:num>
  <w:num w:numId="12" w16cid:durableId="351030145">
    <w:abstractNumId w:val="12"/>
  </w:num>
  <w:num w:numId="13" w16cid:durableId="1473865038">
    <w:abstractNumId w:val="13"/>
  </w:num>
  <w:num w:numId="14" w16cid:durableId="824005066">
    <w:abstractNumId w:val="15"/>
  </w:num>
  <w:num w:numId="15" w16cid:durableId="1980920717">
    <w:abstractNumId w:val="32"/>
  </w:num>
  <w:num w:numId="16" w16cid:durableId="921066483">
    <w:abstractNumId w:val="21"/>
  </w:num>
  <w:num w:numId="17" w16cid:durableId="448202394">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8" w16cid:durableId="1855145022">
    <w:abstractNumId w:val="17"/>
  </w:num>
  <w:num w:numId="19" w16cid:durableId="936641804">
    <w:abstractNumId w:val="11"/>
  </w:num>
  <w:num w:numId="20" w16cid:durableId="1055542564">
    <w:abstractNumId w:val="24"/>
  </w:num>
  <w:num w:numId="21" w16cid:durableId="212350034">
    <w:abstractNumId w:val="22"/>
  </w:num>
  <w:num w:numId="22" w16cid:durableId="427045568">
    <w:abstractNumId w:val="37"/>
  </w:num>
  <w:num w:numId="23" w16cid:durableId="419713709">
    <w:abstractNumId w:val="31"/>
  </w:num>
  <w:num w:numId="24" w16cid:durableId="1339162828">
    <w:abstractNumId w:val="35"/>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25" w16cid:durableId="1552032955">
    <w:abstractNumId w:val="26"/>
  </w:num>
  <w:num w:numId="26" w16cid:durableId="121656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25307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9826321">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9" w16cid:durableId="373192432">
    <w:abstractNumId w:val="35"/>
  </w:num>
  <w:num w:numId="30" w16cid:durableId="914751835">
    <w:abstractNumId w:val="33"/>
  </w:num>
  <w:num w:numId="31" w16cid:durableId="269238063">
    <w:abstractNumId w:val="20"/>
  </w:num>
  <w:num w:numId="32" w16cid:durableId="863979532">
    <w:abstractNumId w:val="36"/>
  </w:num>
  <w:num w:numId="33" w16cid:durableId="1982036560">
    <w:abstractNumId w:val="25"/>
  </w:num>
  <w:num w:numId="34" w16cid:durableId="795679059">
    <w:abstractNumId w:val="14"/>
  </w:num>
  <w:num w:numId="35" w16cid:durableId="776801520">
    <w:abstractNumId w:val="10"/>
  </w:num>
  <w:num w:numId="36" w16cid:durableId="233004790">
    <w:abstractNumId w:val="19"/>
  </w:num>
  <w:num w:numId="37" w16cid:durableId="1849902588">
    <w:abstractNumId w:val="27"/>
  </w:num>
  <w:num w:numId="38" w16cid:durableId="1724792781">
    <w:abstractNumId w:val="28"/>
  </w:num>
  <w:num w:numId="39" w16cid:durableId="182482013">
    <w:abstractNumId w:val="23"/>
  </w:num>
  <w:num w:numId="40" w16cid:durableId="873037354">
    <w:abstractNumId w:val="18"/>
  </w:num>
  <w:num w:numId="41" w16cid:durableId="143934142">
    <w:abstractNumId w:val="29"/>
  </w:num>
  <w:num w:numId="42" w16cid:durableId="853499786">
    <w:abstractNumId w:val="34"/>
  </w:num>
  <w:num w:numId="43" w16cid:durableId="1942257626">
    <w:abstractNumId w:val="16"/>
  </w:num>
  <w:num w:numId="44" w16cid:durableId="889611311">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5" w16cid:durableId="605624631">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6" w16cid:durableId="1862090257">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7" w16cid:durableId="1533959200">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8" w16cid:durableId="1119486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9" w16cid:durableId="1061295426">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0" w16cid:durableId="168452708">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1" w16cid:durableId="598493198">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2" w16cid:durableId="2001958217">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3" w16cid:durableId="1221667900">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4" w16cid:durableId="697894085">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5" w16cid:durableId="957875667">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6" w16cid:durableId="604578063">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7" w16cid:durableId="1899245678">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8" w16cid:durableId="1263024897">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9" w16cid:durableId="1535578317">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0" w16cid:durableId="812258246">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1" w16cid:durableId="22676762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2" w16cid:durableId="605768495">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3" w16cid:durableId="415789381">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4" w16cid:durableId="412437361">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5" w16cid:durableId="65614307">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6" w16cid:durableId="2094038271">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7" w16cid:durableId="207303228">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8" w16cid:durableId="1931307108">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9" w16cid:durableId="275719611">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0" w16cid:durableId="2062897366">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1" w16cid:durableId="1872916231">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2" w16cid:durableId="9831226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3" w16cid:durableId="925962338">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4" w16cid:durableId="882210203">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DD"/>
    <w:rsid w:val="0000092C"/>
    <w:rsid w:val="000017C7"/>
    <w:rsid w:val="00007028"/>
    <w:rsid w:val="00011992"/>
    <w:rsid w:val="00011F8D"/>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44B5"/>
    <w:rsid w:val="00076586"/>
    <w:rsid w:val="000772BB"/>
    <w:rsid w:val="000776A4"/>
    <w:rsid w:val="00080A76"/>
    <w:rsid w:val="00081106"/>
    <w:rsid w:val="000816B3"/>
    <w:rsid w:val="00081BF5"/>
    <w:rsid w:val="00081F84"/>
    <w:rsid w:val="00081FD6"/>
    <w:rsid w:val="000821BE"/>
    <w:rsid w:val="00083974"/>
    <w:rsid w:val="00083E12"/>
    <w:rsid w:val="000847DC"/>
    <w:rsid w:val="00084BC3"/>
    <w:rsid w:val="00084C5F"/>
    <w:rsid w:val="00087020"/>
    <w:rsid w:val="00090A7F"/>
    <w:rsid w:val="00090E70"/>
    <w:rsid w:val="0009211E"/>
    <w:rsid w:val="0009276B"/>
    <w:rsid w:val="00092C02"/>
    <w:rsid w:val="00092D2F"/>
    <w:rsid w:val="00093369"/>
    <w:rsid w:val="000946F1"/>
    <w:rsid w:val="00094E5F"/>
    <w:rsid w:val="00094F88"/>
    <w:rsid w:val="0009609C"/>
    <w:rsid w:val="000966D4"/>
    <w:rsid w:val="00096E22"/>
    <w:rsid w:val="00097FED"/>
    <w:rsid w:val="000A1C65"/>
    <w:rsid w:val="000A2C20"/>
    <w:rsid w:val="000A4598"/>
    <w:rsid w:val="000A730E"/>
    <w:rsid w:val="000A7AA5"/>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C67EF"/>
    <w:rsid w:val="000D16EC"/>
    <w:rsid w:val="000D2220"/>
    <w:rsid w:val="000D3A7B"/>
    <w:rsid w:val="000D3E58"/>
    <w:rsid w:val="000D4C01"/>
    <w:rsid w:val="000D65A7"/>
    <w:rsid w:val="000E068A"/>
    <w:rsid w:val="000E0735"/>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5B97"/>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6BC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2C81"/>
    <w:rsid w:val="00153066"/>
    <w:rsid w:val="001535B0"/>
    <w:rsid w:val="001536C3"/>
    <w:rsid w:val="00154713"/>
    <w:rsid w:val="00154C3B"/>
    <w:rsid w:val="00155E29"/>
    <w:rsid w:val="001613C2"/>
    <w:rsid w:val="00162ADF"/>
    <w:rsid w:val="0016337B"/>
    <w:rsid w:val="00164401"/>
    <w:rsid w:val="0016480C"/>
    <w:rsid w:val="0016594A"/>
    <w:rsid w:val="001668BE"/>
    <w:rsid w:val="00166A57"/>
    <w:rsid w:val="0016731D"/>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2941"/>
    <w:rsid w:val="001935DE"/>
    <w:rsid w:val="001938FD"/>
    <w:rsid w:val="00193E2E"/>
    <w:rsid w:val="00193F3F"/>
    <w:rsid w:val="0019567E"/>
    <w:rsid w:val="00195C2B"/>
    <w:rsid w:val="001961D9"/>
    <w:rsid w:val="00196281"/>
    <w:rsid w:val="0019677B"/>
    <w:rsid w:val="001A170B"/>
    <w:rsid w:val="001A24B0"/>
    <w:rsid w:val="001A3BE2"/>
    <w:rsid w:val="001A3DD4"/>
    <w:rsid w:val="001A466F"/>
    <w:rsid w:val="001A4EB3"/>
    <w:rsid w:val="001A574A"/>
    <w:rsid w:val="001B33CC"/>
    <w:rsid w:val="001B3799"/>
    <w:rsid w:val="001B5AD7"/>
    <w:rsid w:val="001B60BF"/>
    <w:rsid w:val="001B63AA"/>
    <w:rsid w:val="001B799C"/>
    <w:rsid w:val="001B7A30"/>
    <w:rsid w:val="001B7D49"/>
    <w:rsid w:val="001B7FE6"/>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D7CB3"/>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26D"/>
    <w:rsid w:val="002327FC"/>
    <w:rsid w:val="00233A0A"/>
    <w:rsid w:val="00234045"/>
    <w:rsid w:val="0023612C"/>
    <w:rsid w:val="00236877"/>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67D12"/>
    <w:rsid w:val="00270DDA"/>
    <w:rsid w:val="00271135"/>
    <w:rsid w:val="00272013"/>
    <w:rsid w:val="00273931"/>
    <w:rsid w:val="00274FB1"/>
    <w:rsid w:val="0027534A"/>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674"/>
    <w:rsid w:val="002A47B7"/>
    <w:rsid w:val="002A53AC"/>
    <w:rsid w:val="002A66FE"/>
    <w:rsid w:val="002A7C66"/>
    <w:rsid w:val="002B0E2D"/>
    <w:rsid w:val="002B1962"/>
    <w:rsid w:val="002B1FC9"/>
    <w:rsid w:val="002B1FE7"/>
    <w:rsid w:val="002B228B"/>
    <w:rsid w:val="002B25D2"/>
    <w:rsid w:val="002B3A58"/>
    <w:rsid w:val="002B43DB"/>
    <w:rsid w:val="002B51D0"/>
    <w:rsid w:val="002B56D4"/>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35BC"/>
    <w:rsid w:val="002D4CD5"/>
    <w:rsid w:val="002D5145"/>
    <w:rsid w:val="002D6406"/>
    <w:rsid w:val="002D6BAE"/>
    <w:rsid w:val="002D728B"/>
    <w:rsid w:val="002E0E15"/>
    <w:rsid w:val="002E2BF9"/>
    <w:rsid w:val="002E5E8B"/>
    <w:rsid w:val="002F3145"/>
    <w:rsid w:val="002F329C"/>
    <w:rsid w:val="002F3900"/>
    <w:rsid w:val="002F3F4B"/>
    <w:rsid w:val="002F46B4"/>
    <w:rsid w:val="002F592C"/>
    <w:rsid w:val="002F6F4F"/>
    <w:rsid w:val="002F7DB8"/>
    <w:rsid w:val="003003BD"/>
    <w:rsid w:val="00300CC5"/>
    <w:rsid w:val="0030117E"/>
    <w:rsid w:val="0030153C"/>
    <w:rsid w:val="00301C3D"/>
    <w:rsid w:val="00301C68"/>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098A"/>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6DE3"/>
    <w:rsid w:val="00337021"/>
    <w:rsid w:val="00341DBA"/>
    <w:rsid w:val="003426AA"/>
    <w:rsid w:val="00342D7A"/>
    <w:rsid w:val="00342D8D"/>
    <w:rsid w:val="00342DF2"/>
    <w:rsid w:val="0034494E"/>
    <w:rsid w:val="003463ED"/>
    <w:rsid w:val="00347736"/>
    <w:rsid w:val="003479D4"/>
    <w:rsid w:val="00351A1F"/>
    <w:rsid w:val="003524B1"/>
    <w:rsid w:val="0035258D"/>
    <w:rsid w:val="003526B2"/>
    <w:rsid w:val="003528CD"/>
    <w:rsid w:val="003550C3"/>
    <w:rsid w:val="0035561E"/>
    <w:rsid w:val="00357149"/>
    <w:rsid w:val="0036093F"/>
    <w:rsid w:val="003616B4"/>
    <w:rsid w:val="00362ADD"/>
    <w:rsid w:val="003644FB"/>
    <w:rsid w:val="0036495F"/>
    <w:rsid w:val="00364B9A"/>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3800"/>
    <w:rsid w:val="0039426F"/>
    <w:rsid w:val="0039506D"/>
    <w:rsid w:val="003963E7"/>
    <w:rsid w:val="0039699A"/>
    <w:rsid w:val="00396BA9"/>
    <w:rsid w:val="00396FEA"/>
    <w:rsid w:val="003A1D19"/>
    <w:rsid w:val="003A458E"/>
    <w:rsid w:val="003A4C44"/>
    <w:rsid w:val="003A69ED"/>
    <w:rsid w:val="003B0E8B"/>
    <w:rsid w:val="003B23D7"/>
    <w:rsid w:val="003B3803"/>
    <w:rsid w:val="003B5C8F"/>
    <w:rsid w:val="003B6831"/>
    <w:rsid w:val="003B6A3F"/>
    <w:rsid w:val="003B6D10"/>
    <w:rsid w:val="003B79DF"/>
    <w:rsid w:val="003C53ED"/>
    <w:rsid w:val="003C79D3"/>
    <w:rsid w:val="003D01FA"/>
    <w:rsid w:val="003D365A"/>
    <w:rsid w:val="003D634B"/>
    <w:rsid w:val="003D6B83"/>
    <w:rsid w:val="003E0A82"/>
    <w:rsid w:val="003E245C"/>
    <w:rsid w:val="003E2DA4"/>
    <w:rsid w:val="003E300B"/>
    <w:rsid w:val="003E4E47"/>
    <w:rsid w:val="003E59AF"/>
    <w:rsid w:val="003E780E"/>
    <w:rsid w:val="003E7DEA"/>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4A8"/>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4763D"/>
    <w:rsid w:val="00450377"/>
    <w:rsid w:val="00450AA5"/>
    <w:rsid w:val="00450AB3"/>
    <w:rsid w:val="00451774"/>
    <w:rsid w:val="00452142"/>
    <w:rsid w:val="004527F5"/>
    <w:rsid w:val="004533DD"/>
    <w:rsid w:val="00453C26"/>
    <w:rsid w:val="0045450A"/>
    <w:rsid w:val="00454B3E"/>
    <w:rsid w:val="0045595E"/>
    <w:rsid w:val="004602DB"/>
    <w:rsid w:val="0046180F"/>
    <w:rsid w:val="00464A3D"/>
    <w:rsid w:val="00467853"/>
    <w:rsid w:val="004710DC"/>
    <w:rsid w:val="004713FB"/>
    <w:rsid w:val="004732A4"/>
    <w:rsid w:val="00473562"/>
    <w:rsid w:val="00473C1A"/>
    <w:rsid w:val="00474271"/>
    <w:rsid w:val="00474678"/>
    <w:rsid w:val="00477C68"/>
    <w:rsid w:val="00480421"/>
    <w:rsid w:val="004808CC"/>
    <w:rsid w:val="0048102A"/>
    <w:rsid w:val="00481890"/>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202A"/>
    <w:rsid w:val="004A338B"/>
    <w:rsid w:val="004A43DA"/>
    <w:rsid w:val="004A461F"/>
    <w:rsid w:val="004A4AB5"/>
    <w:rsid w:val="004B1D4E"/>
    <w:rsid w:val="004B1F72"/>
    <w:rsid w:val="004B20C7"/>
    <w:rsid w:val="004B2654"/>
    <w:rsid w:val="004B32DC"/>
    <w:rsid w:val="004B3949"/>
    <w:rsid w:val="004B3E8C"/>
    <w:rsid w:val="004B4584"/>
    <w:rsid w:val="004B6600"/>
    <w:rsid w:val="004B6F5F"/>
    <w:rsid w:val="004B71EE"/>
    <w:rsid w:val="004B7424"/>
    <w:rsid w:val="004B74AD"/>
    <w:rsid w:val="004B78F0"/>
    <w:rsid w:val="004C0A5C"/>
    <w:rsid w:val="004C1619"/>
    <w:rsid w:val="004C1FF5"/>
    <w:rsid w:val="004C2F8C"/>
    <w:rsid w:val="004C318D"/>
    <w:rsid w:val="004C4C01"/>
    <w:rsid w:val="004C5033"/>
    <w:rsid w:val="004C5EA5"/>
    <w:rsid w:val="004C70EC"/>
    <w:rsid w:val="004C7495"/>
    <w:rsid w:val="004D0A0E"/>
    <w:rsid w:val="004D0B6E"/>
    <w:rsid w:val="004D147A"/>
    <w:rsid w:val="004D234A"/>
    <w:rsid w:val="004D277D"/>
    <w:rsid w:val="004D284B"/>
    <w:rsid w:val="004D2C68"/>
    <w:rsid w:val="004D320E"/>
    <w:rsid w:val="004D5006"/>
    <w:rsid w:val="004D7D42"/>
    <w:rsid w:val="004D7FE4"/>
    <w:rsid w:val="004E0492"/>
    <w:rsid w:val="004E076E"/>
    <w:rsid w:val="004E0C02"/>
    <w:rsid w:val="004E13CA"/>
    <w:rsid w:val="004E30DC"/>
    <w:rsid w:val="004E34A5"/>
    <w:rsid w:val="004E436B"/>
    <w:rsid w:val="004E5EDA"/>
    <w:rsid w:val="004E6F2B"/>
    <w:rsid w:val="004E71AE"/>
    <w:rsid w:val="004F0137"/>
    <w:rsid w:val="004F0551"/>
    <w:rsid w:val="004F0640"/>
    <w:rsid w:val="004F0AF4"/>
    <w:rsid w:val="004F23EF"/>
    <w:rsid w:val="004F3A56"/>
    <w:rsid w:val="004F3B97"/>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1509"/>
    <w:rsid w:val="00522096"/>
    <w:rsid w:val="005220C6"/>
    <w:rsid w:val="005223E7"/>
    <w:rsid w:val="005228B8"/>
    <w:rsid w:val="00522F09"/>
    <w:rsid w:val="005253BF"/>
    <w:rsid w:val="00527EF2"/>
    <w:rsid w:val="00530B60"/>
    <w:rsid w:val="005316BC"/>
    <w:rsid w:val="0053334A"/>
    <w:rsid w:val="005337E8"/>
    <w:rsid w:val="00533C8E"/>
    <w:rsid w:val="00535700"/>
    <w:rsid w:val="00536F8B"/>
    <w:rsid w:val="00540390"/>
    <w:rsid w:val="005409D1"/>
    <w:rsid w:val="0054119B"/>
    <w:rsid w:val="00541600"/>
    <w:rsid w:val="00541E47"/>
    <w:rsid w:val="00543B47"/>
    <w:rsid w:val="005441CC"/>
    <w:rsid w:val="00544DBC"/>
    <w:rsid w:val="00545F4B"/>
    <w:rsid w:val="005479AB"/>
    <w:rsid w:val="005506CE"/>
    <w:rsid w:val="0055236E"/>
    <w:rsid w:val="005526FA"/>
    <w:rsid w:val="00552DB7"/>
    <w:rsid w:val="00553ABF"/>
    <w:rsid w:val="00554020"/>
    <w:rsid w:val="005545B5"/>
    <w:rsid w:val="005553E5"/>
    <w:rsid w:val="00555ABA"/>
    <w:rsid w:val="005565D4"/>
    <w:rsid w:val="00556980"/>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67E8D"/>
    <w:rsid w:val="00571096"/>
    <w:rsid w:val="0057202E"/>
    <w:rsid w:val="00572DD8"/>
    <w:rsid w:val="005741D5"/>
    <w:rsid w:val="005745FE"/>
    <w:rsid w:val="00574FB6"/>
    <w:rsid w:val="005753B3"/>
    <w:rsid w:val="005764B6"/>
    <w:rsid w:val="0057651A"/>
    <w:rsid w:val="005767E1"/>
    <w:rsid w:val="005771C5"/>
    <w:rsid w:val="00577A69"/>
    <w:rsid w:val="00580E46"/>
    <w:rsid w:val="00581097"/>
    <w:rsid w:val="00583222"/>
    <w:rsid w:val="00583DE4"/>
    <w:rsid w:val="005851CE"/>
    <w:rsid w:val="005852D7"/>
    <w:rsid w:val="00587057"/>
    <w:rsid w:val="005879FD"/>
    <w:rsid w:val="00587BAF"/>
    <w:rsid w:val="00587C4F"/>
    <w:rsid w:val="00590493"/>
    <w:rsid w:val="00590A20"/>
    <w:rsid w:val="00591F83"/>
    <w:rsid w:val="005937E9"/>
    <w:rsid w:val="005942E0"/>
    <w:rsid w:val="005946B9"/>
    <w:rsid w:val="0059487D"/>
    <w:rsid w:val="005949F6"/>
    <w:rsid w:val="00595AA9"/>
    <w:rsid w:val="00596E08"/>
    <w:rsid w:val="005A1824"/>
    <w:rsid w:val="005A1A56"/>
    <w:rsid w:val="005A241E"/>
    <w:rsid w:val="005A3718"/>
    <w:rsid w:val="005A4B61"/>
    <w:rsid w:val="005A53E0"/>
    <w:rsid w:val="005A683D"/>
    <w:rsid w:val="005B1133"/>
    <w:rsid w:val="005B2215"/>
    <w:rsid w:val="005B27BD"/>
    <w:rsid w:val="005B2A08"/>
    <w:rsid w:val="005B2AA0"/>
    <w:rsid w:val="005B2C13"/>
    <w:rsid w:val="005B2CA5"/>
    <w:rsid w:val="005B4ACD"/>
    <w:rsid w:val="005B53DB"/>
    <w:rsid w:val="005B60B6"/>
    <w:rsid w:val="005B7AC4"/>
    <w:rsid w:val="005C0E6B"/>
    <w:rsid w:val="005C1268"/>
    <w:rsid w:val="005C1546"/>
    <w:rsid w:val="005C2176"/>
    <w:rsid w:val="005C221A"/>
    <w:rsid w:val="005C3952"/>
    <w:rsid w:val="005C5728"/>
    <w:rsid w:val="005C57DB"/>
    <w:rsid w:val="005C790C"/>
    <w:rsid w:val="005C7EE5"/>
    <w:rsid w:val="005D0442"/>
    <w:rsid w:val="005D0750"/>
    <w:rsid w:val="005D11B0"/>
    <w:rsid w:val="005D27E5"/>
    <w:rsid w:val="005D32C5"/>
    <w:rsid w:val="005D346D"/>
    <w:rsid w:val="005D3FAD"/>
    <w:rsid w:val="005D5098"/>
    <w:rsid w:val="005D57C5"/>
    <w:rsid w:val="005E0309"/>
    <w:rsid w:val="005E29AC"/>
    <w:rsid w:val="005E2EF0"/>
    <w:rsid w:val="005E384E"/>
    <w:rsid w:val="005E40EB"/>
    <w:rsid w:val="005E4507"/>
    <w:rsid w:val="005E6A6B"/>
    <w:rsid w:val="005E6BA2"/>
    <w:rsid w:val="005F0BF9"/>
    <w:rsid w:val="005F14E3"/>
    <w:rsid w:val="005F2B4D"/>
    <w:rsid w:val="005F32FE"/>
    <w:rsid w:val="005F3AEF"/>
    <w:rsid w:val="005F52B5"/>
    <w:rsid w:val="005F6973"/>
    <w:rsid w:val="005F7A55"/>
    <w:rsid w:val="00600005"/>
    <w:rsid w:val="006010CC"/>
    <w:rsid w:val="006012B9"/>
    <w:rsid w:val="006020EF"/>
    <w:rsid w:val="00603C46"/>
    <w:rsid w:val="00603EC7"/>
    <w:rsid w:val="00604369"/>
    <w:rsid w:val="006047E2"/>
    <w:rsid w:val="006062FA"/>
    <w:rsid w:val="00607F76"/>
    <w:rsid w:val="0061022B"/>
    <w:rsid w:val="00610A63"/>
    <w:rsid w:val="006114A6"/>
    <w:rsid w:val="00611B4B"/>
    <w:rsid w:val="00616D69"/>
    <w:rsid w:val="0062036F"/>
    <w:rsid w:val="00621DC9"/>
    <w:rsid w:val="00622179"/>
    <w:rsid w:val="00623549"/>
    <w:rsid w:val="00624624"/>
    <w:rsid w:val="00624B10"/>
    <w:rsid w:val="0062521E"/>
    <w:rsid w:val="00625C5D"/>
    <w:rsid w:val="006264D8"/>
    <w:rsid w:val="00627095"/>
    <w:rsid w:val="00627838"/>
    <w:rsid w:val="0063061C"/>
    <w:rsid w:val="00631F40"/>
    <w:rsid w:val="00632488"/>
    <w:rsid w:val="00632545"/>
    <w:rsid w:val="006325D5"/>
    <w:rsid w:val="00632A10"/>
    <w:rsid w:val="00634011"/>
    <w:rsid w:val="00637248"/>
    <w:rsid w:val="006405DF"/>
    <w:rsid w:val="0064084D"/>
    <w:rsid w:val="00642453"/>
    <w:rsid w:val="00643F1F"/>
    <w:rsid w:val="006454A6"/>
    <w:rsid w:val="00647811"/>
    <w:rsid w:val="00651070"/>
    <w:rsid w:val="00651BA4"/>
    <w:rsid w:val="00652665"/>
    <w:rsid w:val="0065295B"/>
    <w:rsid w:val="00653D0D"/>
    <w:rsid w:val="0065406D"/>
    <w:rsid w:val="0065429A"/>
    <w:rsid w:val="00655FFA"/>
    <w:rsid w:val="006631E3"/>
    <w:rsid w:val="00663C49"/>
    <w:rsid w:val="006657EC"/>
    <w:rsid w:val="006664D4"/>
    <w:rsid w:val="00666664"/>
    <w:rsid w:val="00666D61"/>
    <w:rsid w:val="006701E2"/>
    <w:rsid w:val="00670338"/>
    <w:rsid w:val="0067076C"/>
    <w:rsid w:val="00670C2C"/>
    <w:rsid w:val="00670DE0"/>
    <w:rsid w:val="006726E0"/>
    <w:rsid w:val="00673126"/>
    <w:rsid w:val="0067312F"/>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85C36"/>
    <w:rsid w:val="00687E92"/>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4554"/>
    <w:rsid w:val="006C7996"/>
    <w:rsid w:val="006D4919"/>
    <w:rsid w:val="006D6073"/>
    <w:rsid w:val="006D6266"/>
    <w:rsid w:val="006D7F08"/>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8B2"/>
    <w:rsid w:val="00707BD7"/>
    <w:rsid w:val="00711277"/>
    <w:rsid w:val="00713F7A"/>
    <w:rsid w:val="00714246"/>
    <w:rsid w:val="00714FD2"/>
    <w:rsid w:val="007155D1"/>
    <w:rsid w:val="00716462"/>
    <w:rsid w:val="00717C5D"/>
    <w:rsid w:val="00720916"/>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7E0"/>
    <w:rsid w:val="00750C9E"/>
    <w:rsid w:val="007512FA"/>
    <w:rsid w:val="007513D9"/>
    <w:rsid w:val="007515B3"/>
    <w:rsid w:val="007521E9"/>
    <w:rsid w:val="0075240D"/>
    <w:rsid w:val="00754040"/>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1D13"/>
    <w:rsid w:val="00773A6C"/>
    <w:rsid w:val="00773B40"/>
    <w:rsid w:val="007742FE"/>
    <w:rsid w:val="00774DFB"/>
    <w:rsid w:val="0077660A"/>
    <w:rsid w:val="00780BC3"/>
    <w:rsid w:val="00780EEC"/>
    <w:rsid w:val="007820C9"/>
    <w:rsid w:val="00782244"/>
    <w:rsid w:val="00782C85"/>
    <w:rsid w:val="00783E9A"/>
    <w:rsid w:val="007848A7"/>
    <w:rsid w:val="0078549F"/>
    <w:rsid w:val="00786360"/>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1E6A"/>
    <w:rsid w:val="007A251E"/>
    <w:rsid w:val="007A268A"/>
    <w:rsid w:val="007A2F71"/>
    <w:rsid w:val="007A329B"/>
    <w:rsid w:val="007A6388"/>
    <w:rsid w:val="007A6F89"/>
    <w:rsid w:val="007A77BB"/>
    <w:rsid w:val="007A7B91"/>
    <w:rsid w:val="007A7DCC"/>
    <w:rsid w:val="007B0534"/>
    <w:rsid w:val="007B0906"/>
    <w:rsid w:val="007B15F4"/>
    <w:rsid w:val="007B1679"/>
    <w:rsid w:val="007B2539"/>
    <w:rsid w:val="007B516D"/>
    <w:rsid w:val="007B6414"/>
    <w:rsid w:val="007B7D81"/>
    <w:rsid w:val="007C021A"/>
    <w:rsid w:val="007C07F2"/>
    <w:rsid w:val="007C2500"/>
    <w:rsid w:val="007C4D8A"/>
    <w:rsid w:val="007C51CD"/>
    <w:rsid w:val="007D025A"/>
    <w:rsid w:val="007D0F6C"/>
    <w:rsid w:val="007D2B50"/>
    <w:rsid w:val="007D2D7B"/>
    <w:rsid w:val="007D6535"/>
    <w:rsid w:val="007D706B"/>
    <w:rsid w:val="007E09AC"/>
    <w:rsid w:val="007E24ED"/>
    <w:rsid w:val="007E436B"/>
    <w:rsid w:val="007E6EF2"/>
    <w:rsid w:val="007F0038"/>
    <w:rsid w:val="007F090E"/>
    <w:rsid w:val="007F1890"/>
    <w:rsid w:val="007F1E4B"/>
    <w:rsid w:val="007F1E6E"/>
    <w:rsid w:val="007F2112"/>
    <w:rsid w:val="007F225F"/>
    <w:rsid w:val="007F3152"/>
    <w:rsid w:val="007F38A4"/>
    <w:rsid w:val="007F3E20"/>
    <w:rsid w:val="007F3FBC"/>
    <w:rsid w:val="007F6CA9"/>
    <w:rsid w:val="007F6E70"/>
    <w:rsid w:val="007F6EB7"/>
    <w:rsid w:val="007F6EFC"/>
    <w:rsid w:val="00800764"/>
    <w:rsid w:val="00801442"/>
    <w:rsid w:val="00801E7C"/>
    <w:rsid w:val="008040A5"/>
    <w:rsid w:val="00804C27"/>
    <w:rsid w:val="00804F2C"/>
    <w:rsid w:val="00805FAF"/>
    <w:rsid w:val="008060A0"/>
    <w:rsid w:val="00806C71"/>
    <w:rsid w:val="00811CEA"/>
    <w:rsid w:val="00813825"/>
    <w:rsid w:val="008143E1"/>
    <w:rsid w:val="00814AC3"/>
    <w:rsid w:val="00814BCA"/>
    <w:rsid w:val="008161CC"/>
    <w:rsid w:val="008162AF"/>
    <w:rsid w:val="00816643"/>
    <w:rsid w:val="00817104"/>
    <w:rsid w:val="0081732E"/>
    <w:rsid w:val="00817F49"/>
    <w:rsid w:val="00821B58"/>
    <w:rsid w:val="00821DF8"/>
    <w:rsid w:val="0082256B"/>
    <w:rsid w:val="0082344F"/>
    <w:rsid w:val="00823F60"/>
    <w:rsid w:val="00824204"/>
    <w:rsid w:val="00824427"/>
    <w:rsid w:val="00825B5A"/>
    <w:rsid w:val="0082679B"/>
    <w:rsid w:val="00827694"/>
    <w:rsid w:val="00827A4B"/>
    <w:rsid w:val="0083023B"/>
    <w:rsid w:val="00830436"/>
    <w:rsid w:val="008307B9"/>
    <w:rsid w:val="00831172"/>
    <w:rsid w:val="008313D5"/>
    <w:rsid w:val="0083163F"/>
    <w:rsid w:val="00831E32"/>
    <w:rsid w:val="00832277"/>
    <w:rsid w:val="00833EA4"/>
    <w:rsid w:val="00833FBE"/>
    <w:rsid w:val="00835D9D"/>
    <w:rsid w:val="00836765"/>
    <w:rsid w:val="00836A7E"/>
    <w:rsid w:val="008378DD"/>
    <w:rsid w:val="00837CFF"/>
    <w:rsid w:val="00841C4C"/>
    <w:rsid w:val="008420A4"/>
    <w:rsid w:val="00842B54"/>
    <w:rsid w:val="00843002"/>
    <w:rsid w:val="00843B5F"/>
    <w:rsid w:val="00844A7E"/>
    <w:rsid w:val="00845ACD"/>
    <w:rsid w:val="008460EF"/>
    <w:rsid w:val="008466EA"/>
    <w:rsid w:val="00846D9A"/>
    <w:rsid w:val="0085011D"/>
    <w:rsid w:val="008503F5"/>
    <w:rsid w:val="00850743"/>
    <w:rsid w:val="00851321"/>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620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4ED"/>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57"/>
    <w:rsid w:val="008D2C83"/>
    <w:rsid w:val="008D3764"/>
    <w:rsid w:val="008D3981"/>
    <w:rsid w:val="008D4443"/>
    <w:rsid w:val="008D6C5C"/>
    <w:rsid w:val="008D7AD5"/>
    <w:rsid w:val="008E0487"/>
    <w:rsid w:val="008E1748"/>
    <w:rsid w:val="008E19F8"/>
    <w:rsid w:val="008E307B"/>
    <w:rsid w:val="008E3E97"/>
    <w:rsid w:val="008E5E96"/>
    <w:rsid w:val="008E6168"/>
    <w:rsid w:val="008E65FA"/>
    <w:rsid w:val="008E7DBA"/>
    <w:rsid w:val="008F0AD9"/>
    <w:rsid w:val="008F2B43"/>
    <w:rsid w:val="008F2B74"/>
    <w:rsid w:val="008F3498"/>
    <w:rsid w:val="008F3878"/>
    <w:rsid w:val="008F5879"/>
    <w:rsid w:val="008F5AB1"/>
    <w:rsid w:val="008F6B97"/>
    <w:rsid w:val="008F766D"/>
    <w:rsid w:val="008F77DF"/>
    <w:rsid w:val="00900693"/>
    <w:rsid w:val="00900F8B"/>
    <w:rsid w:val="009013FF"/>
    <w:rsid w:val="00905AFB"/>
    <w:rsid w:val="00906AC0"/>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065"/>
    <w:rsid w:val="00934D6B"/>
    <w:rsid w:val="00936933"/>
    <w:rsid w:val="00937B12"/>
    <w:rsid w:val="00940B39"/>
    <w:rsid w:val="00941922"/>
    <w:rsid w:val="009420D8"/>
    <w:rsid w:val="0094430D"/>
    <w:rsid w:val="00945D30"/>
    <w:rsid w:val="009470F9"/>
    <w:rsid w:val="009472E7"/>
    <w:rsid w:val="00947B08"/>
    <w:rsid w:val="00951338"/>
    <w:rsid w:val="0095157D"/>
    <w:rsid w:val="00951A9F"/>
    <w:rsid w:val="00951CDE"/>
    <w:rsid w:val="0095224A"/>
    <w:rsid w:val="009531FE"/>
    <w:rsid w:val="0095324B"/>
    <w:rsid w:val="009547C9"/>
    <w:rsid w:val="00955212"/>
    <w:rsid w:val="00960CC3"/>
    <w:rsid w:val="00961302"/>
    <w:rsid w:val="00961C27"/>
    <w:rsid w:val="00961FD5"/>
    <w:rsid w:val="009625DA"/>
    <w:rsid w:val="00962A4A"/>
    <w:rsid w:val="00962E0D"/>
    <w:rsid w:val="00964581"/>
    <w:rsid w:val="00967C26"/>
    <w:rsid w:val="00970643"/>
    <w:rsid w:val="0097070A"/>
    <w:rsid w:val="009717C1"/>
    <w:rsid w:val="00972507"/>
    <w:rsid w:val="009727BF"/>
    <w:rsid w:val="009743E2"/>
    <w:rsid w:val="00974625"/>
    <w:rsid w:val="009753C9"/>
    <w:rsid w:val="00975CFE"/>
    <w:rsid w:val="00976660"/>
    <w:rsid w:val="009772B7"/>
    <w:rsid w:val="00977921"/>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2F8"/>
    <w:rsid w:val="009958E4"/>
    <w:rsid w:val="00995BAB"/>
    <w:rsid w:val="009960D5"/>
    <w:rsid w:val="0099657E"/>
    <w:rsid w:val="0099761E"/>
    <w:rsid w:val="00997F18"/>
    <w:rsid w:val="009A0675"/>
    <w:rsid w:val="009A0820"/>
    <w:rsid w:val="009A1B15"/>
    <w:rsid w:val="009A2BF1"/>
    <w:rsid w:val="009A2D53"/>
    <w:rsid w:val="009A2F84"/>
    <w:rsid w:val="009A530F"/>
    <w:rsid w:val="009A643E"/>
    <w:rsid w:val="009A718E"/>
    <w:rsid w:val="009B00FB"/>
    <w:rsid w:val="009B01C2"/>
    <w:rsid w:val="009B10CE"/>
    <w:rsid w:val="009B1685"/>
    <w:rsid w:val="009B4A6D"/>
    <w:rsid w:val="009B5B37"/>
    <w:rsid w:val="009B61F7"/>
    <w:rsid w:val="009B6F65"/>
    <w:rsid w:val="009B7149"/>
    <w:rsid w:val="009B7A42"/>
    <w:rsid w:val="009C072F"/>
    <w:rsid w:val="009C34E8"/>
    <w:rsid w:val="009C35A8"/>
    <w:rsid w:val="009C44D0"/>
    <w:rsid w:val="009C462E"/>
    <w:rsid w:val="009C4983"/>
    <w:rsid w:val="009C4E4E"/>
    <w:rsid w:val="009C4EF5"/>
    <w:rsid w:val="009C5B29"/>
    <w:rsid w:val="009C621C"/>
    <w:rsid w:val="009C7EDF"/>
    <w:rsid w:val="009D063C"/>
    <w:rsid w:val="009D29E9"/>
    <w:rsid w:val="009D3DB6"/>
    <w:rsid w:val="009D4C0E"/>
    <w:rsid w:val="009D4FA1"/>
    <w:rsid w:val="009D6762"/>
    <w:rsid w:val="009D76F3"/>
    <w:rsid w:val="009E1F2D"/>
    <w:rsid w:val="009E23AE"/>
    <w:rsid w:val="009E2FBC"/>
    <w:rsid w:val="009E40C0"/>
    <w:rsid w:val="009E40C8"/>
    <w:rsid w:val="009F073A"/>
    <w:rsid w:val="009F3A22"/>
    <w:rsid w:val="009F4258"/>
    <w:rsid w:val="009F5202"/>
    <w:rsid w:val="009F55E1"/>
    <w:rsid w:val="009F55F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0903"/>
    <w:rsid w:val="00A1119B"/>
    <w:rsid w:val="00A13FAD"/>
    <w:rsid w:val="00A14511"/>
    <w:rsid w:val="00A1490D"/>
    <w:rsid w:val="00A20612"/>
    <w:rsid w:val="00A207F6"/>
    <w:rsid w:val="00A20B4E"/>
    <w:rsid w:val="00A221AB"/>
    <w:rsid w:val="00A222B6"/>
    <w:rsid w:val="00A2342A"/>
    <w:rsid w:val="00A234B6"/>
    <w:rsid w:val="00A23F19"/>
    <w:rsid w:val="00A24E4E"/>
    <w:rsid w:val="00A25CC7"/>
    <w:rsid w:val="00A26E4F"/>
    <w:rsid w:val="00A2731B"/>
    <w:rsid w:val="00A27413"/>
    <w:rsid w:val="00A27449"/>
    <w:rsid w:val="00A30A2E"/>
    <w:rsid w:val="00A30B9A"/>
    <w:rsid w:val="00A31A2D"/>
    <w:rsid w:val="00A31BEC"/>
    <w:rsid w:val="00A3295A"/>
    <w:rsid w:val="00A337A0"/>
    <w:rsid w:val="00A35211"/>
    <w:rsid w:val="00A36A02"/>
    <w:rsid w:val="00A37C18"/>
    <w:rsid w:val="00A40213"/>
    <w:rsid w:val="00A404EF"/>
    <w:rsid w:val="00A40BFE"/>
    <w:rsid w:val="00A430BD"/>
    <w:rsid w:val="00A448EB"/>
    <w:rsid w:val="00A47633"/>
    <w:rsid w:val="00A52359"/>
    <w:rsid w:val="00A53D94"/>
    <w:rsid w:val="00A554C3"/>
    <w:rsid w:val="00A557F1"/>
    <w:rsid w:val="00A56E6F"/>
    <w:rsid w:val="00A57BBD"/>
    <w:rsid w:val="00A60EE5"/>
    <w:rsid w:val="00A61393"/>
    <w:rsid w:val="00A62284"/>
    <w:rsid w:val="00A625A6"/>
    <w:rsid w:val="00A6290B"/>
    <w:rsid w:val="00A62B5B"/>
    <w:rsid w:val="00A62BFF"/>
    <w:rsid w:val="00A62E4E"/>
    <w:rsid w:val="00A64AA5"/>
    <w:rsid w:val="00A6517C"/>
    <w:rsid w:val="00A6701C"/>
    <w:rsid w:val="00A67693"/>
    <w:rsid w:val="00A71500"/>
    <w:rsid w:val="00A72448"/>
    <w:rsid w:val="00A72545"/>
    <w:rsid w:val="00A73516"/>
    <w:rsid w:val="00A747CE"/>
    <w:rsid w:val="00A74C1D"/>
    <w:rsid w:val="00A74EA5"/>
    <w:rsid w:val="00A7636B"/>
    <w:rsid w:val="00A77C5A"/>
    <w:rsid w:val="00A77D5B"/>
    <w:rsid w:val="00A816B9"/>
    <w:rsid w:val="00A84E23"/>
    <w:rsid w:val="00A85844"/>
    <w:rsid w:val="00A86291"/>
    <w:rsid w:val="00A87456"/>
    <w:rsid w:val="00A87471"/>
    <w:rsid w:val="00A8770E"/>
    <w:rsid w:val="00A907DE"/>
    <w:rsid w:val="00A90FC5"/>
    <w:rsid w:val="00A938C7"/>
    <w:rsid w:val="00A95EB0"/>
    <w:rsid w:val="00A961D5"/>
    <w:rsid w:val="00A961DE"/>
    <w:rsid w:val="00A967FD"/>
    <w:rsid w:val="00A97281"/>
    <w:rsid w:val="00AA0280"/>
    <w:rsid w:val="00AA3692"/>
    <w:rsid w:val="00AA43A3"/>
    <w:rsid w:val="00AA640B"/>
    <w:rsid w:val="00AA7BEB"/>
    <w:rsid w:val="00AB05A1"/>
    <w:rsid w:val="00AB0A4D"/>
    <w:rsid w:val="00AB0CB2"/>
    <w:rsid w:val="00AB3F5F"/>
    <w:rsid w:val="00AB4A75"/>
    <w:rsid w:val="00AB5A67"/>
    <w:rsid w:val="00AB5A91"/>
    <w:rsid w:val="00AB6717"/>
    <w:rsid w:val="00AC0A59"/>
    <w:rsid w:val="00AC11DA"/>
    <w:rsid w:val="00AC2267"/>
    <w:rsid w:val="00AC613B"/>
    <w:rsid w:val="00AC721F"/>
    <w:rsid w:val="00AC78CA"/>
    <w:rsid w:val="00AD2BDC"/>
    <w:rsid w:val="00AD324C"/>
    <w:rsid w:val="00AD3CA9"/>
    <w:rsid w:val="00AD43E2"/>
    <w:rsid w:val="00AD5D5A"/>
    <w:rsid w:val="00AE087D"/>
    <w:rsid w:val="00AE0894"/>
    <w:rsid w:val="00AE387D"/>
    <w:rsid w:val="00AE4A2C"/>
    <w:rsid w:val="00AE4A93"/>
    <w:rsid w:val="00AE5606"/>
    <w:rsid w:val="00AE6B76"/>
    <w:rsid w:val="00AF0D57"/>
    <w:rsid w:val="00AF1890"/>
    <w:rsid w:val="00AF1F50"/>
    <w:rsid w:val="00AF1FA0"/>
    <w:rsid w:val="00AF2B12"/>
    <w:rsid w:val="00AF317E"/>
    <w:rsid w:val="00AF35FF"/>
    <w:rsid w:val="00AF3D19"/>
    <w:rsid w:val="00AF3E34"/>
    <w:rsid w:val="00AF4407"/>
    <w:rsid w:val="00AF4BC8"/>
    <w:rsid w:val="00AF50AE"/>
    <w:rsid w:val="00AF5F1C"/>
    <w:rsid w:val="00AF6740"/>
    <w:rsid w:val="00AF6CFD"/>
    <w:rsid w:val="00AF70D3"/>
    <w:rsid w:val="00B00A03"/>
    <w:rsid w:val="00B00AD2"/>
    <w:rsid w:val="00B00DD6"/>
    <w:rsid w:val="00B00F74"/>
    <w:rsid w:val="00B01341"/>
    <w:rsid w:val="00B01463"/>
    <w:rsid w:val="00B017A1"/>
    <w:rsid w:val="00B035C6"/>
    <w:rsid w:val="00B03960"/>
    <w:rsid w:val="00B03EE4"/>
    <w:rsid w:val="00B05CAC"/>
    <w:rsid w:val="00B064E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57AB"/>
    <w:rsid w:val="00B2625A"/>
    <w:rsid w:val="00B2661E"/>
    <w:rsid w:val="00B26D29"/>
    <w:rsid w:val="00B273CD"/>
    <w:rsid w:val="00B27F49"/>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002"/>
    <w:rsid w:val="00B763EA"/>
    <w:rsid w:val="00B81592"/>
    <w:rsid w:val="00B81B6D"/>
    <w:rsid w:val="00B856A0"/>
    <w:rsid w:val="00B857E5"/>
    <w:rsid w:val="00B87308"/>
    <w:rsid w:val="00B9155F"/>
    <w:rsid w:val="00B915C1"/>
    <w:rsid w:val="00B91B8A"/>
    <w:rsid w:val="00B936C7"/>
    <w:rsid w:val="00B93772"/>
    <w:rsid w:val="00B937ED"/>
    <w:rsid w:val="00B938C1"/>
    <w:rsid w:val="00B95292"/>
    <w:rsid w:val="00B96EBA"/>
    <w:rsid w:val="00B9781B"/>
    <w:rsid w:val="00BA08FA"/>
    <w:rsid w:val="00BA0FA9"/>
    <w:rsid w:val="00BA30ED"/>
    <w:rsid w:val="00BA3F94"/>
    <w:rsid w:val="00BA4DF3"/>
    <w:rsid w:val="00BA5EB2"/>
    <w:rsid w:val="00BA6AF9"/>
    <w:rsid w:val="00BA6E9B"/>
    <w:rsid w:val="00BA6F24"/>
    <w:rsid w:val="00BA76D8"/>
    <w:rsid w:val="00BB210E"/>
    <w:rsid w:val="00BB27EF"/>
    <w:rsid w:val="00BB2DB1"/>
    <w:rsid w:val="00BB4553"/>
    <w:rsid w:val="00BB4E49"/>
    <w:rsid w:val="00BB52F3"/>
    <w:rsid w:val="00BB55E9"/>
    <w:rsid w:val="00BB755E"/>
    <w:rsid w:val="00BC099D"/>
    <w:rsid w:val="00BC0D7B"/>
    <w:rsid w:val="00BC0E63"/>
    <w:rsid w:val="00BC1019"/>
    <w:rsid w:val="00BC1612"/>
    <w:rsid w:val="00BC249A"/>
    <w:rsid w:val="00BC3DDE"/>
    <w:rsid w:val="00BC3F0F"/>
    <w:rsid w:val="00BC4850"/>
    <w:rsid w:val="00BC5671"/>
    <w:rsid w:val="00BC5898"/>
    <w:rsid w:val="00BC61C9"/>
    <w:rsid w:val="00BC65EE"/>
    <w:rsid w:val="00BC6C37"/>
    <w:rsid w:val="00BC6E09"/>
    <w:rsid w:val="00BC7C9B"/>
    <w:rsid w:val="00BD0C0B"/>
    <w:rsid w:val="00BD13AB"/>
    <w:rsid w:val="00BD41E7"/>
    <w:rsid w:val="00BD48DD"/>
    <w:rsid w:val="00BD65FB"/>
    <w:rsid w:val="00BD6C40"/>
    <w:rsid w:val="00BD6E2B"/>
    <w:rsid w:val="00BE0163"/>
    <w:rsid w:val="00BE07E5"/>
    <w:rsid w:val="00BE1E7E"/>
    <w:rsid w:val="00BE355B"/>
    <w:rsid w:val="00BE4B48"/>
    <w:rsid w:val="00BE4EF2"/>
    <w:rsid w:val="00BE50E9"/>
    <w:rsid w:val="00BE7B24"/>
    <w:rsid w:val="00BE7D77"/>
    <w:rsid w:val="00BF1555"/>
    <w:rsid w:val="00BF201A"/>
    <w:rsid w:val="00BF25FB"/>
    <w:rsid w:val="00BF4453"/>
    <w:rsid w:val="00BF51CF"/>
    <w:rsid w:val="00BF5738"/>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A4E"/>
    <w:rsid w:val="00C14C21"/>
    <w:rsid w:val="00C17EB3"/>
    <w:rsid w:val="00C224B5"/>
    <w:rsid w:val="00C231A3"/>
    <w:rsid w:val="00C2348B"/>
    <w:rsid w:val="00C23A3B"/>
    <w:rsid w:val="00C23EC0"/>
    <w:rsid w:val="00C23F96"/>
    <w:rsid w:val="00C248CA"/>
    <w:rsid w:val="00C24F78"/>
    <w:rsid w:val="00C25268"/>
    <w:rsid w:val="00C256AC"/>
    <w:rsid w:val="00C257DB"/>
    <w:rsid w:val="00C26718"/>
    <w:rsid w:val="00C30026"/>
    <w:rsid w:val="00C30037"/>
    <w:rsid w:val="00C305E9"/>
    <w:rsid w:val="00C30988"/>
    <w:rsid w:val="00C3342A"/>
    <w:rsid w:val="00C3350E"/>
    <w:rsid w:val="00C36AB6"/>
    <w:rsid w:val="00C40F37"/>
    <w:rsid w:val="00C4113C"/>
    <w:rsid w:val="00C41B0D"/>
    <w:rsid w:val="00C42311"/>
    <w:rsid w:val="00C4380F"/>
    <w:rsid w:val="00C439AA"/>
    <w:rsid w:val="00C44916"/>
    <w:rsid w:val="00C44F0F"/>
    <w:rsid w:val="00C45C94"/>
    <w:rsid w:val="00C4690E"/>
    <w:rsid w:val="00C46A57"/>
    <w:rsid w:val="00C51235"/>
    <w:rsid w:val="00C51F89"/>
    <w:rsid w:val="00C531AF"/>
    <w:rsid w:val="00C54A40"/>
    <w:rsid w:val="00C54AEA"/>
    <w:rsid w:val="00C55842"/>
    <w:rsid w:val="00C55B8C"/>
    <w:rsid w:val="00C56DB8"/>
    <w:rsid w:val="00C60C17"/>
    <w:rsid w:val="00C621CD"/>
    <w:rsid w:val="00C6304C"/>
    <w:rsid w:val="00C639DB"/>
    <w:rsid w:val="00C6635B"/>
    <w:rsid w:val="00C6663A"/>
    <w:rsid w:val="00C66C63"/>
    <w:rsid w:val="00C66C8A"/>
    <w:rsid w:val="00C67396"/>
    <w:rsid w:val="00C6758C"/>
    <w:rsid w:val="00C7150B"/>
    <w:rsid w:val="00C71AF1"/>
    <w:rsid w:val="00C7450A"/>
    <w:rsid w:val="00C7451F"/>
    <w:rsid w:val="00C74883"/>
    <w:rsid w:val="00C759BC"/>
    <w:rsid w:val="00C75E4C"/>
    <w:rsid w:val="00C7624A"/>
    <w:rsid w:val="00C768D1"/>
    <w:rsid w:val="00C81C68"/>
    <w:rsid w:val="00C81EA7"/>
    <w:rsid w:val="00C82041"/>
    <w:rsid w:val="00C82605"/>
    <w:rsid w:val="00C82966"/>
    <w:rsid w:val="00C84550"/>
    <w:rsid w:val="00C847C0"/>
    <w:rsid w:val="00C85CB1"/>
    <w:rsid w:val="00C90168"/>
    <w:rsid w:val="00C91224"/>
    <w:rsid w:val="00C950D4"/>
    <w:rsid w:val="00C952D5"/>
    <w:rsid w:val="00C962F9"/>
    <w:rsid w:val="00CA01C4"/>
    <w:rsid w:val="00CA16A2"/>
    <w:rsid w:val="00CA207B"/>
    <w:rsid w:val="00CA24CB"/>
    <w:rsid w:val="00CA3D0D"/>
    <w:rsid w:val="00CA54AA"/>
    <w:rsid w:val="00CA5B46"/>
    <w:rsid w:val="00CA5CFF"/>
    <w:rsid w:val="00CA63B2"/>
    <w:rsid w:val="00CA6B5E"/>
    <w:rsid w:val="00CA6CAE"/>
    <w:rsid w:val="00CA798B"/>
    <w:rsid w:val="00CB1005"/>
    <w:rsid w:val="00CB13B8"/>
    <w:rsid w:val="00CB1A2B"/>
    <w:rsid w:val="00CB5F37"/>
    <w:rsid w:val="00CB68CC"/>
    <w:rsid w:val="00CC089A"/>
    <w:rsid w:val="00CC1BB3"/>
    <w:rsid w:val="00CC20BD"/>
    <w:rsid w:val="00CC395E"/>
    <w:rsid w:val="00CC5851"/>
    <w:rsid w:val="00CC59F4"/>
    <w:rsid w:val="00CC6CF9"/>
    <w:rsid w:val="00CC735A"/>
    <w:rsid w:val="00CC79FC"/>
    <w:rsid w:val="00CD1595"/>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6E4"/>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0EF"/>
    <w:rsid w:val="00D35562"/>
    <w:rsid w:val="00D36137"/>
    <w:rsid w:val="00D36ADA"/>
    <w:rsid w:val="00D40CF5"/>
    <w:rsid w:val="00D41319"/>
    <w:rsid w:val="00D43277"/>
    <w:rsid w:val="00D434A8"/>
    <w:rsid w:val="00D43EAB"/>
    <w:rsid w:val="00D45F83"/>
    <w:rsid w:val="00D4627A"/>
    <w:rsid w:val="00D462E7"/>
    <w:rsid w:val="00D4680A"/>
    <w:rsid w:val="00D479B8"/>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32B"/>
    <w:rsid w:val="00D76A0D"/>
    <w:rsid w:val="00D76BAE"/>
    <w:rsid w:val="00D771C1"/>
    <w:rsid w:val="00D771ED"/>
    <w:rsid w:val="00D77868"/>
    <w:rsid w:val="00D77C98"/>
    <w:rsid w:val="00D77ECC"/>
    <w:rsid w:val="00D80C54"/>
    <w:rsid w:val="00D81183"/>
    <w:rsid w:val="00D817A1"/>
    <w:rsid w:val="00D819BE"/>
    <w:rsid w:val="00D81DB8"/>
    <w:rsid w:val="00D856B2"/>
    <w:rsid w:val="00D856EB"/>
    <w:rsid w:val="00D857EE"/>
    <w:rsid w:val="00D86015"/>
    <w:rsid w:val="00D9034A"/>
    <w:rsid w:val="00D90712"/>
    <w:rsid w:val="00D94027"/>
    <w:rsid w:val="00D9448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2ED1"/>
    <w:rsid w:val="00DC4271"/>
    <w:rsid w:val="00DC6012"/>
    <w:rsid w:val="00DD248B"/>
    <w:rsid w:val="00DD2F95"/>
    <w:rsid w:val="00DD3320"/>
    <w:rsid w:val="00DD3D94"/>
    <w:rsid w:val="00DD453F"/>
    <w:rsid w:val="00DD488A"/>
    <w:rsid w:val="00DD7DC6"/>
    <w:rsid w:val="00DE19BE"/>
    <w:rsid w:val="00DE2149"/>
    <w:rsid w:val="00DE2854"/>
    <w:rsid w:val="00DE29C2"/>
    <w:rsid w:val="00DE326A"/>
    <w:rsid w:val="00DE3F67"/>
    <w:rsid w:val="00DE52BF"/>
    <w:rsid w:val="00DE7D00"/>
    <w:rsid w:val="00DF09E2"/>
    <w:rsid w:val="00DF17EF"/>
    <w:rsid w:val="00DF3165"/>
    <w:rsid w:val="00DF371E"/>
    <w:rsid w:val="00DF6407"/>
    <w:rsid w:val="00DF6561"/>
    <w:rsid w:val="00DF6613"/>
    <w:rsid w:val="00DF6A8C"/>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2D72"/>
    <w:rsid w:val="00E1334F"/>
    <w:rsid w:val="00E1356C"/>
    <w:rsid w:val="00E13D40"/>
    <w:rsid w:val="00E144AA"/>
    <w:rsid w:val="00E150E0"/>
    <w:rsid w:val="00E15372"/>
    <w:rsid w:val="00E15B0E"/>
    <w:rsid w:val="00E15F79"/>
    <w:rsid w:val="00E20324"/>
    <w:rsid w:val="00E20A1E"/>
    <w:rsid w:val="00E219D2"/>
    <w:rsid w:val="00E21F98"/>
    <w:rsid w:val="00E24628"/>
    <w:rsid w:val="00E24780"/>
    <w:rsid w:val="00E26A3B"/>
    <w:rsid w:val="00E305BA"/>
    <w:rsid w:val="00E30654"/>
    <w:rsid w:val="00E30E61"/>
    <w:rsid w:val="00E31C05"/>
    <w:rsid w:val="00E33F7B"/>
    <w:rsid w:val="00E3415C"/>
    <w:rsid w:val="00E3428C"/>
    <w:rsid w:val="00E357B2"/>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1513"/>
    <w:rsid w:val="00E61EAA"/>
    <w:rsid w:val="00E64CC2"/>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0BEC"/>
    <w:rsid w:val="00EA1BE6"/>
    <w:rsid w:val="00EA229A"/>
    <w:rsid w:val="00EA2DC7"/>
    <w:rsid w:val="00EA30A8"/>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645A"/>
    <w:rsid w:val="00EC7043"/>
    <w:rsid w:val="00EC7935"/>
    <w:rsid w:val="00EC7B7E"/>
    <w:rsid w:val="00EC7C11"/>
    <w:rsid w:val="00ED07EC"/>
    <w:rsid w:val="00ED0870"/>
    <w:rsid w:val="00ED2650"/>
    <w:rsid w:val="00ED3627"/>
    <w:rsid w:val="00ED47E6"/>
    <w:rsid w:val="00ED48B5"/>
    <w:rsid w:val="00ED4D3D"/>
    <w:rsid w:val="00ED5D1C"/>
    <w:rsid w:val="00ED6B63"/>
    <w:rsid w:val="00ED7861"/>
    <w:rsid w:val="00EE1FA3"/>
    <w:rsid w:val="00EE3968"/>
    <w:rsid w:val="00EE403C"/>
    <w:rsid w:val="00EE4DF3"/>
    <w:rsid w:val="00EE5ADD"/>
    <w:rsid w:val="00EE6444"/>
    <w:rsid w:val="00EE7662"/>
    <w:rsid w:val="00EE78A6"/>
    <w:rsid w:val="00EF047C"/>
    <w:rsid w:val="00EF0EC7"/>
    <w:rsid w:val="00EF2BA0"/>
    <w:rsid w:val="00EF2F36"/>
    <w:rsid w:val="00EF5CBF"/>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2789D"/>
    <w:rsid w:val="00F30232"/>
    <w:rsid w:val="00F31071"/>
    <w:rsid w:val="00F32903"/>
    <w:rsid w:val="00F333B3"/>
    <w:rsid w:val="00F33DC6"/>
    <w:rsid w:val="00F346B9"/>
    <w:rsid w:val="00F34C81"/>
    <w:rsid w:val="00F34FEC"/>
    <w:rsid w:val="00F35C9D"/>
    <w:rsid w:val="00F36ACF"/>
    <w:rsid w:val="00F36EC8"/>
    <w:rsid w:val="00F37264"/>
    <w:rsid w:val="00F37712"/>
    <w:rsid w:val="00F3794B"/>
    <w:rsid w:val="00F4099A"/>
    <w:rsid w:val="00F40F12"/>
    <w:rsid w:val="00F419D0"/>
    <w:rsid w:val="00F41AE2"/>
    <w:rsid w:val="00F424BA"/>
    <w:rsid w:val="00F42FE2"/>
    <w:rsid w:val="00F43A41"/>
    <w:rsid w:val="00F4436D"/>
    <w:rsid w:val="00F44ADB"/>
    <w:rsid w:val="00F4613D"/>
    <w:rsid w:val="00F4731D"/>
    <w:rsid w:val="00F503A4"/>
    <w:rsid w:val="00F50F86"/>
    <w:rsid w:val="00F51851"/>
    <w:rsid w:val="00F51E39"/>
    <w:rsid w:val="00F5214B"/>
    <w:rsid w:val="00F5351B"/>
    <w:rsid w:val="00F5365E"/>
    <w:rsid w:val="00F543FA"/>
    <w:rsid w:val="00F56048"/>
    <w:rsid w:val="00F5660C"/>
    <w:rsid w:val="00F571F4"/>
    <w:rsid w:val="00F578E1"/>
    <w:rsid w:val="00F60E33"/>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5AA3"/>
    <w:rsid w:val="00F96625"/>
    <w:rsid w:val="00F96670"/>
    <w:rsid w:val="00FA03BD"/>
    <w:rsid w:val="00FA0820"/>
    <w:rsid w:val="00FA0D65"/>
    <w:rsid w:val="00FA123D"/>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3627"/>
    <w:rsid w:val="00FC425D"/>
    <w:rsid w:val="00FC5F75"/>
    <w:rsid w:val="00FC6CD7"/>
    <w:rsid w:val="00FC6EF3"/>
    <w:rsid w:val="00FC7DB6"/>
    <w:rsid w:val="00FD0173"/>
    <w:rsid w:val="00FD0B0E"/>
    <w:rsid w:val="00FD1A32"/>
    <w:rsid w:val="00FD3B86"/>
    <w:rsid w:val="00FD4052"/>
    <w:rsid w:val="00FD496E"/>
    <w:rsid w:val="00FD548F"/>
    <w:rsid w:val="00FD66A8"/>
    <w:rsid w:val="00FD756F"/>
    <w:rsid w:val="00FE0634"/>
    <w:rsid w:val="00FE35D2"/>
    <w:rsid w:val="00FE443D"/>
    <w:rsid w:val="00FE5424"/>
    <w:rsid w:val="00FE694C"/>
    <w:rsid w:val="00FE6B18"/>
    <w:rsid w:val="00FF110E"/>
    <w:rsid w:val="00FF1C5F"/>
    <w:rsid w:val="00FF2443"/>
    <w:rsid w:val="00FF29A2"/>
    <w:rsid w:val="00FF2E59"/>
    <w:rsid w:val="00FF3C2C"/>
    <w:rsid w:val="00FF409B"/>
    <w:rsid w:val="00FF40BD"/>
    <w:rsid w:val="00FF4518"/>
    <w:rsid w:val="00FF4603"/>
    <w:rsid w:val="00FF6CA9"/>
    <w:rsid w:val="00FF6ED8"/>
    <w:rsid w:val="00FF722C"/>
    <w:rsid w:val="00FF79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D1177C"/>
  <w15:docId w15:val="{1C0E1CA5-838D-4175-83C1-58517ED3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EC"/>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B064EC"/>
    <w:pPr>
      <w:keepNext/>
      <w:keepLines/>
      <w:spacing w:before="240"/>
      <w:outlineLvl w:val="0"/>
    </w:pPr>
    <w:rPr>
      <w:rFonts w:asciiTheme="majorHAnsi" w:eastAsiaTheme="majorEastAsia" w:hAnsiTheme="majorHAnsi" w:cstheme="majorBidi"/>
      <w:b/>
      <w:bCs/>
      <w:color w:val="3F0731" w:themeColor="text2"/>
      <w:sz w:val="28"/>
      <w:szCs w:val="28"/>
    </w:rPr>
  </w:style>
  <w:style w:type="paragraph" w:styleId="Heading2">
    <w:name w:val="heading 2"/>
    <w:basedOn w:val="Normal"/>
    <w:next w:val="BodyText"/>
    <w:link w:val="Heading2Char"/>
    <w:uiPriority w:val="4"/>
    <w:qFormat/>
    <w:rsid w:val="00B064EC"/>
    <w:pPr>
      <w:keepNext/>
      <w:keepLines/>
      <w:spacing w:before="240"/>
      <w:outlineLvl w:val="1"/>
    </w:pPr>
    <w:rPr>
      <w:rFonts w:asciiTheme="majorHAnsi" w:eastAsiaTheme="majorEastAsia" w:hAnsiTheme="majorHAnsi" w:cstheme="majorBidi"/>
      <w:b/>
      <w:bCs/>
      <w:color w:val="3F0731" w:themeColor="text2"/>
      <w:sz w:val="28"/>
      <w:szCs w:val="26"/>
    </w:rPr>
  </w:style>
  <w:style w:type="paragraph" w:styleId="Heading3">
    <w:name w:val="heading 3"/>
    <w:basedOn w:val="Normal"/>
    <w:next w:val="BodyText"/>
    <w:link w:val="Heading3Char"/>
    <w:uiPriority w:val="4"/>
    <w:qFormat/>
    <w:rsid w:val="00B064EC"/>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B064EC"/>
    <w:pPr>
      <w:keepNext/>
      <w:keepLines/>
      <w:numPr>
        <w:ilvl w:val="3"/>
        <w:numId w:val="13"/>
      </w:numPr>
      <w:spacing w:before="120"/>
      <w:outlineLvl w:val="3"/>
    </w:pPr>
    <w:rPr>
      <w:rFonts w:asciiTheme="majorHAnsi" w:eastAsiaTheme="majorEastAsia" w:hAnsiTheme="majorHAnsi" w:cstheme="majorBidi"/>
      <w:b/>
      <w:iCs/>
      <w:color w:val="7A3864" w:themeColor="accent2"/>
    </w:rPr>
  </w:style>
  <w:style w:type="paragraph" w:styleId="Heading5">
    <w:name w:val="heading 5"/>
    <w:basedOn w:val="Normal"/>
    <w:next w:val="Normal"/>
    <w:link w:val="Heading5Char"/>
    <w:uiPriority w:val="23"/>
    <w:semiHidden/>
    <w:qFormat/>
    <w:rsid w:val="00B064EC"/>
    <w:pPr>
      <w:keepNext/>
      <w:keepLines/>
      <w:numPr>
        <w:ilvl w:val="4"/>
        <w:numId w:val="13"/>
      </w:numPr>
      <w:spacing w:before="40" w:after="0"/>
      <w:outlineLvl w:val="4"/>
    </w:pPr>
    <w:rPr>
      <w:rFonts w:asciiTheme="majorHAnsi" w:eastAsiaTheme="majorEastAsia" w:hAnsiTheme="majorHAnsi" w:cstheme="majorBidi"/>
      <w:color w:val="2F0524" w:themeColor="accent1" w:themeShade="BF"/>
    </w:rPr>
  </w:style>
  <w:style w:type="paragraph" w:styleId="Heading6">
    <w:name w:val="heading 6"/>
    <w:basedOn w:val="Normal"/>
    <w:next w:val="Normal"/>
    <w:link w:val="Heading6Char"/>
    <w:uiPriority w:val="23"/>
    <w:semiHidden/>
    <w:qFormat/>
    <w:rsid w:val="00B064EC"/>
    <w:pPr>
      <w:keepNext/>
      <w:keepLines/>
      <w:numPr>
        <w:ilvl w:val="5"/>
        <w:numId w:val="13"/>
      </w:numPr>
      <w:spacing w:before="40" w:after="0"/>
      <w:outlineLvl w:val="5"/>
    </w:pPr>
    <w:rPr>
      <w:rFonts w:asciiTheme="majorHAnsi" w:eastAsiaTheme="majorEastAsia" w:hAnsiTheme="majorHAnsi" w:cstheme="majorBidi"/>
      <w:color w:val="1F0318" w:themeColor="accent1" w:themeShade="7F"/>
    </w:rPr>
  </w:style>
  <w:style w:type="paragraph" w:styleId="Heading7">
    <w:name w:val="heading 7"/>
    <w:basedOn w:val="Normal"/>
    <w:next w:val="Normal"/>
    <w:link w:val="Heading7Char"/>
    <w:uiPriority w:val="23"/>
    <w:semiHidden/>
    <w:qFormat/>
    <w:rsid w:val="00B064EC"/>
    <w:pPr>
      <w:keepNext/>
      <w:keepLines/>
      <w:numPr>
        <w:ilvl w:val="6"/>
        <w:numId w:val="13"/>
      </w:numPr>
      <w:spacing w:before="40" w:after="0"/>
      <w:outlineLvl w:val="6"/>
    </w:pPr>
    <w:rPr>
      <w:rFonts w:asciiTheme="majorHAnsi" w:eastAsiaTheme="majorEastAsia" w:hAnsiTheme="majorHAnsi" w:cstheme="majorBidi"/>
      <w:i/>
      <w:iCs/>
      <w:color w:val="1F0318" w:themeColor="accent1" w:themeShade="7F"/>
    </w:rPr>
  </w:style>
  <w:style w:type="paragraph" w:styleId="Heading8">
    <w:name w:val="heading 8"/>
    <w:basedOn w:val="Normal"/>
    <w:next w:val="Normal"/>
    <w:link w:val="Heading8Char"/>
    <w:uiPriority w:val="23"/>
    <w:semiHidden/>
    <w:qFormat/>
    <w:rsid w:val="00B064EC"/>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B064EC"/>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B064EC"/>
    <w:pPr>
      <w:spacing w:before="60" w:after="60"/>
    </w:pPr>
    <w:rPr>
      <w:b/>
      <w:bCs/>
    </w:rPr>
  </w:style>
  <w:style w:type="paragraph" w:styleId="Footer">
    <w:name w:val="footer"/>
    <w:basedOn w:val="Normal"/>
    <w:link w:val="FooterChar"/>
    <w:uiPriority w:val="99"/>
    <w:unhideWhenUsed/>
    <w:rsid w:val="00B064EC"/>
    <w:pPr>
      <w:tabs>
        <w:tab w:val="center" w:pos="4513"/>
        <w:tab w:val="right" w:pos="9026"/>
      </w:tabs>
      <w:spacing w:after="0"/>
    </w:pPr>
  </w:style>
  <w:style w:type="character" w:customStyle="1" w:styleId="FooterChar">
    <w:name w:val="Footer Char"/>
    <w:basedOn w:val="DefaultParagraphFont"/>
    <w:link w:val="Footer"/>
    <w:uiPriority w:val="99"/>
    <w:rsid w:val="00B064EC"/>
    <w:rPr>
      <w:kern w:val="2"/>
      <w:sz w:val="22"/>
      <w:szCs w:val="22"/>
      <w:lang w:val="en-GB"/>
      <w14:ligatures w14:val="standardContextual"/>
    </w:rPr>
  </w:style>
  <w:style w:type="paragraph" w:customStyle="1" w:styleId="TableColumnHeadingRight">
    <w:name w:val="Table Column Heading Right"/>
    <w:basedOn w:val="TableColumnHeading"/>
    <w:uiPriority w:val="7"/>
    <w:qFormat/>
    <w:rsid w:val="00B064EC"/>
    <w:pPr>
      <w:jc w:val="right"/>
    </w:pPr>
  </w:style>
  <w:style w:type="paragraph" w:customStyle="1" w:styleId="PageTitle">
    <w:name w:val="Page Title"/>
    <w:basedOn w:val="Normal"/>
    <w:next w:val="BodyText"/>
    <w:uiPriority w:val="3"/>
    <w:qFormat/>
    <w:rsid w:val="00B064EC"/>
    <w:pPr>
      <w:keepNext/>
      <w:spacing w:before="480"/>
      <w:outlineLvl w:val="0"/>
    </w:pPr>
    <w:rPr>
      <w:rFonts w:asciiTheme="majorHAnsi" w:hAnsiTheme="majorHAnsi"/>
      <w:b/>
      <w:noProof/>
      <w:color w:val="3F0731" w:themeColor="text2"/>
      <w:sz w:val="32"/>
      <w:szCs w:val="48"/>
    </w:rPr>
  </w:style>
  <w:style w:type="paragraph" w:customStyle="1" w:styleId="TableBodyRight">
    <w:name w:val="Table Body Right"/>
    <w:basedOn w:val="TableBody"/>
    <w:uiPriority w:val="8"/>
    <w:qFormat/>
    <w:rsid w:val="00B064EC"/>
    <w:pPr>
      <w:jc w:val="right"/>
    </w:pPr>
  </w:style>
  <w:style w:type="character" w:customStyle="1" w:styleId="Bold">
    <w:name w:val="Bold"/>
    <w:basedOn w:val="DefaultParagraphFont"/>
    <w:uiPriority w:val="2"/>
    <w:qFormat/>
    <w:rsid w:val="00B064EC"/>
    <w:rPr>
      <w:rFonts w:asciiTheme="minorHAnsi" w:hAnsiTheme="minorHAnsi"/>
      <w:b/>
      <w:i w:val="0"/>
      <w:color w:val="000000" w:themeColor="text1"/>
    </w:rPr>
  </w:style>
  <w:style w:type="paragraph" w:customStyle="1" w:styleId="DocumentTitle">
    <w:name w:val="Document Title"/>
    <w:next w:val="DocumentSubtitle"/>
    <w:uiPriority w:val="26"/>
    <w:rsid w:val="00B064EC"/>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B064EC"/>
    <w:pPr>
      <w:spacing w:after="0"/>
      <w:ind w:left="3969"/>
      <w:jc w:val="right"/>
    </w:pPr>
    <w:rPr>
      <w:noProof/>
      <w:sz w:val="18"/>
    </w:rPr>
  </w:style>
  <w:style w:type="paragraph" w:styleId="BalloonText">
    <w:name w:val="Balloon Text"/>
    <w:basedOn w:val="Normal"/>
    <w:link w:val="BalloonTextChar"/>
    <w:uiPriority w:val="99"/>
    <w:semiHidden/>
    <w:unhideWhenUsed/>
    <w:rsid w:val="00B064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EC"/>
    <w:rPr>
      <w:rFonts w:ascii="Tahoma" w:hAnsi="Tahoma" w:cs="Tahoma"/>
      <w:kern w:val="2"/>
      <w:sz w:val="16"/>
      <w:szCs w:val="16"/>
      <w:lang w:val="en-GB"/>
      <w14:ligatures w14:val="standardContextual"/>
    </w:rPr>
  </w:style>
  <w:style w:type="character" w:customStyle="1" w:styleId="HeaderChar">
    <w:name w:val="Header Char"/>
    <w:basedOn w:val="DefaultParagraphFont"/>
    <w:link w:val="Header"/>
    <w:uiPriority w:val="99"/>
    <w:rsid w:val="00B064EC"/>
    <w:rPr>
      <w:noProof/>
      <w:kern w:val="2"/>
      <w:sz w:val="18"/>
      <w:szCs w:val="22"/>
      <w:lang w:val="en-GB"/>
      <w14:ligatures w14:val="standardContextual"/>
    </w:rPr>
  </w:style>
  <w:style w:type="character" w:customStyle="1" w:styleId="Heading1Char">
    <w:name w:val="Heading 1 Char"/>
    <w:basedOn w:val="DefaultParagraphFont"/>
    <w:link w:val="Heading1"/>
    <w:uiPriority w:val="4"/>
    <w:rsid w:val="00B064EC"/>
    <w:rPr>
      <w:rFonts w:asciiTheme="majorHAnsi" w:eastAsiaTheme="majorEastAsia" w:hAnsiTheme="majorHAnsi" w:cstheme="majorBidi"/>
      <w:b/>
      <w:bCs/>
      <w:color w:val="3F0731" w:themeColor="text2"/>
      <w:kern w:val="2"/>
      <w:sz w:val="28"/>
      <w:szCs w:val="28"/>
      <w:lang w:val="en-GB"/>
      <w14:ligatures w14:val="standardContextual"/>
    </w:rPr>
  </w:style>
  <w:style w:type="character" w:customStyle="1" w:styleId="Heading2Char">
    <w:name w:val="Heading 2 Char"/>
    <w:basedOn w:val="DefaultParagraphFont"/>
    <w:link w:val="Heading2"/>
    <w:uiPriority w:val="4"/>
    <w:rsid w:val="00B064EC"/>
    <w:rPr>
      <w:rFonts w:asciiTheme="majorHAnsi" w:eastAsiaTheme="majorEastAsia" w:hAnsiTheme="majorHAnsi" w:cstheme="majorBidi"/>
      <w:b/>
      <w:bCs/>
      <w:color w:val="3F0731" w:themeColor="text2"/>
      <w:kern w:val="2"/>
      <w:sz w:val="28"/>
      <w:szCs w:val="26"/>
      <w:lang w:val="en-GB"/>
      <w14:ligatures w14:val="standardContextual"/>
    </w:rPr>
  </w:style>
  <w:style w:type="table" w:styleId="TableGrid">
    <w:name w:val="Table Grid"/>
    <w:basedOn w:val="TableNormal"/>
    <w:uiPriority w:val="59"/>
    <w:rsid w:val="00B064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B064EC"/>
    <w:pPr>
      <w:spacing w:before="60" w:after="60"/>
    </w:pPr>
    <w:rPr>
      <w:rFonts w:ascii="Arial" w:hAnsi="Arial"/>
      <w:lang w:eastAsia="en-NZ"/>
    </w:rPr>
  </w:style>
  <w:style w:type="paragraph" w:styleId="ListBullet">
    <w:name w:val="List Bullet"/>
    <w:basedOn w:val="Normal"/>
    <w:uiPriority w:val="99"/>
    <w:semiHidden/>
    <w:rsid w:val="00B064EC"/>
    <w:pPr>
      <w:numPr>
        <w:numId w:val="1"/>
      </w:numPr>
      <w:contextualSpacing/>
    </w:pPr>
  </w:style>
  <w:style w:type="paragraph" w:styleId="ListBullet2">
    <w:name w:val="List Bullet 2"/>
    <w:basedOn w:val="Normal"/>
    <w:uiPriority w:val="99"/>
    <w:semiHidden/>
    <w:rsid w:val="00B064EC"/>
    <w:pPr>
      <w:numPr>
        <w:numId w:val="2"/>
      </w:numPr>
      <w:contextualSpacing/>
    </w:pPr>
  </w:style>
  <w:style w:type="paragraph" w:styleId="ListBullet3">
    <w:name w:val="List Bullet 3"/>
    <w:basedOn w:val="Normal"/>
    <w:uiPriority w:val="99"/>
    <w:semiHidden/>
    <w:rsid w:val="00B064EC"/>
    <w:pPr>
      <w:numPr>
        <w:numId w:val="3"/>
      </w:numPr>
      <w:contextualSpacing/>
    </w:pPr>
  </w:style>
  <w:style w:type="paragraph" w:styleId="ListBullet4">
    <w:name w:val="List Bullet 4"/>
    <w:basedOn w:val="Normal"/>
    <w:uiPriority w:val="99"/>
    <w:semiHidden/>
    <w:rsid w:val="00B064EC"/>
    <w:pPr>
      <w:numPr>
        <w:numId w:val="4"/>
      </w:numPr>
      <w:contextualSpacing/>
    </w:pPr>
  </w:style>
  <w:style w:type="paragraph" w:styleId="ListBullet5">
    <w:name w:val="List Bullet 5"/>
    <w:basedOn w:val="Normal"/>
    <w:uiPriority w:val="99"/>
    <w:semiHidden/>
    <w:rsid w:val="00B064EC"/>
    <w:pPr>
      <w:numPr>
        <w:numId w:val="5"/>
      </w:numPr>
      <w:contextualSpacing/>
    </w:pPr>
  </w:style>
  <w:style w:type="paragraph" w:styleId="ListNumber">
    <w:name w:val="List Number"/>
    <w:basedOn w:val="Normal"/>
    <w:uiPriority w:val="99"/>
    <w:semiHidden/>
    <w:rsid w:val="00B064EC"/>
    <w:pPr>
      <w:numPr>
        <w:numId w:val="6"/>
      </w:numPr>
      <w:contextualSpacing/>
    </w:pPr>
  </w:style>
  <w:style w:type="paragraph" w:styleId="ListNumber2">
    <w:name w:val="List Number 2"/>
    <w:basedOn w:val="Normal"/>
    <w:uiPriority w:val="99"/>
    <w:semiHidden/>
    <w:rsid w:val="00B064EC"/>
    <w:pPr>
      <w:numPr>
        <w:numId w:val="7"/>
      </w:numPr>
      <w:contextualSpacing/>
    </w:pPr>
  </w:style>
  <w:style w:type="paragraph" w:styleId="ListNumber3">
    <w:name w:val="List Number 3"/>
    <w:basedOn w:val="Normal"/>
    <w:uiPriority w:val="99"/>
    <w:semiHidden/>
    <w:rsid w:val="00B064EC"/>
    <w:pPr>
      <w:numPr>
        <w:numId w:val="8"/>
      </w:numPr>
      <w:contextualSpacing/>
    </w:pPr>
  </w:style>
  <w:style w:type="paragraph" w:styleId="ListNumber4">
    <w:name w:val="List Number 4"/>
    <w:basedOn w:val="Normal"/>
    <w:uiPriority w:val="99"/>
    <w:semiHidden/>
    <w:rsid w:val="00B064EC"/>
    <w:pPr>
      <w:numPr>
        <w:numId w:val="9"/>
      </w:numPr>
      <w:contextualSpacing/>
    </w:pPr>
  </w:style>
  <w:style w:type="paragraph" w:styleId="ListNumber5">
    <w:name w:val="List Number 5"/>
    <w:basedOn w:val="Normal"/>
    <w:uiPriority w:val="99"/>
    <w:semiHidden/>
    <w:rsid w:val="00B064EC"/>
    <w:pPr>
      <w:numPr>
        <w:numId w:val="10"/>
      </w:numPr>
      <w:contextualSpacing/>
    </w:pPr>
  </w:style>
  <w:style w:type="paragraph" w:styleId="List">
    <w:name w:val="List"/>
    <w:basedOn w:val="Normal"/>
    <w:uiPriority w:val="99"/>
    <w:semiHidden/>
    <w:rsid w:val="00B064EC"/>
    <w:pPr>
      <w:ind w:left="283" w:hanging="283"/>
      <w:contextualSpacing/>
    </w:pPr>
  </w:style>
  <w:style w:type="paragraph" w:styleId="List2">
    <w:name w:val="List 2"/>
    <w:basedOn w:val="Normal"/>
    <w:uiPriority w:val="99"/>
    <w:semiHidden/>
    <w:rsid w:val="00B064EC"/>
    <w:pPr>
      <w:ind w:left="566" w:hanging="283"/>
      <w:contextualSpacing/>
    </w:pPr>
  </w:style>
  <w:style w:type="paragraph" w:styleId="List3">
    <w:name w:val="List 3"/>
    <w:basedOn w:val="Normal"/>
    <w:uiPriority w:val="99"/>
    <w:semiHidden/>
    <w:rsid w:val="00B064EC"/>
    <w:pPr>
      <w:ind w:left="849" w:hanging="283"/>
      <w:contextualSpacing/>
    </w:pPr>
  </w:style>
  <w:style w:type="paragraph" w:styleId="List4">
    <w:name w:val="List 4"/>
    <w:basedOn w:val="Normal"/>
    <w:uiPriority w:val="99"/>
    <w:semiHidden/>
    <w:rsid w:val="00B064EC"/>
    <w:pPr>
      <w:ind w:left="1132" w:hanging="283"/>
      <w:contextualSpacing/>
    </w:pPr>
  </w:style>
  <w:style w:type="paragraph" w:styleId="List5">
    <w:name w:val="List 5"/>
    <w:basedOn w:val="Normal"/>
    <w:uiPriority w:val="99"/>
    <w:semiHidden/>
    <w:rsid w:val="00B064EC"/>
    <w:pPr>
      <w:ind w:left="1415" w:hanging="283"/>
      <w:contextualSpacing/>
    </w:pPr>
  </w:style>
  <w:style w:type="character" w:styleId="CommentReference">
    <w:name w:val="annotation reference"/>
    <w:basedOn w:val="DefaultParagraphFont"/>
    <w:uiPriority w:val="99"/>
    <w:semiHidden/>
    <w:unhideWhenUsed/>
    <w:rsid w:val="00B064EC"/>
    <w:rPr>
      <w:sz w:val="16"/>
      <w:szCs w:val="16"/>
    </w:rPr>
  </w:style>
  <w:style w:type="paragraph" w:styleId="CommentText">
    <w:name w:val="annotation text"/>
    <w:basedOn w:val="Normal"/>
    <w:link w:val="CommentTextChar"/>
    <w:uiPriority w:val="99"/>
    <w:semiHidden/>
    <w:unhideWhenUsed/>
    <w:rsid w:val="00B064EC"/>
  </w:style>
  <w:style w:type="character" w:customStyle="1" w:styleId="CommentTextChar">
    <w:name w:val="Comment Text Char"/>
    <w:basedOn w:val="DefaultParagraphFont"/>
    <w:link w:val="CommentText"/>
    <w:uiPriority w:val="99"/>
    <w:semiHidden/>
    <w:rsid w:val="00B064EC"/>
    <w:rPr>
      <w:kern w:val="2"/>
      <w:sz w:val="22"/>
      <w:szCs w:val="22"/>
      <w:lang w:val="en-GB"/>
      <w14:ligatures w14:val="standardContextual"/>
    </w:rPr>
  </w:style>
  <w:style w:type="paragraph" w:styleId="CommentSubject">
    <w:name w:val="annotation subject"/>
    <w:basedOn w:val="CommentText"/>
    <w:next w:val="CommentText"/>
    <w:link w:val="CommentSubjectChar"/>
    <w:uiPriority w:val="99"/>
    <w:semiHidden/>
    <w:unhideWhenUsed/>
    <w:rsid w:val="00B064EC"/>
    <w:rPr>
      <w:b/>
      <w:bCs/>
    </w:rPr>
  </w:style>
  <w:style w:type="character" w:customStyle="1" w:styleId="CommentSubjectChar">
    <w:name w:val="Comment Subject Char"/>
    <w:basedOn w:val="CommentTextChar"/>
    <w:link w:val="CommentSubject"/>
    <w:uiPriority w:val="99"/>
    <w:semiHidden/>
    <w:rsid w:val="00B064EC"/>
    <w:rPr>
      <w:b/>
      <w:bCs/>
      <w:kern w:val="2"/>
      <w:sz w:val="22"/>
      <w:szCs w:val="22"/>
      <w:lang w:val="en-GB"/>
      <w14:ligatures w14:val="standardContextual"/>
    </w:rPr>
  </w:style>
  <w:style w:type="character" w:styleId="Emphasis">
    <w:name w:val="Emphasis"/>
    <w:basedOn w:val="DefaultParagraphFont"/>
    <w:uiPriority w:val="27"/>
    <w:qFormat/>
    <w:rsid w:val="00B064EC"/>
    <w:rPr>
      <w:rFonts w:ascii="Arial" w:hAnsi="Arial"/>
      <w:i/>
      <w:iCs/>
    </w:rPr>
  </w:style>
  <w:style w:type="paragraph" w:customStyle="1" w:styleId="DocumentSubtitle">
    <w:name w:val="Document Subtitle"/>
    <w:basedOn w:val="DocumentTitle"/>
    <w:next w:val="Normal"/>
    <w:uiPriority w:val="26"/>
    <w:rsid w:val="00B064EC"/>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B064EC"/>
    <w:rPr>
      <w:rFonts w:eastAsiaTheme="majorEastAsia" w:cstheme="majorBidi"/>
      <w:color w:val="3F0731" w:themeColor="text2"/>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B064EC"/>
    <w:rPr>
      <w:rFonts w:asciiTheme="majorHAnsi" w:eastAsiaTheme="majorEastAsia" w:hAnsiTheme="majorHAnsi" w:cstheme="majorBidi"/>
      <w:color w:val="2F0524" w:themeColor="accent1" w:themeShade="BF"/>
      <w:kern w:val="2"/>
      <w:sz w:val="22"/>
      <w:szCs w:val="22"/>
      <w:lang w:val="en-GB"/>
      <w14:ligatures w14:val="standardContextual"/>
    </w:rPr>
  </w:style>
  <w:style w:type="paragraph" w:customStyle="1" w:styleId="Bullet1">
    <w:name w:val="Bullet 1"/>
    <w:basedOn w:val="BodyText"/>
    <w:uiPriority w:val="1"/>
    <w:qFormat/>
    <w:rsid w:val="00B064EC"/>
    <w:pPr>
      <w:numPr>
        <w:numId w:val="14"/>
      </w:numPr>
    </w:pPr>
  </w:style>
  <w:style w:type="paragraph" w:customStyle="1" w:styleId="Bullet2">
    <w:name w:val="Bullet 2"/>
    <w:basedOn w:val="BodyText"/>
    <w:uiPriority w:val="1"/>
    <w:qFormat/>
    <w:rsid w:val="00B064EC"/>
    <w:pPr>
      <w:numPr>
        <w:numId w:val="15"/>
      </w:numPr>
    </w:pPr>
  </w:style>
  <w:style w:type="paragraph" w:customStyle="1" w:styleId="Bullet3">
    <w:name w:val="Bullet 3"/>
    <w:basedOn w:val="BodyText"/>
    <w:uiPriority w:val="1"/>
    <w:qFormat/>
    <w:rsid w:val="00B064EC"/>
    <w:pPr>
      <w:numPr>
        <w:numId w:val="16"/>
      </w:numPr>
    </w:pPr>
  </w:style>
  <w:style w:type="paragraph" w:customStyle="1" w:styleId="NumberedBullet1">
    <w:name w:val="Numbered Bullet 1"/>
    <w:basedOn w:val="BodyText"/>
    <w:uiPriority w:val="5"/>
    <w:qFormat/>
    <w:rsid w:val="00B064EC"/>
    <w:pPr>
      <w:numPr>
        <w:numId w:val="17"/>
      </w:numPr>
      <w:spacing w:before="60" w:after="60"/>
    </w:pPr>
  </w:style>
  <w:style w:type="paragraph" w:customStyle="1" w:styleId="NumberedBullet2">
    <w:name w:val="Numbered Bullet 2"/>
    <w:basedOn w:val="BodyText"/>
    <w:uiPriority w:val="5"/>
    <w:qFormat/>
    <w:rsid w:val="00B064EC"/>
    <w:pPr>
      <w:numPr>
        <w:ilvl w:val="1"/>
        <w:numId w:val="17"/>
      </w:numPr>
      <w:tabs>
        <w:tab w:val="left" w:pos="709"/>
      </w:tabs>
    </w:pPr>
  </w:style>
  <w:style w:type="paragraph" w:customStyle="1" w:styleId="NumberedBullet3">
    <w:name w:val="Numbered Bullet 3"/>
    <w:basedOn w:val="BodyText"/>
    <w:uiPriority w:val="5"/>
    <w:qFormat/>
    <w:rsid w:val="00B064EC"/>
    <w:pPr>
      <w:numPr>
        <w:ilvl w:val="2"/>
        <w:numId w:val="17"/>
      </w:numPr>
      <w:tabs>
        <w:tab w:val="left" w:pos="1276"/>
      </w:tabs>
    </w:pPr>
  </w:style>
  <w:style w:type="numbering" w:customStyle="1" w:styleId="NumberedBulletsList">
    <w:name w:val="Numbered Bullets List"/>
    <w:uiPriority w:val="99"/>
    <w:rsid w:val="00B064EC"/>
    <w:pPr>
      <w:numPr>
        <w:numId w:val="11"/>
      </w:numPr>
    </w:pPr>
  </w:style>
  <w:style w:type="paragraph" w:customStyle="1" w:styleId="Indent1">
    <w:name w:val="Indent 1"/>
    <w:basedOn w:val="BodyText"/>
    <w:uiPriority w:val="6"/>
    <w:semiHidden/>
    <w:unhideWhenUsed/>
    <w:qFormat/>
    <w:rsid w:val="00B064EC"/>
    <w:pPr>
      <w:ind w:left="284"/>
    </w:pPr>
  </w:style>
  <w:style w:type="paragraph" w:customStyle="1" w:styleId="Indent2">
    <w:name w:val="Indent 2"/>
    <w:basedOn w:val="BodyText"/>
    <w:uiPriority w:val="6"/>
    <w:semiHidden/>
    <w:unhideWhenUsed/>
    <w:qFormat/>
    <w:rsid w:val="00B064EC"/>
    <w:pPr>
      <w:ind w:left="567"/>
    </w:pPr>
  </w:style>
  <w:style w:type="paragraph" w:customStyle="1" w:styleId="Indent3">
    <w:name w:val="Indent 3"/>
    <w:basedOn w:val="BodyText"/>
    <w:uiPriority w:val="6"/>
    <w:semiHidden/>
    <w:unhideWhenUsed/>
    <w:qFormat/>
    <w:rsid w:val="00B064EC"/>
    <w:pPr>
      <w:ind w:left="851"/>
    </w:pPr>
  </w:style>
  <w:style w:type="paragraph" w:customStyle="1" w:styleId="ShadedHeading">
    <w:name w:val="Shaded Heading"/>
    <w:basedOn w:val="BodyText"/>
    <w:next w:val="ShadedBody"/>
    <w:uiPriority w:val="10"/>
    <w:rsid w:val="00B064EC"/>
    <w:pPr>
      <w:keepNext/>
      <w:keepLines/>
      <w:pBdr>
        <w:top w:val="single" w:sz="2" w:space="2" w:color="3F0731" w:themeColor="accent1"/>
        <w:left w:val="single" w:sz="2" w:space="4" w:color="3F0731" w:themeColor="accent1"/>
        <w:bottom w:val="single" w:sz="2" w:space="2" w:color="3F0731" w:themeColor="accent1"/>
        <w:right w:val="single" w:sz="2" w:space="4" w:color="3F0731" w:themeColor="accent1"/>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B064EC"/>
    <w:rPr>
      <w:color w:val="808080"/>
    </w:rPr>
  </w:style>
  <w:style w:type="paragraph" w:customStyle="1" w:styleId="Authors">
    <w:name w:val="Authors"/>
    <w:basedOn w:val="Footer"/>
    <w:link w:val="AuthorsChar"/>
    <w:uiPriority w:val="99"/>
    <w:rsid w:val="00B064EC"/>
    <w:pPr>
      <w:spacing w:before="60" w:after="60"/>
    </w:pPr>
  </w:style>
  <w:style w:type="character" w:customStyle="1" w:styleId="Heading4Char">
    <w:name w:val="Heading 4 Char"/>
    <w:aliases w:val="Heading 4 (table &amp; chart) Char"/>
    <w:basedOn w:val="DefaultParagraphFont"/>
    <w:link w:val="Heading4"/>
    <w:uiPriority w:val="23"/>
    <w:semiHidden/>
    <w:rsid w:val="00B064EC"/>
    <w:rPr>
      <w:rFonts w:asciiTheme="majorHAnsi" w:eastAsiaTheme="majorEastAsia" w:hAnsiTheme="majorHAnsi" w:cstheme="majorBidi"/>
      <w:b/>
      <w:iCs/>
      <w:color w:val="7A3864"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B064EC"/>
    <w:rPr>
      <w:rFonts w:asciiTheme="majorHAnsi" w:eastAsiaTheme="majorEastAsia" w:hAnsiTheme="majorHAnsi" w:cstheme="majorBidi"/>
      <w:color w:val="1F0318"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B064EC"/>
    <w:rPr>
      <w:rFonts w:asciiTheme="majorHAnsi" w:eastAsiaTheme="majorEastAsia" w:hAnsiTheme="majorHAnsi" w:cstheme="majorBidi"/>
      <w:i/>
      <w:iCs/>
      <w:color w:val="1F0318"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B064EC"/>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B064EC"/>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B064E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rsid w:val="00B064EC"/>
    <w:rPr>
      <w:rFonts w:asciiTheme="majorHAnsi" w:eastAsiaTheme="majorEastAsia" w:hAnsiTheme="majorHAnsi" w:cstheme="majorBidi"/>
      <w:spacing w:val="-10"/>
      <w:kern w:val="28"/>
      <w:sz w:val="56"/>
      <w:szCs w:val="56"/>
      <w:lang w:val="en-GB"/>
      <w14:ligatures w14:val="standardContextual"/>
    </w:rPr>
  </w:style>
  <w:style w:type="paragraph" w:customStyle="1" w:styleId="TableRowHeading">
    <w:name w:val="Table Row Heading"/>
    <w:basedOn w:val="TableBody"/>
    <w:uiPriority w:val="7"/>
    <w:qFormat/>
    <w:rsid w:val="00B064EC"/>
    <w:rPr>
      <w:b/>
    </w:rPr>
  </w:style>
  <w:style w:type="character" w:customStyle="1" w:styleId="HighlightAccent4">
    <w:name w:val="Highlight Accent 4"/>
    <w:basedOn w:val="DefaultParagraphFont"/>
    <w:uiPriority w:val="9"/>
    <w:qFormat/>
    <w:rsid w:val="00B064EC"/>
    <w:rPr>
      <w:rFonts w:asciiTheme="minorHAnsi" w:hAnsiTheme="minorHAnsi"/>
      <w:color w:val="000000" w:themeColor="text1"/>
      <w:bdr w:val="none" w:sz="0" w:space="0" w:color="auto"/>
      <w:shd w:val="clear" w:color="auto" w:fill="AEE07E" w:themeFill="accent5" w:themeFillTint="66"/>
    </w:rPr>
  </w:style>
  <w:style w:type="character" w:customStyle="1" w:styleId="HighlightAccent1">
    <w:name w:val="Highlight Accent 1"/>
    <w:basedOn w:val="DefaultParagraphFont"/>
    <w:uiPriority w:val="9"/>
    <w:qFormat/>
    <w:rsid w:val="00B064EC"/>
    <w:rPr>
      <w:rFonts w:asciiTheme="minorHAnsi" w:hAnsiTheme="minorHAnsi"/>
      <w:color w:val="000000" w:themeColor="text1"/>
      <w:bdr w:val="none" w:sz="0" w:space="0" w:color="auto"/>
      <w:shd w:val="clear" w:color="auto" w:fill="ED60CA" w:themeFill="accent1" w:themeFillTint="66"/>
    </w:rPr>
  </w:style>
  <w:style w:type="character" w:customStyle="1" w:styleId="HighlightAccent3">
    <w:name w:val="Highlight Accent 3"/>
    <w:basedOn w:val="DefaultParagraphFont"/>
    <w:uiPriority w:val="9"/>
    <w:qFormat/>
    <w:rsid w:val="00B064EC"/>
    <w:rPr>
      <w:rFonts w:asciiTheme="minorHAnsi" w:hAnsiTheme="minorHAnsi"/>
      <w:color w:val="000000" w:themeColor="text1"/>
      <w:bdr w:val="none" w:sz="0" w:space="0" w:color="auto"/>
      <w:shd w:val="clear" w:color="auto" w:fill="E8A4A1" w:themeFill="accent6" w:themeFillTint="66"/>
    </w:rPr>
  </w:style>
  <w:style w:type="character" w:styleId="Hyperlink">
    <w:name w:val="Hyperlink"/>
    <w:basedOn w:val="DefaultParagraphFont"/>
    <w:uiPriority w:val="99"/>
    <w:unhideWhenUsed/>
    <w:rsid w:val="00B064EC"/>
    <w:rPr>
      <w:color w:val="000000" w:themeColor="text1"/>
      <w:u w:val="single"/>
    </w:rPr>
  </w:style>
  <w:style w:type="paragraph" w:styleId="ListParagraph">
    <w:name w:val="List Paragraph"/>
    <w:basedOn w:val="Normal"/>
    <w:uiPriority w:val="35"/>
    <w:qFormat/>
    <w:rsid w:val="00B064EC"/>
    <w:pPr>
      <w:ind w:left="720"/>
      <w:contextualSpacing/>
    </w:pPr>
  </w:style>
  <w:style w:type="paragraph" w:customStyle="1" w:styleId="Heading1Numbered">
    <w:name w:val="Heading 1 Numbered"/>
    <w:basedOn w:val="Heading1"/>
    <w:next w:val="BodyText"/>
    <w:uiPriority w:val="4"/>
    <w:qFormat/>
    <w:rsid w:val="00B064EC"/>
    <w:pPr>
      <w:numPr>
        <w:numId w:val="18"/>
      </w:numPr>
    </w:pPr>
  </w:style>
  <w:style w:type="character" w:customStyle="1" w:styleId="HighlightAccent2">
    <w:name w:val="Highlight Accent 2"/>
    <w:basedOn w:val="DefaultParagraphFont"/>
    <w:uiPriority w:val="9"/>
    <w:qFormat/>
    <w:rsid w:val="00B064EC"/>
    <w:rPr>
      <w:rFonts w:asciiTheme="minorHAnsi" w:hAnsiTheme="minorHAnsi"/>
      <w:color w:val="000000" w:themeColor="text1"/>
      <w:bdr w:val="none" w:sz="0" w:space="0" w:color="auto"/>
      <w:shd w:val="clear" w:color="auto" w:fill="D5A3C4" w:themeFill="accent2" w:themeFillTint="66"/>
    </w:rPr>
  </w:style>
  <w:style w:type="character" w:customStyle="1" w:styleId="BoldItalic">
    <w:name w:val="Bold Italic"/>
    <w:basedOn w:val="DefaultParagraphFont"/>
    <w:uiPriority w:val="2"/>
    <w:rsid w:val="00B064EC"/>
    <w:rPr>
      <w:b/>
      <w:i/>
    </w:rPr>
  </w:style>
  <w:style w:type="paragraph" w:styleId="NoSpacing">
    <w:name w:val="No Spacing"/>
    <w:next w:val="BodyText"/>
    <w:rsid w:val="00B064EC"/>
    <w:pPr>
      <w:spacing w:after="0"/>
    </w:pPr>
    <w:rPr>
      <w:sz w:val="18"/>
      <w:lang w:val="en-GB"/>
    </w:rPr>
  </w:style>
  <w:style w:type="paragraph" w:styleId="TOC2">
    <w:name w:val="toc 2"/>
    <w:basedOn w:val="Normal"/>
    <w:next w:val="Normal"/>
    <w:autoRedefine/>
    <w:uiPriority w:val="39"/>
    <w:rsid w:val="00B064EC"/>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B064EC"/>
    <w:pPr>
      <w:tabs>
        <w:tab w:val="right" w:leader="dot" w:pos="10194"/>
      </w:tabs>
      <w:spacing w:before="240" w:after="0"/>
    </w:pPr>
    <w:rPr>
      <w:rFonts w:cstheme="minorHAnsi"/>
      <w:noProof/>
      <w:color w:val="3F0731" w:themeColor="text2"/>
      <w:szCs w:val="24"/>
    </w:rPr>
  </w:style>
  <w:style w:type="paragraph" w:customStyle="1" w:styleId="Contents">
    <w:name w:val="Contents"/>
    <w:basedOn w:val="PageTitle"/>
    <w:next w:val="BodyText"/>
    <w:uiPriority w:val="99"/>
    <w:unhideWhenUsed/>
    <w:rsid w:val="00B064EC"/>
    <w:pPr>
      <w:framePr w:wrap="notBeside" w:hAnchor="text" w:y="710"/>
    </w:pPr>
  </w:style>
  <w:style w:type="paragraph" w:customStyle="1" w:styleId="Dateofpapers">
    <w:name w:val="Date of papers"/>
    <w:basedOn w:val="Footer"/>
    <w:link w:val="DateofpapersChar"/>
    <w:uiPriority w:val="99"/>
    <w:rsid w:val="00B064EC"/>
    <w:pPr>
      <w:spacing w:before="60" w:after="60"/>
    </w:pPr>
  </w:style>
  <w:style w:type="paragraph" w:customStyle="1" w:styleId="Introtext">
    <w:name w:val="Intro text"/>
    <w:basedOn w:val="Normal"/>
    <w:uiPriority w:val="99"/>
    <w:qFormat/>
    <w:rsid w:val="00B064EC"/>
    <w:rPr>
      <w:color w:val="3F0731" w:themeColor="text2"/>
      <w:sz w:val="24"/>
    </w:rPr>
  </w:style>
  <w:style w:type="paragraph" w:customStyle="1" w:styleId="FrameBody">
    <w:name w:val="Frame Body"/>
    <w:basedOn w:val="FrameHeading"/>
    <w:uiPriority w:val="13"/>
    <w:rsid w:val="00B064EC"/>
    <w:pPr>
      <w:framePr w:wrap="around"/>
    </w:pPr>
    <w:rPr>
      <w:b w:val="0"/>
      <w:sz w:val="20"/>
    </w:rPr>
  </w:style>
  <w:style w:type="paragraph" w:styleId="BodyText">
    <w:name w:val="Body Text"/>
    <w:link w:val="BodyTextChar"/>
    <w:qFormat/>
    <w:rsid w:val="00B064EC"/>
    <w:rPr>
      <w:color w:val="000000" w:themeColor="text1"/>
      <w:lang w:val="en-GB"/>
    </w:rPr>
  </w:style>
  <w:style w:type="character" w:customStyle="1" w:styleId="BodyTextChar">
    <w:name w:val="Body Text Char"/>
    <w:basedOn w:val="DefaultParagraphFont"/>
    <w:link w:val="BodyText"/>
    <w:rsid w:val="00B064EC"/>
    <w:rPr>
      <w:color w:val="000000" w:themeColor="text1"/>
      <w:lang w:val="en-GB"/>
    </w:rPr>
  </w:style>
  <w:style w:type="numbering" w:customStyle="1" w:styleId="Bullets">
    <w:name w:val="Bullets"/>
    <w:uiPriority w:val="99"/>
    <w:rsid w:val="00B064EC"/>
    <w:pPr>
      <w:numPr>
        <w:numId w:val="12"/>
      </w:numPr>
    </w:pPr>
  </w:style>
  <w:style w:type="paragraph" w:customStyle="1" w:styleId="TableTitle">
    <w:name w:val="Table Title"/>
    <w:basedOn w:val="BodyText"/>
    <w:next w:val="BodyText"/>
    <w:uiPriority w:val="6"/>
    <w:qFormat/>
    <w:rsid w:val="00B064EC"/>
    <w:pPr>
      <w:keepNext/>
      <w:keepLines/>
      <w:spacing w:before="120"/>
    </w:pPr>
    <w:rPr>
      <w:rFonts w:cstheme="majorHAnsi"/>
      <w:b/>
      <w:color w:val="3F0731" w:themeColor="text2"/>
    </w:rPr>
  </w:style>
  <w:style w:type="paragraph" w:customStyle="1" w:styleId="ShadedBody">
    <w:name w:val="Shaded Body"/>
    <w:basedOn w:val="ShadedHeading"/>
    <w:uiPriority w:val="11"/>
    <w:rsid w:val="00B064EC"/>
    <w:pPr>
      <w:keepNext w:val="0"/>
      <w:spacing w:before="0"/>
    </w:pPr>
    <w:rPr>
      <w:sz w:val="20"/>
    </w:rPr>
  </w:style>
  <w:style w:type="paragraph" w:customStyle="1" w:styleId="FrameHeading">
    <w:name w:val="Frame Heading"/>
    <w:basedOn w:val="BodyText"/>
    <w:next w:val="FrameBody"/>
    <w:uiPriority w:val="12"/>
    <w:rsid w:val="00B064EC"/>
    <w:pPr>
      <w:keepNext/>
      <w:keepLines/>
      <w:framePr w:w="2268" w:hSpace="170" w:wrap="around" w:vAnchor="text" w:hAnchor="page" w:x="8841" w:y="1"/>
      <w:pBdr>
        <w:top w:val="single" w:sz="8" w:space="2" w:color="3F0731" w:themeColor="accent1"/>
        <w:left w:val="single" w:sz="8" w:space="3" w:color="3F0731" w:themeColor="accent1"/>
        <w:bottom w:val="single" w:sz="8" w:space="2" w:color="3F0731" w:themeColor="accent1"/>
        <w:right w:val="single" w:sz="8" w:space="3" w:color="3F0731" w:themeColor="accent1"/>
      </w:pBdr>
      <w:shd w:val="clear" w:color="auto" w:fill="3F0731" w:themeFill="accent1"/>
    </w:pPr>
    <w:rPr>
      <w:b/>
      <w:sz w:val="24"/>
    </w:rPr>
  </w:style>
  <w:style w:type="character" w:customStyle="1" w:styleId="AuthorsChar">
    <w:name w:val="Authors Char"/>
    <w:basedOn w:val="FooterChar"/>
    <w:link w:val="Authors"/>
    <w:uiPriority w:val="99"/>
    <w:rsid w:val="00B064EC"/>
    <w:rPr>
      <w:kern w:val="2"/>
      <w:sz w:val="22"/>
      <w:szCs w:val="22"/>
      <w:lang w:val="en-GB"/>
      <w14:ligatures w14:val="standardContextual"/>
    </w:rPr>
  </w:style>
  <w:style w:type="character" w:customStyle="1" w:styleId="DateofpapersChar">
    <w:name w:val="Date of papers Char"/>
    <w:basedOn w:val="FooterChar"/>
    <w:link w:val="Dateofpapers"/>
    <w:uiPriority w:val="99"/>
    <w:rsid w:val="00B064EC"/>
    <w:rPr>
      <w:kern w:val="2"/>
      <w:sz w:val="22"/>
      <w:szCs w:val="22"/>
      <w:lang w:val="en-GB"/>
      <w14:ligatures w14:val="standardContextual"/>
    </w:rPr>
  </w:style>
  <w:style w:type="paragraph" w:customStyle="1" w:styleId="CVName">
    <w:name w:val="CV Name"/>
    <w:basedOn w:val="BodyText"/>
    <w:uiPriority w:val="99"/>
    <w:qFormat/>
    <w:rsid w:val="00B064EC"/>
    <w:pPr>
      <w:spacing w:before="60" w:after="0"/>
    </w:pPr>
    <w:rPr>
      <w:b/>
      <w:bCs/>
      <w:color w:val="3F0731" w:themeColor="text2"/>
      <w:sz w:val="22"/>
    </w:rPr>
  </w:style>
  <w:style w:type="paragraph" w:customStyle="1" w:styleId="CVlocation">
    <w:name w:val="CV location"/>
    <w:basedOn w:val="BodyText"/>
    <w:uiPriority w:val="99"/>
    <w:rsid w:val="00B064EC"/>
    <w:pPr>
      <w:spacing w:after="0"/>
    </w:pPr>
    <w:rPr>
      <w:sz w:val="18"/>
    </w:rPr>
  </w:style>
  <w:style w:type="paragraph" w:customStyle="1" w:styleId="CVTitle">
    <w:name w:val="CV Title"/>
    <w:basedOn w:val="BodyText"/>
    <w:uiPriority w:val="99"/>
    <w:qFormat/>
    <w:rsid w:val="00B064EC"/>
    <w:pPr>
      <w:spacing w:after="0"/>
    </w:pPr>
  </w:style>
  <w:style w:type="paragraph" w:customStyle="1" w:styleId="Backcoverdisclaimer">
    <w:name w:val="Back cover disclaimer"/>
    <w:basedOn w:val="Footer"/>
    <w:uiPriority w:val="99"/>
    <w:qFormat/>
    <w:rsid w:val="00B064EC"/>
    <w:pPr>
      <w:tabs>
        <w:tab w:val="clear" w:pos="4513"/>
        <w:tab w:val="clear" w:pos="9026"/>
      </w:tabs>
      <w:spacing w:after="160"/>
    </w:pPr>
    <w:rPr>
      <w:noProof/>
      <w:sz w:val="18"/>
    </w:rPr>
  </w:style>
  <w:style w:type="paragraph" w:customStyle="1" w:styleId="Disclaimertext">
    <w:name w:val="Disclaimer text"/>
    <w:basedOn w:val="Backcoverdisclaimer"/>
    <w:uiPriority w:val="99"/>
    <w:rsid w:val="00B064EC"/>
  </w:style>
  <w:style w:type="paragraph" w:customStyle="1" w:styleId="SourceNotes">
    <w:name w:val="Source &amp; Notes"/>
    <w:basedOn w:val="BodyText"/>
    <w:uiPriority w:val="99"/>
    <w:qFormat/>
    <w:rsid w:val="00B064EC"/>
    <w:pPr>
      <w:tabs>
        <w:tab w:val="left" w:pos="709"/>
      </w:tabs>
      <w:contextualSpacing/>
    </w:pPr>
    <w:rPr>
      <w:sz w:val="16"/>
    </w:rPr>
  </w:style>
  <w:style w:type="character" w:styleId="UnresolvedMention">
    <w:name w:val="Unresolved Mention"/>
    <w:basedOn w:val="DefaultParagraphFont"/>
    <w:uiPriority w:val="99"/>
    <w:semiHidden/>
    <w:unhideWhenUsed/>
    <w:rsid w:val="00B064EC"/>
    <w:rPr>
      <w:color w:val="605E5C"/>
      <w:shd w:val="clear" w:color="auto" w:fill="E1DFDD"/>
    </w:rPr>
  </w:style>
  <w:style w:type="character" w:styleId="FollowedHyperlink">
    <w:name w:val="FollowedHyperlink"/>
    <w:basedOn w:val="DefaultParagraphFont"/>
    <w:uiPriority w:val="99"/>
    <w:semiHidden/>
    <w:unhideWhenUsed/>
    <w:rsid w:val="00B064EC"/>
    <w:rPr>
      <w:color w:val="3F87AA" w:themeColor="followedHyperlink"/>
      <w:u w:val="single"/>
    </w:rPr>
  </w:style>
  <w:style w:type="paragraph" w:customStyle="1" w:styleId="SectionHeading">
    <w:name w:val="Section Heading"/>
    <w:basedOn w:val="DocumentTitle"/>
    <w:uiPriority w:val="99"/>
    <w:rsid w:val="00B064EC"/>
    <w:pPr>
      <w:framePr w:w="10038" w:wrap="notBeside" w:x="1140" w:y="13885"/>
      <w:ind w:left="1080" w:hanging="720"/>
    </w:pPr>
    <w:rPr>
      <w:color w:val="D43900"/>
      <w:sz w:val="56"/>
      <w:szCs w:val="24"/>
    </w:rPr>
  </w:style>
  <w:style w:type="paragraph" w:customStyle="1" w:styleId="SectionHeader">
    <w:name w:val="Section Header"/>
    <w:basedOn w:val="Normal"/>
    <w:uiPriority w:val="99"/>
    <w:qFormat/>
    <w:rsid w:val="00B064EC"/>
    <w:pPr>
      <w:framePr w:w="10038" w:wrap="notBeside" w:vAnchor="page" w:hAnchor="page" w:x="397" w:y="14053" w:anchorLock="1"/>
      <w:numPr>
        <w:numId w:val="19"/>
      </w:numPr>
      <w:spacing w:after="120" w:line="240" w:lineRule="auto"/>
      <w:ind w:right="306"/>
    </w:pPr>
    <w:rPr>
      <w:rFonts w:asciiTheme="majorHAnsi" w:hAnsiTheme="majorHAnsi"/>
      <w:b/>
      <w:bCs/>
      <w:color w:val="000000" w:themeColor="text1"/>
      <w:kern w:val="0"/>
      <w:sz w:val="56"/>
      <w:szCs w:val="24"/>
      <w14:ligatures w14:val="none"/>
    </w:rPr>
  </w:style>
  <w:style w:type="paragraph" w:customStyle="1" w:styleId="SectionSubtitle">
    <w:name w:val="Section Subtitle"/>
    <w:basedOn w:val="Normal"/>
    <w:uiPriority w:val="99"/>
    <w:qFormat/>
    <w:rsid w:val="00B064EC"/>
    <w:pPr>
      <w:framePr w:w="10038" w:wrap="notBeside" w:vAnchor="page" w:hAnchor="page" w:x="1140" w:y="13885" w:anchorLock="1"/>
      <w:spacing w:after="120" w:line="240" w:lineRule="auto"/>
      <w:ind w:left="1080" w:right="306" w:hanging="720"/>
    </w:pPr>
    <w:rPr>
      <w:rFonts w:ascii="Arial" w:hAnsi="Arial"/>
      <w:color w:val="636462"/>
      <w:kern w:val="0"/>
      <w:sz w:val="52"/>
      <w14:ligatures w14:val="none"/>
    </w:rPr>
  </w:style>
  <w:style w:type="character" w:styleId="PageNumber">
    <w:name w:val="page number"/>
    <w:basedOn w:val="DefaultParagraphFont"/>
    <w:uiPriority w:val="99"/>
    <w:semiHidden/>
    <w:unhideWhenUsed/>
    <w:rsid w:val="00B064EC"/>
  </w:style>
  <w:style w:type="paragraph" w:customStyle="1" w:styleId="Shadedheading0">
    <w:name w:val="Shaded heading"/>
    <w:basedOn w:val="SectionHeader"/>
    <w:uiPriority w:val="99"/>
    <w:qFormat/>
    <w:rsid w:val="00B064EC"/>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B064EC"/>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B064EC"/>
    <w:pPr>
      <w:tabs>
        <w:tab w:val="center" w:pos="1438"/>
      </w:tabs>
      <w:spacing w:before="60" w:after="0"/>
    </w:pPr>
    <w:rPr>
      <w:color w:val="3F0731" w:themeColor="text2"/>
      <w:sz w:val="18"/>
    </w:rPr>
  </w:style>
  <w:style w:type="paragraph" w:styleId="NormalWeb">
    <w:name w:val="Normal (Web)"/>
    <w:basedOn w:val="Normal"/>
    <w:uiPriority w:val="99"/>
    <w:unhideWhenUsed/>
    <w:rsid w:val="00B064EC"/>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B064EC"/>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3F0731" w:themeColor="accent1"/>
          <w:left w:val="nil"/>
          <w:bottom w:val="single" w:sz="8" w:space="0" w:color="3F0731" w:themeColor="accent1"/>
          <w:right w:val="nil"/>
          <w:insideH w:val="nil"/>
          <w:insideV w:val="nil"/>
          <w:tl2br w:val="nil"/>
          <w:tr2bl w:val="nil"/>
        </w:tcBorders>
        <w:shd w:val="clear" w:color="auto" w:fill="FFFFFF" w:themeFill="background1"/>
      </w:tcPr>
    </w:tblStylePr>
    <w:tblStylePr w:type="lastRow">
      <w:tblPr/>
      <w:tcPr>
        <w:tcBorders>
          <w:top w:val="single" w:sz="4" w:space="0" w:color="3F0731" w:themeColor="accent1"/>
          <w:bottom w:val="single" w:sz="4" w:space="0" w:color="3F0731" w:themeColor="accent1"/>
        </w:tcBorders>
        <w:shd w:val="clear" w:color="auto" w:fill="auto"/>
      </w:tcPr>
    </w:tblStylePr>
  </w:style>
  <w:style w:type="paragraph" w:styleId="Subtitle">
    <w:name w:val="Subtitle"/>
    <w:basedOn w:val="Normal"/>
    <w:next w:val="Normal"/>
    <w:link w:val="SubtitleChar"/>
    <w:uiPriority w:val="25"/>
    <w:semiHidden/>
    <w:qFormat/>
    <w:rsid w:val="00B06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5"/>
    <w:semiHidden/>
    <w:rsid w:val="00B064EC"/>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semiHidden/>
    <w:qFormat/>
    <w:rsid w:val="00B064EC"/>
    <w:pPr>
      <w:spacing w:before="160"/>
      <w:jc w:val="center"/>
    </w:pPr>
    <w:rPr>
      <w:i/>
      <w:iCs/>
      <w:color w:val="404040" w:themeColor="text1" w:themeTint="BF"/>
    </w:rPr>
  </w:style>
  <w:style w:type="character" w:customStyle="1" w:styleId="QuoteChar">
    <w:name w:val="Quote Char"/>
    <w:basedOn w:val="DefaultParagraphFont"/>
    <w:link w:val="Quote"/>
    <w:uiPriority w:val="30"/>
    <w:semiHidden/>
    <w:rsid w:val="00B064EC"/>
    <w:rPr>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semiHidden/>
    <w:qFormat/>
    <w:rsid w:val="00B064EC"/>
    <w:rPr>
      <w:i/>
      <w:iCs/>
      <w:color w:val="2F0524" w:themeColor="accent1" w:themeShade="BF"/>
    </w:rPr>
  </w:style>
  <w:style w:type="character" w:styleId="IntenseReference">
    <w:name w:val="Intense Reference"/>
    <w:basedOn w:val="DefaultParagraphFont"/>
    <w:uiPriority w:val="33"/>
    <w:semiHidden/>
    <w:qFormat/>
    <w:rsid w:val="00B064EC"/>
    <w:rPr>
      <w:b/>
      <w:bCs/>
      <w:smallCaps/>
      <w:color w:val="2F0524" w:themeColor="accent1" w:themeShade="BF"/>
      <w:spacing w:val="5"/>
    </w:rPr>
  </w:style>
  <w:style w:type="table" w:styleId="GridTable4-Accent2">
    <w:name w:val="Grid Table 4 Accent 2"/>
    <w:basedOn w:val="TableNormal"/>
    <w:uiPriority w:val="49"/>
    <w:rsid w:val="00B064EC"/>
    <w:pPr>
      <w:spacing w:after="0"/>
    </w:pPr>
    <w:tblPr>
      <w:tblStyleRowBandSize w:val="1"/>
      <w:tblStyleColBandSize w:val="1"/>
      <w:tblBorders>
        <w:top w:val="single" w:sz="4" w:space="0" w:color="C076A7" w:themeColor="accent2" w:themeTint="99"/>
        <w:left w:val="single" w:sz="4" w:space="0" w:color="C076A7" w:themeColor="accent2" w:themeTint="99"/>
        <w:bottom w:val="single" w:sz="4" w:space="0" w:color="C076A7" w:themeColor="accent2" w:themeTint="99"/>
        <w:right w:val="single" w:sz="4" w:space="0" w:color="C076A7" w:themeColor="accent2" w:themeTint="99"/>
        <w:insideH w:val="single" w:sz="4" w:space="0" w:color="C076A7" w:themeColor="accent2" w:themeTint="99"/>
        <w:insideV w:val="single" w:sz="4" w:space="0" w:color="C076A7" w:themeColor="accent2" w:themeTint="99"/>
      </w:tblBorders>
    </w:tblPr>
    <w:tblStylePr w:type="firstRow">
      <w:rPr>
        <w:b/>
        <w:bCs/>
        <w:color w:val="FFFFFF" w:themeColor="background1"/>
      </w:rPr>
      <w:tblPr/>
      <w:tcPr>
        <w:tcBorders>
          <w:top w:val="single" w:sz="4" w:space="0" w:color="7A3864" w:themeColor="accent2"/>
          <w:left w:val="single" w:sz="4" w:space="0" w:color="7A3864" w:themeColor="accent2"/>
          <w:bottom w:val="single" w:sz="4" w:space="0" w:color="7A3864" w:themeColor="accent2"/>
          <w:right w:val="single" w:sz="4" w:space="0" w:color="7A3864" w:themeColor="accent2"/>
          <w:insideH w:val="nil"/>
          <w:insideV w:val="nil"/>
        </w:tcBorders>
        <w:shd w:val="clear" w:color="auto" w:fill="7A3864" w:themeFill="accent2"/>
      </w:tcPr>
    </w:tblStylePr>
    <w:tblStylePr w:type="lastRow">
      <w:rPr>
        <w:b/>
        <w:bCs/>
      </w:rPr>
      <w:tblPr/>
      <w:tcPr>
        <w:tcBorders>
          <w:top w:val="double" w:sz="4" w:space="0" w:color="7A3864" w:themeColor="accent2"/>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character" w:customStyle="1" w:styleId="ui-provider">
    <w:name w:val="ui-provider"/>
    <w:basedOn w:val="DefaultParagraphFont"/>
    <w:rsid w:val="00B9155F"/>
  </w:style>
  <w:style w:type="character" w:styleId="Mention">
    <w:name w:val="Mention"/>
    <w:basedOn w:val="DefaultParagraphFont"/>
    <w:uiPriority w:val="99"/>
    <w:unhideWhenUsed/>
    <w:rsid w:val="00B9155F"/>
    <w:rPr>
      <w:color w:val="2B579A"/>
      <w:shd w:val="clear" w:color="auto" w:fill="E1DFDD"/>
    </w:rPr>
  </w:style>
  <w:style w:type="character" w:styleId="Strong">
    <w:name w:val="Strong"/>
    <w:basedOn w:val="DefaultParagraphFont"/>
    <w:uiPriority w:val="22"/>
    <w:qFormat/>
    <w:rsid w:val="00567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315377598">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23131631">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322737875">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09338061">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797140184">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25548185">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47369468">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so.energy/data-portal/obligatory-reactive-power-service-orps-utilisat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ennim@nationalenergys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ennim\Downloads\738261_NESO%20Word%20Template%20-%20Blank_S2_Oct_24.dotx" TargetMode="External"/></Relationship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9" ma:contentTypeDescription="Create a new document." ma:contentTypeScope="" ma:versionID="47007f9afd5d19096b30f3c176633228">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309aae492779f300258064ebb99b6613"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6d1d2b-0e51-49a2-a36a-8f6ba12fb7d9" xsi:nil="true"/>
    <SharedWithUsers xmlns="ba6a44e6-f395-42f2-a6c6-7195147bc04a">
      <UserInfo>
        <DisplayName/>
        <AccountId xsi:nil="true"/>
        <AccountType/>
      </UserInfo>
    </SharedWithUsers>
    <lcf76f155ced4ddcb4097134ff3c332f xmlns="5e6d1d2b-0e51-49a2-a36a-8f6ba12fb7d9">
      <Terms xmlns="http://schemas.microsoft.com/office/infopath/2007/PartnerControls"/>
    </lcf76f155ced4ddcb4097134ff3c332f>
    <TaxCatchAll xmlns="cadce026-d35b-4a62-a2ee-1436bb44fb55" xsi:nil="true"/>
  </documentManagement>
</p:properties>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89B0B2CD-FBE9-4207-9D3C-3F390E1C7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1d2b-0e51-49a2-a36a-8f6ba12fb7d9"/>
    <ds:schemaRef ds:uri="ba6a44e6-f395-42f2-a6c6-7195147bc04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DFF17-F405-432B-8EE6-5067BF48B1C3}">
  <ds:schemaRefs>
    <ds:schemaRef ds:uri="http://schemas.microsoft.com/office/2006/metadata/properties"/>
    <ds:schemaRef ds:uri="http://schemas.microsoft.com/office/infopath/2007/PartnerControls"/>
    <ds:schemaRef ds:uri="5e6d1d2b-0e51-49a2-a36a-8f6ba12fb7d9"/>
    <ds:schemaRef ds:uri="ba6a44e6-f395-42f2-a6c6-7195147bc04a"/>
    <ds:schemaRef ds:uri="cadce026-d35b-4a62-a2ee-1436bb44fb55"/>
  </ds:schemaRefs>
</ds:datastoreItem>
</file>

<file path=docProps/app.xml><?xml version="1.0" encoding="utf-8"?>
<Properties xmlns="http://schemas.openxmlformats.org/officeDocument/2006/extended-properties" xmlns:vt="http://schemas.openxmlformats.org/officeDocument/2006/docPropsVTypes">
  <Template>738261_NESO Word Template - Blank_S2_Oct_24</Template>
  <TotalTime>0</TotalTime>
  <Pages>6</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Ennim (ESO), Bea</dc:creator>
  <cp:keywords/>
  <dc:description/>
  <cp:lastModifiedBy>Mollie Tanner (NESO)</cp:lastModifiedBy>
  <cp:revision>2</cp:revision>
  <cp:lastPrinted>2020-06-01T14:47:00Z</cp:lastPrinted>
  <dcterms:created xsi:type="dcterms:W3CDTF">2025-01-29T11:29:00Z</dcterms:created>
  <dcterms:modified xsi:type="dcterms:W3CDTF">2025-01-29T11:29:00Z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0x010100D55D76BF081AE64D895FBA4BABC130DE</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ClassificationContentMarkingFooterShapeIds">
    <vt:lpwstr>1,2,3</vt:lpwstr>
  </property>
  <property fmtid="{D5CDD505-2E9C-101B-9397-08002B2CF9AE}" pid="10" name="ClassificationContentMarkingFooterFontProps">
    <vt:lpwstr>#000000,10,Calibri</vt:lpwstr>
  </property>
  <property fmtid="{D5CDD505-2E9C-101B-9397-08002B2CF9AE}" pid="11" name="ClassificationContentMarkingFooterText">
    <vt:lpwstr>Publicly Available</vt:lpwstr>
  </property>
  <property fmtid="{D5CDD505-2E9C-101B-9397-08002B2CF9AE}" pid="12" name="MSIP_Label_fa0ecabb-d145-4574-94e8-a51ee9098452_Enabled">
    <vt:lpwstr>true</vt:lpwstr>
  </property>
  <property fmtid="{D5CDD505-2E9C-101B-9397-08002B2CF9AE}" pid="13" name="MSIP_Label_fa0ecabb-d145-4574-94e8-a51ee9098452_SetDate">
    <vt:lpwstr>2024-10-18T10:43:47Z</vt:lpwstr>
  </property>
  <property fmtid="{D5CDD505-2E9C-101B-9397-08002B2CF9AE}" pid="14" name="MSIP_Label_fa0ecabb-d145-4574-94e8-a51ee9098452_Method">
    <vt:lpwstr>Privileged</vt:lpwstr>
  </property>
  <property fmtid="{D5CDD505-2E9C-101B-9397-08002B2CF9AE}" pid="15" name="MSIP_Label_fa0ecabb-d145-4574-94e8-a51ee9098452_Name">
    <vt:lpwstr>Publicly available</vt:lpwstr>
  </property>
  <property fmtid="{D5CDD505-2E9C-101B-9397-08002B2CF9AE}" pid="16" name="MSIP_Label_fa0ecabb-d145-4574-94e8-a51ee9098452_SiteId">
    <vt:lpwstr>f98a6a53-25f3-4212-901c-c7787fcd3495</vt:lpwstr>
  </property>
  <property fmtid="{D5CDD505-2E9C-101B-9397-08002B2CF9AE}" pid="17" name="MSIP_Label_fa0ecabb-d145-4574-94e8-a51ee9098452_ActionId">
    <vt:lpwstr>f366039b-cf14-446c-ac14-bfc8e8c443b4</vt:lpwstr>
  </property>
  <property fmtid="{D5CDD505-2E9C-101B-9397-08002B2CF9AE}" pid="18" name="MSIP_Label_fa0ecabb-d145-4574-94e8-a51ee9098452_ContentBits">
    <vt:lpwstr>2</vt:lpwstr>
  </property>
</Properties>
</file>