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3ACAB" w14:textId="77777777" w:rsidR="005D189C" w:rsidRDefault="005D189C" w:rsidP="005D189C">
      <w:pPr>
        <w:pStyle w:val="Checklist"/>
        <w:tabs>
          <w:tab w:val="left" w:pos="4111"/>
        </w:tabs>
      </w:pPr>
      <w:r>
        <w:t>Workgroup Consultation</w:t>
      </w:r>
      <w:r w:rsidRPr="00540D4E">
        <w:t xml:space="preserve"> Response Proforma</w:t>
      </w:r>
    </w:p>
    <w:p w14:paraId="12E40B33" w14:textId="5A68DCDC" w:rsidR="005D189C" w:rsidRPr="005D189C" w:rsidRDefault="005D189C" w:rsidP="005D189C">
      <w:pPr>
        <w:rPr>
          <w:rFonts w:cs="Arial"/>
          <w:b/>
          <w:color w:val="3F0731" w:themeColor="text2"/>
          <w:sz w:val="28"/>
        </w:rPr>
      </w:pPr>
      <w:bookmarkStart w:id="0" w:name="_Hlk31877162"/>
      <w:r w:rsidRPr="005D189C">
        <w:rPr>
          <w:rFonts w:cs="Arial"/>
          <w:b/>
          <w:color w:val="3F0731" w:themeColor="text2"/>
          <w:sz w:val="28"/>
        </w:rPr>
        <w:t>GC</w:t>
      </w:r>
      <w:r w:rsidR="00281E8C">
        <w:rPr>
          <w:rFonts w:cs="Arial"/>
          <w:b/>
          <w:color w:val="3F0731" w:themeColor="text2"/>
          <w:sz w:val="28"/>
        </w:rPr>
        <w:t>0139</w:t>
      </w:r>
      <w:r w:rsidRPr="005D189C">
        <w:rPr>
          <w:rFonts w:cs="Arial"/>
          <w:b/>
          <w:color w:val="3F0731" w:themeColor="text2"/>
          <w:sz w:val="28"/>
        </w:rPr>
        <w:t xml:space="preserve">: </w:t>
      </w:r>
      <w:r w:rsidR="001C7D21">
        <w:rPr>
          <w:rFonts w:cs="Arial"/>
          <w:b/>
          <w:color w:val="3F0731" w:themeColor="text2"/>
          <w:sz w:val="28"/>
        </w:rPr>
        <w:t xml:space="preserve">Enhance Planning-Data Exchange to Facilitate </w:t>
      </w:r>
      <w:r w:rsidR="00CE27ED">
        <w:rPr>
          <w:rFonts w:cs="Arial"/>
          <w:b/>
          <w:color w:val="3F0731" w:themeColor="text2"/>
          <w:sz w:val="28"/>
        </w:rPr>
        <w:t>Whole System Planning</w:t>
      </w:r>
    </w:p>
    <w:bookmarkEnd w:id="0"/>
    <w:p w14:paraId="5FD16ED2" w14:textId="77777777" w:rsidR="005D189C" w:rsidRPr="00CF795B" w:rsidRDefault="005D189C" w:rsidP="0014487D">
      <w:pPr>
        <w:pStyle w:val="BodyText"/>
        <w:ind w:right="-97"/>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00956B0D" w14:textId="6578ECDA" w:rsidR="005D189C" w:rsidRPr="00CF795B" w:rsidRDefault="005D189C" w:rsidP="29EE714A">
      <w:pPr>
        <w:pStyle w:val="BodyText"/>
        <w:ind w:right="-97"/>
        <w:rPr>
          <w:rFonts w:cs="Arial"/>
          <w:spacing w:val="-3"/>
          <w:sz w:val="24"/>
          <w:szCs w:val="24"/>
        </w:rPr>
      </w:pPr>
      <w:r w:rsidRPr="29EE714A">
        <w:rPr>
          <w:rFonts w:cs="Arial"/>
          <w:spacing w:val="-3"/>
          <w:sz w:val="24"/>
          <w:szCs w:val="24"/>
        </w:rPr>
        <w:t>Please send your responses to</w:t>
      </w:r>
      <w:r w:rsidR="00CE27ED" w:rsidRPr="29EE714A">
        <w:rPr>
          <w:rFonts w:cs="Arial"/>
          <w:spacing w:val="-3"/>
          <w:sz w:val="24"/>
          <w:szCs w:val="24"/>
        </w:rPr>
        <w:t xml:space="preserve"> </w:t>
      </w:r>
      <w:hyperlink r:id="rId11" w:history="1">
        <w:r w:rsidR="0063060D" w:rsidRPr="29EE714A">
          <w:rPr>
            <w:rStyle w:val="Hyperlink"/>
            <w:rFonts w:cs="Arial"/>
            <w:sz w:val="24"/>
            <w:szCs w:val="24"/>
          </w:rPr>
          <w:t xml:space="preserve">grid.code@nationalenergyso.com </w:t>
        </w:r>
      </w:hyperlink>
      <w:r>
        <w:rPr>
          <w:rStyle w:val="CommentReference"/>
        </w:rPr>
        <w:t xml:space="preserve"> </w:t>
      </w:r>
      <w:r w:rsidR="00CE27ED">
        <w:t>b</w:t>
      </w:r>
      <w:r w:rsidRPr="29EE714A">
        <w:rPr>
          <w:rFonts w:cs="Arial"/>
          <w:spacing w:val="-3"/>
          <w:sz w:val="24"/>
          <w:szCs w:val="24"/>
        </w:rPr>
        <w:t xml:space="preserve">y </w:t>
      </w:r>
      <w:r w:rsidRPr="29EE714A">
        <w:rPr>
          <w:rFonts w:cs="Arial"/>
          <w:b/>
          <w:bCs/>
          <w:spacing w:val="-3"/>
          <w:sz w:val="24"/>
          <w:szCs w:val="24"/>
        </w:rPr>
        <w:t>5pm</w:t>
      </w:r>
      <w:r w:rsidRPr="29EE714A">
        <w:rPr>
          <w:rFonts w:cs="Arial"/>
          <w:spacing w:val="-3"/>
          <w:sz w:val="24"/>
          <w:szCs w:val="24"/>
        </w:rPr>
        <w:t xml:space="preserve"> on </w:t>
      </w:r>
      <w:r w:rsidR="01FEC85E" w:rsidRPr="29EE714A">
        <w:rPr>
          <w:rFonts w:cs="Arial"/>
          <w:b/>
          <w:bCs/>
          <w:spacing w:val="-3"/>
          <w:sz w:val="24"/>
          <w:szCs w:val="24"/>
        </w:rPr>
        <w:t>21</w:t>
      </w:r>
      <w:r w:rsidR="00D135CB" w:rsidRPr="29EE714A">
        <w:rPr>
          <w:rFonts w:cs="Arial"/>
          <w:b/>
          <w:bCs/>
          <w:spacing w:val="-3"/>
          <w:sz w:val="24"/>
          <w:szCs w:val="24"/>
        </w:rPr>
        <w:t xml:space="preserve"> January 2025</w:t>
      </w:r>
      <w:r w:rsidRPr="29EE714A">
        <w:rPr>
          <w:rFonts w:cs="Arial"/>
          <w:spacing w:val="-3"/>
          <w:sz w:val="24"/>
          <w:szCs w:val="24"/>
        </w:rPr>
        <w:t>.  Please note that any responses received after the deadline or sent to a different email address may not receive due consideration.</w:t>
      </w:r>
    </w:p>
    <w:p w14:paraId="33164CD6" w14:textId="1E944AC1" w:rsidR="005D189C" w:rsidRDefault="005D189C" w:rsidP="0014487D">
      <w:pPr>
        <w:rPr>
          <w:sz w:val="24"/>
          <w:szCs w:val="24"/>
        </w:rPr>
      </w:pPr>
      <w:r w:rsidRPr="4DDDFC48">
        <w:rPr>
          <w:rFonts w:cs="Arial"/>
          <w:sz w:val="24"/>
          <w:szCs w:val="24"/>
        </w:rPr>
        <w:t xml:space="preserve">If you have any queries on the content of this consultation, please contact </w:t>
      </w:r>
      <w:r w:rsidR="0014487D" w:rsidRPr="4DDDFC48">
        <w:rPr>
          <w:rStyle w:val="Hyperlink"/>
          <w:rFonts w:cs="Arial"/>
          <w:sz w:val="24"/>
          <w:szCs w:val="24"/>
        </w:rPr>
        <w:t xml:space="preserve"> </w:t>
      </w:r>
      <w:hyperlink r:id="rId12">
        <w:r w:rsidR="0014487D" w:rsidRPr="4DDDFC48">
          <w:rPr>
            <w:rStyle w:val="Hyperlink"/>
            <w:rFonts w:cs="Arial"/>
            <w:sz w:val="24"/>
            <w:szCs w:val="24"/>
          </w:rPr>
          <w:t xml:space="preserve">grid.code@nationalenergyso.com </w:t>
        </w:r>
      </w:hyperlink>
    </w:p>
    <w:tbl>
      <w:tblPr>
        <w:tblpPr w:leftFromText="180" w:rightFromText="180" w:vertAnchor="text" w:horzAnchor="margin" w:tblpY="24"/>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3168"/>
        <w:gridCol w:w="3170"/>
      </w:tblGrid>
      <w:tr w:rsidR="005D189C" w:rsidRPr="00CF795B" w14:paraId="7EBDDF02" w14:textId="77777777" w:rsidTr="004A5874">
        <w:trPr>
          <w:trHeight w:val="290"/>
        </w:trPr>
        <w:tc>
          <w:tcPr>
            <w:tcW w:w="3348" w:type="dxa"/>
            <w:shd w:val="clear" w:color="auto" w:fill="650B4E" w:themeFill="text2" w:themeFillTint="E6"/>
          </w:tcPr>
          <w:p w14:paraId="798E7658" w14:textId="77777777" w:rsidR="005D189C" w:rsidRPr="00CF795B" w:rsidRDefault="005D189C" w:rsidP="001643F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6338" w:type="dxa"/>
            <w:gridSpan w:val="2"/>
            <w:shd w:val="clear" w:color="auto" w:fill="650B4E" w:themeFill="text2" w:themeFillTint="E6"/>
          </w:tcPr>
          <w:p w14:paraId="695F0E8B" w14:textId="77777777" w:rsidR="005D189C" w:rsidRPr="00CF795B" w:rsidRDefault="005D189C" w:rsidP="001643F5">
            <w:pPr>
              <w:rPr>
                <w:rFonts w:cs="Arial"/>
                <w:b/>
                <w:color w:val="FFFFFF" w:themeColor="background1"/>
                <w:sz w:val="24"/>
              </w:rPr>
            </w:pPr>
            <w:r>
              <w:rPr>
                <w:rFonts w:cs="Arial"/>
                <w:b/>
                <w:color w:val="FFFFFF" w:themeColor="background1"/>
                <w:sz w:val="24"/>
              </w:rPr>
              <w:t>Please enter your details</w:t>
            </w:r>
          </w:p>
        </w:tc>
      </w:tr>
      <w:tr w:rsidR="005D189C" w:rsidRPr="00CF795B" w14:paraId="024C8936" w14:textId="77777777" w:rsidTr="004A5874">
        <w:trPr>
          <w:trHeight w:val="238"/>
        </w:trPr>
        <w:tc>
          <w:tcPr>
            <w:tcW w:w="3348" w:type="dxa"/>
          </w:tcPr>
          <w:p w14:paraId="55213AE0" w14:textId="77777777" w:rsidR="005D189C" w:rsidRPr="00CF795B" w:rsidRDefault="005D189C" w:rsidP="001643F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6D5CCC1A80614391956D723CD611ADC9"/>
            </w:placeholder>
            <w:showingPlcHdr/>
          </w:sdtPr>
          <w:sdtEndPr/>
          <w:sdtContent>
            <w:tc>
              <w:tcPr>
                <w:tcW w:w="6338" w:type="dxa"/>
                <w:gridSpan w:val="2"/>
              </w:tcPr>
              <w:p w14:paraId="76DC739F" w14:textId="77777777" w:rsidR="005D189C" w:rsidRPr="00CF795B" w:rsidRDefault="005D189C" w:rsidP="001643F5">
                <w:pPr>
                  <w:rPr>
                    <w:sz w:val="24"/>
                  </w:rPr>
                </w:pPr>
                <w:r w:rsidRPr="004C39B5">
                  <w:rPr>
                    <w:rStyle w:val="PlaceholderText"/>
                  </w:rPr>
                  <w:t>Click or tap here to enter text.</w:t>
                </w:r>
              </w:p>
            </w:tc>
          </w:sdtContent>
        </w:sdt>
      </w:tr>
      <w:tr w:rsidR="005D189C" w:rsidRPr="00CF795B" w14:paraId="5738E527" w14:textId="77777777" w:rsidTr="004A5874">
        <w:trPr>
          <w:trHeight w:val="238"/>
        </w:trPr>
        <w:tc>
          <w:tcPr>
            <w:tcW w:w="3348" w:type="dxa"/>
          </w:tcPr>
          <w:p w14:paraId="4D388634" w14:textId="77777777" w:rsidR="005D189C" w:rsidRPr="00FB6E46" w:rsidRDefault="005D189C" w:rsidP="001643F5">
            <w:pPr>
              <w:rPr>
                <w:rFonts w:cs="Arial"/>
                <w:b/>
                <w:sz w:val="24"/>
              </w:rPr>
            </w:pPr>
            <w:r w:rsidRPr="00AC4CF2">
              <w:rPr>
                <w:rFonts w:cs="Arial"/>
                <w:b/>
                <w:sz w:val="24"/>
              </w:rPr>
              <w:t>Company name:</w:t>
            </w:r>
          </w:p>
        </w:tc>
        <w:sdt>
          <w:sdtPr>
            <w:rPr>
              <w:sz w:val="24"/>
            </w:rPr>
            <w:id w:val="-1333605531"/>
            <w:placeholder>
              <w:docPart w:val="6B2C2EDDED8942358924DB1EB7912FCB"/>
            </w:placeholder>
            <w:showingPlcHdr/>
          </w:sdtPr>
          <w:sdtEndPr/>
          <w:sdtContent>
            <w:tc>
              <w:tcPr>
                <w:tcW w:w="6338" w:type="dxa"/>
                <w:gridSpan w:val="2"/>
              </w:tcPr>
              <w:p w14:paraId="0C814B78" w14:textId="77777777" w:rsidR="005D189C" w:rsidRDefault="005D189C" w:rsidP="001643F5">
                <w:pPr>
                  <w:rPr>
                    <w:sz w:val="24"/>
                  </w:rPr>
                </w:pPr>
                <w:r w:rsidRPr="004C39B5">
                  <w:rPr>
                    <w:rStyle w:val="PlaceholderText"/>
                  </w:rPr>
                  <w:t>Click or tap here to enter text.</w:t>
                </w:r>
              </w:p>
            </w:tc>
          </w:sdtContent>
        </w:sdt>
      </w:tr>
      <w:tr w:rsidR="005D189C" w:rsidRPr="00CF795B" w14:paraId="0CA4A9D3" w14:textId="77777777" w:rsidTr="004A5874">
        <w:trPr>
          <w:trHeight w:val="238"/>
        </w:trPr>
        <w:tc>
          <w:tcPr>
            <w:tcW w:w="3348" w:type="dxa"/>
          </w:tcPr>
          <w:p w14:paraId="3CBBE99A" w14:textId="77777777" w:rsidR="005D189C" w:rsidRPr="00FB6E46" w:rsidRDefault="005D189C" w:rsidP="001643F5">
            <w:pPr>
              <w:rPr>
                <w:rFonts w:cs="Arial"/>
                <w:b/>
                <w:sz w:val="24"/>
              </w:rPr>
            </w:pPr>
            <w:r>
              <w:rPr>
                <w:rFonts w:cs="Arial"/>
                <w:b/>
                <w:sz w:val="24"/>
              </w:rPr>
              <w:t>Email address:</w:t>
            </w:r>
          </w:p>
        </w:tc>
        <w:sdt>
          <w:sdtPr>
            <w:rPr>
              <w:sz w:val="24"/>
            </w:rPr>
            <w:id w:val="233060029"/>
            <w:placeholder>
              <w:docPart w:val="6481DDE5BCF94B42BE8A4E5836F50814"/>
            </w:placeholder>
            <w:showingPlcHdr/>
          </w:sdtPr>
          <w:sdtEndPr/>
          <w:sdtContent>
            <w:tc>
              <w:tcPr>
                <w:tcW w:w="6338" w:type="dxa"/>
                <w:gridSpan w:val="2"/>
              </w:tcPr>
              <w:p w14:paraId="0FFD8A05" w14:textId="77777777" w:rsidR="005D189C" w:rsidRDefault="005D189C" w:rsidP="001643F5">
                <w:pPr>
                  <w:rPr>
                    <w:sz w:val="24"/>
                  </w:rPr>
                </w:pPr>
                <w:r w:rsidRPr="004C39B5">
                  <w:rPr>
                    <w:rStyle w:val="PlaceholderText"/>
                  </w:rPr>
                  <w:t>Click or tap here to enter text.</w:t>
                </w:r>
              </w:p>
            </w:tc>
          </w:sdtContent>
        </w:sdt>
      </w:tr>
      <w:tr w:rsidR="005D189C" w:rsidRPr="00CF795B" w14:paraId="428595A0" w14:textId="77777777" w:rsidTr="004A5874">
        <w:trPr>
          <w:trHeight w:val="238"/>
        </w:trPr>
        <w:tc>
          <w:tcPr>
            <w:tcW w:w="3348" w:type="dxa"/>
          </w:tcPr>
          <w:p w14:paraId="2413CC7C" w14:textId="77777777" w:rsidR="005D189C" w:rsidRPr="00FB6E46" w:rsidRDefault="005D189C" w:rsidP="001643F5">
            <w:pPr>
              <w:rPr>
                <w:rFonts w:cs="Arial"/>
                <w:b/>
                <w:sz w:val="24"/>
              </w:rPr>
            </w:pPr>
            <w:r>
              <w:rPr>
                <w:rFonts w:cs="Arial"/>
                <w:b/>
                <w:sz w:val="24"/>
              </w:rPr>
              <w:t>Phone number:</w:t>
            </w:r>
          </w:p>
        </w:tc>
        <w:sdt>
          <w:sdtPr>
            <w:rPr>
              <w:sz w:val="24"/>
            </w:rPr>
            <w:id w:val="1902481430"/>
            <w:placeholder>
              <w:docPart w:val="6481DDE5BCF94B42BE8A4E5836F50814"/>
            </w:placeholder>
            <w:showingPlcHdr/>
          </w:sdtPr>
          <w:sdtEndPr/>
          <w:sdtContent>
            <w:tc>
              <w:tcPr>
                <w:tcW w:w="6338" w:type="dxa"/>
                <w:gridSpan w:val="2"/>
              </w:tcPr>
              <w:p w14:paraId="269879CE" w14:textId="77777777" w:rsidR="005D189C" w:rsidRDefault="005D189C" w:rsidP="001643F5">
                <w:pPr>
                  <w:rPr>
                    <w:sz w:val="24"/>
                  </w:rPr>
                </w:pPr>
                <w:r w:rsidRPr="004C39B5">
                  <w:rPr>
                    <w:rStyle w:val="PlaceholderText"/>
                  </w:rPr>
                  <w:t>Click or tap here to enter text.</w:t>
                </w:r>
              </w:p>
            </w:tc>
          </w:sdtContent>
        </w:sdt>
      </w:tr>
      <w:tr w:rsidR="005D189C" w:rsidRPr="00CF795B" w14:paraId="321BAB46" w14:textId="77777777" w:rsidTr="004A5874">
        <w:trPr>
          <w:trHeight w:val="238"/>
        </w:trPr>
        <w:tc>
          <w:tcPr>
            <w:tcW w:w="3348" w:type="dxa"/>
          </w:tcPr>
          <w:p w14:paraId="19C9E109" w14:textId="77777777" w:rsidR="005D189C" w:rsidRDefault="005D189C" w:rsidP="002F05C7">
            <w:pPr>
              <w:spacing w:after="0"/>
              <w:rPr>
                <w:rFonts w:cs="Arial"/>
                <w:b/>
                <w:sz w:val="24"/>
              </w:rPr>
            </w:pPr>
            <w:r w:rsidRPr="0079391E">
              <w:rPr>
                <w:rFonts w:cs="Arial"/>
                <w:b/>
                <w:sz w:val="24"/>
              </w:rPr>
              <w:t>Which best describes your organisation?</w:t>
            </w:r>
          </w:p>
        </w:tc>
        <w:tc>
          <w:tcPr>
            <w:tcW w:w="3168" w:type="dxa"/>
          </w:tcPr>
          <w:p w14:paraId="70CADBCD" w14:textId="77777777" w:rsidR="005D189C" w:rsidRDefault="00386044" w:rsidP="002F05C7">
            <w:pPr>
              <w:spacing w:after="0"/>
              <w:rPr>
                <w:rFonts w:cstheme="minorHAnsi"/>
              </w:rPr>
            </w:pPr>
            <w:sdt>
              <w:sdtPr>
                <w:rPr>
                  <w:rFonts w:cstheme="minorHAnsi"/>
                </w:rPr>
                <w:id w:val="-1217668943"/>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sidRPr="009329E0">
              <w:rPr>
                <w:rFonts w:cstheme="minorHAnsi"/>
              </w:rPr>
              <w:t>Con</w:t>
            </w:r>
            <w:r w:rsidR="005D189C">
              <w:rPr>
                <w:rFonts w:cstheme="minorHAnsi"/>
              </w:rPr>
              <w:t>sumer body</w:t>
            </w:r>
          </w:p>
          <w:p w14:paraId="315F36E4" w14:textId="77777777" w:rsidR="005D189C" w:rsidRDefault="00386044" w:rsidP="002F05C7">
            <w:pPr>
              <w:spacing w:after="0"/>
              <w:rPr>
                <w:rFonts w:cstheme="minorHAnsi"/>
              </w:rPr>
            </w:pPr>
            <w:sdt>
              <w:sdtPr>
                <w:rPr>
                  <w:rFonts w:cstheme="minorHAnsi"/>
                </w:rPr>
                <w:id w:val="2139676612"/>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Demand</w:t>
            </w:r>
          </w:p>
          <w:p w14:paraId="2CC9A691" w14:textId="77777777" w:rsidR="005D189C" w:rsidRDefault="00386044" w:rsidP="002F05C7">
            <w:pPr>
              <w:spacing w:after="0"/>
              <w:rPr>
                <w:rFonts w:cstheme="minorHAnsi"/>
              </w:rPr>
            </w:pPr>
            <w:sdt>
              <w:sdtPr>
                <w:rPr>
                  <w:rFonts w:cstheme="minorHAnsi"/>
                </w:rPr>
                <w:id w:val="1557049818"/>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Distribution Network Operator</w:t>
            </w:r>
          </w:p>
          <w:p w14:paraId="4F07C511" w14:textId="77777777" w:rsidR="005D189C" w:rsidRDefault="00386044" w:rsidP="002F05C7">
            <w:pPr>
              <w:spacing w:after="0"/>
              <w:rPr>
                <w:rFonts w:cstheme="minorHAnsi"/>
              </w:rPr>
            </w:pPr>
            <w:sdt>
              <w:sdtPr>
                <w:rPr>
                  <w:rFonts w:cstheme="minorHAnsi"/>
                </w:rPr>
                <w:id w:val="-532340603"/>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Generator</w:t>
            </w:r>
          </w:p>
          <w:p w14:paraId="78200672" w14:textId="77777777" w:rsidR="005D189C" w:rsidRDefault="00386044" w:rsidP="002F05C7">
            <w:pPr>
              <w:spacing w:after="0"/>
              <w:rPr>
                <w:rFonts w:cstheme="minorHAnsi"/>
              </w:rPr>
            </w:pPr>
            <w:sdt>
              <w:sdtPr>
                <w:rPr>
                  <w:rFonts w:cstheme="minorHAnsi"/>
                </w:rPr>
                <w:id w:val="-1119211137"/>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Industry body</w:t>
            </w:r>
          </w:p>
          <w:p w14:paraId="7FA44B7B" w14:textId="77777777" w:rsidR="005D189C" w:rsidRDefault="00386044" w:rsidP="002F05C7">
            <w:pPr>
              <w:spacing w:after="0"/>
              <w:rPr>
                <w:rFonts w:cstheme="minorHAnsi"/>
              </w:rPr>
            </w:pPr>
            <w:sdt>
              <w:sdtPr>
                <w:rPr>
                  <w:rFonts w:cstheme="minorHAnsi"/>
                </w:rPr>
                <w:id w:val="1234977732"/>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Interconnector</w:t>
            </w:r>
          </w:p>
        </w:tc>
        <w:tc>
          <w:tcPr>
            <w:tcW w:w="3170" w:type="dxa"/>
          </w:tcPr>
          <w:p w14:paraId="5CF0A87D" w14:textId="77777777" w:rsidR="005D189C" w:rsidRDefault="00386044" w:rsidP="002F05C7">
            <w:pPr>
              <w:spacing w:after="0"/>
              <w:rPr>
                <w:rFonts w:cstheme="minorHAnsi"/>
              </w:rPr>
            </w:pPr>
            <w:sdt>
              <w:sdtPr>
                <w:rPr>
                  <w:rFonts w:cstheme="minorHAnsi"/>
                </w:rPr>
                <w:id w:val="-1489472952"/>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Storage</w:t>
            </w:r>
          </w:p>
          <w:p w14:paraId="177CB887" w14:textId="77777777" w:rsidR="005D189C" w:rsidRDefault="00386044" w:rsidP="002F05C7">
            <w:pPr>
              <w:spacing w:after="0"/>
              <w:rPr>
                <w:rFonts w:cstheme="minorHAnsi"/>
              </w:rPr>
            </w:pPr>
            <w:sdt>
              <w:sdtPr>
                <w:rPr>
                  <w:rFonts w:cstheme="minorHAnsi"/>
                </w:rPr>
                <w:id w:val="1786763600"/>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Supplier</w:t>
            </w:r>
          </w:p>
          <w:p w14:paraId="26BFC2D9" w14:textId="77777777" w:rsidR="005D189C" w:rsidRDefault="00386044" w:rsidP="002F05C7">
            <w:pPr>
              <w:spacing w:after="0"/>
              <w:rPr>
                <w:rFonts w:cstheme="minorHAnsi"/>
              </w:rPr>
            </w:pPr>
            <w:sdt>
              <w:sdtPr>
                <w:rPr>
                  <w:rFonts w:cstheme="minorHAnsi"/>
                </w:rPr>
                <w:id w:val="-950160797"/>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System Operator</w:t>
            </w:r>
          </w:p>
          <w:p w14:paraId="25A2D454" w14:textId="77777777" w:rsidR="005D189C" w:rsidRDefault="00386044" w:rsidP="002F05C7">
            <w:pPr>
              <w:spacing w:after="0"/>
              <w:rPr>
                <w:rFonts w:cstheme="minorHAnsi"/>
              </w:rPr>
            </w:pPr>
            <w:sdt>
              <w:sdtPr>
                <w:rPr>
                  <w:rFonts w:cstheme="minorHAnsi"/>
                </w:rPr>
                <w:id w:val="-2113735953"/>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Transmission Owner</w:t>
            </w:r>
          </w:p>
          <w:p w14:paraId="72B857A8" w14:textId="77777777" w:rsidR="005D189C" w:rsidRDefault="00386044" w:rsidP="002F05C7">
            <w:pPr>
              <w:spacing w:after="0"/>
              <w:rPr>
                <w:rFonts w:cstheme="minorHAnsi"/>
              </w:rPr>
            </w:pPr>
            <w:sdt>
              <w:sdtPr>
                <w:rPr>
                  <w:rFonts w:cstheme="minorHAnsi"/>
                </w:rPr>
                <w:id w:val="932623412"/>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Virtual Lead Party</w:t>
            </w:r>
          </w:p>
          <w:p w14:paraId="2507AA44" w14:textId="77777777" w:rsidR="005D189C" w:rsidRDefault="00386044" w:rsidP="002F05C7">
            <w:pPr>
              <w:spacing w:after="0"/>
              <w:rPr>
                <w:sz w:val="24"/>
              </w:rPr>
            </w:pPr>
            <w:sdt>
              <w:sdtPr>
                <w:rPr>
                  <w:rFonts w:cstheme="minorHAnsi"/>
                </w:rPr>
                <w:id w:val="1221096329"/>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Other</w:t>
            </w:r>
          </w:p>
        </w:tc>
      </w:tr>
    </w:tbl>
    <w:p w14:paraId="6A867B96" w14:textId="77777777" w:rsidR="005D189C" w:rsidRDefault="005D189C" w:rsidP="005D189C">
      <w:pPr>
        <w:pStyle w:val="BodyText"/>
        <w:rPr>
          <w:rFonts w:cs="Arial"/>
          <w:b/>
          <w:sz w:val="24"/>
        </w:rPr>
      </w:pPr>
    </w:p>
    <w:p w14:paraId="44401D8E" w14:textId="77777777" w:rsidR="005D189C" w:rsidRPr="00D94183" w:rsidRDefault="005D189C" w:rsidP="005D189C">
      <w:pPr>
        <w:rPr>
          <w:rFonts w:cs="Arial"/>
          <w:b/>
          <w:sz w:val="24"/>
        </w:rPr>
      </w:pPr>
      <w:r>
        <w:rPr>
          <w:rFonts w:cs="Arial"/>
          <w:b/>
          <w:sz w:val="24"/>
        </w:rPr>
        <w:t>I wish my response to be:</w:t>
      </w:r>
    </w:p>
    <w:tbl>
      <w:tblPr>
        <w:tblStyle w:val="PlainTable1"/>
        <w:tblW w:w="9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0"/>
      </w:tblGrid>
      <w:tr w:rsidR="005D189C" w:rsidRPr="009329E0" w14:paraId="1653017B" w14:textId="77777777" w:rsidTr="6664CE4C">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F00FF" w:themeColor="accent1"/>
            </w:tcBorders>
            <w:hideMark/>
          </w:tcPr>
          <w:p w14:paraId="6B6C5B3A" w14:textId="136F0C7E" w:rsidR="005D189C" w:rsidRPr="004A5874" w:rsidRDefault="005D189C" w:rsidP="001643F5">
            <w:pPr>
              <w:spacing w:line="240" w:lineRule="auto"/>
              <w:rPr>
                <w:rFonts w:cstheme="minorHAnsi"/>
                <w:b w:val="0"/>
                <w:bCs w:val="0"/>
              </w:rPr>
            </w:pPr>
            <w:r w:rsidRPr="00580906">
              <w:rPr>
                <w:rFonts w:cstheme="minorHAnsi"/>
                <w:b w:val="0"/>
                <w:bCs w:val="0"/>
              </w:rPr>
              <w:t>(Please mark the relevant box)</w:t>
            </w:r>
          </w:p>
          <w:p w14:paraId="36F4AD3E" w14:textId="77777777" w:rsidR="005D189C" w:rsidRPr="009329E0" w:rsidRDefault="005D189C" w:rsidP="001643F5">
            <w:pPr>
              <w:spacing w:line="240" w:lineRule="auto"/>
              <w:rPr>
                <w:rFonts w:cstheme="minorHAnsi"/>
              </w:rPr>
            </w:pPr>
          </w:p>
        </w:tc>
        <w:tc>
          <w:tcPr>
            <w:tcW w:w="5660" w:type="dxa"/>
            <w:tcBorders>
              <w:left w:val="single" w:sz="2" w:space="0" w:color="FF00FF" w:themeColor="accent1"/>
              <w:bottom w:val="single" w:sz="2" w:space="0" w:color="FF00FF" w:themeColor="accent1"/>
            </w:tcBorders>
            <w:hideMark/>
          </w:tcPr>
          <w:p w14:paraId="63A6F006" w14:textId="3593ADD7" w:rsidR="005D189C" w:rsidRPr="009329E0" w:rsidRDefault="00386044" w:rsidP="6664CE4C">
            <w:pPr>
              <w:spacing w:line="240" w:lineRule="auto"/>
              <w:cnfStyle w:val="100000000000" w:firstRow="1" w:lastRow="0" w:firstColumn="0" w:lastColumn="0" w:oddVBand="0" w:evenVBand="0" w:oddHBand="0" w:evenHBand="0" w:firstRowFirstColumn="0" w:firstRowLastColumn="0" w:lastRowFirstColumn="0" w:lastRowLastColumn="0"/>
            </w:pPr>
            <w:sdt>
              <w:sdtPr>
                <w:id w:val="228968572"/>
                <w14:checkbox>
                  <w14:checked w14:val="0"/>
                  <w14:checkedState w14:val="2612" w14:font="MS Gothic"/>
                  <w14:uncheckedState w14:val="2610" w14:font="MS Gothic"/>
                </w14:checkbox>
              </w:sdtPr>
              <w:sdtEndPr/>
              <w:sdtContent>
                <w:r w:rsidR="005D189C" w:rsidRPr="6664CE4C">
                  <w:rPr>
                    <w:rFonts w:ascii="MS Gothic" w:eastAsia="MS Gothic" w:hAnsi="MS Gothic"/>
                  </w:rPr>
                  <w:t>☐</w:t>
                </w:r>
              </w:sdtContent>
            </w:sdt>
            <w:r w:rsidR="005D189C" w:rsidRPr="6664CE4C">
              <w:t xml:space="preserve"> </w:t>
            </w:r>
            <w:r w:rsidR="41E69B03" w:rsidRPr="6664CE4C">
              <w:t>non-confidential</w:t>
            </w:r>
            <w:r w:rsidR="005D189C" w:rsidRPr="6664CE4C">
              <w:t xml:space="preserve"> </w:t>
            </w:r>
            <w:r w:rsidR="005D189C" w:rsidRPr="6664CE4C">
              <w:rPr>
                <w:b w:val="0"/>
                <w:bCs w:val="0"/>
                <w:i/>
                <w:iCs/>
              </w:rPr>
              <w:t xml:space="preserve">(this </w:t>
            </w:r>
            <w:r w:rsidR="005D189C" w:rsidRPr="6664CE4C">
              <w:rPr>
                <w:b w:val="0"/>
                <w:bCs w:val="0"/>
                <w:i/>
                <w:iCs/>
                <w:u w:val="single"/>
              </w:rPr>
              <w:t>will be shared</w:t>
            </w:r>
            <w:r w:rsidR="005D189C" w:rsidRPr="6664CE4C">
              <w:rPr>
                <w:b w:val="0"/>
                <w:bCs w:val="0"/>
                <w:i/>
                <w:iCs/>
              </w:rPr>
              <w:t xml:space="preserve"> with industry and the Panel for further consideration)</w:t>
            </w:r>
          </w:p>
        </w:tc>
      </w:tr>
      <w:tr w:rsidR="005D189C" w14:paraId="21E3D2F2" w14:textId="77777777" w:rsidTr="6664CE4C">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F00FF" w:themeColor="accent1"/>
            </w:tcBorders>
            <w:shd w:val="clear" w:color="auto" w:fill="auto"/>
          </w:tcPr>
          <w:p w14:paraId="096C835C" w14:textId="77777777" w:rsidR="005D189C" w:rsidRPr="009329E0" w:rsidRDefault="005D189C" w:rsidP="001643F5">
            <w:pPr>
              <w:spacing w:line="240" w:lineRule="auto"/>
              <w:rPr>
                <w:rFonts w:cstheme="minorHAnsi"/>
              </w:rPr>
            </w:pPr>
          </w:p>
        </w:tc>
        <w:tc>
          <w:tcPr>
            <w:tcW w:w="5660" w:type="dxa"/>
            <w:tcBorders>
              <w:top w:val="single" w:sz="2" w:space="0" w:color="FF00FF" w:themeColor="accent1"/>
              <w:left w:val="single" w:sz="2" w:space="0" w:color="FF00FF" w:themeColor="accent1"/>
            </w:tcBorders>
            <w:shd w:val="clear" w:color="auto" w:fill="auto"/>
          </w:tcPr>
          <w:p w14:paraId="22F81254" w14:textId="77777777" w:rsidR="005D189C" w:rsidRDefault="00386044" w:rsidP="001643F5">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sdt>
              <w:sdtPr>
                <w:rPr>
                  <w:rFonts w:cstheme="minorHAnsi"/>
                </w:rPr>
                <w:id w:val="-1288038734"/>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 xml:space="preserve"> </w:t>
            </w:r>
            <w:r w:rsidR="005D189C" w:rsidRPr="00580906">
              <w:rPr>
                <w:rFonts w:cstheme="minorHAnsi"/>
                <w:b/>
                <w:bCs/>
              </w:rPr>
              <w:t>Confidential</w:t>
            </w:r>
            <w:r w:rsidR="005D189C">
              <w:rPr>
                <w:rFonts w:cstheme="minorHAnsi"/>
              </w:rPr>
              <w:t xml:space="preserve"> (this </w:t>
            </w:r>
            <w:r w:rsidR="005D189C">
              <w:rPr>
                <w:i/>
              </w:rPr>
              <w:t xml:space="preserve">will be disclosed to the Authority in full but, unless specified, </w:t>
            </w:r>
            <w:r w:rsidR="005D189C" w:rsidRPr="00580906">
              <w:rPr>
                <w:i/>
                <w:u w:val="single"/>
              </w:rPr>
              <w:t>will not be shared</w:t>
            </w:r>
            <w:r w:rsidR="005D189C">
              <w:rPr>
                <w:i/>
              </w:rPr>
              <w:t xml:space="preserve"> with the Workgroup, Panel or the industry for further consideration)</w:t>
            </w:r>
          </w:p>
        </w:tc>
      </w:tr>
    </w:tbl>
    <w:p w14:paraId="3C204AC2" w14:textId="77777777" w:rsidR="005D189C" w:rsidRDefault="005D189C" w:rsidP="005D189C">
      <w:pPr>
        <w:rPr>
          <w:i/>
        </w:rPr>
      </w:pPr>
    </w:p>
    <w:p w14:paraId="3DE0BAD6" w14:textId="77777777" w:rsidR="005D189C" w:rsidRPr="00AC4CF2" w:rsidRDefault="005D189C" w:rsidP="005D189C">
      <w:pPr>
        <w:pStyle w:val="BodyText"/>
        <w:rPr>
          <w:rFonts w:cs="Arial"/>
          <w:b/>
          <w:sz w:val="24"/>
        </w:rPr>
      </w:pPr>
    </w:p>
    <w:p w14:paraId="602AEB1D" w14:textId="77777777" w:rsidR="00D135CB" w:rsidRDefault="00D135CB" w:rsidP="005D189C">
      <w:pPr>
        <w:pStyle w:val="BodyText"/>
        <w:rPr>
          <w:b/>
          <w:color w:val="3F0731" w:themeColor="text2"/>
          <w:sz w:val="24"/>
        </w:rPr>
      </w:pPr>
    </w:p>
    <w:p w14:paraId="716C6CB8" w14:textId="49ABD583" w:rsidR="005D189C" w:rsidRPr="005D189C" w:rsidRDefault="005D189C" w:rsidP="005D189C">
      <w:pPr>
        <w:pStyle w:val="BodyText"/>
        <w:rPr>
          <w:b/>
          <w:color w:val="3F0731" w:themeColor="text2"/>
          <w:sz w:val="24"/>
        </w:rPr>
      </w:pPr>
      <w:r w:rsidRPr="6664CE4C">
        <w:rPr>
          <w:b/>
          <w:bCs/>
          <w:color w:val="3F0731" w:themeColor="text2"/>
          <w:sz w:val="24"/>
          <w:szCs w:val="24"/>
        </w:rPr>
        <w:lastRenderedPageBreak/>
        <w:t xml:space="preserve">For reference the Applicable Grid Code Objectives are: </w:t>
      </w:r>
    </w:p>
    <w:p w14:paraId="2C02168A" w14:textId="77777777" w:rsidR="005D189C" w:rsidRPr="0050271D" w:rsidRDefault="005D189C" w:rsidP="00D20873">
      <w:pPr>
        <w:pStyle w:val="ListParagraph"/>
        <w:numPr>
          <w:ilvl w:val="0"/>
          <w:numId w:val="19"/>
        </w:numPr>
        <w:rPr>
          <w:i/>
        </w:rPr>
      </w:pPr>
      <w:r w:rsidRPr="0050271D">
        <w:rPr>
          <w:i/>
        </w:rPr>
        <w:t>To permit the development, maintenance and operation of an efficient, coordinated and economical system for the transmission of electricity</w:t>
      </w:r>
    </w:p>
    <w:p w14:paraId="672779C2" w14:textId="77777777" w:rsidR="005D189C" w:rsidRPr="0050271D" w:rsidRDefault="005D189C" w:rsidP="00D20873">
      <w:pPr>
        <w:pStyle w:val="ListParagraph"/>
        <w:numPr>
          <w:ilvl w:val="0"/>
          <w:numId w:val="19"/>
        </w:numPr>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7076E835" w14:textId="77777777" w:rsidR="005D189C" w:rsidRPr="0050271D" w:rsidRDefault="005D189C" w:rsidP="00D20873">
      <w:pPr>
        <w:pStyle w:val="ListParagraph"/>
        <w:numPr>
          <w:ilvl w:val="0"/>
          <w:numId w:val="19"/>
        </w:numPr>
        <w:rPr>
          <w:i/>
        </w:rPr>
      </w:pPr>
      <w:r w:rsidRPr="0050271D">
        <w:rPr>
          <w:i/>
        </w:rPr>
        <w:t>Subject to sub-paragraphs (</w:t>
      </w:r>
      <w:proofErr w:type="spellStart"/>
      <w:r w:rsidRPr="0050271D">
        <w:rPr>
          <w:i/>
        </w:rPr>
        <w:t>i</w:t>
      </w:r>
      <w:proofErr w:type="spellEnd"/>
      <w:r w:rsidRPr="0050271D">
        <w:rPr>
          <w:i/>
        </w:rPr>
        <w:t xml:space="preserve">) and (ii), to promote the security and efficiency of the electricity generation, transmission and distribution systems in the national electricity transmission system operator area taken as a whole; </w:t>
      </w:r>
    </w:p>
    <w:p w14:paraId="1CB72634" w14:textId="77777777" w:rsidR="005D189C" w:rsidRDefault="005D189C" w:rsidP="00D20873">
      <w:pPr>
        <w:pStyle w:val="ListParagraph"/>
        <w:numPr>
          <w:ilvl w:val="0"/>
          <w:numId w:val="19"/>
        </w:numPr>
        <w:rPr>
          <w:i/>
        </w:rPr>
      </w:pPr>
      <w:r w:rsidRPr="0050271D">
        <w:rPr>
          <w:i/>
        </w:rPr>
        <w:t xml:space="preserve">To efficiently discharge the obligations imposed upon the licensee by this license and to comply with the Electricity Regulation and any relevant legally binding decisions of the European Commission and/or the Agency; and  </w:t>
      </w:r>
    </w:p>
    <w:p w14:paraId="39415090" w14:textId="2C77F2E6" w:rsidR="005D189C" w:rsidRDefault="005D189C" w:rsidP="00D20873">
      <w:pPr>
        <w:pStyle w:val="ListParagraph"/>
        <w:numPr>
          <w:ilvl w:val="0"/>
          <w:numId w:val="19"/>
        </w:numPr>
        <w:rPr>
          <w:i/>
        </w:rPr>
      </w:pPr>
      <w:r w:rsidRPr="0050271D">
        <w:rPr>
          <w:i/>
        </w:rPr>
        <w:t>To promote efficiency in the implementation and administration of the Grid Code arrangements</w:t>
      </w:r>
    </w:p>
    <w:p w14:paraId="79BD2607" w14:textId="77777777" w:rsidR="00D20873" w:rsidRPr="00D20873" w:rsidRDefault="00D20873" w:rsidP="00D20873">
      <w:pPr>
        <w:spacing w:after="0" w:line="240" w:lineRule="auto"/>
        <w:textAlignment w:val="baseline"/>
        <w:rPr>
          <w:rFonts w:ascii="Segoe UI" w:eastAsia="Times New Roman" w:hAnsi="Segoe UI" w:cs="Segoe UI"/>
          <w:sz w:val="18"/>
          <w:szCs w:val="18"/>
          <w:lang w:eastAsia="en-GB"/>
        </w:rPr>
      </w:pPr>
      <w:r w:rsidRPr="00D20873">
        <w:rPr>
          <w:rFonts w:ascii="Arial" w:eastAsia="Times New Roman" w:hAnsi="Arial" w:cs="Arial"/>
          <w:b/>
          <w:bCs/>
          <w:color w:val="3F0731"/>
          <w:sz w:val="24"/>
          <w:szCs w:val="24"/>
          <w:lang w:eastAsia="en-GB"/>
        </w:rPr>
        <w:t>For reference, (for consultation questions 5 &amp; 6) the Electricity Balancing Regulation (EBR) Article 3 Objectives and regulatory aspects are:</w:t>
      </w:r>
      <w:r w:rsidRPr="00D20873">
        <w:rPr>
          <w:rFonts w:ascii="Arial" w:eastAsia="Times New Roman" w:hAnsi="Arial" w:cs="Arial"/>
          <w:color w:val="3F0731"/>
          <w:sz w:val="24"/>
          <w:szCs w:val="24"/>
          <w:lang w:eastAsia="en-GB"/>
        </w:rPr>
        <w:t> </w:t>
      </w:r>
    </w:p>
    <w:p w14:paraId="6868C2FE" w14:textId="77777777" w:rsidR="00D20873" w:rsidRPr="00D20873" w:rsidRDefault="00D20873" w:rsidP="00D20873">
      <w:pPr>
        <w:numPr>
          <w:ilvl w:val="0"/>
          <w:numId w:val="20"/>
        </w:numPr>
        <w:spacing w:after="0" w:line="240" w:lineRule="auto"/>
        <w:ind w:left="360" w:firstLine="0"/>
        <w:textAlignment w:val="baseline"/>
        <w:rPr>
          <w:rFonts w:ascii="Arial" w:eastAsia="Times New Roman" w:hAnsi="Arial" w:cs="Arial"/>
          <w:lang w:eastAsia="en-GB"/>
        </w:rPr>
      </w:pPr>
      <w:r w:rsidRPr="00D20873">
        <w:rPr>
          <w:rFonts w:ascii="Arial" w:eastAsia="Times New Roman" w:hAnsi="Arial" w:cs="Arial"/>
          <w:i/>
          <w:iCs/>
          <w:lang w:eastAsia="en-GB"/>
        </w:rPr>
        <w:t>fostering effective competition, non-discrimination and transparency in balancing markets;</w:t>
      </w:r>
      <w:r w:rsidRPr="00D20873">
        <w:rPr>
          <w:rFonts w:ascii="Arial" w:eastAsia="Times New Roman" w:hAnsi="Arial" w:cs="Arial"/>
          <w:lang w:eastAsia="en-GB"/>
        </w:rPr>
        <w:t> </w:t>
      </w:r>
    </w:p>
    <w:p w14:paraId="160D6C35" w14:textId="77777777" w:rsidR="00D20873" w:rsidRPr="00D20873" w:rsidRDefault="00D20873" w:rsidP="00D20873">
      <w:pPr>
        <w:numPr>
          <w:ilvl w:val="0"/>
          <w:numId w:val="21"/>
        </w:numPr>
        <w:spacing w:after="0" w:line="240" w:lineRule="auto"/>
        <w:ind w:left="360" w:firstLine="0"/>
        <w:textAlignment w:val="baseline"/>
        <w:rPr>
          <w:rFonts w:ascii="Arial" w:eastAsia="Times New Roman" w:hAnsi="Arial" w:cs="Arial"/>
          <w:lang w:eastAsia="en-GB"/>
        </w:rPr>
      </w:pPr>
      <w:r w:rsidRPr="00D20873">
        <w:rPr>
          <w:rFonts w:ascii="Arial" w:eastAsia="Times New Roman" w:hAnsi="Arial" w:cs="Arial"/>
          <w:i/>
          <w:iCs/>
          <w:lang w:eastAsia="en-GB"/>
        </w:rPr>
        <w:t>enhancing efficiency of balancing as well as efficiency of national balancing markets;</w:t>
      </w:r>
      <w:r w:rsidRPr="00D20873">
        <w:rPr>
          <w:rFonts w:ascii="Arial" w:eastAsia="Times New Roman" w:hAnsi="Arial" w:cs="Arial"/>
          <w:lang w:eastAsia="en-GB"/>
        </w:rPr>
        <w:t> </w:t>
      </w:r>
    </w:p>
    <w:p w14:paraId="1BFCF03E" w14:textId="77777777" w:rsidR="00D20873" w:rsidRPr="00D20873" w:rsidRDefault="00D20873" w:rsidP="00D20873">
      <w:pPr>
        <w:numPr>
          <w:ilvl w:val="0"/>
          <w:numId w:val="22"/>
        </w:numPr>
        <w:spacing w:after="0" w:line="240" w:lineRule="auto"/>
        <w:ind w:left="360" w:firstLine="0"/>
        <w:textAlignment w:val="baseline"/>
        <w:rPr>
          <w:rFonts w:ascii="Arial" w:eastAsia="Times New Roman" w:hAnsi="Arial" w:cs="Arial"/>
          <w:lang w:eastAsia="en-GB"/>
        </w:rPr>
      </w:pPr>
      <w:r w:rsidRPr="00D20873">
        <w:rPr>
          <w:rFonts w:ascii="Arial" w:eastAsia="Times New Roman" w:hAnsi="Arial" w:cs="Arial"/>
          <w:i/>
          <w:iCs/>
          <w:lang w:eastAsia="en-GB"/>
        </w:rPr>
        <w:t>integrating balancing markets and promoting the possibilities for exchanges of balancing services while contributing to operational security;</w:t>
      </w:r>
      <w:r w:rsidRPr="00D20873">
        <w:rPr>
          <w:rFonts w:ascii="Arial" w:eastAsia="Times New Roman" w:hAnsi="Arial" w:cs="Arial"/>
          <w:lang w:eastAsia="en-GB"/>
        </w:rPr>
        <w:t> </w:t>
      </w:r>
    </w:p>
    <w:p w14:paraId="51993CD6" w14:textId="77777777" w:rsidR="00D20873" w:rsidRPr="00D20873" w:rsidRDefault="00D20873" w:rsidP="00D20873">
      <w:pPr>
        <w:numPr>
          <w:ilvl w:val="0"/>
          <w:numId w:val="23"/>
        </w:numPr>
        <w:spacing w:after="0" w:line="240" w:lineRule="auto"/>
        <w:ind w:left="360" w:firstLine="0"/>
        <w:textAlignment w:val="baseline"/>
        <w:rPr>
          <w:rFonts w:ascii="Arial" w:eastAsia="Times New Roman" w:hAnsi="Arial" w:cs="Arial"/>
          <w:lang w:eastAsia="en-GB"/>
        </w:rPr>
      </w:pPr>
      <w:r w:rsidRPr="00D20873">
        <w:rPr>
          <w:rFonts w:ascii="Arial" w:eastAsia="Times New Roman" w:hAnsi="Arial" w:cs="Arial"/>
          <w:i/>
          <w:iCs/>
          <w:lang w:eastAsia="en-GB"/>
        </w:rPr>
        <w:t>contributing to the efficient long-term operation and development of the electricity transmission system and electricity sector while facilitating the efficient and consistent functioning of day-ahead, intraday and balancing markets;</w:t>
      </w:r>
      <w:r w:rsidRPr="00D20873">
        <w:rPr>
          <w:rFonts w:ascii="Arial" w:eastAsia="Times New Roman" w:hAnsi="Arial" w:cs="Arial"/>
          <w:lang w:eastAsia="en-GB"/>
        </w:rPr>
        <w:t> </w:t>
      </w:r>
    </w:p>
    <w:p w14:paraId="7EBFAE10" w14:textId="77777777" w:rsidR="00D20873" w:rsidRPr="00D20873" w:rsidRDefault="00D20873" w:rsidP="00D20873">
      <w:pPr>
        <w:numPr>
          <w:ilvl w:val="0"/>
          <w:numId w:val="24"/>
        </w:numPr>
        <w:spacing w:after="0" w:line="240" w:lineRule="auto"/>
        <w:ind w:left="360" w:firstLine="0"/>
        <w:textAlignment w:val="baseline"/>
        <w:rPr>
          <w:rFonts w:ascii="Arial" w:eastAsia="Times New Roman" w:hAnsi="Arial" w:cs="Arial"/>
          <w:lang w:eastAsia="en-GB"/>
        </w:rPr>
      </w:pPr>
      <w:r w:rsidRPr="00D20873">
        <w:rPr>
          <w:rFonts w:ascii="Arial" w:eastAsia="Times New Roman" w:hAnsi="Arial" w:cs="Arial"/>
          <w:i/>
          <w:iCs/>
          <w:lang w:eastAsia="en-GB"/>
        </w:rPr>
        <w:t>ensuring that the procurement of balancing services is fair, objective, transparent and market-based, avoids undue barriers to entry for new entrants, fosters the liquidity of balancing markets while preventing undue market distortions;</w:t>
      </w:r>
      <w:r w:rsidRPr="00D20873">
        <w:rPr>
          <w:rFonts w:ascii="Arial" w:eastAsia="Times New Roman" w:hAnsi="Arial" w:cs="Arial"/>
          <w:lang w:eastAsia="en-GB"/>
        </w:rPr>
        <w:t> </w:t>
      </w:r>
    </w:p>
    <w:p w14:paraId="1A85913A" w14:textId="77777777" w:rsidR="00D20873" w:rsidRPr="00D20873" w:rsidRDefault="00D20873" w:rsidP="00D20873">
      <w:pPr>
        <w:numPr>
          <w:ilvl w:val="0"/>
          <w:numId w:val="25"/>
        </w:numPr>
        <w:spacing w:after="0" w:line="240" w:lineRule="auto"/>
        <w:ind w:left="360" w:firstLine="0"/>
        <w:textAlignment w:val="baseline"/>
        <w:rPr>
          <w:rFonts w:ascii="Arial" w:eastAsia="Times New Roman" w:hAnsi="Arial" w:cs="Arial"/>
          <w:lang w:eastAsia="en-GB"/>
        </w:rPr>
      </w:pPr>
      <w:r w:rsidRPr="00D20873">
        <w:rPr>
          <w:rFonts w:ascii="Arial" w:eastAsia="Times New Roman" w:hAnsi="Arial" w:cs="Arial"/>
          <w:i/>
          <w:iCs/>
          <w:lang w:eastAsia="en-GB"/>
        </w:rPr>
        <w:t>facilitating the participation of demand response including aggregation facilities and energy storage while ensuring they compete with other balancing services at a level playing field and, where necessary, act independently when serving a single demand facility;</w:t>
      </w:r>
      <w:r w:rsidRPr="00D20873">
        <w:rPr>
          <w:rFonts w:ascii="Arial" w:eastAsia="Times New Roman" w:hAnsi="Arial" w:cs="Arial"/>
          <w:lang w:eastAsia="en-GB"/>
        </w:rPr>
        <w:t> </w:t>
      </w:r>
    </w:p>
    <w:p w14:paraId="112129D3" w14:textId="77777777" w:rsidR="00D20873" w:rsidRDefault="00D20873" w:rsidP="00D20873">
      <w:pPr>
        <w:numPr>
          <w:ilvl w:val="0"/>
          <w:numId w:val="26"/>
        </w:numPr>
        <w:spacing w:after="0" w:line="240" w:lineRule="auto"/>
        <w:ind w:left="360" w:firstLine="0"/>
        <w:textAlignment w:val="baseline"/>
        <w:rPr>
          <w:rFonts w:ascii="Arial" w:eastAsia="Times New Roman" w:hAnsi="Arial" w:cs="Arial"/>
          <w:lang w:eastAsia="en-GB"/>
        </w:rPr>
      </w:pPr>
      <w:r w:rsidRPr="00D20873">
        <w:rPr>
          <w:rFonts w:ascii="Arial" w:eastAsia="Times New Roman" w:hAnsi="Arial" w:cs="Arial"/>
          <w:i/>
          <w:iCs/>
          <w:lang w:eastAsia="en-GB"/>
        </w:rPr>
        <w:t>facilitating the participation of renewable energy sources and supporting the achievement of any target specified in an enactment for the share of energy from renewable sources.</w:t>
      </w:r>
      <w:r w:rsidRPr="00D20873">
        <w:rPr>
          <w:rFonts w:ascii="Arial" w:eastAsia="Times New Roman" w:hAnsi="Arial" w:cs="Arial"/>
          <w:lang w:eastAsia="en-GB"/>
        </w:rPr>
        <w:t> </w:t>
      </w:r>
    </w:p>
    <w:p w14:paraId="2E925D2C" w14:textId="77777777" w:rsidR="00894FA2" w:rsidRPr="00D20873" w:rsidRDefault="00894FA2" w:rsidP="00894FA2">
      <w:pPr>
        <w:spacing w:after="0" w:line="240" w:lineRule="auto"/>
        <w:ind w:left="360"/>
        <w:textAlignment w:val="baseline"/>
        <w:rPr>
          <w:rFonts w:ascii="Arial" w:eastAsia="Times New Roman" w:hAnsi="Arial" w:cs="Arial"/>
          <w:lang w:eastAsia="en-GB"/>
        </w:rPr>
      </w:pPr>
    </w:p>
    <w:p w14:paraId="404E4FA1" w14:textId="77777777" w:rsidR="00D20873" w:rsidRPr="00D20873" w:rsidRDefault="00D20873" w:rsidP="00D20873">
      <w:pPr>
        <w:spacing w:after="0" w:line="240" w:lineRule="auto"/>
        <w:ind w:left="720"/>
        <w:textAlignment w:val="baseline"/>
        <w:rPr>
          <w:rFonts w:ascii="Segoe UI" w:eastAsia="Times New Roman" w:hAnsi="Segoe UI" w:cs="Segoe UI"/>
          <w:sz w:val="18"/>
          <w:szCs w:val="18"/>
          <w:lang w:eastAsia="en-GB"/>
        </w:rPr>
      </w:pPr>
      <w:r w:rsidRPr="00D20873">
        <w:rPr>
          <w:rFonts w:ascii="Arial" w:eastAsia="Times New Roman"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80"/>
      </w:tblGrid>
      <w:tr w:rsidR="00D20873" w:rsidRPr="00D20873" w14:paraId="34817508" w14:textId="77777777" w:rsidTr="00D20873">
        <w:trPr>
          <w:trHeight w:val="300"/>
        </w:trPr>
        <w:tc>
          <w:tcPr>
            <w:tcW w:w="9480" w:type="dxa"/>
            <w:tcBorders>
              <w:top w:val="single" w:sz="6" w:space="0" w:color="auto"/>
              <w:left w:val="single" w:sz="6" w:space="0" w:color="auto"/>
              <w:bottom w:val="single" w:sz="6" w:space="0" w:color="auto"/>
              <w:right w:val="single" w:sz="6" w:space="0" w:color="auto"/>
            </w:tcBorders>
            <w:shd w:val="clear" w:color="auto" w:fill="650B4E"/>
            <w:hideMark/>
          </w:tcPr>
          <w:p w14:paraId="1751B460" w14:textId="77777777" w:rsidR="00D20873" w:rsidRPr="00D20873" w:rsidRDefault="00D20873" w:rsidP="00D20873">
            <w:pPr>
              <w:spacing w:after="0" w:line="240" w:lineRule="auto"/>
              <w:textAlignment w:val="baseline"/>
              <w:divId w:val="225454271"/>
              <w:rPr>
                <w:rFonts w:ascii="Times New Roman" w:eastAsia="Times New Roman" w:hAnsi="Times New Roman" w:cs="Times New Roman"/>
                <w:sz w:val="24"/>
                <w:szCs w:val="24"/>
                <w:lang w:eastAsia="en-GB"/>
              </w:rPr>
            </w:pPr>
            <w:r w:rsidRPr="00D20873">
              <w:rPr>
                <w:rFonts w:ascii="Arial" w:eastAsia="Times New Roman" w:hAnsi="Arial" w:cs="Arial"/>
                <w:b/>
                <w:bCs/>
                <w:color w:val="FFFFFF"/>
                <w:lang w:eastAsia="en-GB"/>
              </w:rPr>
              <w:t>What is the EBR?</w:t>
            </w:r>
            <w:r w:rsidRPr="00D20873">
              <w:rPr>
                <w:rFonts w:ascii="Arial" w:eastAsia="Times New Roman" w:hAnsi="Arial" w:cs="Arial"/>
                <w:color w:val="FFFFFF"/>
                <w:lang w:eastAsia="en-GB"/>
              </w:rPr>
              <w:t> </w:t>
            </w:r>
          </w:p>
        </w:tc>
      </w:tr>
      <w:tr w:rsidR="00D20873" w:rsidRPr="00D20873" w14:paraId="2A4EB0F7" w14:textId="77777777" w:rsidTr="00D20873">
        <w:trPr>
          <w:trHeight w:val="300"/>
        </w:trPr>
        <w:tc>
          <w:tcPr>
            <w:tcW w:w="9480" w:type="dxa"/>
            <w:tcBorders>
              <w:top w:val="single" w:sz="6" w:space="0" w:color="auto"/>
              <w:left w:val="single" w:sz="6" w:space="0" w:color="auto"/>
              <w:bottom w:val="single" w:sz="6" w:space="0" w:color="auto"/>
              <w:right w:val="single" w:sz="6" w:space="0" w:color="auto"/>
            </w:tcBorders>
            <w:shd w:val="clear" w:color="auto" w:fill="auto"/>
            <w:hideMark/>
          </w:tcPr>
          <w:p w14:paraId="6573898C" w14:textId="77777777" w:rsidR="00D20873" w:rsidRPr="00D20873" w:rsidRDefault="00D20873" w:rsidP="00D20873">
            <w:pPr>
              <w:spacing w:after="0" w:line="240" w:lineRule="auto"/>
              <w:jc w:val="both"/>
              <w:textAlignment w:val="baseline"/>
              <w:rPr>
                <w:rFonts w:ascii="Times New Roman" w:eastAsia="Times New Roman" w:hAnsi="Times New Roman" w:cs="Times New Roman"/>
                <w:sz w:val="24"/>
                <w:szCs w:val="24"/>
                <w:lang w:eastAsia="en-GB"/>
              </w:rPr>
            </w:pPr>
            <w:r w:rsidRPr="00D20873">
              <w:rPr>
                <w:rFonts w:ascii="Arial" w:eastAsia="Times New Roman" w:hAnsi="Arial" w:cs="Arial"/>
                <w:lang w:eastAsia="en-GB"/>
              </w:rPr>
              <w:t>The Electricity Balancing Regulation (EBR) is a European Network Code introduced by the Third Energy Package European legislation in late 2017. </w:t>
            </w:r>
          </w:p>
          <w:p w14:paraId="1C70B14E" w14:textId="77777777" w:rsidR="00D20873" w:rsidRPr="00D20873" w:rsidRDefault="00D20873" w:rsidP="00D20873">
            <w:pPr>
              <w:spacing w:after="0" w:line="240" w:lineRule="auto"/>
              <w:jc w:val="both"/>
              <w:textAlignment w:val="baseline"/>
              <w:rPr>
                <w:rFonts w:ascii="Times New Roman" w:eastAsia="Times New Roman" w:hAnsi="Times New Roman" w:cs="Times New Roman"/>
                <w:sz w:val="24"/>
                <w:szCs w:val="24"/>
                <w:lang w:eastAsia="en-GB"/>
              </w:rPr>
            </w:pPr>
            <w:r w:rsidRPr="00D20873">
              <w:rPr>
                <w:rFonts w:ascii="Arial" w:eastAsia="Times New Roman" w:hAnsi="Arial" w:cs="Arial"/>
                <w:lang w:eastAsia="en-GB"/>
              </w:rPr>
              <w:t>The EBR regulation lays down the rules for the integration of balancing markets in Europe, with the objectives of enhancing Europe’s security of supply. The EBR aims to do this through harmonisation of electricity balancing rules and facilitating the exchange of balancing resources between European Transmission System Operators (TSOs). Article 18 of the EBR states that TSOs such as the ESO should have terms and conditions developed for balancing services, which are submitted and approved by Ofgem. </w:t>
            </w:r>
          </w:p>
        </w:tc>
      </w:tr>
    </w:tbl>
    <w:p w14:paraId="27E7ACFA" w14:textId="77777777" w:rsidR="00D20873" w:rsidRPr="00D20873" w:rsidRDefault="00D20873" w:rsidP="00D20873">
      <w:pPr>
        <w:spacing w:after="0" w:line="240" w:lineRule="auto"/>
        <w:textAlignment w:val="baseline"/>
        <w:rPr>
          <w:rFonts w:ascii="Segoe UI" w:eastAsia="Times New Roman" w:hAnsi="Segoe UI" w:cs="Segoe UI"/>
          <w:sz w:val="18"/>
          <w:szCs w:val="18"/>
          <w:lang w:eastAsia="en-GB"/>
        </w:rPr>
      </w:pPr>
      <w:r w:rsidRPr="00D20873">
        <w:rPr>
          <w:rFonts w:ascii="Arial" w:eastAsia="Times New Roman" w:hAnsi="Arial" w:cs="Arial"/>
          <w:lang w:eastAsia="en-GB"/>
        </w:rPr>
        <w:t> </w:t>
      </w:r>
    </w:p>
    <w:p w14:paraId="31C73380" w14:textId="77777777" w:rsidR="0026514F" w:rsidRDefault="0026514F" w:rsidP="005D189C">
      <w:pPr>
        <w:pStyle w:val="BodyText"/>
        <w:rPr>
          <w:rFonts w:cs="Arial"/>
          <w:b/>
          <w:sz w:val="24"/>
        </w:rPr>
      </w:pPr>
    </w:p>
    <w:p w14:paraId="54A8A356" w14:textId="1250688A" w:rsidR="005D189C" w:rsidRDefault="005D189C" w:rsidP="005D189C">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2691"/>
        <w:gridCol w:w="1817"/>
        <w:gridCol w:w="4536"/>
      </w:tblGrid>
      <w:tr w:rsidR="005D189C" w:rsidRPr="00CF795B" w14:paraId="5B47DA86" w14:textId="77777777" w:rsidTr="00E5610A">
        <w:trPr>
          <w:trHeight w:val="264"/>
        </w:trPr>
        <w:tc>
          <w:tcPr>
            <w:tcW w:w="9527" w:type="dxa"/>
            <w:gridSpan w:val="4"/>
            <w:shd w:val="clear" w:color="auto" w:fill="650B4E" w:themeFill="text2" w:themeFillTint="E6"/>
          </w:tcPr>
          <w:p w14:paraId="648EF487" w14:textId="77777777" w:rsidR="005D189C" w:rsidRPr="00CF795B" w:rsidRDefault="005D189C" w:rsidP="001643F5">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5D189C" w:rsidRPr="00CF795B" w14:paraId="5EA4A9A0" w14:textId="77777777" w:rsidTr="00E5610A">
        <w:trPr>
          <w:trHeight w:val="625"/>
        </w:trPr>
        <w:tc>
          <w:tcPr>
            <w:tcW w:w="483" w:type="dxa"/>
            <w:vMerge w:val="restart"/>
          </w:tcPr>
          <w:p w14:paraId="6E972DB4" w14:textId="77777777" w:rsidR="005D189C" w:rsidRPr="009E1BFB" w:rsidRDefault="005D189C" w:rsidP="001643F5">
            <w:pPr>
              <w:rPr>
                <w:rFonts w:cs="Arial"/>
                <w:sz w:val="24"/>
              </w:rPr>
            </w:pPr>
            <w:r w:rsidRPr="009E1BFB">
              <w:rPr>
                <w:rFonts w:cs="Arial"/>
                <w:sz w:val="24"/>
              </w:rPr>
              <w:t>1</w:t>
            </w:r>
          </w:p>
        </w:tc>
        <w:tc>
          <w:tcPr>
            <w:tcW w:w="2691" w:type="dxa"/>
            <w:vMerge w:val="restart"/>
          </w:tcPr>
          <w:p w14:paraId="38C1493A" w14:textId="77777777" w:rsidR="005D189C" w:rsidRPr="009E1BFB" w:rsidRDefault="005D189C" w:rsidP="001643F5">
            <w:pPr>
              <w:rPr>
                <w:sz w:val="24"/>
              </w:rPr>
            </w:pPr>
            <w:r w:rsidRPr="00E6198D">
              <w:rPr>
                <w:sz w:val="24"/>
              </w:rPr>
              <w:t>Do you believe that the Original Proposal and/or any potential alternatives better facilitate the Applicable Objectives?</w:t>
            </w:r>
          </w:p>
        </w:tc>
        <w:tc>
          <w:tcPr>
            <w:tcW w:w="6353" w:type="dxa"/>
            <w:gridSpan w:val="2"/>
          </w:tcPr>
          <w:p w14:paraId="6A231334" w14:textId="15A9FBF7" w:rsidR="005D189C" w:rsidRDefault="005D189C" w:rsidP="001643F5">
            <w:pPr>
              <w:pStyle w:val="BodyText"/>
              <w:rPr>
                <w:sz w:val="24"/>
              </w:rPr>
            </w:pPr>
            <w:r>
              <w:rPr>
                <w:sz w:val="24"/>
              </w:rPr>
              <w:t xml:space="preserve">Mark the Objectives which you believe </w:t>
            </w:r>
            <w:r w:rsidR="001248F0">
              <w:rPr>
                <w:sz w:val="24"/>
              </w:rPr>
              <w:t>the Original Solution b</w:t>
            </w:r>
            <w:r>
              <w:rPr>
                <w:sz w:val="24"/>
              </w:rPr>
              <w:t>etter facilitates:</w:t>
            </w:r>
          </w:p>
        </w:tc>
      </w:tr>
      <w:tr w:rsidR="005D189C" w:rsidRPr="00CF795B" w14:paraId="1DCAECCC" w14:textId="77777777" w:rsidTr="00E5610A">
        <w:trPr>
          <w:trHeight w:val="20"/>
        </w:trPr>
        <w:tc>
          <w:tcPr>
            <w:tcW w:w="483" w:type="dxa"/>
            <w:vMerge/>
          </w:tcPr>
          <w:p w14:paraId="6E0C4300" w14:textId="77777777" w:rsidR="005D189C" w:rsidRPr="009E1BFB" w:rsidRDefault="005D189C" w:rsidP="001643F5">
            <w:pPr>
              <w:rPr>
                <w:rFonts w:cs="Arial"/>
                <w:sz w:val="24"/>
              </w:rPr>
            </w:pPr>
          </w:p>
        </w:tc>
        <w:tc>
          <w:tcPr>
            <w:tcW w:w="2691" w:type="dxa"/>
            <w:vMerge/>
          </w:tcPr>
          <w:p w14:paraId="67735C12" w14:textId="77777777" w:rsidR="005D189C" w:rsidRPr="009E1BFB" w:rsidRDefault="005D189C" w:rsidP="001643F5">
            <w:pPr>
              <w:rPr>
                <w:rFonts w:cs="Arial"/>
                <w:bCs/>
                <w:sz w:val="24"/>
              </w:rPr>
            </w:pPr>
          </w:p>
        </w:tc>
        <w:tc>
          <w:tcPr>
            <w:tcW w:w="1817" w:type="dxa"/>
          </w:tcPr>
          <w:p w14:paraId="4FA00F28" w14:textId="77777777" w:rsidR="005D189C" w:rsidRPr="00867B72" w:rsidRDefault="005D189C" w:rsidP="001643F5">
            <w:pPr>
              <w:pStyle w:val="BodyText"/>
              <w:rPr>
                <w:sz w:val="24"/>
              </w:rPr>
            </w:pPr>
            <w:r>
              <w:rPr>
                <w:sz w:val="24"/>
              </w:rPr>
              <w:t>Original</w:t>
            </w:r>
          </w:p>
        </w:tc>
        <w:tc>
          <w:tcPr>
            <w:tcW w:w="4536" w:type="dxa"/>
          </w:tcPr>
          <w:p w14:paraId="4A724B98" w14:textId="48554AE9" w:rsidR="005D189C" w:rsidRPr="00867B72" w:rsidRDefault="00386044" w:rsidP="001643F5">
            <w:pPr>
              <w:pStyle w:val="BodyText"/>
              <w:rPr>
                <w:sz w:val="24"/>
              </w:rPr>
            </w:pPr>
            <w:sdt>
              <w:sdtPr>
                <w:rPr>
                  <w:sz w:val="24"/>
                </w:rPr>
                <w:id w:val="1238833316"/>
                <w14:checkbox>
                  <w14:checked w14:val="0"/>
                  <w14:checkedState w14:val="2612" w14:font="MS Gothic"/>
                  <w14:uncheckedState w14:val="2610" w14:font="MS Gothic"/>
                </w14:checkbox>
              </w:sdtPr>
              <w:sdtEndPr/>
              <w:sdtContent>
                <w:r w:rsidR="004F3024">
                  <w:rPr>
                    <w:rFonts w:ascii="MS Gothic" w:eastAsia="MS Gothic" w:hAnsi="MS Gothic" w:hint="eastAsia"/>
                    <w:sz w:val="24"/>
                  </w:rPr>
                  <w:t>☐</w:t>
                </w:r>
              </w:sdtContent>
            </w:sdt>
            <w:r w:rsidR="005D189C">
              <w:rPr>
                <w:sz w:val="24"/>
              </w:rPr>
              <w:t xml:space="preserve">A   </w:t>
            </w:r>
            <w:sdt>
              <w:sdtPr>
                <w:rPr>
                  <w:sz w:val="24"/>
                </w:rPr>
                <w:id w:val="-1987779083"/>
                <w14:checkbox>
                  <w14:checked w14:val="0"/>
                  <w14:checkedState w14:val="2612" w14:font="MS Gothic"/>
                  <w14:uncheckedState w14:val="2610" w14:font="MS Gothic"/>
                </w14:checkbox>
              </w:sdtPr>
              <w:sdtEndPr/>
              <w:sdtContent>
                <w:r w:rsidR="005D189C">
                  <w:rPr>
                    <w:rFonts w:ascii="MS Gothic" w:eastAsia="MS Gothic" w:hAnsi="MS Gothic" w:hint="eastAsia"/>
                    <w:sz w:val="24"/>
                  </w:rPr>
                  <w:t>☐</w:t>
                </w:r>
              </w:sdtContent>
            </w:sdt>
            <w:r w:rsidR="005D189C">
              <w:rPr>
                <w:sz w:val="24"/>
              </w:rPr>
              <w:t xml:space="preserve">B   </w:t>
            </w:r>
            <w:sdt>
              <w:sdtPr>
                <w:rPr>
                  <w:sz w:val="24"/>
                </w:rPr>
                <w:id w:val="1669131215"/>
                <w14:checkbox>
                  <w14:checked w14:val="0"/>
                  <w14:checkedState w14:val="2612" w14:font="MS Gothic"/>
                  <w14:uncheckedState w14:val="2610" w14:font="MS Gothic"/>
                </w14:checkbox>
              </w:sdtPr>
              <w:sdtEndPr/>
              <w:sdtContent>
                <w:r w:rsidR="005D189C">
                  <w:rPr>
                    <w:rFonts w:ascii="MS Gothic" w:eastAsia="MS Gothic" w:hAnsi="MS Gothic" w:hint="eastAsia"/>
                    <w:sz w:val="24"/>
                  </w:rPr>
                  <w:t>☐</w:t>
                </w:r>
              </w:sdtContent>
            </w:sdt>
            <w:r w:rsidR="005D189C">
              <w:rPr>
                <w:sz w:val="24"/>
              </w:rPr>
              <w:t xml:space="preserve">C   </w:t>
            </w:r>
            <w:sdt>
              <w:sdtPr>
                <w:rPr>
                  <w:sz w:val="24"/>
                </w:rPr>
                <w:id w:val="-1095402401"/>
                <w14:checkbox>
                  <w14:checked w14:val="0"/>
                  <w14:checkedState w14:val="2612" w14:font="MS Gothic"/>
                  <w14:uncheckedState w14:val="2610" w14:font="MS Gothic"/>
                </w14:checkbox>
              </w:sdtPr>
              <w:sdtEndPr/>
              <w:sdtContent>
                <w:r w:rsidR="005D189C">
                  <w:rPr>
                    <w:rFonts w:ascii="MS Gothic" w:eastAsia="MS Gothic" w:hAnsi="MS Gothic" w:hint="eastAsia"/>
                    <w:sz w:val="24"/>
                  </w:rPr>
                  <w:t>☐</w:t>
                </w:r>
              </w:sdtContent>
            </w:sdt>
            <w:r w:rsidR="005D189C">
              <w:rPr>
                <w:sz w:val="24"/>
              </w:rPr>
              <w:t xml:space="preserve">D   </w:t>
            </w:r>
            <w:sdt>
              <w:sdtPr>
                <w:rPr>
                  <w:sz w:val="24"/>
                </w:rPr>
                <w:id w:val="-1696069163"/>
                <w14:checkbox>
                  <w14:checked w14:val="0"/>
                  <w14:checkedState w14:val="2612" w14:font="MS Gothic"/>
                  <w14:uncheckedState w14:val="2610" w14:font="MS Gothic"/>
                </w14:checkbox>
              </w:sdtPr>
              <w:sdtEndPr/>
              <w:sdtContent>
                <w:r w:rsidR="005D189C">
                  <w:rPr>
                    <w:rFonts w:ascii="MS Gothic" w:eastAsia="MS Gothic" w:hAnsi="MS Gothic" w:hint="eastAsia"/>
                    <w:sz w:val="24"/>
                  </w:rPr>
                  <w:t>☐</w:t>
                </w:r>
              </w:sdtContent>
            </w:sdt>
            <w:r w:rsidR="005D189C">
              <w:rPr>
                <w:sz w:val="24"/>
              </w:rPr>
              <w:t xml:space="preserve">E   </w:t>
            </w:r>
          </w:p>
        </w:tc>
      </w:tr>
      <w:tr w:rsidR="005D189C" w:rsidRPr="00CF795B" w14:paraId="677EA2D5" w14:textId="77777777" w:rsidTr="00E5610A">
        <w:trPr>
          <w:trHeight w:val="624"/>
        </w:trPr>
        <w:tc>
          <w:tcPr>
            <w:tcW w:w="483" w:type="dxa"/>
            <w:vMerge/>
          </w:tcPr>
          <w:p w14:paraId="2F22F8C2" w14:textId="77777777" w:rsidR="005D189C" w:rsidRPr="009E1BFB" w:rsidRDefault="005D189C" w:rsidP="001643F5">
            <w:pPr>
              <w:rPr>
                <w:rFonts w:cs="Arial"/>
                <w:sz w:val="24"/>
              </w:rPr>
            </w:pPr>
          </w:p>
        </w:tc>
        <w:tc>
          <w:tcPr>
            <w:tcW w:w="2691" w:type="dxa"/>
            <w:vMerge/>
          </w:tcPr>
          <w:p w14:paraId="6BADF45B" w14:textId="77777777" w:rsidR="005D189C" w:rsidRPr="009E1BFB" w:rsidRDefault="005D189C" w:rsidP="001643F5">
            <w:pPr>
              <w:rPr>
                <w:sz w:val="24"/>
              </w:rPr>
            </w:pPr>
          </w:p>
        </w:tc>
        <w:sdt>
          <w:sdtPr>
            <w:rPr>
              <w:sz w:val="24"/>
            </w:rPr>
            <w:id w:val="-1760202611"/>
            <w:placeholder>
              <w:docPart w:val="9F42A725A7364C7ABBBB2675CBCC01B8"/>
            </w:placeholder>
            <w:showingPlcHdr/>
          </w:sdtPr>
          <w:sdtEndPr/>
          <w:sdtContent>
            <w:tc>
              <w:tcPr>
                <w:tcW w:w="6353" w:type="dxa"/>
                <w:gridSpan w:val="2"/>
              </w:tcPr>
              <w:p w14:paraId="0B8424A6" w14:textId="77777777" w:rsidR="005D189C" w:rsidRDefault="005D189C" w:rsidP="001643F5">
                <w:pPr>
                  <w:pStyle w:val="BodyText"/>
                  <w:rPr>
                    <w:sz w:val="24"/>
                  </w:rPr>
                </w:pPr>
                <w:r w:rsidRPr="004C39B5">
                  <w:rPr>
                    <w:rStyle w:val="PlaceholderText"/>
                  </w:rPr>
                  <w:t>Click or tap here to enter text.</w:t>
                </w:r>
              </w:p>
            </w:tc>
          </w:sdtContent>
        </w:sdt>
      </w:tr>
      <w:tr w:rsidR="005D189C" w:rsidRPr="00CF795B" w14:paraId="5A8ED081" w14:textId="77777777" w:rsidTr="00E5610A">
        <w:trPr>
          <w:trHeight w:val="500"/>
        </w:trPr>
        <w:tc>
          <w:tcPr>
            <w:tcW w:w="483" w:type="dxa"/>
            <w:vMerge w:val="restart"/>
          </w:tcPr>
          <w:p w14:paraId="0039BDDE" w14:textId="77777777" w:rsidR="005D189C" w:rsidRPr="00CF795B" w:rsidRDefault="005D189C" w:rsidP="001643F5">
            <w:pPr>
              <w:rPr>
                <w:rFonts w:cs="Arial"/>
                <w:sz w:val="24"/>
              </w:rPr>
            </w:pPr>
            <w:r>
              <w:rPr>
                <w:rFonts w:cs="Arial"/>
                <w:sz w:val="24"/>
              </w:rPr>
              <w:t>2</w:t>
            </w:r>
          </w:p>
        </w:tc>
        <w:tc>
          <w:tcPr>
            <w:tcW w:w="2691" w:type="dxa"/>
            <w:vMerge w:val="restart"/>
          </w:tcPr>
          <w:p w14:paraId="4235A41F" w14:textId="77777777" w:rsidR="005D189C" w:rsidRPr="00CF795B" w:rsidRDefault="005D189C" w:rsidP="001643F5">
            <w:pPr>
              <w:rPr>
                <w:bCs/>
                <w:sz w:val="24"/>
              </w:rPr>
            </w:pPr>
            <w:r w:rsidRPr="00CF795B">
              <w:rPr>
                <w:sz w:val="24"/>
              </w:rPr>
              <w:t>Do you support the proposed implementation approach?</w:t>
            </w:r>
          </w:p>
        </w:tc>
        <w:tc>
          <w:tcPr>
            <w:tcW w:w="6353" w:type="dxa"/>
            <w:gridSpan w:val="2"/>
          </w:tcPr>
          <w:p w14:paraId="1EE61521" w14:textId="77777777" w:rsidR="005D189C" w:rsidRDefault="00386044" w:rsidP="001643F5">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5D189C">
                  <w:rPr>
                    <w:rFonts w:ascii="MS Gothic" w:eastAsia="MS Gothic" w:hAnsi="MS Gothic" w:cs="Arial" w:hint="eastAsia"/>
                    <w:sz w:val="24"/>
                  </w:rPr>
                  <w:t>☐</w:t>
                </w:r>
              </w:sdtContent>
            </w:sdt>
            <w:r w:rsidR="005D189C">
              <w:rPr>
                <w:rFonts w:cs="Arial"/>
                <w:sz w:val="24"/>
              </w:rPr>
              <w:t>Yes</w:t>
            </w:r>
          </w:p>
          <w:p w14:paraId="7BC54902" w14:textId="77777777" w:rsidR="005D189C" w:rsidRPr="00CF795B" w:rsidRDefault="00386044" w:rsidP="001643F5">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5D189C">
                  <w:rPr>
                    <w:rFonts w:ascii="MS Gothic" w:eastAsia="MS Gothic" w:hAnsi="MS Gothic" w:cs="Arial" w:hint="eastAsia"/>
                    <w:sz w:val="24"/>
                  </w:rPr>
                  <w:t>☐</w:t>
                </w:r>
              </w:sdtContent>
            </w:sdt>
            <w:r w:rsidR="005D189C">
              <w:rPr>
                <w:rFonts w:cs="Arial"/>
                <w:sz w:val="24"/>
              </w:rPr>
              <w:t>No</w:t>
            </w:r>
          </w:p>
        </w:tc>
      </w:tr>
      <w:tr w:rsidR="005D189C" w:rsidRPr="00CF795B" w14:paraId="0C347812" w14:textId="77777777" w:rsidTr="00E5610A">
        <w:trPr>
          <w:trHeight w:val="499"/>
        </w:trPr>
        <w:tc>
          <w:tcPr>
            <w:tcW w:w="483" w:type="dxa"/>
            <w:vMerge/>
          </w:tcPr>
          <w:p w14:paraId="33E1CB97" w14:textId="77777777" w:rsidR="005D189C" w:rsidRDefault="005D189C" w:rsidP="001643F5">
            <w:pPr>
              <w:rPr>
                <w:rFonts w:cs="Arial"/>
                <w:sz w:val="24"/>
              </w:rPr>
            </w:pPr>
          </w:p>
        </w:tc>
        <w:tc>
          <w:tcPr>
            <w:tcW w:w="2691" w:type="dxa"/>
            <w:vMerge/>
          </w:tcPr>
          <w:p w14:paraId="784C3AD1" w14:textId="77777777" w:rsidR="005D189C" w:rsidRPr="00CF795B" w:rsidRDefault="005D189C" w:rsidP="001643F5">
            <w:pPr>
              <w:rPr>
                <w:sz w:val="24"/>
              </w:rPr>
            </w:pPr>
          </w:p>
        </w:tc>
        <w:sdt>
          <w:sdtPr>
            <w:rPr>
              <w:rFonts w:cs="Arial"/>
              <w:sz w:val="24"/>
            </w:rPr>
            <w:id w:val="812528405"/>
            <w:placeholder>
              <w:docPart w:val="4C3457F8B5904F61940EED90B43AE02B"/>
            </w:placeholder>
            <w:showingPlcHdr/>
          </w:sdtPr>
          <w:sdtEndPr/>
          <w:sdtContent>
            <w:tc>
              <w:tcPr>
                <w:tcW w:w="6353" w:type="dxa"/>
                <w:gridSpan w:val="2"/>
              </w:tcPr>
              <w:p w14:paraId="1F795166" w14:textId="77777777" w:rsidR="005D189C" w:rsidRDefault="005D189C" w:rsidP="001643F5">
                <w:pPr>
                  <w:rPr>
                    <w:rFonts w:cs="Arial"/>
                    <w:sz w:val="24"/>
                  </w:rPr>
                </w:pPr>
                <w:r w:rsidRPr="004C39B5">
                  <w:rPr>
                    <w:rStyle w:val="PlaceholderText"/>
                  </w:rPr>
                  <w:t>Click or tap here to enter text.</w:t>
                </w:r>
              </w:p>
            </w:tc>
          </w:sdtContent>
        </w:sdt>
      </w:tr>
      <w:tr w:rsidR="005D189C" w:rsidRPr="00CF795B" w14:paraId="68776450" w14:textId="77777777" w:rsidTr="00E5610A">
        <w:trPr>
          <w:trHeight w:val="264"/>
        </w:trPr>
        <w:tc>
          <w:tcPr>
            <w:tcW w:w="483" w:type="dxa"/>
          </w:tcPr>
          <w:p w14:paraId="53EEFEFD" w14:textId="77777777" w:rsidR="005D189C" w:rsidRPr="00CF795B" w:rsidRDefault="005D189C" w:rsidP="001643F5">
            <w:pPr>
              <w:rPr>
                <w:rFonts w:cs="Arial"/>
                <w:sz w:val="24"/>
              </w:rPr>
            </w:pPr>
            <w:r>
              <w:rPr>
                <w:rFonts w:cs="Arial"/>
                <w:sz w:val="24"/>
              </w:rPr>
              <w:t>3</w:t>
            </w:r>
          </w:p>
        </w:tc>
        <w:tc>
          <w:tcPr>
            <w:tcW w:w="2691" w:type="dxa"/>
          </w:tcPr>
          <w:p w14:paraId="12B90F72" w14:textId="77777777" w:rsidR="005D189C" w:rsidRPr="00CF795B" w:rsidRDefault="005D189C" w:rsidP="001643F5">
            <w:pPr>
              <w:rPr>
                <w:bCs/>
                <w:sz w:val="24"/>
              </w:rPr>
            </w:pPr>
            <w:r w:rsidRPr="00CF795B">
              <w:rPr>
                <w:bCs/>
                <w:sz w:val="24"/>
              </w:rPr>
              <w:t>Do you have any other comments?</w:t>
            </w:r>
          </w:p>
        </w:tc>
        <w:sdt>
          <w:sdtPr>
            <w:rPr>
              <w:rFonts w:cs="Arial"/>
              <w:sz w:val="24"/>
            </w:rPr>
            <w:id w:val="-290751180"/>
            <w:placeholder>
              <w:docPart w:val="85EC6E2E12454AEFADCECA34B5045BF2"/>
            </w:placeholder>
            <w:showingPlcHdr/>
          </w:sdtPr>
          <w:sdtEndPr/>
          <w:sdtContent>
            <w:tc>
              <w:tcPr>
                <w:tcW w:w="6353" w:type="dxa"/>
                <w:gridSpan w:val="2"/>
              </w:tcPr>
              <w:p w14:paraId="60925297" w14:textId="77777777" w:rsidR="005D189C" w:rsidRPr="00CF795B" w:rsidRDefault="005D189C" w:rsidP="001643F5">
                <w:pPr>
                  <w:rPr>
                    <w:rFonts w:cs="Arial"/>
                    <w:sz w:val="24"/>
                  </w:rPr>
                </w:pPr>
                <w:r w:rsidRPr="004C39B5">
                  <w:rPr>
                    <w:rStyle w:val="PlaceholderText"/>
                  </w:rPr>
                  <w:t>Click or tap here to enter text.</w:t>
                </w:r>
              </w:p>
            </w:tc>
          </w:sdtContent>
        </w:sdt>
      </w:tr>
      <w:tr w:rsidR="005D189C" w:rsidRPr="00CF795B" w14:paraId="65CD5020" w14:textId="77777777" w:rsidTr="00E5610A">
        <w:trPr>
          <w:trHeight w:val="799"/>
        </w:trPr>
        <w:tc>
          <w:tcPr>
            <w:tcW w:w="483" w:type="dxa"/>
            <w:vMerge w:val="restart"/>
          </w:tcPr>
          <w:p w14:paraId="47503BC3" w14:textId="77777777" w:rsidR="005D189C" w:rsidRPr="00CF795B" w:rsidRDefault="005D189C" w:rsidP="001643F5">
            <w:pPr>
              <w:rPr>
                <w:rFonts w:cs="Arial"/>
                <w:sz w:val="24"/>
              </w:rPr>
            </w:pPr>
            <w:r>
              <w:rPr>
                <w:rFonts w:cs="Arial"/>
                <w:sz w:val="24"/>
              </w:rPr>
              <w:t>4</w:t>
            </w:r>
          </w:p>
        </w:tc>
        <w:tc>
          <w:tcPr>
            <w:tcW w:w="2691" w:type="dxa"/>
            <w:vMerge w:val="restart"/>
          </w:tcPr>
          <w:p w14:paraId="6C11747D" w14:textId="77777777" w:rsidR="005D189C" w:rsidRPr="00A10CD1" w:rsidRDefault="005D189C" w:rsidP="001643F5">
            <w:pPr>
              <w:pStyle w:val="BodyText"/>
              <w:rPr>
                <w:rFonts w:cs="Arial"/>
                <w:sz w:val="24"/>
              </w:rPr>
            </w:pPr>
            <w:r w:rsidRPr="00CF795B">
              <w:rPr>
                <w:rFonts w:cs="Arial"/>
                <w:sz w:val="24"/>
              </w:rPr>
              <w:t xml:space="preserve">Do you wish to raise a Workgroup Consultation Alternative Request for the Workgroup to consider? </w:t>
            </w:r>
          </w:p>
        </w:tc>
        <w:tc>
          <w:tcPr>
            <w:tcW w:w="6353" w:type="dxa"/>
            <w:gridSpan w:val="2"/>
          </w:tcPr>
          <w:p w14:paraId="74AED8A4" w14:textId="356A46AD" w:rsidR="005D189C" w:rsidRDefault="00386044" w:rsidP="001643F5">
            <w:pPr>
              <w:rPr>
                <w:rFonts w:cs="Arial"/>
                <w:sz w:val="24"/>
              </w:rPr>
            </w:pPr>
            <w:sdt>
              <w:sdtPr>
                <w:rPr>
                  <w:rFonts w:cs="Arial"/>
                  <w:sz w:val="24"/>
                </w:rPr>
                <w:id w:val="1093970146"/>
                <w14:checkbox>
                  <w14:checked w14:val="0"/>
                  <w14:checkedState w14:val="2612" w14:font="MS Gothic"/>
                  <w14:uncheckedState w14:val="2610" w14:font="MS Gothic"/>
                </w14:checkbox>
              </w:sdtPr>
              <w:sdtEndPr/>
              <w:sdtContent>
                <w:r w:rsidR="005D189C">
                  <w:rPr>
                    <w:rFonts w:ascii="MS Gothic" w:eastAsia="MS Gothic" w:hAnsi="MS Gothic" w:cs="Arial" w:hint="eastAsia"/>
                    <w:sz w:val="24"/>
                  </w:rPr>
                  <w:t>☐</w:t>
                </w:r>
              </w:sdtContent>
            </w:sdt>
            <w:r w:rsidR="005D189C">
              <w:rPr>
                <w:rFonts w:cs="Arial"/>
                <w:sz w:val="24"/>
              </w:rPr>
              <w:t xml:space="preserve">Yes </w:t>
            </w:r>
            <w:r w:rsidR="005D189C" w:rsidRPr="000D798C">
              <w:rPr>
                <w:rFonts w:cs="Arial"/>
                <w:sz w:val="16"/>
                <w:szCs w:val="16"/>
              </w:rPr>
              <w:t>(</w:t>
            </w:r>
            <w:r w:rsidR="005D189C">
              <w:rPr>
                <w:rFonts w:cs="Arial"/>
                <w:sz w:val="16"/>
                <w:szCs w:val="16"/>
              </w:rPr>
              <w:t xml:space="preserve">the request form can be found in </w:t>
            </w:r>
            <w:r w:rsidR="005D189C" w:rsidRPr="000D798C">
              <w:rPr>
                <w:rFonts w:cs="Arial"/>
                <w:sz w:val="16"/>
                <w:szCs w:val="16"/>
              </w:rPr>
              <w:t xml:space="preserve">the </w:t>
            </w:r>
            <w:hyperlink r:id="rId13" w:history="1">
              <w:r w:rsidR="005D189C" w:rsidRPr="00D135CB">
                <w:rPr>
                  <w:rStyle w:val="Hyperlink"/>
                  <w:rFonts w:cs="Arial"/>
                  <w:sz w:val="16"/>
                  <w:szCs w:val="16"/>
                </w:rPr>
                <w:t>Workgroup Consultation</w:t>
              </w:r>
            </w:hyperlink>
            <w:r w:rsidR="005D189C" w:rsidRPr="00D135CB">
              <w:rPr>
                <w:rFonts w:cs="Arial"/>
                <w:sz w:val="16"/>
                <w:szCs w:val="16"/>
              </w:rPr>
              <w:t xml:space="preserve"> Section</w:t>
            </w:r>
            <w:r w:rsidR="005D189C">
              <w:rPr>
                <w:rFonts w:cs="Arial"/>
                <w:sz w:val="16"/>
                <w:szCs w:val="16"/>
              </w:rPr>
              <w:t>)</w:t>
            </w:r>
          </w:p>
          <w:p w14:paraId="72BA07E2" w14:textId="77777777" w:rsidR="005D189C" w:rsidRPr="00CF795B" w:rsidRDefault="00386044" w:rsidP="001643F5">
            <w:pPr>
              <w:rPr>
                <w:rFonts w:cs="Arial"/>
                <w:sz w:val="24"/>
              </w:rPr>
            </w:pPr>
            <w:sdt>
              <w:sdtPr>
                <w:rPr>
                  <w:rFonts w:cs="Arial"/>
                  <w:sz w:val="24"/>
                </w:rPr>
                <w:id w:val="1075547356"/>
                <w14:checkbox>
                  <w14:checked w14:val="0"/>
                  <w14:checkedState w14:val="2612" w14:font="MS Gothic"/>
                  <w14:uncheckedState w14:val="2610" w14:font="MS Gothic"/>
                </w14:checkbox>
              </w:sdtPr>
              <w:sdtEndPr/>
              <w:sdtContent>
                <w:r w:rsidR="005D189C">
                  <w:rPr>
                    <w:rFonts w:ascii="MS Gothic" w:eastAsia="MS Gothic" w:hAnsi="MS Gothic" w:cs="Arial" w:hint="eastAsia"/>
                    <w:sz w:val="24"/>
                  </w:rPr>
                  <w:t>☐</w:t>
                </w:r>
              </w:sdtContent>
            </w:sdt>
            <w:r w:rsidR="005D189C">
              <w:rPr>
                <w:rFonts w:cs="Arial"/>
                <w:sz w:val="24"/>
              </w:rPr>
              <w:t>No</w:t>
            </w:r>
          </w:p>
        </w:tc>
      </w:tr>
      <w:tr w:rsidR="005D189C" w:rsidRPr="00CF795B" w14:paraId="53574D99" w14:textId="77777777" w:rsidTr="00E5610A">
        <w:trPr>
          <w:trHeight w:val="799"/>
        </w:trPr>
        <w:tc>
          <w:tcPr>
            <w:tcW w:w="483" w:type="dxa"/>
            <w:vMerge/>
          </w:tcPr>
          <w:p w14:paraId="1087D28A" w14:textId="77777777" w:rsidR="005D189C" w:rsidRDefault="005D189C" w:rsidP="001643F5">
            <w:pPr>
              <w:rPr>
                <w:rFonts w:cs="Arial"/>
                <w:sz w:val="24"/>
              </w:rPr>
            </w:pPr>
          </w:p>
        </w:tc>
        <w:tc>
          <w:tcPr>
            <w:tcW w:w="2691" w:type="dxa"/>
            <w:vMerge/>
          </w:tcPr>
          <w:p w14:paraId="45A4B5B9" w14:textId="77777777" w:rsidR="005D189C" w:rsidRPr="00CF795B" w:rsidRDefault="005D189C" w:rsidP="001643F5">
            <w:pPr>
              <w:pStyle w:val="BodyText"/>
              <w:rPr>
                <w:rFonts w:cs="Arial"/>
                <w:sz w:val="24"/>
              </w:rPr>
            </w:pPr>
          </w:p>
        </w:tc>
        <w:sdt>
          <w:sdtPr>
            <w:rPr>
              <w:rFonts w:cs="Arial"/>
              <w:sz w:val="24"/>
            </w:rPr>
            <w:id w:val="-1628392579"/>
            <w:placeholder>
              <w:docPart w:val="DD81F019FF874AA8B0AAFDF284555213"/>
            </w:placeholder>
            <w:showingPlcHdr/>
          </w:sdtPr>
          <w:sdtEndPr/>
          <w:sdtContent>
            <w:tc>
              <w:tcPr>
                <w:tcW w:w="6353" w:type="dxa"/>
                <w:gridSpan w:val="2"/>
              </w:tcPr>
              <w:p w14:paraId="5ADC5FE2" w14:textId="77777777" w:rsidR="005D189C" w:rsidRDefault="005D189C" w:rsidP="001643F5">
                <w:pPr>
                  <w:rPr>
                    <w:rFonts w:cs="Arial"/>
                    <w:sz w:val="24"/>
                  </w:rPr>
                </w:pPr>
                <w:r w:rsidRPr="004C39B5">
                  <w:rPr>
                    <w:rStyle w:val="PlaceholderText"/>
                  </w:rPr>
                  <w:t>Click or tap here to enter text.</w:t>
                </w:r>
              </w:p>
            </w:tc>
          </w:sdtContent>
        </w:sdt>
      </w:tr>
      <w:tr w:rsidR="005D189C" w14:paraId="40AB95D2" w14:textId="77777777" w:rsidTr="00E5610A">
        <w:trPr>
          <w:trHeight w:val="750"/>
        </w:trPr>
        <w:tc>
          <w:tcPr>
            <w:tcW w:w="483" w:type="dxa"/>
            <w:vMerge w:val="restart"/>
          </w:tcPr>
          <w:p w14:paraId="5748C105" w14:textId="77777777" w:rsidR="005D189C" w:rsidRDefault="005D189C" w:rsidP="001643F5">
            <w:pPr>
              <w:rPr>
                <w:rFonts w:cs="Arial"/>
                <w:sz w:val="24"/>
              </w:rPr>
            </w:pPr>
            <w:r>
              <w:rPr>
                <w:rFonts w:cs="Arial"/>
                <w:sz w:val="24"/>
              </w:rPr>
              <w:t>5</w:t>
            </w:r>
          </w:p>
        </w:tc>
        <w:tc>
          <w:tcPr>
            <w:tcW w:w="2691" w:type="dxa"/>
            <w:vMerge w:val="restart"/>
          </w:tcPr>
          <w:p w14:paraId="1D21BFE0" w14:textId="77777777" w:rsidR="005D189C" w:rsidRPr="007A2F7E" w:rsidRDefault="005D189C" w:rsidP="001643F5">
            <w:pPr>
              <w:rPr>
                <w:rFonts w:cs="Arial"/>
                <w:sz w:val="24"/>
              </w:rPr>
            </w:pPr>
            <w:bookmarkStart w:id="1" w:name="_Hlk184210695"/>
            <w:r w:rsidRPr="00745F43">
              <w:rPr>
                <w:rFonts w:cs="Arial"/>
                <w:sz w:val="24"/>
              </w:rPr>
              <w:t>Does the</w:t>
            </w:r>
            <w:r>
              <w:rPr>
                <w:rFonts w:cs="Arial"/>
                <w:sz w:val="24"/>
              </w:rPr>
              <w:t xml:space="preserve"> draft</w:t>
            </w:r>
            <w:r w:rsidRPr="00745F43">
              <w:rPr>
                <w:rFonts w:cs="Arial"/>
                <w:sz w:val="24"/>
              </w:rPr>
              <w:t xml:space="preserve"> legal text satisfy the intent of the modification</w:t>
            </w:r>
            <w:r>
              <w:rPr>
                <w:rFonts w:cs="Arial"/>
                <w:sz w:val="24"/>
              </w:rPr>
              <w:t>?</w:t>
            </w:r>
            <w:bookmarkEnd w:id="1"/>
          </w:p>
        </w:tc>
        <w:tc>
          <w:tcPr>
            <w:tcW w:w="6353" w:type="dxa"/>
            <w:gridSpan w:val="2"/>
          </w:tcPr>
          <w:p w14:paraId="32CAACCC" w14:textId="77777777" w:rsidR="005D189C" w:rsidRDefault="00386044" w:rsidP="001643F5">
            <w:pPr>
              <w:rPr>
                <w:rFonts w:cs="Arial"/>
                <w:sz w:val="24"/>
              </w:rPr>
            </w:pPr>
            <w:sdt>
              <w:sdtPr>
                <w:rPr>
                  <w:rFonts w:cs="Arial"/>
                  <w:sz w:val="24"/>
                </w:rPr>
                <w:id w:val="-1082061382"/>
                <w14:checkbox>
                  <w14:checked w14:val="0"/>
                  <w14:checkedState w14:val="2612" w14:font="MS Gothic"/>
                  <w14:uncheckedState w14:val="2610" w14:font="MS Gothic"/>
                </w14:checkbox>
              </w:sdtPr>
              <w:sdtEndPr/>
              <w:sdtContent>
                <w:r w:rsidR="005D189C">
                  <w:rPr>
                    <w:rFonts w:ascii="MS Gothic" w:eastAsia="MS Gothic" w:hAnsi="MS Gothic" w:cs="Arial" w:hint="eastAsia"/>
                    <w:sz w:val="24"/>
                  </w:rPr>
                  <w:t>☐</w:t>
                </w:r>
              </w:sdtContent>
            </w:sdt>
            <w:r w:rsidR="005D189C">
              <w:rPr>
                <w:rFonts w:cs="Arial"/>
                <w:sz w:val="24"/>
              </w:rPr>
              <w:t>Yes</w:t>
            </w:r>
          </w:p>
          <w:p w14:paraId="2453DF55" w14:textId="77777777" w:rsidR="005D189C" w:rsidRDefault="00386044" w:rsidP="001643F5">
            <w:pPr>
              <w:rPr>
                <w:rFonts w:cs="Arial"/>
                <w:sz w:val="24"/>
              </w:rPr>
            </w:pPr>
            <w:sdt>
              <w:sdtPr>
                <w:rPr>
                  <w:rFonts w:cs="Arial"/>
                  <w:sz w:val="24"/>
                </w:rPr>
                <w:id w:val="-348797787"/>
                <w14:checkbox>
                  <w14:checked w14:val="0"/>
                  <w14:checkedState w14:val="2612" w14:font="MS Gothic"/>
                  <w14:uncheckedState w14:val="2610" w14:font="MS Gothic"/>
                </w14:checkbox>
              </w:sdtPr>
              <w:sdtEndPr/>
              <w:sdtContent>
                <w:r w:rsidR="005D189C">
                  <w:rPr>
                    <w:rFonts w:ascii="MS Gothic" w:eastAsia="MS Gothic" w:hAnsi="MS Gothic" w:cs="Arial" w:hint="eastAsia"/>
                    <w:sz w:val="24"/>
                  </w:rPr>
                  <w:t>☐</w:t>
                </w:r>
              </w:sdtContent>
            </w:sdt>
            <w:r w:rsidR="005D189C">
              <w:rPr>
                <w:rFonts w:cs="Arial"/>
                <w:sz w:val="24"/>
              </w:rPr>
              <w:t>No</w:t>
            </w:r>
          </w:p>
        </w:tc>
      </w:tr>
      <w:tr w:rsidR="005D189C" w14:paraId="0F7447CE" w14:textId="77777777" w:rsidTr="00E5610A">
        <w:trPr>
          <w:trHeight w:val="600"/>
        </w:trPr>
        <w:tc>
          <w:tcPr>
            <w:tcW w:w="483" w:type="dxa"/>
            <w:vMerge/>
          </w:tcPr>
          <w:p w14:paraId="36106505" w14:textId="77777777" w:rsidR="005D189C" w:rsidRDefault="005D189C" w:rsidP="001643F5">
            <w:pPr>
              <w:rPr>
                <w:rFonts w:cs="Arial"/>
                <w:sz w:val="24"/>
              </w:rPr>
            </w:pPr>
          </w:p>
        </w:tc>
        <w:tc>
          <w:tcPr>
            <w:tcW w:w="2691" w:type="dxa"/>
            <w:vMerge/>
          </w:tcPr>
          <w:p w14:paraId="2E003407" w14:textId="77777777" w:rsidR="005D189C" w:rsidRPr="007A2F7E" w:rsidRDefault="005D189C" w:rsidP="001643F5">
            <w:pPr>
              <w:rPr>
                <w:rFonts w:cs="Arial"/>
                <w:sz w:val="24"/>
              </w:rPr>
            </w:pPr>
          </w:p>
        </w:tc>
        <w:sdt>
          <w:sdtPr>
            <w:rPr>
              <w:rFonts w:cs="Arial"/>
              <w:sz w:val="24"/>
            </w:rPr>
            <w:id w:val="-1780401312"/>
            <w:placeholder>
              <w:docPart w:val="8DFFFC27F72E478980179D9E856ED831"/>
            </w:placeholder>
            <w:showingPlcHdr/>
          </w:sdtPr>
          <w:sdtEndPr/>
          <w:sdtContent>
            <w:tc>
              <w:tcPr>
                <w:tcW w:w="6353" w:type="dxa"/>
                <w:gridSpan w:val="2"/>
              </w:tcPr>
              <w:p w14:paraId="58D8C7C2" w14:textId="77777777" w:rsidR="005D189C" w:rsidRDefault="005D189C" w:rsidP="001643F5">
                <w:pPr>
                  <w:rPr>
                    <w:rFonts w:cs="Arial"/>
                    <w:sz w:val="24"/>
                  </w:rPr>
                </w:pPr>
                <w:r w:rsidRPr="004C39B5">
                  <w:rPr>
                    <w:rStyle w:val="PlaceholderText"/>
                  </w:rPr>
                  <w:t>Click or tap here to enter text.</w:t>
                </w:r>
              </w:p>
            </w:tc>
          </w:sdtContent>
        </w:sdt>
      </w:tr>
      <w:tr w:rsidR="008D395E" w14:paraId="0E65E895" w14:textId="77777777" w:rsidTr="00E5610A">
        <w:trPr>
          <w:trHeight w:val="600"/>
        </w:trPr>
        <w:tc>
          <w:tcPr>
            <w:tcW w:w="483" w:type="dxa"/>
          </w:tcPr>
          <w:p w14:paraId="4CC5B033" w14:textId="422DD681" w:rsidR="008D395E" w:rsidRDefault="008D395E" w:rsidP="008D395E">
            <w:pPr>
              <w:rPr>
                <w:rFonts w:cs="Arial"/>
                <w:sz w:val="24"/>
              </w:rPr>
            </w:pPr>
            <w:r>
              <w:rPr>
                <w:rFonts w:cs="Arial"/>
                <w:sz w:val="24"/>
              </w:rPr>
              <w:t>6</w:t>
            </w:r>
          </w:p>
        </w:tc>
        <w:tc>
          <w:tcPr>
            <w:tcW w:w="2691" w:type="dxa"/>
          </w:tcPr>
          <w:p w14:paraId="5705819F" w14:textId="5128E63D" w:rsidR="008D395E" w:rsidRPr="007A2F7E" w:rsidRDefault="008D395E" w:rsidP="008D395E">
            <w:pPr>
              <w:rPr>
                <w:rFonts w:cs="Arial"/>
                <w:sz w:val="24"/>
              </w:rPr>
            </w:pPr>
            <w:bookmarkStart w:id="2" w:name="_Hlk184213291"/>
            <w:r w:rsidRPr="007A2F7E">
              <w:rPr>
                <w:rFonts w:cs="Arial"/>
                <w:sz w:val="24"/>
              </w:rPr>
              <w:t xml:space="preserve">Do you agree with the Workgroup’s assessment that </w:t>
            </w:r>
            <w:r>
              <w:rPr>
                <w:rFonts w:cs="Arial"/>
                <w:sz w:val="24"/>
              </w:rPr>
              <w:t xml:space="preserve">the </w:t>
            </w:r>
            <w:r w:rsidRPr="00BF2D67">
              <w:rPr>
                <w:rFonts w:cs="Arial"/>
                <w:sz w:val="24"/>
              </w:rPr>
              <w:t>modification</w:t>
            </w:r>
            <w:r w:rsidR="007937C1" w:rsidRPr="00BF2D67">
              <w:rPr>
                <w:rFonts w:cs="Arial"/>
                <w:sz w:val="24"/>
              </w:rPr>
              <w:t xml:space="preserve"> </w:t>
            </w:r>
            <w:bookmarkStart w:id="3" w:name="_Hlk184213312"/>
            <w:r w:rsidRPr="00BF2D67">
              <w:rPr>
                <w:rFonts w:cs="Arial"/>
                <w:sz w:val="24"/>
              </w:rPr>
              <w:t>does not</w:t>
            </w:r>
            <w:r w:rsidRPr="007A2F7E">
              <w:rPr>
                <w:rFonts w:cs="Arial"/>
                <w:sz w:val="24"/>
              </w:rPr>
              <w:t xml:space="preserve"> impact the Electricity Balancing </w:t>
            </w:r>
            <w:r>
              <w:rPr>
                <w:rFonts w:cs="Arial"/>
                <w:sz w:val="24"/>
              </w:rPr>
              <w:t>Regulation</w:t>
            </w:r>
            <w:r w:rsidRPr="007A2F7E">
              <w:rPr>
                <w:rFonts w:cs="Arial"/>
                <w:sz w:val="24"/>
              </w:rPr>
              <w:t xml:space="preserve"> (EB</w:t>
            </w:r>
            <w:r>
              <w:rPr>
                <w:rFonts w:cs="Arial"/>
                <w:sz w:val="24"/>
              </w:rPr>
              <w:t>R</w:t>
            </w:r>
            <w:r w:rsidRPr="007A2F7E">
              <w:rPr>
                <w:rFonts w:cs="Arial"/>
                <w:sz w:val="24"/>
              </w:rPr>
              <w:t xml:space="preserve">) Article 18 terms and conditions held within the </w:t>
            </w:r>
            <w:r w:rsidRPr="00B07976">
              <w:rPr>
                <w:rFonts w:cs="Arial"/>
                <w:sz w:val="24"/>
              </w:rPr>
              <w:t>Code?</w:t>
            </w:r>
            <w:r w:rsidRPr="007A2F7E">
              <w:rPr>
                <w:rFonts w:cs="Arial"/>
                <w:sz w:val="24"/>
              </w:rPr>
              <w:t xml:space="preserve">   </w:t>
            </w:r>
            <w:bookmarkEnd w:id="2"/>
            <w:bookmarkEnd w:id="3"/>
          </w:p>
        </w:tc>
        <w:tc>
          <w:tcPr>
            <w:tcW w:w="6353" w:type="dxa"/>
            <w:gridSpan w:val="2"/>
          </w:tcPr>
          <w:p w14:paraId="15B5F36D" w14:textId="77777777" w:rsidR="008D395E" w:rsidRDefault="00386044" w:rsidP="008D395E">
            <w:pPr>
              <w:rPr>
                <w:rFonts w:cs="Arial"/>
                <w:sz w:val="24"/>
              </w:rPr>
            </w:pPr>
            <w:sdt>
              <w:sdtPr>
                <w:rPr>
                  <w:rFonts w:cs="Arial"/>
                  <w:sz w:val="24"/>
                </w:rPr>
                <w:id w:val="718092493"/>
                <w14:checkbox>
                  <w14:checked w14:val="0"/>
                  <w14:checkedState w14:val="2612" w14:font="MS Gothic"/>
                  <w14:uncheckedState w14:val="2610" w14:font="MS Gothic"/>
                </w14:checkbox>
              </w:sdtPr>
              <w:sdtEndPr/>
              <w:sdtContent>
                <w:r w:rsidR="008D395E">
                  <w:rPr>
                    <w:rFonts w:ascii="MS Gothic" w:eastAsia="MS Gothic" w:hAnsi="MS Gothic" w:cs="Arial" w:hint="eastAsia"/>
                    <w:sz w:val="24"/>
                  </w:rPr>
                  <w:t>☐</w:t>
                </w:r>
              </w:sdtContent>
            </w:sdt>
            <w:r w:rsidR="008D395E">
              <w:rPr>
                <w:rFonts w:cs="Arial"/>
                <w:sz w:val="24"/>
              </w:rPr>
              <w:t>Yes</w:t>
            </w:r>
          </w:p>
          <w:p w14:paraId="094A9C96" w14:textId="00486B6D" w:rsidR="008D395E" w:rsidRDefault="00386044" w:rsidP="008D395E">
            <w:pPr>
              <w:rPr>
                <w:rFonts w:cs="Arial"/>
                <w:sz w:val="24"/>
              </w:rPr>
            </w:pPr>
            <w:sdt>
              <w:sdtPr>
                <w:rPr>
                  <w:rFonts w:cs="Arial"/>
                  <w:sz w:val="24"/>
                </w:rPr>
                <w:id w:val="1852599810"/>
                <w14:checkbox>
                  <w14:checked w14:val="0"/>
                  <w14:checkedState w14:val="2612" w14:font="MS Gothic"/>
                  <w14:uncheckedState w14:val="2610" w14:font="MS Gothic"/>
                </w14:checkbox>
              </w:sdtPr>
              <w:sdtEndPr/>
              <w:sdtContent>
                <w:r w:rsidR="008D395E">
                  <w:rPr>
                    <w:rFonts w:ascii="MS Gothic" w:eastAsia="MS Gothic" w:hAnsi="MS Gothic" w:cs="Arial" w:hint="eastAsia"/>
                    <w:sz w:val="24"/>
                  </w:rPr>
                  <w:t>☐</w:t>
                </w:r>
              </w:sdtContent>
            </w:sdt>
            <w:r w:rsidR="008D395E">
              <w:rPr>
                <w:rFonts w:cs="Arial"/>
                <w:sz w:val="24"/>
              </w:rPr>
              <w:t>No</w:t>
            </w:r>
          </w:p>
        </w:tc>
      </w:tr>
    </w:tbl>
    <w:p w14:paraId="7AF353A5" w14:textId="77777777" w:rsidR="005D189C" w:rsidRDefault="005D189C" w:rsidP="005D189C">
      <w:pPr>
        <w:pStyle w:val="BodyText"/>
        <w:ind w:right="-97"/>
        <w:rPr>
          <w:b/>
          <w:sz w:val="24"/>
        </w:rPr>
      </w:pPr>
    </w:p>
    <w:p w14:paraId="51D69907" w14:textId="77777777" w:rsidR="00894FA2" w:rsidRDefault="00894FA2" w:rsidP="005D189C">
      <w:pPr>
        <w:pStyle w:val="BodyText"/>
        <w:ind w:right="-97"/>
        <w:rPr>
          <w:b/>
          <w:sz w:val="24"/>
        </w:rPr>
      </w:pPr>
    </w:p>
    <w:p w14:paraId="5934B3F3" w14:textId="77777777" w:rsidR="00894FA2" w:rsidRDefault="00894FA2" w:rsidP="6A9F20CB">
      <w:pPr>
        <w:pStyle w:val="BodyText"/>
        <w:ind w:right="-97"/>
        <w:rPr>
          <w:b/>
          <w:sz w:val="24"/>
        </w:rPr>
      </w:pPr>
    </w:p>
    <w:p w14:paraId="68F75057" w14:textId="674EF15F" w:rsidR="6A9F20CB" w:rsidRDefault="6A9F20CB" w:rsidP="6A9F20CB">
      <w:pPr>
        <w:pStyle w:val="BodyText"/>
        <w:ind w:right="-97"/>
        <w:rPr>
          <w:b/>
          <w:bCs/>
          <w:sz w:val="24"/>
          <w:szCs w:val="24"/>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2813"/>
        <w:gridCol w:w="6231"/>
      </w:tblGrid>
      <w:tr w:rsidR="005D189C" w:rsidRPr="00CF795B" w14:paraId="280184DE" w14:textId="77777777" w:rsidTr="00553F82">
        <w:trPr>
          <w:trHeight w:val="264"/>
        </w:trPr>
        <w:tc>
          <w:tcPr>
            <w:tcW w:w="9527" w:type="dxa"/>
            <w:gridSpan w:val="3"/>
            <w:shd w:val="clear" w:color="auto" w:fill="650B4E" w:themeFill="text2" w:themeFillTint="E6"/>
          </w:tcPr>
          <w:p w14:paraId="63DCC86A" w14:textId="77777777" w:rsidR="005D189C" w:rsidRPr="00CF795B" w:rsidRDefault="005D189C" w:rsidP="001643F5">
            <w:pPr>
              <w:ind w:left="-79"/>
              <w:rPr>
                <w:rFonts w:cs="Arial"/>
                <w:b/>
                <w:color w:val="FFFFFF" w:themeColor="background1"/>
                <w:sz w:val="24"/>
              </w:rPr>
            </w:pPr>
            <w:r w:rsidRPr="00760AB5">
              <w:rPr>
                <w:rFonts w:cs="Arial"/>
                <w:b/>
                <w:color w:val="FFFFFF" w:themeColor="background1"/>
                <w:sz w:val="24"/>
              </w:rPr>
              <w:t>S</w:t>
            </w:r>
            <w:r>
              <w:rPr>
                <w:rFonts w:cs="Arial"/>
                <w:b/>
                <w:color w:val="FFFFFF" w:themeColor="background1"/>
                <w:sz w:val="24"/>
              </w:rPr>
              <w:t>pecific</w:t>
            </w:r>
            <w:r w:rsidRPr="00760AB5">
              <w:rPr>
                <w:rFonts w:cs="Arial"/>
                <w:b/>
                <w:color w:val="FFFFFF" w:themeColor="background1"/>
                <w:sz w:val="24"/>
              </w:rPr>
              <w:t xml:space="preserve"> </w:t>
            </w:r>
            <w:r>
              <w:rPr>
                <w:rFonts w:cs="Arial"/>
                <w:b/>
                <w:color w:val="FFFFFF" w:themeColor="background1"/>
                <w:sz w:val="24"/>
              </w:rPr>
              <w:t>Workgroup</w:t>
            </w:r>
            <w:r w:rsidRPr="00760AB5">
              <w:rPr>
                <w:rFonts w:cs="Arial"/>
                <w:b/>
                <w:color w:val="FFFFFF" w:themeColor="background1"/>
                <w:sz w:val="24"/>
              </w:rPr>
              <w:t xml:space="preserve"> Consultation questions</w:t>
            </w:r>
          </w:p>
        </w:tc>
      </w:tr>
      <w:tr w:rsidR="005D189C" w:rsidRPr="00CF795B" w14:paraId="25242881" w14:textId="77777777" w:rsidTr="00FE3E02">
        <w:trPr>
          <w:trHeight w:val="264"/>
        </w:trPr>
        <w:tc>
          <w:tcPr>
            <w:tcW w:w="483" w:type="dxa"/>
          </w:tcPr>
          <w:p w14:paraId="5D5303E0" w14:textId="7579CA24" w:rsidR="005D189C" w:rsidRPr="00CF795B" w:rsidRDefault="007937C1" w:rsidP="001643F5">
            <w:pPr>
              <w:rPr>
                <w:rFonts w:cs="Arial"/>
                <w:sz w:val="24"/>
              </w:rPr>
            </w:pPr>
            <w:r>
              <w:rPr>
                <w:rFonts w:cs="Arial"/>
                <w:sz w:val="24"/>
              </w:rPr>
              <w:t>7</w:t>
            </w:r>
          </w:p>
        </w:tc>
        <w:tc>
          <w:tcPr>
            <w:tcW w:w="2813" w:type="dxa"/>
          </w:tcPr>
          <w:p w14:paraId="54C8904D" w14:textId="6F09B7FC" w:rsidR="005D189C" w:rsidRPr="00CF795B" w:rsidRDefault="00D135CB" w:rsidP="001643F5">
            <w:pPr>
              <w:rPr>
                <w:rFonts w:cs="Arial"/>
                <w:bCs/>
                <w:sz w:val="24"/>
              </w:rPr>
            </w:pPr>
            <w:r w:rsidRPr="00D135CB">
              <w:rPr>
                <w:rFonts w:cs="Arial"/>
                <w:bCs/>
                <w:sz w:val="24"/>
              </w:rPr>
              <w:t>Do you agree that Option 4 represents to the best solution to providing an enhanced data exchange without a significant increase in the number of forecasting schedules exchanged</w:t>
            </w:r>
            <w:r>
              <w:rPr>
                <w:rFonts w:cs="Arial"/>
                <w:bCs/>
                <w:sz w:val="24"/>
              </w:rPr>
              <w:t>?</w:t>
            </w:r>
          </w:p>
        </w:tc>
        <w:sdt>
          <w:sdtPr>
            <w:rPr>
              <w:sz w:val="24"/>
              <w:szCs w:val="24"/>
            </w:rPr>
            <w:id w:val="1288306168"/>
            <w:placeholder>
              <w:docPart w:val="CB76363D310145CFA8AFCB8772B0E0AD"/>
            </w:placeholder>
          </w:sdtPr>
          <w:sdtEndPr/>
          <w:sdtContent>
            <w:tc>
              <w:tcPr>
                <w:tcW w:w="6231" w:type="dxa"/>
              </w:tcPr>
              <w:p w14:paraId="2D54B157" w14:textId="77777777" w:rsidR="005D189C" w:rsidRPr="00867B72" w:rsidRDefault="005D189C" w:rsidP="001643F5">
                <w:pPr>
                  <w:pStyle w:val="BodyText"/>
                  <w:rPr>
                    <w:sz w:val="24"/>
                  </w:rPr>
                </w:pPr>
                <w:r w:rsidRPr="004C39B5">
                  <w:rPr>
                    <w:rStyle w:val="PlaceholderText"/>
                  </w:rPr>
                  <w:t>Click or tap here to enter text.</w:t>
                </w:r>
              </w:p>
            </w:tc>
          </w:sdtContent>
        </w:sdt>
      </w:tr>
      <w:tr w:rsidR="005D189C" w:rsidRPr="00CF795B" w14:paraId="3B076C9A" w14:textId="77777777" w:rsidTr="00FE3E02">
        <w:trPr>
          <w:trHeight w:val="264"/>
        </w:trPr>
        <w:tc>
          <w:tcPr>
            <w:tcW w:w="483" w:type="dxa"/>
          </w:tcPr>
          <w:p w14:paraId="7732A4CB" w14:textId="069D3CE4" w:rsidR="005D189C" w:rsidRPr="00CF795B" w:rsidRDefault="007937C1" w:rsidP="001643F5">
            <w:pPr>
              <w:rPr>
                <w:rFonts w:cs="Arial"/>
                <w:sz w:val="24"/>
              </w:rPr>
            </w:pPr>
            <w:r>
              <w:rPr>
                <w:rFonts w:cs="Arial"/>
                <w:sz w:val="24"/>
              </w:rPr>
              <w:t>8</w:t>
            </w:r>
          </w:p>
        </w:tc>
        <w:tc>
          <w:tcPr>
            <w:tcW w:w="2813" w:type="dxa"/>
          </w:tcPr>
          <w:p w14:paraId="6CE8E7F8" w14:textId="618A6463" w:rsidR="005D189C" w:rsidRPr="00CF795B" w:rsidRDefault="00D135CB" w:rsidP="001643F5">
            <w:pPr>
              <w:rPr>
                <w:bCs/>
                <w:sz w:val="24"/>
              </w:rPr>
            </w:pPr>
            <w:r w:rsidRPr="00D135CB">
              <w:rPr>
                <w:bCs/>
                <w:sz w:val="24"/>
              </w:rPr>
              <w:t>Adoption of the GSR029 definitions and reporting against these definitions ahead of approval of the GSR029 proposals represents a risk that PC annual exchanges will not be aligned with existing SQSS requirements. Do you agree that the risk is minimal and can be managed with ah-hoc data exchanges</w:t>
            </w:r>
            <w:r>
              <w:rPr>
                <w:bCs/>
                <w:sz w:val="24"/>
              </w:rPr>
              <w:t>?</w:t>
            </w:r>
          </w:p>
        </w:tc>
        <w:sdt>
          <w:sdtPr>
            <w:rPr>
              <w:rFonts w:cs="Arial"/>
              <w:sz w:val="24"/>
              <w:szCs w:val="24"/>
            </w:rPr>
            <w:id w:val="1898010333"/>
            <w:placeholder>
              <w:docPart w:val="CB76363D310145CFA8AFCB8772B0E0AD"/>
            </w:placeholder>
            <w:showingPlcHdr/>
          </w:sdtPr>
          <w:sdtEndPr/>
          <w:sdtContent>
            <w:tc>
              <w:tcPr>
                <w:tcW w:w="6231" w:type="dxa"/>
              </w:tcPr>
              <w:p w14:paraId="3E180869" w14:textId="77777777" w:rsidR="005D189C" w:rsidRPr="00CF795B" w:rsidRDefault="005D189C" w:rsidP="001643F5">
                <w:pPr>
                  <w:rPr>
                    <w:rFonts w:cs="Arial"/>
                    <w:sz w:val="24"/>
                  </w:rPr>
                </w:pPr>
                <w:r w:rsidRPr="004C39B5">
                  <w:rPr>
                    <w:rStyle w:val="PlaceholderText"/>
                  </w:rPr>
                  <w:t>Click or tap here to enter text.</w:t>
                </w:r>
              </w:p>
            </w:tc>
          </w:sdtContent>
        </w:sdt>
      </w:tr>
      <w:tr w:rsidR="005D189C" w:rsidRPr="00CF795B" w14:paraId="30DF5FD4" w14:textId="77777777" w:rsidTr="00FE3E02">
        <w:trPr>
          <w:trHeight w:val="264"/>
        </w:trPr>
        <w:tc>
          <w:tcPr>
            <w:tcW w:w="483" w:type="dxa"/>
          </w:tcPr>
          <w:p w14:paraId="26DE1C39" w14:textId="48AE43F4" w:rsidR="005D189C" w:rsidRPr="00CF795B" w:rsidRDefault="007937C1" w:rsidP="001643F5">
            <w:pPr>
              <w:rPr>
                <w:rFonts w:cs="Arial"/>
                <w:sz w:val="24"/>
              </w:rPr>
            </w:pPr>
            <w:r>
              <w:rPr>
                <w:rFonts w:cs="Arial"/>
                <w:sz w:val="24"/>
              </w:rPr>
              <w:t>9</w:t>
            </w:r>
          </w:p>
        </w:tc>
        <w:tc>
          <w:tcPr>
            <w:tcW w:w="2813" w:type="dxa"/>
          </w:tcPr>
          <w:p w14:paraId="31ED8D1A" w14:textId="16DE96EF" w:rsidR="005D189C" w:rsidRPr="00CF795B" w:rsidRDefault="00D135CB" w:rsidP="001643F5">
            <w:pPr>
              <w:rPr>
                <w:bCs/>
                <w:sz w:val="24"/>
              </w:rPr>
            </w:pPr>
            <w:r w:rsidRPr="00D135CB">
              <w:rPr>
                <w:bCs/>
                <w:sz w:val="24"/>
              </w:rPr>
              <w:t xml:space="preserve">This modification proposal relates to annual planning data exchanges only. The provision of data to support a new connection (PC.4) will remain unchanged and not directly supported with CIM models. This is because the data requirements within PC.4 are not covered by </w:t>
            </w:r>
            <w:r w:rsidRPr="00D135CB">
              <w:rPr>
                <w:bCs/>
                <w:sz w:val="24"/>
              </w:rPr>
              <w:lastRenderedPageBreak/>
              <w:t>CGMES v3 and would require significant extensions not justified by the benefits. Do you agree with this position of the Workgroup</w:t>
            </w:r>
            <w:r>
              <w:rPr>
                <w:bCs/>
                <w:sz w:val="24"/>
              </w:rPr>
              <w:t>?</w:t>
            </w:r>
          </w:p>
        </w:tc>
        <w:sdt>
          <w:sdtPr>
            <w:rPr>
              <w:rFonts w:cs="Arial"/>
              <w:sz w:val="24"/>
              <w:szCs w:val="24"/>
            </w:rPr>
            <w:id w:val="-1609494894"/>
            <w:placeholder>
              <w:docPart w:val="CB76363D310145CFA8AFCB8772B0E0AD"/>
            </w:placeholder>
            <w:showingPlcHdr/>
          </w:sdtPr>
          <w:sdtEndPr/>
          <w:sdtContent>
            <w:tc>
              <w:tcPr>
                <w:tcW w:w="6231" w:type="dxa"/>
              </w:tcPr>
              <w:p w14:paraId="014AE27C" w14:textId="77777777" w:rsidR="005D189C" w:rsidRPr="00CF795B" w:rsidRDefault="005D189C" w:rsidP="001643F5">
                <w:pPr>
                  <w:rPr>
                    <w:rFonts w:cs="Arial"/>
                    <w:sz w:val="24"/>
                  </w:rPr>
                </w:pPr>
                <w:r w:rsidRPr="004C39B5">
                  <w:rPr>
                    <w:rStyle w:val="PlaceholderText"/>
                  </w:rPr>
                  <w:t>Click or tap here to enter text.</w:t>
                </w:r>
              </w:p>
            </w:tc>
          </w:sdtContent>
        </w:sdt>
      </w:tr>
      <w:tr w:rsidR="00FE3E02" w:rsidRPr="00CF795B" w14:paraId="256055A9" w14:textId="77777777" w:rsidTr="00FE3E02">
        <w:trPr>
          <w:trHeight w:val="264"/>
        </w:trPr>
        <w:tc>
          <w:tcPr>
            <w:tcW w:w="483" w:type="dxa"/>
          </w:tcPr>
          <w:p w14:paraId="5A43994A" w14:textId="02820271" w:rsidR="00FE3E02" w:rsidRDefault="00FE3E02" w:rsidP="001643F5">
            <w:pPr>
              <w:rPr>
                <w:rFonts w:cs="Arial"/>
                <w:sz w:val="24"/>
              </w:rPr>
            </w:pPr>
            <w:r>
              <w:rPr>
                <w:rFonts w:cs="Arial"/>
                <w:sz w:val="24"/>
              </w:rPr>
              <w:t>10</w:t>
            </w:r>
          </w:p>
        </w:tc>
        <w:tc>
          <w:tcPr>
            <w:tcW w:w="2813" w:type="dxa"/>
          </w:tcPr>
          <w:p w14:paraId="6E5C84AC" w14:textId="0EC477A9" w:rsidR="00FE3E02" w:rsidRPr="00D135CB" w:rsidRDefault="00FE3E02" w:rsidP="001643F5">
            <w:pPr>
              <w:rPr>
                <w:bCs/>
                <w:sz w:val="24"/>
              </w:rPr>
            </w:pPr>
            <w:r>
              <w:rPr>
                <w:bCs/>
                <w:sz w:val="24"/>
              </w:rPr>
              <w:t>Is the delivery timescale of January 2026 to transition to a CIM data exchange methodology reasonable and practically achievable?</w:t>
            </w:r>
          </w:p>
        </w:tc>
        <w:tc>
          <w:tcPr>
            <w:tcW w:w="6231" w:type="dxa"/>
          </w:tcPr>
          <w:p w14:paraId="6E5A9DB0" w14:textId="77777777" w:rsidR="00FE3E02" w:rsidRDefault="00FE3E02" w:rsidP="001643F5">
            <w:pPr>
              <w:rPr>
                <w:rFonts w:cs="Arial"/>
                <w:sz w:val="24"/>
                <w:szCs w:val="24"/>
              </w:rPr>
            </w:pPr>
          </w:p>
        </w:tc>
      </w:tr>
      <w:tr w:rsidR="00FE3E02" w:rsidRPr="00CF795B" w14:paraId="5628C7A1" w14:textId="77777777" w:rsidTr="00FE3E02">
        <w:trPr>
          <w:trHeight w:val="264"/>
        </w:trPr>
        <w:tc>
          <w:tcPr>
            <w:tcW w:w="483" w:type="dxa"/>
          </w:tcPr>
          <w:p w14:paraId="7705BDB0" w14:textId="32C69FD3" w:rsidR="00FE3E02" w:rsidRDefault="00FE3E02" w:rsidP="001643F5">
            <w:pPr>
              <w:rPr>
                <w:rFonts w:cs="Arial"/>
                <w:sz w:val="24"/>
              </w:rPr>
            </w:pPr>
            <w:r>
              <w:rPr>
                <w:rFonts w:cs="Arial"/>
                <w:sz w:val="24"/>
              </w:rPr>
              <w:t>11</w:t>
            </w:r>
          </w:p>
        </w:tc>
        <w:tc>
          <w:tcPr>
            <w:tcW w:w="2813" w:type="dxa"/>
          </w:tcPr>
          <w:p w14:paraId="324B028C" w14:textId="70D71BDE" w:rsidR="00FE3E02" w:rsidRDefault="00FE3E02" w:rsidP="001643F5">
            <w:pPr>
              <w:rPr>
                <w:bCs/>
                <w:sz w:val="24"/>
              </w:rPr>
            </w:pPr>
            <w:r>
              <w:rPr>
                <w:bCs/>
                <w:sz w:val="24"/>
              </w:rPr>
              <w:t>Do you envisage that any costs would be incurred to implement these proposals over and above</w:t>
            </w:r>
            <w:r w:rsidR="00D42904">
              <w:rPr>
                <w:bCs/>
                <w:sz w:val="24"/>
              </w:rPr>
              <w:t xml:space="preserve"> any changes associated with implementing other CIM data exchanges and those associated with the existing data exchanges</w:t>
            </w:r>
          </w:p>
        </w:tc>
        <w:tc>
          <w:tcPr>
            <w:tcW w:w="6231" w:type="dxa"/>
          </w:tcPr>
          <w:p w14:paraId="02AD8736" w14:textId="77777777" w:rsidR="00FE3E02" w:rsidRDefault="00FE3E02" w:rsidP="001643F5">
            <w:pPr>
              <w:rPr>
                <w:rFonts w:cs="Arial"/>
                <w:sz w:val="24"/>
                <w:szCs w:val="24"/>
              </w:rPr>
            </w:pPr>
          </w:p>
        </w:tc>
      </w:tr>
    </w:tbl>
    <w:p w14:paraId="5FDDB72D" w14:textId="729D74B2" w:rsidR="00F4613D" w:rsidRPr="00F4613D" w:rsidRDefault="00F4613D" w:rsidP="1058F1FE">
      <w:pPr>
        <w:ind w:right="-97"/>
        <w:rPr>
          <w:b/>
          <w:bCs/>
          <w:sz w:val="24"/>
          <w:szCs w:val="24"/>
        </w:rPr>
      </w:pPr>
    </w:p>
    <w:sectPr w:rsidR="00F4613D" w:rsidRPr="00F4613D" w:rsidSect="006D15C6">
      <w:headerReference w:type="default" r:id="rId14"/>
      <w:footerReference w:type="default" r:id="rId15"/>
      <w:headerReference w:type="first" r:id="rId16"/>
      <w:footerReference w:type="first" r:id="rId17"/>
      <w:pgSz w:w="11906" w:h="16838" w:code="9"/>
      <w:pgMar w:top="1440" w:right="1080" w:bottom="1440" w:left="1080"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125C5" w14:textId="77777777" w:rsidR="004B516A" w:rsidRDefault="004B516A" w:rsidP="00A62BFF">
      <w:r>
        <w:separator/>
      </w:r>
    </w:p>
  </w:endnote>
  <w:endnote w:type="continuationSeparator" w:id="0">
    <w:p w14:paraId="72F43595" w14:textId="77777777" w:rsidR="004B516A" w:rsidRDefault="004B516A" w:rsidP="00A62BFF">
      <w:r>
        <w:continuationSeparator/>
      </w:r>
    </w:p>
  </w:endnote>
  <w:endnote w:type="continuationNotice" w:id="1">
    <w:p w14:paraId="4D5F8E63" w14:textId="77777777" w:rsidR="004B516A" w:rsidRDefault="004B51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6C216" w14:textId="4C704E61" w:rsidR="00B26D29" w:rsidRDefault="00F4613D" w:rsidP="00B17C6A">
    <w:pPr>
      <w:pStyle w:val="Footer"/>
    </w:pPr>
    <w:r w:rsidRPr="00EB2BC1">
      <w:rPr>
        <w:rFonts w:ascii="Helvetica" w:eastAsia="HGPMinchoE" w:hAnsi="Helvetica"/>
        <w:sz w:val="28"/>
        <w:szCs w:val="40"/>
      </w:rPr>
      <mc:AlternateContent>
        <mc:Choice Requires="wps">
          <w:drawing>
            <wp:anchor distT="45720" distB="45720" distL="114300" distR="114300" simplePos="0" relativeHeight="251658243" behindDoc="0" locked="0" layoutInCell="1" allowOverlap="1" wp14:anchorId="5A0CAB60" wp14:editId="18A91CA2">
              <wp:simplePos x="0" y="0"/>
              <wp:positionH relativeFrom="rightMargin">
                <wp:posOffset>88265</wp:posOffset>
              </wp:positionH>
              <wp:positionV relativeFrom="paragraph">
                <wp:posOffset>-240030</wp:posOffset>
              </wp:positionV>
              <wp:extent cx="342900" cy="295275"/>
              <wp:effectExtent l="0" t="0" r="0" b="0"/>
              <wp:wrapSquare wrapText="bothSides"/>
              <wp:docPr id="533675614" name="Text Box 533675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w="9525">
                        <a:noFill/>
                        <a:miter lim="800000"/>
                        <a:headEnd/>
                        <a:tailEnd/>
                      </a:ln>
                    </wps:spPr>
                    <wps:txb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CAB60" id="_x0000_t202" coordsize="21600,21600" o:spt="202" path="m,l,21600r21600,l21600,xe">
              <v:stroke joinstyle="miter"/>
              <v:path gradientshapeok="t" o:connecttype="rect"/>
            </v:shapetype>
            <v:shape id="Text Box 533675614" o:spid="_x0000_s1026" type="#_x0000_t202" style="position:absolute;margin-left:6.95pt;margin-top:-18.9pt;width:27pt;height:23.25pt;z-index:251658243;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" filled="f" stroked="f">
              <v:textbo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CB194" w14:textId="21188AC9" w:rsidR="00B26D29" w:rsidRDefault="00EB2BC1">
    <w:pPr>
      <w:pStyle w:val="Footer"/>
    </w:pPr>
    <w:r w:rsidRPr="00EB2BC1">
      <w:rPr>
        <w:rFonts w:ascii="Helvetica" w:eastAsia="HGPMinchoE" w:hAnsi="Helvetica"/>
        <w:sz w:val="28"/>
        <w:szCs w:val="40"/>
      </w:rPr>
      <mc:AlternateContent>
        <mc:Choice Requires="wps">
          <w:drawing>
            <wp:anchor distT="45720" distB="45720" distL="114300" distR="114300" simplePos="0" relativeHeight="251658242" behindDoc="0" locked="0" layoutInCell="1" allowOverlap="1" wp14:anchorId="6B3A7B8C" wp14:editId="6591DF29">
              <wp:simplePos x="0" y="0"/>
              <wp:positionH relativeFrom="rightMargin">
                <wp:posOffset>88265</wp:posOffset>
              </wp:positionH>
              <wp:positionV relativeFrom="paragraph">
                <wp:posOffset>-249555</wp:posOffset>
              </wp:positionV>
              <wp:extent cx="323850" cy="29527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A7B8C" id="_x0000_t202" coordsize="21600,21600" o:spt="202" path="m,l,21600r21600,l21600,xe">
              <v:stroke joinstyle="miter"/>
              <v:path gradientshapeok="t" o:connecttype="rect"/>
            </v:shapetype>
            <v:shape id="Text Box 217" o:spid="_x0000_s1027" type="#_x0000_t202" style="position:absolute;margin-left:6.95pt;margin-top:-19.65pt;width:25.5pt;height:23.25pt;z-index:25165824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" filled="f" stroked="f">
              <v:textbo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3113A" w14:textId="77777777" w:rsidR="004B516A" w:rsidRDefault="004B516A" w:rsidP="00A62BFF">
      <w:r>
        <w:separator/>
      </w:r>
    </w:p>
  </w:footnote>
  <w:footnote w:type="continuationSeparator" w:id="0">
    <w:p w14:paraId="7FD59BE5" w14:textId="77777777" w:rsidR="004B516A" w:rsidRDefault="004B516A" w:rsidP="00A62BFF">
      <w:r>
        <w:continuationSeparator/>
      </w:r>
    </w:p>
  </w:footnote>
  <w:footnote w:type="continuationNotice" w:id="1">
    <w:p w14:paraId="39B44637" w14:textId="77777777" w:rsidR="004B516A" w:rsidRDefault="004B516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65BD7" w14:textId="5A716D05" w:rsidR="00EB2BC1" w:rsidRDefault="00EB2BC1" w:rsidP="00EB2BC1">
    <w:pPr>
      <w:pStyle w:val="Header"/>
      <w:ind w:left="0"/>
      <w:jc w:val="left"/>
      <w:rPr>
        <w:rFonts w:ascii="Helvetica" w:eastAsia="HGPMinchoE" w:hAnsi="Helvetica"/>
        <w:color w:val="3F0730"/>
        <w:sz w:val="28"/>
        <w:szCs w:val="40"/>
      </w:rPr>
    </w:pPr>
    <w:r w:rsidRPr="003D365A">
      <w:rPr>
        <w:b/>
        <w:bCs/>
      </w:rPr>
      <w:drawing>
        <wp:anchor distT="0" distB="0" distL="114300" distR="114300" simplePos="0" relativeHeight="251658241" behindDoc="1" locked="0" layoutInCell="1" allowOverlap="1" wp14:anchorId="636F6E64" wp14:editId="1227148B">
          <wp:simplePos x="0" y="0"/>
          <wp:positionH relativeFrom="margin">
            <wp:align>center</wp:align>
          </wp:positionH>
          <wp:positionV relativeFrom="page">
            <wp:align>bottom</wp:align>
          </wp:positionV>
          <wp:extent cx="7560000" cy="10692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14:paraId="60770030" w14:textId="77777777" w:rsidR="00EB2BC1" w:rsidRDefault="00EB2BC1" w:rsidP="00EB2BC1">
    <w:pPr>
      <w:pStyle w:val="Header"/>
      <w:ind w:left="0"/>
      <w:jc w:val="left"/>
      <w:rPr>
        <w:rFonts w:ascii="Helvetica" w:eastAsia="HGPMinchoE" w:hAnsi="Helvetica"/>
        <w:color w:val="3F0730"/>
        <w:sz w:val="28"/>
        <w:szCs w:val="40"/>
      </w:rPr>
    </w:pPr>
  </w:p>
  <w:p w14:paraId="0E8CEB5A" w14:textId="77777777" w:rsidR="00EB2BC1" w:rsidRDefault="00EB2BC1" w:rsidP="00EB2BC1">
    <w:pPr>
      <w:pStyle w:val="Header"/>
      <w:ind w:left="0"/>
      <w:jc w:val="left"/>
      <w:rPr>
        <w:rFonts w:ascii="Helvetica" w:eastAsia="HGPMinchoE" w:hAnsi="Helvetica"/>
        <w:color w:val="3F0730"/>
        <w:sz w:val="28"/>
        <w:szCs w:val="40"/>
      </w:rPr>
    </w:pPr>
  </w:p>
  <w:p w14:paraId="244FE056" w14:textId="77777777" w:rsidR="00EB2BC1" w:rsidRDefault="00EB2BC1" w:rsidP="00EB2BC1">
    <w:pPr>
      <w:pStyle w:val="Header"/>
      <w:ind w:left="0"/>
      <w:jc w:val="left"/>
      <w:rPr>
        <w:rFonts w:ascii="Helvetica" w:eastAsia="HGPMinchoE" w:hAnsi="Helvetica"/>
        <w:color w:val="3F0730"/>
        <w:sz w:val="28"/>
        <w:szCs w:val="40"/>
      </w:rPr>
    </w:pPr>
  </w:p>
  <w:p w14:paraId="4B084201" w14:textId="7F19FF21" w:rsidR="008313D5" w:rsidRPr="00EB2BC1"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BDD8" w14:textId="23522314" w:rsidR="00DF17EF" w:rsidRDefault="006E510D" w:rsidP="00DF17EF">
    <w:pPr>
      <w:pStyle w:val="Header"/>
      <w:ind w:left="0"/>
      <w:jc w:val="left"/>
      <w:rPr>
        <w:rFonts w:ascii="Helvetica" w:eastAsia="HGPMinchoE" w:hAnsi="Helvetica"/>
        <w:sz w:val="28"/>
        <w:szCs w:val="40"/>
      </w:rPr>
    </w:pPr>
    <w:r w:rsidRPr="00DF17EF">
      <w:rPr>
        <w:rFonts w:ascii="Helvetica" w:eastAsia="HGPMinchoE" w:hAnsi="Helvetica"/>
        <w:sz w:val="28"/>
        <w:szCs w:val="40"/>
      </w:rPr>
      <w:drawing>
        <wp:anchor distT="0" distB="0" distL="114300" distR="114300" simplePos="0" relativeHeight="251658240" behindDoc="1" locked="0" layoutInCell="1" allowOverlap="1" wp14:anchorId="5849E66E" wp14:editId="63B78F0D">
          <wp:simplePos x="0" y="0"/>
          <wp:positionH relativeFrom="page">
            <wp:align>center</wp:align>
          </wp:positionH>
          <wp:positionV relativeFrom="page">
            <wp:align>center</wp:align>
          </wp:positionV>
          <wp:extent cx="7560000" cy="106884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p w14:paraId="739205F1" w14:textId="0B45FB74" w:rsidR="00DF17EF" w:rsidRDefault="00DF17EF" w:rsidP="00DF17EF">
    <w:pPr>
      <w:pStyle w:val="Header"/>
      <w:ind w:left="0"/>
      <w:jc w:val="left"/>
      <w:rPr>
        <w:rFonts w:ascii="Helvetica" w:eastAsia="HGPMinchoE" w:hAnsi="Helvetica"/>
        <w:sz w:val="28"/>
        <w:szCs w:val="40"/>
      </w:rPr>
    </w:pPr>
  </w:p>
  <w:p w14:paraId="0C30593E" w14:textId="77777777" w:rsidR="00DF17EF" w:rsidRDefault="00DF17EF" w:rsidP="00DF17EF">
    <w:pPr>
      <w:pStyle w:val="Header"/>
      <w:ind w:left="0"/>
      <w:jc w:val="left"/>
      <w:rPr>
        <w:rFonts w:ascii="Helvetica" w:eastAsia="HGPMinchoE" w:hAnsi="Helvetica"/>
        <w:sz w:val="28"/>
        <w:szCs w:val="40"/>
      </w:rPr>
    </w:pPr>
  </w:p>
  <w:p w14:paraId="5F01A8D6" w14:textId="77777777" w:rsidR="00DF17EF" w:rsidRDefault="00DF17EF" w:rsidP="00DF17EF">
    <w:pPr>
      <w:pStyle w:val="Header"/>
      <w:ind w:left="0"/>
      <w:jc w:val="left"/>
      <w:rPr>
        <w:rFonts w:ascii="Helvetica" w:eastAsia="HGPMinchoE" w:hAnsi="Helvetica"/>
        <w:sz w:val="28"/>
        <w:szCs w:val="40"/>
      </w:rPr>
    </w:pPr>
  </w:p>
  <w:p w14:paraId="2392821F" w14:textId="379F0F86" w:rsidR="00B26D29" w:rsidRPr="00DF17EF"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16F27AA"/>
    <w:multiLevelType w:val="singleLevel"/>
    <w:tmpl w:val="107E0C76"/>
    <w:lvl w:ilvl="0">
      <w:start w:val="1"/>
      <w:numFmt w:val="bullet"/>
      <w:pStyle w:val="Bullet3"/>
      <w:lvlText w:val=""/>
      <w:lvlJc w:val="left"/>
      <w:pPr>
        <w:ind w:left="360" w:hanging="360"/>
      </w:pPr>
      <w:rPr>
        <w:rFonts w:ascii="Symbol" w:hAnsi="Symbol" w:hint="default"/>
        <w:color w:val="FF00FF"/>
      </w:rPr>
    </w:lvl>
  </w:abstractNum>
  <w:abstractNum w:abstractNumId="11" w15:restartNumberingAfterBreak="0">
    <w:nsid w:val="028A2B7B"/>
    <w:multiLevelType w:val="hybridMultilevel"/>
    <w:tmpl w:val="46AA3E18"/>
    <w:lvl w:ilvl="0" w:tplc="70448342">
      <w:start w:val="1"/>
      <w:numFmt w:val="decimal"/>
      <w:lvlText w:val="%1."/>
      <w:lvlJc w:val="left"/>
      <w:pPr>
        <w:ind w:left="720" w:hanging="360"/>
      </w:pPr>
    </w:lvl>
    <w:lvl w:ilvl="1" w:tplc="EABA9816">
      <w:start w:val="1"/>
      <w:numFmt w:val="lowerLetter"/>
      <w:lvlText w:val="%2."/>
      <w:lvlJc w:val="left"/>
      <w:pPr>
        <w:ind w:left="1440" w:hanging="360"/>
      </w:pPr>
    </w:lvl>
    <w:lvl w:ilvl="2" w:tplc="22044D3A">
      <w:start w:val="1"/>
      <w:numFmt w:val="lowerRoman"/>
      <w:lvlText w:val="%3."/>
      <w:lvlJc w:val="right"/>
      <w:pPr>
        <w:ind w:left="2160" w:hanging="180"/>
      </w:pPr>
    </w:lvl>
    <w:lvl w:ilvl="3" w:tplc="36247EEE">
      <w:start w:val="1"/>
      <w:numFmt w:val="decimal"/>
      <w:lvlText w:val="%4."/>
      <w:lvlJc w:val="left"/>
      <w:pPr>
        <w:ind w:left="2880" w:hanging="360"/>
      </w:pPr>
    </w:lvl>
    <w:lvl w:ilvl="4" w:tplc="15220792">
      <w:start w:val="1"/>
      <w:numFmt w:val="lowerLetter"/>
      <w:lvlText w:val="%5."/>
      <w:lvlJc w:val="left"/>
      <w:pPr>
        <w:ind w:left="3600" w:hanging="360"/>
      </w:pPr>
    </w:lvl>
    <w:lvl w:ilvl="5" w:tplc="A6A216D8">
      <w:start w:val="1"/>
      <w:numFmt w:val="lowerRoman"/>
      <w:lvlText w:val="%6."/>
      <w:lvlJc w:val="right"/>
      <w:pPr>
        <w:ind w:left="4320" w:hanging="180"/>
      </w:pPr>
    </w:lvl>
    <w:lvl w:ilvl="6" w:tplc="A28C6F72">
      <w:start w:val="1"/>
      <w:numFmt w:val="decimal"/>
      <w:lvlText w:val="%7."/>
      <w:lvlJc w:val="left"/>
      <w:pPr>
        <w:ind w:left="5040" w:hanging="360"/>
      </w:pPr>
    </w:lvl>
    <w:lvl w:ilvl="7" w:tplc="F9F28304">
      <w:start w:val="1"/>
      <w:numFmt w:val="lowerLetter"/>
      <w:lvlText w:val="%8."/>
      <w:lvlJc w:val="left"/>
      <w:pPr>
        <w:ind w:left="5760" w:hanging="360"/>
      </w:pPr>
    </w:lvl>
    <w:lvl w:ilvl="8" w:tplc="C366ADEA">
      <w:start w:val="1"/>
      <w:numFmt w:val="lowerRoman"/>
      <w:lvlText w:val="%9."/>
      <w:lvlJc w:val="right"/>
      <w:pPr>
        <w:ind w:left="6480" w:hanging="180"/>
      </w:pPr>
    </w:lvl>
  </w:abstractNum>
  <w:abstractNum w:abstractNumId="12" w15:restartNumberingAfterBreak="0">
    <w:nsid w:val="03917BAC"/>
    <w:multiLevelType w:val="hybridMultilevel"/>
    <w:tmpl w:val="4C28FAE0"/>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4" w15:restartNumberingAfterBreak="0">
    <w:nsid w:val="0488082F"/>
    <w:multiLevelType w:val="multilevel"/>
    <w:tmpl w:val="332EB70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20EF1AAA"/>
    <w:multiLevelType w:val="multilevel"/>
    <w:tmpl w:val="3C004B1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4376E88"/>
    <w:multiLevelType w:val="hybridMultilevel"/>
    <w:tmpl w:val="38126198"/>
    <w:lvl w:ilvl="0" w:tplc="61963378">
      <w:start w:val="1"/>
      <w:numFmt w:val="bullet"/>
      <w:pStyle w:val="Bullet1"/>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7920DB"/>
    <w:multiLevelType w:val="multilevel"/>
    <w:tmpl w:val="6416F8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5AE1373"/>
    <w:multiLevelType w:val="hybridMultilevel"/>
    <w:tmpl w:val="EF923E2E"/>
    <w:lvl w:ilvl="0" w:tplc="10DAF008">
      <w:start w:val="1"/>
      <w:numFmt w:val="decimal"/>
      <w:pStyle w:val="Heading1Numbered"/>
      <w:lvlText w:val="%1."/>
      <w:lvlJc w:val="left"/>
      <w:pPr>
        <w:ind w:left="360" w:hanging="360"/>
      </w:pPr>
      <w:rPr>
        <w:rFonts w:hint="default"/>
        <w:color w:val="FF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C23002"/>
    <w:multiLevelType w:val="multilevel"/>
    <w:tmpl w:val="E684F98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E60004E"/>
    <w:multiLevelType w:val="multilevel"/>
    <w:tmpl w:val="CDEC606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DB60E93"/>
    <w:multiLevelType w:val="hybridMultilevel"/>
    <w:tmpl w:val="69660E6C"/>
    <w:lvl w:ilvl="0" w:tplc="B4A22AA6">
      <w:start w:val="1"/>
      <w:numFmt w:val="decimal"/>
      <w:lvlText w:val="%1."/>
      <w:lvlJc w:val="left"/>
      <w:pPr>
        <w:ind w:left="720" w:hanging="360"/>
      </w:pPr>
    </w:lvl>
    <w:lvl w:ilvl="1" w:tplc="6BFE83FE">
      <w:start w:val="1"/>
      <w:numFmt w:val="lowerLetter"/>
      <w:lvlText w:val="%2."/>
      <w:lvlJc w:val="left"/>
      <w:pPr>
        <w:ind w:left="1440" w:hanging="360"/>
      </w:pPr>
    </w:lvl>
    <w:lvl w:ilvl="2" w:tplc="23804C02">
      <w:start w:val="1"/>
      <w:numFmt w:val="lowerRoman"/>
      <w:lvlText w:val="%3."/>
      <w:lvlJc w:val="right"/>
      <w:pPr>
        <w:ind w:left="2160" w:hanging="180"/>
      </w:pPr>
    </w:lvl>
    <w:lvl w:ilvl="3" w:tplc="7DF235F4">
      <w:start w:val="1"/>
      <w:numFmt w:val="decimal"/>
      <w:lvlText w:val="%4."/>
      <w:lvlJc w:val="left"/>
      <w:pPr>
        <w:ind w:left="2880" w:hanging="360"/>
      </w:pPr>
    </w:lvl>
    <w:lvl w:ilvl="4" w:tplc="4198D566">
      <w:start w:val="1"/>
      <w:numFmt w:val="lowerLetter"/>
      <w:lvlText w:val="%5."/>
      <w:lvlJc w:val="left"/>
      <w:pPr>
        <w:ind w:left="3600" w:hanging="360"/>
      </w:pPr>
    </w:lvl>
    <w:lvl w:ilvl="5" w:tplc="2FD41EEA">
      <w:start w:val="1"/>
      <w:numFmt w:val="lowerRoman"/>
      <w:lvlText w:val="%6."/>
      <w:lvlJc w:val="right"/>
      <w:pPr>
        <w:ind w:left="4320" w:hanging="180"/>
      </w:pPr>
    </w:lvl>
    <w:lvl w:ilvl="6" w:tplc="7C7C28A4">
      <w:start w:val="1"/>
      <w:numFmt w:val="decimal"/>
      <w:lvlText w:val="%7."/>
      <w:lvlJc w:val="left"/>
      <w:pPr>
        <w:ind w:left="5040" w:hanging="360"/>
      </w:pPr>
    </w:lvl>
    <w:lvl w:ilvl="7" w:tplc="980A3E20">
      <w:start w:val="1"/>
      <w:numFmt w:val="lowerLetter"/>
      <w:lvlText w:val="%8."/>
      <w:lvlJc w:val="left"/>
      <w:pPr>
        <w:ind w:left="5760" w:hanging="360"/>
      </w:pPr>
    </w:lvl>
    <w:lvl w:ilvl="8" w:tplc="AD5C1D86">
      <w:start w:val="1"/>
      <w:numFmt w:val="lowerRoman"/>
      <w:lvlText w:val="%9."/>
      <w:lvlJc w:val="right"/>
      <w:pPr>
        <w:ind w:left="6480" w:hanging="180"/>
      </w:pPr>
    </w:lvl>
  </w:abstractNum>
  <w:abstractNum w:abstractNumId="23"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794F82"/>
    <w:multiLevelType w:val="multilevel"/>
    <w:tmpl w:val="E8D2758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26" w15:restartNumberingAfterBreak="0">
    <w:nsid w:val="6C6F2534"/>
    <w:multiLevelType w:val="multilevel"/>
    <w:tmpl w:val="F9C0CFE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78E4D1C"/>
    <w:multiLevelType w:val="multilevel"/>
    <w:tmpl w:val="CE981792"/>
    <w:numStyleLink w:val="NumberedBulletsList"/>
  </w:abstractNum>
  <w:num w:numId="1" w16cid:durableId="1160997107">
    <w:abstractNumId w:val="9"/>
  </w:num>
  <w:num w:numId="2" w16cid:durableId="572855410">
    <w:abstractNumId w:val="7"/>
  </w:num>
  <w:num w:numId="3" w16cid:durableId="1156607371">
    <w:abstractNumId w:val="6"/>
  </w:num>
  <w:num w:numId="4" w16cid:durableId="1043402210">
    <w:abstractNumId w:val="5"/>
  </w:num>
  <w:num w:numId="5" w16cid:durableId="857623470">
    <w:abstractNumId w:val="4"/>
  </w:num>
  <w:num w:numId="6" w16cid:durableId="547029520">
    <w:abstractNumId w:val="8"/>
  </w:num>
  <w:num w:numId="7" w16cid:durableId="346835226">
    <w:abstractNumId w:val="3"/>
  </w:num>
  <w:num w:numId="8" w16cid:durableId="1351181075">
    <w:abstractNumId w:val="2"/>
  </w:num>
  <w:num w:numId="9" w16cid:durableId="1820343916">
    <w:abstractNumId w:val="1"/>
  </w:num>
  <w:num w:numId="10" w16cid:durableId="1414207211">
    <w:abstractNumId w:val="0"/>
  </w:num>
  <w:num w:numId="11" w16cid:durableId="663511756">
    <w:abstractNumId w:val="25"/>
  </w:num>
  <w:num w:numId="12" w16cid:durableId="1964732456">
    <w:abstractNumId w:val="19"/>
  </w:num>
  <w:num w:numId="13" w16cid:durableId="605040077">
    <w:abstractNumId w:val="13"/>
  </w:num>
  <w:num w:numId="14" w16cid:durableId="348063718">
    <w:abstractNumId w:val="15"/>
  </w:num>
  <w:num w:numId="15" w16cid:durableId="1897466988">
    <w:abstractNumId w:val="12"/>
  </w:num>
  <w:num w:numId="16" w16cid:durableId="352849759">
    <w:abstractNumId w:val="27"/>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17" w16cid:durableId="1045643469">
    <w:abstractNumId w:val="10"/>
  </w:num>
  <w:num w:numId="18" w16cid:durableId="405226558">
    <w:abstractNumId w:val="17"/>
  </w:num>
  <w:num w:numId="19" w16cid:durableId="1091124985">
    <w:abstractNumId w:val="23"/>
  </w:num>
  <w:num w:numId="20" w16cid:durableId="609439707">
    <w:abstractNumId w:val="18"/>
  </w:num>
  <w:num w:numId="21" w16cid:durableId="316109875">
    <w:abstractNumId w:val="20"/>
  </w:num>
  <w:num w:numId="22" w16cid:durableId="1200700379">
    <w:abstractNumId w:val="21"/>
  </w:num>
  <w:num w:numId="23" w16cid:durableId="724108123">
    <w:abstractNumId w:val="26"/>
  </w:num>
  <w:num w:numId="24" w16cid:durableId="2127851120">
    <w:abstractNumId w:val="24"/>
  </w:num>
  <w:num w:numId="25" w16cid:durableId="1845824174">
    <w:abstractNumId w:val="14"/>
  </w:num>
  <w:num w:numId="26" w16cid:durableId="1991253161">
    <w:abstractNumId w:val="16"/>
  </w:num>
  <w:num w:numId="27" w16cid:durableId="242568944">
    <w:abstractNumId w:val="22"/>
  </w:num>
  <w:num w:numId="28" w16cid:durableId="555748337">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DB"/>
    <w:rsid w:val="0000092C"/>
    <w:rsid w:val="000017C7"/>
    <w:rsid w:val="000024B8"/>
    <w:rsid w:val="00007028"/>
    <w:rsid w:val="00007FA3"/>
    <w:rsid w:val="00011992"/>
    <w:rsid w:val="00013752"/>
    <w:rsid w:val="00015A2A"/>
    <w:rsid w:val="00021319"/>
    <w:rsid w:val="000213BA"/>
    <w:rsid w:val="000218CE"/>
    <w:rsid w:val="00022819"/>
    <w:rsid w:val="00022B39"/>
    <w:rsid w:val="0002463D"/>
    <w:rsid w:val="000246B0"/>
    <w:rsid w:val="00027845"/>
    <w:rsid w:val="00027D3A"/>
    <w:rsid w:val="00030017"/>
    <w:rsid w:val="00030548"/>
    <w:rsid w:val="00031305"/>
    <w:rsid w:val="0003395B"/>
    <w:rsid w:val="00034DE8"/>
    <w:rsid w:val="00036E0D"/>
    <w:rsid w:val="00036ECA"/>
    <w:rsid w:val="00037D0E"/>
    <w:rsid w:val="00041BFC"/>
    <w:rsid w:val="000421C8"/>
    <w:rsid w:val="0004277D"/>
    <w:rsid w:val="00044829"/>
    <w:rsid w:val="00044DA4"/>
    <w:rsid w:val="00045569"/>
    <w:rsid w:val="0004599D"/>
    <w:rsid w:val="000501BC"/>
    <w:rsid w:val="00053545"/>
    <w:rsid w:val="00055072"/>
    <w:rsid w:val="000556E6"/>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28B"/>
    <w:rsid w:val="00076586"/>
    <w:rsid w:val="000772BB"/>
    <w:rsid w:val="00081106"/>
    <w:rsid w:val="000816B3"/>
    <w:rsid w:val="00081F84"/>
    <w:rsid w:val="00081FD6"/>
    <w:rsid w:val="000821BE"/>
    <w:rsid w:val="00083974"/>
    <w:rsid w:val="00083E12"/>
    <w:rsid w:val="000847DC"/>
    <w:rsid w:val="00084C5F"/>
    <w:rsid w:val="00087020"/>
    <w:rsid w:val="00087B0D"/>
    <w:rsid w:val="0009211E"/>
    <w:rsid w:val="0009276B"/>
    <w:rsid w:val="00092C02"/>
    <w:rsid w:val="00092D2F"/>
    <w:rsid w:val="00093369"/>
    <w:rsid w:val="000946F1"/>
    <w:rsid w:val="00094E5F"/>
    <w:rsid w:val="00094F88"/>
    <w:rsid w:val="0009609C"/>
    <w:rsid w:val="000966D4"/>
    <w:rsid w:val="00097FED"/>
    <w:rsid w:val="000A1C65"/>
    <w:rsid w:val="000A2C20"/>
    <w:rsid w:val="000A4598"/>
    <w:rsid w:val="000A730E"/>
    <w:rsid w:val="000B0F9C"/>
    <w:rsid w:val="000B19B2"/>
    <w:rsid w:val="000B1B73"/>
    <w:rsid w:val="000B296B"/>
    <w:rsid w:val="000B304C"/>
    <w:rsid w:val="000B3F97"/>
    <w:rsid w:val="000B475E"/>
    <w:rsid w:val="000B5338"/>
    <w:rsid w:val="000B6756"/>
    <w:rsid w:val="000B6A4C"/>
    <w:rsid w:val="000B7E99"/>
    <w:rsid w:val="000C0D0A"/>
    <w:rsid w:val="000C35E2"/>
    <w:rsid w:val="000C5017"/>
    <w:rsid w:val="000C53DB"/>
    <w:rsid w:val="000C60C2"/>
    <w:rsid w:val="000C64F6"/>
    <w:rsid w:val="000C66C7"/>
    <w:rsid w:val="000D0FED"/>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4BDB"/>
    <w:rsid w:val="001155B3"/>
    <w:rsid w:val="00116009"/>
    <w:rsid w:val="001173F1"/>
    <w:rsid w:val="00117DA6"/>
    <w:rsid w:val="00120547"/>
    <w:rsid w:val="001248F0"/>
    <w:rsid w:val="00124925"/>
    <w:rsid w:val="001258BB"/>
    <w:rsid w:val="00127759"/>
    <w:rsid w:val="00130F65"/>
    <w:rsid w:val="00132C86"/>
    <w:rsid w:val="001340C9"/>
    <w:rsid w:val="001349FB"/>
    <w:rsid w:val="00134AC2"/>
    <w:rsid w:val="00134AF9"/>
    <w:rsid w:val="00134F82"/>
    <w:rsid w:val="0013659A"/>
    <w:rsid w:val="00136B6F"/>
    <w:rsid w:val="00137D1B"/>
    <w:rsid w:val="0014185A"/>
    <w:rsid w:val="001418F3"/>
    <w:rsid w:val="001426CA"/>
    <w:rsid w:val="0014293F"/>
    <w:rsid w:val="001446CA"/>
    <w:rsid w:val="0014487D"/>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43F5"/>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2640"/>
    <w:rsid w:val="00186A6D"/>
    <w:rsid w:val="00186DF4"/>
    <w:rsid w:val="00186FE8"/>
    <w:rsid w:val="001917FE"/>
    <w:rsid w:val="001920B4"/>
    <w:rsid w:val="001935DE"/>
    <w:rsid w:val="001938FD"/>
    <w:rsid w:val="00193E2E"/>
    <w:rsid w:val="00193F3F"/>
    <w:rsid w:val="0019567E"/>
    <w:rsid w:val="00195C2B"/>
    <w:rsid w:val="001961D9"/>
    <w:rsid w:val="00196281"/>
    <w:rsid w:val="0019677B"/>
    <w:rsid w:val="001A170B"/>
    <w:rsid w:val="001A24B0"/>
    <w:rsid w:val="001A3BE2"/>
    <w:rsid w:val="001A466F"/>
    <w:rsid w:val="001A4EB3"/>
    <w:rsid w:val="001A574A"/>
    <w:rsid w:val="001B33CC"/>
    <w:rsid w:val="001B3799"/>
    <w:rsid w:val="001B60BF"/>
    <w:rsid w:val="001B799C"/>
    <w:rsid w:val="001B7A30"/>
    <w:rsid w:val="001B7D49"/>
    <w:rsid w:val="001C0639"/>
    <w:rsid w:val="001C067C"/>
    <w:rsid w:val="001C1745"/>
    <w:rsid w:val="001C185D"/>
    <w:rsid w:val="001C1930"/>
    <w:rsid w:val="001C30D3"/>
    <w:rsid w:val="001C4ABF"/>
    <w:rsid w:val="001C4DB5"/>
    <w:rsid w:val="001C67DA"/>
    <w:rsid w:val="001C7AA0"/>
    <w:rsid w:val="001C7D21"/>
    <w:rsid w:val="001D00F7"/>
    <w:rsid w:val="001D14F7"/>
    <w:rsid w:val="001D26B9"/>
    <w:rsid w:val="001D2FA5"/>
    <w:rsid w:val="001D3612"/>
    <w:rsid w:val="001D682C"/>
    <w:rsid w:val="001E2110"/>
    <w:rsid w:val="001E2E4F"/>
    <w:rsid w:val="001E372F"/>
    <w:rsid w:val="001E4924"/>
    <w:rsid w:val="001E54FC"/>
    <w:rsid w:val="001E6636"/>
    <w:rsid w:val="001E68CF"/>
    <w:rsid w:val="001E6B69"/>
    <w:rsid w:val="001E74F3"/>
    <w:rsid w:val="001E7752"/>
    <w:rsid w:val="001F04C9"/>
    <w:rsid w:val="001F0AA2"/>
    <w:rsid w:val="001F101E"/>
    <w:rsid w:val="001F1748"/>
    <w:rsid w:val="001F2EF2"/>
    <w:rsid w:val="001F59CD"/>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962"/>
    <w:rsid w:val="00215B3E"/>
    <w:rsid w:val="00216034"/>
    <w:rsid w:val="00216A65"/>
    <w:rsid w:val="00217E5E"/>
    <w:rsid w:val="00220292"/>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6FF1"/>
    <w:rsid w:val="0024734E"/>
    <w:rsid w:val="00251245"/>
    <w:rsid w:val="00251AC7"/>
    <w:rsid w:val="0025377E"/>
    <w:rsid w:val="00253FF0"/>
    <w:rsid w:val="00254702"/>
    <w:rsid w:val="00254ACB"/>
    <w:rsid w:val="00254EB1"/>
    <w:rsid w:val="0025501B"/>
    <w:rsid w:val="0025509C"/>
    <w:rsid w:val="00261382"/>
    <w:rsid w:val="00261FDF"/>
    <w:rsid w:val="0026514F"/>
    <w:rsid w:val="00265B9C"/>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1E8C"/>
    <w:rsid w:val="002820CC"/>
    <w:rsid w:val="002827FE"/>
    <w:rsid w:val="00282A6B"/>
    <w:rsid w:val="00285D15"/>
    <w:rsid w:val="00286477"/>
    <w:rsid w:val="002872AD"/>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7DA"/>
    <w:rsid w:val="002B6AD9"/>
    <w:rsid w:val="002C112B"/>
    <w:rsid w:val="002C1211"/>
    <w:rsid w:val="002C1261"/>
    <w:rsid w:val="002C1B3A"/>
    <w:rsid w:val="002C2938"/>
    <w:rsid w:val="002C3C01"/>
    <w:rsid w:val="002C4AC0"/>
    <w:rsid w:val="002C4BAB"/>
    <w:rsid w:val="002C67B0"/>
    <w:rsid w:val="002C7A80"/>
    <w:rsid w:val="002D02A7"/>
    <w:rsid w:val="002D02FA"/>
    <w:rsid w:val="002D25F3"/>
    <w:rsid w:val="002D313A"/>
    <w:rsid w:val="002D3490"/>
    <w:rsid w:val="002D3503"/>
    <w:rsid w:val="002D4CD5"/>
    <w:rsid w:val="002D5145"/>
    <w:rsid w:val="002D6406"/>
    <w:rsid w:val="002D6BAE"/>
    <w:rsid w:val="002D728B"/>
    <w:rsid w:val="002E0E15"/>
    <w:rsid w:val="002E2BF9"/>
    <w:rsid w:val="002F05C7"/>
    <w:rsid w:val="002F3145"/>
    <w:rsid w:val="002F329C"/>
    <w:rsid w:val="002F3900"/>
    <w:rsid w:val="002F3F4B"/>
    <w:rsid w:val="002F46B4"/>
    <w:rsid w:val="002F592C"/>
    <w:rsid w:val="002F6F4F"/>
    <w:rsid w:val="002F7DB8"/>
    <w:rsid w:val="003003BD"/>
    <w:rsid w:val="00300CC5"/>
    <w:rsid w:val="0030117E"/>
    <w:rsid w:val="0030153C"/>
    <w:rsid w:val="00301C3D"/>
    <w:rsid w:val="00301EF5"/>
    <w:rsid w:val="0030205D"/>
    <w:rsid w:val="00302539"/>
    <w:rsid w:val="00302A81"/>
    <w:rsid w:val="00303237"/>
    <w:rsid w:val="00305777"/>
    <w:rsid w:val="003067B1"/>
    <w:rsid w:val="00306812"/>
    <w:rsid w:val="003102FE"/>
    <w:rsid w:val="00310AB7"/>
    <w:rsid w:val="00313E6E"/>
    <w:rsid w:val="00314D99"/>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37530"/>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7149"/>
    <w:rsid w:val="0036093F"/>
    <w:rsid w:val="003616B4"/>
    <w:rsid w:val="00362ADD"/>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86044"/>
    <w:rsid w:val="0039264B"/>
    <w:rsid w:val="00392DC9"/>
    <w:rsid w:val="00392E28"/>
    <w:rsid w:val="0039426F"/>
    <w:rsid w:val="0039506D"/>
    <w:rsid w:val="00396BA9"/>
    <w:rsid w:val="00396FEA"/>
    <w:rsid w:val="003A1D19"/>
    <w:rsid w:val="003A458E"/>
    <w:rsid w:val="003A4C44"/>
    <w:rsid w:val="003A69ED"/>
    <w:rsid w:val="003B23D7"/>
    <w:rsid w:val="003B3803"/>
    <w:rsid w:val="003B5C8F"/>
    <w:rsid w:val="003B6831"/>
    <w:rsid w:val="003B6A3F"/>
    <w:rsid w:val="003B6D10"/>
    <w:rsid w:val="003B79DF"/>
    <w:rsid w:val="003C53ED"/>
    <w:rsid w:val="003D01FA"/>
    <w:rsid w:val="003D365A"/>
    <w:rsid w:val="003D634B"/>
    <w:rsid w:val="003D6B83"/>
    <w:rsid w:val="003E0A82"/>
    <w:rsid w:val="003E245C"/>
    <w:rsid w:val="003E2DA4"/>
    <w:rsid w:val="003E300B"/>
    <w:rsid w:val="003E4E47"/>
    <w:rsid w:val="003E59AF"/>
    <w:rsid w:val="003E780E"/>
    <w:rsid w:val="003F0415"/>
    <w:rsid w:val="003F3C92"/>
    <w:rsid w:val="003F4485"/>
    <w:rsid w:val="003F699C"/>
    <w:rsid w:val="00400625"/>
    <w:rsid w:val="00400E68"/>
    <w:rsid w:val="004011DE"/>
    <w:rsid w:val="00401DC8"/>
    <w:rsid w:val="00402213"/>
    <w:rsid w:val="00402C56"/>
    <w:rsid w:val="00403161"/>
    <w:rsid w:val="00404065"/>
    <w:rsid w:val="0040422E"/>
    <w:rsid w:val="00405212"/>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88"/>
    <w:rsid w:val="00427EE0"/>
    <w:rsid w:val="004335BD"/>
    <w:rsid w:val="00435512"/>
    <w:rsid w:val="00436720"/>
    <w:rsid w:val="0043703E"/>
    <w:rsid w:val="004418A1"/>
    <w:rsid w:val="00443555"/>
    <w:rsid w:val="004435E6"/>
    <w:rsid w:val="00443681"/>
    <w:rsid w:val="004436DC"/>
    <w:rsid w:val="00443CDA"/>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7853"/>
    <w:rsid w:val="004710DC"/>
    <w:rsid w:val="004713FB"/>
    <w:rsid w:val="00472FBD"/>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97F0C"/>
    <w:rsid w:val="004A07FA"/>
    <w:rsid w:val="004A338B"/>
    <w:rsid w:val="004A43DA"/>
    <w:rsid w:val="004A461F"/>
    <w:rsid w:val="004A4AB5"/>
    <w:rsid w:val="004A5874"/>
    <w:rsid w:val="004B1D4E"/>
    <w:rsid w:val="004B1F72"/>
    <w:rsid w:val="004B20C7"/>
    <w:rsid w:val="004B2654"/>
    <w:rsid w:val="004B32DC"/>
    <w:rsid w:val="004B3949"/>
    <w:rsid w:val="004B3E8C"/>
    <w:rsid w:val="004B516A"/>
    <w:rsid w:val="004B6600"/>
    <w:rsid w:val="004B71EE"/>
    <w:rsid w:val="004B7424"/>
    <w:rsid w:val="004B74AD"/>
    <w:rsid w:val="004B78F0"/>
    <w:rsid w:val="004C0A5C"/>
    <w:rsid w:val="004C1619"/>
    <w:rsid w:val="004C1CB6"/>
    <w:rsid w:val="004C1FF5"/>
    <w:rsid w:val="004C318D"/>
    <w:rsid w:val="004C4C01"/>
    <w:rsid w:val="004C5EA5"/>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024"/>
    <w:rsid w:val="004F3A56"/>
    <w:rsid w:val="004F488A"/>
    <w:rsid w:val="004F5AEA"/>
    <w:rsid w:val="00500BE3"/>
    <w:rsid w:val="00501FD8"/>
    <w:rsid w:val="00502D8F"/>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3E7"/>
    <w:rsid w:val="005228B8"/>
    <w:rsid w:val="00522F09"/>
    <w:rsid w:val="005253BF"/>
    <w:rsid w:val="00527EF2"/>
    <w:rsid w:val="00530B60"/>
    <w:rsid w:val="0053334A"/>
    <w:rsid w:val="005337E8"/>
    <w:rsid w:val="00533C8E"/>
    <w:rsid w:val="00535700"/>
    <w:rsid w:val="00536B98"/>
    <w:rsid w:val="00540390"/>
    <w:rsid w:val="00541600"/>
    <w:rsid w:val="00541E47"/>
    <w:rsid w:val="00543B47"/>
    <w:rsid w:val="005441CC"/>
    <w:rsid w:val="00544DBC"/>
    <w:rsid w:val="00545F4B"/>
    <w:rsid w:val="005479AB"/>
    <w:rsid w:val="005506CE"/>
    <w:rsid w:val="0055236E"/>
    <w:rsid w:val="005526FA"/>
    <w:rsid w:val="00552DB7"/>
    <w:rsid w:val="00553ABF"/>
    <w:rsid w:val="00553F82"/>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4B6"/>
    <w:rsid w:val="0057651A"/>
    <w:rsid w:val="005767E1"/>
    <w:rsid w:val="005771C5"/>
    <w:rsid w:val="00577A69"/>
    <w:rsid w:val="005800AE"/>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189C"/>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62FA"/>
    <w:rsid w:val="00607F76"/>
    <w:rsid w:val="0061022B"/>
    <w:rsid w:val="00610A63"/>
    <w:rsid w:val="006114A6"/>
    <w:rsid w:val="00611B4B"/>
    <w:rsid w:val="00616D69"/>
    <w:rsid w:val="00621DC9"/>
    <w:rsid w:val="00622179"/>
    <w:rsid w:val="00624624"/>
    <w:rsid w:val="00624B10"/>
    <w:rsid w:val="0062521E"/>
    <w:rsid w:val="00625C5D"/>
    <w:rsid w:val="006264D8"/>
    <w:rsid w:val="00627095"/>
    <w:rsid w:val="0063060D"/>
    <w:rsid w:val="0063061C"/>
    <w:rsid w:val="00631F40"/>
    <w:rsid w:val="00632488"/>
    <w:rsid w:val="00632545"/>
    <w:rsid w:val="006325D5"/>
    <w:rsid w:val="00635A61"/>
    <w:rsid w:val="00637248"/>
    <w:rsid w:val="006405DF"/>
    <w:rsid w:val="0064084D"/>
    <w:rsid w:val="00642453"/>
    <w:rsid w:val="00643F1F"/>
    <w:rsid w:val="00647811"/>
    <w:rsid w:val="00651070"/>
    <w:rsid w:val="00651BA4"/>
    <w:rsid w:val="00652665"/>
    <w:rsid w:val="0065295B"/>
    <w:rsid w:val="00653D0D"/>
    <w:rsid w:val="0065406D"/>
    <w:rsid w:val="0065429A"/>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A7D75"/>
    <w:rsid w:val="006B1034"/>
    <w:rsid w:val="006B53A9"/>
    <w:rsid w:val="006B573D"/>
    <w:rsid w:val="006B675C"/>
    <w:rsid w:val="006B69AD"/>
    <w:rsid w:val="006B74A5"/>
    <w:rsid w:val="006B7567"/>
    <w:rsid w:val="006C0325"/>
    <w:rsid w:val="006C1CD5"/>
    <w:rsid w:val="006C2B51"/>
    <w:rsid w:val="006C347F"/>
    <w:rsid w:val="006C34E5"/>
    <w:rsid w:val="006C365B"/>
    <w:rsid w:val="006C42A1"/>
    <w:rsid w:val="006C7996"/>
    <w:rsid w:val="006D15C6"/>
    <w:rsid w:val="006D4919"/>
    <w:rsid w:val="006D6073"/>
    <w:rsid w:val="006D6266"/>
    <w:rsid w:val="006E055E"/>
    <w:rsid w:val="006E0E6C"/>
    <w:rsid w:val="006E1030"/>
    <w:rsid w:val="006E5041"/>
    <w:rsid w:val="006E510D"/>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07E"/>
    <w:rsid w:val="00722224"/>
    <w:rsid w:val="007246A2"/>
    <w:rsid w:val="00725C76"/>
    <w:rsid w:val="007304E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1CF5"/>
    <w:rsid w:val="0076418A"/>
    <w:rsid w:val="007642CB"/>
    <w:rsid w:val="00765226"/>
    <w:rsid w:val="00765520"/>
    <w:rsid w:val="00766879"/>
    <w:rsid w:val="00767CC0"/>
    <w:rsid w:val="00770F29"/>
    <w:rsid w:val="007713DD"/>
    <w:rsid w:val="00773A6C"/>
    <w:rsid w:val="007742FE"/>
    <w:rsid w:val="00774DFB"/>
    <w:rsid w:val="0077660A"/>
    <w:rsid w:val="007807E5"/>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338A"/>
    <w:rsid w:val="007937C1"/>
    <w:rsid w:val="0079416A"/>
    <w:rsid w:val="00794C2B"/>
    <w:rsid w:val="0079523B"/>
    <w:rsid w:val="00795852"/>
    <w:rsid w:val="00797132"/>
    <w:rsid w:val="007972F3"/>
    <w:rsid w:val="00797605"/>
    <w:rsid w:val="00797950"/>
    <w:rsid w:val="007A0004"/>
    <w:rsid w:val="007A0294"/>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D81"/>
    <w:rsid w:val="007C021A"/>
    <w:rsid w:val="007C07F2"/>
    <w:rsid w:val="007C2500"/>
    <w:rsid w:val="007C4D8A"/>
    <w:rsid w:val="007C51CD"/>
    <w:rsid w:val="007C7D79"/>
    <w:rsid w:val="007D025A"/>
    <w:rsid w:val="007D0F6C"/>
    <w:rsid w:val="007D2B50"/>
    <w:rsid w:val="007D6535"/>
    <w:rsid w:val="007D706B"/>
    <w:rsid w:val="007E09AC"/>
    <w:rsid w:val="007E24ED"/>
    <w:rsid w:val="007E436B"/>
    <w:rsid w:val="007E6EF2"/>
    <w:rsid w:val="007F0038"/>
    <w:rsid w:val="007F090E"/>
    <w:rsid w:val="007F1E4B"/>
    <w:rsid w:val="007F1E6E"/>
    <w:rsid w:val="007F2112"/>
    <w:rsid w:val="007F225F"/>
    <w:rsid w:val="007F3152"/>
    <w:rsid w:val="007F38A4"/>
    <w:rsid w:val="007F3E20"/>
    <w:rsid w:val="007F3FBC"/>
    <w:rsid w:val="007F6CA9"/>
    <w:rsid w:val="007F6E70"/>
    <w:rsid w:val="007F6EB7"/>
    <w:rsid w:val="007F6EFC"/>
    <w:rsid w:val="00800D3B"/>
    <w:rsid w:val="00801442"/>
    <w:rsid w:val="00801E7C"/>
    <w:rsid w:val="008040A5"/>
    <w:rsid w:val="00804C27"/>
    <w:rsid w:val="00804F2C"/>
    <w:rsid w:val="00805FAF"/>
    <w:rsid w:val="008060A0"/>
    <w:rsid w:val="00806C71"/>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3D5"/>
    <w:rsid w:val="0083163F"/>
    <w:rsid w:val="00831E32"/>
    <w:rsid w:val="00832277"/>
    <w:rsid w:val="00833EA4"/>
    <w:rsid w:val="00833FBE"/>
    <w:rsid w:val="00836765"/>
    <w:rsid w:val="00836A7E"/>
    <w:rsid w:val="008378DD"/>
    <w:rsid w:val="00837CFF"/>
    <w:rsid w:val="00841C4C"/>
    <w:rsid w:val="008425D7"/>
    <w:rsid w:val="00842B54"/>
    <w:rsid w:val="00843002"/>
    <w:rsid w:val="00843B5F"/>
    <w:rsid w:val="00844A7E"/>
    <w:rsid w:val="008458E9"/>
    <w:rsid w:val="00845ACD"/>
    <w:rsid w:val="008460EF"/>
    <w:rsid w:val="008466EA"/>
    <w:rsid w:val="00846D9A"/>
    <w:rsid w:val="0085011D"/>
    <w:rsid w:val="008503F5"/>
    <w:rsid w:val="00850743"/>
    <w:rsid w:val="008519C5"/>
    <w:rsid w:val="00851FCD"/>
    <w:rsid w:val="00852AA7"/>
    <w:rsid w:val="00854A1A"/>
    <w:rsid w:val="0085555A"/>
    <w:rsid w:val="008576B6"/>
    <w:rsid w:val="00861F86"/>
    <w:rsid w:val="00862888"/>
    <w:rsid w:val="00862B4E"/>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44AD"/>
    <w:rsid w:val="00894FA2"/>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5E"/>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FA7"/>
    <w:rsid w:val="009173A7"/>
    <w:rsid w:val="0091763D"/>
    <w:rsid w:val="00917FD0"/>
    <w:rsid w:val="009201C2"/>
    <w:rsid w:val="00922001"/>
    <w:rsid w:val="00924256"/>
    <w:rsid w:val="00924420"/>
    <w:rsid w:val="0092544F"/>
    <w:rsid w:val="00931300"/>
    <w:rsid w:val="00934D6B"/>
    <w:rsid w:val="00936933"/>
    <w:rsid w:val="00937B12"/>
    <w:rsid w:val="00940B39"/>
    <w:rsid w:val="00941922"/>
    <w:rsid w:val="009420D8"/>
    <w:rsid w:val="00942236"/>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EC0"/>
    <w:rsid w:val="00980623"/>
    <w:rsid w:val="0098144E"/>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149"/>
    <w:rsid w:val="009B7A42"/>
    <w:rsid w:val="009C072F"/>
    <w:rsid w:val="009C34E8"/>
    <w:rsid w:val="009C44D0"/>
    <w:rsid w:val="009C4983"/>
    <w:rsid w:val="009C4E4E"/>
    <w:rsid w:val="009C4EF5"/>
    <w:rsid w:val="009C512F"/>
    <w:rsid w:val="009C5B29"/>
    <w:rsid w:val="009C621C"/>
    <w:rsid w:val="009C7EDF"/>
    <w:rsid w:val="009D063C"/>
    <w:rsid w:val="009D29E9"/>
    <w:rsid w:val="009D3DB6"/>
    <w:rsid w:val="009D4FA1"/>
    <w:rsid w:val="009D6762"/>
    <w:rsid w:val="009D76F3"/>
    <w:rsid w:val="009E1F2D"/>
    <w:rsid w:val="009E1F88"/>
    <w:rsid w:val="009E23AE"/>
    <w:rsid w:val="009E2FBC"/>
    <w:rsid w:val="009E40C0"/>
    <w:rsid w:val="009E40C8"/>
    <w:rsid w:val="009F073A"/>
    <w:rsid w:val="009F3A22"/>
    <w:rsid w:val="009F4258"/>
    <w:rsid w:val="009F46EC"/>
    <w:rsid w:val="009F5202"/>
    <w:rsid w:val="009F55E1"/>
    <w:rsid w:val="009F6BC2"/>
    <w:rsid w:val="009F6F95"/>
    <w:rsid w:val="009F769B"/>
    <w:rsid w:val="00A01088"/>
    <w:rsid w:val="00A015C3"/>
    <w:rsid w:val="00A015DA"/>
    <w:rsid w:val="00A02174"/>
    <w:rsid w:val="00A034E1"/>
    <w:rsid w:val="00A03A7B"/>
    <w:rsid w:val="00A03AE4"/>
    <w:rsid w:val="00A04350"/>
    <w:rsid w:val="00A05374"/>
    <w:rsid w:val="00A061CE"/>
    <w:rsid w:val="00A06AAD"/>
    <w:rsid w:val="00A1119B"/>
    <w:rsid w:val="00A13FAD"/>
    <w:rsid w:val="00A14511"/>
    <w:rsid w:val="00A1471B"/>
    <w:rsid w:val="00A1490D"/>
    <w:rsid w:val="00A20612"/>
    <w:rsid w:val="00A207F6"/>
    <w:rsid w:val="00A20B4E"/>
    <w:rsid w:val="00A221AB"/>
    <w:rsid w:val="00A222B6"/>
    <w:rsid w:val="00A234B6"/>
    <w:rsid w:val="00A23F19"/>
    <w:rsid w:val="00A24E4E"/>
    <w:rsid w:val="00A25CC7"/>
    <w:rsid w:val="00A26E4F"/>
    <w:rsid w:val="00A2731B"/>
    <w:rsid w:val="00A27413"/>
    <w:rsid w:val="00A30A2E"/>
    <w:rsid w:val="00A30B9A"/>
    <w:rsid w:val="00A31A2D"/>
    <w:rsid w:val="00A31BEC"/>
    <w:rsid w:val="00A3295A"/>
    <w:rsid w:val="00A337A0"/>
    <w:rsid w:val="00A35211"/>
    <w:rsid w:val="00A36A02"/>
    <w:rsid w:val="00A37C18"/>
    <w:rsid w:val="00A40213"/>
    <w:rsid w:val="00A40BFE"/>
    <w:rsid w:val="00A40DE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3516"/>
    <w:rsid w:val="00A747CE"/>
    <w:rsid w:val="00A74C1D"/>
    <w:rsid w:val="00A7636B"/>
    <w:rsid w:val="00A77D5B"/>
    <w:rsid w:val="00A84E23"/>
    <w:rsid w:val="00A85844"/>
    <w:rsid w:val="00A86291"/>
    <w:rsid w:val="00A87456"/>
    <w:rsid w:val="00A87471"/>
    <w:rsid w:val="00A8770E"/>
    <w:rsid w:val="00A907DE"/>
    <w:rsid w:val="00A90D9D"/>
    <w:rsid w:val="00A90FC5"/>
    <w:rsid w:val="00A938C7"/>
    <w:rsid w:val="00A95EB0"/>
    <w:rsid w:val="00A967FD"/>
    <w:rsid w:val="00A97281"/>
    <w:rsid w:val="00AA0280"/>
    <w:rsid w:val="00AA3692"/>
    <w:rsid w:val="00AA640B"/>
    <w:rsid w:val="00AA7BEB"/>
    <w:rsid w:val="00AB05A1"/>
    <w:rsid w:val="00AB0A4D"/>
    <w:rsid w:val="00AB0CB2"/>
    <w:rsid w:val="00AB3F5F"/>
    <w:rsid w:val="00AB4A75"/>
    <w:rsid w:val="00AB5A67"/>
    <w:rsid w:val="00AB5A91"/>
    <w:rsid w:val="00AB6717"/>
    <w:rsid w:val="00AC0A59"/>
    <w:rsid w:val="00AC2267"/>
    <w:rsid w:val="00AC613B"/>
    <w:rsid w:val="00AC721F"/>
    <w:rsid w:val="00AC78CA"/>
    <w:rsid w:val="00AD2BDC"/>
    <w:rsid w:val="00AD3CA9"/>
    <w:rsid w:val="00AD43E2"/>
    <w:rsid w:val="00AD5D5A"/>
    <w:rsid w:val="00AE087D"/>
    <w:rsid w:val="00AE387D"/>
    <w:rsid w:val="00AE4A2C"/>
    <w:rsid w:val="00AE4A93"/>
    <w:rsid w:val="00AE5606"/>
    <w:rsid w:val="00AE6B76"/>
    <w:rsid w:val="00AE76A1"/>
    <w:rsid w:val="00AF1890"/>
    <w:rsid w:val="00AF1F50"/>
    <w:rsid w:val="00AF1FA0"/>
    <w:rsid w:val="00AF2B12"/>
    <w:rsid w:val="00AF317E"/>
    <w:rsid w:val="00AF35FF"/>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976"/>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273CD"/>
    <w:rsid w:val="00B309B6"/>
    <w:rsid w:val="00B30D62"/>
    <w:rsid w:val="00B31D55"/>
    <w:rsid w:val="00B33C30"/>
    <w:rsid w:val="00B37463"/>
    <w:rsid w:val="00B3753F"/>
    <w:rsid w:val="00B379FC"/>
    <w:rsid w:val="00B37DFD"/>
    <w:rsid w:val="00B4166E"/>
    <w:rsid w:val="00B425FB"/>
    <w:rsid w:val="00B4286A"/>
    <w:rsid w:val="00B42BC6"/>
    <w:rsid w:val="00B47721"/>
    <w:rsid w:val="00B51375"/>
    <w:rsid w:val="00B514F9"/>
    <w:rsid w:val="00B528EA"/>
    <w:rsid w:val="00B532FD"/>
    <w:rsid w:val="00B54EFE"/>
    <w:rsid w:val="00B552D5"/>
    <w:rsid w:val="00B55BEB"/>
    <w:rsid w:val="00B60E8B"/>
    <w:rsid w:val="00B6242E"/>
    <w:rsid w:val="00B64D66"/>
    <w:rsid w:val="00B64EA4"/>
    <w:rsid w:val="00B71156"/>
    <w:rsid w:val="00B73DF8"/>
    <w:rsid w:val="00B7445D"/>
    <w:rsid w:val="00B74EB4"/>
    <w:rsid w:val="00B763EA"/>
    <w:rsid w:val="00B77D3C"/>
    <w:rsid w:val="00B81592"/>
    <w:rsid w:val="00B81B6D"/>
    <w:rsid w:val="00B856A0"/>
    <w:rsid w:val="00B87308"/>
    <w:rsid w:val="00B8776B"/>
    <w:rsid w:val="00B915C1"/>
    <w:rsid w:val="00B91B8A"/>
    <w:rsid w:val="00B936C7"/>
    <w:rsid w:val="00B93772"/>
    <w:rsid w:val="00B937ED"/>
    <w:rsid w:val="00B938C1"/>
    <w:rsid w:val="00B95292"/>
    <w:rsid w:val="00B96EBA"/>
    <w:rsid w:val="00B9781B"/>
    <w:rsid w:val="00BA0FA9"/>
    <w:rsid w:val="00BA30ED"/>
    <w:rsid w:val="00BA3F94"/>
    <w:rsid w:val="00BA4DF3"/>
    <w:rsid w:val="00BA5EB2"/>
    <w:rsid w:val="00BA6AF9"/>
    <w:rsid w:val="00BA6E9B"/>
    <w:rsid w:val="00BA6F24"/>
    <w:rsid w:val="00BA76D8"/>
    <w:rsid w:val="00BB2DB1"/>
    <w:rsid w:val="00BB4553"/>
    <w:rsid w:val="00BB4E49"/>
    <w:rsid w:val="00BB52F3"/>
    <w:rsid w:val="00BB55E9"/>
    <w:rsid w:val="00BB755E"/>
    <w:rsid w:val="00BC099D"/>
    <w:rsid w:val="00BC0E63"/>
    <w:rsid w:val="00BC1019"/>
    <w:rsid w:val="00BC1612"/>
    <w:rsid w:val="00BC249A"/>
    <w:rsid w:val="00BC3170"/>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2D67"/>
    <w:rsid w:val="00BF4453"/>
    <w:rsid w:val="00BF51CF"/>
    <w:rsid w:val="00BF58E4"/>
    <w:rsid w:val="00BF5BDE"/>
    <w:rsid w:val="00BF5D7C"/>
    <w:rsid w:val="00BF6C0C"/>
    <w:rsid w:val="00BF75C0"/>
    <w:rsid w:val="00BF7985"/>
    <w:rsid w:val="00BF7CC4"/>
    <w:rsid w:val="00C0092B"/>
    <w:rsid w:val="00C01007"/>
    <w:rsid w:val="00C01A0F"/>
    <w:rsid w:val="00C02934"/>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57DB"/>
    <w:rsid w:val="00C26718"/>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5B8C"/>
    <w:rsid w:val="00C56DB8"/>
    <w:rsid w:val="00C60C17"/>
    <w:rsid w:val="00C621CD"/>
    <w:rsid w:val="00C639DB"/>
    <w:rsid w:val="00C6635B"/>
    <w:rsid w:val="00C6663A"/>
    <w:rsid w:val="00C66C63"/>
    <w:rsid w:val="00C66C8A"/>
    <w:rsid w:val="00C67396"/>
    <w:rsid w:val="00C6758C"/>
    <w:rsid w:val="00C70016"/>
    <w:rsid w:val="00C7150B"/>
    <w:rsid w:val="00C71AF1"/>
    <w:rsid w:val="00C7450A"/>
    <w:rsid w:val="00C74883"/>
    <w:rsid w:val="00C759BC"/>
    <w:rsid w:val="00C75E4C"/>
    <w:rsid w:val="00C7624A"/>
    <w:rsid w:val="00C768D1"/>
    <w:rsid w:val="00C76AB0"/>
    <w:rsid w:val="00C81C68"/>
    <w:rsid w:val="00C82041"/>
    <w:rsid w:val="00C82605"/>
    <w:rsid w:val="00C82966"/>
    <w:rsid w:val="00C847C0"/>
    <w:rsid w:val="00C85CB1"/>
    <w:rsid w:val="00C90168"/>
    <w:rsid w:val="00C91224"/>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405A"/>
    <w:rsid w:val="00CB5F37"/>
    <w:rsid w:val="00CB61F5"/>
    <w:rsid w:val="00CC089A"/>
    <w:rsid w:val="00CC20BD"/>
    <w:rsid w:val="00CC395E"/>
    <w:rsid w:val="00CC5851"/>
    <w:rsid w:val="00CC6CF9"/>
    <w:rsid w:val="00CC79FC"/>
    <w:rsid w:val="00CD1773"/>
    <w:rsid w:val="00CD2729"/>
    <w:rsid w:val="00CD2FF6"/>
    <w:rsid w:val="00CD7050"/>
    <w:rsid w:val="00CD70A9"/>
    <w:rsid w:val="00CE13FA"/>
    <w:rsid w:val="00CE2694"/>
    <w:rsid w:val="00CE27ED"/>
    <w:rsid w:val="00CE3990"/>
    <w:rsid w:val="00CE411E"/>
    <w:rsid w:val="00CE4789"/>
    <w:rsid w:val="00CE520B"/>
    <w:rsid w:val="00CE6C61"/>
    <w:rsid w:val="00CE77F6"/>
    <w:rsid w:val="00CE7C68"/>
    <w:rsid w:val="00CF1114"/>
    <w:rsid w:val="00CF248A"/>
    <w:rsid w:val="00CF337F"/>
    <w:rsid w:val="00CF3FAF"/>
    <w:rsid w:val="00CF4CF0"/>
    <w:rsid w:val="00CF5105"/>
    <w:rsid w:val="00CF5E16"/>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35CB"/>
    <w:rsid w:val="00D16096"/>
    <w:rsid w:val="00D163C8"/>
    <w:rsid w:val="00D1706F"/>
    <w:rsid w:val="00D2040D"/>
    <w:rsid w:val="00D20873"/>
    <w:rsid w:val="00D21631"/>
    <w:rsid w:val="00D2182C"/>
    <w:rsid w:val="00D22E06"/>
    <w:rsid w:val="00D23BAC"/>
    <w:rsid w:val="00D2454F"/>
    <w:rsid w:val="00D247C0"/>
    <w:rsid w:val="00D256C4"/>
    <w:rsid w:val="00D25A92"/>
    <w:rsid w:val="00D25D7A"/>
    <w:rsid w:val="00D263AC"/>
    <w:rsid w:val="00D26403"/>
    <w:rsid w:val="00D26DFC"/>
    <w:rsid w:val="00D3007A"/>
    <w:rsid w:val="00D31290"/>
    <w:rsid w:val="00D33B05"/>
    <w:rsid w:val="00D34327"/>
    <w:rsid w:val="00D34518"/>
    <w:rsid w:val="00D35562"/>
    <w:rsid w:val="00D36137"/>
    <w:rsid w:val="00D36ADA"/>
    <w:rsid w:val="00D40CF5"/>
    <w:rsid w:val="00D41319"/>
    <w:rsid w:val="00D42904"/>
    <w:rsid w:val="00D43277"/>
    <w:rsid w:val="00D434A8"/>
    <w:rsid w:val="00D43EAB"/>
    <w:rsid w:val="00D45F83"/>
    <w:rsid w:val="00D4627A"/>
    <w:rsid w:val="00D4680A"/>
    <w:rsid w:val="00D479C1"/>
    <w:rsid w:val="00D50BDF"/>
    <w:rsid w:val="00D52C83"/>
    <w:rsid w:val="00D53510"/>
    <w:rsid w:val="00D5478A"/>
    <w:rsid w:val="00D5488D"/>
    <w:rsid w:val="00D6377A"/>
    <w:rsid w:val="00D638FD"/>
    <w:rsid w:val="00D645F4"/>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3FD3"/>
    <w:rsid w:val="00D94027"/>
    <w:rsid w:val="00D94EBE"/>
    <w:rsid w:val="00D95190"/>
    <w:rsid w:val="00D96571"/>
    <w:rsid w:val="00D96C6E"/>
    <w:rsid w:val="00D977E3"/>
    <w:rsid w:val="00DA0444"/>
    <w:rsid w:val="00DA200D"/>
    <w:rsid w:val="00DA2A5D"/>
    <w:rsid w:val="00DA2B44"/>
    <w:rsid w:val="00DA2D2A"/>
    <w:rsid w:val="00DA303C"/>
    <w:rsid w:val="00DA37BC"/>
    <w:rsid w:val="00DA4F32"/>
    <w:rsid w:val="00DA5EE8"/>
    <w:rsid w:val="00DA6CFF"/>
    <w:rsid w:val="00DA753F"/>
    <w:rsid w:val="00DA7625"/>
    <w:rsid w:val="00DA79A9"/>
    <w:rsid w:val="00DB304A"/>
    <w:rsid w:val="00DB4920"/>
    <w:rsid w:val="00DB4A0A"/>
    <w:rsid w:val="00DB7E60"/>
    <w:rsid w:val="00DC2EC5"/>
    <w:rsid w:val="00DC6012"/>
    <w:rsid w:val="00DD248B"/>
    <w:rsid w:val="00DD2F95"/>
    <w:rsid w:val="00DD3320"/>
    <w:rsid w:val="00DD3D94"/>
    <w:rsid w:val="00DD488A"/>
    <w:rsid w:val="00DD7DC6"/>
    <w:rsid w:val="00DE2149"/>
    <w:rsid w:val="00DE2854"/>
    <w:rsid w:val="00DE29C2"/>
    <w:rsid w:val="00DE326A"/>
    <w:rsid w:val="00DE52AF"/>
    <w:rsid w:val="00DE52BF"/>
    <w:rsid w:val="00DE7D00"/>
    <w:rsid w:val="00DF09E2"/>
    <w:rsid w:val="00DF17EF"/>
    <w:rsid w:val="00DF1FF6"/>
    <w:rsid w:val="00DF3165"/>
    <w:rsid w:val="00DF371E"/>
    <w:rsid w:val="00DF4538"/>
    <w:rsid w:val="00DF6407"/>
    <w:rsid w:val="00DF6561"/>
    <w:rsid w:val="00DF6613"/>
    <w:rsid w:val="00DF6C74"/>
    <w:rsid w:val="00DF7557"/>
    <w:rsid w:val="00E002D6"/>
    <w:rsid w:val="00E02A70"/>
    <w:rsid w:val="00E03154"/>
    <w:rsid w:val="00E039D5"/>
    <w:rsid w:val="00E051E7"/>
    <w:rsid w:val="00E052B7"/>
    <w:rsid w:val="00E062A4"/>
    <w:rsid w:val="00E06BA3"/>
    <w:rsid w:val="00E0784E"/>
    <w:rsid w:val="00E10C58"/>
    <w:rsid w:val="00E10E99"/>
    <w:rsid w:val="00E1132C"/>
    <w:rsid w:val="00E1138F"/>
    <w:rsid w:val="00E1232F"/>
    <w:rsid w:val="00E1334F"/>
    <w:rsid w:val="00E1356C"/>
    <w:rsid w:val="00E144AA"/>
    <w:rsid w:val="00E150E0"/>
    <w:rsid w:val="00E15B0E"/>
    <w:rsid w:val="00E15F79"/>
    <w:rsid w:val="00E20324"/>
    <w:rsid w:val="00E20A1E"/>
    <w:rsid w:val="00E219D2"/>
    <w:rsid w:val="00E24628"/>
    <w:rsid w:val="00E26A3B"/>
    <w:rsid w:val="00E305BA"/>
    <w:rsid w:val="00E30654"/>
    <w:rsid w:val="00E30E61"/>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610A"/>
    <w:rsid w:val="00E57BB4"/>
    <w:rsid w:val="00E6062E"/>
    <w:rsid w:val="00E612F7"/>
    <w:rsid w:val="00E65F49"/>
    <w:rsid w:val="00E66396"/>
    <w:rsid w:val="00E6655E"/>
    <w:rsid w:val="00E66D6D"/>
    <w:rsid w:val="00E70392"/>
    <w:rsid w:val="00E7159A"/>
    <w:rsid w:val="00E71846"/>
    <w:rsid w:val="00E71EF9"/>
    <w:rsid w:val="00E727BF"/>
    <w:rsid w:val="00E73B90"/>
    <w:rsid w:val="00E8003A"/>
    <w:rsid w:val="00E825C1"/>
    <w:rsid w:val="00E82641"/>
    <w:rsid w:val="00E842B3"/>
    <w:rsid w:val="00E844CE"/>
    <w:rsid w:val="00E86BD9"/>
    <w:rsid w:val="00E90E29"/>
    <w:rsid w:val="00E931CE"/>
    <w:rsid w:val="00E932E0"/>
    <w:rsid w:val="00E93A90"/>
    <w:rsid w:val="00E94720"/>
    <w:rsid w:val="00E96BBC"/>
    <w:rsid w:val="00E97DBE"/>
    <w:rsid w:val="00EA1BE6"/>
    <w:rsid w:val="00EA229A"/>
    <w:rsid w:val="00EA2DC7"/>
    <w:rsid w:val="00EA4D8A"/>
    <w:rsid w:val="00EA5402"/>
    <w:rsid w:val="00EA5950"/>
    <w:rsid w:val="00EA660C"/>
    <w:rsid w:val="00EA6CF6"/>
    <w:rsid w:val="00EA79DA"/>
    <w:rsid w:val="00EA7B24"/>
    <w:rsid w:val="00EB2129"/>
    <w:rsid w:val="00EB2266"/>
    <w:rsid w:val="00EB2BC1"/>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662"/>
    <w:rsid w:val="00EE78A6"/>
    <w:rsid w:val="00EF0EC7"/>
    <w:rsid w:val="00EF2BA0"/>
    <w:rsid w:val="00EF2F36"/>
    <w:rsid w:val="00EF6D0B"/>
    <w:rsid w:val="00F00265"/>
    <w:rsid w:val="00F0186C"/>
    <w:rsid w:val="00F024CC"/>
    <w:rsid w:val="00F02534"/>
    <w:rsid w:val="00F05445"/>
    <w:rsid w:val="00F05BBE"/>
    <w:rsid w:val="00F061E5"/>
    <w:rsid w:val="00F06D0B"/>
    <w:rsid w:val="00F0728A"/>
    <w:rsid w:val="00F07413"/>
    <w:rsid w:val="00F07551"/>
    <w:rsid w:val="00F10D1D"/>
    <w:rsid w:val="00F10FD5"/>
    <w:rsid w:val="00F13BA3"/>
    <w:rsid w:val="00F13CC8"/>
    <w:rsid w:val="00F141CD"/>
    <w:rsid w:val="00F1530C"/>
    <w:rsid w:val="00F2185C"/>
    <w:rsid w:val="00F22A4D"/>
    <w:rsid w:val="00F23C75"/>
    <w:rsid w:val="00F24374"/>
    <w:rsid w:val="00F24E57"/>
    <w:rsid w:val="00F258BE"/>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613D"/>
    <w:rsid w:val="00F4731D"/>
    <w:rsid w:val="00F50F86"/>
    <w:rsid w:val="00F51851"/>
    <w:rsid w:val="00F51E39"/>
    <w:rsid w:val="00F5214B"/>
    <w:rsid w:val="00F5365E"/>
    <w:rsid w:val="00F543FA"/>
    <w:rsid w:val="00F56048"/>
    <w:rsid w:val="00F5660C"/>
    <w:rsid w:val="00F578E1"/>
    <w:rsid w:val="00F61DBB"/>
    <w:rsid w:val="00F6520E"/>
    <w:rsid w:val="00F65FDF"/>
    <w:rsid w:val="00F666EB"/>
    <w:rsid w:val="00F70822"/>
    <w:rsid w:val="00F720A6"/>
    <w:rsid w:val="00F726CD"/>
    <w:rsid w:val="00F72D89"/>
    <w:rsid w:val="00F730BF"/>
    <w:rsid w:val="00F7344F"/>
    <w:rsid w:val="00F75C23"/>
    <w:rsid w:val="00F761A6"/>
    <w:rsid w:val="00F768CC"/>
    <w:rsid w:val="00F76E6E"/>
    <w:rsid w:val="00F771F6"/>
    <w:rsid w:val="00F777FC"/>
    <w:rsid w:val="00F779AA"/>
    <w:rsid w:val="00F81076"/>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25"/>
    <w:rsid w:val="00F96670"/>
    <w:rsid w:val="00FA03BD"/>
    <w:rsid w:val="00FA0820"/>
    <w:rsid w:val="00FA2F35"/>
    <w:rsid w:val="00FA363C"/>
    <w:rsid w:val="00FA463B"/>
    <w:rsid w:val="00FA4814"/>
    <w:rsid w:val="00FA54FF"/>
    <w:rsid w:val="00FB18DC"/>
    <w:rsid w:val="00FB199E"/>
    <w:rsid w:val="00FB325F"/>
    <w:rsid w:val="00FB3C60"/>
    <w:rsid w:val="00FB56C0"/>
    <w:rsid w:val="00FB5D20"/>
    <w:rsid w:val="00FB5E34"/>
    <w:rsid w:val="00FB6CEF"/>
    <w:rsid w:val="00FC1876"/>
    <w:rsid w:val="00FC1B55"/>
    <w:rsid w:val="00FC2A1B"/>
    <w:rsid w:val="00FC33FC"/>
    <w:rsid w:val="00FC425D"/>
    <w:rsid w:val="00FC5F75"/>
    <w:rsid w:val="00FC6CD7"/>
    <w:rsid w:val="00FC6EF3"/>
    <w:rsid w:val="00FC7DB6"/>
    <w:rsid w:val="00FD0173"/>
    <w:rsid w:val="00FD0B0E"/>
    <w:rsid w:val="00FD1A32"/>
    <w:rsid w:val="00FD4052"/>
    <w:rsid w:val="00FD496E"/>
    <w:rsid w:val="00FD548F"/>
    <w:rsid w:val="00FD756F"/>
    <w:rsid w:val="00FE0634"/>
    <w:rsid w:val="00FE35D2"/>
    <w:rsid w:val="00FE3E02"/>
    <w:rsid w:val="00FE443D"/>
    <w:rsid w:val="00FE5424"/>
    <w:rsid w:val="00FE694C"/>
    <w:rsid w:val="00FF110E"/>
    <w:rsid w:val="00FF1C5F"/>
    <w:rsid w:val="00FF2443"/>
    <w:rsid w:val="00FF29A2"/>
    <w:rsid w:val="00FF3C2C"/>
    <w:rsid w:val="00FF40BD"/>
    <w:rsid w:val="00FF4518"/>
    <w:rsid w:val="00FF4603"/>
    <w:rsid w:val="00FF6CA9"/>
    <w:rsid w:val="00FF6ED8"/>
    <w:rsid w:val="00FF722C"/>
    <w:rsid w:val="01FEC85E"/>
    <w:rsid w:val="1058F1FE"/>
    <w:rsid w:val="1DB1B393"/>
    <w:rsid w:val="29EE714A"/>
    <w:rsid w:val="41E69B03"/>
    <w:rsid w:val="4DDDFC48"/>
    <w:rsid w:val="4F2D9FE0"/>
    <w:rsid w:val="6664CE4C"/>
    <w:rsid w:val="6A9F20CB"/>
    <w:rsid w:val="712A47B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076A"/>
  <w15:docId w15:val="{5B3E460F-08BD-430A-82CF-E9B9B8864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327"/>
    <w:pPr>
      <w:spacing w:after="160" w:line="259" w:lineRule="auto"/>
    </w:pPr>
    <w:rPr>
      <w:sz w:val="22"/>
      <w:szCs w:val="22"/>
      <w:lang w:val="en-GB"/>
    </w:rPr>
  </w:style>
  <w:style w:type="paragraph" w:styleId="Heading1">
    <w:name w:val="heading 1"/>
    <w:basedOn w:val="Normal"/>
    <w:next w:val="BodyText"/>
    <w:link w:val="Heading1Char"/>
    <w:uiPriority w:val="4"/>
    <w:qFormat/>
    <w:rsid w:val="003F0415"/>
    <w:pPr>
      <w:keepNext/>
      <w:keepLines/>
      <w:spacing w:before="240"/>
      <w:outlineLvl w:val="0"/>
    </w:pPr>
    <w:rPr>
      <w:rFonts w:asciiTheme="majorHAnsi" w:eastAsiaTheme="majorEastAsia" w:hAnsiTheme="majorHAnsi" w:cstheme="majorBidi"/>
      <w:b/>
      <w:bCs/>
      <w:color w:val="3F0730"/>
      <w:sz w:val="28"/>
      <w:szCs w:val="28"/>
    </w:rPr>
  </w:style>
  <w:style w:type="paragraph" w:styleId="Heading2">
    <w:name w:val="heading 2"/>
    <w:basedOn w:val="Normal"/>
    <w:next w:val="BodyText"/>
    <w:link w:val="Heading2Char"/>
    <w:uiPriority w:val="4"/>
    <w:qFormat/>
    <w:rsid w:val="003F0415"/>
    <w:pPr>
      <w:keepNext/>
      <w:keepLines/>
      <w:spacing w:before="240"/>
      <w:outlineLvl w:val="1"/>
    </w:pPr>
    <w:rPr>
      <w:rFonts w:asciiTheme="majorHAnsi" w:eastAsiaTheme="majorEastAsia" w:hAnsiTheme="majorHAnsi" w:cstheme="majorBidi"/>
      <w:b/>
      <w:bCs/>
      <w:color w:val="3F0730"/>
      <w:sz w:val="28"/>
      <w:szCs w:val="26"/>
    </w:rPr>
  </w:style>
  <w:style w:type="paragraph" w:styleId="Heading3">
    <w:name w:val="heading 3"/>
    <w:basedOn w:val="Normal"/>
    <w:next w:val="BodyText"/>
    <w:link w:val="Heading3Char"/>
    <w:uiPriority w:val="4"/>
    <w:qFormat/>
    <w:rsid w:val="003F0415"/>
    <w:pPr>
      <w:keepNext/>
      <w:keepLines/>
      <w:spacing w:before="240"/>
      <w:outlineLvl w:val="2"/>
    </w:pPr>
    <w:rPr>
      <w:rFonts w:eastAsiaTheme="majorEastAsia" w:cstheme="majorBidi"/>
      <w:color w:val="3F0730"/>
      <w:sz w:val="24"/>
    </w:rPr>
  </w:style>
  <w:style w:type="paragraph" w:styleId="Heading4">
    <w:name w:val="heading 4"/>
    <w:aliases w:val="Heading 4 (table &amp; chart)"/>
    <w:basedOn w:val="Normal"/>
    <w:next w:val="Normal"/>
    <w:link w:val="Heading4Char"/>
    <w:uiPriority w:val="23"/>
    <w:semiHidden/>
    <w:qFormat/>
    <w:rsid w:val="00AB5A91"/>
    <w:pPr>
      <w:keepNext/>
      <w:keepLines/>
      <w:numPr>
        <w:ilvl w:val="3"/>
        <w:numId w:val="14"/>
      </w:numPr>
      <w:spacing w:before="120"/>
      <w:outlineLvl w:val="3"/>
    </w:pPr>
    <w:rPr>
      <w:rFonts w:asciiTheme="majorHAnsi" w:eastAsiaTheme="majorEastAsia" w:hAnsiTheme="majorHAnsi" w:cstheme="majorBidi"/>
      <w:b/>
      <w:iCs/>
      <w:color w:val="2CB9FF" w:themeColor="accent2"/>
    </w:rPr>
  </w:style>
  <w:style w:type="paragraph" w:styleId="Heading5">
    <w:name w:val="heading 5"/>
    <w:basedOn w:val="Normal"/>
    <w:next w:val="Normal"/>
    <w:link w:val="Heading5Char"/>
    <w:uiPriority w:val="23"/>
    <w:semiHidden/>
    <w:qFormat/>
    <w:rsid w:val="00AB5A91"/>
    <w:pPr>
      <w:keepNext/>
      <w:keepLines/>
      <w:numPr>
        <w:ilvl w:val="4"/>
        <w:numId w:val="14"/>
      </w:numPr>
      <w:spacing w:before="40"/>
      <w:outlineLvl w:val="4"/>
    </w:pPr>
    <w:rPr>
      <w:rFonts w:asciiTheme="majorHAnsi" w:eastAsiaTheme="majorEastAsia" w:hAnsiTheme="majorHAnsi" w:cstheme="majorBidi"/>
      <w:color w:val="BF00BF" w:themeColor="accent1" w:themeShade="BF"/>
    </w:rPr>
  </w:style>
  <w:style w:type="paragraph" w:styleId="Heading6">
    <w:name w:val="heading 6"/>
    <w:basedOn w:val="Normal"/>
    <w:next w:val="Normal"/>
    <w:link w:val="Heading6Char"/>
    <w:uiPriority w:val="23"/>
    <w:semiHidden/>
    <w:qFormat/>
    <w:rsid w:val="00AB5A91"/>
    <w:pPr>
      <w:keepNext/>
      <w:keepLines/>
      <w:numPr>
        <w:ilvl w:val="5"/>
        <w:numId w:val="14"/>
      </w:numPr>
      <w:spacing w:before="40"/>
      <w:outlineLvl w:val="5"/>
    </w:pPr>
    <w:rPr>
      <w:rFonts w:asciiTheme="majorHAnsi" w:eastAsiaTheme="majorEastAsia" w:hAnsiTheme="majorHAnsi" w:cstheme="majorBidi"/>
      <w:color w:val="7F007F" w:themeColor="accent1" w:themeShade="7F"/>
    </w:rPr>
  </w:style>
  <w:style w:type="paragraph" w:styleId="Heading7">
    <w:name w:val="heading 7"/>
    <w:basedOn w:val="Normal"/>
    <w:next w:val="Normal"/>
    <w:link w:val="Heading7Char"/>
    <w:uiPriority w:val="23"/>
    <w:semiHidden/>
    <w:qFormat/>
    <w:rsid w:val="00AB5A91"/>
    <w:pPr>
      <w:keepNext/>
      <w:keepLines/>
      <w:numPr>
        <w:ilvl w:val="6"/>
        <w:numId w:val="14"/>
      </w:numPr>
      <w:spacing w:before="40"/>
      <w:outlineLvl w:val="6"/>
    </w:pPr>
    <w:rPr>
      <w:rFonts w:asciiTheme="majorHAnsi" w:eastAsiaTheme="majorEastAsia" w:hAnsiTheme="majorHAnsi" w:cstheme="majorBidi"/>
      <w:i/>
      <w:iCs/>
      <w:color w:val="7F007F" w:themeColor="accent1" w:themeShade="7F"/>
    </w:rPr>
  </w:style>
  <w:style w:type="paragraph" w:styleId="Heading8">
    <w:name w:val="heading 8"/>
    <w:basedOn w:val="Normal"/>
    <w:next w:val="Normal"/>
    <w:link w:val="Heading8Char"/>
    <w:uiPriority w:val="23"/>
    <w:semiHidden/>
    <w:qFormat/>
    <w:rsid w:val="00AB5A91"/>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3"/>
    <w:semiHidden/>
    <w:qFormat/>
    <w:rsid w:val="00AB5A91"/>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D3432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34327"/>
  </w:style>
  <w:style w:type="paragraph" w:customStyle="1" w:styleId="TableColumnHeading">
    <w:name w:val="Table Column Heading"/>
    <w:basedOn w:val="BodyText"/>
    <w:uiPriority w:val="7"/>
    <w:qFormat/>
    <w:rsid w:val="00AB5A91"/>
    <w:pPr>
      <w:spacing w:before="60" w:after="60"/>
    </w:pPr>
    <w:rPr>
      <w:b/>
      <w:bCs/>
    </w:rPr>
  </w:style>
  <w:style w:type="paragraph" w:styleId="Footer">
    <w:name w:val="footer"/>
    <w:basedOn w:val="Normal"/>
    <w:link w:val="FooterChar"/>
    <w:uiPriority w:val="99"/>
    <w:unhideWhenUsed/>
    <w:rsid w:val="00AB5A91"/>
    <w:rPr>
      <w:noProof/>
      <w:sz w:val="18"/>
    </w:rPr>
  </w:style>
  <w:style w:type="character" w:customStyle="1" w:styleId="FooterChar">
    <w:name w:val="Footer Char"/>
    <w:basedOn w:val="DefaultParagraphFont"/>
    <w:link w:val="Footer"/>
    <w:uiPriority w:val="99"/>
    <w:rsid w:val="00AB5A91"/>
    <w:rPr>
      <w:noProof/>
      <w:color w:val="6E6E6E"/>
      <w:sz w:val="18"/>
      <w:lang w:val="en-GB"/>
    </w:rPr>
  </w:style>
  <w:style w:type="paragraph" w:customStyle="1" w:styleId="TableColumnHeadingRight">
    <w:name w:val="Table Column Heading Right"/>
    <w:basedOn w:val="TableColumnHeading"/>
    <w:uiPriority w:val="7"/>
    <w:qFormat/>
    <w:rsid w:val="00AB5A91"/>
    <w:pPr>
      <w:jc w:val="right"/>
    </w:pPr>
  </w:style>
  <w:style w:type="paragraph" w:customStyle="1" w:styleId="PageTitle">
    <w:name w:val="Page Title"/>
    <w:basedOn w:val="Normal"/>
    <w:next w:val="BodyText"/>
    <w:uiPriority w:val="3"/>
    <w:qFormat/>
    <w:rsid w:val="003F0415"/>
    <w:pPr>
      <w:keepNext/>
      <w:spacing w:before="480"/>
      <w:outlineLvl w:val="0"/>
    </w:pPr>
    <w:rPr>
      <w:rFonts w:asciiTheme="majorHAnsi" w:hAnsiTheme="majorHAnsi"/>
      <w:b/>
      <w:noProof/>
      <w:color w:val="3F0730"/>
      <w:sz w:val="32"/>
      <w:szCs w:val="48"/>
    </w:rPr>
  </w:style>
  <w:style w:type="paragraph" w:customStyle="1" w:styleId="TableBodyRight">
    <w:name w:val="Table Body Right"/>
    <w:basedOn w:val="TableBody"/>
    <w:uiPriority w:val="8"/>
    <w:qFormat/>
    <w:rsid w:val="00AB5A91"/>
    <w:pPr>
      <w:jc w:val="right"/>
    </w:pPr>
  </w:style>
  <w:style w:type="character" w:customStyle="1" w:styleId="Bold">
    <w:name w:val="Bold"/>
    <w:basedOn w:val="DefaultParagraphFont"/>
    <w:uiPriority w:val="2"/>
    <w:qFormat/>
    <w:rsid w:val="002D313A"/>
    <w:rPr>
      <w:rFonts w:asciiTheme="minorHAnsi" w:hAnsiTheme="minorHAnsi"/>
      <w:b/>
      <w:i w:val="0"/>
      <w:color w:val="auto"/>
    </w:rPr>
  </w:style>
  <w:style w:type="paragraph" w:customStyle="1" w:styleId="DocumentTitle">
    <w:name w:val="Document Title"/>
    <w:next w:val="DocumentSubtitle"/>
    <w:uiPriority w:val="26"/>
    <w:rsid w:val="00AB5A91"/>
    <w:pPr>
      <w:framePr w:w="8108" w:wrap="notBeside" w:vAnchor="page" w:h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AB5A91"/>
    <w:pPr>
      <w:ind w:left="3969"/>
      <w:jc w:val="right"/>
    </w:pPr>
    <w:rPr>
      <w:noProof/>
      <w:sz w:val="18"/>
    </w:rPr>
  </w:style>
  <w:style w:type="paragraph" w:styleId="BalloonText">
    <w:name w:val="Balloon Text"/>
    <w:basedOn w:val="Normal"/>
    <w:link w:val="BalloonTextChar"/>
    <w:uiPriority w:val="99"/>
    <w:semiHidden/>
    <w:unhideWhenUsed/>
    <w:rsid w:val="00AB5A91"/>
    <w:rPr>
      <w:rFonts w:ascii="Tahoma" w:hAnsi="Tahoma" w:cs="Tahoma"/>
      <w:sz w:val="16"/>
      <w:szCs w:val="16"/>
    </w:rPr>
  </w:style>
  <w:style w:type="character" w:customStyle="1" w:styleId="BalloonTextChar">
    <w:name w:val="Balloon Text Char"/>
    <w:basedOn w:val="DefaultParagraphFont"/>
    <w:link w:val="BalloonText"/>
    <w:uiPriority w:val="99"/>
    <w:semiHidden/>
    <w:rsid w:val="00AB5A91"/>
    <w:rPr>
      <w:rFonts w:ascii="Tahoma" w:hAnsi="Tahoma" w:cs="Tahoma"/>
      <w:color w:val="6E6E6E"/>
      <w:sz w:val="16"/>
      <w:szCs w:val="16"/>
      <w:lang w:val="en-GB"/>
    </w:rPr>
  </w:style>
  <w:style w:type="character" w:customStyle="1" w:styleId="HeaderChar">
    <w:name w:val="Header Char"/>
    <w:basedOn w:val="DefaultParagraphFont"/>
    <w:link w:val="Header"/>
    <w:uiPriority w:val="99"/>
    <w:rsid w:val="00AB5A91"/>
    <w:rPr>
      <w:noProof/>
      <w:color w:val="6E6E6E"/>
      <w:sz w:val="18"/>
      <w:lang w:val="en-GB"/>
    </w:rPr>
  </w:style>
  <w:style w:type="character" w:customStyle="1" w:styleId="Heading1Char">
    <w:name w:val="Heading 1 Char"/>
    <w:basedOn w:val="DefaultParagraphFont"/>
    <w:link w:val="Heading1"/>
    <w:uiPriority w:val="4"/>
    <w:rsid w:val="003F0415"/>
    <w:rPr>
      <w:rFonts w:asciiTheme="majorHAnsi" w:eastAsiaTheme="majorEastAsia" w:hAnsiTheme="majorHAnsi" w:cstheme="majorBidi"/>
      <w:b/>
      <w:bCs/>
      <w:color w:val="3F0730"/>
      <w:kern w:val="2"/>
      <w:sz w:val="28"/>
      <w:szCs w:val="28"/>
      <w:lang w:val="en-GB"/>
      <w14:ligatures w14:val="standardContextual"/>
    </w:rPr>
  </w:style>
  <w:style w:type="character" w:customStyle="1" w:styleId="Heading2Char">
    <w:name w:val="Heading 2 Char"/>
    <w:basedOn w:val="DefaultParagraphFont"/>
    <w:link w:val="Heading2"/>
    <w:uiPriority w:val="4"/>
    <w:rsid w:val="003F0415"/>
    <w:rPr>
      <w:rFonts w:asciiTheme="majorHAnsi" w:eastAsiaTheme="majorEastAsia" w:hAnsiTheme="majorHAnsi" w:cstheme="majorBidi"/>
      <w:b/>
      <w:bCs/>
      <w:color w:val="3F0730"/>
      <w:kern w:val="2"/>
      <w:sz w:val="28"/>
      <w:szCs w:val="26"/>
      <w:lang w:val="en-GB"/>
      <w14:ligatures w14:val="standardContextual"/>
    </w:rPr>
  </w:style>
  <w:style w:type="table" w:styleId="TableGrid">
    <w:name w:val="Table Grid"/>
    <w:basedOn w:val="TableNormal"/>
    <w:uiPriority w:val="39"/>
    <w:rsid w:val="00AB5A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AB5A91"/>
    <w:pPr>
      <w:spacing w:before="60" w:after="60"/>
    </w:pPr>
    <w:rPr>
      <w:rFonts w:ascii="HelveticaNeueLT Pro 45 Lt" w:hAnsi="HelveticaNeueLT Pro 45 Lt"/>
      <w:lang w:eastAsia="en-NZ"/>
    </w:rPr>
  </w:style>
  <w:style w:type="paragraph" w:styleId="ListBullet">
    <w:name w:val="List Bullet"/>
    <w:basedOn w:val="Normal"/>
    <w:uiPriority w:val="99"/>
    <w:semiHidden/>
    <w:rsid w:val="00AB5A91"/>
    <w:pPr>
      <w:numPr>
        <w:numId w:val="1"/>
      </w:numPr>
      <w:contextualSpacing/>
    </w:pPr>
  </w:style>
  <w:style w:type="paragraph" w:styleId="ListBullet2">
    <w:name w:val="List Bullet 2"/>
    <w:basedOn w:val="Normal"/>
    <w:uiPriority w:val="99"/>
    <w:semiHidden/>
    <w:rsid w:val="00AB5A91"/>
    <w:pPr>
      <w:numPr>
        <w:numId w:val="2"/>
      </w:numPr>
      <w:contextualSpacing/>
    </w:pPr>
  </w:style>
  <w:style w:type="paragraph" w:styleId="ListBullet3">
    <w:name w:val="List Bullet 3"/>
    <w:basedOn w:val="Normal"/>
    <w:uiPriority w:val="99"/>
    <w:semiHidden/>
    <w:rsid w:val="00AB5A91"/>
    <w:pPr>
      <w:numPr>
        <w:numId w:val="3"/>
      </w:numPr>
      <w:contextualSpacing/>
    </w:pPr>
  </w:style>
  <w:style w:type="paragraph" w:styleId="ListBullet4">
    <w:name w:val="List Bullet 4"/>
    <w:basedOn w:val="Normal"/>
    <w:uiPriority w:val="99"/>
    <w:semiHidden/>
    <w:rsid w:val="00AB5A91"/>
    <w:pPr>
      <w:numPr>
        <w:numId w:val="4"/>
      </w:numPr>
      <w:contextualSpacing/>
    </w:pPr>
  </w:style>
  <w:style w:type="paragraph" w:styleId="ListBullet5">
    <w:name w:val="List Bullet 5"/>
    <w:basedOn w:val="Normal"/>
    <w:uiPriority w:val="99"/>
    <w:semiHidden/>
    <w:rsid w:val="00AB5A91"/>
    <w:pPr>
      <w:numPr>
        <w:numId w:val="5"/>
      </w:numPr>
      <w:contextualSpacing/>
    </w:pPr>
  </w:style>
  <w:style w:type="paragraph" w:styleId="ListNumber">
    <w:name w:val="List Number"/>
    <w:basedOn w:val="Normal"/>
    <w:uiPriority w:val="99"/>
    <w:semiHidden/>
    <w:rsid w:val="00AB5A91"/>
    <w:pPr>
      <w:numPr>
        <w:numId w:val="6"/>
      </w:numPr>
      <w:contextualSpacing/>
    </w:pPr>
  </w:style>
  <w:style w:type="paragraph" w:styleId="ListNumber2">
    <w:name w:val="List Number 2"/>
    <w:basedOn w:val="Normal"/>
    <w:uiPriority w:val="99"/>
    <w:semiHidden/>
    <w:rsid w:val="00AB5A91"/>
    <w:pPr>
      <w:numPr>
        <w:numId w:val="7"/>
      </w:numPr>
      <w:contextualSpacing/>
    </w:pPr>
  </w:style>
  <w:style w:type="paragraph" w:styleId="ListNumber3">
    <w:name w:val="List Number 3"/>
    <w:basedOn w:val="Normal"/>
    <w:uiPriority w:val="99"/>
    <w:semiHidden/>
    <w:rsid w:val="00AB5A91"/>
    <w:pPr>
      <w:numPr>
        <w:numId w:val="8"/>
      </w:numPr>
      <w:contextualSpacing/>
    </w:pPr>
  </w:style>
  <w:style w:type="paragraph" w:styleId="ListNumber4">
    <w:name w:val="List Number 4"/>
    <w:basedOn w:val="Normal"/>
    <w:uiPriority w:val="99"/>
    <w:semiHidden/>
    <w:rsid w:val="00AB5A91"/>
    <w:pPr>
      <w:numPr>
        <w:numId w:val="9"/>
      </w:numPr>
      <w:contextualSpacing/>
    </w:pPr>
  </w:style>
  <w:style w:type="paragraph" w:styleId="ListNumber5">
    <w:name w:val="List Number 5"/>
    <w:basedOn w:val="Normal"/>
    <w:uiPriority w:val="99"/>
    <w:semiHidden/>
    <w:rsid w:val="00AB5A91"/>
    <w:pPr>
      <w:numPr>
        <w:numId w:val="10"/>
      </w:numPr>
      <w:contextualSpacing/>
    </w:pPr>
  </w:style>
  <w:style w:type="paragraph" w:styleId="List">
    <w:name w:val="List"/>
    <w:basedOn w:val="Normal"/>
    <w:uiPriority w:val="99"/>
    <w:semiHidden/>
    <w:rsid w:val="00AB5A91"/>
    <w:pPr>
      <w:ind w:left="283" w:hanging="283"/>
      <w:contextualSpacing/>
    </w:pPr>
  </w:style>
  <w:style w:type="paragraph" w:styleId="List2">
    <w:name w:val="List 2"/>
    <w:basedOn w:val="Normal"/>
    <w:uiPriority w:val="99"/>
    <w:semiHidden/>
    <w:rsid w:val="00AB5A91"/>
    <w:pPr>
      <w:ind w:left="566" w:hanging="283"/>
      <w:contextualSpacing/>
    </w:pPr>
  </w:style>
  <w:style w:type="paragraph" w:styleId="List3">
    <w:name w:val="List 3"/>
    <w:basedOn w:val="Normal"/>
    <w:uiPriority w:val="99"/>
    <w:semiHidden/>
    <w:rsid w:val="00AB5A91"/>
    <w:pPr>
      <w:ind w:left="849" w:hanging="283"/>
      <w:contextualSpacing/>
    </w:pPr>
  </w:style>
  <w:style w:type="paragraph" w:styleId="List4">
    <w:name w:val="List 4"/>
    <w:basedOn w:val="Normal"/>
    <w:uiPriority w:val="99"/>
    <w:semiHidden/>
    <w:rsid w:val="00AB5A91"/>
    <w:pPr>
      <w:ind w:left="1132" w:hanging="283"/>
      <w:contextualSpacing/>
    </w:pPr>
  </w:style>
  <w:style w:type="paragraph" w:styleId="List5">
    <w:name w:val="List 5"/>
    <w:basedOn w:val="Normal"/>
    <w:uiPriority w:val="99"/>
    <w:semiHidden/>
    <w:rsid w:val="00AB5A91"/>
    <w:pPr>
      <w:ind w:left="1415" w:hanging="283"/>
      <w:contextualSpacing/>
    </w:pPr>
  </w:style>
  <w:style w:type="character" w:styleId="CommentReference">
    <w:name w:val="annotation reference"/>
    <w:basedOn w:val="DefaultParagraphFont"/>
    <w:uiPriority w:val="99"/>
    <w:unhideWhenUsed/>
    <w:rsid w:val="00AB5A91"/>
    <w:rPr>
      <w:sz w:val="16"/>
      <w:szCs w:val="16"/>
    </w:rPr>
  </w:style>
  <w:style w:type="paragraph" w:styleId="CommentText">
    <w:name w:val="annotation text"/>
    <w:basedOn w:val="Normal"/>
    <w:link w:val="CommentTextChar"/>
    <w:uiPriority w:val="99"/>
    <w:unhideWhenUsed/>
    <w:rsid w:val="00AB5A91"/>
  </w:style>
  <w:style w:type="character" w:customStyle="1" w:styleId="CommentTextChar">
    <w:name w:val="Comment Text Char"/>
    <w:basedOn w:val="DefaultParagraphFont"/>
    <w:link w:val="CommentText"/>
    <w:uiPriority w:val="99"/>
    <w:rsid w:val="00AB5A91"/>
    <w:rPr>
      <w:color w:val="6E6E6E"/>
      <w:lang w:val="en-GB"/>
    </w:rPr>
  </w:style>
  <w:style w:type="paragraph" w:styleId="CommentSubject">
    <w:name w:val="annotation subject"/>
    <w:basedOn w:val="CommentText"/>
    <w:next w:val="CommentText"/>
    <w:link w:val="CommentSubjectChar"/>
    <w:uiPriority w:val="99"/>
    <w:semiHidden/>
    <w:unhideWhenUsed/>
    <w:rsid w:val="00AB5A91"/>
    <w:rPr>
      <w:b/>
      <w:bCs/>
    </w:rPr>
  </w:style>
  <w:style w:type="character" w:customStyle="1" w:styleId="CommentSubjectChar">
    <w:name w:val="Comment Subject Char"/>
    <w:basedOn w:val="CommentTextChar"/>
    <w:link w:val="CommentSubject"/>
    <w:uiPriority w:val="99"/>
    <w:semiHidden/>
    <w:rsid w:val="00AB5A91"/>
    <w:rPr>
      <w:b/>
      <w:bCs/>
      <w:color w:val="6E6E6E"/>
      <w:lang w:val="en-GB"/>
    </w:rPr>
  </w:style>
  <w:style w:type="character" w:styleId="Emphasis">
    <w:name w:val="Emphasis"/>
    <w:basedOn w:val="DefaultParagraphFont"/>
    <w:uiPriority w:val="27"/>
    <w:semiHidden/>
    <w:qFormat/>
    <w:rsid w:val="00AB5A91"/>
    <w:rPr>
      <w:i/>
      <w:iCs/>
    </w:rPr>
  </w:style>
  <w:style w:type="paragraph" w:customStyle="1" w:styleId="DocumentSubtitle">
    <w:name w:val="Document Subtitle"/>
    <w:basedOn w:val="DocumentTitle"/>
    <w:next w:val="Normal"/>
    <w:uiPriority w:val="26"/>
    <w:rsid w:val="00AB5A91"/>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3F0415"/>
    <w:rPr>
      <w:rFonts w:eastAsiaTheme="majorEastAsia" w:cstheme="majorBidi"/>
      <w:color w:val="3F0730"/>
      <w:kern w:val="2"/>
      <w:sz w:val="24"/>
      <w:szCs w:val="24"/>
      <w:lang w:val="en-GB"/>
      <w14:ligatures w14:val="standardContextual"/>
    </w:rPr>
  </w:style>
  <w:style w:type="character" w:customStyle="1" w:styleId="Heading5Char">
    <w:name w:val="Heading 5 Char"/>
    <w:basedOn w:val="DefaultParagraphFont"/>
    <w:link w:val="Heading5"/>
    <w:uiPriority w:val="23"/>
    <w:semiHidden/>
    <w:rsid w:val="00AB5A91"/>
    <w:rPr>
      <w:rFonts w:asciiTheme="majorHAnsi" w:eastAsiaTheme="majorEastAsia" w:hAnsiTheme="majorHAnsi" w:cstheme="majorBidi"/>
      <w:color w:val="BF00BF" w:themeColor="accent1" w:themeShade="BF"/>
      <w:kern w:val="2"/>
      <w:sz w:val="22"/>
      <w:szCs w:val="22"/>
      <w:lang w:val="en-GB"/>
      <w14:ligatures w14:val="standardContextual"/>
    </w:rPr>
  </w:style>
  <w:style w:type="paragraph" w:customStyle="1" w:styleId="Bullet1">
    <w:name w:val="Bullet 1"/>
    <w:basedOn w:val="BodyText"/>
    <w:uiPriority w:val="1"/>
    <w:qFormat/>
    <w:rsid w:val="002D313A"/>
    <w:pPr>
      <w:numPr>
        <w:numId w:val="18"/>
      </w:numPr>
    </w:pPr>
  </w:style>
  <w:style w:type="paragraph" w:customStyle="1" w:styleId="Bullet2">
    <w:name w:val="Bullet 2"/>
    <w:basedOn w:val="BodyText"/>
    <w:uiPriority w:val="1"/>
    <w:qFormat/>
    <w:rsid w:val="00AB5A91"/>
    <w:pPr>
      <w:numPr>
        <w:ilvl w:val="1"/>
        <w:numId w:val="17"/>
      </w:numPr>
    </w:pPr>
  </w:style>
  <w:style w:type="paragraph" w:customStyle="1" w:styleId="Bullet3">
    <w:name w:val="Bullet 3"/>
    <w:basedOn w:val="BodyText"/>
    <w:uiPriority w:val="1"/>
    <w:qFormat/>
    <w:rsid w:val="00AB5A91"/>
    <w:pPr>
      <w:numPr>
        <w:ilvl w:val="2"/>
        <w:numId w:val="17"/>
      </w:numPr>
    </w:pPr>
  </w:style>
  <w:style w:type="paragraph" w:customStyle="1" w:styleId="NumberedBullet1">
    <w:name w:val="Numbered Bullet 1"/>
    <w:basedOn w:val="BodyText"/>
    <w:uiPriority w:val="5"/>
    <w:qFormat/>
    <w:rsid w:val="00AB5A91"/>
    <w:pPr>
      <w:numPr>
        <w:numId w:val="16"/>
      </w:numPr>
      <w:spacing w:before="60" w:after="60"/>
    </w:pPr>
  </w:style>
  <w:style w:type="paragraph" w:customStyle="1" w:styleId="NumberedBullet2">
    <w:name w:val="Numbered Bullet 2"/>
    <w:basedOn w:val="BodyText"/>
    <w:uiPriority w:val="5"/>
    <w:qFormat/>
    <w:rsid w:val="00AB5A91"/>
    <w:pPr>
      <w:numPr>
        <w:ilvl w:val="1"/>
        <w:numId w:val="16"/>
      </w:numPr>
      <w:tabs>
        <w:tab w:val="left" w:pos="709"/>
      </w:tabs>
    </w:pPr>
  </w:style>
  <w:style w:type="paragraph" w:customStyle="1" w:styleId="NumberedBullet3">
    <w:name w:val="Numbered Bullet 3"/>
    <w:basedOn w:val="BodyText"/>
    <w:uiPriority w:val="5"/>
    <w:qFormat/>
    <w:rsid w:val="00AB5A91"/>
    <w:pPr>
      <w:numPr>
        <w:ilvl w:val="2"/>
        <w:numId w:val="16"/>
      </w:numPr>
      <w:tabs>
        <w:tab w:val="left" w:pos="1276"/>
      </w:tabs>
      <w:ind w:left="993"/>
    </w:pPr>
  </w:style>
  <w:style w:type="numbering" w:customStyle="1" w:styleId="NumberedBulletsList">
    <w:name w:val="Numbered Bullets List"/>
    <w:uiPriority w:val="99"/>
    <w:rsid w:val="00AB5A91"/>
    <w:pPr>
      <w:numPr>
        <w:numId w:val="13"/>
      </w:numPr>
    </w:pPr>
  </w:style>
  <w:style w:type="paragraph" w:customStyle="1" w:styleId="Indent1">
    <w:name w:val="Indent 1"/>
    <w:basedOn w:val="BodyText"/>
    <w:uiPriority w:val="6"/>
    <w:semiHidden/>
    <w:unhideWhenUsed/>
    <w:qFormat/>
    <w:rsid w:val="00AB5A91"/>
    <w:pPr>
      <w:ind w:left="284"/>
    </w:pPr>
  </w:style>
  <w:style w:type="paragraph" w:customStyle="1" w:styleId="Indent2">
    <w:name w:val="Indent 2"/>
    <w:basedOn w:val="BodyText"/>
    <w:uiPriority w:val="6"/>
    <w:semiHidden/>
    <w:unhideWhenUsed/>
    <w:qFormat/>
    <w:rsid w:val="00AB5A91"/>
    <w:pPr>
      <w:ind w:left="567"/>
    </w:pPr>
  </w:style>
  <w:style w:type="paragraph" w:customStyle="1" w:styleId="Indent3">
    <w:name w:val="Indent 3"/>
    <w:basedOn w:val="BodyText"/>
    <w:uiPriority w:val="6"/>
    <w:semiHidden/>
    <w:unhideWhenUsed/>
    <w:qFormat/>
    <w:rsid w:val="00AB5A91"/>
    <w:pPr>
      <w:ind w:left="851"/>
    </w:pPr>
  </w:style>
  <w:style w:type="paragraph" w:customStyle="1" w:styleId="ShadedHeading">
    <w:name w:val="Shaded Heading"/>
    <w:basedOn w:val="BodyText"/>
    <w:next w:val="ShadedBody"/>
    <w:uiPriority w:val="10"/>
    <w:rsid w:val="00AB5A91"/>
    <w:pPr>
      <w:keepNext/>
      <w:keepLines/>
      <w:pBdr>
        <w:top w:val="single" w:sz="2" w:space="2" w:color="FF00FF" w:themeColor="accent1"/>
        <w:left w:val="single" w:sz="2" w:space="4" w:color="FF00FF" w:themeColor="accent1"/>
        <w:bottom w:val="single" w:sz="2" w:space="2" w:color="FF00FF" w:themeColor="accent1"/>
        <w:right w:val="single" w:sz="2" w:space="4" w:color="FF00FF" w:themeColor="accent1"/>
      </w:pBdr>
      <w:shd w:val="clear" w:color="auto" w:fill="FF00FF" w:themeFill="accent1"/>
      <w:spacing w:before="240"/>
      <w:ind w:left="113" w:right="113"/>
    </w:pPr>
    <w:rPr>
      <w:sz w:val="28"/>
    </w:rPr>
  </w:style>
  <w:style w:type="character" w:styleId="PlaceholderText">
    <w:name w:val="Placeholder Text"/>
    <w:basedOn w:val="DefaultParagraphFont"/>
    <w:uiPriority w:val="99"/>
    <w:semiHidden/>
    <w:rsid w:val="00AB5A91"/>
    <w:rPr>
      <w:color w:val="808080"/>
    </w:rPr>
  </w:style>
  <w:style w:type="paragraph" w:customStyle="1" w:styleId="Authors">
    <w:name w:val="Authors"/>
    <w:basedOn w:val="Footer"/>
    <w:link w:val="AuthorsChar"/>
    <w:uiPriority w:val="99"/>
    <w:rsid w:val="00AB5A91"/>
    <w:pPr>
      <w:spacing w:before="60" w:after="60"/>
    </w:pPr>
  </w:style>
  <w:style w:type="character" w:customStyle="1" w:styleId="Heading4Char">
    <w:name w:val="Heading 4 Char"/>
    <w:aliases w:val="Heading 4 (table &amp; chart) Char"/>
    <w:basedOn w:val="DefaultParagraphFont"/>
    <w:link w:val="Heading4"/>
    <w:uiPriority w:val="23"/>
    <w:semiHidden/>
    <w:rsid w:val="00AB5A91"/>
    <w:rPr>
      <w:rFonts w:asciiTheme="majorHAnsi" w:eastAsiaTheme="majorEastAsia" w:hAnsiTheme="majorHAnsi" w:cstheme="majorBidi"/>
      <w:b/>
      <w:iCs/>
      <w:color w:val="2CB9FF" w:themeColor="accent2"/>
      <w:kern w:val="2"/>
      <w:sz w:val="22"/>
      <w:szCs w:val="22"/>
      <w:lang w:val="en-GB"/>
      <w14:ligatures w14:val="standardContextual"/>
    </w:rPr>
  </w:style>
  <w:style w:type="character" w:customStyle="1" w:styleId="Heading6Char">
    <w:name w:val="Heading 6 Char"/>
    <w:basedOn w:val="DefaultParagraphFont"/>
    <w:link w:val="Heading6"/>
    <w:uiPriority w:val="23"/>
    <w:semiHidden/>
    <w:rsid w:val="00AB5A91"/>
    <w:rPr>
      <w:rFonts w:asciiTheme="majorHAnsi" w:eastAsiaTheme="majorEastAsia" w:hAnsiTheme="majorHAnsi" w:cstheme="majorBidi"/>
      <w:color w:val="7F007F" w:themeColor="accent1" w:themeShade="7F"/>
      <w:kern w:val="2"/>
      <w:sz w:val="22"/>
      <w:szCs w:val="22"/>
      <w:lang w:val="en-GB"/>
      <w14:ligatures w14:val="standardContextual"/>
    </w:rPr>
  </w:style>
  <w:style w:type="character" w:customStyle="1" w:styleId="Heading7Char">
    <w:name w:val="Heading 7 Char"/>
    <w:basedOn w:val="DefaultParagraphFont"/>
    <w:link w:val="Heading7"/>
    <w:uiPriority w:val="23"/>
    <w:semiHidden/>
    <w:rsid w:val="00AB5A91"/>
    <w:rPr>
      <w:rFonts w:asciiTheme="majorHAnsi" w:eastAsiaTheme="majorEastAsia" w:hAnsiTheme="majorHAnsi" w:cstheme="majorBidi"/>
      <w:i/>
      <w:iCs/>
      <w:color w:val="7F007F" w:themeColor="accent1" w:themeShade="7F"/>
      <w:kern w:val="2"/>
      <w:sz w:val="22"/>
      <w:szCs w:val="22"/>
      <w:lang w:val="en-GB"/>
      <w14:ligatures w14:val="standardContextual"/>
    </w:rPr>
  </w:style>
  <w:style w:type="character" w:customStyle="1" w:styleId="Heading8Char">
    <w:name w:val="Heading 8 Char"/>
    <w:basedOn w:val="DefaultParagraphFont"/>
    <w:link w:val="Heading8"/>
    <w:uiPriority w:val="23"/>
    <w:semiHidden/>
    <w:rsid w:val="00AB5A91"/>
    <w:rPr>
      <w:rFonts w:asciiTheme="majorHAnsi" w:eastAsiaTheme="majorEastAsia" w:hAnsiTheme="majorHAnsi" w:cstheme="majorBidi"/>
      <w:color w:val="272727" w:themeColor="text1" w:themeTint="D8"/>
      <w:kern w:val="2"/>
      <w:sz w:val="21"/>
      <w:szCs w:val="21"/>
      <w:lang w:val="en-GB"/>
      <w14:ligatures w14:val="standardContextual"/>
    </w:rPr>
  </w:style>
  <w:style w:type="character" w:customStyle="1" w:styleId="Heading9Char">
    <w:name w:val="Heading 9 Char"/>
    <w:basedOn w:val="DefaultParagraphFont"/>
    <w:link w:val="Heading9"/>
    <w:uiPriority w:val="23"/>
    <w:semiHidden/>
    <w:rsid w:val="00AB5A91"/>
    <w:rPr>
      <w:rFonts w:asciiTheme="majorHAnsi" w:eastAsiaTheme="majorEastAsia" w:hAnsiTheme="majorHAnsi" w:cstheme="majorBidi"/>
      <w:i/>
      <w:iCs/>
      <w:color w:val="272727" w:themeColor="text1" w:themeTint="D8"/>
      <w:kern w:val="2"/>
      <w:sz w:val="21"/>
      <w:szCs w:val="21"/>
      <w:lang w:val="en-GB"/>
      <w14:ligatures w14:val="standardContextual"/>
    </w:rPr>
  </w:style>
  <w:style w:type="paragraph" w:styleId="Title">
    <w:name w:val="Title"/>
    <w:basedOn w:val="Normal"/>
    <w:next w:val="Normal"/>
    <w:link w:val="TitleChar"/>
    <w:uiPriority w:val="25"/>
    <w:semiHidden/>
    <w:qFormat/>
    <w:rsid w:val="00AB5A9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AB5A91"/>
    <w:rPr>
      <w:rFonts w:asciiTheme="majorHAnsi" w:eastAsiaTheme="majorEastAsia" w:hAnsiTheme="majorHAnsi" w:cstheme="majorBidi"/>
      <w:color w:val="6E6E6E"/>
      <w:spacing w:val="-10"/>
      <w:kern w:val="28"/>
      <w:sz w:val="56"/>
      <w:szCs w:val="56"/>
      <w:lang w:val="en-GB"/>
    </w:rPr>
  </w:style>
  <w:style w:type="paragraph" w:customStyle="1" w:styleId="TableRowHeading">
    <w:name w:val="Table Row Heading"/>
    <w:basedOn w:val="TableBody"/>
    <w:uiPriority w:val="7"/>
    <w:qFormat/>
    <w:rsid w:val="00AB5A91"/>
    <w:rPr>
      <w:rFonts w:ascii="HelveticaNeueLT Pro 55 Roman" w:hAnsi="HelveticaNeueLT Pro 55 Roman"/>
      <w:b/>
    </w:rPr>
  </w:style>
  <w:style w:type="character" w:customStyle="1" w:styleId="HighlightAccent4">
    <w:name w:val="Highlight Accent 4"/>
    <w:basedOn w:val="DefaultParagraphFont"/>
    <w:uiPriority w:val="9"/>
    <w:qFormat/>
    <w:rsid w:val="00AB5A91"/>
    <w:rPr>
      <w:rFonts w:asciiTheme="minorHAnsi" w:hAnsiTheme="minorHAnsi"/>
      <w:color w:val="000000" w:themeColor="text1"/>
      <w:bdr w:val="none" w:sz="0" w:space="0" w:color="auto"/>
      <w:shd w:val="clear" w:color="auto" w:fill="FCF2BE" w:themeFill="accent5" w:themeFillTint="66"/>
    </w:rPr>
  </w:style>
  <w:style w:type="character" w:customStyle="1" w:styleId="HighlightAccent1">
    <w:name w:val="Highlight Accent 1"/>
    <w:basedOn w:val="DefaultParagraphFont"/>
    <w:uiPriority w:val="9"/>
    <w:qFormat/>
    <w:rsid w:val="00AB5A91"/>
    <w:rPr>
      <w:rFonts w:asciiTheme="minorHAnsi" w:hAnsiTheme="minorHAnsi"/>
      <w:color w:val="000000" w:themeColor="text1"/>
      <w:bdr w:val="none" w:sz="0" w:space="0" w:color="auto"/>
      <w:shd w:val="clear" w:color="auto" w:fill="FF99FF" w:themeFill="accent1" w:themeFillTint="66"/>
    </w:rPr>
  </w:style>
  <w:style w:type="character" w:customStyle="1" w:styleId="HighlightAccent3">
    <w:name w:val="Highlight Accent 3"/>
    <w:basedOn w:val="DefaultParagraphFont"/>
    <w:uiPriority w:val="9"/>
    <w:qFormat/>
    <w:rsid w:val="00AB5A91"/>
    <w:rPr>
      <w:rFonts w:asciiTheme="minorHAnsi" w:hAnsiTheme="minorHAnsi"/>
      <w:color w:val="000000" w:themeColor="text1"/>
      <w:bdr w:val="none" w:sz="0" w:space="0" w:color="auto"/>
      <w:shd w:val="clear" w:color="auto" w:fill="C5F5BE" w:themeFill="accent6" w:themeFillTint="66"/>
    </w:rPr>
  </w:style>
  <w:style w:type="character" w:styleId="Hyperlink">
    <w:name w:val="Hyperlink"/>
    <w:basedOn w:val="DefaultParagraphFont"/>
    <w:uiPriority w:val="99"/>
    <w:unhideWhenUsed/>
    <w:rsid w:val="00AB5A91"/>
    <w:rPr>
      <w:color w:val="000000" w:themeColor="text1"/>
      <w:u w:val="single"/>
    </w:rPr>
  </w:style>
  <w:style w:type="paragraph" w:styleId="ListParagraph">
    <w:name w:val="List Paragraph"/>
    <w:basedOn w:val="Normal"/>
    <w:link w:val="ListParagraphChar"/>
    <w:uiPriority w:val="34"/>
    <w:qFormat/>
    <w:rsid w:val="00AB5A91"/>
    <w:pPr>
      <w:ind w:left="720"/>
      <w:contextualSpacing/>
    </w:pPr>
  </w:style>
  <w:style w:type="paragraph" w:customStyle="1" w:styleId="Heading1Numbered">
    <w:name w:val="Heading 1 Numbered"/>
    <w:basedOn w:val="Heading1"/>
    <w:next w:val="BodyText"/>
    <w:uiPriority w:val="4"/>
    <w:qFormat/>
    <w:rsid w:val="003F0415"/>
    <w:pPr>
      <w:numPr>
        <w:numId w:val="12"/>
      </w:numPr>
    </w:pPr>
  </w:style>
  <w:style w:type="character" w:customStyle="1" w:styleId="HighlightAccent2">
    <w:name w:val="Highlight Accent 2"/>
    <w:basedOn w:val="DefaultParagraphFont"/>
    <w:uiPriority w:val="9"/>
    <w:qFormat/>
    <w:rsid w:val="00AB5A91"/>
    <w:rPr>
      <w:rFonts w:asciiTheme="minorHAnsi" w:hAnsiTheme="minorHAnsi"/>
      <w:color w:val="000000" w:themeColor="text1"/>
      <w:bdr w:val="none" w:sz="0" w:space="0" w:color="auto"/>
      <w:shd w:val="clear" w:color="auto" w:fill="AAE2FF" w:themeFill="accent2" w:themeFillTint="66"/>
    </w:rPr>
  </w:style>
  <w:style w:type="character" w:customStyle="1" w:styleId="BoldItalic">
    <w:name w:val="Bold Italic"/>
    <w:basedOn w:val="DefaultParagraphFont"/>
    <w:uiPriority w:val="2"/>
    <w:rsid w:val="00AB5A91"/>
    <w:rPr>
      <w:b/>
      <w:i/>
    </w:rPr>
  </w:style>
  <w:style w:type="paragraph" w:styleId="NoSpacing">
    <w:name w:val="No Spacing"/>
    <w:next w:val="BodyText"/>
    <w:rsid w:val="00AB5A91"/>
    <w:pPr>
      <w:spacing w:after="0"/>
    </w:pPr>
    <w:rPr>
      <w:sz w:val="18"/>
      <w:lang w:val="en-GB"/>
    </w:rPr>
  </w:style>
  <w:style w:type="paragraph" w:styleId="TOC2">
    <w:name w:val="toc 2"/>
    <w:basedOn w:val="Normal"/>
    <w:next w:val="Normal"/>
    <w:autoRedefine/>
    <w:uiPriority w:val="39"/>
    <w:rsid w:val="00B532FD"/>
    <w:pPr>
      <w:tabs>
        <w:tab w:val="right" w:leader="dot" w:pos="10194"/>
      </w:tabs>
      <w:spacing w:before="60" w:after="60"/>
    </w:pPr>
    <w:rPr>
      <w:noProof/>
      <w:color w:val="000000" w:themeColor="text1"/>
    </w:rPr>
  </w:style>
  <w:style w:type="paragraph" w:styleId="TOC1">
    <w:name w:val="toc 1"/>
    <w:basedOn w:val="Normal"/>
    <w:next w:val="Normal"/>
    <w:autoRedefine/>
    <w:uiPriority w:val="39"/>
    <w:rsid w:val="00AB5A91"/>
    <w:pPr>
      <w:tabs>
        <w:tab w:val="right" w:leader="dot" w:pos="10194"/>
      </w:tabs>
      <w:spacing w:before="240"/>
    </w:pPr>
    <w:rPr>
      <w:noProof/>
      <w:color w:val="D43900"/>
    </w:rPr>
  </w:style>
  <w:style w:type="paragraph" w:customStyle="1" w:styleId="Contents">
    <w:name w:val="Contents"/>
    <w:basedOn w:val="PageTitle"/>
    <w:next w:val="BodyText"/>
    <w:uiPriority w:val="99"/>
    <w:unhideWhenUsed/>
    <w:rsid w:val="00AB5A91"/>
    <w:pPr>
      <w:framePr w:wrap="notBeside" w:hAnchor="text" w:y="710"/>
    </w:pPr>
  </w:style>
  <w:style w:type="paragraph" w:customStyle="1" w:styleId="Dateofpapers">
    <w:name w:val="Date of papers"/>
    <w:basedOn w:val="Footer"/>
    <w:link w:val="DateofpapersChar"/>
    <w:uiPriority w:val="99"/>
    <w:rsid w:val="00AB5A91"/>
    <w:pPr>
      <w:spacing w:before="60" w:after="60"/>
    </w:pPr>
  </w:style>
  <w:style w:type="paragraph" w:customStyle="1" w:styleId="Introtext">
    <w:name w:val="Intro text"/>
    <w:basedOn w:val="Normal"/>
    <w:uiPriority w:val="99"/>
    <w:qFormat/>
    <w:rsid w:val="003F0415"/>
    <w:rPr>
      <w:color w:val="3F0730"/>
      <w:sz w:val="24"/>
    </w:rPr>
  </w:style>
  <w:style w:type="paragraph" w:customStyle="1" w:styleId="FrameBody">
    <w:name w:val="Frame Body"/>
    <w:basedOn w:val="FrameHeading"/>
    <w:uiPriority w:val="13"/>
    <w:rsid w:val="00AB5A91"/>
    <w:pPr>
      <w:framePr w:wrap="around"/>
    </w:pPr>
    <w:rPr>
      <w:b w:val="0"/>
      <w:sz w:val="20"/>
    </w:rPr>
  </w:style>
  <w:style w:type="paragraph" w:styleId="BodyText">
    <w:name w:val="Body Text"/>
    <w:link w:val="BodyTextChar"/>
    <w:qFormat/>
    <w:rsid w:val="002D313A"/>
    <w:rPr>
      <w:lang w:val="en-GB"/>
    </w:rPr>
  </w:style>
  <w:style w:type="character" w:customStyle="1" w:styleId="BodyTextChar">
    <w:name w:val="Body Text Char"/>
    <w:basedOn w:val="DefaultParagraphFont"/>
    <w:link w:val="BodyText"/>
    <w:rsid w:val="002D313A"/>
    <w:rPr>
      <w:lang w:val="en-GB"/>
    </w:rPr>
  </w:style>
  <w:style w:type="numbering" w:customStyle="1" w:styleId="Bullets">
    <w:name w:val="Bullets"/>
    <w:uiPriority w:val="99"/>
    <w:rsid w:val="00AB5A91"/>
    <w:pPr>
      <w:numPr>
        <w:numId w:val="15"/>
      </w:numPr>
    </w:pPr>
  </w:style>
  <w:style w:type="paragraph" w:customStyle="1" w:styleId="TableTitle">
    <w:name w:val="Table Title"/>
    <w:basedOn w:val="BodyText"/>
    <w:next w:val="BodyText"/>
    <w:uiPriority w:val="6"/>
    <w:qFormat/>
    <w:rsid w:val="003F0415"/>
    <w:pPr>
      <w:keepNext/>
      <w:keepLines/>
      <w:spacing w:before="120"/>
    </w:pPr>
    <w:rPr>
      <w:rFonts w:cstheme="majorHAnsi"/>
      <w:b/>
      <w:color w:val="3F0730"/>
    </w:rPr>
  </w:style>
  <w:style w:type="paragraph" w:customStyle="1" w:styleId="ShadedBody">
    <w:name w:val="Shaded Body"/>
    <w:basedOn w:val="ShadedHeading"/>
    <w:uiPriority w:val="11"/>
    <w:rsid w:val="00AB5A91"/>
    <w:pPr>
      <w:keepNext w:val="0"/>
      <w:spacing w:before="0"/>
    </w:pPr>
    <w:rPr>
      <w:sz w:val="20"/>
    </w:rPr>
  </w:style>
  <w:style w:type="paragraph" w:customStyle="1" w:styleId="FrameHeading">
    <w:name w:val="Frame Heading"/>
    <w:basedOn w:val="BodyText"/>
    <w:next w:val="FrameBody"/>
    <w:uiPriority w:val="12"/>
    <w:rsid w:val="00AB5A91"/>
    <w:pPr>
      <w:keepNext/>
      <w:keepLines/>
      <w:framePr w:w="2268" w:hSpace="170" w:wrap="around" w:vAnchor="text" w:hAnchor="page" w:x="8841" w:y="1"/>
      <w:pBdr>
        <w:top w:val="single" w:sz="8" w:space="2" w:color="FF00FF" w:themeColor="accent1"/>
        <w:left w:val="single" w:sz="8" w:space="3" w:color="FF00FF" w:themeColor="accent1"/>
        <w:bottom w:val="single" w:sz="8" w:space="2" w:color="FF00FF" w:themeColor="accent1"/>
        <w:right w:val="single" w:sz="8" w:space="3" w:color="FF00FF" w:themeColor="accent1"/>
      </w:pBdr>
      <w:shd w:val="clear" w:color="auto" w:fill="FF00FF" w:themeFill="accent1"/>
    </w:pPr>
    <w:rPr>
      <w:b/>
      <w:sz w:val="24"/>
    </w:rPr>
  </w:style>
  <w:style w:type="character" w:customStyle="1" w:styleId="AuthorsChar">
    <w:name w:val="Authors Char"/>
    <w:basedOn w:val="FooterChar"/>
    <w:link w:val="Authors"/>
    <w:uiPriority w:val="99"/>
    <w:rsid w:val="00AB5A91"/>
    <w:rPr>
      <w:noProof/>
      <w:color w:val="6E6E6E"/>
      <w:sz w:val="18"/>
      <w:lang w:val="en-GB"/>
    </w:rPr>
  </w:style>
  <w:style w:type="character" w:customStyle="1" w:styleId="DateofpapersChar">
    <w:name w:val="Date of papers Char"/>
    <w:basedOn w:val="FooterChar"/>
    <w:link w:val="Dateofpapers"/>
    <w:uiPriority w:val="99"/>
    <w:rsid w:val="00AB5A91"/>
    <w:rPr>
      <w:noProof/>
      <w:color w:val="6E6E6E"/>
      <w:sz w:val="18"/>
      <w:lang w:val="en-GB"/>
    </w:rPr>
  </w:style>
  <w:style w:type="paragraph" w:customStyle="1" w:styleId="CVName">
    <w:name w:val="CV Name"/>
    <w:basedOn w:val="BodyText"/>
    <w:uiPriority w:val="99"/>
    <w:qFormat/>
    <w:rsid w:val="003F0415"/>
    <w:pPr>
      <w:spacing w:before="60" w:after="0"/>
    </w:pPr>
    <w:rPr>
      <w:b/>
      <w:bCs/>
      <w:color w:val="3F0730"/>
      <w:sz w:val="22"/>
    </w:rPr>
  </w:style>
  <w:style w:type="paragraph" w:customStyle="1" w:styleId="CVlocation">
    <w:name w:val="CV location"/>
    <w:basedOn w:val="BodyText"/>
    <w:uiPriority w:val="99"/>
    <w:rsid w:val="00AB5A91"/>
    <w:pPr>
      <w:spacing w:after="0"/>
    </w:pPr>
    <w:rPr>
      <w:sz w:val="18"/>
    </w:rPr>
  </w:style>
  <w:style w:type="paragraph" w:customStyle="1" w:styleId="CVTitle">
    <w:name w:val="CV Title"/>
    <w:basedOn w:val="BodyText"/>
    <w:uiPriority w:val="99"/>
    <w:qFormat/>
    <w:rsid w:val="00AB5A91"/>
    <w:pPr>
      <w:spacing w:after="0"/>
    </w:pPr>
  </w:style>
  <w:style w:type="paragraph" w:customStyle="1" w:styleId="Backcoverdisclaimer">
    <w:name w:val="Back cover disclaimer"/>
    <w:basedOn w:val="Footer"/>
    <w:uiPriority w:val="99"/>
    <w:qFormat/>
    <w:rsid w:val="00AB5A91"/>
  </w:style>
  <w:style w:type="paragraph" w:customStyle="1" w:styleId="Disclaimertext">
    <w:name w:val="Disclaimer text"/>
    <w:basedOn w:val="Backcoverdisclaimer"/>
    <w:uiPriority w:val="99"/>
    <w:rsid w:val="00AB5A91"/>
  </w:style>
  <w:style w:type="paragraph" w:customStyle="1" w:styleId="SourceNotes">
    <w:name w:val="Source &amp; Notes"/>
    <w:basedOn w:val="BodyText"/>
    <w:uiPriority w:val="99"/>
    <w:qFormat/>
    <w:rsid w:val="00AB5A91"/>
    <w:pPr>
      <w:tabs>
        <w:tab w:val="left" w:pos="709"/>
      </w:tabs>
      <w:contextualSpacing/>
    </w:pPr>
    <w:rPr>
      <w:sz w:val="16"/>
    </w:rPr>
  </w:style>
  <w:style w:type="character" w:styleId="UnresolvedMention">
    <w:name w:val="Unresolved Mention"/>
    <w:basedOn w:val="DefaultParagraphFont"/>
    <w:uiPriority w:val="99"/>
    <w:semiHidden/>
    <w:unhideWhenUsed/>
    <w:rsid w:val="00AB5A91"/>
    <w:rPr>
      <w:color w:val="605E5C"/>
      <w:shd w:val="clear" w:color="auto" w:fill="E1DFDD"/>
    </w:rPr>
  </w:style>
  <w:style w:type="character" w:styleId="FollowedHyperlink">
    <w:name w:val="FollowedHyperlink"/>
    <w:basedOn w:val="DefaultParagraphFont"/>
    <w:uiPriority w:val="99"/>
    <w:semiHidden/>
    <w:unhideWhenUsed/>
    <w:rsid w:val="00AB5A91"/>
    <w:rPr>
      <w:color w:val="7A3864" w:themeColor="followedHyperlink"/>
      <w:u w:val="single"/>
    </w:rPr>
  </w:style>
  <w:style w:type="paragraph" w:customStyle="1" w:styleId="SectionHeading">
    <w:name w:val="Section Heading"/>
    <w:basedOn w:val="DocumentTitle"/>
    <w:uiPriority w:val="99"/>
    <w:rsid w:val="00AB5A91"/>
    <w:pPr>
      <w:framePr w:w="10038" w:wrap="notBeside" w:x="1140" w:y="13885"/>
      <w:ind w:left="1080" w:hanging="720"/>
    </w:pPr>
    <w:rPr>
      <w:color w:val="D43900"/>
      <w:sz w:val="56"/>
      <w:szCs w:val="24"/>
    </w:rPr>
  </w:style>
  <w:style w:type="paragraph" w:customStyle="1" w:styleId="SectionHeader">
    <w:name w:val="Section Header"/>
    <w:basedOn w:val="DocumentTitle"/>
    <w:uiPriority w:val="99"/>
    <w:qFormat/>
    <w:rsid w:val="003F0415"/>
    <w:pPr>
      <w:framePr w:w="10038" w:wrap="notBeside" w:x="397" w:y="14053"/>
      <w:numPr>
        <w:numId w:val="15"/>
      </w:numPr>
    </w:pPr>
    <w:rPr>
      <w:color w:val="auto"/>
      <w:sz w:val="56"/>
      <w:szCs w:val="24"/>
    </w:rPr>
  </w:style>
  <w:style w:type="paragraph" w:customStyle="1" w:styleId="SectionSubtitle">
    <w:name w:val="Section Subtitle"/>
    <w:basedOn w:val="DocumentTitle"/>
    <w:uiPriority w:val="99"/>
    <w:qFormat/>
    <w:rsid w:val="003F0415"/>
    <w:pPr>
      <w:framePr w:w="10038" w:wrap="notBeside" w:x="1140" w:y="13885"/>
      <w:ind w:left="1080" w:hanging="720"/>
    </w:pPr>
    <w:rPr>
      <w:rFonts w:ascii="HelveticaNeueLT Pro 55 Roman" w:hAnsi="HelveticaNeueLT Pro 55 Roman"/>
      <w:b w:val="0"/>
      <w:bCs w:val="0"/>
      <w:color w:val="auto"/>
    </w:rPr>
  </w:style>
  <w:style w:type="character" w:styleId="PageNumber">
    <w:name w:val="page number"/>
    <w:basedOn w:val="DefaultParagraphFont"/>
    <w:uiPriority w:val="99"/>
    <w:semiHidden/>
    <w:unhideWhenUsed/>
    <w:rsid w:val="00AB5A91"/>
  </w:style>
  <w:style w:type="paragraph" w:customStyle="1" w:styleId="Shadedheading0">
    <w:name w:val="Shaded heading"/>
    <w:basedOn w:val="SectionHeader"/>
    <w:uiPriority w:val="99"/>
    <w:qFormat/>
    <w:rsid w:val="00AB5A91"/>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AB5A91"/>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3F0415"/>
    <w:pPr>
      <w:tabs>
        <w:tab w:val="center" w:pos="1438"/>
      </w:tabs>
      <w:spacing w:before="60" w:after="0"/>
    </w:pPr>
    <w:rPr>
      <w:color w:val="3F0730"/>
      <w:sz w:val="18"/>
    </w:rPr>
  </w:style>
  <w:style w:type="paragraph" w:styleId="NormalWeb">
    <w:name w:val="Normal (Web)"/>
    <w:basedOn w:val="Normal"/>
    <w:uiPriority w:val="99"/>
    <w:unhideWhenUsed/>
    <w:rsid w:val="00AB5A91"/>
    <w:pPr>
      <w:spacing w:before="100" w:beforeAutospacing="1" w:after="100" w:afterAutospacing="1"/>
    </w:pPr>
    <w:rPr>
      <w:rFonts w:ascii="Times New Roman" w:hAnsi="Times New Roman"/>
      <w:sz w:val="24"/>
    </w:rPr>
  </w:style>
  <w:style w:type="table" w:customStyle="1" w:styleId="NESO">
    <w:name w:val="NESO"/>
    <w:basedOn w:val="TableNormal"/>
    <w:uiPriority w:val="99"/>
    <w:rsid w:val="004C1CB6"/>
    <w:pPr>
      <w:spacing w:before="60" w:after="60"/>
    </w:pPr>
    <w:tblPr>
      <w:tblBorders>
        <w:top w:val="single" w:sz="4" w:space="0" w:color="FF00FF"/>
        <w:bottom w:val="single" w:sz="4" w:space="0" w:color="FF00FF"/>
      </w:tblBorders>
      <w:tblCellMar>
        <w:top w:w="28" w:type="dxa"/>
        <w:left w:w="57" w:type="dxa"/>
        <w:bottom w:w="28" w:type="dxa"/>
        <w:right w:w="57" w:type="dxa"/>
      </w:tblCellMar>
    </w:tblPr>
    <w:tcPr>
      <w:shd w:val="clear" w:color="auto" w:fill="auto"/>
    </w:tcPr>
    <w:tblStylePr w:type="firstRow">
      <w:tblPr/>
      <w:tcPr>
        <w:tcBorders>
          <w:top w:val="single" w:sz="4" w:space="0" w:color="FF00FF" w:themeColor="accent1"/>
          <w:left w:val="nil"/>
          <w:bottom w:val="single" w:sz="8" w:space="0" w:color="FF00FF" w:themeColor="accent1"/>
          <w:right w:val="nil"/>
          <w:insideH w:val="nil"/>
          <w:insideV w:val="nil"/>
          <w:tl2br w:val="nil"/>
          <w:tr2bl w:val="nil"/>
        </w:tcBorders>
        <w:shd w:val="clear" w:color="auto" w:fill="FFFFFF" w:themeFill="background1"/>
      </w:tcPr>
    </w:tblStylePr>
    <w:tblStylePr w:type="lastRow">
      <w:tblPr/>
      <w:tcPr>
        <w:tcBorders>
          <w:top w:val="single" w:sz="4" w:space="0" w:color="FF00FF" w:themeColor="accent1"/>
          <w:bottom w:val="single" w:sz="4" w:space="0" w:color="FF00FF" w:themeColor="accent1"/>
        </w:tcBorders>
        <w:shd w:val="clear" w:color="auto" w:fill="auto"/>
      </w:tcPr>
    </w:tblStylePr>
  </w:style>
  <w:style w:type="paragraph" w:customStyle="1" w:styleId="Checklist">
    <w:name w:val="Checklist"/>
    <w:basedOn w:val="Normal"/>
    <w:link w:val="ChecklistChar"/>
    <w:qFormat/>
    <w:rsid w:val="008425D7"/>
    <w:pPr>
      <w:keepNext/>
      <w:numPr>
        <w:ilvl w:val="7"/>
      </w:numPr>
      <w:shd w:val="clear" w:color="auto" w:fill="650B4E" w:themeFill="text2" w:themeFillTint="E6"/>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8425D7"/>
    <w:rPr>
      <w:rFonts w:cs="Arial"/>
      <w:b/>
      <w:bCs/>
      <w:color w:val="FFFFFF" w:themeColor="background1"/>
      <w:kern w:val="32"/>
      <w:sz w:val="28"/>
      <w:szCs w:val="32"/>
      <w:shd w:val="clear" w:color="auto" w:fill="650B4E" w:themeFill="text2" w:themeFillTint="E6"/>
      <w:lang w:val="en-GB"/>
      <w14:ligatures w14:val="standardContextual"/>
    </w:rPr>
  </w:style>
  <w:style w:type="character" w:customStyle="1" w:styleId="ListParagraphChar">
    <w:name w:val="List Paragraph Char"/>
    <w:link w:val="ListParagraph"/>
    <w:uiPriority w:val="34"/>
    <w:locked/>
    <w:rsid w:val="005D189C"/>
    <w:rPr>
      <w:kern w:val="2"/>
      <w:sz w:val="22"/>
      <w:szCs w:val="22"/>
      <w:lang w:val="en-GB"/>
      <w14:ligatures w14:val="standardContextual"/>
    </w:rPr>
  </w:style>
  <w:style w:type="table" w:styleId="PlainTable1">
    <w:name w:val="Plain Table 1"/>
    <w:basedOn w:val="TableNormal"/>
    <w:uiPriority w:val="41"/>
    <w:rsid w:val="005D189C"/>
    <w:pPr>
      <w:spacing w:after="0"/>
    </w:pPr>
    <w:rPr>
      <w:sz w:val="22"/>
      <w:szCs w:val="22"/>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D208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20873"/>
  </w:style>
  <w:style w:type="character" w:customStyle="1" w:styleId="eop">
    <w:name w:val="eop"/>
    <w:basedOn w:val="DefaultParagraphFont"/>
    <w:rsid w:val="00D20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1628406">
      <w:bodyDiv w:val="1"/>
      <w:marLeft w:val="0"/>
      <w:marRight w:val="0"/>
      <w:marTop w:val="0"/>
      <w:marBottom w:val="0"/>
      <w:divBdr>
        <w:top w:val="none" w:sz="0" w:space="0" w:color="auto"/>
        <w:left w:val="none" w:sz="0" w:space="0" w:color="auto"/>
        <w:bottom w:val="none" w:sz="0" w:space="0" w:color="auto"/>
        <w:right w:val="none" w:sz="0" w:space="0" w:color="auto"/>
      </w:divBdr>
      <w:divsChild>
        <w:div w:id="285039994">
          <w:marLeft w:val="0"/>
          <w:marRight w:val="0"/>
          <w:marTop w:val="0"/>
          <w:marBottom w:val="0"/>
          <w:divBdr>
            <w:top w:val="none" w:sz="0" w:space="0" w:color="auto"/>
            <w:left w:val="none" w:sz="0" w:space="0" w:color="auto"/>
            <w:bottom w:val="none" w:sz="0" w:space="0" w:color="auto"/>
            <w:right w:val="none" w:sz="0" w:space="0" w:color="auto"/>
          </w:divBdr>
        </w:div>
        <w:div w:id="691029487">
          <w:marLeft w:val="0"/>
          <w:marRight w:val="0"/>
          <w:marTop w:val="0"/>
          <w:marBottom w:val="0"/>
          <w:divBdr>
            <w:top w:val="none" w:sz="0" w:space="0" w:color="auto"/>
            <w:left w:val="none" w:sz="0" w:space="0" w:color="auto"/>
            <w:bottom w:val="none" w:sz="0" w:space="0" w:color="auto"/>
            <w:right w:val="none" w:sz="0" w:space="0" w:color="auto"/>
          </w:divBdr>
        </w:div>
        <w:div w:id="1453010274">
          <w:marLeft w:val="0"/>
          <w:marRight w:val="0"/>
          <w:marTop w:val="0"/>
          <w:marBottom w:val="0"/>
          <w:divBdr>
            <w:top w:val="none" w:sz="0" w:space="0" w:color="auto"/>
            <w:left w:val="none" w:sz="0" w:space="0" w:color="auto"/>
            <w:bottom w:val="none" w:sz="0" w:space="0" w:color="auto"/>
            <w:right w:val="none" w:sz="0" w:space="0" w:color="auto"/>
          </w:divBdr>
          <w:divsChild>
            <w:div w:id="1467504678">
              <w:marLeft w:val="-75"/>
              <w:marRight w:val="0"/>
              <w:marTop w:val="30"/>
              <w:marBottom w:val="30"/>
              <w:divBdr>
                <w:top w:val="none" w:sz="0" w:space="0" w:color="auto"/>
                <w:left w:val="none" w:sz="0" w:space="0" w:color="auto"/>
                <w:bottom w:val="none" w:sz="0" w:space="0" w:color="auto"/>
                <w:right w:val="none" w:sz="0" w:space="0" w:color="auto"/>
              </w:divBdr>
              <w:divsChild>
                <w:div w:id="739593311">
                  <w:marLeft w:val="0"/>
                  <w:marRight w:val="0"/>
                  <w:marTop w:val="0"/>
                  <w:marBottom w:val="0"/>
                  <w:divBdr>
                    <w:top w:val="none" w:sz="0" w:space="0" w:color="auto"/>
                    <w:left w:val="none" w:sz="0" w:space="0" w:color="auto"/>
                    <w:bottom w:val="none" w:sz="0" w:space="0" w:color="auto"/>
                    <w:right w:val="none" w:sz="0" w:space="0" w:color="auto"/>
                  </w:divBdr>
                  <w:divsChild>
                    <w:div w:id="225454271">
                      <w:marLeft w:val="0"/>
                      <w:marRight w:val="0"/>
                      <w:marTop w:val="0"/>
                      <w:marBottom w:val="0"/>
                      <w:divBdr>
                        <w:top w:val="none" w:sz="0" w:space="0" w:color="auto"/>
                        <w:left w:val="none" w:sz="0" w:space="0" w:color="auto"/>
                        <w:bottom w:val="none" w:sz="0" w:space="0" w:color="auto"/>
                        <w:right w:val="none" w:sz="0" w:space="0" w:color="auto"/>
                      </w:divBdr>
                    </w:div>
                  </w:divsChild>
                </w:div>
                <w:div w:id="995962965">
                  <w:marLeft w:val="0"/>
                  <w:marRight w:val="0"/>
                  <w:marTop w:val="0"/>
                  <w:marBottom w:val="0"/>
                  <w:divBdr>
                    <w:top w:val="none" w:sz="0" w:space="0" w:color="auto"/>
                    <w:left w:val="none" w:sz="0" w:space="0" w:color="auto"/>
                    <w:bottom w:val="none" w:sz="0" w:space="0" w:color="auto"/>
                    <w:right w:val="none" w:sz="0" w:space="0" w:color="auto"/>
                  </w:divBdr>
                  <w:divsChild>
                    <w:div w:id="53696510">
                      <w:marLeft w:val="0"/>
                      <w:marRight w:val="0"/>
                      <w:marTop w:val="0"/>
                      <w:marBottom w:val="0"/>
                      <w:divBdr>
                        <w:top w:val="none" w:sz="0" w:space="0" w:color="auto"/>
                        <w:left w:val="none" w:sz="0" w:space="0" w:color="auto"/>
                        <w:bottom w:val="none" w:sz="0" w:space="0" w:color="auto"/>
                        <w:right w:val="none" w:sz="0" w:space="0" w:color="auto"/>
                      </w:divBdr>
                    </w:div>
                    <w:div w:id="18763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419194">
          <w:marLeft w:val="0"/>
          <w:marRight w:val="0"/>
          <w:marTop w:val="0"/>
          <w:marBottom w:val="0"/>
          <w:divBdr>
            <w:top w:val="none" w:sz="0" w:space="0" w:color="auto"/>
            <w:left w:val="none" w:sz="0" w:space="0" w:color="auto"/>
            <w:bottom w:val="none" w:sz="0" w:space="0" w:color="auto"/>
            <w:right w:val="none" w:sz="0" w:space="0" w:color="auto"/>
          </w:divBdr>
          <w:divsChild>
            <w:div w:id="109321001">
              <w:marLeft w:val="0"/>
              <w:marRight w:val="0"/>
              <w:marTop w:val="0"/>
              <w:marBottom w:val="0"/>
              <w:divBdr>
                <w:top w:val="none" w:sz="0" w:space="0" w:color="auto"/>
                <w:left w:val="none" w:sz="0" w:space="0" w:color="auto"/>
                <w:bottom w:val="none" w:sz="0" w:space="0" w:color="auto"/>
                <w:right w:val="none" w:sz="0" w:space="0" w:color="auto"/>
              </w:divBdr>
            </w:div>
            <w:div w:id="135420343">
              <w:marLeft w:val="0"/>
              <w:marRight w:val="0"/>
              <w:marTop w:val="0"/>
              <w:marBottom w:val="0"/>
              <w:divBdr>
                <w:top w:val="none" w:sz="0" w:space="0" w:color="auto"/>
                <w:left w:val="none" w:sz="0" w:space="0" w:color="auto"/>
                <w:bottom w:val="none" w:sz="0" w:space="0" w:color="auto"/>
                <w:right w:val="none" w:sz="0" w:space="0" w:color="auto"/>
              </w:divBdr>
            </w:div>
            <w:div w:id="273906539">
              <w:marLeft w:val="0"/>
              <w:marRight w:val="0"/>
              <w:marTop w:val="0"/>
              <w:marBottom w:val="0"/>
              <w:divBdr>
                <w:top w:val="none" w:sz="0" w:space="0" w:color="auto"/>
                <w:left w:val="none" w:sz="0" w:space="0" w:color="auto"/>
                <w:bottom w:val="none" w:sz="0" w:space="0" w:color="auto"/>
                <w:right w:val="none" w:sz="0" w:space="0" w:color="auto"/>
              </w:divBdr>
            </w:div>
            <w:div w:id="305016327">
              <w:marLeft w:val="0"/>
              <w:marRight w:val="0"/>
              <w:marTop w:val="0"/>
              <w:marBottom w:val="0"/>
              <w:divBdr>
                <w:top w:val="none" w:sz="0" w:space="0" w:color="auto"/>
                <w:left w:val="none" w:sz="0" w:space="0" w:color="auto"/>
                <w:bottom w:val="none" w:sz="0" w:space="0" w:color="auto"/>
                <w:right w:val="none" w:sz="0" w:space="0" w:color="auto"/>
              </w:divBdr>
            </w:div>
            <w:div w:id="565576266">
              <w:marLeft w:val="0"/>
              <w:marRight w:val="0"/>
              <w:marTop w:val="0"/>
              <w:marBottom w:val="0"/>
              <w:divBdr>
                <w:top w:val="none" w:sz="0" w:space="0" w:color="auto"/>
                <w:left w:val="none" w:sz="0" w:space="0" w:color="auto"/>
                <w:bottom w:val="none" w:sz="0" w:space="0" w:color="auto"/>
                <w:right w:val="none" w:sz="0" w:space="0" w:color="auto"/>
              </w:divBdr>
            </w:div>
            <w:div w:id="957954997">
              <w:marLeft w:val="0"/>
              <w:marRight w:val="0"/>
              <w:marTop w:val="0"/>
              <w:marBottom w:val="0"/>
              <w:divBdr>
                <w:top w:val="none" w:sz="0" w:space="0" w:color="auto"/>
                <w:left w:val="none" w:sz="0" w:space="0" w:color="auto"/>
                <w:bottom w:val="none" w:sz="0" w:space="0" w:color="auto"/>
                <w:right w:val="none" w:sz="0" w:space="0" w:color="auto"/>
              </w:divBdr>
            </w:div>
            <w:div w:id="1487436926">
              <w:marLeft w:val="0"/>
              <w:marRight w:val="0"/>
              <w:marTop w:val="0"/>
              <w:marBottom w:val="0"/>
              <w:divBdr>
                <w:top w:val="none" w:sz="0" w:space="0" w:color="auto"/>
                <w:left w:val="none" w:sz="0" w:space="0" w:color="auto"/>
                <w:bottom w:val="none" w:sz="0" w:space="0" w:color="auto"/>
                <w:right w:val="none" w:sz="0" w:space="0" w:color="auto"/>
              </w:divBdr>
            </w:div>
            <w:div w:id="163278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so.energy/industry-information/codes/gc/modifications/gc0139-enhanced-planning-data-exchange-facilitate-whole-system-plann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id.code@nationalenergys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id.code@nationalenergyso.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D5CCC1A80614391956D723CD611ADC9"/>
        <w:category>
          <w:name w:val="General"/>
          <w:gallery w:val="placeholder"/>
        </w:category>
        <w:types>
          <w:type w:val="bbPlcHdr"/>
        </w:types>
        <w:behaviors>
          <w:behavior w:val="content"/>
        </w:behaviors>
        <w:guid w:val="{4A9C14AC-8065-44ED-A9F8-41533754AA2E}"/>
      </w:docPartPr>
      <w:docPartBody>
        <w:p w:rsidR="00AC3177" w:rsidRDefault="00F1530C" w:rsidP="00F1530C">
          <w:pPr>
            <w:pStyle w:val="6D5CCC1A80614391956D723CD611ADC9"/>
          </w:pPr>
          <w:r w:rsidRPr="004C39B5">
            <w:rPr>
              <w:rStyle w:val="PlaceholderText"/>
            </w:rPr>
            <w:t>Click or tap here to enter text.</w:t>
          </w:r>
        </w:p>
      </w:docPartBody>
    </w:docPart>
    <w:docPart>
      <w:docPartPr>
        <w:name w:val="6B2C2EDDED8942358924DB1EB7912FCB"/>
        <w:category>
          <w:name w:val="General"/>
          <w:gallery w:val="placeholder"/>
        </w:category>
        <w:types>
          <w:type w:val="bbPlcHdr"/>
        </w:types>
        <w:behaviors>
          <w:behavior w:val="content"/>
        </w:behaviors>
        <w:guid w:val="{509F01C9-6713-4F7D-8D9C-68093275A392}"/>
      </w:docPartPr>
      <w:docPartBody>
        <w:p w:rsidR="00AC3177" w:rsidRDefault="00F1530C" w:rsidP="00F1530C">
          <w:pPr>
            <w:pStyle w:val="6B2C2EDDED8942358924DB1EB7912FCB"/>
          </w:pPr>
          <w:r w:rsidRPr="004C39B5">
            <w:rPr>
              <w:rStyle w:val="PlaceholderText"/>
            </w:rPr>
            <w:t>Click or tap here to enter text.</w:t>
          </w:r>
        </w:p>
      </w:docPartBody>
    </w:docPart>
    <w:docPart>
      <w:docPartPr>
        <w:name w:val="6481DDE5BCF94B42BE8A4E5836F50814"/>
        <w:category>
          <w:name w:val="General"/>
          <w:gallery w:val="placeholder"/>
        </w:category>
        <w:types>
          <w:type w:val="bbPlcHdr"/>
        </w:types>
        <w:behaviors>
          <w:behavior w:val="content"/>
        </w:behaviors>
        <w:guid w:val="{AA3B362A-1017-4C86-8392-718AFA0815F1}"/>
      </w:docPartPr>
      <w:docPartBody>
        <w:p w:rsidR="00AC3177" w:rsidRDefault="00F1530C" w:rsidP="00F1530C">
          <w:pPr>
            <w:pStyle w:val="6481DDE5BCF94B42BE8A4E5836F50814"/>
          </w:pPr>
          <w:r w:rsidRPr="004C39B5">
            <w:rPr>
              <w:rStyle w:val="PlaceholderText"/>
            </w:rPr>
            <w:t>Click or tap here to enter text.</w:t>
          </w:r>
        </w:p>
      </w:docPartBody>
    </w:docPart>
    <w:docPart>
      <w:docPartPr>
        <w:name w:val="9F42A725A7364C7ABBBB2675CBCC01B8"/>
        <w:category>
          <w:name w:val="General"/>
          <w:gallery w:val="placeholder"/>
        </w:category>
        <w:types>
          <w:type w:val="bbPlcHdr"/>
        </w:types>
        <w:behaviors>
          <w:behavior w:val="content"/>
        </w:behaviors>
        <w:guid w:val="{3B53C2EE-02E1-49AC-8609-02E3D0E3B0BB}"/>
      </w:docPartPr>
      <w:docPartBody>
        <w:p w:rsidR="00AC3177" w:rsidRDefault="00F1530C" w:rsidP="00F1530C">
          <w:pPr>
            <w:pStyle w:val="9F42A725A7364C7ABBBB2675CBCC01B8"/>
          </w:pPr>
          <w:r w:rsidRPr="004C39B5">
            <w:rPr>
              <w:rStyle w:val="PlaceholderText"/>
              <w:rFonts w:eastAsiaTheme="minorHAnsi"/>
            </w:rPr>
            <w:t>Click or tap here to enter text.</w:t>
          </w:r>
        </w:p>
      </w:docPartBody>
    </w:docPart>
    <w:docPart>
      <w:docPartPr>
        <w:name w:val="4C3457F8B5904F61940EED90B43AE02B"/>
        <w:category>
          <w:name w:val="General"/>
          <w:gallery w:val="placeholder"/>
        </w:category>
        <w:types>
          <w:type w:val="bbPlcHdr"/>
        </w:types>
        <w:behaviors>
          <w:behavior w:val="content"/>
        </w:behaviors>
        <w:guid w:val="{97CDD361-40C9-4631-A313-2C23623FAA5E}"/>
      </w:docPartPr>
      <w:docPartBody>
        <w:p w:rsidR="00AC3177" w:rsidRDefault="00F1530C" w:rsidP="00F1530C">
          <w:pPr>
            <w:pStyle w:val="4C3457F8B5904F61940EED90B43AE02B"/>
          </w:pPr>
          <w:r w:rsidRPr="004C39B5">
            <w:rPr>
              <w:rStyle w:val="PlaceholderText"/>
              <w:rFonts w:eastAsiaTheme="minorHAnsi"/>
            </w:rPr>
            <w:t>Click or tap here to enter text.</w:t>
          </w:r>
        </w:p>
      </w:docPartBody>
    </w:docPart>
    <w:docPart>
      <w:docPartPr>
        <w:name w:val="85EC6E2E12454AEFADCECA34B5045BF2"/>
        <w:category>
          <w:name w:val="General"/>
          <w:gallery w:val="placeholder"/>
        </w:category>
        <w:types>
          <w:type w:val="bbPlcHdr"/>
        </w:types>
        <w:behaviors>
          <w:behavior w:val="content"/>
        </w:behaviors>
        <w:guid w:val="{DCD96FA0-39FB-4C5C-A086-9EEBB708C9F8}"/>
      </w:docPartPr>
      <w:docPartBody>
        <w:p w:rsidR="00AC3177" w:rsidRDefault="00F1530C" w:rsidP="00F1530C">
          <w:pPr>
            <w:pStyle w:val="85EC6E2E12454AEFADCECA34B5045BF2"/>
          </w:pPr>
          <w:r w:rsidRPr="004C39B5">
            <w:rPr>
              <w:rStyle w:val="PlaceholderText"/>
              <w:rFonts w:eastAsiaTheme="minorHAnsi"/>
            </w:rPr>
            <w:t>Click or tap here to enter text.</w:t>
          </w:r>
        </w:p>
      </w:docPartBody>
    </w:docPart>
    <w:docPart>
      <w:docPartPr>
        <w:name w:val="DD81F019FF874AA8B0AAFDF284555213"/>
        <w:category>
          <w:name w:val="General"/>
          <w:gallery w:val="placeholder"/>
        </w:category>
        <w:types>
          <w:type w:val="bbPlcHdr"/>
        </w:types>
        <w:behaviors>
          <w:behavior w:val="content"/>
        </w:behaviors>
        <w:guid w:val="{974C4A31-8B02-4994-92BA-6BA64FE9ABC0}"/>
      </w:docPartPr>
      <w:docPartBody>
        <w:p w:rsidR="00AC3177" w:rsidRDefault="00F1530C" w:rsidP="00F1530C">
          <w:pPr>
            <w:pStyle w:val="DD81F019FF874AA8B0AAFDF284555213"/>
          </w:pPr>
          <w:r w:rsidRPr="004C39B5">
            <w:rPr>
              <w:rStyle w:val="PlaceholderText"/>
              <w:rFonts w:eastAsiaTheme="minorHAnsi"/>
            </w:rPr>
            <w:t>Click or tap here to enter text.</w:t>
          </w:r>
        </w:p>
      </w:docPartBody>
    </w:docPart>
    <w:docPart>
      <w:docPartPr>
        <w:name w:val="8DFFFC27F72E478980179D9E856ED831"/>
        <w:category>
          <w:name w:val="General"/>
          <w:gallery w:val="placeholder"/>
        </w:category>
        <w:types>
          <w:type w:val="bbPlcHdr"/>
        </w:types>
        <w:behaviors>
          <w:behavior w:val="content"/>
        </w:behaviors>
        <w:guid w:val="{39DE8E5A-7F31-411E-828F-3D3774DC745F}"/>
      </w:docPartPr>
      <w:docPartBody>
        <w:p w:rsidR="00AC3177" w:rsidRDefault="00F1530C" w:rsidP="00F1530C">
          <w:pPr>
            <w:pStyle w:val="8DFFFC27F72E478980179D9E856ED831"/>
          </w:pPr>
          <w:r w:rsidRPr="004C39B5">
            <w:rPr>
              <w:rStyle w:val="PlaceholderText"/>
              <w:rFonts w:eastAsiaTheme="minorHAnsi"/>
            </w:rPr>
            <w:t>Click or tap here to enter text.</w:t>
          </w:r>
        </w:p>
      </w:docPartBody>
    </w:docPart>
    <w:docPart>
      <w:docPartPr>
        <w:name w:val="CB76363D310145CFA8AFCB8772B0E0AD"/>
        <w:category>
          <w:name w:val="General"/>
          <w:gallery w:val="placeholder"/>
        </w:category>
        <w:types>
          <w:type w:val="bbPlcHdr"/>
        </w:types>
        <w:behaviors>
          <w:behavior w:val="content"/>
        </w:behaviors>
        <w:guid w:val="{EDBE982C-BAD7-4944-A5D1-10C867422D9A}"/>
      </w:docPartPr>
      <w:docPartBody>
        <w:p w:rsidR="00AC3177" w:rsidRDefault="00F1530C" w:rsidP="00F1530C">
          <w:pPr>
            <w:pStyle w:val="CB76363D310145CFA8AFCB8772B0E0AD"/>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30C"/>
    <w:rsid w:val="00087B0D"/>
    <w:rsid w:val="001418F3"/>
    <w:rsid w:val="004D2FD1"/>
    <w:rsid w:val="00663526"/>
    <w:rsid w:val="008458E9"/>
    <w:rsid w:val="008A3763"/>
    <w:rsid w:val="00942236"/>
    <w:rsid w:val="00AC3177"/>
    <w:rsid w:val="00B514F9"/>
    <w:rsid w:val="00B73D64"/>
    <w:rsid w:val="00C561A2"/>
    <w:rsid w:val="00F1530C"/>
    <w:rsid w:val="00F72D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3D64"/>
    <w:rPr>
      <w:color w:val="808080"/>
    </w:rPr>
  </w:style>
  <w:style w:type="paragraph" w:customStyle="1" w:styleId="6D5CCC1A80614391956D723CD611ADC9">
    <w:name w:val="6D5CCC1A80614391956D723CD611ADC9"/>
    <w:rsid w:val="00F1530C"/>
  </w:style>
  <w:style w:type="paragraph" w:customStyle="1" w:styleId="6B2C2EDDED8942358924DB1EB7912FCB">
    <w:name w:val="6B2C2EDDED8942358924DB1EB7912FCB"/>
    <w:rsid w:val="00F1530C"/>
  </w:style>
  <w:style w:type="paragraph" w:customStyle="1" w:styleId="6481DDE5BCF94B42BE8A4E5836F50814">
    <w:name w:val="6481DDE5BCF94B42BE8A4E5836F50814"/>
    <w:rsid w:val="00F1530C"/>
  </w:style>
  <w:style w:type="paragraph" w:customStyle="1" w:styleId="9F42A725A7364C7ABBBB2675CBCC01B8">
    <w:name w:val="9F42A725A7364C7ABBBB2675CBCC01B8"/>
    <w:rsid w:val="00F1530C"/>
  </w:style>
  <w:style w:type="paragraph" w:customStyle="1" w:styleId="4C3457F8B5904F61940EED90B43AE02B">
    <w:name w:val="4C3457F8B5904F61940EED90B43AE02B"/>
    <w:rsid w:val="00F1530C"/>
  </w:style>
  <w:style w:type="paragraph" w:customStyle="1" w:styleId="85EC6E2E12454AEFADCECA34B5045BF2">
    <w:name w:val="85EC6E2E12454AEFADCECA34B5045BF2"/>
    <w:rsid w:val="00F1530C"/>
  </w:style>
  <w:style w:type="paragraph" w:customStyle="1" w:styleId="DD81F019FF874AA8B0AAFDF284555213">
    <w:name w:val="DD81F019FF874AA8B0AAFDF284555213"/>
    <w:rsid w:val="00F1530C"/>
  </w:style>
  <w:style w:type="paragraph" w:customStyle="1" w:styleId="8DFFFC27F72E478980179D9E856ED831">
    <w:name w:val="8DFFFC27F72E478980179D9E856ED831"/>
    <w:rsid w:val="00F1530C"/>
  </w:style>
  <w:style w:type="paragraph" w:customStyle="1" w:styleId="CB76363D310145CFA8AFCB8772B0E0AD">
    <w:name w:val="CB76363D310145CFA8AFCB8772B0E0AD"/>
    <w:rsid w:val="00F153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GESO_2021">
  <a:themeElements>
    <a:clrScheme name="NESO">
      <a:dk1>
        <a:sysClr val="windowText" lastClr="000000"/>
      </a:dk1>
      <a:lt1>
        <a:sysClr val="window" lastClr="FFFFFF"/>
      </a:lt1>
      <a:dk2>
        <a:srgbClr val="3F0731"/>
      </a:dk2>
      <a:lt2>
        <a:srgbClr val="070E40"/>
      </a:lt2>
      <a:accent1>
        <a:srgbClr val="FF00FF"/>
      </a:accent1>
      <a:accent2>
        <a:srgbClr val="2CB9FF"/>
      </a:accent2>
      <a:accent3>
        <a:srgbClr val="385B16"/>
      </a:accent3>
      <a:accent4>
        <a:srgbClr val="B0322B"/>
      </a:accent4>
      <a:accent5>
        <a:srgbClr val="F9DF5E"/>
      </a:accent5>
      <a:accent6>
        <a:srgbClr val="70E85E"/>
      </a:accent6>
      <a:hlink>
        <a:srgbClr val="0000FF"/>
      </a:hlink>
      <a:folHlink>
        <a:srgbClr val="7A38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SharedWithUsers xmlns="97b6fe81-1556-4112-94ca-31043ca39b71">
      <UserInfo>
        <DisplayName/>
        <AccountId xsi:nil="true"/>
        <AccountType/>
      </UserInfo>
    </SharedWithUsers>
    <lcf76f155ced4ddcb4097134ff3c332f xmlns="dec74c4c-1639-4502-8f90-b4ce03410df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8" ma:contentTypeDescription="Create a new document." ma:contentTypeScope="" ma:versionID="43d7c0f99278b13ffcba94fb9c66aba3">
  <xsd:schema xmlns:xsd="http://www.w3.org/2001/XMLSchema" xmlns:xs="http://www.w3.org/2001/XMLSchema" xmlns:p="http://schemas.microsoft.com/office/2006/metadata/properties" xmlns:ns2="dec74c4c-1639-4502-8f90-b4ce03410dfb" xmlns:ns3="97b6fe81-1556-4112-94ca-31043ca39b71" xmlns:ns4="cadce026-d35b-4a62-a2ee-1436bb44fb55" targetNamespace="http://schemas.microsoft.com/office/2006/metadata/properties" ma:root="true" ma:fieldsID="3fa0eeb5e3a14cf837f4ded2a7da305b" ns2:_="" ns3:_="" ns4:_="">
    <xsd:import namespace="dec74c4c-1639-4502-8f90-b4ce03410dfb"/>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DCFE5A-CFAC-436D-B868-45F50530B477}">
  <ds:schemaRefs>
    <ds:schemaRef ds:uri="http://schemas.microsoft.com/sharepoint/v3/contenttype/forms"/>
  </ds:schemaRefs>
</ds:datastoreItem>
</file>

<file path=customXml/itemProps2.xml><?xml version="1.0" encoding="utf-8"?>
<ds:datastoreItem xmlns:ds="http://schemas.openxmlformats.org/officeDocument/2006/customXml" ds:itemID="{5B44EFE6-547C-46A6-9E02-B11BD741E93E}">
  <ds:schemaRefs>
    <ds:schemaRef ds:uri="dec74c4c-1639-4502-8f90-b4ce03410d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97b6fe81-1556-4112-94ca-31043ca39b71"/>
    <ds:schemaRef ds:uri="cadce026-d35b-4a62-a2ee-1436bb44fb55"/>
    <ds:schemaRef ds:uri="http://www.w3.org/XML/1998/namespace"/>
    <ds:schemaRef ds:uri="http://purl.org/dc/dcmitype/"/>
  </ds:schemaRefs>
</ds:datastoreItem>
</file>

<file path=customXml/itemProps3.xml><?xml version="1.0" encoding="utf-8"?>
<ds:datastoreItem xmlns:ds="http://schemas.openxmlformats.org/officeDocument/2006/customXml" ds:itemID="{ABD4EBB0-41A9-4BB7-BA2D-D8D8EF86FA2F}">
  <ds:schemaRefs>
    <ds:schemaRef ds:uri="http://schemas.openxmlformats.org/officeDocument/2006/bibliography"/>
  </ds:schemaRefs>
</ds:datastoreItem>
</file>

<file path=customXml/itemProps4.xml><?xml version="1.0" encoding="utf-8"?>
<ds:datastoreItem xmlns:ds="http://schemas.openxmlformats.org/officeDocument/2006/customXml" ds:itemID="{77A89F9A-4470-4053-AEAB-6943FE8F5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1108</Words>
  <Characters>6319</Characters>
  <Application>Microsoft Office Word</Application>
  <DocSecurity>0</DocSecurity>
  <Lines>52</Lines>
  <Paragraphs>14</Paragraphs>
  <ScaleCrop>false</ScaleCrop>
  <Company>Hamilton-Brown</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Rashpal Gata Aura (NESO)</cp:lastModifiedBy>
  <cp:revision>2</cp:revision>
  <cp:lastPrinted>2020-06-01T14:47:00Z</cp:lastPrinted>
  <dcterms:created xsi:type="dcterms:W3CDTF">2025-01-15T15:04:00Z</dcterms:created>
  <dcterms:modified xsi:type="dcterms:W3CDTF">2025-01-15T15:04:00Z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ies>
</file>