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4C8450" w14:textId="77777777" w:rsidR="001C4F9A" w:rsidRPr="00EB32BB" w:rsidRDefault="001C4F9A" w:rsidP="001C4F9A">
      <w:pPr>
        <w:pStyle w:val="Header"/>
        <w:rPr>
          <w:rFonts w:cs="Arial"/>
        </w:rPr>
      </w:pPr>
    </w:p>
    <w:tbl>
      <w:tblPr>
        <w:tblpPr w:leftFromText="180" w:rightFromText="180" w:vertAnchor="page" w:horzAnchor="margin" w:tblpY="2029"/>
        <w:tblW w:w="9572"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9572"/>
      </w:tblGrid>
      <w:tr w:rsidR="00403514" w:rsidRPr="00EB32BB" w14:paraId="5976A2E6" w14:textId="77777777" w:rsidTr="00403514">
        <w:trPr>
          <w:trHeight w:val="864"/>
        </w:trPr>
        <w:tc>
          <w:tcPr>
            <w:tcW w:w="9572" w:type="dxa"/>
            <w:tcBorders>
              <w:top w:val="single" w:sz="4" w:space="0" w:color="auto"/>
              <w:left w:val="single" w:sz="4" w:space="0" w:color="auto"/>
              <w:bottom w:val="single" w:sz="4" w:space="0" w:color="auto"/>
              <w:right w:val="single" w:sz="4" w:space="0" w:color="auto"/>
            </w:tcBorders>
            <w:shd w:val="clear" w:color="auto" w:fill="3F0731"/>
          </w:tcPr>
          <w:p w14:paraId="0D1AD554" w14:textId="77777777" w:rsidR="00403514" w:rsidRPr="00EB32BB" w:rsidRDefault="00403514" w:rsidP="00403514">
            <w:pPr>
              <w:pStyle w:val="BlockText"/>
              <w:spacing w:after="0" w:line="240" w:lineRule="auto"/>
              <w:rPr>
                <w:rFonts w:cs="Arial"/>
                <w:sz w:val="20"/>
                <w:szCs w:val="20"/>
              </w:rPr>
            </w:pPr>
            <w:bookmarkStart w:id="0" w:name="_Executive_Summary"/>
            <w:bookmarkStart w:id="1" w:name="_Workgroup_Consultation_Introduction"/>
            <w:bookmarkEnd w:id="0"/>
            <w:bookmarkEnd w:id="1"/>
            <w:r w:rsidRPr="00627D47">
              <w:rPr>
                <w:rFonts w:cs="Arial"/>
                <w:b/>
                <w:sz w:val="28"/>
                <w:szCs w:val="28"/>
              </w:rPr>
              <w:t>Workgroup Terms of Reference and Membership</w:t>
            </w:r>
          </w:p>
        </w:tc>
      </w:tr>
    </w:tbl>
    <w:p w14:paraId="2FF1BDB1" w14:textId="4A1D3170" w:rsidR="001C4F9A" w:rsidRDefault="0095104E" w:rsidP="001C4F9A">
      <w:pPr>
        <w:rPr>
          <w:rFonts w:cs="Arial"/>
          <w:b/>
          <w:bCs/>
          <w:color w:val="FFFFFF" w:themeColor="background1"/>
          <w:kern w:val="32"/>
          <w:sz w:val="28"/>
          <w:szCs w:val="32"/>
        </w:rPr>
      </w:pPr>
      <w:r w:rsidRPr="0095104E">
        <w:rPr>
          <w:rFonts w:cs="Arial"/>
          <w:b/>
          <w:color w:val="3F0731"/>
          <w:sz w:val="28"/>
        </w:rPr>
        <w:t>CMP423: Generation Weighted Reference Node</w:t>
      </w:r>
    </w:p>
    <w:p w14:paraId="6806F1FC" w14:textId="77777777" w:rsidR="001C4F9A" w:rsidRDefault="001C4F9A" w:rsidP="001C4F9A">
      <w:pPr>
        <w:pStyle w:val="Checklist"/>
      </w:pPr>
      <w:r>
        <w:t>Responsibilities</w:t>
      </w:r>
    </w:p>
    <w:p w14:paraId="6D7E43B6" w14:textId="72C4FC40" w:rsidR="001C4F9A" w:rsidRPr="00810B20" w:rsidRDefault="001C4F9A" w:rsidP="001C4F9A">
      <w:pPr>
        <w:pStyle w:val="BodyText"/>
        <w:numPr>
          <w:ilvl w:val="0"/>
          <w:numId w:val="23"/>
        </w:numPr>
        <w:spacing w:after="0"/>
        <w:jc w:val="both"/>
        <w:rPr>
          <w:sz w:val="24"/>
        </w:rPr>
      </w:pPr>
      <w:r w:rsidRPr="00810B20">
        <w:rPr>
          <w:sz w:val="24"/>
        </w:rPr>
        <w:t xml:space="preserve">The Workgroup is responsible for assisting the CUSC Modification Panel in the evaluation of CUSC Modification Proposal </w:t>
      </w:r>
      <w:r w:rsidR="000D47BC" w:rsidRPr="000D47BC">
        <w:rPr>
          <w:b/>
          <w:sz w:val="24"/>
        </w:rPr>
        <w:t xml:space="preserve">CMP423: Generation Weighted Reference Node </w:t>
      </w:r>
      <w:r w:rsidRPr="00810B20">
        <w:rPr>
          <w:sz w:val="24"/>
        </w:rPr>
        <w:t xml:space="preserve">raised by </w:t>
      </w:r>
      <w:r w:rsidR="00B83E1D" w:rsidRPr="00B83E1D">
        <w:rPr>
          <w:b/>
          <w:sz w:val="24"/>
        </w:rPr>
        <w:t>SSE</w:t>
      </w:r>
      <w:r w:rsidR="00B83E1D" w:rsidRPr="00B83E1D">
        <w:rPr>
          <w:b/>
          <w:sz w:val="24"/>
        </w:rPr>
        <w:t xml:space="preserve"> </w:t>
      </w:r>
      <w:r w:rsidRPr="00810B20">
        <w:rPr>
          <w:sz w:val="24"/>
        </w:rPr>
        <w:t xml:space="preserve">at the Modifications Panel meeting on </w:t>
      </w:r>
      <w:r w:rsidR="002A4295" w:rsidRPr="002A4295">
        <w:rPr>
          <w:b/>
          <w:sz w:val="24"/>
        </w:rPr>
        <w:t>27 October 2023</w:t>
      </w:r>
      <w:r w:rsidRPr="00810B20">
        <w:rPr>
          <w:sz w:val="24"/>
        </w:rPr>
        <w:t xml:space="preserve">. The proposal must be evaluated to consider whether it better facilitates achievement of the Applicable CUSC Objectives. </w:t>
      </w:r>
    </w:p>
    <w:p w14:paraId="1FF87DED" w14:textId="77777777" w:rsidR="001C4F9A" w:rsidRPr="003B6E37" w:rsidRDefault="001C4F9A" w:rsidP="001C4F9A">
      <w:pPr>
        <w:pStyle w:val="TOCMOD"/>
        <w:framePr w:hSpace="0" w:vSpace="0" w:wrap="auto" w:vAnchor="margin" w:yAlign="inline"/>
        <w:rPr>
          <w:b w:val="0"/>
          <w:bCs w:val="0"/>
          <w:noProof w:val="0"/>
          <w:color w:val="auto"/>
        </w:rPr>
      </w:pPr>
    </w:p>
    <w:p w14:paraId="1B03BAA7" w14:textId="77777777" w:rsidR="001C4F9A" w:rsidRPr="004F1A02" w:rsidRDefault="001C4F9A" w:rsidP="001C4F9A">
      <w:pPr>
        <w:pStyle w:val="Checklist"/>
      </w:pPr>
      <w:r>
        <w:t>Applicable CUSC (charging) Objectives</w:t>
      </w:r>
    </w:p>
    <w:p w14:paraId="791C4C11" w14:textId="77777777" w:rsidR="001C4F9A" w:rsidRPr="004F1A02" w:rsidRDefault="001C4F9A" w:rsidP="001C4F9A">
      <w:pPr>
        <w:pStyle w:val="BodyText"/>
        <w:numPr>
          <w:ilvl w:val="0"/>
          <w:numId w:val="22"/>
        </w:numPr>
        <w:spacing w:after="0"/>
        <w:jc w:val="both"/>
        <w:rPr>
          <w:sz w:val="24"/>
        </w:rPr>
      </w:pPr>
      <w:r w:rsidRPr="004F1A02">
        <w:rPr>
          <w:sz w:val="24"/>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sidRPr="004F1A02">
        <w:rPr>
          <w:sz w:val="24"/>
        </w:rPr>
        <w:t>electricity;</w:t>
      </w:r>
      <w:proofErr w:type="gramEnd"/>
      <w:r w:rsidRPr="004F1A02">
        <w:rPr>
          <w:sz w:val="24"/>
        </w:rPr>
        <w:t xml:space="preserve"> </w:t>
      </w:r>
    </w:p>
    <w:p w14:paraId="4D9F193E" w14:textId="77777777" w:rsidR="001C4F9A" w:rsidRPr="004F1A02" w:rsidRDefault="001C4F9A" w:rsidP="001C4F9A">
      <w:pPr>
        <w:pStyle w:val="BodyText"/>
        <w:numPr>
          <w:ilvl w:val="0"/>
          <w:numId w:val="22"/>
        </w:numPr>
        <w:spacing w:after="0"/>
        <w:jc w:val="both"/>
        <w:rPr>
          <w:sz w:val="24"/>
        </w:rPr>
      </w:pPr>
      <w:r w:rsidRPr="004F1A02">
        <w:rPr>
          <w:sz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roofErr w:type="gramStart"/>
      <w:r w:rsidRPr="004F1A02">
        <w:rPr>
          <w:sz w:val="24"/>
        </w:rPr>
        <w:t>);</w:t>
      </w:r>
      <w:proofErr w:type="gramEnd"/>
    </w:p>
    <w:p w14:paraId="6B983D1B" w14:textId="77777777" w:rsidR="001C4F9A" w:rsidRPr="004F1A02" w:rsidRDefault="001C4F9A" w:rsidP="001C4F9A">
      <w:pPr>
        <w:pStyle w:val="BodyText"/>
        <w:numPr>
          <w:ilvl w:val="0"/>
          <w:numId w:val="22"/>
        </w:numPr>
        <w:spacing w:after="0"/>
        <w:jc w:val="both"/>
        <w:rPr>
          <w:sz w:val="24"/>
        </w:rPr>
      </w:pPr>
      <w:r w:rsidRPr="004F1A02">
        <w:rPr>
          <w:sz w:val="24"/>
        </w:rPr>
        <w:t xml:space="preserve">That, so far as is consistent with sub-paragraphs (a) and (b), the use of system charging methodology, as far as is reasonably practicable, properly takes account of the developments in transmission licensees’ transmission </w:t>
      </w:r>
      <w:proofErr w:type="gramStart"/>
      <w:r w:rsidRPr="004F1A02">
        <w:rPr>
          <w:sz w:val="24"/>
        </w:rPr>
        <w:t>businesses;</w:t>
      </w:r>
      <w:proofErr w:type="gramEnd"/>
    </w:p>
    <w:p w14:paraId="4A6D2FFE" w14:textId="77777777" w:rsidR="001C4F9A" w:rsidRPr="004F1A02" w:rsidRDefault="001C4F9A" w:rsidP="001C4F9A">
      <w:pPr>
        <w:pStyle w:val="BodyText"/>
        <w:numPr>
          <w:ilvl w:val="0"/>
          <w:numId w:val="22"/>
        </w:numPr>
        <w:spacing w:after="0"/>
        <w:jc w:val="both"/>
        <w:rPr>
          <w:sz w:val="24"/>
        </w:rPr>
      </w:pPr>
      <w:r w:rsidRPr="004F1A02">
        <w:rPr>
          <w:sz w:val="24"/>
        </w:rPr>
        <w:t>Compliance with the Electricity Regulation and any relevant legally binding decision of the European Commission and/or the Agency *; and</w:t>
      </w:r>
    </w:p>
    <w:p w14:paraId="59D6EE6D" w14:textId="77777777" w:rsidR="001C4F9A" w:rsidRPr="00B5210A" w:rsidRDefault="001C4F9A" w:rsidP="001C4F9A">
      <w:pPr>
        <w:pStyle w:val="BodyText"/>
        <w:numPr>
          <w:ilvl w:val="0"/>
          <w:numId w:val="22"/>
        </w:numPr>
        <w:spacing w:after="0"/>
        <w:jc w:val="both"/>
        <w:rPr>
          <w:rFonts w:ascii="Calibri" w:hAnsi="Calibri"/>
          <w:bCs/>
          <w:sz w:val="24"/>
        </w:rPr>
      </w:pPr>
      <w:r w:rsidRPr="00B5210A">
        <w:rPr>
          <w:sz w:val="24"/>
        </w:rPr>
        <w:t xml:space="preserve">Promoting efficiency in the implementation and administration of the </w:t>
      </w:r>
      <w:r w:rsidRPr="00B5210A">
        <w:rPr>
          <w:bCs/>
          <w:sz w:val="24"/>
        </w:rPr>
        <w:t>system charging methodology</w:t>
      </w:r>
      <w:r>
        <w:rPr>
          <w:bCs/>
          <w:sz w:val="24"/>
        </w:rPr>
        <w:t>.</w:t>
      </w:r>
    </w:p>
    <w:p w14:paraId="2585AC8F" w14:textId="77777777" w:rsidR="001C4F9A" w:rsidRDefault="001C4F9A" w:rsidP="001C4F9A">
      <w:pPr>
        <w:pStyle w:val="BodyText"/>
        <w:spacing w:after="0"/>
        <w:jc w:val="both"/>
        <w:rPr>
          <w:sz w:val="24"/>
        </w:rPr>
      </w:pPr>
    </w:p>
    <w:p w14:paraId="14399F14" w14:textId="77777777" w:rsidR="001C4F9A" w:rsidRPr="00FD2295" w:rsidRDefault="001C4F9A" w:rsidP="001C4F9A">
      <w:pPr>
        <w:pStyle w:val="BodyText"/>
        <w:rPr>
          <w:sz w:val="24"/>
        </w:rPr>
      </w:pPr>
      <w:r w:rsidRPr="00FD2295">
        <w:rPr>
          <w:sz w:val="24"/>
        </w:rPr>
        <w:t>*</w:t>
      </w:r>
      <w:r w:rsidRPr="00067F08">
        <w:rPr>
          <w:sz w:val="24"/>
        </w:rPr>
        <w:t>The Electricity Regulation referred to in objective (</w:t>
      </w:r>
      <w:r>
        <w:rPr>
          <w:sz w:val="24"/>
        </w:rPr>
        <w:t>d</w:t>
      </w:r>
      <w:r w:rsidRPr="00067F08">
        <w:rPr>
          <w:sz w:val="24"/>
        </w:rPr>
        <w:t>) is Regulation (EU) 2019/943 of the European Parliament and of the Council of 5 June 2019 on the internal market for electricity (recast) as it has effect immediately before IP completion day as read with the modifications set out in the SI 2020/1006.</w:t>
      </w:r>
    </w:p>
    <w:p w14:paraId="01986D6E" w14:textId="77777777" w:rsidR="001C4F9A" w:rsidRDefault="001C4F9A" w:rsidP="001C4F9A">
      <w:pPr>
        <w:pStyle w:val="BodyText"/>
        <w:spacing w:after="0"/>
        <w:jc w:val="both"/>
        <w:rPr>
          <w:sz w:val="24"/>
        </w:rPr>
      </w:pPr>
    </w:p>
    <w:p w14:paraId="2D629EE0" w14:textId="77777777" w:rsidR="001C4F9A" w:rsidRPr="00DE08D0" w:rsidRDefault="001C4F9A" w:rsidP="001C4F9A">
      <w:pPr>
        <w:pStyle w:val="BodyText"/>
        <w:spacing w:after="0"/>
        <w:jc w:val="both"/>
        <w:rPr>
          <w:sz w:val="24"/>
        </w:rPr>
      </w:pPr>
    </w:p>
    <w:p w14:paraId="3B75CA3F" w14:textId="77777777" w:rsidR="001C4F9A" w:rsidRPr="00597E62" w:rsidRDefault="001C4F9A" w:rsidP="001C4F9A">
      <w:pPr>
        <w:pStyle w:val="BodyText"/>
        <w:numPr>
          <w:ilvl w:val="0"/>
          <w:numId w:val="23"/>
        </w:numPr>
        <w:spacing w:after="0"/>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30DCA8AE" w14:textId="77777777" w:rsidR="001C4F9A" w:rsidRDefault="001C4F9A" w:rsidP="001C4F9A">
      <w:pPr>
        <w:pStyle w:val="TOCMOD"/>
        <w:framePr w:hSpace="0" w:vSpace="0" w:wrap="auto" w:vAnchor="margin" w:yAlign="inline"/>
        <w:rPr>
          <w:b w:val="0"/>
          <w:bCs w:val="0"/>
          <w:noProof w:val="0"/>
          <w:color w:val="auto"/>
        </w:rPr>
      </w:pPr>
    </w:p>
    <w:p w14:paraId="1C3FF43A" w14:textId="77777777" w:rsidR="001C4F9A" w:rsidRPr="00190CC5" w:rsidRDefault="001C4F9A" w:rsidP="001C4F9A">
      <w:pPr>
        <w:pStyle w:val="Checklist"/>
      </w:pPr>
      <w:r>
        <w:lastRenderedPageBreak/>
        <w:t>Scope of work</w:t>
      </w:r>
    </w:p>
    <w:p w14:paraId="5C8926D1" w14:textId="77777777" w:rsidR="001C4F9A" w:rsidRDefault="001C4F9A" w:rsidP="001C4F9A">
      <w:pPr>
        <w:pStyle w:val="BodyText"/>
        <w:numPr>
          <w:ilvl w:val="0"/>
          <w:numId w:val="23"/>
        </w:numPr>
        <w:spacing w:after="0"/>
        <w:jc w:val="both"/>
        <w:rPr>
          <w:sz w:val="24"/>
        </w:rPr>
      </w:pPr>
      <w:r w:rsidRPr="00782F0E">
        <w:rPr>
          <w:sz w:val="24"/>
        </w:rPr>
        <w:t xml:space="preserve">The Workgroup must consider the issues raised by the Modification Proposal and consider if the proposal identified better facilitates achievement of the Applicable </w:t>
      </w:r>
      <w:r>
        <w:rPr>
          <w:sz w:val="24"/>
        </w:rPr>
        <w:t>CUSC</w:t>
      </w:r>
      <w:r w:rsidRPr="00782F0E">
        <w:rPr>
          <w:sz w:val="24"/>
        </w:rPr>
        <w:t xml:space="preserve"> Objectives.</w:t>
      </w:r>
    </w:p>
    <w:p w14:paraId="14A30049" w14:textId="77777777" w:rsidR="001C4F9A" w:rsidRDefault="001C4F9A" w:rsidP="001C4F9A">
      <w:pPr>
        <w:pStyle w:val="BodyText"/>
        <w:spacing w:after="0"/>
        <w:ind w:left="720"/>
        <w:jc w:val="both"/>
        <w:rPr>
          <w:sz w:val="24"/>
        </w:rPr>
      </w:pPr>
    </w:p>
    <w:p w14:paraId="4C4EBAA0" w14:textId="77777777" w:rsidR="001C4F9A" w:rsidRPr="00DF3EDE" w:rsidRDefault="001C4F9A" w:rsidP="001C4F9A">
      <w:pPr>
        <w:pStyle w:val="BodyText"/>
        <w:numPr>
          <w:ilvl w:val="0"/>
          <w:numId w:val="23"/>
        </w:numPr>
        <w:spacing w:after="0"/>
        <w:jc w:val="both"/>
        <w:rPr>
          <w:sz w:val="24"/>
        </w:rPr>
      </w:pPr>
      <w:r w:rsidRPr="00DF3EDE">
        <w:rPr>
          <w:sz w:val="24"/>
        </w:rPr>
        <w:t xml:space="preserve">In addition, the Workgroup shall consider and report on the following specific issues: </w:t>
      </w:r>
    </w:p>
    <w:p w14:paraId="035A5842" w14:textId="77777777" w:rsidR="001C4F9A" w:rsidRPr="00ED5C7C" w:rsidRDefault="001C4F9A" w:rsidP="001C4F9A">
      <w:pPr>
        <w:pStyle w:val="BodyText"/>
        <w:spacing w:after="0"/>
        <w:ind w:left="720"/>
        <w:jc w:val="both"/>
        <w:rPr>
          <w:sz w:val="24"/>
        </w:rPr>
      </w:pPr>
    </w:p>
    <w:tbl>
      <w:tblPr>
        <w:tblStyle w:val="TableGrid"/>
        <w:tblW w:w="0" w:type="auto"/>
        <w:tblInd w:w="-5" w:type="dxa"/>
        <w:tblLook w:val="04A0" w:firstRow="1" w:lastRow="0" w:firstColumn="1" w:lastColumn="0" w:noHBand="0" w:noVBand="1"/>
      </w:tblPr>
      <w:tblGrid>
        <w:gridCol w:w="5124"/>
        <w:gridCol w:w="4232"/>
      </w:tblGrid>
      <w:tr w:rsidR="001C4F9A" w14:paraId="49A1DC51" w14:textId="77777777" w:rsidTr="00403514">
        <w:tc>
          <w:tcPr>
            <w:tcW w:w="5124" w:type="dxa"/>
            <w:shd w:val="clear" w:color="auto" w:fill="3F0731"/>
          </w:tcPr>
          <w:p w14:paraId="3BF87E12" w14:textId="77777777" w:rsidR="001C4F9A" w:rsidRPr="002D0F39" w:rsidRDefault="001C4F9A" w:rsidP="005F0E56">
            <w:pPr>
              <w:pStyle w:val="BodyText"/>
              <w:jc w:val="both"/>
              <w:rPr>
                <w:b/>
                <w:sz w:val="24"/>
              </w:rPr>
            </w:pPr>
            <w:r w:rsidRPr="002D0F39">
              <w:rPr>
                <w:b/>
                <w:color w:val="FFFFFF" w:themeColor="background1"/>
                <w:sz w:val="24"/>
              </w:rPr>
              <w:t>Workgroup Term of Reference</w:t>
            </w:r>
          </w:p>
        </w:tc>
        <w:tc>
          <w:tcPr>
            <w:tcW w:w="4232" w:type="dxa"/>
            <w:shd w:val="clear" w:color="auto" w:fill="3F0731"/>
          </w:tcPr>
          <w:p w14:paraId="470944D1" w14:textId="77777777" w:rsidR="001C4F9A" w:rsidRDefault="001C4F9A" w:rsidP="005F0E56">
            <w:pPr>
              <w:pStyle w:val="BodyText"/>
              <w:jc w:val="both"/>
              <w:rPr>
                <w:b/>
                <w:szCs w:val="22"/>
              </w:rPr>
            </w:pPr>
            <w:r w:rsidRPr="00194B25">
              <w:rPr>
                <w:b/>
                <w:color w:val="FFFFFF" w:themeColor="background1"/>
                <w:sz w:val="24"/>
                <w:szCs w:val="22"/>
              </w:rPr>
              <w:t>Location in Workgroup Report (to be completed at Workgroup Report stage)</w:t>
            </w:r>
          </w:p>
        </w:tc>
      </w:tr>
      <w:tr w:rsidR="001C4F9A" w14:paraId="43FD511A" w14:textId="77777777" w:rsidTr="00403514">
        <w:tc>
          <w:tcPr>
            <w:tcW w:w="5124" w:type="dxa"/>
          </w:tcPr>
          <w:p w14:paraId="618DF9D2" w14:textId="77777777" w:rsidR="001C4F9A" w:rsidRPr="00572954" w:rsidRDefault="001C4F9A" w:rsidP="001C4F9A">
            <w:pPr>
              <w:pStyle w:val="BodyText"/>
              <w:numPr>
                <w:ilvl w:val="0"/>
                <w:numId w:val="24"/>
              </w:numPr>
              <w:jc w:val="both"/>
              <w:rPr>
                <w:sz w:val="24"/>
              </w:rPr>
            </w:pPr>
            <w:r w:rsidRPr="00572954">
              <w:rPr>
                <w:sz w:val="24"/>
              </w:rPr>
              <w:t>Consider EB</w:t>
            </w:r>
            <w:r>
              <w:rPr>
                <w:sz w:val="24"/>
              </w:rPr>
              <w:t>R</w:t>
            </w:r>
            <w:r w:rsidRPr="00572954">
              <w:rPr>
                <w:sz w:val="24"/>
              </w:rPr>
              <w:t xml:space="preserve"> implications</w:t>
            </w:r>
          </w:p>
        </w:tc>
        <w:tc>
          <w:tcPr>
            <w:tcW w:w="4232" w:type="dxa"/>
          </w:tcPr>
          <w:p w14:paraId="1EB5EACC" w14:textId="77777777" w:rsidR="001C4F9A" w:rsidRDefault="001C4F9A" w:rsidP="005F0E56">
            <w:pPr>
              <w:pStyle w:val="BodyText"/>
              <w:jc w:val="both"/>
              <w:rPr>
                <w:b/>
                <w:szCs w:val="22"/>
              </w:rPr>
            </w:pPr>
          </w:p>
        </w:tc>
      </w:tr>
      <w:tr w:rsidR="001C4F9A" w14:paraId="358A9B48" w14:textId="77777777" w:rsidTr="00403514">
        <w:tc>
          <w:tcPr>
            <w:tcW w:w="5124" w:type="dxa"/>
          </w:tcPr>
          <w:p w14:paraId="681D26BD" w14:textId="6656AB6E" w:rsidR="001C4F9A" w:rsidRPr="00102E0B" w:rsidRDefault="00AB44EA" w:rsidP="001C4F9A">
            <w:pPr>
              <w:pStyle w:val="BodyText"/>
              <w:numPr>
                <w:ilvl w:val="0"/>
                <w:numId w:val="24"/>
              </w:numPr>
              <w:rPr>
                <w:bCs/>
                <w:sz w:val="24"/>
              </w:rPr>
            </w:pPr>
            <w:r>
              <w:rPr>
                <w:sz w:val="24"/>
              </w:rPr>
              <w:t>Consider i</w:t>
            </w:r>
            <w:r w:rsidRPr="008852B9">
              <w:rPr>
                <w:sz w:val="24"/>
              </w:rPr>
              <w:t>mplications for the network sharing calculation in</w:t>
            </w:r>
            <w:r>
              <w:rPr>
                <w:sz w:val="24"/>
              </w:rPr>
              <w:t xml:space="preserve"> the</w:t>
            </w:r>
            <w:r w:rsidRPr="008852B9">
              <w:rPr>
                <w:sz w:val="24"/>
              </w:rPr>
              <w:t xml:space="preserve"> Transport and Tariff model</w:t>
            </w:r>
          </w:p>
        </w:tc>
        <w:tc>
          <w:tcPr>
            <w:tcW w:w="4232" w:type="dxa"/>
          </w:tcPr>
          <w:p w14:paraId="416407C3" w14:textId="77777777" w:rsidR="001C4F9A" w:rsidRDefault="001C4F9A" w:rsidP="005F0E56">
            <w:pPr>
              <w:pStyle w:val="BodyText"/>
              <w:jc w:val="both"/>
              <w:rPr>
                <w:b/>
                <w:szCs w:val="22"/>
              </w:rPr>
            </w:pPr>
          </w:p>
        </w:tc>
      </w:tr>
      <w:tr w:rsidR="001C4F9A" w14:paraId="61F23982" w14:textId="77777777" w:rsidTr="00403514">
        <w:tc>
          <w:tcPr>
            <w:tcW w:w="5124" w:type="dxa"/>
          </w:tcPr>
          <w:p w14:paraId="2173F206" w14:textId="41D4CD04" w:rsidR="001C4F9A" w:rsidRPr="004A58B0" w:rsidRDefault="00923FD9" w:rsidP="00923FD9">
            <w:pPr>
              <w:pStyle w:val="BodyText"/>
              <w:numPr>
                <w:ilvl w:val="0"/>
                <w:numId w:val="24"/>
              </w:numPr>
              <w:rPr>
                <w:sz w:val="24"/>
              </w:rPr>
            </w:pPr>
            <w:r>
              <w:rPr>
                <w:sz w:val="24"/>
              </w:rPr>
              <w:t xml:space="preserve">Consider </w:t>
            </w:r>
            <w:r w:rsidRPr="008852B9">
              <w:rPr>
                <w:sz w:val="24"/>
              </w:rPr>
              <w:t>potential locations for new generation such as via the TEC Register, seabed leasing, or other planning sources</w:t>
            </w:r>
          </w:p>
        </w:tc>
        <w:tc>
          <w:tcPr>
            <w:tcW w:w="4232" w:type="dxa"/>
          </w:tcPr>
          <w:p w14:paraId="781893FD" w14:textId="77777777" w:rsidR="001C4F9A" w:rsidRDefault="001C4F9A" w:rsidP="005F0E56">
            <w:pPr>
              <w:pStyle w:val="BodyText"/>
              <w:jc w:val="both"/>
              <w:rPr>
                <w:b/>
                <w:szCs w:val="22"/>
              </w:rPr>
            </w:pPr>
          </w:p>
        </w:tc>
      </w:tr>
      <w:tr w:rsidR="001C4F9A" w14:paraId="3747C94C" w14:textId="77777777" w:rsidTr="00403514">
        <w:tc>
          <w:tcPr>
            <w:tcW w:w="5124" w:type="dxa"/>
          </w:tcPr>
          <w:p w14:paraId="24951FF2" w14:textId="2C5B489C" w:rsidR="001C4F9A" w:rsidRPr="002D0F39" w:rsidRDefault="00AC04AE" w:rsidP="00AC04AE">
            <w:pPr>
              <w:pStyle w:val="BodyText"/>
              <w:numPr>
                <w:ilvl w:val="0"/>
                <w:numId w:val="24"/>
              </w:numPr>
              <w:rPr>
                <w:sz w:val="24"/>
              </w:rPr>
            </w:pPr>
            <w:r>
              <w:rPr>
                <w:sz w:val="24"/>
              </w:rPr>
              <w:t>Consider</w:t>
            </w:r>
            <w:r w:rsidRPr="008852B9">
              <w:rPr>
                <w:sz w:val="24"/>
              </w:rPr>
              <w:t xml:space="preserve"> the impact on tariffs that may arise from changes in the way circuits may be placed into either Peak Security </w:t>
            </w:r>
            <w:proofErr w:type="gramStart"/>
            <w:r w:rsidRPr="008852B9">
              <w:rPr>
                <w:sz w:val="24"/>
              </w:rPr>
              <w:t>and</w:t>
            </w:r>
            <w:proofErr w:type="gramEnd"/>
            <w:r w:rsidRPr="008852B9">
              <w:rPr>
                <w:sz w:val="24"/>
              </w:rPr>
              <w:t xml:space="preserve"> Year Round buckets</w:t>
            </w:r>
            <w:r>
              <w:rPr>
                <w:sz w:val="24"/>
              </w:rPr>
              <w:t>.</w:t>
            </w:r>
          </w:p>
        </w:tc>
        <w:tc>
          <w:tcPr>
            <w:tcW w:w="4232" w:type="dxa"/>
          </w:tcPr>
          <w:p w14:paraId="07F75A17" w14:textId="77777777" w:rsidR="001C4F9A" w:rsidRDefault="001C4F9A" w:rsidP="005F0E56">
            <w:pPr>
              <w:pStyle w:val="BodyText"/>
              <w:jc w:val="both"/>
              <w:rPr>
                <w:b/>
                <w:szCs w:val="22"/>
              </w:rPr>
            </w:pPr>
          </w:p>
        </w:tc>
      </w:tr>
      <w:tr w:rsidR="001C4F9A" w14:paraId="6BED136C" w14:textId="77777777" w:rsidTr="00403514">
        <w:tc>
          <w:tcPr>
            <w:tcW w:w="5124" w:type="dxa"/>
          </w:tcPr>
          <w:p w14:paraId="58023124" w14:textId="341F7B8F" w:rsidR="001C4F9A" w:rsidRPr="002D0F39" w:rsidRDefault="00CB21BA" w:rsidP="00CB21BA">
            <w:pPr>
              <w:pStyle w:val="BodyText"/>
              <w:numPr>
                <w:ilvl w:val="0"/>
                <w:numId w:val="24"/>
              </w:numPr>
              <w:rPr>
                <w:sz w:val="24"/>
              </w:rPr>
            </w:pPr>
            <w:r>
              <w:rPr>
                <w:sz w:val="24"/>
              </w:rPr>
              <w:t>Consider</w:t>
            </w:r>
            <w:r w:rsidRPr="008852B9">
              <w:rPr>
                <w:sz w:val="24"/>
              </w:rPr>
              <w:t xml:space="preserve"> the impact on </w:t>
            </w:r>
            <w:r>
              <w:rPr>
                <w:sz w:val="24"/>
              </w:rPr>
              <w:t>demand customers contribution from a different location signal especially those unable to react to those signals</w:t>
            </w:r>
          </w:p>
        </w:tc>
        <w:tc>
          <w:tcPr>
            <w:tcW w:w="4232" w:type="dxa"/>
          </w:tcPr>
          <w:p w14:paraId="67240552" w14:textId="77777777" w:rsidR="001C4F9A" w:rsidRDefault="001C4F9A" w:rsidP="005F0E56">
            <w:pPr>
              <w:pStyle w:val="BodyText"/>
              <w:jc w:val="both"/>
              <w:rPr>
                <w:b/>
                <w:szCs w:val="22"/>
              </w:rPr>
            </w:pPr>
          </w:p>
        </w:tc>
      </w:tr>
      <w:tr w:rsidR="002A4295" w14:paraId="19FF96F2" w14:textId="77777777" w:rsidTr="00403514">
        <w:tc>
          <w:tcPr>
            <w:tcW w:w="5124" w:type="dxa"/>
          </w:tcPr>
          <w:p w14:paraId="492DEAAA" w14:textId="4B771017" w:rsidR="002A4295" w:rsidRPr="00120D9E" w:rsidRDefault="00CC6D4F" w:rsidP="00CC6D4F">
            <w:pPr>
              <w:pStyle w:val="BodyText"/>
              <w:numPr>
                <w:ilvl w:val="0"/>
                <w:numId w:val="24"/>
              </w:numPr>
              <w:rPr>
                <w:b/>
                <w:sz w:val="24"/>
              </w:rPr>
            </w:pPr>
            <w:r>
              <w:rPr>
                <w:sz w:val="24"/>
              </w:rPr>
              <w:t>Consider interactions with other Task Force modifications</w:t>
            </w:r>
          </w:p>
        </w:tc>
        <w:tc>
          <w:tcPr>
            <w:tcW w:w="4232" w:type="dxa"/>
          </w:tcPr>
          <w:p w14:paraId="01905AFF" w14:textId="77777777" w:rsidR="002A4295" w:rsidRDefault="002A4295" w:rsidP="005F0E56">
            <w:pPr>
              <w:pStyle w:val="BodyText"/>
              <w:jc w:val="both"/>
              <w:rPr>
                <w:b/>
                <w:szCs w:val="22"/>
              </w:rPr>
            </w:pPr>
          </w:p>
        </w:tc>
      </w:tr>
      <w:tr w:rsidR="002A4295" w14:paraId="0C300B62" w14:textId="77777777" w:rsidTr="00403514">
        <w:tc>
          <w:tcPr>
            <w:tcW w:w="5124" w:type="dxa"/>
          </w:tcPr>
          <w:p w14:paraId="30308E5D" w14:textId="06194E75" w:rsidR="002A4295" w:rsidRPr="00120D9E" w:rsidRDefault="00A62ABE" w:rsidP="00A62ABE">
            <w:pPr>
              <w:pStyle w:val="BodyText"/>
              <w:numPr>
                <w:ilvl w:val="0"/>
                <w:numId w:val="24"/>
              </w:numPr>
              <w:tabs>
                <w:tab w:val="left" w:pos="1395"/>
              </w:tabs>
              <w:rPr>
                <w:b/>
                <w:sz w:val="24"/>
              </w:rPr>
            </w:pPr>
            <w:r>
              <w:rPr>
                <w:sz w:val="24"/>
              </w:rPr>
              <w:t xml:space="preserve">Consider if the assumption that change in generation will displace generation elsewhere is an appropriate assumption now </w:t>
            </w:r>
            <w:proofErr w:type="gramStart"/>
            <w:r>
              <w:rPr>
                <w:sz w:val="24"/>
              </w:rPr>
              <w:t>and in the future</w:t>
            </w:r>
            <w:proofErr w:type="gramEnd"/>
          </w:p>
        </w:tc>
        <w:tc>
          <w:tcPr>
            <w:tcW w:w="4232" w:type="dxa"/>
          </w:tcPr>
          <w:p w14:paraId="51D24F10" w14:textId="77777777" w:rsidR="002A4295" w:rsidRDefault="002A4295" w:rsidP="005F0E56">
            <w:pPr>
              <w:pStyle w:val="BodyText"/>
              <w:jc w:val="both"/>
              <w:rPr>
                <w:b/>
                <w:szCs w:val="22"/>
              </w:rPr>
            </w:pPr>
          </w:p>
        </w:tc>
      </w:tr>
      <w:tr w:rsidR="002A4295" w14:paraId="04467CBD" w14:textId="77777777" w:rsidTr="00403514">
        <w:tc>
          <w:tcPr>
            <w:tcW w:w="5124" w:type="dxa"/>
          </w:tcPr>
          <w:p w14:paraId="1CB3D3C7" w14:textId="4CAF3952" w:rsidR="002A4295" w:rsidRPr="00120D9E" w:rsidRDefault="00162678" w:rsidP="00162678">
            <w:pPr>
              <w:pStyle w:val="BodyText"/>
              <w:numPr>
                <w:ilvl w:val="0"/>
                <w:numId w:val="24"/>
              </w:numPr>
              <w:rPr>
                <w:b/>
                <w:sz w:val="24"/>
              </w:rPr>
            </w:pPr>
            <w:r>
              <w:rPr>
                <w:sz w:val="24"/>
              </w:rPr>
              <w:t>Consider whether the reduction within generation charges approaches the euro floor in the limiting regulation and what would happen in that circumstance</w:t>
            </w:r>
          </w:p>
        </w:tc>
        <w:tc>
          <w:tcPr>
            <w:tcW w:w="4232" w:type="dxa"/>
          </w:tcPr>
          <w:p w14:paraId="39D039CF" w14:textId="77777777" w:rsidR="002A4295" w:rsidRDefault="002A4295" w:rsidP="005F0E56">
            <w:pPr>
              <w:pStyle w:val="BodyText"/>
              <w:jc w:val="both"/>
              <w:rPr>
                <w:b/>
                <w:szCs w:val="22"/>
              </w:rPr>
            </w:pPr>
          </w:p>
        </w:tc>
      </w:tr>
      <w:tr w:rsidR="002A4295" w14:paraId="5BFDF23B" w14:textId="77777777" w:rsidTr="00403514">
        <w:tc>
          <w:tcPr>
            <w:tcW w:w="5124" w:type="dxa"/>
          </w:tcPr>
          <w:p w14:paraId="09BE80BD" w14:textId="4AAFDC9A" w:rsidR="002A4295" w:rsidRPr="00120D9E" w:rsidRDefault="002A4295" w:rsidP="00162678">
            <w:pPr>
              <w:pStyle w:val="BodyText"/>
              <w:numPr>
                <w:ilvl w:val="0"/>
                <w:numId w:val="24"/>
              </w:numPr>
              <w:rPr>
                <w:b/>
                <w:sz w:val="24"/>
              </w:rPr>
            </w:pPr>
            <w:commentRangeStart w:id="2"/>
            <w:r w:rsidRPr="00320AC7">
              <w:rPr>
                <w:sz w:val="24"/>
              </w:rPr>
              <w:t>Consider the scope of work identified and whether this is achievable within the timeframe outlined in the Ofgem Urgency decision letter.</w:t>
            </w:r>
            <w:commentRangeEnd w:id="2"/>
            <w:r>
              <w:rPr>
                <w:rStyle w:val="CommentReference"/>
              </w:rPr>
              <w:commentReference w:id="2"/>
            </w:r>
          </w:p>
        </w:tc>
        <w:tc>
          <w:tcPr>
            <w:tcW w:w="4232" w:type="dxa"/>
          </w:tcPr>
          <w:p w14:paraId="6C5D8D2D" w14:textId="77777777" w:rsidR="002A4295" w:rsidRDefault="002A4295" w:rsidP="005F0E56">
            <w:pPr>
              <w:pStyle w:val="BodyText"/>
              <w:jc w:val="both"/>
              <w:rPr>
                <w:b/>
                <w:szCs w:val="22"/>
              </w:rPr>
            </w:pPr>
          </w:p>
        </w:tc>
      </w:tr>
    </w:tbl>
    <w:p w14:paraId="010F0103" w14:textId="77777777" w:rsidR="001C4F9A" w:rsidRPr="00E35941" w:rsidRDefault="001C4F9A" w:rsidP="001C4F9A">
      <w:pPr>
        <w:pStyle w:val="BodyText"/>
        <w:rPr>
          <w:sz w:val="24"/>
        </w:rPr>
      </w:pPr>
    </w:p>
    <w:p w14:paraId="37A67D6C" w14:textId="77777777" w:rsidR="001C4F9A" w:rsidRPr="00DF3EDE" w:rsidRDefault="001C4F9A" w:rsidP="001C4F9A">
      <w:pPr>
        <w:pStyle w:val="ListParagraph"/>
        <w:numPr>
          <w:ilvl w:val="0"/>
          <w:numId w:val="23"/>
        </w:numPr>
        <w:jc w:val="both"/>
        <w:rPr>
          <w:sz w:val="24"/>
        </w:rPr>
      </w:pPr>
      <w:r w:rsidRPr="00DF3EDE">
        <w:rPr>
          <w:sz w:val="24"/>
        </w:rPr>
        <w:t xml:space="preserve">The Workgroup is responsible for the formulation and evaluation of any Workgroup Alternative CUSC Modifications (WACMs) arising from Group discussions which would, as compared with the Modification Proposal or the current version of the CUSC, </w:t>
      </w:r>
      <w:r w:rsidRPr="00DF3EDE">
        <w:rPr>
          <w:sz w:val="24"/>
        </w:rPr>
        <w:lastRenderedPageBreak/>
        <w:t xml:space="preserve">better facilitate achieving the Applicable CUSC Objectives in relation to the issue or defect identified. </w:t>
      </w:r>
    </w:p>
    <w:p w14:paraId="09266DF5" w14:textId="77777777" w:rsidR="001C4F9A" w:rsidRPr="00E35941" w:rsidRDefault="001C4F9A" w:rsidP="001C4F9A">
      <w:pPr>
        <w:ind w:left="720" w:hanging="720"/>
        <w:jc w:val="both"/>
        <w:rPr>
          <w:color w:val="000000"/>
          <w:sz w:val="24"/>
        </w:rPr>
      </w:pPr>
    </w:p>
    <w:p w14:paraId="22550727" w14:textId="77777777" w:rsidR="001C4F9A" w:rsidRPr="00DF3EDE" w:rsidRDefault="001C4F9A" w:rsidP="001C4F9A">
      <w:pPr>
        <w:pStyle w:val="ListParagraph"/>
        <w:numPr>
          <w:ilvl w:val="0"/>
          <w:numId w:val="23"/>
        </w:numPr>
        <w:jc w:val="both"/>
        <w:rPr>
          <w:color w:val="FF0000"/>
          <w:sz w:val="24"/>
        </w:rPr>
      </w:pPr>
      <w:r w:rsidRPr="00DF3EDE">
        <w:rPr>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The extent of the support for the Modification Proposal or any WACM arising from the Workgroup’s discussions should be clearly described in the final Workgroup Report to the CUSC Modifications Panel.</w:t>
      </w:r>
    </w:p>
    <w:p w14:paraId="33003105" w14:textId="77777777" w:rsidR="001C4F9A" w:rsidRPr="00E35941" w:rsidRDefault="001C4F9A" w:rsidP="001C4F9A">
      <w:pPr>
        <w:pStyle w:val="BodyText"/>
        <w:jc w:val="both"/>
        <w:rPr>
          <w:b/>
          <w:color w:val="000000"/>
          <w:sz w:val="24"/>
        </w:rPr>
      </w:pPr>
      <w:r w:rsidRPr="00E35941">
        <w:rPr>
          <w:color w:val="000000"/>
          <w:sz w:val="24"/>
        </w:rPr>
        <w:t xml:space="preserve">    </w:t>
      </w:r>
    </w:p>
    <w:p w14:paraId="29655C18" w14:textId="77777777" w:rsidR="001C4F9A" w:rsidRPr="00E35941" w:rsidRDefault="001C4F9A" w:rsidP="001C4F9A">
      <w:pPr>
        <w:numPr>
          <w:ilvl w:val="0"/>
          <w:numId w:val="23"/>
        </w:numPr>
        <w:spacing w:after="0" w:line="240" w:lineRule="auto"/>
        <w:jc w:val="both"/>
        <w:rPr>
          <w:sz w:val="24"/>
        </w:rPr>
      </w:pPr>
      <w:r w:rsidRPr="00E35941">
        <w:rPr>
          <w:sz w:val="24"/>
        </w:rPr>
        <w:t>Workgroup members should be mindful of efficiency and propose the fewest number of WACMs possible.</w:t>
      </w:r>
    </w:p>
    <w:p w14:paraId="308ABEF0" w14:textId="77777777" w:rsidR="001C4F9A" w:rsidRPr="00E35941" w:rsidRDefault="001C4F9A" w:rsidP="001C4F9A">
      <w:pPr>
        <w:jc w:val="both"/>
        <w:rPr>
          <w:sz w:val="24"/>
        </w:rPr>
      </w:pPr>
    </w:p>
    <w:p w14:paraId="55CBDC32" w14:textId="77777777" w:rsidR="001C4F9A" w:rsidRPr="00E35941" w:rsidRDefault="001C4F9A" w:rsidP="001C4F9A">
      <w:pPr>
        <w:numPr>
          <w:ilvl w:val="0"/>
          <w:numId w:val="23"/>
        </w:numPr>
        <w:spacing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08CB504C" w14:textId="77777777" w:rsidR="001C4F9A" w:rsidRPr="00E35941" w:rsidRDefault="001C4F9A" w:rsidP="001C4F9A">
      <w:pPr>
        <w:pStyle w:val="BodyText"/>
        <w:rPr>
          <w:b/>
          <w:sz w:val="24"/>
        </w:rPr>
      </w:pPr>
    </w:p>
    <w:p w14:paraId="7AD416D3" w14:textId="77777777" w:rsidR="001C4F9A" w:rsidRPr="00E35941" w:rsidRDefault="001C4F9A" w:rsidP="001C4F9A">
      <w:pPr>
        <w:numPr>
          <w:ilvl w:val="0"/>
          <w:numId w:val="23"/>
        </w:numPr>
        <w:spacing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15 working days as determined by the Modifications Panel. </w:t>
      </w:r>
    </w:p>
    <w:p w14:paraId="357C84BB" w14:textId="77777777" w:rsidR="001C4F9A" w:rsidRPr="00E35941" w:rsidRDefault="001C4F9A" w:rsidP="001C4F9A">
      <w:pPr>
        <w:jc w:val="both"/>
        <w:rPr>
          <w:sz w:val="24"/>
        </w:rPr>
      </w:pPr>
    </w:p>
    <w:p w14:paraId="04FCB8F4" w14:textId="77777777" w:rsidR="001C4F9A" w:rsidRPr="00E35941" w:rsidRDefault="001C4F9A" w:rsidP="001C4F9A">
      <w:pPr>
        <w:numPr>
          <w:ilvl w:val="0"/>
          <w:numId w:val="23"/>
        </w:numPr>
        <w:spacing w:after="0" w:line="240" w:lineRule="auto"/>
        <w:jc w:val="both"/>
        <w:rPr>
          <w:sz w:val="24"/>
        </w:rPr>
      </w:pPr>
      <w:r w:rsidRPr="00E35941">
        <w:rPr>
          <w:sz w:val="24"/>
        </w:rPr>
        <w:t>Following the Consultation period</w:t>
      </w:r>
      <w:r>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6E5012E6" w14:textId="77777777" w:rsidR="001C4F9A" w:rsidRPr="00E35941" w:rsidRDefault="001C4F9A" w:rsidP="001C4F9A">
      <w:pPr>
        <w:jc w:val="both"/>
        <w:rPr>
          <w:sz w:val="24"/>
        </w:rPr>
      </w:pPr>
    </w:p>
    <w:p w14:paraId="10F1EC7B" w14:textId="77777777" w:rsidR="001C4F9A" w:rsidRPr="00E35941" w:rsidRDefault="001C4F9A" w:rsidP="001C4F9A">
      <w:pPr>
        <w:ind w:left="720"/>
        <w:jc w:val="both"/>
        <w:rPr>
          <w:sz w:val="24"/>
        </w:rPr>
      </w:pPr>
      <w:r w:rsidRPr="00E35941">
        <w:rPr>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w:t>
      </w:r>
      <w:r>
        <w:rPr>
          <w:sz w:val="24"/>
        </w:rPr>
        <w:t>person</w:t>
      </w:r>
      <w:r w:rsidRPr="00E35941">
        <w:rPr>
          <w:sz w:val="24"/>
        </w:rPr>
        <w:t xml:space="preserve"> has exercised </w:t>
      </w:r>
      <w:r>
        <w:rPr>
          <w:sz w:val="24"/>
        </w:rPr>
        <w:t>their</w:t>
      </w:r>
      <w:r w:rsidRPr="00E35941">
        <w:rPr>
          <w:sz w:val="24"/>
        </w:rPr>
        <w:t xml:space="preserve"> right under the CUSC to progress a WG Consultation Alternative Request or a WACM against the majority views of Workgroup members.  It should also be explicitly stated where, under these circumstances, the Workgroup chair</w:t>
      </w:r>
      <w:r>
        <w:rPr>
          <w:sz w:val="24"/>
        </w:rPr>
        <w:t>person</w:t>
      </w:r>
      <w:r w:rsidRPr="00E35941">
        <w:rPr>
          <w:sz w:val="24"/>
        </w:rPr>
        <w:t xml:space="preserve"> is employed by the same organisation who submitted the WG Consultation Alternative Request.</w:t>
      </w:r>
    </w:p>
    <w:p w14:paraId="2C09E5F4" w14:textId="77777777" w:rsidR="001C4F9A" w:rsidRPr="00E35941" w:rsidRDefault="001C4F9A" w:rsidP="001C4F9A">
      <w:pPr>
        <w:jc w:val="both"/>
        <w:rPr>
          <w:sz w:val="24"/>
        </w:rPr>
      </w:pPr>
    </w:p>
    <w:p w14:paraId="12C78F1F" w14:textId="77777777" w:rsidR="001C4F9A" w:rsidRPr="00E35941" w:rsidRDefault="001C4F9A" w:rsidP="001C4F9A">
      <w:pPr>
        <w:numPr>
          <w:ilvl w:val="0"/>
          <w:numId w:val="23"/>
        </w:numPr>
        <w:spacing w:after="0" w:line="240" w:lineRule="auto"/>
        <w:jc w:val="both"/>
        <w:rPr>
          <w:sz w:val="24"/>
        </w:rPr>
      </w:pPr>
      <w:r w:rsidRPr="00E35941">
        <w:rPr>
          <w:sz w:val="24"/>
        </w:rPr>
        <w:lastRenderedPageBreak/>
        <w:t xml:space="preserve">The Workgroup is to submit its final </w:t>
      </w:r>
      <w:r>
        <w:rPr>
          <w:sz w:val="24"/>
        </w:rPr>
        <w:t>Workgroup R</w:t>
      </w:r>
      <w:r w:rsidRPr="00E35941">
        <w:rPr>
          <w:sz w:val="24"/>
        </w:rPr>
        <w:t xml:space="preserve">eport to the Modifications Panel Secretary on </w:t>
      </w:r>
      <w:r w:rsidRPr="00E35941">
        <w:rPr>
          <w:b/>
          <w:sz w:val="24"/>
        </w:rPr>
        <w:t>XX Month XXXX</w:t>
      </w:r>
      <w:r w:rsidRPr="00E35941">
        <w:rPr>
          <w:sz w:val="24"/>
        </w:rPr>
        <w:t xml:space="preserve"> for circulation to Panel Members. The final</w:t>
      </w:r>
      <w:r>
        <w:rPr>
          <w:sz w:val="24"/>
        </w:rPr>
        <w:t xml:space="preserve"> Workgroup</w:t>
      </w:r>
      <w:r w:rsidRPr="00E35941">
        <w:rPr>
          <w:sz w:val="24"/>
        </w:rPr>
        <w:t xml:space="preserve"> </w:t>
      </w:r>
      <w:r>
        <w:rPr>
          <w:sz w:val="24"/>
        </w:rPr>
        <w:t>R</w:t>
      </w:r>
      <w:r w:rsidRPr="00E35941">
        <w:rPr>
          <w:sz w:val="24"/>
        </w:rPr>
        <w:t xml:space="preserve">eport conclusions will be presented to the CUSC Modifications Panel meeting on </w:t>
      </w:r>
      <w:r w:rsidRPr="00E35941">
        <w:rPr>
          <w:b/>
          <w:sz w:val="24"/>
        </w:rPr>
        <w:t>XX Month XXXX.</w:t>
      </w:r>
    </w:p>
    <w:p w14:paraId="0CCA44B3" w14:textId="77777777" w:rsidR="001C4F9A" w:rsidRPr="00194B25" w:rsidRDefault="001C4F9A" w:rsidP="001C4F9A">
      <w:pPr>
        <w:spacing w:after="0" w:line="240" w:lineRule="auto"/>
        <w:jc w:val="both"/>
        <w:rPr>
          <w:sz w:val="24"/>
        </w:rPr>
      </w:pPr>
    </w:p>
    <w:p w14:paraId="46BA2F7D" w14:textId="77777777" w:rsidR="001C4F9A" w:rsidRPr="00B5047E" w:rsidRDefault="001C4F9A" w:rsidP="001C4F9A">
      <w:pPr>
        <w:pStyle w:val="Checklist"/>
      </w:pPr>
      <w:r w:rsidRPr="00194B25">
        <w:t>Membership</w:t>
      </w:r>
    </w:p>
    <w:p w14:paraId="6FBCAB8B" w14:textId="77777777" w:rsidR="001C4F9A" w:rsidRPr="00194B25" w:rsidRDefault="001C4F9A" w:rsidP="001C4F9A">
      <w:pPr>
        <w:numPr>
          <w:ilvl w:val="0"/>
          <w:numId w:val="23"/>
        </w:numPr>
        <w:spacing w:after="0" w:line="240" w:lineRule="auto"/>
        <w:jc w:val="both"/>
        <w:rPr>
          <w:rFonts w:cs="Arial"/>
          <w:sz w:val="24"/>
        </w:rPr>
      </w:pPr>
      <w:r w:rsidRPr="00194B25">
        <w:rPr>
          <w:sz w:val="24"/>
        </w:rPr>
        <w:t xml:space="preserve">It is recommended that the Workgroup has the following members: </w:t>
      </w:r>
    </w:p>
    <w:p w14:paraId="340DEB3C" w14:textId="77777777" w:rsidR="001C4F9A" w:rsidRPr="00194B25" w:rsidRDefault="001C4F9A" w:rsidP="001C4F9A">
      <w:pPr>
        <w:ind w:left="720"/>
        <w:jc w:val="both"/>
        <w:rPr>
          <w:rFonts w:cs="Arial"/>
          <w:sz w:val="24"/>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119"/>
        <w:gridCol w:w="3118"/>
      </w:tblGrid>
      <w:tr w:rsidR="001C4F9A" w:rsidRPr="00194B25" w14:paraId="6E3ED88B" w14:textId="77777777" w:rsidTr="00403514">
        <w:tc>
          <w:tcPr>
            <w:tcW w:w="2977" w:type="dxa"/>
            <w:shd w:val="clear" w:color="auto" w:fill="3F0731"/>
            <w:hideMark/>
          </w:tcPr>
          <w:p w14:paraId="15061A77" w14:textId="77777777" w:rsidR="001C4F9A" w:rsidRPr="00194B25" w:rsidRDefault="001C4F9A" w:rsidP="005F0E56">
            <w:pPr>
              <w:jc w:val="both"/>
              <w:rPr>
                <w:rFonts w:cs="Arial"/>
                <w:b/>
                <w:color w:val="FFFFFF"/>
                <w:sz w:val="24"/>
              </w:rPr>
            </w:pPr>
            <w:r w:rsidRPr="00194B25">
              <w:rPr>
                <w:rFonts w:cs="Arial"/>
                <w:b/>
                <w:color w:val="FFFFFF"/>
                <w:sz w:val="24"/>
              </w:rPr>
              <w:t>Role</w:t>
            </w:r>
          </w:p>
        </w:tc>
        <w:tc>
          <w:tcPr>
            <w:tcW w:w="3119" w:type="dxa"/>
            <w:shd w:val="clear" w:color="auto" w:fill="3F0731"/>
            <w:hideMark/>
          </w:tcPr>
          <w:p w14:paraId="26320D84" w14:textId="77777777" w:rsidR="001C4F9A" w:rsidRPr="00194B25" w:rsidRDefault="001C4F9A" w:rsidP="005F0E56">
            <w:pPr>
              <w:jc w:val="both"/>
              <w:rPr>
                <w:rFonts w:cs="Arial"/>
                <w:b/>
                <w:color w:val="FFFFFF"/>
                <w:sz w:val="24"/>
              </w:rPr>
            </w:pPr>
            <w:r w:rsidRPr="00194B25">
              <w:rPr>
                <w:rFonts w:cs="Arial"/>
                <w:b/>
                <w:color w:val="FFFFFF"/>
                <w:sz w:val="24"/>
              </w:rPr>
              <w:t>Name</w:t>
            </w:r>
          </w:p>
        </w:tc>
        <w:tc>
          <w:tcPr>
            <w:tcW w:w="3118" w:type="dxa"/>
            <w:shd w:val="clear" w:color="auto" w:fill="3F0731"/>
            <w:hideMark/>
          </w:tcPr>
          <w:p w14:paraId="693D42F6" w14:textId="77777777" w:rsidR="001C4F9A" w:rsidRPr="00194B25" w:rsidRDefault="001C4F9A" w:rsidP="005F0E56">
            <w:pPr>
              <w:jc w:val="both"/>
              <w:rPr>
                <w:rFonts w:cs="Arial"/>
                <w:b/>
                <w:color w:val="FFFFFF"/>
                <w:sz w:val="24"/>
              </w:rPr>
            </w:pPr>
            <w:r w:rsidRPr="00194B25">
              <w:rPr>
                <w:rFonts w:cs="Arial"/>
                <w:b/>
                <w:color w:val="FFFFFF"/>
                <w:sz w:val="24"/>
              </w:rPr>
              <w:t>Representing</w:t>
            </w:r>
          </w:p>
        </w:tc>
      </w:tr>
      <w:tr w:rsidR="001C4F9A" w:rsidRPr="00194B25" w14:paraId="1A124474" w14:textId="77777777" w:rsidTr="00403514">
        <w:tc>
          <w:tcPr>
            <w:tcW w:w="2977" w:type="dxa"/>
            <w:hideMark/>
          </w:tcPr>
          <w:p w14:paraId="7C062C07" w14:textId="77777777" w:rsidR="001C4F9A" w:rsidRPr="00194B25" w:rsidRDefault="001C4F9A" w:rsidP="005F0E56">
            <w:pPr>
              <w:rPr>
                <w:rFonts w:cs="Arial"/>
                <w:sz w:val="24"/>
              </w:rPr>
            </w:pPr>
            <w:r w:rsidRPr="00194B25">
              <w:rPr>
                <w:rFonts w:cs="Arial"/>
                <w:sz w:val="24"/>
              </w:rPr>
              <w:t>Chair</w:t>
            </w:r>
          </w:p>
        </w:tc>
        <w:tc>
          <w:tcPr>
            <w:tcW w:w="3119" w:type="dxa"/>
          </w:tcPr>
          <w:p w14:paraId="13D3F92A" w14:textId="77777777" w:rsidR="001C4F9A" w:rsidRPr="00194B25" w:rsidRDefault="001C4F9A" w:rsidP="005F0E56">
            <w:pPr>
              <w:rPr>
                <w:rFonts w:cs="Arial"/>
                <w:sz w:val="24"/>
              </w:rPr>
            </w:pPr>
          </w:p>
        </w:tc>
        <w:tc>
          <w:tcPr>
            <w:tcW w:w="3118" w:type="dxa"/>
          </w:tcPr>
          <w:p w14:paraId="460A7409" w14:textId="77777777" w:rsidR="001C4F9A" w:rsidRPr="00194B25" w:rsidRDefault="001C4F9A" w:rsidP="005F0E56">
            <w:pPr>
              <w:rPr>
                <w:rFonts w:cs="Arial"/>
                <w:sz w:val="24"/>
              </w:rPr>
            </w:pPr>
          </w:p>
        </w:tc>
      </w:tr>
      <w:tr w:rsidR="001C4F9A" w:rsidRPr="00194B25" w14:paraId="696835AD" w14:textId="77777777" w:rsidTr="00403514">
        <w:tc>
          <w:tcPr>
            <w:tcW w:w="2977" w:type="dxa"/>
            <w:hideMark/>
          </w:tcPr>
          <w:p w14:paraId="49D8DF0C" w14:textId="77777777" w:rsidR="001C4F9A" w:rsidRPr="00194B25" w:rsidRDefault="001C4F9A" w:rsidP="005F0E56">
            <w:pPr>
              <w:rPr>
                <w:rFonts w:cs="Arial"/>
                <w:sz w:val="24"/>
              </w:rPr>
            </w:pPr>
            <w:r w:rsidRPr="00194B25">
              <w:rPr>
                <w:rFonts w:cs="Arial"/>
                <w:sz w:val="24"/>
              </w:rPr>
              <w:t>Technical Secretary</w:t>
            </w:r>
          </w:p>
        </w:tc>
        <w:tc>
          <w:tcPr>
            <w:tcW w:w="3119" w:type="dxa"/>
          </w:tcPr>
          <w:p w14:paraId="1FF19F16" w14:textId="77777777" w:rsidR="001C4F9A" w:rsidRPr="00194B25" w:rsidRDefault="001C4F9A" w:rsidP="005F0E56">
            <w:pPr>
              <w:rPr>
                <w:rFonts w:cs="Arial"/>
                <w:sz w:val="24"/>
              </w:rPr>
            </w:pPr>
          </w:p>
        </w:tc>
        <w:tc>
          <w:tcPr>
            <w:tcW w:w="3118" w:type="dxa"/>
          </w:tcPr>
          <w:p w14:paraId="1370CCA9" w14:textId="77777777" w:rsidR="001C4F9A" w:rsidRPr="00194B25" w:rsidRDefault="001C4F9A" w:rsidP="005F0E56">
            <w:pPr>
              <w:rPr>
                <w:rFonts w:cs="Arial"/>
                <w:sz w:val="24"/>
              </w:rPr>
            </w:pPr>
          </w:p>
        </w:tc>
      </w:tr>
      <w:tr w:rsidR="001C4F9A" w:rsidRPr="00194B25" w14:paraId="4773A973" w14:textId="77777777" w:rsidTr="00403514">
        <w:tc>
          <w:tcPr>
            <w:tcW w:w="2977" w:type="dxa"/>
            <w:hideMark/>
          </w:tcPr>
          <w:p w14:paraId="5DE01639" w14:textId="77777777" w:rsidR="001C4F9A" w:rsidRPr="00194B25" w:rsidRDefault="001C4F9A" w:rsidP="005F0E56">
            <w:pPr>
              <w:rPr>
                <w:rFonts w:cs="Arial"/>
                <w:sz w:val="24"/>
              </w:rPr>
            </w:pPr>
            <w:r w:rsidRPr="00194B25">
              <w:rPr>
                <w:rFonts w:cs="Arial"/>
                <w:sz w:val="24"/>
              </w:rPr>
              <w:t>Proposer</w:t>
            </w:r>
          </w:p>
        </w:tc>
        <w:tc>
          <w:tcPr>
            <w:tcW w:w="3119" w:type="dxa"/>
          </w:tcPr>
          <w:p w14:paraId="78C16384" w14:textId="77777777" w:rsidR="001C4F9A" w:rsidRPr="00194B25" w:rsidRDefault="001C4F9A" w:rsidP="005F0E56">
            <w:pPr>
              <w:rPr>
                <w:rFonts w:cs="Arial"/>
                <w:sz w:val="24"/>
              </w:rPr>
            </w:pPr>
          </w:p>
        </w:tc>
        <w:tc>
          <w:tcPr>
            <w:tcW w:w="3118" w:type="dxa"/>
          </w:tcPr>
          <w:p w14:paraId="2E13C4DA" w14:textId="77777777" w:rsidR="001C4F9A" w:rsidRPr="00194B25" w:rsidRDefault="001C4F9A" w:rsidP="005F0E56">
            <w:pPr>
              <w:rPr>
                <w:rFonts w:cs="Arial"/>
                <w:sz w:val="24"/>
              </w:rPr>
            </w:pPr>
          </w:p>
        </w:tc>
      </w:tr>
      <w:tr w:rsidR="001C4F9A" w:rsidRPr="00194B25" w14:paraId="2032014C" w14:textId="77777777" w:rsidTr="00403514">
        <w:tc>
          <w:tcPr>
            <w:tcW w:w="2977" w:type="dxa"/>
            <w:hideMark/>
          </w:tcPr>
          <w:p w14:paraId="3B387AD7" w14:textId="77777777" w:rsidR="001C4F9A" w:rsidRPr="00194B25" w:rsidRDefault="001C4F9A" w:rsidP="005F0E56">
            <w:pPr>
              <w:rPr>
                <w:rFonts w:cs="Arial"/>
                <w:sz w:val="24"/>
              </w:rPr>
            </w:pPr>
            <w:r w:rsidRPr="00194B25">
              <w:rPr>
                <w:rFonts w:cs="Arial"/>
                <w:sz w:val="24"/>
              </w:rPr>
              <w:t>Workgroup Member</w:t>
            </w:r>
          </w:p>
        </w:tc>
        <w:tc>
          <w:tcPr>
            <w:tcW w:w="3119" w:type="dxa"/>
          </w:tcPr>
          <w:p w14:paraId="00CD70B0" w14:textId="77777777" w:rsidR="001C4F9A" w:rsidRPr="00194B25" w:rsidRDefault="001C4F9A" w:rsidP="005F0E56">
            <w:pPr>
              <w:rPr>
                <w:rFonts w:cs="Arial"/>
                <w:sz w:val="24"/>
              </w:rPr>
            </w:pPr>
          </w:p>
        </w:tc>
        <w:tc>
          <w:tcPr>
            <w:tcW w:w="3118" w:type="dxa"/>
          </w:tcPr>
          <w:p w14:paraId="6468B699" w14:textId="77777777" w:rsidR="001C4F9A" w:rsidRPr="00194B25" w:rsidRDefault="001C4F9A" w:rsidP="005F0E56">
            <w:pPr>
              <w:rPr>
                <w:rFonts w:cs="Arial"/>
                <w:sz w:val="24"/>
              </w:rPr>
            </w:pPr>
          </w:p>
        </w:tc>
      </w:tr>
      <w:tr w:rsidR="001C4F9A" w:rsidRPr="00194B25" w14:paraId="1A33F43D" w14:textId="77777777" w:rsidTr="00403514">
        <w:tc>
          <w:tcPr>
            <w:tcW w:w="2977" w:type="dxa"/>
            <w:hideMark/>
          </w:tcPr>
          <w:p w14:paraId="39688D43" w14:textId="77777777" w:rsidR="001C4F9A" w:rsidRPr="00194B25" w:rsidRDefault="001C4F9A" w:rsidP="005F0E56">
            <w:pPr>
              <w:rPr>
                <w:rFonts w:cs="Arial"/>
                <w:sz w:val="24"/>
              </w:rPr>
            </w:pPr>
            <w:r w:rsidRPr="00194B25">
              <w:rPr>
                <w:rFonts w:cs="Arial"/>
                <w:sz w:val="24"/>
              </w:rPr>
              <w:t>Workgroup</w:t>
            </w:r>
            <w:r>
              <w:rPr>
                <w:rFonts w:cs="Arial"/>
                <w:sz w:val="24"/>
              </w:rPr>
              <w:t xml:space="preserve"> </w:t>
            </w:r>
            <w:r w:rsidRPr="00194B25">
              <w:rPr>
                <w:rFonts w:cs="Arial"/>
                <w:sz w:val="24"/>
              </w:rPr>
              <w:t>Member (Alternate)</w:t>
            </w:r>
          </w:p>
        </w:tc>
        <w:tc>
          <w:tcPr>
            <w:tcW w:w="3119" w:type="dxa"/>
          </w:tcPr>
          <w:p w14:paraId="7B001635" w14:textId="77777777" w:rsidR="001C4F9A" w:rsidRPr="00194B25" w:rsidRDefault="001C4F9A" w:rsidP="005F0E56">
            <w:pPr>
              <w:rPr>
                <w:rFonts w:cs="Arial"/>
                <w:sz w:val="24"/>
              </w:rPr>
            </w:pPr>
          </w:p>
        </w:tc>
        <w:tc>
          <w:tcPr>
            <w:tcW w:w="3118" w:type="dxa"/>
          </w:tcPr>
          <w:p w14:paraId="4D60EB69" w14:textId="77777777" w:rsidR="001C4F9A" w:rsidRPr="00194B25" w:rsidRDefault="001C4F9A" w:rsidP="005F0E56">
            <w:pPr>
              <w:rPr>
                <w:rFonts w:cs="Arial"/>
                <w:sz w:val="24"/>
              </w:rPr>
            </w:pPr>
          </w:p>
        </w:tc>
      </w:tr>
      <w:tr w:rsidR="001C4F9A" w:rsidRPr="00194B25" w14:paraId="67884ABD" w14:textId="77777777" w:rsidTr="00403514">
        <w:trPr>
          <w:trHeight w:val="131"/>
        </w:trPr>
        <w:tc>
          <w:tcPr>
            <w:tcW w:w="2977" w:type="dxa"/>
            <w:hideMark/>
          </w:tcPr>
          <w:p w14:paraId="562D7A83" w14:textId="77777777" w:rsidR="001C4F9A" w:rsidRPr="00194B25" w:rsidRDefault="001C4F9A" w:rsidP="005F0E56">
            <w:pPr>
              <w:rPr>
                <w:rFonts w:cs="Arial"/>
                <w:sz w:val="24"/>
              </w:rPr>
            </w:pPr>
            <w:r w:rsidRPr="00194B25">
              <w:rPr>
                <w:rFonts w:cs="Arial"/>
                <w:sz w:val="24"/>
              </w:rPr>
              <w:t>Workgroup Member</w:t>
            </w:r>
          </w:p>
        </w:tc>
        <w:tc>
          <w:tcPr>
            <w:tcW w:w="3119" w:type="dxa"/>
          </w:tcPr>
          <w:p w14:paraId="29C1CFD4" w14:textId="77777777" w:rsidR="001C4F9A" w:rsidRPr="00194B25" w:rsidRDefault="001C4F9A" w:rsidP="005F0E56">
            <w:pPr>
              <w:rPr>
                <w:rFonts w:cs="Arial"/>
                <w:sz w:val="24"/>
              </w:rPr>
            </w:pPr>
          </w:p>
        </w:tc>
        <w:tc>
          <w:tcPr>
            <w:tcW w:w="3118" w:type="dxa"/>
          </w:tcPr>
          <w:p w14:paraId="0B4EC27F" w14:textId="77777777" w:rsidR="001C4F9A" w:rsidRPr="00194B25" w:rsidRDefault="001C4F9A" w:rsidP="005F0E56">
            <w:pPr>
              <w:rPr>
                <w:rFonts w:cs="Arial"/>
                <w:sz w:val="24"/>
              </w:rPr>
            </w:pPr>
          </w:p>
        </w:tc>
      </w:tr>
      <w:tr w:rsidR="001C4F9A" w:rsidRPr="00194B25" w14:paraId="7B6A5CCC" w14:textId="77777777" w:rsidTr="00403514">
        <w:tc>
          <w:tcPr>
            <w:tcW w:w="2977" w:type="dxa"/>
            <w:hideMark/>
          </w:tcPr>
          <w:p w14:paraId="72A8353C" w14:textId="77777777" w:rsidR="001C4F9A" w:rsidRPr="00194B25" w:rsidRDefault="001C4F9A" w:rsidP="005F0E56">
            <w:pPr>
              <w:rPr>
                <w:rFonts w:cs="Arial"/>
                <w:sz w:val="24"/>
              </w:rPr>
            </w:pPr>
            <w:r w:rsidRPr="00194B25">
              <w:rPr>
                <w:rFonts w:cs="Arial"/>
                <w:sz w:val="24"/>
              </w:rPr>
              <w:t>Workgroup Member</w:t>
            </w:r>
          </w:p>
        </w:tc>
        <w:tc>
          <w:tcPr>
            <w:tcW w:w="3119" w:type="dxa"/>
          </w:tcPr>
          <w:p w14:paraId="3A0F3350" w14:textId="77777777" w:rsidR="001C4F9A" w:rsidRPr="00194B25" w:rsidRDefault="001C4F9A" w:rsidP="005F0E56">
            <w:pPr>
              <w:rPr>
                <w:rFonts w:cs="Arial"/>
                <w:sz w:val="24"/>
              </w:rPr>
            </w:pPr>
          </w:p>
        </w:tc>
        <w:tc>
          <w:tcPr>
            <w:tcW w:w="3118" w:type="dxa"/>
          </w:tcPr>
          <w:p w14:paraId="743048EB" w14:textId="77777777" w:rsidR="001C4F9A" w:rsidRPr="00194B25" w:rsidRDefault="001C4F9A" w:rsidP="005F0E56">
            <w:pPr>
              <w:rPr>
                <w:rFonts w:cs="Arial"/>
                <w:sz w:val="24"/>
              </w:rPr>
            </w:pPr>
          </w:p>
        </w:tc>
      </w:tr>
      <w:tr w:rsidR="001C4F9A" w:rsidRPr="00194B25" w14:paraId="3220645B" w14:textId="77777777" w:rsidTr="00403514">
        <w:tc>
          <w:tcPr>
            <w:tcW w:w="2977" w:type="dxa"/>
            <w:hideMark/>
          </w:tcPr>
          <w:p w14:paraId="3A770103" w14:textId="77777777" w:rsidR="001C4F9A" w:rsidRPr="00194B25" w:rsidRDefault="001C4F9A" w:rsidP="005F0E56">
            <w:pPr>
              <w:rPr>
                <w:rFonts w:cs="Arial"/>
                <w:sz w:val="24"/>
              </w:rPr>
            </w:pPr>
            <w:r w:rsidRPr="00194B25">
              <w:rPr>
                <w:rFonts w:cs="Arial"/>
                <w:sz w:val="24"/>
              </w:rPr>
              <w:t>Workgroup Member (Alternate)</w:t>
            </w:r>
          </w:p>
        </w:tc>
        <w:tc>
          <w:tcPr>
            <w:tcW w:w="3119" w:type="dxa"/>
          </w:tcPr>
          <w:p w14:paraId="026E9028" w14:textId="77777777" w:rsidR="001C4F9A" w:rsidRPr="00194B25" w:rsidRDefault="001C4F9A" w:rsidP="005F0E56">
            <w:pPr>
              <w:rPr>
                <w:rFonts w:cs="Arial"/>
                <w:sz w:val="24"/>
              </w:rPr>
            </w:pPr>
          </w:p>
        </w:tc>
        <w:tc>
          <w:tcPr>
            <w:tcW w:w="3118" w:type="dxa"/>
          </w:tcPr>
          <w:p w14:paraId="669D0D9E" w14:textId="77777777" w:rsidR="001C4F9A" w:rsidRPr="00194B25" w:rsidRDefault="001C4F9A" w:rsidP="005F0E56">
            <w:pPr>
              <w:rPr>
                <w:rFonts w:cs="Arial"/>
                <w:sz w:val="24"/>
              </w:rPr>
            </w:pPr>
          </w:p>
        </w:tc>
      </w:tr>
      <w:tr w:rsidR="001C4F9A" w:rsidRPr="00194B25" w14:paraId="53FAF99A" w14:textId="77777777" w:rsidTr="00403514">
        <w:tc>
          <w:tcPr>
            <w:tcW w:w="2977" w:type="dxa"/>
            <w:hideMark/>
          </w:tcPr>
          <w:p w14:paraId="1FB6CE81" w14:textId="77777777" w:rsidR="001C4F9A" w:rsidRPr="00194B25" w:rsidRDefault="001C4F9A" w:rsidP="005F0E56">
            <w:pPr>
              <w:rPr>
                <w:rFonts w:cs="Arial"/>
                <w:sz w:val="24"/>
              </w:rPr>
            </w:pPr>
            <w:r w:rsidRPr="00194B25">
              <w:rPr>
                <w:rFonts w:cs="Arial"/>
                <w:sz w:val="24"/>
              </w:rPr>
              <w:t xml:space="preserve">Authority Representative </w:t>
            </w:r>
          </w:p>
        </w:tc>
        <w:tc>
          <w:tcPr>
            <w:tcW w:w="3119" w:type="dxa"/>
          </w:tcPr>
          <w:p w14:paraId="431CDD5D" w14:textId="77777777" w:rsidR="001C4F9A" w:rsidRPr="00194B25" w:rsidRDefault="001C4F9A" w:rsidP="005F0E56">
            <w:pPr>
              <w:rPr>
                <w:rFonts w:cs="Arial"/>
                <w:sz w:val="24"/>
              </w:rPr>
            </w:pPr>
          </w:p>
        </w:tc>
        <w:tc>
          <w:tcPr>
            <w:tcW w:w="3118" w:type="dxa"/>
          </w:tcPr>
          <w:p w14:paraId="456522F5" w14:textId="77777777" w:rsidR="001C4F9A" w:rsidRPr="00194B25" w:rsidRDefault="001C4F9A" w:rsidP="005F0E56">
            <w:pPr>
              <w:rPr>
                <w:rFonts w:cs="Arial"/>
                <w:sz w:val="24"/>
              </w:rPr>
            </w:pPr>
          </w:p>
        </w:tc>
      </w:tr>
    </w:tbl>
    <w:p w14:paraId="5E4678A9" w14:textId="77777777" w:rsidR="001C4F9A" w:rsidRPr="00194B25" w:rsidRDefault="001C4F9A" w:rsidP="001C4F9A">
      <w:pPr>
        <w:jc w:val="both"/>
        <w:rPr>
          <w:rFonts w:cs="Arial"/>
          <w:sz w:val="24"/>
        </w:rPr>
      </w:pPr>
    </w:p>
    <w:p w14:paraId="508FE4ED" w14:textId="77777777" w:rsidR="001C4F9A" w:rsidRPr="00C72699" w:rsidRDefault="001C4F9A" w:rsidP="001C4F9A">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3B4E49C4" w14:textId="77777777" w:rsidR="001C4F9A" w:rsidRPr="00C72699" w:rsidRDefault="001C4F9A" w:rsidP="001C4F9A">
      <w:pPr>
        <w:autoSpaceDE w:val="0"/>
        <w:autoSpaceDN w:val="0"/>
        <w:adjustRightInd w:val="0"/>
        <w:snapToGrid w:val="0"/>
        <w:rPr>
          <w:sz w:val="24"/>
        </w:rPr>
      </w:pPr>
    </w:p>
    <w:p w14:paraId="4570ACBC" w14:textId="77777777" w:rsidR="001C4F9A" w:rsidRPr="00C72699" w:rsidRDefault="001C4F9A" w:rsidP="001C4F9A">
      <w:pPr>
        <w:pStyle w:val="ListParagraph"/>
        <w:numPr>
          <w:ilvl w:val="0"/>
          <w:numId w:val="23"/>
        </w:numPr>
        <w:jc w:val="both"/>
        <w:rPr>
          <w:sz w:val="24"/>
        </w:rPr>
      </w:pPr>
      <w:r w:rsidRPr="00C72699">
        <w:rPr>
          <w:sz w:val="24"/>
        </w:rPr>
        <w:t xml:space="preserve">The </w:t>
      </w:r>
      <w:r>
        <w:rPr>
          <w:sz w:val="24"/>
        </w:rPr>
        <w:t>C</w:t>
      </w:r>
      <w:r w:rsidRPr="00C72699">
        <w:rPr>
          <w:sz w:val="24"/>
        </w:rPr>
        <w:t>hair</w:t>
      </w:r>
      <w:r>
        <w:rPr>
          <w:sz w:val="24"/>
        </w:rPr>
        <w:t>person</w:t>
      </w:r>
      <w:r w:rsidRPr="00C72699">
        <w:rPr>
          <w:sz w:val="24"/>
        </w:rPr>
        <w:t xml:space="preserve"> of the Workgroup and the Modifications Panel Chair</w:t>
      </w:r>
      <w:r>
        <w:rPr>
          <w:sz w:val="24"/>
        </w:rPr>
        <w:t>person</w:t>
      </w:r>
      <w:r w:rsidRPr="00C72699">
        <w:rPr>
          <w:sz w:val="24"/>
        </w:rPr>
        <w:t xml:space="preserve"> must agree a number that will be quorum for each Workgroup meeting.  The agreed figure for </w:t>
      </w:r>
      <w:r>
        <w:rPr>
          <w:sz w:val="24"/>
        </w:rPr>
        <w:t>this modification</w:t>
      </w:r>
      <w:r w:rsidRPr="00C72699">
        <w:rPr>
          <w:sz w:val="24"/>
        </w:rPr>
        <w:t xml:space="preserve"> is that at least 5 Workgroup members must participate in a meeting for quorum to be met.</w:t>
      </w:r>
    </w:p>
    <w:p w14:paraId="0E9F7B8C" w14:textId="77777777" w:rsidR="001C4F9A" w:rsidRPr="00C72699" w:rsidRDefault="001C4F9A" w:rsidP="001C4F9A">
      <w:pPr>
        <w:autoSpaceDE w:val="0"/>
        <w:autoSpaceDN w:val="0"/>
        <w:adjustRightInd w:val="0"/>
        <w:snapToGrid w:val="0"/>
        <w:ind w:left="720" w:hanging="720"/>
        <w:rPr>
          <w:sz w:val="24"/>
        </w:rPr>
      </w:pPr>
    </w:p>
    <w:p w14:paraId="175355C5" w14:textId="77777777" w:rsidR="001C4F9A" w:rsidRPr="00326E49" w:rsidRDefault="001C4F9A" w:rsidP="001C4F9A">
      <w:pPr>
        <w:pStyle w:val="ListParagraph"/>
        <w:numPr>
          <w:ilvl w:val="0"/>
          <w:numId w:val="23"/>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w:t>
      </w:r>
      <w:r>
        <w:rPr>
          <w:sz w:val="24"/>
        </w:rPr>
        <w:t>person</w:t>
      </w:r>
      <w:r w:rsidRPr="00C72699">
        <w:rPr>
          <w:sz w:val="24"/>
        </w:rPr>
        <w:t xml:space="preserve"> shall not have a vote, casting or otherwise.  There may be up to three rounds of voting, as follows:</w:t>
      </w:r>
    </w:p>
    <w:p w14:paraId="730E2AF9" w14:textId="77777777" w:rsidR="001C4F9A" w:rsidRPr="00C72699" w:rsidRDefault="001C4F9A" w:rsidP="001C4F9A">
      <w:pPr>
        <w:tabs>
          <w:tab w:val="left" w:pos="1276"/>
        </w:tabs>
        <w:spacing w:after="0" w:line="240" w:lineRule="auto"/>
        <w:ind w:left="1276"/>
        <w:jc w:val="both"/>
        <w:rPr>
          <w:sz w:val="24"/>
        </w:rPr>
      </w:pPr>
      <w:r w:rsidRPr="00326E49">
        <w:rPr>
          <w:b/>
          <w:sz w:val="24"/>
        </w:rPr>
        <w:lastRenderedPageBreak/>
        <w:t>Vote 1:</w:t>
      </w:r>
      <w:r w:rsidRPr="00C72699">
        <w:rPr>
          <w:sz w:val="24"/>
        </w:rPr>
        <w:t xml:space="preserve"> whether each proposal better facilitates the Applicable CUSC </w:t>
      </w:r>
      <w:proofErr w:type="gramStart"/>
      <w:r w:rsidRPr="00C72699">
        <w:rPr>
          <w:sz w:val="24"/>
        </w:rPr>
        <w:t>Objectives;</w:t>
      </w:r>
      <w:proofErr w:type="gramEnd"/>
    </w:p>
    <w:p w14:paraId="01938C72" w14:textId="77777777" w:rsidR="001C4F9A" w:rsidRPr="00C72699" w:rsidRDefault="001C4F9A" w:rsidP="001C4F9A">
      <w:pPr>
        <w:spacing w:after="0" w:line="240" w:lineRule="auto"/>
        <w:ind w:left="1276"/>
        <w:jc w:val="both"/>
        <w:rPr>
          <w:sz w:val="24"/>
        </w:rPr>
      </w:pPr>
      <w:r w:rsidRPr="00326E49">
        <w:rPr>
          <w:b/>
          <w:sz w:val="24"/>
        </w:rPr>
        <w:t xml:space="preserve">Vote 2: </w:t>
      </w:r>
      <w:r w:rsidRPr="00C72699">
        <w:rPr>
          <w:sz w:val="24"/>
        </w:rPr>
        <w:t xml:space="preserve">where one or more WACMs exist, whether each WACM better facilitates the Applicable CUSC Objectives than the original Modification </w:t>
      </w:r>
      <w:proofErr w:type="gramStart"/>
      <w:r w:rsidRPr="00C72699">
        <w:rPr>
          <w:sz w:val="24"/>
        </w:rPr>
        <w:t>Proposal;</w:t>
      </w:r>
      <w:proofErr w:type="gramEnd"/>
    </w:p>
    <w:p w14:paraId="147F99CE" w14:textId="77777777" w:rsidR="001C4F9A" w:rsidRPr="00C72699" w:rsidRDefault="001C4F9A" w:rsidP="001C4F9A">
      <w:pPr>
        <w:spacing w:line="240" w:lineRule="auto"/>
        <w:ind w:left="1276"/>
        <w:jc w:val="both"/>
        <w:rPr>
          <w:sz w:val="24"/>
        </w:rPr>
      </w:pPr>
      <w:r w:rsidRPr="00326E49">
        <w:rPr>
          <w:b/>
          <w:sz w:val="24"/>
        </w:rPr>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7E3C23A3" w14:textId="77777777" w:rsidR="001C4F9A" w:rsidRPr="00326E49" w:rsidRDefault="001C4F9A" w:rsidP="001C4F9A">
      <w:pPr>
        <w:ind w:left="720"/>
        <w:jc w:val="both"/>
        <w:rPr>
          <w:sz w:val="24"/>
        </w:rPr>
      </w:pPr>
      <w:r w:rsidRPr="00326E49">
        <w:rPr>
          <w:sz w:val="24"/>
        </w:rPr>
        <w:t>The results from the vote and the reasons for such voting shall be recorded in the Workgroup report in as much detail as practicable.</w:t>
      </w:r>
    </w:p>
    <w:p w14:paraId="64302B92" w14:textId="77777777" w:rsidR="001C4F9A" w:rsidRPr="00C72699" w:rsidRDefault="001C4F9A" w:rsidP="001C4F9A">
      <w:pPr>
        <w:jc w:val="both"/>
        <w:rPr>
          <w:sz w:val="24"/>
        </w:rPr>
      </w:pPr>
    </w:p>
    <w:p w14:paraId="2704724E" w14:textId="77777777" w:rsidR="001C4F9A" w:rsidRPr="00C72699" w:rsidRDefault="001C4F9A" w:rsidP="001C4F9A">
      <w:pPr>
        <w:numPr>
          <w:ilvl w:val="0"/>
          <w:numId w:val="23"/>
        </w:numPr>
        <w:spacing w:after="0" w:line="240" w:lineRule="auto"/>
        <w:jc w:val="both"/>
        <w:rPr>
          <w:sz w:val="24"/>
        </w:rPr>
      </w:pPr>
      <w:r w:rsidRPr="00C72699">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w:t>
      </w:r>
      <w:r>
        <w:rPr>
          <w:sz w:val="24"/>
        </w:rPr>
        <w:t>person</w:t>
      </w:r>
      <w:r w:rsidRPr="00C72699">
        <w:rPr>
          <w:sz w:val="24"/>
        </w:rPr>
        <w:t xml:space="preserve"> at the earliest possible opportunity and certainly before the Workgroup vote takes place.  Where abstention occurs, the reason should be recorded in the Workgroup report.</w:t>
      </w:r>
    </w:p>
    <w:p w14:paraId="70A1F43F" w14:textId="77777777" w:rsidR="001C4F9A" w:rsidRPr="00C72699" w:rsidRDefault="001C4F9A" w:rsidP="001C4F9A">
      <w:pPr>
        <w:jc w:val="both"/>
        <w:rPr>
          <w:sz w:val="24"/>
        </w:rPr>
      </w:pPr>
    </w:p>
    <w:p w14:paraId="102413E5" w14:textId="77777777" w:rsidR="001C4F9A" w:rsidRPr="00C72699" w:rsidRDefault="001C4F9A" w:rsidP="001C4F9A">
      <w:pPr>
        <w:numPr>
          <w:ilvl w:val="0"/>
          <w:numId w:val="23"/>
        </w:numPr>
        <w:spacing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531BE72C" w14:textId="77777777" w:rsidR="001C4F9A" w:rsidRPr="00C72699" w:rsidRDefault="001C4F9A" w:rsidP="001C4F9A">
      <w:pPr>
        <w:jc w:val="both"/>
        <w:rPr>
          <w:sz w:val="24"/>
        </w:rPr>
      </w:pPr>
    </w:p>
    <w:p w14:paraId="7080588D" w14:textId="77777777" w:rsidR="001C4F9A" w:rsidRPr="00C72699" w:rsidRDefault="001C4F9A" w:rsidP="001C4F9A">
      <w:pPr>
        <w:numPr>
          <w:ilvl w:val="0"/>
          <w:numId w:val="23"/>
        </w:numPr>
        <w:spacing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6D203B3" w14:textId="77777777" w:rsidR="001C4F9A" w:rsidRPr="00C72699" w:rsidRDefault="001C4F9A" w:rsidP="001C4F9A">
      <w:pPr>
        <w:jc w:val="both"/>
        <w:rPr>
          <w:sz w:val="24"/>
        </w:rPr>
      </w:pPr>
    </w:p>
    <w:p w14:paraId="41E4A1D9" w14:textId="77777777" w:rsidR="001C4F9A" w:rsidRPr="00C72699" w:rsidRDefault="001C4F9A" w:rsidP="001C4F9A">
      <w:pPr>
        <w:numPr>
          <w:ilvl w:val="0"/>
          <w:numId w:val="23"/>
        </w:numPr>
        <w:spacing w:after="0" w:line="240" w:lineRule="auto"/>
        <w:jc w:val="both"/>
        <w:rPr>
          <w:sz w:val="24"/>
        </w:rPr>
      </w:pPr>
      <w:r w:rsidRPr="00C72699">
        <w:rPr>
          <w:sz w:val="24"/>
        </w:rPr>
        <w:t>The Workgroup membership can be amended from time to time by the CUSC Modifications Panel.</w:t>
      </w:r>
    </w:p>
    <w:p w14:paraId="7B21E808" w14:textId="77777777" w:rsidR="001C4F9A" w:rsidRPr="00194B25" w:rsidRDefault="001C4F9A" w:rsidP="001C4F9A">
      <w:pPr>
        <w:jc w:val="both"/>
        <w:rPr>
          <w:rFonts w:cs="Arial"/>
          <w:sz w:val="24"/>
        </w:rPr>
      </w:pPr>
    </w:p>
    <w:p w14:paraId="5ECF71D1" w14:textId="77777777" w:rsidR="001C4F9A" w:rsidRPr="00194B25" w:rsidRDefault="001C4F9A" w:rsidP="001C4F9A">
      <w:pPr>
        <w:pStyle w:val="TOCMOD"/>
        <w:framePr w:hSpace="0" w:vSpace="0" w:wrap="auto" w:vAnchor="margin" w:yAlign="inline"/>
        <w:rPr>
          <w:rFonts w:cs="Arial"/>
          <w:color w:val="F9DF5E" w:themeColor="accent5"/>
        </w:rPr>
      </w:pPr>
    </w:p>
    <w:p w14:paraId="574E42F4" w14:textId="77777777" w:rsidR="001C4F9A" w:rsidRPr="00D45B26" w:rsidRDefault="001C4F9A" w:rsidP="001C4F9A">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1C4F9A" w:rsidRPr="00826BB5" w14:paraId="6048679F" w14:textId="77777777" w:rsidTr="005F0E56">
        <w:trPr>
          <w:trHeight w:val="345"/>
          <w:jc w:val="center"/>
        </w:trPr>
        <w:tc>
          <w:tcPr>
            <w:tcW w:w="846" w:type="dxa"/>
            <w:vAlign w:val="center"/>
          </w:tcPr>
          <w:p w14:paraId="706B7749" w14:textId="77777777" w:rsidR="001C4F9A" w:rsidRPr="005C1BCC" w:rsidRDefault="001C4F9A" w:rsidP="005F0E56">
            <w:pPr>
              <w:spacing w:after="0" w:line="240" w:lineRule="auto"/>
              <w:jc w:val="center"/>
              <w:rPr>
                <w:b/>
                <w:szCs w:val="20"/>
              </w:rPr>
            </w:pPr>
            <w:r>
              <w:rPr>
                <w:b/>
                <w:szCs w:val="20"/>
              </w:rPr>
              <w:t>Issue</w:t>
            </w:r>
          </w:p>
        </w:tc>
        <w:tc>
          <w:tcPr>
            <w:tcW w:w="1276" w:type="dxa"/>
            <w:vAlign w:val="center"/>
          </w:tcPr>
          <w:p w14:paraId="65CC13E5" w14:textId="77777777" w:rsidR="001C4F9A" w:rsidRPr="005C1BCC" w:rsidRDefault="001C4F9A" w:rsidP="005F0E56">
            <w:pPr>
              <w:spacing w:after="0" w:line="240" w:lineRule="auto"/>
              <w:jc w:val="center"/>
              <w:rPr>
                <w:b/>
                <w:szCs w:val="20"/>
              </w:rPr>
            </w:pPr>
            <w:r w:rsidRPr="005C1BCC">
              <w:rPr>
                <w:b/>
                <w:szCs w:val="20"/>
              </w:rPr>
              <w:t>Date</w:t>
            </w:r>
          </w:p>
        </w:tc>
        <w:tc>
          <w:tcPr>
            <w:tcW w:w="4233" w:type="dxa"/>
            <w:vAlign w:val="center"/>
          </w:tcPr>
          <w:p w14:paraId="61241314" w14:textId="77777777" w:rsidR="001C4F9A" w:rsidRPr="005C1BCC" w:rsidRDefault="001C4F9A" w:rsidP="005F0E56">
            <w:pPr>
              <w:spacing w:after="0" w:line="240" w:lineRule="auto"/>
              <w:jc w:val="center"/>
              <w:rPr>
                <w:b/>
                <w:szCs w:val="20"/>
              </w:rPr>
            </w:pPr>
            <w:r w:rsidRPr="005C1BCC">
              <w:rPr>
                <w:b/>
                <w:szCs w:val="20"/>
              </w:rPr>
              <w:t>Summary of Changes / Reasons</w:t>
            </w:r>
          </w:p>
        </w:tc>
        <w:tc>
          <w:tcPr>
            <w:tcW w:w="2666" w:type="dxa"/>
            <w:vAlign w:val="center"/>
          </w:tcPr>
          <w:p w14:paraId="3FFCCCC5" w14:textId="77777777" w:rsidR="001C4F9A" w:rsidRPr="005C1BCC" w:rsidRDefault="001C4F9A" w:rsidP="005F0E56">
            <w:pPr>
              <w:spacing w:after="0" w:line="240" w:lineRule="auto"/>
              <w:jc w:val="center"/>
              <w:rPr>
                <w:b/>
                <w:szCs w:val="20"/>
              </w:rPr>
            </w:pPr>
            <w:r>
              <w:rPr>
                <w:b/>
                <w:szCs w:val="20"/>
              </w:rPr>
              <w:t xml:space="preserve">Panel </w:t>
            </w:r>
            <w:r w:rsidRPr="005C1BCC">
              <w:rPr>
                <w:b/>
                <w:szCs w:val="20"/>
              </w:rPr>
              <w:t>Approv</w:t>
            </w:r>
            <w:r>
              <w:rPr>
                <w:b/>
                <w:szCs w:val="20"/>
              </w:rPr>
              <w:t>al Date</w:t>
            </w:r>
          </w:p>
        </w:tc>
      </w:tr>
      <w:tr w:rsidR="001C4F9A" w:rsidRPr="00826BB5" w14:paraId="5A5194FC" w14:textId="77777777" w:rsidTr="005F0E56">
        <w:trPr>
          <w:jc w:val="center"/>
        </w:trPr>
        <w:tc>
          <w:tcPr>
            <w:tcW w:w="846" w:type="dxa"/>
            <w:vAlign w:val="center"/>
          </w:tcPr>
          <w:p w14:paraId="54BC3898" w14:textId="77777777" w:rsidR="001C4F9A" w:rsidRPr="00871722" w:rsidRDefault="001C4F9A" w:rsidP="005F0E56">
            <w:pPr>
              <w:spacing w:after="0" w:line="240" w:lineRule="auto"/>
              <w:jc w:val="center"/>
              <w:rPr>
                <w:sz w:val="16"/>
                <w:szCs w:val="20"/>
              </w:rPr>
            </w:pPr>
            <w:r w:rsidRPr="00871722">
              <w:rPr>
                <w:sz w:val="16"/>
                <w:szCs w:val="20"/>
              </w:rPr>
              <w:t>1</w:t>
            </w:r>
          </w:p>
        </w:tc>
        <w:tc>
          <w:tcPr>
            <w:tcW w:w="1276" w:type="dxa"/>
            <w:vAlign w:val="center"/>
          </w:tcPr>
          <w:p w14:paraId="53D40665" w14:textId="2DA9B6AB" w:rsidR="001C4F9A" w:rsidRPr="00871722" w:rsidRDefault="00162678" w:rsidP="005F0E56">
            <w:pPr>
              <w:spacing w:after="0" w:line="240" w:lineRule="auto"/>
              <w:jc w:val="center"/>
              <w:rPr>
                <w:sz w:val="16"/>
                <w:szCs w:val="20"/>
              </w:rPr>
            </w:pPr>
            <w:r w:rsidRPr="00871722">
              <w:rPr>
                <w:sz w:val="16"/>
                <w:szCs w:val="20"/>
              </w:rPr>
              <w:t>27/</w:t>
            </w:r>
            <w:r w:rsidR="002E222F" w:rsidRPr="00871722">
              <w:rPr>
                <w:sz w:val="16"/>
                <w:szCs w:val="20"/>
              </w:rPr>
              <w:t>10/</w:t>
            </w:r>
            <w:r w:rsidRPr="00871722">
              <w:rPr>
                <w:sz w:val="16"/>
                <w:szCs w:val="20"/>
              </w:rPr>
              <w:t>2023</w:t>
            </w:r>
          </w:p>
        </w:tc>
        <w:tc>
          <w:tcPr>
            <w:tcW w:w="4233" w:type="dxa"/>
            <w:vAlign w:val="center"/>
          </w:tcPr>
          <w:p w14:paraId="08062F1B" w14:textId="77777777" w:rsidR="001C4F9A" w:rsidRPr="00871722" w:rsidRDefault="001C4F9A" w:rsidP="005F0E56">
            <w:pPr>
              <w:spacing w:after="0" w:line="240" w:lineRule="auto"/>
              <w:jc w:val="center"/>
              <w:rPr>
                <w:sz w:val="16"/>
                <w:szCs w:val="20"/>
              </w:rPr>
            </w:pPr>
            <w:r w:rsidRPr="00871722">
              <w:rPr>
                <w:sz w:val="16"/>
                <w:szCs w:val="20"/>
              </w:rPr>
              <w:t>Panel approved Terms of Reference ahead of nominations</w:t>
            </w:r>
          </w:p>
        </w:tc>
        <w:tc>
          <w:tcPr>
            <w:tcW w:w="2666" w:type="dxa"/>
            <w:vAlign w:val="center"/>
          </w:tcPr>
          <w:p w14:paraId="7049CD30" w14:textId="0E05CAA9" w:rsidR="001C4F9A" w:rsidRPr="00871722" w:rsidRDefault="002E222F" w:rsidP="005F0E56">
            <w:pPr>
              <w:spacing w:after="0" w:line="240" w:lineRule="auto"/>
              <w:jc w:val="center"/>
              <w:rPr>
                <w:sz w:val="16"/>
                <w:szCs w:val="20"/>
              </w:rPr>
            </w:pPr>
            <w:r w:rsidRPr="00871722">
              <w:rPr>
                <w:sz w:val="16"/>
                <w:szCs w:val="20"/>
              </w:rPr>
              <w:t>27/10/2023</w:t>
            </w:r>
          </w:p>
        </w:tc>
      </w:tr>
      <w:tr w:rsidR="002E222F" w:rsidRPr="00826BB5" w14:paraId="01D35FD5" w14:textId="77777777" w:rsidTr="005F0E56">
        <w:trPr>
          <w:jc w:val="center"/>
        </w:trPr>
        <w:tc>
          <w:tcPr>
            <w:tcW w:w="846" w:type="dxa"/>
            <w:vAlign w:val="center"/>
          </w:tcPr>
          <w:p w14:paraId="0050B2F6" w14:textId="25102EF8" w:rsidR="002E222F" w:rsidRPr="00871722" w:rsidRDefault="002E222F" w:rsidP="005F0E56">
            <w:pPr>
              <w:spacing w:after="0" w:line="240" w:lineRule="auto"/>
              <w:jc w:val="center"/>
              <w:rPr>
                <w:sz w:val="16"/>
                <w:szCs w:val="20"/>
              </w:rPr>
            </w:pPr>
            <w:r w:rsidRPr="00871722">
              <w:rPr>
                <w:sz w:val="16"/>
                <w:szCs w:val="20"/>
              </w:rPr>
              <w:t>2</w:t>
            </w:r>
          </w:p>
        </w:tc>
        <w:tc>
          <w:tcPr>
            <w:tcW w:w="1276" w:type="dxa"/>
            <w:vAlign w:val="center"/>
          </w:tcPr>
          <w:p w14:paraId="32EE3D51" w14:textId="1A20A6E4" w:rsidR="002E222F" w:rsidRPr="00871722" w:rsidRDefault="00712A3E" w:rsidP="005F0E56">
            <w:pPr>
              <w:spacing w:after="0" w:line="240" w:lineRule="auto"/>
              <w:jc w:val="center"/>
              <w:rPr>
                <w:sz w:val="16"/>
                <w:szCs w:val="20"/>
              </w:rPr>
            </w:pPr>
            <w:r w:rsidRPr="00871722">
              <w:rPr>
                <w:sz w:val="16"/>
                <w:szCs w:val="20"/>
              </w:rPr>
              <w:t>30/12/2024</w:t>
            </w:r>
          </w:p>
        </w:tc>
        <w:tc>
          <w:tcPr>
            <w:tcW w:w="4233" w:type="dxa"/>
            <w:vAlign w:val="center"/>
          </w:tcPr>
          <w:p w14:paraId="78B31DDF" w14:textId="29D8BCE6" w:rsidR="002E222F" w:rsidRPr="00871722" w:rsidRDefault="00712A3E" w:rsidP="005F0E56">
            <w:pPr>
              <w:spacing w:after="0" w:line="240" w:lineRule="auto"/>
              <w:jc w:val="center"/>
              <w:rPr>
                <w:sz w:val="16"/>
                <w:szCs w:val="20"/>
              </w:rPr>
            </w:pPr>
            <w:r w:rsidRPr="00871722">
              <w:rPr>
                <w:sz w:val="16"/>
                <w:szCs w:val="20"/>
              </w:rPr>
              <w:t>T</w:t>
            </w:r>
            <w:r w:rsidR="0070558D" w:rsidRPr="00871722">
              <w:rPr>
                <w:sz w:val="16"/>
                <w:szCs w:val="20"/>
              </w:rPr>
              <w:t>erms of Reference</w:t>
            </w:r>
            <w:r w:rsidRPr="00871722">
              <w:rPr>
                <w:sz w:val="16"/>
                <w:szCs w:val="20"/>
              </w:rPr>
              <w:t xml:space="preserve"> </w:t>
            </w:r>
            <w:r w:rsidR="0070558D" w:rsidRPr="00871722">
              <w:rPr>
                <w:sz w:val="16"/>
                <w:szCs w:val="20"/>
              </w:rPr>
              <w:t xml:space="preserve">updated to include Urgency ToR </w:t>
            </w:r>
          </w:p>
        </w:tc>
        <w:tc>
          <w:tcPr>
            <w:tcW w:w="2666" w:type="dxa"/>
            <w:vAlign w:val="center"/>
          </w:tcPr>
          <w:p w14:paraId="0A8DED40" w14:textId="77777777" w:rsidR="002E222F" w:rsidRPr="00871722" w:rsidRDefault="002E222F" w:rsidP="005F0E56">
            <w:pPr>
              <w:spacing w:after="0" w:line="240" w:lineRule="auto"/>
              <w:jc w:val="center"/>
              <w:rPr>
                <w:sz w:val="16"/>
                <w:szCs w:val="20"/>
              </w:rPr>
            </w:pPr>
          </w:p>
        </w:tc>
      </w:tr>
    </w:tbl>
    <w:p w14:paraId="06CD6CC7" w14:textId="77777777" w:rsidR="001C4F9A" w:rsidRPr="00174391" w:rsidRDefault="001C4F9A" w:rsidP="001C4F9A">
      <w:pPr>
        <w:pStyle w:val="TOCMOD"/>
        <w:framePr w:hSpace="0" w:vSpace="0" w:wrap="auto" w:vAnchor="margin" w:yAlign="inline"/>
        <w:rPr>
          <w:rFonts w:cs="Arial"/>
          <w:color w:val="F9DF5E" w:themeColor="accent5"/>
        </w:rPr>
      </w:pPr>
    </w:p>
    <w:p w14:paraId="458D298B" w14:textId="77777777" w:rsidR="00F4613D" w:rsidRPr="00E8542E" w:rsidRDefault="00F4613D" w:rsidP="00E8542E"/>
    <w:sectPr w:rsidR="00F4613D" w:rsidRPr="00E8542E" w:rsidSect="001E68CF">
      <w:headerReference w:type="default" r:id="rId15"/>
      <w:footerReference w:type="default" r:id="rId16"/>
      <w:headerReference w:type="first" r:id="rId17"/>
      <w:footerReference w:type="first" r:id="rId18"/>
      <w:pgSz w:w="11906" w:h="16838" w:code="9"/>
      <w:pgMar w:top="1440" w:right="1080" w:bottom="1440" w:left="1080" w:header="397" w:footer="5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ESO Code Admin" w:date="2024-04-05T09:03:00Z" w:initials="ML">
    <w:p w14:paraId="57AED417" w14:textId="77777777" w:rsidR="0070558D" w:rsidRDefault="002A4295" w:rsidP="0070558D">
      <w:pPr>
        <w:pStyle w:val="CommentText"/>
      </w:pPr>
      <w:r>
        <w:rPr>
          <w:rStyle w:val="CommentReference"/>
          <w:rFonts w:eastAsiaTheme="majorEastAsia"/>
        </w:rPr>
        <w:annotationRef/>
      </w:r>
      <w:r w:rsidR="0070558D">
        <w:t xml:space="preserve">If Urgency is granted this ToR will need to be included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7AED41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BA3CD7" w16cex:dateUtc="2024-04-05T08: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7AED417" w16cid:durableId="29BA3CD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87448" w14:textId="77777777" w:rsidR="00513531" w:rsidRDefault="00513531" w:rsidP="00A62BFF">
      <w:pPr>
        <w:spacing w:after="0"/>
      </w:pPr>
      <w:r>
        <w:separator/>
      </w:r>
    </w:p>
  </w:endnote>
  <w:endnote w:type="continuationSeparator" w:id="0">
    <w:p w14:paraId="28DE4F2C" w14:textId="77777777" w:rsidR="00513531" w:rsidRDefault="00513531" w:rsidP="00A62BFF">
      <w:pPr>
        <w:spacing w:after="0"/>
      </w:pPr>
      <w:r>
        <w:continuationSeparator/>
      </w:r>
    </w:p>
  </w:endnote>
  <w:endnote w:type="continuationNotice" w:id="1">
    <w:p w14:paraId="794C6211" w14:textId="77777777" w:rsidR="00513531" w:rsidRDefault="005135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BC8ED" w14:textId="77777777" w:rsidR="00B26D29" w:rsidRDefault="00F4613D" w:rsidP="00B17C6A">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62337" behindDoc="0" locked="0" layoutInCell="1" allowOverlap="1" wp14:anchorId="0D379134" wp14:editId="27CA27B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27B3347C"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379134" id="_x0000_t202" coordsize="21600,21600" o:spt="202" path="m,l,21600r21600,l21600,xe">
              <v:stroke joinstyle="miter"/>
              <v:path gradientshapeok="t" o:connecttype="rect"/>
            </v:shapetype>
            <v:shape id="Text Box 2" o:spid="_x0000_s1026" type="#_x0000_t202" style="position:absolute;margin-left:6.95pt;margin-top:-18.9pt;width:27pt;height:23.25pt;z-index:251662337;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27B3347C"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EFAF9" w14:textId="77777777"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60289" behindDoc="0" locked="0" layoutInCell="1" allowOverlap="1" wp14:anchorId="13E02A81" wp14:editId="19CB4F70">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6333F516" w14:textId="77777777"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E02A81" id="_x0000_t202" coordsize="21600,21600" o:spt="202" path="m,l,21600r21600,l21600,xe">
              <v:stroke joinstyle="miter"/>
              <v:path gradientshapeok="t" o:connecttype="rect"/>
            </v:shapetype>
            <v:shape id="_x0000_s1027" type="#_x0000_t202" style="position:absolute;margin-left:6.95pt;margin-top:-19.65pt;width:25.5pt;height:23.25pt;z-index:251660289;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6333F516" w14:textId="77777777"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5D138B" w14:textId="77777777" w:rsidR="00513531" w:rsidRDefault="00513531" w:rsidP="00A62BFF">
      <w:pPr>
        <w:spacing w:after="0"/>
      </w:pPr>
      <w:r>
        <w:separator/>
      </w:r>
    </w:p>
  </w:footnote>
  <w:footnote w:type="continuationSeparator" w:id="0">
    <w:p w14:paraId="1A1680F7" w14:textId="77777777" w:rsidR="00513531" w:rsidRDefault="00513531" w:rsidP="00A62BFF">
      <w:pPr>
        <w:spacing w:after="0"/>
      </w:pPr>
      <w:r>
        <w:continuationSeparator/>
      </w:r>
    </w:p>
  </w:footnote>
  <w:footnote w:type="continuationNotice" w:id="1">
    <w:p w14:paraId="78D71720" w14:textId="77777777" w:rsidR="00513531" w:rsidRDefault="005135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18F5D"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r w:rsidRPr="00B27F49">
      <w:rPr>
        <w:rFonts w:asciiTheme="majorHAnsi" w:hAnsiTheme="majorHAnsi" w:cstheme="majorHAnsi"/>
        <w:b/>
        <w:bCs/>
      </w:rPr>
      <w:drawing>
        <wp:anchor distT="0" distB="0" distL="114300" distR="114300" simplePos="0" relativeHeight="251658241" behindDoc="1" locked="0" layoutInCell="1" allowOverlap="1" wp14:anchorId="04702231" wp14:editId="5CDC5F0E">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35E5CF82"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4C567748"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2C2AE2D1"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044C47B8" w14:textId="77777777" w:rsidR="008313D5" w:rsidRPr="00B27F49" w:rsidRDefault="00A21BEC" w:rsidP="00A21BEC">
    <w:pPr>
      <w:pStyle w:val="Header"/>
      <w:ind w:left="0"/>
      <w:jc w:val="left"/>
      <w:rPr>
        <w:rFonts w:asciiTheme="majorHAnsi" w:eastAsia="HGPMinchoE" w:hAnsiTheme="majorHAnsi" w:cstheme="majorHAnsi"/>
        <w:color w:val="3F0730"/>
        <w:sz w:val="28"/>
        <w:szCs w:val="40"/>
      </w:rPr>
    </w:pPr>
    <w:r w:rsidRPr="00A21BEC">
      <w:rPr>
        <w:rFonts w:asciiTheme="majorHAnsi" w:eastAsia="HGPMinchoE" w:hAnsiTheme="majorHAnsi" w:cstheme="majorHAnsi"/>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3DF2D" w14:textId="3ED54FBE" w:rsidR="00DF17EF" w:rsidRPr="00B27F49" w:rsidRDefault="006E510D" w:rsidP="00DF17EF">
    <w:pPr>
      <w:pStyle w:val="Header"/>
      <w:ind w:left="0"/>
      <w:jc w:val="left"/>
      <w:rPr>
        <w:rFonts w:asciiTheme="majorHAnsi" w:eastAsia="HGPMinchoE" w:hAnsiTheme="majorHAnsi" w:cstheme="majorHAnsi"/>
        <w:sz w:val="28"/>
        <w:szCs w:val="40"/>
      </w:rPr>
    </w:pPr>
    <w:r w:rsidRPr="00B27F49">
      <w:rPr>
        <w:rFonts w:asciiTheme="majorHAnsi" w:eastAsia="HGPMinchoE" w:hAnsiTheme="majorHAnsi" w:cstheme="majorHAnsi"/>
        <w:sz w:val="28"/>
        <w:szCs w:val="40"/>
      </w:rPr>
      <w:drawing>
        <wp:anchor distT="0" distB="0" distL="114300" distR="114300" simplePos="0" relativeHeight="251658240" behindDoc="1" locked="0" layoutInCell="1" allowOverlap="1" wp14:anchorId="1161AD29" wp14:editId="6B3CBB09">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14:paraId="5315B0EA" w14:textId="77777777" w:rsidR="00DF17EF" w:rsidRPr="00B27F49" w:rsidRDefault="00DF17EF" w:rsidP="00DF17EF">
    <w:pPr>
      <w:pStyle w:val="Header"/>
      <w:ind w:left="0"/>
      <w:jc w:val="left"/>
      <w:rPr>
        <w:rFonts w:asciiTheme="majorHAnsi" w:eastAsia="HGPMinchoE" w:hAnsiTheme="majorHAnsi" w:cstheme="majorHAnsi"/>
        <w:sz w:val="28"/>
        <w:szCs w:val="40"/>
      </w:rPr>
    </w:pPr>
  </w:p>
  <w:p w14:paraId="0230ECAF" w14:textId="77777777" w:rsidR="00DF17EF" w:rsidRPr="00B27F49" w:rsidRDefault="00DF17EF" w:rsidP="00DF17EF">
    <w:pPr>
      <w:pStyle w:val="Header"/>
      <w:ind w:left="0"/>
      <w:jc w:val="left"/>
      <w:rPr>
        <w:rFonts w:asciiTheme="majorHAnsi" w:eastAsia="HGPMinchoE" w:hAnsiTheme="majorHAnsi" w:cstheme="majorHAnsi"/>
        <w:sz w:val="28"/>
        <w:szCs w:val="40"/>
      </w:rPr>
    </w:pPr>
  </w:p>
  <w:p w14:paraId="2A20083C" w14:textId="77777777" w:rsidR="00B26D29" w:rsidRPr="00B27F49" w:rsidRDefault="00A21BEC" w:rsidP="00A21BEC">
    <w:pPr>
      <w:pStyle w:val="Header"/>
      <w:ind w:left="0"/>
      <w:jc w:val="left"/>
      <w:rPr>
        <w:rFonts w:asciiTheme="majorHAnsi" w:eastAsia="HGPMinchoE" w:hAnsiTheme="majorHAnsi" w:cstheme="majorHAnsi"/>
        <w:color w:val="3F0730"/>
        <w:sz w:val="28"/>
        <w:szCs w:val="40"/>
      </w:rPr>
    </w:pPr>
    <w:r w:rsidRPr="00A21BEC">
      <w:rPr>
        <w:rFonts w:asciiTheme="majorHAnsi" w:eastAsia="HGPMinchoE" w:hAnsiTheme="majorHAnsi" w:cstheme="majorHAnsi"/>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5BF4218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674420"/>
    <w:multiLevelType w:val="multilevel"/>
    <w:tmpl w:val="F91C5114"/>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1AE337FB"/>
    <w:multiLevelType w:val="hybridMultilevel"/>
    <w:tmpl w:val="9B3CF766"/>
    <w:lvl w:ilvl="0" w:tplc="38405CFE">
      <w:start w:val="1"/>
      <w:numFmt w:val="lowerLetter"/>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360ACD"/>
    <w:multiLevelType w:val="multilevel"/>
    <w:tmpl w:val="57861932"/>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35AE1373"/>
    <w:multiLevelType w:val="hybridMultilevel"/>
    <w:tmpl w:val="63AE745A"/>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CCA297C"/>
    <w:multiLevelType w:val="hybridMultilevel"/>
    <w:tmpl w:val="E12A832E"/>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19"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2" w15:restartNumberingAfterBreak="0">
    <w:nsid w:val="6C19419A"/>
    <w:multiLevelType w:val="hybridMultilevel"/>
    <w:tmpl w:val="7B0E26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 w15:restartNumberingAfterBreak="0">
    <w:nsid w:val="778E4D1C"/>
    <w:multiLevelType w:val="multilevel"/>
    <w:tmpl w:val="A7AAD1EA"/>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4"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21"/>
  </w:num>
  <w:num w:numId="12" w16cid:durableId="351030145">
    <w:abstractNumId w:val="11"/>
  </w:num>
  <w:num w:numId="13" w16cid:durableId="478769964">
    <w:abstractNumId w:val="13"/>
  </w:num>
  <w:num w:numId="14" w16cid:durableId="778262459">
    <w:abstractNumId w:val="15"/>
  </w:num>
  <w:num w:numId="15" w16cid:durableId="1574043876">
    <w:abstractNumId w:val="22"/>
  </w:num>
  <w:num w:numId="16" w16cid:durableId="1669096986">
    <w:abstractNumId w:val="18"/>
  </w:num>
  <w:num w:numId="17" w16cid:durableId="812258246">
    <w:abstractNumId w:val="23"/>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8" w16cid:durableId="1002398027">
    <w:abstractNumId w:val="16"/>
  </w:num>
  <w:num w:numId="19" w16cid:durableId="1446345873">
    <w:abstractNumId w:val="10"/>
  </w:num>
  <w:num w:numId="20" w16cid:durableId="1813062293">
    <w:abstractNumId w:val="24"/>
  </w:num>
  <w:num w:numId="21" w16cid:durableId="1127358968">
    <w:abstractNumId w:val="17"/>
  </w:num>
  <w:num w:numId="22" w16cid:durableId="521820874">
    <w:abstractNumId w:val="12"/>
  </w:num>
  <w:num w:numId="23" w16cid:durableId="972322984">
    <w:abstractNumId w:val="19"/>
  </w:num>
  <w:num w:numId="24" w16cid:durableId="525212309">
    <w:abstractNumId w:val="14"/>
  </w:num>
  <w:num w:numId="25" w16cid:durableId="12155036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SO Code Admin">
    <w15:presenceInfo w15:providerId="None" w15:userId="ESO Code 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156"/>
    <w:rsid w:val="0000092C"/>
    <w:rsid w:val="000017C7"/>
    <w:rsid w:val="00007028"/>
    <w:rsid w:val="00010E32"/>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44B5"/>
    <w:rsid w:val="00076586"/>
    <w:rsid w:val="000772BB"/>
    <w:rsid w:val="00081106"/>
    <w:rsid w:val="000816B3"/>
    <w:rsid w:val="00081F84"/>
    <w:rsid w:val="00081FD6"/>
    <w:rsid w:val="000821BE"/>
    <w:rsid w:val="00083974"/>
    <w:rsid w:val="00083E12"/>
    <w:rsid w:val="000847DC"/>
    <w:rsid w:val="00084C5F"/>
    <w:rsid w:val="00087020"/>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09D"/>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7BC"/>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13C2"/>
    <w:rsid w:val="00162678"/>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2B1"/>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09B6"/>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4F9A"/>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95"/>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22F"/>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3514"/>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531"/>
    <w:rsid w:val="00513FAC"/>
    <w:rsid w:val="00514E24"/>
    <w:rsid w:val="00516216"/>
    <w:rsid w:val="0051635D"/>
    <w:rsid w:val="00517A92"/>
    <w:rsid w:val="00522096"/>
    <w:rsid w:val="005220C6"/>
    <w:rsid w:val="005223E7"/>
    <w:rsid w:val="005228B8"/>
    <w:rsid w:val="00522F09"/>
    <w:rsid w:val="005253BF"/>
    <w:rsid w:val="00527EF2"/>
    <w:rsid w:val="00530B60"/>
    <w:rsid w:val="00531DBD"/>
    <w:rsid w:val="0053334A"/>
    <w:rsid w:val="005337E8"/>
    <w:rsid w:val="00533C8E"/>
    <w:rsid w:val="00535700"/>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241"/>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6D89"/>
    <w:rsid w:val="00607F76"/>
    <w:rsid w:val="0061022B"/>
    <w:rsid w:val="00610A63"/>
    <w:rsid w:val="006114A6"/>
    <w:rsid w:val="00611B4B"/>
    <w:rsid w:val="00616D69"/>
    <w:rsid w:val="0062036F"/>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457E"/>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87944"/>
    <w:rsid w:val="0069167B"/>
    <w:rsid w:val="00691E5D"/>
    <w:rsid w:val="00692057"/>
    <w:rsid w:val="0069237B"/>
    <w:rsid w:val="0069393D"/>
    <w:rsid w:val="00693C39"/>
    <w:rsid w:val="00695F2A"/>
    <w:rsid w:val="006961C5"/>
    <w:rsid w:val="00696B6E"/>
    <w:rsid w:val="00697560"/>
    <w:rsid w:val="006A0021"/>
    <w:rsid w:val="006A0156"/>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58D"/>
    <w:rsid w:val="0070569C"/>
    <w:rsid w:val="00706660"/>
    <w:rsid w:val="00706725"/>
    <w:rsid w:val="00707599"/>
    <w:rsid w:val="00707BD7"/>
    <w:rsid w:val="00712A3E"/>
    <w:rsid w:val="00713F7A"/>
    <w:rsid w:val="00714246"/>
    <w:rsid w:val="00714FD2"/>
    <w:rsid w:val="007155D1"/>
    <w:rsid w:val="00716462"/>
    <w:rsid w:val="00717C5D"/>
    <w:rsid w:val="00720B41"/>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842"/>
    <w:rsid w:val="00767CC0"/>
    <w:rsid w:val="00770F29"/>
    <w:rsid w:val="007713DD"/>
    <w:rsid w:val="00773A6C"/>
    <w:rsid w:val="007742FE"/>
    <w:rsid w:val="00774DFB"/>
    <w:rsid w:val="0077660A"/>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C1D"/>
    <w:rsid w:val="007F3E20"/>
    <w:rsid w:val="007F3FBC"/>
    <w:rsid w:val="007F6CA9"/>
    <w:rsid w:val="007F6E70"/>
    <w:rsid w:val="007F6EB7"/>
    <w:rsid w:val="007F6EFC"/>
    <w:rsid w:val="00801442"/>
    <w:rsid w:val="00801E7C"/>
    <w:rsid w:val="008040A5"/>
    <w:rsid w:val="00804C27"/>
    <w:rsid w:val="00804F2C"/>
    <w:rsid w:val="00805FAF"/>
    <w:rsid w:val="008060A0"/>
    <w:rsid w:val="00806C71"/>
    <w:rsid w:val="00811CEA"/>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5D9D"/>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6A3"/>
    <w:rsid w:val="00867A97"/>
    <w:rsid w:val="00867CA8"/>
    <w:rsid w:val="00870785"/>
    <w:rsid w:val="00871524"/>
    <w:rsid w:val="00871722"/>
    <w:rsid w:val="00872401"/>
    <w:rsid w:val="00872592"/>
    <w:rsid w:val="008737B1"/>
    <w:rsid w:val="00875109"/>
    <w:rsid w:val="00875323"/>
    <w:rsid w:val="008755A7"/>
    <w:rsid w:val="008756F8"/>
    <w:rsid w:val="008769E9"/>
    <w:rsid w:val="00876B4B"/>
    <w:rsid w:val="008772DD"/>
    <w:rsid w:val="00880474"/>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57"/>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3FD9"/>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04E"/>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1BEC"/>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ABE"/>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FC5"/>
    <w:rsid w:val="00A938C7"/>
    <w:rsid w:val="00A95EB0"/>
    <w:rsid w:val="00A961D5"/>
    <w:rsid w:val="00A964A3"/>
    <w:rsid w:val="00A967FD"/>
    <w:rsid w:val="00A97281"/>
    <w:rsid w:val="00AA0280"/>
    <w:rsid w:val="00AA3692"/>
    <w:rsid w:val="00AA640B"/>
    <w:rsid w:val="00AA7BEB"/>
    <w:rsid w:val="00AB05A1"/>
    <w:rsid w:val="00AB0A4D"/>
    <w:rsid w:val="00AB0CB2"/>
    <w:rsid w:val="00AB3F5F"/>
    <w:rsid w:val="00AB44EA"/>
    <w:rsid w:val="00AB4A75"/>
    <w:rsid w:val="00AB5A67"/>
    <w:rsid w:val="00AB5A91"/>
    <w:rsid w:val="00AB6717"/>
    <w:rsid w:val="00AC04AE"/>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27F49"/>
    <w:rsid w:val="00B309B6"/>
    <w:rsid w:val="00B30D62"/>
    <w:rsid w:val="00B31D55"/>
    <w:rsid w:val="00B3753F"/>
    <w:rsid w:val="00B379FC"/>
    <w:rsid w:val="00B37DFD"/>
    <w:rsid w:val="00B4166E"/>
    <w:rsid w:val="00B425FB"/>
    <w:rsid w:val="00B4286A"/>
    <w:rsid w:val="00B42BC6"/>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3E1D"/>
    <w:rsid w:val="00B856A0"/>
    <w:rsid w:val="00B87308"/>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7EF"/>
    <w:rsid w:val="00BB2DB1"/>
    <w:rsid w:val="00BB4553"/>
    <w:rsid w:val="00BB4E49"/>
    <w:rsid w:val="00BB52F3"/>
    <w:rsid w:val="00BB55E9"/>
    <w:rsid w:val="00BB755E"/>
    <w:rsid w:val="00BC099D"/>
    <w:rsid w:val="00BC0E63"/>
    <w:rsid w:val="00BC1019"/>
    <w:rsid w:val="00BC1612"/>
    <w:rsid w:val="00BC249A"/>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0D1E"/>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0F37"/>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21BA"/>
    <w:rsid w:val="00CB5F37"/>
    <w:rsid w:val="00CC089A"/>
    <w:rsid w:val="00CC20BD"/>
    <w:rsid w:val="00CC395E"/>
    <w:rsid w:val="00CC5851"/>
    <w:rsid w:val="00CC6CF9"/>
    <w:rsid w:val="00CC6D4F"/>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818"/>
    <w:rsid w:val="00D479C1"/>
    <w:rsid w:val="00D50BDF"/>
    <w:rsid w:val="00D52C83"/>
    <w:rsid w:val="00D53510"/>
    <w:rsid w:val="00D5478A"/>
    <w:rsid w:val="00D5488D"/>
    <w:rsid w:val="00D54DEB"/>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234"/>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3D40"/>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542E"/>
    <w:rsid w:val="00E86BD9"/>
    <w:rsid w:val="00E90E29"/>
    <w:rsid w:val="00E932E0"/>
    <w:rsid w:val="00E93A90"/>
    <w:rsid w:val="00E94720"/>
    <w:rsid w:val="00E96BBC"/>
    <w:rsid w:val="00E97DBE"/>
    <w:rsid w:val="00EA1BE6"/>
    <w:rsid w:val="00EA229A"/>
    <w:rsid w:val="00EA2DC7"/>
    <w:rsid w:val="00EA4B06"/>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6EE"/>
    <w:rsid w:val="00EE3968"/>
    <w:rsid w:val="00EE403C"/>
    <w:rsid w:val="00EE4DF3"/>
    <w:rsid w:val="00EE7662"/>
    <w:rsid w:val="00EE78A6"/>
    <w:rsid w:val="00EF04BA"/>
    <w:rsid w:val="00EF0EC7"/>
    <w:rsid w:val="00EF2BA0"/>
    <w:rsid w:val="00EF2F36"/>
    <w:rsid w:val="00EF6D0B"/>
    <w:rsid w:val="00F00265"/>
    <w:rsid w:val="00F0186C"/>
    <w:rsid w:val="00F024CC"/>
    <w:rsid w:val="00F02534"/>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9B"/>
    <w:rsid w:val="00FF40BD"/>
    <w:rsid w:val="00FF4518"/>
    <w:rsid w:val="00FF4603"/>
    <w:rsid w:val="00FF6CA9"/>
    <w:rsid w:val="00FF6ED8"/>
    <w:rsid w:val="00FF72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380E50"/>
  <w15:docId w15:val="{AC31AD8F-A174-4177-BFC3-C88E8527F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0D1E"/>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B27F49"/>
    <w:pPr>
      <w:keepNext/>
      <w:keepLines/>
      <w:spacing w:before="240"/>
      <w:outlineLvl w:val="0"/>
    </w:pPr>
    <w:rPr>
      <w:rFonts w:asciiTheme="majorHAnsi" w:eastAsiaTheme="majorEastAsia" w:hAnsiTheme="majorHAnsi" w:cstheme="majorBidi"/>
      <w:b/>
      <w:bCs/>
      <w:color w:val="3F0731" w:themeColor="text2"/>
      <w:sz w:val="28"/>
      <w:szCs w:val="28"/>
    </w:rPr>
  </w:style>
  <w:style w:type="paragraph" w:styleId="Heading2">
    <w:name w:val="heading 2"/>
    <w:basedOn w:val="Normal"/>
    <w:next w:val="BodyText"/>
    <w:link w:val="Heading2Char"/>
    <w:uiPriority w:val="4"/>
    <w:qFormat/>
    <w:rsid w:val="00B27F49"/>
    <w:pPr>
      <w:keepNext/>
      <w:keepLines/>
      <w:spacing w:before="240"/>
      <w:outlineLvl w:val="1"/>
    </w:pPr>
    <w:rPr>
      <w:rFonts w:asciiTheme="majorHAnsi" w:eastAsiaTheme="majorEastAsia" w:hAnsiTheme="majorHAnsi" w:cstheme="majorBidi"/>
      <w:b/>
      <w:bCs/>
      <w:color w:val="3F0731" w:themeColor="text2"/>
      <w:sz w:val="28"/>
      <w:szCs w:val="26"/>
    </w:rPr>
  </w:style>
  <w:style w:type="paragraph" w:styleId="Heading3">
    <w:name w:val="heading 3"/>
    <w:basedOn w:val="Normal"/>
    <w:next w:val="BodyText"/>
    <w:link w:val="Heading3Char"/>
    <w:uiPriority w:val="4"/>
    <w:qFormat/>
    <w:rsid w:val="00B27F49"/>
    <w:pPr>
      <w:keepNext/>
      <w:keepLines/>
      <w:spacing w:before="240"/>
      <w:outlineLvl w:val="2"/>
    </w:pPr>
    <w:rPr>
      <w:rFonts w:eastAsiaTheme="majorEastAsia" w:cstheme="majorBidi"/>
      <w:color w:val="3F0731" w:themeColor="text2"/>
      <w:sz w:val="24"/>
    </w:rPr>
  </w:style>
  <w:style w:type="paragraph" w:styleId="Heading4">
    <w:name w:val="heading 4"/>
    <w:aliases w:val="Heading 4 (table &amp; chart)"/>
    <w:basedOn w:val="Normal"/>
    <w:next w:val="Normal"/>
    <w:link w:val="Heading4Char"/>
    <w:uiPriority w:val="23"/>
    <w:semiHidden/>
    <w:qFormat/>
    <w:rsid w:val="00B27F49"/>
    <w:pPr>
      <w:keepNext/>
      <w:keepLines/>
      <w:numPr>
        <w:ilvl w:val="3"/>
        <w:numId w:val="13"/>
      </w:numPr>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B27F49"/>
    <w:pPr>
      <w:keepNext/>
      <w:keepLines/>
      <w:numPr>
        <w:ilvl w:val="4"/>
        <w:numId w:val="13"/>
      </w:numPr>
      <w:spacing w:before="40" w:after="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B27F49"/>
    <w:pPr>
      <w:keepNext/>
      <w:keepLines/>
      <w:numPr>
        <w:ilvl w:val="5"/>
        <w:numId w:val="13"/>
      </w:numPr>
      <w:spacing w:before="40" w:after="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B27F49"/>
    <w:pPr>
      <w:keepNext/>
      <w:keepLines/>
      <w:numPr>
        <w:ilvl w:val="6"/>
        <w:numId w:val="13"/>
      </w:numPr>
      <w:spacing w:before="40" w:after="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B27F49"/>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B27F49"/>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BE0D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0D1E"/>
  </w:style>
  <w:style w:type="paragraph" w:customStyle="1" w:styleId="TableColumnHeading">
    <w:name w:val="Table Column Heading"/>
    <w:basedOn w:val="BodyText"/>
    <w:uiPriority w:val="7"/>
    <w:qFormat/>
    <w:rsid w:val="00B27F49"/>
    <w:pPr>
      <w:spacing w:before="60" w:after="60"/>
    </w:pPr>
    <w:rPr>
      <w:b/>
      <w:bCs/>
    </w:rPr>
  </w:style>
  <w:style w:type="paragraph" w:styleId="Footer">
    <w:name w:val="footer"/>
    <w:basedOn w:val="Normal"/>
    <w:link w:val="FooterChar"/>
    <w:unhideWhenUsed/>
    <w:rsid w:val="00B27F49"/>
    <w:pPr>
      <w:tabs>
        <w:tab w:val="center" w:pos="4513"/>
        <w:tab w:val="right" w:pos="9026"/>
      </w:tabs>
      <w:spacing w:after="0"/>
    </w:pPr>
  </w:style>
  <w:style w:type="character" w:customStyle="1" w:styleId="FooterChar">
    <w:name w:val="Footer Char"/>
    <w:basedOn w:val="DefaultParagraphFont"/>
    <w:link w:val="Footer"/>
    <w:rsid w:val="00B27F49"/>
    <w:rPr>
      <w:kern w:val="2"/>
      <w:sz w:val="22"/>
      <w:szCs w:val="22"/>
      <w:lang w:val="en-GB"/>
      <w14:ligatures w14:val="standardContextual"/>
    </w:rPr>
  </w:style>
  <w:style w:type="paragraph" w:customStyle="1" w:styleId="TableColumnHeadingRight">
    <w:name w:val="Table Column Heading Right"/>
    <w:basedOn w:val="TableColumnHeading"/>
    <w:uiPriority w:val="7"/>
    <w:qFormat/>
    <w:rsid w:val="00B27F49"/>
    <w:pPr>
      <w:jc w:val="right"/>
    </w:pPr>
  </w:style>
  <w:style w:type="paragraph" w:customStyle="1" w:styleId="PageTitle">
    <w:name w:val="Page Title"/>
    <w:basedOn w:val="Normal"/>
    <w:next w:val="BodyText"/>
    <w:uiPriority w:val="3"/>
    <w:qFormat/>
    <w:rsid w:val="00B27F49"/>
    <w:pPr>
      <w:keepNext/>
      <w:spacing w:before="480"/>
      <w:outlineLvl w:val="0"/>
    </w:pPr>
    <w:rPr>
      <w:rFonts w:asciiTheme="majorHAnsi" w:hAnsiTheme="majorHAnsi"/>
      <w:b/>
      <w:noProof/>
      <w:color w:val="3F0731" w:themeColor="text2"/>
      <w:sz w:val="32"/>
      <w:szCs w:val="48"/>
    </w:rPr>
  </w:style>
  <w:style w:type="paragraph" w:customStyle="1" w:styleId="TableBodyRight">
    <w:name w:val="Table Body Right"/>
    <w:basedOn w:val="TableBody"/>
    <w:uiPriority w:val="8"/>
    <w:qFormat/>
    <w:rsid w:val="00B27F49"/>
    <w:pPr>
      <w:jc w:val="right"/>
    </w:pPr>
  </w:style>
  <w:style w:type="character" w:customStyle="1" w:styleId="Bold">
    <w:name w:val="Bold"/>
    <w:basedOn w:val="DefaultParagraphFont"/>
    <w:uiPriority w:val="2"/>
    <w:qFormat/>
    <w:rsid w:val="00B27F49"/>
    <w:rPr>
      <w:rFonts w:asciiTheme="minorHAnsi" w:hAnsiTheme="minorHAnsi"/>
      <w:b/>
      <w:i w:val="0"/>
      <w:color w:val="000000" w:themeColor="text1"/>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B27F49"/>
    <w:rPr>
      <w:rFonts w:asciiTheme="majorHAnsi" w:eastAsiaTheme="majorEastAsia" w:hAnsiTheme="majorHAnsi"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uiPriority w:val="4"/>
    <w:rsid w:val="00B27F49"/>
    <w:rPr>
      <w:rFonts w:asciiTheme="majorHAnsi" w:eastAsiaTheme="majorEastAsia" w:hAnsiTheme="majorHAnsi" w:cstheme="majorBidi"/>
      <w:b/>
      <w:bCs/>
      <w:color w:val="3F0731" w:themeColor="text2"/>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B27F49"/>
    <w:pPr>
      <w:spacing w:before="60" w:after="60"/>
    </w:pPr>
    <w:rPr>
      <w:rFonts w:ascii="Arial" w:hAnsi="Arial"/>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qFormat/>
    <w:rsid w:val="00B27F49"/>
    <w:rPr>
      <w:rFonts w:ascii="Arial" w:hAnsi="Arial"/>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B27F49"/>
    <w:rPr>
      <w:rFonts w:eastAsiaTheme="majorEastAsia" w:cstheme="majorBidi"/>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B27F49"/>
    <w:rPr>
      <w:rFonts w:asciiTheme="majorHAnsi" w:eastAsiaTheme="majorEastAsia" w:hAnsiTheme="majorHAnsi" w:cstheme="majorBidi"/>
      <w:color w:val="BF00BF" w:themeColor="accent1" w:themeShade="BF"/>
      <w:kern w:val="2"/>
      <w:sz w:val="22"/>
      <w:szCs w:val="22"/>
      <w:lang w:val="en-GB"/>
      <w14:ligatures w14:val="standardContextual"/>
    </w:rPr>
  </w:style>
  <w:style w:type="paragraph" w:customStyle="1" w:styleId="Bullet1">
    <w:name w:val="Bullet 1"/>
    <w:basedOn w:val="BodyText"/>
    <w:uiPriority w:val="1"/>
    <w:qFormat/>
    <w:rsid w:val="00B27F49"/>
    <w:pPr>
      <w:numPr>
        <w:numId w:val="14"/>
      </w:numPr>
    </w:pPr>
  </w:style>
  <w:style w:type="paragraph" w:customStyle="1" w:styleId="Bullet2">
    <w:name w:val="Bullet 2"/>
    <w:basedOn w:val="BodyText"/>
    <w:uiPriority w:val="1"/>
    <w:qFormat/>
    <w:rsid w:val="00B27F49"/>
    <w:pPr>
      <w:numPr>
        <w:numId w:val="15"/>
      </w:numPr>
    </w:pPr>
  </w:style>
  <w:style w:type="paragraph" w:customStyle="1" w:styleId="Bullet3">
    <w:name w:val="Bullet 3"/>
    <w:basedOn w:val="BodyText"/>
    <w:uiPriority w:val="1"/>
    <w:qFormat/>
    <w:rsid w:val="00B27F49"/>
    <w:pPr>
      <w:numPr>
        <w:numId w:val="16"/>
      </w:numPr>
    </w:pPr>
  </w:style>
  <w:style w:type="paragraph" w:customStyle="1" w:styleId="NumberedBullet1">
    <w:name w:val="Numbered Bullet 1"/>
    <w:basedOn w:val="BodyText"/>
    <w:uiPriority w:val="5"/>
    <w:qFormat/>
    <w:rsid w:val="00B27F49"/>
    <w:pPr>
      <w:numPr>
        <w:numId w:val="17"/>
      </w:numPr>
      <w:spacing w:before="60" w:after="60"/>
    </w:pPr>
  </w:style>
  <w:style w:type="paragraph" w:customStyle="1" w:styleId="NumberedBullet2">
    <w:name w:val="Numbered Bullet 2"/>
    <w:basedOn w:val="BodyText"/>
    <w:uiPriority w:val="5"/>
    <w:qFormat/>
    <w:rsid w:val="00B27F49"/>
    <w:pPr>
      <w:numPr>
        <w:ilvl w:val="1"/>
        <w:numId w:val="17"/>
      </w:numPr>
      <w:tabs>
        <w:tab w:val="left" w:pos="709"/>
      </w:tabs>
    </w:pPr>
  </w:style>
  <w:style w:type="paragraph" w:customStyle="1" w:styleId="NumberedBullet3">
    <w:name w:val="Numbered Bullet 3"/>
    <w:basedOn w:val="BodyText"/>
    <w:uiPriority w:val="5"/>
    <w:qFormat/>
    <w:rsid w:val="00B27F49"/>
    <w:pPr>
      <w:numPr>
        <w:ilvl w:val="2"/>
        <w:numId w:val="17"/>
      </w:numPr>
      <w:tabs>
        <w:tab w:val="left" w:pos="1276"/>
      </w:tabs>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B27F49"/>
    <w:pPr>
      <w:ind w:left="284"/>
    </w:pPr>
  </w:style>
  <w:style w:type="paragraph" w:customStyle="1" w:styleId="Indent2">
    <w:name w:val="Indent 2"/>
    <w:basedOn w:val="BodyText"/>
    <w:uiPriority w:val="6"/>
    <w:semiHidden/>
    <w:unhideWhenUsed/>
    <w:qFormat/>
    <w:rsid w:val="00B27F49"/>
    <w:pPr>
      <w:ind w:left="567"/>
    </w:pPr>
  </w:style>
  <w:style w:type="paragraph" w:customStyle="1" w:styleId="Indent3">
    <w:name w:val="Indent 3"/>
    <w:basedOn w:val="BodyText"/>
    <w:uiPriority w:val="6"/>
    <w:semiHidden/>
    <w:unhideWhenUsed/>
    <w:qFormat/>
    <w:rsid w:val="00B27F49"/>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B27F49"/>
    <w:rPr>
      <w:rFonts w:asciiTheme="majorHAnsi" w:eastAsiaTheme="majorEastAsia" w:hAnsiTheme="majorHAnsi" w:cstheme="majorBidi"/>
      <w:b/>
      <w:iCs/>
      <w:color w:val="2CB9FF"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B27F49"/>
    <w:rPr>
      <w:rFonts w:asciiTheme="majorHAnsi" w:eastAsiaTheme="majorEastAsia" w:hAnsiTheme="majorHAnsi" w:cstheme="majorBidi"/>
      <w:color w:val="7F007F"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B27F49"/>
    <w:rPr>
      <w:rFonts w:asciiTheme="majorHAnsi" w:eastAsiaTheme="majorEastAsia" w:hAnsiTheme="majorHAnsi" w:cstheme="majorBidi"/>
      <w:i/>
      <w:iCs/>
      <w:color w:val="7F007F"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B27F49"/>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B27F49"/>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qFormat/>
    <w:rsid w:val="00B27F49"/>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rsid w:val="00B27F49"/>
    <w:rPr>
      <w:rFonts w:asciiTheme="majorHAnsi" w:eastAsiaTheme="majorEastAsia" w:hAnsiTheme="majorHAnsi" w:cstheme="majorBidi"/>
      <w:spacing w:val="-10"/>
      <w:kern w:val="28"/>
      <w:sz w:val="56"/>
      <w:szCs w:val="56"/>
      <w:lang w:val="en-GB"/>
      <w14:ligatures w14:val="standardContextual"/>
    </w:rPr>
  </w:style>
  <w:style w:type="paragraph" w:customStyle="1" w:styleId="TableRowHeading">
    <w:name w:val="Table Row Heading"/>
    <w:basedOn w:val="TableBody"/>
    <w:uiPriority w:val="7"/>
    <w:qFormat/>
    <w:rsid w:val="00B27F49"/>
    <w:rPr>
      <w:b/>
    </w:rPr>
  </w:style>
  <w:style w:type="character" w:customStyle="1" w:styleId="HighlightAccent4">
    <w:name w:val="Highlight Accent 4"/>
    <w:basedOn w:val="DefaultParagraphFont"/>
    <w:uiPriority w:val="9"/>
    <w:qFormat/>
    <w:rsid w:val="00B27F49"/>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B27F49"/>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B27F49"/>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B27F49"/>
    <w:pPr>
      <w:ind w:left="720"/>
      <w:contextualSpacing/>
    </w:pPr>
  </w:style>
  <w:style w:type="paragraph" w:customStyle="1" w:styleId="Heading1Numbered">
    <w:name w:val="Heading 1 Numbered"/>
    <w:basedOn w:val="Heading1"/>
    <w:next w:val="BodyText"/>
    <w:uiPriority w:val="4"/>
    <w:qFormat/>
    <w:rsid w:val="00B27F49"/>
    <w:pPr>
      <w:numPr>
        <w:numId w:val="18"/>
      </w:numPr>
    </w:pPr>
  </w:style>
  <w:style w:type="character" w:customStyle="1" w:styleId="HighlightAccent2">
    <w:name w:val="Highlight Accent 2"/>
    <w:basedOn w:val="DefaultParagraphFont"/>
    <w:uiPriority w:val="9"/>
    <w:qFormat/>
    <w:rsid w:val="00B27F49"/>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B27F49"/>
    <w:pPr>
      <w:tabs>
        <w:tab w:val="right" w:leader="dot" w:pos="10194"/>
      </w:tabs>
      <w:spacing w:before="240" w:after="0"/>
    </w:pPr>
    <w:rPr>
      <w:rFonts w:cstheme="minorHAnsi"/>
      <w:noProof/>
      <w:color w:val="3F0731" w:themeColor="text2"/>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B27F49"/>
    <w:rPr>
      <w:color w:val="3F0731" w:themeColor="text2"/>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B27F49"/>
    <w:rPr>
      <w:color w:val="000000" w:themeColor="text1"/>
      <w:lang w:val="en-GB"/>
    </w:rPr>
  </w:style>
  <w:style w:type="character" w:customStyle="1" w:styleId="BodyTextChar">
    <w:name w:val="Body Text Char"/>
    <w:basedOn w:val="DefaultParagraphFont"/>
    <w:link w:val="BodyText"/>
    <w:rsid w:val="00B27F49"/>
    <w:rPr>
      <w:color w:val="000000" w:themeColor="text1"/>
      <w:lang w:val="en-GB"/>
    </w:rPr>
  </w:style>
  <w:style w:type="numbering" w:customStyle="1" w:styleId="Bullets">
    <w:name w:val="Bullets"/>
    <w:uiPriority w:val="99"/>
    <w:rsid w:val="00AB5A91"/>
    <w:pPr>
      <w:numPr>
        <w:numId w:val="12"/>
      </w:numPr>
    </w:pPr>
  </w:style>
  <w:style w:type="paragraph" w:customStyle="1" w:styleId="TableTitle">
    <w:name w:val="Table Title"/>
    <w:basedOn w:val="BodyText"/>
    <w:next w:val="BodyText"/>
    <w:uiPriority w:val="6"/>
    <w:qFormat/>
    <w:rsid w:val="00B27F49"/>
    <w:pPr>
      <w:keepNext/>
      <w:keepLines/>
      <w:spacing w:before="120"/>
    </w:pPr>
    <w:rPr>
      <w:rFonts w:cstheme="majorHAnsi"/>
      <w:b/>
      <w:color w:val="3F0731" w:themeColor="text2"/>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kern w:val="2"/>
      <w:sz w:val="18"/>
      <w:szCs w:val="22"/>
      <w:lang w:val="en-GB"/>
      <w14:ligatures w14:val="standardContextual"/>
    </w:rPr>
  </w:style>
  <w:style w:type="character" w:customStyle="1" w:styleId="DateofpapersChar">
    <w:name w:val="Date of papers Char"/>
    <w:basedOn w:val="FooterChar"/>
    <w:link w:val="Dateofpapers"/>
    <w:uiPriority w:val="99"/>
    <w:rsid w:val="00AB5A91"/>
    <w:rPr>
      <w:noProof/>
      <w:color w:val="6E6E6E"/>
      <w:kern w:val="2"/>
      <w:sz w:val="18"/>
      <w:szCs w:val="22"/>
      <w:lang w:val="en-GB"/>
      <w14:ligatures w14:val="standardContextual"/>
    </w:rPr>
  </w:style>
  <w:style w:type="paragraph" w:customStyle="1" w:styleId="CVName">
    <w:name w:val="CV Name"/>
    <w:basedOn w:val="BodyText"/>
    <w:uiPriority w:val="99"/>
    <w:qFormat/>
    <w:rsid w:val="00B27F49"/>
    <w:pPr>
      <w:spacing w:before="60" w:after="0"/>
    </w:pPr>
    <w:rPr>
      <w:b/>
      <w:bCs/>
      <w:color w:val="3F0731" w:themeColor="text2"/>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B27F49"/>
    <w:pPr>
      <w:spacing w:after="0"/>
    </w:pPr>
  </w:style>
  <w:style w:type="paragraph" w:customStyle="1" w:styleId="Backcoverdisclaimer">
    <w:name w:val="Back cover disclaimer"/>
    <w:basedOn w:val="Footer"/>
    <w:uiPriority w:val="99"/>
    <w:qFormat/>
    <w:rsid w:val="00B27F49"/>
    <w:pPr>
      <w:tabs>
        <w:tab w:val="clear" w:pos="4513"/>
        <w:tab w:val="clear" w:pos="9026"/>
      </w:tabs>
      <w:spacing w:after="160"/>
    </w:pPr>
    <w:rPr>
      <w:noProof/>
      <w:sz w:val="18"/>
    </w:rPr>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B27F49"/>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B27F49"/>
    <w:pPr>
      <w:framePr w:w="10038" w:wrap="notBeside" w:vAnchor="page" w:hAnchor="page" w:x="397" w:y="14053" w:anchorLock="1"/>
      <w:numPr>
        <w:numId w:val="19"/>
      </w:numPr>
      <w:spacing w:line="240" w:lineRule="auto"/>
      <w:ind w:right="306"/>
    </w:pPr>
    <w:rPr>
      <w:rFonts w:asciiTheme="majorHAnsi" w:hAnsiTheme="majorHAnsi"/>
      <w:b/>
      <w:bCs/>
      <w:color w:val="000000" w:themeColor="text1"/>
      <w:sz w:val="56"/>
    </w:rPr>
  </w:style>
  <w:style w:type="paragraph" w:customStyle="1" w:styleId="SectionSubtitle">
    <w:name w:val="Section Subtitle"/>
    <w:basedOn w:val="Normal"/>
    <w:uiPriority w:val="99"/>
    <w:qFormat/>
    <w:rsid w:val="00B27F49"/>
    <w:pPr>
      <w:framePr w:w="10038" w:wrap="notBeside" w:vAnchor="page" w:hAnchor="page" w:x="1140" w:y="13885" w:anchorLock="1"/>
      <w:spacing w:line="240" w:lineRule="auto"/>
      <w:ind w:left="1080" w:right="306" w:hanging="720"/>
    </w:pPr>
    <w:rPr>
      <w:color w:val="636462"/>
      <w:sz w:val="52"/>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B27F49"/>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B27F49"/>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B27F49"/>
    <w:pPr>
      <w:tabs>
        <w:tab w:val="center" w:pos="1438"/>
      </w:tabs>
      <w:spacing w:before="60" w:after="0"/>
    </w:pPr>
    <w:rPr>
      <w:color w:val="3F0731" w:themeColor="text2"/>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B27F49"/>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styleId="Subtitle">
    <w:name w:val="Subtitle"/>
    <w:basedOn w:val="Normal"/>
    <w:next w:val="Normal"/>
    <w:link w:val="SubtitleChar"/>
    <w:uiPriority w:val="25"/>
    <w:semiHidden/>
    <w:qFormat/>
    <w:rsid w:val="00B27F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semiHidden/>
    <w:rsid w:val="00B27F49"/>
    <w:rPr>
      <w:rFonts w:eastAsiaTheme="majorEastAsia"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30"/>
    <w:semiHidden/>
    <w:qFormat/>
    <w:rsid w:val="00B27F49"/>
    <w:pPr>
      <w:spacing w:before="160"/>
      <w:jc w:val="center"/>
    </w:pPr>
    <w:rPr>
      <w:i/>
      <w:iCs/>
      <w:color w:val="404040" w:themeColor="text1" w:themeTint="BF"/>
    </w:rPr>
  </w:style>
  <w:style w:type="character" w:customStyle="1" w:styleId="QuoteChar">
    <w:name w:val="Quote Char"/>
    <w:basedOn w:val="DefaultParagraphFont"/>
    <w:link w:val="Quote"/>
    <w:uiPriority w:val="30"/>
    <w:semiHidden/>
    <w:rsid w:val="00B27F49"/>
    <w:rPr>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semiHidden/>
    <w:qFormat/>
    <w:rsid w:val="00B27F49"/>
    <w:rPr>
      <w:i/>
      <w:iCs/>
      <w:color w:val="BF00BF" w:themeColor="accent1" w:themeShade="BF"/>
    </w:rPr>
  </w:style>
  <w:style w:type="character" w:styleId="IntenseReference">
    <w:name w:val="Intense Reference"/>
    <w:basedOn w:val="DefaultParagraphFont"/>
    <w:uiPriority w:val="33"/>
    <w:semiHidden/>
    <w:qFormat/>
    <w:rsid w:val="00B27F49"/>
    <w:rPr>
      <w:b/>
      <w:bCs/>
      <w:smallCaps/>
      <w:color w:val="BF00BF" w:themeColor="accent1" w:themeShade="BF"/>
      <w:spacing w:val="5"/>
    </w:rPr>
  </w:style>
  <w:style w:type="paragraph" w:styleId="BlockText">
    <w:name w:val="Block Text"/>
    <w:basedOn w:val="Footer"/>
    <w:link w:val="BlockTextChar"/>
    <w:rsid w:val="001C4F9A"/>
    <w:pPr>
      <w:tabs>
        <w:tab w:val="clear" w:pos="4513"/>
        <w:tab w:val="clear" w:pos="9026"/>
        <w:tab w:val="center" w:pos="4153"/>
        <w:tab w:val="right" w:pos="8306"/>
      </w:tabs>
      <w:spacing w:after="120" w:line="220" w:lineRule="atLeast"/>
    </w:pPr>
    <w:rPr>
      <w:color w:val="FFFFFF"/>
      <w:sz w:val="18"/>
    </w:rPr>
  </w:style>
  <w:style w:type="character" w:customStyle="1" w:styleId="BlockTextChar">
    <w:name w:val="Block Text Char"/>
    <w:link w:val="BlockText"/>
    <w:rsid w:val="001C4F9A"/>
    <w:rPr>
      <w:rFonts w:ascii="Arial" w:eastAsia="Times New Roman" w:hAnsi="Arial" w:cs="Times New Roman"/>
      <w:color w:val="FFFFFF"/>
      <w:sz w:val="18"/>
      <w:szCs w:val="24"/>
      <w:lang w:val="en-GB" w:eastAsia="en-GB"/>
    </w:rPr>
  </w:style>
  <w:style w:type="paragraph" w:customStyle="1" w:styleId="TOCMOD">
    <w:name w:val="TOC MOD"/>
    <w:basedOn w:val="Normal"/>
    <w:qFormat/>
    <w:rsid w:val="001C4F9A"/>
    <w:pPr>
      <w:framePr w:hSpace="181" w:vSpace="181" w:wrap="around" w:vAnchor="text" w:hAnchor="text" w:y="1"/>
      <w:tabs>
        <w:tab w:val="left" w:pos="382"/>
        <w:tab w:val="right" w:pos="7655"/>
      </w:tabs>
      <w:ind w:right="318"/>
    </w:pPr>
    <w:rPr>
      <w:b/>
      <w:bCs/>
      <w:noProof/>
      <w:color w:val="008576"/>
      <w:sz w:val="24"/>
    </w:rPr>
  </w:style>
  <w:style w:type="paragraph" w:customStyle="1" w:styleId="Checklist">
    <w:name w:val="Checklist"/>
    <w:basedOn w:val="Normal"/>
    <w:link w:val="ChecklistChar"/>
    <w:qFormat/>
    <w:rsid w:val="00403514"/>
    <w:pPr>
      <w:keepNext/>
      <w:numPr>
        <w:ilvl w:val="7"/>
      </w:numPr>
      <w:shd w:val="clear" w:color="auto" w:fill="3F0731"/>
      <w:spacing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3514"/>
    <w:rPr>
      <w:rFonts w:cs="Arial"/>
      <w:b/>
      <w:bCs/>
      <w:color w:val="FFFFFF" w:themeColor="background1"/>
      <w:kern w:val="32"/>
      <w:sz w:val="28"/>
      <w:szCs w:val="32"/>
      <w:shd w:val="clear" w:color="auto" w:fill="3F0731"/>
      <w:lang w:val="en-GB"/>
      <w14:ligatures w14:val="standardContextual"/>
    </w:rPr>
  </w:style>
  <w:style w:type="character" w:customStyle="1" w:styleId="ListParagraphChar">
    <w:name w:val="List Paragraph Char"/>
    <w:link w:val="ListParagraph"/>
    <w:uiPriority w:val="34"/>
    <w:locked/>
    <w:rsid w:val="001C4F9A"/>
    <w:rPr>
      <w:kern w:val="2"/>
      <w:sz w:val="22"/>
      <w:szCs w:val="22"/>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A394ED5E-9DC5-4E53-9429-9DA0D4DB90F7}"/>
</file>

<file path=customXml/itemProps4.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296f8304-7f63-4501-8ca1-63068ba277e1"/>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1396</Words>
  <Characters>7961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Rivalland (ESO)</dc:creator>
  <cp:keywords/>
  <dc:description/>
  <cp:lastModifiedBy>Catia Gomes (NESO)</cp:lastModifiedBy>
  <cp:revision>17</cp:revision>
  <cp:lastPrinted>2020-06-01T14:47:00Z</cp:lastPrinted>
  <dcterms:created xsi:type="dcterms:W3CDTF">2024-12-30T12:56:00Z</dcterms:created>
  <dcterms:modified xsi:type="dcterms:W3CDTF">2024-12-30T13:03:00Z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GrammarlyDocumentId">
    <vt:lpwstr>d9d622e2-3461-4d27-b8c5-4be217988c33</vt:lpwstr>
  </property>
</Properties>
</file>