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00E43116">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1580F8DA" w14:textId="77777777" w:rsidTr="00E43116">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w:t>
            </w:r>
            <w:proofErr w:type="gramStart"/>
            <w:r w:rsidRPr="00DE7933">
              <w:rPr>
                <w:rFonts w:ascii="Arial" w:hAnsi="Arial" w:cs="Arial"/>
              </w:rPr>
              <w:t>hrs;</w:t>
            </w:r>
            <w:proofErr w:type="gramEnd"/>
          </w:p>
        </w:tc>
      </w:tr>
      <w:tr w:rsidR="00E62E6F" w14:paraId="19EFAE80" w14:textId="77777777" w:rsidTr="00E43116">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 xml:space="preserve">Gate 2 Application </w:t>
              </w:r>
              <w:proofErr w:type="gramStart"/>
              <w:r w:rsidRPr="00DE7933">
                <w:rPr>
                  <w:rFonts w:ascii="Arial" w:hAnsi="Arial" w:cs="Arial"/>
                  <w:b/>
                  <w:bCs/>
                </w:rPr>
                <w:t>Window</w:t>
              </w:r>
              <w:r w:rsidRPr="00DE7933">
                <w:rPr>
                  <w:rFonts w:ascii="Arial" w:hAnsi="Arial" w:cs="Arial"/>
                </w:rPr>
                <w:t>;</w:t>
              </w:r>
              <w:proofErr w:type="gramEnd"/>
            </w:ins>
          </w:p>
        </w:tc>
      </w:tr>
      <w:tr w:rsidR="00C65245" w14:paraId="09C4F399" w14:textId="77777777" w:rsidTr="00E43116">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E43116">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43116">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43116">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43116">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43116">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43116">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E43116">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43116">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43116">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00E43116">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43116">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43116">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43116">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43116">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43116">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43116">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43116">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43116">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43116">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00E43116">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43116">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00E43116">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Deenergisation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43116">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E43116">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43116">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E43116">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43116">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E43116">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43116">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w:t>
            </w:r>
            <w:proofErr w:type="gramStart"/>
            <w:r w:rsidRPr="5659255A">
              <w:rPr>
                <w:rFonts w:ascii="Arial" w:hAnsi="Arial" w:cs="Arial"/>
              </w:rPr>
              <w:t xml:space="preserve">the  </w:t>
            </w:r>
            <w:r w:rsidR="003107D6" w:rsidRPr="5659255A">
              <w:rPr>
                <w:rFonts w:ascii="Arial" w:hAnsi="Arial" w:cs="Arial"/>
                <w:b/>
                <w:bCs/>
              </w:rPr>
              <w:t>ESO</w:t>
            </w:r>
            <w:proofErr w:type="gramEnd"/>
            <w:r w:rsidRPr="5659255A">
              <w:rPr>
                <w:rFonts w:ascii="Arial" w:hAnsi="Arial" w:cs="Arial"/>
                <w:b/>
                <w:bCs/>
              </w:rPr>
              <w:t xml:space="preserve"> Licence</w:t>
            </w:r>
            <w:r w:rsidRPr="5659255A">
              <w:rPr>
                <w:rFonts w:ascii="Arial" w:hAnsi="Arial" w:cs="Arial"/>
              </w:rPr>
              <w:t>;</w:t>
            </w:r>
          </w:p>
        </w:tc>
      </w:tr>
      <w:tr w:rsidR="004D5A11" w14:paraId="179D6FB0" w14:textId="77777777" w:rsidTr="00E43116">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w:t>
            </w:r>
            <w:proofErr w:type="gramStart"/>
            <w:r w:rsidRPr="5659255A">
              <w:rPr>
                <w:rFonts w:ascii="Arial" w:hAnsi="Arial" w:cs="Arial"/>
              </w:rPr>
              <w:t xml:space="preserve">the </w:t>
            </w:r>
            <w:r w:rsidR="4E4D145C" w:rsidRPr="5659255A">
              <w:rPr>
                <w:rFonts w:ascii="Arial" w:hAnsi="Arial" w:cs="Arial"/>
              </w:rPr>
              <w:t xml:space="preserve"> </w:t>
            </w:r>
            <w:r w:rsidR="00B773A2" w:rsidRPr="00B773A2">
              <w:rPr>
                <w:rFonts w:ascii="Arial" w:hAnsi="Arial" w:cs="Arial"/>
                <w:b/>
                <w:bCs/>
              </w:rPr>
              <w:t>Electricity</w:t>
            </w:r>
            <w:proofErr w:type="gramEnd"/>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E43116">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E43116">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r w:rsidRPr="00DE41AF">
              <w:rPr>
                <w:rFonts w:ascii="Arial Bold" w:hAnsi="Arial Bold" w:cs="Arial"/>
                <w:b/>
                <w:bCs/>
              </w:rPr>
              <w:t xml:space="preserve">The Company </w:t>
            </w:r>
            <w:bookmarkEnd w:id="22"/>
            <w:proofErr w:type="gramStart"/>
            <w:r>
              <w:rPr>
                <w:rFonts w:ascii="Arial" w:hAnsi="Arial" w:cs="Arial"/>
                <w:b/>
                <w:bCs/>
              </w:rPr>
              <w:t>Website</w:t>
            </w:r>
            <w:r>
              <w:rPr>
                <w:rFonts w:ascii="Arial" w:hAnsi="Arial" w:cs="Arial"/>
              </w:rPr>
              <w:t>;</w:t>
            </w:r>
            <w:proofErr w:type="gramEnd"/>
          </w:p>
        </w:tc>
      </w:tr>
      <w:tr w:rsidR="004D5A11" w14:paraId="7C5DF80F" w14:textId="77777777" w:rsidTr="00E43116">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43116">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E43116">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43116">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43116">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E43116">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E43116">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43116">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43116">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 xml:space="preserve">MITS </w:t>
            </w:r>
            <w:proofErr w:type="gramStart"/>
            <w:r w:rsidRPr="00204577">
              <w:rPr>
                <w:rFonts w:ascii="Arial" w:hAnsi="Arial" w:cs="Arial"/>
                <w:b/>
                <w:szCs w:val="22"/>
              </w:rPr>
              <w:t>Node</w:t>
            </w:r>
            <w:r w:rsidR="00B57FD0">
              <w:rPr>
                <w:rFonts w:ascii="Arial" w:hAnsi="Arial" w:cs="Arial"/>
                <w:b/>
                <w:szCs w:val="22"/>
              </w:rPr>
              <w:t>;</w:t>
            </w:r>
            <w:proofErr w:type="gramEnd"/>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43116">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43116">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E43116">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43116">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43116">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00E43116">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43116">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E43116">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43116">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E43116">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E43116">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E43116">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43116">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43116">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43116">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25" w:name="_BPDCD_15"/>
            <w:r w:rsidRPr="00DE41AF">
              <w:rPr>
                <w:rFonts w:ascii="Arial" w:hAnsi="Arial" w:cs="Arial"/>
              </w:rPr>
              <w:t>;</w:t>
            </w:r>
            <w:bookmarkEnd w:id="25"/>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E43116">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E43116">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43116">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43116">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43116">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43116">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43116">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43116">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43116">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43116">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43116">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43116">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43116">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43116">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gramStart"/>
            <w:r>
              <w:rPr>
                <w:rFonts w:ascii="Arial" w:hAnsi="Arial" w:cs="Arial"/>
                <w:b/>
                <w:bCs/>
              </w:rPr>
              <w:t>exemptable</w:t>
            </w:r>
            <w:proofErr w:type="gramEnd"/>
            <w:r>
              <w:rPr>
                <w:rFonts w:ascii="Arial" w:hAnsi="Arial" w:cs="Arial"/>
                <w:b/>
                <w:bCs/>
              </w:rPr>
              <w:t xml:space="preserv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43116">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E43116">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43116">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43116">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43116">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43116">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43116">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00E43116">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43116">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E43116">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43116">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43116">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43116">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43116">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43116">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43116">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43116">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43116">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43116">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00E43116">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43116">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E43116">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43116">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43116">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29" w:name="_DV_C120"/>
            <w:r>
              <w:rPr>
                <w:rStyle w:val="DeltaViewInsertion"/>
                <w:rFonts w:ascii="Arial" w:hAnsi="Arial" w:cs="Arial"/>
                <w:b/>
                <w:bCs/>
                <w:color w:val="000000"/>
                <w:w w:val="0"/>
                <w:u w:val="none"/>
              </w:rPr>
              <w:t>"Category 1 Intertripping Scheme"</w:t>
            </w:r>
            <w:bookmarkEnd w:id="29"/>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3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30"/>
          </w:p>
        </w:tc>
      </w:tr>
      <w:tr w:rsidR="004D5A11" w14:paraId="4A0AC05B" w14:textId="77777777" w:rsidTr="00E43116">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31" w:name="_DV_C122"/>
            <w:r>
              <w:rPr>
                <w:rStyle w:val="DeltaViewInsertion"/>
                <w:rFonts w:ascii="Arial" w:hAnsi="Arial" w:cs="Arial"/>
                <w:b/>
                <w:bCs/>
                <w:color w:val="000000"/>
                <w:w w:val="0"/>
                <w:u w:val="none"/>
              </w:rPr>
              <w:t>"Category 2 Intertripping Scheme"</w:t>
            </w:r>
            <w:bookmarkEnd w:id="31"/>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43116">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32" w:name="_DV_C127"/>
            <w:r>
              <w:rPr>
                <w:rStyle w:val="DeltaViewInsertion"/>
                <w:rFonts w:ascii="Arial" w:hAnsi="Arial" w:cs="Arial"/>
                <w:b/>
                <w:bCs/>
                <w:color w:val="000000"/>
                <w:w w:val="0"/>
                <w:u w:val="none"/>
              </w:rPr>
              <w:t>"Category 3 Intertripping Scheme"</w:t>
            </w:r>
            <w:bookmarkEnd w:id="32"/>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43116">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33" w:name="_DV_C129"/>
            <w:r>
              <w:rPr>
                <w:rStyle w:val="DeltaViewInsertion"/>
                <w:rFonts w:ascii="Arial" w:hAnsi="Arial" w:cs="Arial"/>
                <w:b/>
                <w:bCs/>
                <w:color w:val="000000"/>
                <w:w w:val="0"/>
                <w:u w:val="none"/>
              </w:rPr>
              <w:t>"Category 4 Intertripping Scheme"</w:t>
            </w:r>
            <w:bookmarkEnd w:id="33"/>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43116">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43116">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43116">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proofErr w:type="gramStart"/>
            <w:r w:rsidRPr="00075E76">
              <w:rPr>
                <w:rFonts w:ascii="Arial" w:hAnsi="Arial" w:cs="Arial"/>
                <w:b/>
                <w:bCs/>
                <w:lang w:val="en-US"/>
              </w:rPr>
              <w:t>Counterparty</w:t>
            </w:r>
            <w:proofErr w:type="gramEnd"/>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E43116">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43116">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43116">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43116">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43116">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43116">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43116">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43116">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43116">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43116">
        <w:trPr>
          <w:gridAfter w:val="1"/>
          <w:wAfter w:w="29" w:type="dxa"/>
          <w:trHeight w:val="300"/>
        </w:trPr>
        <w:tc>
          <w:tcPr>
            <w:tcW w:w="2695" w:type="dxa"/>
          </w:tcPr>
          <w:p w14:paraId="32BE21B8" w14:textId="2A7BADE6" w:rsidR="004D5A11" w:rsidRDefault="004D5A11">
            <w:pPr>
              <w:rPr>
                <w:rFonts w:ascii="Arial" w:hAnsi="Arial" w:cs="Arial"/>
                <w:b/>
              </w:rPr>
            </w:pPr>
            <w:bookmarkStart w:id="34" w:name="_DV_C131"/>
            <w:r>
              <w:rPr>
                <w:rFonts w:ascii="Arial" w:hAnsi="Arial" w:cs="Arial"/>
                <w:b/>
              </w:rPr>
              <w:t>"Circuit Breaker"</w:t>
            </w:r>
            <w:bookmarkEnd w:id="34"/>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w:t>
            </w:r>
            <w:proofErr w:type="gramStart"/>
            <w:r>
              <w:rPr>
                <w:rFonts w:ascii="Arial" w:hAnsi="Arial" w:cs="Arial"/>
                <w:color w:val="000000"/>
                <w:w w:val="0"/>
              </w:rPr>
              <w:t>carrying</w:t>
            </w:r>
            <w:proofErr w:type="gramEnd"/>
            <w:r>
              <w:rPr>
                <w:rFonts w:ascii="Arial" w:hAnsi="Arial" w:cs="Arial"/>
                <w:color w:val="000000"/>
                <w:w w:val="0"/>
              </w:rPr>
              <w:t xml:space="preserve"> and breaking currents under normal circuit conditions and also of making, carrying for a specified time and breaking currents under specified abnormal circuit conditions, such as those of short circuit</w:t>
            </w:r>
            <w:bookmarkStart w:id="35" w:name="_BPDCD_22"/>
            <w:r>
              <w:rPr>
                <w:rFonts w:ascii="Arial" w:hAnsi="Arial" w:cs="Arial"/>
                <w:color w:val="0000FF"/>
                <w:w w:val="0"/>
                <w:u w:val="double"/>
              </w:rPr>
              <w:t>;</w:t>
            </w:r>
            <w:bookmarkEnd w:id="35"/>
          </w:p>
        </w:tc>
      </w:tr>
      <w:tr w:rsidR="004D5A11" w14:paraId="2431FE17" w14:textId="77777777" w:rsidTr="00E43116">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43116">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43116">
        <w:trPr>
          <w:gridAfter w:val="1"/>
          <w:wAfter w:w="29" w:type="dxa"/>
          <w:trHeight w:val="300"/>
        </w:trPr>
        <w:tc>
          <w:tcPr>
            <w:tcW w:w="2695" w:type="dxa"/>
          </w:tcPr>
          <w:p w14:paraId="540F693C" w14:textId="77777777" w:rsidR="003A7390" w:rsidRPr="00E43116" w:rsidRDefault="003A7390">
            <w:pPr>
              <w:pStyle w:val="BodyText"/>
              <w:rPr>
                <w:ins w:id="36" w:author="Author"/>
                <w:rFonts w:ascii="Arial" w:hAnsi="Arial" w:cs="Arial"/>
                <w:b/>
                <w:lang w:val="fr-FR"/>
              </w:rPr>
            </w:pPr>
            <w:r w:rsidRPr="00E43116">
              <w:rPr>
                <w:rFonts w:ascii="Arial" w:hAnsi="Arial" w:cs="Arial"/>
                <w:b/>
                <w:lang w:val="fr-FR"/>
              </w:rPr>
              <w:t>“CM Administrative Parties”</w:t>
            </w:r>
          </w:p>
          <w:p w14:paraId="744493E7" w14:textId="2104EB67" w:rsidR="00A8260D" w:rsidRPr="00E43116" w:rsidRDefault="008B1521">
            <w:pPr>
              <w:pStyle w:val="BodyText"/>
              <w:rPr>
                <w:rFonts w:ascii="Arial" w:hAnsi="Arial"/>
                <w:b/>
                <w:bCs/>
                <w:color w:val="FF0000"/>
                <w:sz w:val="24"/>
              </w:rPr>
            </w:pPr>
            <w:ins w:id="37"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38"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 xml:space="preserve">CM Settlement Services </w:t>
            </w:r>
            <w:proofErr w:type="gramStart"/>
            <w:r w:rsidRPr="003A7390">
              <w:rPr>
                <w:rFonts w:ascii="Arial" w:hAnsi="Arial" w:cs="Arial"/>
                <w:b/>
                <w:bCs/>
                <w:lang w:val="en-US"/>
              </w:rPr>
              <w:t>Provider</w:t>
            </w:r>
            <w:r w:rsidRPr="003A7390">
              <w:rPr>
                <w:rFonts w:ascii="Arial" w:hAnsi="Arial" w:cs="Arial"/>
                <w:lang w:val="en-US"/>
              </w:rPr>
              <w:t>;</w:t>
            </w:r>
            <w:proofErr w:type="gramEnd"/>
          </w:p>
          <w:p w14:paraId="05EAEB6C" w14:textId="63567FEC" w:rsidR="000448E7" w:rsidRPr="00E43116" w:rsidRDefault="008177D2">
            <w:pPr>
              <w:pStyle w:val="BodyText"/>
              <w:jc w:val="both"/>
              <w:rPr>
                <w:rFonts w:ascii="Arial" w:eastAsiaTheme="minorHAnsi" w:hAnsi="Arial" w:cs="Arial"/>
                <w:color w:val="FF0000"/>
                <w:sz w:val="24"/>
              </w:rPr>
            </w:pPr>
            <w:ins w:id="39"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00E43116">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40"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41"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00E43116">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43116">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43116">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E43116">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E43116">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E43116">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E43116">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E43116">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E43116">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w:t>
            </w:r>
            <w:proofErr w:type="gramStart"/>
            <w:r>
              <w:rPr>
                <w:rFonts w:ascii="Arial" w:hAnsi="Arial" w:cs="Arial"/>
              </w:rPr>
              <w:t>unless</w:t>
            </w:r>
            <w:proofErr w:type="gramEnd"/>
            <w:r>
              <w:rPr>
                <w:rFonts w:ascii="Arial" w:hAnsi="Arial" w:cs="Arial"/>
              </w:rPr>
              <w:t xml:space="preserve">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E43116">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E43116">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E43116">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E43116">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E43116">
        <w:trPr>
          <w:trHeight w:val="300"/>
          <w:ins w:id="42" w:author="Author"/>
        </w:trPr>
        <w:tc>
          <w:tcPr>
            <w:tcW w:w="2695" w:type="dxa"/>
          </w:tcPr>
          <w:p w14:paraId="770584B4" w14:textId="7DF6B83F" w:rsidR="00E25321" w:rsidRPr="00E43116" w:rsidRDefault="00AA222D" w:rsidP="00C35244">
            <w:pPr>
              <w:pStyle w:val="BodyText"/>
              <w:rPr>
                <w:ins w:id="43" w:author="Author"/>
                <w:rFonts w:ascii="Arial" w:hAnsi="Arial" w:cs="Arial"/>
                <w:b/>
                <w:bCs/>
                <w:szCs w:val="22"/>
              </w:rPr>
            </w:pPr>
            <w:ins w:id="44"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45" w:author="Author"/>
                <w:rFonts w:ascii="Arial" w:hAnsi="Arial" w:cs="Arial"/>
                <w:szCs w:val="22"/>
              </w:rPr>
            </w:pPr>
            <w:ins w:id="46"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 xml:space="preserve">The </w:t>
              </w:r>
              <w:proofErr w:type="gramStart"/>
              <w:r w:rsidRPr="00E43116">
                <w:rPr>
                  <w:rFonts w:ascii="Arial" w:hAnsi="Arial" w:cs="Arial"/>
                  <w:b/>
                  <w:bCs/>
                  <w:szCs w:val="22"/>
                </w:rPr>
                <w:t>Company</w:t>
              </w:r>
              <w:r w:rsidRPr="00E43116">
                <w:rPr>
                  <w:rFonts w:ascii="Arial" w:hAnsi="Arial" w:cs="Arial"/>
                  <w:szCs w:val="22"/>
                </w:rPr>
                <w:t>;</w:t>
              </w:r>
              <w:proofErr w:type="gramEnd"/>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00E43116">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E43116">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E43116">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E43116">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E43116">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E43116">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w:t>
            </w:r>
            <w:proofErr w:type="gramStart"/>
            <w:r w:rsidRPr="5659255A">
              <w:rPr>
                <w:rFonts w:ascii="Arial" w:hAnsi="Arial" w:cs="Arial"/>
              </w:rPr>
              <w:t xml:space="preserve">the </w:t>
            </w:r>
            <w:r w:rsidRPr="5659255A">
              <w:rPr>
                <w:rFonts w:ascii="Arial" w:hAnsi="Arial" w:cs="Arial"/>
                <w:b/>
                <w:bCs/>
              </w:rPr>
              <w:t xml:space="preserve"> ESO</w:t>
            </w:r>
            <w:proofErr w:type="gramEnd"/>
            <w:r w:rsidRPr="5659255A">
              <w:rPr>
                <w:rFonts w:ascii="Arial" w:hAnsi="Arial" w:cs="Arial"/>
                <w:b/>
                <w:bCs/>
              </w:rPr>
              <w:t xml:space="preserve">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E43116">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 xml:space="preserve">The </w:t>
            </w:r>
            <w:proofErr w:type="gramStart"/>
            <w:r w:rsidRPr="5659255A">
              <w:rPr>
                <w:rFonts w:ascii="Arial" w:hAnsi="Arial" w:cs="Arial"/>
                <w:b/>
                <w:bCs/>
              </w:rPr>
              <w:t>Company</w:t>
            </w:r>
            <w:r w:rsidRPr="5659255A">
              <w:rPr>
                <w:rFonts w:ascii="Arial" w:hAnsi="Arial" w:cs="Arial"/>
              </w:rPr>
              <w:t xml:space="preserve">  pursuant</w:t>
            </w:r>
            <w:proofErr w:type="gramEnd"/>
            <w:r w:rsidRPr="5659255A">
              <w:rPr>
                <w:rFonts w:ascii="Arial" w:hAnsi="Arial" w:cs="Arial"/>
              </w:rPr>
              <w:t xml:space="preserve">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E43116">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E43116">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E43116">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05073B" w:rsidRDefault="0005073B" w:rsidP="0005073B">
            <w:pPr>
              <w:jc w:val="both"/>
              <w:rPr>
                <w:rFonts w:ascii="Arial" w:hAnsi="Arial" w:cs="Arial"/>
              </w:rPr>
            </w:pPr>
          </w:p>
        </w:tc>
      </w:tr>
      <w:tr w:rsidR="0005073B" w14:paraId="13427F03" w14:textId="77777777" w:rsidTr="00E43116">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E43116">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47" w:name="_BPDCD_23"/>
            <w:r>
              <w:rPr>
                <w:rFonts w:ascii="Arial" w:hAnsi="Arial" w:cs="Arial"/>
                <w:strike/>
                <w:color w:val="FF0000"/>
              </w:rPr>
              <w:t xml:space="preserve"> </w:t>
            </w:r>
            <w:bookmarkStart w:id="48" w:name="_BPDCI_24"/>
            <w:bookmarkEnd w:id="47"/>
            <w:r>
              <w:rPr>
                <w:rFonts w:ascii="Arial" w:hAnsi="Arial" w:cs="Arial"/>
                <w:color w:val="0000FF"/>
                <w:u w:val="double"/>
              </w:rPr>
              <w:t>;</w:t>
            </w:r>
            <w:proofErr w:type="gramEnd"/>
            <w:r>
              <w:rPr>
                <w:rFonts w:ascii="Arial" w:hAnsi="Arial" w:cs="Arial"/>
                <w:color w:val="0000FF"/>
                <w:u w:val="double"/>
              </w:rPr>
              <w:t xml:space="preserve"> </w:t>
            </w:r>
            <w:bookmarkEnd w:id="48"/>
          </w:p>
          <w:p w14:paraId="07E6A620" w14:textId="77777777" w:rsidR="0005073B" w:rsidRDefault="0005073B" w:rsidP="0005073B">
            <w:pPr>
              <w:jc w:val="both"/>
              <w:rPr>
                <w:rFonts w:ascii="Arial" w:hAnsi="Arial" w:cs="Arial"/>
                <w:b/>
                <w:i/>
              </w:rPr>
            </w:pPr>
          </w:p>
        </w:tc>
      </w:tr>
      <w:tr w:rsidR="0005073B" w14:paraId="7E9E946C" w14:textId="77777777" w:rsidTr="00E43116">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E43116">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E43116">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E43116">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E43116">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E43116">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49" w:name="_BPDCD_27"/>
            <w:r w:rsidRPr="5659255A">
              <w:rPr>
                <w:rFonts w:ascii="Arial" w:hAnsi="Arial" w:cs="Arial"/>
              </w:rPr>
              <w:t>14</w:t>
            </w:r>
            <w:bookmarkEnd w:id="49"/>
            <w:r w:rsidRPr="5659255A">
              <w:rPr>
                <w:rFonts w:ascii="Arial" w:hAnsi="Arial" w:cs="Arial"/>
              </w:rPr>
              <w:t>;</w:t>
            </w:r>
          </w:p>
        </w:tc>
      </w:tr>
      <w:tr w:rsidR="0005073B" w14:paraId="482C9778" w14:textId="77777777" w:rsidTr="00E43116">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E43116">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50"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51"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00E43116">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E43116">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E43116">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E43116">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E43116">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E43116">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05073B" w14:paraId="01FD4D65" w14:textId="77777777" w:rsidTr="00E43116">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31F43E0D" w14:textId="455A3070" w:rsidR="0005073B" w:rsidRDefault="0005073B" w:rsidP="0005073B">
            <w:pPr>
              <w:jc w:val="both"/>
              <w:rPr>
                <w:rFonts w:ascii="Arial" w:hAnsi="Arial" w:cs="Arial"/>
                <w:b/>
                <w:i/>
              </w:rPr>
            </w:pPr>
          </w:p>
        </w:tc>
      </w:tr>
      <w:tr w:rsidR="0005073B" w14:paraId="054D2558" w14:textId="77777777" w:rsidTr="00E43116">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E43116">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E43116">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05073B" w14:paraId="21F6B5F0" w14:textId="77777777" w:rsidTr="00E43116">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E43116">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E43116">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E43116">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E43116">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E43116">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w:t>
            </w:r>
            <w:proofErr w:type="gramStart"/>
            <w:r>
              <w:rPr>
                <w:rFonts w:ascii="Arial" w:hAnsi="Arial" w:cs="Arial"/>
              </w:rPr>
              <w:t>)</w:t>
            </w:r>
            <w:proofErr w:type="gramEnd"/>
            <w:r>
              <w:rPr>
                <w:rFonts w:ascii="Arial" w:hAnsi="Arial" w:cs="Arial"/>
              </w:rPr>
              <w:t xml:space="preserve"> or entity(ies) responsible for the management and operation of procedures for making changes to such document;</w:t>
            </w:r>
          </w:p>
        </w:tc>
      </w:tr>
      <w:tr w:rsidR="0005073B" w14:paraId="1861E453" w14:textId="77777777" w:rsidTr="00E43116">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 xml:space="preserve">Main </w:t>
            </w:r>
            <w:proofErr w:type="gramStart"/>
            <w:r>
              <w:rPr>
                <w:rFonts w:ascii="Arial" w:hAnsi="Arial" w:cs="Arial"/>
                <w:b/>
              </w:rPr>
              <w:t>Business</w:t>
            </w:r>
            <w:r>
              <w:rPr>
                <w:rFonts w:ascii="Arial" w:hAnsi="Arial" w:cs="Arial"/>
              </w:rPr>
              <w:t>;</w:t>
            </w:r>
            <w:proofErr w:type="gramEnd"/>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E43116">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E43116">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E43116">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52" w:name="_BPDCD_29"/>
            <w:r w:rsidRPr="00842A97">
              <w:rPr>
                <w:rFonts w:ascii="Arial Bold" w:hAnsi="Arial Bold" w:cs="Arial"/>
                <w:b/>
                <w:bCs/>
              </w:rPr>
              <w:t>The Company</w:t>
            </w:r>
            <w:r w:rsidRPr="00842A97">
              <w:rPr>
                <w:rFonts w:ascii="Arial" w:hAnsi="Arial" w:cs="Arial"/>
              </w:rPr>
              <w:t xml:space="preserve"> </w:t>
            </w:r>
            <w:bookmarkEnd w:id="5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E43116">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E43116">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E43116">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E43116">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E43116">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E43116">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E43116">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E43116">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5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5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54" w:name="_BPDCD_30"/>
            <w:r w:rsidRPr="00842A97">
              <w:rPr>
                <w:rFonts w:ascii="Arial" w:hAnsi="Arial" w:cs="Arial"/>
              </w:rPr>
              <w:t xml:space="preserve">a </w:t>
            </w:r>
            <w:bookmarkEnd w:id="5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55" w:name="_BPDCD_31"/>
            <w:r w:rsidRPr="00842A97">
              <w:rPr>
                <w:rFonts w:ascii="Arial" w:hAnsi="Arial" w:cs="Arial"/>
                <w:bCs/>
              </w:rPr>
              <w:t>the</w:t>
            </w:r>
            <w:r w:rsidRPr="00842A97">
              <w:rPr>
                <w:rFonts w:ascii="Arial" w:hAnsi="Arial" w:cs="Arial"/>
                <w:b/>
                <w:bCs/>
              </w:rPr>
              <w:t xml:space="preserve"> CUSC Modifications Panel</w:t>
            </w:r>
            <w:bookmarkEnd w:id="55"/>
            <w:r w:rsidRPr="00842A97">
              <w:rPr>
                <w:rFonts w:ascii="Arial" w:hAnsi="Arial" w:cs="Arial"/>
              </w:rPr>
              <w:t>;</w:t>
            </w:r>
          </w:p>
        </w:tc>
      </w:tr>
      <w:tr w:rsidR="0005073B" w14:paraId="74F84059" w14:textId="77777777" w:rsidTr="00E43116">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E43116">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E43116">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E43116">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E43116">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E43116">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56" w:name="_BPDCD_32"/>
            <w:r w:rsidRPr="00842A97">
              <w:rPr>
                <w:rFonts w:ascii="Arial" w:hAnsi="Arial" w:cs="Arial"/>
              </w:rPr>
              <w:t xml:space="preserve">the </w:t>
            </w:r>
            <w:bookmarkEnd w:id="5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57" w:name="_DV_M1"/>
            <w:bookmarkEnd w:id="57"/>
            <w:r>
              <w:rPr>
                <w:rFonts w:ascii="Arial" w:hAnsi="Arial" w:cs="Arial"/>
              </w:rPr>
              <w:t xml:space="preserve"> undertaken by the </w:t>
            </w:r>
            <w:bookmarkStart w:id="58" w:name="_DV_C5"/>
            <w:r>
              <w:rPr>
                <w:rStyle w:val="DeltaViewInsertion"/>
                <w:rFonts w:ascii="Arial" w:hAnsi="Arial" w:cs="Arial"/>
                <w:b/>
                <w:bCs/>
                <w:color w:val="auto"/>
                <w:u w:val="none"/>
              </w:rPr>
              <w:t xml:space="preserve">Panel </w:t>
            </w:r>
            <w:bookmarkStart w:id="59" w:name="_DV_M2"/>
            <w:bookmarkEnd w:id="58"/>
            <w:bookmarkEnd w:id="59"/>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60" w:name="_BPDCD_33"/>
            <w:r w:rsidRPr="00842A97">
              <w:rPr>
                <w:rFonts w:ascii="Arial Bold" w:hAnsi="Arial Bold" w:cs="Arial"/>
                <w:b/>
              </w:rPr>
              <w:t>Applicable</w:t>
            </w:r>
            <w:r w:rsidRPr="00842A97">
              <w:rPr>
                <w:rFonts w:ascii="Arial Bold" w:hAnsi="Arial Bold" w:cs="Arial"/>
              </w:rPr>
              <w:t xml:space="preserve"> </w:t>
            </w:r>
            <w:bookmarkEnd w:id="6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E43116">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61" w:name="_BPDCD_34"/>
            <w:r>
              <w:rPr>
                <w:rStyle w:val="DeltaViewInsertion"/>
                <w:rFonts w:ascii="Arial" w:hAnsi="Arial" w:cs="Arial"/>
                <w:strike/>
                <w:color w:val="FF0000"/>
                <w:u w:val="none"/>
              </w:rPr>
              <w:t>.</w:t>
            </w:r>
            <w:r>
              <w:rPr>
                <w:rStyle w:val="DeltaViewInsertion"/>
                <w:rFonts w:ascii="Arial" w:hAnsi="Arial" w:cs="Arial"/>
              </w:rPr>
              <w:t xml:space="preserve"> </w:t>
            </w:r>
            <w:bookmarkEnd w:id="6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6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62"/>
            <w:r w:rsidRPr="00842A97">
              <w:rPr>
                <w:rFonts w:ascii="Arial" w:hAnsi="Arial" w:cs="Arial"/>
                <w:b/>
                <w:bCs/>
              </w:rPr>
              <w:t xml:space="preserve">Workgroup Alternative CUSC Modification </w:t>
            </w:r>
            <w:bookmarkStart w:id="63" w:name="_BPDCI_36"/>
            <w:r w:rsidRPr="00842A97">
              <w:rPr>
                <w:rFonts w:ascii="Arial" w:hAnsi="Arial" w:cs="Arial"/>
                <w:bCs/>
              </w:rPr>
              <w:t>set out in the</w:t>
            </w:r>
            <w:r w:rsidRPr="00842A97">
              <w:rPr>
                <w:rFonts w:ascii="Arial" w:hAnsi="Arial" w:cs="Arial"/>
                <w:b/>
                <w:bCs/>
              </w:rPr>
              <w:t xml:space="preserve"> CUSC Modification Self-Governance Report, </w:t>
            </w:r>
            <w:bookmarkEnd w:id="6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E43116">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E43116">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E43116">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E43116">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w:t>
            </w:r>
            <w:proofErr w:type="gramStart"/>
            <w:r w:rsidRPr="002B1569">
              <w:rPr>
                <w:rFonts w:ascii="Arial" w:eastAsia="Times New Roman" w:hAnsi="Arial" w:cs="Arial"/>
                <w:color w:val="000000"/>
                <w:lang w:eastAsia="en-GB"/>
              </w:rPr>
              <w:t>function;</w:t>
            </w:r>
            <w:proofErr w:type="gramEnd"/>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 xml:space="preserve">Electricity </w:t>
            </w:r>
            <w:proofErr w:type="gramStart"/>
            <w:r w:rsidRPr="002B1569">
              <w:rPr>
                <w:rFonts w:ascii="Arial" w:eastAsia="Times New Roman" w:hAnsi="Arial" w:cs="Arial"/>
                <w:b/>
                <w:color w:val="000000"/>
                <w:lang w:eastAsia="en-GB"/>
              </w:rPr>
              <w:t>Storage</w:t>
            </w:r>
            <w:r w:rsidRPr="002B1569">
              <w:rPr>
                <w:rFonts w:ascii="Arial" w:eastAsia="Times New Roman" w:hAnsi="Arial" w:cs="Arial"/>
                <w:color w:val="000000"/>
                <w:lang w:eastAsia="en-GB"/>
              </w:rPr>
              <w:t>;</w:t>
            </w:r>
            <w:proofErr w:type="gramEnd"/>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E43116">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E43116">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E43116">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E43116">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3FC32D44" w:rsidR="0005073B" w:rsidRPr="00C206C3" w:rsidRDefault="0005073B" w:rsidP="000A7D9E">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64" w:author="Author">
              <w:r w:rsidR="00C7587F" w:rsidRPr="00C7587F">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E43116">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65" w:name="_BPDCI_37"/>
            <w:r w:rsidRPr="00842A97">
              <w:rPr>
                <w:rFonts w:ascii="Arial" w:hAnsi="Arial" w:cs="Arial"/>
              </w:rPr>
              <w:t xml:space="preserve">Section 3, </w:t>
            </w:r>
            <w:bookmarkEnd w:id="6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E43116">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66" w:name="_BPDCI_38"/>
            <w:r w:rsidRPr="00842A97">
              <w:rPr>
                <w:rFonts w:ascii="Arial" w:hAnsi="Arial" w:cs="Arial"/>
              </w:rPr>
              <w:t xml:space="preserve">Section 3, </w:t>
            </w:r>
            <w:bookmarkEnd w:id="66"/>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05073B" w14:paraId="0E41BD07" w14:textId="77777777" w:rsidTr="00E43116">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E43116">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E43116">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E43116">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E43116">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E43116">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E43116">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67" w:name="_BPDCD_39"/>
            <w:proofErr w:type="gramStart"/>
            <w:r w:rsidRPr="00842A97">
              <w:rPr>
                <w:rFonts w:ascii="Arial Bold" w:hAnsi="Arial Bold" w:cs="Arial"/>
                <w:b/>
              </w:rPr>
              <w:t>User’s</w:t>
            </w:r>
            <w:proofErr w:type="gramEnd"/>
            <w:r w:rsidRPr="00842A97">
              <w:rPr>
                <w:rFonts w:ascii="Arial" w:hAnsi="Arial" w:cs="Arial"/>
                <w:color w:val="0000FF"/>
              </w:rPr>
              <w:t xml:space="preserve"> </w:t>
            </w:r>
            <w:bookmarkEnd w:id="6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E43116">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E43116">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w:t>
            </w:r>
            <w:proofErr w:type="gramStart"/>
            <w:r w:rsidRPr="5659255A">
              <w:rPr>
                <w:rFonts w:ascii="Arial" w:hAnsi="Arial" w:cs="Arial"/>
              </w:rPr>
              <w:t>construed accordingly;</w:t>
            </w:r>
            <w:proofErr w:type="gramEnd"/>
          </w:p>
        </w:tc>
      </w:tr>
      <w:tr w:rsidR="0005073B" w14:paraId="46EA1187" w14:textId="77777777" w:rsidTr="00E43116">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E43116">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E43116">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E43116">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E43116">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xml:space="preserve">" shall be </w:t>
            </w:r>
            <w:proofErr w:type="gramStart"/>
            <w:r>
              <w:rPr>
                <w:rFonts w:ascii="Arial" w:hAnsi="Arial" w:cs="Arial"/>
              </w:rPr>
              <w:t>construed accordingly;</w:t>
            </w:r>
            <w:proofErr w:type="gramEnd"/>
          </w:p>
        </w:tc>
      </w:tr>
      <w:tr w:rsidR="0005073B" w14:paraId="1B209899" w14:textId="77777777" w:rsidTr="00E43116">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00E43116">
        <w:trPr>
          <w:gridAfter w:val="1"/>
          <w:wAfter w:w="29" w:type="dxa"/>
          <w:trHeight w:val="300"/>
          <w:ins w:id="68" w:author="Author"/>
        </w:trPr>
        <w:tc>
          <w:tcPr>
            <w:tcW w:w="2695" w:type="dxa"/>
          </w:tcPr>
          <w:p w14:paraId="29598BB1" w14:textId="36A66CA0" w:rsidR="00C30926" w:rsidRDefault="00C30926" w:rsidP="00C30926">
            <w:pPr>
              <w:spacing w:line="360" w:lineRule="auto"/>
              <w:jc w:val="both"/>
              <w:rPr>
                <w:ins w:id="69" w:author="Author"/>
                <w:rFonts w:ascii="Arial" w:hAnsi="Arial" w:cs="Arial"/>
                <w:szCs w:val="22"/>
              </w:rPr>
            </w:pPr>
            <w:ins w:id="70"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71" w:author="Author"/>
                <w:rFonts w:ascii="Arial" w:hAnsi="Arial" w:cs="Arial"/>
                <w:szCs w:val="22"/>
              </w:rPr>
            </w:pPr>
            <w:ins w:id="72"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w:t>
              </w:r>
              <w:proofErr w:type="gramStart"/>
              <w:r w:rsidRPr="00F35A74">
                <w:rPr>
                  <w:rFonts w:ascii="Arial" w:hAnsi="Arial" w:cs="Arial"/>
                  <w:szCs w:val="22"/>
                </w:rPr>
                <w:t>agreements;</w:t>
              </w:r>
              <w:proofErr w:type="gramEnd"/>
              <w:r w:rsidRPr="00F35A74">
                <w:rPr>
                  <w:rFonts w:ascii="Arial" w:hAnsi="Arial" w:cs="Arial"/>
                  <w:szCs w:val="22"/>
                </w:rPr>
                <w:t xml:space="preserve"> </w:t>
              </w:r>
            </w:ins>
          </w:p>
          <w:p w14:paraId="6B50DDA4" w14:textId="77777777" w:rsidR="00C30926" w:rsidRDefault="00C30926" w:rsidP="00C30926">
            <w:pPr>
              <w:jc w:val="both"/>
              <w:rPr>
                <w:ins w:id="73" w:author="Author"/>
                <w:rFonts w:ascii="Arial" w:hAnsi="Arial" w:cs="Arial"/>
                <w:szCs w:val="22"/>
              </w:rPr>
            </w:pPr>
          </w:p>
        </w:tc>
      </w:tr>
      <w:tr w:rsidR="00C30926" w14:paraId="5F23CFB6" w14:textId="77777777" w:rsidTr="00E43116">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E43116">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w:t>
            </w:r>
            <w:proofErr w:type="gramStart"/>
            <w:r>
              <w:rPr>
                <w:rFonts w:ascii="Arial" w:hAnsi="Arial" w:cs="Arial"/>
              </w:rPr>
              <w:t>direction</w:t>
            </w:r>
            <w:proofErr w:type="gramEnd"/>
            <w:r>
              <w:rPr>
                <w:rFonts w:ascii="Arial" w:hAnsi="Arial" w:cs="Arial"/>
              </w:rPr>
              <w:t xml:space="preserve">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E43116">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w:t>
            </w:r>
            <w:proofErr w:type="gramStart"/>
            <w:r>
              <w:rPr>
                <w:rFonts w:ascii="Arial" w:hAnsi="Arial" w:cs="Arial"/>
                <w:b/>
                <w:bCs/>
              </w:rPr>
              <w:t>Directly-Connected</w:t>
            </w:r>
            <w:proofErr w:type="gramEnd"/>
            <w:r>
              <w:rPr>
                <w:rFonts w:ascii="Arial" w:hAnsi="Arial" w:cs="Arial"/>
                <w:b/>
                <w:bCs/>
              </w:rPr>
              <w:t xml:space="preserve">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E43116">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w:t>
            </w:r>
            <w:proofErr w:type="gramStart"/>
            <w:r>
              <w:rPr>
                <w:rFonts w:ascii="Arial" w:hAnsi="Arial" w:cs="Arial"/>
              </w:rPr>
              <w:t>means  permanent</w:t>
            </w:r>
            <w:proofErr w:type="gramEnd"/>
            <w:r>
              <w:rPr>
                <w:rFonts w:ascii="Arial" w:hAnsi="Arial" w:cs="Arial"/>
              </w:rPr>
              <w:t xml:space="preserve">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 xml:space="preserve">Distribution </w:t>
            </w:r>
            <w:proofErr w:type="gramStart"/>
            <w:r>
              <w:rPr>
                <w:rFonts w:ascii="Arial" w:hAnsi="Arial" w:cs="Arial"/>
                <w:b/>
              </w:rPr>
              <w:t>System</w:t>
            </w:r>
            <w:r>
              <w:rPr>
                <w:rFonts w:ascii="Arial" w:hAnsi="Arial" w:cs="Arial"/>
              </w:rPr>
              <w:t>;</w:t>
            </w:r>
            <w:proofErr w:type="gramEnd"/>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E43116">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E43116">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E43116">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 xml:space="preserve">Section </w:t>
            </w:r>
            <w:proofErr w:type="gramStart"/>
            <w:r w:rsidRPr="00B87B3A">
              <w:rPr>
                <w:rFonts w:ascii="Arial" w:hAnsi="Arial" w:cs="Arial"/>
              </w:rPr>
              <w:t>6</w:t>
            </w:r>
            <w:proofErr w:type="gramEnd"/>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 xml:space="preserve">Bilateral Embedded Generation </w:t>
            </w:r>
            <w:proofErr w:type="gramStart"/>
            <w:r>
              <w:rPr>
                <w:rFonts w:ascii="Arial" w:hAnsi="Arial" w:cs="Arial"/>
                <w:b/>
                <w:szCs w:val="22"/>
              </w:rPr>
              <w:t>Agreement</w:t>
            </w:r>
            <w:r>
              <w:rPr>
                <w:rFonts w:ascii="Arial" w:hAnsi="Arial" w:cs="Arial"/>
                <w:szCs w:val="22"/>
              </w:rPr>
              <w:t>;</w:t>
            </w:r>
            <w:proofErr w:type="gramEnd"/>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 xml:space="preserve">Relevant Embedded Medium Power </w:t>
            </w:r>
            <w:proofErr w:type="gramStart"/>
            <w:r>
              <w:rPr>
                <w:rFonts w:ascii="Arial" w:hAnsi="Arial" w:cs="Arial"/>
                <w:b/>
                <w:szCs w:val="22"/>
              </w:rPr>
              <w:t>Station</w:t>
            </w:r>
            <w:r>
              <w:rPr>
                <w:rFonts w:ascii="Arial" w:hAnsi="Arial" w:cs="Arial"/>
                <w:szCs w:val="22"/>
              </w:rPr>
              <w:t>;</w:t>
            </w:r>
            <w:proofErr w:type="gramEnd"/>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E43116">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E43116">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E43116">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gramStart"/>
            <w:r w:rsidRPr="003E65CF">
              <w:rPr>
                <w:rFonts w:ascii="Arial" w:hAnsi="Arial" w:cs="Arial"/>
                <w:szCs w:val="22"/>
              </w:rPr>
              <w:t>it’s</w:t>
            </w:r>
            <w:proofErr w:type="gram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E43116">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00E43116">
        <w:trPr>
          <w:gridAfter w:val="1"/>
          <w:wAfter w:w="29" w:type="dxa"/>
          <w:trHeight w:val="300"/>
          <w:ins w:id="74" w:author="Author"/>
        </w:trPr>
        <w:tc>
          <w:tcPr>
            <w:tcW w:w="2695" w:type="dxa"/>
          </w:tcPr>
          <w:p w14:paraId="6FDFC6D1" w14:textId="5A0A907A" w:rsidR="0076736F" w:rsidRPr="00241CE1" w:rsidRDefault="00787808" w:rsidP="00241CE1">
            <w:pPr>
              <w:rPr>
                <w:ins w:id="75" w:author="Author"/>
                <w:rFonts w:ascii="Arial" w:hAnsi="Arial" w:cs="Arial"/>
                <w:b/>
                <w:bCs/>
                <w:szCs w:val="22"/>
              </w:rPr>
            </w:pPr>
            <w:ins w:id="76"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77" w:author="Author"/>
                <w:del w:id="78" w:author="Author"/>
                <w:rFonts w:ascii="Arial" w:hAnsi="Arial" w:cs="Arial"/>
                <w:szCs w:val="22"/>
              </w:rPr>
            </w:pPr>
            <w:ins w:id="79"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t>
              </w:r>
              <w:proofErr w:type="gramStart"/>
              <w:r w:rsidRPr="00F35A74">
                <w:rPr>
                  <w:rFonts w:ascii="Arial" w:hAnsi="Arial" w:cs="Arial"/>
                  <w:szCs w:val="22"/>
                </w:rPr>
                <w:t>where</w:t>
              </w:r>
              <w:proofErr w:type="gramEnd"/>
              <w:r w:rsidRPr="00F35A74">
                <w:rPr>
                  <w:rFonts w:ascii="Arial" w:hAnsi="Arial" w:cs="Arial"/>
                  <w:szCs w:val="22"/>
                </w:rPr>
                <w:t xml:space="preserv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80" w:author="Author"/>
                <w:lang w:eastAsia="en-GB"/>
              </w:rPr>
            </w:pPr>
          </w:p>
        </w:tc>
      </w:tr>
      <w:tr w:rsidR="00C30926" w14:paraId="3F336AD8" w14:textId="77777777" w:rsidTr="00E43116">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E43116">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E43116">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proofErr w:type="gramStart"/>
            <w:r>
              <w:rPr>
                <w:rFonts w:ascii="Arial" w:hAnsi="Arial" w:cs="Arial"/>
                <w:b/>
              </w:rPr>
              <w:t>Act</w:t>
            </w:r>
            <w:r>
              <w:rPr>
                <w:rFonts w:ascii="Arial" w:hAnsi="Arial" w:cs="Arial"/>
              </w:rPr>
              <w:t>;</w:t>
            </w:r>
            <w:proofErr w:type="gramEnd"/>
          </w:p>
          <w:p w14:paraId="158D4266" w14:textId="57038AA2" w:rsidR="00C30926" w:rsidRDefault="00C30926" w:rsidP="00C30926">
            <w:pPr>
              <w:jc w:val="both"/>
              <w:rPr>
                <w:rFonts w:ascii="Arial" w:hAnsi="Arial" w:cs="Arial"/>
              </w:rPr>
            </w:pPr>
          </w:p>
        </w:tc>
      </w:tr>
      <w:tr w:rsidR="00C30926" w14:paraId="32652142" w14:textId="77777777" w:rsidTr="00E43116">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E43116">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E43116">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 xml:space="preserve">a voltage of 132kV or below in England &amp; Wales. A voltage of below 132kV in Scotland. Generally taken to be voltages lower than those defined as transmission </w:t>
            </w:r>
            <w:proofErr w:type="gramStart"/>
            <w:r>
              <w:rPr>
                <w:rFonts w:ascii="Arial" w:hAnsi="Arial" w:cs="Arial"/>
              </w:rPr>
              <w:t>voltages;</w:t>
            </w:r>
            <w:proofErr w:type="gramEnd"/>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E43116">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E43116">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00E43116">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E43116">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E43116">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E43116">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"EdF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E43116">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E43116">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E43116">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5FFDD957" w14:textId="77777777" w:rsidR="00C30926" w:rsidRDefault="00C30926" w:rsidP="00C30926">
            <w:pPr>
              <w:pStyle w:val="BodyText"/>
              <w:jc w:val="both"/>
              <w:rPr>
                <w:rFonts w:ascii="Arial" w:hAnsi="Arial" w:cs="Arial"/>
              </w:rPr>
            </w:pPr>
          </w:p>
        </w:tc>
      </w:tr>
      <w:tr w:rsidR="00C30926" w14:paraId="5033480C" w14:textId="77777777" w:rsidTr="00E43116">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 xml:space="preserve">Assimilated </w:t>
            </w:r>
            <w:proofErr w:type="gramStart"/>
            <w:r>
              <w:rPr>
                <w:b/>
                <w:bCs/>
                <w:sz w:val="23"/>
                <w:szCs w:val="23"/>
              </w:rPr>
              <w:t>Law</w:t>
            </w:r>
            <w:r>
              <w:rPr>
                <w:sz w:val="23"/>
                <w:szCs w:val="23"/>
              </w:rPr>
              <w:t>;</w:t>
            </w:r>
            <w:proofErr w:type="gramEnd"/>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E43116">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E43116">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E43116">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E43116">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E43116">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E43116">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eans a licence granted or treated as granted under section 6(</w:t>
            </w:r>
            <w:proofErr w:type="gramStart"/>
            <w:r w:rsidRPr="5659255A">
              <w:rPr>
                <w:rFonts w:ascii="Arial" w:hAnsi="Arial" w:cs="Arial"/>
                <w:color w:val="000000" w:themeColor="text1"/>
                <w:lang w:eastAsia="en-GB"/>
              </w:rPr>
              <w:t>1)(</w:t>
            </w:r>
            <w:proofErr w:type="gramEnd"/>
            <w:r w:rsidRPr="5659255A">
              <w:rPr>
                <w:rFonts w:ascii="Arial" w:hAnsi="Arial" w:cs="Arial"/>
                <w:color w:val="000000" w:themeColor="text1"/>
                <w:lang w:eastAsia="en-GB"/>
              </w:rPr>
              <w:t xml:space="preserve">da) of the Electricity Act 1989; </w:t>
            </w:r>
          </w:p>
        </w:tc>
      </w:tr>
      <w:tr w:rsidR="00C30926" w14:paraId="221AFA13" w14:textId="77777777" w:rsidTr="00E43116">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E43116">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w:t>
            </w:r>
            <w:proofErr w:type="gramStart"/>
            <w:r w:rsidRPr="5659255A">
              <w:rPr>
                <w:rFonts w:ascii="Arial" w:hAnsi="Arial" w:cs="Arial"/>
              </w:rPr>
              <w:t xml:space="preserve">into </w:t>
            </w:r>
            <w:r w:rsidRPr="5659255A">
              <w:rPr>
                <w:rFonts w:ascii="Arial" w:hAnsi="Arial" w:cs="Arial"/>
                <w:b/>
                <w:bCs/>
              </w:rPr>
              <w:t xml:space="preserve"> Assimilated</w:t>
            </w:r>
            <w:proofErr w:type="gramEnd"/>
            <w:r w:rsidRPr="5659255A">
              <w:rPr>
                <w:rFonts w:ascii="Arial" w:hAnsi="Arial" w:cs="Arial"/>
                <w:b/>
                <w:bCs/>
              </w:rPr>
              <w:t xml:space="preserve"> Law</w:t>
            </w:r>
            <w:r w:rsidRPr="5659255A">
              <w:rPr>
                <w:rFonts w:ascii="Arial" w:hAnsi="Arial" w:cs="Arial"/>
              </w:rPr>
              <w:t xml:space="preserve">;  </w:t>
            </w:r>
          </w:p>
        </w:tc>
      </w:tr>
      <w:tr w:rsidR="00C30926" w14:paraId="072817D7" w14:textId="77777777" w:rsidTr="00E43116">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E43116">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E43116">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w:t>
            </w:r>
            <w:proofErr w:type="gramStart"/>
            <w:r>
              <w:rPr>
                <w:rFonts w:ascii="Arial" w:hAnsi="Arial" w:cs="Arial"/>
              </w:rPr>
              <w:t>connected;</w:t>
            </w:r>
            <w:proofErr w:type="gramEnd"/>
          </w:p>
          <w:p w14:paraId="46005BA0" w14:textId="77777777" w:rsidR="00C30926" w:rsidRDefault="00C30926" w:rsidP="00C30926">
            <w:pPr>
              <w:pStyle w:val="BodyText"/>
              <w:jc w:val="both"/>
              <w:rPr>
                <w:rFonts w:ascii="Arial" w:hAnsi="Arial" w:cs="Arial"/>
              </w:rPr>
            </w:pPr>
            <w:bookmarkStart w:id="81" w:name="_BPDCD_41"/>
            <w:r w:rsidRPr="006153B7">
              <w:rPr>
                <w:rFonts w:ascii="Arial" w:hAnsi="Arial" w:cs="Arial"/>
              </w:rPr>
              <w:t xml:space="preserve">in </w:t>
            </w:r>
            <w:bookmarkEnd w:id="81"/>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E43116">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E43116">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proofErr w:type="gramStart"/>
            <w:r>
              <w:rPr>
                <w:rFonts w:ascii="Arial" w:hAnsi="Arial" w:cs="Arial"/>
                <w:b/>
              </w:rPr>
              <w:t xml:space="preserve">Plant </w:t>
            </w:r>
            <w:r>
              <w:rPr>
                <w:rFonts w:ascii="Arial" w:hAnsi="Arial" w:cs="Arial"/>
              </w:rPr>
              <w:t xml:space="preserve"> and</w:t>
            </w:r>
            <w:proofErr w:type="gramEnd"/>
            <w:r>
              <w:rPr>
                <w:rFonts w:ascii="Arial" w:hAnsi="Arial" w:cs="Arial"/>
              </w:rPr>
              <w:t xml:space="preserve">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E43116">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E43116">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E43116">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E43116">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76820E2C" w14:textId="77777777" w:rsidR="00C30926" w:rsidRDefault="00C30926" w:rsidP="00C30926">
            <w:pPr>
              <w:jc w:val="both"/>
              <w:rPr>
                <w:rFonts w:ascii="Arial" w:hAnsi="Arial" w:cs="Arial"/>
              </w:rPr>
            </w:pPr>
          </w:p>
        </w:tc>
      </w:tr>
      <w:tr w:rsidR="00C30926" w14:paraId="3DD81E83" w14:textId="77777777" w:rsidTr="00E43116">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w:t>
            </w:r>
            <w:proofErr w:type="gramStart"/>
            <w:r>
              <w:rPr>
                <w:rFonts w:ascii="Arial" w:hAnsi="Arial" w:cs="Arial"/>
                <w:b/>
                <w:bCs/>
              </w:rPr>
              <w:t xml:space="preserve">Amendment </w:t>
            </w:r>
            <w:bookmarkStart w:id="82" w:name="_BPDCD_43"/>
            <w:r>
              <w:rPr>
                <w:rFonts w:ascii="Arial" w:hAnsi="Arial" w:cs="Arial"/>
                <w:b/>
                <w:bCs/>
                <w:strike/>
                <w:color w:val="FF0000"/>
              </w:rPr>
              <w:t xml:space="preserve"> </w:t>
            </w:r>
            <w:r w:rsidRPr="00BD656E">
              <w:rPr>
                <w:rFonts w:ascii="Arial Bold" w:hAnsi="Arial Bold" w:cs="Arial"/>
                <w:b/>
                <w:bCs/>
              </w:rPr>
              <w:t>Implementation</w:t>
            </w:r>
            <w:proofErr w:type="gramEnd"/>
            <w:r w:rsidRPr="00BD656E">
              <w:rPr>
                <w:rFonts w:ascii="Arial Bold" w:hAnsi="Arial Bold" w:cs="Arial"/>
                <w:b/>
                <w:bCs/>
              </w:rPr>
              <w:t xml:space="preserve"> </w:t>
            </w:r>
            <w:bookmarkEnd w:id="82"/>
            <w:r>
              <w:rPr>
                <w:rFonts w:ascii="Arial" w:hAnsi="Arial" w:cs="Arial"/>
                <w:b/>
                <w:bCs/>
              </w:rPr>
              <w:t>Date</w:t>
            </w:r>
            <w:r>
              <w:rPr>
                <w:rFonts w:ascii="Arial" w:hAnsi="Arial" w:cs="Arial"/>
                <w:bCs/>
              </w:rPr>
              <w:t>;</w:t>
            </w:r>
          </w:p>
        </w:tc>
      </w:tr>
      <w:tr w:rsidR="00C30926" w14:paraId="05D51AB6" w14:textId="77777777" w:rsidTr="00E43116">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w:t>
            </w:r>
            <w:proofErr w:type="gramStart"/>
            <w:r>
              <w:rPr>
                <w:rFonts w:ascii="Arial" w:hAnsi="Arial" w:cs="Arial"/>
              </w:rPr>
              <w:t>so as to</w:t>
            </w:r>
            <w:proofErr w:type="gramEnd"/>
            <w:r>
              <w:rPr>
                <w:rFonts w:ascii="Arial" w:hAnsi="Arial" w:cs="Arial"/>
              </w:rPr>
              <w:t xml:space="preserve">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E43116">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00E43116">
        <w:trPr>
          <w:gridAfter w:val="1"/>
          <w:wAfter w:w="29" w:type="dxa"/>
          <w:trHeight w:val="300"/>
          <w:ins w:id="83" w:author="Author"/>
        </w:trPr>
        <w:tc>
          <w:tcPr>
            <w:tcW w:w="2695" w:type="dxa"/>
          </w:tcPr>
          <w:p w14:paraId="2F63181C" w14:textId="335CFCDD" w:rsidR="0062330C" w:rsidRDefault="0062330C" w:rsidP="0062330C">
            <w:pPr>
              <w:pStyle w:val="BodyText"/>
              <w:rPr>
                <w:ins w:id="84" w:author="Author"/>
                <w:rFonts w:ascii="Arial" w:hAnsi="Arial" w:cs="Arial"/>
                <w:b/>
                <w:bCs/>
              </w:rPr>
            </w:pPr>
            <w:ins w:id="85"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86" w:author="Author"/>
                <w:rFonts w:ascii="Arial" w:hAnsi="Arial" w:cs="Arial"/>
                <w:szCs w:val="22"/>
              </w:rPr>
            </w:pPr>
            <w:ins w:id="87"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00E43116">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E43116">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E43116">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E43116">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E43116">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E43116">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 xml:space="preserve">Base </w:t>
            </w:r>
            <w:proofErr w:type="gramStart"/>
            <w:r>
              <w:rPr>
                <w:rFonts w:ascii="Arial" w:hAnsi="Arial" w:cs="Arial"/>
                <w:b/>
              </w:rPr>
              <w:t>Rate</w:t>
            </w:r>
            <w:r>
              <w:rPr>
                <w:rFonts w:ascii="Arial" w:hAnsi="Arial" w:cs="Arial"/>
              </w:rPr>
              <w:t>;</w:t>
            </w:r>
            <w:proofErr w:type="gramEnd"/>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E43116">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E43116">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E43116">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E43116">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E43116">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E43116">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88" w:name="_BPDCI_44"/>
            <w:r w:rsidRPr="007206FD">
              <w:rPr>
                <w:rFonts w:ascii="Arial" w:hAnsi="Arial" w:cs="Arial"/>
                <w:b/>
                <w:bCs/>
                <w:w w:val="0"/>
              </w:rPr>
              <w:t>"ET Restrictions on Availability"</w:t>
            </w:r>
            <w:bookmarkEnd w:id="88"/>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8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89"/>
          </w:p>
        </w:tc>
      </w:tr>
      <w:tr w:rsidR="0062330C" w14:paraId="59E88B78" w14:textId="77777777" w:rsidTr="00E43116">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E43116">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 xml:space="preserve">means the institution of that name established under The Treaty on European Union as amended from time to </w:t>
            </w:r>
            <w:proofErr w:type="gramStart"/>
            <w:r w:rsidRPr="004D5A11">
              <w:rPr>
                <w:rFonts w:ascii="Arial" w:hAnsi="Arial" w:cs="Arial"/>
              </w:rPr>
              <w:t>time;</w:t>
            </w:r>
            <w:proofErr w:type="gramEnd"/>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E43116">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E43116">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 xml:space="preserve">any of the events set out in Section 5 as constituting an event of </w:t>
            </w:r>
            <w:proofErr w:type="gramStart"/>
            <w:r>
              <w:rPr>
                <w:rFonts w:ascii="Arial" w:hAnsi="Arial" w:cs="Arial"/>
              </w:rPr>
              <w:t>default;</w:t>
            </w:r>
            <w:proofErr w:type="gramEnd"/>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E43116">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E43116">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E43116">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E43116">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E43116">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9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90"/>
          </w:p>
        </w:tc>
      </w:tr>
      <w:tr w:rsidR="0062330C" w14:paraId="591D7B84" w14:textId="77777777" w:rsidTr="00E43116">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E43116">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E43116">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w:t>
            </w:r>
            <w:proofErr w:type="gramStart"/>
            <w:r>
              <w:rPr>
                <w:rFonts w:ascii="Arial" w:hAnsi="Arial" w:cs="Arial"/>
                <w:b/>
              </w:rPr>
              <w:t xml:space="preserve">Station </w:t>
            </w:r>
            <w:r>
              <w:rPr>
                <w:rFonts w:ascii="Arial" w:hAnsi="Arial" w:cs="Arial"/>
              </w:rPr>
              <w:t xml:space="preserve"> where</w:t>
            </w:r>
            <w:proofErr w:type="gramEnd"/>
            <w:r>
              <w:rPr>
                <w:rFonts w:ascii="Arial" w:hAnsi="Arial" w:cs="Arial"/>
              </w:rPr>
              <w:t xml:space="preserv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00E43116">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E43116">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E43116">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E43116">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91" w:name="_BPDCD_52"/>
            <w:r w:rsidRPr="00BD656E">
              <w:rPr>
                <w:rFonts w:ascii="Arial Bold" w:hAnsi="Arial Bold" w:cs="Arial"/>
                <w:b/>
                <w:bCs/>
              </w:rPr>
              <w:t>The Company</w:t>
            </w:r>
            <w:bookmarkEnd w:id="9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E43116">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E43116">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E43116">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E43116">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E43116">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E43116">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E43116">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E43116">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00E43116">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E43116">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E43116">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E43116">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E43116">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E43116">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E43116">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E43116">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00E43116">
        <w:trPr>
          <w:gridAfter w:val="1"/>
          <w:wAfter w:w="29" w:type="dxa"/>
          <w:trHeight w:val="300"/>
          <w:ins w:id="92" w:author="Author"/>
        </w:trPr>
        <w:tc>
          <w:tcPr>
            <w:tcW w:w="2695" w:type="dxa"/>
          </w:tcPr>
          <w:p w14:paraId="01752BB4" w14:textId="7C9D6879" w:rsidR="00A22DA1" w:rsidRDefault="00A22DA1" w:rsidP="00A22DA1">
            <w:pPr>
              <w:pStyle w:val="BodyText"/>
              <w:rPr>
                <w:ins w:id="93" w:author="Author"/>
                <w:rFonts w:ascii="Arial" w:hAnsi="Arial" w:cs="Arial"/>
                <w:b/>
                <w:bCs/>
              </w:rPr>
            </w:pPr>
            <w:ins w:id="94"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95" w:author="Author"/>
                <w:rFonts w:ascii="Arial" w:hAnsi="Arial" w:cs="Arial"/>
                <w:szCs w:val="22"/>
              </w:rPr>
            </w:pPr>
            <w:ins w:id="96"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97" w:author="Author"/>
                <w:rFonts w:ascii="Arial" w:hAnsi="Arial" w:cs="Arial"/>
              </w:rPr>
            </w:pPr>
          </w:p>
        </w:tc>
      </w:tr>
      <w:tr w:rsidR="00A22DA1" w14:paraId="60730EFB" w14:textId="77777777" w:rsidTr="00E43116">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E43116">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E43116">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E43116">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E43116">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E43116">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E43116">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E43116">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E43116">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E43116">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E43116">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E43116">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E43116">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E43116">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E43116">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E43116">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E43116">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E43116">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E43116">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E43116">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00E43116">
        <w:trPr>
          <w:gridAfter w:val="1"/>
          <w:wAfter w:w="29" w:type="dxa"/>
          <w:trHeight w:val="300"/>
          <w:ins w:id="98" w:author="Author"/>
        </w:trPr>
        <w:tc>
          <w:tcPr>
            <w:tcW w:w="2695" w:type="dxa"/>
          </w:tcPr>
          <w:p w14:paraId="28C165DC" w14:textId="744504DD" w:rsidR="00FC43E8" w:rsidRPr="5659255A" w:rsidRDefault="00FC43E8" w:rsidP="00FC43E8">
            <w:pPr>
              <w:pStyle w:val="BodyText"/>
              <w:rPr>
                <w:ins w:id="99" w:author="Author"/>
                <w:rFonts w:ascii="Arial" w:hAnsi="Arial" w:cs="Arial"/>
                <w:b/>
                <w:bCs/>
              </w:rPr>
            </w:pPr>
            <w:ins w:id="100"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01" w:author="Author"/>
                <w:rFonts w:ascii="Arial" w:hAnsi="Arial" w:cs="Arial"/>
                <w:szCs w:val="22"/>
              </w:rPr>
            </w:pPr>
            <w:ins w:id="102"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03" w:author="Author"/>
                <w:rFonts w:ascii="Arial" w:hAnsi="Arial" w:cs="Arial"/>
              </w:rPr>
            </w:pPr>
          </w:p>
        </w:tc>
      </w:tr>
      <w:tr w:rsidR="004F7C04" w14:paraId="15EA47E6" w14:textId="77777777" w:rsidTr="00E43116">
        <w:trPr>
          <w:gridAfter w:val="1"/>
          <w:wAfter w:w="29" w:type="dxa"/>
          <w:trHeight w:val="300"/>
          <w:ins w:id="104" w:author="Author"/>
        </w:trPr>
        <w:tc>
          <w:tcPr>
            <w:tcW w:w="2695" w:type="dxa"/>
          </w:tcPr>
          <w:p w14:paraId="1CA17966" w14:textId="662C8696" w:rsidR="004F7C04" w:rsidRPr="5659255A" w:rsidRDefault="004F7C04" w:rsidP="004F7C04">
            <w:pPr>
              <w:pStyle w:val="BodyText"/>
              <w:rPr>
                <w:ins w:id="105" w:author="Author"/>
                <w:rFonts w:ascii="Arial" w:hAnsi="Arial" w:cs="Arial"/>
                <w:b/>
                <w:bCs/>
              </w:rPr>
            </w:pPr>
            <w:ins w:id="106"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07" w:author="Author"/>
                <w:rFonts w:ascii="Arial" w:hAnsi="Arial" w:cs="Arial"/>
                <w:szCs w:val="22"/>
              </w:rPr>
            </w:pPr>
            <w:ins w:id="108"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09" w:author="Author"/>
                <w:rFonts w:ascii="Arial" w:hAnsi="Arial" w:cs="Arial"/>
              </w:rPr>
            </w:pPr>
          </w:p>
        </w:tc>
      </w:tr>
      <w:tr w:rsidR="00DA0A1A" w14:paraId="6A021521" w14:textId="77777777" w:rsidTr="00E43116">
        <w:trPr>
          <w:gridAfter w:val="1"/>
          <w:wAfter w:w="29" w:type="dxa"/>
          <w:trHeight w:val="300"/>
          <w:ins w:id="110" w:author="Author"/>
        </w:trPr>
        <w:tc>
          <w:tcPr>
            <w:tcW w:w="2695" w:type="dxa"/>
          </w:tcPr>
          <w:p w14:paraId="22726D4D" w14:textId="4BA280C4" w:rsidR="00DA0A1A" w:rsidRPr="00F35A74" w:rsidRDefault="00DA0A1A" w:rsidP="00DA0A1A">
            <w:pPr>
              <w:pStyle w:val="BodyText"/>
              <w:rPr>
                <w:ins w:id="111" w:author="Author"/>
                <w:rFonts w:ascii="Arial" w:hAnsi="Arial" w:cs="Arial"/>
                <w:b/>
                <w:bCs/>
                <w:szCs w:val="22"/>
              </w:rPr>
            </w:pPr>
            <w:ins w:id="112"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13" w:author="Author"/>
                <w:rFonts w:ascii="Arial" w:hAnsi="Arial" w:cs="Arial"/>
                <w:szCs w:val="22"/>
              </w:rPr>
            </w:pPr>
            <w:ins w:id="114"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15" w:author="Author"/>
                <w:rFonts w:ascii="Arial" w:hAnsi="Arial" w:cs="Arial"/>
                <w:szCs w:val="22"/>
              </w:rPr>
            </w:pPr>
          </w:p>
        </w:tc>
      </w:tr>
      <w:tr w:rsidR="00520995" w14:paraId="47C588E1" w14:textId="77777777" w:rsidTr="00E43116">
        <w:trPr>
          <w:gridAfter w:val="1"/>
          <w:wAfter w:w="29" w:type="dxa"/>
          <w:trHeight w:val="300"/>
          <w:ins w:id="116" w:author="Author"/>
        </w:trPr>
        <w:tc>
          <w:tcPr>
            <w:tcW w:w="2695" w:type="dxa"/>
          </w:tcPr>
          <w:p w14:paraId="2DD126A5" w14:textId="7B8FE2DA" w:rsidR="00520995" w:rsidRPr="00F35A74" w:rsidRDefault="00520995" w:rsidP="00520995">
            <w:pPr>
              <w:pStyle w:val="BodyText"/>
              <w:rPr>
                <w:ins w:id="117" w:author="Author"/>
                <w:rFonts w:ascii="Arial" w:hAnsi="Arial" w:cs="Arial"/>
                <w:b/>
                <w:bCs/>
                <w:szCs w:val="22"/>
              </w:rPr>
            </w:pPr>
            <w:ins w:id="118"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19" w:author="Author"/>
                <w:rFonts w:ascii="Arial" w:hAnsi="Arial" w:cs="Arial"/>
                <w:szCs w:val="22"/>
              </w:rPr>
            </w:pPr>
            <w:ins w:id="12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21" w:author="Author"/>
                <w:rFonts w:ascii="Arial" w:hAnsi="Arial" w:cs="Arial"/>
                <w:szCs w:val="22"/>
              </w:rPr>
            </w:pPr>
          </w:p>
        </w:tc>
      </w:tr>
      <w:tr w:rsidR="00DA0A1A" w14:paraId="5258EFBA" w14:textId="77777777" w:rsidTr="00E43116">
        <w:trPr>
          <w:gridAfter w:val="1"/>
          <w:wAfter w:w="29" w:type="dxa"/>
          <w:trHeight w:val="300"/>
          <w:ins w:id="122" w:author="Author"/>
        </w:trPr>
        <w:tc>
          <w:tcPr>
            <w:tcW w:w="2695" w:type="dxa"/>
          </w:tcPr>
          <w:p w14:paraId="759FF66E" w14:textId="6DF5A91E" w:rsidR="00DA0A1A" w:rsidRPr="00F35A74" w:rsidRDefault="00DA0A1A" w:rsidP="00DA0A1A">
            <w:pPr>
              <w:pStyle w:val="BodyText"/>
              <w:rPr>
                <w:ins w:id="123" w:author="Author"/>
                <w:rFonts w:ascii="Arial" w:hAnsi="Arial" w:cs="Arial"/>
                <w:b/>
                <w:bCs/>
                <w:szCs w:val="22"/>
              </w:rPr>
            </w:pPr>
            <w:ins w:id="124"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25" w:author="Author"/>
                <w:rFonts w:ascii="Arial" w:hAnsi="Arial" w:cs="Arial"/>
                <w:szCs w:val="22"/>
              </w:rPr>
            </w:pPr>
            <w:ins w:id="126"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27" w:author="Author"/>
                <w:rFonts w:ascii="Arial" w:hAnsi="Arial" w:cs="Arial"/>
                <w:szCs w:val="22"/>
              </w:rPr>
            </w:pPr>
          </w:p>
        </w:tc>
      </w:tr>
      <w:tr w:rsidR="00DA0A1A" w14:paraId="44419D24" w14:textId="77777777" w:rsidTr="00E43116">
        <w:trPr>
          <w:gridAfter w:val="1"/>
          <w:wAfter w:w="29" w:type="dxa"/>
          <w:trHeight w:val="300"/>
          <w:ins w:id="128" w:author="Author"/>
        </w:trPr>
        <w:tc>
          <w:tcPr>
            <w:tcW w:w="2695" w:type="dxa"/>
          </w:tcPr>
          <w:p w14:paraId="73100143" w14:textId="6CD6A232" w:rsidR="00DA0A1A" w:rsidRPr="5659255A" w:rsidRDefault="00DA0A1A" w:rsidP="00DA0A1A">
            <w:pPr>
              <w:pStyle w:val="BodyText"/>
              <w:rPr>
                <w:ins w:id="129" w:author="Author"/>
                <w:rFonts w:ascii="Arial" w:hAnsi="Arial" w:cs="Arial"/>
                <w:b/>
                <w:bCs/>
              </w:rPr>
            </w:pPr>
            <w:ins w:id="130"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31" w:author="Author"/>
                <w:rFonts w:ascii="Arial" w:hAnsi="Arial" w:cs="Arial"/>
                <w:szCs w:val="22"/>
              </w:rPr>
            </w:pPr>
            <w:ins w:id="132"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33" w:author="Author"/>
                <w:rFonts w:ascii="Arial" w:hAnsi="Arial" w:cs="Arial"/>
              </w:rPr>
            </w:pPr>
          </w:p>
        </w:tc>
      </w:tr>
      <w:tr w:rsidR="00495E48" w14:paraId="04122BC1" w14:textId="77777777" w:rsidTr="00E43116">
        <w:trPr>
          <w:gridAfter w:val="1"/>
          <w:wAfter w:w="29" w:type="dxa"/>
          <w:trHeight w:val="300"/>
          <w:ins w:id="134" w:author="Author"/>
        </w:trPr>
        <w:tc>
          <w:tcPr>
            <w:tcW w:w="2695" w:type="dxa"/>
          </w:tcPr>
          <w:p w14:paraId="1101396B" w14:textId="6F2CDA9C" w:rsidR="00495E48" w:rsidRPr="00F35A74" w:rsidRDefault="00495E48" w:rsidP="00495E48">
            <w:pPr>
              <w:pStyle w:val="BodyText"/>
              <w:rPr>
                <w:ins w:id="135" w:author="Author"/>
                <w:rFonts w:ascii="Arial" w:hAnsi="Arial" w:cs="Arial"/>
                <w:b/>
                <w:bCs/>
                <w:szCs w:val="22"/>
              </w:rPr>
            </w:pPr>
            <w:ins w:id="136"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37" w:author="Author"/>
                <w:rFonts w:ascii="Arial" w:hAnsi="Arial" w:cs="Arial"/>
                <w:szCs w:val="22"/>
              </w:rPr>
            </w:pPr>
            <w:ins w:id="138"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39" w:author="Author"/>
                <w:rFonts w:ascii="Arial" w:hAnsi="Arial" w:cs="Arial"/>
                <w:szCs w:val="22"/>
              </w:rPr>
            </w:pPr>
          </w:p>
        </w:tc>
      </w:tr>
      <w:tr w:rsidR="009828B7" w14:paraId="0E5E5754" w14:textId="77777777" w:rsidTr="00E43116">
        <w:trPr>
          <w:gridAfter w:val="1"/>
          <w:wAfter w:w="29" w:type="dxa"/>
          <w:trHeight w:val="300"/>
          <w:ins w:id="140" w:author="Author"/>
        </w:trPr>
        <w:tc>
          <w:tcPr>
            <w:tcW w:w="2695" w:type="dxa"/>
          </w:tcPr>
          <w:p w14:paraId="52E27E82" w14:textId="59DDB346" w:rsidR="009828B7" w:rsidRPr="00F35A74" w:rsidRDefault="009828B7" w:rsidP="009828B7">
            <w:pPr>
              <w:pStyle w:val="BodyText"/>
              <w:rPr>
                <w:ins w:id="141" w:author="Author"/>
                <w:rFonts w:ascii="Arial" w:hAnsi="Arial" w:cs="Arial"/>
                <w:b/>
                <w:bCs/>
                <w:szCs w:val="22"/>
              </w:rPr>
            </w:pPr>
            <w:ins w:id="142"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43" w:author="Author"/>
                <w:rFonts w:ascii="Arial" w:hAnsi="Arial" w:cs="Arial"/>
                <w:szCs w:val="22"/>
              </w:rPr>
            </w:pPr>
            <w:ins w:id="14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45" w:author="Author"/>
                <w:rFonts w:ascii="Arial" w:hAnsi="Arial" w:cs="Arial"/>
                <w:szCs w:val="22"/>
              </w:rPr>
            </w:pPr>
          </w:p>
        </w:tc>
      </w:tr>
      <w:tr w:rsidR="007405FA" w14:paraId="6A556408" w14:textId="77777777" w:rsidTr="00E43116">
        <w:trPr>
          <w:gridAfter w:val="1"/>
          <w:wAfter w:w="29" w:type="dxa"/>
          <w:trHeight w:val="300"/>
          <w:ins w:id="146" w:author="Author"/>
        </w:trPr>
        <w:tc>
          <w:tcPr>
            <w:tcW w:w="2695" w:type="dxa"/>
          </w:tcPr>
          <w:p w14:paraId="020754C5" w14:textId="70662329" w:rsidR="007405FA" w:rsidRPr="00F35A74" w:rsidRDefault="007405FA" w:rsidP="007405FA">
            <w:pPr>
              <w:pStyle w:val="BodyText"/>
              <w:rPr>
                <w:ins w:id="147" w:author="Author"/>
                <w:rFonts w:ascii="Arial" w:hAnsi="Arial" w:cs="Arial"/>
                <w:b/>
                <w:bCs/>
                <w:szCs w:val="22"/>
              </w:rPr>
            </w:pPr>
            <w:ins w:id="148" w:author="Author">
              <w:r w:rsidRPr="00F35A74">
                <w:rPr>
                  <w:rFonts w:ascii="Arial" w:hAnsi="Arial" w:cs="Arial"/>
                  <w:b/>
                  <w:bCs/>
                  <w:szCs w:val="22"/>
                </w:rPr>
                <w:t>“Gate 2 Offer”</w:t>
              </w:r>
            </w:ins>
          </w:p>
        </w:tc>
        <w:tc>
          <w:tcPr>
            <w:tcW w:w="7625" w:type="dxa"/>
          </w:tcPr>
          <w:p w14:paraId="0C4D8B03" w14:textId="77777777" w:rsidR="0036046B" w:rsidRPr="00F35A74" w:rsidRDefault="0036046B" w:rsidP="0036046B">
            <w:pPr>
              <w:jc w:val="both"/>
              <w:rPr>
                <w:ins w:id="149" w:author="Author"/>
                <w:rFonts w:ascii="Arial" w:hAnsi="Arial" w:cs="Arial"/>
                <w:szCs w:val="22"/>
              </w:rPr>
            </w:pPr>
            <w:ins w:id="15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7405FA" w:rsidRPr="00F35A74" w:rsidRDefault="007405FA" w:rsidP="007405FA">
            <w:pPr>
              <w:jc w:val="both"/>
              <w:rPr>
                <w:ins w:id="151" w:author="Author"/>
                <w:rFonts w:ascii="Arial" w:hAnsi="Arial" w:cs="Arial"/>
                <w:szCs w:val="22"/>
              </w:rPr>
            </w:pPr>
          </w:p>
        </w:tc>
      </w:tr>
      <w:tr w:rsidR="00EB4F40" w14:paraId="6290574A" w14:textId="77777777" w:rsidTr="00E43116">
        <w:trPr>
          <w:gridAfter w:val="1"/>
          <w:wAfter w:w="29" w:type="dxa"/>
          <w:trHeight w:val="300"/>
          <w:ins w:id="152" w:author="Author"/>
        </w:trPr>
        <w:tc>
          <w:tcPr>
            <w:tcW w:w="2695" w:type="dxa"/>
          </w:tcPr>
          <w:p w14:paraId="592D13E2" w14:textId="75F07077" w:rsidR="00EB4F40" w:rsidRPr="00F35A74" w:rsidRDefault="00EB4F40" w:rsidP="00EB4F40">
            <w:pPr>
              <w:pStyle w:val="BodyText"/>
              <w:rPr>
                <w:ins w:id="153" w:author="Author"/>
                <w:rFonts w:ascii="Arial" w:hAnsi="Arial" w:cs="Arial"/>
                <w:b/>
                <w:bCs/>
                <w:szCs w:val="22"/>
              </w:rPr>
            </w:pPr>
            <w:ins w:id="154" w:author="Author">
              <w:r w:rsidRPr="00F35A74">
                <w:rPr>
                  <w:rFonts w:ascii="Arial" w:hAnsi="Arial" w:cs="Arial"/>
                  <w:b/>
                  <w:bCs/>
                  <w:szCs w:val="22"/>
                </w:rPr>
                <w:t xml:space="preserve">“Gated Agreements” </w:t>
              </w:r>
            </w:ins>
          </w:p>
        </w:tc>
        <w:tc>
          <w:tcPr>
            <w:tcW w:w="7625" w:type="dxa"/>
          </w:tcPr>
          <w:p w14:paraId="4E170EFF" w14:textId="77777777" w:rsidR="00C63289" w:rsidRPr="00F35A74" w:rsidRDefault="00C63289" w:rsidP="00C63289">
            <w:pPr>
              <w:jc w:val="both"/>
              <w:rPr>
                <w:ins w:id="155" w:author="Author"/>
                <w:rFonts w:ascii="Arial" w:hAnsi="Arial" w:cs="Arial"/>
                <w:szCs w:val="22"/>
              </w:rPr>
            </w:pPr>
            <w:ins w:id="156"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EB4F40" w:rsidRPr="00F35A74" w:rsidRDefault="00EB4F40" w:rsidP="00EB4F40">
            <w:pPr>
              <w:jc w:val="both"/>
              <w:rPr>
                <w:ins w:id="157" w:author="Author"/>
                <w:rFonts w:ascii="Arial" w:hAnsi="Arial" w:cs="Arial"/>
                <w:szCs w:val="22"/>
              </w:rPr>
            </w:pPr>
          </w:p>
        </w:tc>
      </w:tr>
      <w:tr w:rsidR="001A1EF2" w14:paraId="7B5F8721" w14:textId="77777777" w:rsidTr="00E43116">
        <w:trPr>
          <w:gridAfter w:val="1"/>
          <w:wAfter w:w="29" w:type="dxa"/>
          <w:trHeight w:val="300"/>
          <w:ins w:id="158" w:author="Author"/>
        </w:trPr>
        <w:tc>
          <w:tcPr>
            <w:tcW w:w="2695" w:type="dxa"/>
          </w:tcPr>
          <w:p w14:paraId="470AD6D1" w14:textId="5398936B" w:rsidR="001A1EF2" w:rsidRPr="00F35A74" w:rsidRDefault="001A1EF2" w:rsidP="001A1EF2">
            <w:pPr>
              <w:pStyle w:val="BodyText"/>
              <w:rPr>
                <w:ins w:id="159" w:author="Author"/>
                <w:rFonts w:ascii="Arial" w:hAnsi="Arial" w:cs="Arial"/>
                <w:b/>
                <w:bCs/>
                <w:szCs w:val="22"/>
              </w:rPr>
            </w:pPr>
            <w:ins w:id="160" w:author="Author">
              <w:r w:rsidRPr="00F35A74">
                <w:rPr>
                  <w:rFonts w:ascii="Arial" w:hAnsi="Arial" w:cs="Arial"/>
                  <w:b/>
                  <w:bCs/>
                  <w:szCs w:val="22"/>
                </w:rPr>
                <w:t>“Gated Applicant”</w:t>
              </w:r>
            </w:ins>
          </w:p>
        </w:tc>
        <w:tc>
          <w:tcPr>
            <w:tcW w:w="7625" w:type="dxa"/>
          </w:tcPr>
          <w:p w14:paraId="46448302" w14:textId="77777777" w:rsidR="000325BB" w:rsidRPr="00F35A74" w:rsidRDefault="000325BB" w:rsidP="000325BB">
            <w:pPr>
              <w:jc w:val="both"/>
              <w:rPr>
                <w:ins w:id="161" w:author="Author"/>
                <w:rFonts w:ascii="Arial" w:hAnsi="Arial" w:cs="Arial"/>
                <w:szCs w:val="22"/>
              </w:rPr>
            </w:pPr>
            <w:ins w:id="162"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1A1EF2" w:rsidRPr="00F35A74" w:rsidRDefault="001A1EF2" w:rsidP="001A1EF2">
            <w:pPr>
              <w:jc w:val="both"/>
              <w:rPr>
                <w:ins w:id="163" w:author="Author"/>
                <w:rFonts w:ascii="Arial" w:hAnsi="Arial" w:cs="Arial"/>
                <w:szCs w:val="22"/>
              </w:rPr>
            </w:pPr>
          </w:p>
        </w:tc>
      </w:tr>
      <w:tr w:rsidR="00375444" w14:paraId="01750724" w14:textId="77777777" w:rsidTr="00E43116">
        <w:trPr>
          <w:gridAfter w:val="1"/>
          <w:wAfter w:w="29" w:type="dxa"/>
          <w:trHeight w:val="300"/>
          <w:ins w:id="164" w:author="Author"/>
        </w:trPr>
        <w:tc>
          <w:tcPr>
            <w:tcW w:w="2695" w:type="dxa"/>
          </w:tcPr>
          <w:p w14:paraId="3C15AC4A" w14:textId="0C965250" w:rsidR="00375444" w:rsidRPr="00F35A74" w:rsidRDefault="00375444" w:rsidP="00375444">
            <w:pPr>
              <w:pStyle w:val="BodyText"/>
              <w:rPr>
                <w:ins w:id="165" w:author="Author"/>
                <w:rFonts w:ascii="Arial" w:hAnsi="Arial" w:cs="Arial"/>
                <w:b/>
                <w:bCs/>
                <w:szCs w:val="22"/>
              </w:rPr>
            </w:pPr>
            <w:ins w:id="166" w:author="Author">
              <w:r w:rsidRPr="00F35A74">
                <w:rPr>
                  <w:rFonts w:ascii="Arial" w:hAnsi="Arial" w:cs="Arial"/>
                  <w:b/>
                  <w:bCs/>
                  <w:szCs w:val="22"/>
                </w:rPr>
                <w:t>“Gated Application”</w:t>
              </w:r>
            </w:ins>
          </w:p>
        </w:tc>
        <w:tc>
          <w:tcPr>
            <w:tcW w:w="7625" w:type="dxa"/>
          </w:tcPr>
          <w:p w14:paraId="47510AE8" w14:textId="77777777" w:rsidR="00A83417" w:rsidRPr="00F35A74" w:rsidRDefault="00A83417" w:rsidP="00A83417">
            <w:pPr>
              <w:jc w:val="both"/>
              <w:rPr>
                <w:ins w:id="167" w:author="Author"/>
                <w:rFonts w:ascii="Arial" w:hAnsi="Arial" w:cs="Arial"/>
                <w:szCs w:val="22"/>
              </w:rPr>
            </w:pPr>
            <w:ins w:id="168" w:author="Author">
              <w:r w:rsidRPr="00F35A74">
                <w:rPr>
                  <w:rFonts w:ascii="Arial" w:hAnsi="Arial" w:cs="Arial"/>
                  <w:szCs w:val="22"/>
                </w:rPr>
                <w:t>an application of a type referred to as such in Section 17;</w:t>
              </w:r>
            </w:ins>
          </w:p>
          <w:p w14:paraId="267F6C93" w14:textId="77777777" w:rsidR="00375444" w:rsidRPr="00F35A74" w:rsidRDefault="00375444" w:rsidP="00375444">
            <w:pPr>
              <w:jc w:val="both"/>
              <w:rPr>
                <w:ins w:id="169" w:author="Author"/>
                <w:rFonts w:ascii="Arial" w:hAnsi="Arial" w:cs="Arial"/>
                <w:szCs w:val="22"/>
              </w:rPr>
            </w:pPr>
          </w:p>
        </w:tc>
      </w:tr>
      <w:tr w:rsidR="00BF2716" w14:paraId="37AAD414" w14:textId="77777777" w:rsidTr="00E43116">
        <w:trPr>
          <w:gridAfter w:val="1"/>
          <w:wAfter w:w="29" w:type="dxa"/>
          <w:trHeight w:val="300"/>
          <w:ins w:id="170" w:author="Author"/>
        </w:trPr>
        <w:tc>
          <w:tcPr>
            <w:tcW w:w="2695" w:type="dxa"/>
          </w:tcPr>
          <w:p w14:paraId="2E72C6B1" w14:textId="77777777" w:rsidR="00BF2716" w:rsidRPr="00F35A74" w:rsidDel="00002A09" w:rsidRDefault="00BF2716" w:rsidP="00BF2716">
            <w:pPr>
              <w:rPr>
                <w:ins w:id="171" w:author="Author"/>
                <w:del w:id="172" w:author="Author"/>
                <w:rFonts w:ascii="Arial" w:hAnsi="Arial" w:cs="Arial"/>
                <w:b/>
                <w:bCs/>
                <w:szCs w:val="22"/>
              </w:rPr>
            </w:pPr>
            <w:ins w:id="173" w:author="Author">
              <w:r w:rsidRPr="00F35A74">
                <w:rPr>
                  <w:rFonts w:ascii="Arial" w:hAnsi="Arial" w:cs="Arial"/>
                  <w:b/>
                  <w:bCs/>
                  <w:szCs w:val="22"/>
                </w:rPr>
                <w:t>“Gated Application and Offer Process”</w:t>
              </w:r>
            </w:ins>
          </w:p>
          <w:p w14:paraId="2D969C2D" w14:textId="77777777" w:rsidR="00BF2716" w:rsidRPr="00F35A74" w:rsidRDefault="00BF2716" w:rsidP="0086625B">
            <w:pPr>
              <w:rPr>
                <w:ins w:id="174" w:author="Author"/>
              </w:rPr>
            </w:pPr>
          </w:p>
        </w:tc>
        <w:tc>
          <w:tcPr>
            <w:tcW w:w="7625" w:type="dxa"/>
          </w:tcPr>
          <w:p w14:paraId="047D49FF" w14:textId="77777777" w:rsidR="00002A09" w:rsidRPr="00F35A74" w:rsidRDefault="00002A09" w:rsidP="00002A09">
            <w:pPr>
              <w:jc w:val="both"/>
              <w:rPr>
                <w:ins w:id="175" w:author="Author"/>
                <w:rFonts w:ascii="Arial" w:hAnsi="Arial" w:cs="Arial"/>
                <w:szCs w:val="22"/>
              </w:rPr>
            </w:pPr>
            <w:ins w:id="176" w:author="Author">
              <w:r w:rsidRPr="00F35A74">
                <w:rPr>
                  <w:rFonts w:ascii="Arial" w:hAnsi="Arial" w:cs="Arial"/>
                  <w:szCs w:val="22"/>
                </w:rPr>
                <w:t>the process as set out in Section 17;</w:t>
              </w:r>
            </w:ins>
          </w:p>
          <w:p w14:paraId="05F23368" w14:textId="77777777" w:rsidR="00BF2716" w:rsidRPr="00F35A74" w:rsidRDefault="00BF2716" w:rsidP="00BF2716">
            <w:pPr>
              <w:jc w:val="both"/>
              <w:rPr>
                <w:ins w:id="177" w:author="Author"/>
                <w:rFonts w:ascii="Arial" w:hAnsi="Arial" w:cs="Arial"/>
                <w:szCs w:val="22"/>
              </w:rPr>
            </w:pPr>
          </w:p>
        </w:tc>
      </w:tr>
      <w:tr w:rsidR="00E60905" w14:paraId="01F53382" w14:textId="77777777" w:rsidTr="00E43116">
        <w:trPr>
          <w:gridAfter w:val="1"/>
          <w:wAfter w:w="29" w:type="dxa"/>
          <w:trHeight w:val="300"/>
          <w:ins w:id="178" w:author="Author"/>
        </w:trPr>
        <w:tc>
          <w:tcPr>
            <w:tcW w:w="2695" w:type="dxa"/>
          </w:tcPr>
          <w:p w14:paraId="318B5BC8" w14:textId="667516C8" w:rsidR="00E60905" w:rsidRPr="00F35A74" w:rsidRDefault="00E60905" w:rsidP="00E60905">
            <w:pPr>
              <w:rPr>
                <w:ins w:id="179" w:author="Author"/>
                <w:rFonts w:ascii="Arial" w:hAnsi="Arial" w:cs="Arial"/>
                <w:b/>
                <w:bCs/>
                <w:szCs w:val="22"/>
              </w:rPr>
            </w:pPr>
            <w:ins w:id="180" w:author="Author">
              <w:r w:rsidRPr="00F35A74">
                <w:rPr>
                  <w:rFonts w:ascii="Arial" w:hAnsi="Arial" w:cs="Arial"/>
                  <w:b/>
                  <w:bCs/>
                  <w:szCs w:val="22"/>
                </w:rPr>
                <w:t>“Gated Application Window”</w:t>
              </w:r>
            </w:ins>
          </w:p>
        </w:tc>
        <w:tc>
          <w:tcPr>
            <w:tcW w:w="7625" w:type="dxa"/>
          </w:tcPr>
          <w:p w14:paraId="4D2C8F74" w14:textId="77777777" w:rsidR="00941397" w:rsidRPr="00F35A74" w:rsidRDefault="00941397" w:rsidP="00941397">
            <w:pPr>
              <w:jc w:val="both"/>
              <w:rPr>
                <w:ins w:id="181" w:author="Author"/>
                <w:rFonts w:ascii="Arial" w:hAnsi="Arial" w:cs="Arial"/>
                <w:szCs w:val="22"/>
              </w:rPr>
            </w:pPr>
            <w:ins w:id="182"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E60905" w:rsidRPr="00F35A74" w:rsidRDefault="00E60905" w:rsidP="00E60905">
            <w:pPr>
              <w:jc w:val="both"/>
              <w:rPr>
                <w:ins w:id="183" w:author="Author"/>
                <w:rFonts w:ascii="Arial" w:hAnsi="Arial" w:cs="Arial"/>
                <w:szCs w:val="22"/>
              </w:rPr>
            </w:pPr>
          </w:p>
        </w:tc>
      </w:tr>
      <w:tr w:rsidR="00E60905" w14:paraId="4CAE607B" w14:textId="77777777" w:rsidTr="00E43116">
        <w:trPr>
          <w:gridAfter w:val="1"/>
          <w:wAfter w:w="29" w:type="dxa"/>
          <w:trHeight w:val="300"/>
          <w:ins w:id="184" w:author="Author"/>
        </w:trPr>
        <w:tc>
          <w:tcPr>
            <w:tcW w:w="2695" w:type="dxa"/>
          </w:tcPr>
          <w:p w14:paraId="6CD48A48" w14:textId="71EA13EC" w:rsidR="00E60905" w:rsidRPr="00F35A74" w:rsidRDefault="00E60905" w:rsidP="00E60905">
            <w:pPr>
              <w:rPr>
                <w:ins w:id="185" w:author="Author"/>
                <w:rFonts w:ascii="Arial" w:hAnsi="Arial" w:cs="Arial"/>
                <w:b/>
                <w:bCs/>
                <w:szCs w:val="22"/>
              </w:rPr>
            </w:pPr>
            <w:ins w:id="186" w:author="Author">
              <w:r w:rsidRPr="00F35A74">
                <w:rPr>
                  <w:rFonts w:ascii="Arial" w:hAnsi="Arial" w:cs="Arial"/>
                  <w:b/>
                  <w:bCs/>
                  <w:szCs w:val="22"/>
                </w:rPr>
                <w:t>“Gated Application Window and Offer Run”</w:t>
              </w:r>
            </w:ins>
          </w:p>
        </w:tc>
        <w:tc>
          <w:tcPr>
            <w:tcW w:w="7625" w:type="dxa"/>
          </w:tcPr>
          <w:p w14:paraId="1D25FE10" w14:textId="77777777" w:rsidR="00E60905" w:rsidRPr="00F35A74" w:rsidRDefault="00E60905" w:rsidP="00E60905">
            <w:pPr>
              <w:jc w:val="both"/>
              <w:rPr>
                <w:ins w:id="187" w:author="Author"/>
                <w:rFonts w:ascii="Arial" w:hAnsi="Arial" w:cs="Arial"/>
                <w:szCs w:val="22"/>
              </w:rPr>
            </w:pPr>
            <w:ins w:id="188"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E60905" w:rsidRPr="00F35A74" w:rsidRDefault="00E60905" w:rsidP="00E60905">
            <w:pPr>
              <w:jc w:val="both"/>
              <w:rPr>
                <w:ins w:id="189" w:author="Author"/>
                <w:rFonts w:ascii="Arial" w:hAnsi="Arial" w:cs="Arial"/>
                <w:szCs w:val="22"/>
              </w:rPr>
            </w:pPr>
          </w:p>
        </w:tc>
      </w:tr>
      <w:tr w:rsidR="00F45F58" w14:paraId="68B787B6" w14:textId="77777777" w:rsidTr="00E43116">
        <w:trPr>
          <w:gridAfter w:val="1"/>
          <w:wAfter w:w="29" w:type="dxa"/>
          <w:trHeight w:val="300"/>
          <w:ins w:id="190" w:author="Author"/>
        </w:trPr>
        <w:tc>
          <w:tcPr>
            <w:tcW w:w="2695" w:type="dxa"/>
          </w:tcPr>
          <w:p w14:paraId="15C0A334" w14:textId="2D53DC18" w:rsidR="00F45F58" w:rsidRPr="00F35A74" w:rsidRDefault="00F45F58" w:rsidP="00F45F58">
            <w:pPr>
              <w:rPr>
                <w:ins w:id="191" w:author="Author"/>
                <w:rFonts w:ascii="Arial" w:hAnsi="Arial" w:cs="Arial"/>
                <w:b/>
                <w:bCs/>
                <w:szCs w:val="22"/>
              </w:rPr>
            </w:pPr>
            <w:ins w:id="192" w:author="Author">
              <w:r w:rsidRPr="00F35A74">
                <w:rPr>
                  <w:rFonts w:ascii="Arial" w:hAnsi="Arial" w:cs="Arial"/>
                  <w:b/>
                  <w:bCs/>
                  <w:szCs w:val="22"/>
                </w:rPr>
                <w:t>“Gated Design Process”</w:t>
              </w:r>
            </w:ins>
          </w:p>
        </w:tc>
        <w:tc>
          <w:tcPr>
            <w:tcW w:w="7625" w:type="dxa"/>
          </w:tcPr>
          <w:p w14:paraId="082E6BB0" w14:textId="77777777" w:rsidR="00EB4F70" w:rsidRPr="00F35A74" w:rsidRDefault="00EB4F70" w:rsidP="00EB4F70">
            <w:pPr>
              <w:jc w:val="both"/>
              <w:rPr>
                <w:ins w:id="193" w:author="Author"/>
                <w:rFonts w:ascii="Arial" w:hAnsi="Arial" w:cs="Arial"/>
                <w:szCs w:val="22"/>
              </w:rPr>
            </w:pPr>
            <w:ins w:id="194"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F45F58" w:rsidRPr="00F35A74" w:rsidRDefault="00F45F58" w:rsidP="00F45F58">
            <w:pPr>
              <w:jc w:val="both"/>
              <w:rPr>
                <w:ins w:id="195" w:author="Author"/>
                <w:rFonts w:ascii="Arial" w:hAnsi="Arial" w:cs="Arial"/>
                <w:szCs w:val="22"/>
              </w:rPr>
            </w:pPr>
          </w:p>
        </w:tc>
      </w:tr>
      <w:tr w:rsidR="004477FC" w14:paraId="35EB057E" w14:textId="77777777" w:rsidTr="00E43116">
        <w:trPr>
          <w:gridAfter w:val="1"/>
          <w:wAfter w:w="29" w:type="dxa"/>
          <w:trHeight w:val="300"/>
          <w:ins w:id="196" w:author="Author"/>
        </w:trPr>
        <w:tc>
          <w:tcPr>
            <w:tcW w:w="2695" w:type="dxa"/>
          </w:tcPr>
          <w:p w14:paraId="3FCE895D" w14:textId="0215F4E9" w:rsidR="004477FC" w:rsidRPr="00F35A74" w:rsidRDefault="004477FC" w:rsidP="004477FC">
            <w:pPr>
              <w:rPr>
                <w:ins w:id="197" w:author="Author"/>
                <w:rFonts w:ascii="Arial" w:hAnsi="Arial" w:cs="Arial"/>
                <w:b/>
                <w:bCs/>
                <w:szCs w:val="22"/>
              </w:rPr>
            </w:pPr>
            <w:ins w:id="198" w:author="Author">
              <w:r w:rsidRPr="00F35A74">
                <w:rPr>
                  <w:rFonts w:ascii="Arial" w:hAnsi="Arial" w:cs="Arial"/>
                  <w:b/>
                  <w:bCs/>
                  <w:szCs w:val="22"/>
                </w:rPr>
                <w:t xml:space="preserve">“Gated Modification” </w:t>
              </w:r>
            </w:ins>
          </w:p>
        </w:tc>
        <w:tc>
          <w:tcPr>
            <w:tcW w:w="7625" w:type="dxa"/>
          </w:tcPr>
          <w:p w14:paraId="5698F685" w14:textId="77777777" w:rsidR="00BA691E" w:rsidRPr="00F35A74" w:rsidRDefault="00BA691E" w:rsidP="00BA691E">
            <w:pPr>
              <w:jc w:val="both"/>
              <w:rPr>
                <w:ins w:id="199" w:author="Author"/>
                <w:rFonts w:ascii="Arial" w:hAnsi="Arial" w:cs="Arial"/>
                <w:szCs w:val="22"/>
              </w:rPr>
            </w:pPr>
            <w:ins w:id="200"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4477FC" w:rsidRPr="00F35A74" w:rsidRDefault="004477FC" w:rsidP="004477FC">
            <w:pPr>
              <w:jc w:val="both"/>
              <w:rPr>
                <w:ins w:id="201" w:author="Author"/>
                <w:rFonts w:ascii="Arial" w:hAnsi="Arial" w:cs="Arial"/>
                <w:szCs w:val="22"/>
              </w:rPr>
            </w:pPr>
          </w:p>
        </w:tc>
      </w:tr>
      <w:tr w:rsidR="00106847" w14:paraId="2EDFF2C2" w14:textId="77777777" w:rsidTr="00E43116">
        <w:trPr>
          <w:gridAfter w:val="1"/>
          <w:wAfter w:w="29" w:type="dxa"/>
          <w:trHeight w:val="300"/>
          <w:ins w:id="202" w:author="Author"/>
        </w:trPr>
        <w:tc>
          <w:tcPr>
            <w:tcW w:w="2695" w:type="dxa"/>
          </w:tcPr>
          <w:p w14:paraId="5C271420" w14:textId="75409911" w:rsidR="00106847" w:rsidRPr="00F35A74" w:rsidRDefault="00106847" w:rsidP="00106847">
            <w:pPr>
              <w:rPr>
                <w:ins w:id="203" w:author="Author"/>
                <w:rFonts w:ascii="Arial" w:hAnsi="Arial" w:cs="Arial"/>
                <w:b/>
                <w:bCs/>
                <w:szCs w:val="22"/>
              </w:rPr>
            </w:pPr>
            <w:ins w:id="204" w:author="Author">
              <w:r w:rsidRPr="00F35A74">
                <w:rPr>
                  <w:rFonts w:ascii="Arial" w:hAnsi="Arial" w:cs="Arial"/>
                  <w:b/>
                  <w:bCs/>
                  <w:szCs w:val="22"/>
                </w:rPr>
                <w:t xml:space="preserve">“Gated Modification Application” </w:t>
              </w:r>
            </w:ins>
          </w:p>
        </w:tc>
        <w:tc>
          <w:tcPr>
            <w:tcW w:w="7625" w:type="dxa"/>
          </w:tcPr>
          <w:p w14:paraId="6585BF07" w14:textId="77777777" w:rsidR="009A08A8" w:rsidRPr="00F35A74" w:rsidRDefault="009A08A8" w:rsidP="009A08A8">
            <w:pPr>
              <w:jc w:val="both"/>
              <w:rPr>
                <w:ins w:id="205" w:author="Author"/>
                <w:rFonts w:ascii="Arial" w:hAnsi="Arial" w:cs="Arial"/>
                <w:szCs w:val="22"/>
              </w:rPr>
            </w:pPr>
            <w:ins w:id="206"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106847" w:rsidRDefault="00106847" w:rsidP="00106847">
            <w:pPr>
              <w:jc w:val="both"/>
              <w:rPr>
                <w:ins w:id="207" w:author="Author"/>
                <w:rFonts w:ascii="Arial" w:hAnsi="Arial" w:cs="Arial"/>
                <w:szCs w:val="22"/>
              </w:rPr>
            </w:pPr>
          </w:p>
          <w:p w14:paraId="623BE57E" w14:textId="77777777" w:rsidR="009A08A8" w:rsidRPr="00F35A74" w:rsidRDefault="009A08A8" w:rsidP="00106847">
            <w:pPr>
              <w:jc w:val="both"/>
              <w:rPr>
                <w:ins w:id="208" w:author="Author"/>
                <w:rFonts w:ascii="Arial" w:hAnsi="Arial" w:cs="Arial"/>
                <w:szCs w:val="22"/>
              </w:rPr>
            </w:pPr>
          </w:p>
        </w:tc>
      </w:tr>
      <w:tr w:rsidR="009A08A8" w14:paraId="23FF9E84" w14:textId="77777777" w:rsidTr="00E43116">
        <w:trPr>
          <w:gridAfter w:val="1"/>
          <w:wAfter w:w="29" w:type="dxa"/>
          <w:trHeight w:val="300"/>
          <w:ins w:id="209" w:author="Author"/>
        </w:trPr>
        <w:tc>
          <w:tcPr>
            <w:tcW w:w="2695" w:type="dxa"/>
          </w:tcPr>
          <w:p w14:paraId="4A4A2FA8" w14:textId="77777777" w:rsidR="00760016" w:rsidRPr="00F35A74" w:rsidRDefault="00760016" w:rsidP="00760016">
            <w:pPr>
              <w:rPr>
                <w:ins w:id="210" w:author="Author"/>
                <w:rFonts w:ascii="Arial" w:hAnsi="Arial" w:cs="Arial"/>
                <w:szCs w:val="22"/>
              </w:rPr>
            </w:pPr>
            <w:ins w:id="211"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9A08A8" w:rsidRPr="00F35A74" w:rsidRDefault="009A08A8" w:rsidP="00106847">
            <w:pPr>
              <w:rPr>
                <w:ins w:id="212" w:author="Author"/>
                <w:rFonts w:ascii="Arial" w:hAnsi="Arial" w:cs="Arial"/>
                <w:b/>
                <w:bCs/>
                <w:szCs w:val="22"/>
              </w:rPr>
            </w:pPr>
          </w:p>
        </w:tc>
        <w:tc>
          <w:tcPr>
            <w:tcW w:w="7625" w:type="dxa"/>
          </w:tcPr>
          <w:p w14:paraId="7F3449CB" w14:textId="77777777" w:rsidR="00705F42" w:rsidRPr="00F35A74" w:rsidRDefault="00705F42" w:rsidP="00705F42">
            <w:pPr>
              <w:jc w:val="both"/>
              <w:rPr>
                <w:ins w:id="213" w:author="Author"/>
                <w:rFonts w:ascii="Arial" w:hAnsi="Arial" w:cs="Arial"/>
                <w:szCs w:val="22"/>
              </w:rPr>
            </w:pPr>
            <w:ins w:id="214"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9A08A8" w:rsidRPr="00F35A74" w:rsidRDefault="009A08A8" w:rsidP="009A08A8">
            <w:pPr>
              <w:jc w:val="both"/>
              <w:rPr>
                <w:ins w:id="215" w:author="Author"/>
                <w:rFonts w:ascii="Arial" w:hAnsi="Arial" w:cs="Arial"/>
                <w:szCs w:val="22"/>
              </w:rPr>
            </w:pPr>
          </w:p>
        </w:tc>
      </w:tr>
      <w:tr w:rsidR="00315FEF" w14:paraId="76C12DAE" w14:textId="77777777" w:rsidTr="00E43116">
        <w:trPr>
          <w:gridAfter w:val="1"/>
          <w:wAfter w:w="29" w:type="dxa"/>
          <w:trHeight w:val="300"/>
          <w:ins w:id="216" w:author="Author"/>
        </w:trPr>
        <w:tc>
          <w:tcPr>
            <w:tcW w:w="2695" w:type="dxa"/>
          </w:tcPr>
          <w:p w14:paraId="7AD5FE07" w14:textId="3B22C00B" w:rsidR="00315FEF" w:rsidRPr="00F35A74" w:rsidRDefault="00315FEF" w:rsidP="00315FEF">
            <w:pPr>
              <w:rPr>
                <w:ins w:id="217" w:author="Author"/>
                <w:rFonts w:ascii="Arial" w:hAnsi="Arial" w:cs="Arial"/>
                <w:szCs w:val="22"/>
              </w:rPr>
            </w:pPr>
            <w:ins w:id="218" w:author="Author">
              <w:r w:rsidRPr="00F35A74">
                <w:rPr>
                  <w:rFonts w:ascii="Arial" w:hAnsi="Arial" w:cs="Arial"/>
                  <w:b/>
                  <w:bCs/>
                  <w:szCs w:val="22"/>
                </w:rPr>
                <w:t xml:space="preserve">“Gated Modification Offer” </w:t>
              </w:r>
            </w:ins>
          </w:p>
        </w:tc>
        <w:tc>
          <w:tcPr>
            <w:tcW w:w="7625" w:type="dxa"/>
          </w:tcPr>
          <w:p w14:paraId="068ABC91" w14:textId="77777777" w:rsidR="00B27BBA" w:rsidRPr="00F35A74" w:rsidRDefault="00B27BBA" w:rsidP="00B27BBA">
            <w:pPr>
              <w:jc w:val="both"/>
              <w:rPr>
                <w:ins w:id="219" w:author="Author"/>
                <w:rFonts w:ascii="Arial" w:hAnsi="Arial" w:cs="Arial"/>
                <w:szCs w:val="22"/>
              </w:rPr>
            </w:pPr>
            <w:ins w:id="220"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315FEF" w:rsidRPr="00F35A74" w:rsidRDefault="00315FEF" w:rsidP="00315FEF">
            <w:pPr>
              <w:jc w:val="both"/>
              <w:rPr>
                <w:ins w:id="221" w:author="Author"/>
                <w:rFonts w:ascii="Arial" w:hAnsi="Arial" w:cs="Arial"/>
                <w:szCs w:val="22"/>
              </w:rPr>
            </w:pPr>
          </w:p>
        </w:tc>
      </w:tr>
      <w:tr w:rsidR="00103B64" w14:paraId="3F0445F3" w14:textId="77777777" w:rsidTr="00E43116">
        <w:trPr>
          <w:gridAfter w:val="1"/>
          <w:wAfter w:w="29" w:type="dxa"/>
          <w:trHeight w:val="300"/>
          <w:ins w:id="222" w:author="Author"/>
        </w:trPr>
        <w:tc>
          <w:tcPr>
            <w:tcW w:w="2695" w:type="dxa"/>
          </w:tcPr>
          <w:p w14:paraId="1D8B5AA4" w14:textId="3F2FD0F3" w:rsidR="00103B64" w:rsidRPr="00F35A74" w:rsidRDefault="00103B64" w:rsidP="00103B64">
            <w:pPr>
              <w:rPr>
                <w:ins w:id="223" w:author="Author"/>
                <w:rFonts w:ascii="Arial" w:hAnsi="Arial" w:cs="Arial"/>
                <w:b/>
                <w:bCs/>
                <w:szCs w:val="22"/>
              </w:rPr>
            </w:pPr>
            <w:ins w:id="224" w:author="Author">
              <w:r w:rsidRPr="00F35A74">
                <w:rPr>
                  <w:rFonts w:ascii="Arial" w:hAnsi="Arial" w:cs="Arial"/>
                  <w:b/>
                  <w:bCs/>
                  <w:szCs w:val="22"/>
                </w:rPr>
                <w:t>“Gated Timetable”</w:t>
              </w:r>
            </w:ins>
          </w:p>
        </w:tc>
        <w:tc>
          <w:tcPr>
            <w:tcW w:w="7625" w:type="dxa"/>
          </w:tcPr>
          <w:p w14:paraId="06211A8D" w14:textId="0C9EDD17" w:rsidR="00103B64" w:rsidRPr="00F35A74" w:rsidRDefault="00103B64" w:rsidP="00103B64">
            <w:pPr>
              <w:jc w:val="both"/>
              <w:rPr>
                <w:ins w:id="225" w:author="Author"/>
                <w:rFonts w:ascii="Arial" w:hAnsi="Arial" w:cs="Arial"/>
                <w:szCs w:val="22"/>
              </w:rPr>
            </w:pPr>
            <w:ins w:id="226"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103B64" w14:paraId="0A4946CF" w14:textId="77777777" w:rsidTr="00E43116">
        <w:trPr>
          <w:gridAfter w:val="1"/>
          <w:wAfter w:w="29" w:type="dxa"/>
          <w:trHeight w:val="300"/>
        </w:trPr>
        <w:tc>
          <w:tcPr>
            <w:tcW w:w="2695" w:type="dxa"/>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E43116">
        <w:trPr>
          <w:gridAfter w:val="1"/>
          <w:wAfter w:w="29" w:type="dxa"/>
          <w:trHeight w:val="300"/>
        </w:trPr>
        <w:tc>
          <w:tcPr>
            <w:tcW w:w="2695" w:type="dxa"/>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E43116">
        <w:trPr>
          <w:gridAfter w:val="1"/>
          <w:wAfter w:w="29" w:type="dxa"/>
          <w:trHeight w:val="300"/>
        </w:trPr>
        <w:tc>
          <w:tcPr>
            <w:tcW w:w="2695" w:type="dxa"/>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E43116">
        <w:trPr>
          <w:gridAfter w:val="1"/>
          <w:wAfter w:w="29" w:type="dxa"/>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E43116">
        <w:trPr>
          <w:gridAfter w:val="1"/>
          <w:wAfter w:w="29" w:type="dxa"/>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E43116">
        <w:trPr>
          <w:gridAfter w:val="1"/>
          <w:wAfter w:w="29" w:type="dxa"/>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E43116">
        <w:trPr>
          <w:gridAfter w:val="1"/>
          <w:wAfter w:w="29" w:type="dxa"/>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7625"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E43116">
        <w:trPr>
          <w:gridAfter w:val="1"/>
          <w:wAfter w:w="29" w:type="dxa"/>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E43116">
        <w:trPr>
          <w:gridAfter w:val="1"/>
          <w:wAfter w:w="29" w:type="dxa"/>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E43116">
        <w:trPr>
          <w:gridAfter w:val="1"/>
          <w:wAfter w:w="29" w:type="dxa"/>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E43116">
        <w:trPr>
          <w:gridAfter w:val="1"/>
          <w:wAfter w:w="29" w:type="dxa"/>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E43116">
        <w:trPr>
          <w:gridAfter w:val="1"/>
          <w:wAfter w:w="29" w:type="dxa"/>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E43116">
        <w:trPr>
          <w:gridAfter w:val="1"/>
          <w:wAfter w:w="29" w:type="dxa"/>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E43116">
        <w:trPr>
          <w:gridAfter w:val="1"/>
          <w:wAfter w:w="29" w:type="dxa"/>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00E43116">
        <w:trPr>
          <w:gridAfter w:val="1"/>
          <w:wAfter w:w="29" w:type="dxa"/>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E43116">
        <w:trPr>
          <w:gridAfter w:val="1"/>
          <w:wAfter w:w="29" w:type="dxa"/>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E43116">
        <w:trPr>
          <w:gridAfter w:val="1"/>
          <w:wAfter w:w="29" w:type="dxa"/>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7625"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00E43116">
        <w:trPr>
          <w:gridAfter w:val="1"/>
          <w:wAfter w:w="29" w:type="dxa"/>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00E43116">
        <w:trPr>
          <w:gridAfter w:val="1"/>
          <w:wAfter w:w="29" w:type="dxa"/>
          <w:trHeight w:val="300"/>
        </w:trPr>
        <w:tc>
          <w:tcPr>
            <w:tcW w:w="2695" w:type="dxa"/>
          </w:tcPr>
          <w:p w14:paraId="7D2CA890" w14:textId="0959FAE2" w:rsidR="00103B64" w:rsidRDefault="00103B64" w:rsidP="00103B64">
            <w:pPr>
              <w:pStyle w:val="BodyText"/>
              <w:spacing w:line="240" w:lineRule="atLeast"/>
              <w:rPr>
                <w:rFonts w:ascii="Arial" w:hAnsi="Arial" w:cs="Arial"/>
                <w:b/>
                <w:bCs/>
                <w:color w:val="000000"/>
                <w:w w:val="0"/>
              </w:rPr>
            </w:pPr>
            <w:bookmarkStart w:id="227" w:name="_DV_C133"/>
            <w:r>
              <w:rPr>
                <w:rFonts w:ascii="Arial" w:hAnsi="Arial" w:cs="Arial"/>
                <w:b/>
                <w:bCs/>
              </w:rPr>
              <w:t>"HH Base Percentage"</w:t>
            </w:r>
            <w:bookmarkEnd w:id="227"/>
          </w:p>
        </w:tc>
        <w:tc>
          <w:tcPr>
            <w:tcW w:w="7625"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28" w:name="_BPDCI_55"/>
            <w:r w:rsidRPr="00BD656E">
              <w:rPr>
                <w:rFonts w:ascii="Arial" w:hAnsi="Arial" w:cs="Arial"/>
              </w:rPr>
              <w:t xml:space="preserve">Section 3, </w:t>
            </w:r>
            <w:bookmarkEnd w:id="228"/>
            <w:r w:rsidRPr="00BD656E">
              <w:rPr>
                <w:rFonts w:ascii="Arial" w:hAnsi="Arial" w:cs="Arial"/>
              </w:rPr>
              <w:t>Appendix 2</w:t>
            </w:r>
            <w:bookmarkStart w:id="229" w:name="_BPDCD_56"/>
            <w:r w:rsidRPr="00BD656E">
              <w:rPr>
                <w:rFonts w:ascii="Arial" w:hAnsi="Arial" w:cs="Arial"/>
              </w:rPr>
              <w:t>;</w:t>
            </w:r>
            <w:bookmarkEnd w:id="229"/>
          </w:p>
        </w:tc>
      </w:tr>
      <w:tr w:rsidR="00103B64" w14:paraId="246DEF9B" w14:textId="77777777" w:rsidTr="00E43116">
        <w:trPr>
          <w:gridAfter w:val="1"/>
          <w:wAfter w:w="29" w:type="dxa"/>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7625"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230" w:name="_BPDCD_57"/>
            <w:r w:rsidRPr="00BD656E">
              <w:rPr>
                <w:rFonts w:ascii="Arial" w:hAnsi="Arial" w:cs="Arial"/>
              </w:rPr>
              <w:t xml:space="preserve">; </w:t>
            </w:r>
            <w:bookmarkEnd w:id="230"/>
          </w:p>
        </w:tc>
      </w:tr>
      <w:tr w:rsidR="00103B64" w14:paraId="6165C19D" w14:textId="77777777" w:rsidTr="00E43116">
        <w:trPr>
          <w:gridAfter w:val="1"/>
          <w:wAfter w:w="29" w:type="dxa"/>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7625"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31" w:name="_BPDCD_58"/>
            <w:r w:rsidRPr="00BD656E">
              <w:rPr>
                <w:rFonts w:ascii="Arial Bold" w:hAnsi="Arial Bold" w:cs="Arial"/>
                <w:b/>
              </w:rPr>
              <w:t>;</w:t>
            </w:r>
            <w:bookmarkEnd w:id="231"/>
          </w:p>
        </w:tc>
      </w:tr>
      <w:tr w:rsidR="00103B64" w14:paraId="1ABCBE3D" w14:textId="77777777" w:rsidTr="00E43116">
        <w:trPr>
          <w:gridAfter w:val="1"/>
          <w:wAfter w:w="29" w:type="dxa"/>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E43116">
        <w:trPr>
          <w:gridAfter w:val="1"/>
          <w:wAfter w:w="29" w:type="dxa"/>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E43116">
        <w:trPr>
          <w:gridAfter w:val="1"/>
          <w:wAfter w:w="29" w:type="dxa"/>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7625"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E43116">
        <w:trPr>
          <w:gridAfter w:val="1"/>
          <w:wAfter w:w="29" w:type="dxa"/>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7625"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E43116">
        <w:trPr>
          <w:gridAfter w:val="1"/>
          <w:wAfter w:w="29" w:type="dxa"/>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7625"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E43116">
        <w:trPr>
          <w:gridAfter w:val="1"/>
          <w:wAfter w:w="29" w:type="dxa"/>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E43116">
        <w:trPr>
          <w:gridAfter w:val="1"/>
          <w:wAfter w:w="29" w:type="dxa"/>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7625"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E43116">
        <w:trPr>
          <w:gridAfter w:val="1"/>
          <w:wAfter w:w="29" w:type="dxa"/>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E43116">
        <w:trPr>
          <w:gridAfter w:val="1"/>
          <w:wAfter w:w="29" w:type="dxa"/>
          <w:trHeight w:val="300"/>
        </w:trPr>
        <w:tc>
          <w:tcPr>
            <w:tcW w:w="2695" w:type="dxa"/>
          </w:tcPr>
          <w:p w14:paraId="6577BCAF" w14:textId="352863FE" w:rsidR="00103B64" w:rsidRDefault="00103B64" w:rsidP="00103B64">
            <w:pPr>
              <w:spacing w:after="240"/>
              <w:rPr>
                <w:rFonts w:ascii="Arial" w:hAnsi="Arial" w:cs="Arial"/>
                <w:b/>
                <w:bCs/>
              </w:rPr>
            </w:pPr>
          </w:p>
        </w:tc>
        <w:tc>
          <w:tcPr>
            <w:tcW w:w="7625" w:type="dxa"/>
          </w:tcPr>
          <w:p w14:paraId="3D8E70F3" w14:textId="447BA1E7" w:rsidR="00103B64" w:rsidRDefault="00103B64" w:rsidP="00103B64">
            <w:pPr>
              <w:spacing w:after="240"/>
              <w:jc w:val="both"/>
              <w:rPr>
                <w:rFonts w:ascii="Arial" w:hAnsi="Arial" w:cs="Arial"/>
              </w:rPr>
            </w:pPr>
          </w:p>
        </w:tc>
      </w:tr>
      <w:tr w:rsidR="00103B64" w14:paraId="3FBCE4D5" w14:textId="77777777" w:rsidTr="00E43116">
        <w:trPr>
          <w:gridAfter w:val="1"/>
          <w:wAfter w:w="29" w:type="dxa"/>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7625"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E43116">
        <w:trPr>
          <w:gridAfter w:val="1"/>
          <w:wAfter w:w="29" w:type="dxa"/>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7625"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E43116">
        <w:trPr>
          <w:gridAfter w:val="1"/>
          <w:wAfter w:w="29" w:type="dxa"/>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E43116">
        <w:trPr>
          <w:gridAfter w:val="1"/>
          <w:wAfter w:w="29" w:type="dxa"/>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7625"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E43116">
        <w:trPr>
          <w:gridAfter w:val="1"/>
          <w:wAfter w:w="29" w:type="dxa"/>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E43116">
        <w:trPr>
          <w:gridAfter w:val="1"/>
          <w:wAfter w:w="29" w:type="dxa"/>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E43116">
        <w:trPr>
          <w:gridAfter w:val="1"/>
          <w:wAfter w:w="29" w:type="dxa"/>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E43116">
        <w:trPr>
          <w:gridAfter w:val="1"/>
          <w:wAfter w:w="29" w:type="dxa"/>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7625"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E43116">
        <w:trPr>
          <w:gridAfter w:val="1"/>
          <w:wAfter w:w="29" w:type="dxa"/>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E43116">
        <w:trPr>
          <w:gridAfter w:val="1"/>
          <w:wAfter w:w="29" w:type="dxa"/>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7625" w:type="dxa"/>
          </w:tcPr>
          <w:p w14:paraId="1E2A676B" w14:textId="77777777" w:rsidR="00103B64" w:rsidRPr="004D379C" w:rsidRDefault="00103B64" w:rsidP="00103B64">
            <w:pPr>
              <w:pStyle w:val="BodyTextIndent"/>
              <w:ind w:left="2"/>
              <w:rPr>
                <w:rFonts w:ascii="Arial" w:hAnsi="Arial" w:cs="Arial"/>
              </w:rPr>
            </w:pPr>
            <w:bookmarkStart w:id="232" w:name="_BPDCD_63"/>
            <w:r w:rsidRPr="004D379C">
              <w:rPr>
                <w:rFonts w:ascii="Arial" w:hAnsi="Arial" w:cs="Arial"/>
              </w:rPr>
              <w:t xml:space="preserve">means </w:t>
            </w:r>
            <w:bookmarkEnd w:id="232"/>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E43116">
        <w:trPr>
          <w:gridAfter w:val="1"/>
          <w:wAfter w:w="29" w:type="dxa"/>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7625"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E43116">
        <w:trPr>
          <w:gridAfter w:val="1"/>
          <w:wAfter w:w="29" w:type="dxa"/>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7625"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E43116">
        <w:trPr>
          <w:gridAfter w:val="1"/>
          <w:wAfter w:w="29" w:type="dxa"/>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7625"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233" w:name="_BPDCD_64"/>
            <w:r w:rsidRPr="004D379C">
              <w:rPr>
                <w:rFonts w:ascii="Arial" w:hAnsi="Arial" w:cs="Arial"/>
              </w:rPr>
              <w:t>3.16.2</w:t>
            </w:r>
            <w:bookmarkEnd w:id="233"/>
            <w:r w:rsidRPr="004D379C">
              <w:rPr>
                <w:rFonts w:ascii="Arial" w:hAnsi="Arial" w:cs="Arial"/>
              </w:rPr>
              <w:t xml:space="preserve">; </w:t>
            </w:r>
          </w:p>
        </w:tc>
      </w:tr>
      <w:tr w:rsidR="00103B64" w14:paraId="30A0A950" w14:textId="77777777" w:rsidTr="00E43116">
        <w:trPr>
          <w:gridAfter w:val="1"/>
          <w:wAfter w:w="29" w:type="dxa"/>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234" w:name="_BPDCD_65"/>
            <w:r w:rsidRPr="004D379C">
              <w:rPr>
                <w:rFonts w:ascii="Arial" w:hAnsi="Arial" w:cs="Arial"/>
              </w:rPr>
              <w:t>3.13.4</w:t>
            </w:r>
            <w:bookmarkEnd w:id="234"/>
            <w:r w:rsidRPr="004D379C">
              <w:rPr>
                <w:rFonts w:ascii="Arial" w:hAnsi="Arial" w:cs="Arial"/>
              </w:rPr>
              <w:t>;</w:t>
            </w:r>
            <w:r w:rsidRPr="004D379C">
              <w:rPr>
                <w:rFonts w:ascii="Arial" w:hAnsi="Arial" w:cs="Arial"/>
              </w:rPr>
              <w:br/>
            </w:r>
          </w:p>
        </w:tc>
      </w:tr>
      <w:tr w:rsidR="00103B64" w14:paraId="639280E0" w14:textId="77777777" w:rsidTr="00E43116">
        <w:trPr>
          <w:gridAfter w:val="1"/>
          <w:wAfter w:w="29" w:type="dxa"/>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E43116">
        <w:trPr>
          <w:gridAfter w:val="1"/>
          <w:wAfter w:w="29" w:type="dxa"/>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E43116">
        <w:trPr>
          <w:gridAfter w:val="1"/>
          <w:wAfter w:w="29" w:type="dxa"/>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7625"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226446" w14:paraId="2997B577" w14:textId="77777777" w:rsidTr="00E43116">
        <w:trPr>
          <w:gridAfter w:val="1"/>
          <w:wAfter w:w="29" w:type="dxa"/>
          <w:trHeight w:val="300"/>
          <w:ins w:id="235" w:author="Author"/>
        </w:trPr>
        <w:tc>
          <w:tcPr>
            <w:tcW w:w="2695" w:type="dxa"/>
          </w:tcPr>
          <w:p w14:paraId="060DFFDF" w14:textId="28D36601" w:rsidR="00226446" w:rsidRPr="00F7651E" w:rsidRDefault="00226446" w:rsidP="00226446">
            <w:pPr>
              <w:spacing w:after="240"/>
              <w:rPr>
                <w:ins w:id="236" w:author="Author"/>
                <w:rFonts w:ascii="Arial" w:hAnsi="Arial" w:cs="Arial"/>
                <w:b/>
                <w:szCs w:val="22"/>
                <w:lang w:eastAsia="en-GB"/>
              </w:rPr>
            </w:pPr>
            <w:ins w:id="237" w:author="Author">
              <w:r w:rsidRPr="00F35A74">
                <w:rPr>
                  <w:rFonts w:ascii="Arial" w:hAnsi="Arial" w:cs="Arial"/>
                  <w:b/>
                  <w:bCs/>
                  <w:szCs w:val="22"/>
                </w:rPr>
                <w:t>“Installed Capacity”</w:t>
              </w:r>
            </w:ins>
          </w:p>
        </w:tc>
        <w:tc>
          <w:tcPr>
            <w:tcW w:w="7625" w:type="dxa"/>
          </w:tcPr>
          <w:p w14:paraId="621DBAE4" w14:textId="068B63EC" w:rsidR="00226446" w:rsidRPr="00F96CF5" w:rsidRDefault="009C17F6" w:rsidP="00226446">
            <w:pPr>
              <w:autoSpaceDE w:val="0"/>
              <w:autoSpaceDN w:val="0"/>
              <w:adjustRightInd w:val="0"/>
              <w:rPr>
                <w:ins w:id="238" w:author="Author"/>
                <w:rFonts w:ascii="Arial" w:hAnsi="Arial" w:cs="Arial"/>
                <w:szCs w:val="22"/>
                <w:lang w:eastAsia="en-GB"/>
              </w:rPr>
            </w:pPr>
            <w:ins w:id="239" w:author="Author">
              <w:r w:rsidRPr="00F7651E">
                <w:rPr>
                  <w:rFonts w:ascii="Arial" w:eastAsia="Arial" w:hAnsi="Arial" w:cs="Arial"/>
                  <w:szCs w:val="22"/>
                </w:rPr>
                <w:t>the figure, in the context of the</w:t>
              </w:r>
              <w:r w:rsidR="00237C8C"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00237C8C"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00237C8C"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00237C8C"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00237C8C"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00237C8C" w:rsidRPr="00F7651E">
                <w:rPr>
                  <w:rFonts w:ascii="Arial" w:hAnsi="Arial" w:cs="Arial"/>
                  <w:szCs w:val="22"/>
                </w:rPr>
                <w:t> </w:t>
              </w:r>
              <w:r w:rsidRPr="00F7651E">
                <w:rPr>
                  <w:rFonts w:ascii="Arial" w:eastAsia="Arial" w:hAnsi="Arial" w:cs="Arial"/>
                  <w:b/>
                  <w:szCs w:val="22"/>
                </w:rPr>
                <w:t>Connection Entry Capacity</w:t>
              </w:r>
              <w:r w:rsidR="00237C8C"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00237C8C" w:rsidRPr="00F7651E">
                <w:rPr>
                  <w:rFonts w:ascii="Arial" w:hAnsi="Arial" w:cs="Arial"/>
                  <w:b/>
                  <w:bCs/>
                  <w:szCs w:val="22"/>
                </w:rPr>
                <w:t> </w:t>
              </w:r>
              <w:r w:rsidRPr="00F7651E">
                <w:rPr>
                  <w:rFonts w:ascii="Arial" w:eastAsia="Arial" w:hAnsi="Arial" w:cs="Arial"/>
                  <w:szCs w:val="22"/>
                </w:rPr>
                <w:t>and/or</w:t>
              </w:r>
              <w:r w:rsidR="00237C8C"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00237C8C" w:rsidRPr="00F7651E">
                <w:rPr>
                  <w:rFonts w:ascii="Arial" w:hAnsi="Arial" w:cs="Arial"/>
                  <w:szCs w:val="22"/>
                </w:rPr>
                <w:t> </w:t>
              </w:r>
              <w:r w:rsidRPr="00F7651E">
                <w:rPr>
                  <w:rFonts w:ascii="Arial" w:eastAsia="Arial" w:hAnsi="Arial" w:cs="Arial"/>
                  <w:b/>
                  <w:szCs w:val="22"/>
                </w:rPr>
                <w:t>Active Power</w:t>
              </w:r>
              <w:r w:rsidR="00237C8C"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00237C8C"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00F7651E" w:rsidRPr="00F7651E">
                <w:rPr>
                  <w:rFonts w:ascii="Arial" w:hAnsi="Arial" w:cs="Arial"/>
                  <w:szCs w:val="22"/>
                </w:rPr>
                <w:t>;</w:t>
              </w:r>
            </w:ins>
            <w:r w:rsidR="00F7651E" w:rsidRPr="00F7651E">
              <w:rPr>
                <w:rFonts w:ascii="Arial" w:hAnsi="Arial" w:cs="Arial"/>
                <w:szCs w:val="22"/>
              </w:rPr>
              <w:br/>
            </w:r>
          </w:p>
        </w:tc>
      </w:tr>
      <w:tr w:rsidR="00226446" w14:paraId="3C039137" w14:textId="77777777" w:rsidTr="00E43116">
        <w:trPr>
          <w:gridAfter w:val="1"/>
          <w:wAfter w:w="29" w:type="dxa"/>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7625"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E43116">
        <w:trPr>
          <w:gridAfter w:val="1"/>
          <w:wAfter w:w="29" w:type="dxa"/>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7625" w:type="dxa"/>
          </w:tcPr>
          <w:p w14:paraId="030DFE7B" w14:textId="5F0EF350" w:rsidR="00226446" w:rsidRDefault="00226446" w:rsidP="00226446">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E43116">
        <w:trPr>
          <w:gridAfter w:val="1"/>
          <w:wAfter w:w="29" w:type="dxa"/>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7625"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00E43116">
        <w:trPr>
          <w:gridAfter w:val="1"/>
          <w:wAfter w:w="29" w:type="dxa"/>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E43116">
        <w:trPr>
          <w:gridAfter w:val="1"/>
          <w:wAfter w:w="29" w:type="dxa"/>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E43116">
        <w:trPr>
          <w:gridAfter w:val="1"/>
          <w:wAfter w:w="29" w:type="dxa"/>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7625"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E43116">
        <w:trPr>
          <w:gridAfter w:val="1"/>
          <w:wAfter w:w="29" w:type="dxa"/>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00E43116">
        <w:trPr>
          <w:gridAfter w:val="1"/>
          <w:wAfter w:w="29" w:type="dxa"/>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7625"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E43116">
        <w:trPr>
          <w:gridAfter w:val="1"/>
          <w:wAfter w:w="29" w:type="dxa"/>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E43116">
        <w:trPr>
          <w:gridAfter w:val="1"/>
          <w:wAfter w:w="29" w:type="dxa"/>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7625"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E43116">
        <w:trPr>
          <w:gridAfter w:val="1"/>
          <w:wAfter w:w="29" w:type="dxa"/>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7625"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E43116">
        <w:trPr>
          <w:gridAfter w:val="1"/>
          <w:wAfter w:w="29" w:type="dxa"/>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E43116">
        <w:trPr>
          <w:gridAfter w:val="1"/>
          <w:wAfter w:w="29" w:type="dxa"/>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E43116">
        <w:trPr>
          <w:gridAfter w:val="1"/>
          <w:wAfter w:w="29" w:type="dxa"/>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7625"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E43116">
        <w:trPr>
          <w:gridAfter w:val="1"/>
          <w:wAfter w:w="29" w:type="dxa"/>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7625"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E43116">
        <w:trPr>
          <w:gridAfter w:val="1"/>
          <w:wAfter w:w="29" w:type="dxa"/>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7625"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E43116">
        <w:trPr>
          <w:gridAfter w:val="1"/>
          <w:wAfter w:w="29" w:type="dxa"/>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E43116">
        <w:trPr>
          <w:gridAfter w:val="1"/>
          <w:wAfter w:w="29" w:type="dxa"/>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E43116">
        <w:trPr>
          <w:gridAfter w:val="1"/>
          <w:wAfter w:w="29" w:type="dxa"/>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E43116">
        <w:trPr>
          <w:gridAfter w:val="1"/>
          <w:wAfter w:w="29" w:type="dxa"/>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E43116">
        <w:trPr>
          <w:gridAfter w:val="1"/>
          <w:wAfter w:w="29" w:type="dxa"/>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6pt;height:24.75pt" o:ole="">
                  <v:imagedata r:id="rId16" o:title=""/>
                </v:shape>
                <o:OLEObject Type="Embed" ProgID="Equation.3" ShapeID="_x0000_i1025" DrawAspect="Content" ObjectID="_1792327593"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25pt;height:54.7pt" o:ole="">
                  <v:imagedata r:id="rId18" o:title=""/>
                </v:shape>
                <o:OLEObject Type="Embed" ProgID="Equation.3" ShapeID="_x0000_i1026" DrawAspect="Content" ObjectID="_1792327594"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9pt;height:54pt" o:ole="">
                  <v:imagedata r:id="rId27" o:title=""/>
                </v:shape>
                <o:OLEObject Type="Embed" ProgID="Equation.3" ShapeID="_x0000_i1027" DrawAspect="Content" ObjectID="_1792327595"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240" w:name="OLE_LINK1"/>
            <w:r w:rsidRPr="006A707F">
              <w:rPr>
                <w:rFonts w:ascii="Arial" w:hAnsi="Arial" w:cs="Arial"/>
                <w:b/>
              </w:rPr>
              <w:t>Relevant Interruption</w:t>
            </w:r>
            <w:bookmarkEnd w:id="240"/>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E43116">
        <w:trPr>
          <w:gridAfter w:val="1"/>
          <w:wAfter w:w="29" w:type="dxa"/>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7625"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E43116">
        <w:trPr>
          <w:gridAfter w:val="1"/>
          <w:wAfter w:w="29" w:type="dxa"/>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t>"Intertrip Contracted Unit"</w:t>
            </w:r>
          </w:p>
        </w:tc>
        <w:tc>
          <w:tcPr>
            <w:tcW w:w="7625"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E43116">
        <w:trPr>
          <w:gridAfter w:val="1"/>
          <w:wAfter w:w="29" w:type="dxa"/>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"Intertrip Payment"</w:t>
            </w:r>
          </w:p>
        </w:tc>
        <w:tc>
          <w:tcPr>
            <w:tcW w:w="7625"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00E43116">
        <w:trPr>
          <w:gridAfter w:val="1"/>
          <w:wAfter w:w="29" w:type="dxa"/>
          <w:trHeight w:val="300"/>
        </w:trPr>
        <w:tc>
          <w:tcPr>
            <w:tcW w:w="2695" w:type="dxa"/>
          </w:tcPr>
          <w:p w14:paraId="0B5A20A0" w14:textId="5637C8CD" w:rsidR="00226446" w:rsidRDefault="00226446" w:rsidP="00226446">
            <w:pPr>
              <w:pStyle w:val="BodyText"/>
              <w:spacing w:line="240" w:lineRule="atLeast"/>
              <w:rPr>
                <w:rFonts w:ascii="Arial" w:hAnsi="Arial" w:cs="Arial"/>
                <w:b/>
                <w:bCs/>
                <w:color w:val="000000"/>
                <w:w w:val="0"/>
              </w:rPr>
            </w:pPr>
            <w:bookmarkStart w:id="241" w:name="_DV_C135"/>
            <w:r>
              <w:rPr>
                <w:rFonts w:ascii="Arial" w:hAnsi="Arial" w:cs="Arial"/>
                <w:b/>
                <w:bCs/>
              </w:rPr>
              <w:t xml:space="preserve"> "Isolation"</w:t>
            </w:r>
            <w:bookmarkEnd w:id="241"/>
          </w:p>
        </w:tc>
        <w:tc>
          <w:tcPr>
            <w:tcW w:w="7625" w:type="dxa"/>
          </w:tcPr>
          <w:p w14:paraId="1BA25D57" w14:textId="77777777" w:rsidR="00226446" w:rsidRDefault="00226446" w:rsidP="00226446">
            <w:pPr>
              <w:pStyle w:val="BodyText"/>
              <w:jc w:val="both"/>
              <w:rPr>
                <w:rFonts w:ascii="Arial" w:hAnsi="Arial" w:cs="Arial"/>
                <w:color w:val="000000"/>
                <w:w w:val="0"/>
              </w:rPr>
            </w:pPr>
            <w:bookmarkStart w:id="242" w:name="_DV_C136"/>
            <w:r>
              <w:rPr>
                <w:rFonts w:ascii="Arial" w:hAnsi="Arial" w:cs="Arial"/>
              </w:rPr>
              <w:t xml:space="preserve">as defined in the </w:t>
            </w:r>
            <w:r>
              <w:rPr>
                <w:rFonts w:ascii="Arial" w:hAnsi="Arial" w:cs="Arial"/>
                <w:b/>
              </w:rPr>
              <w:t>Grid Code</w:t>
            </w:r>
            <w:r>
              <w:rPr>
                <w:rFonts w:ascii="Arial" w:hAnsi="Arial" w:cs="Arial"/>
              </w:rPr>
              <w:t>;</w:t>
            </w:r>
            <w:bookmarkEnd w:id="242"/>
          </w:p>
        </w:tc>
      </w:tr>
      <w:tr w:rsidR="00226446" w14:paraId="3C799188" w14:textId="77777777" w:rsidTr="00E43116">
        <w:trPr>
          <w:gridAfter w:val="1"/>
          <w:wAfter w:w="29" w:type="dxa"/>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E43116">
        <w:trPr>
          <w:gridAfter w:val="1"/>
          <w:wAfter w:w="29" w:type="dxa"/>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7625"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E43116">
        <w:trPr>
          <w:gridAfter w:val="1"/>
          <w:wAfter w:w="29" w:type="dxa"/>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E43116">
        <w:trPr>
          <w:gridAfter w:val="1"/>
          <w:wAfter w:w="29" w:type="dxa"/>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E43116">
        <w:trPr>
          <w:gridAfter w:val="1"/>
          <w:wAfter w:w="29" w:type="dxa"/>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00E43116">
        <w:trPr>
          <w:gridAfter w:val="1"/>
          <w:wAfter w:w="29" w:type="dxa"/>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7625"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E43116">
        <w:trPr>
          <w:gridAfter w:val="1"/>
          <w:wAfter w:w="29" w:type="dxa"/>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E43116">
        <w:trPr>
          <w:gridAfter w:val="1"/>
          <w:wAfter w:w="29" w:type="dxa"/>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7625"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E43116">
        <w:trPr>
          <w:gridAfter w:val="1"/>
          <w:wAfter w:w="29" w:type="dxa"/>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43" w:name="_BPDCI_72"/>
            <w:r w:rsidRPr="004D379C">
              <w:rPr>
                <w:rFonts w:ascii="Arial" w:hAnsi="Arial" w:cs="Arial"/>
                <w:lang w:val="en-US"/>
              </w:rPr>
              <w:t>;</w:t>
            </w:r>
            <w:bookmarkEnd w:id="243"/>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E43116">
        <w:trPr>
          <w:gridAfter w:val="1"/>
          <w:wAfter w:w="29" w:type="dxa"/>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44" w:name="_BPDCD_73"/>
            <w:r w:rsidRPr="004D379C">
              <w:rPr>
                <w:rFonts w:ascii="Arial Bold" w:hAnsi="Arial Bold" w:cs="Arial"/>
                <w:b/>
                <w:lang w:val="en-US"/>
              </w:rPr>
              <w:t xml:space="preserve">The Company </w:t>
            </w:r>
            <w:bookmarkEnd w:id="244"/>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45" w:name="_BPDCI_75"/>
            <w:r w:rsidRPr="004D379C">
              <w:rPr>
                <w:rFonts w:ascii="Arial" w:hAnsi="Arial" w:cs="Arial"/>
                <w:lang w:val="en-US"/>
              </w:rPr>
              <w:t>;</w:t>
            </w:r>
            <w:bookmarkEnd w:id="245"/>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E43116">
        <w:trPr>
          <w:gridAfter w:val="1"/>
          <w:wAfter w:w="29" w:type="dxa"/>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46"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46"/>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47" w:name="_BPDCI_78"/>
            <w:r w:rsidRPr="004D379C">
              <w:rPr>
                <w:rFonts w:ascii="Arial" w:hAnsi="Arial" w:cs="Arial"/>
                <w:lang w:val="en-US"/>
              </w:rPr>
              <w:t>;</w:t>
            </w:r>
            <w:bookmarkEnd w:id="247"/>
          </w:p>
        </w:tc>
      </w:tr>
      <w:tr w:rsidR="00226446" w14:paraId="595E15A7" w14:textId="77777777" w:rsidTr="00E43116">
        <w:trPr>
          <w:gridAfter w:val="1"/>
          <w:wAfter w:w="29" w:type="dxa"/>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48" w:name="_BPDCD_79"/>
            <w:r w:rsidRPr="004D379C">
              <w:rPr>
                <w:rFonts w:ascii="Arial Bold" w:hAnsi="Arial Bold" w:cs="Arial"/>
                <w:b/>
                <w:lang w:val="en-US"/>
              </w:rPr>
              <w:t>The Company</w:t>
            </w:r>
            <w:bookmarkEnd w:id="248"/>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49" w:name="_BPDCI_81"/>
            <w:r w:rsidRPr="004D379C">
              <w:rPr>
                <w:rFonts w:ascii="Arial" w:hAnsi="Arial" w:cs="Arial"/>
                <w:color w:val="0000FF"/>
                <w:u w:val="single"/>
                <w:lang w:val="en-US"/>
              </w:rPr>
              <w:t>;</w:t>
            </w:r>
            <w:bookmarkEnd w:id="249"/>
          </w:p>
        </w:tc>
      </w:tr>
      <w:tr w:rsidR="00226446" w14:paraId="15402802" w14:textId="77777777" w:rsidTr="00E43116">
        <w:trPr>
          <w:gridAfter w:val="1"/>
          <w:wAfter w:w="29" w:type="dxa"/>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50" w:name="_BPDCD_82"/>
            <w:r w:rsidRPr="00F372DF">
              <w:rPr>
                <w:rFonts w:ascii="Arial" w:hAnsi="Arial" w:cs="Arial"/>
                <w:b/>
              </w:rPr>
              <w:t xml:space="preserve">The Company’s </w:t>
            </w:r>
            <w:bookmarkEnd w:id="250"/>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51" w:name="_BPDCI_84"/>
            <w:r w:rsidRPr="00F372DF">
              <w:rPr>
                <w:rFonts w:ascii="Arial" w:hAnsi="Arial" w:cs="Arial"/>
              </w:rPr>
              <w:t>;</w:t>
            </w:r>
            <w:bookmarkEnd w:id="251"/>
          </w:p>
        </w:tc>
      </w:tr>
      <w:tr w:rsidR="00226446" w14:paraId="7A2846F6" w14:textId="77777777" w:rsidTr="00E43116">
        <w:trPr>
          <w:gridAfter w:val="1"/>
          <w:wAfter w:w="29" w:type="dxa"/>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52" w:name="_BPDCI_86"/>
            <w:r w:rsidRPr="00F372DF">
              <w:rPr>
                <w:rFonts w:ascii="Arial" w:hAnsi="Arial" w:cs="Arial"/>
              </w:rPr>
              <w:t>;</w:t>
            </w:r>
            <w:bookmarkEnd w:id="252"/>
          </w:p>
        </w:tc>
      </w:tr>
      <w:tr w:rsidR="00226446" w14:paraId="3799B798" w14:textId="77777777" w:rsidTr="00E43116">
        <w:trPr>
          <w:gridAfter w:val="1"/>
          <w:wAfter w:w="29" w:type="dxa"/>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53" w:name="_BPDCD_87"/>
            <w:r w:rsidRPr="004D379C">
              <w:rPr>
                <w:rFonts w:ascii="Arial" w:hAnsi="Arial" w:cs="Arial"/>
                <w:lang w:val="en-US"/>
              </w:rPr>
              <w:t xml:space="preserve">an </w:t>
            </w:r>
            <w:bookmarkEnd w:id="253"/>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54" w:name="_BPDCI_89"/>
            <w:r w:rsidRPr="004D379C">
              <w:rPr>
                <w:rFonts w:ascii="Arial" w:hAnsi="Arial" w:cs="Arial"/>
                <w:lang w:val="en-US"/>
              </w:rPr>
              <w:t xml:space="preserve">; </w:t>
            </w:r>
            <w:r w:rsidRPr="004D379C">
              <w:rPr>
                <w:rFonts w:ascii="Arial" w:hAnsi="Arial" w:cs="Arial"/>
                <w:u w:val="double"/>
                <w:lang w:val="en-US"/>
              </w:rPr>
              <w:t xml:space="preserve"> </w:t>
            </w:r>
            <w:bookmarkEnd w:id="254"/>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E43116">
        <w:trPr>
          <w:gridAfter w:val="1"/>
          <w:wAfter w:w="29" w:type="dxa"/>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55" w:name="_BPDCD_90"/>
            <w:r w:rsidRPr="004D379C">
              <w:rPr>
                <w:rFonts w:ascii="Arial" w:hAnsi="Arial" w:cs="Arial"/>
                <w:b/>
              </w:rPr>
              <w:t>The Company’s</w:t>
            </w:r>
            <w:r w:rsidRPr="004D379C">
              <w:rPr>
                <w:rFonts w:ascii="Arial" w:hAnsi="Arial" w:cs="Arial"/>
                <w:b/>
                <w:u w:val="double"/>
              </w:rPr>
              <w:t xml:space="preserve"> </w:t>
            </w:r>
            <w:bookmarkEnd w:id="255"/>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56" w:name="_BPDCI_92"/>
            <w:r w:rsidRPr="00F372DF">
              <w:rPr>
                <w:rFonts w:ascii="Arial" w:hAnsi="Arial" w:cs="Arial"/>
              </w:rPr>
              <w:t>;</w:t>
            </w:r>
            <w:bookmarkEnd w:id="256"/>
          </w:p>
        </w:tc>
      </w:tr>
      <w:tr w:rsidR="00226446" w14:paraId="593F2E83" w14:textId="77777777" w:rsidTr="00E43116">
        <w:trPr>
          <w:gridAfter w:val="1"/>
          <w:wAfter w:w="29" w:type="dxa"/>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257" w:name="_BPDCI_94"/>
            <w:r w:rsidRPr="00F372DF">
              <w:rPr>
                <w:rFonts w:ascii="Arial" w:hAnsi="Arial" w:cs="Arial"/>
                <w:lang w:val="en-US"/>
              </w:rPr>
              <w:t>;</w:t>
            </w:r>
            <w:bookmarkEnd w:id="257"/>
          </w:p>
        </w:tc>
      </w:tr>
      <w:tr w:rsidR="00226446" w14:paraId="48EDF9CA" w14:textId="77777777" w:rsidTr="00E43116">
        <w:trPr>
          <w:gridAfter w:val="1"/>
          <w:wAfter w:w="29" w:type="dxa"/>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258" w:name="_BPDCD_95"/>
            <w:r w:rsidRPr="004D379C">
              <w:rPr>
                <w:rFonts w:ascii="Arial" w:hAnsi="Arial" w:cs="Arial"/>
                <w:b/>
                <w:lang w:val="en-US"/>
              </w:rPr>
              <w:t>The Company</w:t>
            </w:r>
            <w:r w:rsidRPr="004D379C">
              <w:rPr>
                <w:rFonts w:ascii="Arial" w:hAnsi="Arial" w:cs="Arial"/>
                <w:b/>
                <w:u w:val="double"/>
                <w:lang w:val="en-US"/>
              </w:rPr>
              <w:t xml:space="preserve"> </w:t>
            </w:r>
            <w:bookmarkEnd w:id="258"/>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259" w:name="_BPDCI_97"/>
            <w:r w:rsidRPr="00F372DF">
              <w:rPr>
                <w:rFonts w:ascii="Arial" w:hAnsi="Arial" w:cs="Arial"/>
                <w:lang w:val="en-US"/>
              </w:rPr>
              <w:t>;</w:t>
            </w:r>
            <w:bookmarkEnd w:id="259"/>
          </w:p>
        </w:tc>
      </w:tr>
      <w:tr w:rsidR="00226446" w14:paraId="2D9D44D8" w14:textId="77777777" w:rsidTr="00E43116">
        <w:trPr>
          <w:gridAfter w:val="1"/>
          <w:wAfter w:w="29" w:type="dxa"/>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260" w:name="_BPDCI_99"/>
            <w:r w:rsidRPr="00F372DF">
              <w:rPr>
                <w:rFonts w:ascii="Arial" w:hAnsi="Arial" w:cs="Arial"/>
                <w:lang w:val="en-US"/>
              </w:rPr>
              <w:t>;</w:t>
            </w:r>
            <w:bookmarkEnd w:id="260"/>
          </w:p>
          <w:p w14:paraId="49F3EB78" w14:textId="77777777" w:rsidR="00226446" w:rsidRPr="004D379C" w:rsidRDefault="00226446" w:rsidP="00226446">
            <w:pPr>
              <w:pStyle w:val="TOC2"/>
              <w:rPr>
                <w:rFonts w:ascii="Arial" w:hAnsi="Arial" w:cs="Arial"/>
              </w:rPr>
            </w:pPr>
          </w:p>
        </w:tc>
      </w:tr>
      <w:tr w:rsidR="00226446" w14:paraId="48FB962C" w14:textId="77777777" w:rsidTr="00E43116">
        <w:trPr>
          <w:gridAfter w:val="1"/>
          <w:wAfter w:w="29" w:type="dxa"/>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261" w:name="_BPDCI_101"/>
            <w:r w:rsidRPr="00F372DF">
              <w:rPr>
                <w:rFonts w:ascii="Arial" w:hAnsi="Arial" w:cs="Arial"/>
                <w:lang w:val="en-US"/>
              </w:rPr>
              <w:t>;</w:t>
            </w:r>
            <w:bookmarkEnd w:id="261"/>
          </w:p>
        </w:tc>
      </w:tr>
      <w:tr w:rsidR="00226446" w14:paraId="5732B8FC" w14:textId="77777777" w:rsidTr="00E43116">
        <w:trPr>
          <w:gridAfter w:val="1"/>
          <w:wAfter w:w="29" w:type="dxa"/>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7625"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00E43116">
        <w:trPr>
          <w:gridAfter w:val="1"/>
          <w:wAfter w:w="29" w:type="dxa"/>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7625"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262" w:name="_BPDCD_102"/>
            <w:r w:rsidRPr="00F372DF">
              <w:rPr>
                <w:rFonts w:ascii="Arial" w:hAnsi="Arial" w:cs="Arial"/>
              </w:rPr>
              <w:t>a</w:t>
            </w:r>
            <w:bookmarkEnd w:id="262"/>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00E43116">
        <w:trPr>
          <w:gridAfter w:val="1"/>
          <w:wAfter w:w="29" w:type="dxa"/>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E43116">
        <w:trPr>
          <w:gridAfter w:val="1"/>
          <w:wAfter w:w="29" w:type="dxa"/>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7625"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982EC5" w14:paraId="5E3B8A0C" w14:textId="77777777" w:rsidTr="00E43116">
        <w:trPr>
          <w:gridAfter w:val="1"/>
          <w:wAfter w:w="29" w:type="dxa"/>
          <w:trHeight w:val="300"/>
          <w:ins w:id="263" w:author="Author"/>
        </w:trPr>
        <w:tc>
          <w:tcPr>
            <w:tcW w:w="2695" w:type="dxa"/>
          </w:tcPr>
          <w:p w14:paraId="3797DFF0" w14:textId="407F675C" w:rsidR="00982EC5" w:rsidRDefault="00982EC5" w:rsidP="00982EC5">
            <w:pPr>
              <w:pStyle w:val="BodyText"/>
              <w:rPr>
                <w:ins w:id="264" w:author="Author"/>
                <w:rFonts w:ascii="Arial" w:hAnsi="Arial" w:cs="Arial"/>
                <w:b/>
                <w:bCs/>
              </w:rPr>
            </w:pPr>
            <w:ins w:id="265" w:author="Author">
              <w:r w:rsidRPr="00F35A74">
                <w:rPr>
                  <w:rFonts w:ascii="Arial" w:hAnsi="Arial" w:cs="Arial"/>
                  <w:b/>
                  <w:bCs/>
                  <w:szCs w:val="22"/>
                </w:rPr>
                <w:t>“Letter of Acknowledgement”</w:t>
              </w:r>
            </w:ins>
          </w:p>
        </w:tc>
        <w:tc>
          <w:tcPr>
            <w:tcW w:w="7625" w:type="dxa"/>
          </w:tcPr>
          <w:p w14:paraId="5876BCF3" w14:textId="4CD5EA29" w:rsidR="00982EC5" w:rsidRPr="004D379C" w:rsidRDefault="007A0A3B" w:rsidP="007A0A3B">
            <w:pPr>
              <w:jc w:val="both"/>
              <w:rPr>
                <w:ins w:id="266" w:author="Author"/>
                <w:rFonts w:ascii="Arial" w:hAnsi="Arial" w:cs="Arial"/>
              </w:rPr>
            </w:pPr>
            <w:ins w:id="267"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982EC5" w14:paraId="1736EA11" w14:textId="77777777" w:rsidTr="00E43116">
        <w:trPr>
          <w:gridAfter w:val="1"/>
          <w:wAfter w:w="29" w:type="dxa"/>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t>“Letter of Authority”</w:t>
            </w:r>
          </w:p>
        </w:tc>
        <w:tc>
          <w:tcPr>
            <w:tcW w:w="7625"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E43116">
        <w:trPr>
          <w:gridAfter w:val="1"/>
          <w:wAfter w:w="29" w:type="dxa"/>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7625"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E43116">
        <w:trPr>
          <w:gridAfter w:val="1"/>
          <w:wAfter w:w="29" w:type="dxa"/>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7625"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E43116">
        <w:trPr>
          <w:gridAfter w:val="1"/>
          <w:wAfter w:w="29" w:type="dxa"/>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E43116">
        <w:trPr>
          <w:gridAfter w:val="1"/>
          <w:wAfter w:w="29" w:type="dxa"/>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7625"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E43116">
        <w:trPr>
          <w:gridAfter w:val="1"/>
          <w:wAfter w:w="29" w:type="dxa"/>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E43116">
        <w:trPr>
          <w:gridAfter w:val="1"/>
          <w:wAfter w:w="29" w:type="dxa"/>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t>“Limiting Regulation”</w:t>
            </w:r>
          </w:p>
        </w:tc>
        <w:tc>
          <w:tcPr>
            <w:tcW w:w="7625"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E43116">
        <w:trPr>
          <w:gridAfter w:val="1"/>
          <w:wAfter w:w="29" w:type="dxa"/>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7625"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4EB0" w14:paraId="66B834C0" w14:textId="77777777" w:rsidTr="00E43116">
        <w:trPr>
          <w:gridAfter w:val="1"/>
          <w:wAfter w:w="29" w:type="dxa"/>
          <w:trHeight w:val="300"/>
          <w:ins w:id="268" w:author="Author"/>
        </w:trPr>
        <w:tc>
          <w:tcPr>
            <w:tcW w:w="2695" w:type="dxa"/>
          </w:tcPr>
          <w:p w14:paraId="4D8D5A8D" w14:textId="232AB18A" w:rsidR="00054EB0" w:rsidRDefault="00054EB0" w:rsidP="00054EB0">
            <w:pPr>
              <w:pStyle w:val="BodyText"/>
              <w:rPr>
                <w:ins w:id="269" w:author="Author"/>
                <w:rFonts w:ascii="Arial" w:hAnsi="Arial" w:cs="Arial"/>
                <w:b/>
                <w:bCs/>
              </w:rPr>
            </w:pPr>
            <w:ins w:id="270" w:author="Author">
              <w:r w:rsidRPr="00F35A74">
                <w:rPr>
                  <w:rFonts w:ascii="Arial" w:hAnsi="Arial" w:cs="Arial"/>
                  <w:b/>
                  <w:bCs/>
                  <w:szCs w:val="22"/>
                </w:rPr>
                <w:t>“LoA Guidance”</w:t>
              </w:r>
            </w:ins>
          </w:p>
        </w:tc>
        <w:tc>
          <w:tcPr>
            <w:tcW w:w="7625" w:type="dxa"/>
          </w:tcPr>
          <w:p w14:paraId="757D3686" w14:textId="77777777" w:rsidR="00CB1748" w:rsidRPr="00F35A74" w:rsidDel="007D078C" w:rsidRDefault="00CB1748" w:rsidP="007D078C">
            <w:pPr>
              <w:jc w:val="both"/>
              <w:rPr>
                <w:ins w:id="271" w:author="Author"/>
                <w:del w:id="272" w:author="Author"/>
                <w:rFonts w:ascii="Arial" w:hAnsi="Arial" w:cs="Arial"/>
                <w:b/>
                <w:bCs/>
                <w:szCs w:val="22"/>
              </w:rPr>
            </w:pPr>
            <w:ins w:id="273"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054EB0" w:rsidRDefault="00054EB0" w:rsidP="007D078C">
            <w:pPr>
              <w:jc w:val="both"/>
              <w:rPr>
                <w:ins w:id="274" w:author="Author"/>
              </w:rPr>
            </w:pPr>
          </w:p>
        </w:tc>
      </w:tr>
      <w:tr w:rsidR="00054EB0" w14:paraId="0C96332B" w14:textId="77777777" w:rsidTr="00E43116">
        <w:trPr>
          <w:gridAfter w:val="1"/>
          <w:wAfter w:w="29" w:type="dxa"/>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7625"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E43116">
        <w:trPr>
          <w:gridAfter w:val="1"/>
          <w:wAfter w:w="29" w:type="dxa"/>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E43116">
        <w:trPr>
          <w:gridAfter w:val="1"/>
          <w:wAfter w:w="29" w:type="dxa"/>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7625"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E43116">
        <w:trPr>
          <w:gridAfter w:val="1"/>
          <w:wAfter w:w="29" w:type="dxa"/>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7625"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E43116">
        <w:trPr>
          <w:gridAfter w:val="1"/>
          <w:wAfter w:w="29" w:type="dxa"/>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7625"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00E43116">
        <w:trPr>
          <w:gridAfter w:val="1"/>
          <w:wAfter w:w="29" w:type="dxa"/>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7625"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00E43116">
        <w:trPr>
          <w:gridAfter w:val="1"/>
          <w:wAfter w:w="29" w:type="dxa"/>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E43116">
        <w:trPr>
          <w:gridAfter w:val="1"/>
          <w:wAfter w:w="29" w:type="dxa"/>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E43116">
        <w:trPr>
          <w:gridAfter w:val="1"/>
          <w:wAfter w:w="29" w:type="dxa"/>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E43116">
        <w:trPr>
          <w:gridAfter w:val="1"/>
          <w:wAfter w:w="29" w:type="dxa"/>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7625"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E43116">
        <w:trPr>
          <w:gridAfter w:val="1"/>
          <w:wAfter w:w="29" w:type="dxa"/>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t>"Market Day"</w:t>
            </w:r>
          </w:p>
        </w:tc>
        <w:tc>
          <w:tcPr>
            <w:tcW w:w="7625"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00E43116">
        <w:trPr>
          <w:gridAfter w:val="1"/>
          <w:wAfter w:w="29" w:type="dxa"/>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E43116">
        <w:trPr>
          <w:gridAfter w:val="1"/>
          <w:wAfter w:w="29" w:type="dxa"/>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7625"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00E43116">
        <w:trPr>
          <w:gridAfter w:val="1"/>
          <w:wAfter w:w="29" w:type="dxa"/>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7625"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E43116">
        <w:trPr>
          <w:gridAfter w:val="1"/>
          <w:wAfter w:w="29" w:type="dxa"/>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7625"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E43116">
        <w:trPr>
          <w:gridAfter w:val="1"/>
          <w:wAfter w:w="29" w:type="dxa"/>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7625"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E43116">
        <w:trPr>
          <w:gridAfter w:val="1"/>
          <w:wAfter w:w="29" w:type="dxa"/>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7625"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E43116">
        <w:trPr>
          <w:gridAfter w:val="1"/>
          <w:wAfter w:w="29" w:type="dxa"/>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7625"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E43116">
        <w:trPr>
          <w:gridAfter w:val="1"/>
          <w:wAfter w:w="29" w:type="dxa"/>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7625"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E43116">
        <w:trPr>
          <w:gridAfter w:val="1"/>
          <w:wAfter w:w="29" w:type="dxa"/>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E43116">
        <w:trPr>
          <w:gridAfter w:val="1"/>
          <w:wAfter w:w="29" w:type="dxa"/>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E43116">
        <w:trPr>
          <w:gridAfter w:val="1"/>
          <w:wAfter w:w="29" w:type="dxa"/>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E43116">
        <w:trPr>
          <w:gridAfter w:val="1"/>
          <w:wAfter w:w="29" w:type="dxa"/>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E43116">
        <w:trPr>
          <w:gridAfter w:val="1"/>
          <w:wAfter w:w="29" w:type="dxa"/>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7625"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E43116">
        <w:trPr>
          <w:gridAfter w:val="1"/>
          <w:wAfter w:w="29" w:type="dxa"/>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7625"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E43116">
        <w:trPr>
          <w:gridAfter w:val="1"/>
          <w:wAfter w:w="29" w:type="dxa"/>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7625"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275" w:name="_BPDCD_103"/>
            <w:r>
              <w:rPr>
                <w:rFonts w:ascii="Arial" w:hAnsi="Arial" w:cs="Arial"/>
                <w:color w:val="0000FF"/>
                <w:u w:val="double"/>
              </w:rPr>
              <w:t>;</w:t>
            </w:r>
            <w:bookmarkEnd w:id="275"/>
          </w:p>
        </w:tc>
      </w:tr>
      <w:tr w:rsidR="00054EB0" w14:paraId="0FDF7EDD" w14:textId="77777777" w:rsidTr="00E43116">
        <w:trPr>
          <w:gridAfter w:val="1"/>
          <w:wAfter w:w="29" w:type="dxa"/>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7625"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E43116">
        <w:trPr>
          <w:gridAfter w:val="1"/>
          <w:wAfter w:w="29" w:type="dxa"/>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7625"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E43116">
        <w:trPr>
          <w:gridAfter w:val="1"/>
          <w:wAfter w:w="29" w:type="dxa"/>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7625"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E43116">
        <w:trPr>
          <w:gridAfter w:val="1"/>
          <w:wAfter w:w="29" w:type="dxa"/>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7625"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E43116">
        <w:trPr>
          <w:gridAfter w:val="1"/>
          <w:wAfter w:w="29" w:type="dxa"/>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00E43116">
        <w:trPr>
          <w:gridAfter w:val="1"/>
          <w:wAfter w:w="29" w:type="dxa"/>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7625"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00E43116">
        <w:trPr>
          <w:gridAfter w:val="1"/>
          <w:wAfter w:w="29" w:type="dxa"/>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7625"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E43116">
        <w:trPr>
          <w:gridAfter w:val="1"/>
          <w:wAfter w:w="29" w:type="dxa"/>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E43116">
        <w:trPr>
          <w:gridAfter w:val="1"/>
          <w:wAfter w:w="29" w:type="dxa"/>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7625"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00E43116">
        <w:trPr>
          <w:gridAfter w:val="1"/>
          <w:wAfter w:w="29" w:type="dxa"/>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t>“Mixed Demand Site”</w:t>
            </w:r>
          </w:p>
        </w:tc>
        <w:tc>
          <w:tcPr>
            <w:tcW w:w="7625"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E43116">
        <w:trPr>
          <w:gridAfter w:val="1"/>
          <w:wAfter w:w="29" w:type="dxa"/>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7625"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E43116">
        <w:trPr>
          <w:gridAfter w:val="1"/>
          <w:wAfter w:w="29" w:type="dxa"/>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7625"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E43116">
        <w:trPr>
          <w:gridAfter w:val="1"/>
          <w:wAfter w:w="29" w:type="dxa"/>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7625"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E43116">
        <w:trPr>
          <w:gridAfter w:val="1"/>
          <w:wAfter w:w="29" w:type="dxa"/>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00E43116">
        <w:trPr>
          <w:gridAfter w:val="1"/>
          <w:wAfter w:w="29" w:type="dxa"/>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7625"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00E43116">
        <w:trPr>
          <w:gridAfter w:val="1"/>
          <w:wAfter w:w="29" w:type="dxa"/>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7625"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231069" w14:paraId="3B8BE6BA" w14:textId="77777777" w:rsidTr="00E43116">
        <w:trPr>
          <w:gridAfter w:val="1"/>
          <w:wAfter w:w="29" w:type="dxa"/>
          <w:trHeight w:val="300"/>
          <w:ins w:id="276" w:author="Author"/>
        </w:trPr>
        <w:tc>
          <w:tcPr>
            <w:tcW w:w="2695" w:type="dxa"/>
          </w:tcPr>
          <w:p w14:paraId="1A3E22F8" w14:textId="277CD752" w:rsidR="00231069" w:rsidRDefault="00231069" w:rsidP="00231069">
            <w:pPr>
              <w:pStyle w:val="BodyText"/>
              <w:rPr>
                <w:ins w:id="277" w:author="Author"/>
                <w:rFonts w:ascii="Arial" w:hAnsi="Arial" w:cs="Arial"/>
                <w:b/>
                <w:bCs/>
              </w:rPr>
            </w:pPr>
            <w:ins w:id="278" w:author="Author">
              <w:r w:rsidRPr="00F35A74">
                <w:rPr>
                  <w:rFonts w:ascii="Arial" w:hAnsi="Arial" w:cs="Arial"/>
                  <w:b/>
                  <w:bCs/>
                  <w:szCs w:val="22"/>
                </w:rPr>
                <w:t>“Multi-Purpose Interconnector”</w:t>
              </w:r>
            </w:ins>
          </w:p>
        </w:tc>
        <w:tc>
          <w:tcPr>
            <w:tcW w:w="7625" w:type="dxa"/>
          </w:tcPr>
          <w:p w14:paraId="5CD03B9D" w14:textId="24E69617" w:rsidR="00231069" w:rsidRDefault="00231069" w:rsidP="00231069">
            <w:pPr>
              <w:pStyle w:val="BodyText"/>
              <w:jc w:val="both"/>
              <w:rPr>
                <w:ins w:id="279" w:author="Author"/>
                <w:rFonts w:ascii="Arial" w:hAnsi="Arial" w:cs="Arial"/>
              </w:rPr>
            </w:pPr>
            <w:ins w:id="280" w:author="Author">
              <w:r w:rsidRPr="00F35A74">
                <w:rPr>
                  <w:rFonts w:ascii="Arial" w:hAnsi="Arial" w:cs="Arial"/>
                  <w:szCs w:val="22"/>
                </w:rPr>
                <w:t>as defined in the Energy Act 2023;</w:t>
              </w:r>
            </w:ins>
          </w:p>
        </w:tc>
      </w:tr>
      <w:tr w:rsidR="00231069" w14:paraId="1B5EB31B" w14:textId="77777777" w:rsidTr="00E43116">
        <w:trPr>
          <w:gridAfter w:val="1"/>
          <w:wAfter w:w="29" w:type="dxa"/>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00E43116">
        <w:trPr>
          <w:gridAfter w:val="1"/>
          <w:wAfter w:w="29" w:type="dxa"/>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7625"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00E43116">
        <w:trPr>
          <w:gridAfter w:val="1"/>
          <w:wAfter w:w="29" w:type="dxa"/>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00E43116">
        <w:trPr>
          <w:gridAfter w:val="1"/>
          <w:wAfter w:w="29" w:type="dxa"/>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7625"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00E43116">
        <w:trPr>
          <w:gridAfter w:val="1"/>
          <w:wAfter w:w="29" w:type="dxa"/>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t>"Net Asset Value"</w:t>
            </w:r>
          </w:p>
        </w:tc>
        <w:tc>
          <w:tcPr>
            <w:tcW w:w="7625"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00E43116">
        <w:trPr>
          <w:gridAfter w:val="1"/>
          <w:wAfter w:w="29" w:type="dxa"/>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7625"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00E43116">
        <w:trPr>
          <w:gridAfter w:val="1"/>
          <w:wAfter w:w="29" w:type="dxa"/>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7625"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00E43116">
        <w:trPr>
          <w:gridAfter w:val="1"/>
          <w:wAfter w:w="29" w:type="dxa"/>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7625"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00E43116">
        <w:trPr>
          <w:gridAfter w:val="1"/>
          <w:wAfter w:w="29" w:type="dxa"/>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7625"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281" w:name="_BPDCI_105"/>
            <w:r w:rsidRPr="00416BDE">
              <w:rPr>
                <w:rFonts w:ascii="Arial" w:hAnsi="Arial" w:cs="Arial"/>
              </w:rPr>
              <w:t xml:space="preserve">Section 3, </w:t>
            </w:r>
            <w:bookmarkEnd w:id="281"/>
            <w:r w:rsidRPr="00416BDE">
              <w:rPr>
                <w:rFonts w:ascii="Arial" w:hAnsi="Arial" w:cs="Arial"/>
              </w:rPr>
              <w:t>Appendix 2</w:t>
            </w:r>
            <w:bookmarkStart w:id="282" w:name="_BPDCD_106"/>
            <w:r w:rsidRPr="00416BDE">
              <w:rPr>
                <w:rFonts w:ascii="Arial" w:hAnsi="Arial" w:cs="Arial"/>
              </w:rPr>
              <w:t>;</w:t>
            </w:r>
            <w:bookmarkEnd w:id="282"/>
          </w:p>
        </w:tc>
      </w:tr>
      <w:tr w:rsidR="00231069" w14:paraId="6E18E54D" w14:textId="77777777" w:rsidTr="00E43116">
        <w:trPr>
          <w:gridAfter w:val="1"/>
          <w:wAfter w:w="29" w:type="dxa"/>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7625"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283" w:name="_BPDCD_107"/>
            <w:r w:rsidRPr="00416BDE">
              <w:rPr>
                <w:rFonts w:ascii="Arial" w:hAnsi="Arial" w:cs="Arial"/>
              </w:rPr>
              <w:t>;</w:t>
            </w:r>
            <w:bookmarkEnd w:id="283"/>
          </w:p>
        </w:tc>
      </w:tr>
      <w:tr w:rsidR="00231069" w14:paraId="1591F941" w14:textId="77777777" w:rsidTr="00E43116">
        <w:trPr>
          <w:gridAfter w:val="1"/>
          <w:wAfter w:w="29" w:type="dxa"/>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7625"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284" w:name="_BPDCD_108"/>
            <w:r w:rsidRPr="00416BDE">
              <w:rPr>
                <w:rFonts w:ascii="Arial" w:hAnsi="Arial" w:cs="Arial"/>
              </w:rPr>
              <w:t>;</w:t>
            </w:r>
            <w:bookmarkEnd w:id="284"/>
          </w:p>
        </w:tc>
      </w:tr>
      <w:tr w:rsidR="00231069" w14:paraId="227144D9" w14:textId="77777777" w:rsidTr="00E43116">
        <w:trPr>
          <w:gridAfter w:val="1"/>
          <w:wAfter w:w="29" w:type="dxa"/>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285" w:name="_BPDCD_109"/>
            <w:r w:rsidRPr="00416BDE">
              <w:rPr>
                <w:rFonts w:ascii="Arial" w:hAnsi="Arial" w:cs="Arial"/>
              </w:rPr>
              <w:t>;</w:t>
            </w:r>
            <w:bookmarkEnd w:id="285"/>
          </w:p>
        </w:tc>
      </w:tr>
      <w:tr w:rsidR="00231069" w14:paraId="3A82ED76" w14:textId="77777777" w:rsidTr="00E43116">
        <w:trPr>
          <w:gridAfter w:val="1"/>
          <w:wAfter w:w="29" w:type="dxa"/>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231069" w:rsidDel="00BF2072" w14:paraId="18AF4B84" w14:textId="4FC9DB3B" w:rsidTr="00E43116">
        <w:trPr>
          <w:gridAfter w:val="1"/>
          <w:wAfter w:w="29" w:type="dxa"/>
          <w:trHeight w:val="300"/>
          <w:del w:id="286" w:author="Author"/>
        </w:trPr>
        <w:tc>
          <w:tcPr>
            <w:tcW w:w="2695" w:type="dxa"/>
          </w:tcPr>
          <w:p w14:paraId="4BDCA5AD" w14:textId="436D87FB" w:rsidR="00231069" w:rsidRPr="000D40DF" w:rsidDel="00BF2072" w:rsidRDefault="00231069" w:rsidP="00231069">
            <w:pPr>
              <w:pStyle w:val="BodyText"/>
              <w:rPr>
                <w:del w:id="287" w:author="Author"/>
                <w:rFonts w:ascii="Arial" w:hAnsi="Arial" w:cs="Arial"/>
                <w:b/>
                <w:bCs/>
              </w:rPr>
            </w:pPr>
            <w:del w:id="288"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231069" w:rsidRPr="000D40DF" w:rsidDel="00BF2072" w:rsidRDefault="00231069" w:rsidP="00231069">
            <w:pPr>
              <w:spacing w:line="235" w:lineRule="atLeast"/>
              <w:rPr>
                <w:del w:id="289" w:author="Author"/>
                <w:rFonts w:ascii="Arial" w:hAnsi="Arial" w:cs="Arial"/>
                <w:color w:val="000000"/>
                <w:lang w:eastAsia="en-GB"/>
              </w:rPr>
            </w:pPr>
            <w:del w:id="290"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231069" w:rsidRPr="000D40DF" w:rsidDel="00BF2072" w:rsidRDefault="00231069" w:rsidP="00231069">
            <w:pPr>
              <w:pStyle w:val="ListParagraph"/>
              <w:numPr>
                <w:ilvl w:val="0"/>
                <w:numId w:val="47"/>
              </w:numPr>
              <w:spacing w:after="0" w:line="235" w:lineRule="atLeast"/>
              <w:rPr>
                <w:del w:id="291" w:author="Author"/>
                <w:rFonts w:ascii="Arial" w:eastAsia="Times New Roman" w:hAnsi="Arial" w:cs="Arial"/>
                <w:color w:val="000000"/>
                <w:lang w:eastAsia="en-GB"/>
              </w:rPr>
            </w:pPr>
            <w:del w:id="292"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231069" w:rsidRPr="000D40DF" w:rsidDel="00BF2072" w:rsidRDefault="00231069" w:rsidP="00231069">
            <w:pPr>
              <w:pStyle w:val="ListParagraph"/>
              <w:numPr>
                <w:ilvl w:val="0"/>
                <w:numId w:val="47"/>
              </w:numPr>
              <w:spacing w:after="0" w:line="235" w:lineRule="atLeast"/>
              <w:rPr>
                <w:del w:id="293" w:author="Author"/>
                <w:rFonts w:ascii="Arial" w:eastAsia="Times New Roman" w:hAnsi="Arial" w:cs="Arial"/>
                <w:color w:val="000000"/>
                <w:lang w:eastAsia="en-GB"/>
              </w:rPr>
            </w:pPr>
            <w:del w:id="294"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231069" w:rsidRPr="000D40DF" w:rsidDel="00BF2072" w:rsidRDefault="00231069" w:rsidP="00231069">
            <w:pPr>
              <w:spacing w:line="235" w:lineRule="atLeast"/>
              <w:rPr>
                <w:del w:id="295" w:author="Author"/>
                <w:rFonts w:ascii="Arial" w:hAnsi="Arial" w:cs="Arial"/>
                <w:color w:val="000000"/>
                <w:lang w:eastAsia="en-GB"/>
              </w:rPr>
            </w:pPr>
          </w:p>
          <w:p w14:paraId="571D4365" w14:textId="2FD66ABF" w:rsidR="00231069" w:rsidRPr="000D40DF" w:rsidDel="00BF2072" w:rsidRDefault="00231069" w:rsidP="00231069">
            <w:pPr>
              <w:pStyle w:val="BodyText"/>
              <w:jc w:val="both"/>
              <w:rPr>
                <w:del w:id="296" w:author="Author"/>
                <w:rFonts w:ascii="Arial" w:hAnsi="Arial" w:cs="Arial"/>
              </w:rPr>
            </w:pPr>
            <w:del w:id="297"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231069" w:rsidDel="00BF2072" w14:paraId="230E9790" w14:textId="04312F09" w:rsidTr="00E43116">
        <w:trPr>
          <w:gridAfter w:val="1"/>
          <w:wAfter w:w="29" w:type="dxa"/>
          <w:trHeight w:val="300"/>
          <w:del w:id="298" w:author="Author"/>
        </w:trPr>
        <w:tc>
          <w:tcPr>
            <w:tcW w:w="2695" w:type="dxa"/>
          </w:tcPr>
          <w:p w14:paraId="17F0C7EB" w14:textId="3CB8001A" w:rsidR="00231069" w:rsidDel="00BF2072" w:rsidRDefault="00231069" w:rsidP="00231069">
            <w:pPr>
              <w:pStyle w:val="BodyText"/>
              <w:rPr>
                <w:del w:id="299" w:author="Author"/>
                <w:rFonts w:ascii="Arial" w:hAnsi="Arial" w:cs="Arial"/>
                <w:b/>
                <w:bCs/>
              </w:rPr>
            </w:pPr>
            <w:del w:id="300" w:author="Author">
              <w:r w:rsidDel="00BF2072">
                <w:rPr>
                  <w:rFonts w:ascii="Arial" w:hAnsi="Arial" w:cs="Arial"/>
                  <w:b/>
                  <w:bCs/>
                </w:rPr>
                <w:delText>"Non- Performing Party"</w:delText>
              </w:r>
            </w:del>
          </w:p>
        </w:tc>
        <w:tc>
          <w:tcPr>
            <w:tcW w:w="7625" w:type="dxa"/>
          </w:tcPr>
          <w:p w14:paraId="0B32485C" w14:textId="48B288A6" w:rsidR="00231069" w:rsidDel="00BF2072" w:rsidRDefault="00231069" w:rsidP="00231069">
            <w:pPr>
              <w:pStyle w:val="BodyText"/>
              <w:jc w:val="both"/>
              <w:rPr>
                <w:del w:id="301" w:author="Author"/>
                <w:rFonts w:ascii="Arial" w:hAnsi="Arial" w:cs="Arial"/>
              </w:rPr>
            </w:pPr>
            <w:del w:id="302" w:author="Author">
              <w:r w:rsidDel="00BF2072">
                <w:rPr>
                  <w:rFonts w:ascii="Arial" w:hAnsi="Arial" w:cs="Arial"/>
                </w:rPr>
                <w:delText xml:space="preserve">as defined in Paragraph 6.19; </w:delText>
              </w:r>
            </w:del>
          </w:p>
        </w:tc>
      </w:tr>
      <w:tr w:rsidR="00231069" w14:paraId="5CCC6000" w14:textId="77777777" w:rsidTr="00E43116">
        <w:trPr>
          <w:gridAfter w:val="1"/>
          <w:wAfter w:w="29" w:type="dxa"/>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7625"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00E43116">
        <w:trPr>
          <w:gridAfter w:val="1"/>
          <w:wAfter w:w="29" w:type="dxa"/>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7625"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2E5E0775" w14:paraId="52790C40" w14:textId="77777777" w:rsidTr="00E43116">
        <w:trPr>
          <w:gridAfter w:val="1"/>
          <w:wAfter w:w="29" w:type="dxa"/>
          <w:trHeight w:val="3109"/>
          <w:ins w:id="303" w:author="Author"/>
        </w:trPr>
        <w:tc>
          <w:tcPr>
            <w:tcW w:w="2695" w:type="dxa"/>
          </w:tcPr>
          <w:p w14:paraId="59DF3D4F" w14:textId="77777777" w:rsidR="0A4FB333" w:rsidRDefault="0A4FB333" w:rsidP="2E5E0775">
            <w:pPr>
              <w:pStyle w:val="BodyText"/>
              <w:rPr>
                <w:ins w:id="304" w:author="Author"/>
                <w:del w:id="305" w:author="Author"/>
                <w:rFonts w:ascii="Arial" w:hAnsi="Arial" w:cs="Arial"/>
                <w:b/>
                <w:bCs/>
              </w:rPr>
            </w:pPr>
            <w:ins w:id="306" w:author="Author">
              <w:r w:rsidRPr="2E5E0775">
                <w:rPr>
                  <w:rFonts w:ascii="Arial" w:hAnsi="Arial" w:cs="Arial"/>
                  <w:b/>
                  <w:bCs/>
                  <w:color w:val="000000" w:themeColor="text1"/>
                  <w:lang w:eastAsia="en-GB"/>
                </w:rPr>
                <w:t>“Non-Final Demand Site”</w:t>
              </w:r>
            </w:ins>
          </w:p>
          <w:p w14:paraId="4FDA0009" w14:textId="241D4616" w:rsidR="2E5E0775" w:rsidRDefault="2E5E0775" w:rsidP="2E5E0775">
            <w:pPr>
              <w:pStyle w:val="BodyText"/>
              <w:rPr>
                <w:rFonts w:ascii="Arial" w:hAnsi="Arial" w:cs="Arial"/>
                <w:b/>
                <w:bCs/>
              </w:rPr>
            </w:pPr>
          </w:p>
        </w:tc>
        <w:tc>
          <w:tcPr>
            <w:tcW w:w="7625" w:type="dxa"/>
          </w:tcPr>
          <w:p w14:paraId="135868C4" w14:textId="77777777" w:rsidR="0A4FB333" w:rsidRDefault="0A4FB333" w:rsidP="2E5E0775">
            <w:pPr>
              <w:spacing w:line="235" w:lineRule="atLeast"/>
              <w:rPr>
                <w:ins w:id="307" w:author="Author"/>
                <w:rFonts w:ascii="Arial" w:hAnsi="Arial" w:cs="Arial"/>
                <w:color w:val="000000" w:themeColor="text1"/>
                <w:lang w:eastAsia="en-GB"/>
              </w:rPr>
            </w:pPr>
            <w:ins w:id="308"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A4FB333" w:rsidRDefault="0A4FB333" w:rsidP="2E5E0775">
            <w:pPr>
              <w:pStyle w:val="ListParagraph"/>
              <w:numPr>
                <w:ilvl w:val="0"/>
                <w:numId w:val="47"/>
              </w:numPr>
              <w:spacing w:after="0" w:line="235" w:lineRule="atLeast"/>
              <w:rPr>
                <w:ins w:id="309" w:author="Author"/>
                <w:rFonts w:ascii="Arial" w:eastAsia="Times New Roman" w:hAnsi="Arial" w:cs="Arial"/>
                <w:color w:val="000000" w:themeColor="text1"/>
                <w:lang w:eastAsia="en-GB"/>
              </w:rPr>
            </w:pPr>
            <w:ins w:id="310"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A4FB333" w:rsidRDefault="0A4FB333" w:rsidP="2E5E0775">
            <w:pPr>
              <w:pStyle w:val="ListParagraph"/>
              <w:numPr>
                <w:ilvl w:val="0"/>
                <w:numId w:val="47"/>
              </w:numPr>
              <w:spacing w:after="0" w:line="235" w:lineRule="atLeast"/>
              <w:rPr>
                <w:ins w:id="311" w:author="Author"/>
                <w:rFonts w:ascii="Arial" w:eastAsia="Times New Roman" w:hAnsi="Arial" w:cs="Arial"/>
                <w:color w:val="000000" w:themeColor="text1"/>
                <w:lang w:eastAsia="en-GB"/>
              </w:rPr>
            </w:pPr>
            <w:ins w:id="312"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2E5E0775" w:rsidRDefault="2E5E0775" w:rsidP="2E5E0775">
            <w:pPr>
              <w:spacing w:line="235" w:lineRule="atLeast"/>
              <w:rPr>
                <w:ins w:id="313" w:author="Author"/>
                <w:rFonts w:ascii="Arial" w:hAnsi="Arial" w:cs="Arial"/>
                <w:color w:val="000000" w:themeColor="text1"/>
                <w:lang w:eastAsia="en-GB"/>
              </w:rPr>
            </w:pPr>
          </w:p>
          <w:p w14:paraId="71763937" w14:textId="6BE40103" w:rsidR="2E5E0775" w:rsidRDefault="0A4FB333" w:rsidP="2E5E0775">
            <w:pPr>
              <w:pStyle w:val="BodyText"/>
              <w:jc w:val="both"/>
              <w:rPr>
                <w:rFonts w:ascii="Arial" w:hAnsi="Arial" w:cs="Arial"/>
              </w:rPr>
            </w:pPr>
            <w:ins w:id="314"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BF2072" w14:paraId="589C7A52" w14:textId="77777777" w:rsidTr="00E43116">
        <w:trPr>
          <w:gridAfter w:val="1"/>
          <w:wAfter w:w="29" w:type="dxa"/>
          <w:trHeight w:val="1003"/>
          <w:ins w:id="315" w:author="Author"/>
        </w:trPr>
        <w:tc>
          <w:tcPr>
            <w:tcW w:w="2695" w:type="dxa"/>
          </w:tcPr>
          <w:p w14:paraId="7A865D09" w14:textId="29E6BE1B" w:rsidR="00BF2072" w:rsidRPr="2E5E0775" w:rsidRDefault="00BF2072" w:rsidP="2E5E0775">
            <w:pPr>
              <w:pStyle w:val="BodyText"/>
              <w:rPr>
                <w:ins w:id="316" w:author="Author"/>
                <w:rFonts w:ascii="Arial" w:hAnsi="Arial" w:cs="Arial"/>
                <w:b/>
                <w:bCs/>
                <w:color w:val="000000" w:themeColor="text1"/>
                <w:lang w:eastAsia="en-GB"/>
              </w:rPr>
            </w:pPr>
            <w:ins w:id="317" w:author="Author">
              <w:r>
                <w:rPr>
                  <w:rFonts w:ascii="Arial" w:hAnsi="Arial" w:cs="Arial"/>
                  <w:b/>
                  <w:bCs/>
                </w:rPr>
                <w:t>"Non- Performing Party"</w:t>
              </w:r>
            </w:ins>
          </w:p>
        </w:tc>
        <w:tc>
          <w:tcPr>
            <w:tcW w:w="7625" w:type="dxa"/>
          </w:tcPr>
          <w:p w14:paraId="0FAC1B35" w14:textId="01DE1E80" w:rsidR="00BF2072" w:rsidRPr="2E5E0775" w:rsidRDefault="00BF2072" w:rsidP="2E5E0775">
            <w:pPr>
              <w:spacing w:line="235" w:lineRule="atLeast"/>
              <w:rPr>
                <w:ins w:id="318" w:author="Author"/>
                <w:rFonts w:ascii="Arial" w:hAnsi="Arial" w:cs="Arial"/>
                <w:color w:val="000000" w:themeColor="text1"/>
                <w:lang w:eastAsia="en-GB"/>
              </w:rPr>
            </w:pPr>
            <w:ins w:id="319" w:author="Author">
              <w:r>
                <w:rPr>
                  <w:rFonts w:ascii="Arial" w:hAnsi="Arial" w:cs="Arial"/>
                </w:rPr>
                <w:t xml:space="preserve">as defined in Paragraph 6.19; </w:t>
              </w:r>
            </w:ins>
          </w:p>
        </w:tc>
      </w:tr>
      <w:tr w:rsidR="00231069" w14:paraId="0ED45F83" w14:textId="77777777" w:rsidTr="00E43116">
        <w:trPr>
          <w:gridAfter w:val="1"/>
          <w:wAfter w:w="29" w:type="dxa"/>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"Non Standard Boundary"</w:t>
            </w:r>
          </w:p>
        </w:tc>
        <w:tc>
          <w:tcPr>
            <w:tcW w:w="7625"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DA6B82" w14:paraId="40E8B01D" w14:textId="77777777" w:rsidTr="00E43116">
        <w:trPr>
          <w:gridAfter w:val="1"/>
          <w:wAfter w:w="29" w:type="dxa"/>
          <w:trHeight w:val="300"/>
          <w:ins w:id="320" w:author="Author"/>
        </w:trPr>
        <w:tc>
          <w:tcPr>
            <w:tcW w:w="2695" w:type="dxa"/>
          </w:tcPr>
          <w:p w14:paraId="3DDDC9CE" w14:textId="6F74A2A8" w:rsidR="00DA6B82" w:rsidRDefault="00DA6B82" w:rsidP="00DA6B82">
            <w:pPr>
              <w:pStyle w:val="BodyText"/>
              <w:rPr>
                <w:ins w:id="321" w:author="Author"/>
                <w:rFonts w:ascii="Arial" w:hAnsi="Arial" w:cs="Arial"/>
                <w:b/>
                <w:bCs/>
              </w:rPr>
            </w:pPr>
            <w:ins w:id="322" w:author="Author">
              <w:r w:rsidRPr="00F35A74">
                <w:rPr>
                  <w:rFonts w:ascii="Arial" w:hAnsi="Arial" w:cs="Arial"/>
                  <w:b/>
                  <w:bCs/>
                  <w:szCs w:val="22"/>
                </w:rPr>
                <w:t>“Non-Standard Interconnector”</w:t>
              </w:r>
            </w:ins>
          </w:p>
        </w:tc>
        <w:tc>
          <w:tcPr>
            <w:tcW w:w="7625" w:type="dxa"/>
          </w:tcPr>
          <w:p w14:paraId="0093CB3E" w14:textId="3D4C3C85" w:rsidR="00DA6B82" w:rsidRDefault="00DA6B82" w:rsidP="00DA6B82">
            <w:pPr>
              <w:spacing w:after="240"/>
              <w:jc w:val="both"/>
              <w:rPr>
                <w:ins w:id="323" w:author="Author"/>
                <w:rFonts w:ascii="Arial" w:hAnsi="Arial" w:cs="Arial"/>
              </w:rPr>
            </w:pPr>
            <w:ins w:id="324"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DA6B82" w14:paraId="299891D5" w14:textId="77777777" w:rsidTr="00E43116">
        <w:trPr>
          <w:gridAfter w:val="1"/>
          <w:wAfter w:w="29" w:type="dxa"/>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t>"Non-Synchronous Generating Unit"</w:t>
            </w:r>
          </w:p>
        </w:tc>
        <w:tc>
          <w:tcPr>
            <w:tcW w:w="7625"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00E43116">
        <w:trPr>
          <w:gridAfter w:val="1"/>
          <w:wAfter w:w="29" w:type="dxa"/>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7625"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00E43116">
        <w:trPr>
          <w:gridAfter w:val="1"/>
          <w:wAfter w:w="29" w:type="dxa"/>
          <w:trHeight w:val="300"/>
        </w:trPr>
        <w:tc>
          <w:tcPr>
            <w:tcW w:w="2695" w:type="dxa"/>
          </w:tcPr>
          <w:p w14:paraId="7D2E36B1" w14:textId="4A565017" w:rsidR="00DA6B82" w:rsidRPr="00416BDE" w:rsidRDefault="00DA6B82" w:rsidP="00DA6B82">
            <w:pPr>
              <w:pStyle w:val="BodyText"/>
              <w:rPr>
                <w:rFonts w:ascii="Arial" w:hAnsi="Arial" w:cs="Arial"/>
                <w:b/>
                <w:bCs/>
              </w:rPr>
            </w:pPr>
            <w:bookmarkStart w:id="325" w:name="_BPDCI_110"/>
            <w:r w:rsidRPr="00416BDE">
              <w:rPr>
                <w:rFonts w:ascii="Arial" w:hAnsi="Arial" w:cs="Arial"/>
                <w:b/>
                <w:bCs/>
              </w:rPr>
              <w:t>"Notification Date"</w:t>
            </w:r>
            <w:bookmarkEnd w:id="325"/>
          </w:p>
        </w:tc>
        <w:tc>
          <w:tcPr>
            <w:tcW w:w="7625" w:type="dxa"/>
          </w:tcPr>
          <w:p w14:paraId="70F5166A" w14:textId="77777777" w:rsidR="00DA6B82" w:rsidRPr="00416BDE" w:rsidRDefault="00DA6B82" w:rsidP="00DA6B82">
            <w:pPr>
              <w:pStyle w:val="BodyText"/>
              <w:jc w:val="both"/>
              <w:rPr>
                <w:rFonts w:ascii="Arial" w:hAnsi="Arial" w:cs="Arial"/>
              </w:rPr>
            </w:pPr>
            <w:bookmarkStart w:id="326"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26"/>
          </w:p>
        </w:tc>
      </w:tr>
      <w:tr w:rsidR="00DA6B82" w14:paraId="103B6615" w14:textId="77777777" w:rsidTr="00E43116">
        <w:trPr>
          <w:gridAfter w:val="1"/>
          <w:wAfter w:w="29" w:type="dxa"/>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327" w:name="_BPDCD_113"/>
          </w:p>
        </w:tc>
        <w:bookmarkEnd w:id="327"/>
        <w:tc>
          <w:tcPr>
            <w:tcW w:w="7625"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00E43116">
        <w:trPr>
          <w:gridAfter w:val="1"/>
          <w:wAfter w:w="29" w:type="dxa"/>
          <w:trHeight w:val="300"/>
        </w:trPr>
        <w:tc>
          <w:tcPr>
            <w:tcW w:w="2695" w:type="dxa"/>
          </w:tcPr>
          <w:p w14:paraId="51C80081" w14:textId="7C0F2C26" w:rsidR="00DA6B82" w:rsidRPr="0019675B" w:rsidRDefault="00DA6B82" w:rsidP="00DA6B82">
            <w:pPr>
              <w:pStyle w:val="BodyText"/>
              <w:rPr>
                <w:rFonts w:ascii="Arial" w:hAnsi="Arial" w:cs="Arial"/>
                <w:b/>
                <w:bCs/>
              </w:rPr>
            </w:pPr>
            <w:bookmarkStart w:id="328" w:name="_BPDCI_115"/>
            <w:r w:rsidRPr="0019675B">
              <w:rPr>
                <w:rFonts w:ascii="Arial" w:hAnsi="Arial" w:cs="Arial"/>
                <w:b/>
                <w:bCs/>
              </w:rPr>
              <w:t>"Notification of Circuit Restriction"</w:t>
            </w:r>
            <w:bookmarkEnd w:id="328"/>
          </w:p>
          <w:p w14:paraId="00C83CA5" w14:textId="77777777" w:rsidR="00DA6B82" w:rsidRPr="0019675B" w:rsidRDefault="00DA6B82" w:rsidP="00DA6B82">
            <w:pPr>
              <w:pStyle w:val="BodyText"/>
              <w:rPr>
                <w:rFonts w:ascii="Arial" w:hAnsi="Arial" w:cs="Arial"/>
                <w:b/>
                <w:bCs/>
              </w:rPr>
            </w:pPr>
          </w:p>
        </w:tc>
        <w:tc>
          <w:tcPr>
            <w:tcW w:w="7625" w:type="dxa"/>
          </w:tcPr>
          <w:p w14:paraId="1CCB2903" w14:textId="77777777" w:rsidR="00DA6B82" w:rsidRPr="0019675B" w:rsidRDefault="00DA6B82" w:rsidP="00DA6B82">
            <w:pPr>
              <w:pStyle w:val="BodyText"/>
              <w:jc w:val="both"/>
              <w:rPr>
                <w:rFonts w:ascii="Arial" w:hAnsi="Arial" w:cs="Arial"/>
                <w:b/>
              </w:rPr>
            </w:pPr>
            <w:bookmarkStart w:id="329"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29"/>
          </w:p>
        </w:tc>
      </w:tr>
      <w:tr w:rsidR="00DA6B82" w14:paraId="090856BC" w14:textId="77777777" w:rsidTr="00E43116">
        <w:trPr>
          <w:gridAfter w:val="1"/>
          <w:wAfter w:w="29" w:type="dxa"/>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DA6B82" w:rsidRPr="0000119F" w:rsidRDefault="00DA6B82" w:rsidP="00DA6B82">
            <w:pPr>
              <w:jc w:val="both"/>
              <w:rPr>
                <w:rFonts w:ascii="Arial" w:hAnsi="Arial" w:cs="Arial"/>
                <w:szCs w:val="22"/>
              </w:rPr>
            </w:pPr>
          </w:p>
        </w:tc>
      </w:tr>
      <w:tr w:rsidR="00DA6B82" w14:paraId="3EC4A940" w14:textId="77777777" w:rsidTr="00E43116">
        <w:trPr>
          <w:gridAfter w:val="1"/>
          <w:wAfter w:w="29" w:type="dxa"/>
          <w:trHeight w:val="300"/>
        </w:trPr>
        <w:tc>
          <w:tcPr>
            <w:tcW w:w="2695" w:type="dxa"/>
          </w:tcPr>
          <w:p w14:paraId="1FF42CE9" w14:textId="07470369" w:rsidR="00DA6B82" w:rsidRPr="0019675B" w:rsidRDefault="00DA6B82" w:rsidP="00DA6B82">
            <w:pPr>
              <w:pStyle w:val="BodyText"/>
              <w:rPr>
                <w:rFonts w:ascii="Arial" w:hAnsi="Arial" w:cs="Arial"/>
                <w:b/>
                <w:bCs/>
              </w:rPr>
            </w:pPr>
            <w:bookmarkStart w:id="330" w:name="_BPDCI_117"/>
            <w:r w:rsidRPr="0019675B">
              <w:rPr>
                <w:rFonts w:ascii="Arial" w:hAnsi="Arial" w:cs="Arial"/>
                <w:b/>
                <w:bCs/>
              </w:rPr>
              <w:t>"Notification of Restrictions on Availability"</w:t>
            </w:r>
            <w:bookmarkEnd w:id="330"/>
          </w:p>
        </w:tc>
        <w:tc>
          <w:tcPr>
            <w:tcW w:w="7625" w:type="dxa"/>
          </w:tcPr>
          <w:p w14:paraId="756BAC7A" w14:textId="77777777" w:rsidR="00DA6B82" w:rsidRPr="0019675B" w:rsidRDefault="00DA6B82" w:rsidP="00DA6B82">
            <w:pPr>
              <w:pStyle w:val="BodyText"/>
              <w:jc w:val="both"/>
              <w:rPr>
                <w:rFonts w:ascii="Arial" w:hAnsi="Arial" w:cs="Arial"/>
              </w:rPr>
            </w:pPr>
            <w:bookmarkStart w:id="331"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31"/>
          </w:p>
        </w:tc>
      </w:tr>
      <w:tr w:rsidR="00DA6B82" w14:paraId="49C4224D" w14:textId="77777777" w:rsidTr="00E43116">
        <w:trPr>
          <w:gridAfter w:val="1"/>
          <w:wAfter w:w="29" w:type="dxa"/>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00E43116">
        <w:trPr>
          <w:gridAfter w:val="1"/>
          <w:wAfter w:w="29" w:type="dxa"/>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00E43116">
        <w:trPr>
          <w:gridAfter w:val="1"/>
          <w:wAfter w:w="29" w:type="dxa"/>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00E43116">
        <w:trPr>
          <w:gridAfter w:val="1"/>
          <w:wAfter w:w="29" w:type="dxa"/>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DA6B82" w14:paraId="2ED8755B" w14:textId="77777777" w:rsidTr="00E43116">
        <w:trPr>
          <w:gridAfter w:val="1"/>
          <w:wAfter w:w="29" w:type="dxa"/>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7625"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DA6B82" w:rsidRDefault="00DA6B82" w:rsidP="00DA6B82">
            <w:pPr>
              <w:jc w:val="both"/>
              <w:rPr>
                <w:rFonts w:ascii="Arial" w:hAnsi="Arial" w:cs="Arial"/>
              </w:rPr>
            </w:pPr>
          </w:p>
        </w:tc>
      </w:tr>
      <w:tr w:rsidR="00DA6B82" w14:paraId="1462065E" w14:textId="77777777" w:rsidTr="00E43116">
        <w:trPr>
          <w:gridAfter w:val="1"/>
          <w:wAfter w:w="29" w:type="dxa"/>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t>"Offer"</w:t>
            </w:r>
          </w:p>
        </w:tc>
        <w:tc>
          <w:tcPr>
            <w:tcW w:w="7625"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DA6B82" w14:paraId="5C8BD5A1" w14:textId="77777777" w:rsidTr="00E43116">
        <w:trPr>
          <w:gridAfter w:val="1"/>
          <w:wAfter w:w="29" w:type="dxa"/>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00E43116">
        <w:trPr>
          <w:gridAfter w:val="1"/>
          <w:wAfter w:w="29" w:type="dxa"/>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7625"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DA6B82" w14:paraId="007510BA" w14:textId="77777777" w:rsidTr="00E43116">
        <w:tblPrEx>
          <w:tblCellMar>
            <w:left w:w="108" w:type="dxa"/>
            <w:right w:w="108" w:type="dxa"/>
          </w:tblCellMar>
        </w:tblPrEx>
        <w:trPr>
          <w:gridAfter w:val="1"/>
          <w:wAfter w:w="29" w:type="dxa"/>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00E43116">
        <w:tblPrEx>
          <w:tblCellMar>
            <w:left w:w="108" w:type="dxa"/>
            <w:right w:w="108" w:type="dxa"/>
          </w:tblCellMar>
        </w:tblPrEx>
        <w:trPr>
          <w:gridAfter w:val="1"/>
          <w:wAfter w:w="29" w:type="dxa"/>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00E43116">
        <w:tblPrEx>
          <w:tblCellMar>
            <w:left w:w="108" w:type="dxa"/>
            <w:right w:w="108" w:type="dxa"/>
          </w:tblCellMar>
        </w:tblPrEx>
        <w:trPr>
          <w:gridAfter w:val="1"/>
          <w:wAfter w:w="29" w:type="dxa"/>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EC276E" w14:paraId="0307B425" w14:textId="77777777" w:rsidTr="00E43116">
        <w:tblPrEx>
          <w:tblCellMar>
            <w:left w:w="108" w:type="dxa"/>
            <w:right w:w="108" w:type="dxa"/>
          </w:tblCellMar>
        </w:tblPrEx>
        <w:trPr>
          <w:gridAfter w:val="1"/>
          <w:wAfter w:w="29" w:type="dxa"/>
          <w:trHeight w:val="300"/>
          <w:ins w:id="332" w:author="Author"/>
        </w:trPr>
        <w:tc>
          <w:tcPr>
            <w:tcW w:w="2695" w:type="dxa"/>
          </w:tcPr>
          <w:p w14:paraId="367DE904" w14:textId="5900A223" w:rsidR="00EC276E" w:rsidRDefault="00EC276E" w:rsidP="00EC276E">
            <w:pPr>
              <w:pStyle w:val="BodyText"/>
              <w:spacing w:before="120"/>
              <w:rPr>
                <w:ins w:id="333" w:author="Author"/>
                <w:rFonts w:ascii="Arial" w:hAnsi="Arial" w:cs="Arial"/>
                <w:b/>
                <w:bCs/>
              </w:rPr>
            </w:pPr>
            <w:ins w:id="334" w:author="Author">
              <w:r w:rsidRPr="00F35A74">
                <w:rPr>
                  <w:rFonts w:ascii="Arial" w:hAnsi="Arial" w:cs="Arial"/>
                  <w:b/>
                  <w:bCs/>
                  <w:szCs w:val="22"/>
                </w:rPr>
                <w:t>“Offshore Project”</w:t>
              </w:r>
            </w:ins>
          </w:p>
        </w:tc>
        <w:tc>
          <w:tcPr>
            <w:tcW w:w="7625" w:type="dxa"/>
          </w:tcPr>
          <w:p w14:paraId="0BD70FB1" w14:textId="77777777" w:rsidR="00EC276E" w:rsidRDefault="006311D8" w:rsidP="006311D8">
            <w:pPr>
              <w:jc w:val="both"/>
              <w:rPr>
                <w:ins w:id="335" w:author="Author"/>
                <w:rFonts w:ascii="Arial" w:hAnsi="Arial" w:cs="Arial"/>
                <w:szCs w:val="22"/>
              </w:rPr>
            </w:pPr>
            <w:ins w:id="336"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6311D8" w:rsidRDefault="006311D8" w:rsidP="006311D8">
            <w:pPr>
              <w:jc w:val="both"/>
              <w:rPr>
                <w:ins w:id="337" w:author="Author"/>
                <w:rFonts w:ascii="Arial" w:hAnsi="Arial" w:cs="Arial"/>
              </w:rPr>
            </w:pPr>
          </w:p>
        </w:tc>
      </w:tr>
      <w:tr w:rsidR="00EC276E" w14:paraId="2FCF8F9B" w14:textId="77777777" w:rsidTr="00E43116">
        <w:tblPrEx>
          <w:tblCellMar>
            <w:left w:w="108" w:type="dxa"/>
            <w:right w:w="108" w:type="dxa"/>
          </w:tblCellMar>
        </w:tblPrEx>
        <w:trPr>
          <w:gridAfter w:val="1"/>
          <w:wAfter w:w="29" w:type="dxa"/>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7625"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00E43116">
        <w:tblPrEx>
          <w:tblCellMar>
            <w:left w:w="108" w:type="dxa"/>
            <w:right w:w="108" w:type="dxa"/>
          </w:tblCellMar>
        </w:tblPrEx>
        <w:trPr>
          <w:gridAfter w:val="1"/>
          <w:wAfter w:w="29" w:type="dxa"/>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7625"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00E43116">
        <w:tblPrEx>
          <w:tblCellMar>
            <w:left w:w="108" w:type="dxa"/>
            <w:right w:w="108" w:type="dxa"/>
          </w:tblCellMar>
        </w:tblPrEx>
        <w:trPr>
          <w:gridAfter w:val="1"/>
          <w:wAfter w:w="29" w:type="dxa"/>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t>"Offshore Tender Regulations"</w:t>
            </w:r>
          </w:p>
        </w:tc>
        <w:tc>
          <w:tcPr>
            <w:tcW w:w="7625"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00E43116">
        <w:tblPrEx>
          <w:tblCellMar>
            <w:left w:w="108" w:type="dxa"/>
            <w:right w:w="108" w:type="dxa"/>
          </w:tblCellMar>
        </w:tblPrEx>
        <w:trPr>
          <w:gridAfter w:val="1"/>
          <w:wAfter w:w="29" w:type="dxa"/>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7625"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00E43116">
        <w:tblPrEx>
          <w:tblCellMar>
            <w:left w:w="108" w:type="dxa"/>
            <w:right w:w="108" w:type="dxa"/>
          </w:tblCellMar>
        </w:tblPrEx>
        <w:trPr>
          <w:gridAfter w:val="1"/>
          <w:wAfter w:w="29" w:type="dxa"/>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7625" w:type="dxa"/>
          </w:tcPr>
          <w:p w14:paraId="5DB35DD5" w14:textId="77777777" w:rsidR="00EC276E" w:rsidRPr="0019675B" w:rsidRDefault="00EC276E" w:rsidP="00EC276E">
            <w:pPr>
              <w:pStyle w:val="BodyText"/>
              <w:tabs>
                <w:tab w:val="center" w:pos="4513"/>
              </w:tabs>
              <w:spacing w:after="0"/>
              <w:rPr>
                <w:rFonts w:ascii="Arial" w:hAnsi="Arial" w:cs="Arial"/>
              </w:rPr>
            </w:pPr>
            <w:bookmarkStart w:id="338"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38"/>
          </w:p>
          <w:p w14:paraId="4523A286" w14:textId="77777777" w:rsidR="00EC276E" w:rsidRDefault="00EC276E" w:rsidP="00EC276E">
            <w:pPr>
              <w:pStyle w:val="BodyText"/>
              <w:jc w:val="both"/>
              <w:rPr>
                <w:rFonts w:ascii="Arial" w:hAnsi="Arial" w:cs="Arial"/>
              </w:rPr>
            </w:pPr>
          </w:p>
        </w:tc>
      </w:tr>
      <w:tr w:rsidR="00EC276E" w14:paraId="07D8066C" w14:textId="77777777" w:rsidTr="00E43116">
        <w:tblPrEx>
          <w:tblCellMar>
            <w:left w:w="108" w:type="dxa"/>
            <w:right w:w="108" w:type="dxa"/>
          </w:tblCellMar>
        </w:tblPrEx>
        <w:trPr>
          <w:gridAfter w:val="1"/>
          <w:wAfter w:w="29" w:type="dxa"/>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00E43116">
        <w:tblPrEx>
          <w:tblCellMar>
            <w:left w:w="108" w:type="dxa"/>
            <w:right w:w="108" w:type="dxa"/>
          </w:tblCellMar>
        </w:tblPrEx>
        <w:trPr>
          <w:gridAfter w:val="1"/>
          <w:wAfter w:w="29" w:type="dxa"/>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7625"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00E43116">
        <w:tblPrEx>
          <w:tblCellMar>
            <w:left w:w="108" w:type="dxa"/>
            <w:right w:w="108" w:type="dxa"/>
          </w:tblCellMar>
        </w:tblPrEx>
        <w:trPr>
          <w:gridAfter w:val="1"/>
          <w:wAfter w:w="29" w:type="dxa"/>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7625"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00E43116">
        <w:tblPrEx>
          <w:tblCellMar>
            <w:left w:w="108" w:type="dxa"/>
            <w:right w:w="108" w:type="dxa"/>
          </w:tblCellMar>
        </w:tblPrEx>
        <w:trPr>
          <w:gridAfter w:val="1"/>
          <w:wAfter w:w="29" w:type="dxa"/>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00E43116">
        <w:tblPrEx>
          <w:tblCellMar>
            <w:left w:w="108" w:type="dxa"/>
            <w:right w:w="108" w:type="dxa"/>
          </w:tblCellMar>
        </w:tblPrEx>
        <w:trPr>
          <w:gridAfter w:val="1"/>
          <w:wAfter w:w="29" w:type="dxa"/>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EC276E" w:rsidRDefault="00EC276E" w:rsidP="00EC276E"/>
        </w:tc>
      </w:tr>
      <w:tr w:rsidR="00EC276E" w14:paraId="3C39500E" w14:textId="77777777" w:rsidTr="00E43116">
        <w:tblPrEx>
          <w:tblCellMar>
            <w:left w:w="108" w:type="dxa"/>
            <w:right w:w="108" w:type="dxa"/>
          </w:tblCellMar>
        </w:tblPrEx>
        <w:trPr>
          <w:gridAfter w:val="1"/>
          <w:wAfter w:w="29" w:type="dxa"/>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00E43116">
        <w:tblPrEx>
          <w:tblCellMar>
            <w:left w:w="108" w:type="dxa"/>
            <w:right w:w="108" w:type="dxa"/>
          </w:tblCellMar>
        </w:tblPrEx>
        <w:trPr>
          <w:gridAfter w:val="1"/>
          <w:wAfter w:w="29" w:type="dxa"/>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7625"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00E43116">
        <w:trPr>
          <w:gridAfter w:val="1"/>
          <w:wAfter w:w="29" w:type="dxa"/>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“Offtaking”</w:t>
            </w:r>
          </w:p>
        </w:tc>
        <w:tc>
          <w:tcPr>
            <w:tcW w:w="7625"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00E43116">
        <w:trPr>
          <w:gridAfter w:val="1"/>
          <w:wAfter w:w="29" w:type="dxa"/>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t>"One Off Charge"</w:t>
            </w:r>
          </w:p>
        </w:tc>
        <w:tc>
          <w:tcPr>
            <w:tcW w:w="7625"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00E43116">
        <w:trPr>
          <w:gridAfter w:val="1"/>
          <w:wAfter w:w="29" w:type="dxa"/>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7625"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00E43116">
        <w:tblPrEx>
          <w:tblCellMar>
            <w:left w:w="108" w:type="dxa"/>
            <w:right w:w="108" w:type="dxa"/>
          </w:tblCellMar>
        </w:tblPrEx>
        <w:trPr>
          <w:gridAfter w:val="1"/>
          <w:wAfter w:w="29" w:type="dxa"/>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7625"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EC276E" w14:paraId="2D0352EC" w14:textId="77777777" w:rsidTr="00E43116">
        <w:trPr>
          <w:gridAfter w:val="1"/>
          <w:wAfter w:w="29" w:type="dxa"/>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00E43116">
        <w:trPr>
          <w:gridAfter w:val="1"/>
          <w:wAfter w:w="29" w:type="dxa"/>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39" w:name="_BPDCI_125"/>
            <w:r w:rsidRPr="002C7E03">
              <w:rPr>
                <w:rFonts w:ascii="Arial" w:hAnsi="Arial" w:cs="Arial"/>
                <w:szCs w:val="22"/>
              </w:rPr>
              <w:t>;</w:t>
            </w:r>
            <w:bookmarkEnd w:id="339"/>
          </w:p>
          <w:p w14:paraId="055A7E4B" w14:textId="77777777" w:rsidR="00EC276E" w:rsidRDefault="00EC276E" w:rsidP="00EC276E">
            <w:pPr>
              <w:rPr>
                <w:rFonts w:ascii="Arial" w:hAnsi="Arial"/>
              </w:rPr>
            </w:pPr>
          </w:p>
        </w:tc>
      </w:tr>
      <w:tr w:rsidR="00EC276E" w14:paraId="1F51A497" w14:textId="77777777" w:rsidTr="00E43116">
        <w:trPr>
          <w:gridAfter w:val="1"/>
          <w:wAfter w:w="29" w:type="dxa"/>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7625"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00E43116">
        <w:trPr>
          <w:gridAfter w:val="1"/>
          <w:wAfter w:w="29" w:type="dxa"/>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7625"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40" w:name="_BPDCD_126"/>
            <w:r w:rsidRPr="002C7E03">
              <w:rPr>
                <w:rFonts w:ascii="Arial" w:hAnsi="Arial" w:cs="Arial"/>
                <w:szCs w:val="22"/>
              </w:rPr>
              <w:t>;</w:t>
            </w:r>
            <w:bookmarkEnd w:id="340"/>
          </w:p>
        </w:tc>
      </w:tr>
      <w:tr w:rsidR="00EC276E" w14:paraId="0D065011" w14:textId="77777777" w:rsidTr="00E43116">
        <w:trPr>
          <w:gridAfter w:val="1"/>
          <w:wAfter w:w="29" w:type="dxa"/>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7625"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00E43116">
        <w:trPr>
          <w:gridAfter w:val="1"/>
          <w:wAfter w:w="29" w:type="dxa"/>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t>"Operating Code" or "OC"</w:t>
            </w:r>
          </w:p>
        </w:tc>
        <w:tc>
          <w:tcPr>
            <w:tcW w:w="7625"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00E43116">
        <w:trPr>
          <w:gridAfter w:val="1"/>
          <w:wAfter w:w="29" w:type="dxa"/>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7625"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00E43116">
        <w:trPr>
          <w:gridAfter w:val="1"/>
          <w:wAfter w:w="29" w:type="dxa"/>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7625"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00E43116">
        <w:trPr>
          <w:gridAfter w:val="1"/>
          <w:wAfter w:w="29" w:type="dxa"/>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t>"Operational Date"</w:t>
            </w:r>
          </w:p>
        </w:tc>
        <w:tc>
          <w:tcPr>
            <w:tcW w:w="7625"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00E43116">
        <w:trPr>
          <w:gridAfter w:val="1"/>
          <w:wAfter w:w="29" w:type="dxa"/>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7625"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00E43116">
        <w:trPr>
          <w:gridAfter w:val="1"/>
          <w:wAfter w:w="29" w:type="dxa"/>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"Operational Intertripping"</w:t>
            </w:r>
          </w:p>
        </w:tc>
        <w:tc>
          <w:tcPr>
            <w:tcW w:w="7625"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EC276E" w14:paraId="2C9E2CEA" w14:textId="77777777" w:rsidTr="00E43116">
        <w:trPr>
          <w:gridAfter w:val="1"/>
          <w:wAfter w:w="29" w:type="dxa"/>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EC276E" w:rsidRDefault="00EC276E" w:rsidP="00EC276E">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00E43116">
        <w:trPr>
          <w:gridAfter w:val="1"/>
          <w:wAfter w:w="29" w:type="dxa"/>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7625"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00E43116">
        <w:trPr>
          <w:gridAfter w:val="1"/>
          <w:wAfter w:w="29" w:type="dxa"/>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7625"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1E5097" w14:paraId="70BAFEAE" w14:textId="77777777" w:rsidTr="00E43116">
        <w:trPr>
          <w:gridAfter w:val="1"/>
          <w:wAfter w:w="29" w:type="dxa"/>
          <w:trHeight w:val="300"/>
          <w:ins w:id="341" w:author="Author"/>
        </w:trPr>
        <w:tc>
          <w:tcPr>
            <w:tcW w:w="2695" w:type="dxa"/>
          </w:tcPr>
          <w:p w14:paraId="44874062" w14:textId="793D1E32" w:rsidR="001E5097" w:rsidRDefault="001E5097" w:rsidP="001E5097">
            <w:pPr>
              <w:pStyle w:val="BodyText"/>
              <w:rPr>
                <w:ins w:id="342" w:author="Author"/>
                <w:rFonts w:ascii="Arial" w:hAnsi="Arial" w:cs="Arial"/>
                <w:b/>
                <w:bCs/>
              </w:rPr>
            </w:pPr>
            <w:ins w:id="343" w:author="Author">
              <w:r w:rsidRPr="00F35A74">
                <w:rPr>
                  <w:rFonts w:ascii="Arial" w:hAnsi="Arial" w:cs="Arial"/>
                  <w:b/>
                  <w:bCs/>
                  <w:szCs w:val="22"/>
                </w:rPr>
                <w:t>“Original Red Line Boundary”</w:t>
              </w:r>
            </w:ins>
          </w:p>
        </w:tc>
        <w:tc>
          <w:tcPr>
            <w:tcW w:w="7625" w:type="dxa"/>
          </w:tcPr>
          <w:p w14:paraId="2CBFA215" w14:textId="3D79AB38" w:rsidR="37B9AFD3" w:rsidDel="00386783" w:rsidRDefault="00386783" w:rsidP="37B9AFD3">
            <w:pPr>
              <w:jc w:val="both"/>
              <w:rPr>
                <w:ins w:id="344" w:author="Author"/>
                <w:del w:id="345" w:author="Author"/>
                <w:rFonts w:ascii="Arial" w:hAnsi="Arial" w:cs="Arial"/>
              </w:rPr>
            </w:pPr>
            <w:ins w:id="346"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1E5097" w:rsidRPr="002B7CBD" w:rsidRDefault="001E5097" w:rsidP="002B7CBD">
            <w:pPr>
              <w:jc w:val="both"/>
              <w:rPr>
                <w:ins w:id="347" w:author="Author"/>
                <w:rFonts w:ascii="Arial" w:hAnsi="Arial" w:cs="Arial"/>
              </w:rPr>
            </w:pPr>
          </w:p>
        </w:tc>
      </w:tr>
      <w:tr w:rsidR="00D60210" w14:paraId="5F11E46A" w14:textId="77777777" w:rsidTr="00E43116">
        <w:trPr>
          <w:gridAfter w:val="1"/>
          <w:wAfter w:w="29" w:type="dxa"/>
          <w:trHeight w:val="300"/>
          <w:ins w:id="348" w:author="Author"/>
        </w:trPr>
        <w:tc>
          <w:tcPr>
            <w:tcW w:w="2695" w:type="dxa"/>
          </w:tcPr>
          <w:p w14:paraId="4850F909" w14:textId="420AE628" w:rsidR="00D60210" w:rsidRPr="00F35A74" w:rsidRDefault="00BE4CBD" w:rsidP="001E5097">
            <w:pPr>
              <w:pStyle w:val="BodyText"/>
              <w:rPr>
                <w:ins w:id="349" w:author="Author"/>
                <w:rFonts w:ascii="Arial" w:hAnsi="Arial" w:cs="Arial"/>
                <w:b/>
                <w:bCs/>
                <w:szCs w:val="22"/>
              </w:rPr>
            </w:pPr>
            <w:ins w:id="350"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BE4CBD" w:rsidRPr="00BE4CBD" w:rsidRDefault="00BE4CBD" w:rsidP="005415EC">
            <w:pPr>
              <w:jc w:val="both"/>
              <w:rPr>
                <w:sz w:val="24"/>
                <w:lang w:eastAsia="en-GB"/>
              </w:rPr>
            </w:pPr>
            <w:ins w:id="351"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D60210" w:rsidRPr="37B9AFD3" w:rsidRDefault="00D60210" w:rsidP="0E183BAE">
            <w:pPr>
              <w:jc w:val="both"/>
              <w:rPr>
                <w:ins w:id="352" w:author="Author"/>
                <w:rFonts w:ascii="Arial" w:hAnsi="Arial" w:cs="Arial"/>
              </w:rPr>
            </w:pPr>
          </w:p>
        </w:tc>
      </w:tr>
      <w:tr w:rsidR="001E5097" w14:paraId="49CEB934" w14:textId="77777777" w:rsidTr="00E43116">
        <w:trPr>
          <w:gridAfter w:val="1"/>
          <w:wAfter w:w="29" w:type="dxa"/>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7625"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00E43116">
        <w:trPr>
          <w:gridAfter w:val="1"/>
          <w:wAfter w:w="29" w:type="dxa"/>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7625"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00E43116">
        <w:trPr>
          <w:gridAfter w:val="1"/>
          <w:wAfter w:w="29" w:type="dxa"/>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t>"Other User"</w:t>
            </w:r>
          </w:p>
        </w:tc>
        <w:tc>
          <w:tcPr>
            <w:tcW w:w="7625"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00E43116">
        <w:trPr>
          <w:gridAfter w:val="1"/>
          <w:wAfter w:w="29" w:type="dxa"/>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00E43116">
        <w:trPr>
          <w:gridAfter w:val="1"/>
          <w:wAfter w:w="29" w:type="dxa"/>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1E5097" w:rsidRPr="00BA5C7B" w:rsidRDefault="001E5097" w:rsidP="001E5097">
            <w:pPr>
              <w:jc w:val="both"/>
              <w:rPr>
                <w:rFonts w:ascii="Arial" w:hAnsi="Arial" w:cs="Arial"/>
                <w:szCs w:val="22"/>
              </w:rPr>
            </w:pPr>
          </w:p>
        </w:tc>
      </w:tr>
      <w:tr w:rsidR="001E5097" w14:paraId="014DD406" w14:textId="77777777" w:rsidTr="00E43116">
        <w:trPr>
          <w:gridAfter w:val="1"/>
          <w:wAfter w:w="29" w:type="dxa"/>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00E43116">
        <w:trPr>
          <w:gridAfter w:val="1"/>
          <w:wAfter w:w="29" w:type="dxa"/>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00E43116">
        <w:trPr>
          <w:gridAfter w:val="1"/>
          <w:wAfter w:w="29" w:type="dxa"/>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00E43116">
        <w:trPr>
          <w:gridAfter w:val="1"/>
          <w:wAfter w:w="29" w:type="dxa"/>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1E5097" w:rsidRPr="00BA5C7B" w:rsidRDefault="001E5097" w:rsidP="001E5097">
            <w:pPr>
              <w:jc w:val="both"/>
              <w:rPr>
                <w:rFonts w:ascii="Arial" w:hAnsi="Arial" w:cs="Arial"/>
                <w:szCs w:val="22"/>
              </w:rPr>
            </w:pPr>
          </w:p>
        </w:tc>
      </w:tr>
      <w:tr w:rsidR="001E5097" w14:paraId="24DB5430" w14:textId="77777777" w:rsidTr="00E43116">
        <w:trPr>
          <w:gridAfter w:val="1"/>
          <w:wAfter w:w="29" w:type="dxa"/>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00E43116">
        <w:trPr>
          <w:gridAfter w:val="1"/>
          <w:wAfter w:w="29" w:type="dxa"/>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7625"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00E43116">
        <w:trPr>
          <w:gridAfter w:val="1"/>
          <w:wAfter w:w="29" w:type="dxa"/>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1E5097" w:rsidRPr="00BA5C7B" w:rsidRDefault="001E5097" w:rsidP="001E5097">
            <w:pPr>
              <w:pStyle w:val="BodyText"/>
              <w:jc w:val="both"/>
              <w:rPr>
                <w:rFonts w:ascii="Arial" w:hAnsi="Arial" w:cs="Arial"/>
                <w:iCs/>
                <w:szCs w:val="22"/>
              </w:rPr>
            </w:pPr>
            <w:bookmarkStart w:id="353"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53"/>
          </w:p>
        </w:tc>
      </w:tr>
      <w:tr w:rsidR="001E5097" w14:paraId="43F4117D" w14:textId="77777777" w:rsidTr="00E43116">
        <w:trPr>
          <w:gridAfter w:val="1"/>
          <w:wAfter w:w="29" w:type="dxa"/>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00E43116">
        <w:tblPrEx>
          <w:tblCellMar>
            <w:left w:w="108" w:type="dxa"/>
            <w:right w:w="108" w:type="dxa"/>
          </w:tblCellMar>
        </w:tblPrEx>
        <w:trPr>
          <w:gridAfter w:val="1"/>
          <w:wAfter w:w="29" w:type="dxa"/>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1E5097" w:rsidRPr="00BA5C7B" w:rsidRDefault="001E5097" w:rsidP="001E5097">
            <w:pPr>
              <w:pStyle w:val="BodyText"/>
              <w:jc w:val="both"/>
              <w:rPr>
                <w:rFonts w:ascii="Arial" w:hAnsi="Arial" w:cs="Arial"/>
                <w:szCs w:val="22"/>
              </w:rPr>
            </w:pPr>
            <w:bookmarkStart w:id="354" w:name="_BPDCD_127"/>
            <w:r w:rsidRPr="00BA5C7B">
              <w:rPr>
                <w:rFonts w:ascii="Arial" w:hAnsi="Arial" w:cs="Arial"/>
                <w:szCs w:val="22"/>
              </w:rPr>
              <w:t xml:space="preserve">shall </w:t>
            </w:r>
            <w:bookmarkEnd w:id="354"/>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00E43116">
        <w:trPr>
          <w:gridAfter w:val="1"/>
          <w:wAfter w:w="29" w:type="dxa"/>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00E43116">
        <w:trPr>
          <w:gridAfter w:val="1"/>
          <w:wAfter w:w="29" w:type="dxa"/>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00E43116">
        <w:trPr>
          <w:gridAfter w:val="1"/>
          <w:wAfter w:w="29" w:type="dxa"/>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00E43116">
        <w:trPr>
          <w:gridAfter w:val="1"/>
          <w:wAfter w:w="29" w:type="dxa"/>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00E43116">
        <w:trPr>
          <w:gridAfter w:val="1"/>
          <w:wAfter w:w="29" w:type="dxa"/>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00E43116">
        <w:trPr>
          <w:gridAfter w:val="1"/>
          <w:wAfter w:w="29" w:type="dxa"/>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00E43116">
        <w:trPr>
          <w:gridAfter w:val="1"/>
          <w:wAfter w:w="29" w:type="dxa"/>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00E43116">
        <w:trPr>
          <w:gridAfter w:val="1"/>
          <w:wAfter w:w="29" w:type="dxa"/>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00E43116">
        <w:trPr>
          <w:gridAfter w:val="1"/>
          <w:wAfter w:w="29" w:type="dxa"/>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00E43116">
        <w:trPr>
          <w:gridAfter w:val="1"/>
          <w:wAfter w:w="29" w:type="dxa"/>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00E43116">
        <w:trPr>
          <w:gridAfter w:val="1"/>
          <w:wAfter w:w="29" w:type="dxa"/>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55" w:name="_BPDCD_128"/>
            <w:r w:rsidRPr="00BA5C7B">
              <w:rPr>
                <w:rFonts w:ascii="Arial" w:hAnsi="Arial" w:cs="Arial"/>
                <w:b/>
                <w:bCs/>
                <w:szCs w:val="22"/>
              </w:rPr>
              <w:t>The Company</w:t>
            </w:r>
            <w:r w:rsidRPr="00BA5C7B">
              <w:rPr>
                <w:rFonts w:ascii="Arial" w:hAnsi="Arial" w:cs="Arial"/>
                <w:szCs w:val="22"/>
              </w:rPr>
              <w:t xml:space="preserve"> </w:t>
            </w:r>
            <w:bookmarkEnd w:id="355"/>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00E43116">
        <w:trPr>
          <w:gridAfter w:val="1"/>
          <w:wAfter w:w="29" w:type="dxa"/>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00E43116">
        <w:trPr>
          <w:gridAfter w:val="1"/>
          <w:wAfter w:w="29" w:type="dxa"/>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t>"Performance Bond"</w:t>
            </w:r>
          </w:p>
        </w:tc>
        <w:tc>
          <w:tcPr>
            <w:tcW w:w="7625"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00E43116">
        <w:trPr>
          <w:gridAfter w:val="1"/>
          <w:wAfter w:w="29" w:type="dxa"/>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7625"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00E43116">
        <w:trPr>
          <w:gridAfter w:val="1"/>
          <w:wAfter w:w="29" w:type="dxa"/>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7625"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00E43116">
        <w:trPr>
          <w:gridAfter w:val="1"/>
          <w:wAfter w:w="29" w:type="dxa"/>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00E43116">
        <w:trPr>
          <w:gridAfter w:val="1"/>
          <w:wAfter w:w="29" w:type="dxa"/>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7625"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00E43116">
        <w:trPr>
          <w:gridAfter w:val="1"/>
          <w:wAfter w:w="29" w:type="dxa"/>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7625"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00E43116">
        <w:trPr>
          <w:gridAfter w:val="1"/>
          <w:wAfter w:w="29" w:type="dxa"/>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7625"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00E43116">
        <w:trPr>
          <w:gridAfter w:val="1"/>
          <w:wAfter w:w="29" w:type="dxa"/>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00E43116">
        <w:trPr>
          <w:gridAfter w:val="1"/>
          <w:wAfter w:w="29" w:type="dxa"/>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7625"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00E43116">
        <w:trPr>
          <w:gridAfter w:val="1"/>
          <w:wAfter w:w="29" w:type="dxa"/>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7625"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00E43116">
        <w:trPr>
          <w:gridAfter w:val="1"/>
          <w:wAfter w:w="29" w:type="dxa"/>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7625"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00E43116">
        <w:trPr>
          <w:gridAfter w:val="1"/>
          <w:wAfter w:w="29" w:type="dxa"/>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7625"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56" w:name="_BPDCD_131"/>
            <w:r w:rsidRPr="0019675B">
              <w:rPr>
                <w:rFonts w:ascii="Arial" w:hAnsi="Arial" w:cs="Arial"/>
              </w:rPr>
              <w:t>;</w:t>
            </w:r>
            <w:bookmarkEnd w:id="356"/>
          </w:p>
        </w:tc>
      </w:tr>
      <w:tr w:rsidR="001E5097" w14:paraId="490AC4A6" w14:textId="77777777" w:rsidTr="00E43116">
        <w:trPr>
          <w:gridAfter w:val="1"/>
          <w:wAfter w:w="29" w:type="dxa"/>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7625"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00E43116">
        <w:trPr>
          <w:gridAfter w:val="1"/>
          <w:wAfter w:w="29" w:type="dxa"/>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t>"Prescribed Rate"</w:t>
            </w:r>
          </w:p>
        </w:tc>
        <w:tc>
          <w:tcPr>
            <w:tcW w:w="7625"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00E43116">
        <w:trPr>
          <w:gridAfter w:val="1"/>
          <w:wAfter w:w="29" w:type="dxa"/>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00E43116">
        <w:trPr>
          <w:gridAfter w:val="1"/>
          <w:wAfter w:w="29" w:type="dxa"/>
          <w:trHeight w:val="300"/>
        </w:trPr>
        <w:tc>
          <w:tcPr>
            <w:tcW w:w="2695" w:type="dxa"/>
          </w:tcPr>
          <w:p w14:paraId="28FFE0D4" w14:textId="3432EEB3" w:rsidR="001E5097" w:rsidRPr="0019675B" w:rsidRDefault="001E5097" w:rsidP="001E5097">
            <w:pPr>
              <w:pStyle w:val="BodyText"/>
              <w:rPr>
                <w:rFonts w:ascii="Arial" w:hAnsi="Arial" w:cs="Arial"/>
                <w:b/>
                <w:bCs/>
              </w:rPr>
            </w:pPr>
            <w:bookmarkStart w:id="357" w:name="_BPDCI_132"/>
            <w:r w:rsidRPr="0019675B">
              <w:rPr>
                <w:rFonts w:ascii="Arial" w:hAnsi="Arial" w:cs="Arial"/>
                <w:b/>
                <w:bCs/>
              </w:rPr>
              <w:t>"Primary Response"</w:t>
            </w:r>
            <w:bookmarkEnd w:id="357"/>
          </w:p>
        </w:tc>
        <w:tc>
          <w:tcPr>
            <w:tcW w:w="7625" w:type="dxa"/>
          </w:tcPr>
          <w:p w14:paraId="7B60F230" w14:textId="77777777" w:rsidR="001E5097" w:rsidRPr="0019675B" w:rsidRDefault="001E5097" w:rsidP="001E5097">
            <w:pPr>
              <w:pStyle w:val="BodyText"/>
              <w:jc w:val="both"/>
              <w:rPr>
                <w:rFonts w:ascii="Arial" w:hAnsi="Arial" w:cs="Arial"/>
              </w:rPr>
            </w:pPr>
            <w:bookmarkStart w:id="358"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358"/>
          </w:p>
        </w:tc>
      </w:tr>
      <w:tr w:rsidR="001E5097" w14:paraId="4006B906" w14:textId="77777777" w:rsidTr="00E43116">
        <w:trPr>
          <w:gridAfter w:val="1"/>
          <w:wAfter w:w="29" w:type="dxa"/>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7625"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00E43116">
        <w:trPr>
          <w:gridAfter w:val="1"/>
          <w:wAfter w:w="29" w:type="dxa"/>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7625"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E5097" w:rsidRDefault="001E5097" w:rsidP="001E5097">
            <w:pPr>
              <w:jc w:val="both"/>
              <w:rPr>
                <w:rFonts w:ascii="Arial" w:hAnsi="Arial" w:cs="Arial"/>
              </w:rPr>
            </w:pPr>
          </w:p>
        </w:tc>
      </w:tr>
      <w:tr w:rsidR="001E5097" w14:paraId="4905CC44" w14:textId="77777777" w:rsidTr="00E43116">
        <w:trPr>
          <w:gridAfter w:val="1"/>
          <w:wAfter w:w="29" w:type="dxa"/>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t>“Profiled Unmetered Supply”</w:t>
            </w:r>
          </w:p>
        </w:tc>
        <w:tc>
          <w:tcPr>
            <w:tcW w:w="7625"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00E43116">
        <w:trPr>
          <w:gridAfter w:val="1"/>
          <w:wAfter w:w="29" w:type="dxa"/>
          <w:trHeight w:val="300"/>
        </w:trPr>
        <w:tc>
          <w:tcPr>
            <w:tcW w:w="2695" w:type="dxa"/>
          </w:tcPr>
          <w:p w14:paraId="61F7E079" w14:textId="2B307B68" w:rsidR="001E5097" w:rsidRPr="002B7CBD" w:rsidRDefault="001E5097" w:rsidP="001E5097">
            <w:pPr>
              <w:spacing w:after="240"/>
              <w:rPr>
                <w:rFonts w:ascii="Arial" w:hAnsi="Arial" w:cs="Arial"/>
                <w:b/>
                <w:bCs/>
              </w:rPr>
            </w:pPr>
            <w:r>
              <w:rPr>
                <w:rFonts w:ascii="Arial" w:hAnsi="Arial" w:cs="Arial"/>
                <w:b/>
                <w:bCs/>
              </w:rPr>
              <w:t>"Progress Report"</w:t>
            </w:r>
          </w:p>
        </w:tc>
        <w:tc>
          <w:tcPr>
            <w:tcW w:w="7625" w:type="dxa"/>
          </w:tcPr>
          <w:p w14:paraId="7D6B7E2F" w14:textId="050E24DD" w:rsidR="001E5097" w:rsidRDefault="001E5097" w:rsidP="002B7CBD">
            <w:pPr>
              <w:spacing w:after="240"/>
              <w:jc w:val="both"/>
              <w:rPr>
                <w:rFonts w:ascii="Arial" w:hAnsi="Arial" w:cs="Arial"/>
              </w:rPr>
            </w:pPr>
            <w:r>
              <w:rPr>
                <w:rFonts w:ascii="Arial" w:hAnsi="Arial" w:cs="Arial"/>
              </w:rPr>
              <w:t>as defined in Paragraph 8.14;</w:t>
            </w:r>
          </w:p>
        </w:tc>
      </w:tr>
      <w:tr w:rsidR="004578C0" w14:paraId="22B42B39" w14:textId="77777777" w:rsidTr="00E43116">
        <w:trPr>
          <w:gridAfter w:val="1"/>
          <w:wAfter w:w="29" w:type="dxa"/>
          <w:trHeight w:val="300"/>
          <w:ins w:id="359" w:author="Author"/>
        </w:trPr>
        <w:tc>
          <w:tcPr>
            <w:tcW w:w="2695" w:type="dxa"/>
          </w:tcPr>
          <w:p w14:paraId="12D32ABF" w14:textId="64444D72" w:rsidR="004578C0" w:rsidRDefault="004578C0" w:rsidP="004578C0">
            <w:pPr>
              <w:spacing w:after="240"/>
              <w:rPr>
                <w:ins w:id="360" w:author="Author"/>
                <w:rFonts w:ascii="Arial" w:hAnsi="Arial" w:cs="Arial"/>
                <w:b/>
                <w:bCs/>
              </w:rPr>
            </w:pPr>
            <w:ins w:id="361" w:author="Author">
              <w:r w:rsidRPr="00F35A74">
                <w:rPr>
                  <w:rFonts w:ascii="Arial" w:hAnsi="Arial" w:cs="Arial"/>
                  <w:b/>
                  <w:bCs/>
                  <w:szCs w:val="22"/>
                </w:rPr>
                <w:t>“Project Designation Methodology”</w:t>
              </w:r>
            </w:ins>
          </w:p>
        </w:tc>
        <w:tc>
          <w:tcPr>
            <w:tcW w:w="7625" w:type="dxa"/>
          </w:tcPr>
          <w:p w14:paraId="7D51B6E5" w14:textId="77777777" w:rsidR="004578C0" w:rsidRDefault="003038BE" w:rsidP="003038BE">
            <w:pPr>
              <w:jc w:val="both"/>
              <w:rPr>
                <w:ins w:id="362" w:author="Author"/>
                <w:rFonts w:ascii="Arial" w:hAnsi="Arial" w:cs="Arial"/>
                <w:szCs w:val="22"/>
              </w:rPr>
            </w:pPr>
            <w:ins w:id="363"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F35A74">
                <w:rPr>
                  <w:rFonts w:ascii="Arial" w:hAnsi="Arial" w:cs="Arial"/>
                  <w:szCs w:val="22"/>
                </w:rPr>
                <w:t xml:space="preserve">on the </w:t>
              </w:r>
              <w:r w:rsidRPr="00F35A74">
                <w:rPr>
                  <w:rFonts w:ascii="Arial" w:hAnsi="Arial" w:cs="Arial"/>
                  <w:b/>
                  <w:bCs/>
                  <w:szCs w:val="22"/>
                </w:rPr>
                <w:t>Website</w:t>
              </w:r>
              <w:r w:rsidRPr="00F35A74">
                <w:rPr>
                  <w:rFonts w:ascii="Arial" w:hAnsi="Arial" w:cs="Arial"/>
                  <w:szCs w:val="22"/>
                </w:rPr>
                <w:t xml:space="preserve"> as such methodology may be revised from time;</w:t>
              </w:r>
            </w:ins>
          </w:p>
          <w:p w14:paraId="4A1BAC77" w14:textId="09BE8EE8" w:rsidR="003038BE" w:rsidRPr="003038BE" w:rsidRDefault="003038BE" w:rsidP="003038BE">
            <w:pPr>
              <w:jc w:val="both"/>
              <w:rPr>
                <w:ins w:id="364" w:author="Author"/>
                <w:rFonts w:ascii="Arial" w:hAnsi="Arial" w:cs="Arial"/>
                <w:szCs w:val="22"/>
              </w:rPr>
            </w:pPr>
          </w:p>
        </w:tc>
      </w:tr>
      <w:tr w:rsidR="004578C0" w14:paraId="1B10C844" w14:textId="77777777" w:rsidTr="00E43116">
        <w:trPr>
          <w:gridAfter w:val="1"/>
          <w:wAfter w:w="29" w:type="dxa"/>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4578C0" w14:paraId="0711E482" w14:textId="77777777" w:rsidTr="00E43116">
        <w:trPr>
          <w:gridAfter w:val="1"/>
          <w:wAfter w:w="29" w:type="dxa"/>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00E43116">
        <w:trPr>
          <w:gridAfter w:val="1"/>
          <w:wAfter w:w="29" w:type="dxa"/>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7625"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00E43116">
        <w:trPr>
          <w:gridAfter w:val="1"/>
          <w:wAfter w:w="29" w:type="dxa"/>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t>"Protected Information"</w:t>
            </w:r>
          </w:p>
        </w:tc>
        <w:tc>
          <w:tcPr>
            <w:tcW w:w="7625"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00E43116">
        <w:trPr>
          <w:gridAfter w:val="1"/>
          <w:wAfter w:w="29" w:type="dxa"/>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7625"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00E43116">
        <w:trPr>
          <w:gridAfter w:val="1"/>
          <w:wAfter w:w="29" w:type="dxa"/>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00E43116">
        <w:trPr>
          <w:gridAfter w:val="1"/>
          <w:wAfter w:w="29" w:type="dxa"/>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00E43116">
        <w:trPr>
          <w:gridAfter w:val="1"/>
          <w:wAfter w:w="29" w:type="dxa"/>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00E43116">
        <w:trPr>
          <w:gridAfter w:val="1"/>
          <w:wAfter w:w="29" w:type="dxa"/>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00E43116">
        <w:trPr>
          <w:gridAfter w:val="1"/>
          <w:wAfter w:w="29" w:type="dxa"/>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00E43116">
        <w:trPr>
          <w:gridAfter w:val="1"/>
          <w:wAfter w:w="29" w:type="dxa"/>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7625"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365" w:name="_DV_C3"/>
            <w:r>
              <w:rPr>
                <w:rFonts w:ascii="Arial" w:hAnsi="Arial" w:cs="Arial"/>
              </w:rPr>
              <w:t>:</w:t>
            </w:r>
            <w:bookmarkEnd w:id="365"/>
          </w:p>
          <w:p w14:paraId="4B6627C8" w14:textId="77777777" w:rsidR="004578C0" w:rsidRDefault="004578C0" w:rsidP="004578C0">
            <w:pPr>
              <w:pStyle w:val="BodyText"/>
              <w:ind w:left="741" w:hanging="709"/>
              <w:jc w:val="both"/>
              <w:rPr>
                <w:rFonts w:ascii="Arial" w:hAnsi="Arial" w:cs="Arial"/>
              </w:rPr>
            </w:pPr>
            <w:bookmarkStart w:id="366" w:name="_DV_C4"/>
            <w:r>
              <w:rPr>
                <w:rStyle w:val="DeltaViewInsertion"/>
                <w:rFonts w:ascii="Arial" w:hAnsi="Arial" w:cs="Arial"/>
                <w:color w:val="auto"/>
                <w:u w:val="none"/>
              </w:rPr>
              <w:t>(a)</w:t>
            </w:r>
            <w:r>
              <w:rPr>
                <w:rFonts w:ascii="Arial" w:hAnsi="Arial" w:cs="Arial"/>
              </w:rPr>
              <w:tab/>
            </w:r>
            <w:bookmarkStart w:id="367" w:name="_DV_M3"/>
            <w:bookmarkEnd w:id="366"/>
            <w:bookmarkEnd w:id="367"/>
            <w:r>
              <w:rPr>
                <w:rFonts w:ascii="Arial" w:hAnsi="Arial" w:cs="Arial"/>
              </w:rPr>
              <w:t>a shareholder of the User or any holding company of such shareholder</w:t>
            </w:r>
            <w:bookmarkStart w:id="368" w:name="_DV_C6"/>
            <w:r>
              <w:rPr>
                <w:rFonts w:ascii="Arial" w:hAnsi="Arial" w:cs="Arial"/>
                <w:strike/>
              </w:rPr>
              <w:t xml:space="preserve"> </w:t>
            </w:r>
            <w:r>
              <w:rPr>
                <w:rFonts w:ascii="Arial" w:hAnsi="Arial" w:cs="Arial"/>
              </w:rPr>
              <w:t>or</w:t>
            </w:r>
            <w:bookmarkEnd w:id="368"/>
          </w:p>
          <w:p w14:paraId="29110417" w14:textId="77777777" w:rsidR="004578C0" w:rsidRDefault="004578C0" w:rsidP="004578C0">
            <w:pPr>
              <w:pStyle w:val="BodyText"/>
              <w:ind w:left="741" w:hanging="709"/>
              <w:jc w:val="both"/>
              <w:rPr>
                <w:rFonts w:ascii="Arial" w:hAnsi="Arial" w:cs="Arial"/>
              </w:rPr>
            </w:pPr>
            <w:bookmarkStart w:id="369" w:name="_DV_C7"/>
            <w:r>
              <w:rPr>
                <w:rFonts w:ascii="Arial" w:hAnsi="Arial" w:cs="Arial"/>
              </w:rPr>
              <w:t>(b)</w:t>
            </w:r>
            <w:r>
              <w:rPr>
                <w:rFonts w:ascii="Arial" w:hAnsi="Arial" w:cs="Arial"/>
              </w:rPr>
              <w:tab/>
              <w:t xml:space="preserve">any subsidiary of any such </w:t>
            </w:r>
            <w:bookmarkEnd w:id="369"/>
            <w:r>
              <w:rPr>
                <w:rFonts w:ascii="Arial" w:hAnsi="Arial" w:cs="Arial"/>
              </w:rPr>
              <w:t>holding company</w:t>
            </w:r>
            <w:bookmarkStart w:id="370" w:name="_DV_C8"/>
            <w:r>
              <w:rPr>
                <w:rFonts w:ascii="Arial" w:hAnsi="Arial" w:cs="Arial"/>
              </w:rPr>
              <w:t>, but only where the subsidiary</w:t>
            </w:r>
            <w:bookmarkEnd w:id="370"/>
          </w:p>
          <w:p w14:paraId="0CD6B76E" w14:textId="77777777" w:rsidR="004578C0" w:rsidRDefault="004578C0" w:rsidP="004578C0">
            <w:pPr>
              <w:pStyle w:val="BodyText"/>
              <w:ind w:left="741" w:hanging="709"/>
              <w:jc w:val="both"/>
              <w:rPr>
                <w:rFonts w:ascii="Arial" w:hAnsi="Arial" w:cs="Arial"/>
              </w:rPr>
            </w:pPr>
            <w:bookmarkStart w:id="371"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371"/>
          </w:p>
          <w:p w14:paraId="2447BEF8" w14:textId="77777777" w:rsidR="004578C0" w:rsidRDefault="004578C0" w:rsidP="004578C0">
            <w:pPr>
              <w:pStyle w:val="BodyText"/>
              <w:ind w:left="741" w:hanging="709"/>
              <w:jc w:val="both"/>
              <w:rPr>
                <w:rFonts w:ascii="Arial" w:hAnsi="Arial" w:cs="Arial"/>
              </w:rPr>
            </w:pPr>
            <w:bookmarkStart w:id="372"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372"/>
          </w:p>
          <w:p w14:paraId="6F75F8EC" w14:textId="77777777" w:rsidR="004578C0" w:rsidRDefault="004578C0" w:rsidP="004578C0">
            <w:pPr>
              <w:pStyle w:val="BodyText"/>
              <w:ind w:left="741" w:hanging="709"/>
              <w:jc w:val="both"/>
              <w:rPr>
                <w:rFonts w:ascii="Arial" w:hAnsi="Arial" w:cs="Arial"/>
              </w:rPr>
            </w:pPr>
            <w:bookmarkStart w:id="373"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373"/>
          </w:p>
          <w:p w14:paraId="1BDB64DB" w14:textId="77777777" w:rsidR="004578C0" w:rsidRDefault="004578C0" w:rsidP="004578C0">
            <w:pPr>
              <w:pStyle w:val="BodyText"/>
              <w:jc w:val="both"/>
              <w:rPr>
                <w:rFonts w:ascii="Arial" w:hAnsi="Arial" w:cs="Arial"/>
              </w:rPr>
            </w:pPr>
            <w:bookmarkStart w:id="374" w:name="_DV_C13"/>
            <w:r>
              <w:rPr>
                <w:rFonts w:ascii="Arial" w:hAnsi="Arial" w:cs="Arial"/>
              </w:rPr>
              <w:t>(the expressions "holding company" and "subsidiary</w:t>
            </w:r>
            <w:bookmarkStart w:id="375" w:name="_DV_M5"/>
            <w:bookmarkEnd w:id="374"/>
            <w:bookmarkEnd w:id="375"/>
            <w:r>
              <w:rPr>
                <w:rFonts w:ascii="Arial" w:hAnsi="Arial" w:cs="Arial"/>
              </w:rPr>
              <w:t xml:space="preserve">" having the </w:t>
            </w:r>
            <w:bookmarkStart w:id="376" w:name="_DV_C15"/>
            <w:r>
              <w:rPr>
                <w:rFonts w:ascii="Arial" w:hAnsi="Arial" w:cs="Arial"/>
              </w:rPr>
              <w:t>respective meanings</w:t>
            </w:r>
            <w:bookmarkStart w:id="377" w:name="_DV_M6"/>
            <w:bookmarkEnd w:id="376"/>
            <w:bookmarkEnd w:id="377"/>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00E43116">
        <w:trPr>
          <w:gridAfter w:val="1"/>
          <w:wAfter w:w="29" w:type="dxa"/>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378" w:name="_DV_M4"/>
            <w:bookmarkEnd w:id="378"/>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00E43116">
        <w:trPr>
          <w:gridAfter w:val="1"/>
          <w:wAfter w:w="29" w:type="dxa"/>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7625"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4578C0" w:rsidRPr="0024267F" w:rsidRDefault="004578C0" w:rsidP="004578C0">
            <w:pPr>
              <w:jc w:val="both"/>
              <w:rPr>
                <w:rFonts w:ascii="Arial" w:hAnsi="Arial" w:cs="Arial"/>
                <w:szCs w:val="22"/>
              </w:rPr>
            </w:pPr>
          </w:p>
        </w:tc>
      </w:tr>
      <w:tr w:rsidR="00A64070" w14:paraId="18BB8527" w14:textId="77777777" w:rsidTr="00E43116">
        <w:trPr>
          <w:gridAfter w:val="1"/>
          <w:wAfter w:w="29" w:type="dxa"/>
          <w:trHeight w:val="300"/>
          <w:ins w:id="379" w:author="Author"/>
        </w:trPr>
        <w:tc>
          <w:tcPr>
            <w:tcW w:w="2695" w:type="dxa"/>
          </w:tcPr>
          <w:p w14:paraId="228AD7FF" w14:textId="73BD4785" w:rsidR="00A64070" w:rsidRPr="004C08E0" w:rsidRDefault="00A64070" w:rsidP="00A64070">
            <w:pPr>
              <w:rPr>
                <w:ins w:id="380" w:author="Author"/>
                <w:rFonts w:ascii="Arial" w:hAnsi="Arial" w:cs="Arial"/>
                <w:b/>
                <w:bCs/>
                <w:szCs w:val="22"/>
              </w:rPr>
            </w:pPr>
            <w:ins w:id="381" w:author="Author">
              <w:r w:rsidRPr="00F35A74">
                <w:rPr>
                  <w:rFonts w:ascii="Arial" w:hAnsi="Arial" w:cs="Arial"/>
                  <w:b/>
                  <w:bCs/>
                  <w:szCs w:val="22"/>
                </w:rPr>
                <w:t>“Queue Management Guidance”</w:t>
              </w:r>
            </w:ins>
          </w:p>
        </w:tc>
        <w:tc>
          <w:tcPr>
            <w:tcW w:w="7625" w:type="dxa"/>
          </w:tcPr>
          <w:p w14:paraId="1BEACA80" w14:textId="77777777" w:rsidR="00B214A8" w:rsidRPr="00F35A74" w:rsidRDefault="00B214A8" w:rsidP="00B214A8">
            <w:pPr>
              <w:jc w:val="both"/>
              <w:rPr>
                <w:ins w:id="382" w:author="Author"/>
                <w:rFonts w:ascii="Arial" w:hAnsi="Arial" w:cs="Arial"/>
                <w:szCs w:val="22"/>
              </w:rPr>
            </w:pPr>
            <w:ins w:id="383"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A64070" w:rsidRPr="004C08E0" w:rsidRDefault="00A64070" w:rsidP="00A64070">
            <w:pPr>
              <w:jc w:val="both"/>
              <w:rPr>
                <w:ins w:id="384" w:author="Author"/>
                <w:rFonts w:ascii="Arial" w:hAnsi="Arial" w:cs="Arial"/>
                <w:szCs w:val="22"/>
              </w:rPr>
            </w:pPr>
          </w:p>
        </w:tc>
      </w:tr>
      <w:tr w:rsidR="00A64070" w14:paraId="674F9262" w14:textId="77777777" w:rsidTr="00E43116">
        <w:trPr>
          <w:gridAfter w:val="1"/>
          <w:wAfter w:w="29" w:type="dxa"/>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7625"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4070" w:rsidRDefault="00A64070" w:rsidP="00A64070">
            <w:pPr>
              <w:jc w:val="both"/>
              <w:rPr>
                <w:rFonts w:ascii="Arial" w:hAnsi="Arial" w:cs="Arial"/>
              </w:rPr>
            </w:pPr>
          </w:p>
        </w:tc>
      </w:tr>
      <w:tr w:rsidR="00A64070" w14:paraId="69E30147" w14:textId="77777777" w:rsidTr="00E43116">
        <w:trPr>
          <w:gridAfter w:val="1"/>
          <w:wAfter w:w="29" w:type="dxa"/>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7625"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00E43116">
        <w:trPr>
          <w:gridAfter w:val="1"/>
          <w:wAfter w:w="29" w:type="dxa"/>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00E43116">
        <w:trPr>
          <w:gridAfter w:val="1"/>
          <w:wAfter w:w="29" w:type="dxa"/>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00E43116">
        <w:trPr>
          <w:gridAfter w:val="1"/>
          <w:wAfter w:w="29" w:type="dxa"/>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7625"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00E43116">
        <w:trPr>
          <w:gridAfter w:val="1"/>
          <w:wAfter w:w="29" w:type="dxa"/>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7625" w:type="dxa"/>
          </w:tcPr>
          <w:p w14:paraId="75F5ED41" w14:textId="77777777" w:rsidR="00A64070" w:rsidRDefault="00A64070" w:rsidP="00A64070">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Kvar = 1Mvar;</w:t>
            </w:r>
          </w:p>
        </w:tc>
      </w:tr>
      <w:tr w:rsidR="00A64070" w14:paraId="11443775" w14:textId="77777777" w:rsidTr="00E43116">
        <w:trPr>
          <w:gridAfter w:val="1"/>
          <w:wAfter w:w="29" w:type="dxa"/>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00E6C" w14:paraId="3AA91F82" w14:textId="77777777" w:rsidTr="00E43116">
        <w:trPr>
          <w:gridAfter w:val="1"/>
          <w:wAfter w:w="29" w:type="dxa"/>
          <w:trHeight w:val="300"/>
          <w:ins w:id="385" w:author="Author"/>
        </w:trPr>
        <w:tc>
          <w:tcPr>
            <w:tcW w:w="2695" w:type="dxa"/>
          </w:tcPr>
          <w:p w14:paraId="1C5F61EE" w14:textId="047F84EE" w:rsidR="00600E6C" w:rsidRPr="00CB2272" w:rsidRDefault="00CB2272" w:rsidP="003951BC">
            <w:pPr>
              <w:rPr>
                <w:ins w:id="386" w:author="Author"/>
                <w:rFonts w:ascii="Arial" w:hAnsi="Arial" w:cs="Arial"/>
                <w:b/>
                <w:bCs/>
                <w:szCs w:val="22"/>
              </w:rPr>
            </w:pPr>
            <w:ins w:id="387" w:author="Author">
              <w:r w:rsidRPr="00F35A74">
                <w:rPr>
                  <w:rFonts w:ascii="Arial" w:hAnsi="Arial" w:cs="Arial"/>
                  <w:b/>
                  <w:bCs/>
                  <w:szCs w:val="22"/>
                </w:rPr>
                <w:t>“Readiness Declaration”</w:t>
              </w:r>
            </w:ins>
          </w:p>
        </w:tc>
        <w:tc>
          <w:tcPr>
            <w:tcW w:w="7625" w:type="dxa"/>
          </w:tcPr>
          <w:p w14:paraId="7B1BF694" w14:textId="77777777" w:rsidR="00600E6C" w:rsidRDefault="003951BC" w:rsidP="003951BC">
            <w:pPr>
              <w:jc w:val="both"/>
              <w:rPr>
                <w:ins w:id="388" w:author="Author"/>
                <w:rFonts w:ascii="Arial" w:hAnsi="Arial" w:cs="Arial"/>
                <w:szCs w:val="22"/>
              </w:rPr>
            </w:pPr>
            <w:ins w:id="389"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3951BC" w:rsidRPr="003951BC" w:rsidRDefault="003951BC" w:rsidP="003951BC">
            <w:pPr>
              <w:jc w:val="both"/>
              <w:rPr>
                <w:ins w:id="390" w:author="Author"/>
                <w:rFonts w:ascii="Arial" w:hAnsi="Arial" w:cs="Arial"/>
                <w:szCs w:val="22"/>
              </w:rPr>
            </w:pPr>
          </w:p>
        </w:tc>
      </w:tr>
      <w:tr w:rsidR="00A64070" w14:paraId="470338EA" w14:textId="77777777" w:rsidTr="00E43116">
        <w:trPr>
          <w:gridAfter w:val="1"/>
          <w:wAfter w:w="29" w:type="dxa"/>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7625"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00E43116">
        <w:trPr>
          <w:gridAfter w:val="1"/>
          <w:wAfter w:w="29" w:type="dxa"/>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A64070" w:rsidRDefault="00A64070" w:rsidP="00A64070">
            <w:pPr>
              <w:pStyle w:val="BodyText"/>
              <w:jc w:val="both"/>
              <w:rPr>
                <w:rFonts w:ascii="Arial" w:hAnsi="Arial" w:cs="Arial"/>
                <w:b/>
              </w:rPr>
            </w:pPr>
            <w:r>
              <w:rPr>
                <w:rFonts w:ascii="Arial" w:hAnsi="Arial" w:cs="Arial"/>
              </w:rPr>
              <w:t>as defined in Paragraph 3.15.1 and like terms shall be construed accordingly;</w:t>
            </w:r>
          </w:p>
        </w:tc>
      </w:tr>
      <w:tr w:rsidR="00A64070" w14:paraId="730E5BD6" w14:textId="77777777" w:rsidTr="00E43116">
        <w:trPr>
          <w:gridAfter w:val="1"/>
          <w:wAfter w:w="29" w:type="dxa"/>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00E43116">
        <w:trPr>
          <w:gridAfter w:val="1"/>
          <w:wAfter w:w="29" w:type="dxa"/>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A64070" w14:paraId="1C75CD5F" w14:textId="77777777" w:rsidTr="00E43116">
        <w:trPr>
          <w:gridAfter w:val="1"/>
          <w:wAfter w:w="29" w:type="dxa"/>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7625"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00E43116">
        <w:trPr>
          <w:gridAfter w:val="1"/>
          <w:wAfter w:w="29" w:type="dxa"/>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7625"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00E43116">
        <w:trPr>
          <w:gridAfter w:val="1"/>
          <w:wAfter w:w="29" w:type="dxa"/>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7625"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00E43116">
        <w:trPr>
          <w:gridAfter w:val="1"/>
          <w:wAfter w:w="29" w:type="dxa"/>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7625"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00E43116">
        <w:trPr>
          <w:gridAfter w:val="1"/>
          <w:wAfter w:w="29" w:type="dxa"/>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00E43116">
        <w:trPr>
          <w:gridAfter w:val="1"/>
          <w:wAfter w:w="29" w:type="dxa"/>
          <w:trHeight w:val="300"/>
        </w:trPr>
        <w:tc>
          <w:tcPr>
            <w:tcW w:w="2695" w:type="dxa"/>
          </w:tcPr>
          <w:p w14:paraId="4BEE3DC5" w14:textId="393D63ED" w:rsidR="00A64070" w:rsidRPr="0019675B" w:rsidRDefault="00A64070" w:rsidP="00A64070">
            <w:pPr>
              <w:pStyle w:val="BodyText"/>
              <w:rPr>
                <w:rFonts w:ascii="Arial" w:hAnsi="Arial" w:cs="Arial"/>
                <w:b/>
                <w:bCs/>
              </w:rPr>
            </w:pPr>
            <w:bookmarkStart w:id="391" w:name="_BPDCI_136"/>
            <w:r w:rsidRPr="0019675B">
              <w:rPr>
                <w:rFonts w:ascii="Arial" w:hAnsi="Arial" w:cs="Arial"/>
                <w:b/>
                <w:bCs/>
              </w:rPr>
              <w:t>“Related Person”</w:t>
            </w:r>
            <w:bookmarkEnd w:id="391"/>
          </w:p>
        </w:tc>
        <w:tc>
          <w:tcPr>
            <w:tcW w:w="7625" w:type="dxa"/>
          </w:tcPr>
          <w:p w14:paraId="0DC49BBE" w14:textId="0A6DECB9" w:rsidR="00A64070" w:rsidRPr="0019675B" w:rsidRDefault="00A64070" w:rsidP="00A64070">
            <w:pPr>
              <w:pStyle w:val="BodyText"/>
              <w:jc w:val="both"/>
              <w:rPr>
                <w:rFonts w:ascii="Arial" w:hAnsi="Arial" w:cs="Arial"/>
              </w:rPr>
            </w:pPr>
            <w:bookmarkStart w:id="392"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392"/>
          </w:p>
        </w:tc>
      </w:tr>
      <w:tr w:rsidR="00A64070" w14:paraId="1FC290CF" w14:textId="77777777" w:rsidTr="00E43116">
        <w:trPr>
          <w:gridAfter w:val="1"/>
          <w:wAfter w:w="29" w:type="dxa"/>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t>"Related Undertaking"</w:t>
            </w:r>
          </w:p>
        </w:tc>
        <w:tc>
          <w:tcPr>
            <w:tcW w:w="7625"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00E43116">
        <w:trPr>
          <w:gridAfter w:val="1"/>
          <w:wAfter w:w="29" w:type="dxa"/>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A64070" w:rsidRDefault="00A64070" w:rsidP="00A64070">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A64070" w:rsidRPr="00387189" w:rsidRDefault="00A64070" w:rsidP="00A64070">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A64070" w:rsidRPr="00387189" w:rsidRDefault="00A64070" w:rsidP="00A64070">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A64070" w:rsidRDefault="00A64070" w:rsidP="00A64070">
            <w:pPr>
              <w:pStyle w:val="BodyText"/>
              <w:jc w:val="both"/>
              <w:rPr>
                <w:rFonts w:ascii="Arial" w:hAnsi="Arial" w:cs="Arial"/>
              </w:rPr>
            </w:pPr>
            <w:r w:rsidRPr="60995ED3">
              <w:rPr>
                <w:rFonts w:ascii="Arial" w:hAnsi="Arial" w:cs="Arial"/>
                <w:b/>
                <w:bCs/>
              </w:rPr>
              <w:t>Power Station</w:t>
            </w:r>
            <w:del w:id="393" w:author="Author">
              <w:r w:rsidRPr="60995ED3" w:rsidDel="5C104111">
                <w:rPr>
                  <w:rFonts w:ascii="Arial" w:hAnsi="Arial" w:cs="Arial"/>
                </w:rPr>
                <w:delText xml:space="preserve"> or an </w:delText>
              </w:r>
              <w:r w:rsidRPr="60995ED3" w:rsidDel="5C104111">
                <w:rPr>
                  <w:rFonts w:ascii="Arial" w:hAnsi="Arial" w:cs="Arial"/>
                  <w:b/>
                  <w:bCs/>
                </w:rPr>
                <w:delText>Embedded Large Power Station</w:delText>
              </w:r>
            </w:del>
            <w:r w:rsidR="5C104111" w:rsidRPr="60995ED3">
              <w:rPr>
                <w:rFonts w:ascii="Arial" w:hAnsi="Arial" w:cs="Arial"/>
                <w:b/>
                <w:bCs/>
              </w:rPr>
              <w:t>;</w:t>
            </w:r>
          </w:p>
        </w:tc>
      </w:tr>
      <w:tr w:rsidR="00A64070" w14:paraId="43C67D02" w14:textId="77777777" w:rsidTr="00E43116">
        <w:trPr>
          <w:gridAfter w:val="1"/>
          <w:wAfter w:w="29" w:type="dxa"/>
          <w:trHeight w:val="300"/>
        </w:trPr>
        <w:tc>
          <w:tcPr>
            <w:tcW w:w="2695" w:type="dxa"/>
          </w:tcPr>
          <w:p w14:paraId="7B83E5D1" w14:textId="77777777" w:rsidR="00A64070" w:rsidRDefault="00A64070" w:rsidP="00A64070">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A64070" w:rsidRDefault="5C104111" w:rsidP="00A64070">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394" w:author="Author">
              <w:r w:rsidR="00A64070" w:rsidRPr="60995ED3" w:rsidDel="5C104111">
                <w:rPr>
                  <w:rFonts w:ascii="Arial" w:hAnsi="Arial" w:cs="Arial"/>
                </w:rPr>
                <w:delText>,</w:delText>
              </w:r>
            </w:del>
            <w:r>
              <w:rPr>
                <w:rFonts w:ascii="Arial" w:hAnsi="Arial" w:cs="Arial"/>
                <w:snapToGrid w:val="0"/>
              </w:rPr>
              <w:t xml:space="preserve"> </w:t>
            </w:r>
            <w:del w:id="395" w:author="Author">
              <w:r w:rsidR="00A64070" w:rsidRPr="60995ED3" w:rsidDel="5C104111">
                <w:rPr>
                  <w:rFonts w:ascii="Arial" w:hAnsi="Arial" w:cs="Arial"/>
                </w:rPr>
                <w:delText xml:space="preserve">and does not intend to be the subject of a </w:delText>
              </w:r>
              <w:r w:rsidR="00A64070" w:rsidRPr="60995ED3" w:rsidDel="5C104111">
                <w:rPr>
                  <w:rFonts w:ascii="Arial" w:hAnsi="Arial" w:cs="Arial"/>
                  <w:b/>
                  <w:bCs/>
                </w:rPr>
                <w:delText>Bilateral Agreement</w:delText>
              </w:r>
            </w:del>
            <w:r w:rsidRPr="60995ED3">
              <w:rPr>
                <w:rFonts w:ascii="Arial" w:hAnsi="Arial" w:cs="Arial"/>
                <w:b/>
                <w:bCs/>
                <w:snapToGrid w:val="0"/>
              </w:rPr>
              <w:t>;</w:t>
            </w:r>
          </w:p>
        </w:tc>
      </w:tr>
      <w:tr w:rsidR="00A64070" w14:paraId="025FF6C7" w14:textId="77777777" w:rsidTr="00E43116">
        <w:trPr>
          <w:gridAfter w:val="1"/>
          <w:wAfter w:w="29" w:type="dxa"/>
          <w:trHeight w:val="300"/>
        </w:trPr>
        <w:tc>
          <w:tcPr>
            <w:tcW w:w="2695" w:type="dxa"/>
          </w:tcPr>
          <w:p w14:paraId="30B69663" w14:textId="77777777" w:rsidR="00A64070" w:rsidRDefault="00A64070" w:rsidP="00A64070">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A64070" w:rsidRDefault="00A64070" w:rsidP="00A64070">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396" w:name="_BPDCD_138"/>
            <w:r>
              <w:rPr>
                <w:rFonts w:ascii="Arial" w:hAnsi="Arial" w:cs="Arial"/>
                <w:strike/>
                <w:snapToGrid w:val="0"/>
                <w:color w:val="FF0000"/>
              </w:rPr>
              <w:t>.</w:t>
            </w:r>
            <w:r>
              <w:rPr>
                <w:rFonts w:ascii="Arial" w:hAnsi="Arial" w:cs="Arial"/>
                <w:snapToGrid w:val="0"/>
                <w:color w:val="0000FF"/>
                <w:u w:val="double"/>
              </w:rPr>
              <w:t>;</w:t>
            </w:r>
            <w:bookmarkEnd w:id="396"/>
          </w:p>
        </w:tc>
      </w:tr>
      <w:tr w:rsidR="00A64070" w14:paraId="29B539BC" w14:textId="77777777" w:rsidTr="00E43116">
        <w:trPr>
          <w:gridAfter w:val="1"/>
          <w:wAfter w:w="29" w:type="dxa"/>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7625"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00E43116">
        <w:tblPrEx>
          <w:tblCellMar>
            <w:left w:w="108" w:type="dxa"/>
            <w:right w:w="108" w:type="dxa"/>
          </w:tblCellMar>
        </w:tblPrEx>
        <w:trPr>
          <w:gridAfter w:val="1"/>
          <w:wAfter w:w="29" w:type="dxa"/>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00E43116">
        <w:tblPrEx>
          <w:tblCellMar>
            <w:left w:w="108" w:type="dxa"/>
            <w:right w:w="108" w:type="dxa"/>
          </w:tblCellMar>
        </w:tblPrEx>
        <w:trPr>
          <w:gridAfter w:val="1"/>
          <w:wAfter w:w="29" w:type="dxa"/>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00E43116">
        <w:trPr>
          <w:gridAfter w:val="1"/>
          <w:wAfter w:w="29" w:type="dxa"/>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00E43116">
        <w:trPr>
          <w:gridAfter w:val="1"/>
          <w:wAfter w:w="29" w:type="dxa"/>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7625"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00E43116">
        <w:trPr>
          <w:gridAfter w:val="1"/>
          <w:wAfter w:w="29" w:type="dxa"/>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7625"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00E43116">
        <w:trPr>
          <w:gridAfter w:val="1"/>
          <w:wAfter w:w="29" w:type="dxa"/>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A64070" w:rsidDel="00EF1BA5" w14:paraId="3B92A012" w14:textId="21136D58" w:rsidTr="00E43116">
        <w:trPr>
          <w:gridAfter w:val="1"/>
          <w:wAfter w:w="29" w:type="dxa"/>
          <w:trHeight w:val="300"/>
          <w:del w:id="397" w:author="Author"/>
        </w:trPr>
        <w:tc>
          <w:tcPr>
            <w:tcW w:w="2695" w:type="dxa"/>
          </w:tcPr>
          <w:p w14:paraId="01ABF031" w14:textId="1A10D844" w:rsidR="00A64070" w:rsidDel="00EF1BA5" w:rsidRDefault="00A64070" w:rsidP="00A64070">
            <w:pPr>
              <w:pStyle w:val="BodyText"/>
              <w:rPr>
                <w:del w:id="398" w:author="Author"/>
                <w:rFonts w:ascii="Arial" w:hAnsi="Arial" w:cs="Arial"/>
                <w:b/>
                <w:bCs/>
              </w:rPr>
            </w:pPr>
            <w:del w:id="399" w:author="Author">
              <w:r w:rsidDel="00EF1BA5">
                <w:rPr>
                  <w:rFonts w:ascii="Arial" w:hAnsi="Arial" w:cs="Arial"/>
                  <w:b/>
                  <w:bCs/>
                  <w:snapToGrid w:val="0"/>
                </w:rPr>
                <w:delText>"Request for a Statement of Works"</w:delText>
              </w:r>
            </w:del>
          </w:p>
        </w:tc>
        <w:tc>
          <w:tcPr>
            <w:tcW w:w="7625" w:type="dxa"/>
          </w:tcPr>
          <w:p w14:paraId="3C2A3DD3" w14:textId="3F404E95" w:rsidR="00A64070" w:rsidDel="00EF1BA5" w:rsidRDefault="00A64070" w:rsidP="00A64070">
            <w:pPr>
              <w:pStyle w:val="BodyText"/>
              <w:jc w:val="both"/>
              <w:rPr>
                <w:del w:id="400" w:author="Author"/>
                <w:rFonts w:ascii="Arial" w:hAnsi="Arial" w:cs="Arial"/>
              </w:rPr>
            </w:pPr>
            <w:del w:id="401"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402" w:name="_BPDCD_140"/>
              <w:r w:rsidRPr="0019675B" w:rsidDel="00EF1BA5">
                <w:rPr>
                  <w:rFonts w:ascii="Arial" w:hAnsi="Arial" w:cs="Arial"/>
                  <w:snapToGrid w:val="0"/>
                  <w:color w:val="0000FF"/>
                </w:rPr>
                <w:delText>;</w:delText>
              </w:r>
              <w:bookmarkEnd w:id="402"/>
            </w:del>
          </w:p>
        </w:tc>
      </w:tr>
      <w:tr w:rsidR="00A64070" w14:paraId="10D5DBA6" w14:textId="77777777" w:rsidTr="00E43116">
        <w:trPr>
          <w:gridAfter w:val="1"/>
          <w:wAfter w:w="29" w:type="dxa"/>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403" w:name="_BPDCD_141"/>
            <w:r w:rsidRPr="0019675B">
              <w:rPr>
                <w:rFonts w:ascii="Arial" w:hAnsi="Arial" w:cs="Arial"/>
              </w:rPr>
              <w:t>;</w:t>
            </w:r>
            <w:bookmarkEnd w:id="403"/>
          </w:p>
        </w:tc>
      </w:tr>
      <w:tr w:rsidR="00A64070" w14:paraId="5D5A2366" w14:textId="77777777" w:rsidTr="00E43116">
        <w:trPr>
          <w:gridAfter w:val="1"/>
          <w:wAfter w:w="29" w:type="dxa"/>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7625"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404" w:name="_BPDCD_142"/>
            <w:r w:rsidRPr="0019675B">
              <w:rPr>
                <w:rFonts w:ascii="Arial" w:hAnsi="Arial" w:cs="Arial"/>
                <w:lang w:val="en-US"/>
              </w:rPr>
              <w:t>;</w:t>
            </w:r>
            <w:bookmarkEnd w:id="404"/>
          </w:p>
        </w:tc>
      </w:tr>
      <w:tr w:rsidR="00A64070" w14:paraId="5589F294" w14:textId="77777777" w:rsidTr="00E43116">
        <w:trPr>
          <w:gridAfter w:val="1"/>
          <w:wAfter w:w="29" w:type="dxa"/>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00E43116">
        <w:trPr>
          <w:gridAfter w:val="1"/>
          <w:wAfter w:w="29" w:type="dxa"/>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A64070" w:rsidRDefault="00A64070" w:rsidP="00A64070">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A64070" w14:paraId="134B9D9C" w14:textId="77777777" w:rsidTr="00E43116">
        <w:trPr>
          <w:gridAfter w:val="1"/>
          <w:wAfter w:w="29" w:type="dxa"/>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7625"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00E43116">
        <w:trPr>
          <w:gridAfter w:val="1"/>
          <w:wAfter w:w="29" w:type="dxa"/>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7625" w:type="dxa"/>
          </w:tcPr>
          <w:p w14:paraId="71EDE420" w14:textId="77777777" w:rsidR="00A64070" w:rsidRDefault="00A64070" w:rsidP="00A64070">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405" w:name="_BPDCD_143"/>
            <w:r w:rsidRPr="009D15BA">
              <w:rPr>
                <w:rFonts w:ascii="Arial" w:hAnsi="Arial" w:cs="Arial"/>
              </w:rPr>
              <w:t>;</w:t>
            </w:r>
            <w:bookmarkEnd w:id="405"/>
          </w:p>
        </w:tc>
      </w:tr>
      <w:tr w:rsidR="00E34804" w14:paraId="17DC2041" w14:textId="77777777" w:rsidTr="00E43116">
        <w:trPr>
          <w:gridAfter w:val="1"/>
          <w:wAfter w:w="29" w:type="dxa"/>
          <w:trHeight w:val="300"/>
          <w:ins w:id="406" w:author="Author"/>
        </w:trPr>
        <w:tc>
          <w:tcPr>
            <w:tcW w:w="2695" w:type="dxa"/>
          </w:tcPr>
          <w:p w14:paraId="6ACDAE20" w14:textId="4B782CFB" w:rsidR="00E34804" w:rsidRDefault="00E34804" w:rsidP="00E34804">
            <w:pPr>
              <w:pStyle w:val="BodyText"/>
              <w:rPr>
                <w:ins w:id="407" w:author="Author"/>
                <w:rFonts w:ascii="Arial" w:hAnsi="Arial" w:cs="Arial"/>
                <w:b/>
                <w:bCs/>
              </w:rPr>
            </w:pPr>
            <w:ins w:id="408" w:author="Author">
              <w:r w:rsidRPr="00F35A74">
                <w:rPr>
                  <w:rFonts w:ascii="Arial" w:hAnsi="Arial" w:cs="Arial"/>
                  <w:b/>
                  <w:bCs/>
                  <w:szCs w:val="22"/>
                </w:rPr>
                <w:t>“Reservation”</w:t>
              </w:r>
            </w:ins>
          </w:p>
        </w:tc>
        <w:tc>
          <w:tcPr>
            <w:tcW w:w="7625" w:type="dxa"/>
          </w:tcPr>
          <w:p w14:paraId="39724FDD" w14:textId="77777777" w:rsidR="00E34804" w:rsidRDefault="00F925BA" w:rsidP="00F925BA">
            <w:pPr>
              <w:jc w:val="both"/>
              <w:rPr>
                <w:ins w:id="409" w:author="Author"/>
                <w:rFonts w:ascii="Arial" w:hAnsi="Arial" w:cs="Arial"/>
                <w:szCs w:val="22"/>
              </w:rPr>
            </w:pPr>
            <w:ins w:id="410"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F925BA" w:rsidRPr="00F925BA" w:rsidRDefault="00F925BA" w:rsidP="00F925BA">
            <w:pPr>
              <w:jc w:val="both"/>
              <w:rPr>
                <w:ins w:id="411" w:author="Author"/>
                <w:rFonts w:ascii="Arial" w:hAnsi="Arial" w:cs="Arial"/>
                <w:szCs w:val="22"/>
              </w:rPr>
            </w:pPr>
          </w:p>
        </w:tc>
      </w:tr>
      <w:tr w:rsidR="00E34804" w14:paraId="21DDAED4" w14:textId="77777777" w:rsidTr="00E43116">
        <w:trPr>
          <w:gridAfter w:val="1"/>
          <w:wAfter w:w="29" w:type="dxa"/>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7625"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00E43116">
        <w:trPr>
          <w:gridAfter w:val="1"/>
          <w:wAfter w:w="29" w:type="dxa"/>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7625"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412" w:name="_BPDCD_144"/>
            <w:r w:rsidRPr="0019675B">
              <w:rPr>
                <w:rFonts w:ascii="Arial" w:hAnsi="Arial" w:cs="Arial"/>
              </w:rPr>
              <w:t>as</w:t>
            </w:r>
            <w:r w:rsidRPr="0019675B">
              <w:rPr>
                <w:rFonts w:ascii="Arial" w:hAnsi="Arial" w:cs="Arial"/>
                <w:color w:val="0000FF"/>
              </w:rPr>
              <w:t xml:space="preserve"> </w:t>
            </w:r>
            <w:bookmarkEnd w:id="412"/>
            <w:r w:rsidRPr="0019675B">
              <w:rPr>
                <w:rFonts w:ascii="Arial" w:hAnsi="Arial" w:cs="Arial"/>
              </w:rPr>
              <w:t>defined in Paragraph 8A.4.1.3</w:t>
            </w:r>
            <w:bookmarkStart w:id="413" w:name="_BPDCD_145"/>
            <w:r w:rsidRPr="0019675B">
              <w:rPr>
                <w:rFonts w:ascii="Arial" w:hAnsi="Arial" w:cs="Arial"/>
              </w:rPr>
              <w:t>;</w:t>
            </w:r>
            <w:bookmarkEnd w:id="413"/>
          </w:p>
        </w:tc>
      </w:tr>
      <w:tr w:rsidR="00E34804" w14:paraId="020C019C" w14:textId="77777777" w:rsidTr="00E43116">
        <w:trPr>
          <w:gridAfter w:val="1"/>
          <w:wAfter w:w="29" w:type="dxa"/>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7625"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414" w:name="_BPDCD_146"/>
            <w:r w:rsidRPr="0019675B">
              <w:rPr>
                <w:rFonts w:ascii="Arial" w:hAnsi="Arial" w:cs="Arial"/>
              </w:rPr>
              <w:t>;</w:t>
            </w:r>
            <w:bookmarkEnd w:id="414"/>
          </w:p>
        </w:tc>
      </w:tr>
      <w:tr w:rsidR="00E34804" w14:paraId="1CCF5579" w14:textId="77777777" w:rsidTr="00E43116">
        <w:trPr>
          <w:gridAfter w:val="1"/>
          <w:wAfter w:w="29" w:type="dxa"/>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7625"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E34804" w14:paraId="0830CAF9" w14:textId="77777777" w:rsidTr="00E43116">
        <w:trPr>
          <w:gridAfter w:val="1"/>
          <w:wAfter w:w="29" w:type="dxa"/>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7625"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00E43116">
        <w:trPr>
          <w:gridAfter w:val="1"/>
          <w:wAfter w:w="29" w:type="dxa"/>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415" w:name="_DV_C139"/>
            <w:r>
              <w:rPr>
                <w:rFonts w:ascii="Arial" w:hAnsi="Arial" w:cs="Arial"/>
              </w:rPr>
              <w:t>The higher of:</w:t>
            </w:r>
            <w:bookmarkEnd w:id="415"/>
          </w:p>
          <w:p w14:paraId="499D174C" w14:textId="77777777" w:rsidR="00E34804" w:rsidRDefault="00E34804" w:rsidP="00E34804">
            <w:pPr>
              <w:pStyle w:val="BodyText"/>
              <w:jc w:val="both"/>
              <w:rPr>
                <w:rFonts w:ascii="Arial" w:hAnsi="Arial" w:cs="Arial"/>
              </w:rPr>
            </w:pPr>
            <w:bookmarkStart w:id="416"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417" w:name="_DV_C141"/>
            <w:bookmarkEnd w:id="416"/>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417"/>
          </w:p>
          <w:p w14:paraId="7932BDA1" w14:textId="77777777" w:rsidR="00E34804" w:rsidRDefault="00E34804" w:rsidP="00E34804">
            <w:pPr>
              <w:pStyle w:val="BodyText"/>
              <w:jc w:val="both"/>
              <w:rPr>
                <w:rFonts w:ascii="Arial" w:hAnsi="Arial" w:cs="Arial"/>
              </w:rPr>
            </w:pPr>
            <w:bookmarkStart w:id="418" w:name="_DV_C142"/>
            <w:r>
              <w:rPr>
                <w:rFonts w:ascii="Arial" w:hAnsi="Arial" w:cs="Arial"/>
              </w:rPr>
              <w:t>A or B are then multiplied by:</w:t>
            </w:r>
            <w:bookmarkEnd w:id="418"/>
          </w:p>
          <w:p w14:paraId="2AA1CC9D" w14:textId="77777777" w:rsidR="00E34804" w:rsidRDefault="00E34804" w:rsidP="00E34804">
            <w:pPr>
              <w:pStyle w:val="BodyText"/>
              <w:jc w:val="both"/>
              <w:rPr>
                <w:rFonts w:ascii="Arial" w:hAnsi="Arial" w:cs="Arial"/>
              </w:rPr>
            </w:pPr>
            <w:bookmarkStart w:id="419" w:name="_DV_C143"/>
            <w:r>
              <w:rPr>
                <w:rFonts w:ascii="Arial" w:hAnsi="Arial" w:cs="Arial"/>
              </w:rPr>
              <w:t>the MW arrived at after deducting from the Transmission Entry Capacity for the Connection Site the Restricted MW Export Level;</w:t>
            </w:r>
            <w:bookmarkEnd w:id="419"/>
          </w:p>
        </w:tc>
      </w:tr>
      <w:tr w:rsidR="00E34804" w14:paraId="36499F13" w14:textId="77777777" w:rsidTr="00E43116">
        <w:trPr>
          <w:gridAfter w:val="1"/>
          <w:wAfter w:w="29" w:type="dxa"/>
          <w:trHeight w:val="300"/>
        </w:trPr>
        <w:tc>
          <w:tcPr>
            <w:tcW w:w="2695" w:type="dxa"/>
          </w:tcPr>
          <w:p w14:paraId="7D927752" w14:textId="575C4CA4" w:rsidR="00E34804" w:rsidRDefault="00E34804" w:rsidP="00E34804">
            <w:pPr>
              <w:spacing w:after="240"/>
              <w:rPr>
                <w:rFonts w:ascii="Arial" w:hAnsi="Arial" w:cs="Arial"/>
                <w:b/>
                <w:bCs/>
              </w:rPr>
            </w:pPr>
            <w:bookmarkStart w:id="420" w:name="_DV_C137"/>
            <w:r>
              <w:rPr>
                <w:rFonts w:ascii="Arial" w:hAnsi="Arial" w:cs="Arial"/>
                <w:b/>
                <w:bCs/>
              </w:rPr>
              <w:t>"Restricted Export Level Period"</w:t>
            </w:r>
            <w:bookmarkEnd w:id="420"/>
          </w:p>
        </w:tc>
        <w:tc>
          <w:tcPr>
            <w:tcW w:w="7625" w:type="dxa"/>
          </w:tcPr>
          <w:p w14:paraId="76F87FBE" w14:textId="77777777" w:rsidR="00E34804" w:rsidRDefault="00E34804" w:rsidP="00E34804">
            <w:pPr>
              <w:spacing w:after="240"/>
              <w:rPr>
                <w:rFonts w:ascii="Arial" w:hAnsi="Arial" w:cs="Arial"/>
              </w:rPr>
            </w:pPr>
            <w:bookmarkStart w:id="421" w:name="_DV_C138"/>
            <w:r>
              <w:rPr>
                <w:rFonts w:ascii="Arial" w:hAnsi="Arial" w:cs="Arial"/>
              </w:rPr>
              <w:t>as defined in Paragraph 4.2A.4(b)(ii);</w:t>
            </w:r>
            <w:bookmarkEnd w:id="421"/>
          </w:p>
        </w:tc>
      </w:tr>
      <w:tr w:rsidR="00E34804" w14:paraId="4F12EA54" w14:textId="77777777" w:rsidTr="00E43116">
        <w:trPr>
          <w:gridAfter w:val="1"/>
          <w:wAfter w:w="29" w:type="dxa"/>
          <w:trHeight w:val="300"/>
        </w:trPr>
        <w:tc>
          <w:tcPr>
            <w:tcW w:w="2695" w:type="dxa"/>
          </w:tcPr>
          <w:p w14:paraId="416869E7" w14:textId="627DE57F" w:rsidR="00E34804" w:rsidRDefault="00E34804" w:rsidP="00E34804">
            <w:pPr>
              <w:spacing w:after="240"/>
              <w:rPr>
                <w:rFonts w:ascii="Arial" w:hAnsi="Arial" w:cs="Arial"/>
                <w:b/>
                <w:bCs/>
              </w:rPr>
            </w:pPr>
            <w:bookmarkStart w:id="422" w:name="_DV_C144"/>
            <w:r>
              <w:rPr>
                <w:rFonts w:ascii="Arial" w:hAnsi="Arial" w:cs="Arial"/>
                <w:b/>
                <w:bCs/>
              </w:rPr>
              <w:t>"Restricted MW Export Level"</w:t>
            </w:r>
            <w:bookmarkEnd w:id="422"/>
          </w:p>
        </w:tc>
        <w:tc>
          <w:tcPr>
            <w:tcW w:w="7625" w:type="dxa"/>
          </w:tcPr>
          <w:p w14:paraId="5DB3A021" w14:textId="77777777" w:rsidR="00E34804" w:rsidRDefault="00E34804" w:rsidP="00E34804">
            <w:pPr>
              <w:spacing w:after="240"/>
              <w:rPr>
                <w:rFonts w:ascii="Arial" w:hAnsi="Arial" w:cs="Arial"/>
              </w:rPr>
            </w:pPr>
            <w:bookmarkStart w:id="423" w:name="_DV_C145"/>
            <w:r>
              <w:rPr>
                <w:rFonts w:ascii="Arial" w:hAnsi="Arial" w:cs="Arial"/>
              </w:rPr>
              <w:t>as defined in Paragraph 4.2A.2.1(c)(i);</w:t>
            </w:r>
            <w:bookmarkEnd w:id="423"/>
          </w:p>
        </w:tc>
      </w:tr>
      <w:tr w:rsidR="00E34804" w14:paraId="0B984F66" w14:textId="77777777" w:rsidTr="00E43116">
        <w:trPr>
          <w:gridAfter w:val="1"/>
          <w:wAfter w:w="29" w:type="dxa"/>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424" w:name="_DV_C146"/>
            <w:r>
              <w:rPr>
                <w:rFonts w:ascii="Arial" w:hAnsi="Arial" w:cs="Arial"/>
                <w:b/>
                <w:bCs/>
                <w:color w:val="000000"/>
                <w:w w:val="0"/>
              </w:rPr>
              <w:t>"Restrictions on Availability"</w:t>
            </w:r>
          </w:p>
          <w:bookmarkEnd w:id="424"/>
          <w:p w14:paraId="5D76F483" w14:textId="77777777" w:rsidR="00E34804" w:rsidRDefault="00E34804" w:rsidP="00E34804">
            <w:pPr>
              <w:pStyle w:val="BodyText"/>
              <w:rPr>
                <w:rFonts w:ascii="Arial" w:hAnsi="Arial" w:cs="Arial"/>
                <w:b/>
                <w:bCs/>
                <w:color w:val="000000"/>
                <w:w w:val="0"/>
              </w:rPr>
            </w:pPr>
          </w:p>
        </w:tc>
        <w:tc>
          <w:tcPr>
            <w:tcW w:w="7625" w:type="dxa"/>
          </w:tcPr>
          <w:p w14:paraId="378F32B0" w14:textId="77777777" w:rsidR="00E34804" w:rsidRDefault="00E34804" w:rsidP="00E34804">
            <w:pPr>
              <w:pStyle w:val="BodyText"/>
              <w:spacing w:line="240" w:lineRule="atLeast"/>
              <w:rPr>
                <w:rFonts w:ascii="Arial" w:hAnsi="Arial" w:cs="Arial"/>
                <w:color w:val="000000"/>
                <w:w w:val="0"/>
              </w:rPr>
            </w:pPr>
            <w:bookmarkStart w:id="425"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25"/>
          </w:p>
        </w:tc>
      </w:tr>
      <w:tr w:rsidR="00E34804" w14:paraId="5C97CB93" w14:textId="77777777" w:rsidTr="00E43116">
        <w:trPr>
          <w:gridAfter w:val="1"/>
          <w:wAfter w:w="29" w:type="dxa"/>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7625" w:type="dxa"/>
          </w:tcPr>
          <w:p w14:paraId="1BCD4CDD" w14:textId="77777777" w:rsidR="00E34804" w:rsidRDefault="00E34804" w:rsidP="00E34804">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00E43116">
        <w:trPr>
          <w:gridAfter w:val="1"/>
          <w:wAfter w:w="29" w:type="dxa"/>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t>"Revised Indicative Annual HH TNUoS charge"</w:t>
            </w:r>
          </w:p>
        </w:tc>
        <w:tc>
          <w:tcPr>
            <w:tcW w:w="7625"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the value calculated in accordance with Appendix 2 paragraph 5</w:t>
            </w:r>
            <w:bookmarkStart w:id="426" w:name="_BPDCD_147"/>
            <w:r w:rsidRPr="0019675B">
              <w:rPr>
                <w:rFonts w:ascii="Arial" w:hAnsi="Arial" w:cs="Arial"/>
              </w:rPr>
              <w:t>;</w:t>
            </w:r>
            <w:bookmarkEnd w:id="426"/>
          </w:p>
        </w:tc>
      </w:tr>
      <w:tr w:rsidR="00E34804" w14:paraId="0CFFF37D" w14:textId="77777777" w:rsidTr="00E43116">
        <w:trPr>
          <w:gridAfter w:val="1"/>
          <w:wAfter w:w="29" w:type="dxa"/>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E34804" w:rsidRDefault="00E34804" w:rsidP="00E34804">
            <w:pPr>
              <w:pStyle w:val="BodyText"/>
              <w:jc w:val="both"/>
              <w:rPr>
                <w:rFonts w:ascii="Arial" w:hAnsi="Arial" w:cs="Arial"/>
              </w:rPr>
            </w:pPr>
            <w:r>
              <w:rPr>
                <w:rFonts w:ascii="Arial" w:hAnsi="Arial" w:cs="Arial"/>
              </w:rPr>
              <w:t>the value calculated in accordance with Appendix 2 paragraph 8</w:t>
            </w:r>
            <w:bookmarkStart w:id="427" w:name="_BPDCD_148"/>
            <w:r w:rsidRPr="0019675B">
              <w:rPr>
                <w:rFonts w:ascii="Arial" w:hAnsi="Arial" w:cs="Arial"/>
              </w:rPr>
              <w:t>;</w:t>
            </w:r>
            <w:bookmarkEnd w:id="427"/>
          </w:p>
        </w:tc>
      </w:tr>
      <w:tr w:rsidR="00E34804" w14:paraId="4B874DE2" w14:textId="77777777" w:rsidTr="00E43116">
        <w:trPr>
          <w:gridAfter w:val="1"/>
          <w:wAfter w:w="29" w:type="dxa"/>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00E43116">
        <w:trPr>
          <w:gridAfter w:val="1"/>
          <w:wAfter w:w="29" w:type="dxa"/>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00E43116">
        <w:trPr>
          <w:gridAfter w:val="1"/>
          <w:wAfter w:w="29" w:type="dxa"/>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7625"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00E43116">
        <w:trPr>
          <w:gridAfter w:val="1"/>
          <w:wAfter w:w="29" w:type="dxa"/>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7625"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00E43116">
        <w:trPr>
          <w:gridAfter w:val="1"/>
          <w:wAfter w:w="29" w:type="dxa"/>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7625"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00E43116">
        <w:trPr>
          <w:gridAfter w:val="1"/>
          <w:wAfter w:w="29" w:type="dxa"/>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7625"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00E43116">
        <w:trPr>
          <w:gridAfter w:val="1"/>
          <w:wAfter w:w="29" w:type="dxa"/>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7625"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00E43116">
        <w:trPr>
          <w:gridAfter w:val="1"/>
          <w:wAfter w:w="29" w:type="dxa"/>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t>"Secured Amount Statement"</w:t>
            </w:r>
          </w:p>
        </w:tc>
        <w:tc>
          <w:tcPr>
            <w:tcW w:w="7625"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00E43116">
        <w:trPr>
          <w:gridAfter w:val="1"/>
          <w:wAfter w:w="29" w:type="dxa"/>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00E43116">
        <w:trPr>
          <w:gridAfter w:val="1"/>
          <w:wAfter w:w="29" w:type="dxa"/>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00E43116">
        <w:trPr>
          <w:gridAfter w:val="1"/>
          <w:wAfter w:w="29" w:type="dxa"/>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00E43116">
        <w:trPr>
          <w:gridAfter w:val="1"/>
          <w:wAfter w:w="29" w:type="dxa"/>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7625"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00E43116">
        <w:trPr>
          <w:gridAfter w:val="1"/>
          <w:wAfter w:w="29" w:type="dxa"/>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7625"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00E43116">
        <w:trPr>
          <w:gridAfter w:val="1"/>
          <w:wAfter w:w="29" w:type="dxa"/>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7625"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00E43116">
        <w:trPr>
          <w:gridAfter w:val="1"/>
          <w:wAfter w:w="29" w:type="dxa"/>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00E43116">
        <w:trPr>
          <w:gridAfter w:val="1"/>
          <w:wAfter w:w="29" w:type="dxa"/>
          <w:trHeight w:val="300"/>
        </w:trPr>
        <w:tc>
          <w:tcPr>
            <w:tcW w:w="2695" w:type="dxa"/>
          </w:tcPr>
          <w:p w14:paraId="6B5EA866" w14:textId="686856A2" w:rsidR="00E34804" w:rsidRDefault="00E34804" w:rsidP="00E34804">
            <w:pPr>
              <w:pStyle w:val="BodyText"/>
              <w:rPr>
                <w:rFonts w:ascii="Arial" w:hAnsi="Arial" w:cs="Arial"/>
                <w:b/>
                <w:bCs/>
                <w:color w:val="000000"/>
                <w:w w:val="0"/>
              </w:rPr>
            </w:pPr>
            <w:bookmarkStart w:id="428" w:name="_DV_C148"/>
            <w:r>
              <w:rPr>
                <w:rFonts w:ascii="Arial" w:hAnsi="Arial" w:cs="Arial"/>
                <w:b/>
                <w:bCs/>
              </w:rPr>
              <w:t>"Security Requirement"</w:t>
            </w:r>
            <w:bookmarkEnd w:id="428"/>
          </w:p>
        </w:tc>
        <w:tc>
          <w:tcPr>
            <w:tcW w:w="7625"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29" w:name="_BPDCD_150"/>
            <w:r w:rsidRPr="0019675B">
              <w:rPr>
                <w:rFonts w:ascii="Arial Bold" w:hAnsi="Arial Bold" w:cs="Arial"/>
                <w:b/>
                <w:bCs/>
              </w:rPr>
              <w:t>The Company</w:t>
            </w:r>
            <w:r w:rsidRPr="0019675B">
              <w:rPr>
                <w:rFonts w:ascii="Arial Bold" w:hAnsi="Arial Bold" w:cs="Arial"/>
              </w:rPr>
              <w:t xml:space="preserve"> </w:t>
            </w:r>
            <w:bookmarkEnd w:id="429"/>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00E43116">
        <w:trPr>
          <w:gridAfter w:val="1"/>
          <w:wAfter w:w="29" w:type="dxa"/>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7625"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00E43116">
        <w:trPr>
          <w:gridAfter w:val="1"/>
          <w:wAfter w:w="29" w:type="dxa"/>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7625"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00E43116">
        <w:trPr>
          <w:gridAfter w:val="1"/>
          <w:wAfter w:w="29" w:type="dxa"/>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t>“Self-Governance Statement”</w:t>
            </w:r>
          </w:p>
        </w:tc>
        <w:tc>
          <w:tcPr>
            <w:tcW w:w="7625"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00E43116">
        <w:trPr>
          <w:gridAfter w:val="1"/>
          <w:wAfter w:w="29" w:type="dxa"/>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7625"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00E43116">
        <w:trPr>
          <w:gridAfter w:val="1"/>
          <w:wAfter w:w="29" w:type="dxa"/>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00E43116">
        <w:trPr>
          <w:gridAfter w:val="1"/>
          <w:wAfter w:w="29" w:type="dxa"/>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7625"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00E43116">
        <w:trPr>
          <w:gridAfter w:val="1"/>
          <w:wAfter w:w="29" w:type="dxa"/>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7625"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00E43116">
        <w:trPr>
          <w:gridAfter w:val="1"/>
          <w:wAfter w:w="29" w:type="dxa"/>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7625"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00E43116">
        <w:trPr>
          <w:gridAfter w:val="1"/>
          <w:wAfter w:w="29" w:type="dxa"/>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7625"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E34804" w:rsidRPr="00B87B3A" w:rsidRDefault="00E34804" w:rsidP="00E34804">
            <w:pPr>
              <w:tabs>
                <w:tab w:val="left" w:pos="0"/>
              </w:tabs>
              <w:rPr>
                <w:rFonts w:ascii="Arial" w:hAnsi="Arial" w:cs="Arial"/>
              </w:rPr>
            </w:pPr>
          </w:p>
        </w:tc>
      </w:tr>
      <w:tr w:rsidR="00E34804" w14:paraId="13DB0362" w14:textId="77777777" w:rsidTr="00E43116">
        <w:trPr>
          <w:gridAfter w:val="1"/>
          <w:wAfter w:w="29" w:type="dxa"/>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7625"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00E43116">
        <w:trPr>
          <w:gridAfter w:val="1"/>
          <w:wAfter w:w="29" w:type="dxa"/>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7625"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30" w:name="_BPDCD_151"/>
            <w:r w:rsidRPr="0019675B">
              <w:rPr>
                <w:rFonts w:ascii="Arial" w:hAnsi="Arial" w:cs="Arial"/>
              </w:rPr>
              <w:t>;</w:t>
            </w:r>
            <w:bookmarkEnd w:id="430"/>
          </w:p>
        </w:tc>
      </w:tr>
      <w:tr w:rsidR="00E34804" w14:paraId="48DC5CED" w14:textId="77777777" w:rsidTr="00E43116">
        <w:trPr>
          <w:gridAfter w:val="1"/>
          <w:wAfter w:w="29" w:type="dxa"/>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7625"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(i) that the review will constitute a significant code review;</w:t>
            </w:r>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00E43116">
        <w:trPr>
          <w:gridAfter w:val="1"/>
          <w:wAfter w:w="29" w:type="dxa"/>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00E43116">
        <w:trPr>
          <w:gridAfter w:val="1"/>
          <w:wAfter w:w="29" w:type="dxa"/>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t>“Single Site”</w:t>
            </w:r>
          </w:p>
        </w:tc>
        <w:tc>
          <w:tcPr>
            <w:tcW w:w="7625"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00E43116">
        <w:trPr>
          <w:gridAfter w:val="1"/>
          <w:wAfter w:w="29" w:type="dxa"/>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7625"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00E43116">
        <w:trPr>
          <w:gridAfter w:val="1"/>
          <w:wAfter w:w="29" w:type="dxa"/>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7625"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00E43116">
        <w:trPr>
          <w:gridAfter w:val="1"/>
          <w:wAfter w:w="29" w:type="dxa"/>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00E43116">
        <w:trPr>
          <w:gridAfter w:val="1"/>
          <w:wAfter w:w="29" w:type="dxa"/>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00E43116">
        <w:trPr>
          <w:gridAfter w:val="1"/>
          <w:wAfter w:w="29" w:type="dxa"/>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31" w:author="Author">
              <w:r w:rsidRPr="60995ED3" w:rsidDel="00BA237F">
                <w:rPr>
                  <w:rFonts w:ascii="Arial" w:hAnsi="Arial" w:cs="Arial"/>
                  <w:b/>
                  <w:bCs/>
                </w:rPr>
                <w:delText xml:space="preserve"> M</w:delText>
              </w:r>
              <w:r w:rsidR="00E34804" w:rsidRPr="60995ED3" w:rsidDel="36B2632F">
                <w:rPr>
                  <w:rFonts w:ascii="Arial" w:hAnsi="Arial" w:cs="Arial"/>
                  <w:b/>
                  <w:bCs/>
                </w:rPr>
                <w:delText>edium Power Station</w:delText>
              </w:r>
              <w:r w:rsidR="00E34804" w:rsidRPr="60995ED3" w:rsidDel="36B2632F">
                <w:rPr>
                  <w:rFonts w:ascii="Arial" w:hAnsi="Arial" w:cs="Arial"/>
                </w:rPr>
                <w:delText xml:space="preserve"> or a </w:delText>
              </w:r>
              <w:r w:rsidR="00E34804" w:rsidRPr="60995ED3" w:rsidDel="36B2632F">
                <w:rPr>
                  <w:rFonts w:ascii="Arial" w:hAnsi="Arial" w:cs="Arial"/>
                  <w:b/>
                  <w:bCs/>
                </w:rPr>
                <w:delText>Relevant</w:delText>
              </w:r>
              <w:r w:rsidR="00E34804" w:rsidRPr="60995ED3" w:rsidDel="36B2632F">
                <w:rPr>
                  <w:rFonts w:ascii="Arial" w:hAnsi="Arial" w:cs="Arial"/>
                </w:rPr>
                <w:delText xml:space="preserve"> </w:delText>
              </w:r>
              <w:r w:rsidR="00E34804" w:rsidRPr="60995ED3" w:rsidDel="36B2632F">
                <w:rPr>
                  <w:rFonts w:ascii="Arial" w:hAnsi="Arial" w:cs="Arial"/>
                  <w:b/>
                  <w:bCs/>
                </w:rPr>
                <w:delText>Embedded Small</w:delText>
              </w:r>
            </w:del>
            <w:r w:rsidRPr="60995ED3">
              <w:rPr>
                <w:rFonts w:ascii="Arial" w:hAnsi="Arial" w:cs="Arial"/>
                <w:b/>
                <w:bCs/>
              </w:rPr>
              <w:t xml:space="preserve"> Power Station</w:t>
            </w:r>
            <w:bookmarkStart w:id="432" w:name="_BPDCD_152"/>
            <w:r w:rsidRPr="60995ED3">
              <w:rPr>
                <w:rFonts w:ascii="Arial" w:hAnsi="Arial" w:cs="Arial"/>
                <w:color w:val="0000FF"/>
              </w:rPr>
              <w:t>;</w:t>
            </w:r>
            <w:bookmarkEnd w:id="432"/>
          </w:p>
        </w:tc>
      </w:tr>
      <w:tr w:rsidR="00E34804" w14:paraId="1F707E2E" w14:textId="77777777" w:rsidTr="00E43116">
        <w:trPr>
          <w:gridAfter w:val="1"/>
          <w:wAfter w:w="29" w:type="dxa"/>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00E43116">
        <w:trPr>
          <w:gridAfter w:val="1"/>
          <w:wAfter w:w="29" w:type="dxa"/>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7625"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00E43116">
        <w:trPr>
          <w:gridAfter w:val="1"/>
          <w:wAfter w:w="29" w:type="dxa"/>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7625"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00E43116">
        <w:trPr>
          <w:gridAfter w:val="1"/>
          <w:wAfter w:w="29" w:type="dxa"/>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00E43116">
        <w:trPr>
          <w:gridAfter w:val="1"/>
          <w:wAfter w:w="29" w:type="dxa"/>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7625"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00E43116">
        <w:trPr>
          <w:gridAfter w:val="1"/>
          <w:wAfter w:w="29" w:type="dxa"/>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t>“Sole Trading Unit”</w:t>
            </w:r>
          </w:p>
        </w:tc>
        <w:tc>
          <w:tcPr>
            <w:tcW w:w="7625"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00E43116">
        <w:trPr>
          <w:gridAfter w:val="1"/>
          <w:wAfter w:w="29" w:type="dxa"/>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33" w:name="_BPDCD_153"/>
            <w:r w:rsidRPr="0019675B">
              <w:rPr>
                <w:rFonts w:ascii="Arial" w:hAnsi="Arial" w:cs="Arial"/>
              </w:rPr>
              <w:t xml:space="preserve">does not fall within the scope of </w:t>
            </w:r>
            <w:bookmarkEnd w:id="433"/>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34"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34"/>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00E43116">
        <w:trPr>
          <w:gridAfter w:val="1"/>
          <w:wAfter w:w="29" w:type="dxa"/>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00E43116">
        <w:trPr>
          <w:gridAfter w:val="1"/>
          <w:wAfter w:w="29" w:type="dxa"/>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00E43116">
        <w:trPr>
          <w:gridAfter w:val="1"/>
          <w:wAfter w:w="29" w:type="dxa"/>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00E43116">
        <w:trPr>
          <w:gridAfter w:val="1"/>
          <w:wAfter w:w="29" w:type="dxa"/>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7625"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E34804" w:rsidRDefault="00E34804" w:rsidP="00E34804">
            <w:pPr>
              <w:pStyle w:val="BodyText"/>
              <w:jc w:val="both"/>
              <w:rPr>
                <w:rFonts w:ascii="Arial" w:hAnsi="Arial" w:cs="Arial"/>
              </w:rPr>
            </w:pPr>
            <w:r>
              <w:rPr>
                <w:rFonts w:ascii="Arial" w:hAnsi="Arial" w:cs="Arial"/>
              </w:rPr>
              <w:t>(ii)    immediately adjoining each other;</w:t>
            </w:r>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00E43116">
        <w:trPr>
          <w:gridAfter w:val="1"/>
          <w:wAfter w:w="29" w:type="dxa"/>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7625"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00E43116">
        <w:trPr>
          <w:gridAfter w:val="1"/>
          <w:wAfter w:w="29" w:type="dxa"/>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t>"Station Transformer"</w:t>
            </w:r>
          </w:p>
        </w:tc>
        <w:tc>
          <w:tcPr>
            <w:tcW w:w="7625"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00E43116">
        <w:trPr>
          <w:gridAfter w:val="1"/>
          <w:wAfter w:w="29" w:type="dxa"/>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00E43116">
        <w:trPr>
          <w:gridAfter w:val="1"/>
          <w:wAfter w:w="29" w:type="dxa"/>
          <w:trHeight w:val="300"/>
        </w:trPr>
        <w:tc>
          <w:tcPr>
            <w:tcW w:w="2695" w:type="dxa"/>
          </w:tcPr>
          <w:p w14:paraId="6A2F7EB0" w14:textId="55DA8917" w:rsidR="00E34804" w:rsidRPr="0019675B" w:rsidRDefault="00E34804" w:rsidP="00E34804">
            <w:pPr>
              <w:pStyle w:val="BodyText"/>
              <w:rPr>
                <w:rFonts w:ascii="Arial" w:hAnsi="Arial" w:cs="Arial"/>
                <w:b/>
                <w:bCs/>
                <w:w w:val="0"/>
              </w:rPr>
            </w:pPr>
            <w:bookmarkStart w:id="435" w:name="_BPDCI_155"/>
            <w:bookmarkStart w:id="436" w:name="_DV_C150"/>
            <w:r w:rsidRPr="0019675B">
              <w:rPr>
                <w:rFonts w:ascii="Arial" w:hAnsi="Arial" w:cs="Arial"/>
                <w:b/>
                <w:bCs/>
                <w:lang w:val="en-US"/>
              </w:rPr>
              <w:t>"STC"</w:t>
            </w:r>
            <w:bookmarkEnd w:id="435"/>
            <w:bookmarkEnd w:id="436"/>
          </w:p>
        </w:tc>
        <w:tc>
          <w:tcPr>
            <w:tcW w:w="7625" w:type="dxa"/>
          </w:tcPr>
          <w:p w14:paraId="3B1C11E9" w14:textId="6FCB8C1A" w:rsidR="00E34804" w:rsidRPr="0019675B" w:rsidRDefault="00E34804" w:rsidP="00E34804">
            <w:pPr>
              <w:pStyle w:val="BodyText"/>
              <w:jc w:val="both"/>
              <w:rPr>
                <w:rFonts w:ascii="Arial" w:hAnsi="Arial" w:cs="Arial"/>
                <w:b/>
                <w:bCs/>
                <w:w w:val="0"/>
              </w:rPr>
            </w:pPr>
            <w:bookmarkStart w:id="437" w:name="_BPDCI_156"/>
            <w:r w:rsidRPr="5659255A">
              <w:rPr>
                <w:rFonts w:ascii="Arial" w:hAnsi="Arial" w:cs="Arial"/>
              </w:rPr>
              <w:t xml:space="preserve">the </w:t>
            </w:r>
            <w:bookmarkStart w:id="438" w:name="_BPDCI_157"/>
            <w:bookmarkEnd w:id="437"/>
            <w:r w:rsidRPr="5659255A">
              <w:rPr>
                <w:rFonts w:ascii="Arial" w:hAnsi="Arial" w:cs="Arial"/>
                <w:b/>
                <w:bCs/>
                <w:lang w:val="en-US"/>
              </w:rPr>
              <w:t>System Operator - Transmission Owner Code</w:t>
            </w:r>
            <w:bookmarkEnd w:id="438"/>
            <w:r w:rsidRPr="5659255A">
              <w:rPr>
                <w:rFonts w:ascii="Arial" w:hAnsi="Arial" w:cs="Arial"/>
                <w:b/>
                <w:bCs/>
                <w:lang w:val="en-US"/>
              </w:rPr>
              <w:t xml:space="preserve"> </w:t>
            </w:r>
            <w:bookmarkStart w:id="439"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39"/>
          </w:p>
        </w:tc>
      </w:tr>
      <w:tr w:rsidR="00E34804" w14:paraId="770B2397" w14:textId="77777777" w:rsidTr="00E43116">
        <w:trPr>
          <w:gridAfter w:val="1"/>
          <w:wAfter w:w="29" w:type="dxa"/>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00E43116">
        <w:trPr>
          <w:gridAfter w:val="1"/>
          <w:wAfter w:w="29" w:type="dxa"/>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7625"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40" w:name="_BPDCD_159"/>
            <w:r w:rsidRPr="0019675B">
              <w:rPr>
                <w:rFonts w:ascii="Arial" w:hAnsi="Arial" w:cs="Arial"/>
                <w:color w:val="0000FF"/>
              </w:rPr>
              <w:t>;</w:t>
            </w:r>
            <w:bookmarkEnd w:id="440"/>
          </w:p>
        </w:tc>
      </w:tr>
      <w:tr w:rsidR="00E34804" w14:paraId="70324469" w14:textId="77777777" w:rsidTr="00E43116">
        <w:trPr>
          <w:gridAfter w:val="1"/>
          <w:wAfter w:w="29" w:type="dxa"/>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7625"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41" w:name="_BPDCD_160"/>
            <w:r w:rsidRPr="0019675B">
              <w:rPr>
                <w:rFonts w:ascii="Arial" w:hAnsi="Arial" w:cs="Arial"/>
              </w:rPr>
              <w:t>;</w:t>
            </w:r>
            <w:bookmarkEnd w:id="441"/>
          </w:p>
        </w:tc>
      </w:tr>
      <w:tr w:rsidR="00E34804" w14:paraId="147DC459" w14:textId="77777777" w:rsidTr="00E43116">
        <w:trPr>
          <w:gridAfter w:val="1"/>
          <w:wAfter w:w="29" w:type="dxa"/>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7625"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42" w:name="_BPDCD_161"/>
            <w:r w:rsidRPr="00530856">
              <w:rPr>
                <w:rFonts w:ascii="Arial" w:hAnsi="Arial" w:cs="Arial"/>
              </w:rPr>
              <w:t>;</w:t>
            </w:r>
            <w:bookmarkEnd w:id="442"/>
          </w:p>
        </w:tc>
      </w:tr>
      <w:tr w:rsidR="00E34804" w14:paraId="40B362B1" w14:textId="77777777" w:rsidTr="00E43116">
        <w:trPr>
          <w:gridAfter w:val="1"/>
          <w:wAfter w:w="29" w:type="dxa"/>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7625"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43" w:name="_BPDCD_162"/>
            <w:r w:rsidRPr="00530856">
              <w:rPr>
                <w:rFonts w:ascii="Arial" w:hAnsi="Arial" w:cs="Arial"/>
              </w:rPr>
              <w:t>;</w:t>
            </w:r>
            <w:bookmarkEnd w:id="443"/>
          </w:p>
        </w:tc>
      </w:tr>
      <w:tr w:rsidR="00E34804" w14:paraId="2972AC64" w14:textId="77777777" w:rsidTr="00E43116">
        <w:trPr>
          <w:gridAfter w:val="1"/>
          <w:wAfter w:w="29" w:type="dxa"/>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7625"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444" w:name="_BPDCD_163"/>
            <w:r w:rsidRPr="00530856">
              <w:rPr>
                <w:rFonts w:ascii="Arial" w:hAnsi="Arial" w:cs="Arial"/>
              </w:rPr>
              <w:t>;</w:t>
            </w:r>
            <w:bookmarkEnd w:id="444"/>
          </w:p>
        </w:tc>
      </w:tr>
      <w:tr w:rsidR="00E34804" w14:paraId="4FDA6CD3" w14:textId="77777777" w:rsidTr="00E43116">
        <w:trPr>
          <w:gridAfter w:val="1"/>
          <w:wAfter w:w="29" w:type="dxa"/>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7625"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445" w:name="_BPDCD_164"/>
            <w:r w:rsidRPr="00530856">
              <w:rPr>
                <w:rFonts w:ascii="Arial" w:hAnsi="Arial" w:cs="Arial"/>
                <w:color w:val="0000FF"/>
              </w:rPr>
              <w:t>;</w:t>
            </w:r>
            <w:bookmarkEnd w:id="445"/>
          </w:p>
        </w:tc>
      </w:tr>
      <w:tr w:rsidR="00E34804" w14:paraId="41CC5EC5" w14:textId="77777777" w:rsidTr="00E43116">
        <w:trPr>
          <w:gridAfter w:val="1"/>
          <w:wAfter w:w="29" w:type="dxa"/>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t>"STTEC Request Fee"</w:t>
            </w:r>
          </w:p>
        </w:tc>
        <w:tc>
          <w:tcPr>
            <w:tcW w:w="7625"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446" w:name="_BPDCD_165"/>
            <w:r w:rsidRPr="00530856">
              <w:rPr>
                <w:rFonts w:ascii="Arial" w:hAnsi="Arial" w:cs="Arial"/>
                <w:color w:val="0000FF"/>
              </w:rPr>
              <w:t>;</w:t>
            </w:r>
            <w:bookmarkEnd w:id="446"/>
          </w:p>
        </w:tc>
      </w:tr>
      <w:tr w:rsidR="00E34804" w14:paraId="40FB2753" w14:textId="77777777" w:rsidTr="00E43116">
        <w:trPr>
          <w:gridAfter w:val="1"/>
          <w:wAfter w:w="29" w:type="dxa"/>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7625"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447" w:name="_BPDCD_166"/>
            <w:r w:rsidRPr="00530856">
              <w:rPr>
                <w:rFonts w:ascii="Arial" w:hAnsi="Arial" w:cs="Arial"/>
              </w:rPr>
              <w:t>;</w:t>
            </w:r>
            <w:bookmarkEnd w:id="447"/>
          </w:p>
        </w:tc>
      </w:tr>
      <w:tr w:rsidR="00E34804" w14:paraId="347FFC65" w14:textId="77777777" w:rsidTr="00E43116">
        <w:trPr>
          <w:gridAfter w:val="1"/>
          <w:wAfter w:w="29" w:type="dxa"/>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7625"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00E43116">
        <w:trPr>
          <w:gridAfter w:val="1"/>
          <w:wAfter w:w="29" w:type="dxa"/>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7625"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00E43116">
        <w:trPr>
          <w:gridAfter w:val="1"/>
          <w:wAfter w:w="29" w:type="dxa"/>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7625"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00E43116">
        <w:trPr>
          <w:gridAfter w:val="1"/>
          <w:wAfter w:w="29" w:type="dxa"/>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7625"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00E43116">
        <w:trPr>
          <w:gridAfter w:val="1"/>
          <w:wAfter w:w="29" w:type="dxa"/>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7625"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00E43116">
        <w:trPr>
          <w:gridAfter w:val="1"/>
          <w:wAfter w:w="29" w:type="dxa"/>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7625"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00E43116">
        <w:trPr>
          <w:gridAfter w:val="1"/>
          <w:wAfter w:w="29" w:type="dxa"/>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00E43116">
        <w:trPr>
          <w:gridAfter w:val="1"/>
          <w:wAfter w:w="29" w:type="dxa"/>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7625"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00E43116">
        <w:trPr>
          <w:gridAfter w:val="1"/>
          <w:wAfter w:w="29" w:type="dxa"/>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00E43116">
        <w:trPr>
          <w:gridAfter w:val="1"/>
          <w:wAfter w:w="29" w:type="dxa"/>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00E43116">
        <w:trPr>
          <w:gridAfter w:val="1"/>
          <w:wAfter w:w="29" w:type="dxa"/>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7625"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00E43116">
        <w:trPr>
          <w:gridAfter w:val="1"/>
          <w:wAfter w:w="29" w:type="dxa"/>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t>"Synchronised"</w:t>
            </w:r>
          </w:p>
        </w:tc>
        <w:tc>
          <w:tcPr>
            <w:tcW w:w="7625"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00E43116">
        <w:trPr>
          <w:gridAfter w:val="1"/>
          <w:wAfter w:w="29" w:type="dxa"/>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7625"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00E43116">
        <w:trPr>
          <w:gridAfter w:val="1"/>
          <w:wAfter w:w="29" w:type="dxa"/>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“System Restoration :</w:t>
            </w:r>
          </w:p>
        </w:tc>
        <w:tc>
          <w:tcPr>
            <w:tcW w:w="7625"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00E43116">
        <w:trPr>
          <w:gridAfter w:val="1"/>
          <w:wAfter w:w="29" w:type="dxa"/>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00E43116">
        <w:trPr>
          <w:gridAfter w:val="1"/>
          <w:wAfter w:w="29" w:type="dxa"/>
          <w:trHeight w:val="300"/>
        </w:trPr>
        <w:tc>
          <w:tcPr>
            <w:tcW w:w="2695" w:type="dxa"/>
          </w:tcPr>
          <w:p w14:paraId="11B5D6F4" w14:textId="161173FF" w:rsidR="00E34804" w:rsidRDefault="00E34804" w:rsidP="00E34804">
            <w:pPr>
              <w:pStyle w:val="BodyText"/>
              <w:rPr>
                <w:rFonts w:ascii="Arial" w:hAnsi="Arial" w:cs="Arial"/>
                <w:b/>
                <w:bCs/>
                <w:w w:val="0"/>
              </w:rPr>
            </w:pPr>
            <w:bookmarkStart w:id="448" w:name="_DV_C152"/>
            <w:r>
              <w:rPr>
                <w:rStyle w:val="DeltaViewInsertion"/>
                <w:rFonts w:ascii="Arial" w:hAnsi="Arial" w:cs="Arial"/>
                <w:b/>
                <w:bCs/>
                <w:color w:val="auto"/>
                <w:w w:val="0"/>
                <w:u w:val="none"/>
              </w:rPr>
              <w:t>"System to Generator Operational Intertripping Scheme"</w:t>
            </w:r>
            <w:bookmarkEnd w:id="448"/>
          </w:p>
        </w:tc>
        <w:tc>
          <w:tcPr>
            <w:tcW w:w="7625"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00E43116">
        <w:trPr>
          <w:gridAfter w:val="1"/>
          <w:wAfter w:w="29" w:type="dxa"/>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7625"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00E43116">
        <w:trPr>
          <w:gridAfter w:val="1"/>
          <w:wAfter w:w="29" w:type="dxa"/>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7625"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449" w:name="_BPDCD_168"/>
            <w:r w:rsidRPr="00530856">
              <w:rPr>
                <w:rFonts w:ascii="Arial" w:hAnsi="Arial" w:cs="Arial"/>
                <w:lang w:val="en-US"/>
              </w:rPr>
              <w:t>;</w:t>
            </w:r>
            <w:bookmarkEnd w:id="449"/>
          </w:p>
        </w:tc>
      </w:tr>
      <w:tr w:rsidR="00E34804" w14:paraId="1903594E" w14:textId="77777777" w:rsidTr="00E43116">
        <w:trPr>
          <w:gridAfter w:val="1"/>
          <w:wAfter w:w="29" w:type="dxa"/>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450" w:name="_BPDCD_170"/>
            <w:r w:rsidRPr="00530856">
              <w:rPr>
                <w:rFonts w:ascii="Arial" w:hAnsi="Arial" w:cs="Arial"/>
              </w:rPr>
              <w:t>;</w:t>
            </w:r>
            <w:bookmarkEnd w:id="450"/>
          </w:p>
        </w:tc>
      </w:tr>
      <w:tr w:rsidR="00E34804" w14:paraId="2AE992EA" w14:textId="77777777" w:rsidTr="00E43116">
        <w:trPr>
          <w:gridAfter w:val="1"/>
          <w:wAfter w:w="29" w:type="dxa"/>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7625"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451" w:name="_BPDCD_171"/>
            <w:r w:rsidRPr="00530856">
              <w:rPr>
                <w:rFonts w:ascii="Arial" w:hAnsi="Arial" w:cs="Arial"/>
                <w:color w:val="0000FF"/>
              </w:rPr>
              <w:t>;</w:t>
            </w:r>
            <w:bookmarkEnd w:id="451"/>
          </w:p>
          <w:p w14:paraId="16D600CE" w14:textId="35B23B69" w:rsidR="00E34804" w:rsidRDefault="00E34804" w:rsidP="00E34804">
            <w:pPr>
              <w:pStyle w:val="BodyText"/>
              <w:jc w:val="both"/>
              <w:rPr>
                <w:rFonts w:ascii="Arial" w:hAnsi="Arial" w:cs="Arial"/>
              </w:rPr>
            </w:pPr>
          </w:p>
        </w:tc>
      </w:tr>
      <w:tr w:rsidR="00E34804" w14:paraId="195E18CA" w14:textId="77777777" w:rsidTr="00E43116">
        <w:trPr>
          <w:gridAfter w:val="1"/>
          <w:wAfter w:w="29" w:type="dxa"/>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7625"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00E43116">
        <w:trPr>
          <w:gridAfter w:val="1"/>
          <w:wAfter w:w="29" w:type="dxa"/>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E34804" w:rsidRDefault="00E34804" w:rsidP="00E34804">
            <w:pPr>
              <w:pStyle w:val="BodyText"/>
              <w:rPr>
                <w:rFonts w:ascii="Arial" w:hAnsi="Arial" w:cs="Arial"/>
                <w:b/>
                <w:bCs/>
              </w:rPr>
            </w:pPr>
          </w:p>
        </w:tc>
        <w:tc>
          <w:tcPr>
            <w:tcW w:w="7625"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452" w:name="_BPDCD_172"/>
            <w:r w:rsidRPr="00530856">
              <w:rPr>
                <w:rFonts w:ascii="Arial" w:hAnsi="Arial" w:cs="Arial"/>
                <w:szCs w:val="22"/>
              </w:rPr>
              <w:t>;</w:t>
            </w:r>
            <w:bookmarkEnd w:id="452"/>
          </w:p>
        </w:tc>
      </w:tr>
      <w:tr w:rsidR="00E34804" w14:paraId="72807373" w14:textId="77777777" w:rsidTr="00E43116">
        <w:trPr>
          <w:gridAfter w:val="1"/>
          <w:wAfter w:w="29" w:type="dxa"/>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7625"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453" w:name="_BPDCD_173"/>
            <w:r w:rsidRPr="00530856">
              <w:rPr>
                <w:rFonts w:ascii="Arial" w:hAnsi="Arial" w:cs="Arial"/>
                <w:szCs w:val="22"/>
                <w:lang w:val="en-US"/>
              </w:rPr>
              <w:t>;</w:t>
            </w:r>
            <w:bookmarkEnd w:id="453"/>
          </w:p>
        </w:tc>
      </w:tr>
      <w:tr w:rsidR="00E34804" w14:paraId="5092749F" w14:textId="77777777" w:rsidTr="00E43116">
        <w:trPr>
          <w:gridAfter w:val="1"/>
          <w:wAfter w:w="29" w:type="dxa"/>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454" w:name="_BPDCD_174"/>
            <w:r w:rsidRPr="00530856">
              <w:rPr>
                <w:rFonts w:ascii="Arial" w:hAnsi="Arial" w:cs="Arial"/>
                <w:szCs w:val="22"/>
                <w:lang w:val="en-US"/>
              </w:rPr>
              <w:t>;</w:t>
            </w:r>
            <w:bookmarkEnd w:id="454"/>
          </w:p>
        </w:tc>
      </w:tr>
      <w:tr w:rsidR="00E34804" w14:paraId="1BE3089C" w14:textId="77777777" w:rsidTr="00E43116">
        <w:trPr>
          <w:gridAfter w:val="1"/>
          <w:wAfter w:w="29" w:type="dxa"/>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455" w:name="_BPDCD_175"/>
            <w:r w:rsidRPr="00530856">
              <w:rPr>
                <w:rFonts w:ascii="Arial" w:hAnsi="Arial" w:cs="Arial"/>
                <w:szCs w:val="22"/>
                <w:lang w:val="en-US"/>
              </w:rPr>
              <w:t>;</w:t>
            </w:r>
            <w:bookmarkEnd w:id="455"/>
          </w:p>
        </w:tc>
      </w:tr>
      <w:tr w:rsidR="00E34804" w14:paraId="0225C6CF" w14:textId="77777777" w:rsidTr="00E43116">
        <w:trPr>
          <w:gridAfter w:val="1"/>
          <w:wAfter w:w="29" w:type="dxa"/>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456" w:name="_BPDCD_176"/>
            <w:r w:rsidRPr="00530856">
              <w:rPr>
                <w:rFonts w:ascii="Arial" w:hAnsi="Arial" w:cs="Arial"/>
                <w:szCs w:val="22"/>
                <w:lang w:val="en-US"/>
              </w:rPr>
              <w:t>;</w:t>
            </w:r>
            <w:bookmarkEnd w:id="456"/>
          </w:p>
        </w:tc>
      </w:tr>
      <w:tr w:rsidR="00E34804" w14:paraId="5483C78F" w14:textId="77777777" w:rsidTr="00E43116">
        <w:trPr>
          <w:gridAfter w:val="1"/>
          <w:wAfter w:w="29" w:type="dxa"/>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457" w:name="_BPDCD_177"/>
            <w:r w:rsidRPr="00530856">
              <w:rPr>
                <w:rFonts w:ascii="Arial" w:hAnsi="Arial" w:cs="Arial"/>
                <w:szCs w:val="22"/>
                <w:lang w:val="en-US"/>
              </w:rPr>
              <w:t>;</w:t>
            </w:r>
            <w:bookmarkEnd w:id="457"/>
          </w:p>
        </w:tc>
      </w:tr>
      <w:tr w:rsidR="00E34804" w14:paraId="30A2DDF8" w14:textId="77777777" w:rsidTr="00E43116">
        <w:trPr>
          <w:gridAfter w:val="1"/>
          <w:wAfter w:w="29" w:type="dxa"/>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458" w:name="_BPDCD_178"/>
            <w:r w:rsidRPr="00E236F2">
              <w:rPr>
                <w:rFonts w:ascii="Arial" w:hAnsi="Arial" w:cs="Arial"/>
                <w:szCs w:val="22"/>
                <w:lang w:val="en-US"/>
              </w:rPr>
              <w:t>;</w:t>
            </w:r>
            <w:bookmarkEnd w:id="458"/>
          </w:p>
        </w:tc>
      </w:tr>
      <w:tr w:rsidR="00E34804" w14:paraId="418D630C" w14:textId="77777777" w:rsidTr="00E43116">
        <w:trPr>
          <w:gridAfter w:val="1"/>
          <w:wAfter w:w="29" w:type="dxa"/>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459" w:name="_BPDCD_179"/>
            <w:r w:rsidRPr="00E236F2">
              <w:rPr>
                <w:rFonts w:ascii="Arial" w:hAnsi="Arial" w:cs="Arial"/>
                <w:szCs w:val="22"/>
                <w:lang w:val="en-US"/>
              </w:rPr>
              <w:t>;</w:t>
            </w:r>
            <w:bookmarkEnd w:id="459"/>
          </w:p>
        </w:tc>
      </w:tr>
      <w:tr w:rsidR="00E34804" w14:paraId="22842467" w14:textId="77777777" w:rsidTr="00E43116">
        <w:trPr>
          <w:gridAfter w:val="1"/>
          <w:wAfter w:w="29" w:type="dxa"/>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460" w:name="_BPDCD_180"/>
            <w:r w:rsidRPr="00E236F2">
              <w:rPr>
                <w:rFonts w:ascii="Arial" w:hAnsi="Arial" w:cs="Arial"/>
                <w:szCs w:val="22"/>
                <w:lang w:val="en-US"/>
              </w:rPr>
              <w:t>;</w:t>
            </w:r>
            <w:bookmarkEnd w:id="460"/>
          </w:p>
        </w:tc>
      </w:tr>
      <w:tr w:rsidR="00E34804" w14:paraId="4D11F411" w14:textId="77777777" w:rsidTr="00E43116">
        <w:trPr>
          <w:gridAfter w:val="1"/>
          <w:wAfter w:w="29" w:type="dxa"/>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461" w:name="_BPDCD_181"/>
            <w:r w:rsidRPr="00E236F2">
              <w:rPr>
                <w:rFonts w:ascii="Arial" w:hAnsi="Arial" w:cs="Arial"/>
                <w:color w:val="0000FF"/>
                <w:szCs w:val="22"/>
                <w:lang w:val="en-US"/>
              </w:rPr>
              <w:t>;</w:t>
            </w:r>
            <w:bookmarkEnd w:id="461"/>
          </w:p>
        </w:tc>
      </w:tr>
      <w:tr w:rsidR="00E34804" w14:paraId="69614ED9" w14:textId="77777777" w:rsidTr="00E43116">
        <w:trPr>
          <w:gridAfter w:val="1"/>
          <w:wAfter w:w="29" w:type="dxa"/>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462" w:name="_BPDCD_182"/>
            <w:r w:rsidRPr="00E236F2">
              <w:rPr>
                <w:rFonts w:ascii="Arial" w:hAnsi="Arial" w:cs="Arial"/>
                <w:szCs w:val="22"/>
                <w:lang w:val="en-US"/>
              </w:rPr>
              <w:t>;</w:t>
            </w:r>
            <w:bookmarkEnd w:id="462"/>
          </w:p>
        </w:tc>
      </w:tr>
      <w:tr w:rsidR="00E34804" w14:paraId="5BF83305" w14:textId="77777777" w:rsidTr="00E43116">
        <w:trPr>
          <w:gridAfter w:val="1"/>
          <w:wAfter w:w="29" w:type="dxa"/>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463" w:name="_BPDCD_183"/>
            <w:r w:rsidRPr="00E236F2">
              <w:rPr>
                <w:rFonts w:ascii="Arial" w:hAnsi="Arial" w:cs="Arial"/>
                <w:szCs w:val="22"/>
                <w:lang w:val="en-US"/>
              </w:rPr>
              <w:t>;</w:t>
            </w:r>
            <w:bookmarkEnd w:id="463"/>
          </w:p>
        </w:tc>
      </w:tr>
      <w:tr w:rsidR="00E34804" w14:paraId="0A14C918" w14:textId="77777777" w:rsidTr="00E43116">
        <w:trPr>
          <w:gridAfter w:val="1"/>
          <w:wAfter w:w="29" w:type="dxa"/>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00E43116">
        <w:trPr>
          <w:gridAfter w:val="1"/>
          <w:wAfter w:w="29" w:type="dxa"/>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7625"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00E43116">
        <w:trPr>
          <w:gridAfter w:val="1"/>
          <w:wAfter w:w="29" w:type="dxa"/>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7625"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00E43116">
        <w:trPr>
          <w:gridAfter w:val="1"/>
          <w:wAfter w:w="29" w:type="dxa"/>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7625"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00E43116">
        <w:trPr>
          <w:gridAfter w:val="1"/>
          <w:wAfter w:w="29" w:type="dxa"/>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7625"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00E43116">
        <w:trPr>
          <w:gridAfter w:val="1"/>
          <w:wAfter w:w="29" w:type="dxa"/>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7625"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E34804" w14:paraId="3320BAF7" w14:textId="77777777" w:rsidTr="00E43116">
        <w:trPr>
          <w:gridAfter w:val="1"/>
          <w:wAfter w:w="29" w:type="dxa"/>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7625" w:type="dxa"/>
          </w:tcPr>
          <w:p w14:paraId="3C070044" w14:textId="77777777" w:rsidR="00E34804" w:rsidRDefault="00E34804" w:rsidP="00E34804">
            <w:pPr>
              <w:spacing w:after="240"/>
              <w:jc w:val="both"/>
              <w:rPr>
                <w:rFonts w:ascii="Arial" w:hAnsi="Arial" w:cs="Arial"/>
              </w:rPr>
            </w:pPr>
            <w:r>
              <w:rPr>
                <w:rFonts w:ascii="Arial" w:hAnsi="Arial" w:cs="Arial"/>
              </w:rPr>
              <w:t>any one of the following:-</w:t>
            </w:r>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464" w:name="_BPDCD_184"/>
            <w:r w:rsidRPr="5659255A">
              <w:rPr>
                <w:rFonts w:ascii="Arial" w:hAnsi="Arial" w:cs="Arial"/>
              </w:rPr>
              <w:t>;</w:t>
            </w:r>
            <w:bookmarkEnd w:id="464"/>
          </w:p>
        </w:tc>
      </w:tr>
      <w:tr w:rsidR="00E34804" w14:paraId="47332BF2" w14:textId="77777777" w:rsidTr="00E43116">
        <w:trPr>
          <w:gridAfter w:val="1"/>
          <w:wAfter w:w="29" w:type="dxa"/>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00E43116">
        <w:trPr>
          <w:gridAfter w:val="1"/>
          <w:wAfter w:w="29" w:type="dxa"/>
          <w:trHeight w:val="300"/>
        </w:trPr>
        <w:tc>
          <w:tcPr>
            <w:tcW w:w="2695" w:type="dxa"/>
          </w:tcPr>
          <w:p w14:paraId="1129BCC2" w14:textId="74BB3E87" w:rsidR="00E34804" w:rsidRPr="00530856" w:rsidRDefault="00E34804" w:rsidP="00E34804">
            <w:pPr>
              <w:spacing w:after="240"/>
              <w:rPr>
                <w:rFonts w:ascii="Arial" w:hAnsi="Arial" w:cs="Arial"/>
                <w:b/>
                <w:bCs/>
              </w:rPr>
            </w:pPr>
            <w:bookmarkStart w:id="465" w:name="_BPDCI_185"/>
            <w:r w:rsidRPr="00530856">
              <w:rPr>
                <w:rFonts w:ascii="Arial" w:hAnsi="Arial" w:cs="Arial"/>
                <w:b/>
                <w:bCs/>
              </w:rPr>
              <w:t>"The Company Prescribed Level"</w:t>
            </w:r>
            <w:bookmarkEnd w:id="465"/>
          </w:p>
        </w:tc>
        <w:tc>
          <w:tcPr>
            <w:tcW w:w="7625" w:type="dxa"/>
          </w:tcPr>
          <w:p w14:paraId="093B09CA" w14:textId="77777777" w:rsidR="00E34804" w:rsidRPr="00530856" w:rsidRDefault="00E34804" w:rsidP="00E34804">
            <w:pPr>
              <w:spacing w:after="240"/>
              <w:jc w:val="both"/>
              <w:rPr>
                <w:rFonts w:ascii="Arial" w:hAnsi="Arial" w:cs="Arial"/>
              </w:rPr>
            </w:pPr>
            <w:bookmarkStart w:id="466" w:name="_BPDCI_186"/>
            <w:r w:rsidRPr="00530856">
              <w:rPr>
                <w:rFonts w:ascii="Arial" w:hAnsi="Arial" w:cs="Arial"/>
              </w:rPr>
              <w:t xml:space="preserve">the forecast value of the regulatory asset value of </w:t>
            </w:r>
            <w:bookmarkStart w:id="467" w:name="_BPDCI_187"/>
            <w:bookmarkEnd w:id="466"/>
            <w:r>
              <w:rPr>
                <w:rFonts w:ascii="Arial" w:hAnsi="Arial" w:cs="Arial"/>
                <w:b/>
                <w:bCs/>
              </w:rPr>
              <w:t>NGET</w:t>
            </w:r>
            <w:r w:rsidRPr="00530856">
              <w:rPr>
                <w:rFonts w:ascii="Arial" w:hAnsi="Arial" w:cs="Arial"/>
              </w:rPr>
              <w:t xml:space="preserve"> </w:t>
            </w:r>
            <w:bookmarkStart w:id="468" w:name="_BPDCI_188"/>
            <w:bookmarkEnd w:id="467"/>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469" w:name="_BPDCI_189"/>
            <w:bookmarkEnd w:id="468"/>
            <w:r w:rsidRPr="00530856">
              <w:rPr>
                <w:rFonts w:ascii="Arial" w:hAnsi="Arial" w:cs="Arial"/>
              </w:rPr>
              <w:t xml:space="preserve">The Company </w:t>
            </w:r>
            <w:bookmarkStart w:id="470" w:name="_BPDCI_190"/>
            <w:bookmarkEnd w:id="469"/>
            <w:r w:rsidRPr="00530856">
              <w:rPr>
                <w:rFonts w:ascii="Arial" w:hAnsi="Arial" w:cs="Arial"/>
              </w:rPr>
              <w:t xml:space="preserve">– Transmission Owner Final Proposals" such values to be published on </w:t>
            </w:r>
            <w:bookmarkStart w:id="471" w:name="_BPDCI_191"/>
            <w:bookmarkEnd w:id="470"/>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472" w:name="_BPDCI_192"/>
            <w:bookmarkEnd w:id="471"/>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472"/>
          </w:p>
        </w:tc>
      </w:tr>
      <w:tr w:rsidR="00E34804" w14:paraId="33CB6FAE" w14:textId="77777777" w:rsidTr="00E43116">
        <w:trPr>
          <w:gridAfter w:val="1"/>
          <w:wAfter w:w="29" w:type="dxa"/>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t>"Third Party Claim"</w:t>
            </w:r>
          </w:p>
        </w:tc>
        <w:tc>
          <w:tcPr>
            <w:tcW w:w="7625"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00E43116">
        <w:trPr>
          <w:gridAfter w:val="1"/>
          <w:wAfter w:w="29" w:type="dxa"/>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00E43116">
        <w:trPr>
          <w:gridAfter w:val="1"/>
          <w:wAfter w:w="29" w:type="dxa"/>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7625"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00E43116">
        <w:trPr>
          <w:gridAfter w:val="1"/>
          <w:wAfter w:w="29" w:type="dxa"/>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00E43116">
        <w:trPr>
          <w:gridAfter w:val="1"/>
          <w:wAfter w:w="29" w:type="dxa"/>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00E43116">
        <w:trPr>
          <w:gridAfter w:val="1"/>
          <w:wAfter w:w="29" w:type="dxa"/>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7625"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00E43116">
        <w:trPr>
          <w:gridAfter w:val="1"/>
          <w:wAfter w:w="29" w:type="dxa"/>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7625"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00E43116">
        <w:trPr>
          <w:gridAfter w:val="1"/>
          <w:wAfter w:w="29" w:type="dxa"/>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7625"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00E43116">
        <w:trPr>
          <w:gridAfter w:val="1"/>
          <w:wAfter w:w="29" w:type="dxa"/>
          <w:trHeight w:val="300"/>
        </w:trPr>
        <w:tc>
          <w:tcPr>
            <w:tcW w:w="2695" w:type="dxa"/>
          </w:tcPr>
          <w:p w14:paraId="2BF4EDAF" w14:textId="77777777" w:rsidR="00E34804" w:rsidRDefault="00E34804" w:rsidP="00E34804">
            <w:pPr>
              <w:pStyle w:val="BodyText"/>
              <w:rPr>
                <w:rFonts w:ascii="Arial" w:hAnsi="Arial" w:cs="Arial"/>
                <w:b/>
                <w:bCs/>
              </w:rPr>
            </w:pPr>
            <w:r>
              <w:rPr>
                <w:rFonts w:ascii="Arial" w:hAnsi="Arial" w:cs="Arial"/>
                <w:b/>
                <w:bCs/>
              </w:rPr>
              <w:t>"Transfer Scheme"</w:t>
            </w:r>
          </w:p>
        </w:tc>
        <w:tc>
          <w:tcPr>
            <w:tcW w:w="7625" w:type="dxa"/>
          </w:tcPr>
          <w:p w14:paraId="6E4F10FD" w14:textId="77777777" w:rsidR="00E34804" w:rsidRDefault="00E34804" w:rsidP="00E34804">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E34804" w14:paraId="42224E56" w14:textId="77777777" w:rsidTr="00E43116">
        <w:trPr>
          <w:gridAfter w:val="1"/>
          <w:wAfter w:w="29" w:type="dxa"/>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t>"Transmission"</w:t>
            </w:r>
          </w:p>
        </w:tc>
        <w:tc>
          <w:tcPr>
            <w:tcW w:w="7625"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00E43116">
        <w:trPr>
          <w:gridAfter w:val="1"/>
          <w:wAfter w:w="29" w:type="dxa"/>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7625"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00E43116">
        <w:trPr>
          <w:gridAfter w:val="1"/>
          <w:wAfter w:w="29" w:type="dxa"/>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00E43116">
        <w:trPr>
          <w:gridAfter w:val="1"/>
          <w:wAfter w:w="29" w:type="dxa"/>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7625"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00E43116">
        <w:trPr>
          <w:gridAfter w:val="1"/>
          <w:wAfter w:w="29" w:type="dxa"/>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7625"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00E43116">
        <w:trPr>
          <w:gridAfter w:val="1"/>
          <w:wAfter w:w="29" w:type="dxa"/>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7625"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00E43116">
        <w:trPr>
          <w:gridAfter w:val="1"/>
          <w:wAfter w:w="29" w:type="dxa"/>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E34804" w:rsidRDefault="00E34804" w:rsidP="00E34804">
            <w:pPr>
              <w:pStyle w:val="BodyText"/>
              <w:rPr>
                <w:rFonts w:ascii="Arial" w:hAnsi="Arial" w:cs="Arial"/>
                <w:b/>
                <w:bCs/>
              </w:rPr>
            </w:pPr>
          </w:p>
        </w:tc>
        <w:tc>
          <w:tcPr>
            <w:tcW w:w="7625"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00E43116">
        <w:trPr>
          <w:gridAfter w:val="1"/>
          <w:wAfter w:w="29" w:type="dxa"/>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00E43116">
        <w:trPr>
          <w:gridAfter w:val="1"/>
          <w:wAfter w:w="29" w:type="dxa"/>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4272B9" w14:paraId="767DA6D6" w14:textId="77777777" w:rsidTr="00E43116">
        <w:trPr>
          <w:gridAfter w:val="1"/>
          <w:wAfter w:w="29" w:type="dxa"/>
          <w:trHeight w:val="300"/>
          <w:ins w:id="473" w:author="Author"/>
        </w:trPr>
        <w:tc>
          <w:tcPr>
            <w:tcW w:w="2695" w:type="dxa"/>
          </w:tcPr>
          <w:p w14:paraId="409DD209" w14:textId="35BDF10D" w:rsidR="004272B9" w:rsidRPr="009E79CD" w:rsidRDefault="004272B9" w:rsidP="004272B9">
            <w:pPr>
              <w:pStyle w:val="BodyText"/>
              <w:rPr>
                <w:ins w:id="474" w:author="Author"/>
                <w:rFonts w:ascii="Arial" w:hAnsi="Arial" w:cs="Arial"/>
                <w:b/>
                <w:bCs/>
              </w:rPr>
            </w:pPr>
            <w:ins w:id="475" w:author="Author">
              <w:r w:rsidRPr="00F35A74">
                <w:rPr>
                  <w:rFonts w:ascii="Arial" w:hAnsi="Arial" w:cs="Arial"/>
                  <w:b/>
                  <w:bCs/>
                  <w:szCs w:val="22"/>
                </w:rPr>
                <w:t>“Transmission Evaluation”</w:t>
              </w:r>
            </w:ins>
          </w:p>
        </w:tc>
        <w:tc>
          <w:tcPr>
            <w:tcW w:w="7625" w:type="dxa"/>
          </w:tcPr>
          <w:p w14:paraId="32D230EF" w14:textId="77777777" w:rsidR="004272B9" w:rsidRDefault="00190D54" w:rsidP="00190D54">
            <w:pPr>
              <w:jc w:val="both"/>
              <w:rPr>
                <w:ins w:id="476" w:author="Author"/>
                <w:rFonts w:ascii="Arial" w:hAnsi="Arial" w:cs="Arial"/>
                <w:szCs w:val="22"/>
              </w:rPr>
            </w:pPr>
            <w:ins w:id="477"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190D54" w:rsidRPr="00190D54" w:rsidRDefault="00190D54" w:rsidP="00B456B4">
            <w:pPr>
              <w:jc w:val="both"/>
              <w:rPr>
                <w:ins w:id="478" w:author="Author"/>
                <w:rFonts w:ascii="Arial" w:hAnsi="Arial" w:cs="Arial"/>
                <w:szCs w:val="22"/>
              </w:rPr>
            </w:pPr>
          </w:p>
        </w:tc>
      </w:tr>
      <w:tr w:rsidR="00BE60D5" w14:paraId="4C758EA8" w14:textId="77777777" w:rsidTr="00E43116">
        <w:trPr>
          <w:gridAfter w:val="1"/>
          <w:wAfter w:w="29" w:type="dxa"/>
          <w:trHeight w:val="300"/>
          <w:ins w:id="479" w:author="Author"/>
        </w:trPr>
        <w:tc>
          <w:tcPr>
            <w:tcW w:w="2695" w:type="dxa"/>
          </w:tcPr>
          <w:p w14:paraId="697FD89F" w14:textId="25F4944D" w:rsidR="00BE60D5" w:rsidRPr="009E79CD" w:rsidRDefault="00BE60D5" w:rsidP="00BE60D5">
            <w:pPr>
              <w:pStyle w:val="BodyText"/>
              <w:rPr>
                <w:ins w:id="480" w:author="Author"/>
                <w:rFonts w:ascii="Arial" w:hAnsi="Arial" w:cs="Arial"/>
                <w:b/>
                <w:bCs/>
              </w:rPr>
            </w:pPr>
            <w:ins w:id="481" w:author="Author">
              <w:r w:rsidRPr="00F35A74">
                <w:rPr>
                  <w:rFonts w:ascii="Arial" w:hAnsi="Arial" w:cs="Arial"/>
                  <w:b/>
                  <w:bCs/>
                  <w:szCs w:val="22"/>
                </w:rPr>
                <w:t>“Transmission Evaluation Application”</w:t>
              </w:r>
            </w:ins>
          </w:p>
        </w:tc>
        <w:tc>
          <w:tcPr>
            <w:tcW w:w="7625" w:type="dxa"/>
          </w:tcPr>
          <w:p w14:paraId="2E1FAFED" w14:textId="77777777" w:rsidR="00BE60D5" w:rsidRDefault="00B456B4" w:rsidP="00B456B4">
            <w:pPr>
              <w:jc w:val="both"/>
              <w:rPr>
                <w:ins w:id="482" w:author="Author"/>
                <w:rFonts w:ascii="Arial" w:hAnsi="Arial" w:cs="Arial"/>
                <w:szCs w:val="22"/>
              </w:rPr>
            </w:pPr>
            <w:ins w:id="483"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B456B4" w:rsidRPr="00B456B4" w:rsidRDefault="00B456B4" w:rsidP="00B456B4">
            <w:pPr>
              <w:jc w:val="both"/>
              <w:rPr>
                <w:ins w:id="484" w:author="Author"/>
                <w:rFonts w:ascii="Arial" w:hAnsi="Arial" w:cs="Arial"/>
                <w:szCs w:val="22"/>
              </w:rPr>
            </w:pPr>
          </w:p>
        </w:tc>
      </w:tr>
      <w:tr w:rsidR="00BE60D5" w14:paraId="641841E9" w14:textId="77777777" w:rsidTr="00E43116">
        <w:trPr>
          <w:gridAfter w:val="1"/>
          <w:wAfter w:w="29" w:type="dxa"/>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00E43116">
        <w:trPr>
          <w:gridAfter w:val="1"/>
          <w:wAfter w:w="29" w:type="dxa"/>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7625"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00E43116">
        <w:trPr>
          <w:gridAfter w:val="1"/>
          <w:wAfter w:w="29" w:type="dxa"/>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7625"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00E43116">
        <w:trPr>
          <w:gridAfter w:val="1"/>
          <w:wAfter w:w="29" w:type="dxa"/>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BE60D5" w14:paraId="2C251512" w14:textId="77777777" w:rsidTr="00E43116">
        <w:trPr>
          <w:gridAfter w:val="1"/>
          <w:wAfter w:w="29" w:type="dxa"/>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00E43116">
        <w:trPr>
          <w:gridAfter w:val="1"/>
          <w:wAfter w:w="29" w:type="dxa"/>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00E43116">
        <w:trPr>
          <w:gridAfter w:val="1"/>
          <w:wAfter w:w="29" w:type="dxa"/>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00E43116">
        <w:trPr>
          <w:gridAfter w:val="1"/>
          <w:wAfter w:w="29" w:type="dxa"/>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BE60D5" w14:paraId="75BF1CE0" w14:textId="77777777" w:rsidTr="00E43116">
        <w:trPr>
          <w:gridAfter w:val="1"/>
          <w:wAfter w:w="29" w:type="dxa"/>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00E43116">
        <w:trPr>
          <w:gridAfter w:val="1"/>
          <w:wAfter w:w="29" w:type="dxa"/>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00E43116">
        <w:tblPrEx>
          <w:tblCellMar>
            <w:left w:w="108" w:type="dxa"/>
            <w:right w:w="108" w:type="dxa"/>
          </w:tblCellMar>
        </w:tblPrEx>
        <w:trPr>
          <w:gridAfter w:val="1"/>
          <w:wAfter w:w="29" w:type="dxa"/>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7625"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00E43116">
        <w:tblPrEx>
          <w:tblCellMar>
            <w:left w:w="108" w:type="dxa"/>
            <w:right w:w="108" w:type="dxa"/>
          </w:tblCellMar>
        </w:tblPrEx>
        <w:trPr>
          <w:gridAfter w:val="1"/>
          <w:wAfter w:w="29" w:type="dxa"/>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00E43116">
        <w:tblPrEx>
          <w:tblCellMar>
            <w:left w:w="108" w:type="dxa"/>
            <w:right w:w="108" w:type="dxa"/>
          </w:tblCellMar>
        </w:tblPrEx>
        <w:trPr>
          <w:gridAfter w:val="1"/>
          <w:wAfter w:w="29" w:type="dxa"/>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00E43116">
        <w:trPr>
          <w:gridAfter w:val="1"/>
          <w:wAfter w:w="29" w:type="dxa"/>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00E43116">
        <w:trPr>
          <w:gridAfter w:val="1"/>
          <w:wAfter w:w="29" w:type="dxa"/>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00E43116">
        <w:trPr>
          <w:gridAfter w:val="1"/>
          <w:wAfter w:w="29" w:type="dxa"/>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00E43116">
        <w:trPr>
          <w:gridAfter w:val="1"/>
          <w:wAfter w:w="29" w:type="dxa"/>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7625"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00E43116">
        <w:trPr>
          <w:gridAfter w:val="1"/>
          <w:wAfter w:w="29" w:type="dxa"/>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7625"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00E43116">
        <w:trPr>
          <w:gridAfter w:val="1"/>
          <w:wAfter w:w="29" w:type="dxa"/>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t>"Transmission Works"</w:t>
            </w:r>
          </w:p>
        </w:tc>
        <w:tc>
          <w:tcPr>
            <w:tcW w:w="7625"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BE60D5" w14:paraId="2E1DB4D3" w14:textId="77777777" w:rsidTr="00E43116">
        <w:trPr>
          <w:gridAfter w:val="1"/>
          <w:wAfter w:w="29" w:type="dxa"/>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7625"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00E43116">
        <w:trPr>
          <w:gridAfter w:val="1"/>
          <w:wAfter w:w="29" w:type="dxa"/>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7625"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00E43116">
        <w:trPr>
          <w:gridAfter w:val="1"/>
          <w:wAfter w:w="29" w:type="dxa"/>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7625"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00E43116">
        <w:trPr>
          <w:gridAfter w:val="1"/>
          <w:wAfter w:w="29" w:type="dxa"/>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7625"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00E43116">
        <w:trPr>
          <w:gridAfter w:val="1"/>
          <w:wAfter w:w="29" w:type="dxa"/>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7625"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00E43116">
        <w:trPr>
          <w:gridAfter w:val="1"/>
          <w:wAfter w:w="29" w:type="dxa"/>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7625"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E60D5" w:rsidRPr="007454CC" w:rsidRDefault="00BE60D5" w:rsidP="00BE60D5">
            <w:pPr>
              <w:tabs>
                <w:tab w:val="left" w:pos="0"/>
              </w:tabs>
              <w:rPr>
                <w:rFonts w:ascii="Arial" w:hAnsi="Arial" w:cs="Arial"/>
              </w:rPr>
            </w:pPr>
          </w:p>
        </w:tc>
      </w:tr>
      <w:tr w:rsidR="00BE60D5" w14:paraId="07D69065" w14:textId="77777777" w:rsidTr="00E43116">
        <w:trPr>
          <w:gridAfter w:val="1"/>
          <w:wAfter w:w="29" w:type="dxa"/>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7625"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00E43116">
        <w:trPr>
          <w:gridAfter w:val="1"/>
          <w:wAfter w:w="29" w:type="dxa"/>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7625"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00E43116">
        <w:trPr>
          <w:gridAfter w:val="1"/>
          <w:wAfter w:w="29" w:type="dxa"/>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7625"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E60D5" w:rsidRPr="007454CC" w:rsidRDefault="00BE60D5" w:rsidP="00BE60D5">
            <w:pPr>
              <w:tabs>
                <w:tab w:val="left" w:pos="0"/>
              </w:tabs>
              <w:rPr>
                <w:rFonts w:ascii="Arial" w:hAnsi="Arial" w:cs="Arial"/>
              </w:rPr>
            </w:pPr>
          </w:p>
        </w:tc>
      </w:tr>
      <w:tr w:rsidR="00BE60D5" w14:paraId="5CC720A3" w14:textId="77777777" w:rsidTr="00E43116">
        <w:trPr>
          <w:gridAfter w:val="1"/>
          <w:wAfter w:w="29" w:type="dxa"/>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t>“Unmetered Supply”</w:t>
            </w:r>
          </w:p>
        </w:tc>
        <w:tc>
          <w:tcPr>
            <w:tcW w:w="7625" w:type="dxa"/>
          </w:tcPr>
          <w:p w14:paraId="07CD44A5" w14:textId="77777777" w:rsidR="00BE60D5" w:rsidRDefault="00BE60D5" w:rsidP="00BE60D5">
            <w:pPr>
              <w:spacing w:after="240"/>
              <w:jc w:val="both"/>
              <w:rPr>
                <w:rFonts w:ascii="Arial" w:hAnsi="Arial" w:cs="Arial"/>
              </w:rPr>
            </w:pPr>
            <w:r>
              <w:rPr>
                <w:rFonts w:ascii="Arial" w:hAnsi="Arial" w:cs="Arial"/>
              </w:rPr>
              <w:t>as defined in section 259 of the Companies Act 1985;</w:t>
            </w:r>
          </w:p>
          <w:p w14:paraId="71C990DB" w14:textId="7094A97D" w:rsidR="00BE60D5" w:rsidRDefault="00BE60D5" w:rsidP="00BE60D5">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00E43116">
        <w:trPr>
          <w:gridAfter w:val="1"/>
          <w:wAfter w:w="29" w:type="dxa"/>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t>"Unsecured Credit Cover"</w:t>
            </w:r>
          </w:p>
        </w:tc>
        <w:tc>
          <w:tcPr>
            <w:tcW w:w="7625"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485" w:name="_BPDCD_198"/>
            <w:r w:rsidRPr="00530856">
              <w:rPr>
                <w:rFonts w:ascii="Arial Bold" w:hAnsi="Arial Bold" w:cs="Arial"/>
                <w:b/>
                <w:bCs/>
              </w:rPr>
              <w:t xml:space="preserve">The Company </w:t>
            </w:r>
            <w:bookmarkEnd w:id="485"/>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00E43116">
        <w:trPr>
          <w:gridAfter w:val="1"/>
          <w:wAfter w:w="29" w:type="dxa"/>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486" w:name="_BPDCD_199"/>
            <w:r w:rsidRPr="00530856">
              <w:rPr>
                <w:rFonts w:ascii="Arial" w:hAnsi="Arial" w:cs="Arial"/>
                <w:color w:val="0000FF"/>
              </w:rPr>
              <w:t>;</w:t>
            </w:r>
            <w:r>
              <w:rPr>
                <w:rFonts w:ascii="Arial" w:hAnsi="Arial" w:cs="Arial"/>
                <w:color w:val="0000FF"/>
                <w:u w:val="double"/>
              </w:rPr>
              <w:t xml:space="preserve"> </w:t>
            </w:r>
            <w:bookmarkEnd w:id="486"/>
          </w:p>
        </w:tc>
      </w:tr>
      <w:tr w:rsidR="00BE60D5" w14:paraId="5171EDF6" w14:textId="77777777" w:rsidTr="00E43116">
        <w:trPr>
          <w:gridAfter w:val="1"/>
          <w:wAfter w:w="29" w:type="dxa"/>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00E43116">
        <w:trPr>
          <w:gridAfter w:val="1"/>
          <w:wAfter w:w="29" w:type="dxa"/>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7625"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00E43116">
        <w:trPr>
          <w:gridAfter w:val="1"/>
          <w:wAfter w:w="29" w:type="dxa"/>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7625"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00E43116">
        <w:trPr>
          <w:gridAfter w:val="1"/>
          <w:wAfter w:w="29" w:type="dxa"/>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7625"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00E43116">
        <w:trPr>
          <w:gridAfter w:val="1"/>
          <w:wAfter w:w="29" w:type="dxa"/>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487" w:name="_BPDCD_200"/>
            <w:r w:rsidRPr="00530856">
              <w:rPr>
                <w:rFonts w:ascii="Arial" w:hAnsi="Arial" w:cs="Arial"/>
              </w:rPr>
              <w:t>14</w:t>
            </w:r>
            <w:bookmarkEnd w:id="487"/>
            <w:r>
              <w:rPr>
                <w:rFonts w:ascii="Arial" w:hAnsi="Arial" w:cs="Arial"/>
              </w:rPr>
              <w:t>;</w:t>
            </w:r>
          </w:p>
        </w:tc>
      </w:tr>
      <w:tr w:rsidR="00BE60D5" w14:paraId="4F5E3755" w14:textId="77777777" w:rsidTr="00E43116">
        <w:trPr>
          <w:gridAfter w:val="1"/>
          <w:wAfter w:w="29" w:type="dxa"/>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00E43116">
        <w:trPr>
          <w:gridAfter w:val="1"/>
          <w:wAfter w:w="29" w:type="dxa"/>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00E43116">
        <w:trPr>
          <w:gridAfter w:val="1"/>
          <w:wAfter w:w="29" w:type="dxa"/>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00E43116">
        <w:trPr>
          <w:gridAfter w:val="1"/>
          <w:wAfter w:w="29" w:type="dxa"/>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00E43116">
        <w:trPr>
          <w:gridAfter w:val="1"/>
          <w:wAfter w:w="29" w:type="dxa"/>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7625"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00E43116">
        <w:trPr>
          <w:gridAfter w:val="1"/>
          <w:wAfter w:w="29" w:type="dxa"/>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00E43116">
        <w:trPr>
          <w:gridAfter w:val="1"/>
          <w:wAfter w:w="29" w:type="dxa"/>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00E43116">
        <w:trPr>
          <w:gridAfter w:val="1"/>
          <w:wAfter w:w="29" w:type="dxa"/>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00E43116">
        <w:trPr>
          <w:gridAfter w:val="1"/>
          <w:wAfter w:w="29" w:type="dxa"/>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7625"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00E43116">
        <w:trPr>
          <w:gridAfter w:val="1"/>
          <w:wAfter w:w="29" w:type="dxa"/>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00E43116">
        <w:trPr>
          <w:gridAfter w:val="1"/>
          <w:wAfter w:w="29" w:type="dxa"/>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t>"User Development"</w:t>
            </w:r>
          </w:p>
          <w:p w14:paraId="2296F2CC" w14:textId="7489C050" w:rsidR="00BE60D5" w:rsidRPr="009A47A8" w:rsidRDefault="00BE60D5" w:rsidP="00BE60D5">
            <w:pPr>
              <w:pStyle w:val="BodyText"/>
              <w:rPr>
                <w:rFonts w:ascii="Arial" w:hAnsi="Arial" w:cs="Arial"/>
                <w:b/>
                <w:bCs/>
                <w:szCs w:val="22"/>
              </w:rPr>
            </w:pPr>
          </w:p>
        </w:tc>
        <w:tc>
          <w:tcPr>
            <w:tcW w:w="7625"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BE60D5" w14:paraId="71B00D59" w14:textId="77777777" w:rsidTr="00E43116">
        <w:trPr>
          <w:gridAfter w:val="1"/>
          <w:wAfter w:w="29" w:type="dxa"/>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00E43116">
        <w:trPr>
          <w:gridAfter w:val="1"/>
          <w:wAfter w:w="29" w:type="dxa"/>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488" w:name="_BPDCD_201"/>
            <w:r w:rsidRPr="007454CC">
              <w:rPr>
                <w:rFonts w:ascii="Arial Bold" w:hAnsi="Arial Bold" w:cs="Arial"/>
                <w:b/>
                <w:bCs/>
              </w:rPr>
              <w:t>The Company</w:t>
            </w:r>
            <w:r w:rsidRPr="007454CC">
              <w:rPr>
                <w:rFonts w:ascii="Arial" w:hAnsi="Arial" w:cs="Arial"/>
              </w:rPr>
              <w:t xml:space="preserve"> </w:t>
            </w:r>
            <w:bookmarkEnd w:id="488"/>
            <w:r w:rsidRPr="007454CC">
              <w:rPr>
                <w:rFonts w:ascii="Arial" w:hAnsi="Arial" w:cs="Arial"/>
              </w:rPr>
              <w:t>as calculated in accordance with Paragraph 3.26;</w:t>
            </w:r>
          </w:p>
        </w:tc>
      </w:tr>
      <w:tr w:rsidR="00BE60D5" w14:paraId="5AA2277C" w14:textId="77777777" w:rsidTr="00E43116">
        <w:trPr>
          <w:gridAfter w:val="1"/>
          <w:wAfter w:w="29" w:type="dxa"/>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00E43116">
        <w:trPr>
          <w:gridAfter w:val="1"/>
          <w:wAfter w:w="29" w:type="dxa"/>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7625" w:type="dxa"/>
          </w:tcPr>
          <w:p w14:paraId="43346057" w14:textId="77777777" w:rsidR="00BE60D5" w:rsidRDefault="00BE60D5" w:rsidP="00BE60D5">
            <w:pPr>
              <w:pStyle w:val="BodyText"/>
              <w:jc w:val="both"/>
              <w:rPr>
                <w:rFonts w:ascii="Arial" w:hAnsi="Arial" w:cs="Arial"/>
                <w:szCs w:val="22"/>
              </w:rPr>
            </w:pPr>
            <w:r>
              <w:rPr>
                <w:rFonts w:ascii="Arial" w:hAnsi="Arial" w:cs="Arial"/>
                <w:szCs w:val="22"/>
              </w:rPr>
              <w:t xml:space="preserve">Means;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00E43116">
        <w:trPr>
          <w:gridAfter w:val="1"/>
          <w:wAfter w:w="29" w:type="dxa"/>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7625"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00E43116">
        <w:trPr>
          <w:gridAfter w:val="1"/>
          <w:wAfter w:w="29" w:type="dxa"/>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7625"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00E43116">
        <w:trPr>
          <w:gridAfter w:val="1"/>
          <w:wAfter w:w="29" w:type="dxa"/>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t>“Utilities Act 2000”</w:t>
            </w:r>
          </w:p>
        </w:tc>
        <w:tc>
          <w:tcPr>
            <w:tcW w:w="7625"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00E43116">
        <w:trPr>
          <w:gridAfter w:val="1"/>
          <w:wAfter w:w="29" w:type="dxa"/>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7625"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00E43116">
        <w:trPr>
          <w:gridAfter w:val="1"/>
          <w:wAfter w:w="29" w:type="dxa"/>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00E43116">
        <w:trPr>
          <w:gridAfter w:val="1"/>
          <w:wAfter w:w="29" w:type="dxa"/>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7625"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489" w:name="_BPDCD_202"/>
            <w:r w:rsidRPr="00E236F2">
              <w:rPr>
                <w:rFonts w:ascii="Arial" w:hAnsi="Arial" w:cs="Arial"/>
              </w:rPr>
              <w:t>;</w:t>
            </w:r>
            <w:bookmarkEnd w:id="489"/>
          </w:p>
        </w:tc>
      </w:tr>
      <w:tr w:rsidR="00BE60D5" w14:paraId="09F37121" w14:textId="77777777" w:rsidTr="00E43116">
        <w:trPr>
          <w:gridAfter w:val="1"/>
          <w:wAfter w:w="29" w:type="dxa"/>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490" w:name="_BPDCD_203"/>
            <w:r w:rsidRPr="00E236F2">
              <w:rPr>
                <w:rFonts w:ascii="Arial" w:hAnsi="Arial" w:cs="Arial"/>
              </w:rPr>
              <w:t>;</w:t>
            </w:r>
            <w:bookmarkEnd w:id="490"/>
          </w:p>
        </w:tc>
      </w:tr>
      <w:tr w:rsidR="00BE60D5" w14:paraId="0D5FDBB0" w14:textId="77777777" w:rsidTr="00E43116">
        <w:trPr>
          <w:gridAfter w:val="1"/>
          <w:wAfter w:w="29" w:type="dxa"/>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491" w:name="_BPDCD_204"/>
            <w:r w:rsidRPr="00530856">
              <w:rPr>
                <w:rFonts w:ascii="Arial" w:hAnsi="Arial" w:cs="Arial"/>
              </w:rPr>
              <w:t>;</w:t>
            </w:r>
            <w:bookmarkEnd w:id="491"/>
          </w:p>
          <w:p w14:paraId="659E84F7" w14:textId="77777777" w:rsidR="00BE60D5" w:rsidRDefault="00BE60D5" w:rsidP="00BE60D5">
            <w:pPr>
              <w:pStyle w:val="BodyText"/>
              <w:jc w:val="both"/>
              <w:rPr>
                <w:rFonts w:ascii="Arial" w:hAnsi="Arial" w:cs="Arial"/>
              </w:rPr>
            </w:pPr>
          </w:p>
        </w:tc>
      </w:tr>
      <w:tr w:rsidR="00BE60D5" w14:paraId="455AAED3" w14:textId="77777777" w:rsidTr="00E43116">
        <w:trPr>
          <w:gridAfter w:val="1"/>
          <w:wAfter w:w="29" w:type="dxa"/>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7625"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00E43116">
        <w:trPr>
          <w:gridAfter w:val="1"/>
          <w:wAfter w:w="29" w:type="dxa"/>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7625"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00E43116">
        <w:trPr>
          <w:gridAfter w:val="1"/>
          <w:wAfter w:w="29" w:type="dxa"/>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7625"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00E43116">
        <w:trPr>
          <w:gridAfter w:val="1"/>
          <w:wAfter w:w="29" w:type="dxa"/>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00E43116">
        <w:trPr>
          <w:gridAfter w:val="1"/>
          <w:wAfter w:w="29" w:type="dxa"/>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7625"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00E43116">
        <w:trPr>
          <w:gridAfter w:val="1"/>
          <w:wAfter w:w="29" w:type="dxa"/>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7625"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BE60D5" w14:paraId="623B1DE0" w14:textId="77777777" w:rsidTr="00E43116">
        <w:trPr>
          <w:gridAfter w:val="1"/>
          <w:wAfter w:w="29" w:type="dxa"/>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7625"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BE60D5" w14:paraId="648265DC" w14:textId="77777777" w:rsidTr="00E43116">
        <w:trPr>
          <w:gridAfter w:val="1"/>
          <w:wAfter w:w="29" w:type="dxa"/>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00E43116">
        <w:trPr>
          <w:gridAfter w:val="1"/>
          <w:wAfter w:w="29" w:type="dxa"/>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00E43116">
        <w:trPr>
          <w:gridAfter w:val="1"/>
          <w:wAfter w:w="29" w:type="dxa"/>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7625"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00E43116">
        <w:trPr>
          <w:gridAfter w:val="1"/>
          <w:wAfter w:w="29" w:type="dxa"/>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7625"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00E43116">
        <w:trPr>
          <w:gridAfter w:val="1"/>
          <w:wAfter w:w="29" w:type="dxa"/>
          <w:trHeight w:val="300"/>
        </w:trPr>
        <w:tc>
          <w:tcPr>
            <w:tcW w:w="2695" w:type="dxa"/>
          </w:tcPr>
          <w:p w14:paraId="2D275E2C" w14:textId="7A65420E" w:rsidR="00BE60D5" w:rsidRDefault="00BE60D5" w:rsidP="00BE60D5">
            <w:pPr>
              <w:pStyle w:val="BodyText"/>
              <w:rPr>
                <w:rFonts w:ascii="Arial" w:hAnsi="Arial" w:cs="Arial"/>
                <w:b/>
                <w:bCs/>
                <w:lang w:val="en-US"/>
              </w:rPr>
            </w:pPr>
            <w:bookmarkStart w:id="492"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492"/>
          </w:p>
        </w:tc>
        <w:tc>
          <w:tcPr>
            <w:tcW w:w="7625" w:type="dxa"/>
          </w:tcPr>
          <w:p w14:paraId="5A549174" w14:textId="6169EC87" w:rsidR="00BE60D5" w:rsidRDefault="00BE60D5" w:rsidP="00BE60D5">
            <w:pPr>
              <w:pStyle w:val="BodyText"/>
              <w:jc w:val="both"/>
              <w:rPr>
                <w:rFonts w:ascii="Arial" w:hAnsi="Arial" w:cs="Arial"/>
              </w:rPr>
            </w:pPr>
            <w:bookmarkStart w:id="493" w:name="_BPDCD_206"/>
            <w:bookmarkStart w:id="494" w:name="_DV_C29"/>
            <w:r w:rsidRPr="00530856">
              <w:rPr>
                <w:rStyle w:val="DeltaViewInsertion"/>
                <w:rFonts w:ascii="Arial" w:hAnsi="Arial" w:cs="Arial"/>
                <w:color w:val="auto"/>
                <w:u w:val="none"/>
              </w:rPr>
              <w:t xml:space="preserve">as </w:t>
            </w:r>
            <w:bookmarkEnd w:id="493"/>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494"/>
          </w:p>
        </w:tc>
      </w:tr>
      <w:tr w:rsidR="00BE60D5" w14:paraId="60F2A4AB" w14:textId="77777777" w:rsidTr="00E43116">
        <w:trPr>
          <w:gridAfter w:val="1"/>
          <w:wAfter w:w="29" w:type="dxa"/>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495" w:name="_BPDCD_207"/>
            <w:r w:rsidRPr="00530856">
              <w:rPr>
                <w:rStyle w:val="DeltaViewInsertion"/>
                <w:rFonts w:ascii="Arial" w:hAnsi="Arial" w:cs="Arial"/>
                <w:b/>
                <w:bCs/>
                <w:color w:val="auto"/>
                <w:u w:val="none"/>
              </w:rPr>
              <w:t xml:space="preserve">Workgroup </w:t>
            </w:r>
            <w:bookmarkStart w:id="496" w:name="_DV_M8"/>
            <w:bookmarkEnd w:id="495"/>
            <w:bookmarkEnd w:id="496"/>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497" w:name="_DV_M9"/>
            <w:bookmarkEnd w:id="497"/>
            <w:r w:rsidRPr="00530856">
              <w:rPr>
                <w:rFonts w:ascii="Arial" w:hAnsi="Arial" w:cs="Arial"/>
                <w:b/>
                <w:bCs/>
                <w:lang w:val="en-US"/>
              </w:rPr>
              <w:t>"</w:t>
            </w:r>
          </w:p>
        </w:tc>
        <w:tc>
          <w:tcPr>
            <w:tcW w:w="7625"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498"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499" w:name="_DV_M10"/>
            <w:bookmarkEnd w:id="498"/>
            <w:bookmarkEnd w:id="499"/>
            <w:r w:rsidRPr="00530856">
              <w:rPr>
                <w:rFonts w:ascii="Arial" w:hAnsi="Arial" w:cs="Arial"/>
              </w:rPr>
              <w:t xml:space="preserve"> </w:t>
            </w:r>
            <w:r w:rsidRPr="00530856">
              <w:rPr>
                <w:rFonts w:ascii="Arial" w:hAnsi="Arial" w:cs="Arial"/>
                <w:b/>
                <w:bCs/>
              </w:rPr>
              <w:t xml:space="preserve">Workgroup Alternative CUSC Modification </w:t>
            </w:r>
            <w:bookmarkStart w:id="500" w:name="_BPDCI_208"/>
            <w:bookmarkStart w:id="501" w:name="_DV_C21"/>
            <w:r w:rsidRPr="00530856">
              <w:rPr>
                <w:rFonts w:ascii="Arial" w:hAnsi="Arial" w:cs="Arial"/>
                <w:bCs/>
              </w:rPr>
              <w:t>to</w:t>
            </w:r>
            <w:r w:rsidRPr="00530856">
              <w:rPr>
                <w:rFonts w:ascii="Arial" w:hAnsi="Arial" w:cs="Arial"/>
                <w:b/>
                <w:bCs/>
              </w:rPr>
              <w:t xml:space="preserve"> </w:t>
            </w:r>
            <w:bookmarkEnd w:id="500"/>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502" w:name="_DV_X17"/>
            <w:bookmarkStart w:id="503" w:name="_DV_C22"/>
            <w:bookmarkEnd w:id="501"/>
            <w:r w:rsidRPr="00530856">
              <w:rPr>
                <w:rStyle w:val="DeltaViewMoveDestination"/>
                <w:rFonts w:ascii="Arial" w:hAnsi="Arial" w:cs="Arial"/>
                <w:color w:val="auto"/>
                <w:u w:val="none"/>
              </w:rPr>
              <w:t xml:space="preserve">which contains the information </w:t>
            </w:r>
            <w:bookmarkStart w:id="504" w:name="_DV_C23"/>
            <w:bookmarkEnd w:id="502"/>
            <w:bookmarkEnd w:id="503"/>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505" w:name="_DV_M11"/>
            <w:bookmarkEnd w:id="504"/>
            <w:bookmarkEnd w:id="505"/>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00E43116">
        <w:trPr>
          <w:gridAfter w:val="1"/>
          <w:wAfter w:w="29" w:type="dxa"/>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BE60D5" w:rsidRPr="00530856" w:rsidRDefault="00BE60D5" w:rsidP="00BE60D5">
            <w:pPr>
              <w:pStyle w:val="BodyText"/>
              <w:jc w:val="both"/>
              <w:rPr>
                <w:rFonts w:ascii="Arial" w:hAnsi="Arial" w:cs="Arial"/>
              </w:rPr>
            </w:pPr>
            <w:bookmarkStart w:id="506" w:name="_BPDCD_211"/>
            <w:r w:rsidRPr="00530856">
              <w:rPr>
                <w:rFonts w:ascii="Arial" w:hAnsi="Arial" w:cs="Arial"/>
              </w:rPr>
              <w:t xml:space="preserve">an </w:t>
            </w:r>
            <w:bookmarkEnd w:id="506"/>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07"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08" w:name="_DV_M12"/>
            <w:bookmarkEnd w:id="507"/>
            <w:bookmarkEnd w:id="508"/>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09" w:name="_DV_C26"/>
            <w:r w:rsidRPr="00530856">
              <w:rPr>
                <w:rStyle w:val="DeltaViewInsertion"/>
                <w:rFonts w:ascii="Arial" w:hAnsi="Arial" w:cs="Arial"/>
                <w:color w:val="auto"/>
                <w:u w:val="none"/>
              </w:rPr>
              <w:t>majority of the</w:t>
            </w:r>
            <w:bookmarkStart w:id="510" w:name="_DV_M13"/>
            <w:bookmarkEnd w:id="509"/>
            <w:bookmarkEnd w:id="510"/>
            <w:r w:rsidRPr="00530856">
              <w:rPr>
                <w:rFonts w:ascii="Arial" w:hAnsi="Arial" w:cs="Arial"/>
              </w:rPr>
              <w:t xml:space="preserve"> members</w:t>
            </w:r>
            <w:bookmarkStart w:id="511"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12" w:name="_DV_M14"/>
            <w:bookmarkEnd w:id="511"/>
            <w:bookmarkEnd w:id="512"/>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DA086" w14:textId="77777777" w:rsidR="00C1474F" w:rsidRDefault="00C1474F">
      <w:r>
        <w:separator/>
      </w:r>
    </w:p>
  </w:endnote>
  <w:endnote w:type="continuationSeparator" w:id="0">
    <w:p w14:paraId="5B695138" w14:textId="77777777" w:rsidR="00C1474F" w:rsidRDefault="00C1474F">
      <w:r>
        <w:continuationSeparator/>
      </w:r>
    </w:p>
  </w:endnote>
  <w:endnote w:type="continuationNotice" w:id="1">
    <w:p w14:paraId="0F90EF56" w14:textId="77777777" w:rsidR="00C1474F" w:rsidRDefault="00C147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E6E3B" w14:textId="77777777" w:rsidR="00C1474F" w:rsidRDefault="00C1474F">
      <w:r>
        <w:separator/>
      </w:r>
    </w:p>
  </w:footnote>
  <w:footnote w:type="continuationSeparator" w:id="0">
    <w:p w14:paraId="7F3DCB7C" w14:textId="77777777" w:rsidR="00C1474F" w:rsidRDefault="00C1474F">
      <w:r>
        <w:continuationSeparator/>
      </w:r>
    </w:p>
  </w:footnote>
  <w:footnote w:type="continuationNotice" w:id="1">
    <w:p w14:paraId="20339708" w14:textId="77777777" w:rsidR="00C1474F" w:rsidRDefault="00C1474F"/>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RSdppgFXQf+OpdGmAy7LwsaWXmhviiD6tcHGYyLgorJT6k/yjQf6y1VhRKHwIDXwwUJdLHudke22hmQxxhdcZQ==" w:salt="lsMVOKo3CiayAFWlO+5Q8A=="/>
  <w:defaultTabStop w:val="851"/>
  <w:drawingGridHorizontalSpacing w:val="851"/>
  <w:drawingGridVerticalSpacing w:val="851"/>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A7D9E"/>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4EE5"/>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A6F"/>
    <w:rsid w:val="00212EA3"/>
    <w:rsid w:val="00215963"/>
    <w:rsid w:val="00215A02"/>
    <w:rsid w:val="00216241"/>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87401"/>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3B7E"/>
    <w:rsid w:val="002C4C69"/>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790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0F44"/>
    <w:rsid w:val="00451507"/>
    <w:rsid w:val="00451A88"/>
    <w:rsid w:val="00456F8A"/>
    <w:rsid w:val="004578C0"/>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4C04"/>
    <w:rsid w:val="004E5BEF"/>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87747"/>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B42"/>
    <w:rsid w:val="00821399"/>
    <w:rsid w:val="0082169C"/>
    <w:rsid w:val="008259E1"/>
    <w:rsid w:val="0082609B"/>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82609"/>
    <w:rsid w:val="00882E85"/>
    <w:rsid w:val="008832B3"/>
    <w:rsid w:val="00884870"/>
    <w:rsid w:val="00885CA5"/>
    <w:rsid w:val="00887324"/>
    <w:rsid w:val="00890919"/>
    <w:rsid w:val="00890CE9"/>
    <w:rsid w:val="00892E92"/>
    <w:rsid w:val="00897BC6"/>
    <w:rsid w:val="008A02FE"/>
    <w:rsid w:val="008A0F1E"/>
    <w:rsid w:val="008A1AA0"/>
    <w:rsid w:val="008A2129"/>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6658"/>
    <w:rsid w:val="00976E4F"/>
    <w:rsid w:val="00977D54"/>
    <w:rsid w:val="00980001"/>
    <w:rsid w:val="009828B7"/>
    <w:rsid w:val="00982EC5"/>
    <w:rsid w:val="00984406"/>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474F"/>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587F"/>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E0699"/>
    <w:rsid w:val="00CE0950"/>
    <w:rsid w:val="00CE24D1"/>
    <w:rsid w:val="00CE2D23"/>
    <w:rsid w:val="00CE6B27"/>
    <w:rsid w:val="00CF4FF0"/>
    <w:rsid w:val="00CF7254"/>
    <w:rsid w:val="00CF7817"/>
    <w:rsid w:val="00D025A5"/>
    <w:rsid w:val="00D02BA8"/>
    <w:rsid w:val="00D032A3"/>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4934"/>
    <w:rsid w:val="00D77782"/>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9014E"/>
    <w:rsid w:val="00E9318F"/>
    <w:rsid w:val="00E937B3"/>
    <w:rsid w:val="00E97140"/>
    <w:rsid w:val="00E9776A"/>
    <w:rsid w:val="00E97F6A"/>
    <w:rsid w:val="00EA294F"/>
    <w:rsid w:val="00EA4ADB"/>
    <w:rsid w:val="00EA4DFC"/>
    <w:rsid w:val="00EA586E"/>
    <w:rsid w:val="00EA607C"/>
    <w:rsid w:val="00EA697D"/>
    <w:rsid w:val="00EA7F96"/>
    <w:rsid w:val="00EB0424"/>
    <w:rsid w:val="00EB4727"/>
    <w:rsid w:val="00EB4DED"/>
    <w:rsid w:val="00EB4F40"/>
    <w:rsid w:val="00EB4F70"/>
    <w:rsid w:val="00EB5FDB"/>
    <w:rsid w:val="00EB65D8"/>
    <w:rsid w:val="00EB75D4"/>
    <w:rsid w:val="00EC276E"/>
    <w:rsid w:val="00EC3326"/>
    <w:rsid w:val="00EC5D44"/>
    <w:rsid w:val="00EC6B23"/>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300B"/>
    <w:rsid w:val="00FA4B03"/>
    <w:rsid w:val="00FA5BAA"/>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2.xml><?xml version="1.0" encoding="utf-8"?>
<ds:datastoreItem xmlns:ds="http://schemas.openxmlformats.org/officeDocument/2006/customXml" ds:itemID="{F030531C-B370-40E5-9617-1BDE472C81C8}"/>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885B45E5-AEF3-4F6D-AD89-2FCC1B00E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28733</Words>
  <Characters>163782</Characters>
  <Application>Microsoft Office Word</Application>
  <DocSecurity>8</DocSecurity>
  <Lines>1364</Lines>
  <Paragraphs>384</Paragraphs>
  <ScaleCrop>false</ScaleCrop>
  <LinksUpToDate>false</LinksUpToDate>
  <CharactersWithSpaces>192131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8</cp:revision>
  <cp:lastPrinted>2014-04-01T23:51:00Z</cp:lastPrinted>
  <dcterms:created xsi:type="dcterms:W3CDTF">2024-06-14T23:48:00Z</dcterms:created>
  <dcterms:modified xsi:type="dcterms:W3CDTF">2024-11-05T16:00:00Z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