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091"/>
        <w:tblW w:w="9572"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9572"/>
      </w:tblGrid>
      <w:tr w:rsidR="000050FF" w:rsidRPr="00752ABF" w14:paraId="06ABDCDE" w14:textId="77777777" w:rsidTr="000050FF">
        <w:trPr>
          <w:trHeight w:val="359"/>
        </w:trPr>
        <w:tc>
          <w:tcPr>
            <w:tcW w:w="9572" w:type="dxa"/>
            <w:shd w:val="clear" w:color="auto" w:fill="800080" w:themeFill="accent1" w:themeFillShade="80"/>
          </w:tcPr>
          <w:p w14:paraId="2C7103CF" w14:textId="77777777" w:rsidR="000050FF" w:rsidRPr="00752ABF" w:rsidRDefault="000050FF" w:rsidP="000050FF">
            <w:pPr>
              <w:pStyle w:val="BlockText"/>
              <w:spacing w:after="0" w:line="240" w:lineRule="auto"/>
              <w:rPr>
                <w:rFonts w:ascii="Poppins" w:hAnsi="Poppins" w:cs="Poppins"/>
                <w:sz w:val="20"/>
                <w:szCs w:val="20"/>
              </w:rPr>
            </w:pPr>
            <w:bookmarkStart w:id="0" w:name="_Executive_Summary"/>
            <w:bookmarkStart w:id="1" w:name="_Workgroup_Consultation_Introduction"/>
            <w:bookmarkEnd w:id="0"/>
            <w:bookmarkEnd w:id="1"/>
            <w:r w:rsidRPr="00752ABF">
              <w:rPr>
                <w:rFonts w:ascii="Poppins" w:hAnsi="Poppins" w:cs="Poppins"/>
                <w:b/>
                <w:sz w:val="28"/>
                <w:szCs w:val="28"/>
              </w:rPr>
              <w:t>Workgroup Terms of Reference and Membership</w:t>
            </w:r>
          </w:p>
        </w:tc>
      </w:tr>
    </w:tbl>
    <w:p w14:paraId="534F95E1" w14:textId="758827C5" w:rsidR="000050FF" w:rsidRPr="005F6324" w:rsidRDefault="000050FF" w:rsidP="000050FF">
      <w:pPr>
        <w:pStyle w:val="Footer"/>
        <w:tabs>
          <w:tab w:val="left" w:pos="720"/>
        </w:tabs>
        <w:rPr>
          <w:rFonts w:ascii="Poppins" w:hAnsi="Poppins" w:cs="Poppins"/>
          <w:b/>
          <w:color w:val="555555"/>
          <w:sz w:val="28"/>
        </w:rPr>
      </w:pPr>
      <w:r w:rsidRPr="005F6324">
        <w:rPr>
          <w:rFonts w:ascii="Poppins" w:hAnsi="Poppins" w:cs="Poppins"/>
          <w:b/>
          <w:color w:val="555555"/>
          <w:sz w:val="28"/>
        </w:rPr>
        <w:t>CMP</w:t>
      </w:r>
      <w:r w:rsidR="005F6324" w:rsidRPr="005F6324">
        <w:rPr>
          <w:rFonts w:ascii="Poppins" w:hAnsi="Poppins" w:cs="Poppins"/>
          <w:b/>
          <w:color w:val="555555"/>
          <w:sz w:val="28"/>
        </w:rPr>
        <w:t>444</w:t>
      </w:r>
      <w:r w:rsidRPr="005F6324">
        <w:rPr>
          <w:rFonts w:ascii="Poppins" w:hAnsi="Poppins" w:cs="Poppins"/>
          <w:b/>
          <w:color w:val="555555"/>
          <w:sz w:val="28"/>
        </w:rPr>
        <w:t xml:space="preserve">: </w:t>
      </w:r>
      <w:r w:rsidR="005F6324" w:rsidRPr="005F6324">
        <w:rPr>
          <w:rFonts w:ascii="Poppins" w:hAnsi="Poppins" w:cs="Poppins"/>
          <w:b/>
          <w:color w:val="555555"/>
          <w:sz w:val="28"/>
        </w:rPr>
        <w:t xml:space="preserve">Introducing a cap and floor to wider generation TNUoS </w:t>
      </w:r>
      <w:proofErr w:type="gramStart"/>
      <w:r w:rsidR="005F6324" w:rsidRPr="005F6324">
        <w:rPr>
          <w:rFonts w:ascii="Poppins" w:hAnsi="Poppins" w:cs="Poppins"/>
          <w:b/>
          <w:color w:val="555555"/>
          <w:sz w:val="28"/>
        </w:rPr>
        <w:t>charges</w:t>
      </w:r>
      <w:proofErr w:type="gramEnd"/>
    </w:p>
    <w:p w14:paraId="6806F1FC" w14:textId="77777777" w:rsidR="001C4F9A" w:rsidRPr="00752ABF" w:rsidRDefault="001C4F9A" w:rsidP="001C4F9A">
      <w:pPr>
        <w:pStyle w:val="Checklist"/>
        <w:rPr>
          <w:rFonts w:ascii="Poppins" w:hAnsi="Poppins" w:cs="Poppins"/>
        </w:rPr>
      </w:pPr>
      <w:r w:rsidRPr="00752ABF">
        <w:rPr>
          <w:rFonts w:ascii="Poppins" w:hAnsi="Poppins" w:cs="Poppins"/>
        </w:rPr>
        <w:t>Responsibilities</w:t>
      </w:r>
    </w:p>
    <w:p w14:paraId="6D7E43B6" w14:textId="1EB3891F" w:rsidR="001C4F9A" w:rsidRPr="00752ABF" w:rsidRDefault="001C4F9A" w:rsidP="001C4F9A">
      <w:pPr>
        <w:pStyle w:val="BodyText"/>
        <w:numPr>
          <w:ilvl w:val="0"/>
          <w:numId w:val="23"/>
        </w:numPr>
        <w:spacing w:after="0"/>
        <w:jc w:val="both"/>
        <w:rPr>
          <w:rFonts w:ascii="Poppins" w:hAnsi="Poppins" w:cs="Poppins"/>
          <w:sz w:val="24"/>
        </w:rPr>
      </w:pPr>
      <w:r w:rsidRPr="00752ABF">
        <w:rPr>
          <w:rFonts w:ascii="Poppins" w:hAnsi="Poppins" w:cs="Poppins"/>
          <w:sz w:val="24"/>
        </w:rPr>
        <w:t xml:space="preserve">The Workgroup is responsible for assisting the CUSC Modification Panel in the evaluation of CUSC Modification Proposal </w:t>
      </w:r>
      <w:r w:rsidR="00BD5356">
        <w:rPr>
          <w:rFonts w:ascii="Poppins" w:hAnsi="Poppins" w:cs="Poppins"/>
          <w:b/>
          <w:sz w:val="24"/>
        </w:rPr>
        <w:t>CMP444:</w:t>
      </w:r>
      <w:r w:rsidRPr="00752ABF">
        <w:rPr>
          <w:rFonts w:ascii="Poppins" w:hAnsi="Poppins" w:cs="Poppins"/>
          <w:b/>
          <w:sz w:val="24"/>
        </w:rPr>
        <w:t xml:space="preserve"> </w:t>
      </w:r>
      <w:r w:rsidR="00621844" w:rsidRPr="00621844">
        <w:rPr>
          <w:rFonts w:ascii="Poppins" w:hAnsi="Poppins" w:cs="Poppins"/>
          <w:b/>
          <w:sz w:val="24"/>
        </w:rPr>
        <w:t>Introducing a cap and floor to wider generation TNUoS charges</w:t>
      </w:r>
      <w:r w:rsidRPr="00752ABF">
        <w:rPr>
          <w:rFonts w:ascii="Poppins" w:hAnsi="Poppins" w:cs="Poppins"/>
          <w:sz w:val="24"/>
        </w:rPr>
        <w:t xml:space="preserve"> raised by </w:t>
      </w:r>
      <w:r w:rsidR="00BD5356">
        <w:rPr>
          <w:rFonts w:ascii="Poppins" w:hAnsi="Poppins" w:cs="Poppins"/>
          <w:b/>
          <w:sz w:val="24"/>
        </w:rPr>
        <w:t>NESO</w:t>
      </w:r>
      <w:r w:rsidRPr="00752ABF">
        <w:rPr>
          <w:rFonts w:ascii="Poppins" w:hAnsi="Poppins" w:cs="Poppins"/>
          <w:sz w:val="24"/>
        </w:rPr>
        <w:t xml:space="preserve"> at the Modifications Panel meeting on </w:t>
      </w:r>
      <w:r w:rsidR="00EC1F38">
        <w:rPr>
          <w:rFonts w:ascii="Poppins" w:hAnsi="Poppins" w:cs="Poppins"/>
          <w:b/>
          <w:sz w:val="24"/>
        </w:rPr>
        <w:t>25 October 2024</w:t>
      </w:r>
      <w:r w:rsidRPr="00752ABF">
        <w:rPr>
          <w:rFonts w:ascii="Poppins" w:hAnsi="Poppins" w:cs="Poppins"/>
          <w:sz w:val="24"/>
        </w:rPr>
        <w:t xml:space="preserve">. The proposal must be evaluated to consider whether it better facilitates achievement of the Applicable CUSC Objectives. </w:t>
      </w:r>
    </w:p>
    <w:p w14:paraId="1FF87DED" w14:textId="77777777" w:rsidR="001C4F9A" w:rsidRPr="00752ABF" w:rsidRDefault="001C4F9A" w:rsidP="001C4F9A">
      <w:pPr>
        <w:pStyle w:val="TOCMOD"/>
        <w:framePr w:hSpace="0" w:vSpace="0" w:wrap="auto" w:vAnchor="margin" w:yAlign="inline"/>
        <w:rPr>
          <w:rFonts w:ascii="Poppins" w:hAnsi="Poppins" w:cs="Poppins"/>
          <w:b w:val="0"/>
          <w:bCs w:val="0"/>
          <w:noProof w:val="0"/>
          <w:color w:val="auto"/>
        </w:rPr>
      </w:pPr>
    </w:p>
    <w:p w14:paraId="1B03BAA7" w14:textId="77777777" w:rsidR="001C4F9A" w:rsidRPr="00752ABF" w:rsidRDefault="001C4F9A" w:rsidP="001C4F9A">
      <w:pPr>
        <w:pStyle w:val="Checklist"/>
        <w:rPr>
          <w:rFonts w:ascii="Poppins" w:hAnsi="Poppins" w:cs="Poppins"/>
        </w:rPr>
      </w:pPr>
      <w:r w:rsidRPr="00752ABF">
        <w:rPr>
          <w:rFonts w:ascii="Poppins" w:hAnsi="Poppins" w:cs="Poppins"/>
        </w:rPr>
        <w:t>Applicable CUSC (charging) Objectives</w:t>
      </w:r>
    </w:p>
    <w:p w14:paraId="791C4C11" w14:textId="77777777" w:rsidR="001C4F9A" w:rsidRPr="00752ABF" w:rsidRDefault="001C4F9A" w:rsidP="001C4F9A">
      <w:pPr>
        <w:pStyle w:val="BodyText"/>
        <w:numPr>
          <w:ilvl w:val="0"/>
          <w:numId w:val="22"/>
        </w:numPr>
        <w:spacing w:after="0"/>
        <w:jc w:val="both"/>
        <w:rPr>
          <w:rFonts w:ascii="Poppins" w:hAnsi="Poppins" w:cs="Poppins"/>
          <w:sz w:val="24"/>
        </w:rPr>
      </w:pPr>
      <w:r w:rsidRPr="00752ABF">
        <w:rPr>
          <w:rFonts w:ascii="Poppins" w:hAnsi="Poppins" w:cs="Poppins"/>
          <w:sz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752ABF">
        <w:rPr>
          <w:rFonts w:ascii="Poppins" w:hAnsi="Poppins" w:cs="Poppins"/>
          <w:sz w:val="24"/>
        </w:rPr>
        <w:t>electricity;</w:t>
      </w:r>
      <w:proofErr w:type="gramEnd"/>
      <w:r w:rsidRPr="00752ABF">
        <w:rPr>
          <w:rFonts w:ascii="Poppins" w:hAnsi="Poppins" w:cs="Poppins"/>
          <w:sz w:val="24"/>
        </w:rPr>
        <w:t xml:space="preserve"> </w:t>
      </w:r>
    </w:p>
    <w:p w14:paraId="4D9F193E" w14:textId="77777777" w:rsidR="001C4F9A" w:rsidRPr="00752ABF" w:rsidRDefault="001C4F9A" w:rsidP="001C4F9A">
      <w:pPr>
        <w:pStyle w:val="BodyText"/>
        <w:numPr>
          <w:ilvl w:val="0"/>
          <w:numId w:val="22"/>
        </w:numPr>
        <w:spacing w:after="0"/>
        <w:jc w:val="both"/>
        <w:rPr>
          <w:rFonts w:ascii="Poppins" w:hAnsi="Poppins" w:cs="Poppins"/>
          <w:sz w:val="24"/>
        </w:rPr>
      </w:pPr>
      <w:r w:rsidRPr="00752ABF">
        <w:rPr>
          <w:rFonts w:ascii="Poppins" w:hAnsi="Poppins" w:cs="Poppins"/>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roofErr w:type="gramStart"/>
      <w:r w:rsidRPr="00752ABF">
        <w:rPr>
          <w:rFonts w:ascii="Poppins" w:hAnsi="Poppins" w:cs="Poppins"/>
          <w:sz w:val="24"/>
        </w:rPr>
        <w:t>);</w:t>
      </w:r>
      <w:proofErr w:type="gramEnd"/>
    </w:p>
    <w:p w14:paraId="6B983D1B" w14:textId="77777777" w:rsidR="001C4F9A" w:rsidRPr="00752ABF" w:rsidRDefault="001C4F9A" w:rsidP="001C4F9A">
      <w:pPr>
        <w:pStyle w:val="BodyText"/>
        <w:numPr>
          <w:ilvl w:val="0"/>
          <w:numId w:val="22"/>
        </w:numPr>
        <w:spacing w:after="0"/>
        <w:jc w:val="both"/>
        <w:rPr>
          <w:rFonts w:ascii="Poppins" w:hAnsi="Poppins" w:cs="Poppins"/>
          <w:sz w:val="24"/>
        </w:rPr>
      </w:pPr>
      <w:r w:rsidRPr="00752ABF">
        <w:rPr>
          <w:rFonts w:ascii="Poppins" w:hAnsi="Poppins" w:cs="Poppins"/>
          <w:sz w:val="24"/>
        </w:rPr>
        <w:t xml:space="preserve">That, so far as is consistent with sub-paragraphs (a) and (b), the use of system charging methodology, as far as is reasonably practicable, properly takes account of the developments in transmission licensees’ transmission </w:t>
      </w:r>
      <w:proofErr w:type="gramStart"/>
      <w:r w:rsidRPr="00752ABF">
        <w:rPr>
          <w:rFonts w:ascii="Poppins" w:hAnsi="Poppins" w:cs="Poppins"/>
          <w:sz w:val="24"/>
        </w:rPr>
        <w:t>businesses;</w:t>
      </w:r>
      <w:proofErr w:type="gramEnd"/>
    </w:p>
    <w:p w14:paraId="4A6D2FFE" w14:textId="77777777" w:rsidR="001C4F9A" w:rsidRPr="00752ABF" w:rsidRDefault="001C4F9A" w:rsidP="001C4F9A">
      <w:pPr>
        <w:pStyle w:val="BodyText"/>
        <w:numPr>
          <w:ilvl w:val="0"/>
          <w:numId w:val="22"/>
        </w:numPr>
        <w:spacing w:after="0"/>
        <w:jc w:val="both"/>
        <w:rPr>
          <w:rFonts w:ascii="Poppins" w:hAnsi="Poppins" w:cs="Poppins"/>
          <w:sz w:val="24"/>
        </w:rPr>
      </w:pPr>
      <w:r w:rsidRPr="00752ABF">
        <w:rPr>
          <w:rFonts w:ascii="Poppins" w:hAnsi="Poppins" w:cs="Poppins"/>
          <w:sz w:val="24"/>
        </w:rPr>
        <w:t>Compliance with the Electricity Regulation and any relevant legally binding decision of the European Commission and/or the Agency *; and</w:t>
      </w:r>
    </w:p>
    <w:p w14:paraId="59D6EE6D" w14:textId="77777777" w:rsidR="001C4F9A" w:rsidRPr="00752ABF" w:rsidRDefault="001C4F9A" w:rsidP="001C4F9A">
      <w:pPr>
        <w:pStyle w:val="BodyText"/>
        <w:numPr>
          <w:ilvl w:val="0"/>
          <w:numId w:val="22"/>
        </w:numPr>
        <w:spacing w:after="0"/>
        <w:jc w:val="both"/>
        <w:rPr>
          <w:rFonts w:ascii="Poppins" w:hAnsi="Poppins" w:cs="Poppins"/>
          <w:bCs/>
          <w:sz w:val="24"/>
        </w:rPr>
      </w:pPr>
      <w:r w:rsidRPr="00752ABF">
        <w:rPr>
          <w:rFonts w:ascii="Poppins" w:hAnsi="Poppins" w:cs="Poppins"/>
          <w:sz w:val="24"/>
        </w:rPr>
        <w:t xml:space="preserve">Promoting efficiency in the implementation and administration of the </w:t>
      </w:r>
      <w:r w:rsidRPr="00752ABF">
        <w:rPr>
          <w:rFonts w:ascii="Poppins" w:hAnsi="Poppins" w:cs="Poppins"/>
          <w:bCs/>
          <w:sz w:val="24"/>
        </w:rPr>
        <w:t>system charging methodology.</w:t>
      </w:r>
    </w:p>
    <w:p w14:paraId="2585AC8F" w14:textId="77777777" w:rsidR="001C4F9A" w:rsidRPr="00752ABF" w:rsidRDefault="001C4F9A" w:rsidP="001C4F9A">
      <w:pPr>
        <w:pStyle w:val="BodyText"/>
        <w:spacing w:after="0"/>
        <w:jc w:val="both"/>
        <w:rPr>
          <w:rFonts w:ascii="Poppins" w:hAnsi="Poppins" w:cs="Poppins"/>
          <w:sz w:val="24"/>
        </w:rPr>
      </w:pPr>
    </w:p>
    <w:p w14:paraId="01986D6E" w14:textId="081FF400" w:rsidR="001C4F9A" w:rsidRPr="00752ABF" w:rsidRDefault="001C4F9A" w:rsidP="00D417F2">
      <w:pPr>
        <w:pStyle w:val="BodyText"/>
        <w:rPr>
          <w:rFonts w:ascii="Poppins" w:hAnsi="Poppins" w:cs="Poppins"/>
          <w:sz w:val="24"/>
        </w:rPr>
      </w:pPr>
      <w:r w:rsidRPr="00752ABF">
        <w:rPr>
          <w:rFonts w:ascii="Poppins" w:hAnsi="Poppins" w:cs="Poppins"/>
          <w:sz w:val="24"/>
        </w:rPr>
        <w:t xml:space="preserve">*The Electricity Regulation referred to in objective (d) is Regulation (EU) 2019/943 of the European Parliament and of the Council of 5 June 2019 on the internal </w:t>
      </w:r>
      <w:r w:rsidRPr="00752ABF">
        <w:rPr>
          <w:rFonts w:ascii="Poppins" w:hAnsi="Poppins" w:cs="Poppins"/>
          <w:sz w:val="24"/>
        </w:rPr>
        <w:lastRenderedPageBreak/>
        <w:t>market for electricity (recast) as it has effect immediately before IP completion day as read with the modifications set out in the SI 2020/1006.</w:t>
      </w:r>
    </w:p>
    <w:p w14:paraId="2D629EE0" w14:textId="77777777" w:rsidR="001C4F9A" w:rsidRPr="00752ABF" w:rsidRDefault="001C4F9A" w:rsidP="001C4F9A">
      <w:pPr>
        <w:pStyle w:val="BodyText"/>
        <w:spacing w:after="0"/>
        <w:jc w:val="both"/>
        <w:rPr>
          <w:rFonts w:ascii="Poppins" w:hAnsi="Poppins" w:cs="Poppins"/>
          <w:sz w:val="24"/>
        </w:rPr>
      </w:pPr>
    </w:p>
    <w:p w14:paraId="30DCA8AE" w14:textId="104BCE92" w:rsidR="001C4F9A" w:rsidRPr="00EC1F38" w:rsidRDefault="001C4F9A" w:rsidP="001C4F9A">
      <w:pPr>
        <w:pStyle w:val="BodyText"/>
        <w:numPr>
          <w:ilvl w:val="0"/>
          <w:numId w:val="23"/>
        </w:numPr>
        <w:spacing w:after="0"/>
        <w:jc w:val="both"/>
        <w:rPr>
          <w:rFonts w:ascii="Poppins" w:hAnsi="Poppins" w:cs="Poppins"/>
          <w:sz w:val="24"/>
        </w:rPr>
      </w:pPr>
      <w:r w:rsidRPr="00752ABF">
        <w:rPr>
          <w:rFonts w:ascii="Poppins" w:hAnsi="Poppins" w:cs="Poppins"/>
          <w:sz w:val="24"/>
        </w:rPr>
        <w:t>It should be noted that additional provisions apply where it is proposed to modify the CUSC Modification provisions, and generally reference should be made to the Transmission Licence for the full definition of the term.</w:t>
      </w:r>
    </w:p>
    <w:p w14:paraId="1C3FF43A" w14:textId="77777777" w:rsidR="001C4F9A" w:rsidRPr="00752ABF" w:rsidRDefault="001C4F9A" w:rsidP="001C4F9A">
      <w:pPr>
        <w:pStyle w:val="Checklist"/>
        <w:rPr>
          <w:rFonts w:ascii="Poppins" w:hAnsi="Poppins" w:cs="Poppins"/>
        </w:rPr>
      </w:pPr>
      <w:r w:rsidRPr="00752ABF">
        <w:rPr>
          <w:rFonts w:ascii="Poppins" w:hAnsi="Poppins" w:cs="Poppins"/>
        </w:rPr>
        <w:t>Scope of work</w:t>
      </w:r>
    </w:p>
    <w:p w14:paraId="5C8926D1" w14:textId="77777777" w:rsidR="001C4F9A" w:rsidRPr="00752ABF" w:rsidRDefault="001C4F9A" w:rsidP="001C4F9A">
      <w:pPr>
        <w:pStyle w:val="BodyText"/>
        <w:numPr>
          <w:ilvl w:val="0"/>
          <w:numId w:val="23"/>
        </w:numPr>
        <w:spacing w:after="0"/>
        <w:jc w:val="both"/>
        <w:rPr>
          <w:rFonts w:ascii="Poppins" w:hAnsi="Poppins" w:cs="Poppins"/>
          <w:sz w:val="24"/>
        </w:rPr>
      </w:pPr>
      <w:r w:rsidRPr="00752ABF">
        <w:rPr>
          <w:rFonts w:ascii="Poppins" w:hAnsi="Poppins" w:cs="Poppins"/>
          <w:sz w:val="24"/>
        </w:rPr>
        <w:t>The Workgroup must consider the issues raised by the Modification Proposal and consider if the proposal identified better facilitates achievement of the Applicable CUSC Objectives.</w:t>
      </w:r>
    </w:p>
    <w:p w14:paraId="14A30049" w14:textId="77777777" w:rsidR="001C4F9A" w:rsidRPr="00752ABF" w:rsidRDefault="001C4F9A" w:rsidP="001C4F9A">
      <w:pPr>
        <w:pStyle w:val="BodyText"/>
        <w:spacing w:after="0"/>
        <w:ind w:left="720"/>
        <w:jc w:val="both"/>
        <w:rPr>
          <w:rFonts w:ascii="Poppins" w:hAnsi="Poppins" w:cs="Poppins"/>
          <w:sz w:val="24"/>
        </w:rPr>
      </w:pPr>
    </w:p>
    <w:p w14:paraId="4C4EBAA0" w14:textId="77777777" w:rsidR="001C4F9A" w:rsidRPr="00752ABF" w:rsidRDefault="001C4F9A" w:rsidP="001C4F9A">
      <w:pPr>
        <w:pStyle w:val="BodyText"/>
        <w:numPr>
          <w:ilvl w:val="0"/>
          <w:numId w:val="23"/>
        </w:numPr>
        <w:spacing w:after="0"/>
        <w:jc w:val="both"/>
        <w:rPr>
          <w:rFonts w:ascii="Poppins" w:hAnsi="Poppins" w:cs="Poppins"/>
          <w:sz w:val="24"/>
        </w:rPr>
      </w:pPr>
      <w:r w:rsidRPr="00752ABF">
        <w:rPr>
          <w:rFonts w:ascii="Poppins" w:hAnsi="Poppins" w:cs="Poppins"/>
          <w:sz w:val="24"/>
        </w:rPr>
        <w:t xml:space="preserve">In addition, the Workgroup shall consider and report on the following specific issues: </w:t>
      </w:r>
    </w:p>
    <w:p w14:paraId="035A5842" w14:textId="77777777" w:rsidR="001C4F9A" w:rsidRPr="00752ABF" w:rsidRDefault="001C4F9A" w:rsidP="001C4F9A">
      <w:pPr>
        <w:pStyle w:val="BodyText"/>
        <w:spacing w:after="0"/>
        <w:ind w:left="720"/>
        <w:jc w:val="both"/>
        <w:rPr>
          <w:rFonts w:ascii="Poppins" w:hAnsi="Poppins" w:cs="Poppins"/>
          <w:sz w:val="24"/>
        </w:rPr>
      </w:pPr>
    </w:p>
    <w:tbl>
      <w:tblPr>
        <w:tblStyle w:val="TableGrid"/>
        <w:tblW w:w="0" w:type="auto"/>
        <w:tblInd w:w="-5"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5124"/>
        <w:gridCol w:w="4232"/>
      </w:tblGrid>
      <w:tr w:rsidR="001C4F9A" w:rsidRPr="00752ABF" w14:paraId="49A1DC51" w14:textId="77777777" w:rsidTr="00EC1F38">
        <w:tc>
          <w:tcPr>
            <w:tcW w:w="5124" w:type="dxa"/>
            <w:shd w:val="clear" w:color="auto" w:fill="800080" w:themeFill="accent1" w:themeFillShade="80"/>
          </w:tcPr>
          <w:p w14:paraId="3BF87E12" w14:textId="77777777" w:rsidR="001C4F9A" w:rsidRPr="00752ABF" w:rsidRDefault="001C4F9A" w:rsidP="005F0E56">
            <w:pPr>
              <w:pStyle w:val="BodyText"/>
              <w:jc w:val="both"/>
              <w:rPr>
                <w:rFonts w:ascii="Poppins" w:hAnsi="Poppins" w:cs="Poppins"/>
                <w:b/>
                <w:sz w:val="24"/>
              </w:rPr>
            </w:pPr>
            <w:r w:rsidRPr="00752ABF">
              <w:rPr>
                <w:rFonts w:ascii="Poppins" w:hAnsi="Poppins" w:cs="Poppins"/>
                <w:b/>
                <w:color w:val="FFFFFF" w:themeColor="background1"/>
                <w:sz w:val="24"/>
              </w:rPr>
              <w:t>Workgroup Term of Reference</w:t>
            </w:r>
          </w:p>
        </w:tc>
        <w:tc>
          <w:tcPr>
            <w:tcW w:w="4232" w:type="dxa"/>
            <w:shd w:val="clear" w:color="auto" w:fill="800080" w:themeFill="accent1" w:themeFillShade="80"/>
          </w:tcPr>
          <w:p w14:paraId="470944D1" w14:textId="77777777" w:rsidR="001C4F9A" w:rsidRPr="00752ABF" w:rsidRDefault="001C4F9A" w:rsidP="005F0E56">
            <w:pPr>
              <w:pStyle w:val="BodyText"/>
              <w:jc w:val="both"/>
              <w:rPr>
                <w:rFonts w:ascii="Poppins" w:hAnsi="Poppins" w:cs="Poppins"/>
                <w:b/>
                <w:szCs w:val="22"/>
              </w:rPr>
            </w:pPr>
            <w:r w:rsidRPr="00752ABF">
              <w:rPr>
                <w:rFonts w:ascii="Poppins" w:hAnsi="Poppins" w:cs="Poppins"/>
                <w:b/>
                <w:color w:val="FFFFFF" w:themeColor="background1"/>
                <w:sz w:val="24"/>
                <w:szCs w:val="22"/>
              </w:rPr>
              <w:t>Location in Workgroup Report (to be completed at Workgroup Report stage)</w:t>
            </w:r>
          </w:p>
        </w:tc>
      </w:tr>
      <w:tr w:rsidR="001C4F9A" w:rsidRPr="00752ABF" w14:paraId="43FD511A" w14:textId="77777777" w:rsidTr="005F0E56">
        <w:tc>
          <w:tcPr>
            <w:tcW w:w="5124" w:type="dxa"/>
          </w:tcPr>
          <w:p w14:paraId="618DF9D2" w14:textId="77777777" w:rsidR="001C4F9A" w:rsidRPr="00752ABF" w:rsidRDefault="001C4F9A" w:rsidP="001C4F9A">
            <w:pPr>
              <w:pStyle w:val="BodyText"/>
              <w:numPr>
                <w:ilvl w:val="0"/>
                <w:numId w:val="24"/>
              </w:numPr>
              <w:jc w:val="both"/>
              <w:rPr>
                <w:rFonts w:ascii="Poppins" w:hAnsi="Poppins" w:cs="Poppins"/>
                <w:sz w:val="24"/>
              </w:rPr>
            </w:pPr>
            <w:r w:rsidRPr="00752ABF">
              <w:rPr>
                <w:rFonts w:ascii="Poppins" w:hAnsi="Poppins" w:cs="Poppins"/>
                <w:sz w:val="24"/>
              </w:rPr>
              <w:t>Consider EBR implications</w:t>
            </w:r>
          </w:p>
        </w:tc>
        <w:tc>
          <w:tcPr>
            <w:tcW w:w="4232" w:type="dxa"/>
          </w:tcPr>
          <w:p w14:paraId="1EB5EACC" w14:textId="77777777" w:rsidR="001C4F9A" w:rsidRPr="00752ABF" w:rsidRDefault="001C4F9A" w:rsidP="005F0E56">
            <w:pPr>
              <w:pStyle w:val="BodyText"/>
              <w:jc w:val="both"/>
              <w:rPr>
                <w:rFonts w:ascii="Poppins" w:hAnsi="Poppins" w:cs="Poppins"/>
                <w:b/>
                <w:szCs w:val="22"/>
              </w:rPr>
            </w:pPr>
          </w:p>
        </w:tc>
      </w:tr>
      <w:tr w:rsidR="001C4F9A" w:rsidRPr="00752ABF" w14:paraId="358A9B48" w14:textId="77777777" w:rsidTr="005F0E56">
        <w:tc>
          <w:tcPr>
            <w:tcW w:w="5124" w:type="dxa"/>
          </w:tcPr>
          <w:p w14:paraId="681D26BD" w14:textId="77777777" w:rsidR="001C4F9A" w:rsidRPr="00AB7B5C" w:rsidRDefault="001C4F9A" w:rsidP="001C4F9A">
            <w:pPr>
              <w:pStyle w:val="BodyText"/>
              <w:numPr>
                <w:ilvl w:val="0"/>
                <w:numId w:val="24"/>
              </w:numPr>
              <w:rPr>
                <w:rFonts w:ascii="Poppins" w:hAnsi="Poppins" w:cs="Poppins"/>
                <w:sz w:val="24"/>
              </w:rPr>
            </w:pPr>
            <w:r w:rsidRPr="00752ABF">
              <w:rPr>
                <w:rFonts w:ascii="Poppins" w:hAnsi="Poppins" w:cs="Poppins"/>
                <w:sz w:val="24"/>
              </w:rPr>
              <w:t>Consider the scope of work identified and whether this is achievable within the timeframe outlined in the Ofgem Urgency decision letter.</w:t>
            </w:r>
          </w:p>
        </w:tc>
        <w:tc>
          <w:tcPr>
            <w:tcW w:w="4232" w:type="dxa"/>
          </w:tcPr>
          <w:p w14:paraId="416407C3" w14:textId="77777777" w:rsidR="001C4F9A" w:rsidRPr="00752ABF" w:rsidRDefault="001C4F9A" w:rsidP="005F0E56">
            <w:pPr>
              <w:pStyle w:val="BodyText"/>
              <w:jc w:val="both"/>
              <w:rPr>
                <w:rFonts w:ascii="Poppins" w:hAnsi="Poppins" w:cs="Poppins"/>
                <w:b/>
                <w:szCs w:val="22"/>
              </w:rPr>
            </w:pPr>
          </w:p>
        </w:tc>
      </w:tr>
      <w:tr w:rsidR="005F6324" w:rsidRPr="00752ABF" w14:paraId="50C5819E" w14:textId="77777777" w:rsidTr="005F0E56">
        <w:tc>
          <w:tcPr>
            <w:tcW w:w="5124" w:type="dxa"/>
          </w:tcPr>
          <w:p w14:paraId="7732FF57" w14:textId="3318B845" w:rsidR="005F6324" w:rsidRPr="00AB7B5C" w:rsidRDefault="00AB7B5C" w:rsidP="005F6324">
            <w:pPr>
              <w:pStyle w:val="BodyText"/>
              <w:numPr>
                <w:ilvl w:val="0"/>
                <w:numId w:val="24"/>
              </w:numPr>
              <w:rPr>
                <w:rFonts w:ascii="Poppins" w:hAnsi="Poppins" w:cs="Poppins"/>
                <w:sz w:val="24"/>
              </w:rPr>
            </w:pPr>
            <w:r w:rsidRPr="00AB7B5C">
              <w:rPr>
                <w:rFonts w:ascii="Poppins" w:hAnsi="Poppins" w:cs="Poppins"/>
                <w:sz w:val="24"/>
              </w:rPr>
              <w:t>Consider the appropriate levels of the cap and floor for each element of wider generation TNUoS </w:t>
            </w:r>
          </w:p>
        </w:tc>
        <w:tc>
          <w:tcPr>
            <w:tcW w:w="4232" w:type="dxa"/>
          </w:tcPr>
          <w:p w14:paraId="7A7AB6D8" w14:textId="77777777" w:rsidR="005F6324" w:rsidRPr="00752ABF" w:rsidRDefault="005F6324" w:rsidP="005F0E56">
            <w:pPr>
              <w:pStyle w:val="BodyText"/>
              <w:jc w:val="both"/>
              <w:rPr>
                <w:rFonts w:ascii="Poppins" w:hAnsi="Poppins" w:cs="Poppins"/>
                <w:b/>
                <w:szCs w:val="22"/>
              </w:rPr>
            </w:pPr>
          </w:p>
        </w:tc>
      </w:tr>
      <w:tr w:rsidR="005F6324" w:rsidRPr="00752ABF" w14:paraId="4D26223B" w14:textId="77777777" w:rsidTr="005F0E56">
        <w:tc>
          <w:tcPr>
            <w:tcW w:w="5124" w:type="dxa"/>
          </w:tcPr>
          <w:p w14:paraId="440A5BB2" w14:textId="4A50F2E2" w:rsidR="005F6324" w:rsidRPr="00AB7B5C" w:rsidRDefault="00AB7B5C" w:rsidP="00AB7B5C">
            <w:pPr>
              <w:pStyle w:val="BodyText"/>
              <w:numPr>
                <w:ilvl w:val="0"/>
                <w:numId w:val="24"/>
              </w:numPr>
              <w:rPr>
                <w:rFonts w:ascii="Poppins" w:hAnsi="Poppins" w:cs="Poppins"/>
                <w:sz w:val="24"/>
              </w:rPr>
            </w:pPr>
            <w:r w:rsidRPr="00AB7B5C">
              <w:rPr>
                <w:rFonts w:ascii="Poppins" w:hAnsi="Poppins" w:cs="Poppins"/>
                <w:sz w:val="24"/>
              </w:rPr>
              <w:t>Consider appropriate indexation for the cap</w:t>
            </w:r>
            <w:r w:rsidR="00884CD3">
              <w:rPr>
                <w:rFonts w:ascii="Poppins" w:hAnsi="Poppins" w:cs="Poppins"/>
                <w:sz w:val="24"/>
              </w:rPr>
              <w:t xml:space="preserve"> and </w:t>
            </w:r>
            <w:r w:rsidRPr="00AB7B5C">
              <w:rPr>
                <w:rFonts w:ascii="Poppins" w:hAnsi="Poppins" w:cs="Poppins"/>
                <w:sz w:val="24"/>
              </w:rPr>
              <w:t>floor levels</w:t>
            </w:r>
          </w:p>
        </w:tc>
        <w:tc>
          <w:tcPr>
            <w:tcW w:w="4232" w:type="dxa"/>
          </w:tcPr>
          <w:p w14:paraId="5C6C9893" w14:textId="77777777" w:rsidR="005F6324" w:rsidRPr="00752ABF" w:rsidRDefault="005F6324" w:rsidP="005F0E56">
            <w:pPr>
              <w:pStyle w:val="BodyText"/>
              <w:jc w:val="both"/>
              <w:rPr>
                <w:rFonts w:ascii="Poppins" w:hAnsi="Poppins" w:cs="Poppins"/>
                <w:b/>
                <w:szCs w:val="22"/>
              </w:rPr>
            </w:pPr>
          </w:p>
        </w:tc>
      </w:tr>
      <w:tr w:rsidR="005F6324" w:rsidRPr="00752ABF" w14:paraId="690B6702" w14:textId="77777777" w:rsidTr="005F0E56">
        <w:tc>
          <w:tcPr>
            <w:tcW w:w="5124" w:type="dxa"/>
          </w:tcPr>
          <w:p w14:paraId="25BE8FCB" w14:textId="11BE7C91" w:rsidR="005F6324" w:rsidRPr="00AB7B5C" w:rsidRDefault="00AB7B5C" w:rsidP="00AB7B5C">
            <w:pPr>
              <w:pStyle w:val="BodyText"/>
              <w:numPr>
                <w:ilvl w:val="0"/>
                <w:numId w:val="24"/>
              </w:numPr>
              <w:rPr>
                <w:rFonts w:ascii="Poppins" w:hAnsi="Poppins" w:cs="Poppins"/>
                <w:sz w:val="24"/>
              </w:rPr>
            </w:pPr>
            <w:r w:rsidRPr="00AB7B5C">
              <w:rPr>
                <w:rFonts w:ascii="Poppins" w:hAnsi="Poppins" w:cs="Poppins"/>
                <w:sz w:val="24"/>
              </w:rPr>
              <w:t>Consider interaction with EC 838/2010 and ongoing compliance with the "limiting regulation"</w:t>
            </w:r>
          </w:p>
        </w:tc>
        <w:tc>
          <w:tcPr>
            <w:tcW w:w="4232" w:type="dxa"/>
          </w:tcPr>
          <w:p w14:paraId="1A9F36F0" w14:textId="77777777" w:rsidR="005F6324" w:rsidRPr="00752ABF" w:rsidRDefault="005F6324" w:rsidP="005F0E56">
            <w:pPr>
              <w:pStyle w:val="BodyText"/>
              <w:jc w:val="both"/>
              <w:rPr>
                <w:rFonts w:ascii="Poppins" w:hAnsi="Poppins" w:cs="Poppins"/>
                <w:b/>
                <w:szCs w:val="22"/>
              </w:rPr>
            </w:pPr>
          </w:p>
        </w:tc>
      </w:tr>
      <w:tr w:rsidR="005F6324" w:rsidRPr="00752ABF" w14:paraId="48035931" w14:textId="77777777" w:rsidTr="005F0E56">
        <w:tc>
          <w:tcPr>
            <w:tcW w:w="5124" w:type="dxa"/>
          </w:tcPr>
          <w:p w14:paraId="757B9F0D" w14:textId="65FD06ED" w:rsidR="005F6324" w:rsidRPr="00AB7B5C" w:rsidRDefault="00AB7B5C" w:rsidP="00AB7B5C">
            <w:pPr>
              <w:pStyle w:val="BodyText"/>
              <w:numPr>
                <w:ilvl w:val="0"/>
                <w:numId w:val="24"/>
              </w:numPr>
              <w:rPr>
                <w:rFonts w:ascii="Poppins" w:hAnsi="Poppins" w:cs="Poppins"/>
                <w:sz w:val="24"/>
              </w:rPr>
            </w:pPr>
            <w:r w:rsidRPr="00AB7B5C">
              <w:rPr>
                <w:rFonts w:ascii="Poppins" w:hAnsi="Poppins" w:cs="Poppins"/>
                <w:sz w:val="24"/>
              </w:rPr>
              <w:t>Consider the duration of the cap</w:t>
            </w:r>
            <w:r w:rsidR="00884CD3">
              <w:rPr>
                <w:rFonts w:ascii="Poppins" w:hAnsi="Poppins" w:cs="Poppins"/>
                <w:sz w:val="24"/>
              </w:rPr>
              <w:t xml:space="preserve"> and </w:t>
            </w:r>
            <w:r w:rsidRPr="00AB7B5C">
              <w:rPr>
                <w:rFonts w:ascii="Poppins" w:hAnsi="Poppins" w:cs="Poppins"/>
                <w:sz w:val="24"/>
              </w:rPr>
              <w:t>floor and any transitional arrangements for when it is lifted</w:t>
            </w:r>
          </w:p>
        </w:tc>
        <w:tc>
          <w:tcPr>
            <w:tcW w:w="4232" w:type="dxa"/>
          </w:tcPr>
          <w:p w14:paraId="2291A212" w14:textId="77777777" w:rsidR="005F6324" w:rsidRPr="00752ABF" w:rsidRDefault="005F6324" w:rsidP="005F0E56">
            <w:pPr>
              <w:pStyle w:val="BodyText"/>
              <w:jc w:val="both"/>
              <w:rPr>
                <w:rFonts w:ascii="Poppins" w:hAnsi="Poppins" w:cs="Poppins"/>
                <w:b/>
                <w:szCs w:val="22"/>
              </w:rPr>
            </w:pPr>
          </w:p>
        </w:tc>
      </w:tr>
      <w:tr w:rsidR="001C4F9A" w:rsidRPr="00752ABF" w14:paraId="61F23982" w14:textId="77777777" w:rsidTr="005F0E56">
        <w:tc>
          <w:tcPr>
            <w:tcW w:w="5124" w:type="dxa"/>
          </w:tcPr>
          <w:p w14:paraId="2173F206" w14:textId="77777777" w:rsidR="001C4F9A" w:rsidRPr="00752ABF" w:rsidRDefault="001C4F9A" w:rsidP="005F0E56">
            <w:pPr>
              <w:pStyle w:val="BodyText"/>
              <w:rPr>
                <w:rFonts w:ascii="Poppins" w:hAnsi="Poppins" w:cs="Poppins"/>
                <w:sz w:val="24"/>
              </w:rPr>
            </w:pPr>
            <w:r w:rsidRPr="00752ABF">
              <w:rPr>
                <w:rFonts w:ascii="Poppins" w:hAnsi="Poppins" w:cs="Poppins"/>
                <w:b/>
                <w:sz w:val="24"/>
              </w:rPr>
              <w:t>[ToR determined by Panel]</w:t>
            </w:r>
          </w:p>
        </w:tc>
        <w:tc>
          <w:tcPr>
            <w:tcW w:w="4232" w:type="dxa"/>
          </w:tcPr>
          <w:p w14:paraId="781893FD" w14:textId="77777777" w:rsidR="001C4F9A" w:rsidRPr="00752ABF" w:rsidRDefault="001C4F9A" w:rsidP="005F0E56">
            <w:pPr>
              <w:pStyle w:val="BodyText"/>
              <w:jc w:val="both"/>
              <w:rPr>
                <w:rFonts w:ascii="Poppins" w:hAnsi="Poppins" w:cs="Poppins"/>
                <w:b/>
                <w:szCs w:val="22"/>
              </w:rPr>
            </w:pPr>
          </w:p>
        </w:tc>
      </w:tr>
      <w:tr w:rsidR="001C4F9A" w:rsidRPr="00752ABF" w14:paraId="3747C94C" w14:textId="77777777" w:rsidTr="005F0E56">
        <w:tc>
          <w:tcPr>
            <w:tcW w:w="5124" w:type="dxa"/>
          </w:tcPr>
          <w:p w14:paraId="24951FF2" w14:textId="77777777" w:rsidR="001C4F9A" w:rsidRPr="00752ABF" w:rsidRDefault="001C4F9A" w:rsidP="005F0E56">
            <w:pPr>
              <w:pStyle w:val="BodyText"/>
              <w:rPr>
                <w:rFonts w:ascii="Poppins" w:hAnsi="Poppins" w:cs="Poppins"/>
                <w:sz w:val="24"/>
              </w:rPr>
            </w:pPr>
            <w:r w:rsidRPr="00752ABF">
              <w:rPr>
                <w:rFonts w:ascii="Poppins" w:hAnsi="Poppins" w:cs="Poppins"/>
                <w:b/>
                <w:sz w:val="24"/>
              </w:rPr>
              <w:lastRenderedPageBreak/>
              <w:t>[ToR determined by Panel]</w:t>
            </w:r>
          </w:p>
        </w:tc>
        <w:tc>
          <w:tcPr>
            <w:tcW w:w="4232" w:type="dxa"/>
          </w:tcPr>
          <w:p w14:paraId="07F75A17" w14:textId="77777777" w:rsidR="001C4F9A" w:rsidRPr="00752ABF" w:rsidRDefault="001C4F9A" w:rsidP="005F0E56">
            <w:pPr>
              <w:pStyle w:val="BodyText"/>
              <w:jc w:val="both"/>
              <w:rPr>
                <w:rFonts w:ascii="Poppins" w:hAnsi="Poppins" w:cs="Poppins"/>
                <w:b/>
                <w:szCs w:val="22"/>
              </w:rPr>
            </w:pPr>
          </w:p>
        </w:tc>
      </w:tr>
      <w:tr w:rsidR="001C4F9A" w:rsidRPr="00752ABF" w14:paraId="6BED136C" w14:textId="77777777" w:rsidTr="005F0E56">
        <w:tc>
          <w:tcPr>
            <w:tcW w:w="5124" w:type="dxa"/>
          </w:tcPr>
          <w:p w14:paraId="58023124" w14:textId="77777777" w:rsidR="001C4F9A" w:rsidRPr="00752ABF" w:rsidRDefault="001C4F9A" w:rsidP="005F0E56">
            <w:pPr>
              <w:pStyle w:val="BodyText"/>
              <w:rPr>
                <w:rFonts w:ascii="Poppins" w:hAnsi="Poppins" w:cs="Poppins"/>
                <w:sz w:val="24"/>
              </w:rPr>
            </w:pPr>
            <w:r w:rsidRPr="00752ABF">
              <w:rPr>
                <w:rFonts w:ascii="Poppins" w:hAnsi="Poppins" w:cs="Poppins"/>
                <w:b/>
                <w:sz w:val="24"/>
              </w:rPr>
              <w:t>[ToR determined by Panel]</w:t>
            </w:r>
          </w:p>
        </w:tc>
        <w:tc>
          <w:tcPr>
            <w:tcW w:w="4232" w:type="dxa"/>
          </w:tcPr>
          <w:p w14:paraId="67240552" w14:textId="77777777" w:rsidR="001C4F9A" w:rsidRPr="00752ABF" w:rsidRDefault="001C4F9A" w:rsidP="005F0E56">
            <w:pPr>
              <w:pStyle w:val="BodyText"/>
              <w:jc w:val="both"/>
              <w:rPr>
                <w:rFonts w:ascii="Poppins" w:hAnsi="Poppins" w:cs="Poppins"/>
                <w:b/>
                <w:szCs w:val="22"/>
              </w:rPr>
            </w:pPr>
          </w:p>
        </w:tc>
      </w:tr>
    </w:tbl>
    <w:p w14:paraId="010F0103" w14:textId="77777777" w:rsidR="001C4F9A" w:rsidRPr="00752ABF" w:rsidRDefault="001C4F9A" w:rsidP="001C4F9A">
      <w:pPr>
        <w:pStyle w:val="BodyText"/>
        <w:rPr>
          <w:rFonts w:ascii="Poppins" w:hAnsi="Poppins" w:cs="Poppins"/>
          <w:sz w:val="24"/>
        </w:rPr>
      </w:pPr>
    </w:p>
    <w:p w14:paraId="37A67D6C" w14:textId="77777777" w:rsidR="001C4F9A" w:rsidRPr="00752ABF" w:rsidRDefault="001C4F9A" w:rsidP="001C4F9A">
      <w:pPr>
        <w:pStyle w:val="ListParagraph"/>
        <w:numPr>
          <w:ilvl w:val="0"/>
          <w:numId w:val="23"/>
        </w:numPr>
        <w:jc w:val="both"/>
        <w:rPr>
          <w:rFonts w:ascii="Poppins" w:hAnsi="Poppins" w:cs="Poppins"/>
          <w:sz w:val="24"/>
        </w:rPr>
      </w:pPr>
      <w:r w:rsidRPr="00752ABF">
        <w:rPr>
          <w:rFonts w:ascii="Poppins" w:hAnsi="Poppins" w:cs="Poppins"/>
          <w:sz w:val="24"/>
        </w:rPr>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9266DF5" w14:textId="77777777" w:rsidR="001C4F9A" w:rsidRPr="00752ABF" w:rsidRDefault="001C4F9A" w:rsidP="001C4F9A">
      <w:pPr>
        <w:ind w:left="720" w:hanging="720"/>
        <w:jc w:val="both"/>
        <w:rPr>
          <w:rFonts w:ascii="Poppins" w:hAnsi="Poppins" w:cs="Poppins"/>
          <w:color w:val="000000"/>
          <w:sz w:val="24"/>
        </w:rPr>
      </w:pPr>
    </w:p>
    <w:p w14:paraId="22550727" w14:textId="77777777" w:rsidR="001C4F9A" w:rsidRPr="00752ABF" w:rsidRDefault="001C4F9A" w:rsidP="001C4F9A">
      <w:pPr>
        <w:pStyle w:val="ListParagraph"/>
        <w:numPr>
          <w:ilvl w:val="0"/>
          <w:numId w:val="23"/>
        </w:numPr>
        <w:jc w:val="both"/>
        <w:rPr>
          <w:rFonts w:ascii="Poppins" w:hAnsi="Poppins" w:cs="Poppins"/>
          <w:color w:val="FF0000"/>
          <w:sz w:val="24"/>
        </w:rPr>
      </w:pPr>
      <w:r w:rsidRPr="00752ABF">
        <w:rPr>
          <w:rFonts w:ascii="Poppins" w:hAnsi="Poppins" w:cs="Poppins"/>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The extent of the support for the Modification Proposal or any WACM arising from the Workgroup’s discussions should be clearly described in the final Workgroup Report to the CUSC Modifications Panel.</w:t>
      </w:r>
    </w:p>
    <w:p w14:paraId="33003105" w14:textId="77777777" w:rsidR="001C4F9A" w:rsidRPr="00752ABF" w:rsidRDefault="001C4F9A" w:rsidP="001C4F9A">
      <w:pPr>
        <w:pStyle w:val="BodyText"/>
        <w:jc w:val="both"/>
        <w:rPr>
          <w:rFonts w:ascii="Poppins" w:hAnsi="Poppins" w:cs="Poppins"/>
          <w:b/>
          <w:color w:val="000000"/>
          <w:sz w:val="24"/>
        </w:rPr>
      </w:pPr>
      <w:r w:rsidRPr="00752ABF">
        <w:rPr>
          <w:rFonts w:ascii="Poppins" w:hAnsi="Poppins" w:cs="Poppins"/>
          <w:color w:val="000000"/>
          <w:sz w:val="24"/>
        </w:rPr>
        <w:t xml:space="preserve">    </w:t>
      </w:r>
    </w:p>
    <w:p w14:paraId="29655C18"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Workgroup members should be mindful of efficiency and propose the fewest number of WACMs possible.</w:t>
      </w:r>
    </w:p>
    <w:p w14:paraId="308ABEF0" w14:textId="77777777" w:rsidR="001C4F9A" w:rsidRPr="00752ABF" w:rsidRDefault="001C4F9A" w:rsidP="001C4F9A">
      <w:pPr>
        <w:jc w:val="both"/>
        <w:rPr>
          <w:rFonts w:ascii="Poppins" w:hAnsi="Poppins" w:cs="Poppins"/>
          <w:sz w:val="24"/>
        </w:rPr>
      </w:pPr>
    </w:p>
    <w:p w14:paraId="55CBDC32"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 xml:space="preserve">All proposed WACMs should include the Proposer(s)'s details within the final Workgroup report, for the avoidance of doubt this includes WACMs which are proposed by the entire Workgroup or subset of members. </w:t>
      </w:r>
    </w:p>
    <w:p w14:paraId="08CB504C" w14:textId="77777777" w:rsidR="001C4F9A" w:rsidRPr="00752ABF" w:rsidRDefault="001C4F9A" w:rsidP="001C4F9A">
      <w:pPr>
        <w:pStyle w:val="BodyText"/>
        <w:rPr>
          <w:rFonts w:ascii="Poppins" w:hAnsi="Poppins" w:cs="Poppins"/>
          <w:b/>
          <w:sz w:val="24"/>
        </w:rPr>
      </w:pPr>
    </w:p>
    <w:p w14:paraId="7AD416D3"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 xml:space="preserve">There is an obligation on the Workgroup to undertake a period of Consultation in accordance with CUSC 8.20. The Workgroup Consultation period shall be for a period of 15 working days as determined by the Modifications Panel. </w:t>
      </w:r>
    </w:p>
    <w:p w14:paraId="357C84BB" w14:textId="77777777" w:rsidR="001C4F9A" w:rsidRPr="00752ABF" w:rsidRDefault="001C4F9A" w:rsidP="001C4F9A">
      <w:pPr>
        <w:jc w:val="both"/>
        <w:rPr>
          <w:rFonts w:ascii="Poppins" w:hAnsi="Poppins" w:cs="Poppins"/>
          <w:sz w:val="24"/>
        </w:rPr>
      </w:pPr>
    </w:p>
    <w:p w14:paraId="04FCB8F4"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lastRenderedPageBreak/>
        <w:t>Following the Consultation period,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6E5012E6" w14:textId="77777777" w:rsidR="001C4F9A" w:rsidRPr="00752ABF" w:rsidRDefault="001C4F9A" w:rsidP="001C4F9A">
      <w:pPr>
        <w:jc w:val="both"/>
        <w:rPr>
          <w:rFonts w:ascii="Poppins" w:hAnsi="Poppins" w:cs="Poppins"/>
          <w:sz w:val="24"/>
        </w:rPr>
      </w:pPr>
    </w:p>
    <w:p w14:paraId="10F1EC7B" w14:textId="77777777" w:rsidR="001C4F9A" w:rsidRPr="00752ABF" w:rsidRDefault="001C4F9A" w:rsidP="001C4F9A">
      <w:pPr>
        <w:ind w:left="720"/>
        <w:jc w:val="both"/>
        <w:rPr>
          <w:rFonts w:ascii="Poppins" w:hAnsi="Poppins" w:cs="Poppins"/>
          <w:sz w:val="24"/>
        </w:rPr>
      </w:pPr>
      <w:r w:rsidRPr="00752ABF">
        <w:rPr>
          <w:rFonts w:ascii="Poppins" w:hAnsi="Poppins" w:cs="Poppins"/>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chairperson has exercised their right under the CUSC to progress a WG Consultation Alternative Request or a WACM against the majority views of Workgroup members.  It should also be explicitly stated where, under these circumstances, the Workgroup chairperson is employed by the same organisation who submitted the WG Consultation Alternative Request.</w:t>
      </w:r>
    </w:p>
    <w:p w14:paraId="2C09E5F4" w14:textId="77777777" w:rsidR="001C4F9A" w:rsidRPr="00752ABF" w:rsidRDefault="001C4F9A" w:rsidP="001C4F9A">
      <w:pPr>
        <w:jc w:val="both"/>
        <w:rPr>
          <w:rFonts w:ascii="Poppins" w:hAnsi="Poppins" w:cs="Poppins"/>
          <w:sz w:val="24"/>
        </w:rPr>
      </w:pPr>
    </w:p>
    <w:p w14:paraId="12C78F1F"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 xml:space="preserve">The Workgroup is to submit its final Workgroup Report to the Modifications Panel Secretary on </w:t>
      </w:r>
      <w:r w:rsidRPr="00752ABF">
        <w:rPr>
          <w:rFonts w:ascii="Poppins" w:hAnsi="Poppins" w:cs="Poppins"/>
          <w:b/>
          <w:sz w:val="24"/>
        </w:rPr>
        <w:t>XX Month XXXX</w:t>
      </w:r>
      <w:r w:rsidRPr="00752ABF">
        <w:rPr>
          <w:rFonts w:ascii="Poppins" w:hAnsi="Poppins" w:cs="Poppins"/>
          <w:sz w:val="24"/>
        </w:rPr>
        <w:t xml:space="preserve"> for circulation to Panel Members. The final Workgroup Report conclusions will be presented to the CUSC Modifications Panel meeting on </w:t>
      </w:r>
      <w:r w:rsidRPr="00752ABF">
        <w:rPr>
          <w:rFonts w:ascii="Poppins" w:hAnsi="Poppins" w:cs="Poppins"/>
          <w:b/>
          <w:sz w:val="24"/>
        </w:rPr>
        <w:t>XX Month XXXX.</w:t>
      </w:r>
    </w:p>
    <w:p w14:paraId="0CCA44B3" w14:textId="77777777" w:rsidR="001C4F9A" w:rsidRPr="00752ABF" w:rsidRDefault="001C4F9A" w:rsidP="001C4F9A">
      <w:pPr>
        <w:spacing w:after="0" w:line="240" w:lineRule="auto"/>
        <w:jc w:val="both"/>
        <w:rPr>
          <w:rFonts w:ascii="Poppins" w:hAnsi="Poppins" w:cs="Poppins"/>
          <w:sz w:val="24"/>
        </w:rPr>
      </w:pPr>
    </w:p>
    <w:p w14:paraId="46BA2F7D" w14:textId="77777777" w:rsidR="001C4F9A" w:rsidRPr="00752ABF" w:rsidRDefault="001C4F9A" w:rsidP="001C4F9A">
      <w:pPr>
        <w:pStyle w:val="Checklist"/>
        <w:rPr>
          <w:rFonts w:ascii="Poppins" w:hAnsi="Poppins" w:cs="Poppins"/>
        </w:rPr>
      </w:pPr>
      <w:r w:rsidRPr="00752ABF">
        <w:rPr>
          <w:rFonts w:ascii="Poppins" w:hAnsi="Poppins" w:cs="Poppins"/>
        </w:rPr>
        <w:t>Membership</w:t>
      </w:r>
    </w:p>
    <w:p w14:paraId="6FBCAB8B"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 xml:space="preserve">It is recommended that the Workgroup has the following members: </w:t>
      </w:r>
    </w:p>
    <w:p w14:paraId="340DEB3C" w14:textId="77777777" w:rsidR="001C4F9A" w:rsidRPr="00752ABF" w:rsidRDefault="001C4F9A" w:rsidP="001C4F9A">
      <w:pPr>
        <w:ind w:left="720"/>
        <w:jc w:val="both"/>
        <w:rPr>
          <w:rFonts w:ascii="Poppins" w:hAnsi="Poppins" w:cs="Poppins"/>
          <w:sz w:val="24"/>
        </w:rPr>
      </w:pPr>
    </w:p>
    <w:tbl>
      <w:tblPr>
        <w:tblW w:w="9214" w:type="dxa"/>
        <w:tblInd w:w="-5"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1E0" w:firstRow="1" w:lastRow="1" w:firstColumn="1" w:lastColumn="1" w:noHBand="0" w:noVBand="0"/>
      </w:tblPr>
      <w:tblGrid>
        <w:gridCol w:w="2977"/>
        <w:gridCol w:w="3119"/>
        <w:gridCol w:w="3118"/>
      </w:tblGrid>
      <w:tr w:rsidR="001C4F9A" w:rsidRPr="00752ABF" w14:paraId="6E3ED88B" w14:textId="77777777" w:rsidTr="00621844">
        <w:tc>
          <w:tcPr>
            <w:tcW w:w="2977" w:type="dxa"/>
            <w:shd w:val="clear" w:color="auto" w:fill="800080" w:themeFill="accent1" w:themeFillShade="80"/>
            <w:hideMark/>
          </w:tcPr>
          <w:p w14:paraId="15061A77" w14:textId="77777777" w:rsidR="001C4F9A" w:rsidRPr="00752ABF" w:rsidRDefault="001C4F9A" w:rsidP="005F0E56">
            <w:pPr>
              <w:jc w:val="both"/>
              <w:rPr>
                <w:rFonts w:ascii="Poppins" w:hAnsi="Poppins" w:cs="Poppins"/>
                <w:b/>
                <w:color w:val="FFFFFF"/>
                <w:sz w:val="24"/>
              </w:rPr>
            </w:pPr>
            <w:r w:rsidRPr="00752ABF">
              <w:rPr>
                <w:rFonts w:ascii="Poppins" w:hAnsi="Poppins" w:cs="Poppins"/>
                <w:b/>
                <w:color w:val="FFFFFF"/>
                <w:sz w:val="24"/>
              </w:rPr>
              <w:t>Role</w:t>
            </w:r>
          </w:p>
        </w:tc>
        <w:tc>
          <w:tcPr>
            <w:tcW w:w="3119" w:type="dxa"/>
            <w:shd w:val="clear" w:color="auto" w:fill="800080" w:themeFill="accent1" w:themeFillShade="80"/>
            <w:hideMark/>
          </w:tcPr>
          <w:p w14:paraId="26320D84" w14:textId="77777777" w:rsidR="001C4F9A" w:rsidRPr="00752ABF" w:rsidRDefault="001C4F9A" w:rsidP="005F0E56">
            <w:pPr>
              <w:jc w:val="both"/>
              <w:rPr>
                <w:rFonts w:ascii="Poppins" w:hAnsi="Poppins" w:cs="Poppins"/>
                <w:b/>
                <w:color w:val="FFFFFF"/>
                <w:sz w:val="24"/>
              </w:rPr>
            </w:pPr>
            <w:r w:rsidRPr="00752ABF">
              <w:rPr>
                <w:rFonts w:ascii="Poppins" w:hAnsi="Poppins" w:cs="Poppins"/>
                <w:b/>
                <w:color w:val="FFFFFF"/>
                <w:sz w:val="24"/>
              </w:rPr>
              <w:t>Name</w:t>
            </w:r>
          </w:p>
        </w:tc>
        <w:tc>
          <w:tcPr>
            <w:tcW w:w="3118" w:type="dxa"/>
            <w:shd w:val="clear" w:color="auto" w:fill="800080" w:themeFill="accent1" w:themeFillShade="80"/>
            <w:hideMark/>
          </w:tcPr>
          <w:p w14:paraId="693D42F6" w14:textId="77777777" w:rsidR="001C4F9A" w:rsidRPr="00752ABF" w:rsidRDefault="001C4F9A" w:rsidP="005F0E56">
            <w:pPr>
              <w:jc w:val="both"/>
              <w:rPr>
                <w:rFonts w:ascii="Poppins" w:hAnsi="Poppins" w:cs="Poppins"/>
                <w:b/>
                <w:color w:val="FFFFFF"/>
                <w:sz w:val="24"/>
              </w:rPr>
            </w:pPr>
            <w:r w:rsidRPr="00752ABF">
              <w:rPr>
                <w:rFonts w:ascii="Poppins" w:hAnsi="Poppins" w:cs="Poppins"/>
                <w:b/>
                <w:color w:val="FFFFFF"/>
                <w:sz w:val="24"/>
              </w:rPr>
              <w:t>Representing</w:t>
            </w:r>
          </w:p>
        </w:tc>
      </w:tr>
      <w:tr w:rsidR="001C4F9A" w:rsidRPr="00752ABF" w14:paraId="1A124474" w14:textId="77777777" w:rsidTr="005F0E56">
        <w:tc>
          <w:tcPr>
            <w:tcW w:w="2977" w:type="dxa"/>
            <w:hideMark/>
          </w:tcPr>
          <w:p w14:paraId="7C062C07" w14:textId="77777777" w:rsidR="001C4F9A" w:rsidRPr="00752ABF" w:rsidRDefault="001C4F9A" w:rsidP="005F0E56">
            <w:pPr>
              <w:rPr>
                <w:rFonts w:ascii="Poppins" w:hAnsi="Poppins" w:cs="Poppins"/>
                <w:sz w:val="24"/>
              </w:rPr>
            </w:pPr>
            <w:r w:rsidRPr="00752ABF">
              <w:rPr>
                <w:rFonts w:ascii="Poppins" w:hAnsi="Poppins" w:cs="Poppins"/>
                <w:sz w:val="24"/>
              </w:rPr>
              <w:t>Chair</w:t>
            </w:r>
          </w:p>
        </w:tc>
        <w:tc>
          <w:tcPr>
            <w:tcW w:w="3119" w:type="dxa"/>
          </w:tcPr>
          <w:p w14:paraId="13D3F92A" w14:textId="77777777" w:rsidR="001C4F9A" w:rsidRPr="00752ABF" w:rsidRDefault="001C4F9A" w:rsidP="005F0E56">
            <w:pPr>
              <w:rPr>
                <w:rFonts w:ascii="Poppins" w:hAnsi="Poppins" w:cs="Poppins"/>
                <w:sz w:val="24"/>
              </w:rPr>
            </w:pPr>
          </w:p>
        </w:tc>
        <w:tc>
          <w:tcPr>
            <w:tcW w:w="3118" w:type="dxa"/>
          </w:tcPr>
          <w:p w14:paraId="460A7409" w14:textId="77777777" w:rsidR="001C4F9A" w:rsidRPr="00752ABF" w:rsidRDefault="001C4F9A" w:rsidP="005F0E56">
            <w:pPr>
              <w:rPr>
                <w:rFonts w:ascii="Poppins" w:hAnsi="Poppins" w:cs="Poppins"/>
                <w:sz w:val="24"/>
              </w:rPr>
            </w:pPr>
          </w:p>
        </w:tc>
      </w:tr>
      <w:tr w:rsidR="001C4F9A" w:rsidRPr="00752ABF" w14:paraId="696835AD" w14:textId="77777777" w:rsidTr="005F0E56">
        <w:tc>
          <w:tcPr>
            <w:tcW w:w="2977" w:type="dxa"/>
            <w:hideMark/>
          </w:tcPr>
          <w:p w14:paraId="49D8DF0C" w14:textId="77777777" w:rsidR="001C4F9A" w:rsidRPr="00752ABF" w:rsidRDefault="001C4F9A" w:rsidP="005F0E56">
            <w:pPr>
              <w:rPr>
                <w:rFonts w:ascii="Poppins" w:hAnsi="Poppins" w:cs="Poppins"/>
                <w:sz w:val="24"/>
              </w:rPr>
            </w:pPr>
            <w:r w:rsidRPr="00752ABF">
              <w:rPr>
                <w:rFonts w:ascii="Poppins" w:hAnsi="Poppins" w:cs="Poppins"/>
                <w:sz w:val="24"/>
              </w:rPr>
              <w:t>Technical Secretary</w:t>
            </w:r>
          </w:p>
        </w:tc>
        <w:tc>
          <w:tcPr>
            <w:tcW w:w="3119" w:type="dxa"/>
          </w:tcPr>
          <w:p w14:paraId="1FF19F16" w14:textId="77777777" w:rsidR="001C4F9A" w:rsidRPr="00752ABF" w:rsidRDefault="001C4F9A" w:rsidP="005F0E56">
            <w:pPr>
              <w:rPr>
                <w:rFonts w:ascii="Poppins" w:hAnsi="Poppins" w:cs="Poppins"/>
                <w:sz w:val="24"/>
              </w:rPr>
            </w:pPr>
          </w:p>
        </w:tc>
        <w:tc>
          <w:tcPr>
            <w:tcW w:w="3118" w:type="dxa"/>
          </w:tcPr>
          <w:p w14:paraId="1370CCA9" w14:textId="77777777" w:rsidR="001C4F9A" w:rsidRPr="00752ABF" w:rsidRDefault="001C4F9A" w:rsidP="005F0E56">
            <w:pPr>
              <w:rPr>
                <w:rFonts w:ascii="Poppins" w:hAnsi="Poppins" w:cs="Poppins"/>
                <w:sz w:val="24"/>
              </w:rPr>
            </w:pPr>
          </w:p>
        </w:tc>
      </w:tr>
      <w:tr w:rsidR="001C4F9A" w:rsidRPr="00752ABF" w14:paraId="4773A973" w14:textId="77777777" w:rsidTr="005F0E56">
        <w:tc>
          <w:tcPr>
            <w:tcW w:w="2977" w:type="dxa"/>
            <w:hideMark/>
          </w:tcPr>
          <w:p w14:paraId="5DE01639" w14:textId="77777777" w:rsidR="001C4F9A" w:rsidRPr="00752ABF" w:rsidRDefault="001C4F9A" w:rsidP="005F0E56">
            <w:pPr>
              <w:rPr>
                <w:rFonts w:ascii="Poppins" w:hAnsi="Poppins" w:cs="Poppins"/>
                <w:sz w:val="24"/>
              </w:rPr>
            </w:pPr>
            <w:r w:rsidRPr="00752ABF">
              <w:rPr>
                <w:rFonts w:ascii="Poppins" w:hAnsi="Poppins" w:cs="Poppins"/>
                <w:sz w:val="24"/>
              </w:rPr>
              <w:t>Proposer</w:t>
            </w:r>
          </w:p>
        </w:tc>
        <w:tc>
          <w:tcPr>
            <w:tcW w:w="3119" w:type="dxa"/>
          </w:tcPr>
          <w:p w14:paraId="78C16384" w14:textId="77777777" w:rsidR="001C4F9A" w:rsidRPr="00752ABF" w:rsidRDefault="001C4F9A" w:rsidP="005F0E56">
            <w:pPr>
              <w:rPr>
                <w:rFonts w:ascii="Poppins" w:hAnsi="Poppins" w:cs="Poppins"/>
                <w:sz w:val="24"/>
              </w:rPr>
            </w:pPr>
          </w:p>
        </w:tc>
        <w:tc>
          <w:tcPr>
            <w:tcW w:w="3118" w:type="dxa"/>
          </w:tcPr>
          <w:p w14:paraId="2E13C4DA" w14:textId="77777777" w:rsidR="001C4F9A" w:rsidRPr="00752ABF" w:rsidRDefault="001C4F9A" w:rsidP="005F0E56">
            <w:pPr>
              <w:rPr>
                <w:rFonts w:ascii="Poppins" w:hAnsi="Poppins" w:cs="Poppins"/>
                <w:sz w:val="24"/>
              </w:rPr>
            </w:pPr>
          </w:p>
        </w:tc>
      </w:tr>
      <w:tr w:rsidR="001C4F9A" w:rsidRPr="00752ABF" w14:paraId="2032014C" w14:textId="77777777" w:rsidTr="005F0E56">
        <w:tc>
          <w:tcPr>
            <w:tcW w:w="2977" w:type="dxa"/>
            <w:hideMark/>
          </w:tcPr>
          <w:p w14:paraId="3B387AD7" w14:textId="77777777" w:rsidR="001C4F9A" w:rsidRPr="00752ABF" w:rsidRDefault="001C4F9A" w:rsidP="005F0E56">
            <w:pPr>
              <w:rPr>
                <w:rFonts w:ascii="Poppins" w:hAnsi="Poppins" w:cs="Poppins"/>
                <w:sz w:val="24"/>
              </w:rPr>
            </w:pPr>
            <w:r w:rsidRPr="00752ABF">
              <w:rPr>
                <w:rFonts w:ascii="Poppins" w:hAnsi="Poppins" w:cs="Poppins"/>
                <w:sz w:val="24"/>
              </w:rPr>
              <w:lastRenderedPageBreak/>
              <w:t>Workgroup Member</w:t>
            </w:r>
          </w:p>
        </w:tc>
        <w:tc>
          <w:tcPr>
            <w:tcW w:w="3119" w:type="dxa"/>
          </w:tcPr>
          <w:p w14:paraId="00CD70B0" w14:textId="77777777" w:rsidR="001C4F9A" w:rsidRPr="00752ABF" w:rsidRDefault="001C4F9A" w:rsidP="005F0E56">
            <w:pPr>
              <w:rPr>
                <w:rFonts w:ascii="Poppins" w:hAnsi="Poppins" w:cs="Poppins"/>
                <w:sz w:val="24"/>
              </w:rPr>
            </w:pPr>
          </w:p>
        </w:tc>
        <w:tc>
          <w:tcPr>
            <w:tcW w:w="3118" w:type="dxa"/>
          </w:tcPr>
          <w:p w14:paraId="6468B699" w14:textId="77777777" w:rsidR="001C4F9A" w:rsidRPr="00752ABF" w:rsidRDefault="001C4F9A" w:rsidP="005F0E56">
            <w:pPr>
              <w:rPr>
                <w:rFonts w:ascii="Poppins" w:hAnsi="Poppins" w:cs="Poppins"/>
                <w:sz w:val="24"/>
              </w:rPr>
            </w:pPr>
          </w:p>
        </w:tc>
      </w:tr>
      <w:tr w:rsidR="001C4F9A" w:rsidRPr="00752ABF" w14:paraId="1A33F43D" w14:textId="77777777" w:rsidTr="005F0E56">
        <w:tc>
          <w:tcPr>
            <w:tcW w:w="2977" w:type="dxa"/>
            <w:hideMark/>
          </w:tcPr>
          <w:p w14:paraId="39688D43" w14:textId="77777777" w:rsidR="001C4F9A" w:rsidRPr="00752ABF" w:rsidRDefault="001C4F9A" w:rsidP="005F0E56">
            <w:pPr>
              <w:rPr>
                <w:rFonts w:ascii="Poppins" w:hAnsi="Poppins" w:cs="Poppins"/>
                <w:sz w:val="24"/>
              </w:rPr>
            </w:pPr>
            <w:r w:rsidRPr="00752ABF">
              <w:rPr>
                <w:rFonts w:ascii="Poppins" w:hAnsi="Poppins" w:cs="Poppins"/>
                <w:sz w:val="24"/>
              </w:rPr>
              <w:t>Workgroup Member (Alternate)</w:t>
            </w:r>
          </w:p>
        </w:tc>
        <w:tc>
          <w:tcPr>
            <w:tcW w:w="3119" w:type="dxa"/>
          </w:tcPr>
          <w:p w14:paraId="7B001635" w14:textId="77777777" w:rsidR="001C4F9A" w:rsidRPr="00752ABF" w:rsidRDefault="001C4F9A" w:rsidP="005F0E56">
            <w:pPr>
              <w:rPr>
                <w:rFonts w:ascii="Poppins" w:hAnsi="Poppins" w:cs="Poppins"/>
                <w:sz w:val="24"/>
              </w:rPr>
            </w:pPr>
          </w:p>
        </w:tc>
        <w:tc>
          <w:tcPr>
            <w:tcW w:w="3118" w:type="dxa"/>
          </w:tcPr>
          <w:p w14:paraId="4D60EB69" w14:textId="77777777" w:rsidR="001C4F9A" w:rsidRPr="00752ABF" w:rsidRDefault="001C4F9A" w:rsidP="005F0E56">
            <w:pPr>
              <w:rPr>
                <w:rFonts w:ascii="Poppins" w:hAnsi="Poppins" w:cs="Poppins"/>
                <w:sz w:val="24"/>
              </w:rPr>
            </w:pPr>
          </w:p>
        </w:tc>
      </w:tr>
      <w:tr w:rsidR="001C4F9A" w:rsidRPr="00752ABF" w14:paraId="67884ABD" w14:textId="77777777" w:rsidTr="005F0E56">
        <w:trPr>
          <w:trHeight w:val="131"/>
        </w:trPr>
        <w:tc>
          <w:tcPr>
            <w:tcW w:w="2977" w:type="dxa"/>
            <w:hideMark/>
          </w:tcPr>
          <w:p w14:paraId="562D7A83" w14:textId="77777777" w:rsidR="001C4F9A" w:rsidRPr="00752ABF" w:rsidRDefault="001C4F9A" w:rsidP="005F0E56">
            <w:pPr>
              <w:rPr>
                <w:rFonts w:ascii="Poppins" w:hAnsi="Poppins" w:cs="Poppins"/>
                <w:sz w:val="24"/>
              </w:rPr>
            </w:pPr>
            <w:r w:rsidRPr="00752ABF">
              <w:rPr>
                <w:rFonts w:ascii="Poppins" w:hAnsi="Poppins" w:cs="Poppins"/>
                <w:sz w:val="24"/>
              </w:rPr>
              <w:t>Workgroup Member</w:t>
            </w:r>
          </w:p>
        </w:tc>
        <w:tc>
          <w:tcPr>
            <w:tcW w:w="3119" w:type="dxa"/>
          </w:tcPr>
          <w:p w14:paraId="29C1CFD4" w14:textId="77777777" w:rsidR="001C4F9A" w:rsidRPr="00752ABF" w:rsidRDefault="001C4F9A" w:rsidP="005F0E56">
            <w:pPr>
              <w:rPr>
                <w:rFonts w:ascii="Poppins" w:hAnsi="Poppins" w:cs="Poppins"/>
                <w:sz w:val="24"/>
              </w:rPr>
            </w:pPr>
          </w:p>
        </w:tc>
        <w:tc>
          <w:tcPr>
            <w:tcW w:w="3118" w:type="dxa"/>
          </w:tcPr>
          <w:p w14:paraId="0B4EC27F" w14:textId="77777777" w:rsidR="001C4F9A" w:rsidRPr="00752ABF" w:rsidRDefault="001C4F9A" w:rsidP="005F0E56">
            <w:pPr>
              <w:rPr>
                <w:rFonts w:ascii="Poppins" w:hAnsi="Poppins" w:cs="Poppins"/>
                <w:sz w:val="24"/>
              </w:rPr>
            </w:pPr>
          </w:p>
        </w:tc>
      </w:tr>
      <w:tr w:rsidR="001C4F9A" w:rsidRPr="00752ABF" w14:paraId="7B6A5CCC" w14:textId="77777777" w:rsidTr="005F0E56">
        <w:tc>
          <w:tcPr>
            <w:tcW w:w="2977" w:type="dxa"/>
            <w:hideMark/>
          </w:tcPr>
          <w:p w14:paraId="72A8353C" w14:textId="77777777" w:rsidR="001C4F9A" w:rsidRPr="00752ABF" w:rsidRDefault="001C4F9A" w:rsidP="005F0E56">
            <w:pPr>
              <w:rPr>
                <w:rFonts w:ascii="Poppins" w:hAnsi="Poppins" w:cs="Poppins"/>
                <w:sz w:val="24"/>
              </w:rPr>
            </w:pPr>
            <w:r w:rsidRPr="00752ABF">
              <w:rPr>
                <w:rFonts w:ascii="Poppins" w:hAnsi="Poppins" w:cs="Poppins"/>
                <w:sz w:val="24"/>
              </w:rPr>
              <w:t>Workgroup Member</w:t>
            </w:r>
          </w:p>
        </w:tc>
        <w:tc>
          <w:tcPr>
            <w:tcW w:w="3119" w:type="dxa"/>
          </w:tcPr>
          <w:p w14:paraId="3A0F3350" w14:textId="77777777" w:rsidR="001C4F9A" w:rsidRPr="00752ABF" w:rsidRDefault="001C4F9A" w:rsidP="005F0E56">
            <w:pPr>
              <w:rPr>
                <w:rFonts w:ascii="Poppins" w:hAnsi="Poppins" w:cs="Poppins"/>
                <w:sz w:val="24"/>
              </w:rPr>
            </w:pPr>
          </w:p>
        </w:tc>
        <w:tc>
          <w:tcPr>
            <w:tcW w:w="3118" w:type="dxa"/>
          </w:tcPr>
          <w:p w14:paraId="743048EB" w14:textId="77777777" w:rsidR="001C4F9A" w:rsidRPr="00752ABF" w:rsidRDefault="001C4F9A" w:rsidP="005F0E56">
            <w:pPr>
              <w:rPr>
                <w:rFonts w:ascii="Poppins" w:hAnsi="Poppins" w:cs="Poppins"/>
                <w:sz w:val="24"/>
              </w:rPr>
            </w:pPr>
          </w:p>
        </w:tc>
      </w:tr>
      <w:tr w:rsidR="001C4F9A" w:rsidRPr="00752ABF" w14:paraId="3220645B" w14:textId="77777777" w:rsidTr="005F0E56">
        <w:tc>
          <w:tcPr>
            <w:tcW w:w="2977" w:type="dxa"/>
            <w:hideMark/>
          </w:tcPr>
          <w:p w14:paraId="3A770103" w14:textId="77777777" w:rsidR="001C4F9A" w:rsidRPr="00752ABF" w:rsidRDefault="001C4F9A" w:rsidP="005F0E56">
            <w:pPr>
              <w:rPr>
                <w:rFonts w:ascii="Poppins" w:hAnsi="Poppins" w:cs="Poppins"/>
                <w:sz w:val="24"/>
              </w:rPr>
            </w:pPr>
            <w:r w:rsidRPr="00752ABF">
              <w:rPr>
                <w:rFonts w:ascii="Poppins" w:hAnsi="Poppins" w:cs="Poppins"/>
                <w:sz w:val="24"/>
              </w:rPr>
              <w:t>Workgroup Member (Alternate)</w:t>
            </w:r>
          </w:p>
        </w:tc>
        <w:tc>
          <w:tcPr>
            <w:tcW w:w="3119" w:type="dxa"/>
          </w:tcPr>
          <w:p w14:paraId="026E9028" w14:textId="77777777" w:rsidR="001C4F9A" w:rsidRPr="00752ABF" w:rsidRDefault="001C4F9A" w:rsidP="005F0E56">
            <w:pPr>
              <w:rPr>
                <w:rFonts w:ascii="Poppins" w:hAnsi="Poppins" w:cs="Poppins"/>
                <w:sz w:val="24"/>
              </w:rPr>
            </w:pPr>
          </w:p>
        </w:tc>
        <w:tc>
          <w:tcPr>
            <w:tcW w:w="3118" w:type="dxa"/>
          </w:tcPr>
          <w:p w14:paraId="669D0D9E" w14:textId="77777777" w:rsidR="001C4F9A" w:rsidRPr="00752ABF" w:rsidRDefault="001C4F9A" w:rsidP="005F0E56">
            <w:pPr>
              <w:rPr>
                <w:rFonts w:ascii="Poppins" w:hAnsi="Poppins" w:cs="Poppins"/>
                <w:sz w:val="24"/>
              </w:rPr>
            </w:pPr>
          </w:p>
        </w:tc>
      </w:tr>
      <w:tr w:rsidR="001C4F9A" w:rsidRPr="00752ABF" w14:paraId="53FAF99A" w14:textId="77777777" w:rsidTr="005F0E56">
        <w:tc>
          <w:tcPr>
            <w:tcW w:w="2977" w:type="dxa"/>
            <w:hideMark/>
          </w:tcPr>
          <w:p w14:paraId="1FB6CE81" w14:textId="77777777" w:rsidR="001C4F9A" w:rsidRPr="00752ABF" w:rsidRDefault="001C4F9A" w:rsidP="005F0E56">
            <w:pPr>
              <w:rPr>
                <w:rFonts w:ascii="Poppins" w:hAnsi="Poppins" w:cs="Poppins"/>
                <w:sz w:val="24"/>
              </w:rPr>
            </w:pPr>
            <w:r w:rsidRPr="00752ABF">
              <w:rPr>
                <w:rFonts w:ascii="Poppins" w:hAnsi="Poppins" w:cs="Poppins"/>
                <w:sz w:val="24"/>
              </w:rPr>
              <w:t xml:space="preserve">Authority Representative </w:t>
            </w:r>
          </w:p>
        </w:tc>
        <w:tc>
          <w:tcPr>
            <w:tcW w:w="3119" w:type="dxa"/>
          </w:tcPr>
          <w:p w14:paraId="431CDD5D" w14:textId="77777777" w:rsidR="001C4F9A" w:rsidRPr="00752ABF" w:rsidRDefault="001C4F9A" w:rsidP="005F0E56">
            <w:pPr>
              <w:rPr>
                <w:rFonts w:ascii="Poppins" w:hAnsi="Poppins" w:cs="Poppins"/>
                <w:sz w:val="24"/>
              </w:rPr>
            </w:pPr>
          </w:p>
        </w:tc>
        <w:tc>
          <w:tcPr>
            <w:tcW w:w="3118" w:type="dxa"/>
          </w:tcPr>
          <w:p w14:paraId="456522F5" w14:textId="77777777" w:rsidR="001C4F9A" w:rsidRPr="00752ABF" w:rsidRDefault="001C4F9A" w:rsidP="005F0E56">
            <w:pPr>
              <w:rPr>
                <w:rFonts w:ascii="Poppins" w:hAnsi="Poppins" w:cs="Poppins"/>
                <w:sz w:val="24"/>
              </w:rPr>
            </w:pPr>
          </w:p>
        </w:tc>
      </w:tr>
    </w:tbl>
    <w:p w14:paraId="5E4678A9" w14:textId="77777777" w:rsidR="001C4F9A" w:rsidRPr="00752ABF" w:rsidRDefault="001C4F9A" w:rsidP="001C4F9A">
      <w:pPr>
        <w:jc w:val="both"/>
        <w:rPr>
          <w:rFonts w:ascii="Poppins" w:hAnsi="Poppins" w:cs="Poppins"/>
          <w:sz w:val="24"/>
        </w:rPr>
      </w:pPr>
    </w:p>
    <w:p w14:paraId="508FE4ED" w14:textId="77777777" w:rsidR="001C4F9A" w:rsidRPr="00752ABF" w:rsidRDefault="001C4F9A" w:rsidP="001C4F9A">
      <w:pPr>
        <w:autoSpaceDE w:val="0"/>
        <w:autoSpaceDN w:val="0"/>
        <w:adjustRightInd w:val="0"/>
        <w:snapToGrid w:val="0"/>
        <w:ind w:left="426" w:hanging="426"/>
        <w:rPr>
          <w:rFonts w:ascii="Poppins" w:hAnsi="Poppins" w:cs="Poppins"/>
          <w:sz w:val="24"/>
        </w:rPr>
      </w:pPr>
      <w:r w:rsidRPr="00752ABF">
        <w:rPr>
          <w:rFonts w:ascii="Poppins" w:hAnsi="Poppins" w:cs="Poppins"/>
          <w:sz w:val="24"/>
        </w:rPr>
        <w:t>NB: A Workgroup must comprise at least 5 members (who may be Panel Members). The roles identified with an asterisk (*) in the table above contribute toward the required quorum, determined in accordance with paragraph 14 below.</w:t>
      </w:r>
    </w:p>
    <w:p w14:paraId="3B4E49C4" w14:textId="77777777" w:rsidR="001C4F9A" w:rsidRPr="00752ABF" w:rsidRDefault="001C4F9A" w:rsidP="001C4F9A">
      <w:pPr>
        <w:autoSpaceDE w:val="0"/>
        <w:autoSpaceDN w:val="0"/>
        <w:adjustRightInd w:val="0"/>
        <w:snapToGrid w:val="0"/>
        <w:rPr>
          <w:rFonts w:ascii="Poppins" w:hAnsi="Poppins" w:cs="Poppins"/>
          <w:sz w:val="24"/>
        </w:rPr>
      </w:pPr>
    </w:p>
    <w:p w14:paraId="4570ACBC" w14:textId="77777777" w:rsidR="001C4F9A" w:rsidRPr="00752ABF" w:rsidRDefault="001C4F9A" w:rsidP="001C4F9A">
      <w:pPr>
        <w:pStyle w:val="ListParagraph"/>
        <w:numPr>
          <w:ilvl w:val="0"/>
          <w:numId w:val="23"/>
        </w:numPr>
        <w:jc w:val="both"/>
        <w:rPr>
          <w:rFonts w:ascii="Poppins" w:hAnsi="Poppins" w:cs="Poppins"/>
          <w:sz w:val="24"/>
        </w:rPr>
      </w:pPr>
      <w:r w:rsidRPr="00752ABF">
        <w:rPr>
          <w:rFonts w:ascii="Poppins" w:hAnsi="Poppins" w:cs="Poppins"/>
          <w:sz w:val="24"/>
        </w:rPr>
        <w:t>The Chairperson of the Workgroup and the Modifications Panel Chairperson must agree a number that will be quorum for each Workgroup meeting.  The agreed figure for this modification is that at least 5 Workgroup members must participate in a meeting for quorum to be met.</w:t>
      </w:r>
    </w:p>
    <w:p w14:paraId="0E9F7B8C" w14:textId="77777777" w:rsidR="001C4F9A" w:rsidRPr="00752ABF" w:rsidRDefault="001C4F9A" w:rsidP="001C4F9A">
      <w:pPr>
        <w:autoSpaceDE w:val="0"/>
        <w:autoSpaceDN w:val="0"/>
        <w:adjustRightInd w:val="0"/>
        <w:snapToGrid w:val="0"/>
        <w:ind w:left="720" w:hanging="720"/>
        <w:rPr>
          <w:rFonts w:ascii="Poppins" w:hAnsi="Poppins" w:cs="Poppins"/>
          <w:sz w:val="24"/>
        </w:rPr>
      </w:pPr>
    </w:p>
    <w:p w14:paraId="175355C5" w14:textId="77777777" w:rsidR="001C4F9A" w:rsidRPr="00752ABF" w:rsidRDefault="001C4F9A" w:rsidP="001C4F9A">
      <w:pPr>
        <w:pStyle w:val="ListParagraph"/>
        <w:numPr>
          <w:ilvl w:val="0"/>
          <w:numId w:val="23"/>
        </w:numPr>
        <w:jc w:val="both"/>
        <w:rPr>
          <w:rFonts w:ascii="Poppins" w:hAnsi="Poppins" w:cs="Poppins"/>
          <w:sz w:val="24"/>
        </w:rPr>
      </w:pPr>
      <w:r w:rsidRPr="00752ABF">
        <w:rPr>
          <w:rFonts w:ascii="Poppins" w:hAnsi="Poppins" w:cs="Poppins"/>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chairperson shall not have a vote, casting or otherwise.  There may be up to three rounds of voting, as follows:</w:t>
      </w:r>
    </w:p>
    <w:p w14:paraId="730E2AF9" w14:textId="77777777" w:rsidR="001C4F9A" w:rsidRPr="00752ABF" w:rsidRDefault="001C4F9A" w:rsidP="001C4F9A">
      <w:pPr>
        <w:tabs>
          <w:tab w:val="left" w:pos="1276"/>
        </w:tabs>
        <w:spacing w:after="0" w:line="240" w:lineRule="auto"/>
        <w:ind w:left="1276"/>
        <w:jc w:val="both"/>
        <w:rPr>
          <w:rFonts w:ascii="Poppins" w:hAnsi="Poppins" w:cs="Poppins"/>
          <w:sz w:val="24"/>
        </w:rPr>
      </w:pPr>
      <w:r w:rsidRPr="00752ABF">
        <w:rPr>
          <w:rFonts w:ascii="Poppins" w:hAnsi="Poppins" w:cs="Poppins"/>
          <w:b/>
          <w:sz w:val="24"/>
        </w:rPr>
        <w:t>Vote 1:</w:t>
      </w:r>
      <w:r w:rsidRPr="00752ABF">
        <w:rPr>
          <w:rFonts w:ascii="Poppins" w:hAnsi="Poppins" w:cs="Poppins"/>
          <w:sz w:val="24"/>
        </w:rPr>
        <w:t xml:space="preserve"> whether each proposal better facilitates the Applicable CUSC </w:t>
      </w:r>
      <w:proofErr w:type="gramStart"/>
      <w:r w:rsidRPr="00752ABF">
        <w:rPr>
          <w:rFonts w:ascii="Poppins" w:hAnsi="Poppins" w:cs="Poppins"/>
          <w:sz w:val="24"/>
        </w:rPr>
        <w:t>Objectives;</w:t>
      </w:r>
      <w:proofErr w:type="gramEnd"/>
    </w:p>
    <w:p w14:paraId="01938C72" w14:textId="77777777" w:rsidR="001C4F9A" w:rsidRPr="00752ABF" w:rsidRDefault="001C4F9A" w:rsidP="001C4F9A">
      <w:pPr>
        <w:spacing w:after="0" w:line="240" w:lineRule="auto"/>
        <w:ind w:left="1276"/>
        <w:jc w:val="both"/>
        <w:rPr>
          <w:rFonts w:ascii="Poppins" w:hAnsi="Poppins" w:cs="Poppins"/>
          <w:sz w:val="24"/>
        </w:rPr>
      </w:pPr>
      <w:r w:rsidRPr="00752ABF">
        <w:rPr>
          <w:rFonts w:ascii="Poppins" w:hAnsi="Poppins" w:cs="Poppins"/>
          <w:b/>
          <w:sz w:val="24"/>
        </w:rPr>
        <w:lastRenderedPageBreak/>
        <w:t xml:space="preserve">Vote 2: </w:t>
      </w:r>
      <w:r w:rsidRPr="00752ABF">
        <w:rPr>
          <w:rFonts w:ascii="Poppins" w:hAnsi="Poppins" w:cs="Poppins"/>
          <w:sz w:val="24"/>
        </w:rPr>
        <w:t xml:space="preserve">where one or more WACMs exist, whether each WACM better facilitates the Applicable CUSC Objectives than the original Modification </w:t>
      </w:r>
      <w:proofErr w:type="gramStart"/>
      <w:r w:rsidRPr="00752ABF">
        <w:rPr>
          <w:rFonts w:ascii="Poppins" w:hAnsi="Poppins" w:cs="Poppins"/>
          <w:sz w:val="24"/>
        </w:rPr>
        <w:t>Proposal;</w:t>
      </w:r>
      <w:proofErr w:type="gramEnd"/>
    </w:p>
    <w:p w14:paraId="147F99CE" w14:textId="77777777" w:rsidR="001C4F9A" w:rsidRPr="00752ABF" w:rsidRDefault="001C4F9A" w:rsidP="001C4F9A">
      <w:pPr>
        <w:spacing w:line="240" w:lineRule="auto"/>
        <w:ind w:left="1276"/>
        <w:jc w:val="both"/>
        <w:rPr>
          <w:rFonts w:ascii="Poppins" w:hAnsi="Poppins" w:cs="Poppins"/>
          <w:sz w:val="24"/>
        </w:rPr>
      </w:pPr>
      <w:r w:rsidRPr="00752ABF">
        <w:rPr>
          <w:rFonts w:ascii="Poppins" w:hAnsi="Poppins" w:cs="Poppins"/>
          <w:b/>
          <w:sz w:val="24"/>
        </w:rPr>
        <w:t>Vote 3:</w:t>
      </w:r>
      <w:r w:rsidRPr="00752ABF">
        <w:rPr>
          <w:rFonts w:ascii="Poppins" w:hAnsi="Poppins" w:cs="Poppins"/>
          <w:sz w:val="24"/>
        </w:rPr>
        <w:t xml:space="preserve"> which option is considered to BEST facilitate achievement of the Applicable CUSC Objectives.  For the avoidance of doubt, this vote should include the existing CUSC baseline as an option.</w:t>
      </w:r>
    </w:p>
    <w:p w14:paraId="7E3C23A3" w14:textId="77777777" w:rsidR="001C4F9A" w:rsidRPr="00752ABF" w:rsidRDefault="001C4F9A" w:rsidP="001C4F9A">
      <w:pPr>
        <w:ind w:left="720"/>
        <w:jc w:val="both"/>
        <w:rPr>
          <w:rFonts w:ascii="Poppins" w:hAnsi="Poppins" w:cs="Poppins"/>
          <w:sz w:val="24"/>
        </w:rPr>
      </w:pPr>
      <w:r w:rsidRPr="00752ABF">
        <w:rPr>
          <w:rFonts w:ascii="Poppins" w:hAnsi="Poppins" w:cs="Poppins"/>
          <w:sz w:val="24"/>
        </w:rPr>
        <w:t>The results from the vote and the reasons for such voting shall be recorded in the Workgroup report in as much detail as practicable.</w:t>
      </w:r>
    </w:p>
    <w:p w14:paraId="64302B92" w14:textId="77777777" w:rsidR="001C4F9A" w:rsidRPr="00752ABF" w:rsidRDefault="001C4F9A" w:rsidP="001C4F9A">
      <w:pPr>
        <w:jc w:val="both"/>
        <w:rPr>
          <w:rFonts w:ascii="Poppins" w:hAnsi="Poppins" w:cs="Poppins"/>
          <w:sz w:val="24"/>
        </w:rPr>
      </w:pPr>
    </w:p>
    <w:p w14:paraId="2704724E"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chairperson at the earliest possible opportunity and certainly before the Workgroup vote takes place.  Where abstention occurs, the reason should be recorded in the Workgroup report.</w:t>
      </w:r>
    </w:p>
    <w:p w14:paraId="70A1F43F" w14:textId="77777777" w:rsidR="001C4F9A" w:rsidRPr="00752ABF" w:rsidRDefault="001C4F9A" w:rsidP="001C4F9A">
      <w:pPr>
        <w:jc w:val="both"/>
        <w:rPr>
          <w:rFonts w:ascii="Poppins" w:hAnsi="Poppins" w:cs="Poppins"/>
          <w:sz w:val="24"/>
        </w:rPr>
      </w:pPr>
    </w:p>
    <w:p w14:paraId="102413E5"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Workgroup members or their appointed alternate are required to attend a minimum of 50% of the Workgroup meetings to be eligible to participate in the Workgroup vote.</w:t>
      </w:r>
    </w:p>
    <w:p w14:paraId="531BE72C" w14:textId="77777777" w:rsidR="001C4F9A" w:rsidRPr="00752ABF" w:rsidRDefault="001C4F9A" w:rsidP="001C4F9A">
      <w:pPr>
        <w:jc w:val="both"/>
        <w:rPr>
          <w:rFonts w:ascii="Poppins" w:hAnsi="Poppins" w:cs="Poppins"/>
          <w:sz w:val="24"/>
        </w:rPr>
      </w:pPr>
    </w:p>
    <w:p w14:paraId="7080588D"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The Technical Secretary shall keep an Attendance Record for the Workgroup meetings and circulate the Attendance Record with the Action Notes after each meeting.  This will be attached to the final Workgroup report.</w:t>
      </w:r>
    </w:p>
    <w:p w14:paraId="06D203B3" w14:textId="77777777" w:rsidR="001C4F9A" w:rsidRPr="00752ABF" w:rsidRDefault="001C4F9A" w:rsidP="001C4F9A">
      <w:pPr>
        <w:jc w:val="both"/>
        <w:rPr>
          <w:rFonts w:ascii="Poppins" w:hAnsi="Poppins" w:cs="Poppins"/>
          <w:sz w:val="24"/>
        </w:rPr>
      </w:pPr>
    </w:p>
    <w:p w14:paraId="41E4A1D9" w14:textId="77777777" w:rsidR="001C4F9A" w:rsidRPr="00752ABF" w:rsidRDefault="001C4F9A" w:rsidP="001C4F9A">
      <w:pPr>
        <w:numPr>
          <w:ilvl w:val="0"/>
          <w:numId w:val="23"/>
        </w:numPr>
        <w:spacing w:after="0" w:line="240" w:lineRule="auto"/>
        <w:jc w:val="both"/>
        <w:rPr>
          <w:rFonts w:ascii="Poppins" w:hAnsi="Poppins" w:cs="Poppins"/>
          <w:sz w:val="24"/>
        </w:rPr>
      </w:pPr>
      <w:r w:rsidRPr="00752ABF">
        <w:rPr>
          <w:rFonts w:ascii="Poppins" w:hAnsi="Poppins" w:cs="Poppins"/>
          <w:sz w:val="24"/>
        </w:rPr>
        <w:t>The Workgroup membership can be amended from time to time by the CUSC Modifications Panel.</w:t>
      </w:r>
    </w:p>
    <w:p w14:paraId="7B21E808" w14:textId="77777777" w:rsidR="001C4F9A" w:rsidRPr="00752ABF" w:rsidRDefault="001C4F9A" w:rsidP="001C4F9A">
      <w:pPr>
        <w:jc w:val="both"/>
        <w:rPr>
          <w:rFonts w:ascii="Poppins" w:hAnsi="Poppins" w:cs="Poppins"/>
          <w:sz w:val="24"/>
        </w:rPr>
      </w:pPr>
    </w:p>
    <w:p w14:paraId="5ECF71D1" w14:textId="77777777" w:rsidR="001C4F9A" w:rsidRPr="00752ABF" w:rsidRDefault="001C4F9A" w:rsidP="001C4F9A">
      <w:pPr>
        <w:pStyle w:val="TOCMOD"/>
        <w:framePr w:hSpace="0" w:vSpace="0" w:wrap="auto" w:vAnchor="margin" w:yAlign="inline"/>
        <w:rPr>
          <w:rFonts w:ascii="Poppins" w:hAnsi="Poppins" w:cs="Poppins"/>
          <w:color w:val="F9DF5E" w:themeColor="accent5"/>
        </w:rPr>
      </w:pPr>
    </w:p>
    <w:p w14:paraId="574E42F4" w14:textId="77777777" w:rsidR="001C4F9A" w:rsidRPr="00752ABF" w:rsidRDefault="001C4F9A" w:rsidP="001C4F9A">
      <w:pPr>
        <w:ind w:left="-851" w:right="-613"/>
        <w:jc w:val="center"/>
        <w:rPr>
          <w:rFonts w:ascii="Poppins" w:hAnsi="Poppins" w:cs="Poppins"/>
          <w:b/>
        </w:rPr>
      </w:pPr>
      <w:r w:rsidRPr="00752ABF">
        <w:rPr>
          <w:rFonts w:ascii="Poppins" w:hAnsi="Poppins" w:cs="Poppins"/>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C4F9A" w:rsidRPr="00752ABF" w14:paraId="6048679F" w14:textId="77777777" w:rsidTr="005F0E56">
        <w:trPr>
          <w:trHeight w:val="345"/>
          <w:jc w:val="center"/>
        </w:trPr>
        <w:tc>
          <w:tcPr>
            <w:tcW w:w="846" w:type="dxa"/>
            <w:vAlign w:val="center"/>
          </w:tcPr>
          <w:p w14:paraId="706B7749" w14:textId="77777777" w:rsidR="001C4F9A" w:rsidRPr="00752ABF" w:rsidRDefault="001C4F9A" w:rsidP="005F0E56">
            <w:pPr>
              <w:spacing w:after="0" w:line="240" w:lineRule="auto"/>
              <w:jc w:val="center"/>
              <w:rPr>
                <w:rFonts w:ascii="Poppins" w:hAnsi="Poppins" w:cs="Poppins"/>
                <w:b/>
                <w:szCs w:val="20"/>
              </w:rPr>
            </w:pPr>
            <w:r w:rsidRPr="00752ABF">
              <w:rPr>
                <w:rFonts w:ascii="Poppins" w:hAnsi="Poppins" w:cs="Poppins"/>
                <w:b/>
                <w:szCs w:val="20"/>
              </w:rPr>
              <w:t>Issue</w:t>
            </w:r>
          </w:p>
        </w:tc>
        <w:tc>
          <w:tcPr>
            <w:tcW w:w="1276" w:type="dxa"/>
            <w:vAlign w:val="center"/>
          </w:tcPr>
          <w:p w14:paraId="65CC13E5" w14:textId="77777777" w:rsidR="001C4F9A" w:rsidRPr="00752ABF" w:rsidRDefault="001C4F9A" w:rsidP="005F0E56">
            <w:pPr>
              <w:spacing w:after="0" w:line="240" w:lineRule="auto"/>
              <w:jc w:val="center"/>
              <w:rPr>
                <w:rFonts w:ascii="Poppins" w:hAnsi="Poppins" w:cs="Poppins"/>
                <w:b/>
                <w:szCs w:val="20"/>
              </w:rPr>
            </w:pPr>
            <w:r w:rsidRPr="00752ABF">
              <w:rPr>
                <w:rFonts w:ascii="Poppins" w:hAnsi="Poppins" w:cs="Poppins"/>
                <w:b/>
                <w:szCs w:val="20"/>
              </w:rPr>
              <w:t>Date</w:t>
            </w:r>
          </w:p>
        </w:tc>
        <w:tc>
          <w:tcPr>
            <w:tcW w:w="4233" w:type="dxa"/>
            <w:vAlign w:val="center"/>
          </w:tcPr>
          <w:p w14:paraId="61241314" w14:textId="77777777" w:rsidR="001C4F9A" w:rsidRPr="00752ABF" w:rsidRDefault="001C4F9A" w:rsidP="005F0E56">
            <w:pPr>
              <w:spacing w:after="0" w:line="240" w:lineRule="auto"/>
              <w:jc w:val="center"/>
              <w:rPr>
                <w:rFonts w:ascii="Poppins" w:hAnsi="Poppins" w:cs="Poppins"/>
                <w:b/>
                <w:szCs w:val="20"/>
              </w:rPr>
            </w:pPr>
            <w:r w:rsidRPr="00752ABF">
              <w:rPr>
                <w:rFonts w:ascii="Poppins" w:hAnsi="Poppins" w:cs="Poppins"/>
                <w:b/>
                <w:szCs w:val="20"/>
              </w:rPr>
              <w:t>Summary of Changes / Reasons</w:t>
            </w:r>
          </w:p>
        </w:tc>
        <w:tc>
          <w:tcPr>
            <w:tcW w:w="2666" w:type="dxa"/>
            <w:vAlign w:val="center"/>
          </w:tcPr>
          <w:p w14:paraId="3FFCCCC5" w14:textId="77777777" w:rsidR="001C4F9A" w:rsidRPr="00752ABF" w:rsidRDefault="001C4F9A" w:rsidP="005F0E56">
            <w:pPr>
              <w:spacing w:after="0" w:line="240" w:lineRule="auto"/>
              <w:jc w:val="center"/>
              <w:rPr>
                <w:rFonts w:ascii="Poppins" w:hAnsi="Poppins" w:cs="Poppins"/>
                <w:b/>
                <w:szCs w:val="20"/>
              </w:rPr>
            </w:pPr>
            <w:r w:rsidRPr="00752ABF">
              <w:rPr>
                <w:rFonts w:ascii="Poppins" w:hAnsi="Poppins" w:cs="Poppins"/>
                <w:b/>
                <w:szCs w:val="20"/>
              </w:rPr>
              <w:t>Panel Approval Date</w:t>
            </w:r>
          </w:p>
        </w:tc>
      </w:tr>
      <w:tr w:rsidR="001C4F9A" w:rsidRPr="00752ABF" w14:paraId="5A5194FC" w14:textId="77777777" w:rsidTr="005F0E56">
        <w:trPr>
          <w:jc w:val="center"/>
        </w:trPr>
        <w:tc>
          <w:tcPr>
            <w:tcW w:w="846" w:type="dxa"/>
            <w:vAlign w:val="center"/>
          </w:tcPr>
          <w:p w14:paraId="54BC3898" w14:textId="77777777" w:rsidR="001C4F9A" w:rsidRPr="00621844" w:rsidRDefault="001C4F9A" w:rsidP="005F0E56">
            <w:pPr>
              <w:spacing w:after="0" w:line="240" w:lineRule="auto"/>
              <w:jc w:val="center"/>
              <w:rPr>
                <w:rFonts w:ascii="Poppins" w:hAnsi="Poppins" w:cs="Poppins"/>
                <w:sz w:val="16"/>
                <w:szCs w:val="20"/>
              </w:rPr>
            </w:pPr>
            <w:r w:rsidRPr="00621844">
              <w:rPr>
                <w:rFonts w:ascii="Poppins" w:hAnsi="Poppins" w:cs="Poppins"/>
                <w:sz w:val="16"/>
                <w:szCs w:val="20"/>
              </w:rPr>
              <w:lastRenderedPageBreak/>
              <w:t>1</w:t>
            </w:r>
          </w:p>
        </w:tc>
        <w:tc>
          <w:tcPr>
            <w:tcW w:w="1276" w:type="dxa"/>
            <w:vAlign w:val="center"/>
          </w:tcPr>
          <w:p w14:paraId="53D40665" w14:textId="0625B713" w:rsidR="001C4F9A" w:rsidRPr="00621844" w:rsidRDefault="00621844" w:rsidP="005F0E56">
            <w:pPr>
              <w:spacing w:after="0" w:line="240" w:lineRule="auto"/>
              <w:jc w:val="center"/>
              <w:rPr>
                <w:rFonts w:ascii="Poppins" w:hAnsi="Poppins" w:cs="Poppins"/>
                <w:sz w:val="16"/>
                <w:szCs w:val="20"/>
              </w:rPr>
            </w:pPr>
            <w:r w:rsidRPr="00621844">
              <w:rPr>
                <w:rFonts w:ascii="Poppins" w:hAnsi="Poppins" w:cs="Poppins"/>
                <w:sz w:val="16"/>
                <w:szCs w:val="20"/>
              </w:rPr>
              <w:t>22</w:t>
            </w:r>
            <w:r w:rsidR="001C4F9A" w:rsidRPr="00621844">
              <w:rPr>
                <w:rFonts w:ascii="Poppins" w:hAnsi="Poppins" w:cs="Poppins"/>
                <w:sz w:val="16"/>
                <w:szCs w:val="20"/>
              </w:rPr>
              <w:t>/</w:t>
            </w:r>
            <w:r w:rsidRPr="00621844">
              <w:rPr>
                <w:rFonts w:ascii="Poppins" w:hAnsi="Poppins" w:cs="Poppins"/>
                <w:sz w:val="16"/>
                <w:szCs w:val="20"/>
              </w:rPr>
              <w:t>11</w:t>
            </w:r>
            <w:r w:rsidR="001C4F9A" w:rsidRPr="00621844">
              <w:rPr>
                <w:rFonts w:ascii="Poppins" w:hAnsi="Poppins" w:cs="Poppins"/>
                <w:sz w:val="16"/>
                <w:szCs w:val="20"/>
              </w:rPr>
              <w:t>/20</w:t>
            </w:r>
            <w:r w:rsidRPr="00621844">
              <w:rPr>
                <w:rFonts w:ascii="Poppins" w:hAnsi="Poppins" w:cs="Poppins"/>
                <w:sz w:val="16"/>
                <w:szCs w:val="20"/>
              </w:rPr>
              <w:t>24</w:t>
            </w:r>
          </w:p>
        </w:tc>
        <w:tc>
          <w:tcPr>
            <w:tcW w:w="4233" w:type="dxa"/>
            <w:vAlign w:val="center"/>
          </w:tcPr>
          <w:p w14:paraId="08062F1B" w14:textId="77777777" w:rsidR="001C4F9A" w:rsidRPr="00621844" w:rsidRDefault="001C4F9A" w:rsidP="005F0E56">
            <w:pPr>
              <w:spacing w:after="0" w:line="240" w:lineRule="auto"/>
              <w:jc w:val="center"/>
              <w:rPr>
                <w:rFonts w:ascii="Poppins" w:hAnsi="Poppins" w:cs="Poppins"/>
                <w:sz w:val="16"/>
                <w:szCs w:val="20"/>
              </w:rPr>
            </w:pPr>
            <w:r w:rsidRPr="00621844">
              <w:rPr>
                <w:rFonts w:ascii="Poppins" w:hAnsi="Poppins" w:cs="Poppins"/>
                <w:sz w:val="16"/>
                <w:szCs w:val="20"/>
              </w:rPr>
              <w:t>Panel approved Terms of Reference ahead of nominations</w:t>
            </w:r>
          </w:p>
        </w:tc>
        <w:tc>
          <w:tcPr>
            <w:tcW w:w="2666" w:type="dxa"/>
            <w:vAlign w:val="center"/>
          </w:tcPr>
          <w:p w14:paraId="7049CD30" w14:textId="77777777" w:rsidR="001C4F9A" w:rsidRPr="00752ABF" w:rsidRDefault="001C4F9A" w:rsidP="005F0E56">
            <w:pPr>
              <w:spacing w:after="0" w:line="240" w:lineRule="auto"/>
              <w:jc w:val="center"/>
              <w:rPr>
                <w:rFonts w:ascii="Poppins" w:hAnsi="Poppins" w:cs="Poppins"/>
                <w:sz w:val="16"/>
                <w:szCs w:val="20"/>
                <w:highlight w:val="yellow"/>
              </w:rPr>
            </w:pPr>
            <w:r w:rsidRPr="00621844">
              <w:rPr>
                <w:rFonts w:ascii="Poppins" w:hAnsi="Poppins" w:cs="Poppins"/>
                <w:sz w:val="16"/>
                <w:szCs w:val="20"/>
              </w:rPr>
              <w:t>XX/XX/20XX</w:t>
            </w:r>
          </w:p>
        </w:tc>
      </w:tr>
    </w:tbl>
    <w:p w14:paraId="06CD6CC7" w14:textId="77777777" w:rsidR="001C4F9A" w:rsidRPr="00752ABF" w:rsidRDefault="001C4F9A" w:rsidP="001C4F9A">
      <w:pPr>
        <w:pStyle w:val="TOCMOD"/>
        <w:framePr w:hSpace="0" w:vSpace="0" w:wrap="auto" w:vAnchor="margin" w:yAlign="inline"/>
        <w:rPr>
          <w:rFonts w:ascii="Poppins" w:hAnsi="Poppins" w:cs="Poppins"/>
          <w:color w:val="F9DF5E" w:themeColor="accent5"/>
        </w:rPr>
      </w:pPr>
    </w:p>
    <w:p w14:paraId="458D298B" w14:textId="77777777" w:rsidR="00F4613D" w:rsidRPr="00752ABF" w:rsidRDefault="00F4613D" w:rsidP="00E8542E">
      <w:pPr>
        <w:rPr>
          <w:rFonts w:ascii="Poppins" w:hAnsi="Poppins" w:cs="Poppins"/>
        </w:rPr>
      </w:pPr>
    </w:p>
    <w:sectPr w:rsidR="00F4613D" w:rsidRPr="00752ABF" w:rsidSect="001E68CF">
      <w:headerReference w:type="default" r:id="rId11"/>
      <w:footerReference w:type="default" r:id="rId12"/>
      <w:headerReference w:type="first" r:id="rId13"/>
      <w:footerReference w:type="first" r:id="rId14"/>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DFA3A" w14:textId="77777777" w:rsidR="006A0156" w:rsidRDefault="006A0156" w:rsidP="00A62BFF">
      <w:pPr>
        <w:spacing w:after="0"/>
      </w:pPr>
      <w:r>
        <w:separator/>
      </w:r>
    </w:p>
  </w:endnote>
  <w:endnote w:type="continuationSeparator" w:id="0">
    <w:p w14:paraId="3FFA7F56" w14:textId="77777777" w:rsidR="006A0156" w:rsidRDefault="006A0156" w:rsidP="00A62BFF">
      <w:pPr>
        <w:spacing w:after="0"/>
      </w:pPr>
      <w:r>
        <w:continuationSeparator/>
      </w:r>
    </w:p>
  </w:endnote>
  <w:endnote w:type="continuationNotice" w:id="1">
    <w:p w14:paraId="3289500F" w14:textId="77777777" w:rsidR="006A0156" w:rsidRDefault="006A01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w:panose1 w:val="00000500000000000000"/>
    <w:charset w:val="00"/>
    <w:family w:val="auto"/>
    <w:pitch w:val="variable"/>
    <w:sig w:usb0="00008007" w:usb1="00000000" w:usb2="00000000" w:usb3="00000000" w:csb0="00000093"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BC8ED" w14:textId="77777777" w:rsidR="00B26D29" w:rsidRDefault="00F4613D" w:rsidP="00B17C6A">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2337" behindDoc="0" locked="0" layoutInCell="1" allowOverlap="1" wp14:anchorId="0D379134" wp14:editId="27CA27B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79134" id="_x0000_t202" coordsize="21600,21600" o:spt="202" path="m,l,21600r21600,l21600,xe">
              <v:stroke joinstyle="miter"/>
              <v:path gradientshapeok="t" o:connecttype="rect"/>
            </v:shapetype>
            <v:shape id="Text Box 2" o:spid="_x0000_s1026" type="#_x0000_t202" style="position:absolute;margin-left:6.95pt;margin-top:-18.9pt;width:27pt;height:23.25pt;z-index:251662337;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27B3347C"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EFAF9"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60289" behindDoc="0" locked="0" layoutInCell="1" allowOverlap="1" wp14:anchorId="13E02A81" wp14:editId="19CB4F70">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02A81" id="_x0000_t202" coordsize="21600,21600" o:spt="202" path="m,l,21600r21600,l21600,xe">
              <v:stroke joinstyle="miter"/>
              <v:path gradientshapeok="t" o:connecttype="rect"/>
            </v:shapetype>
            <v:shape id="_x0000_s1027" type="#_x0000_t202" style="position:absolute;margin-left:6.95pt;margin-top:-19.65pt;width:25.5pt;height:23.25pt;z-index:251660289;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6333F516"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D37E7" w14:textId="77777777" w:rsidR="006A0156" w:rsidRDefault="006A0156" w:rsidP="00A62BFF">
      <w:pPr>
        <w:spacing w:after="0"/>
      </w:pPr>
      <w:r>
        <w:separator/>
      </w:r>
    </w:p>
  </w:footnote>
  <w:footnote w:type="continuationSeparator" w:id="0">
    <w:p w14:paraId="00E60292" w14:textId="77777777" w:rsidR="006A0156" w:rsidRDefault="006A0156" w:rsidP="00A62BFF">
      <w:pPr>
        <w:spacing w:after="0"/>
      </w:pPr>
      <w:r>
        <w:continuationSeparator/>
      </w:r>
    </w:p>
  </w:footnote>
  <w:footnote w:type="continuationNotice" w:id="1">
    <w:p w14:paraId="19809DBA" w14:textId="77777777" w:rsidR="006A0156" w:rsidRDefault="006A01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8F5D"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r w:rsidRPr="00B27F49">
      <w:rPr>
        <w:rFonts w:asciiTheme="majorHAnsi" w:hAnsiTheme="majorHAnsi" w:cstheme="majorHAnsi"/>
        <w:b/>
        <w:bCs/>
      </w:rPr>
      <w:drawing>
        <wp:anchor distT="0" distB="0" distL="114300" distR="114300" simplePos="0" relativeHeight="251658241" behindDoc="1" locked="0" layoutInCell="1" allowOverlap="1" wp14:anchorId="04702231" wp14:editId="5CDC5F0E">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35E5CF82"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4C567748"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2C2AE2D1" w14:textId="77777777" w:rsidR="00EB2BC1" w:rsidRPr="00B27F49" w:rsidRDefault="00EB2BC1" w:rsidP="00EB2BC1">
    <w:pPr>
      <w:pStyle w:val="Header"/>
      <w:ind w:left="0"/>
      <w:jc w:val="left"/>
      <w:rPr>
        <w:rFonts w:asciiTheme="majorHAnsi" w:eastAsia="HGPMinchoE" w:hAnsiTheme="majorHAnsi" w:cstheme="majorHAnsi"/>
        <w:color w:val="3F0730"/>
        <w:sz w:val="28"/>
        <w:szCs w:val="40"/>
      </w:rPr>
    </w:pPr>
  </w:p>
  <w:p w14:paraId="044C47B8" w14:textId="77777777" w:rsidR="008313D5" w:rsidRPr="00B27F49" w:rsidRDefault="00A21BEC" w:rsidP="00A21BEC">
    <w:pPr>
      <w:pStyle w:val="Header"/>
      <w:ind w:left="0"/>
      <w:jc w:val="left"/>
      <w:rPr>
        <w:rFonts w:asciiTheme="majorHAnsi" w:eastAsia="HGPMinchoE" w:hAnsiTheme="majorHAnsi" w:cstheme="majorHAnsi"/>
        <w:color w:val="3F0730"/>
        <w:sz w:val="28"/>
        <w:szCs w:val="40"/>
      </w:rPr>
    </w:pPr>
    <w:r w:rsidRPr="00A21BEC">
      <w:rPr>
        <w:rFonts w:asciiTheme="majorHAnsi" w:eastAsia="HGPMinchoE" w:hAnsiTheme="majorHAnsi" w:cstheme="majorHAnsi"/>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DF2D" w14:textId="3ED54FBE" w:rsidR="00DF17EF" w:rsidRPr="00B27F49" w:rsidRDefault="006E510D" w:rsidP="00DF17EF">
    <w:pPr>
      <w:pStyle w:val="Header"/>
      <w:ind w:left="0"/>
      <w:jc w:val="left"/>
      <w:rPr>
        <w:rFonts w:asciiTheme="majorHAnsi" w:eastAsia="HGPMinchoE" w:hAnsiTheme="majorHAnsi" w:cstheme="majorHAnsi"/>
        <w:sz w:val="28"/>
        <w:szCs w:val="40"/>
      </w:rPr>
    </w:pPr>
    <w:r w:rsidRPr="00B27F49">
      <w:rPr>
        <w:rFonts w:asciiTheme="majorHAnsi" w:eastAsia="HGPMinchoE" w:hAnsiTheme="majorHAnsi" w:cstheme="majorHAnsi"/>
        <w:sz w:val="28"/>
        <w:szCs w:val="40"/>
      </w:rPr>
      <w:drawing>
        <wp:anchor distT="0" distB="0" distL="114300" distR="114300" simplePos="0" relativeHeight="251658240" behindDoc="1" locked="0" layoutInCell="1" allowOverlap="1" wp14:anchorId="1161AD29" wp14:editId="6B3CBB09">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5315B0EA"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0230ECAF" w14:textId="77777777" w:rsidR="00DF17EF" w:rsidRPr="00B27F49" w:rsidRDefault="00DF17EF" w:rsidP="00DF17EF">
    <w:pPr>
      <w:pStyle w:val="Header"/>
      <w:ind w:left="0"/>
      <w:jc w:val="left"/>
      <w:rPr>
        <w:rFonts w:asciiTheme="majorHAnsi" w:eastAsia="HGPMinchoE" w:hAnsiTheme="majorHAnsi" w:cstheme="majorHAnsi"/>
        <w:sz w:val="28"/>
        <w:szCs w:val="40"/>
      </w:rPr>
    </w:pPr>
  </w:p>
  <w:p w14:paraId="76C735DC" w14:textId="5A97BBD9" w:rsidR="00752ABF" w:rsidRPr="00B27F49" w:rsidRDefault="00A21BEC" w:rsidP="00752ABF">
    <w:pPr>
      <w:pStyle w:val="Header"/>
      <w:ind w:left="0"/>
      <w:jc w:val="left"/>
      <w:rPr>
        <w:rFonts w:asciiTheme="majorHAnsi" w:eastAsia="HGPMinchoE" w:hAnsiTheme="majorHAnsi" w:cstheme="majorHAnsi"/>
        <w:sz w:val="28"/>
        <w:szCs w:val="40"/>
      </w:rPr>
    </w:pPr>
    <w:r w:rsidRPr="00A21BEC">
      <w:rPr>
        <w:rFonts w:asciiTheme="majorHAnsi" w:eastAsia="HGPMinchoE" w:hAnsiTheme="majorHAnsi" w:cstheme="majorHAnsi"/>
        <w:color w:val="3F0730"/>
        <w:sz w:val="28"/>
        <w:szCs w:val="40"/>
      </w:rPr>
      <w:t>Public</w:t>
    </w:r>
    <w:r w:rsidR="00752ABF" w:rsidRPr="00752ABF">
      <w:t xml:space="preserve"> </w:t>
    </w:r>
    <w:r w:rsidR="00752ABF">
      <w:tab/>
    </w:r>
    <w:r w:rsidR="00752ABF">
      <w:tab/>
    </w:r>
    <w:r w:rsidR="00752ABF">
      <w:tab/>
    </w:r>
    <w:r w:rsidR="00752ABF">
      <w:tab/>
    </w:r>
    <w:r w:rsidR="00752ABF">
      <w:tab/>
    </w:r>
    <w:r w:rsidR="00752ABF">
      <w:tab/>
    </w:r>
    <w:r w:rsidR="00752ABF">
      <w:t>Terms of Reference CMP</w:t>
    </w:r>
    <w:r w:rsidR="00752ABF">
      <w:t>444</w:t>
    </w:r>
  </w:p>
  <w:p w14:paraId="2A20083C" w14:textId="536A2D36" w:rsidR="00B26D29" w:rsidRPr="00B27F49" w:rsidRDefault="00B26D29" w:rsidP="00A21BEC">
    <w:pPr>
      <w:pStyle w:val="Header"/>
      <w:ind w:left="0"/>
      <w:jc w:val="left"/>
      <w:rPr>
        <w:rFonts w:asciiTheme="majorHAnsi" w:eastAsia="HGPMinchoE" w:hAnsiTheme="majorHAnsi" w:cstheme="majorHAnsi"/>
        <w:color w:val="3F0730"/>
        <w:sz w:val="28"/>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5BF4218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674420"/>
    <w:multiLevelType w:val="multilevel"/>
    <w:tmpl w:val="F91C5114"/>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1AE337FB"/>
    <w:multiLevelType w:val="hybridMultilevel"/>
    <w:tmpl w:val="F3884E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360ACD"/>
    <w:multiLevelType w:val="multilevel"/>
    <w:tmpl w:val="57861932"/>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35AE1373"/>
    <w:multiLevelType w:val="hybridMultilevel"/>
    <w:tmpl w:val="63AE745A"/>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CCA297C"/>
    <w:multiLevelType w:val="hybridMultilevel"/>
    <w:tmpl w:val="E12A832E"/>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9"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2" w15:restartNumberingAfterBreak="0">
    <w:nsid w:val="6C19419A"/>
    <w:multiLevelType w:val="hybridMultilevel"/>
    <w:tmpl w:val="7B0E26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778E4D1C"/>
    <w:multiLevelType w:val="multilevel"/>
    <w:tmpl w:val="A7AAD1EA"/>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2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1"/>
  </w:num>
  <w:num w:numId="12" w16cid:durableId="351030145">
    <w:abstractNumId w:val="11"/>
  </w:num>
  <w:num w:numId="13" w16cid:durableId="478769964">
    <w:abstractNumId w:val="13"/>
  </w:num>
  <w:num w:numId="14" w16cid:durableId="778262459">
    <w:abstractNumId w:val="15"/>
  </w:num>
  <w:num w:numId="15" w16cid:durableId="1574043876">
    <w:abstractNumId w:val="22"/>
  </w:num>
  <w:num w:numId="16" w16cid:durableId="1669096986">
    <w:abstractNumId w:val="18"/>
  </w:num>
  <w:num w:numId="17" w16cid:durableId="812258246">
    <w:abstractNumId w:val="23"/>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16cid:durableId="1002398027">
    <w:abstractNumId w:val="16"/>
  </w:num>
  <w:num w:numId="19" w16cid:durableId="1446345873">
    <w:abstractNumId w:val="10"/>
  </w:num>
  <w:num w:numId="20" w16cid:durableId="1813062293">
    <w:abstractNumId w:val="24"/>
  </w:num>
  <w:num w:numId="21" w16cid:durableId="1127358968">
    <w:abstractNumId w:val="17"/>
  </w:num>
  <w:num w:numId="22" w16cid:durableId="521820874">
    <w:abstractNumId w:val="12"/>
  </w:num>
  <w:num w:numId="23" w16cid:durableId="972322984">
    <w:abstractNumId w:val="19"/>
  </w:num>
  <w:num w:numId="24" w16cid:durableId="525212309">
    <w:abstractNumId w:val="14"/>
  </w:num>
  <w:num w:numId="25" w16cid:durableId="12155036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156"/>
    <w:rsid w:val="0000092C"/>
    <w:rsid w:val="000017C7"/>
    <w:rsid w:val="000050FF"/>
    <w:rsid w:val="00007028"/>
    <w:rsid w:val="00010E32"/>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13C2"/>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2B1"/>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09B6"/>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4F9A"/>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5EF"/>
    <w:rsid w:val="00347736"/>
    <w:rsid w:val="003479D4"/>
    <w:rsid w:val="003524B1"/>
    <w:rsid w:val="0035258D"/>
    <w:rsid w:val="003526B2"/>
    <w:rsid w:val="003528CD"/>
    <w:rsid w:val="003550C3"/>
    <w:rsid w:val="0035561E"/>
    <w:rsid w:val="00357149"/>
    <w:rsid w:val="0036093F"/>
    <w:rsid w:val="003616B4"/>
    <w:rsid w:val="00362ADD"/>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324"/>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036F"/>
    <w:rsid w:val="00621844"/>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7944"/>
    <w:rsid w:val="0069167B"/>
    <w:rsid w:val="00691E5D"/>
    <w:rsid w:val="00692057"/>
    <w:rsid w:val="0069237B"/>
    <w:rsid w:val="0069393D"/>
    <w:rsid w:val="00693C39"/>
    <w:rsid w:val="00695F2A"/>
    <w:rsid w:val="006961C5"/>
    <w:rsid w:val="00696B6E"/>
    <w:rsid w:val="00697560"/>
    <w:rsid w:val="006A0021"/>
    <w:rsid w:val="006A0156"/>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2ABF"/>
    <w:rsid w:val="00754B6E"/>
    <w:rsid w:val="007554B0"/>
    <w:rsid w:val="007578B1"/>
    <w:rsid w:val="00757CBA"/>
    <w:rsid w:val="00757E52"/>
    <w:rsid w:val="007612FB"/>
    <w:rsid w:val="00761CF5"/>
    <w:rsid w:val="0076418A"/>
    <w:rsid w:val="007642CB"/>
    <w:rsid w:val="00765226"/>
    <w:rsid w:val="00765520"/>
    <w:rsid w:val="00766879"/>
    <w:rsid w:val="00767842"/>
    <w:rsid w:val="00767CC0"/>
    <w:rsid w:val="00770F29"/>
    <w:rsid w:val="007713DD"/>
    <w:rsid w:val="00773A6C"/>
    <w:rsid w:val="007742FE"/>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C1D"/>
    <w:rsid w:val="007F3E20"/>
    <w:rsid w:val="007F3FBC"/>
    <w:rsid w:val="007F6CA9"/>
    <w:rsid w:val="007F6E70"/>
    <w:rsid w:val="007F6EB7"/>
    <w:rsid w:val="007F6EFC"/>
    <w:rsid w:val="00801442"/>
    <w:rsid w:val="00801E7C"/>
    <w:rsid w:val="008040A5"/>
    <w:rsid w:val="00804C27"/>
    <w:rsid w:val="00804F2C"/>
    <w:rsid w:val="00805FAF"/>
    <w:rsid w:val="008060A0"/>
    <w:rsid w:val="00806C71"/>
    <w:rsid w:val="00811CEA"/>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5D9D"/>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4CD3"/>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57"/>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1BEC"/>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38C7"/>
    <w:rsid w:val="00A95EB0"/>
    <w:rsid w:val="00A961D5"/>
    <w:rsid w:val="00A964A3"/>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B7B5C"/>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81592"/>
    <w:rsid w:val="00B81B6D"/>
    <w:rsid w:val="00B856A0"/>
    <w:rsid w:val="00B87308"/>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7EF"/>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5356"/>
    <w:rsid w:val="00BD65FB"/>
    <w:rsid w:val="00BD6C40"/>
    <w:rsid w:val="00BE0163"/>
    <w:rsid w:val="00BE07E5"/>
    <w:rsid w:val="00BE1E7E"/>
    <w:rsid w:val="00BE355B"/>
    <w:rsid w:val="00BE4B48"/>
    <w:rsid w:val="00BE4EF2"/>
    <w:rsid w:val="00BE50E9"/>
    <w:rsid w:val="00BE7B24"/>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0F37"/>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17F2"/>
    <w:rsid w:val="00D43277"/>
    <w:rsid w:val="00D434A8"/>
    <w:rsid w:val="00D43EAB"/>
    <w:rsid w:val="00D45F83"/>
    <w:rsid w:val="00D4627A"/>
    <w:rsid w:val="00D4680A"/>
    <w:rsid w:val="00D479C1"/>
    <w:rsid w:val="00D50BDF"/>
    <w:rsid w:val="00D52C83"/>
    <w:rsid w:val="00D53510"/>
    <w:rsid w:val="00D5478A"/>
    <w:rsid w:val="00D5488D"/>
    <w:rsid w:val="00D54DEB"/>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2105"/>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542E"/>
    <w:rsid w:val="00E86BD9"/>
    <w:rsid w:val="00E90E29"/>
    <w:rsid w:val="00E932E0"/>
    <w:rsid w:val="00E93A90"/>
    <w:rsid w:val="00E94720"/>
    <w:rsid w:val="00E96BBC"/>
    <w:rsid w:val="00E97DBE"/>
    <w:rsid w:val="00EA1BE6"/>
    <w:rsid w:val="00EA229A"/>
    <w:rsid w:val="00EA2DC7"/>
    <w:rsid w:val="00EA5402"/>
    <w:rsid w:val="00EA5950"/>
    <w:rsid w:val="00EA660C"/>
    <w:rsid w:val="00EA6CF6"/>
    <w:rsid w:val="00EA79DA"/>
    <w:rsid w:val="00EA7B24"/>
    <w:rsid w:val="00EB2129"/>
    <w:rsid w:val="00EB2266"/>
    <w:rsid w:val="00EB2BC1"/>
    <w:rsid w:val="00EB5163"/>
    <w:rsid w:val="00EC01C7"/>
    <w:rsid w:val="00EC0C90"/>
    <w:rsid w:val="00EC1F38"/>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6EE"/>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9B"/>
    <w:rsid w:val="00FF40BD"/>
    <w:rsid w:val="00FF4518"/>
    <w:rsid w:val="00FF4603"/>
    <w:rsid w:val="00FF6CA9"/>
    <w:rsid w:val="00FF6ED8"/>
    <w:rsid w:val="00FF72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380E50"/>
  <w15:docId w15:val="{AC31AD8F-A174-4177-BFC3-C88E8527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ABF"/>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B27F49"/>
    <w:pPr>
      <w:keepNext/>
      <w:keepLines/>
      <w:spacing w:before="240"/>
      <w:outlineLvl w:val="0"/>
    </w:pPr>
    <w:rPr>
      <w:rFonts w:asciiTheme="majorHAnsi" w:eastAsiaTheme="majorEastAsia" w:hAnsiTheme="majorHAnsi" w:cstheme="majorBidi"/>
      <w:b/>
      <w:bCs/>
      <w:color w:val="3F0731" w:themeColor="text2"/>
      <w:sz w:val="28"/>
      <w:szCs w:val="28"/>
    </w:rPr>
  </w:style>
  <w:style w:type="paragraph" w:styleId="Heading2">
    <w:name w:val="heading 2"/>
    <w:basedOn w:val="Normal"/>
    <w:next w:val="BodyText"/>
    <w:link w:val="Heading2Char"/>
    <w:uiPriority w:val="4"/>
    <w:qFormat/>
    <w:rsid w:val="00B27F49"/>
    <w:pPr>
      <w:keepNext/>
      <w:keepLines/>
      <w:spacing w:before="240"/>
      <w:outlineLvl w:val="1"/>
    </w:pPr>
    <w:rPr>
      <w:rFonts w:asciiTheme="majorHAnsi" w:eastAsiaTheme="majorEastAsia" w:hAnsiTheme="majorHAnsi" w:cstheme="majorBidi"/>
      <w:b/>
      <w:bCs/>
      <w:color w:val="3F0731" w:themeColor="text2"/>
      <w:sz w:val="28"/>
      <w:szCs w:val="26"/>
    </w:rPr>
  </w:style>
  <w:style w:type="paragraph" w:styleId="Heading3">
    <w:name w:val="heading 3"/>
    <w:basedOn w:val="Normal"/>
    <w:next w:val="BodyText"/>
    <w:link w:val="Heading3Char"/>
    <w:uiPriority w:val="4"/>
    <w:qFormat/>
    <w:rsid w:val="00B27F49"/>
    <w:pPr>
      <w:keepNext/>
      <w:keepLines/>
      <w:spacing w:before="240"/>
      <w:outlineLvl w:val="2"/>
    </w:pPr>
    <w:rPr>
      <w:rFonts w:eastAsiaTheme="majorEastAsia" w:cstheme="majorBidi"/>
      <w:color w:val="3F0731" w:themeColor="text2"/>
      <w:sz w:val="24"/>
    </w:rPr>
  </w:style>
  <w:style w:type="paragraph" w:styleId="Heading4">
    <w:name w:val="heading 4"/>
    <w:aliases w:val="Heading 4 (table &amp; chart)"/>
    <w:basedOn w:val="Normal"/>
    <w:next w:val="Normal"/>
    <w:link w:val="Heading4Char"/>
    <w:uiPriority w:val="23"/>
    <w:semiHidden/>
    <w:qFormat/>
    <w:rsid w:val="00B27F49"/>
    <w:pPr>
      <w:keepNext/>
      <w:keepLines/>
      <w:numPr>
        <w:ilvl w:val="3"/>
        <w:numId w:val="13"/>
      </w:numPr>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B27F49"/>
    <w:pPr>
      <w:keepNext/>
      <w:keepLines/>
      <w:numPr>
        <w:ilvl w:val="4"/>
        <w:numId w:val="13"/>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B27F49"/>
    <w:pPr>
      <w:keepNext/>
      <w:keepLines/>
      <w:numPr>
        <w:ilvl w:val="5"/>
        <w:numId w:val="13"/>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B27F49"/>
    <w:pPr>
      <w:keepNext/>
      <w:keepLines/>
      <w:numPr>
        <w:ilvl w:val="6"/>
        <w:numId w:val="13"/>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B27F49"/>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B27F49"/>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752AB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2ABF"/>
  </w:style>
  <w:style w:type="paragraph" w:customStyle="1" w:styleId="TableColumnHeading">
    <w:name w:val="Table Column Heading"/>
    <w:basedOn w:val="BodyText"/>
    <w:uiPriority w:val="7"/>
    <w:qFormat/>
    <w:rsid w:val="00B27F49"/>
    <w:pPr>
      <w:spacing w:before="60" w:after="60"/>
    </w:pPr>
    <w:rPr>
      <w:b/>
      <w:bCs/>
    </w:rPr>
  </w:style>
  <w:style w:type="paragraph" w:styleId="Footer">
    <w:name w:val="footer"/>
    <w:basedOn w:val="Normal"/>
    <w:link w:val="FooterChar"/>
    <w:unhideWhenUsed/>
    <w:rsid w:val="00B27F49"/>
    <w:pPr>
      <w:tabs>
        <w:tab w:val="center" w:pos="4513"/>
        <w:tab w:val="right" w:pos="9026"/>
      </w:tabs>
      <w:spacing w:after="0"/>
    </w:pPr>
  </w:style>
  <w:style w:type="character" w:customStyle="1" w:styleId="FooterChar">
    <w:name w:val="Footer Char"/>
    <w:basedOn w:val="DefaultParagraphFont"/>
    <w:link w:val="Footer"/>
    <w:rsid w:val="00B27F49"/>
    <w:rPr>
      <w:kern w:val="2"/>
      <w:sz w:val="22"/>
      <w:szCs w:val="22"/>
      <w:lang w:val="en-GB"/>
      <w14:ligatures w14:val="standardContextual"/>
    </w:rPr>
  </w:style>
  <w:style w:type="paragraph" w:customStyle="1" w:styleId="TableColumnHeadingRight">
    <w:name w:val="Table Column Heading Right"/>
    <w:basedOn w:val="TableColumnHeading"/>
    <w:uiPriority w:val="7"/>
    <w:qFormat/>
    <w:rsid w:val="00B27F49"/>
    <w:pPr>
      <w:jc w:val="right"/>
    </w:pPr>
  </w:style>
  <w:style w:type="paragraph" w:customStyle="1" w:styleId="PageTitle">
    <w:name w:val="Page Title"/>
    <w:basedOn w:val="Normal"/>
    <w:next w:val="BodyText"/>
    <w:uiPriority w:val="3"/>
    <w:qFormat/>
    <w:rsid w:val="00B27F49"/>
    <w:pPr>
      <w:keepNext/>
      <w:spacing w:before="480"/>
      <w:outlineLvl w:val="0"/>
    </w:pPr>
    <w:rPr>
      <w:rFonts w:asciiTheme="majorHAnsi" w:hAnsiTheme="majorHAnsi"/>
      <w:b/>
      <w:noProof/>
      <w:color w:val="3F0731" w:themeColor="text2"/>
      <w:sz w:val="32"/>
      <w:szCs w:val="48"/>
    </w:rPr>
  </w:style>
  <w:style w:type="paragraph" w:customStyle="1" w:styleId="TableBodyRight">
    <w:name w:val="Table Body Right"/>
    <w:basedOn w:val="TableBody"/>
    <w:uiPriority w:val="8"/>
    <w:qFormat/>
    <w:rsid w:val="00B27F49"/>
    <w:pPr>
      <w:jc w:val="right"/>
    </w:pPr>
  </w:style>
  <w:style w:type="character" w:customStyle="1" w:styleId="Bold">
    <w:name w:val="Bold"/>
    <w:basedOn w:val="DefaultParagraphFont"/>
    <w:uiPriority w:val="2"/>
    <w:qFormat/>
    <w:rsid w:val="00B27F49"/>
    <w:rPr>
      <w:rFonts w:asciiTheme="minorHAnsi" w:hAnsiTheme="minorHAnsi"/>
      <w:b/>
      <w:i w:val="0"/>
      <w:color w:val="000000" w:themeColor="text1"/>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B27F49"/>
    <w:rPr>
      <w:rFonts w:asciiTheme="majorHAnsi" w:eastAsiaTheme="majorEastAsia" w:hAnsiTheme="majorHAnsi"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B27F49"/>
    <w:rPr>
      <w:rFonts w:asciiTheme="majorHAnsi" w:eastAsiaTheme="majorEastAsia" w:hAnsiTheme="majorHAnsi" w:cstheme="majorBidi"/>
      <w:b/>
      <w:bCs/>
      <w:color w:val="3F0731" w:themeColor="text2"/>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B27F49"/>
    <w:pPr>
      <w:spacing w:before="60" w:after="60"/>
    </w:pPr>
    <w:rPr>
      <w:rFonts w:ascii="Arial" w:hAnsi="Arial"/>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qFormat/>
    <w:rsid w:val="00B27F49"/>
    <w:rPr>
      <w:rFonts w:ascii="Arial" w:hAnsi="Arial"/>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B27F49"/>
    <w:rPr>
      <w:rFonts w:eastAsiaTheme="majorEastAsia"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B27F49"/>
    <w:rPr>
      <w:rFonts w:asciiTheme="majorHAnsi" w:eastAsiaTheme="majorEastAsia" w:hAnsiTheme="majorHAnsi" w:cstheme="majorBidi"/>
      <w:color w:val="BF00BF" w:themeColor="accent1" w:themeShade="BF"/>
      <w:kern w:val="2"/>
      <w:sz w:val="22"/>
      <w:szCs w:val="22"/>
      <w:lang w:val="en-GB"/>
      <w14:ligatures w14:val="standardContextual"/>
    </w:rPr>
  </w:style>
  <w:style w:type="paragraph" w:customStyle="1" w:styleId="Bullet1">
    <w:name w:val="Bullet 1"/>
    <w:basedOn w:val="BodyText"/>
    <w:uiPriority w:val="1"/>
    <w:qFormat/>
    <w:rsid w:val="00B27F49"/>
    <w:pPr>
      <w:numPr>
        <w:numId w:val="14"/>
      </w:numPr>
    </w:pPr>
  </w:style>
  <w:style w:type="paragraph" w:customStyle="1" w:styleId="Bullet2">
    <w:name w:val="Bullet 2"/>
    <w:basedOn w:val="BodyText"/>
    <w:uiPriority w:val="1"/>
    <w:qFormat/>
    <w:rsid w:val="00B27F49"/>
    <w:pPr>
      <w:numPr>
        <w:numId w:val="15"/>
      </w:numPr>
    </w:pPr>
  </w:style>
  <w:style w:type="paragraph" w:customStyle="1" w:styleId="Bullet3">
    <w:name w:val="Bullet 3"/>
    <w:basedOn w:val="BodyText"/>
    <w:uiPriority w:val="1"/>
    <w:qFormat/>
    <w:rsid w:val="00B27F49"/>
    <w:pPr>
      <w:numPr>
        <w:numId w:val="16"/>
      </w:numPr>
    </w:pPr>
  </w:style>
  <w:style w:type="paragraph" w:customStyle="1" w:styleId="NumberedBullet1">
    <w:name w:val="Numbered Bullet 1"/>
    <w:basedOn w:val="BodyText"/>
    <w:uiPriority w:val="5"/>
    <w:qFormat/>
    <w:rsid w:val="00B27F49"/>
    <w:pPr>
      <w:numPr>
        <w:numId w:val="17"/>
      </w:numPr>
      <w:spacing w:before="60" w:after="60"/>
    </w:pPr>
  </w:style>
  <w:style w:type="paragraph" w:customStyle="1" w:styleId="NumberedBullet2">
    <w:name w:val="Numbered Bullet 2"/>
    <w:basedOn w:val="BodyText"/>
    <w:uiPriority w:val="5"/>
    <w:qFormat/>
    <w:rsid w:val="00B27F49"/>
    <w:pPr>
      <w:numPr>
        <w:ilvl w:val="1"/>
        <w:numId w:val="17"/>
      </w:numPr>
      <w:tabs>
        <w:tab w:val="left" w:pos="709"/>
      </w:tabs>
    </w:pPr>
  </w:style>
  <w:style w:type="paragraph" w:customStyle="1" w:styleId="NumberedBullet3">
    <w:name w:val="Numbered Bullet 3"/>
    <w:basedOn w:val="BodyText"/>
    <w:uiPriority w:val="5"/>
    <w:qFormat/>
    <w:rsid w:val="00B27F49"/>
    <w:pPr>
      <w:numPr>
        <w:ilvl w:val="2"/>
        <w:numId w:val="17"/>
      </w:numPr>
      <w:tabs>
        <w:tab w:val="left" w:pos="1276"/>
      </w:tabs>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B27F49"/>
    <w:pPr>
      <w:ind w:left="284"/>
    </w:pPr>
  </w:style>
  <w:style w:type="paragraph" w:customStyle="1" w:styleId="Indent2">
    <w:name w:val="Indent 2"/>
    <w:basedOn w:val="BodyText"/>
    <w:uiPriority w:val="6"/>
    <w:semiHidden/>
    <w:unhideWhenUsed/>
    <w:qFormat/>
    <w:rsid w:val="00B27F49"/>
    <w:pPr>
      <w:ind w:left="567"/>
    </w:pPr>
  </w:style>
  <w:style w:type="paragraph" w:customStyle="1" w:styleId="Indent3">
    <w:name w:val="Indent 3"/>
    <w:basedOn w:val="BodyText"/>
    <w:uiPriority w:val="6"/>
    <w:semiHidden/>
    <w:unhideWhenUsed/>
    <w:qFormat/>
    <w:rsid w:val="00B27F49"/>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B27F49"/>
    <w:rPr>
      <w:rFonts w:asciiTheme="majorHAnsi" w:eastAsiaTheme="majorEastAsia" w:hAnsiTheme="majorHAnsi" w:cstheme="majorBidi"/>
      <w:b/>
      <w:iCs/>
      <w:color w:val="2CB9FF"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B27F49"/>
    <w:rPr>
      <w:rFonts w:asciiTheme="majorHAnsi" w:eastAsiaTheme="majorEastAsia" w:hAnsiTheme="majorHAnsi" w:cstheme="majorBidi"/>
      <w:color w:val="7F007F"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B27F49"/>
    <w:rPr>
      <w:rFonts w:asciiTheme="majorHAnsi" w:eastAsiaTheme="majorEastAsia" w:hAnsiTheme="majorHAnsi" w:cstheme="majorBidi"/>
      <w:i/>
      <w:iCs/>
      <w:color w:val="7F007F"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B27F49"/>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B27F49"/>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B27F49"/>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rsid w:val="00B27F49"/>
    <w:rPr>
      <w:rFonts w:asciiTheme="majorHAnsi" w:eastAsiaTheme="majorEastAsia" w:hAnsiTheme="majorHAnsi"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B27F49"/>
    <w:rPr>
      <w:b/>
    </w:rPr>
  </w:style>
  <w:style w:type="character" w:customStyle="1" w:styleId="HighlightAccent4">
    <w:name w:val="Highlight Accent 4"/>
    <w:basedOn w:val="DefaultParagraphFont"/>
    <w:uiPriority w:val="9"/>
    <w:qFormat/>
    <w:rsid w:val="00B27F49"/>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B27F49"/>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B27F49"/>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B27F49"/>
    <w:pPr>
      <w:ind w:left="720"/>
      <w:contextualSpacing/>
    </w:pPr>
  </w:style>
  <w:style w:type="paragraph" w:customStyle="1" w:styleId="Heading1Numbered">
    <w:name w:val="Heading 1 Numbered"/>
    <w:basedOn w:val="Heading1"/>
    <w:next w:val="BodyText"/>
    <w:uiPriority w:val="4"/>
    <w:qFormat/>
    <w:rsid w:val="00B27F49"/>
    <w:pPr>
      <w:numPr>
        <w:numId w:val="18"/>
      </w:numPr>
    </w:pPr>
  </w:style>
  <w:style w:type="character" w:customStyle="1" w:styleId="HighlightAccent2">
    <w:name w:val="Highlight Accent 2"/>
    <w:basedOn w:val="DefaultParagraphFont"/>
    <w:uiPriority w:val="9"/>
    <w:qFormat/>
    <w:rsid w:val="00B27F49"/>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B27F49"/>
    <w:pPr>
      <w:tabs>
        <w:tab w:val="right" w:leader="dot" w:pos="10194"/>
      </w:tabs>
      <w:spacing w:before="240" w:after="0"/>
    </w:pPr>
    <w:rPr>
      <w:rFonts w:cstheme="minorHAnsi"/>
      <w:noProof/>
      <w:color w:val="3F0731" w:themeColor="text2"/>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B27F49"/>
    <w:rPr>
      <w:color w:val="3F0731" w:themeColor="text2"/>
      <w:sz w:val="24"/>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B27F49"/>
    <w:rPr>
      <w:color w:val="000000" w:themeColor="text1"/>
      <w:lang w:val="en-GB"/>
    </w:rPr>
  </w:style>
  <w:style w:type="character" w:customStyle="1" w:styleId="BodyTextChar">
    <w:name w:val="Body Text Char"/>
    <w:basedOn w:val="DefaultParagraphFont"/>
    <w:link w:val="BodyText"/>
    <w:rsid w:val="00B27F49"/>
    <w:rPr>
      <w:color w:val="000000" w:themeColor="text1"/>
      <w:lang w:val="en-GB"/>
    </w:rPr>
  </w:style>
  <w:style w:type="numbering" w:customStyle="1" w:styleId="Bullets">
    <w:name w:val="Bullets"/>
    <w:uiPriority w:val="99"/>
    <w:rsid w:val="00AB5A91"/>
    <w:pPr>
      <w:numPr>
        <w:numId w:val="12"/>
      </w:numPr>
    </w:pPr>
  </w:style>
  <w:style w:type="paragraph" w:customStyle="1" w:styleId="TableTitle">
    <w:name w:val="Table Title"/>
    <w:basedOn w:val="BodyText"/>
    <w:next w:val="BodyText"/>
    <w:uiPriority w:val="6"/>
    <w:qFormat/>
    <w:rsid w:val="00B27F49"/>
    <w:pPr>
      <w:keepNext/>
      <w:keepLines/>
      <w:spacing w:before="120"/>
    </w:pPr>
    <w:rPr>
      <w:rFonts w:cstheme="majorHAnsi"/>
      <w:b/>
      <w:color w:val="3F0731" w:themeColor="text2"/>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kern w:val="2"/>
      <w:sz w:val="18"/>
      <w:szCs w:val="22"/>
      <w:lang w:val="en-GB"/>
      <w14:ligatures w14:val="standardContextual"/>
    </w:rPr>
  </w:style>
  <w:style w:type="character" w:customStyle="1" w:styleId="DateofpapersChar">
    <w:name w:val="Date of papers Char"/>
    <w:basedOn w:val="FooterChar"/>
    <w:link w:val="Dateofpapers"/>
    <w:uiPriority w:val="99"/>
    <w:rsid w:val="00AB5A91"/>
    <w:rPr>
      <w:noProof/>
      <w:color w:val="6E6E6E"/>
      <w:kern w:val="2"/>
      <w:sz w:val="18"/>
      <w:szCs w:val="22"/>
      <w:lang w:val="en-GB"/>
      <w14:ligatures w14:val="standardContextual"/>
    </w:rPr>
  </w:style>
  <w:style w:type="paragraph" w:customStyle="1" w:styleId="CVName">
    <w:name w:val="CV Name"/>
    <w:basedOn w:val="BodyText"/>
    <w:uiPriority w:val="99"/>
    <w:qFormat/>
    <w:rsid w:val="00B27F49"/>
    <w:pPr>
      <w:spacing w:before="60" w:after="0"/>
    </w:pPr>
    <w:rPr>
      <w:b/>
      <w:bCs/>
      <w:color w:val="3F0731" w:themeColor="text2"/>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B27F49"/>
    <w:pPr>
      <w:spacing w:after="0"/>
    </w:pPr>
  </w:style>
  <w:style w:type="paragraph" w:customStyle="1" w:styleId="Backcoverdisclaimer">
    <w:name w:val="Back cover disclaimer"/>
    <w:basedOn w:val="Footer"/>
    <w:uiPriority w:val="99"/>
    <w:qFormat/>
    <w:rsid w:val="00B27F49"/>
    <w:pPr>
      <w:tabs>
        <w:tab w:val="clear" w:pos="4513"/>
        <w:tab w:val="clear" w:pos="9026"/>
      </w:tabs>
      <w:spacing w:after="160"/>
    </w:pPr>
    <w:rPr>
      <w:noProof/>
      <w:sz w:val="18"/>
    </w:rPr>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B27F49"/>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B27F49"/>
    <w:pPr>
      <w:framePr w:w="10038" w:wrap="notBeside" w:vAnchor="page" w:hAnchor="page" w:x="397" w:y="14053" w:anchorLock="1"/>
      <w:numPr>
        <w:numId w:val="19"/>
      </w:numPr>
      <w:spacing w:line="240" w:lineRule="auto"/>
      <w:ind w:right="306"/>
    </w:pPr>
    <w:rPr>
      <w:rFonts w:asciiTheme="majorHAnsi" w:hAnsiTheme="majorHAnsi"/>
      <w:b/>
      <w:bCs/>
      <w:color w:val="000000" w:themeColor="text1"/>
      <w:sz w:val="56"/>
    </w:rPr>
  </w:style>
  <w:style w:type="paragraph" w:customStyle="1" w:styleId="SectionSubtitle">
    <w:name w:val="Section Subtitle"/>
    <w:basedOn w:val="Normal"/>
    <w:uiPriority w:val="99"/>
    <w:qFormat/>
    <w:rsid w:val="00B27F49"/>
    <w:pPr>
      <w:framePr w:w="10038" w:wrap="notBeside" w:vAnchor="page" w:hAnchor="page" w:x="1140" w:y="13885" w:anchorLock="1"/>
      <w:spacing w:line="240" w:lineRule="auto"/>
      <w:ind w:left="1080" w:right="306" w:hanging="720"/>
    </w:pPr>
    <w:rPr>
      <w:color w:val="636462"/>
      <w:sz w:val="52"/>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B27F49"/>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B27F49"/>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B27F49"/>
    <w:pPr>
      <w:tabs>
        <w:tab w:val="center" w:pos="1438"/>
      </w:tabs>
      <w:spacing w:before="60" w:after="0"/>
    </w:pPr>
    <w:rPr>
      <w:color w:val="3F0731" w:themeColor="text2"/>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sz w:val="24"/>
    </w:rPr>
  </w:style>
  <w:style w:type="table" w:customStyle="1" w:styleId="NESO">
    <w:name w:val="NESO"/>
    <w:basedOn w:val="TableNormal"/>
    <w:uiPriority w:val="99"/>
    <w:rsid w:val="00B27F49"/>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styleId="Subtitle">
    <w:name w:val="Subtitle"/>
    <w:basedOn w:val="Normal"/>
    <w:next w:val="Normal"/>
    <w:link w:val="SubtitleChar"/>
    <w:uiPriority w:val="25"/>
    <w:semiHidden/>
    <w:qFormat/>
    <w:rsid w:val="00B27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semiHidden/>
    <w:rsid w:val="00B27F49"/>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semiHidden/>
    <w:qFormat/>
    <w:rsid w:val="00B27F49"/>
    <w:pPr>
      <w:spacing w:before="160"/>
      <w:jc w:val="center"/>
    </w:pPr>
    <w:rPr>
      <w:i/>
      <w:iCs/>
      <w:color w:val="404040" w:themeColor="text1" w:themeTint="BF"/>
    </w:rPr>
  </w:style>
  <w:style w:type="character" w:customStyle="1" w:styleId="QuoteChar">
    <w:name w:val="Quote Char"/>
    <w:basedOn w:val="DefaultParagraphFont"/>
    <w:link w:val="Quote"/>
    <w:uiPriority w:val="30"/>
    <w:semiHidden/>
    <w:rsid w:val="00B27F49"/>
    <w:rPr>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semiHidden/>
    <w:qFormat/>
    <w:rsid w:val="00B27F49"/>
    <w:rPr>
      <w:i/>
      <w:iCs/>
      <w:color w:val="BF00BF" w:themeColor="accent1" w:themeShade="BF"/>
    </w:rPr>
  </w:style>
  <w:style w:type="character" w:styleId="IntenseReference">
    <w:name w:val="Intense Reference"/>
    <w:basedOn w:val="DefaultParagraphFont"/>
    <w:uiPriority w:val="33"/>
    <w:semiHidden/>
    <w:qFormat/>
    <w:rsid w:val="00B27F49"/>
    <w:rPr>
      <w:b/>
      <w:bCs/>
      <w:smallCaps/>
      <w:color w:val="BF00BF" w:themeColor="accent1" w:themeShade="BF"/>
      <w:spacing w:val="5"/>
    </w:rPr>
  </w:style>
  <w:style w:type="paragraph" w:styleId="BlockText">
    <w:name w:val="Block Text"/>
    <w:basedOn w:val="Footer"/>
    <w:link w:val="BlockTextChar"/>
    <w:rsid w:val="001C4F9A"/>
    <w:pPr>
      <w:tabs>
        <w:tab w:val="clear" w:pos="4513"/>
        <w:tab w:val="clear" w:pos="9026"/>
        <w:tab w:val="center" w:pos="4153"/>
        <w:tab w:val="right" w:pos="8306"/>
      </w:tabs>
      <w:spacing w:after="120" w:line="220" w:lineRule="atLeast"/>
    </w:pPr>
    <w:rPr>
      <w:color w:val="FFFFFF"/>
      <w:sz w:val="18"/>
    </w:rPr>
  </w:style>
  <w:style w:type="character" w:customStyle="1" w:styleId="BlockTextChar">
    <w:name w:val="Block Text Char"/>
    <w:link w:val="BlockText"/>
    <w:rsid w:val="001C4F9A"/>
    <w:rPr>
      <w:rFonts w:ascii="Arial" w:eastAsia="Times New Roman" w:hAnsi="Arial" w:cs="Times New Roman"/>
      <w:color w:val="FFFFFF"/>
      <w:sz w:val="18"/>
      <w:szCs w:val="24"/>
      <w:lang w:val="en-GB" w:eastAsia="en-GB"/>
    </w:rPr>
  </w:style>
  <w:style w:type="paragraph" w:customStyle="1" w:styleId="TOCMOD">
    <w:name w:val="TOC MOD"/>
    <w:basedOn w:val="Normal"/>
    <w:qFormat/>
    <w:rsid w:val="001C4F9A"/>
    <w:pPr>
      <w:framePr w:hSpace="181" w:vSpace="181" w:wrap="around" w:vAnchor="text" w:hAnchor="text" w:y="1"/>
      <w:tabs>
        <w:tab w:val="left" w:pos="382"/>
        <w:tab w:val="right" w:pos="7655"/>
      </w:tabs>
      <w:ind w:right="318"/>
    </w:pPr>
    <w:rPr>
      <w:b/>
      <w:bCs/>
      <w:noProof/>
      <w:color w:val="008576"/>
      <w:sz w:val="24"/>
    </w:rPr>
  </w:style>
  <w:style w:type="paragraph" w:customStyle="1" w:styleId="Checklist">
    <w:name w:val="Checklist"/>
    <w:basedOn w:val="Normal"/>
    <w:link w:val="ChecklistChar"/>
    <w:qFormat/>
    <w:rsid w:val="000050FF"/>
    <w:pPr>
      <w:keepNext/>
      <w:numPr>
        <w:ilvl w:val="7"/>
      </w:numPr>
      <w:shd w:val="clear" w:color="auto" w:fill="800080" w:themeFill="accent1" w:themeFillShade="80"/>
      <w:spacing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0050FF"/>
    <w:rPr>
      <w:rFonts w:cs="Arial"/>
      <w:b/>
      <w:bCs/>
      <w:color w:val="FFFFFF" w:themeColor="background1"/>
      <w:kern w:val="32"/>
      <w:sz w:val="28"/>
      <w:szCs w:val="32"/>
      <w:shd w:val="clear" w:color="auto" w:fill="800080" w:themeFill="accent1" w:themeFillShade="80"/>
      <w:lang w:val="en-GB"/>
      <w14:ligatures w14:val="standardContextual"/>
    </w:rPr>
  </w:style>
  <w:style w:type="character" w:customStyle="1" w:styleId="ListParagraphChar">
    <w:name w:val="List Paragraph Char"/>
    <w:link w:val="ListParagraph"/>
    <w:uiPriority w:val="34"/>
    <w:locked/>
    <w:rsid w:val="001C4F9A"/>
    <w:rPr>
      <w:kern w:val="2"/>
      <w:sz w:val="22"/>
      <w:szCs w:val="22"/>
      <w:lang w:val="en-GB"/>
      <w14:ligatures w14:val="standardContextual"/>
    </w:rPr>
  </w:style>
  <w:style w:type="character" w:customStyle="1" w:styleId="ui-provider">
    <w:name w:val="ui-provider"/>
    <w:basedOn w:val="DefaultParagraphFont"/>
    <w:rsid w:val="00AB7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E34D1471-0324-4B7A-BE6D-996191E1D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2c24aed8-7e50-412a-88ed-9c70d948256c"/>
    <ds:schemaRef ds:uri="4f165af4-2b8d-43d3-a1c1-ca40126c3dc2"/>
    <ds:schemaRef ds:uri="97b6fe81-1556-4112-94ca-31043ca39b71"/>
    <ds:schemaRef ds:uri="f71abe4e-f5ff-49cd-8eff-5f4949acc510"/>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Rivalland (ESO)</dc:creator>
  <cp:keywords/>
  <dc:description/>
  <cp:lastModifiedBy>Milly Lewis</cp:lastModifiedBy>
  <cp:revision>2</cp:revision>
  <cp:lastPrinted>2020-06-01T14:47:00Z</cp:lastPrinted>
  <dcterms:created xsi:type="dcterms:W3CDTF">2024-10-22T15:21:00Z</dcterms:created>
  <dcterms:modified xsi:type="dcterms:W3CDTF">2024-10-22T15:21:00Z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GrammarlyDocumentId">
    <vt:lpwstr>d9d622e2-3461-4d27-b8c5-4be217988c33</vt:lpwstr>
  </property>
</Properties>
</file>