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702BC" w14:textId="77777777" w:rsidR="00D06DC4" w:rsidRPr="00EB32BB" w:rsidRDefault="00D06DC4" w:rsidP="009D5301">
      <w:pPr>
        <w:pStyle w:val="Header"/>
        <w:spacing w:before="0" w:after="0"/>
        <w:rPr>
          <w:rFonts w:cs="Arial"/>
        </w:rPr>
      </w:pPr>
    </w:p>
    <w:tbl>
      <w:tblPr>
        <w:tblpPr w:leftFromText="180" w:rightFromText="180" w:vertAnchor="page" w:horzAnchor="page" w:tblpX="775" w:tblpY="1474"/>
        <w:tblW w:w="10070"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shd w:val="clear" w:color="auto" w:fill="CCE0DA"/>
        <w:tblLayout w:type="fixed"/>
        <w:tblCellMar>
          <w:top w:w="57" w:type="dxa"/>
          <w:left w:w="57" w:type="dxa"/>
          <w:bottom w:w="57" w:type="dxa"/>
          <w:right w:w="57" w:type="dxa"/>
        </w:tblCellMar>
        <w:tblLook w:val="01E0" w:firstRow="1" w:lastRow="1" w:firstColumn="1" w:lastColumn="1" w:noHBand="0" w:noVBand="0"/>
      </w:tblPr>
      <w:tblGrid>
        <w:gridCol w:w="10070"/>
      </w:tblGrid>
      <w:tr w:rsidR="00EE54D4" w:rsidRPr="00EB32BB" w14:paraId="5D1F3506" w14:textId="77777777" w:rsidTr="00F925CF">
        <w:trPr>
          <w:trHeight w:val="826"/>
        </w:trPr>
        <w:tc>
          <w:tcPr>
            <w:tcW w:w="10070" w:type="dxa"/>
            <w:shd w:val="clear" w:color="auto" w:fill="F26522" w:themeFill="accent1"/>
          </w:tcPr>
          <w:p w14:paraId="5EA0E287" w14:textId="77777777" w:rsidR="00EE54D4" w:rsidRPr="00EB32BB" w:rsidRDefault="00EE54D4" w:rsidP="00F925CF">
            <w:pPr>
              <w:pStyle w:val="BlockText"/>
              <w:spacing w:before="0" w:after="0" w:line="240" w:lineRule="auto"/>
              <w:rPr>
                <w:rFonts w:cs="Arial"/>
                <w:sz w:val="20"/>
                <w:szCs w:val="20"/>
              </w:rPr>
            </w:pPr>
            <w:r>
              <w:rPr>
                <w:rFonts w:cs="Arial"/>
                <w:b/>
                <w:sz w:val="28"/>
                <w:szCs w:val="28"/>
              </w:rPr>
              <w:t>CUSC Alternative Form</w:t>
            </w:r>
            <w:r w:rsidR="00175B87">
              <w:rPr>
                <w:rFonts w:cs="Arial"/>
                <w:b/>
                <w:sz w:val="28"/>
                <w:szCs w:val="28"/>
              </w:rPr>
              <w:t xml:space="preserve"> – </w:t>
            </w:r>
            <w:proofErr w:type="gramStart"/>
            <w:r w:rsidR="00175B87">
              <w:rPr>
                <w:rFonts w:cs="Arial"/>
                <w:b/>
                <w:sz w:val="28"/>
                <w:szCs w:val="28"/>
              </w:rPr>
              <w:t>Non Charging</w:t>
            </w:r>
            <w:proofErr w:type="gramEnd"/>
            <w:r w:rsidR="00175B87">
              <w:rPr>
                <w:rFonts w:cs="Arial"/>
                <w:b/>
                <w:sz w:val="28"/>
                <w:szCs w:val="28"/>
              </w:rPr>
              <w:t xml:space="preserve"> </w:t>
            </w:r>
          </w:p>
        </w:tc>
      </w:tr>
      <w:tr w:rsidR="005C2D1D" w:rsidRPr="00EB32BB" w14:paraId="4F2166A4" w14:textId="77777777" w:rsidTr="00F925CF">
        <w:trPr>
          <w:trHeight w:val="2438"/>
        </w:trPr>
        <w:tc>
          <w:tcPr>
            <w:tcW w:w="10070" w:type="dxa"/>
            <w:shd w:val="clear" w:color="auto" w:fill="auto"/>
          </w:tcPr>
          <w:p w14:paraId="11421B2C" w14:textId="56F8DE6B" w:rsidR="005C2D1D" w:rsidRPr="00295110" w:rsidRDefault="005C2D1D" w:rsidP="00F925CF">
            <w:pPr>
              <w:spacing w:before="0" w:after="0"/>
              <w:rPr>
                <w:rFonts w:cs="Arial"/>
                <w:b/>
                <w:color w:val="F26522" w:themeColor="accent1"/>
                <w:sz w:val="56"/>
                <w:szCs w:val="56"/>
              </w:rPr>
            </w:pPr>
            <w:bookmarkStart w:id="0" w:name="_Hlk31877162"/>
            <w:r>
              <w:rPr>
                <w:rFonts w:cs="Arial"/>
                <w:b/>
                <w:color w:val="F26522" w:themeColor="accent1"/>
                <w:sz w:val="56"/>
                <w:szCs w:val="56"/>
              </w:rPr>
              <w:t>CMP</w:t>
            </w:r>
            <w:r w:rsidR="00EE1412">
              <w:rPr>
                <w:rFonts w:cs="Arial"/>
                <w:b/>
                <w:color w:val="F26522" w:themeColor="accent1"/>
                <w:sz w:val="56"/>
                <w:szCs w:val="56"/>
              </w:rPr>
              <w:t>43</w:t>
            </w:r>
            <w:r w:rsidR="009A54D0">
              <w:rPr>
                <w:rFonts w:cs="Arial"/>
                <w:b/>
                <w:color w:val="F26522" w:themeColor="accent1"/>
                <w:sz w:val="56"/>
                <w:szCs w:val="56"/>
              </w:rPr>
              <w:t>5</w:t>
            </w:r>
            <w:r w:rsidR="00303CCE">
              <w:rPr>
                <w:rFonts w:cs="Arial"/>
                <w:b/>
                <w:color w:val="F26522" w:themeColor="accent1"/>
                <w:sz w:val="56"/>
                <w:szCs w:val="56"/>
              </w:rPr>
              <w:t xml:space="preserve"> Alternative</w:t>
            </w:r>
            <w:r w:rsidR="00292AF3">
              <w:rPr>
                <w:rFonts w:cs="Arial"/>
                <w:b/>
                <w:color w:val="F26522" w:themeColor="accent1"/>
                <w:sz w:val="56"/>
                <w:szCs w:val="56"/>
              </w:rPr>
              <w:t xml:space="preserve"> Request</w:t>
            </w:r>
            <w:r w:rsidR="00B13FAC">
              <w:rPr>
                <w:rFonts w:cs="Arial"/>
                <w:b/>
                <w:color w:val="F26522" w:themeColor="accent1"/>
                <w:sz w:val="56"/>
                <w:szCs w:val="56"/>
              </w:rPr>
              <w:t xml:space="preserve"> </w:t>
            </w:r>
            <w:r w:rsidR="00D65D2F">
              <w:rPr>
                <w:rFonts w:cs="Arial"/>
                <w:b/>
                <w:color w:val="F26522" w:themeColor="accent1"/>
                <w:sz w:val="56"/>
                <w:szCs w:val="56"/>
              </w:rPr>
              <w:t>10</w:t>
            </w:r>
            <w:r w:rsidRPr="00295110">
              <w:rPr>
                <w:rFonts w:cs="Arial"/>
                <w:b/>
                <w:color w:val="F26522" w:themeColor="accent1"/>
                <w:sz w:val="56"/>
                <w:szCs w:val="56"/>
              </w:rPr>
              <w:t>:</w:t>
            </w:r>
          </w:p>
          <w:bookmarkEnd w:id="0"/>
          <w:p w14:paraId="3019215B" w14:textId="77777777" w:rsidR="005C2D1D" w:rsidRPr="00A6159E" w:rsidRDefault="005C2D1D" w:rsidP="00D64A20">
            <w:pPr>
              <w:spacing w:before="0" w:after="240"/>
              <w:rPr>
                <w:rFonts w:cs="Arial"/>
                <w:b/>
                <w:color w:val="F26522" w:themeColor="accent1"/>
                <w:sz w:val="24"/>
                <w:szCs w:val="20"/>
              </w:rPr>
            </w:pPr>
          </w:p>
        </w:tc>
      </w:tr>
      <w:tr w:rsidR="00DB447A" w:rsidRPr="00EB32BB" w14:paraId="6A05C28F" w14:textId="77777777" w:rsidTr="00164E49">
        <w:trPr>
          <w:trHeight w:val="817"/>
        </w:trPr>
        <w:tc>
          <w:tcPr>
            <w:tcW w:w="10070" w:type="dxa"/>
            <w:shd w:val="clear" w:color="auto" w:fill="auto"/>
          </w:tcPr>
          <w:p w14:paraId="4F6B7F76" w14:textId="7A601C7B" w:rsidR="00DB447A" w:rsidRPr="00A02D8E" w:rsidRDefault="00D44E46" w:rsidP="00F925CF">
            <w:pPr>
              <w:pStyle w:val="BodyText2"/>
              <w:spacing w:before="0" w:after="0"/>
              <w:rPr>
                <w:rFonts w:cs="Arial"/>
                <w:b/>
                <w:bCs/>
                <w:sz w:val="24"/>
              </w:rPr>
            </w:pPr>
            <w:r>
              <w:rPr>
                <w:rFonts w:cs="Arial"/>
                <w:b/>
                <w:bCs/>
                <w:sz w:val="24"/>
              </w:rPr>
              <w:t>Overview</w:t>
            </w:r>
            <w:r w:rsidR="00DB447A" w:rsidRPr="6DC9E538">
              <w:rPr>
                <w:rFonts w:cs="Arial"/>
                <w:b/>
                <w:bCs/>
                <w:sz w:val="24"/>
              </w:rPr>
              <w:t>:</w:t>
            </w:r>
            <w:r w:rsidR="00BD0AB5" w:rsidRPr="006634D7">
              <w:rPr>
                <w:rFonts w:cs="Arial"/>
                <w:sz w:val="24"/>
              </w:rPr>
              <w:t xml:space="preserve"> </w:t>
            </w:r>
            <w:r w:rsidR="006D75D8">
              <w:rPr>
                <w:rFonts w:cs="Arial"/>
                <w:sz w:val="24"/>
              </w:rPr>
              <w:t>Inclusion of planning submission or permission as a valid entry point to Gate 2 alongside Land Option</w:t>
            </w:r>
            <w:r w:rsidR="006D75D8" w:rsidRPr="005E23DA">
              <w:rPr>
                <w:rFonts w:cs="Arial"/>
                <w:sz w:val="24"/>
              </w:rPr>
              <w:t xml:space="preserve"> </w:t>
            </w:r>
            <w:r w:rsidR="00F9372D" w:rsidRPr="005E23DA">
              <w:rPr>
                <w:rFonts w:cs="Arial"/>
                <w:sz w:val="24"/>
              </w:rPr>
              <w:t>s</w:t>
            </w:r>
            <w:r w:rsidR="006D75D8" w:rsidRPr="005E23DA">
              <w:rPr>
                <w:rFonts w:cs="Arial"/>
                <w:sz w:val="24"/>
              </w:rPr>
              <w:t>o that a greater pool of projects can be considered for delivery under CP2030 technology influence</w:t>
            </w:r>
          </w:p>
        </w:tc>
      </w:tr>
      <w:tr w:rsidR="00DF3A58" w:rsidRPr="00EB32BB" w14:paraId="46898C21" w14:textId="77777777" w:rsidTr="00164E49">
        <w:trPr>
          <w:trHeight w:val="575"/>
        </w:trPr>
        <w:tc>
          <w:tcPr>
            <w:tcW w:w="10070" w:type="dxa"/>
            <w:shd w:val="clear" w:color="auto" w:fill="auto"/>
          </w:tcPr>
          <w:p w14:paraId="7A05C8FA" w14:textId="7703BE15" w:rsidR="00DF3A58" w:rsidRDefault="00343B5F" w:rsidP="00F925CF">
            <w:pPr>
              <w:pStyle w:val="BodyText2"/>
              <w:spacing w:before="0" w:after="0"/>
              <w:rPr>
                <w:rFonts w:cs="Arial"/>
                <w:sz w:val="24"/>
              </w:rPr>
            </w:pPr>
            <w:r>
              <w:rPr>
                <w:rFonts w:cs="Arial"/>
                <w:b/>
                <w:bCs/>
                <w:sz w:val="24"/>
              </w:rPr>
              <w:t>Proposer</w:t>
            </w:r>
            <w:r w:rsidRPr="6DC9E538">
              <w:rPr>
                <w:rFonts w:cs="Arial"/>
                <w:b/>
                <w:bCs/>
                <w:sz w:val="24"/>
              </w:rPr>
              <w:t>:</w:t>
            </w:r>
            <w:r w:rsidRPr="006634D7">
              <w:rPr>
                <w:rFonts w:cs="Arial"/>
                <w:sz w:val="24"/>
              </w:rPr>
              <w:t xml:space="preserve"> </w:t>
            </w:r>
            <w:r w:rsidR="006D75D8">
              <w:rPr>
                <w:rFonts w:cs="Arial"/>
                <w:sz w:val="24"/>
              </w:rPr>
              <w:t>Andrew Yates, Statkraft</w:t>
            </w:r>
          </w:p>
          <w:p w14:paraId="4AFC27A4" w14:textId="77777777" w:rsidR="00E23927" w:rsidRDefault="00E23927" w:rsidP="00F925CF">
            <w:pPr>
              <w:pStyle w:val="BodyText2"/>
              <w:spacing w:before="0" w:after="0"/>
              <w:rPr>
                <w:rFonts w:cs="Arial"/>
                <w:b/>
                <w:bCs/>
                <w:sz w:val="24"/>
              </w:rPr>
            </w:pPr>
          </w:p>
        </w:tc>
      </w:tr>
      <w:tr w:rsidR="00A471BF" w:rsidRPr="00EB32BB" w14:paraId="771D61D0" w14:textId="77777777" w:rsidTr="00164E49">
        <w:trPr>
          <w:trHeight w:val="575"/>
        </w:trPr>
        <w:tc>
          <w:tcPr>
            <w:tcW w:w="10070" w:type="dxa"/>
            <w:shd w:val="clear" w:color="auto" w:fill="auto"/>
          </w:tcPr>
          <w:p w14:paraId="25D1A7C1" w14:textId="48AE4A09" w:rsidR="00A471BF" w:rsidRPr="00DB45A9" w:rsidRDefault="00000000" w:rsidP="00F925CF">
            <w:pPr>
              <w:pStyle w:val="BodyText2"/>
              <w:spacing w:before="0" w:after="0"/>
              <w:rPr>
                <w:rFonts w:cs="Arial"/>
                <w:sz w:val="24"/>
              </w:rPr>
            </w:pPr>
            <w:sdt>
              <w:sdtPr>
                <w:id w:val="-99870426"/>
                <w14:checkbox>
                  <w14:checked w14:val="1"/>
                  <w14:checkedState w14:val="2612" w14:font="MS Gothic"/>
                  <w14:uncheckedState w14:val="2610" w14:font="MS Gothic"/>
                </w14:checkbox>
              </w:sdtPr>
              <w:sdtContent>
                <w:r w:rsidR="002F65D1">
                  <w:rPr>
                    <w:rFonts w:ascii="MS Gothic" w:eastAsia="MS Gothic" w:hAnsi="MS Gothic" w:hint="eastAsia"/>
                  </w:rPr>
                  <w:t>☒</w:t>
                </w:r>
              </w:sdtContent>
            </w:sdt>
            <w:r w:rsidR="00B55059">
              <w:t xml:space="preserve"> </w:t>
            </w:r>
            <w:r w:rsidR="00DB45A9" w:rsidRPr="002F65D1">
              <w:rPr>
                <w:rFonts w:cs="Arial"/>
                <w:sz w:val="24"/>
              </w:rPr>
              <w:t xml:space="preserve">I/We confirm that </w:t>
            </w:r>
            <w:r w:rsidR="00B55059" w:rsidRPr="002F65D1">
              <w:rPr>
                <w:rFonts w:cs="Arial"/>
                <w:sz w:val="24"/>
              </w:rPr>
              <w:t xml:space="preserve">this Alternative Request </w:t>
            </w:r>
            <w:r w:rsidR="006514F6" w:rsidRPr="002F65D1">
              <w:rPr>
                <w:rFonts w:cs="Arial"/>
                <w:sz w:val="24"/>
              </w:rPr>
              <w:t xml:space="preserve">proposes to </w:t>
            </w:r>
            <w:r w:rsidR="00B3294B" w:rsidRPr="002F65D1">
              <w:rPr>
                <w:rFonts w:cs="Arial"/>
                <w:sz w:val="24"/>
              </w:rPr>
              <w:t xml:space="preserve">modify the </w:t>
            </w:r>
            <w:r w:rsidR="00FF0629" w:rsidRPr="002F65D1">
              <w:rPr>
                <w:rFonts w:cs="Arial"/>
                <w:sz w:val="24"/>
              </w:rPr>
              <w:t xml:space="preserve">non - </w:t>
            </w:r>
            <w:r w:rsidR="00DF61A9" w:rsidRPr="002F65D1">
              <w:rPr>
                <w:rFonts w:cs="Arial"/>
                <w:sz w:val="24"/>
              </w:rPr>
              <w:t>charging section of the CUSC only</w:t>
            </w:r>
          </w:p>
        </w:tc>
      </w:tr>
      <w:tr w:rsidR="00AC298B" w:rsidRPr="00EB32BB" w14:paraId="1ED2D28A" w14:textId="77777777" w:rsidTr="00AC298B">
        <w:trPr>
          <w:trHeight w:val="631"/>
        </w:trPr>
        <w:tc>
          <w:tcPr>
            <w:tcW w:w="10070" w:type="dxa"/>
            <w:tcBorders>
              <w:left w:val="single" w:sz="4" w:space="0" w:color="FFFFFF" w:themeColor="background1"/>
              <w:right w:val="single" w:sz="4" w:space="0" w:color="FFFFFF" w:themeColor="background1"/>
            </w:tcBorders>
            <w:shd w:val="clear" w:color="auto" w:fill="auto"/>
          </w:tcPr>
          <w:p w14:paraId="3D3E6C70" w14:textId="77777777" w:rsidR="00AC298B" w:rsidRDefault="00AC298B" w:rsidP="00F925CF">
            <w:pPr>
              <w:pStyle w:val="BodyText2"/>
              <w:spacing w:before="0" w:after="0"/>
              <w:rPr>
                <w:rFonts w:cs="Arial"/>
                <w:b/>
                <w:bCs/>
                <w:sz w:val="24"/>
              </w:rPr>
            </w:pPr>
          </w:p>
        </w:tc>
      </w:tr>
    </w:tbl>
    <w:p w14:paraId="09E2589B" w14:textId="77777777" w:rsidR="00250A22" w:rsidRDefault="00250A22">
      <w:pPr>
        <w:spacing w:before="0" w:after="160" w:line="259" w:lineRule="auto"/>
        <w:rPr>
          <w:rFonts w:cs="Arial"/>
          <w:b/>
          <w:bCs/>
          <w:color w:val="FFFFFF" w:themeColor="background1"/>
          <w:kern w:val="32"/>
          <w:sz w:val="28"/>
          <w:szCs w:val="32"/>
        </w:rPr>
      </w:pPr>
      <w:bookmarkStart w:id="1" w:name="_Executive_Summary"/>
      <w:bookmarkStart w:id="2" w:name="_Workgroup_Consultation_Introduction"/>
      <w:bookmarkEnd w:id="1"/>
      <w:bookmarkEnd w:id="2"/>
    </w:p>
    <w:p w14:paraId="4B6DF418" w14:textId="77777777" w:rsidR="0004551F" w:rsidRDefault="0004551F">
      <w:pPr>
        <w:spacing w:before="0" w:after="160" w:line="259" w:lineRule="auto"/>
        <w:rPr>
          <w:rFonts w:cs="Arial"/>
          <w:b/>
          <w:bCs/>
          <w:color w:val="FFFFFF" w:themeColor="background1"/>
          <w:kern w:val="32"/>
          <w:sz w:val="28"/>
          <w:szCs w:val="32"/>
        </w:rPr>
      </w:pPr>
    </w:p>
    <w:p w14:paraId="543A28FD" w14:textId="77777777" w:rsidR="00DB4D96" w:rsidRDefault="00DB4D96">
      <w:pPr>
        <w:spacing w:before="0" w:after="160" w:line="259" w:lineRule="auto"/>
        <w:rPr>
          <w:rFonts w:cs="Arial"/>
          <w:b/>
          <w:bCs/>
          <w:color w:val="FFFFFF" w:themeColor="background1"/>
          <w:kern w:val="32"/>
          <w:sz w:val="28"/>
          <w:szCs w:val="32"/>
        </w:rPr>
      </w:pPr>
      <w:r>
        <w:br w:type="page"/>
      </w:r>
    </w:p>
    <w:p w14:paraId="56435DCE" w14:textId="77777777" w:rsidR="00625705" w:rsidRPr="00976D98" w:rsidRDefault="00625705" w:rsidP="00976D98">
      <w:pPr>
        <w:pStyle w:val="Style3"/>
      </w:pPr>
      <w:r w:rsidRPr="00E93667">
        <w:lastRenderedPageBreak/>
        <w:t xml:space="preserve">What is the </w:t>
      </w:r>
      <w:r w:rsidR="00250A22">
        <w:t>prop</w:t>
      </w:r>
      <w:r w:rsidR="002A07AF">
        <w:t>osed alternative</w:t>
      </w:r>
      <w:r w:rsidR="00007585">
        <w:t xml:space="preserve"> </w:t>
      </w:r>
      <w:r w:rsidRPr="00E93667">
        <w:t>solution?</w:t>
      </w:r>
    </w:p>
    <w:p w14:paraId="71729740" w14:textId="3DEBE7AF" w:rsidR="006D0FA5" w:rsidRDefault="006D75D8" w:rsidP="000B6ADA">
      <w:pPr>
        <w:jc w:val="both"/>
        <w:rPr>
          <w:sz w:val="24"/>
        </w:rPr>
      </w:pPr>
      <w:r>
        <w:rPr>
          <w:sz w:val="24"/>
        </w:rPr>
        <w:t>Allow a project which has made a planning application or achieved planning consent to apply at Gate 2.</w:t>
      </w:r>
    </w:p>
    <w:p w14:paraId="192AAB46" w14:textId="77777777" w:rsidR="002F35B3" w:rsidRPr="00EA02A9" w:rsidRDefault="002F35B3" w:rsidP="006142F3">
      <w:pPr>
        <w:pStyle w:val="ListParagraph"/>
        <w:ind w:left="0"/>
        <w:rPr>
          <w:sz w:val="24"/>
        </w:rPr>
      </w:pPr>
      <w:r w:rsidRPr="00EA02A9">
        <w:rPr>
          <w:sz w:val="24"/>
        </w:rPr>
        <w:t xml:space="preserve">The initial scope of reform was to clear the queue of zombie / inactive accepted </w:t>
      </w:r>
      <w:r>
        <w:rPr>
          <w:sz w:val="24"/>
        </w:rPr>
        <w:t xml:space="preserve">grid </w:t>
      </w:r>
      <w:r w:rsidRPr="00EA02A9">
        <w:rPr>
          <w:sz w:val="24"/>
        </w:rPr>
        <w:t xml:space="preserve">offers to </w:t>
      </w:r>
      <w:r>
        <w:rPr>
          <w:sz w:val="24"/>
        </w:rPr>
        <w:t xml:space="preserve">free up space in the queue for real </w:t>
      </w:r>
      <w:r w:rsidRPr="00EA02A9">
        <w:rPr>
          <w:sz w:val="24"/>
        </w:rPr>
        <w:t>projects to progress faster.</w:t>
      </w:r>
    </w:p>
    <w:p w14:paraId="14F95EF8" w14:textId="77777777" w:rsidR="002F35B3" w:rsidRPr="00EA02A9" w:rsidRDefault="002F35B3" w:rsidP="006142F3">
      <w:pPr>
        <w:pStyle w:val="ListParagraph"/>
        <w:ind w:left="0"/>
        <w:rPr>
          <w:sz w:val="24"/>
        </w:rPr>
      </w:pPr>
      <w:r w:rsidRPr="00EA02A9">
        <w:rPr>
          <w:sz w:val="24"/>
        </w:rPr>
        <w:t xml:space="preserve">  </w:t>
      </w:r>
    </w:p>
    <w:p w14:paraId="3DBD0EF6" w14:textId="47698C05" w:rsidR="002F35B3" w:rsidRPr="00EA02A9" w:rsidRDefault="002F35B3" w:rsidP="006142F3">
      <w:pPr>
        <w:pStyle w:val="ListParagraph"/>
        <w:ind w:left="0"/>
        <w:rPr>
          <w:sz w:val="24"/>
        </w:rPr>
      </w:pPr>
      <w:r w:rsidRPr="00EA02A9">
        <w:rPr>
          <w:sz w:val="24"/>
        </w:rPr>
        <w:t>Developers will normally progress planning preparation in parallel to land</w:t>
      </w:r>
      <w:r w:rsidR="008D6F24">
        <w:rPr>
          <w:sz w:val="24"/>
        </w:rPr>
        <w:t>. T</w:t>
      </w:r>
      <w:r w:rsidRPr="00EA02A9">
        <w:rPr>
          <w:sz w:val="24"/>
        </w:rPr>
        <w:t xml:space="preserve">he </w:t>
      </w:r>
      <w:r w:rsidR="00E62B47">
        <w:rPr>
          <w:sz w:val="24"/>
        </w:rPr>
        <w:t xml:space="preserve">financial investment </w:t>
      </w:r>
      <w:r w:rsidRPr="00EA02A9">
        <w:rPr>
          <w:sz w:val="24"/>
        </w:rPr>
        <w:t>in planning and preparing for M1 submission</w:t>
      </w:r>
      <w:r w:rsidR="00E62B47">
        <w:rPr>
          <w:sz w:val="24"/>
        </w:rPr>
        <w:t>,</w:t>
      </w:r>
      <w:r w:rsidRPr="00EA02A9">
        <w:rPr>
          <w:sz w:val="24"/>
        </w:rPr>
        <w:t xml:space="preserve"> and achieving M2</w:t>
      </w:r>
      <w:r w:rsidR="00E62B47">
        <w:rPr>
          <w:sz w:val="24"/>
        </w:rPr>
        <w:t>,</w:t>
      </w:r>
      <w:r w:rsidRPr="00EA02A9">
        <w:rPr>
          <w:sz w:val="24"/>
        </w:rPr>
        <w:t xml:space="preserve"> is likely to equal or exceed that invested in land option.</w:t>
      </w:r>
    </w:p>
    <w:p w14:paraId="18F3B60E" w14:textId="77777777" w:rsidR="002F35B3" w:rsidRPr="00EA02A9" w:rsidRDefault="002F35B3" w:rsidP="006142F3">
      <w:pPr>
        <w:pStyle w:val="ListParagraph"/>
        <w:ind w:left="0"/>
        <w:rPr>
          <w:sz w:val="24"/>
        </w:rPr>
      </w:pPr>
    </w:p>
    <w:p w14:paraId="589C03E3" w14:textId="392104AE" w:rsidR="002F35B3" w:rsidRPr="00EA02A9" w:rsidRDefault="002F35B3" w:rsidP="006142F3">
      <w:pPr>
        <w:pStyle w:val="ListParagraph"/>
        <w:ind w:left="0"/>
        <w:rPr>
          <w:sz w:val="24"/>
        </w:rPr>
      </w:pPr>
      <w:r w:rsidRPr="00EA02A9">
        <w:rPr>
          <w:sz w:val="24"/>
        </w:rPr>
        <w:t>Whilst the RFI suggested a lot of projects with accepted offers will meet the land gate</w:t>
      </w:r>
      <w:r w:rsidR="00E62B47">
        <w:rPr>
          <w:sz w:val="24"/>
        </w:rPr>
        <w:t>,</w:t>
      </w:r>
      <w:r w:rsidRPr="00EA02A9">
        <w:rPr>
          <w:sz w:val="24"/>
        </w:rPr>
        <w:t xml:space="preserve"> a lot of them were yet to complete and currently unable to provide evidence</w:t>
      </w:r>
      <w:r w:rsidR="00280817">
        <w:rPr>
          <w:sz w:val="24"/>
        </w:rPr>
        <w:t>.</w:t>
      </w:r>
      <w:r w:rsidRPr="00EA02A9">
        <w:rPr>
          <w:sz w:val="24"/>
        </w:rPr>
        <w:t xml:space="preserve"> </w:t>
      </w:r>
      <w:r w:rsidR="00280817">
        <w:rPr>
          <w:sz w:val="24"/>
        </w:rPr>
        <w:t>So</w:t>
      </w:r>
      <w:r w:rsidR="009A4C22">
        <w:rPr>
          <w:sz w:val="24"/>
        </w:rPr>
        <w:t>,</w:t>
      </w:r>
      <w:r w:rsidRPr="00EA02A9">
        <w:rPr>
          <w:sz w:val="24"/>
        </w:rPr>
        <w:t xml:space="preserve"> with this short window to reform implementation this is putting increased pressure on limited legal resource. Not all projects will achieve land option because of this issue and the entire investment in feasibility, land and planning is then at risk (on </w:t>
      </w:r>
      <w:r w:rsidR="00280817">
        <w:rPr>
          <w:sz w:val="24"/>
        </w:rPr>
        <w:t xml:space="preserve">the </w:t>
      </w:r>
      <w:r w:rsidRPr="00EA02A9">
        <w:rPr>
          <w:sz w:val="24"/>
        </w:rPr>
        <w:t>basis that the pots are likely to be filled in the first round)</w:t>
      </w:r>
      <w:r w:rsidR="00EE398C">
        <w:rPr>
          <w:sz w:val="24"/>
        </w:rPr>
        <w:t>.</w:t>
      </w:r>
      <w:r w:rsidRPr="00EA02A9">
        <w:rPr>
          <w:sz w:val="24"/>
        </w:rPr>
        <w:t xml:space="preserve"> </w:t>
      </w:r>
    </w:p>
    <w:p w14:paraId="744DFC45" w14:textId="77777777" w:rsidR="002F35B3" w:rsidRPr="00EA02A9" w:rsidRDefault="002F35B3" w:rsidP="006142F3">
      <w:pPr>
        <w:pStyle w:val="ListParagraph"/>
        <w:ind w:left="0"/>
        <w:rPr>
          <w:sz w:val="24"/>
        </w:rPr>
      </w:pPr>
    </w:p>
    <w:p w14:paraId="6ED3D6FA" w14:textId="77777777" w:rsidR="002F35B3" w:rsidRPr="00EA02A9" w:rsidRDefault="002F35B3" w:rsidP="006142F3">
      <w:pPr>
        <w:pStyle w:val="ListParagraph"/>
        <w:ind w:left="0"/>
        <w:rPr>
          <w:sz w:val="24"/>
        </w:rPr>
      </w:pPr>
      <w:r w:rsidRPr="00EA02A9">
        <w:rPr>
          <w:sz w:val="24"/>
        </w:rPr>
        <w:t xml:space="preserve">There could be other circumstances where it may not be possible to complete the land option due to the ownership being in probate following a death. I’ve known several circumstances of this.  </w:t>
      </w:r>
    </w:p>
    <w:p w14:paraId="4FEB3506" w14:textId="77777777" w:rsidR="002F35B3" w:rsidRPr="00EA02A9" w:rsidRDefault="002F35B3" w:rsidP="006142F3">
      <w:pPr>
        <w:pStyle w:val="ListParagraph"/>
        <w:ind w:left="0"/>
        <w:rPr>
          <w:sz w:val="24"/>
        </w:rPr>
      </w:pPr>
    </w:p>
    <w:p w14:paraId="0D5DF8EE" w14:textId="50E1F5ED" w:rsidR="002F35B3" w:rsidRPr="00EA02A9" w:rsidRDefault="002F35B3" w:rsidP="006142F3">
      <w:pPr>
        <w:pStyle w:val="ListParagraph"/>
        <w:ind w:left="0"/>
        <w:rPr>
          <w:sz w:val="24"/>
        </w:rPr>
      </w:pPr>
      <w:r w:rsidRPr="00EA02A9">
        <w:rPr>
          <w:sz w:val="24"/>
        </w:rPr>
        <w:t xml:space="preserve">Several other methods of evidence have been debated in </w:t>
      </w:r>
      <w:r w:rsidR="00EE398C">
        <w:rPr>
          <w:sz w:val="24"/>
        </w:rPr>
        <w:t>W</w:t>
      </w:r>
      <w:r w:rsidRPr="00EA02A9">
        <w:rPr>
          <w:sz w:val="24"/>
        </w:rPr>
        <w:t>orkgroup calls which may be difficult to evidence but the submission of</w:t>
      </w:r>
      <w:r w:rsidR="00A818FA">
        <w:rPr>
          <w:sz w:val="24"/>
        </w:rPr>
        <w:t xml:space="preserve"> l</w:t>
      </w:r>
      <w:r w:rsidRPr="00EA02A9">
        <w:rPr>
          <w:sz w:val="24"/>
        </w:rPr>
        <w:t>and achieving planning are both easily visible in planning portals and already match existing M1 and M2 CMP376 milestones.</w:t>
      </w:r>
    </w:p>
    <w:p w14:paraId="69237C74" w14:textId="77777777" w:rsidR="002F35B3" w:rsidRPr="00EA02A9" w:rsidRDefault="002F35B3" w:rsidP="006142F3">
      <w:pPr>
        <w:pStyle w:val="ListParagraph"/>
        <w:ind w:left="0"/>
        <w:rPr>
          <w:sz w:val="24"/>
        </w:rPr>
      </w:pPr>
    </w:p>
    <w:p w14:paraId="116A5E9C" w14:textId="7803DD63" w:rsidR="002F35B3" w:rsidRPr="00EA02A9" w:rsidRDefault="002F35B3" w:rsidP="006142F3">
      <w:pPr>
        <w:pStyle w:val="ListParagraph"/>
        <w:ind w:left="0"/>
        <w:rPr>
          <w:sz w:val="24"/>
        </w:rPr>
      </w:pPr>
      <w:r w:rsidRPr="00EA02A9">
        <w:rPr>
          <w:sz w:val="24"/>
        </w:rPr>
        <w:t>I would have liked to have included projects that can evidence scoping or screening but that is not a uniform process</w:t>
      </w:r>
      <w:r>
        <w:rPr>
          <w:sz w:val="24"/>
        </w:rPr>
        <w:t>.</w:t>
      </w:r>
      <w:r w:rsidRPr="00EA02A9">
        <w:rPr>
          <w:sz w:val="24"/>
        </w:rPr>
        <w:t xml:space="preserve"> </w:t>
      </w:r>
    </w:p>
    <w:p w14:paraId="38BC52CD" w14:textId="77777777" w:rsidR="002F35B3" w:rsidRPr="00EA02A9" w:rsidRDefault="002F35B3" w:rsidP="006142F3">
      <w:pPr>
        <w:pStyle w:val="ListParagraph"/>
        <w:ind w:left="0"/>
        <w:rPr>
          <w:sz w:val="24"/>
        </w:rPr>
      </w:pPr>
    </w:p>
    <w:p w14:paraId="2BC14AEE" w14:textId="7283CC75" w:rsidR="002F35B3" w:rsidRPr="00EA02A9" w:rsidRDefault="002F35B3" w:rsidP="006142F3">
      <w:pPr>
        <w:pStyle w:val="ListParagraph"/>
        <w:ind w:left="0"/>
        <w:rPr>
          <w:sz w:val="24"/>
        </w:rPr>
      </w:pPr>
      <w:r w:rsidRPr="00EA02A9">
        <w:rPr>
          <w:sz w:val="24"/>
        </w:rPr>
        <w:t>It is obviously not a preference for a developer to achieve M1 or M2 without</w:t>
      </w:r>
      <w:r w:rsidR="006142F3">
        <w:rPr>
          <w:sz w:val="24"/>
        </w:rPr>
        <w:t xml:space="preserve"> securing a</w:t>
      </w:r>
      <w:r w:rsidRPr="00EA02A9">
        <w:rPr>
          <w:sz w:val="24"/>
        </w:rPr>
        <w:t xml:space="preserve"> land option</w:t>
      </w:r>
      <w:r w:rsidR="002556F7">
        <w:rPr>
          <w:sz w:val="24"/>
        </w:rPr>
        <w:t xml:space="preserve"> in advance and </w:t>
      </w:r>
      <w:r w:rsidR="009A4C22">
        <w:rPr>
          <w:sz w:val="24"/>
        </w:rPr>
        <w:t>there</w:t>
      </w:r>
      <w:r w:rsidR="002556F7">
        <w:rPr>
          <w:sz w:val="24"/>
        </w:rPr>
        <w:t xml:space="preserve"> might also be occasions where a developer may need to </w:t>
      </w:r>
      <w:r w:rsidRPr="00EA02A9">
        <w:rPr>
          <w:sz w:val="24"/>
        </w:rPr>
        <w:t>extend</w:t>
      </w:r>
      <w:r w:rsidR="002556F7">
        <w:rPr>
          <w:sz w:val="24"/>
        </w:rPr>
        <w:t xml:space="preserve"> or enter a new option </w:t>
      </w:r>
      <w:proofErr w:type="gramStart"/>
      <w:r w:rsidR="002556F7">
        <w:rPr>
          <w:sz w:val="24"/>
        </w:rPr>
        <w:t xml:space="preserve">in order </w:t>
      </w:r>
      <w:r w:rsidRPr="00EA02A9">
        <w:rPr>
          <w:sz w:val="24"/>
        </w:rPr>
        <w:t>to</w:t>
      </w:r>
      <w:proofErr w:type="gramEnd"/>
      <w:r w:rsidRPr="00EA02A9">
        <w:rPr>
          <w:sz w:val="24"/>
        </w:rPr>
        <w:t xml:space="preserve"> meet the land option criteria of 3 years</w:t>
      </w:r>
      <w:r>
        <w:rPr>
          <w:sz w:val="24"/>
        </w:rPr>
        <w:t xml:space="preserve"> at Gate 2</w:t>
      </w:r>
      <w:r w:rsidRPr="00EA02A9">
        <w:rPr>
          <w:sz w:val="24"/>
        </w:rPr>
        <w:t>.</w:t>
      </w:r>
      <w:r w:rsidR="002556F7">
        <w:rPr>
          <w:sz w:val="24"/>
        </w:rPr>
        <w:t xml:space="preserve"> These are other scenarios where the land option may not be in place or provable at </w:t>
      </w:r>
      <w:r w:rsidR="002F65D1">
        <w:rPr>
          <w:sz w:val="24"/>
        </w:rPr>
        <w:t>G</w:t>
      </w:r>
      <w:r w:rsidR="002556F7">
        <w:rPr>
          <w:sz w:val="24"/>
        </w:rPr>
        <w:t>ate 2 and so allowing the alternative planning milestones would be beneficial.</w:t>
      </w:r>
    </w:p>
    <w:p w14:paraId="316458BD" w14:textId="77777777" w:rsidR="002F35B3" w:rsidRPr="00EA02A9" w:rsidRDefault="002F35B3" w:rsidP="006142F3">
      <w:pPr>
        <w:pStyle w:val="ListParagraph"/>
        <w:ind w:left="0"/>
        <w:rPr>
          <w:sz w:val="24"/>
        </w:rPr>
      </w:pPr>
      <w:r w:rsidRPr="00EA02A9">
        <w:rPr>
          <w:sz w:val="24"/>
        </w:rPr>
        <w:t xml:space="preserve"> </w:t>
      </w:r>
    </w:p>
    <w:p w14:paraId="71AD210D" w14:textId="7CBE045A" w:rsidR="002F35B3" w:rsidRPr="00EA02A9" w:rsidRDefault="002F35B3" w:rsidP="006142F3">
      <w:pPr>
        <w:pStyle w:val="ListParagraph"/>
        <w:ind w:left="0"/>
        <w:rPr>
          <w:sz w:val="24"/>
        </w:rPr>
      </w:pPr>
      <w:r w:rsidRPr="00EA02A9">
        <w:rPr>
          <w:sz w:val="24"/>
        </w:rPr>
        <w:t>CP2030 assessment and reestablishment of the queue should be able to prioritise projects from as big a pool of ‘developed’ projects as possible</w:t>
      </w:r>
      <w:r w:rsidR="00076325">
        <w:rPr>
          <w:sz w:val="24"/>
        </w:rPr>
        <w:t>,</w:t>
      </w:r>
      <w:r w:rsidRPr="00EA02A9">
        <w:rPr>
          <w:sz w:val="24"/>
        </w:rPr>
        <w:t xml:space="preserve"> to meet the F</w:t>
      </w:r>
      <w:r w:rsidR="00532F0D">
        <w:rPr>
          <w:sz w:val="24"/>
        </w:rPr>
        <w:t xml:space="preserve">uture </w:t>
      </w:r>
      <w:r w:rsidRPr="00EA02A9">
        <w:rPr>
          <w:sz w:val="24"/>
        </w:rPr>
        <w:t>E</w:t>
      </w:r>
      <w:r w:rsidR="00532F0D">
        <w:rPr>
          <w:sz w:val="24"/>
        </w:rPr>
        <w:t xml:space="preserve">nergy </w:t>
      </w:r>
      <w:r w:rsidRPr="00EA02A9">
        <w:rPr>
          <w:sz w:val="24"/>
        </w:rPr>
        <w:t>S</w:t>
      </w:r>
      <w:r w:rsidR="00532F0D">
        <w:rPr>
          <w:sz w:val="24"/>
        </w:rPr>
        <w:t>cenarios</w:t>
      </w:r>
      <w:r w:rsidRPr="00EA02A9">
        <w:rPr>
          <w:sz w:val="24"/>
        </w:rPr>
        <w:t xml:space="preserve"> as quickly as possible </w:t>
      </w:r>
      <w:r w:rsidR="00076325">
        <w:rPr>
          <w:sz w:val="24"/>
        </w:rPr>
        <w:t>and therefore</w:t>
      </w:r>
      <w:r w:rsidRPr="00EA02A9">
        <w:rPr>
          <w:sz w:val="24"/>
        </w:rPr>
        <w:t xml:space="preserve"> meet the needs of the country.</w:t>
      </w:r>
      <w:r>
        <w:rPr>
          <w:sz w:val="24"/>
        </w:rPr>
        <w:t xml:space="preserve"> If a one-off redesign process is to be undertaken at local level, then that should consider as many real projects in the first review</w:t>
      </w:r>
      <w:r w:rsidR="007910CD">
        <w:rPr>
          <w:sz w:val="24"/>
        </w:rPr>
        <w:t xml:space="preserve"> as possible, </w:t>
      </w:r>
      <w:r>
        <w:rPr>
          <w:sz w:val="24"/>
        </w:rPr>
        <w:t>rather than redesign again as they achieve land option.</w:t>
      </w:r>
    </w:p>
    <w:p w14:paraId="19D9DA20" w14:textId="77777777" w:rsidR="002F35B3" w:rsidRPr="00EA02A9" w:rsidRDefault="002F35B3" w:rsidP="006142F3">
      <w:pPr>
        <w:pStyle w:val="ListParagraph"/>
        <w:ind w:left="0"/>
        <w:rPr>
          <w:sz w:val="24"/>
        </w:rPr>
      </w:pPr>
    </w:p>
    <w:p w14:paraId="5591AE67" w14:textId="279A857E" w:rsidR="002F35B3" w:rsidRPr="00EA02A9" w:rsidRDefault="002F35B3" w:rsidP="006142F3">
      <w:pPr>
        <w:pStyle w:val="ListParagraph"/>
        <w:ind w:left="0"/>
        <w:rPr>
          <w:sz w:val="24"/>
        </w:rPr>
      </w:pPr>
      <w:r w:rsidRPr="00EA02A9">
        <w:rPr>
          <w:sz w:val="24"/>
        </w:rPr>
        <w:t xml:space="preserve">My assumption would be that alongside the </w:t>
      </w:r>
      <w:r w:rsidR="00AA735A">
        <w:rPr>
          <w:sz w:val="24"/>
        </w:rPr>
        <w:t>G</w:t>
      </w:r>
      <w:r w:rsidRPr="00EA02A9">
        <w:rPr>
          <w:sz w:val="24"/>
        </w:rPr>
        <w:t>ate 2 application and financial investment there would be scrutiny of the planning progress and delivery programme alongside their existing grid connection dates</w:t>
      </w:r>
      <w:r>
        <w:rPr>
          <w:sz w:val="24"/>
        </w:rPr>
        <w:t>.</w:t>
      </w:r>
    </w:p>
    <w:p w14:paraId="50DC88C6" w14:textId="77777777" w:rsidR="002F35B3" w:rsidRPr="00EA02A9" w:rsidRDefault="002F35B3" w:rsidP="006142F3">
      <w:pPr>
        <w:pStyle w:val="ListParagraph"/>
        <w:ind w:left="0"/>
        <w:rPr>
          <w:sz w:val="24"/>
        </w:rPr>
      </w:pPr>
    </w:p>
    <w:p w14:paraId="3777E83A" w14:textId="11D63C92" w:rsidR="002F35B3" w:rsidRPr="00EA02A9" w:rsidRDefault="002F35B3" w:rsidP="006142F3">
      <w:pPr>
        <w:pStyle w:val="ListParagraph"/>
        <w:ind w:left="0"/>
        <w:rPr>
          <w:sz w:val="24"/>
        </w:rPr>
      </w:pPr>
      <w:r w:rsidRPr="00EA02A9">
        <w:rPr>
          <w:sz w:val="24"/>
        </w:rPr>
        <w:t>More real/progressed projects included in the CP2030</w:t>
      </w:r>
      <w:r w:rsidR="000D0F01">
        <w:rPr>
          <w:sz w:val="24"/>
        </w:rPr>
        <w:t>-</w:t>
      </w:r>
      <w:r w:rsidRPr="00EA02A9">
        <w:rPr>
          <w:sz w:val="24"/>
        </w:rPr>
        <w:t>driven Gate 2 assessment will also enable greater visibility and organisation towards S</w:t>
      </w:r>
      <w:r w:rsidR="00532F0D">
        <w:rPr>
          <w:sz w:val="24"/>
        </w:rPr>
        <w:t xml:space="preserve">trategic </w:t>
      </w:r>
      <w:r w:rsidRPr="00EA02A9">
        <w:rPr>
          <w:sz w:val="24"/>
        </w:rPr>
        <w:t>S</w:t>
      </w:r>
      <w:r w:rsidR="00532F0D">
        <w:rPr>
          <w:sz w:val="24"/>
        </w:rPr>
        <w:t>pa</w:t>
      </w:r>
      <w:r w:rsidR="002F65D1">
        <w:rPr>
          <w:sz w:val="24"/>
        </w:rPr>
        <w:t>t</w:t>
      </w:r>
      <w:r w:rsidR="00532F0D">
        <w:rPr>
          <w:sz w:val="24"/>
        </w:rPr>
        <w:t xml:space="preserve">ial </w:t>
      </w:r>
      <w:r w:rsidRPr="00EA02A9">
        <w:rPr>
          <w:sz w:val="24"/>
        </w:rPr>
        <w:t>E</w:t>
      </w:r>
      <w:r w:rsidR="00532F0D">
        <w:rPr>
          <w:sz w:val="24"/>
        </w:rPr>
        <w:t xml:space="preserve">nergy </w:t>
      </w:r>
      <w:proofErr w:type="gramStart"/>
      <w:r w:rsidRPr="00EA02A9">
        <w:rPr>
          <w:sz w:val="24"/>
        </w:rPr>
        <w:t>P</w:t>
      </w:r>
      <w:r w:rsidR="00532F0D">
        <w:rPr>
          <w:sz w:val="24"/>
        </w:rPr>
        <w:t>lan,</w:t>
      </w:r>
      <w:r w:rsidRPr="00EA02A9">
        <w:rPr>
          <w:sz w:val="24"/>
        </w:rPr>
        <w:t xml:space="preserve"> and</w:t>
      </w:r>
      <w:proofErr w:type="gramEnd"/>
      <w:r w:rsidRPr="00EA02A9">
        <w:rPr>
          <w:sz w:val="24"/>
        </w:rPr>
        <w:t xml:space="preserve"> could also reduce the number of excluded projects which may face irretrievable loss of their development investment and seek damages or compensation. </w:t>
      </w:r>
    </w:p>
    <w:p w14:paraId="0E14B9D0" w14:textId="77777777" w:rsidR="002F35B3" w:rsidRPr="00EA02A9" w:rsidRDefault="002F35B3" w:rsidP="006142F3">
      <w:pPr>
        <w:pStyle w:val="ListParagraph"/>
        <w:ind w:left="0"/>
        <w:rPr>
          <w:sz w:val="24"/>
        </w:rPr>
      </w:pPr>
    </w:p>
    <w:p w14:paraId="4C2911A4" w14:textId="3BEB306E" w:rsidR="002F35B3" w:rsidRPr="00EA02A9" w:rsidRDefault="002F35B3" w:rsidP="006142F3">
      <w:pPr>
        <w:pStyle w:val="ListParagraph"/>
        <w:ind w:left="0"/>
        <w:rPr>
          <w:sz w:val="24"/>
        </w:rPr>
      </w:pPr>
      <w:r w:rsidRPr="00EA02A9">
        <w:rPr>
          <w:sz w:val="24"/>
        </w:rPr>
        <w:t>This is proposed for CMP435</w:t>
      </w:r>
      <w:r w:rsidR="004143FC">
        <w:rPr>
          <w:sz w:val="24"/>
        </w:rPr>
        <w:t>’s</w:t>
      </w:r>
      <w:r w:rsidRPr="00EA02A9">
        <w:rPr>
          <w:sz w:val="24"/>
        </w:rPr>
        <w:t xml:space="preserve"> application of reform to existing grid contracts only as it is those that are facing the harshest change of rules since they contracted</w:t>
      </w:r>
      <w:r w:rsidR="00BC39DA">
        <w:rPr>
          <w:sz w:val="24"/>
        </w:rPr>
        <w:t>,</w:t>
      </w:r>
      <w:r w:rsidRPr="00EA02A9">
        <w:rPr>
          <w:sz w:val="24"/>
        </w:rPr>
        <w:t xml:space="preserve"> </w:t>
      </w:r>
      <w:r w:rsidR="004143FC">
        <w:rPr>
          <w:sz w:val="24"/>
        </w:rPr>
        <w:t>as they</w:t>
      </w:r>
      <w:r w:rsidRPr="00EA02A9">
        <w:rPr>
          <w:sz w:val="24"/>
        </w:rPr>
        <w:t xml:space="preserve"> should already be well progressed on land and planning</w:t>
      </w:r>
      <w:r w:rsidR="00BC39DA">
        <w:rPr>
          <w:sz w:val="24"/>
        </w:rPr>
        <w:t>,</w:t>
      </w:r>
      <w:r w:rsidRPr="00EA02A9">
        <w:rPr>
          <w:sz w:val="24"/>
        </w:rPr>
        <w:t xml:space="preserve"> but not necessarily achieving all in time for a reform implementation deadline</w:t>
      </w:r>
      <w:r>
        <w:rPr>
          <w:sz w:val="24"/>
        </w:rPr>
        <w:t>.</w:t>
      </w:r>
    </w:p>
    <w:p w14:paraId="5E969971" w14:textId="77777777" w:rsidR="002F35B3" w:rsidRPr="00EA02A9" w:rsidRDefault="002F35B3" w:rsidP="006142F3">
      <w:pPr>
        <w:pStyle w:val="ListParagraph"/>
        <w:ind w:left="0"/>
        <w:rPr>
          <w:sz w:val="24"/>
        </w:rPr>
      </w:pPr>
    </w:p>
    <w:p w14:paraId="52896E39" w14:textId="0FE49F70" w:rsidR="002F35B3" w:rsidRPr="00EA02A9" w:rsidRDefault="002556F7" w:rsidP="006142F3">
      <w:pPr>
        <w:pStyle w:val="ListParagraph"/>
        <w:ind w:left="0"/>
        <w:rPr>
          <w:sz w:val="24"/>
        </w:rPr>
      </w:pPr>
      <w:r>
        <w:rPr>
          <w:sz w:val="24"/>
        </w:rPr>
        <w:t xml:space="preserve">It is suggested that this variation to Gate 2 would work alongside the new proposals </w:t>
      </w:r>
      <w:r w:rsidR="002F35B3" w:rsidRPr="00EA02A9">
        <w:rPr>
          <w:sz w:val="24"/>
        </w:rPr>
        <w:t xml:space="preserve">to </w:t>
      </w:r>
      <w:r>
        <w:rPr>
          <w:sz w:val="24"/>
        </w:rPr>
        <w:t xml:space="preserve">require </w:t>
      </w:r>
      <w:r w:rsidR="009A4C22">
        <w:rPr>
          <w:sz w:val="24"/>
        </w:rPr>
        <w:t xml:space="preserve">a </w:t>
      </w:r>
      <w:r w:rsidR="009A4C22" w:rsidRPr="00EA02A9">
        <w:rPr>
          <w:sz w:val="24"/>
        </w:rPr>
        <w:t>Financial</w:t>
      </w:r>
      <w:r w:rsidR="002F35B3" w:rsidRPr="00EA02A9">
        <w:rPr>
          <w:sz w:val="24"/>
        </w:rPr>
        <w:t xml:space="preserve"> Instrument</w:t>
      </w:r>
      <w:r>
        <w:rPr>
          <w:sz w:val="24"/>
        </w:rPr>
        <w:t xml:space="preserve"> alongside Gate 2 application which further validates the confidence in delivery of the project.</w:t>
      </w:r>
    </w:p>
    <w:p w14:paraId="7D56694E" w14:textId="77777777" w:rsidR="002F35B3" w:rsidRPr="00EA02A9" w:rsidRDefault="002F35B3" w:rsidP="006142F3">
      <w:pPr>
        <w:pStyle w:val="ListParagraph"/>
        <w:ind w:left="0"/>
        <w:rPr>
          <w:sz w:val="24"/>
        </w:rPr>
      </w:pPr>
    </w:p>
    <w:p w14:paraId="7712C50D" w14:textId="50B5DAEC" w:rsidR="002F35B3" w:rsidRDefault="002F35B3" w:rsidP="006142F3">
      <w:pPr>
        <w:pStyle w:val="ListParagraph"/>
        <w:ind w:left="0"/>
        <w:rPr>
          <w:sz w:val="24"/>
        </w:rPr>
      </w:pPr>
      <w:r w:rsidRPr="00EA02A9">
        <w:rPr>
          <w:sz w:val="24"/>
        </w:rPr>
        <w:t xml:space="preserve">In order to prevent any rush of planning application this could be applied with an earlier cut-off date </w:t>
      </w:r>
      <w:r w:rsidR="009A4C22" w:rsidRPr="00EA02A9">
        <w:rPr>
          <w:sz w:val="24"/>
        </w:rPr>
        <w:t>e.g.,</w:t>
      </w:r>
      <w:r w:rsidRPr="00EA02A9">
        <w:rPr>
          <w:sz w:val="24"/>
        </w:rPr>
        <w:t xml:space="preserve"> 31 December 2024</w:t>
      </w:r>
      <w:r w:rsidR="009A4C22">
        <w:rPr>
          <w:sz w:val="24"/>
        </w:rPr>
        <w:t>.</w:t>
      </w:r>
    </w:p>
    <w:p w14:paraId="54217646" w14:textId="77777777" w:rsidR="004930C4" w:rsidRDefault="004930C4" w:rsidP="000B6ADA">
      <w:pPr>
        <w:jc w:val="both"/>
        <w:rPr>
          <w:sz w:val="24"/>
        </w:rPr>
      </w:pPr>
    </w:p>
    <w:p w14:paraId="22C3375E" w14:textId="77777777" w:rsidR="00777B44" w:rsidRPr="00313B1D" w:rsidRDefault="00777B44" w:rsidP="00E4032A">
      <w:pPr>
        <w:pStyle w:val="Style3"/>
      </w:pPr>
      <w:r w:rsidRPr="00313B1D">
        <w:t>What is the difference between this and the Original Proposal?</w:t>
      </w:r>
    </w:p>
    <w:p w14:paraId="362FE61E" w14:textId="09FE0B2D" w:rsidR="00A86BE7" w:rsidRDefault="006D75D8" w:rsidP="00F60A51">
      <w:pPr>
        <w:spacing w:before="0" w:after="0" w:line="240" w:lineRule="auto"/>
        <w:jc w:val="both"/>
        <w:textAlignment w:val="baseline"/>
        <w:rPr>
          <w:rFonts w:cs="Arial"/>
          <w:sz w:val="24"/>
        </w:rPr>
      </w:pPr>
      <w:r>
        <w:rPr>
          <w:rFonts w:cs="Arial"/>
          <w:sz w:val="24"/>
        </w:rPr>
        <w:t xml:space="preserve">TMO4+ as is currently proposed only allows </w:t>
      </w:r>
      <w:r w:rsidR="002F35B3">
        <w:rPr>
          <w:rFonts w:cs="Arial"/>
          <w:sz w:val="24"/>
        </w:rPr>
        <w:t>G</w:t>
      </w:r>
      <w:r>
        <w:rPr>
          <w:rFonts w:cs="Arial"/>
          <w:sz w:val="24"/>
        </w:rPr>
        <w:t xml:space="preserve">ate 2 entry if land options are in </w:t>
      </w:r>
      <w:r w:rsidR="009A4C22">
        <w:rPr>
          <w:rFonts w:cs="Arial"/>
          <w:sz w:val="24"/>
        </w:rPr>
        <w:t>place. This</w:t>
      </w:r>
      <w:r w:rsidR="002556F7">
        <w:rPr>
          <w:rFonts w:cs="Arial"/>
          <w:sz w:val="24"/>
        </w:rPr>
        <w:t xml:space="preserve"> alternative provides an option for M1 or M2 land to be valid alternative qualifications for Gate 2</w:t>
      </w:r>
      <w:r w:rsidR="00764C38">
        <w:rPr>
          <w:rFonts w:cs="Arial"/>
          <w:sz w:val="24"/>
        </w:rPr>
        <w:t xml:space="preserve"> including where land Option M3 is not currently available</w:t>
      </w:r>
      <w:r w:rsidR="00BA23A5">
        <w:rPr>
          <w:rFonts w:cs="Arial"/>
          <w:sz w:val="24"/>
        </w:rPr>
        <w:t>.</w:t>
      </w:r>
    </w:p>
    <w:p w14:paraId="669BE5FC" w14:textId="77777777" w:rsidR="006D0FA5" w:rsidRDefault="006D0FA5" w:rsidP="00F60A51">
      <w:pPr>
        <w:spacing w:before="0" w:after="0" w:line="240" w:lineRule="auto"/>
        <w:jc w:val="both"/>
        <w:textAlignment w:val="baseline"/>
        <w:rPr>
          <w:rFonts w:cs="Arial"/>
          <w:sz w:val="24"/>
        </w:rPr>
      </w:pPr>
    </w:p>
    <w:p w14:paraId="05D2F3A1" w14:textId="77777777" w:rsidR="004930C4" w:rsidRDefault="004930C4" w:rsidP="00F60A51">
      <w:pPr>
        <w:spacing w:before="0" w:after="0" w:line="240" w:lineRule="auto"/>
        <w:jc w:val="both"/>
        <w:textAlignment w:val="baseline"/>
        <w:rPr>
          <w:rFonts w:cs="Arial"/>
          <w:sz w:val="24"/>
        </w:rPr>
      </w:pPr>
    </w:p>
    <w:p w14:paraId="08D91D5E" w14:textId="77777777" w:rsidR="002B5ADD" w:rsidRPr="006277B0" w:rsidRDefault="00625705" w:rsidP="006277B0">
      <w:pPr>
        <w:pStyle w:val="Style4"/>
        <w:rPr>
          <w:color w:val="000000"/>
          <w:sz w:val="24"/>
          <w:lang w:eastAsia="en-US"/>
        </w:rPr>
      </w:pPr>
      <w:r w:rsidRPr="00663B2B">
        <w:t xml:space="preserve">What is the impact of this </w:t>
      </w:r>
      <w:r w:rsidRPr="00976D98">
        <w:t>change</w:t>
      </w:r>
      <w:r w:rsidRPr="00663B2B">
        <w:t>?</w:t>
      </w:r>
    </w:p>
    <w:p w14:paraId="0C484344" w14:textId="5F0C0890" w:rsidR="00AC159B" w:rsidRDefault="000B6ADA" w:rsidP="000B6ADA">
      <w:pPr>
        <w:pStyle w:val="ListParagraph"/>
        <w:keepLines/>
        <w:widowControl w:val="0"/>
        <w:tabs>
          <w:tab w:val="left" w:pos="1418"/>
        </w:tabs>
        <w:spacing w:before="0" w:line="264" w:lineRule="auto"/>
        <w:ind w:left="0"/>
        <w:rPr>
          <w:rFonts w:cs="Arial"/>
          <w:b/>
          <w:bCs/>
          <w:color w:val="F26522" w:themeColor="accent1"/>
          <w:kern w:val="32"/>
          <w:sz w:val="24"/>
        </w:rPr>
      </w:pPr>
      <w:r>
        <w:rPr>
          <w:rFonts w:cs="Arial"/>
          <w:b/>
          <w:bCs/>
          <w:color w:val="F26522" w:themeColor="accent1"/>
          <w:kern w:val="32"/>
          <w:sz w:val="24"/>
        </w:rPr>
        <w:t xml:space="preserve"> </w:t>
      </w:r>
      <w:r w:rsidR="006D75D8">
        <w:rPr>
          <w:rFonts w:cs="Arial"/>
          <w:b/>
          <w:bCs/>
          <w:color w:val="F26522" w:themeColor="accent1"/>
          <w:kern w:val="32"/>
          <w:sz w:val="24"/>
        </w:rPr>
        <w:t>Greater pool of projects available for CP2030 delivery grid dates</w:t>
      </w:r>
    </w:p>
    <w:tbl>
      <w:tblPr>
        <w:tblpPr w:leftFromText="180" w:rightFromText="180" w:vertAnchor="text" w:horzAnchor="margin" w:tblpY="49"/>
        <w:tblOverlap w:val="never"/>
        <w:tblW w:w="9209"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tblCellMar>
          <w:left w:w="0" w:type="dxa"/>
          <w:right w:w="0" w:type="dxa"/>
        </w:tblCellMar>
        <w:tblLook w:val="01E0" w:firstRow="1" w:lastRow="1" w:firstColumn="1" w:lastColumn="1" w:noHBand="0" w:noVBand="0"/>
      </w:tblPr>
      <w:tblGrid>
        <w:gridCol w:w="6478"/>
        <w:gridCol w:w="2731"/>
      </w:tblGrid>
      <w:tr w:rsidR="00AC159B" w:rsidRPr="00314414" w14:paraId="569AC0E9" w14:textId="77777777" w:rsidTr="002F61FB">
        <w:trPr>
          <w:trHeight w:hRule="exact" w:val="561"/>
        </w:trPr>
        <w:tc>
          <w:tcPr>
            <w:tcW w:w="9209" w:type="dxa"/>
            <w:gridSpan w:val="2"/>
            <w:shd w:val="clear" w:color="auto" w:fill="F26522" w:themeFill="accent1"/>
            <w:vAlign w:val="center"/>
          </w:tcPr>
          <w:p w14:paraId="4B49504F" w14:textId="77777777" w:rsidR="00AC159B" w:rsidRPr="00314414" w:rsidRDefault="000B6ADA" w:rsidP="002F61FB">
            <w:pPr>
              <w:pStyle w:val="TableHeading"/>
              <w:rPr>
                <w:rFonts w:cs="Arial"/>
                <w:b/>
                <w:szCs w:val="20"/>
              </w:rPr>
            </w:pPr>
            <w:r w:rsidRPr="000B6ADA">
              <w:rPr>
                <w:rFonts w:cs="Arial"/>
                <w:b/>
                <w:color w:val="FFFFFF" w:themeColor="background1"/>
                <w:sz w:val="24"/>
                <w:szCs w:val="20"/>
              </w:rPr>
              <w:t>Proposer’s Assessment against C</w:t>
            </w:r>
            <w:r>
              <w:rPr>
                <w:rFonts w:cs="Arial"/>
                <w:b/>
                <w:color w:val="FFFFFF" w:themeColor="background1"/>
                <w:sz w:val="24"/>
                <w:szCs w:val="20"/>
              </w:rPr>
              <w:t>USC Non-Charging</w:t>
            </w:r>
            <w:r w:rsidRPr="000B6ADA">
              <w:rPr>
                <w:rFonts w:cs="Arial"/>
                <w:b/>
                <w:color w:val="FFFFFF" w:themeColor="background1"/>
                <w:sz w:val="24"/>
                <w:szCs w:val="20"/>
              </w:rPr>
              <w:t xml:space="preserve"> Objectives  </w:t>
            </w:r>
          </w:p>
        </w:tc>
      </w:tr>
      <w:tr w:rsidR="00AC159B" w:rsidRPr="006A726B" w14:paraId="27DA5F50" w14:textId="77777777" w:rsidTr="00AC159B">
        <w:trPr>
          <w:trHeight w:val="397"/>
        </w:trPr>
        <w:tc>
          <w:tcPr>
            <w:tcW w:w="6478" w:type="dxa"/>
          </w:tcPr>
          <w:p w14:paraId="09E79F29" w14:textId="77777777" w:rsidR="00AC159B" w:rsidRPr="006A726B" w:rsidRDefault="00AC159B" w:rsidP="002F61FB">
            <w:pPr>
              <w:ind w:left="113" w:right="113"/>
              <w:rPr>
                <w:rFonts w:cs="Arial"/>
                <w:b/>
                <w:sz w:val="24"/>
                <w:szCs w:val="20"/>
              </w:rPr>
            </w:pPr>
            <w:r w:rsidRPr="006A726B">
              <w:rPr>
                <w:b/>
                <w:sz w:val="24"/>
                <w:szCs w:val="20"/>
              </w:rPr>
              <w:t>Relevant Objective</w:t>
            </w:r>
          </w:p>
        </w:tc>
        <w:tc>
          <w:tcPr>
            <w:tcW w:w="2731" w:type="dxa"/>
          </w:tcPr>
          <w:p w14:paraId="15D1ACAE" w14:textId="77777777" w:rsidR="00AC159B" w:rsidRPr="006A726B" w:rsidRDefault="00AC159B" w:rsidP="002F61FB">
            <w:pPr>
              <w:ind w:left="113" w:right="113"/>
              <w:rPr>
                <w:b/>
                <w:sz w:val="24"/>
                <w:szCs w:val="20"/>
              </w:rPr>
            </w:pPr>
            <w:r w:rsidRPr="006A726B">
              <w:rPr>
                <w:b/>
                <w:sz w:val="24"/>
                <w:szCs w:val="20"/>
              </w:rPr>
              <w:t>Identified impact</w:t>
            </w:r>
          </w:p>
        </w:tc>
      </w:tr>
      <w:tr w:rsidR="000B6FBD" w:rsidRPr="006A726B" w14:paraId="4479B692" w14:textId="77777777" w:rsidTr="00AC159B">
        <w:trPr>
          <w:trHeight w:val="397"/>
        </w:trPr>
        <w:tc>
          <w:tcPr>
            <w:tcW w:w="6478" w:type="dxa"/>
          </w:tcPr>
          <w:p w14:paraId="7F873A34" w14:textId="77777777" w:rsidR="000B6FBD" w:rsidRPr="00BD5234" w:rsidRDefault="000B6FBD" w:rsidP="000B6FBD">
            <w:pPr>
              <w:pStyle w:val="Tablebodycopy"/>
              <w:ind w:left="453" w:right="238" w:hanging="340"/>
              <w:rPr>
                <w:rFonts w:cs="Arial"/>
                <w:b/>
                <w:color w:val="auto"/>
                <w:sz w:val="24"/>
              </w:rPr>
            </w:pPr>
            <w:r w:rsidRPr="00BD5234">
              <w:rPr>
                <w:rFonts w:cs="Arial"/>
                <w:color w:val="auto"/>
                <w:sz w:val="24"/>
              </w:rPr>
              <w:t>(a)</w:t>
            </w:r>
            <w:r w:rsidRPr="00BD5234">
              <w:rPr>
                <w:rFonts w:cs="Arial"/>
                <w:color w:val="auto"/>
                <w:sz w:val="24"/>
              </w:rPr>
              <w:tab/>
              <w:t>The efficient discharge by the Licensee of the obligations imposed on it by the Act and the Transmission Licence;</w:t>
            </w:r>
          </w:p>
        </w:tc>
        <w:tc>
          <w:tcPr>
            <w:tcW w:w="2731" w:type="dxa"/>
          </w:tcPr>
          <w:p w14:paraId="01D0DB4C" w14:textId="588DC0F2" w:rsidR="000B6FBD" w:rsidRPr="006A726B" w:rsidRDefault="000B6FBD" w:rsidP="000B6FBD">
            <w:pPr>
              <w:spacing w:before="40"/>
              <w:ind w:left="113"/>
              <w:rPr>
                <w:sz w:val="24"/>
                <w:szCs w:val="20"/>
              </w:rPr>
            </w:pPr>
            <w:r w:rsidRPr="00ED32C9">
              <w:rPr>
                <w:b/>
                <w:sz w:val="24"/>
              </w:rPr>
              <w:t>Positive</w:t>
            </w:r>
          </w:p>
        </w:tc>
      </w:tr>
      <w:tr w:rsidR="000B6FBD" w:rsidRPr="006A726B" w14:paraId="7B780EEF" w14:textId="77777777" w:rsidTr="00AC159B">
        <w:trPr>
          <w:trHeight w:val="397"/>
        </w:trPr>
        <w:tc>
          <w:tcPr>
            <w:tcW w:w="6478" w:type="dxa"/>
          </w:tcPr>
          <w:p w14:paraId="0C5DCF38" w14:textId="77777777" w:rsidR="000B6FBD" w:rsidRPr="00BD5234" w:rsidRDefault="000B6FBD" w:rsidP="000B6FBD">
            <w:pPr>
              <w:pStyle w:val="Tablebodycopy"/>
              <w:ind w:left="453" w:right="238" w:hanging="340"/>
              <w:rPr>
                <w:rFonts w:cs="Arial"/>
                <w:b/>
                <w:color w:val="auto"/>
                <w:sz w:val="24"/>
              </w:rPr>
            </w:pPr>
            <w:r w:rsidRPr="00BD5234">
              <w:rPr>
                <w:rFonts w:cs="Arial"/>
                <w:color w:val="auto"/>
                <w:sz w:val="24"/>
              </w:rPr>
              <w:t>(b)</w:t>
            </w:r>
            <w:r w:rsidRPr="00BD5234">
              <w:rPr>
                <w:rFonts w:cs="Arial"/>
                <w:color w:val="auto"/>
                <w:sz w:val="24"/>
              </w:rPr>
              <w:tab/>
              <w:t xml:space="preserve">Facilitating effective competition in the generation and supply of electricity, and (so far as consistent therewith) facilitating such competition in the sale, </w:t>
            </w:r>
            <w:proofErr w:type="gramStart"/>
            <w:r w:rsidRPr="00BD5234">
              <w:rPr>
                <w:rFonts w:cs="Arial"/>
                <w:color w:val="auto"/>
                <w:sz w:val="24"/>
              </w:rPr>
              <w:t>distribution</w:t>
            </w:r>
            <w:proofErr w:type="gramEnd"/>
            <w:r w:rsidRPr="00BD5234">
              <w:rPr>
                <w:rFonts w:cs="Arial"/>
                <w:color w:val="auto"/>
                <w:sz w:val="24"/>
              </w:rPr>
              <w:t xml:space="preserve"> and purchase of electricity;</w:t>
            </w:r>
          </w:p>
        </w:tc>
        <w:tc>
          <w:tcPr>
            <w:tcW w:w="2731" w:type="dxa"/>
          </w:tcPr>
          <w:p w14:paraId="05E3491A" w14:textId="1EC79377" w:rsidR="000B6FBD" w:rsidRPr="006A726B" w:rsidRDefault="000B6FBD" w:rsidP="000B6FBD">
            <w:pPr>
              <w:spacing w:before="40"/>
              <w:ind w:left="113" w:right="113"/>
              <w:rPr>
                <w:sz w:val="24"/>
                <w:szCs w:val="20"/>
              </w:rPr>
            </w:pPr>
            <w:r w:rsidRPr="00ED32C9">
              <w:rPr>
                <w:b/>
                <w:sz w:val="24"/>
              </w:rPr>
              <w:t>Positive</w:t>
            </w:r>
            <w:r w:rsidR="002A351C">
              <w:rPr>
                <w:b/>
                <w:sz w:val="24"/>
              </w:rPr>
              <w:t>:</w:t>
            </w:r>
            <w:r w:rsidR="00764C38">
              <w:rPr>
                <w:sz w:val="24"/>
              </w:rPr>
              <w:t xml:space="preserve"> Enables a greater pool of developed projects to be put forward to CP2030 targets </w:t>
            </w:r>
          </w:p>
        </w:tc>
      </w:tr>
      <w:tr w:rsidR="000B6FBD" w:rsidRPr="006A726B" w14:paraId="3CD14866" w14:textId="77777777" w:rsidTr="00AC159B">
        <w:trPr>
          <w:trHeight w:val="397"/>
        </w:trPr>
        <w:tc>
          <w:tcPr>
            <w:tcW w:w="6478" w:type="dxa"/>
          </w:tcPr>
          <w:p w14:paraId="47E1D245" w14:textId="77777777" w:rsidR="000B6FBD" w:rsidRPr="00BD5234" w:rsidRDefault="000B6FBD" w:rsidP="000B6FBD">
            <w:pPr>
              <w:pStyle w:val="Tablebodycopy"/>
              <w:ind w:left="453" w:right="238" w:hanging="340"/>
              <w:rPr>
                <w:rFonts w:cs="Arial"/>
                <w:b/>
                <w:color w:val="auto"/>
                <w:sz w:val="24"/>
              </w:rPr>
            </w:pPr>
            <w:r w:rsidRPr="00BD5234">
              <w:rPr>
                <w:rFonts w:cs="Arial"/>
                <w:color w:val="auto"/>
                <w:sz w:val="24"/>
              </w:rPr>
              <w:t>(c)</w:t>
            </w:r>
            <w:r w:rsidRPr="00BD5234">
              <w:rPr>
                <w:rFonts w:cs="Arial"/>
                <w:color w:val="auto"/>
                <w:sz w:val="24"/>
              </w:rPr>
              <w:tab/>
              <w:t>Compliance with the Electricity Regulation and any relevant legally binding decision of the European Commission and/or the Agency *; and</w:t>
            </w:r>
          </w:p>
        </w:tc>
        <w:tc>
          <w:tcPr>
            <w:tcW w:w="2731" w:type="dxa"/>
          </w:tcPr>
          <w:p w14:paraId="3D4C8D30" w14:textId="31CCF45E" w:rsidR="000B6FBD" w:rsidRPr="006A726B" w:rsidRDefault="002A351C" w:rsidP="002F65D1">
            <w:pPr>
              <w:spacing w:before="40"/>
              <w:ind w:right="113"/>
              <w:rPr>
                <w:sz w:val="24"/>
                <w:szCs w:val="20"/>
              </w:rPr>
            </w:pPr>
            <w:r>
              <w:rPr>
                <w:b/>
                <w:sz w:val="24"/>
              </w:rPr>
              <w:t xml:space="preserve"> </w:t>
            </w:r>
            <w:r w:rsidR="000B6FBD" w:rsidRPr="00ED32C9">
              <w:rPr>
                <w:b/>
                <w:sz w:val="24"/>
              </w:rPr>
              <w:t>None</w:t>
            </w:r>
            <w:r w:rsidR="000B6FBD" w:rsidRPr="00ED32C9">
              <w:rPr>
                <w:sz w:val="24"/>
              </w:rPr>
              <w:t xml:space="preserve"> </w:t>
            </w:r>
          </w:p>
        </w:tc>
      </w:tr>
      <w:tr w:rsidR="000B6FBD" w:rsidRPr="006A726B" w14:paraId="53854423" w14:textId="77777777" w:rsidTr="00AC159B">
        <w:trPr>
          <w:trHeight w:val="397"/>
        </w:trPr>
        <w:tc>
          <w:tcPr>
            <w:tcW w:w="6478" w:type="dxa"/>
          </w:tcPr>
          <w:p w14:paraId="43D3425A" w14:textId="77777777" w:rsidR="000B6FBD" w:rsidRPr="00BD5234" w:rsidRDefault="000B6FBD" w:rsidP="000B6FBD">
            <w:pPr>
              <w:pStyle w:val="Tablebodycopy"/>
              <w:ind w:left="453" w:right="238" w:hanging="340"/>
              <w:rPr>
                <w:rFonts w:cs="Arial"/>
                <w:b/>
                <w:color w:val="auto"/>
                <w:sz w:val="24"/>
              </w:rPr>
            </w:pPr>
            <w:r w:rsidRPr="00BD5234">
              <w:rPr>
                <w:rFonts w:cs="Arial"/>
                <w:color w:val="auto"/>
                <w:sz w:val="24"/>
              </w:rPr>
              <w:t>(d) Promoting efficiency in the implementation and administration of the CUSC arrangements.</w:t>
            </w:r>
          </w:p>
        </w:tc>
        <w:tc>
          <w:tcPr>
            <w:tcW w:w="2731" w:type="dxa"/>
          </w:tcPr>
          <w:p w14:paraId="1AA5539C" w14:textId="0E5B1DAA" w:rsidR="000B6FBD" w:rsidRPr="006A726B" w:rsidRDefault="000B6FBD" w:rsidP="000B6FBD">
            <w:pPr>
              <w:spacing w:before="40"/>
              <w:ind w:left="113" w:right="113"/>
              <w:rPr>
                <w:sz w:val="24"/>
                <w:szCs w:val="20"/>
              </w:rPr>
            </w:pPr>
            <w:r w:rsidRPr="00ED32C9">
              <w:rPr>
                <w:b/>
                <w:sz w:val="24"/>
              </w:rPr>
              <w:t>Positive:</w:t>
            </w:r>
            <w:r w:rsidRPr="00ED32C9">
              <w:rPr>
                <w:sz w:val="24"/>
              </w:rPr>
              <w:t xml:space="preserve"> </w:t>
            </w:r>
            <w:r w:rsidR="00764C38">
              <w:rPr>
                <w:sz w:val="24"/>
              </w:rPr>
              <w:t xml:space="preserve"> Enables a greater pool of developed projects to be put forward to CP2030 targets</w:t>
            </w:r>
          </w:p>
        </w:tc>
      </w:tr>
      <w:tr w:rsidR="00AC159B" w:rsidRPr="006A726B" w14:paraId="5676AE97" w14:textId="77777777" w:rsidTr="002F61FB">
        <w:trPr>
          <w:trHeight w:val="397"/>
        </w:trPr>
        <w:tc>
          <w:tcPr>
            <w:tcW w:w="9209" w:type="dxa"/>
            <w:gridSpan w:val="2"/>
          </w:tcPr>
          <w:p w14:paraId="3A93E2F5" w14:textId="77777777" w:rsidR="00AC159B" w:rsidRPr="006A726B" w:rsidRDefault="00AC159B" w:rsidP="002F61FB">
            <w:pPr>
              <w:spacing w:before="40"/>
              <w:ind w:left="113" w:right="113"/>
              <w:rPr>
                <w:sz w:val="24"/>
                <w:szCs w:val="20"/>
              </w:rPr>
            </w:pPr>
            <w:r w:rsidRPr="00BD5234">
              <w:rPr>
                <w:rFonts w:cs="Arial"/>
                <w:sz w:val="24"/>
              </w:rPr>
              <w:t>*</w:t>
            </w:r>
            <w:r w:rsidR="001C36EA">
              <w:rPr>
                <w:rFonts w:cs="Arial"/>
                <w:sz w:val="24"/>
              </w:rPr>
              <w:t>T</w:t>
            </w:r>
            <w:r w:rsidR="001C36EA" w:rsidRPr="001C36EA">
              <w:rPr>
                <w:rFonts w:cs="Arial"/>
                <w:sz w:val="24"/>
              </w:rPr>
              <w:t>he Electricity Regulation referred to in objective (c) is Regulation (EU) 2019/943 of the European Parliament and of the Council of 5 June 2019 on the internal market for electricity (recast) as it has effect immediately before IP completion day as read with the modifications set out in the SI 2020/1006.</w:t>
            </w:r>
          </w:p>
        </w:tc>
      </w:tr>
    </w:tbl>
    <w:p w14:paraId="2214ABAD" w14:textId="77777777" w:rsidR="008006B5" w:rsidRDefault="008006B5" w:rsidP="00BD5234">
      <w:pPr>
        <w:pStyle w:val="ListParagraph"/>
        <w:keepLines/>
        <w:widowControl w:val="0"/>
        <w:tabs>
          <w:tab w:val="left" w:pos="8700"/>
        </w:tabs>
        <w:spacing w:before="0" w:line="264" w:lineRule="auto"/>
        <w:ind w:left="0"/>
        <w:rPr>
          <w:rFonts w:cs="Arial"/>
          <w:b/>
          <w:bCs/>
          <w:color w:val="F26522" w:themeColor="accent1"/>
          <w:kern w:val="32"/>
          <w:sz w:val="24"/>
        </w:rPr>
      </w:pPr>
    </w:p>
    <w:p w14:paraId="0E0AD701" w14:textId="77777777" w:rsidR="00BD5234" w:rsidRDefault="00BD5234" w:rsidP="00BD5234">
      <w:pPr>
        <w:pStyle w:val="ListParagraph"/>
        <w:keepLines/>
        <w:widowControl w:val="0"/>
        <w:tabs>
          <w:tab w:val="left" w:pos="8700"/>
        </w:tabs>
        <w:spacing w:before="0" w:line="264" w:lineRule="auto"/>
        <w:ind w:left="0"/>
        <w:rPr>
          <w:rFonts w:cs="Arial"/>
          <w:b/>
          <w:bCs/>
          <w:color w:val="F26522" w:themeColor="accent1"/>
          <w:kern w:val="32"/>
          <w:sz w:val="24"/>
        </w:rPr>
      </w:pPr>
    </w:p>
    <w:p w14:paraId="50E6FBF5" w14:textId="77777777" w:rsidR="00976D98" w:rsidRDefault="00976D98" w:rsidP="003F129C">
      <w:pPr>
        <w:pStyle w:val="e"/>
      </w:pPr>
      <w:r>
        <w:t>When will this change take place?</w:t>
      </w:r>
    </w:p>
    <w:p w14:paraId="485CC17E" w14:textId="77777777" w:rsidR="005625BF" w:rsidRDefault="005625BF" w:rsidP="00976D98">
      <w:pPr>
        <w:spacing w:before="0" w:after="160" w:line="259" w:lineRule="auto"/>
        <w:rPr>
          <w:b/>
          <w:sz w:val="24"/>
        </w:rPr>
      </w:pPr>
      <w:r w:rsidRPr="005625BF">
        <w:rPr>
          <w:b/>
          <w:sz w:val="24"/>
        </w:rPr>
        <w:t>Implementation date:</w:t>
      </w:r>
    </w:p>
    <w:p w14:paraId="2977D04C" w14:textId="6F8D1584" w:rsidR="00986892" w:rsidRDefault="00764C38" w:rsidP="00986892">
      <w:pPr>
        <w:jc w:val="both"/>
        <w:rPr>
          <w:sz w:val="24"/>
        </w:rPr>
      </w:pPr>
      <w:r>
        <w:rPr>
          <w:sz w:val="24"/>
        </w:rPr>
        <w:t>Implement alongside Grid Reform Implementation in Q2 2025</w:t>
      </w:r>
    </w:p>
    <w:p w14:paraId="747EBF0F" w14:textId="77777777" w:rsidR="005625BF" w:rsidRPr="005625BF" w:rsidRDefault="003F129C" w:rsidP="00976D98">
      <w:pPr>
        <w:spacing w:before="0" w:after="160" w:line="259" w:lineRule="auto"/>
        <w:rPr>
          <w:b/>
          <w:sz w:val="24"/>
        </w:rPr>
      </w:pPr>
      <w:r>
        <w:rPr>
          <w:b/>
          <w:sz w:val="24"/>
        </w:rPr>
        <w:t>Implementation approach:</w:t>
      </w:r>
    </w:p>
    <w:p w14:paraId="3D749F48" w14:textId="5C2E76B6" w:rsidR="003F129C" w:rsidRPr="00AC04D3" w:rsidRDefault="00764C38" w:rsidP="00976D98">
      <w:pPr>
        <w:keepLines/>
        <w:widowControl w:val="0"/>
        <w:tabs>
          <w:tab w:val="left" w:pos="1418"/>
        </w:tabs>
        <w:spacing w:before="0" w:line="264" w:lineRule="auto"/>
        <w:rPr>
          <w:sz w:val="24"/>
        </w:rPr>
      </w:pPr>
      <w:r>
        <w:rPr>
          <w:sz w:val="24"/>
        </w:rPr>
        <w:t>Guidance would be amended to detail criteria for proving planning application or approval at Gate 2 application</w:t>
      </w:r>
      <w:r w:rsidR="0059187B">
        <w:rPr>
          <w:sz w:val="24"/>
        </w:rPr>
        <w:t>.</w:t>
      </w:r>
    </w:p>
    <w:p w14:paraId="3E0F584F" w14:textId="77777777" w:rsidR="00E65196" w:rsidRDefault="00E65196" w:rsidP="00E25874">
      <w:bookmarkStart w:id="3" w:name="_Workgroup_Consultation_1"/>
      <w:bookmarkEnd w:id="3"/>
    </w:p>
    <w:p w14:paraId="6DBBAFA7" w14:textId="77777777" w:rsidR="00E65196" w:rsidRPr="00095D82" w:rsidRDefault="00E65196" w:rsidP="00E25874"/>
    <w:p w14:paraId="544E9B85" w14:textId="77777777" w:rsidR="00C92950" w:rsidRPr="00C73CBB" w:rsidRDefault="00C92950" w:rsidP="00976D98">
      <w:pPr>
        <w:pStyle w:val="Style6"/>
        <w:rPr>
          <w:color w:val="F26522" w:themeColor="accent1"/>
        </w:rPr>
      </w:pPr>
      <w:bookmarkStart w:id="4" w:name="_How_to_respond"/>
      <w:bookmarkEnd w:id="4"/>
      <w:r w:rsidRPr="00726C06">
        <w:t>Acronym</w:t>
      </w:r>
      <w:r w:rsidR="00250A22">
        <w:t xml:space="preserve">s, key </w:t>
      </w:r>
      <w:proofErr w:type="gramStart"/>
      <w:r w:rsidR="00250A22">
        <w:t>terms</w:t>
      </w:r>
      <w:proofErr w:type="gramEnd"/>
      <w:r w:rsidR="00D06DC4" w:rsidRPr="00726C06">
        <w:t xml:space="preserve"> and reference </w:t>
      </w:r>
      <w:r w:rsidR="009E2AC7">
        <w:t>material</w:t>
      </w:r>
    </w:p>
    <w:tbl>
      <w:tblPr>
        <w:tblStyle w:val="TableGrid"/>
        <w:tblW w:w="0" w:type="auto"/>
        <w:tblLook w:val="04A0" w:firstRow="1" w:lastRow="0" w:firstColumn="1" w:lastColumn="0" w:noHBand="0" w:noVBand="1"/>
      </w:tblPr>
      <w:tblGrid>
        <w:gridCol w:w="2547"/>
        <w:gridCol w:w="6662"/>
      </w:tblGrid>
      <w:tr w:rsidR="00C73CBB" w14:paraId="618EC34E" w14:textId="77777777" w:rsidTr="00250A22">
        <w:tc>
          <w:tcPr>
            <w:tcW w:w="2547" w:type="dxa"/>
            <w:shd w:val="clear" w:color="auto" w:fill="727274" w:themeFill="text2"/>
          </w:tcPr>
          <w:p w14:paraId="66B10EE9" w14:textId="77777777" w:rsidR="00C73CBB" w:rsidRPr="009E2AC7" w:rsidRDefault="00C73CBB" w:rsidP="00BC5F63">
            <w:pPr>
              <w:rPr>
                <w:b/>
                <w:color w:val="FFFFFF" w:themeColor="background1"/>
                <w:sz w:val="24"/>
              </w:rPr>
            </w:pPr>
            <w:r w:rsidRPr="009E2AC7">
              <w:rPr>
                <w:b/>
                <w:color w:val="FFFFFF" w:themeColor="background1"/>
                <w:sz w:val="24"/>
              </w:rPr>
              <w:t xml:space="preserve">Acronym </w:t>
            </w:r>
            <w:r w:rsidR="00250A22">
              <w:rPr>
                <w:b/>
                <w:color w:val="FFFFFF" w:themeColor="background1"/>
                <w:sz w:val="24"/>
              </w:rPr>
              <w:t>/ key term</w:t>
            </w:r>
          </w:p>
        </w:tc>
        <w:tc>
          <w:tcPr>
            <w:tcW w:w="6662" w:type="dxa"/>
            <w:shd w:val="clear" w:color="auto" w:fill="727274" w:themeFill="text2"/>
          </w:tcPr>
          <w:p w14:paraId="3195F96E" w14:textId="77777777" w:rsidR="00C73CBB" w:rsidRPr="009E2AC7" w:rsidRDefault="00C73CBB" w:rsidP="00BC5F63">
            <w:pPr>
              <w:rPr>
                <w:b/>
                <w:color w:val="FFFFFF" w:themeColor="background1"/>
                <w:sz w:val="24"/>
              </w:rPr>
            </w:pPr>
            <w:r w:rsidRPr="009E2AC7">
              <w:rPr>
                <w:b/>
                <w:color w:val="FFFFFF" w:themeColor="background1"/>
                <w:sz w:val="24"/>
              </w:rPr>
              <w:t>Meaning</w:t>
            </w:r>
          </w:p>
        </w:tc>
      </w:tr>
      <w:tr w:rsidR="00C73CBB" w14:paraId="458F0554" w14:textId="77777777" w:rsidTr="00250A22">
        <w:tc>
          <w:tcPr>
            <w:tcW w:w="2547" w:type="dxa"/>
          </w:tcPr>
          <w:p w14:paraId="3CE77914" w14:textId="4C938412" w:rsidR="00C73CBB" w:rsidRPr="006A726B" w:rsidRDefault="002A445C" w:rsidP="0034026E">
            <w:pPr>
              <w:spacing w:before="0" w:after="0"/>
              <w:rPr>
                <w:sz w:val="24"/>
              </w:rPr>
            </w:pPr>
            <w:r>
              <w:rPr>
                <w:sz w:val="24"/>
              </w:rPr>
              <w:t>CP2030</w:t>
            </w:r>
          </w:p>
        </w:tc>
        <w:tc>
          <w:tcPr>
            <w:tcW w:w="6662" w:type="dxa"/>
          </w:tcPr>
          <w:p w14:paraId="171CC3C4" w14:textId="6BF72632" w:rsidR="00C73CBB" w:rsidRPr="00A61985" w:rsidRDefault="002A445C" w:rsidP="0034026E">
            <w:pPr>
              <w:spacing w:before="0" w:after="0"/>
              <w:rPr>
                <w:sz w:val="24"/>
              </w:rPr>
            </w:pPr>
            <w:r>
              <w:rPr>
                <w:sz w:val="24"/>
              </w:rPr>
              <w:t>Clean Power 2030</w:t>
            </w:r>
          </w:p>
        </w:tc>
      </w:tr>
      <w:tr w:rsidR="00046CCE" w14:paraId="5BF156D1" w14:textId="77777777" w:rsidTr="00250A22">
        <w:tc>
          <w:tcPr>
            <w:tcW w:w="2547" w:type="dxa"/>
          </w:tcPr>
          <w:p w14:paraId="1ACC3A2A" w14:textId="1EBED2A1" w:rsidR="00046CCE" w:rsidRDefault="002A445C" w:rsidP="0034026E">
            <w:pPr>
              <w:spacing w:before="0" w:after="0"/>
              <w:rPr>
                <w:sz w:val="24"/>
              </w:rPr>
            </w:pPr>
            <w:r>
              <w:rPr>
                <w:sz w:val="24"/>
              </w:rPr>
              <w:t>M1</w:t>
            </w:r>
          </w:p>
        </w:tc>
        <w:tc>
          <w:tcPr>
            <w:tcW w:w="6662" w:type="dxa"/>
          </w:tcPr>
          <w:p w14:paraId="27E01E26" w14:textId="76827CE4" w:rsidR="00046CCE" w:rsidRPr="006A726B" w:rsidRDefault="002A445C" w:rsidP="0034026E">
            <w:pPr>
              <w:spacing w:before="0" w:after="0"/>
              <w:rPr>
                <w:sz w:val="24"/>
              </w:rPr>
            </w:pPr>
            <w:r>
              <w:rPr>
                <w:sz w:val="24"/>
              </w:rPr>
              <w:t>CMP376 Milestone 1</w:t>
            </w:r>
          </w:p>
        </w:tc>
      </w:tr>
      <w:tr w:rsidR="00046CCE" w14:paraId="0CF4333C" w14:textId="77777777" w:rsidTr="00250A22">
        <w:tc>
          <w:tcPr>
            <w:tcW w:w="2547" w:type="dxa"/>
          </w:tcPr>
          <w:p w14:paraId="549C86E9" w14:textId="0526617E" w:rsidR="00046CCE" w:rsidRPr="006A726B" w:rsidRDefault="002A445C" w:rsidP="0034026E">
            <w:pPr>
              <w:spacing w:before="0" w:after="0"/>
              <w:rPr>
                <w:sz w:val="24"/>
              </w:rPr>
            </w:pPr>
            <w:r>
              <w:rPr>
                <w:sz w:val="24"/>
              </w:rPr>
              <w:t>M2</w:t>
            </w:r>
          </w:p>
        </w:tc>
        <w:tc>
          <w:tcPr>
            <w:tcW w:w="6662" w:type="dxa"/>
          </w:tcPr>
          <w:p w14:paraId="13F08392" w14:textId="5690A1FE" w:rsidR="00046CCE" w:rsidRPr="006A726B" w:rsidRDefault="002A445C" w:rsidP="0034026E">
            <w:pPr>
              <w:spacing w:before="0" w:after="0"/>
              <w:rPr>
                <w:sz w:val="24"/>
              </w:rPr>
            </w:pPr>
            <w:r>
              <w:rPr>
                <w:sz w:val="24"/>
              </w:rPr>
              <w:t>CMP376 Milestone 2</w:t>
            </w:r>
          </w:p>
        </w:tc>
      </w:tr>
      <w:tr w:rsidR="00B04009" w14:paraId="3A717A10" w14:textId="77777777" w:rsidTr="00250A22">
        <w:tc>
          <w:tcPr>
            <w:tcW w:w="2547" w:type="dxa"/>
          </w:tcPr>
          <w:p w14:paraId="0F5E4B4F" w14:textId="661D2852" w:rsidR="00B04009" w:rsidRDefault="002A445C" w:rsidP="0034026E">
            <w:pPr>
              <w:spacing w:before="0" w:after="0"/>
              <w:rPr>
                <w:sz w:val="24"/>
              </w:rPr>
            </w:pPr>
            <w:r>
              <w:rPr>
                <w:sz w:val="24"/>
              </w:rPr>
              <w:t>TMO4+</w:t>
            </w:r>
          </w:p>
        </w:tc>
        <w:tc>
          <w:tcPr>
            <w:tcW w:w="6662" w:type="dxa"/>
          </w:tcPr>
          <w:p w14:paraId="2F7BC641" w14:textId="19DBE100" w:rsidR="00B04009" w:rsidRPr="006A726B" w:rsidRDefault="00DB12B8" w:rsidP="0034026E">
            <w:pPr>
              <w:spacing w:before="0" w:after="0"/>
              <w:rPr>
                <w:sz w:val="24"/>
              </w:rPr>
            </w:pPr>
            <w:r>
              <w:rPr>
                <w:sz w:val="24"/>
              </w:rPr>
              <w:t xml:space="preserve">Target Model Option </w:t>
            </w:r>
            <w:r w:rsidR="00585F84">
              <w:rPr>
                <w:sz w:val="24"/>
              </w:rPr>
              <w:t>4+</w:t>
            </w:r>
          </w:p>
        </w:tc>
      </w:tr>
      <w:tr w:rsidR="00B04009" w14:paraId="23F3D80C" w14:textId="77777777" w:rsidTr="00250A22">
        <w:tc>
          <w:tcPr>
            <w:tcW w:w="2547" w:type="dxa"/>
          </w:tcPr>
          <w:p w14:paraId="2E649879" w14:textId="77777777" w:rsidR="00B04009" w:rsidRDefault="00B04009" w:rsidP="0034026E">
            <w:pPr>
              <w:spacing w:before="0" w:after="0"/>
              <w:rPr>
                <w:sz w:val="24"/>
              </w:rPr>
            </w:pPr>
          </w:p>
        </w:tc>
        <w:tc>
          <w:tcPr>
            <w:tcW w:w="6662" w:type="dxa"/>
          </w:tcPr>
          <w:p w14:paraId="643A1992" w14:textId="77777777" w:rsidR="00B04009" w:rsidRPr="006A726B" w:rsidRDefault="00B04009" w:rsidP="0034026E">
            <w:pPr>
              <w:spacing w:before="0" w:after="0"/>
              <w:rPr>
                <w:sz w:val="24"/>
              </w:rPr>
            </w:pPr>
          </w:p>
        </w:tc>
      </w:tr>
      <w:tr w:rsidR="00046CCE" w14:paraId="4E493918" w14:textId="77777777" w:rsidTr="00250A22">
        <w:tc>
          <w:tcPr>
            <w:tcW w:w="2547" w:type="dxa"/>
          </w:tcPr>
          <w:p w14:paraId="5CB40E50" w14:textId="77777777" w:rsidR="00046CCE" w:rsidRDefault="00046CCE" w:rsidP="0034026E">
            <w:pPr>
              <w:spacing w:before="0" w:after="0"/>
              <w:rPr>
                <w:sz w:val="24"/>
              </w:rPr>
            </w:pPr>
          </w:p>
        </w:tc>
        <w:tc>
          <w:tcPr>
            <w:tcW w:w="6662" w:type="dxa"/>
          </w:tcPr>
          <w:p w14:paraId="0295F79F" w14:textId="77777777" w:rsidR="00046CCE" w:rsidRPr="006A726B" w:rsidRDefault="00046CCE" w:rsidP="0034026E">
            <w:pPr>
              <w:spacing w:before="0" w:after="0"/>
              <w:rPr>
                <w:sz w:val="24"/>
              </w:rPr>
            </w:pPr>
          </w:p>
        </w:tc>
      </w:tr>
      <w:tr w:rsidR="00046CCE" w14:paraId="7EB66E59" w14:textId="77777777" w:rsidTr="00250A22">
        <w:tc>
          <w:tcPr>
            <w:tcW w:w="2547" w:type="dxa"/>
          </w:tcPr>
          <w:p w14:paraId="6A203F9C" w14:textId="77777777" w:rsidR="00046CCE" w:rsidRDefault="00046CCE" w:rsidP="0034026E">
            <w:pPr>
              <w:spacing w:before="0" w:after="0"/>
              <w:rPr>
                <w:sz w:val="24"/>
              </w:rPr>
            </w:pPr>
          </w:p>
        </w:tc>
        <w:tc>
          <w:tcPr>
            <w:tcW w:w="6662" w:type="dxa"/>
          </w:tcPr>
          <w:p w14:paraId="7235381C" w14:textId="77777777" w:rsidR="00046CCE" w:rsidRPr="006A726B" w:rsidRDefault="00046CCE" w:rsidP="0034026E">
            <w:pPr>
              <w:spacing w:before="0" w:after="0"/>
              <w:rPr>
                <w:sz w:val="24"/>
              </w:rPr>
            </w:pPr>
          </w:p>
        </w:tc>
      </w:tr>
      <w:tr w:rsidR="00B04009" w14:paraId="15C50D68" w14:textId="77777777" w:rsidTr="00250A22">
        <w:tc>
          <w:tcPr>
            <w:tcW w:w="2547" w:type="dxa"/>
          </w:tcPr>
          <w:p w14:paraId="37B446FE" w14:textId="77777777" w:rsidR="00B04009" w:rsidRDefault="00B04009" w:rsidP="0034026E">
            <w:pPr>
              <w:spacing w:before="0" w:after="0"/>
              <w:rPr>
                <w:sz w:val="24"/>
              </w:rPr>
            </w:pPr>
          </w:p>
        </w:tc>
        <w:tc>
          <w:tcPr>
            <w:tcW w:w="6662" w:type="dxa"/>
          </w:tcPr>
          <w:p w14:paraId="1A143F17" w14:textId="77777777" w:rsidR="00B04009" w:rsidRPr="006A726B" w:rsidRDefault="00B04009" w:rsidP="0034026E">
            <w:pPr>
              <w:spacing w:before="0" w:after="0"/>
              <w:rPr>
                <w:sz w:val="24"/>
              </w:rPr>
            </w:pPr>
          </w:p>
        </w:tc>
      </w:tr>
      <w:tr w:rsidR="00B04009" w14:paraId="3EAAEC21" w14:textId="77777777" w:rsidTr="00250A22">
        <w:tc>
          <w:tcPr>
            <w:tcW w:w="2547" w:type="dxa"/>
          </w:tcPr>
          <w:p w14:paraId="439FFD29" w14:textId="77777777" w:rsidR="00B04009" w:rsidRDefault="00B04009" w:rsidP="0034026E">
            <w:pPr>
              <w:spacing w:before="0" w:after="0"/>
              <w:rPr>
                <w:sz w:val="24"/>
              </w:rPr>
            </w:pPr>
          </w:p>
        </w:tc>
        <w:tc>
          <w:tcPr>
            <w:tcW w:w="6662" w:type="dxa"/>
          </w:tcPr>
          <w:p w14:paraId="6BBFF871" w14:textId="77777777" w:rsidR="00B04009" w:rsidRPr="006A726B" w:rsidRDefault="00B04009" w:rsidP="0034026E">
            <w:pPr>
              <w:spacing w:before="0" w:after="0"/>
              <w:rPr>
                <w:sz w:val="24"/>
              </w:rPr>
            </w:pPr>
          </w:p>
        </w:tc>
      </w:tr>
      <w:tr w:rsidR="00A61985" w14:paraId="781F285B" w14:textId="77777777" w:rsidTr="00250A22">
        <w:tc>
          <w:tcPr>
            <w:tcW w:w="2547" w:type="dxa"/>
          </w:tcPr>
          <w:p w14:paraId="3E31892D" w14:textId="77777777" w:rsidR="00A61985" w:rsidRDefault="00A61985" w:rsidP="00A61985">
            <w:pPr>
              <w:spacing w:before="0" w:after="0"/>
              <w:rPr>
                <w:sz w:val="24"/>
              </w:rPr>
            </w:pPr>
          </w:p>
        </w:tc>
        <w:tc>
          <w:tcPr>
            <w:tcW w:w="6662" w:type="dxa"/>
          </w:tcPr>
          <w:p w14:paraId="0D685F5D" w14:textId="77777777" w:rsidR="00A61985" w:rsidRPr="006A726B" w:rsidRDefault="00A61985" w:rsidP="00A61985">
            <w:pPr>
              <w:spacing w:before="0" w:after="0"/>
              <w:rPr>
                <w:sz w:val="24"/>
              </w:rPr>
            </w:pPr>
          </w:p>
        </w:tc>
      </w:tr>
      <w:tr w:rsidR="00A61985" w14:paraId="0E44D855" w14:textId="77777777" w:rsidTr="00250A22">
        <w:tc>
          <w:tcPr>
            <w:tcW w:w="2547" w:type="dxa"/>
          </w:tcPr>
          <w:p w14:paraId="5E5C2664" w14:textId="77777777" w:rsidR="00A61985" w:rsidRDefault="00A61985" w:rsidP="00A61985">
            <w:pPr>
              <w:spacing w:before="0" w:after="0"/>
              <w:rPr>
                <w:sz w:val="24"/>
              </w:rPr>
            </w:pPr>
          </w:p>
        </w:tc>
        <w:tc>
          <w:tcPr>
            <w:tcW w:w="6662" w:type="dxa"/>
          </w:tcPr>
          <w:p w14:paraId="1039A392" w14:textId="77777777" w:rsidR="00A61985" w:rsidRPr="006A726B" w:rsidRDefault="00A61985" w:rsidP="00A61985">
            <w:pPr>
              <w:spacing w:before="0" w:after="0"/>
              <w:rPr>
                <w:sz w:val="24"/>
              </w:rPr>
            </w:pPr>
          </w:p>
        </w:tc>
      </w:tr>
      <w:tr w:rsidR="00A61985" w14:paraId="7E49E7DA" w14:textId="77777777" w:rsidTr="00250A22">
        <w:tc>
          <w:tcPr>
            <w:tcW w:w="2547" w:type="dxa"/>
          </w:tcPr>
          <w:p w14:paraId="022BE284" w14:textId="77777777" w:rsidR="00A61985" w:rsidRDefault="00A61985" w:rsidP="00A61985">
            <w:pPr>
              <w:spacing w:before="0" w:after="0"/>
              <w:rPr>
                <w:sz w:val="24"/>
              </w:rPr>
            </w:pPr>
          </w:p>
        </w:tc>
        <w:tc>
          <w:tcPr>
            <w:tcW w:w="6662" w:type="dxa"/>
          </w:tcPr>
          <w:p w14:paraId="689D86D1" w14:textId="77777777" w:rsidR="00A61985" w:rsidRPr="006A726B" w:rsidRDefault="00A61985" w:rsidP="00A61985">
            <w:pPr>
              <w:spacing w:before="0" w:after="0"/>
              <w:rPr>
                <w:sz w:val="24"/>
              </w:rPr>
            </w:pPr>
          </w:p>
        </w:tc>
      </w:tr>
    </w:tbl>
    <w:p w14:paraId="2CA89519" w14:textId="77777777" w:rsidR="00D037F9" w:rsidRDefault="00D037F9" w:rsidP="00D037F9">
      <w:pPr>
        <w:rPr>
          <w:sz w:val="24"/>
        </w:rPr>
      </w:pPr>
    </w:p>
    <w:sectPr w:rsidR="00D037F9" w:rsidSect="003B11AC">
      <w:headerReference w:type="default" r:id="rId11"/>
      <w:footerReference w:type="default" r:id="rId12"/>
      <w:type w:val="continuous"/>
      <w:pgSz w:w="11906" w:h="16838"/>
      <w:pgMar w:top="1111" w:right="1418" w:bottom="567" w:left="992" w:header="142" w:footer="47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EC5DCD" w14:textId="77777777" w:rsidR="00D825B1" w:rsidRDefault="00D825B1" w:rsidP="00D06DC4">
      <w:pPr>
        <w:spacing w:before="0" w:after="0" w:line="240" w:lineRule="auto"/>
      </w:pPr>
      <w:r>
        <w:separator/>
      </w:r>
    </w:p>
  </w:endnote>
  <w:endnote w:type="continuationSeparator" w:id="0">
    <w:p w14:paraId="5E0A9B68" w14:textId="77777777" w:rsidR="00D825B1" w:rsidRDefault="00D825B1" w:rsidP="00D06DC4">
      <w:pPr>
        <w:spacing w:before="0" w:after="0" w:line="240" w:lineRule="auto"/>
      </w:pPr>
      <w:r>
        <w:continuationSeparator/>
      </w:r>
    </w:p>
  </w:endnote>
  <w:endnote w:type="continuationNotice" w:id="1">
    <w:p w14:paraId="7D0627CF" w14:textId="77777777" w:rsidR="00D825B1" w:rsidRDefault="00D825B1">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555D3F" w14:textId="77777777" w:rsidR="00B8588F" w:rsidRPr="00A33AB4" w:rsidRDefault="00B8588F" w:rsidP="0090734D">
    <w:pPr>
      <w:pStyle w:val="Footer"/>
      <w:pBdr>
        <w:top w:val="single" w:sz="4" w:space="1" w:color="auto"/>
      </w:pBdr>
      <w:tabs>
        <w:tab w:val="clear" w:pos="4320"/>
        <w:tab w:val="clear" w:pos="8640"/>
        <w:tab w:val="left" w:pos="2532"/>
        <w:tab w:val="center" w:pos="4962"/>
        <w:tab w:val="right" w:pos="9356"/>
      </w:tabs>
      <w:spacing w:before="0" w:after="0" w:line="240" w:lineRule="auto"/>
      <w:rPr>
        <w:rFonts w:cs="Arial"/>
        <w:sz w:val="16"/>
        <w:szCs w:val="16"/>
      </w:rPr>
    </w:pPr>
    <w:r>
      <w:rPr>
        <w:rFonts w:cs="Arial"/>
        <w:sz w:val="16"/>
        <w:szCs w:val="16"/>
      </w:rPr>
      <w:tab/>
    </w:r>
    <w:r>
      <w:rPr>
        <w:rFonts w:cs="Arial"/>
        <w:sz w:val="16"/>
        <w:szCs w:val="16"/>
      </w:rPr>
      <w:tab/>
    </w:r>
    <w:r w:rsidRPr="000660DF">
      <w:rPr>
        <w:rFonts w:cs="Arial"/>
        <w:sz w:val="16"/>
        <w:szCs w:val="16"/>
        <w:lang w:val="en-US"/>
      </w:rPr>
      <w:t xml:space="preserve">Page </w:t>
    </w:r>
    <w:r w:rsidRPr="000660DF">
      <w:rPr>
        <w:rFonts w:cs="Arial"/>
        <w:sz w:val="16"/>
        <w:szCs w:val="16"/>
        <w:lang w:val="en-US"/>
      </w:rPr>
      <w:fldChar w:fldCharType="begin"/>
    </w:r>
    <w:r w:rsidRPr="000660DF">
      <w:rPr>
        <w:rFonts w:cs="Arial"/>
        <w:sz w:val="16"/>
        <w:szCs w:val="16"/>
        <w:lang w:val="en-US"/>
      </w:rPr>
      <w:instrText xml:space="preserve"> PAGE </w:instrText>
    </w:r>
    <w:r w:rsidRPr="000660DF">
      <w:rPr>
        <w:rFonts w:cs="Arial"/>
        <w:sz w:val="16"/>
        <w:szCs w:val="16"/>
        <w:lang w:val="en-US"/>
      </w:rPr>
      <w:fldChar w:fldCharType="separate"/>
    </w:r>
    <w:r w:rsidR="00946299">
      <w:rPr>
        <w:rFonts w:cs="Arial"/>
        <w:noProof/>
        <w:sz w:val="16"/>
        <w:szCs w:val="16"/>
        <w:lang w:val="en-US"/>
      </w:rPr>
      <w:t>2</w:t>
    </w:r>
    <w:r w:rsidRPr="000660DF">
      <w:rPr>
        <w:rFonts w:cs="Arial"/>
        <w:sz w:val="16"/>
        <w:szCs w:val="16"/>
        <w:lang w:val="en-US"/>
      </w:rPr>
      <w:fldChar w:fldCharType="end"/>
    </w:r>
    <w:r w:rsidRPr="000660DF">
      <w:rPr>
        <w:rFonts w:cs="Arial"/>
        <w:sz w:val="16"/>
        <w:szCs w:val="16"/>
        <w:lang w:val="en-US"/>
      </w:rPr>
      <w:t xml:space="preserve"> of </w:t>
    </w:r>
    <w:r w:rsidRPr="000660DF">
      <w:rPr>
        <w:rFonts w:cs="Arial"/>
        <w:sz w:val="16"/>
        <w:szCs w:val="16"/>
        <w:lang w:val="en-US"/>
      </w:rPr>
      <w:fldChar w:fldCharType="begin"/>
    </w:r>
    <w:r w:rsidRPr="000660DF">
      <w:rPr>
        <w:rFonts w:cs="Arial"/>
        <w:sz w:val="16"/>
        <w:szCs w:val="16"/>
        <w:lang w:val="en-US"/>
      </w:rPr>
      <w:instrText xml:space="preserve"> NUMPAGES </w:instrText>
    </w:r>
    <w:r w:rsidRPr="000660DF">
      <w:rPr>
        <w:rFonts w:cs="Arial"/>
        <w:sz w:val="16"/>
        <w:szCs w:val="16"/>
        <w:lang w:val="en-US"/>
      </w:rPr>
      <w:fldChar w:fldCharType="separate"/>
    </w:r>
    <w:r w:rsidR="00946299">
      <w:rPr>
        <w:rFonts w:cs="Arial"/>
        <w:noProof/>
        <w:sz w:val="16"/>
        <w:szCs w:val="16"/>
        <w:lang w:val="en-US"/>
      </w:rPr>
      <w:t>4</w:t>
    </w:r>
    <w:r w:rsidRPr="000660DF">
      <w:rPr>
        <w:rFonts w:cs="Arial"/>
        <w:sz w:val="16"/>
        <w:szCs w:val="16"/>
        <w:lang w:val="en-US"/>
      </w:rPr>
      <w:fldChar w:fldCharType="end"/>
    </w:r>
    <w:r>
      <w:rPr>
        <w:rFonts w:cs="Arial"/>
        <w:sz w:val="16"/>
        <w:szCs w:val="16"/>
        <w:lang w:val="en-US"/>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41C8A5" w14:textId="77777777" w:rsidR="00D825B1" w:rsidRDefault="00D825B1" w:rsidP="00D06DC4">
      <w:pPr>
        <w:spacing w:before="0" w:after="0" w:line="240" w:lineRule="auto"/>
      </w:pPr>
      <w:r>
        <w:separator/>
      </w:r>
    </w:p>
  </w:footnote>
  <w:footnote w:type="continuationSeparator" w:id="0">
    <w:p w14:paraId="1216EEAC" w14:textId="77777777" w:rsidR="00D825B1" w:rsidRDefault="00D825B1" w:rsidP="00D06DC4">
      <w:pPr>
        <w:spacing w:before="0" w:after="0" w:line="240" w:lineRule="auto"/>
      </w:pPr>
      <w:r>
        <w:continuationSeparator/>
      </w:r>
    </w:p>
  </w:footnote>
  <w:footnote w:type="continuationNotice" w:id="1">
    <w:p w14:paraId="6034D4EB" w14:textId="77777777" w:rsidR="00D825B1" w:rsidRDefault="00D825B1">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3C4026" w14:textId="77777777" w:rsidR="00AF48EB" w:rsidRDefault="00AF48EB" w:rsidP="000C711B">
    <w:pPr>
      <w:pStyle w:val="Header"/>
      <w:ind w:left="720" w:firstLine="720"/>
      <w:jc w:val="right"/>
    </w:pPr>
    <w:bookmarkStart w:id="5" w:name="_Hlk31876634"/>
    <w:bookmarkStart w:id="6" w:name="_Hlk31876635"/>
    <w:r w:rsidRPr="00AF48EB">
      <w:rPr>
        <w:noProof/>
      </w:rPr>
      <w:drawing>
        <wp:anchor distT="0" distB="0" distL="114300" distR="114300" simplePos="0" relativeHeight="251660288" behindDoc="1" locked="0" layoutInCell="1" allowOverlap="1" wp14:anchorId="6F6F54FE" wp14:editId="1D1C9860">
          <wp:simplePos x="0" y="0"/>
          <wp:positionH relativeFrom="page">
            <wp:posOffset>19050</wp:posOffset>
          </wp:positionH>
          <wp:positionV relativeFrom="paragraph">
            <wp:posOffset>-166370</wp:posOffset>
          </wp:positionV>
          <wp:extent cx="1162050" cy="771525"/>
          <wp:effectExtent l="0" t="0" r="0" b="952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
                    <a:extLst>
                      <a:ext uri="{28A0092B-C50C-407E-A947-70E740481C1C}">
                        <a14:useLocalDpi xmlns:a14="http://schemas.microsoft.com/office/drawing/2010/main" val="0"/>
                      </a:ext>
                    </a:extLst>
                  </a:blip>
                  <a:srcRect l="20780" t="14737"/>
                  <a:stretch/>
                </pic:blipFill>
                <pic:spPr bwMode="auto">
                  <a:xfrm>
                    <a:off x="0" y="0"/>
                    <a:ext cx="1162050" cy="77152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4375BAA3" w14:textId="3A6EEED8" w:rsidR="00B8588F" w:rsidRDefault="00B8588F" w:rsidP="000C711B">
    <w:pPr>
      <w:pStyle w:val="Header"/>
      <w:ind w:left="720" w:firstLine="720"/>
      <w:jc w:val="right"/>
    </w:pPr>
    <w:r>
      <w:tab/>
    </w:r>
    <w:r w:rsidR="00D039FA">
      <w:t>CMP</w:t>
    </w:r>
    <w:r w:rsidR="00EE1412">
      <w:t>43</w:t>
    </w:r>
    <w:r w:rsidR="009A54D0">
      <w:t>5</w:t>
    </w:r>
    <w:r w:rsidR="00F15028">
      <w:t xml:space="preserve"> Alternative</w:t>
    </w:r>
    <w:bookmarkEnd w:id="5"/>
    <w:bookmarkEnd w:id="6"/>
    <w:r w:rsidR="00D57B60">
      <w:t xml:space="preserve"> 10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E4EE7"/>
    <w:multiLevelType w:val="hybridMultilevel"/>
    <w:tmpl w:val="6130CF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07E1960"/>
    <w:multiLevelType w:val="hybridMultilevel"/>
    <w:tmpl w:val="4D7AAA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081142D"/>
    <w:multiLevelType w:val="hybridMultilevel"/>
    <w:tmpl w:val="4BBCFCDC"/>
    <w:lvl w:ilvl="0" w:tplc="08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4BF5169"/>
    <w:multiLevelType w:val="multilevel"/>
    <w:tmpl w:val="9FD0773A"/>
    <w:lvl w:ilvl="0">
      <w:start w:val="1"/>
      <w:numFmt w:val="decimal"/>
      <w:lvlText w:val="%1."/>
      <w:lvlJc w:val="left"/>
      <w:pPr>
        <w:tabs>
          <w:tab w:val="num" w:pos="720"/>
        </w:tabs>
        <w:ind w:left="720" w:hanging="360"/>
      </w:pPr>
      <w:rPr>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lowerRoman"/>
      <w:lvlText w:val="%3."/>
      <w:lvlJc w:val="right"/>
      <w:pPr>
        <w:tabs>
          <w:tab w:val="num" w:pos="2160"/>
        </w:tabs>
        <w:ind w:left="2160" w:hanging="360"/>
      </w:pPr>
      <w:rPr>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6D54674"/>
    <w:multiLevelType w:val="hybridMultilevel"/>
    <w:tmpl w:val="258259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CC500C9"/>
    <w:multiLevelType w:val="hybridMultilevel"/>
    <w:tmpl w:val="B83AF8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502242A"/>
    <w:multiLevelType w:val="hybridMultilevel"/>
    <w:tmpl w:val="D992534C"/>
    <w:lvl w:ilvl="0" w:tplc="08090001">
      <w:start w:val="1"/>
      <w:numFmt w:val="bullet"/>
      <w:lvlText w:val=""/>
      <w:lvlJc w:val="left"/>
      <w:pPr>
        <w:ind w:left="-1308" w:hanging="360"/>
      </w:pPr>
      <w:rPr>
        <w:rFonts w:ascii="Symbol" w:hAnsi="Symbol" w:hint="default"/>
      </w:rPr>
    </w:lvl>
    <w:lvl w:ilvl="1" w:tplc="08090003">
      <w:start w:val="1"/>
      <w:numFmt w:val="bullet"/>
      <w:lvlText w:val="o"/>
      <w:lvlJc w:val="left"/>
      <w:pPr>
        <w:ind w:left="-588" w:hanging="360"/>
      </w:pPr>
      <w:rPr>
        <w:rFonts w:ascii="Courier New" w:hAnsi="Courier New" w:cs="Courier New" w:hint="default"/>
      </w:rPr>
    </w:lvl>
    <w:lvl w:ilvl="2" w:tplc="08090005" w:tentative="1">
      <w:start w:val="1"/>
      <w:numFmt w:val="bullet"/>
      <w:lvlText w:val=""/>
      <w:lvlJc w:val="left"/>
      <w:pPr>
        <w:ind w:left="132" w:hanging="360"/>
      </w:pPr>
      <w:rPr>
        <w:rFonts w:ascii="Wingdings" w:hAnsi="Wingdings" w:hint="default"/>
      </w:rPr>
    </w:lvl>
    <w:lvl w:ilvl="3" w:tplc="08090001" w:tentative="1">
      <w:start w:val="1"/>
      <w:numFmt w:val="bullet"/>
      <w:lvlText w:val=""/>
      <w:lvlJc w:val="left"/>
      <w:pPr>
        <w:ind w:left="852" w:hanging="360"/>
      </w:pPr>
      <w:rPr>
        <w:rFonts w:ascii="Symbol" w:hAnsi="Symbol" w:hint="default"/>
      </w:rPr>
    </w:lvl>
    <w:lvl w:ilvl="4" w:tplc="08090003" w:tentative="1">
      <w:start w:val="1"/>
      <w:numFmt w:val="bullet"/>
      <w:lvlText w:val="o"/>
      <w:lvlJc w:val="left"/>
      <w:pPr>
        <w:ind w:left="1572" w:hanging="360"/>
      </w:pPr>
      <w:rPr>
        <w:rFonts w:ascii="Courier New" w:hAnsi="Courier New" w:cs="Courier New" w:hint="default"/>
      </w:rPr>
    </w:lvl>
    <w:lvl w:ilvl="5" w:tplc="08090005" w:tentative="1">
      <w:start w:val="1"/>
      <w:numFmt w:val="bullet"/>
      <w:lvlText w:val=""/>
      <w:lvlJc w:val="left"/>
      <w:pPr>
        <w:ind w:left="2292" w:hanging="360"/>
      </w:pPr>
      <w:rPr>
        <w:rFonts w:ascii="Wingdings" w:hAnsi="Wingdings" w:hint="default"/>
      </w:rPr>
    </w:lvl>
    <w:lvl w:ilvl="6" w:tplc="08090001" w:tentative="1">
      <w:start w:val="1"/>
      <w:numFmt w:val="bullet"/>
      <w:lvlText w:val=""/>
      <w:lvlJc w:val="left"/>
      <w:pPr>
        <w:ind w:left="3012" w:hanging="360"/>
      </w:pPr>
      <w:rPr>
        <w:rFonts w:ascii="Symbol" w:hAnsi="Symbol" w:hint="default"/>
      </w:rPr>
    </w:lvl>
    <w:lvl w:ilvl="7" w:tplc="08090003" w:tentative="1">
      <w:start w:val="1"/>
      <w:numFmt w:val="bullet"/>
      <w:lvlText w:val="o"/>
      <w:lvlJc w:val="left"/>
      <w:pPr>
        <w:ind w:left="3732" w:hanging="360"/>
      </w:pPr>
      <w:rPr>
        <w:rFonts w:ascii="Courier New" w:hAnsi="Courier New" w:cs="Courier New" w:hint="default"/>
      </w:rPr>
    </w:lvl>
    <w:lvl w:ilvl="8" w:tplc="08090005" w:tentative="1">
      <w:start w:val="1"/>
      <w:numFmt w:val="bullet"/>
      <w:lvlText w:val=""/>
      <w:lvlJc w:val="left"/>
      <w:pPr>
        <w:ind w:left="4452" w:hanging="360"/>
      </w:pPr>
      <w:rPr>
        <w:rFonts w:ascii="Wingdings" w:hAnsi="Wingdings" w:hint="default"/>
      </w:rPr>
    </w:lvl>
  </w:abstractNum>
  <w:abstractNum w:abstractNumId="7" w15:restartNumberingAfterBreak="0">
    <w:nsid w:val="19B856B2"/>
    <w:multiLevelType w:val="hybridMultilevel"/>
    <w:tmpl w:val="1A86DDD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ACB21E3"/>
    <w:multiLevelType w:val="hybridMultilevel"/>
    <w:tmpl w:val="B686DF70"/>
    <w:lvl w:ilvl="0" w:tplc="9A424D60">
      <w:start w:val="22"/>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FCA3F06"/>
    <w:multiLevelType w:val="hybridMultilevel"/>
    <w:tmpl w:val="2AF0AE0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04F2F3A"/>
    <w:multiLevelType w:val="hybridMultilevel"/>
    <w:tmpl w:val="E5964A78"/>
    <w:lvl w:ilvl="0" w:tplc="4FAC0D3E">
      <w:start w:val="1"/>
      <w:numFmt w:val="bullet"/>
      <w:lvlText w:val=""/>
      <w:lvlJc w:val="left"/>
      <w:pPr>
        <w:ind w:left="360" w:hanging="360"/>
      </w:pPr>
      <w:rPr>
        <w:rFonts w:ascii="Symbol" w:hAnsi="Symbol" w:hint="default"/>
        <w:color w:val="F26522" w:themeColor="accent1"/>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20B57F62"/>
    <w:multiLevelType w:val="hybridMultilevel"/>
    <w:tmpl w:val="329C11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2A30C51"/>
    <w:multiLevelType w:val="hybridMultilevel"/>
    <w:tmpl w:val="4288D228"/>
    <w:lvl w:ilvl="0" w:tplc="4FAC0D3E">
      <w:start w:val="1"/>
      <w:numFmt w:val="bullet"/>
      <w:lvlText w:val=""/>
      <w:lvlJc w:val="left"/>
      <w:pPr>
        <w:ind w:left="720" w:hanging="360"/>
      </w:pPr>
      <w:rPr>
        <w:rFonts w:ascii="Symbol" w:hAnsi="Symbol" w:hint="default"/>
        <w:color w:val="F26522" w:themeColor="accen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0987276"/>
    <w:multiLevelType w:val="hybridMultilevel"/>
    <w:tmpl w:val="D0B42ED6"/>
    <w:lvl w:ilvl="0" w:tplc="2DC657D0">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51C3BE7"/>
    <w:multiLevelType w:val="hybridMultilevel"/>
    <w:tmpl w:val="883CE36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Times New Roman"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Times New Roman"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Times New Roman" w:hint="default"/>
      </w:rPr>
    </w:lvl>
    <w:lvl w:ilvl="8" w:tplc="08090005">
      <w:start w:val="1"/>
      <w:numFmt w:val="bullet"/>
      <w:lvlText w:val=""/>
      <w:lvlJc w:val="left"/>
      <w:pPr>
        <w:ind w:left="6480" w:hanging="360"/>
      </w:pPr>
      <w:rPr>
        <w:rFonts w:ascii="Wingdings" w:hAnsi="Wingdings" w:hint="default"/>
      </w:rPr>
    </w:lvl>
  </w:abstractNum>
  <w:abstractNum w:abstractNumId="15" w15:restartNumberingAfterBreak="0">
    <w:nsid w:val="35EE39C3"/>
    <w:multiLevelType w:val="hybridMultilevel"/>
    <w:tmpl w:val="5B7CF8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7B14B5E"/>
    <w:multiLevelType w:val="hybridMultilevel"/>
    <w:tmpl w:val="3946AE40"/>
    <w:lvl w:ilvl="0" w:tplc="85A46C02">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E6A2733"/>
    <w:multiLevelType w:val="hybridMultilevel"/>
    <w:tmpl w:val="008443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FF966CA"/>
    <w:multiLevelType w:val="hybridMultilevel"/>
    <w:tmpl w:val="9DF8CC5A"/>
    <w:lvl w:ilvl="0" w:tplc="4FAC0D3E">
      <w:start w:val="1"/>
      <w:numFmt w:val="bullet"/>
      <w:lvlText w:val=""/>
      <w:lvlJc w:val="left"/>
      <w:pPr>
        <w:ind w:left="360" w:hanging="360"/>
      </w:pPr>
      <w:rPr>
        <w:rFonts w:ascii="Symbol" w:hAnsi="Symbol" w:hint="default"/>
        <w:color w:val="F26522" w:themeColor="accent1"/>
      </w:rPr>
    </w:lvl>
    <w:lvl w:ilvl="1" w:tplc="08090001">
      <w:start w:val="1"/>
      <w:numFmt w:val="bullet"/>
      <w:lvlText w:val=""/>
      <w:lvlJc w:val="left"/>
      <w:pPr>
        <w:ind w:left="1080" w:hanging="360"/>
      </w:pPr>
      <w:rPr>
        <w:rFonts w:ascii="Symbol" w:hAnsi="Symbol"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15:restartNumberingAfterBreak="0">
    <w:nsid w:val="48FA6670"/>
    <w:multiLevelType w:val="hybridMultilevel"/>
    <w:tmpl w:val="41DE3348"/>
    <w:lvl w:ilvl="0" w:tplc="2DC657D0">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96E392C"/>
    <w:multiLevelType w:val="hybridMultilevel"/>
    <w:tmpl w:val="BEBA84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9CC4F2A"/>
    <w:multiLevelType w:val="hybridMultilevel"/>
    <w:tmpl w:val="5DDAE774"/>
    <w:lvl w:ilvl="0" w:tplc="1CB824F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4C7C71B9"/>
    <w:multiLevelType w:val="hybridMultilevel"/>
    <w:tmpl w:val="4D960434"/>
    <w:lvl w:ilvl="0" w:tplc="08090001">
      <w:start w:val="1"/>
      <w:numFmt w:val="bullet"/>
      <w:lvlText w:val=""/>
      <w:lvlJc w:val="left"/>
      <w:pPr>
        <w:ind w:left="1080" w:hanging="72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8F8C7442">
      <w:numFmt w:val="bullet"/>
      <w:lvlText w:val="•"/>
      <w:lvlJc w:val="left"/>
      <w:pPr>
        <w:ind w:left="2520" w:hanging="720"/>
      </w:pPr>
      <w:rPr>
        <w:rFonts w:ascii="Arial" w:eastAsia="Times New Roman" w:hAnsi="Arial" w:cs="Arial"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DB26077"/>
    <w:multiLevelType w:val="hybridMultilevel"/>
    <w:tmpl w:val="E80E0976"/>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4FB93D53"/>
    <w:multiLevelType w:val="hybridMultilevel"/>
    <w:tmpl w:val="A2C4E61E"/>
    <w:lvl w:ilvl="0" w:tplc="4FAC0D3E">
      <w:start w:val="1"/>
      <w:numFmt w:val="bullet"/>
      <w:lvlText w:val=""/>
      <w:lvlJc w:val="left"/>
      <w:pPr>
        <w:ind w:left="360" w:hanging="360"/>
      </w:pPr>
      <w:rPr>
        <w:rFonts w:ascii="Symbol" w:hAnsi="Symbol" w:hint="default"/>
        <w:color w:val="F26522" w:themeColor="accent1"/>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53356254"/>
    <w:multiLevelType w:val="hybridMultilevel"/>
    <w:tmpl w:val="E37234C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 w15:restartNumberingAfterBreak="0">
    <w:nsid w:val="54F21251"/>
    <w:multiLevelType w:val="hybridMultilevel"/>
    <w:tmpl w:val="D4CAF8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61B01A4"/>
    <w:multiLevelType w:val="hybridMultilevel"/>
    <w:tmpl w:val="233AB0FA"/>
    <w:lvl w:ilvl="0" w:tplc="0809000F">
      <w:start w:val="1"/>
      <w:numFmt w:val="decimal"/>
      <w:lvlText w:val="%1."/>
      <w:lvlJc w:val="left"/>
      <w:pPr>
        <w:ind w:left="1288"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57D678C2"/>
    <w:multiLevelType w:val="hybridMultilevel"/>
    <w:tmpl w:val="15547934"/>
    <w:lvl w:ilvl="0" w:tplc="23000F92">
      <w:start w:val="1"/>
      <w:numFmt w:val="bullet"/>
      <w:lvlText w:val="•"/>
      <w:lvlJc w:val="left"/>
      <w:pPr>
        <w:tabs>
          <w:tab w:val="num" w:pos="720"/>
        </w:tabs>
        <w:ind w:left="720" w:hanging="360"/>
      </w:pPr>
      <w:rPr>
        <w:rFonts w:ascii="Arial" w:hAnsi="Arial" w:hint="default"/>
      </w:rPr>
    </w:lvl>
    <w:lvl w:ilvl="1" w:tplc="B0C27DD4" w:tentative="1">
      <w:start w:val="1"/>
      <w:numFmt w:val="bullet"/>
      <w:lvlText w:val="•"/>
      <w:lvlJc w:val="left"/>
      <w:pPr>
        <w:tabs>
          <w:tab w:val="num" w:pos="1440"/>
        </w:tabs>
        <w:ind w:left="1440" w:hanging="360"/>
      </w:pPr>
      <w:rPr>
        <w:rFonts w:ascii="Arial" w:hAnsi="Arial" w:hint="default"/>
      </w:rPr>
    </w:lvl>
    <w:lvl w:ilvl="2" w:tplc="CA8A9990" w:tentative="1">
      <w:start w:val="1"/>
      <w:numFmt w:val="bullet"/>
      <w:lvlText w:val="•"/>
      <w:lvlJc w:val="left"/>
      <w:pPr>
        <w:tabs>
          <w:tab w:val="num" w:pos="2160"/>
        </w:tabs>
        <w:ind w:left="2160" w:hanging="360"/>
      </w:pPr>
      <w:rPr>
        <w:rFonts w:ascii="Arial" w:hAnsi="Arial" w:hint="default"/>
      </w:rPr>
    </w:lvl>
    <w:lvl w:ilvl="3" w:tplc="D772C24E">
      <w:numFmt w:val="bullet"/>
      <w:lvlText w:val="•"/>
      <w:lvlJc w:val="left"/>
      <w:pPr>
        <w:tabs>
          <w:tab w:val="num" w:pos="2880"/>
        </w:tabs>
        <w:ind w:left="2880" w:hanging="360"/>
      </w:pPr>
      <w:rPr>
        <w:rFonts w:ascii="Arial" w:hAnsi="Arial" w:hint="default"/>
      </w:rPr>
    </w:lvl>
    <w:lvl w:ilvl="4" w:tplc="E5383764" w:tentative="1">
      <w:start w:val="1"/>
      <w:numFmt w:val="bullet"/>
      <w:lvlText w:val="•"/>
      <w:lvlJc w:val="left"/>
      <w:pPr>
        <w:tabs>
          <w:tab w:val="num" w:pos="3600"/>
        </w:tabs>
        <w:ind w:left="3600" w:hanging="360"/>
      </w:pPr>
      <w:rPr>
        <w:rFonts w:ascii="Arial" w:hAnsi="Arial" w:hint="default"/>
      </w:rPr>
    </w:lvl>
    <w:lvl w:ilvl="5" w:tplc="870A1898" w:tentative="1">
      <w:start w:val="1"/>
      <w:numFmt w:val="bullet"/>
      <w:lvlText w:val="•"/>
      <w:lvlJc w:val="left"/>
      <w:pPr>
        <w:tabs>
          <w:tab w:val="num" w:pos="4320"/>
        </w:tabs>
        <w:ind w:left="4320" w:hanging="360"/>
      </w:pPr>
      <w:rPr>
        <w:rFonts w:ascii="Arial" w:hAnsi="Arial" w:hint="default"/>
      </w:rPr>
    </w:lvl>
    <w:lvl w:ilvl="6" w:tplc="FFBC7A0A" w:tentative="1">
      <w:start w:val="1"/>
      <w:numFmt w:val="bullet"/>
      <w:lvlText w:val="•"/>
      <w:lvlJc w:val="left"/>
      <w:pPr>
        <w:tabs>
          <w:tab w:val="num" w:pos="5040"/>
        </w:tabs>
        <w:ind w:left="5040" w:hanging="360"/>
      </w:pPr>
      <w:rPr>
        <w:rFonts w:ascii="Arial" w:hAnsi="Arial" w:hint="default"/>
      </w:rPr>
    </w:lvl>
    <w:lvl w:ilvl="7" w:tplc="5EB2291A" w:tentative="1">
      <w:start w:val="1"/>
      <w:numFmt w:val="bullet"/>
      <w:lvlText w:val="•"/>
      <w:lvlJc w:val="left"/>
      <w:pPr>
        <w:tabs>
          <w:tab w:val="num" w:pos="5760"/>
        </w:tabs>
        <w:ind w:left="5760" w:hanging="360"/>
      </w:pPr>
      <w:rPr>
        <w:rFonts w:ascii="Arial" w:hAnsi="Arial" w:hint="default"/>
      </w:rPr>
    </w:lvl>
    <w:lvl w:ilvl="8" w:tplc="40569F04" w:tentative="1">
      <w:start w:val="1"/>
      <w:numFmt w:val="bullet"/>
      <w:lvlText w:val="•"/>
      <w:lvlJc w:val="left"/>
      <w:pPr>
        <w:tabs>
          <w:tab w:val="num" w:pos="6480"/>
        </w:tabs>
        <w:ind w:left="6480" w:hanging="360"/>
      </w:pPr>
      <w:rPr>
        <w:rFonts w:ascii="Arial" w:hAnsi="Arial" w:hint="default"/>
      </w:rPr>
    </w:lvl>
  </w:abstractNum>
  <w:abstractNum w:abstractNumId="29" w15:restartNumberingAfterBreak="0">
    <w:nsid w:val="589C2AA6"/>
    <w:multiLevelType w:val="hybridMultilevel"/>
    <w:tmpl w:val="5DDAE774"/>
    <w:lvl w:ilvl="0" w:tplc="1CB824F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5C57307A"/>
    <w:multiLevelType w:val="hybridMultilevel"/>
    <w:tmpl w:val="EFE02B12"/>
    <w:lvl w:ilvl="0" w:tplc="08090001">
      <w:start w:val="1"/>
      <w:numFmt w:val="bullet"/>
      <w:lvlText w:val=""/>
      <w:lvlJc w:val="left"/>
      <w:pPr>
        <w:ind w:left="788" w:hanging="360"/>
      </w:pPr>
      <w:rPr>
        <w:rFonts w:ascii="Symbol" w:hAnsi="Symbol" w:hint="default"/>
      </w:rPr>
    </w:lvl>
    <w:lvl w:ilvl="1" w:tplc="08090003" w:tentative="1">
      <w:start w:val="1"/>
      <w:numFmt w:val="bullet"/>
      <w:lvlText w:val="o"/>
      <w:lvlJc w:val="left"/>
      <w:pPr>
        <w:ind w:left="1508" w:hanging="360"/>
      </w:pPr>
      <w:rPr>
        <w:rFonts w:ascii="Courier New" w:hAnsi="Courier New" w:cs="Courier New" w:hint="default"/>
      </w:rPr>
    </w:lvl>
    <w:lvl w:ilvl="2" w:tplc="08090005" w:tentative="1">
      <w:start w:val="1"/>
      <w:numFmt w:val="bullet"/>
      <w:lvlText w:val=""/>
      <w:lvlJc w:val="left"/>
      <w:pPr>
        <w:ind w:left="2228" w:hanging="360"/>
      </w:pPr>
      <w:rPr>
        <w:rFonts w:ascii="Wingdings" w:hAnsi="Wingdings" w:hint="default"/>
      </w:rPr>
    </w:lvl>
    <w:lvl w:ilvl="3" w:tplc="08090001" w:tentative="1">
      <w:start w:val="1"/>
      <w:numFmt w:val="bullet"/>
      <w:lvlText w:val=""/>
      <w:lvlJc w:val="left"/>
      <w:pPr>
        <w:ind w:left="2948" w:hanging="360"/>
      </w:pPr>
      <w:rPr>
        <w:rFonts w:ascii="Symbol" w:hAnsi="Symbol" w:hint="default"/>
      </w:rPr>
    </w:lvl>
    <w:lvl w:ilvl="4" w:tplc="08090003" w:tentative="1">
      <w:start w:val="1"/>
      <w:numFmt w:val="bullet"/>
      <w:lvlText w:val="o"/>
      <w:lvlJc w:val="left"/>
      <w:pPr>
        <w:ind w:left="3668" w:hanging="360"/>
      </w:pPr>
      <w:rPr>
        <w:rFonts w:ascii="Courier New" w:hAnsi="Courier New" w:cs="Courier New" w:hint="default"/>
      </w:rPr>
    </w:lvl>
    <w:lvl w:ilvl="5" w:tplc="08090005" w:tentative="1">
      <w:start w:val="1"/>
      <w:numFmt w:val="bullet"/>
      <w:lvlText w:val=""/>
      <w:lvlJc w:val="left"/>
      <w:pPr>
        <w:ind w:left="4388" w:hanging="360"/>
      </w:pPr>
      <w:rPr>
        <w:rFonts w:ascii="Wingdings" w:hAnsi="Wingdings" w:hint="default"/>
      </w:rPr>
    </w:lvl>
    <w:lvl w:ilvl="6" w:tplc="08090001" w:tentative="1">
      <w:start w:val="1"/>
      <w:numFmt w:val="bullet"/>
      <w:lvlText w:val=""/>
      <w:lvlJc w:val="left"/>
      <w:pPr>
        <w:ind w:left="5108" w:hanging="360"/>
      </w:pPr>
      <w:rPr>
        <w:rFonts w:ascii="Symbol" w:hAnsi="Symbol" w:hint="default"/>
      </w:rPr>
    </w:lvl>
    <w:lvl w:ilvl="7" w:tplc="08090003" w:tentative="1">
      <w:start w:val="1"/>
      <w:numFmt w:val="bullet"/>
      <w:lvlText w:val="o"/>
      <w:lvlJc w:val="left"/>
      <w:pPr>
        <w:ind w:left="5828" w:hanging="360"/>
      </w:pPr>
      <w:rPr>
        <w:rFonts w:ascii="Courier New" w:hAnsi="Courier New" w:cs="Courier New" w:hint="default"/>
      </w:rPr>
    </w:lvl>
    <w:lvl w:ilvl="8" w:tplc="08090005" w:tentative="1">
      <w:start w:val="1"/>
      <w:numFmt w:val="bullet"/>
      <w:lvlText w:val=""/>
      <w:lvlJc w:val="left"/>
      <w:pPr>
        <w:ind w:left="6548" w:hanging="360"/>
      </w:pPr>
      <w:rPr>
        <w:rFonts w:ascii="Wingdings" w:hAnsi="Wingdings" w:hint="default"/>
      </w:rPr>
    </w:lvl>
  </w:abstractNum>
  <w:abstractNum w:abstractNumId="31" w15:restartNumberingAfterBreak="0">
    <w:nsid w:val="64350D4F"/>
    <w:multiLevelType w:val="hybridMultilevel"/>
    <w:tmpl w:val="6D52665E"/>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649C7CEE"/>
    <w:multiLevelType w:val="hybridMultilevel"/>
    <w:tmpl w:val="39ACF870"/>
    <w:lvl w:ilvl="0" w:tplc="2DC657D0">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67020435"/>
    <w:multiLevelType w:val="hybridMultilevel"/>
    <w:tmpl w:val="216E05B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6BB24DB8"/>
    <w:multiLevelType w:val="hybridMultilevel"/>
    <w:tmpl w:val="CC7C58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DCC753B"/>
    <w:multiLevelType w:val="hybridMultilevel"/>
    <w:tmpl w:val="6D52665E"/>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6F6E0C32"/>
    <w:multiLevelType w:val="hybridMultilevel"/>
    <w:tmpl w:val="3F18DE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1EF1DCD"/>
    <w:multiLevelType w:val="hybridMultilevel"/>
    <w:tmpl w:val="030892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2EC1F9A"/>
    <w:multiLevelType w:val="hybridMultilevel"/>
    <w:tmpl w:val="0560B41C"/>
    <w:lvl w:ilvl="0" w:tplc="4FAC0D3E">
      <w:start w:val="1"/>
      <w:numFmt w:val="bullet"/>
      <w:lvlText w:val=""/>
      <w:lvlJc w:val="left"/>
      <w:pPr>
        <w:ind w:left="720" w:hanging="360"/>
      </w:pPr>
      <w:rPr>
        <w:rFonts w:ascii="Symbol" w:hAnsi="Symbol" w:hint="default"/>
        <w:color w:val="F26522" w:themeColor="accen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323613F"/>
    <w:multiLevelType w:val="hybridMultilevel"/>
    <w:tmpl w:val="2196C67E"/>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0" w15:restartNumberingAfterBreak="0">
    <w:nsid w:val="77ED0B8E"/>
    <w:multiLevelType w:val="hybridMultilevel"/>
    <w:tmpl w:val="022E12E4"/>
    <w:lvl w:ilvl="0" w:tplc="AD7E4C78">
      <w:start w:val="1"/>
      <w:numFmt w:val="lowerRoman"/>
      <w:lvlText w:val="%1)"/>
      <w:lvlJc w:val="left"/>
      <w:pPr>
        <w:ind w:left="1440" w:hanging="360"/>
      </w:pPr>
    </w:lvl>
    <w:lvl w:ilvl="1" w:tplc="08090019">
      <w:start w:val="1"/>
      <w:numFmt w:val="lowerLetter"/>
      <w:lvlText w:val="%2."/>
      <w:lvlJc w:val="left"/>
      <w:pPr>
        <w:ind w:left="2160" w:hanging="360"/>
      </w:pPr>
    </w:lvl>
    <w:lvl w:ilvl="2" w:tplc="0809001B">
      <w:start w:val="1"/>
      <w:numFmt w:val="lowerRoman"/>
      <w:lvlText w:val="%3."/>
      <w:lvlJc w:val="right"/>
      <w:pPr>
        <w:ind w:left="2880" w:hanging="180"/>
      </w:pPr>
    </w:lvl>
    <w:lvl w:ilvl="3" w:tplc="0809000F">
      <w:start w:val="1"/>
      <w:numFmt w:val="decimal"/>
      <w:lvlText w:val="%4."/>
      <w:lvlJc w:val="left"/>
      <w:pPr>
        <w:ind w:left="3600" w:hanging="360"/>
      </w:pPr>
    </w:lvl>
    <w:lvl w:ilvl="4" w:tplc="08090019">
      <w:start w:val="1"/>
      <w:numFmt w:val="lowerLetter"/>
      <w:lvlText w:val="%5."/>
      <w:lvlJc w:val="left"/>
      <w:pPr>
        <w:ind w:left="4320" w:hanging="360"/>
      </w:pPr>
    </w:lvl>
    <w:lvl w:ilvl="5" w:tplc="0809001B">
      <w:start w:val="1"/>
      <w:numFmt w:val="lowerRoman"/>
      <w:lvlText w:val="%6."/>
      <w:lvlJc w:val="right"/>
      <w:pPr>
        <w:ind w:left="5040" w:hanging="180"/>
      </w:pPr>
    </w:lvl>
    <w:lvl w:ilvl="6" w:tplc="0809000F">
      <w:start w:val="1"/>
      <w:numFmt w:val="decimal"/>
      <w:lvlText w:val="%7."/>
      <w:lvlJc w:val="left"/>
      <w:pPr>
        <w:ind w:left="5760" w:hanging="360"/>
      </w:pPr>
    </w:lvl>
    <w:lvl w:ilvl="7" w:tplc="08090019">
      <w:start w:val="1"/>
      <w:numFmt w:val="lowerLetter"/>
      <w:lvlText w:val="%8."/>
      <w:lvlJc w:val="left"/>
      <w:pPr>
        <w:ind w:left="6480" w:hanging="360"/>
      </w:pPr>
    </w:lvl>
    <w:lvl w:ilvl="8" w:tplc="0809001B">
      <w:start w:val="1"/>
      <w:numFmt w:val="lowerRoman"/>
      <w:lvlText w:val="%9."/>
      <w:lvlJc w:val="right"/>
      <w:pPr>
        <w:ind w:left="7200" w:hanging="180"/>
      </w:pPr>
    </w:lvl>
  </w:abstractNum>
  <w:abstractNum w:abstractNumId="41" w15:restartNumberingAfterBreak="0">
    <w:nsid w:val="7EC05731"/>
    <w:multiLevelType w:val="hybridMultilevel"/>
    <w:tmpl w:val="95A0B0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FE01B0C"/>
    <w:multiLevelType w:val="hybridMultilevel"/>
    <w:tmpl w:val="594075CE"/>
    <w:lvl w:ilvl="0" w:tplc="85A46C02">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217713168">
    <w:abstractNumId w:val="25"/>
  </w:num>
  <w:num w:numId="2" w16cid:durableId="834683394">
    <w:abstractNumId w:val="6"/>
  </w:num>
  <w:num w:numId="3" w16cid:durableId="139812832">
    <w:abstractNumId w:val="33"/>
  </w:num>
  <w:num w:numId="4" w16cid:durableId="1871451881">
    <w:abstractNumId w:val="17"/>
  </w:num>
  <w:num w:numId="5" w16cid:durableId="152186045">
    <w:abstractNumId w:val="9"/>
  </w:num>
  <w:num w:numId="6" w16cid:durableId="1468814304">
    <w:abstractNumId w:val="18"/>
  </w:num>
  <w:num w:numId="7" w16cid:durableId="1796295826">
    <w:abstractNumId w:val="12"/>
  </w:num>
  <w:num w:numId="8" w16cid:durableId="415637216">
    <w:abstractNumId w:val="42"/>
  </w:num>
  <w:num w:numId="9" w16cid:durableId="2003968852">
    <w:abstractNumId w:val="16"/>
  </w:num>
  <w:num w:numId="10" w16cid:durableId="1434938007">
    <w:abstractNumId w:val="5"/>
  </w:num>
  <w:num w:numId="11" w16cid:durableId="247152751">
    <w:abstractNumId w:val="10"/>
  </w:num>
  <w:num w:numId="12" w16cid:durableId="269817980">
    <w:abstractNumId w:val="38"/>
  </w:num>
  <w:num w:numId="13" w16cid:durableId="900486394">
    <w:abstractNumId w:val="24"/>
  </w:num>
  <w:num w:numId="14" w16cid:durableId="715859044">
    <w:abstractNumId w:val="20"/>
  </w:num>
  <w:num w:numId="15" w16cid:durableId="1272126062">
    <w:abstractNumId w:val="1"/>
  </w:num>
  <w:num w:numId="16" w16cid:durableId="1513912385">
    <w:abstractNumId w:val="36"/>
  </w:num>
  <w:num w:numId="17" w16cid:durableId="214659590">
    <w:abstractNumId w:val="32"/>
  </w:num>
  <w:num w:numId="18" w16cid:durableId="1781606334">
    <w:abstractNumId w:val="19"/>
  </w:num>
  <w:num w:numId="19" w16cid:durableId="1506280495">
    <w:abstractNumId w:val="13"/>
  </w:num>
  <w:num w:numId="20" w16cid:durableId="94710958">
    <w:abstractNumId w:val="8"/>
  </w:num>
  <w:num w:numId="21" w16cid:durableId="1925144489">
    <w:abstractNumId w:val="27"/>
  </w:num>
  <w:num w:numId="22" w16cid:durableId="1103845311">
    <w:abstractNumId w:val="30"/>
  </w:num>
  <w:num w:numId="23" w16cid:durableId="2043364612">
    <w:abstractNumId w:val="4"/>
  </w:num>
  <w:num w:numId="24" w16cid:durableId="665480676">
    <w:abstractNumId w:val="14"/>
  </w:num>
  <w:num w:numId="25" w16cid:durableId="1005597105">
    <w:abstractNumId w:val="41"/>
  </w:num>
  <w:num w:numId="26" w16cid:durableId="874151452">
    <w:abstractNumId w:val="11"/>
  </w:num>
  <w:num w:numId="27" w16cid:durableId="346642229">
    <w:abstractNumId w:val="26"/>
  </w:num>
  <w:num w:numId="28" w16cid:durableId="816651842">
    <w:abstractNumId w:val="7"/>
  </w:num>
  <w:num w:numId="29" w16cid:durableId="1407806038">
    <w:abstractNumId w:val="29"/>
  </w:num>
  <w:num w:numId="30" w16cid:durableId="929972398">
    <w:abstractNumId w:val="37"/>
  </w:num>
  <w:num w:numId="31" w16cid:durableId="1052509525">
    <w:abstractNumId w:val="34"/>
  </w:num>
  <w:num w:numId="32" w16cid:durableId="1815175453">
    <w:abstractNumId w:val="0"/>
  </w:num>
  <w:num w:numId="33" w16cid:durableId="107088916">
    <w:abstractNumId w:val="22"/>
  </w:num>
  <w:num w:numId="34" w16cid:durableId="1760172272">
    <w:abstractNumId w:val="3"/>
    <w:lvlOverride w:ilvl="0">
      <w:startOverride w:val="1"/>
    </w:lvlOverride>
    <w:lvlOverride w:ilvl="1"/>
    <w:lvlOverride w:ilvl="2">
      <w:startOverride w:val="1"/>
    </w:lvlOverride>
    <w:lvlOverride w:ilvl="3"/>
    <w:lvlOverride w:ilvl="4"/>
    <w:lvlOverride w:ilvl="5"/>
    <w:lvlOverride w:ilvl="6"/>
    <w:lvlOverride w:ilvl="7"/>
    <w:lvlOverride w:ilvl="8"/>
  </w:num>
  <w:num w:numId="35" w16cid:durableId="47876672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517087736">
    <w:abstractNumId w:val="28"/>
  </w:num>
  <w:num w:numId="37" w16cid:durableId="50884908">
    <w:abstractNumId w:val="21"/>
  </w:num>
  <w:num w:numId="38" w16cid:durableId="581330511">
    <w:abstractNumId w:val="34"/>
  </w:num>
  <w:num w:numId="39" w16cid:durableId="1815485920">
    <w:abstractNumId w:val="15"/>
  </w:num>
  <w:num w:numId="40" w16cid:durableId="1797525147">
    <w:abstractNumId w:val="34"/>
  </w:num>
  <w:num w:numId="41" w16cid:durableId="579943182">
    <w:abstractNumId w:val="2"/>
  </w:num>
  <w:num w:numId="42" w16cid:durableId="54657416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322387173">
    <w:abstractNumId w:val="31"/>
  </w:num>
  <w:num w:numId="44" w16cid:durableId="2035107057">
    <w:abstractNumId w:val="35"/>
  </w:num>
  <w:num w:numId="45" w16cid:durableId="1757940763">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attachedTemplate r:id="rId1"/>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75D8"/>
    <w:rsid w:val="0000070F"/>
    <w:rsid w:val="000008A4"/>
    <w:rsid w:val="000058F6"/>
    <w:rsid w:val="00007098"/>
    <w:rsid w:val="00007585"/>
    <w:rsid w:val="00010D3D"/>
    <w:rsid w:val="000118E5"/>
    <w:rsid w:val="00014338"/>
    <w:rsid w:val="0001453C"/>
    <w:rsid w:val="00021A5C"/>
    <w:rsid w:val="00023C81"/>
    <w:rsid w:val="000247E7"/>
    <w:rsid w:val="00025AFC"/>
    <w:rsid w:val="00027DF5"/>
    <w:rsid w:val="00027F1E"/>
    <w:rsid w:val="0003076F"/>
    <w:rsid w:val="0003112E"/>
    <w:rsid w:val="000327A9"/>
    <w:rsid w:val="00032AB3"/>
    <w:rsid w:val="00035D7B"/>
    <w:rsid w:val="0004155E"/>
    <w:rsid w:val="00041BA7"/>
    <w:rsid w:val="00043265"/>
    <w:rsid w:val="00043CA8"/>
    <w:rsid w:val="00044C49"/>
    <w:rsid w:val="0004551F"/>
    <w:rsid w:val="00046C6B"/>
    <w:rsid w:val="00046C95"/>
    <w:rsid w:val="00046CCE"/>
    <w:rsid w:val="00046F03"/>
    <w:rsid w:val="00051A86"/>
    <w:rsid w:val="00052326"/>
    <w:rsid w:val="000544C2"/>
    <w:rsid w:val="000544FA"/>
    <w:rsid w:val="000570EE"/>
    <w:rsid w:val="00057671"/>
    <w:rsid w:val="000675C2"/>
    <w:rsid w:val="00067ACE"/>
    <w:rsid w:val="00071870"/>
    <w:rsid w:val="00073139"/>
    <w:rsid w:val="00073685"/>
    <w:rsid w:val="000740A7"/>
    <w:rsid w:val="000745B7"/>
    <w:rsid w:val="00074D0E"/>
    <w:rsid w:val="00076325"/>
    <w:rsid w:val="00081650"/>
    <w:rsid w:val="0008165C"/>
    <w:rsid w:val="0008489B"/>
    <w:rsid w:val="000862C8"/>
    <w:rsid w:val="00086811"/>
    <w:rsid w:val="00094AC2"/>
    <w:rsid w:val="00095D82"/>
    <w:rsid w:val="0009607F"/>
    <w:rsid w:val="000A10E8"/>
    <w:rsid w:val="000A2D90"/>
    <w:rsid w:val="000A3750"/>
    <w:rsid w:val="000A6E2E"/>
    <w:rsid w:val="000B138B"/>
    <w:rsid w:val="000B1E99"/>
    <w:rsid w:val="000B1F6E"/>
    <w:rsid w:val="000B6AB0"/>
    <w:rsid w:val="000B6ADA"/>
    <w:rsid w:val="000B6FBD"/>
    <w:rsid w:val="000C0F50"/>
    <w:rsid w:val="000C1630"/>
    <w:rsid w:val="000C1A6E"/>
    <w:rsid w:val="000C1F3F"/>
    <w:rsid w:val="000C251F"/>
    <w:rsid w:val="000C26E5"/>
    <w:rsid w:val="000C27B2"/>
    <w:rsid w:val="000C711B"/>
    <w:rsid w:val="000C780A"/>
    <w:rsid w:val="000C7F44"/>
    <w:rsid w:val="000D0F01"/>
    <w:rsid w:val="000D3105"/>
    <w:rsid w:val="000D37F9"/>
    <w:rsid w:val="000D47CE"/>
    <w:rsid w:val="000D5889"/>
    <w:rsid w:val="000D70F3"/>
    <w:rsid w:val="000E05C7"/>
    <w:rsid w:val="000E0EA1"/>
    <w:rsid w:val="000E2452"/>
    <w:rsid w:val="000E3729"/>
    <w:rsid w:val="000F0A75"/>
    <w:rsid w:val="000F1A70"/>
    <w:rsid w:val="000F2FC3"/>
    <w:rsid w:val="000F4990"/>
    <w:rsid w:val="000F7DBD"/>
    <w:rsid w:val="000F7DE1"/>
    <w:rsid w:val="001001FD"/>
    <w:rsid w:val="001010DC"/>
    <w:rsid w:val="00101348"/>
    <w:rsid w:val="001018FF"/>
    <w:rsid w:val="00101B9C"/>
    <w:rsid w:val="0010339F"/>
    <w:rsid w:val="00105605"/>
    <w:rsid w:val="00105DE3"/>
    <w:rsid w:val="00106A7D"/>
    <w:rsid w:val="00106E46"/>
    <w:rsid w:val="0010791D"/>
    <w:rsid w:val="00107D66"/>
    <w:rsid w:val="001118CF"/>
    <w:rsid w:val="00111CBD"/>
    <w:rsid w:val="001171E8"/>
    <w:rsid w:val="00120724"/>
    <w:rsid w:val="001236C0"/>
    <w:rsid w:val="0012453D"/>
    <w:rsid w:val="0012463C"/>
    <w:rsid w:val="00126C8E"/>
    <w:rsid w:val="00132609"/>
    <w:rsid w:val="001349AB"/>
    <w:rsid w:val="001349CB"/>
    <w:rsid w:val="00134F5B"/>
    <w:rsid w:val="0013683C"/>
    <w:rsid w:val="00136B3E"/>
    <w:rsid w:val="00141901"/>
    <w:rsid w:val="0014402B"/>
    <w:rsid w:val="0014530C"/>
    <w:rsid w:val="00147694"/>
    <w:rsid w:val="00150256"/>
    <w:rsid w:val="001521C5"/>
    <w:rsid w:val="00152FBB"/>
    <w:rsid w:val="00155A85"/>
    <w:rsid w:val="00157AF1"/>
    <w:rsid w:val="001605E9"/>
    <w:rsid w:val="00161C50"/>
    <w:rsid w:val="00163518"/>
    <w:rsid w:val="001644D6"/>
    <w:rsid w:val="00164976"/>
    <w:rsid w:val="00164E49"/>
    <w:rsid w:val="00167859"/>
    <w:rsid w:val="0017054E"/>
    <w:rsid w:val="0017092A"/>
    <w:rsid w:val="00171B0E"/>
    <w:rsid w:val="00173901"/>
    <w:rsid w:val="00173F0A"/>
    <w:rsid w:val="00174C95"/>
    <w:rsid w:val="00175B87"/>
    <w:rsid w:val="00175C02"/>
    <w:rsid w:val="00184853"/>
    <w:rsid w:val="001853F8"/>
    <w:rsid w:val="0019086A"/>
    <w:rsid w:val="00194981"/>
    <w:rsid w:val="001A21EE"/>
    <w:rsid w:val="001A5284"/>
    <w:rsid w:val="001A77D1"/>
    <w:rsid w:val="001B0673"/>
    <w:rsid w:val="001B13B5"/>
    <w:rsid w:val="001B1677"/>
    <w:rsid w:val="001B18BC"/>
    <w:rsid w:val="001B2928"/>
    <w:rsid w:val="001B7104"/>
    <w:rsid w:val="001B76B1"/>
    <w:rsid w:val="001C0212"/>
    <w:rsid w:val="001C05F7"/>
    <w:rsid w:val="001C0A4C"/>
    <w:rsid w:val="001C12B3"/>
    <w:rsid w:val="001C22BD"/>
    <w:rsid w:val="001C36EA"/>
    <w:rsid w:val="001C6B13"/>
    <w:rsid w:val="001C7125"/>
    <w:rsid w:val="001D1369"/>
    <w:rsid w:val="001D150E"/>
    <w:rsid w:val="001D1FAC"/>
    <w:rsid w:val="001D3A73"/>
    <w:rsid w:val="001D3B61"/>
    <w:rsid w:val="001D435D"/>
    <w:rsid w:val="001D435E"/>
    <w:rsid w:val="001D48A3"/>
    <w:rsid w:val="001D741E"/>
    <w:rsid w:val="001E1149"/>
    <w:rsid w:val="001E477B"/>
    <w:rsid w:val="001E4B96"/>
    <w:rsid w:val="001E53E8"/>
    <w:rsid w:val="001E5706"/>
    <w:rsid w:val="001F10F4"/>
    <w:rsid w:val="001F33F0"/>
    <w:rsid w:val="001F51F0"/>
    <w:rsid w:val="001F62CE"/>
    <w:rsid w:val="0020148A"/>
    <w:rsid w:val="00204E96"/>
    <w:rsid w:val="00207706"/>
    <w:rsid w:val="00207CBF"/>
    <w:rsid w:val="002131BA"/>
    <w:rsid w:val="00213F7A"/>
    <w:rsid w:val="00214C0B"/>
    <w:rsid w:val="002153B2"/>
    <w:rsid w:val="00217A69"/>
    <w:rsid w:val="00220684"/>
    <w:rsid w:val="00221806"/>
    <w:rsid w:val="002229C9"/>
    <w:rsid w:val="00224DC9"/>
    <w:rsid w:val="00232757"/>
    <w:rsid w:val="00233594"/>
    <w:rsid w:val="002342A0"/>
    <w:rsid w:val="0023461A"/>
    <w:rsid w:val="0023575D"/>
    <w:rsid w:val="002362B6"/>
    <w:rsid w:val="00240571"/>
    <w:rsid w:val="00242D19"/>
    <w:rsid w:val="00244A90"/>
    <w:rsid w:val="00250A22"/>
    <w:rsid w:val="00252376"/>
    <w:rsid w:val="00254599"/>
    <w:rsid w:val="00254CB4"/>
    <w:rsid w:val="002556F7"/>
    <w:rsid w:val="002569A0"/>
    <w:rsid w:val="00256C1F"/>
    <w:rsid w:val="002571BD"/>
    <w:rsid w:val="0025735E"/>
    <w:rsid w:val="00262EA3"/>
    <w:rsid w:val="0026367B"/>
    <w:rsid w:val="00264D0F"/>
    <w:rsid w:val="00270A32"/>
    <w:rsid w:val="00270FBC"/>
    <w:rsid w:val="00271241"/>
    <w:rsid w:val="00275264"/>
    <w:rsid w:val="002778EB"/>
    <w:rsid w:val="00280817"/>
    <w:rsid w:val="00280C54"/>
    <w:rsid w:val="002814F4"/>
    <w:rsid w:val="00282BD2"/>
    <w:rsid w:val="00282BE7"/>
    <w:rsid w:val="0028684F"/>
    <w:rsid w:val="00286869"/>
    <w:rsid w:val="002905C2"/>
    <w:rsid w:val="00290D47"/>
    <w:rsid w:val="00290E73"/>
    <w:rsid w:val="002924FF"/>
    <w:rsid w:val="00292AF3"/>
    <w:rsid w:val="00293837"/>
    <w:rsid w:val="00294971"/>
    <w:rsid w:val="00295110"/>
    <w:rsid w:val="002966CC"/>
    <w:rsid w:val="002971BF"/>
    <w:rsid w:val="002A0454"/>
    <w:rsid w:val="002A07AF"/>
    <w:rsid w:val="002A1AD0"/>
    <w:rsid w:val="002A351C"/>
    <w:rsid w:val="002A445C"/>
    <w:rsid w:val="002A51AD"/>
    <w:rsid w:val="002B3381"/>
    <w:rsid w:val="002B4673"/>
    <w:rsid w:val="002B5ADD"/>
    <w:rsid w:val="002B6174"/>
    <w:rsid w:val="002B64CB"/>
    <w:rsid w:val="002C14D3"/>
    <w:rsid w:val="002C2626"/>
    <w:rsid w:val="002C53F4"/>
    <w:rsid w:val="002C5585"/>
    <w:rsid w:val="002D20B5"/>
    <w:rsid w:val="002D28D8"/>
    <w:rsid w:val="002D725D"/>
    <w:rsid w:val="002E02F4"/>
    <w:rsid w:val="002E64AD"/>
    <w:rsid w:val="002E79AB"/>
    <w:rsid w:val="002E7DE1"/>
    <w:rsid w:val="002F22D0"/>
    <w:rsid w:val="002F23E3"/>
    <w:rsid w:val="002F2473"/>
    <w:rsid w:val="002F3293"/>
    <w:rsid w:val="002F35B3"/>
    <w:rsid w:val="002F3D4C"/>
    <w:rsid w:val="002F3D6A"/>
    <w:rsid w:val="002F61FB"/>
    <w:rsid w:val="002F65D1"/>
    <w:rsid w:val="003019C4"/>
    <w:rsid w:val="00303CCE"/>
    <w:rsid w:val="00303EF5"/>
    <w:rsid w:val="003055A9"/>
    <w:rsid w:val="00305EE2"/>
    <w:rsid w:val="003104C8"/>
    <w:rsid w:val="00313073"/>
    <w:rsid w:val="00313B1D"/>
    <w:rsid w:val="00314414"/>
    <w:rsid w:val="00317BE9"/>
    <w:rsid w:val="00321AC9"/>
    <w:rsid w:val="00322D36"/>
    <w:rsid w:val="00324130"/>
    <w:rsid w:val="00325CF8"/>
    <w:rsid w:val="0032765F"/>
    <w:rsid w:val="003277D1"/>
    <w:rsid w:val="00327A32"/>
    <w:rsid w:val="00331C2F"/>
    <w:rsid w:val="003335DA"/>
    <w:rsid w:val="00333A2B"/>
    <w:rsid w:val="0033533D"/>
    <w:rsid w:val="003376EF"/>
    <w:rsid w:val="003378C3"/>
    <w:rsid w:val="00340176"/>
    <w:rsid w:val="0034026E"/>
    <w:rsid w:val="00341799"/>
    <w:rsid w:val="0034296D"/>
    <w:rsid w:val="00343534"/>
    <w:rsid w:val="003435F0"/>
    <w:rsid w:val="0034387B"/>
    <w:rsid w:val="00343B5F"/>
    <w:rsid w:val="00344A95"/>
    <w:rsid w:val="003450CE"/>
    <w:rsid w:val="003476D6"/>
    <w:rsid w:val="00347C7C"/>
    <w:rsid w:val="003559D2"/>
    <w:rsid w:val="0035711D"/>
    <w:rsid w:val="00360977"/>
    <w:rsid w:val="0036430D"/>
    <w:rsid w:val="00367F32"/>
    <w:rsid w:val="00374DE0"/>
    <w:rsid w:val="00375B98"/>
    <w:rsid w:val="00376580"/>
    <w:rsid w:val="0037724E"/>
    <w:rsid w:val="00377CF0"/>
    <w:rsid w:val="00386F89"/>
    <w:rsid w:val="003875B7"/>
    <w:rsid w:val="00390E5A"/>
    <w:rsid w:val="00392884"/>
    <w:rsid w:val="003944DD"/>
    <w:rsid w:val="00394B90"/>
    <w:rsid w:val="00397E6E"/>
    <w:rsid w:val="003A1FE6"/>
    <w:rsid w:val="003A2CAB"/>
    <w:rsid w:val="003A3B88"/>
    <w:rsid w:val="003A5AC0"/>
    <w:rsid w:val="003A64F5"/>
    <w:rsid w:val="003A6D0C"/>
    <w:rsid w:val="003B01DE"/>
    <w:rsid w:val="003B11AC"/>
    <w:rsid w:val="003B16F2"/>
    <w:rsid w:val="003B2155"/>
    <w:rsid w:val="003B269E"/>
    <w:rsid w:val="003B2F6C"/>
    <w:rsid w:val="003B641E"/>
    <w:rsid w:val="003B7F0D"/>
    <w:rsid w:val="003C2A0A"/>
    <w:rsid w:val="003C3304"/>
    <w:rsid w:val="003C5A93"/>
    <w:rsid w:val="003C64B1"/>
    <w:rsid w:val="003C6695"/>
    <w:rsid w:val="003D3722"/>
    <w:rsid w:val="003D510E"/>
    <w:rsid w:val="003D7B16"/>
    <w:rsid w:val="003E0DC9"/>
    <w:rsid w:val="003E1C63"/>
    <w:rsid w:val="003E2E08"/>
    <w:rsid w:val="003E344B"/>
    <w:rsid w:val="003E3514"/>
    <w:rsid w:val="003E5F87"/>
    <w:rsid w:val="003E7160"/>
    <w:rsid w:val="003E7C0A"/>
    <w:rsid w:val="003F129C"/>
    <w:rsid w:val="003F2AEE"/>
    <w:rsid w:val="003F6FB7"/>
    <w:rsid w:val="00400916"/>
    <w:rsid w:val="004009B8"/>
    <w:rsid w:val="00401423"/>
    <w:rsid w:val="004030F8"/>
    <w:rsid w:val="004057AA"/>
    <w:rsid w:val="00405F32"/>
    <w:rsid w:val="00405F4B"/>
    <w:rsid w:val="00411EF7"/>
    <w:rsid w:val="004143FC"/>
    <w:rsid w:val="00414917"/>
    <w:rsid w:val="00416ACC"/>
    <w:rsid w:val="0042272E"/>
    <w:rsid w:val="00423F67"/>
    <w:rsid w:val="0042450B"/>
    <w:rsid w:val="00424A82"/>
    <w:rsid w:val="00424B27"/>
    <w:rsid w:val="00424E44"/>
    <w:rsid w:val="0042709F"/>
    <w:rsid w:val="004307DC"/>
    <w:rsid w:val="00431412"/>
    <w:rsid w:val="00432F11"/>
    <w:rsid w:val="004341A4"/>
    <w:rsid w:val="004343FD"/>
    <w:rsid w:val="00440402"/>
    <w:rsid w:val="00441626"/>
    <w:rsid w:val="0044253C"/>
    <w:rsid w:val="0044405D"/>
    <w:rsid w:val="0044518C"/>
    <w:rsid w:val="00447F67"/>
    <w:rsid w:val="00450B7C"/>
    <w:rsid w:val="00453E26"/>
    <w:rsid w:val="004544AD"/>
    <w:rsid w:val="00456405"/>
    <w:rsid w:val="00457BE7"/>
    <w:rsid w:val="00460894"/>
    <w:rsid w:val="00463AC0"/>
    <w:rsid w:val="00464D4A"/>
    <w:rsid w:val="00466C22"/>
    <w:rsid w:val="00466ED7"/>
    <w:rsid w:val="00466F83"/>
    <w:rsid w:val="004729F2"/>
    <w:rsid w:val="0047354A"/>
    <w:rsid w:val="00473898"/>
    <w:rsid w:val="00473DF7"/>
    <w:rsid w:val="00476CE2"/>
    <w:rsid w:val="00477368"/>
    <w:rsid w:val="00481E9F"/>
    <w:rsid w:val="00486612"/>
    <w:rsid w:val="004875AA"/>
    <w:rsid w:val="0048771C"/>
    <w:rsid w:val="004902CA"/>
    <w:rsid w:val="00490C99"/>
    <w:rsid w:val="0049139C"/>
    <w:rsid w:val="004930C4"/>
    <w:rsid w:val="004968CB"/>
    <w:rsid w:val="00496FB3"/>
    <w:rsid w:val="004972D4"/>
    <w:rsid w:val="00497D66"/>
    <w:rsid w:val="004A0A40"/>
    <w:rsid w:val="004A1267"/>
    <w:rsid w:val="004B2F60"/>
    <w:rsid w:val="004B39ED"/>
    <w:rsid w:val="004B4697"/>
    <w:rsid w:val="004B471C"/>
    <w:rsid w:val="004B6882"/>
    <w:rsid w:val="004C08EB"/>
    <w:rsid w:val="004C1CBA"/>
    <w:rsid w:val="004C24CD"/>
    <w:rsid w:val="004C3B99"/>
    <w:rsid w:val="004C445F"/>
    <w:rsid w:val="004C5B2D"/>
    <w:rsid w:val="004C6C32"/>
    <w:rsid w:val="004D1867"/>
    <w:rsid w:val="004D1EA3"/>
    <w:rsid w:val="004D3FD7"/>
    <w:rsid w:val="004D4D9C"/>
    <w:rsid w:val="004E1F61"/>
    <w:rsid w:val="004E2430"/>
    <w:rsid w:val="004E2A51"/>
    <w:rsid w:val="004E36D6"/>
    <w:rsid w:val="004E568A"/>
    <w:rsid w:val="004E6EDC"/>
    <w:rsid w:val="004F070F"/>
    <w:rsid w:val="004F0A0A"/>
    <w:rsid w:val="004F4F17"/>
    <w:rsid w:val="004F55B5"/>
    <w:rsid w:val="0050141C"/>
    <w:rsid w:val="005022D2"/>
    <w:rsid w:val="00505637"/>
    <w:rsid w:val="005072CD"/>
    <w:rsid w:val="005077FD"/>
    <w:rsid w:val="00510815"/>
    <w:rsid w:val="005134C4"/>
    <w:rsid w:val="0051689B"/>
    <w:rsid w:val="00517846"/>
    <w:rsid w:val="00521671"/>
    <w:rsid w:val="005218A5"/>
    <w:rsid w:val="00522984"/>
    <w:rsid w:val="00522CC4"/>
    <w:rsid w:val="00524BBD"/>
    <w:rsid w:val="00527F79"/>
    <w:rsid w:val="005316C2"/>
    <w:rsid w:val="0053279C"/>
    <w:rsid w:val="00532B22"/>
    <w:rsid w:val="00532F0D"/>
    <w:rsid w:val="00535324"/>
    <w:rsid w:val="005356A7"/>
    <w:rsid w:val="005376E1"/>
    <w:rsid w:val="00537CF1"/>
    <w:rsid w:val="00542298"/>
    <w:rsid w:val="00544703"/>
    <w:rsid w:val="005470C8"/>
    <w:rsid w:val="00550B94"/>
    <w:rsid w:val="00554445"/>
    <w:rsid w:val="00554EB1"/>
    <w:rsid w:val="005561A2"/>
    <w:rsid w:val="00556C2B"/>
    <w:rsid w:val="00560248"/>
    <w:rsid w:val="0056190C"/>
    <w:rsid w:val="005625BF"/>
    <w:rsid w:val="0056563A"/>
    <w:rsid w:val="00570354"/>
    <w:rsid w:val="005717C5"/>
    <w:rsid w:val="005722D1"/>
    <w:rsid w:val="005729D1"/>
    <w:rsid w:val="0057547B"/>
    <w:rsid w:val="0057656F"/>
    <w:rsid w:val="00577E90"/>
    <w:rsid w:val="00583762"/>
    <w:rsid w:val="00583B7A"/>
    <w:rsid w:val="00585F84"/>
    <w:rsid w:val="00586FD5"/>
    <w:rsid w:val="005913CB"/>
    <w:rsid w:val="0059187B"/>
    <w:rsid w:val="005947E2"/>
    <w:rsid w:val="00597266"/>
    <w:rsid w:val="005A12C5"/>
    <w:rsid w:val="005A24E4"/>
    <w:rsid w:val="005A2BDD"/>
    <w:rsid w:val="005A3938"/>
    <w:rsid w:val="005A734D"/>
    <w:rsid w:val="005B0297"/>
    <w:rsid w:val="005B5D5C"/>
    <w:rsid w:val="005C06B0"/>
    <w:rsid w:val="005C2D1D"/>
    <w:rsid w:val="005C3D47"/>
    <w:rsid w:val="005D2AEF"/>
    <w:rsid w:val="005D4382"/>
    <w:rsid w:val="005D471B"/>
    <w:rsid w:val="005D4914"/>
    <w:rsid w:val="005D55C0"/>
    <w:rsid w:val="005E039D"/>
    <w:rsid w:val="005E09BC"/>
    <w:rsid w:val="005E23DA"/>
    <w:rsid w:val="005E3C02"/>
    <w:rsid w:val="005F1298"/>
    <w:rsid w:val="005F2A9F"/>
    <w:rsid w:val="005F3075"/>
    <w:rsid w:val="005F386B"/>
    <w:rsid w:val="005F5C57"/>
    <w:rsid w:val="005F5EAE"/>
    <w:rsid w:val="005F64FA"/>
    <w:rsid w:val="005F667A"/>
    <w:rsid w:val="005F78B9"/>
    <w:rsid w:val="00606E70"/>
    <w:rsid w:val="00607646"/>
    <w:rsid w:val="00611611"/>
    <w:rsid w:val="006128B2"/>
    <w:rsid w:val="006137B8"/>
    <w:rsid w:val="006142F3"/>
    <w:rsid w:val="00614E49"/>
    <w:rsid w:val="00615E98"/>
    <w:rsid w:val="00617A28"/>
    <w:rsid w:val="00617BBF"/>
    <w:rsid w:val="00622027"/>
    <w:rsid w:val="006227CA"/>
    <w:rsid w:val="00622DE5"/>
    <w:rsid w:val="00625705"/>
    <w:rsid w:val="00626EE8"/>
    <w:rsid w:val="00627299"/>
    <w:rsid w:val="006277B0"/>
    <w:rsid w:val="00632EE1"/>
    <w:rsid w:val="006333C1"/>
    <w:rsid w:val="0063660B"/>
    <w:rsid w:val="006370B8"/>
    <w:rsid w:val="00637799"/>
    <w:rsid w:val="0064198F"/>
    <w:rsid w:val="00643587"/>
    <w:rsid w:val="006478AC"/>
    <w:rsid w:val="0065046D"/>
    <w:rsid w:val="006514F6"/>
    <w:rsid w:val="006520B6"/>
    <w:rsid w:val="00653999"/>
    <w:rsid w:val="00663B2B"/>
    <w:rsid w:val="00666CD4"/>
    <w:rsid w:val="0067076D"/>
    <w:rsid w:val="00671E4D"/>
    <w:rsid w:val="00675D08"/>
    <w:rsid w:val="00677E55"/>
    <w:rsid w:val="006822C4"/>
    <w:rsid w:val="00685E30"/>
    <w:rsid w:val="00685EB8"/>
    <w:rsid w:val="0068647B"/>
    <w:rsid w:val="006905A7"/>
    <w:rsid w:val="006908DC"/>
    <w:rsid w:val="00691688"/>
    <w:rsid w:val="00695014"/>
    <w:rsid w:val="00695934"/>
    <w:rsid w:val="00696E5F"/>
    <w:rsid w:val="006A04AE"/>
    <w:rsid w:val="006A086C"/>
    <w:rsid w:val="006A726B"/>
    <w:rsid w:val="006A7F32"/>
    <w:rsid w:val="006B0BA5"/>
    <w:rsid w:val="006B6031"/>
    <w:rsid w:val="006B64DE"/>
    <w:rsid w:val="006B7455"/>
    <w:rsid w:val="006C107E"/>
    <w:rsid w:val="006C1D32"/>
    <w:rsid w:val="006C2E3A"/>
    <w:rsid w:val="006C3E98"/>
    <w:rsid w:val="006C66F4"/>
    <w:rsid w:val="006C6DC5"/>
    <w:rsid w:val="006C72B8"/>
    <w:rsid w:val="006D0EBA"/>
    <w:rsid w:val="006D0FA5"/>
    <w:rsid w:val="006D75D8"/>
    <w:rsid w:val="006D7A67"/>
    <w:rsid w:val="006E0DC0"/>
    <w:rsid w:val="006E11DD"/>
    <w:rsid w:val="006E1C12"/>
    <w:rsid w:val="006E2018"/>
    <w:rsid w:val="006E27B8"/>
    <w:rsid w:val="006E5C07"/>
    <w:rsid w:val="006E67E4"/>
    <w:rsid w:val="006F04A0"/>
    <w:rsid w:val="006F1DF3"/>
    <w:rsid w:val="006F2907"/>
    <w:rsid w:val="006F4AA5"/>
    <w:rsid w:val="00700043"/>
    <w:rsid w:val="00701EB8"/>
    <w:rsid w:val="00710C46"/>
    <w:rsid w:val="00712172"/>
    <w:rsid w:val="007138BA"/>
    <w:rsid w:val="00713918"/>
    <w:rsid w:val="00713B5F"/>
    <w:rsid w:val="00713F16"/>
    <w:rsid w:val="00715FEA"/>
    <w:rsid w:val="00716CAF"/>
    <w:rsid w:val="00720A4F"/>
    <w:rsid w:val="007239D2"/>
    <w:rsid w:val="0072535F"/>
    <w:rsid w:val="00726C06"/>
    <w:rsid w:val="007274D5"/>
    <w:rsid w:val="00727E02"/>
    <w:rsid w:val="00736C35"/>
    <w:rsid w:val="0074203B"/>
    <w:rsid w:val="007458C6"/>
    <w:rsid w:val="007467D5"/>
    <w:rsid w:val="00750D05"/>
    <w:rsid w:val="00754610"/>
    <w:rsid w:val="007556FC"/>
    <w:rsid w:val="00755708"/>
    <w:rsid w:val="00755E00"/>
    <w:rsid w:val="00757112"/>
    <w:rsid w:val="007574C1"/>
    <w:rsid w:val="00760223"/>
    <w:rsid w:val="00760F7B"/>
    <w:rsid w:val="0076220E"/>
    <w:rsid w:val="00762BAD"/>
    <w:rsid w:val="00764479"/>
    <w:rsid w:val="007645EF"/>
    <w:rsid w:val="00764C38"/>
    <w:rsid w:val="00767F64"/>
    <w:rsid w:val="007704DE"/>
    <w:rsid w:val="00770AD1"/>
    <w:rsid w:val="0077174F"/>
    <w:rsid w:val="00772928"/>
    <w:rsid w:val="0077503C"/>
    <w:rsid w:val="007756AD"/>
    <w:rsid w:val="00775821"/>
    <w:rsid w:val="007760F3"/>
    <w:rsid w:val="007772C6"/>
    <w:rsid w:val="00777A55"/>
    <w:rsid w:val="00777B44"/>
    <w:rsid w:val="007833FE"/>
    <w:rsid w:val="00784CEF"/>
    <w:rsid w:val="00785417"/>
    <w:rsid w:val="00785606"/>
    <w:rsid w:val="00785A16"/>
    <w:rsid w:val="007879E3"/>
    <w:rsid w:val="007910CD"/>
    <w:rsid w:val="007977E0"/>
    <w:rsid w:val="007A159A"/>
    <w:rsid w:val="007A33A6"/>
    <w:rsid w:val="007A3AAD"/>
    <w:rsid w:val="007A4186"/>
    <w:rsid w:val="007A5084"/>
    <w:rsid w:val="007A536A"/>
    <w:rsid w:val="007A6096"/>
    <w:rsid w:val="007A675B"/>
    <w:rsid w:val="007B5272"/>
    <w:rsid w:val="007B7ABB"/>
    <w:rsid w:val="007C125A"/>
    <w:rsid w:val="007C197D"/>
    <w:rsid w:val="007C208F"/>
    <w:rsid w:val="007C23F8"/>
    <w:rsid w:val="007C34A2"/>
    <w:rsid w:val="007C7902"/>
    <w:rsid w:val="007D241F"/>
    <w:rsid w:val="007D3779"/>
    <w:rsid w:val="007D4E1B"/>
    <w:rsid w:val="007D4EE8"/>
    <w:rsid w:val="007D5451"/>
    <w:rsid w:val="007E0122"/>
    <w:rsid w:val="007E4370"/>
    <w:rsid w:val="007E470D"/>
    <w:rsid w:val="007E6040"/>
    <w:rsid w:val="007F1F4B"/>
    <w:rsid w:val="007F7AFF"/>
    <w:rsid w:val="008006B5"/>
    <w:rsid w:val="00800BB4"/>
    <w:rsid w:val="008161BE"/>
    <w:rsid w:val="00817E75"/>
    <w:rsid w:val="00823AA8"/>
    <w:rsid w:val="0082678D"/>
    <w:rsid w:val="00827EC1"/>
    <w:rsid w:val="00830744"/>
    <w:rsid w:val="008321C1"/>
    <w:rsid w:val="008348E1"/>
    <w:rsid w:val="008370AF"/>
    <w:rsid w:val="008405D1"/>
    <w:rsid w:val="0084069F"/>
    <w:rsid w:val="00841C8A"/>
    <w:rsid w:val="00842397"/>
    <w:rsid w:val="00843D6B"/>
    <w:rsid w:val="00845B7F"/>
    <w:rsid w:val="00846BCC"/>
    <w:rsid w:val="0085014A"/>
    <w:rsid w:val="00851B70"/>
    <w:rsid w:val="00852E94"/>
    <w:rsid w:val="00854AF2"/>
    <w:rsid w:val="008550EB"/>
    <w:rsid w:val="008568D0"/>
    <w:rsid w:val="0086075C"/>
    <w:rsid w:val="00863580"/>
    <w:rsid w:val="00864C72"/>
    <w:rsid w:val="00864CCA"/>
    <w:rsid w:val="0086504D"/>
    <w:rsid w:val="0086636E"/>
    <w:rsid w:val="008666B3"/>
    <w:rsid w:val="0086691A"/>
    <w:rsid w:val="008701D8"/>
    <w:rsid w:val="00873137"/>
    <w:rsid w:val="00874574"/>
    <w:rsid w:val="00875DF7"/>
    <w:rsid w:val="008760A2"/>
    <w:rsid w:val="00876919"/>
    <w:rsid w:val="00881170"/>
    <w:rsid w:val="00885C2D"/>
    <w:rsid w:val="0088753F"/>
    <w:rsid w:val="00890E91"/>
    <w:rsid w:val="00891400"/>
    <w:rsid w:val="00893DAB"/>
    <w:rsid w:val="00893FA7"/>
    <w:rsid w:val="008943FF"/>
    <w:rsid w:val="008A0F34"/>
    <w:rsid w:val="008A5463"/>
    <w:rsid w:val="008A71B5"/>
    <w:rsid w:val="008A79F3"/>
    <w:rsid w:val="008A7B92"/>
    <w:rsid w:val="008B0EEC"/>
    <w:rsid w:val="008B138C"/>
    <w:rsid w:val="008B2057"/>
    <w:rsid w:val="008B32B1"/>
    <w:rsid w:val="008B503F"/>
    <w:rsid w:val="008B6ADF"/>
    <w:rsid w:val="008C3972"/>
    <w:rsid w:val="008C40FA"/>
    <w:rsid w:val="008C54A0"/>
    <w:rsid w:val="008C5DFD"/>
    <w:rsid w:val="008C69B9"/>
    <w:rsid w:val="008D263A"/>
    <w:rsid w:val="008D2C18"/>
    <w:rsid w:val="008D431E"/>
    <w:rsid w:val="008D43D5"/>
    <w:rsid w:val="008D5532"/>
    <w:rsid w:val="008D6D24"/>
    <w:rsid w:val="008D6F24"/>
    <w:rsid w:val="008D7DCF"/>
    <w:rsid w:val="008E1D28"/>
    <w:rsid w:val="008E5550"/>
    <w:rsid w:val="008E78D3"/>
    <w:rsid w:val="008F06A6"/>
    <w:rsid w:val="008F0CAC"/>
    <w:rsid w:val="008F0CB6"/>
    <w:rsid w:val="008F3132"/>
    <w:rsid w:val="008F6964"/>
    <w:rsid w:val="008F7652"/>
    <w:rsid w:val="0090734D"/>
    <w:rsid w:val="009077E0"/>
    <w:rsid w:val="00907C7F"/>
    <w:rsid w:val="009124AC"/>
    <w:rsid w:val="00912A60"/>
    <w:rsid w:val="0091322A"/>
    <w:rsid w:val="0091591F"/>
    <w:rsid w:val="009208CA"/>
    <w:rsid w:val="00926C17"/>
    <w:rsid w:val="00927745"/>
    <w:rsid w:val="00930E16"/>
    <w:rsid w:val="009313C8"/>
    <w:rsid w:val="0093552D"/>
    <w:rsid w:val="00935A79"/>
    <w:rsid w:val="00937D02"/>
    <w:rsid w:val="00941EBE"/>
    <w:rsid w:val="00943569"/>
    <w:rsid w:val="00946299"/>
    <w:rsid w:val="00950BAA"/>
    <w:rsid w:val="00950FC5"/>
    <w:rsid w:val="00951B5C"/>
    <w:rsid w:val="0095596B"/>
    <w:rsid w:val="009572DD"/>
    <w:rsid w:val="009642D3"/>
    <w:rsid w:val="00965A79"/>
    <w:rsid w:val="00976D98"/>
    <w:rsid w:val="00977314"/>
    <w:rsid w:val="00977EC9"/>
    <w:rsid w:val="00982F2A"/>
    <w:rsid w:val="00985E5A"/>
    <w:rsid w:val="00986892"/>
    <w:rsid w:val="00990979"/>
    <w:rsid w:val="00992E72"/>
    <w:rsid w:val="00995C69"/>
    <w:rsid w:val="009960C2"/>
    <w:rsid w:val="00997013"/>
    <w:rsid w:val="009A4515"/>
    <w:rsid w:val="009A4C22"/>
    <w:rsid w:val="009A54D0"/>
    <w:rsid w:val="009B0212"/>
    <w:rsid w:val="009B261D"/>
    <w:rsid w:val="009B78A3"/>
    <w:rsid w:val="009C1E77"/>
    <w:rsid w:val="009C3888"/>
    <w:rsid w:val="009D0F0F"/>
    <w:rsid w:val="009D2901"/>
    <w:rsid w:val="009D3BEA"/>
    <w:rsid w:val="009D5301"/>
    <w:rsid w:val="009D7B3A"/>
    <w:rsid w:val="009E0389"/>
    <w:rsid w:val="009E157A"/>
    <w:rsid w:val="009E2AC7"/>
    <w:rsid w:val="009E3333"/>
    <w:rsid w:val="009F01AE"/>
    <w:rsid w:val="009F1FFF"/>
    <w:rsid w:val="009F5426"/>
    <w:rsid w:val="00A00A7E"/>
    <w:rsid w:val="00A01344"/>
    <w:rsid w:val="00A02D8E"/>
    <w:rsid w:val="00A02F5B"/>
    <w:rsid w:val="00A06CF9"/>
    <w:rsid w:val="00A072E7"/>
    <w:rsid w:val="00A07EED"/>
    <w:rsid w:val="00A1036A"/>
    <w:rsid w:val="00A109F4"/>
    <w:rsid w:val="00A11D4D"/>
    <w:rsid w:val="00A122C8"/>
    <w:rsid w:val="00A136CE"/>
    <w:rsid w:val="00A142D0"/>
    <w:rsid w:val="00A15441"/>
    <w:rsid w:val="00A16B4D"/>
    <w:rsid w:val="00A2057F"/>
    <w:rsid w:val="00A26178"/>
    <w:rsid w:val="00A2633E"/>
    <w:rsid w:val="00A33AB4"/>
    <w:rsid w:val="00A3611A"/>
    <w:rsid w:val="00A412AA"/>
    <w:rsid w:val="00A423E3"/>
    <w:rsid w:val="00A46421"/>
    <w:rsid w:val="00A471BF"/>
    <w:rsid w:val="00A515F0"/>
    <w:rsid w:val="00A529B0"/>
    <w:rsid w:val="00A54D12"/>
    <w:rsid w:val="00A5670B"/>
    <w:rsid w:val="00A6159E"/>
    <w:rsid w:val="00A61985"/>
    <w:rsid w:val="00A632A3"/>
    <w:rsid w:val="00A71218"/>
    <w:rsid w:val="00A722AE"/>
    <w:rsid w:val="00A7443D"/>
    <w:rsid w:val="00A75365"/>
    <w:rsid w:val="00A77C9C"/>
    <w:rsid w:val="00A818FA"/>
    <w:rsid w:val="00A81FEC"/>
    <w:rsid w:val="00A84E71"/>
    <w:rsid w:val="00A85925"/>
    <w:rsid w:val="00A860A7"/>
    <w:rsid w:val="00A86BE7"/>
    <w:rsid w:val="00A91A8E"/>
    <w:rsid w:val="00A9296A"/>
    <w:rsid w:val="00A92D73"/>
    <w:rsid w:val="00A93530"/>
    <w:rsid w:val="00A943FF"/>
    <w:rsid w:val="00A94CE4"/>
    <w:rsid w:val="00A95AA3"/>
    <w:rsid w:val="00A96D46"/>
    <w:rsid w:val="00AA0864"/>
    <w:rsid w:val="00AA372B"/>
    <w:rsid w:val="00AA37FF"/>
    <w:rsid w:val="00AA4D22"/>
    <w:rsid w:val="00AA735A"/>
    <w:rsid w:val="00AB0BE7"/>
    <w:rsid w:val="00AB2FC7"/>
    <w:rsid w:val="00AB3BA3"/>
    <w:rsid w:val="00AB3D20"/>
    <w:rsid w:val="00AB7DB8"/>
    <w:rsid w:val="00AC0146"/>
    <w:rsid w:val="00AC04D3"/>
    <w:rsid w:val="00AC09DF"/>
    <w:rsid w:val="00AC159B"/>
    <w:rsid w:val="00AC180D"/>
    <w:rsid w:val="00AC298B"/>
    <w:rsid w:val="00AC406F"/>
    <w:rsid w:val="00AC5562"/>
    <w:rsid w:val="00AD15BF"/>
    <w:rsid w:val="00AD2140"/>
    <w:rsid w:val="00AD5031"/>
    <w:rsid w:val="00AE0C00"/>
    <w:rsid w:val="00AE117D"/>
    <w:rsid w:val="00AE335E"/>
    <w:rsid w:val="00AE5F98"/>
    <w:rsid w:val="00AF3DFA"/>
    <w:rsid w:val="00AF4357"/>
    <w:rsid w:val="00AF48EB"/>
    <w:rsid w:val="00AF5EE4"/>
    <w:rsid w:val="00AF62D1"/>
    <w:rsid w:val="00B00090"/>
    <w:rsid w:val="00B002F2"/>
    <w:rsid w:val="00B016B2"/>
    <w:rsid w:val="00B02BAC"/>
    <w:rsid w:val="00B04009"/>
    <w:rsid w:val="00B05C4A"/>
    <w:rsid w:val="00B06DD9"/>
    <w:rsid w:val="00B13224"/>
    <w:rsid w:val="00B13E0C"/>
    <w:rsid w:val="00B13FAC"/>
    <w:rsid w:val="00B14437"/>
    <w:rsid w:val="00B158BE"/>
    <w:rsid w:val="00B174B8"/>
    <w:rsid w:val="00B25445"/>
    <w:rsid w:val="00B25544"/>
    <w:rsid w:val="00B255BA"/>
    <w:rsid w:val="00B3091D"/>
    <w:rsid w:val="00B31506"/>
    <w:rsid w:val="00B3294B"/>
    <w:rsid w:val="00B340AE"/>
    <w:rsid w:val="00B37551"/>
    <w:rsid w:val="00B4029D"/>
    <w:rsid w:val="00B41AC8"/>
    <w:rsid w:val="00B41B20"/>
    <w:rsid w:val="00B43A70"/>
    <w:rsid w:val="00B446DA"/>
    <w:rsid w:val="00B46E58"/>
    <w:rsid w:val="00B51A27"/>
    <w:rsid w:val="00B52323"/>
    <w:rsid w:val="00B52754"/>
    <w:rsid w:val="00B538AB"/>
    <w:rsid w:val="00B54392"/>
    <w:rsid w:val="00B55059"/>
    <w:rsid w:val="00B5540A"/>
    <w:rsid w:val="00B56B61"/>
    <w:rsid w:val="00B56D4E"/>
    <w:rsid w:val="00B577E3"/>
    <w:rsid w:val="00B608AE"/>
    <w:rsid w:val="00B61EB0"/>
    <w:rsid w:val="00B65B2D"/>
    <w:rsid w:val="00B713F8"/>
    <w:rsid w:val="00B72194"/>
    <w:rsid w:val="00B74654"/>
    <w:rsid w:val="00B82816"/>
    <w:rsid w:val="00B83C5B"/>
    <w:rsid w:val="00B8588F"/>
    <w:rsid w:val="00B86C58"/>
    <w:rsid w:val="00B90EF7"/>
    <w:rsid w:val="00B91C9E"/>
    <w:rsid w:val="00B934D4"/>
    <w:rsid w:val="00B95500"/>
    <w:rsid w:val="00B96805"/>
    <w:rsid w:val="00BA23A5"/>
    <w:rsid w:val="00BA67DA"/>
    <w:rsid w:val="00BA7B39"/>
    <w:rsid w:val="00BB1D0F"/>
    <w:rsid w:val="00BB2970"/>
    <w:rsid w:val="00BB33F6"/>
    <w:rsid w:val="00BB7DB1"/>
    <w:rsid w:val="00BC2E51"/>
    <w:rsid w:val="00BC39DA"/>
    <w:rsid w:val="00BC42F7"/>
    <w:rsid w:val="00BC5F63"/>
    <w:rsid w:val="00BC6934"/>
    <w:rsid w:val="00BD020A"/>
    <w:rsid w:val="00BD0AB5"/>
    <w:rsid w:val="00BD4EE4"/>
    <w:rsid w:val="00BD5234"/>
    <w:rsid w:val="00BD5E5E"/>
    <w:rsid w:val="00BE183E"/>
    <w:rsid w:val="00BE4871"/>
    <w:rsid w:val="00BE5334"/>
    <w:rsid w:val="00BF3947"/>
    <w:rsid w:val="00BF4C9B"/>
    <w:rsid w:val="00BF4F04"/>
    <w:rsid w:val="00BF5875"/>
    <w:rsid w:val="00C049E1"/>
    <w:rsid w:val="00C0755A"/>
    <w:rsid w:val="00C0785A"/>
    <w:rsid w:val="00C110EF"/>
    <w:rsid w:val="00C11231"/>
    <w:rsid w:val="00C11C43"/>
    <w:rsid w:val="00C140BA"/>
    <w:rsid w:val="00C179B0"/>
    <w:rsid w:val="00C20321"/>
    <w:rsid w:val="00C21CA3"/>
    <w:rsid w:val="00C23E99"/>
    <w:rsid w:val="00C26A3E"/>
    <w:rsid w:val="00C26C38"/>
    <w:rsid w:val="00C2733D"/>
    <w:rsid w:val="00C3242F"/>
    <w:rsid w:val="00C33B5E"/>
    <w:rsid w:val="00C34EB5"/>
    <w:rsid w:val="00C35E05"/>
    <w:rsid w:val="00C35F16"/>
    <w:rsid w:val="00C3745A"/>
    <w:rsid w:val="00C37C4F"/>
    <w:rsid w:val="00C4017B"/>
    <w:rsid w:val="00C40430"/>
    <w:rsid w:val="00C418C2"/>
    <w:rsid w:val="00C42102"/>
    <w:rsid w:val="00C445F2"/>
    <w:rsid w:val="00C45A1E"/>
    <w:rsid w:val="00C46FE6"/>
    <w:rsid w:val="00C50DFF"/>
    <w:rsid w:val="00C50F91"/>
    <w:rsid w:val="00C51F05"/>
    <w:rsid w:val="00C54FFF"/>
    <w:rsid w:val="00C55B7A"/>
    <w:rsid w:val="00C5640D"/>
    <w:rsid w:val="00C564A1"/>
    <w:rsid w:val="00C57ECA"/>
    <w:rsid w:val="00C60770"/>
    <w:rsid w:val="00C61D2F"/>
    <w:rsid w:val="00C648C0"/>
    <w:rsid w:val="00C6574D"/>
    <w:rsid w:val="00C66C68"/>
    <w:rsid w:val="00C67871"/>
    <w:rsid w:val="00C72640"/>
    <w:rsid w:val="00C736D5"/>
    <w:rsid w:val="00C73CBB"/>
    <w:rsid w:val="00C759D1"/>
    <w:rsid w:val="00C75DAF"/>
    <w:rsid w:val="00C77D3F"/>
    <w:rsid w:val="00C80567"/>
    <w:rsid w:val="00C8181A"/>
    <w:rsid w:val="00C84422"/>
    <w:rsid w:val="00C92950"/>
    <w:rsid w:val="00CA4BBD"/>
    <w:rsid w:val="00CA77DA"/>
    <w:rsid w:val="00CB355F"/>
    <w:rsid w:val="00CB35C5"/>
    <w:rsid w:val="00CB3A02"/>
    <w:rsid w:val="00CC0F1A"/>
    <w:rsid w:val="00CC177A"/>
    <w:rsid w:val="00CC1A0B"/>
    <w:rsid w:val="00CC23AB"/>
    <w:rsid w:val="00CC5737"/>
    <w:rsid w:val="00CC5BF4"/>
    <w:rsid w:val="00CD017A"/>
    <w:rsid w:val="00CD0A90"/>
    <w:rsid w:val="00CD1204"/>
    <w:rsid w:val="00CD297F"/>
    <w:rsid w:val="00CD2D59"/>
    <w:rsid w:val="00CD39BC"/>
    <w:rsid w:val="00CD3EBE"/>
    <w:rsid w:val="00CD6A8D"/>
    <w:rsid w:val="00CD79BF"/>
    <w:rsid w:val="00CE58B0"/>
    <w:rsid w:val="00CE5FF5"/>
    <w:rsid w:val="00CE6F64"/>
    <w:rsid w:val="00CE7473"/>
    <w:rsid w:val="00CF049A"/>
    <w:rsid w:val="00CF249D"/>
    <w:rsid w:val="00CF6005"/>
    <w:rsid w:val="00D00751"/>
    <w:rsid w:val="00D00DEA"/>
    <w:rsid w:val="00D02B51"/>
    <w:rsid w:val="00D037F9"/>
    <w:rsid w:val="00D039FA"/>
    <w:rsid w:val="00D05B6A"/>
    <w:rsid w:val="00D06DC4"/>
    <w:rsid w:val="00D119F7"/>
    <w:rsid w:val="00D145EA"/>
    <w:rsid w:val="00D1500A"/>
    <w:rsid w:val="00D1564F"/>
    <w:rsid w:val="00D1747B"/>
    <w:rsid w:val="00D20123"/>
    <w:rsid w:val="00D203DF"/>
    <w:rsid w:val="00D2048D"/>
    <w:rsid w:val="00D21429"/>
    <w:rsid w:val="00D21679"/>
    <w:rsid w:val="00D22FFD"/>
    <w:rsid w:val="00D23DDE"/>
    <w:rsid w:val="00D23F23"/>
    <w:rsid w:val="00D32A56"/>
    <w:rsid w:val="00D33247"/>
    <w:rsid w:val="00D33D03"/>
    <w:rsid w:val="00D3626D"/>
    <w:rsid w:val="00D36B87"/>
    <w:rsid w:val="00D407AB"/>
    <w:rsid w:val="00D4093F"/>
    <w:rsid w:val="00D426E5"/>
    <w:rsid w:val="00D43EDE"/>
    <w:rsid w:val="00D44E46"/>
    <w:rsid w:val="00D4500C"/>
    <w:rsid w:val="00D523ED"/>
    <w:rsid w:val="00D52E90"/>
    <w:rsid w:val="00D54525"/>
    <w:rsid w:val="00D54D51"/>
    <w:rsid w:val="00D55605"/>
    <w:rsid w:val="00D56403"/>
    <w:rsid w:val="00D57B60"/>
    <w:rsid w:val="00D6038A"/>
    <w:rsid w:val="00D60AF8"/>
    <w:rsid w:val="00D614FB"/>
    <w:rsid w:val="00D63B94"/>
    <w:rsid w:val="00D64A20"/>
    <w:rsid w:val="00D65377"/>
    <w:rsid w:val="00D65D2F"/>
    <w:rsid w:val="00D66F94"/>
    <w:rsid w:val="00D706F5"/>
    <w:rsid w:val="00D72F1E"/>
    <w:rsid w:val="00D76089"/>
    <w:rsid w:val="00D76E0D"/>
    <w:rsid w:val="00D7794C"/>
    <w:rsid w:val="00D8190E"/>
    <w:rsid w:val="00D825B1"/>
    <w:rsid w:val="00D83AEE"/>
    <w:rsid w:val="00D853A4"/>
    <w:rsid w:val="00D91573"/>
    <w:rsid w:val="00D923AA"/>
    <w:rsid w:val="00D92A45"/>
    <w:rsid w:val="00D92D3F"/>
    <w:rsid w:val="00D93B1C"/>
    <w:rsid w:val="00D93DB5"/>
    <w:rsid w:val="00D94E8D"/>
    <w:rsid w:val="00D95250"/>
    <w:rsid w:val="00DA0400"/>
    <w:rsid w:val="00DA07BA"/>
    <w:rsid w:val="00DA3894"/>
    <w:rsid w:val="00DA3D41"/>
    <w:rsid w:val="00DA4558"/>
    <w:rsid w:val="00DA6F8F"/>
    <w:rsid w:val="00DA7A32"/>
    <w:rsid w:val="00DB12B8"/>
    <w:rsid w:val="00DB21A5"/>
    <w:rsid w:val="00DB447A"/>
    <w:rsid w:val="00DB45A9"/>
    <w:rsid w:val="00DB4D96"/>
    <w:rsid w:val="00DC15DF"/>
    <w:rsid w:val="00DC20D5"/>
    <w:rsid w:val="00DC2BBD"/>
    <w:rsid w:val="00DC64EE"/>
    <w:rsid w:val="00DC6638"/>
    <w:rsid w:val="00DD1C0B"/>
    <w:rsid w:val="00DD6295"/>
    <w:rsid w:val="00DE0E8D"/>
    <w:rsid w:val="00DE4B0B"/>
    <w:rsid w:val="00DE5BA7"/>
    <w:rsid w:val="00DE6532"/>
    <w:rsid w:val="00DF2887"/>
    <w:rsid w:val="00DF2F42"/>
    <w:rsid w:val="00DF3A58"/>
    <w:rsid w:val="00DF414A"/>
    <w:rsid w:val="00DF61A9"/>
    <w:rsid w:val="00E02E80"/>
    <w:rsid w:val="00E03496"/>
    <w:rsid w:val="00E04473"/>
    <w:rsid w:val="00E04A73"/>
    <w:rsid w:val="00E0553F"/>
    <w:rsid w:val="00E11A30"/>
    <w:rsid w:val="00E11B07"/>
    <w:rsid w:val="00E13C37"/>
    <w:rsid w:val="00E144E0"/>
    <w:rsid w:val="00E16138"/>
    <w:rsid w:val="00E16797"/>
    <w:rsid w:val="00E16D72"/>
    <w:rsid w:val="00E20F8D"/>
    <w:rsid w:val="00E23223"/>
    <w:rsid w:val="00E23927"/>
    <w:rsid w:val="00E25874"/>
    <w:rsid w:val="00E2799A"/>
    <w:rsid w:val="00E3000F"/>
    <w:rsid w:val="00E31A50"/>
    <w:rsid w:val="00E3329D"/>
    <w:rsid w:val="00E364C6"/>
    <w:rsid w:val="00E4032A"/>
    <w:rsid w:val="00E41CB2"/>
    <w:rsid w:val="00E431A1"/>
    <w:rsid w:val="00E434B4"/>
    <w:rsid w:val="00E4750A"/>
    <w:rsid w:val="00E47862"/>
    <w:rsid w:val="00E521D4"/>
    <w:rsid w:val="00E53781"/>
    <w:rsid w:val="00E5421D"/>
    <w:rsid w:val="00E57180"/>
    <w:rsid w:val="00E623F7"/>
    <w:rsid w:val="00E62B47"/>
    <w:rsid w:val="00E64901"/>
    <w:rsid w:val="00E65195"/>
    <w:rsid w:val="00E65196"/>
    <w:rsid w:val="00E65367"/>
    <w:rsid w:val="00E6555D"/>
    <w:rsid w:val="00E65863"/>
    <w:rsid w:val="00E660F9"/>
    <w:rsid w:val="00E67535"/>
    <w:rsid w:val="00E719BC"/>
    <w:rsid w:val="00E71A8B"/>
    <w:rsid w:val="00E724E1"/>
    <w:rsid w:val="00E72AD1"/>
    <w:rsid w:val="00E72D99"/>
    <w:rsid w:val="00E739C0"/>
    <w:rsid w:val="00E76C00"/>
    <w:rsid w:val="00E815A6"/>
    <w:rsid w:val="00E825A1"/>
    <w:rsid w:val="00E83167"/>
    <w:rsid w:val="00E857BB"/>
    <w:rsid w:val="00E868CA"/>
    <w:rsid w:val="00E9206B"/>
    <w:rsid w:val="00E93667"/>
    <w:rsid w:val="00E944B2"/>
    <w:rsid w:val="00E96804"/>
    <w:rsid w:val="00EA02A9"/>
    <w:rsid w:val="00EA18D1"/>
    <w:rsid w:val="00EA29A0"/>
    <w:rsid w:val="00EA2C87"/>
    <w:rsid w:val="00EA364B"/>
    <w:rsid w:val="00EA6DEA"/>
    <w:rsid w:val="00EA7D5B"/>
    <w:rsid w:val="00EB6131"/>
    <w:rsid w:val="00EC1553"/>
    <w:rsid w:val="00EC6465"/>
    <w:rsid w:val="00EC6DD1"/>
    <w:rsid w:val="00ED0188"/>
    <w:rsid w:val="00ED0395"/>
    <w:rsid w:val="00ED1C9E"/>
    <w:rsid w:val="00ED625D"/>
    <w:rsid w:val="00EE0F70"/>
    <w:rsid w:val="00EE1412"/>
    <w:rsid w:val="00EE145D"/>
    <w:rsid w:val="00EE1826"/>
    <w:rsid w:val="00EE1A32"/>
    <w:rsid w:val="00EE1FB6"/>
    <w:rsid w:val="00EE2409"/>
    <w:rsid w:val="00EE398C"/>
    <w:rsid w:val="00EE3E2C"/>
    <w:rsid w:val="00EE54D4"/>
    <w:rsid w:val="00EE7321"/>
    <w:rsid w:val="00EE74ED"/>
    <w:rsid w:val="00EE782B"/>
    <w:rsid w:val="00EE7D60"/>
    <w:rsid w:val="00EE7E76"/>
    <w:rsid w:val="00EE7EF4"/>
    <w:rsid w:val="00EF3CEC"/>
    <w:rsid w:val="00EF4780"/>
    <w:rsid w:val="00EF5AB4"/>
    <w:rsid w:val="00EF5D4D"/>
    <w:rsid w:val="00F05939"/>
    <w:rsid w:val="00F075F6"/>
    <w:rsid w:val="00F1169B"/>
    <w:rsid w:val="00F13218"/>
    <w:rsid w:val="00F15028"/>
    <w:rsid w:val="00F17B86"/>
    <w:rsid w:val="00F20B1F"/>
    <w:rsid w:val="00F21FCF"/>
    <w:rsid w:val="00F27A74"/>
    <w:rsid w:val="00F3139A"/>
    <w:rsid w:val="00F32DCD"/>
    <w:rsid w:val="00F32FEB"/>
    <w:rsid w:val="00F343C7"/>
    <w:rsid w:val="00F351C5"/>
    <w:rsid w:val="00F35DBA"/>
    <w:rsid w:val="00F35E8F"/>
    <w:rsid w:val="00F36EBC"/>
    <w:rsid w:val="00F371D0"/>
    <w:rsid w:val="00F375DB"/>
    <w:rsid w:val="00F3767D"/>
    <w:rsid w:val="00F37A2D"/>
    <w:rsid w:val="00F40FCD"/>
    <w:rsid w:val="00F410E7"/>
    <w:rsid w:val="00F41C41"/>
    <w:rsid w:val="00F41F8F"/>
    <w:rsid w:val="00F43C5E"/>
    <w:rsid w:val="00F444BD"/>
    <w:rsid w:val="00F44CA7"/>
    <w:rsid w:val="00F460A5"/>
    <w:rsid w:val="00F473B1"/>
    <w:rsid w:val="00F479B0"/>
    <w:rsid w:val="00F47BC3"/>
    <w:rsid w:val="00F52EF7"/>
    <w:rsid w:val="00F53061"/>
    <w:rsid w:val="00F60A51"/>
    <w:rsid w:val="00F66F52"/>
    <w:rsid w:val="00F67DEA"/>
    <w:rsid w:val="00F72BBD"/>
    <w:rsid w:val="00F74493"/>
    <w:rsid w:val="00F74E34"/>
    <w:rsid w:val="00F75BD1"/>
    <w:rsid w:val="00F76CA9"/>
    <w:rsid w:val="00F77DBA"/>
    <w:rsid w:val="00F81A70"/>
    <w:rsid w:val="00F81EB1"/>
    <w:rsid w:val="00F82254"/>
    <w:rsid w:val="00F84197"/>
    <w:rsid w:val="00F84524"/>
    <w:rsid w:val="00F864C7"/>
    <w:rsid w:val="00F87B64"/>
    <w:rsid w:val="00F905F8"/>
    <w:rsid w:val="00F925CF"/>
    <w:rsid w:val="00F92DA9"/>
    <w:rsid w:val="00F9372D"/>
    <w:rsid w:val="00F93C54"/>
    <w:rsid w:val="00F951A0"/>
    <w:rsid w:val="00FB0E51"/>
    <w:rsid w:val="00FB22E3"/>
    <w:rsid w:val="00FB2E05"/>
    <w:rsid w:val="00FB2FB5"/>
    <w:rsid w:val="00FB6F98"/>
    <w:rsid w:val="00FC0ADE"/>
    <w:rsid w:val="00FC56D3"/>
    <w:rsid w:val="00FD0516"/>
    <w:rsid w:val="00FD1271"/>
    <w:rsid w:val="00FD238D"/>
    <w:rsid w:val="00FD4641"/>
    <w:rsid w:val="00FD606B"/>
    <w:rsid w:val="00FD7C3C"/>
    <w:rsid w:val="00FE4E78"/>
    <w:rsid w:val="00FE66BC"/>
    <w:rsid w:val="00FF017C"/>
    <w:rsid w:val="00FF0629"/>
    <w:rsid w:val="00FF28E9"/>
    <w:rsid w:val="00FF2CD4"/>
    <w:rsid w:val="00FF36FB"/>
    <w:rsid w:val="00FF5797"/>
    <w:rsid w:val="00FF6A09"/>
    <w:rsid w:val="00FF6B8F"/>
    <w:rsid w:val="00FF7434"/>
    <w:rsid w:val="0E60787B"/>
    <w:rsid w:val="13934949"/>
    <w:rsid w:val="14C8B368"/>
    <w:rsid w:val="1640979D"/>
    <w:rsid w:val="23845545"/>
    <w:rsid w:val="24F1D1F6"/>
    <w:rsid w:val="36FB0BE8"/>
    <w:rsid w:val="3EB478DB"/>
    <w:rsid w:val="40E82369"/>
    <w:rsid w:val="41176CBD"/>
    <w:rsid w:val="4820553E"/>
    <w:rsid w:val="4B16B229"/>
    <w:rsid w:val="4BF0C104"/>
    <w:rsid w:val="4CB601AF"/>
    <w:rsid w:val="539C00B1"/>
    <w:rsid w:val="57A5673D"/>
    <w:rsid w:val="5B7B2041"/>
    <w:rsid w:val="5BB53481"/>
    <w:rsid w:val="6A85E0EE"/>
    <w:rsid w:val="6DC9E538"/>
    <w:rsid w:val="6DCF3398"/>
    <w:rsid w:val="6FD9122A"/>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3994D9"/>
  <w15:docId w15:val="{3F23AC41-46E3-4378-AD07-DEBF47328D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6DC4"/>
    <w:pPr>
      <w:spacing w:before="120" w:after="120" w:line="300" w:lineRule="atLeast"/>
    </w:pPr>
    <w:rPr>
      <w:rFonts w:ascii="Arial" w:eastAsia="Times New Roman" w:hAnsi="Arial" w:cs="Times New Roman"/>
      <w:sz w:val="20"/>
      <w:szCs w:val="24"/>
      <w:lang w:eastAsia="en-GB"/>
    </w:rPr>
  </w:style>
  <w:style w:type="paragraph" w:styleId="Heading1">
    <w:name w:val="heading 1"/>
    <w:basedOn w:val="Normal"/>
    <w:next w:val="Normal"/>
    <w:link w:val="Heading1Char"/>
    <w:uiPriority w:val="9"/>
    <w:qFormat/>
    <w:rsid w:val="00F93C54"/>
    <w:pPr>
      <w:keepNext/>
      <w:keepLines/>
      <w:spacing w:before="240" w:after="0"/>
      <w:outlineLvl w:val="0"/>
    </w:pPr>
    <w:rPr>
      <w:rFonts w:asciiTheme="majorHAnsi" w:eastAsiaTheme="majorEastAsia" w:hAnsiTheme="majorHAnsi" w:cstheme="majorBidi"/>
      <w:color w:val="C3460B" w:themeColor="accent1" w:themeShade="BF"/>
      <w:sz w:val="32"/>
      <w:szCs w:val="32"/>
    </w:rPr>
  </w:style>
  <w:style w:type="paragraph" w:styleId="Heading2">
    <w:name w:val="heading 2"/>
    <w:basedOn w:val="Normal"/>
    <w:next w:val="Normal"/>
    <w:link w:val="Heading2Char"/>
    <w:uiPriority w:val="9"/>
    <w:unhideWhenUsed/>
    <w:qFormat/>
    <w:rsid w:val="004F0A0A"/>
    <w:pPr>
      <w:keepNext/>
      <w:keepLines/>
      <w:spacing w:before="40" w:after="0"/>
      <w:outlineLvl w:val="1"/>
    </w:pPr>
    <w:rPr>
      <w:rFonts w:asciiTheme="majorHAnsi" w:eastAsiaTheme="majorEastAsia" w:hAnsiTheme="majorHAnsi" w:cstheme="majorBidi"/>
      <w:color w:val="C3460B" w:themeColor="accent1" w:themeShade="BF"/>
      <w:sz w:val="26"/>
      <w:szCs w:val="26"/>
    </w:rPr>
  </w:style>
  <w:style w:type="paragraph" w:styleId="Heading4">
    <w:name w:val="heading 4"/>
    <w:basedOn w:val="Normal"/>
    <w:next w:val="Normal"/>
    <w:link w:val="Heading4Char"/>
    <w:uiPriority w:val="9"/>
    <w:semiHidden/>
    <w:unhideWhenUsed/>
    <w:qFormat/>
    <w:rsid w:val="00622027"/>
    <w:pPr>
      <w:keepNext/>
      <w:keepLines/>
      <w:spacing w:before="40" w:after="0"/>
      <w:outlineLvl w:val="3"/>
    </w:pPr>
    <w:rPr>
      <w:rFonts w:asciiTheme="majorHAnsi" w:eastAsiaTheme="majorEastAsia" w:hAnsiTheme="majorHAnsi" w:cstheme="majorBidi"/>
      <w:i/>
      <w:iCs/>
      <w:color w:val="C3460B" w:themeColor="accent1" w:themeShade="BF"/>
    </w:rPr>
  </w:style>
  <w:style w:type="paragraph" w:styleId="Heading8">
    <w:name w:val="heading 8"/>
    <w:basedOn w:val="Normal"/>
    <w:next w:val="Normal"/>
    <w:link w:val="Heading8Char"/>
    <w:uiPriority w:val="9"/>
    <w:semiHidden/>
    <w:unhideWhenUsed/>
    <w:qFormat/>
    <w:rsid w:val="00D06DC4"/>
    <w:pPr>
      <w:keepNext/>
      <w:keepLines/>
      <w:spacing w:before="40" w:after="0"/>
      <w:outlineLvl w:val="7"/>
    </w:pPr>
    <w:rPr>
      <w:rFonts w:asciiTheme="majorHAnsi" w:eastAsiaTheme="majorEastAsia" w:hAnsiTheme="majorHAnsi" w:cstheme="majorBidi"/>
      <w:color w:val="616161"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nhideWhenUsed/>
    <w:rsid w:val="00D06DC4"/>
    <w:pPr>
      <w:tabs>
        <w:tab w:val="center" w:pos="4320"/>
        <w:tab w:val="right" w:pos="8640"/>
      </w:tabs>
    </w:pPr>
  </w:style>
  <w:style w:type="character" w:customStyle="1" w:styleId="FooterChar">
    <w:name w:val="Footer Char"/>
    <w:basedOn w:val="DefaultParagraphFont"/>
    <w:link w:val="Footer"/>
    <w:rsid w:val="00D06DC4"/>
    <w:rPr>
      <w:rFonts w:ascii="Arial" w:eastAsia="Times New Roman" w:hAnsi="Arial" w:cs="Times New Roman"/>
      <w:sz w:val="20"/>
      <w:szCs w:val="24"/>
      <w:lang w:eastAsia="en-GB"/>
    </w:rPr>
  </w:style>
  <w:style w:type="paragraph" w:styleId="BlockText">
    <w:name w:val="Block Text"/>
    <w:basedOn w:val="Footer"/>
    <w:link w:val="BlockTextChar"/>
    <w:rsid w:val="00D06DC4"/>
    <w:pPr>
      <w:tabs>
        <w:tab w:val="clear" w:pos="4320"/>
        <w:tab w:val="clear" w:pos="8640"/>
        <w:tab w:val="center" w:pos="4153"/>
        <w:tab w:val="right" w:pos="8306"/>
      </w:tabs>
      <w:spacing w:line="220" w:lineRule="atLeast"/>
    </w:pPr>
    <w:rPr>
      <w:color w:val="FFFFFF"/>
      <w:sz w:val="18"/>
    </w:rPr>
  </w:style>
  <w:style w:type="character" w:customStyle="1" w:styleId="BlockTextChar">
    <w:name w:val="Block Text Char"/>
    <w:link w:val="BlockText"/>
    <w:rsid w:val="00D06DC4"/>
    <w:rPr>
      <w:rFonts w:ascii="Arial" w:eastAsia="Times New Roman" w:hAnsi="Arial" w:cs="Times New Roman"/>
      <w:color w:val="FFFFFF"/>
      <w:sz w:val="18"/>
      <w:szCs w:val="24"/>
      <w:lang w:eastAsia="en-GB"/>
    </w:rPr>
  </w:style>
  <w:style w:type="paragraph" w:styleId="BodyText2">
    <w:name w:val="Body Text 2"/>
    <w:basedOn w:val="Normal"/>
    <w:link w:val="BodyText2Char"/>
    <w:rsid w:val="00D06DC4"/>
    <w:pPr>
      <w:spacing w:line="360" w:lineRule="atLeast"/>
    </w:pPr>
    <w:rPr>
      <w:sz w:val="28"/>
    </w:rPr>
  </w:style>
  <w:style w:type="character" w:customStyle="1" w:styleId="BodyText2Char">
    <w:name w:val="Body Text 2 Char"/>
    <w:basedOn w:val="DefaultParagraphFont"/>
    <w:link w:val="BodyText2"/>
    <w:rsid w:val="00D06DC4"/>
    <w:rPr>
      <w:rFonts w:ascii="Arial" w:eastAsia="Times New Roman" w:hAnsi="Arial" w:cs="Times New Roman"/>
      <w:sz w:val="28"/>
      <w:szCs w:val="24"/>
      <w:lang w:eastAsia="en-GB"/>
    </w:rPr>
  </w:style>
  <w:style w:type="paragraph" w:styleId="BodyText">
    <w:name w:val="Body Text"/>
    <w:basedOn w:val="Normal"/>
    <w:link w:val="BodyTextChar"/>
    <w:rsid w:val="00D06DC4"/>
  </w:style>
  <w:style w:type="character" w:customStyle="1" w:styleId="BodyTextChar">
    <w:name w:val="Body Text Char"/>
    <w:basedOn w:val="DefaultParagraphFont"/>
    <w:link w:val="BodyText"/>
    <w:rsid w:val="00D06DC4"/>
    <w:rPr>
      <w:rFonts w:ascii="Arial" w:eastAsia="Times New Roman" w:hAnsi="Arial" w:cs="Times New Roman"/>
      <w:sz w:val="20"/>
      <w:szCs w:val="24"/>
      <w:lang w:eastAsia="en-GB"/>
    </w:rPr>
  </w:style>
  <w:style w:type="paragraph" w:customStyle="1" w:styleId="TOCMOD">
    <w:name w:val="TOC MOD"/>
    <w:basedOn w:val="Normal"/>
    <w:qFormat/>
    <w:rsid w:val="00D06DC4"/>
    <w:pPr>
      <w:framePr w:hSpace="181" w:vSpace="181" w:wrap="around" w:vAnchor="text" w:hAnchor="text" w:y="1"/>
      <w:tabs>
        <w:tab w:val="left" w:pos="382"/>
        <w:tab w:val="right" w:pos="7655"/>
      </w:tabs>
      <w:ind w:right="318"/>
    </w:pPr>
    <w:rPr>
      <w:b/>
      <w:bCs/>
      <w:noProof/>
      <w:color w:val="008576"/>
      <w:sz w:val="24"/>
    </w:rPr>
  </w:style>
  <w:style w:type="paragraph" w:customStyle="1" w:styleId="Contents01">
    <w:name w:val="Contents 01"/>
    <w:basedOn w:val="Heading8"/>
    <w:link w:val="Contents01Char"/>
    <w:rsid w:val="00D06DC4"/>
    <w:pPr>
      <w:keepLines w:val="0"/>
      <w:numPr>
        <w:ilvl w:val="7"/>
      </w:numPr>
      <w:pBdr>
        <w:top w:val="single" w:sz="48" w:space="1" w:color="00B274"/>
        <w:left w:val="single" w:sz="48" w:space="4" w:color="00B274"/>
        <w:bottom w:val="single" w:sz="48" w:space="1" w:color="00B274"/>
        <w:right w:val="single" w:sz="48" w:space="4" w:color="00B274"/>
      </w:pBdr>
      <w:shd w:val="clear" w:color="auto" w:fill="00B274"/>
      <w:spacing w:before="0" w:after="120" w:line="240" w:lineRule="auto"/>
      <w:ind w:right="238"/>
    </w:pPr>
    <w:rPr>
      <w:rFonts w:ascii="Arial" w:eastAsia="Times New Roman" w:hAnsi="Arial" w:cs="Arial"/>
      <w:bCs/>
      <w:color w:val="FFFFFF"/>
      <w:kern w:val="32"/>
      <w:sz w:val="28"/>
      <w:szCs w:val="32"/>
    </w:rPr>
  </w:style>
  <w:style w:type="paragraph" w:styleId="BodyTextFirstIndent">
    <w:name w:val="Body Text First Indent"/>
    <w:basedOn w:val="BodyText"/>
    <w:link w:val="BodyTextFirstIndentChar"/>
    <w:rsid w:val="00D06DC4"/>
    <w:pPr>
      <w:spacing w:after="0"/>
      <w:ind w:firstLine="210"/>
    </w:pPr>
  </w:style>
  <w:style w:type="character" w:customStyle="1" w:styleId="BodyTextFirstIndentChar">
    <w:name w:val="Body Text First Indent Char"/>
    <w:basedOn w:val="BodyTextChar"/>
    <w:link w:val="BodyTextFirstIndent"/>
    <w:rsid w:val="00D06DC4"/>
    <w:rPr>
      <w:rFonts w:ascii="Arial" w:eastAsia="Times New Roman" w:hAnsi="Arial" w:cs="Times New Roman"/>
      <w:sz w:val="20"/>
      <w:szCs w:val="24"/>
      <w:lang w:eastAsia="en-GB"/>
    </w:rPr>
  </w:style>
  <w:style w:type="character" w:styleId="Hyperlink">
    <w:name w:val="Hyperlink"/>
    <w:rsid w:val="00D06DC4"/>
    <w:rPr>
      <w:color w:val="0000FF"/>
      <w:u w:val="single"/>
    </w:rPr>
  </w:style>
  <w:style w:type="character" w:styleId="CommentReference">
    <w:name w:val="annotation reference"/>
    <w:uiPriority w:val="99"/>
    <w:rsid w:val="00D06DC4"/>
    <w:rPr>
      <w:sz w:val="16"/>
      <w:szCs w:val="16"/>
    </w:rPr>
  </w:style>
  <w:style w:type="paragraph" w:styleId="CommentText">
    <w:name w:val="annotation text"/>
    <w:basedOn w:val="Normal"/>
    <w:link w:val="CommentTextChar"/>
    <w:uiPriority w:val="99"/>
    <w:rsid w:val="00D06DC4"/>
    <w:rPr>
      <w:szCs w:val="20"/>
    </w:rPr>
  </w:style>
  <w:style w:type="character" w:customStyle="1" w:styleId="CommentTextChar">
    <w:name w:val="Comment Text Char"/>
    <w:basedOn w:val="DefaultParagraphFont"/>
    <w:link w:val="CommentText"/>
    <w:uiPriority w:val="99"/>
    <w:rsid w:val="00D06DC4"/>
    <w:rPr>
      <w:rFonts w:ascii="Arial" w:eastAsia="Times New Roman" w:hAnsi="Arial" w:cs="Times New Roman"/>
      <w:sz w:val="20"/>
      <w:szCs w:val="20"/>
      <w:lang w:eastAsia="en-GB"/>
    </w:rPr>
  </w:style>
  <w:style w:type="paragraph" w:styleId="Header">
    <w:name w:val="header"/>
    <w:basedOn w:val="Normal"/>
    <w:link w:val="HeaderChar"/>
    <w:uiPriority w:val="99"/>
    <w:rsid w:val="00D06DC4"/>
    <w:pPr>
      <w:tabs>
        <w:tab w:val="center" w:pos="4320"/>
        <w:tab w:val="right" w:pos="8640"/>
      </w:tabs>
    </w:pPr>
  </w:style>
  <w:style w:type="character" w:customStyle="1" w:styleId="HeaderChar">
    <w:name w:val="Header Char"/>
    <w:basedOn w:val="DefaultParagraphFont"/>
    <w:link w:val="Header"/>
    <w:uiPriority w:val="99"/>
    <w:rsid w:val="00D06DC4"/>
    <w:rPr>
      <w:rFonts w:ascii="Arial" w:eastAsia="Times New Roman" w:hAnsi="Arial" w:cs="Times New Roman"/>
      <w:sz w:val="20"/>
      <w:szCs w:val="24"/>
      <w:lang w:eastAsia="en-GB"/>
    </w:rPr>
  </w:style>
  <w:style w:type="paragraph" w:customStyle="1" w:styleId="Checklist">
    <w:name w:val="Checklist"/>
    <w:basedOn w:val="Contents01"/>
    <w:link w:val="ChecklistChar"/>
    <w:qFormat/>
    <w:rsid w:val="00D06DC4"/>
    <w:pPr>
      <w:pBdr>
        <w:top w:val="none" w:sz="0" w:space="0" w:color="auto"/>
        <w:left w:val="none" w:sz="0" w:space="0" w:color="auto"/>
        <w:bottom w:val="none" w:sz="0" w:space="0" w:color="auto"/>
        <w:right w:val="none" w:sz="0" w:space="0" w:color="auto"/>
      </w:pBdr>
      <w:shd w:val="clear" w:color="auto" w:fill="F26522" w:themeFill="accent1"/>
    </w:pPr>
    <w:rPr>
      <w:b/>
      <w:color w:val="FFFFFF" w:themeColor="background1"/>
    </w:rPr>
  </w:style>
  <w:style w:type="paragraph" w:customStyle="1" w:styleId="Level1Text">
    <w:name w:val="Level 1 Text"/>
    <w:basedOn w:val="Normal"/>
    <w:link w:val="Level1TextChar"/>
    <w:rsid w:val="00D06DC4"/>
    <w:pPr>
      <w:keepLines/>
      <w:widowControl w:val="0"/>
      <w:tabs>
        <w:tab w:val="left" w:pos="1418"/>
      </w:tabs>
      <w:spacing w:before="0" w:line="264" w:lineRule="auto"/>
      <w:ind w:left="1418" w:hanging="1418"/>
      <w:jc w:val="both"/>
    </w:pPr>
    <w:rPr>
      <w:snapToGrid w:val="0"/>
      <w:color w:val="000000"/>
      <w:szCs w:val="20"/>
      <w:lang w:eastAsia="en-US"/>
    </w:rPr>
  </w:style>
  <w:style w:type="character" w:customStyle="1" w:styleId="Level1TextChar">
    <w:name w:val="Level 1 Text Char"/>
    <w:link w:val="Level1Text"/>
    <w:rsid w:val="00D06DC4"/>
    <w:rPr>
      <w:rFonts w:ascii="Arial" w:eastAsia="Times New Roman" w:hAnsi="Arial" w:cs="Times New Roman"/>
      <w:snapToGrid w:val="0"/>
      <w:color w:val="000000"/>
      <w:sz w:val="20"/>
      <w:szCs w:val="20"/>
    </w:rPr>
  </w:style>
  <w:style w:type="paragraph" w:styleId="FootnoteText">
    <w:name w:val="footnote text"/>
    <w:basedOn w:val="Normal"/>
    <w:link w:val="FootnoteTextChar"/>
    <w:rsid w:val="00D06DC4"/>
    <w:rPr>
      <w:szCs w:val="20"/>
    </w:rPr>
  </w:style>
  <w:style w:type="character" w:customStyle="1" w:styleId="FootnoteTextChar">
    <w:name w:val="Footnote Text Char"/>
    <w:basedOn w:val="DefaultParagraphFont"/>
    <w:link w:val="FootnoteText"/>
    <w:rsid w:val="00D06DC4"/>
    <w:rPr>
      <w:rFonts w:ascii="Arial" w:eastAsia="Times New Roman" w:hAnsi="Arial" w:cs="Times New Roman"/>
      <w:sz w:val="20"/>
      <w:szCs w:val="20"/>
      <w:lang w:eastAsia="en-GB"/>
    </w:rPr>
  </w:style>
  <w:style w:type="character" w:customStyle="1" w:styleId="Heading8Char">
    <w:name w:val="Heading 8 Char"/>
    <w:basedOn w:val="DefaultParagraphFont"/>
    <w:link w:val="Heading8"/>
    <w:uiPriority w:val="9"/>
    <w:semiHidden/>
    <w:rsid w:val="00D06DC4"/>
    <w:rPr>
      <w:rFonts w:asciiTheme="majorHAnsi" w:eastAsiaTheme="majorEastAsia" w:hAnsiTheme="majorHAnsi" w:cstheme="majorBidi"/>
      <w:color w:val="616161" w:themeColor="text1" w:themeTint="D8"/>
      <w:sz w:val="21"/>
      <w:szCs w:val="21"/>
      <w:lang w:eastAsia="en-GB"/>
    </w:rPr>
  </w:style>
  <w:style w:type="paragraph" w:styleId="BalloonText">
    <w:name w:val="Balloon Text"/>
    <w:basedOn w:val="Normal"/>
    <w:link w:val="BalloonTextChar"/>
    <w:uiPriority w:val="99"/>
    <w:semiHidden/>
    <w:unhideWhenUsed/>
    <w:rsid w:val="00D06DC4"/>
    <w:pPr>
      <w:spacing w:before="0"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6DC4"/>
    <w:rPr>
      <w:rFonts w:ascii="Segoe UI" w:eastAsia="Times New Roman" w:hAnsi="Segoe UI" w:cs="Segoe UI"/>
      <w:sz w:val="18"/>
      <w:szCs w:val="18"/>
      <w:lang w:eastAsia="en-GB"/>
    </w:rPr>
  </w:style>
  <w:style w:type="table" w:customStyle="1" w:styleId="GridTable1Light-Accent11">
    <w:name w:val="Grid Table 1 Light - Accent 11"/>
    <w:basedOn w:val="TableNormal"/>
    <w:uiPriority w:val="46"/>
    <w:rsid w:val="00BD5E5E"/>
    <w:pPr>
      <w:spacing w:after="0" w:line="240" w:lineRule="auto"/>
    </w:pPr>
    <w:tblPr>
      <w:tblStyleRowBandSize w:val="1"/>
      <w:tblStyleColBandSize w:val="1"/>
      <w:tblBorders>
        <w:top w:val="single" w:sz="4" w:space="0" w:color="F9C1A6" w:themeColor="accent1" w:themeTint="66"/>
        <w:left w:val="single" w:sz="4" w:space="0" w:color="F9C1A6" w:themeColor="accent1" w:themeTint="66"/>
        <w:bottom w:val="single" w:sz="4" w:space="0" w:color="F9C1A6" w:themeColor="accent1" w:themeTint="66"/>
        <w:right w:val="single" w:sz="4" w:space="0" w:color="F9C1A6" w:themeColor="accent1" w:themeTint="66"/>
        <w:insideH w:val="single" w:sz="4" w:space="0" w:color="F9C1A6" w:themeColor="accent1" w:themeTint="66"/>
        <w:insideV w:val="single" w:sz="4" w:space="0" w:color="F9C1A6" w:themeColor="accent1" w:themeTint="66"/>
      </w:tblBorders>
    </w:tblPr>
    <w:tblStylePr w:type="firstRow">
      <w:rPr>
        <w:b/>
        <w:bCs/>
      </w:rPr>
      <w:tblPr/>
      <w:tcPr>
        <w:tcBorders>
          <w:bottom w:val="single" w:sz="12" w:space="0" w:color="F7A27A" w:themeColor="accent1" w:themeTint="99"/>
        </w:tcBorders>
      </w:tcPr>
    </w:tblStylePr>
    <w:tblStylePr w:type="lastRow">
      <w:rPr>
        <w:b/>
        <w:bCs/>
      </w:rPr>
      <w:tblPr/>
      <w:tcPr>
        <w:tcBorders>
          <w:top w:val="double" w:sz="2" w:space="0" w:color="F7A27A" w:themeColor="accent1" w:themeTint="99"/>
        </w:tcBorders>
      </w:tcPr>
    </w:tblStylePr>
    <w:tblStylePr w:type="firstCol">
      <w:rPr>
        <w:b/>
        <w:bCs/>
      </w:rPr>
    </w:tblStylePr>
    <w:tblStylePr w:type="lastCol">
      <w:rPr>
        <w:b/>
        <w:bCs/>
      </w:rPr>
    </w:tblStylePr>
  </w:style>
  <w:style w:type="table" w:styleId="TableGrid">
    <w:name w:val="Table Grid"/>
    <w:basedOn w:val="TableNormal"/>
    <w:uiPriority w:val="39"/>
    <w:rsid w:val="00C33B5E"/>
    <w:pPr>
      <w:spacing w:after="0" w:line="240" w:lineRule="auto"/>
    </w:pPr>
    <w:rPr>
      <w:sz w:val="20"/>
      <w:szCs w:val="20"/>
      <w:lang w:val="en-N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A3B88"/>
    <w:pPr>
      <w:ind w:left="720"/>
      <w:contextualSpacing/>
    </w:pPr>
  </w:style>
  <w:style w:type="character" w:customStyle="1" w:styleId="Heading1Char">
    <w:name w:val="Heading 1 Char"/>
    <w:basedOn w:val="DefaultParagraphFont"/>
    <w:link w:val="Heading1"/>
    <w:uiPriority w:val="9"/>
    <w:rsid w:val="00F93C54"/>
    <w:rPr>
      <w:rFonts w:asciiTheme="majorHAnsi" w:eastAsiaTheme="majorEastAsia" w:hAnsiTheme="majorHAnsi" w:cstheme="majorBidi"/>
      <w:color w:val="C3460B" w:themeColor="accent1" w:themeShade="BF"/>
      <w:sz w:val="32"/>
      <w:szCs w:val="32"/>
      <w:lang w:eastAsia="en-GB"/>
    </w:rPr>
  </w:style>
  <w:style w:type="character" w:customStyle="1" w:styleId="Heading2Char">
    <w:name w:val="Heading 2 Char"/>
    <w:basedOn w:val="DefaultParagraphFont"/>
    <w:link w:val="Heading2"/>
    <w:uiPriority w:val="9"/>
    <w:rsid w:val="004F0A0A"/>
    <w:rPr>
      <w:rFonts w:asciiTheme="majorHAnsi" w:eastAsiaTheme="majorEastAsia" w:hAnsiTheme="majorHAnsi" w:cstheme="majorBidi"/>
      <w:color w:val="C3460B" w:themeColor="accent1" w:themeShade="BF"/>
      <w:sz w:val="26"/>
      <w:szCs w:val="26"/>
      <w:lang w:eastAsia="en-GB"/>
    </w:rPr>
  </w:style>
  <w:style w:type="paragraph" w:styleId="CommentSubject">
    <w:name w:val="annotation subject"/>
    <w:basedOn w:val="CommentText"/>
    <w:next w:val="CommentText"/>
    <w:link w:val="CommentSubjectChar"/>
    <w:uiPriority w:val="99"/>
    <w:semiHidden/>
    <w:unhideWhenUsed/>
    <w:rsid w:val="00E6555D"/>
    <w:pPr>
      <w:spacing w:line="240" w:lineRule="auto"/>
    </w:pPr>
    <w:rPr>
      <w:b/>
      <w:bCs/>
    </w:rPr>
  </w:style>
  <w:style w:type="character" w:customStyle="1" w:styleId="CommentSubjectChar">
    <w:name w:val="Comment Subject Char"/>
    <w:basedOn w:val="CommentTextChar"/>
    <w:link w:val="CommentSubject"/>
    <w:uiPriority w:val="99"/>
    <w:semiHidden/>
    <w:rsid w:val="00E6555D"/>
    <w:rPr>
      <w:rFonts w:ascii="Arial" w:eastAsia="Times New Roman" w:hAnsi="Arial" w:cs="Times New Roman"/>
      <w:b/>
      <w:bCs/>
      <w:sz w:val="20"/>
      <w:szCs w:val="20"/>
      <w:lang w:eastAsia="en-GB"/>
    </w:rPr>
  </w:style>
  <w:style w:type="character" w:customStyle="1" w:styleId="Mention1">
    <w:name w:val="Mention1"/>
    <w:basedOn w:val="DefaultParagraphFont"/>
    <w:uiPriority w:val="99"/>
    <w:semiHidden/>
    <w:unhideWhenUsed/>
    <w:rsid w:val="00AB2FC7"/>
    <w:rPr>
      <w:color w:val="2B579A"/>
      <w:shd w:val="clear" w:color="auto" w:fill="E6E6E6"/>
    </w:rPr>
  </w:style>
  <w:style w:type="character" w:styleId="FollowedHyperlink">
    <w:name w:val="FollowedHyperlink"/>
    <w:basedOn w:val="DefaultParagraphFont"/>
    <w:uiPriority w:val="99"/>
    <w:semiHidden/>
    <w:unhideWhenUsed/>
    <w:rsid w:val="00AB2FC7"/>
    <w:rPr>
      <w:color w:val="FFBF22" w:themeColor="followedHyperlink"/>
      <w:u w:val="single"/>
    </w:rPr>
  </w:style>
  <w:style w:type="paragraph" w:customStyle="1" w:styleId="TableHeading">
    <w:name w:val="Table Heading"/>
    <w:basedOn w:val="Normal"/>
    <w:rsid w:val="00691688"/>
    <w:pPr>
      <w:spacing w:line="240" w:lineRule="auto"/>
      <w:ind w:left="113"/>
    </w:pPr>
    <w:rPr>
      <w:color w:val="008576"/>
    </w:rPr>
  </w:style>
  <w:style w:type="paragraph" w:customStyle="1" w:styleId="Tablebodycopy">
    <w:name w:val="Table body copy"/>
    <w:basedOn w:val="Normal"/>
    <w:rsid w:val="00691688"/>
    <w:pPr>
      <w:spacing w:before="40"/>
      <w:ind w:left="113"/>
    </w:pPr>
    <w:rPr>
      <w:color w:val="008576"/>
    </w:rPr>
  </w:style>
  <w:style w:type="paragraph" w:styleId="NormalWeb">
    <w:name w:val="Normal (Web)"/>
    <w:basedOn w:val="Normal"/>
    <w:uiPriority w:val="99"/>
    <w:unhideWhenUsed/>
    <w:rsid w:val="0051689B"/>
    <w:pPr>
      <w:spacing w:before="100" w:beforeAutospacing="1" w:after="100" w:afterAutospacing="1" w:line="240" w:lineRule="auto"/>
    </w:pPr>
    <w:rPr>
      <w:rFonts w:ascii="Times New Roman" w:eastAsiaTheme="minorEastAsia" w:hAnsi="Times New Roman"/>
      <w:sz w:val="24"/>
      <w:lang w:val="en-US" w:eastAsia="en-US"/>
    </w:rPr>
  </w:style>
  <w:style w:type="character" w:customStyle="1" w:styleId="UnresolvedMention1">
    <w:name w:val="Unresolved Mention1"/>
    <w:basedOn w:val="DefaultParagraphFont"/>
    <w:uiPriority w:val="99"/>
    <w:semiHidden/>
    <w:unhideWhenUsed/>
    <w:rsid w:val="00E364C6"/>
    <w:rPr>
      <w:color w:val="605E5C"/>
      <w:shd w:val="clear" w:color="auto" w:fill="E1DFDD"/>
    </w:rPr>
  </w:style>
  <w:style w:type="paragraph" w:customStyle="1" w:styleId="Style1">
    <w:name w:val="Style1"/>
    <w:basedOn w:val="Checklist"/>
    <w:link w:val="Style1Char"/>
    <w:autoRedefine/>
    <w:qFormat/>
    <w:rsid w:val="00625705"/>
    <w:pPr>
      <w:shd w:val="clear" w:color="auto" w:fill="6A2C91" w:themeFill="accent5"/>
    </w:pPr>
  </w:style>
  <w:style w:type="paragraph" w:customStyle="1" w:styleId="Style3">
    <w:name w:val="Style3"/>
    <w:basedOn w:val="Checklist"/>
    <w:link w:val="Style3Char"/>
    <w:qFormat/>
    <w:rsid w:val="00625705"/>
    <w:pPr>
      <w:shd w:val="clear" w:color="auto" w:fill="5BCBF5" w:themeFill="accent3"/>
    </w:pPr>
  </w:style>
  <w:style w:type="character" w:customStyle="1" w:styleId="Contents01Char">
    <w:name w:val="Contents 01 Char"/>
    <w:basedOn w:val="Heading8Char"/>
    <w:link w:val="Contents01"/>
    <w:rsid w:val="00625705"/>
    <w:rPr>
      <w:rFonts w:ascii="Arial" w:eastAsia="Times New Roman" w:hAnsi="Arial" w:cs="Arial"/>
      <w:bCs/>
      <w:color w:val="FFFFFF"/>
      <w:kern w:val="32"/>
      <w:sz w:val="28"/>
      <w:szCs w:val="32"/>
      <w:shd w:val="clear" w:color="auto" w:fill="00B274"/>
      <w:lang w:eastAsia="en-GB"/>
    </w:rPr>
  </w:style>
  <w:style w:type="character" w:customStyle="1" w:styleId="ChecklistChar">
    <w:name w:val="Checklist Char"/>
    <w:basedOn w:val="Contents01Char"/>
    <w:link w:val="Checklist"/>
    <w:rsid w:val="00625705"/>
    <w:rPr>
      <w:rFonts w:ascii="Arial" w:eastAsia="Times New Roman" w:hAnsi="Arial" w:cs="Arial"/>
      <w:b/>
      <w:bCs/>
      <w:color w:val="FFFFFF" w:themeColor="background1"/>
      <w:kern w:val="32"/>
      <w:sz w:val="28"/>
      <w:szCs w:val="32"/>
      <w:shd w:val="clear" w:color="auto" w:fill="F26522" w:themeFill="accent1"/>
      <w:lang w:eastAsia="en-GB"/>
    </w:rPr>
  </w:style>
  <w:style w:type="character" w:customStyle="1" w:styleId="Style1Char">
    <w:name w:val="Style1 Char"/>
    <w:basedOn w:val="ChecklistChar"/>
    <w:link w:val="Style1"/>
    <w:rsid w:val="00625705"/>
    <w:rPr>
      <w:rFonts w:ascii="Arial" w:eastAsia="Times New Roman" w:hAnsi="Arial" w:cs="Arial"/>
      <w:b/>
      <w:bCs/>
      <w:color w:val="FFFFFF" w:themeColor="background1"/>
      <w:kern w:val="32"/>
      <w:sz w:val="28"/>
      <w:szCs w:val="32"/>
      <w:shd w:val="clear" w:color="auto" w:fill="6A2C91" w:themeFill="accent5"/>
      <w:lang w:eastAsia="en-GB"/>
    </w:rPr>
  </w:style>
  <w:style w:type="paragraph" w:customStyle="1" w:styleId="Style4">
    <w:name w:val="Style4"/>
    <w:basedOn w:val="Checklist"/>
    <w:link w:val="Style4Char"/>
    <w:qFormat/>
    <w:rsid w:val="00625705"/>
    <w:pPr>
      <w:shd w:val="clear" w:color="auto" w:fill="0079C1" w:themeFill="accent2"/>
    </w:pPr>
  </w:style>
  <w:style w:type="character" w:customStyle="1" w:styleId="Style3Char">
    <w:name w:val="Style3 Char"/>
    <w:basedOn w:val="ChecklistChar"/>
    <w:link w:val="Style3"/>
    <w:rsid w:val="00625705"/>
    <w:rPr>
      <w:rFonts w:ascii="Arial" w:eastAsia="Times New Roman" w:hAnsi="Arial" w:cs="Arial"/>
      <w:b/>
      <w:bCs/>
      <w:color w:val="FFFFFF" w:themeColor="background1"/>
      <w:kern w:val="32"/>
      <w:sz w:val="28"/>
      <w:szCs w:val="32"/>
      <w:shd w:val="clear" w:color="auto" w:fill="5BCBF5" w:themeFill="accent3"/>
      <w:lang w:eastAsia="en-GB"/>
    </w:rPr>
  </w:style>
  <w:style w:type="paragraph" w:customStyle="1" w:styleId="e">
    <w:name w:val="e"/>
    <w:basedOn w:val="Checklist"/>
    <w:link w:val="eChar"/>
    <w:autoRedefine/>
    <w:qFormat/>
    <w:rsid w:val="003F129C"/>
    <w:pPr>
      <w:shd w:val="clear" w:color="auto" w:fill="C2CD23" w:themeFill="accent4"/>
      <w:tabs>
        <w:tab w:val="left" w:pos="9214"/>
      </w:tabs>
      <w:spacing w:before="360"/>
    </w:pPr>
  </w:style>
  <w:style w:type="character" w:customStyle="1" w:styleId="Style4Char">
    <w:name w:val="Style4 Char"/>
    <w:basedOn w:val="ChecklistChar"/>
    <w:link w:val="Style4"/>
    <w:rsid w:val="00625705"/>
    <w:rPr>
      <w:rFonts w:ascii="Arial" w:eastAsia="Times New Roman" w:hAnsi="Arial" w:cs="Arial"/>
      <w:b/>
      <w:bCs/>
      <w:color w:val="FFFFFF" w:themeColor="background1"/>
      <w:kern w:val="32"/>
      <w:sz w:val="28"/>
      <w:szCs w:val="32"/>
      <w:shd w:val="clear" w:color="auto" w:fill="0079C1" w:themeFill="accent2"/>
      <w:lang w:eastAsia="en-GB"/>
    </w:rPr>
  </w:style>
  <w:style w:type="paragraph" w:customStyle="1" w:styleId="Style6">
    <w:name w:val="Style6"/>
    <w:basedOn w:val="Checklist"/>
    <w:link w:val="Style6Char"/>
    <w:qFormat/>
    <w:rsid w:val="00976D98"/>
    <w:pPr>
      <w:shd w:val="clear" w:color="auto" w:fill="727274" w:themeFill="text2"/>
      <w:tabs>
        <w:tab w:val="left" w:pos="9214"/>
      </w:tabs>
    </w:pPr>
  </w:style>
  <w:style w:type="character" w:customStyle="1" w:styleId="eChar">
    <w:name w:val="e Char"/>
    <w:basedOn w:val="ChecklistChar"/>
    <w:link w:val="e"/>
    <w:rsid w:val="003F129C"/>
    <w:rPr>
      <w:rFonts w:ascii="Arial" w:eastAsia="Times New Roman" w:hAnsi="Arial" w:cs="Arial"/>
      <w:b/>
      <w:bCs/>
      <w:color w:val="FFFFFF" w:themeColor="background1"/>
      <w:kern w:val="32"/>
      <w:sz w:val="28"/>
      <w:szCs w:val="32"/>
      <w:shd w:val="clear" w:color="auto" w:fill="C2CD23" w:themeFill="accent4"/>
      <w:lang w:eastAsia="en-GB"/>
    </w:rPr>
  </w:style>
  <w:style w:type="character" w:styleId="FootnoteReference">
    <w:name w:val="footnote reference"/>
    <w:basedOn w:val="DefaultParagraphFont"/>
    <w:rsid w:val="00A86BE7"/>
    <w:rPr>
      <w:vertAlign w:val="superscript"/>
    </w:rPr>
  </w:style>
  <w:style w:type="character" w:customStyle="1" w:styleId="Style6Char">
    <w:name w:val="Style6 Char"/>
    <w:basedOn w:val="ChecklistChar"/>
    <w:link w:val="Style6"/>
    <w:rsid w:val="00976D98"/>
    <w:rPr>
      <w:rFonts w:ascii="Arial" w:eastAsia="Times New Roman" w:hAnsi="Arial" w:cs="Arial"/>
      <w:b/>
      <w:bCs/>
      <w:color w:val="FFFFFF" w:themeColor="background1"/>
      <w:kern w:val="32"/>
      <w:sz w:val="28"/>
      <w:szCs w:val="32"/>
      <w:shd w:val="clear" w:color="auto" w:fill="727274" w:themeFill="text2"/>
      <w:lang w:eastAsia="en-GB"/>
    </w:rPr>
  </w:style>
  <w:style w:type="paragraph" w:styleId="NoSpacing">
    <w:name w:val="No Spacing"/>
    <w:uiPriority w:val="1"/>
    <w:qFormat/>
    <w:rsid w:val="00754610"/>
    <w:pPr>
      <w:spacing w:after="0" w:line="240" w:lineRule="auto"/>
    </w:pPr>
    <w:rPr>
      <w:rFonts w:ascii="Arial" w:eastAsia="Times New Roman" w:hAnsi="Arial" w:cs="Times New Roman"/>
      <w:sz w:val="20"/>
      <w:szCs w:val="24"/>
      <w:lang w:eastAsia="en-GB"/>
    </w:rPr>
  </w:style>
  <w:style w:type="paragraph" w:styleId="Revision">
    <w:name w:val="Revision"/>
    <w:hidden/>
    <w:uiPriority w:val="99"/>
    <w:semiHidden/>
    <w:rsid w:val="00B90EF7"/>
    <w:pPr>
      <w:spacing w:after="0" w:line="240" w:lineRule="auto"/>
    </w:pPr>
    <w:rPr>
      <w:rFonts w:ascii="Arial" w:eastAsia="Times New Roman" w:hAnsi="Arial" w:cs="Times New Roman"/>
      <w:sz w:val="20"/>
      <w:szCs w:val="24"/>
      <w:lang w:eastAsia="en-GB"/>
    </w:rPr>
  </w:style>
  <w:style w:type="table" w:styleId="GridTable1Light-Accent1">
    <w:name w:val="Grid Table 1 Light Accent 1"/>
    <w:basedOn w:val="TableNormal"/>
    <w:uiPriority w:val="46"/>
    <w:rsid w:val="00DA6F8F"/>
    <w:pPr>
      <w:spacing w:after="0" w:line="240" w:lineRule="auto"/>
    </w:pPr>
    <w:tblPr>
      <w:tblStyleRowBandSize w:val="1"/>
      <w:tblStyleColBandSize w:val="1"/>
      <w:tblBorders>
        <w:top w:val="single" w:sz="4" w:space="0" w:color="F9C1A6" w:themeColor="accent1" w:themeTint="66"/>
        <w:left w:val="single" w:sz="4" w:space="0" w:color="F9C1A6" w:themeColor="accent1" w:themeTint="66"/>
        <w:bottom w:val="single" w:sz="4" w:space="0" w:color="F9C1A6" w:themeColor="accent1" w:themeTint="66"/>
        <w:right w:val="single" w:sz="4" w:space="0" w:color="F9C1A6" w:themeColor="accent1" w:themeTint="66"/>
        <w:insideH w:val="single" w:sz="4" w:space="0" w:color="F9C1A6" w:themeColor="accent1" w:themeTint="66"/>
        <w:insideV w:val="single" w:sz="4" w:space="0" w:color="F9C1A6" w:themeColor="accent1" w:themeTint="66"/>
      </w:tblBorders>
    </w:tblPr>
    <w:tblStylePr w:type="firstRow">
      <w:rPr>
        <w:b/>
        <w:bCs/>
      </w:rPr>
      <w:tblPr/>
      <w:tcPr>
        <w:tcBorders>
          <w:bottom w:val="single" w:sz="12" w:space="0" w:color="F7A27A" w:themeColor="accent1" w:themeTint="99"/>
        </w:tcBorders>
      </w:tcPr>
    </w:tblStylePr>
    <w:tblStylePr w:type="lastRow">
      <w:rPr>
        <w:b/>
        <w:bCs/>
      </w:rPr>
      <w:tblPr/>
      <w:tcPr>
        <w:tcBorders>
          <w:top w:val="double" w:sz="2" w:space="0" w:color="F7A27A" w:themeColor="accent1" w:themeTint="99"/>
        </w:tcBorders>
      </w:tcPr>
    </w:tblStylePr>
    <w:tblStylePr w:type="firstCol">
      <w:rPr>
        <w:b/>
        <w:bCs/>
      </w:rPr>
    </w:tblStylePr>
    <w:tblStylePr w:type="lastCol">
      <w:rPr>
        <w:b/>
        <w:bCs/>
      </w:rPr>
    </w:tblStylePr>
  </w:style>
  <w:style w:type="character" w:styleId="Mention">
    <w:name w:val="Mention"/>
    <w:basedOn w:val="DefaultParagraphFont"/>
    <w:uiPriority w:val="99"/>
    <w:semiHidden/>
    <w:unhideWhenUsed/>
    <w:rsid w:val="00DA6F8F"/>
    <w:rPr>
      <w:color w:val="2B579A"/>
      <w:shd w:val="clear" w:color="auto" w:fill="E6E6E6"/>
    </w:rPr>
  </w:style>
  <w:style w:type="paragraph" w:customStyle="1" w:styleId="Style5">
    <w:name w:val="Style5"/>
    <w:basedOn w:val="e"/>
    <w:link w:val="Style5Char"/>
    <w:qFormat/>
    <w:rsid w:val="008C54A0"/>
    <w:pPr>
      <w:shd w:val="clear" w:color="auto" w:fill="FFBF22" w:themeFill="accent6"/>
    </w:pPr>
    <w:rPr>
      <w:snapToGrid w:val="0"/>
      <w:lang w:eastAsia="en-US"/>
    </w:rPr>
  </w:style>
  <w:style w:type="character" w:customStyle="1" w:styleId="Style5Char">
    <w:name w:val="Style5 Char"/>
    <w:basedOn w:val="eChar"/>
    <w:link w:val="Style5"/>
    <w:rsid w:val="008C54A0"/>
    <w:rPr>
      <w:rFonts w:ascii="Arial" w:eastAsia="Times New Roman" w:hAnsi="Arial" w:cs="Arial"/>
      <w:b/>
      <w:bCs/>
      <w:snapToGrid w:val="0"/>
      <w:color w:val="FFFFFF" w:themeColor="background1"/>
      <w:kern w:val="32"/>
      <w:sz w:val="28"/>
      <w:szCs w:val="32"/>
      <w:shd w:val="clear" w:color="auto" w:fill="FFBF22" w:themeFill="accent6"/>
      <w:lang w:eastAsia="en-GB"/>
    </w:rPr>
  </w:style>
  <w:style w:type="character" w:customStyle="1" w:styleId="UnresolvedMention2">
    <w:name w:val="Unresolved Mention2"/>
    <w:basedOn w:val="DefaultParagraphFont"/>
    <w:uiPriority w:val="99"/>
    <w:semiHidden/>
    <w:unhideWhenUsed/>
    <w:rsid w:val="00A77C9C"/>
    <w:rPr>
      <w:color w:val="605E5C"/>
      <w:shd w:val="clear" w:color="auto" w:fill="E1DFDD"/>
    </w:rPr>
  </w:style>
  <w:style w:type="character" w:styleId="PlaceholderText">
    <w:name w:val="Placeholder Text"/>
    <w:basedOn w:val="DefaultParagraphFont"/>
    <w:uiPriority w:val="99"/>
    <w:semiHidden/>
    <w:rsid w:val="00D76089"/>
    <w:rPr>
      <w:color w:val="808080"/>
    </w:rPr>
  </w:style>
  <w:style w:type="character" w:customStyle="1" w:styleId="Heading4Char">
    <w:name w:val="Heading 4 Char"/>
    <w:basedOn w:val="DefaultParagraphFont"/>
    <w:link w:val="Heading4"/>
    <w:uiPriority w:val="9"/>
    <w:semiHidden/>
    <w:rsid w:val="00622027"/>
    <w:rPr>
      <w:rFonts w:asciiTheme="majorHAnsi" w:eastAsiaTheme="majorEastAsia" w:hAnsiTheme="majorHAnsi" w:cstheme="majorBidi"/>
      <w:i/>
      <w:iCs/>
      <w:color w:val="C3460B" w:themeColor="accent1" w:themeShade="BF"/>
      <w:sz w:val="20"/>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155682">
      <w:bodyDiv w:val="1"/>
      <w:marLeft w:val="0"/>
      <w:marRight w:val="0"/>
      <w:marTop w:val="0"/>
      <w:marBottom w:val="0"/>
      <w:divBdr>
        <w:top w:val="none" w:sz="0" w:space="0" w:color="auto"/>
        <w:left w:val="none" w:sz="0" w:space="0" w:color="auto"/>
        <w:bottom w:val="none" w:sz="0" w:space="0" w:color="auto"/>
        <w:right w:val="none" w:sz="0" w:space="0" w:color="auto"/>
      </w:divBdr>
    </w:div>
    <w:div w:id="164831070">
      <w:bodyDiv w:val="1"/>
      <w:marLeft w:val="0"/>
      <w:marRight w:val="0"/>
      <w:marTop w:val="0"/>
      <w:marBottom w:val="0"/>
      <w:divBdr>
        <w:top w:val="none" w:sz="0" w:space="0" w:color="auto"/>
        <w:left w:val="none" w:sz="0" w:space="0" w:color="auto"/>
        <w:bottom w:val="none" w:sz="0" w:space="0" w:color="auto"/>
        <w:right w:val="none" w:sz="0" w:space="0" w:color="auto"/>
      </w:divBdr>
    </w:div>
    <w:div w:id="199326449">
      <w:bodyDiv w:val="1"/>
      <w:marLeft w:val="0"/>
      <w:marRight w:val="0"/>
      <w:marTop w:val="0"/>
      <w:marBottom w:val="0"/>
      <w:divBdr>
        <w:top w:val="none" w:sz="0" w:space="0" w:color="auto"/>
        <w:left w:val="none" w:sz="0" w:space="0" w:color="auto"/>
        <w:bottom w:val="none" w:sz="0" w:space="0" w:color="auto"/>
        <w:right w:val="none" w:sz="0" w:space="0" w:color="auto"/>
      </w:divBdr>
    </w:div>
    <w:div w:id="310257476">
      <w:bodyDiv w:val="1"/>
      <w:marLeft w:val="0"/>
      <w:marRight w:val="0"/>
      <w:marTop w:val="0"/>
      <w:marBottom w:val="0"/>
      <w:divBdr>
        <w:top w:val="none" w:sz="0" w:space="0" w:color="auto"/>
        <w:left w:val="none" w:sz="0" w:space="0" w:color="auto"/>
        <w:bottom w:val="none" w:sz="0" w:space="0" w:color="auto"/>
        <w:right w:val="none" w:sz="0" w:space="0" w:color="auto"/>
      </w:divBdr>
    </w:div>
    <w:div w:id="410007952">
      <w:bodyDiv w:val="1"/>
      <w:marLeft w:val="0"/>
      <w:marRight w:val="0"/>
      <w:marTop w:val="0"/>
      <w:marBottom w:val="0"/>
      <w:divBdr>
        <w:top w:val="none" w:sz="0" w:space="0" w:color="auto"/>
        <w:left w:val="none" w:sz="0" w:space="0" w:color="auto"/>
        <w:bottom w:val="none" w:sz="0" w:space="0" w:color="auto"/>
        <w:right w:val="none" w:sz="0" w:space="0" w:color="auto"/>
      </w:divBdr>
    </w:div>
    <w:div w:id="540442251">
      <w:bodyDiv w:val="1"/>
      <w:marLeft w:val="0"/>
      <w:marRight w:val="0"/>
      <w:marTop w:val="0"/>
      <w:marBottom w:val="0"/>
      <w:divBdr>
        <w:top w:val="none" w:sz="0" w:space="0" w:color="auto"/>
        <w:left w:val="none" w:sz="0" w:space="0" w:color="auto"/>
        <w:bottom w:val="none" w:sz="0" w:space="0" w:color="auto"/>
        <w:right w:val="none" w:sz="0" w:space="0" w:color="auto"/>
      </w:divBdr>
    </w:div>
    <w:div w:id="656567428">
      <w:bodyDiv w:val="1"/>
      <w:marLeft w:val="0"/>
      <w:marRight w:val="0"/>
      <w:marTop w:val="0"/>
      <w:marBottom w:val="0"/>
      <w:divBdr>
        <w:top w:val="none" w:sz="0" w:space="0" w:color="auto"/>
        <w:left w:val="none" w:sz="0" w:space="0" w:color="auto"/>
        <w:bottom w:val="none" w:sz="0" w:space="0" w:color="auto"/>
        <w:right w:val="none" w:sz="0" w:space="0" w:color="auto"/>
      </w:divBdr>
    </w:div>
    <w:div w:id="725373264">
      <w:bodyDiv w:val="1"/>
      <w:marLeft w:val="0"/>
      <w:marRight w:val="0"/>
      <w:marTop w:val="0"/>
      <w:marBottom w:val="0"/>
      <w:divBdr>
        <w:top w:val="none" w:sz="0" w:space="0" w:color="auto"/>
        <w:left w:val="none" w:sz="0" w:space="0" w:color="auto"/>
        <w:bottom w:val="none" w:sz="0" w:space="0" w:color="auto"/>
        <w:right w:val="none" w:sz="0" w:space="0" w:color="auto"/>
      </w:divBdr>
      <w:divsChild>
        <w:div w:id="1139957561">
          <w:marLeft w:val="547"/>
          <w:marRight w:val="0"/>
          <w:marTop w:val="0"/>
          <w:marBottom w:val="0"/>
          <w:divBdr>
            <w:top w:val="none" w:sz="0" w:space="0" w:color="auto"/>
            <w:left w:val="none" w:sz="0" w:space="0" w:color="auto"/>
            <w:bottom w:val="none" w:sz="0" w:space="0" w:color="auto"/>
            <w:right w:val="none" w:sz="0" w:space="0" w:color="auto"/>
          </w:divBdr>
        </w:div>
      </w:divsChild>
    </w:div>
    <w:div w:id="810682331">
      <w:bodyDiv w:val="1"/>
      <w:marLeft w:val="0"/>
      <w:marRight w:val="0"/>
      <w:marTop w:val="0"/>
      <w:marBottom w:val="0"/>
      <w:divBdr>
        <w:top w:val="none" w:sz="0" w:space="0" w:color="auto"/>
        <w:left w:val="none" w:sz="0" w:space="0" w:color="auto"/>
        <w:bottom w:val="none" w:sz="0" w:space="0" w:color="auto"/>
        <w:right w:val="none" w:sz="0" w:space="0" w:color="auto"/>
      </w:divBdr>
    </w:div>
    <w:div w:id="882014797">
      <w:bodyDiv w:val="1"/>
      <w:marLeft w:val="0"/>
      <w:marRight w:val="0"/>
      <w:marTop w:val="0"/>
      <w:marBottom w:val="0"/>
      <w:divBdr>
        <w:top w:val="none" w:sz="0" w:space="0" w:color="auto"/>
        <w:left w:val="none" w:sz="0" w:space="0" w:color="auto"/>
        <w:bottom w:val="none" w:sz="0" w:space="0" w:color="auto"/>
        <w:right w:val="none" w:sz="0" w:space="0" w:color="auto"/>
      </w:divBdr>
    </w:div>
    <w:div w:id="1239634845">
      <w:bodyDiv w:val="1"/>
      <w:marLeft w:val="0"/>
      <w:marRight w:val="0"/>
      <w:marTop w:val="0"/>
      <w:marBottom w:val="0"/>
      <w:divBdr>
        <w:top w:val="none" w:sz="0" w:space="0" w:color="auto"/>
        <w:left w:val="none" w:sz="0" w:space="0" w:color="auto"/>
        <w:bottom w:val="none" w:sz="0" w:space="0" w:color="auto"/>
        <w:right w:val="none" w:sz="0" w:space="0" w:color="auto"/>
      </w:divBdr>
      <w:divsChild>
        <w:div w:id="202988576">
          <w:marLeft w:val="547"/>
          <w:marRight w:val="0"/>
          <w:marTop w:val="0"/>
          <w:marBottom w:val="0"/>
          <w:divBdr>
            <w:top w:val="none" w:sz="0" w:space="0" w:color="auto"/>
            <w:left w:val="none" w:sz="0" w:space="0" w:color="auto"/>
            <w:bottom w:val="none" w:sz="0" w:space="0" w:color="auto"/>
            <w:right w:val="none" w:sz="0" w:space="0" w:color="auto"/>
          </w:divBdr>
        </w:div>
      </w:divsChild>
    </w:div>
    <w:div w:id="1258052905">
      <w:bodyDiv w:val="1"/>
      <w:marLeft w:val="0"/>
      <w:marRight w:val="0"/>
      <w:marTop w:val="0"/>
      <w:marBottom w:val="0"/>
      <w:divBdr>
        <w:top w:val="none" w:sz="0" w:space="0" w:color="auto"/>
        <w:left w:val="none" w:sz="0" w:space="0" w:color="auto"/>
        <w:bottom w:val="none" w:sz="0" w:space="0" w:color="auto"/>
        <w:right w:val="none" w:sz="0" w:space="0" w:color="auto"/>
      </w:divBdr>
    </w:div>
    <w:div w:id="1415976947">
      <w:bodyDiv w:val="1"/>
      <w:marLeft w:val="0"/>
      <w:marRight w:val="0"/>
      <w:marTop w:val="0"/>
      <w:marBottom w:val="0"/>
      <w:divBdr>
        <w:top w:val="none" w:sz="0" w:space="0" w:color="auto"/>
        <w:left w:val="none" w:sz="0" w:space="0" w:color="auto"/>
        <w:bottom w:val="none" w:sz="0" w:space="0" w:color="auto"/>
        <w:right w:val="none" w:sz="0" w:space="0" w:color="auto"/>
      </w:divBdr>
    </w:div>
    <w:div w:id="1566062383">
      <w:bodyDiv w:val="1"/>
      <w:marLeft w:val="0"/>
      <w:marRight w:val="0"/>
      <w:marTop w:val="0"/>
      <w:marBottom w:val="0"/>
      <w:divBdr>
        <w:top w:val="none" w:sz="0" w:space="0" w:color="auto"/>
        <w:left w:val="none" w:sz="0" w:space="0" w:color="auto"/>
        <w:bottom w:val="none" w:sz="0" w:space="0" w:color="auto"/>
        <w:right w:val="none" w:sz="0" w:space="0" w:color="auto"/>
      </w:divBdr>
      <w:divsChild>
        <w:div w:id="966668721">
          <w:marLeft w:val="1022"/>
          <w:marRight w:val="0"/>
          <w:marTop w:val="0"/>
          <w:marBottom w:val="120"/>
          <w:divBdr>
            <w:top w:val="none" w:sz="0" w:space="0" w:color="auto"/>
            <w:left w:val="none" w:sz="0" w:space="0" w:color="auto"/>
            <w:bottom w:val="none" w:sz="0" w:space="0" w:color="auto"/>
            <w:right w:val="none" w:sz="0" w:space="0" w:color="auto"/>
          </w:divBdr>
        </w:div>
        <w:div w:id="1482190568">
          <w:marLeft w:val="446"/>
          <w:marRight w:val="0"/>
          <w:marTop w:val="0"/>
          <w:marBottom w:val="120"/>
          <w:divBdr>
            <w:top w:val="none" w:sz="0" w:space="0" w:color="auto"/>
            <w:left w:val="none" w:sz="0" w:space="0" w:color="auto"/>
            <w:bottom w:val="none" w:sz="0" w:space="0" w:color="auto"/>
            <w:right w:val="none" w:sz="0" w:space="0" w:color="auto"/>
          </w:divBdr>
        </w:div>
      </w:divsChild>
    </w:div>
    <w:div w:id="1700231942">
      <w:bodyDiv w:val="1"/>
      <w:marLeft w:val="0"/>
      <w:marRight w:val="0"/>
      <w:marTop w:val="0"/>
      <w:marBottom w:val="0"/>
      <w:divBdr>
        <w:top w:val="none" w:sz="0" w:space="0" w:color="auto"/>
        <w:left w:val="none" w:sz="0" w:space="0" w:color="auto"/>
        <w:bottom w:val="none" w:sz="0" w:space="0" w:color="auto"/>
        <w:right w:val="none" w:sz="0" w:space="0" w:color="auto"/>
      </w:divBdr>
    </w:div>
    <w:div w:id="1959529251">
      <w:bodyDiv w:val="1"/>
      <w:marLeft w:val="0"/>
      <w:marRight w:val="0"/>
      <w:marTop w:val="0"/>
      <w:marBottom w:val="0"/>
      <w:divBdr>
        <w:top w:val="none" w:sz="0" w:space="0" w:color="auto"/>
        <w:left w:val="none" w:sz="0" w:space="0" w:color="auto"/>
        <w:bottom w:val="none" w:sz="0" w:space="0" w:color="auto"/>
        <w:right w:val="none" w:sz="0" w:space="0" w:color="auto"/>
      </w:divBdr>
      <w:divsChild>
        <w:div w:id="1083183141">
          <w:marLeft w:val="547"/>
          <w:marRight w:val="0"/>
          <w:marTop w:val="0"/>
          <w:marBottom w:val="0"/>
          <w:divBdr>
            <w:top w:val="none" w:sz="0" w:space="0" w:color="auto"/>
            <w:left w:val="none" w:sz="0" w:space="0" w:color="auto"/>
            <w:bottom w:val="none" w:sz="0" w:space="0" w:color="auto"/>
            <w:right w:val="none" w:sz="0" w:space="0" w:color="auto"/>
          </w:divBdr>
        </w:div>
      </w:divsChild>
    </w:div>
    <w:div w:id="1959675542">
      <w:bodyDiv w:val="1"/>
      <w:marLeft w:val="0"/>
      <w:marRight w:val="0"/>
      <w:marTop w:val="0"/>
      <w:marBottom w:val="0"/>
      <w:divBdr>
        <w:top w:val="none" w:sz="0" w:space="0" w:color="auto"/>
        <w:left w:val="none" w:sz="0" w:space="0" w:color="auto"/>
        <w:bottom w:val="none" w:sz="0" w:space="0" w:color="auto"/>
        <w:right w:val="none" w:sz="0" w:space="0" w:color="auto"/>
      </w:divBdr>
      <w:divsChild>
        <w:div w:id="104079288">
          <w:marLeft w:val="547"/>
          <w:marRight w:val="0"/>
          <w:marTop w:val="0"/>
          <w:marBottom w:val="0"/>
          <w:divBdr>
            <w:top w:val="none" w:sz="0" w:space="0" w:color="auto"/>
            <w:left w:val="none" w:sz="0" w:space="0" w:color="auto"/>
            <w:bottom w:val="none" w:sz="0" w:space="0" w:color="auto"/>
            <w:right w:val="none" w:sz="0" w:space="0" w:color="auto"/>
          </w:divBdr>
        </w:div>
      </w:divsChild>
    </w:div>
    <w:div w:id="2011371445">
      <w:bodyDiv w:val="1"/>
      <w:marLeft w:val="0"/>
      <w:marRight w:val="0"/>
      <w:marTop w:val="0"/>
      <w:marBottom w:val="0"/>
      <w:divBdr>
        <w:top w:val="none" w:sz="0" w:space="0" w:color="auto"/>
        <w:left w:val="none" w:sz="0" w:space="0" w:color="auto"/>
        <w:bottom w:val="none" w:sz="0" w:space="0" w:color="auto"/>
        <w:right w:val="none" w:sz="0" w:space="0" w:color="auto"/>
      </w:divBdr>
    </w:div>
    <w:div w:id="2045053654">
      <w:bodyDiv w:val="1"/>
      <w:marLeft w:val="0"/>
      <w:marRight w:val="0"/>
      <w:marTop w:val="0"/>
      <w:marBottom w:val="0"/>
      <w:divBdr>
        <w:top w:val="none" w:sz="0" w:space="0" w:color="auto"/>
        <w:left w:val="none" w:sz="0" w:space="0" w:color="auto"/>
        <w:bottom w:val="none" w:sz="0" w:space="0" w:color="auto"/>
        <w:right w:val="none" w:sz="0" w:space="0" w:color="auto"/>
      </w:divBdr>
    </w:div>
    <w:div w:id="2063433589">
      <w:bodyDiv w:val="1"/>
      <w:marLeft w:val="0"/>
      <w:marRight w:val="0"/>
      <w:marTop w:val="0"/>
      <w:marBottom w:val="0"/>
      <w:divBdr>
        <w:top w:val="none" w:sz="0" w:space="0" w:color="auto"/>
        <w:left w:val="none" w:sz="0" w:space="0" w:color="auto"/>
        <w:bottom w:val="none" w:sz="0" w:space="0" w:color="auto"/>
        <w:right w:val="none" w:sz="0" w:space="0" w:color="auto"/>
      </w:divBdr>
      <w:divsChild>
        <w:div w:id="2083870209">
          <w:marLeft w:val="547"/>
          <w:marRight w:val="0"/>
          <w:marTop w:val="0"/>
          <w:marBottom w:val="0"/>
          <w:divBdr>
            <w:top w:val="none" w:sz="0" w:space="0" w:color="auto"/>
            <w:left w:val="none" w:sz="0" w:space="0" w:color="auto"/>
            <w:bottom w:val="none" w:sz="0" w:space="0" w:color="auto"/>
            <w:right w:val="none" w:sz="0" w:space="0" w:color="auto"/>
          </w:divBdr>
        </w:div>
      </w:divsChild>
    </w:div>
    <w:div w:id="2105226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ana.byrne\Downloads\CMP435%20Alternative%20Form.dotx" TargetMode="External"/></Relationships>
</file>

<file path=word/theme/theme1.xml><?xml version="1.0" encoding="utf-8"?>
<a:theme xmlns:a="http://schemas.openxmlformats.org/drawingml/2006/main" name="ESO word template">
  <a:themeElements>
    <a:clrScheme name="Custom 11">
      <a:dk1>
        <a:srgbClr val="454545"/>
      </a:dk1>
      <a:lt1>
        <a:sysClr val="window" lastClr="FFFFFF"/>
      </a:lt1>
      <a:dk2>
        <a:srgbClr val="727274"/>
      </a:dk2>
      <a:lt2>
        <a:srgbClr val="ACACAE"/>
      </a:lt2>
      <a:accent1>
        <a:srgbClr val="F26522"/>
      </a:accent1>
      <a:accent2>
        <a:srgbClr val="0079C1"/>
      </a:accent2>
      <a:accent3>
        <a:srgbClr val="5BCBF5"/>
      </a:accent3>
      <a:accent4>
        <a:srgbClr val="C2CD23"/>
      </a:accent4>
      <a:accent5>
        <a:srgbClr val="6A2C91"/>
      </a:accent5>
      <a:accent6>
        <a:srgbClr val="FFBF22"/>
      </a:accent6>
      <a:hlink>
        <a:srgbClr val="FFBF22"/>
      </a:hlink>
      <a:folHlink>
        <a:srgbClr val="FFBF2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8" ma:contentTypeDescription="Create a new document." ma:contentTypeScope="" ma:versionID="ceb6efbdcfec11dfd429c4202725fe0e">
  <xsd:schema xmlns:xsd="http://www.w3.org/2001/XMLSchema" xmlns:xs="http://www.w3.org/2001/XMLSchema" xmlns:p="http://schemas.microsoft.com/office/2006/metadata/properties" xmlns:ns2="f71abe4e-f5ff-49cd-8eff-5f4949acc510" xmlns:ns3="97b6fe81-1556-4112-94ca-31043ca39b71" xmlns:ns4="cadce026-d35b-4a62-a2ee-1436bb44fb55" targetNamespace="http://schemas.microsoft.com/office/2006/metadata/properties" ma:root="true" ma:fieldsID="47458f1ff4cd003c7258574a568ee77b" ns2:_="" ns3:_="" ns4:_="">
    <xsd:import namespace="f71abe4e-f5ff-49cd-8eff-5f4949acc51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f71abe4e-f5ff-49cd-8eff-5f4949acc51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0B974838-EFFA-4A44-AD42-E632F3A87F61}">
  <ds:schemaRefs>
    <ds:schemaRef ds:uri="http://schemas.openxmlformats.org/officeDocument/2006/bibliography"/>
  </ds:schemaRefs>
</ds:datastoreItem>
</file>

<file path=customXml/itemProps2.xml><?xml version="1.0" encoding="utf-8"?>
<ds:datastoreItem xmlns:ds="http://schemas.openxmlformats.org/officeDocument/2006/customXml" ds:itemID="{DBBCCDAD-415F-4E29-A296-B8CE3E724D1E}">
  <ds:schemaRefs>
    <ds:schemaRef ds:uri="http://schemas.microsoft.com/sharepoint/v3/contenttype/forms"/>
  </ds:schemaRefs>
</ds:datastoreItem>
</file>

<file path=customXml/itemProps3.xml><?xml version="1.0" encoding="utf-8"?>
<ds:datastoreItem xmlns:ds="http://schemas.openxmlformats.org/officeDocument/2006/customXml" ds:itemID="{C249FBC1-4ED8-4F67-9424-730F110757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1abe4e-f5ff-49cd-8eff-5f4949acc51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356D85B-5292-4A73-B3AC-733E4B1FF33F}">
  <ds:schemaRefs>
    <ds:schemaRef ds:uri="http://schemas.microsoft.com/office/2006/metadata/properties"/>
    <ds:schemaRef ds:uri="http://schemas.microsoft.com/office/infopath/2007/PartnerControls"/>
    <ds:schemaRef ds:uri="cadce026-d35b-4a62-a2ee-1436bb44fb55"/>
    <ds:schemaRef ds:uri="f71abe4e-f5ff-49cd-8eff-5f4949acc510"/>
  </ds:schemaRefs>
</ds:datastoreItem>
</file>

<file path=docMetadata/LabelInfo.xml><?xml version="1.0" encoding="utf-8"?>
<clbl:labelList xmlns:clbl="http://schemas.microsoft.com/office/2020/mipLabelMetadata">
  <clbl:label id="{f8afab47-5f18-4dcb-9ef3-cd87045d98ab}" enabled="1" method="Standard" siteId="{a40c0d68-338e-44ef-ab17-812ee42d12c7}" contentBits="0" removed="0"/>
</clbl:labelList>
</file>

<file path=docProps/app.xml><?xml version="1.0" encoding="utf-8"?>
<Properties xmlns="http://schemas.openxmlformats.org/officeDocument/2006/extended-properties" xmlns:vt="http://schemas.openxmlformats.org/officeDocument/2006/docPropsVTypes">
  <Template>CMP435 Alternative Form</Template>
  <TotalTime>0</TotalTime>
  <Pages>4</Pages>
  <Words>917</Words>
  <Characters>5233</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Proposal Form</vt:lpstr>
    </vt:vector>
  </TitlesOfParts>
  <Company>CE Electric UK</Company>
  <LinksUpToDate>false</LinksUpToDate>
  <CharactersWithSpaces>6138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Proposal Form</dc:title>
  <dc:subject/>
  <dc:creator>Yates Andrew</dc:creator>
  <cp:keywords/>
  <cp:lastModifiedBy>Elana Byrne</cp:lastModifiedBy>
  <cp:revision>6</cp:revision>
  <cp:lastPrinted>2020-02-06T21:28:00Z</cp:lastPrinted>
  <dcterms:created xsi:type="dcterms:W3CDTF">2024-09-26T08:42:00Z</dcterms:created>
  <dcterms:modified xsi:type="dcterms:W3CDTF">2024-09-26T08:44:00Z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0x010100095E1BDC5029614ABF43223A464FD248</vt:lpwstr>
  </property>
  <property fmtid="{D5CDD505-2E9C-101B-9397-08002B2CF9AE}" pid="3" name="_NewReviewCycle">
    <vt:lpwstr/>
  </property>
  <property fmtid="{D5CDD505-2E9C-101B-9397-08002B2CF9AE}" pid="4" name="MediaServiceImageTags">
    <vt:lpwstr/>
  </property>
</Properties>
</file>