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3BE12" w14:textId="77777777" w:rsidR="00D06DC4" w:rsidRPr="00EB32BB" w:rsidRDefault="00D06DC4" w:rsidP="009D5301">
      <w:pPr>
        <w:pStyle w:val="Header"/>
        <w:spacing w:before="0" w:after="0"/>
        <w:rPr>
          <w:rFonts w:cs="Arial"/>
        </w:rPr>
      </w:pPr>
    </w:p>
    <w:tbl>
      <w:tblPr>
        <w:tblpPr w:leftFromText="180" w:rightFromText="180" w:vertAnchor="page" w:horzAnchor="page" w:tblpX="775" w:tblpY="1474"/>
        <w:tblW w:w="10070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shd w:val="clear" w:color="auto" w:fill="CCE0D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70"/>
      </w:tblGrid>
      <w:tr w:rsidR="00EE54D4" w:rsidRPr="00EB32BB" w14:paraId="5EEB46CC" w14:textId="77777777" w:rsidTr="00F925CF">
        <w:trPr>
          <w:trHeight w:val="826"/>
        </w:trPr>
        <w:tc>
          <w:tcPr>
            <w:tcW w:w="10070" w:type="dxa"/>
            <w:shd w:val="clear" w:color="auto" w:fill="F26522" w:themeFill="accent1"/>
          </w:tcPr>
          <w:p w14:paraId="137A8920" w14:textId="357D6C77" w:rsidR="00EE54D4" w:rsidRPr="00EB32BB" w:rsidRDefault="00EE54D4" w:rsidP="00F925CF">
            <w:pPr>
              <w:pStyle w:val="BlockText"/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8"/>
                <w:szCs w:val="28"/>
              </w:rPr>
              <w:t>CUSC Alternative Form</w:t>
            </w:r>
            <w:r w:rsidR="00175B87">
              <w:rPr>
                <w:rFonts w:cs="Arial"/>
                <w:b/>
                <w:sz w:val="28"/>
                <w:szCs w:val="28"/>
              </w:rPr>
              <w:t xml:space="preserve"> – </w:t>
            </w:r>
            <w:proofErr w:type="gramStart"/>
            <w:r w:rsidR="00175B87">
              <w:rPr>
                <w:rFonts w:cs="Arial"/>
                <w:b/>
                <w:sz w:val="28"/>
                <w:szCs w:val="28"/>
              </w:rPr>
              <w:t>Non Charging</w:t>
            </w:r>
            <w:proofErr w:type="gramEnd"/>
            <w:r w:rsidR="00175B87">
              <w:rPr>
                <w:rFonts w:cs="Arial"/>
                <w:b/>
                <w:sz w:val="28"/>
                <w:szCs w:val="28"/>
              </w:rPr>
              <w:t xml:space="preserve"> </w:t>
            </w:r>
          </w:p>
        </w:tc>
      </w:tr>
      <w:tr w:rsidR="005C2D1D" w:rsidRPr="00EB32BB" w14:paraId="18ACFA02" w14:textId="77777777" w:rsidTr="00F925CF">
        <w:trPr>
          <w:trHeight w:val="2438"/>
        </w:trPr>
        <w:tc>
          <w:tcPr>
            <w:tcW w:w="10070" w:type="dxa"/>
            <w:shd w:val="clear" w:color="auto" w:fill="auto"/>
          </w:tcPr>
          <w:p w14:paraId="04D2B5D0" w14:textId="545D6012" w:rsidR="005C2D1D" w:rsidRPr="00295110" w:rsidRDefault="005C2D1D" w:rsidP="00F925CF">
            <w:pPr>
              <w:spacing w:before="0" w:after="0"/>
              <w:rPr>
                <w:rFonts w:cs="Arial"/>
                <w:b/>
                <w:color w:val="F26522" w:themeColor="accent1"/>
                <w:sz w:val="56"/>
                <w:szCs w:val="56"/>
              </w:rPr>
            </w:pPr>
            <w:bookmarkStart w:id="0" w:name="_Hlk31877162"/>
            <w:r>
              <w:rPr>
                <w:rFonts w:cs="Arial"/>
                <w:b/>
                <w:color w:val="F26522" w:themeColor="accent1"/>
                <w:sz w:val="56"/>
                <w:szCs w:val="56"/>
              </w:rPr>
              <w:t>CMP</w:t>
            </w:r>
            <w:r w:rsidR="00EE1412">
              <w:rPr>
                <w:rFonts w:cs="Arial"/>
                <w:b/>
                <w:color w:val="F26522" w:themeColor="accent1"/>
                <w:sz w:val="56"/>
                <w:szCs w:val="56"/>
              </w:rPr>
              <w:t>43</w:t>
            </w:r>
            <w:r w:rsidR="009A54D0">
              <w:rPr>
                <w:rFonts w:cs="Arial"/>
                <w:b/>
                <w:color w:val="F26522" w:themeColor="accent1"/>
                <w:sz w:val="56"/>
                <w:szCs w:val="56"/>
              </w:rPr>
              <w:t>5</w:t>
            </w:r>
            <w:r w:rsidR="00303CCE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Alternative</w:t>
            </w:r>
            <w:r w:rsidR="00292AF3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Request</w:t>
            </w:r>
            <w:r w:rsidR="00B13FAC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</w:t>
            </w:r>
            <w:r w:rsidR="0028164F">
              <w:rPr>
                <w:rFonts w:cs="Arial"/>
                <w:b/>
                <w:color w:val="F26522" w:themeColor="accent1"/>
                <w:sz w:val="56"/>
                <w:szCs w:val="56"/>
              </w:rPr>
              <w:t>7</w:t>
            </w:r>
            <w:r w:rsidRPr="00295110">
              <w:rPr>
                <w:rFonts w:cs="Arial"/>
                <w:b/>
                <w:color w:val="F26522" w:themeColor="accent1"/>
                <w:sz w:val="56"/>
                <w:szCs w:val="56"/>
              </w:rPr>
              <w:t>:</w:t>
            </w:r>
          </w:p>
          <w:bookmarkEnd w:id="0"/>
          <w:p w14:paraId="35ABBE36" w14:textId="7283246D" w:rsidR="005C2D1D" w:rsidRPr="00A6159E" w:rsidRDefault="005C2D1D" w:rsidP="00D64A20">
            <w:pPr>
              <w:spacing w:before="0" w:after="240"/>
              <w:rPr>
                <w:rFonts w:cs="Arial"/>
                <w:b/>
                <w:color w:val="F26522" w:themeColor="accent1"/>
                <w:sz w:val="24"/>
                <w:szCs w:val="20"/>
              </w:rPr>
            </w:pPr>
          </w:p>
        </w:tc>
      </w:tr>
      <w:tr w:rsidR="00DB447A" w:rsidRPr="00EB32BB" w14:paraId="76F94904" w14:textId="77777777" w:rsidTr="00164E49">
        <w:trPr>
          <w:trHeight w:val="817"/>
        </w:trPr>
        <w:tc>
          <w:tcPr>
            <w:tcW w:w="10070" w:type="dxa"/>
            <w:shd w:val="clear" w:color="auto" w:fill="auto"/>
          </w:tcPr>
          <w:p w14:paraId="68004E61" w14:textId="43C8146B" w:rsidR="00384700" w:rsidRDefault="00D44E46" w:rsidP="00411409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Overview</w:t>
            </w:r>
            <w:r w:rsidR="00DB447A" w:rsidRPr="6DC9E538">
              <w:rPr>
                <w:rFonts w:cs="Arial"/>
                <w:b/>
                <w:bCs/>
                <w:sz w:val="24"/>
              </w:rPr>
              <w:t>:</w:t>
            </w:r>
            <w:r w:rsidR="00BD0AB5" w:rsidRPr="006634D7">
              <w:rPr>
                <w:rFonts w:cs="Arial"/>
                <w:sz w:val="24"/>
              </w:rPr>
              <w:t xml:space="preserve"> </w:t>
            </w:r>
            <w:r w:rsidR="00E91C4C">
              <w:rPr>
                <w:rFonts w:cs="Arial"/>
                <w:sz w:val="24"/>
              </w:rPr>
              <w:t xml:space="preserve"> </w:t>
            </w:r>
            <w:r w:rsidR="00411409">
              <w:rPr>
                <w:rFonts w:cs="Arial"/>
                <w:sz w:val="24"/>
              </w:rPr>
              <w:t xml:space="preserve">This Alternative responds to the recent change in </w:t>
            </w:r>
            <w:r w:rsidR="00FC733B">
              <w:rPr>
                <w:rFonts w:cs="Arial"/>
                <w:sz w:val="24"/>
              </w:rPr>
              <w:t xml:space="preserve">UK </w:t>
            </w:r>
            <w:r w:rsidR="00411409">
              <w:rPr>
                <w:rFonts w:cs="Arial"/>
                <w:sz w:val="24"/>
              </w:rPr>
              <w:t xml:space="preserve">Government and its announcements to expedite clean power, plus emerging concerns over the effectiveness of the original solution to connect </w:t>
            </w:r>
            <w:r w:rsidR="0073051D">
              <w:rPr>
                <w:rFonts w:cs="Arial"/>
                <w:sz w:val="24"/>
              </w:rPr>
              <w:t>n</w:t>
            </w:r>
            <w:r w:rsidR="00411409">
              <w:rPr>
                <w:rFonts w:cs="Arial"/>
                <w:sz w:val="24"/>
              </w:rPr>
              <w:t>et-</w:t>
            </w:r>
            <w:r w:rsidR="0073051D">
              <w:rPr>
                <w:rFonts w:cs="Arial"/>
                <w:sz w:val="24"/>
              </w:rPr>
              <w:t>z</w:t>
            </w:r>
            <w:r w:rsidR="00411409">
              <w:rPr>
                <w:rFonts w:cs="Arial"/>
                <w:sz w:val="24"/>
              </w:rPr>
              <w:t>ero-aligned projects, as summarised by Ofgem in its blog dated 14 August 2024</w:t>
            </w:r>
            <w:r w:rsidR="00B65F26">
              <w:rPr>
                <w:rStyle w:val="FootnoteReference"/>
                <w:rFonts w:cs="Arial"/>
                <w:sz w:val="24"/>
              </w:rPr>
              <w:footnoteReference w:id="2"/>
            </w:r>
            <w:r w:rsidR="00411409">
              <w:rPr>
                <w:rFonts w:cs="Arial"/>
                <w:sz w:val="24"/>
              </w:rPr>
              <w:t xml:space="preserve">. </w:t>
            </w:r>
            <w:r w:rsidR="00611340">
              <w:rPr>
                <w:rFonts w:cs="Arial"/>
                <w:sz w:val="24"/>
              </w:rPr>
              <w:br/>
            </w:r>
            <w:r w:rsidR="00611340">
              <w:rPr>
                <w:rFonts w:cs="Arial"/>
                <w:sz w:val="24"/>
              </w:rPr>
              <w:br/>
            </w:r>
            <w:r w:rsidR="00411409">
              <w:rPr>
                <w:rFonts w:cs="Arial"/>
                <w:sz w:val="24"/>
              </w:rPr>
              <w:t xml:space="preserve">In conjunction with the ‘twin’ CMP434 Alternative proposal submitted alongside this CMP435 Alternative, this package of proposals seeks to create a single </w:t>
            </w:r>
            <w:r w:rsidR="00D51475">
              <w:rPr>
                <w:rFonts w:cs="Arial"/>
                <w:sz w:val="24"/>
              </w:rPr>
              <w:t xml:space="preserve">connections </w:t>
            </w:r>
            <w:r w:rsidR="00411409">
              <w:rPr>
                <w:rFonts w:cs="Arial"/>
                <w:sz w:val="24"/>
              </w:rPr>
              <w:t>process</w:t>
            </w:r>
            <w:r w:rsidR="00F75300">
              <w:rPr>
                <w:rFonts w:cs="Arial"/>
                <w:sz w:val="24"/>
              </w:rPr>
              <w:t xml:space="preserve"> that</w:t>
            </w:r>
            <w:r w:rsidR="001B74C6">
              <w:rPr>
                <w:rFonts w:cs="Arial"/>
                <w:sz w:val="24"/>
              </w:rPr>
              <w:t xml:space="preserve"> will apply to new and existing projects</w:t>
            </w:r>
            <w:r w:rsidR="00773505">
              <w:rPr>
                <w:rFonts w:cs="Arial"/>
                <w:sz w:val="24"/>
              </w:rPr>
              <w:t>, subject to a</w:t>
            </w:r>
            <w:r w:rsidR="000F72E4">
              <w:rPr>
                <w:rFonts w:cs="Arial"/>
                <w:sz w:val="24"/>
              </w:rPr>
              <w:t>n appropriate project</w:t>
            </w:r>
            <w:r w:rsidR="00773505">
              <w:rPr>
                <w:rFonts w:cs="Arial"/>
                <w:sz w:val="24"/>
              </w:rPr>
              <w:t xml:space="preserve"> exemption</w:t>
            </w:r>
            <w:r w:rsidR="000F72E4">
              <w:rPr>
                <w:rFonts w:cs="Arial"/>
                <w:sz w:val="24"/>
              </w:rPr>
              <w:t xml:space="preserve"> </w:t>
            </w:r>
            <w:r w:rsidR="000B21FF">
              <w:rPr>
                <w:rFonts w:cs="Arial"/>
                <w:sz w:val="24"/>
              </w:rPr>
              <w:t xml:space="preserve">that recognises </w:t>
            </w:r>
            <w:r w:rsidR="000F72E4">
              <w:rPr>
                <w:rFonts w:cs="Arial"/>
                <w:sz w:val="24"/>
              </w:rPr>
              <w:t>pr</w:t>
            </w:r>
            <w:r w:rsidR="001F3426">
              <w:rPr>
                <w:rFonts w:cs="Arial"/>
                <w:sz w:val="24"/>
              </w:rPr>
              <w:t xml:space="preserve">ojects that have already been </w:t>
            </w:r>
            <w:r w:rsidR="001C6CB2">
              <w:rPr>
                <w:rFonts w:cs="Arial"/>
                <w:sz w:val="24"/>
              </w:rPr>
              <w:t xml:space="preserve">subject to </w:t>
            </w:r>
            <w:r w:rsidR="00541739">
              <w:rPr>
                <w:rFonts w:cs="Arial"/>
                <w:sz w:val="24"/>
              </w:rPr>
              <w:t xml:space="preserve">and selected via </w:t>
            </w:r>
            <w:r w:rsidR="006B11DC">
              <w:rPr>
                <w:rFonts w:cs="Arial"/>
                <w:sz w:val="24"/>
              </w:rPr>
              <w:t xml:space="preserve">robust, </w:t>
            </w:r>
            <w:r w:rsidR="001F3426">
              <w:rPr>
                <w:rFonts w:cs="Arial"/>
                <w:sz w:val="24"/>
              </w:rPr>
              <w:t>competitive, Government-backed process</w:t>
            </w:r>
            <w:r w:rsidR="006B11DC">
              <w:rPr>
                <w:rFonts w:cs="Arial"/>
                <w:sz w:val="24"/>
              </w:rPr>
              <w:t>es.</w:t>
            </w:r>
          </w:p>
          <w:p w14:paraId="1AFAA9BF" w14:textId="77777777" w:rsidR="00384700" w:rsidRDefault="00384700" w:rsidP="00411409">
            <w:pPr>
              <w:pStyle w:val="BodyText2"/>
              <w:spacing w:before="0" w:after="0"/>
              <w:rPr>
                <w:rFonts w:cs="Arial"/>
                <w:sz w:val="24"/>
              </w:rPr>
            </w:pPr>
          </w:p>
          <w:p w14:paraId="3EFFD0C7" w14:textId="17C9EC16" w:rsidR="007F7ADA" w:rsidRPr="00A02D8E" w:rsidRDefault="00D5272F" w:rsidP="00347863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sz w:val="24"/>
              </w:rPr>
              <w:t xml:space="preserve">This </w:t>
            </w:r>
            <w:r w:rsidR="0056368B">
              <w:rPr>
                <w:rFonts w:cs="Arial"/>
                <w:sz w:val="24"/>
              </w:rPr>
              <w:t xml:space="preserve">package of Alternative proposals </w:t>
            </w:r>
            <w:r>
              <w:rPr>
                <w:rFonts w:cs="Arial"/>
                <w:sz w:val="24"/>
              </w:rPr>
              <w:t>aligns the allocation</w:t>
            </w:r>
            <w:r w:rsidR="00411409">
              <w:rPr>
                <w:rFonts w:cs="Arial"/>
                <w:sz w:val="24"/>
              </w:rPr>
              <w:t xml:space="preserve"> of scarce Transmission capacity</w:t>
            </w:r>
            <w:r w:rsidR="00441979">
              <w:rPr>
                <w:rFonts w:cs="Arial"/>
                <w:sz w:val="24"/>
              </w:rPr>
              <w:t xml:space="preserve"> </w:t>
            </w:r>
            <w:r w:rsidR="00411409">
              <w:rPr>
                <w:rFonts w:cs="Arial"/>
                <w:sz w:val="24"/>
              </w:rPr>
              <w:t>with projects that</w:t>
            </w:r>
            <w:r w:rsidR="00441979">
              <w:rPr>
                <w:rFonts w:cs="Arial"/>
                <w:sz w:val="24"/>
              </w:rPr>
              <w:t xml:space="preserve"> will ensure a secure system and that will deliver the UK Government </w:t>
            </w:r>
            <w:r w:rsidR="00411409">
              <w:rPr>
                <w:rFonts w:cs="Arial"/>
                <w:sz w:val="24"/>
              </w:rPr>
              <w:t>targets</w:t>
            </w:r>
            <w:r w:rsidR="00DF4A29">
              <w:rPr>
                <w:rFonts w:cs="Arial"/>
                <w:sz w:val="24"/>
              </w:rPr>
              <w:t xml:space="preserve"> from ‘go live’ of a reformed connections process</w:t>
            </w:r>
            <w:r w:rsidR="00347863">
              <w:rPr>
                <w:rFonts w:cs="Arial"/>
                <w:sz w:val="24"/>
              </w:rPr>
              <w:t xml:space="preserve"> and, in </w:t>
            </w:r>
            <w:r w:rsidR="00567EBE">
              <w:rPr>
                <w:rFonts w:cs="Arial"/>
                <w:sz w:val="24"/>
              </w:rPr>
              <w:t xml:space="preserve">so doing, </w:t>
            </w:r>
            <w:r w:rsidR="00DF4A29">
              <w:rPr>
                <w:rFonts w:cs="Arial"/>
                <w:sz w:val="24"/>
              </w:rPr>
              <w:t xml:space="preserve">minimise the </w:t>
            </w:r>
            <w:r w:rsidR="00347863">
              <w:rPr>
                <w:rFonts w:cs="Arial"/>
                <w:sz w:val="24"/>
              </w:rPr>
              <w:t>period of uncertainty for investors.</w:t>
            </w:r>
          </w:p>
        </w:tc>
      </w:tr>
      <w:tr w:rsidR="00DF3A58" w:rsidRPr="00EB32BB" w14:paraId="44B10B38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289C849C" w14:textId="631100A6" w:rsidR="00DF3A58" w:rsidRDefault="00343B5F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Proposer</w:t>
            </w:r>
            <w:r w:rsidRPr="6DC9E538">
              <w:rPr>
                <w:rFonts w:cs="Arial"/>
                <w:b/>
                <w:bCs/>
                <w:sz w:val="24"/>
              </w:rPr>
              <w:t>:</w:t>
            </w:r>
            <w:r w:rsidRPr="006634D7">
              <w:rPr>
                <w:rFonts w:cs="Arial"/>
                <w:sz w:val="24"/>
              </w:rPr>
              <w:t xml:space="preserve"> </w:t>
            </w:r>
            <w:r w:rsidR="2B95FFD9" w:rsidRPr="0905BC6F">
              <w:rPr>
                <w:rFonts w:cs="Arial"/>
                <w:sz w:val="24"/>
              </w:rPr>
              <w:t>Garth Graham</w:t>
            </w:r>
            <w:r w:rsidR="00E23927" w:rsidRPr="0905BC6F">
              <w:rPr>
                <w:rFonts w:cs="Arial"/>
                <w:sz w:val="24"/>
              </w:rPr>
              <w:t xml:space="preserve">, </w:t>
            </w:r>
            <w:r w:rsidR="3327D536" w:rsidRPr="0905BC6F">
              <w:rPr>
                <w:rFonts w:cs="Arial"/>
                <w:sz w:val="24"/>
              </w:rPr>
              <w:t>SSE Generation</w:t>
            </w:r>
          </w:p>
          <w:p w14:paraId="3CAFF0AE" w14:textId="2F609E0F" w:rsidR="00E23927" w:rsidRDefault="00E23927" w:rsidP="00F925CF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</w:p>
        </w:tc>
      </w:tr>
      <w:tr w:rsidR="00A471BF" w:rsidRPr="00EB32BB" w14:paraId="00618026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4591AB32" w14:textId="3DB11819" w:rsidR="00A471BF" w:rsidRPr="00DB45A9" w:rsidRDefault="0011631B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sdt>
              <w:sdtPr>
                <w:id w:val="-998704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5475F6F8" w:rsidRPr="0905BC6F">
                  <w:rPr>
                    <w:rFonts w:ascii="MS Gothic" w:eastAsia="MS Gothic" w:hAnsi="MS Gothic"/>
                  </w:rPr>
                  <w:t>☒</w:t>
                </w:r>
              </w:sdtContent>
            </w:sdt>
            <w:r w:rsidR="00B55059">
              <w:t xml:space="preserve"> </w:t>
            </w:r>
            <w:r w:rsidR="00DB45A9" w:rsidRPr="00DB45A9">
              <w:rPr>
                <w:rFonts w:cs="Arial"/>
                <w:sz w:val="24"/>
              </w:rPr>
              <w:t xml:space="preserve">I/We confirm that </w:t>
            </w:r>
            <w:r w:rsidR="00B55059">
              <w:rPr>
                <w:rFonts w:cs="Arial"/>
                <w:sz w:val="24"/>
              </w:rPr>
              <w:t xml:space="preserve">this Alternative Request </w:t>
            </w:r>
            <w:r w:rsidR="006514F6">
              <w:rPr>
                <w:rFonts w:cs="Arial"/>
                <w:sz w:val="24"/>
              </w:rPr>
              <w:t xml:space="preserve">proposes to </w:t>
            </w:r>
            <w:r w:rsidR="00B3294B" w:rsidRPr="00B3294B">
              <w:rPr>
                <w:rFonts w:cs="Arial"/>
                <w:sz w:val="24"/>
              </w:rPr>
              <w:t xml:space="preserve">modify </w:t>
            </w:r>
            <w:r w:rsidR="00B3294B">
              <w:rPr>
                <w:rFonts w:cs="Arial"/>
                <w:sz w:val="24"/>
              </w:rPr>
              <w:t xml:space="preserve">the </w:t>
            </w:r>
            <w:r w:rsidR="00FF0629">
              <w:rPr>
                <w:rFonts w:cs="Arial"/>
                <w:sz w:val="24"/>
              </w:rPr>
              <w:t xml:space="preserve">non - </w:t>
            </w:r>
            <w:r w:rsidR="00DF61A9">
              <w:rPr>
                <w:rFonts w:cs="Arial"/>
                <w:sz w:val="24"/>
              </w:rPr>
              <w:t>charging section of the CUSC only</w:t>
            </w:r>
          </w:p>
        </w:tc>
      </w:tr>
    </w:tbl>
    <w:p w14:paraId="0E57795D" w14:textId="77777777" w:rsidR="00DB4D96" w:rsidRDefault="00DB4D96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bookmarkStart w:id="1" w:name="_Executive_Summary"/>
      <w:bookmarkStart w:id="2" w:name="_Workgroup_Consultation_Introduction"/>
      <w:bookmarkEnd w:id="1"/>
      <w:bookmarkEnd w:id="2"/>
      <w:r>
        <w:br w:type="page"/>
      </w:r>
    </w:p>
    <w:p w14:paraId="78F02DF2" w14:textId="29A434A7" w:rsidR="00625705" w:rsidRPr="00976D98" w:rsidRDefault="00625705" w:rsidP="00976D98">
      <w:pPr>
        <w:pStyle w:val="Style3"/>
      </w:pPr>
      <w:r w:rsidRPr="00E93667">
        <w:lastRenderedPageBreak/>
        <w:t xml:space="preserve">What is the </w:t>
      </w:r>
      <w:r w:rsidR="00250A22">
        <w:t>prop</w:t>
      </w:r>
      <w:r w:rsidR="002A07AF">
        <w:t>osed alternative</w:t>
      </w:r>
      <w:r w:rsidR="00007585">
        <w:t xml:space="preserve"> </w:t>
      </w:r>
      <w:r w:rsidRPr="00E93667">
        <w:t>solution?</w:t>
      </w:r>
    </w:p>
    <w:p w14:paraId="0B38772C" w14:textId="2D15CE8C" w:rsidR="00F975E6" w:rsidRDefault="004E01E4" w:rsidP="005F42A6">
      <w:pPr>
        <w:rPr>
          <w:sz w:val="24"/>
        </w:rPr>
      </w:pPr>
      <w:r>
        <w:rPr>
          <w:sz w:val="24"/>
        </w:rPr>
        <w:t>As per CMP435</w:t>
      </w:r>
      <w:r w:rsidR="006028C0">
        <w:rPr>
          <w:sz w:val="24"/>
        </w:rPr>
        <w:t xml:space="preserve"> </w:t>
      </w:r>
      <w:r w:rsidR="006028C0" w:rsidRPr="006E143B">
        <w:rPr>
          <w:sz w:val="24"/>
        </w:rPr>
        <w:t>Original</w:t>
      </w:r>
      <w:r w:rsidRPr="006E143B">
        <w:rPr>
          <w:sz w:val="24"/>
        </w:rPr>
        <w:t>, t</w:t>
      </w:r>
      <w:r w:rsidR="005F42A6" w:rsidRPr="006E143B">
        <w:rPr>
          <w:sz w:val="24"/>
        </w:rPr>
        <w:t>his Alternative proposal</w:t>
      </w:r>
      <w:r w:rsidR="00456678" w:rsidRPr="006E143B">
        <w:rPr>
          <w:sz w:val="24"/>
        </w:rPr>
        <w:t xml:space="preserve"> seeks to</w:t>
      </w:r>
      <w:r w:rsidR="00F975E6" w:rsidRPr="006E143B">
        <w:rPr>
          <w:sz w:val="24"/>
        </w:rPr>
        <w:t xml:space="preserve"> address existing projects</w:t>
      </w:r>
      <w:r w:rsidR="00B66CE1" w:rsidRPr="006E143B">
        <w:rPr>
          <w:sz w:val="24"/>
        </w:rPr>
        <w:t xml:space="preserve"> connecting at Transmission or with Transmission impact</w:t>
      </w:r>
      <w:r w:rsidR="00F975E6" w:rsidRPr="006E143B">
        <w:rPr>
          <w:sz w:val="24"/>
        </w:rPr>
        <w:t>, i.e., projects</w:t>
      </w:r>
      <w:r w:rsidR="00ED18DA" w:rsidRPr="006E143B">
        <w:rPr>
          <w:sz w:val="24"/>
        </w:rPr>
        <w:t xml:space="preserve"> in receipt of </w:t>
      </w:r>
      <w:r w:rsidR="00D812BA" w:rsidRPr="006E143B">
        <w:rPr>
          <w:sz w:val="24"/>
        </w:rPr>
        <w:t>a connection offer</w:t>
      </w:r>
      <w:r w:rsidR="00AB1167" w:rsidRPr="006E143B">
        <w:rPr>
          <w:sz w:val="24"/>
        </w:rPr>
        <w:t xml:space="preserve"> or </w:t>
      </w:r>
      <w:r w:rsidR="007350A1" w:rsidRPr="006E143B">
        <w:rPr>
          <w:sz w:val="24"/>
        </w:rPr>
        <w:t>an</w:t>
      </w:r>
      <w:r w:rsidR="007350A1">
        <w:rPr>
          <w:sz w:val="24"/>
        </w:rPr>
        <w:t xml:space="preserve"> </w:t>
      </w:r>
      <w:r w:rsidR="001D6122">
        <w:rPr>
          <w:sz w:val="24"/>
        </w:rPr>
        <w:t>accepted offer</w:t>
      </w:r>
      <w:r w:rsidR="00792902">
        <w:rPr>
          <w:rStyle w:val="FootnoteReference"/>
          <w:sz w:val="24"/>
        </w:rPr>
        <w:footnoteReference w:id="3"/>
      </w:r>
      <w:r w:rsidR="00F975E6">
        <w:rPr>
          <w:sz w:val="24"/>
        </w:rPr>
        <w:t xml:space="preserve"> </w:t>
      </w:r>
      <w:r w:rsidR="008A3560">
        <w:rPr>
          <w:sz w:val="24"/>
        </w:rPr>
        <w:t xml:space="preserve">issued prior to the </w:t>
      </w:r>
      <w:r w:rsidR="003F510C">
        <w:rPr>
          <w:sz w:val="24"/>
        </w:rPr>
        <w:t xml:space="preserve">introduction of the transitional arrangements process </w:t>
      </w:r>
      <w:r w:rsidR="00826A8F">
        <w:rPr>
          <w:sz w:val="24"/>
        </w:rPr>
        <w:t>from 2 September 2024 (</w:t>
      </w:r>
      <w:r w:rsidR="00F975E6">
        <w:rPr>
          <w:sz w:val="24"/>
        </w:rPr>
        <w:t>as</w:t>
      </w:r>
      <w:r w:rsidR="003F510C">
        <w:rPr>
          <w:sz w:val="24"/>
        </w:rPr>
        <w:t xml:space="preserve"> set out in Ofgem’s letter of 21 August 2024</w:t>
      </w:r>
      <w:r w:rsidR="00B41B62">
        <w:rPr>
          <w:rStyle w:val="FootnoteReference"/>
          <w:sz w:val="24"/>
        </w:rPr>
        <w:footnoteReference w:id="4"/>
      </w:r>
      <w:r w:rsidR="00826A8F">
        <w:rPr>
          <w:sz w:val="24"/>
        </w:rPr>
        <w:t>)</w:t>
      </w:r>
      <w:r w:rsidR="00F975E6">
        <w:rPr>
          <w:sz w:val="24"/>
        </w:rPr>
        <w:t>.</w:t>
      </w:r>
    </w:p>
    <w:p w14:paraId="29F89B60" w14:textId="1D8255F5" w:rsidR="00E02CC6" w:rsidRDefault="006F525D" w:rsidP="006F525D">
      <w:pPr>
        <w:rPr>
          <w:sz w:val="24"/>
        </w:rPr>
      </w:pPr>
      <w:r w:rsidRPr="0905BC6F">
        <w:rPr>
          <w:sz w:val="24"/>
        </w:rPr>
        <w:t xml:space="preserve">Since </w:t>
      </w:r>
      <w:r w:rsidR="19ECC16C" w:rsidRPr="0905BC6F">
        <w:rPr>
          <w:sz w:val="24"/>
        </w:rPr>
        <w:t>the</w:t>
      </w:r>
      <w:r w:rsidRPr="0905BC6F">
        <w:rPr>
          <w:sz w:val="24"/>
        </w:rPr>
        <w:t xml:space="preserve"> publication of CMP435 Original, </w:t>
      </w:r>
      <w:r w:rsidR="001B2BC1">
        <w:rPr>
          <w:sz w:val="24"/>
        </w:rPr>
        <w:t>the UK Government has changed. This change</w:t>
      </w:r>
      <w:r w:rsidRPr="0905BC6F">
        <w:rPr>
          <w:sz w:val="24"/>
        </w:rPr>
        <w:t xml:space="preserve"> has brought with it a new 2030 clean power target</w:t>
      </w:r>
      <w:r w:rsidR="00A64344" w:rsidRPr="0905BC6F">
        <w:rPr>
          <w:sz w:val="24"/>
        </w:rPr>
        <w:t>. M</w:t>
      </w:r>
      <w:r w:rsidRPr="0905BC6F">
        <w:rPr>
          <w:sz w:val="24"/>
        </w:rPr>
        <w:t>eeting this (new and expedited) target requires more radical</w:t>
      </w:r>
      <w:r w:rsidR="003E66D7" w:rsidRPr="0905BC6F">
        <w:rPr>
          <w:sz w:val="24"/>
        </w:rPr>
        <w:t xml:space="preserve"> thinking and</w:t>
      </w:r>
      <w:r w:rsidRPr="0905BC6F">
        <w:rPr>
          <w:sz w:val="24"/>
        </w:rPr>
        <w:t xml:space="preserve"> action. </w:t>
      </w:r>
    </w:p>
    <w:p w14:paraId="1A2D7400" w14:textId="0CCC9E85" w:rsidR="004554FC" w:rsidRDefault="00FE0C11" w:rsidP="00D22F37">
      <w:pPr>
        <w:rPr>
          <w:sz w:val="24"/>
          <w:szCs w:val="32"/>
        </w:rPr>
      </w:pPr>
      <w:r>
        <w:rPr>
          <w:sz w:val="24"/>
          <w:szCs w:val="32"/>
        </w:rPr>
        <w:t xml:space="preserve">This </w:t>
      </w:r>
      <w:r w:rsidR="00377826">
        <w:rPr>
          <w:sz w:val="24"/>
          <w:szCs w:val="32"/>
        </w:rPr>
        <w:t>change in tac</w:t>
      </w:r>
      <w:r w:rsidR="00E90115">
        <w:rPr>
          <w:sz w:val="24"/>
          <w:szCs w:val="32"/>
        </w:rPr>
        <w:t>k</w:t>
      </w:r>
      <w:r w:rsidR="00F4002F">
        <w:rPr>
          <w:sz w:val="24"/>
          <w:szCs w:val="32"/>
        </w:rPr>
        <w:t xml:space="preserve"> </w:t>
      </w:r>
      <w:r>
        <w:rPr>
          <w:sz w:val="24"/>
          <w:szCs w:val="32"/>
        </w:rPr>
        <w:t xml:space="preserve">is </w:t>
      </w:r>
      <w:r w:rsidR="00E02CC6">
        <w:rPr>
          <w:sz w:val="24"/>
          <w:szCs w:val="32"/>
        </w:rPr>
        <w:t xml:space="preserve">further </w:t>
      </w:r>
      <w:r>
        <w:rPr>
          <w:sz w:val="24"/>
          <w:szCs w:val="32"/>
        </w:rPr>
        <w:t xml:space="preserve">supported by Ofgem’s </w:t>
      </w:r>
      <w:r w:rsidR="00114C20">
        <w:rPr>
          <w:sz w:val="24"/>
          <w:szCs w:val="32"/>
        </w:rPr>
        <w:t>blog o</w:t>
      </w:r>
      <w:r>
        <w:rPr>
          <w:sz w:val="24"/>
          <w:szCs w:val="32"/>
        </w:rPr>
        <w:t>f</w:t>
      </w:r>
      <w:r w:rsidR="00114C20">
        <w:rPr>
          <w:sz w:val="24"/>
          <w:szCs w:val="32"/>
        </w:rPr>
        <w:t xml:space="preserve"> 14 August 2024</w:t>
      </w:r>
      <w:r w:rsidR="00EC03F4" w:rsidRPr="00EC03F4">
        <w:rPr>
          <w:sz w:val="24"/>
          <w:szCs w:val="32"/>
          <w:vertAlign w:val="superscript"/>
        </w:rPr>
        <w:t>1</w:t>
      </w:r>
      <w:r w:rsidR="004D47F5">
        <w:rPr>
          <w:sz w:val="24"/>
          <w:szCs w:val="32"/>
        </w:rPr>
        <w:t xml:space="preserve">, which references the </w:t>
      </w:r>
      <w:r w:rsidR="00AD4989">
        <w:rPr>
          <w:sz w:val="24"/>
          <w:szCs w:val="32"/>
        </w:rPr>
        <w:t xml:space="preserve">results </w:t>
      </w:r>
      <w:r w:rsidR="00CE7F27">
        <w:rPr>
          <w:sz w:val="24"/>
          <w:szCs w:val="32"/>
        </w:rPr>
        <w:t xml:space="preserve">from </w:t>
      </w:r>
      <w:r w:rsidR="002522A3">
        <w:rPr>
          <w:sz w:val="24"/>
          <w:szCs w:val="32"/>
        </w:rPr>
        <w:t xml:space="preserve">the ESO’s </w:t>
      </w:r>
      <w:r w:rsidR="00AD4989">
        <w:rPr>
          <w:sz w:val="24"/>
          <w:szCs w:val="32"/>
        </w:rPr>
        <w:t xml:space="preserve">recent </w:t>
      </w:r>
      <w:r w:rsidR="004D47F5">
        <w:rPr>
          <w:sz w:val="24"/>
          <w:szCs w:val="32"/>
        </w:rPr>
        <w:t>Request for Information (RFI)</w:t>
      </w:r>
      <w:r w:rsidR="00AD4989">
        <w:rPr>
          <w:sz w:val="24"/>
          <w:szCs w:val="32"/>
        </w:rPr>
        <w:t xml:space="preserve"> and </w:t>
      </w:r>
      <w:r w:rsidR="004D519A">
        <w:rPr>
          <w:sz w:val="24"/>
          <w:szCs w:val="32"/>
        </w:rPr>
        <w:t>ind</w:t>
      </w:r>
      <w:r w:rsidR="002522A3">
        <w:rPr>
          <w:sz w:val="24"/>
          <w:szCs w:val="32"/>
        </w:rPr>
        <w:t>i</w:t>
      </w:r>
      <w:r w:rsidR="004D519A">
        <w:rPr>
          <w:sz w:val="24"/>
          <w:szCs w:val="32"/>
        </w:rPr>
        <w:t>cat</w:t>
      </w:r>
      <w:r w:rsidR="00935B2A">
        <w:rPr>
          <w:sz w:val="24"/>
          <w:szCs w:val="32"/>
        </w:rPr>
        <w:t>es</w:t>
      </w:r>
      <w:r w:rsidR="004D519A">
        <w:rPr>
          <w:sz w:val="24"/>
          <w:szCs w:val="32"/>
        </w:rPr>
        <w:t xml:space="preserve"> that the </w:t>
      </w:r>
      <w:r w:rsidR="004D519A" w:rsidRPr="004554FC">
        <w:rPr>
          <w:i/>
          <w:iCs/>
          <w:sz w:val="24"/>
          <w:szCs w:val="32"/>
        </w:rPr>
        <w:t>“current proposals may not sufficiently reduce the queu</w:t>
      </w:r>
      <w:r w:rsidR="00204548" w:rsidRPr="004554FC">
        <w:rPr>
          <w:i/>
          <w:iCs/>
          <w:sz w:val="24"/>
          <w:szCs w:val="32"/>
        </w:rPr>
        <w:t>e size and may not enable material improvements to the connection dates of viable, Net-Zero-aligned projects</w:t>
      </w:r>
      <w:r w:rsidR="004554FC" w:rsidRPr="004554FC">
        <w:rPr>
          <w:i/>
          <w:iCs/>
          <w:sz w:val="24"/>
          <w:szCs w:val="32"/>
        </w:rPr>
        <w:t>”</w:t>
      </w:r>
      <w:r w:rsidR="002522A3">
        <w:rPr>
          <w:sz w:val="24"/>
          <w:szCs w:val="32"/>
        </w:rPr>
        <w:t>.</w:t>
      </w:r>
      <w:r w:rsidR="009A6C3E">
        <w:rPr>
          <w:sz w:val="24"/>
          <w:szCs w:val="32"/>
        </w:rPr>
        <w:t xml:space="preserve"> </w:t>
      </w:r>
      <w:r w:rsidR="00D22F37">
        <w:rPr>
          <w:sz w:val="24"/>
          <w:szCs w:val="32"/>
        </w:rPr>
        <w:t xml:space="preserve">It </w:t>
      </w:r>
      <w:r w:rsidR="000F554D">
        <w:rPr>
          <w:sz w:val="24"/>
          <w:szCs w:val="32"/>
        </w:rPr>
        <w:t>references</w:t>
      </w:r>
      <w:r w:rsidR="00D22F37">
        <w:rPr>
          <w:sz w:val="24"/>
          <w:szCs w:val="32"/>
        </w:rPr>
        <w:t xml:space="preserve"> the </w:t>
      </w:r>
      <w:r w:rsidR="00135132">
        <w:rPr>
          <w:sz w:val="24"/>
          <w:szCs w:val="32"/>
        </w:rPr>
        <w:t>July Connections Delivery Board</w:t>
      </w:r>
      <w:r w:rsidR="00034065">
        <w:rPr>
          <w:sz w:val="24"/>
          <w:szCs w:val="32"/>
        </w:rPr>
        <w:t xml:space="preserve"> and </w:t>
      </w:r>
      <w:r w:rsidR="00F21F04">
        <w:rPr>
          <w:sz w:val="24"/>
          <w:szCs w:val="32"/>
        </w:rPr>
        <w:t xml:space="preserve">its </w:t>
      </w:r>
      <w:r w:rsidR="00135132">
        <w:rPr>
          <w:sz w:val="24"/>
          <w:szCs w:val="32"/>
        </w:rPr>
        <w:t xml:space="preserve">focus on </w:t>
      </w:r>
      <w:r w:rsidR="004554FC" w:rsidRPr="004554FC">
        <w:rPr>
          <w:i/>
          <w:iCs/>
          <w:sz w:val="24"/>
          <w:szCs w:val="32"/>
        </w:rPr>
        <w:t>“</w:t>
      </w:r>
      <w:r w:rsidR="00135132" w:rsidRPr="004554FC">
        <w:rPr>
          <w:i/>
          <w:iCs/>
          <w:sz w:val="24"/>
          <w:szCs w:val="32"/>
        </w:rPr>
        <w:t>how the proposals for reform can go further</w:t>
      </w:r>
      <w:r w:rsidR="004554FC" w:rsidRPr="004554FC">
        <w:rPr>
          <w:i/>
          <w:iCs/>
          <w:sz w:val="24"/>
          <w:szCs w:val="32"/>
        </w:rPr>
        <w:t>”</w:t>
      </w:r>
      <w:r w:rsidR="004554FC">
        <w:rPr>
          <w:sz w:val="24"/>
          <w:szCs w:val="32"/>
        </w:rPr>
        <w:t>.</w:t>
      </w:r>
    </w:p>
    <w:p w14:paraId="3D908CE8" w14:textId="1CEE3F2C" w:rsidR="00612125" w:rsidRDefault="0049232A" w:rsidP="00C37AAF">
      <w:pPr>
        <w:rPr>
          <w:sz w:val="24"/>
        </w:rPr>
      </w:pPr>
      <w:r w:rsidRPr="0905BC6F">
        <w:rPr>
          <w:sz w:val="24"/>
        </w:rPr>
        <w:t>T</w:t>
      </w:r>
      <w:r w:rsidR="001D2A97" w:rsidRPr="0905BC6F">
        <w:rPr>
          <w:sz w:val="24"/>
        </w:rPr>
        <w:t>h</w:t>
      </w:r>
      <w:r w:rsidR="00F22B6F" w:rsidRPr="0905BC6F">
        <w:rPr>
          <w:sz w:val="24"/>
        </w:rPr>
        <w:t>erefore, th</w:t>
      </w:r>
      <w:r w:rsidR="001D2A97" w:rsidRPr="0905BC6F">
        <w:rPr>
          <w:sz w:val="24"/>
        </w:rPr>
        <w:t>is Alternative propos</w:t>
      </w:r>
      <w:r w:rsidR="001A479B" w:rsidRPr="0905BC6F">
        <w:rPr>
          <w:sz w:val="24"/>
        </w:rPr>
        <w:t>al</w:t>
      </w:r>
      <w:r w:rsidR="001D2A97" w:rsidRPr="0905BC6F">
        <w:rPr>
          <w:sz w:val="24"/>
        </w:rPr>
        <w:t xml:space="preserve"> </w:t>
      </w:r>
      <w:r w:rsidR="004D0404" w:rsidRPr="0905BC6F">
        <w:rPr>
          <w:sz w:val="24"/>
        </w:rPr>
        <w:t>seeks to</w:t>
      </w:r>
      <w:r w:rsidR="00940E5B" w:rsidRPr="0905BC6F">
        <w:rPr>
          <w:sz w:val="24"/>
        </w:rPr>
        <w:t xml:space="preserve"> build on this </w:t>
      </w:r>
      <w:r w:rsidR="00AD711C" w:rsidRPr="0905BC6F">
        <w:rPr>
          <w:sz w:val="24"/>
        </w:rPr>
        <w:t xml:space="preserve">latest </w:t>
      </w:r>
      <w:r w:rsidR="00940E5B" w:rsidRPr="0905BC6F">
        <w:rPr>
          <w:sz w:val="24"/>
        </w:rPr>
        <w:t>information and go further</w:t>
      </w:r>
      <w:r w:rsidR="00612125" w:rsidRPr="0905BC6F">
        <w:rPr>
          <w:sz w:val="24"/>
        </w:rPr>
        <w:t xml:space="preserve"> in addressing </w:t>
      </w:r>
      <w:r w:rsidR="09A4C082" w:rsidRPr="0905BC6F">
        <w:rPr>
          <w:sz w:val="24"/>
        </w:rPr>
        <w:t xml:space="preserve">the connection of </w:t>
      </w:r>
      <w:r w:rsidR="00612125" w:rsidRPr="0905BC6F">
        <w:rPr>
          <w:sz w:val="24"/>
        </w:rPr>
        <w:t>existing projects.</w:t>
      </w:r>
    </w:p>
    <w:p w14:paraId="66BD1106" w14:textId="77777777" w:rsidR="006F725C" w:rsidRDefault="006F725C" w:rsidP="0DB881C2">
      <w:pPr>
        <w:rPr>
          <w:i/>
          <w:iCs/>
          <w:sz w:val="24"/>
        </w:rPr>
      </w:pPr>
    </w:p>
    <w:p w14:paraId="72495D58" w14:textId="1954D6B1" w:rsidR="006F725C" w:rsidRPr="006F725C" w:rsidRDefault="006F725C" w:rsidP="0DB881C2">
      <w:pPr>
        <w:rPr>
          <w:i/>
          <w:iCs/>
          <w:sz w:val="24"/>
        </w:rPr>
      </w:pPr>
      <w:r w:rsidRPr="006F725C">
        <w:rPr>
          <w:i/>
          <w:iCs/>
          <w:sz w:val="24"/>
        </w:rPr>
        <w:t>The Alternative proposal</w:t>
      </w:r>
    </w:p>
    <w:p w14:paraId="17D2F7A2" w14:textId="77777777" w:rsidR="006F725C" w:rsidRDefault="006F725C" w:rsidP="006F725C">
      <w:pPr>
        <w:rPr>
          <w:i/>
          <w:iCs/>
          <w:sz w:val="24"/>
          <w:szCs w:val="32"/>
        </w:rPr>
      </w:pPr>
      <w:r>
        <w:rPr>
          <w:i/>
          <w:iCs/>
          <w:sz w:val="24"/>
          <w:szCs w:val="32"/>
        </w:rPr>
        <w:t xml:space="preserve">Project </w:t>
      </w:r>
      <w:r w:rsidRPr="00724E07">
        <w:rPr>
          <w:i/>
          <w:iCs/>
          <w:sz w:val="24"/>
          <w:szCs w:val="32"/>
        </w:rPr>
        <w:t>Exemptio</w:t>
      </w:r>
      <w:r>
        <w:rPr>
          <w:i/>
          <w:iCs/>
          <w:sz w:val="24"/>
          <w:szCs w:val="32"/>
        </w:rPr>
        <w:t>n</w:t>
      </w:r>
    </w:p>
    <w:p w14:paraId="3FE965CC" w14:textId="131A6EAE" w:rsidR="00054683" w:rsidRPr="00054683" w:rsidRDefault="00054683" w:rsidP="006F725C">
      <w:pPr>
        <w:rPr>
          <w:sz w:val="24"/>
          <w:szCs w:val="32"/>
        </w:rPr>
      </w:pPr>
      <w:r>
        <w:rPr>
          <w:sz w:val="24"/>
        </w:rPr>
        <w:t xml:space="preserve">Any existing project that meets the following exemption criteria reserves the right to retain </w:t>
      </w:r>
      <w:r w:rsidR="00331617">
        <w:rPr>
          <w:sz w:val="24"/>
        </w:rPr>
        <w:t>its</w:t>
      </w:r>
      <w:r>
        <w:rPr>
          <w:sz w:val="24"/>
        </w:rPr>
        <w:t xml:space="preserve"> existing pre-connection reform contract (i.e., </w:t>
      </w:r>
      <w:r w:rsidR="00823A95">
        <w:rPr>
          <w:sz w:val="24"/>
        </w:rPr>
        <w:t>its</w:t>
      </w:r>
      <w:r>
        <w:rPr>
          <w:sz w:val="24"/>
        </w:rPr>
        <w:t xml:space="preserve"> connection location and date). </w:t>
      </w:r>
    </w:p>
    <w:p w14:paraId="1372C67D" w14:textId="513C2D19" w:rsidR="006F725C" w:rsidRPr="00D231F3" w:rsidRDefault="006F725C" w:rsidP="006F725C">
      <w:pPr>
        <w:pStyle w:val="ListParagraph"/>
        <w:numPr>
          <w:ilvl w:val="0"/>
          <w:numId w:val="53"/>
        </w:numPr>
        <w:rPr>
          <w:sz w:val="24"/>
        </w:rPr>
      </w:pPr>
      <w:r w:rsidRPr="0905BC6F">
        <w:rPr>
          <w:sz w:val="24"/>
        </w:rPr>
        <w:t xml:space="preserve">Any </w:t>
      </w:r>
      <w:r w:rsidRPr="001902A6">
        <w:rPr>
          <w:sz w:val="24"/>
        </w:rPr>
        <w:t>project</w:t>
      </w:r>
      <w:r w:rsidRPr="0905BC6F">
        <w:rPr>
          <w:sz w:val="24"/>
        </w:rPr>
        <w:t xml:space="preserve"> tha</w:t>
      </w:r>
      <w:r>
        <w:rPr>
          <w:sz w:val="24"/>
        </w:rPr>
        <w:t>t is in receipt of a connection offer or an accepted offer</w:t>
      </w:r>
      <w:r w:rsidR="00171169">
        <w:rPr>
          <w:sz w:val="24"/>
          <w:vertAlign w:val="superscript"/>
        </w:rPr>
        <w:t>2</w:t>
      </w:r>
      <w:r w:rsidRPr="00D231F3">
        <w:rPr>
          <w:sz w:val="24"/>
        </w:rPr>
        <w:t xml:space="preserve"> prior to 2 September 2024 </w:t>
      </w:r>
      <w:r w:rsidRPr="00790E11">
        <w:rPr>
          <w:b/>
          <w:bCs/>
          <w:i/>
          <w:iCs/>
          <w:sz w:val="24"/>
        </w:rPr>
        <w:t>and</w:t>
      </w:r>
      <w:r w:rsidRPr="00D231F3">
        <w:rPr>
          <w:sz w:val="24"/>
        </w:rPr>
        <w:t xml:space="preserve"> has a Government Support Contract </w:t>
      </w:r>
      <w:r w:rsidR="00B128E5">
        <w:rPr>
          <w:sz w:val="24"/>
        </w:rPr>
        <w:t xml:space="preserve">secured </w:t>
      </w:r>
      <w:r w:rsidR="003376CF">
        <w:rPr>
          <w:sz w:val="24"/>
        </w:rPr>
        <w:t>on or before</w:t>
      </w:r>
      <w:r w:rsidRPr="00D231F3">
        <w:rPr>
          <w:sz w:val="24"/>
        </w:rPr>
        <w:t xml:space="preserve"> </w:t>
      </w:r>
      <w:r w:rsidR="000240B5">
        <w:rPr>
          <w:sz w:val="24"/>
        </w:rPr>
        <w:t>connection reform go-live (i.e., Q2 2025</w:t>
      </w:r>
      <w:proofErr w:type="gramStart"/>
      <w:r w:rsidR="000240B5">
        <w:rPr>
          <w:sz w:val="24"/>
        </w:rPr>
        <w:t>);</w:t>
      </w:r>
      <w:proofErr w:type="gramEnd"/>
      <w:r w:rsidR="000240B5">
        <w:rPr>
          <w:sz w:val="24"/>
        </w:rPr>
        <w:t xml:space="preserve"> </w:t>
      </w:r>
    </w:p>
    <w:p w14:paraId="35356B93" w14:textId="77777777" w:rsidR="006F725C" w:rsidRPr="00A96AEE" w:rsidRDefault="006F725C" w:rsidP="006F725C">
      <w:pPr>
        <w:ind w:left="720"/>
        <w:rPr>
          <w:sz w:val="24"/>
        </w:rPr>
      </w:pPr>
      <w:r w:rsidRPr="00A96AEE">
        <w:rPr>
          <w:sz w:val="24"/>
        </w:rPr>
        <w:t xml:space="preserve">or  </w:t>
      </w:r>
    </w:p>
    <w:p w14:paraId="0296D24A" w14:textId="39BDDBB2" w:rsidR="00A825AF" w:rsidRDefault="006F725C" w:rsidP="00A825AF">
      <w:pPr>
        <w:pStyle w:val="ListParagraph"/>
        <w:numPr>
          <w:ilvl w:val="0"/>
          <w:numId w:val="53"/>
        </w:numPr>
        <w:rPr>
          <w:sz w:val="24"/>
        </w:rPr>
      </w:pPr>
      <w:r w:rsidRPr="00A96AEE">
        <w:rPr>
          <w:sz w:val="24"/>
        </w:rPr>
        <w:t>Any offshore wind project that</w:t>
      </w:r>
      <w:r w:rsidR="007764B7" w:rsidRPr="00A96AEE">
        <w:rPr>
          <w:sz w:val="24"/>
        </w:rPr>
        <w:t xml:space="preserve"> is in receipt of a connection offer or an accepted offer prior to 2 S</w:t>
      </w:r>
      <w:r w:rsidRPr="00A96AEE">
        <w:rPr>
          <w:sz w:val="24"/>
        </w:rPr>
        <w:t>eptember 2024</w:t>
      </w:r>
      <w:r w:rsidR="007764B7" w:rsidRPr="00A96AEE">
        <w:rPr>
          <w:sz w:val="24"/>
        </w:rPr>
        <w:t xml:space="preserve"> </w:t>
      </w:r>
      <w:r w:rsidR="007764B7" w:rsidRPr="00B128E5">
        <w:rPr>
          <w:b/>
          <w:bCs/>
          <w:i/>
          <w:iCs/>
          <w:sz w:val="24"/>
        </w:rPr>
        <w:t>and</w:t>
      </w:r>
      <w:r w:rsidR="007764B7" w:rsidRPr="00A96AEE">
        <w:rPr>
          <w:sz w:val="24"/>
        </w:rPr>
        <w:t xml:space="preserve"> </w:t>
      </w:r>
      <w:r w:rsidR="007A3DD5" w:rsidRPr="00A96AEE">
        <w:rPr>
          <w:sz w:val="24"/>
        </w:rPr>
        <w:t>is</w:t>
      </w:r>
      <w:r w:rsidRPr="00A96AEE">
        <w:rPr>
          <w:sz w:val="24"/>
        </w:rPr>
        <w:t xml:space="preserve"> necessary for the purposes of</w:t>
      </w:r>
      <w:r w:rsidR="00856F70" w:rsidRPr="00A96AEE">
        <w:rPr>
          <w:sz w:val="24"/>
        </w:rPr>
        <w:t xml:space="preserve"> delivering the UK Government’s </w:t>
      </w:r>
      <w:r w:rsidR="00A96AEE" w:rsidRPr="00A96AEE">
        <w:rPr>
          <w:sz w:val="24"/>
        </w:rPr>
        <w:t xml:space="preserve">ambition for offshore wind deployment, </w:t>
      </w:r>
      <w:r w:rsidRPr="00A96AEE">
        <w:rPr>
          <w:sz w:val="24"/>
        </w:rPr>
        <w:t>including but not limited to projects</w:t>
      </w:r>
      <w:r w:rsidR="002B1F8E">
        <w:rPr>
          <w:sz w:val="24"/>
        </w:rPr>
        <w:t xml:space="preserve"> enabled</w:t>
      </w:r>
      <w:r w:rsidRPr="00A96AEE">
        <w:rPr>
          <w:sz w:val="24"/>
        </w:rPr>
        <w:t xml:space="preserve"> through the Early Opportunities workstream, the Holistic Network Design (HND) exercise or the Holistic Network Design Follow-Up Exercise (HND-FUE)</w:t>
      </w:r>
      <w:r w:rsidR="00EF30A3">
        <w:rPr>
          <w:sz w:val="24"/>
        </w:rPr>
        <w:t>.</w:t>
      </w:r>
    </w:p>
    <w:p w14:paraId="7946856A" w14:textId="2E7BA359" w:rsidR="00A825AF" w:rsidRPr="00A825AF" w:rsidRDefault="00A825AF" w:rsidP="00A825AF">
      <w:pPr>
        <w:rPr>
          <w:sz w:val="24"/>
        </w:rPr>
      </w:pPr>
      <w:r w:rsidRPr="00A825AF">
        <w:rPr>
          <w:sz w:val="24"/>
          <w:szCs w:val="32"/>
        </w:rPr>
        <w:t>A Government Support Contract is defined as</w:t>
      </w:r>
      <w:r w:rsidR="00E3042A">
        <w:rPr>
          <w:sz w:val="24"/>
          <w:szCs w:val="32"/>
        </w:rPr>
        <w:t xml:space="preserve"> including</w:t>
      </w:r>
      <w:r w:rsidR="00557CD7">
        <w:rPr>
          <w:sz w:val="24"/>
          <w:szCs w:val="32"/>
        </w:rPr>
        <w:t>, but not necessarily limited to,</w:t>
      </w:r>
      <w:r w:rsidRPr="00A825AF">
        <w:rPr>
          <w:sz w:val="24"/>
          <w:szCs w:val="32"/>
        </w:rPr>
        <w:t xml:space="preserve"> any:</w:t>
      </w:r>
    </w:p>
    <w:p w14:paraId="21792F71" w14:textId="2339E8B3" w:rsidR="00A825AF" w:rsidRDefault="00A825AF" w:rsidP="00A825AF">
      <w:pPr>
        <w:pStyle w:val="ListParagraph"/>
        <w:numPr>
          <w:ilvl w:val="0"/>
          <w:numId w:val="60"/>
        </w:numPr>
        <w:rPr>
          <w:sz w:val="24"/>
        </w:rPr>
      </w:pPr>
      <w:r w:rsidRPr="00153D25">
        <w:rPr>
          <w:sz w:val="24"/>
        </w:rPr>
        <w:t>Contract for Difference (</w:t>
      </w:r>
      <w:proofErr w:type="spellStart"/>
      <w:r w:rsidRPr="00153D25">
        <w:rPr>
          <w:sz w:val="24"/>
        </w:rPr>
        <w:t>CfD</w:t>
      </w:r>
      <w:proofErr w:type="spellEnd"/>
      <w:r w:rsidRPr="00153D25">
        <w:rPr>
          <w:sz w:val="24"/>
        </w:rPr>
        <w:t>)</w:t>
      </w:r>
      <w:r w:rsidR="00557CD7">
        <w:rPr>
          <w:sz w:val="24"/>
        </w:rPr>
        <w:t xml:space="preserve"> issued in accordance with the Energy Act </w:t>
      </w:r>
      <w:proofErr w:type="gramStart"/>
      <w:r w:rsidR="00557CD7">
        <w:rPr>
          <w:sz w:val="24"/>
        </w:rPr>
        <w:t>2013</w:t>
      </w:r>
      <w:r w:rsidR="00BE4139">
        <w:rPr>
          <w:sz w:val="24"/>
        </w:rPr>
        <w:t>;</w:t>
      </w:r>
      <w:proofErr w:type="gramEnd"/>
    </w:p>
    <w:p w14:paraId="5963B0CC" w14:textId="2400A4A0" w:rsidR="00BE4139" w:rsidRDefault="00BE4139" w:rsidP="00A825AF">
      <w:pPr>
        <w:pStyle w:val="ListParagraph"/>
        <w:numPr>
          <w:ilvl w:val="0"/>
          <w:numId w:val="60"/>
        </w:numPr>
        <w:rPr>
          <w:sz w:val="24"/>
        </w:rPr>
      </w:pPr>
      <w:r>
        <w:rPr>
          <w:sz w:val="24"/>
        </w:rPr>
        <w:t xml:space="preserve">Capacity Market contract issued in accordance with the Energy Act 2013 and </w:t>
      </w:r>
      <w:r w:rsidR="00B72731">
        <w:rPr>
          <w:sz w:val="24"/>
        </w:rPr>
        <w:t>relevant secondary legislation;</w:t>
      </w:r>
      <w:r w:rsidR="00F01B92">
        <w:rPr>
          <w:sz w:val="24"/>
        </w:rPr>
        <w:t xml:space="preserve"> </w:t>
      </w:r>
      <w:r w:rsidR="00AD0BA7">
        <w:rPr>
          <w:sz w:val="24"/>
        </w:rPr>
        <w:t>and</w:t>
      </w:r>
    </w:p>
    <w:p w14:paraId="1A7E70B9" w14:textId="55FB8649" w:rsidR="00B72731" w:rsidRPr="00153D25" w:rsidRDefault="00B72731" w:rsidP="00B72731">
      <w:pPr>
        <w:pStyle w:val="ListParagraph"/>
        <w:numPr>
          <w:ilvl w:val="0"/>
          <w:numId w:val="60"/>
        </w:numPr>
        <w:rPr>
          <w:sz w:val="24"/>
        </w:rPr>
      </w:pPr>
      <w:r>
        <w:rPr>
          <w:sz w:val="24"/>
        </w:rPr>
        <w:t>A</w:t>
      </w:r>
      <w:r w:rsidR="0005461E">
        <w:rPr>
          <w:sz w:val="24"/>
        </w:rPr>
        <w:t>greemen</w:t>
      </w:r>
      <w:r>
        <w:rPr>
          <w:sz w:val="24"/>
        </w:rPr>
        <w:t xml:space="preserve">t issued in accordance with a ‘cap and floor mechanism’ approved by the Authority. </w:t>
      </w:r>
    </w:p>
    <w:p w14:paraId="75826660" w14:textId="67BAF01D" w:rsidR="00A825AF" w:rsidRPr="00153D25" w:rsidRDefault="00A825AF" w:rsidP="00B72731">
      <w:pPr>
        <w:pStyle w:val="ListParagraph"/>
        <w:rPr>
          <w:sz w:val="24"/>
        </w:rPr>
      </w:pPr>
    </w:p>
    <w:p w14:paraId="712DA0E9" w14:textId="7814CD2B" w:rsidR="00382545" w:rsidRPr="00153D25" w:rsidRDefault="00382545" w:rsidP="00382545">
      <w:pPr>
        <w:rPr>
          <w:sz w:val="24"/>
        </w:rPr>
      </w:pPr>
      <w:r w:rsidRPr="00153D25">
        <w:rPr>
          <w:sz w:val="24"/>
        </w:rPr>
        <w:t>This exemption ensure</w:t>
      </w:r>
      <w:r w:rsidR="00DF11A0" w:rsidRPr="00153D25">
        <w:rPr>
          <w:sz w:val="24"/>
        </w:rPr>
        <w:t>s</w:t>
      </w:r>
      <w:r w:rsidRPr="00153D25">
        <w:rPr>
          <w:sz w:val="24"/>
        </w:rPr>
        <w:t xml:space="preserve"> existing projects</w:t>
      </w:r>
      <w:r w:rsidR="00EF36D2">
        <w:rPr>
          <w:sz w:val="24"/>
        </w:rPr>
        <w:t>,</w:t>
      </w:r>
      <w:r w:rsidRPr="00153D25">
        <w:rPr>
          <w:sz w:val="24"/>
        </w:rPr>
        <w:t xml:space="preserve"> that have </w:t>
      </w:r>
      <w:r w:rsidRPr="0007079B">
        <w:rPr>
          <w:i/>
          <w:iCs/>
          <w:sz w:val="24"/>
        </w:rPr>
        <w:t>already</w:t>
      </w:r>
      <w:r w:rsidRPr="00153D25">
        <w:rPr>
          <w:sz w:val="24"/>
        </w:rPr>
        <w:t xml:space="preserve"> gone through a</w:t>
      </w:r>
      <w:r w:rsidR="00B72731">
        <w:rPr>
          <w:sz w:val="24"/>
        </w:rPr>
        <w:t xml:space="preserve"> robust</w:t>
      </w:r>
      <w:r w:rsidRPr="00153D25">
        <w:rPr>
          <w:sz w:val="24"/>
        </w:rPr>
        <w:t xml:space="preserve"> Government process</w:t>
      </w:r>
      <w:r w:rsidR="0013197C">
        <w:rPr>
          <w:sz w:val="24"/>
        </w:rPr>
        <w:t>,</w:t>
      </w:r>
      <w:r w:rsidRPr="00153D25">
        <w:rPr>
          <w:sz w:val="24"/>
        </w:rPr>
        <w:t xml:space="preserve"> </w:t>
      </w:r>
      <w:r w:rsidR="0007079B">
        <w:rPr>
          <w:sz w:val="24"/>
        </w:rPr>
        <w:t xml:space="preserve">been assessed as </w:t>
      </w:r>
      <w:r w:rsidRPr="00153D25">
        <w:rPr>
          <w:sz w:val="24"/>
        </w:rPr>
        <w:t>necessary</w:t>
      </w:r>
      <w:r w:rsidR="007D63F8">
        <w:rPr>
          <w:sz w:val="24"/>
        </w:rPr>
        <w:t>,</w:t>
      </w:r>
      <w:r w:rsidRPr="00153D25">
        <w:rPr>
          <w:sz w:val="24"/>
        </w:rPr>
        <w:t xml:space="preserve"> and </w:t>
      </w:r>
      <w:r w:rsidR="00B72731">
        <w:rPr>
          <w:sz w:val="24"/>
        </w:rPr>
        <w:t xml:space="preserve">have </w:t>
      </w:r>
      <w:r w:rsidR="008E16A8">
        <w:rPr>
          <w:sz w:val="24"/>
        </w:rPr>
        <w:t xml:space="preserve">successfully </w:t>
      </w:r>
      <w:r w:rsidRPr="00153D25">
        <w:rPr>
          <w:sz w:val="24"/>
        </w:rPr>
        <w:t>secured contracts on this basis</w:t>
      </w:r>
      <w:r w:rsidR="008E16A8">
        <w:rPr>
          <w:sz w:val="24"/>
        </w:rPr>
        <w:t>,</w:t>
      </w:r>
      <w:r w:rsidRPr="00153D25">
        <w:rPr>
          <w:sz w:val="24"/>
        </w:rPr>
        <w:t xml:space="preserve"> avoid any adverse transitional impacts from having to re-apply via the new CMP434 Alternative process</w:t>
      </w:r>
      <w:r w:rsidR="00C35799" w:rsidRPr="00153D25">
        <w:rPr>
          <w:sz w:val="24"/>
        </w:rPr>
        <w:t>.</w:t>
      </w:r>
    </w:p>
    <w:p w14:paraId="17EE0881" w14:textId="44B4E11E" w:rsidR="00C054DD" w:rsidRPr="00153D25" w:rsidRDefault="00176F14" w:rsidP="00CA6F39">
      <w:pPr>
        <w:rPr>
          <w:sz w:val="24"/>
        </w:rPr>
      </w:pPr>
      <w:r w:rsidRPr="00153D25">
        <w:rPr>
          <w:sz w:val="24"/>
        </w:rPr>
        <w:t>However, w</w:t>
      </w:r>
      <w:r w:rsidR="00A51AAA" w:rsidRPr="00153D25">
        <w:rPr>
          <w:sz w:val="24"/>
        </w:rPr>
        <w:t xml:space="preserve">here an existing project meets the exemption criteria set out above, </w:t>
      </w:r>
      <w:r w:rsidR="00F02C1D" w:rsidRPr="00153D25">
        <w:rPr>
          <w:sz w:val="24"/>
        </w:rPr>
        <w:t xml:space="preserve">it </w:t>
      </w:r>
      <w:r w:rsidR="00C054DD" w:rsidRPr="00153D25">
        <w:rPr>
          <w:sz w:val="24"/>
        </w:rPr>
        <w:t xml:space="preserve">will not be prevented from </w:t>
      </w:r>
      <w:r w:rsidR="00C82C9C" w:rsidRPr="00153D25">
        <w:rPr>
          <w:sz w:val="24"/>
        </w:rPr>
        <w:t xml:space="preserve">applying via an Application Window </w:t>
      </w:r>
      <w:r w:rsidR="00C054DD" w:rsidRPr="00153D25">
        <w:rPr>
          <w:sz w:val="24"/>
        </w:rPr>
        <w:t>(as set out in the ‘twin’ CMP434 Alternative proposal</w:t>
      </w:r>
      <w:r w:rsidRPr="00153D25">
        <w:rPr>
          <w:sz w:val="24"/>
        </w:rPr>
        <w:t>)</w:t>
      </w:r>
      <w:r w:rsidR="007B6BAC" w:rsidRPr="00153D25">
        <w:rPr>
          <w:sz w:val="24"/>
        </w:rPr>
        <w:t xml:space="preserve"> if it so chooses. </w:t>
      </w:r>
    </w:p>
    <w:p w14:paraId="1ACD092F" w14:textId="77777777" w:rsidR="00356BA3" w:rsidRDefault="00176F14" w:rsidP="00634A11">
      <w:pPr>
        <w:rPr>
          <w:sz w:val="24"/>
        </w:rPr>
      </w:pPr>
      <w:r w:rsidRPr="00153D25">
        <w:rPr>
          <w:sz w:val="24"/>
        </w:rPr>
        <w:t>W</w:t>
      </w:r>
      <w:r w:rsidR="00433C31" w:rsidRPr="00153D25">
        <w:rPr>
          <w:sz w:val="24"/>
        </w:rPr>
        <w:t xml:space="preserve">here </w:t>
      </w:r>
      <w:r w:rsidR="007D3A2B" w:rsidRPr="00153D25">
        <w:rPr>
          <w:sz w:val="24"/>
        </w:rPr>
        <w:t xml:space="preserve">a </w:t>
      </w:r>
      <w:r w:rsidR="00433C31" w:rsidRPr="00153D25">
        <w:rPr>
          <w:sz w:val="24"/>
        </w:rPr>
        <w:t>project choose</w:t>
      </w:r>
      <w:r w:rsidR="007D3A2B" w:rsidRPr="00153D25">
        <w:rPr>
          <w:sz w:val="24"/>
        </w:rPr>
        <w:t>s</w:t>
      </w:r>
      <w:r w:rsidR="00433C31" w:rsidRPr="00153D25">
        <w:rPr>
          <w:sz w:val="24"/>
        </w:rPr>
        <w:t xml:space="preserve"> to exercise this option,</w:t>
      </w:r>
      <w:r w:rsidR="00694B25" w:rsidRPr="00153D25">
        <w:rPr>
          <w:sz w:val="24"/>
        </w:rPr>
        <w:t xml:space="preserve"> it must</w:t>
      </w:r>
      <w:r w:rsidR="00F02553" w:rsidRPr="00153D25">
        <w:rPr>
          <w:sz w:val="24"/>
        </w:rPr>
        <w:t xml:space="preserve">: </w:t>
      </w:r>
    </w:p>
    <w:p w14:paraId="007F3145" w14:textId="77777777" w:rsidR="00356BA3" w:rsidRDefault="00F02553" w:rsidP="00634A11">
      <w:pPr>
        <w:rPr>
          <w:sz w:val="24"/>
        </w:rPr>
      </w:pPr>
      <w:r w:rsidRPr="00153D25">
        <w:rPr>
          <w:sz w:val="24"/>
        </w:rPr>
        <w:t>(a)</w:t>
      </w:r>
      <w:r w:rsidR="00694B25" w:rsidRPr="00153D25">
        <w:rPr>
          <w:sz w:val="24"/>
        </w:rPr>
        <w:t xml:space="preserve"> </w:t>
      </w:r>
      <w:r w:rsidR="001A44DD" w:rsidRPr="00153D25">
        <w:rPr>
          <w:sz w:val="24"/>
        </w:rPr>
        <w:t>exercise this option i</w:t>
      </w:r>
      <w:r w:rsidR="00694B25" w:rsidRPr="00153D25">
        <w:rPr>
          <w:sz w:val="24"/>
        </w:rPr>
        <w:t>n the first Application Window relevant to it</w:t>
      </w:r>
      <w:r w:rsidR="001A44DD" w:rsidRPr="00153D25">
        <w:rPr>
          <w:sz w:val="24"/>
        </w:rPr>
        <w:t>;</w:t>
      </w:r>
      <w:r w:rsidR="00694B25" w:rsidRPr="00153D25">
        <w:rPr>
          <w:sz w:val="24"/>
        </w:rPr>
        <w:t xml:space="preserve"> </w:t>
      </w:r>
      <w:r w:rsidR="00694B25" w:rsidRPr="00153D25">
        <w:rPr>
          <w:b/>
          <w:bCs/>
          <w:i/>
          <w:iCs/>
          <w:sz w:val="24"/>
        </w:rPr>
        <w:t>and</w:t>
      </w:r>
      <w:r w:rsidR="00433C31" w:rsidRPr="00153D25">
        <w:rPr>
          <w:sz w:val="24"/>
        </w:rPr>
        <w:t xml:space="preserve"> </w:t>
      </w:r>
    </w:p>
    <w:p w14:paraId="04809E91" w14:textId="77777777" w:rsidR="006C4981" w:rsidRDefault="001A44DD" w:rsidP="00634A11">
      <w:pPr>
        <w:rPr>
          <w:sz w:val="24"/>
        </w:rPr>
      </w:pPr>
      <w:r w:rsidRPr="00153D25">
        <w:rPr>
          <w:sz w:val="24"/>
        </w:rPr>
        <w:t xml:space="preserve">(b) accept </w:t>
      </w:r>
      <w:r w:rsidR="009B772A" w:rsidRPr="00153D25">
        <w:rPr>
          <w:sz w:val="24"/>
        </w:rPr>
        <w:t xml:space="preserve">any new </w:t>
      </w:r>
      <w:r w:rsidR="006C4981">
        <w:rPr>
          <w:sz w:val="24"/>
        </w:rPr>
        <w:t xml:space="preserve">conditional </w:t>
      </w:r>
      <w:r w:rsidR="009B772A" w:rsidRPr="00153D25">
        <w:rPr>
          <w:sz w:val="24"/>
        </w:rPr>
        <w:t xml:space="preserve">Gate 1 offer made to </w:t>
      </w:r>
      <w:r w:rsidR="007D3A2B" w:rsidRPr="00153D25">
        <w:rPr>
          <w:sz w:val="24"/>
        </w:rPr>
        <w:t>it</w:t>
      </w:r>
      <w:r w:rsidR="00176F14" w:rsidRPr="00153D25">
        <w:rPr>
          <w:sz w:val="24"/>
        </w:rPr>
        <w:t xml:space="preserve"> via this process</w:t>
      </w:r>
      <w:r w:rsidR="001912AA" w:rsidRPr="00153D25">
        <w:rPr>
          <w:sz w:val="24"/>
        </w:rPr>
        <w:t xml:space="preserve"> </w:t>
      </w:r>
      <w:r w:rsidR="00634A11" w:rsidRPr="00153D25">
        <w:rPr>
          <w:sz w:val="24"/>
        </w:rPr>
        <w:t>within the timescales set out in the ‘twin’ CMP434 Alternative proposal</w:t>
      </w:r>
      <w:r w:rsidR="00B61018" w:rsidRPr="00153D25">
        <w:rPr>
          <w:sz w:val="24"/>
        </w:rPr>
        <w:t xml:space="preserve">. </w:t>
      </w:r>
    </w:p>
    <w:p w14:paraId="495FECE8" w14:textId="06B3B97E" w:rsidR="00634A11" w:rsidRPr="00153D25" w:rsidRDefault="00B61018" w:rsidP="00634A11">
      <w:pPr>
        <w:rPr>
          <w:sz w:val="24"/>
        </w:rPr>
      </w:pPr>
      <w:r w:rsidRPr="00153D25">
        <w:rPr>
          <w:sz w:val="24"/>
        </w:rPr>
        <w:t>Ot</w:t>
      </w:r>
      <w:r w:rsidR="00634A11" w:rsidRPr="00153D25">
        <w:rPr>
          <w:sz w:val="24"/>
        </w:rPr>
        <w:t>herwise</w:t>
      </w:r>
      <w:r w:rsidR="00D60254">
        <w:rPr>
          <w:sz w:val="24"/>
        </w:rPr>
        <w:t xml:space="preserve">, its new conditional Gate 1 offer </w:t>
      </w:r>
      <w:r w:rsidR="00634A11" w:rsidRPr="00153D25">
        <w:rPr>
          <w:sz w:val="24"/>
        </w:rPr>
        <w:t>will expire</w:t>
      </w:r>
      <w:r w:rsidR="00FF0668">
        <w:rPr>
          <w:sz w:val="24"/>
        </w:rPr>
        <w:t>,</w:t>
      </w:r>
      <w:r w:rsidR="00634A11" w:rsidRPr="00153D25">
        <w:rPr>
          <w:sz w:val="24"/>
        </w:rPr>
        <w:t xml:space="preserve"> and the project’s contract will remain as per its existing pre-connection reform position. </w:t>
      </w:r>
    </w:p>
    <w:p w14:paraId="53E4A825" w14:textId="510FECA9" w:rsidR="000C1397" w:rsidRPr="00153D25" w:rsidRDefault="00DC5EFB" w:rsidP="00634A11">
      <w:pPr>
        <w:rPr>
          <w:sz w:val="24"/>
        </w:rPr>
      </w:pPr>
      <w:r w:rsidRPr="00153D25">
        <w:rPr>
          <w:sz w:val="24"/>
        </w:rPr>
        <w:t xml:space="preserve">For the avoidance of doubt, </w:t>
      </w:r>
      <w:r w:rsidR="004342BD" w:rsidRPr="00153D25">
        <w:rPr>
          <w:sz w:val="24"/>
        </w:rPr>
        <w:t xml:space="preserve">where </w:t>
      </w:r>
      <w:r w:rsidRPr="00153D25">
        <w:rPr>
          <w:sz w:val="24"/>
        </w:rPr>
        <w:t xml:space="preserve">existing projects </w:t>
      </w:r>
      <w:r w:rsidR="00EB0203" w:rsidRPr="00153D25">
        <w:rPr>
          <w:sz w:val="24"/>
        </w:rPr>
        <w:t>meet the project exemption criteria</w:t>
      </w:r>
      <w:r w:rsidR="004342BD" w:rsidRPr="00153D25">
        <w:rPr>
          <w:sz w:val="24"/>
        </w:rPr>
        <w:t xml:space="preserve"> and</w:t>
      </w:r>
      <w:r w:rsidR="00EB0203" w:rsidRPr="00153D25">
        <w:rPr>
          <w:sz w:val="24"/>
        </w:rPr>
        <w:t xml:space="preserve"> choose to retain their existing pre-connection reform contract</w:t>
      </w:r>
      <w:r w:rsidR="004342BD" w:rsidRPr="00153D25">
        <w:rPr>
          <w:sz w:val="24"/>
        </w:rPr>
        <w:t xml:space="preserve">, </w:t>
      </w:r>
      <w:r w:rsidR="00EB0203" w:rsidRPr="00153D25">
        <w:rPr>
          <w:sz w:val="24"/>
        </w:rPr>
        <w:t xml:space="preserve">they will be subject to </w:t>
      </w:r>
      <w:r w:rsidR="000C1397" w:rsidRPr="00153D25">
        <w:rPr>
          <w:sz w:val="24"/>
        </w:rPr>
        <w:t>making a financial payment to the</w:t>
      </w:r>
      <w:r w:rsidR="00E92015" w:rsidRPr="00153D25">
        <w:rPr>
          <w:sz w:val="24"/>
        </w:rPr>
        <w:t xml:space="preserve"> ESO via an</w:t>
      </w:r>
      <w:r w:rsidR="000C1397" w:rsidRPr="00153D25">
        <w:rPr>
          <w:sz w:val="24"/>
        </w:rPr>
        <w:t xml:space="preserve"> escrow account as per the principle set out in CMP434</w:t>
      </w:r>
      <w:r w:rsidR="00EA3482" w:rsidRPr="00153D25">
        <w:rPr>
          <w:sz w:val="24"/>
        </w:rPr>
        <w:t xml:space="preserve"> and </w:t>
      </w:r>
      <w:r w:rsidR="00A8702F" w:rsidRPr="00153D25">
        <w:rPr>
          <w:sz w:val="24"/>
        </w:rPr>
        <w:t>subject to the same timescales.</w:t>
      </w:r>
      <w:r w:rsidR="00347897" w:rsidRPr="00153D25">
        <w:rPr>
          <w:sz w:val="24"/>
        </w:rPr>
        <w:t xml:space="preserve"> To facilitate this, the ESO must </w:t>
      </w:r>
      <w:r w:rsidR="00105ACD" w:rsidRPr="00153D25">
        <w:rPr>
          <w:sz w:val="24"/>
        </w:rPr>
        <w:t xml:space="preserve">notify the project of </w:t>
      </w:r>
      <w:r w:rsidR="00612CD8" w:rsidRPr="00153D25">
        <w:rPr>
          <w:sz w:val="24"/>
        </w:rPr>
        <w:t>the quantum of financial commitment required</w:t>
      </w:r>
      <w:r w:rsidR="00147BC8" w:rsidRPr="00153D25">
        <w:rPr>
          <w:sz w:val="24"/>
        </w:rPr>
        <w:t xml:space="preserve"> </w:t>
      </w:r>
      <w:r w:rsidR="00630ADE" w:rsidRPr="00153D25">
        <w:rPr>
          <w:sz w:val="24"/>
        </w:rPr>
        <w:t>at the close of the equivalent Application Window</w:t>
      </w:r>
      <w:r w:rsidR="006854C7">
        <w:rPr>
          <w:sz w:val="24"/>
        </w:rPr>
        <w:t>. The</w:t>
      </w:r>
      <w:r w:rsidR="007C5176" w:rsidRPr="00153D25">
        <w:rPr>
          <w:sz w:val="24"/>
        </w:rPr>
        <w:t xml:space="preserve"> </w:t>
      </w:r>
      <w:r w:rsidR="00E92015" w:rsidRPr="00153D25">
        <w:rPr>
          <w:sz w:val="24"/>
        </w:rPr>
        <w:t xml:space="preserve">exempt </w:t>
      </w:r>
      <w:r w:rsidR="007C5176" w:rsidRPr="00153D25">
        <w:rPr>
          <w:sz w:val="24"/>
        </w:rPr>
        <w:t xml:space="preserve">project must make payment to retain their offer </w:t>
      </w:r>
      <w:r w:rsidR="00943486" w:rsidRPr="00153D25">
        <w:rPr>
          <w:sz w:val="24"/>
        </w:rPr>
        <w:t xml:space="preserve">in line with the principles of the </w:t>
      </w:r>
      <w:r w:rsidR="007C5176" w:rsidRPr="00153D25">
        <w:rPr>
          <w:sz w:val="24"/>
        </w:rPr>
        <w:t xml:space="preserve">CMP434 Alternative proposal. </w:t>
      </w:r>
    </w:p>
    <w:p w14:paraId="2BDAEC89" w14:textId="792848DD" w:rsidR="009E1A4E" w:rsidRPr="00153D25" w:rsidRDefault="009E1A4E" w:rsidP="00CA6F39">
      <w:pPr>
        <w:rPr>
          <w:sz w:val="24"/>
        </w:rPr>
      </w:pPr>
    </w:p>
    <w:p w14:paraId="652648E2" w14:textId="4048E972" w:rsidR="009E1A4E" w:rsidRPr="00153D25" w:rsidRDefault="009E1A4E" w:rsidP="00CA6F39">
      <w:pPr>
        <w:rPr>
          <w:i/>
          <w:iCs/>
          <w:sz w:val="24"/>
        </w:rPr>
      </w:pPr>
      <w:r w:rsidRPr="00153D25">
        <w:rPr>
          <w:i/>
          <w:iCs/>
          <w:sz w:val="24"/>
        </w:rPr>
        <w:t>All other existing projects</w:t>
      </w:r>
    </w:p>
    <w:p w14:paraId="37C2496D" w14:textId="51D5A854" w:rsidR="000566EE" w:rsidRPr="00153D25" w:rsidRDefault="006C2829" w:rsidP="000566EE">
      <w:pPr>
        <w:rPr>
          <w:sz w:val="24"/>
        </w:rPr>
      </w:pPr>
      <w:r w:rsidRPr="00153D25">
        <w:rPr>
          <w:sz w:val="24"/>
        </w:rPr>
        <w:t>All other existing projects that do not</w:t>
      </w:r>
      <w:r w:rsidR="002306B3" w:rsidRPr="00153D25">
        <w:rPr>
          <w:sz w:val="24"/>
        </w:rPr>
        <w:t xml:space="preserve"> meet the exemption criteria</w:t>
      </w:r>
      <w:r w:rsidR="000566EE" w:rsidRPr="00153D25">
        <w:rPr>
          <w:sz w:val="24"/>
        </w:rPr>
        <w:t xml:space="preserve"> (set out</w:t>
      </w:r>
      <w:r w:rsidR="002306B3" w:rsidRPr="00153D25">
        <w:rPr>
          <w:sz w:val="24"/>
        </w:rPr>
        <w:t xml:space="preserve"> above</w:t>
      </w:r>
      <w:r w:rsidR="000566EE" w:rsidRPr="00153D25">
        <w:rPr>
          <w:sz w:val="24"/>
        </w:rPr>
        <w:t>)</w:t>
      </w:r>
      <w:r w:rsidR="002306B3" w:rsidRPr="00153D25">
        <w:rPr>
          <w:sz w:val="24"/>
        </w:rPr>
        <w:t xml:space="preserve"> </w:t>
      </w:r>
      <w:r w:rsidR="0006565C" w:rsidRPr="00153D25">
        <w:rPr>
          <w:sz w:val="24"/>
        </w:rPr>
        <w:t>will hav</w:t>
      </w:r>
      <w:r w:rsidR="00053587" w:rsidRPr="00153D25">
        <w:rPr>
          <w:sz w:val="24"/>
        </w:rPr>
        <w:t xml:space="preserve">e </w:t>
      </w:r>
      <w:r w:rsidR="000566EE" w:rsidRPr="00153D25">
        <w:rPr>
          <w:sz w:val="24"/>
        </w:rPr>
        <w:t>the following clause (or words to that effect) added to their current contract:</w:t>
      </w:r>
    </w:p>
    <w:p w14:paraId="33879ABD" w14:textId="46AE570F" w:rsidR="000566EE" w:rsidRPr="00153D25" w:rsidRDefault="000566EE" w:rsidP="001912AA">
      <w:pPr>
        <w:rPr>
          <w:i/>
          <w:iCs/>
          <w:sz w:val="24"/>
        </w:rPr>
      </w:pPr>
      <w:r w:rsidRPr="00153D25">
        <w:rPr>
          <w:i/>
          <w:iCs/>
          <w:sz w:val="24"/>
        </w:rPr>
        <w:t>Following the introduction of the reformed connections process in</w:t>
      </w:r>
      <w:r w:rsidR="005F1457">
        <w:rPr>
          <w:i/>
          <w:iCs/>
          <w:sz w:val="24"/>
        </w:rPr>
        <w:t xml:space="preserve"> Q2</w:t>
      </w:r>
      <w:r w:rsidRPr="00153D25">
        <w:rPr>
          <w:i/>
          <w:iCs/>
          <w:sz w:val="24"/>
        </w:rPr>
        <w:t xml:space="preserve"> 2025, it is a pre-requisite of grid connection that projects must either: </w:t>
      </w:r>
    </w:p>
    <w:p w14:paraId="020EA597" w14:textId="01A99948" w:rsidR="00102AC4" w:rsidRPr="00153D25" w:rsidRDefault="000566EE" w:rsidP="001912AA">
      <w:pPr>
        <w:pStyle w:val="ListParagraph"/>
        <w:numPr>
          <w:ilvl w:val="0"/>
          <w:numId w:val="56"/>
        </w:numPr>
        <w:rPr>
          <w:i/>
          <w:iCs/>
          <w:sz w:val="24"/>
        </w:rPr>
      </w:pPr>
      <w:r w:rsidRPr="00153D25">
        <w:rPr>
          <w:i/>
          <w:iCs/>
          <w:sz w:val="24"/>
        </w:rPr>
        <w:t>Apply via an Application Window (as set out in the ‘twin’ CMP434 Alternative proposal)</w:t>
      </w:r>
      <w:r w:rsidR="00102AC4" w:rsidRPr="00153D25">
        <w:rPr>
          <w:i/>
          <w:iCs/>
          <w:sz w:val="24"/>
        </w:rPr>
        <w:t>; or</w:t>
      </w:r>
    </w:p>
    <w:p w14:paraId="283385DC" w14:textId="7DA5A659" w:rsidR="002A7AA9" w:rsidRPr="00153D25" w:rsidRDefault="00102AC4" w:rsidP="001912AA">
      <w:pPr>
        <w:pStyle w:val="ListParagraph"/>
        <w:numPr>
          <w:ilvl w:val="0"/>
          <w:numId w:val="56"/>
        </w:numPr>
        <w:rPr>
          <w:i/>
          <w:iCs/>
          <w:sz w:val="24"/>
        </w:rPr>
      </w:pPr>
      <w:r w:rsidRPr="00153D25">
        <w:rPr>
          <w:i/>
          <w:iCs/>
          <w:sz w:val="24"/>
        </w:rPr>
        <w:t xml:space="preserve">On award of </w:t>
      </w:r>
      <w:r w:rsidR="00F83C73" w:rsidRPr="00153D25">
        <w:rPr>
          <w:i/>
          <w:iCs/>
          <w:sz w:val="24"/>
        </w:rPr>
        <w:t xml:space="preserve">a Government Support Contract </w:t>
      </w:r>
      <w:r w:rsidR="00264871">
        <w:rPr>
          <w:i/>
          <w:iCs/>
          <w:sz w:val="24"/>
        </w:rPr>
        <w:t>following connection reform ‘go live’ (i.e., Q2 2025)</w:t>
      </w:r>
      <w:r w:rsidR="0082193F" w:rsidRPr="00153D25">
        <w:rPr>
          <w:i/>
          <w:iCs/>
          <w:sz w:val="24"/>
        </w:rPr>
        <w:t>,</w:t>
      </w:r>
      <w:r w:rsidR="000566EE" w:rsidRPr="00153D25">
        <w:rPr>
          <w:i/>
          <w:iCs/>
          <w:sz w:val="24"/>
        </w:rPr>
        <w:t xml:space="preserve"> be deemed to have applied via an Application Window</w:t>
      </w:r>
      <w:r w:rsidR="00F83C73" w:rsidRPr="00153D25">
        <w:rPr>
          <w:i/>
          <w:iCs/>
          <w:sz w:val="24"/>
        </w:rPr>
        <w:t xml:space="preserve"> (as set out in the ‘twin’ CMP434 Alternative proposal)</w:t>
      </w:r>
      <w:r w:rsidR="00301DFD" w:rsidRPr="00153D25">
        <w:rPr>
          <w:i/>
          <w:iCs/>
          <w:sz w:val="24"/>
        </w:rPr>
        <w:t>.</w:t>
      </w:r>
    </w:p>
    <w:p w14:paraId="75CF7A19" w14:textId="642B462B" w:rsidR="00382545" w:rsidRDefault="007C356F" w:rsidP="00382545">
      <w:pPr>
        <w:rPr>
          <w:sz w:val="24"/>
        </w:rPr>
      </w:pPr>
      <w:r w:rsidRPr="00153D25">
        <w:rPr>
          <w:sz w:val="24"/>
        </w:rPr>
        <w:t xml:space="preserve">In so doing, </w:t>
      </w:r>
      <w:r w:rsidR="000A35C3" w:rsidRPr="00153D25">
        <w:rPr>
          <w:sz w:val="24"/>
        </w:rPr>
        <w:t xml:space="preserve">projects will retain their </w:t>
      </w:r>
      <w:r w:rsidR="00753226" w:rsidRPr="00153D25">
        <w:rPr>
          <w:sz w:val="24"/>
        </w:rPr>
        <w:t xml:space="preserve">relative queue </w:t>
      </w:r>
      <w:r w:rsidR="000A35C3" w:rsidRPr="00153D25">
        <w:rPr>
          <w:sz w:val="24"/>
        </w:rPr>
        <w:t>position c</w:t>
      </w:r>
      <w:r w:rsidR="000A2CE2" w:rsidRPr="00153D25">
        <w:rPr>
          <w:sz w:val="24"/>
        </w:rPr>
        <w:t>ompared to those behind them in the queue</w:t>
      </w:r>
      <w:r w:rsidR="00F900D0">
        <w:rPr>
          <w:sz w:val="24"/>
        </w:rPr>
        <w:t>,</w:t>
      </w:r>
      <w:r w:rsidR="000A2CE2" w:rsidRPr="00153D25">
        <w:rPr>
          <w:sz w:val="24"/>
        </w:rPr>
        <w:t xml:space="preserve"> but </w:t>
      </w:r>
      <w:r w:rsidR="000A35C3" w:rsidRPr="00153D25">
        <w:rPr>
          <w:sz w:val="24"/>
        </w:rPr>
        <w:t xml:space="preserve">accept </w:t>
      </w:r>
      <w:r w:rsidR="000A2CE2" w:rsidRPr="00153D25">
        <w:rPr>
          <w:sz w:val="24"/>
        </w:rPr>
        <w:t xml:space="preserve">that </w:t>
      </w:r>
      <w:r w:rsidR="000A35C3" w:rsidRPr="00153D25">
        <w:rPr>
          <w:sz w:val="24"/>
        </w:rPr>
        <w:t xml:space="preserve">their </w:t>
      </w:r>
      <w:r w:rsidR="000A2CE2" w:rsidRPr="00153D25">
        <w:rPr>
          <w:sz w:val="24"/>
        </w:rPr>
        <w:t>queue position does not prevent projects behind them in the queue</w:t>
      </w:r>
      <w:r w:rsidR="00B45D8A" w:rsidRPr="00153D25">
        <w:rPr>
          <w:sz w:val="24"/>
        </w:rPr>
        <w:t xml:space="preserve"> from</w:t>
      </w:r>
      <w:r w:rsidR="000A2CE2" w:rsidRPr="00153D25">
        <w:rPr>
          <w:sz w:val="24"/>
        </w:rPr>
        <w:t xml:space="preserve"> being able to accelerate (‘leap-frog’</w:t>
      </w:r>
      <w:r w:rsidR="00B45D8A" w:rsidRPr="00153D25">
        <w:rPr>
          <w:sz w:val="24"/>
        </w:rPr>
        <w:t xml:space="preserve"> them</w:t>
      </w:r>
      <w:r w:rsidR="000A2CE2" w:rsidRPr="00153D25">
        <w:rPr>
          <w:sz w:val="24"/>
        </w:rPr>
        <w:t xml:space="preserve">) if they </w:t>
      </w:r>
      <w:r w:rsidR="00B72E98" w:rsidRPr="00153D25">
        <w:rPr>
          <w:sz w:val="24"/>
        </w:rPr>
        <w:t>are aligned with the Cle</w:t>
      </w:r>
      <w:r w:rsidR="00B72E98">
        <w:rPr>
          <w:sz w:val="24"/>
        </w:rPr>
        <w:t>an Power Plan for 2030</w:t>
      </w:r>
      <w:r w:rsidR="005B4BED">
        <w:rPr>
          <w:sz w:val="24"/>
        </w:rPr>
        <w:t xml:space="preserve"> (or any subsequent plan as determined by the Governme</w:t>
      </w:r>
      <w:r w:rsidR="008F3CFB">
        <w:rPr>
          <w:sz w:val="24"/>
        </w:rPr>
        <w:t>nt</w:t>
      </w:r>
      <w:r w:rsidR="005B4BED">
        <w:rPr>
          <w:sz w:val="24"/>
        </w:rPr>
        <w:t xml:space="preserve"> as being the relevant plan at the time the ESO is assessing connection applications)</w:t>
      </w:r>
      <w:r w:rsidR="007A06CE">
        <w:rPr>
          <w:sz w:val="24"/>
        </w:rPr>
        <w:t xml:space="preserve"> or</w:t>
      </w:r>
      <w:r w:rsidR="005F50E0">
        <w:rPr>
          <w:sz w:val="24"/>
        </w:rPr>
        <w:t>,</w:t>
      </w:r>
      <w:r w:rsidR="007A06CE">
        <w:rPr>
          <w:sz w:val="24"/>
        </w:rPr>
        <w:t xml:space="preserve"> </w:t>
      </w:r>
      <w:r w:rsidR="008A4E98">
        <w:rPr>
          <w:sz w:val="24"/>
        </w:rPr>
        <w:t xml:space="preserve">consistent with this, </w:t>
      </w:r>
      <w:r w:rsidR="00D566C2">
        <w:rPr>
          <w:sz w:val="24"/>
        </w:rPr>
        <w:t>secure a Government Support Contract</w:t>
      </w:r>
      <w:r w:rsidR="005428FF">
        <w:rPr>
          <w:sz w:val="24"/>
        </w:rPr>
        <w:t>.</w:t>
      </w:r>
    </w:p>
    <w:p w14:paraId="3DD161CF" w14:textId="4ABFFA68" w:rsidR="001B66C3" w:rsidRDefault="001B66C3" w:rsidP="001B66C3">
      <w:pPr>
        <w:rPr>
          <w:sz w:val="24"/>
        </w:rPr>
      </w:pPr>
      <w:r>
        <w:rPr>
          <w:sz w:val="24"/>
        </w:rPr>
        <w:t>Any</w:t>
      </w:r>
      <w:r w:rsidRPr="0DB881C2">
        <w:rPr>
          <w:sz w:val="24"/>
        </w:rPr>
        <w:t xml:space="preserve"> project in the existing queue that </w:t>
      </w:r>
      <w:r>
        <w:rPr>
          <w:sz w:val="24"/>
        </w:rPr>
        <w:t xml:space="preserve">re-applies via an Application Window </w:t>
      </w:r>
      <w:r w:rsidRPr="0DB881C2">
        <w:rPr>
          <w:sz w:val="24"/>
        </w:rPr>
        <w:t xml:space="preserve">(as set out in the ‘twin’ CMP434 </w:t>
      </w:r>
      <w:r>
        <w:rPr>
          <w:sz w:val="24"/>
        </w:rPr>
        <w:t xml:space="preserve">Alternative </w:t>
      </w:r>
      <w:r w:rsidRPr="0DB881C2">
        <w:rPr>
          <w:sz w:val="24"/>
        </w:rPr>
        <w:t xml:space="preserve">proposal) </w:t>
      </w:r>
      <w:r w:rsidRPr="00817688">
        <w:rPr>
          <w:i/>
          <w:iCs/>
          <w:sz w:val="24"/>
          <w:u w:val="single"/>
        </w:rPr>
        <w:t>and</w:t>
      </w:r>
      <w:r w:rsidRPr="0DB881C2">
        <w:rPr>
          <w:sz w:val="24"/>
        </w:rPr>
        <w:t xml:space="preserve"> </w:t>
      </w:r>
      <w:r>
        <w:rPr>
          <w:sz w:val="24"/>
        </w:rPr>
        <w:t>is</w:t>
      </w:r>
      <w:r w:rsidRPr="0DB881C2">
        <w:rPr>
          <w:sz w:val="24"/>
        </w:rPr>
        <w:t xml:space="preserve"> unsuccessful </w:t>
      </w:r>
      <w:r>
        <w:rPr>
          <w:sz w:val="24"/>
        </w:rPr>
        <w:t xml:space="preserve">in meeting the Gate 1 criteria </w:t>
      </w:r>
      <w:r w:rsidRPr="0DB881C2">
        <w:rPr>
          <w:sz w:val="24"/>
        </w:rPr>
        <w:t xml:space="preserve">may be eligible to </w:t>
      </w:r>
      <w:r w:rsidR="00ED0BCD">
        <w:rPr>
          <w:sz w:val="24"/>
        </w:rPr>
        <w:t>claim</w:t>
      </w:r>
      <w:r>
        <w:rPr>
          <w:sz w:val="24"/>
        </w:rPr>
        <w:t xml:space="preserve"> project development costs that </w:t>
      </w:r>
      <w:r w:rsidR="00227E72">
        <w:rPr>
          <w:sz w:val="24"/>
        </w:rPr>
        <w:t>it</w:t>
      </w:r>
      <w:r>
        <w:rPr>
          <w:sz w:val="24"/>
        </w:rPr>
        <w:t xml:space="preserve"> reasonably</w:t>
      </w:r>
      <w:r w:rsidR="00471CF5">
        <w:rPr>
          <w:sz w:val="24"/>
        </w:rPr>
        <w:t xml:space="preserve">, </w:t>
      </w:r>
      <w:r>
        <w:rPr>
          <w:sz w:val="24"/>
        </w:rPr>
        <w:t>efficiently</w:t>
      </w:r>
      <w:r w:rsidR="00227E72">
        <w:rPr>
          <w:sz w:val="24"/>
        </w:rPr>
        <w:t xml:space="preserve"> and proportiona</w:t>
      </w:r>
      <w:r w:rsidR="004C580D">
        <w:rPr>
          <w:sz w:val="24"/>
        </w:rPr>
        <w:t>ll</w:t>
      </w:r>
      <w:r w:rsidR="00227E72">
        <w:rPr>
          <w:sz w:val="24"/>
        </w:rPr>
        <w:t>y</w:t>
      </w:r>
      <w:r>
        <w:rPr>
          <w:sz w:val="24"/>
        </w:rPr>
        <w:t xml:space="preserve"> </w:t>
      </w:r>
      <w:r w:rsidRPr="0DB881C2">
        <w:rPr>
          <w:sz w:val="24"/>
        </w:rPr>
        <w:t>incurred whilst exercising good industry practice</w:t>
      </w:r>
      <w:r>
        <w:rPr>
          <w:sz w:val="24"/>
        </w:rPr>
        <w:t xml:space="preserve">, which </w:t>
      </w:r>
      <w:r w:rsidRPr="0DB881C2">
        <w:rPr>
          <w:sz w:val="24"/>
        </w:rPr>
        <w:t>are</w:t>
      </w:r>
      <w:r>
        <w:rPr>
          <w:sz w:val="24"/>
        </w:rPr>
        <w:t xml:space="preserve"> now</w:t>
      </w:r>
      <w:r w:rsidRPr="0DB881C2">
        <w:rPr>
          <w:sz w:val="24"/>
        </w:rPr>
        <w:t xml:space="preserve"> unrecoverable </w:t>
      </w:r>
      <w:proofErr w:type="gramStart"/>
      <w:r w:rsidRPr="0DB881C2">
        <w:rPr>
          <w:sz w:val="24"/>
        </w:rPr>
        <w:t>as a result of</w:t>
      </w:r>
      <w:proofErr w:type="gramEnd"/>
      <w:r w:rsidRPr="0DB881C2">
        <w:rPr>
          <w:sz w:val="24"/>
        </w:rPr>
        <w:t xml:space="preserve"> transitioning to this new process. </w:t>
      </w:r>
    </w:p>
    <w:p w14:paraId="1614FA42" w14:textId="10396162" w:rsidR="001B66C3" w:rsidRDefault="001B66C3" w:rsidP="00382545">
      <w:pPr>
        <w:rPr>
          <w:sz w:val="24"/>
        </w:rPr>
      </w:pPr>
      <w:r>
        <w:rPr>
          <w:sz w:val="24"/>
        </w:rPr>
        <w:lastRenderedPageBreak/>
        <w:t>For the avoidance of doubt, this would equate to a project being terminated, i.e., where such a claim was made, this would amount to a project developer no longer having a viable project to submit in a future Application Window.</w:t>
      </w:r>
    </w:p>
    <w:p w14:paraId="3AACB651" w14:textId="2BC718FC" w:rsidR="005F42A6" w:rsidRDefault="00846C81" w:rsidP="00382545">
      <w:pPr>
        <w:rPr>
          <w:sz w:val="24"/>
        </w:rPr>
      </w:pPr>
      <w:r>
        <w:rPr>
          <w:sz w:val="24"/>
        </w:rPr>
        <w:t xml:space="preserve"> </w:t>
      </w:r>
    </w:p>
    <w:p w14:paraId="24E8AD05" w14:textId="43033FE2" w:rsidR="00777B44" w:rsidRPr="00313B1D" w:rsidRDefault="00777B44" w:rsidP="00E4032A">
      <w:pPr>
        <w:pStyle w:val="Style3"/>
      </w:pPr>
      <w:r w:rsidRPr="00313B1D">
        <w:t>What is the difference between this and the Original Proposal?</w:t>
      </w:r>
    </w:p>
    <w:p w14:paraId="7F78B462" w14:textId="1503AE06" w:rsidR="00952B48" w:rsidRDefault="00952B48" w:rsidP="00952B48">
      <w:pPr>
        <w:rPr>
          <w:sz w:val="24"/>
        </w:rPr>
      </w:pPr>
      <w:r w:rsidRPr="0905BC6F">
        <w:rPr>
          <w:sz w:val="24"/>
        </w:rPr>
        <w:t xml:space="preserve">Since </w:t>
      </w:r>
      <w:r w:rsidR="2CFF3CED" w:rsidRPr="0905BC6F">
        <w:rPr>
          <w:sz w:val="24"/>
        </w:rPr>
        <w:t>the</w:t>
      </w:r>
      <w:r w:rsidRPr="0905BC6F">
        <w:rPr>
          <w:sz w:val="24"/>
        </w:rPr>
        <w:t xml:space="preserve"> publication of CMP435 Original, </w:t>
      </w:r>
      <w:r w:rsidR="008F3CFB">
        <w:rPr>
          <w:sz w:val="24"/>
        </w:rPr>
        <w:t>the UK</w:t>
      </w:r>
      <w:r w:rsidRPr="0905BC6F">
        <w:rPr>
          <w:sz w:val="24"/>
        </w:rPr>
        <w:t xml:space="preserve"> Government</w:t>
      </w:r>
      <w:r w:rsidR="005E2366">
        <w:rPr>
          <w:sz w:val="24"/>
        </w:rPr>
        <w:t xml:space="preserve"> has changed</w:t>
      </w:r>
      <w:r w:rsidRPr="0905BC6F">
        <w:rPr>
          <w:sz w:val="24"/>
        </w:rPr>
        <w:t>. This change has brought with it a new 2030 clean power target. Meeting this (new and expedited) target requires radical thinking and action. Incremental and evolutionary changes to the connections process as envisaged through CMP435 Original</w:t>
      </w:r>
      <w:r w:rsidR="00587774">
        <w:rPr>
          <w:sz w:val="24"/>
        </w:rPr>
        <w:t xml:space="preserve"> (‘TMO4+’</w:t>
      </w:r>
      <w:r w:rsidRPr="0905BC6F">
        <w:rPr>
          <w:sz w:val="24"/>
        </w:rPr>
        <w:t xml:space="preserve">) puts this target at risk and threatens investor confidence. </w:t>
      </w:r>
    </w:p>
    <w:p w14:paraId="54AD1826" w14:textId="3BFB01C1" w:rsidR="00952B48" w:rsidRDefault="00952B48" w:rsidP="00952B48">
      <w:pPr>
        <w:rPr>
          <w:sz w:val="24"/>
          <w:szCs w:val="32"/>
        </w:rPr>
      </w:pPr>
      <w:r>
        <w:rPr>
          <w:sz w:val="24"/>
          <w:szCs w:val="32"/>
        </w:rPr>
        <w:t xml:space="preserve">This change in tack </w:t>
      </w:r>
      <w:r w:rsidR="00663929">
        <w:rPr>
          <w:sz w:val="24"/>
          <w:szCs w:val="32"/>
        </w:rPr>
        <w:t xml:space="preserve">(that this Alternative envisages) </w:t>
      </w:r>
      <w:r>
        <w:rPr>
          <w:sz w:val="24"/>
          <w:szCs w:val="32"/>
        </w:rPr>
        <w:t>is further supported by Ofgem’s blog of 14 August 2024</w:t>
      </w:r>
      <w:r w:rsidR="00663929" w:rsidRPr="00663929">
        <w:rPr>
          <w:sz w:val="24"/>
          <w:szCs w:val="32"/>
          <w:vertAlign w:val="superscript"/>
        </w:rPr>
        <w:t>1</w:t>
      </w:r>
      <w:r>
        <w:rPr>
          <w:sz w:val="24"/>
          <w:szCs w:val="32"/>
        </w:rPr>
        <w:t xml:space="preserve">, which references the results </w:t>
      </w:r>
      <w:r w:rsidR="00D00419">
        <w:rPr>
          <w:sz w:val="24"/>
          <w:szCs w:val="32"/>
        </w:rPr>
        <w:t xml:space="preserve">from </w:t>
      </w:r>
      <w:r>
        <w:rPr>
          <w:sz w:val="24"/>
          <w:szCs w:val="32"/>
        </w:rPr>
        <w:t xml:space="preserve">the ESO’s recent Request for Information (RFI) and </w:t>
      </w:r>
      <w:r w:rsidR="00B50F50">
        <w:rPr>
          <w:sz w:val="24"/>
          <w:szCs w:val="32"/>
        </w:rPr>
        <w:t xml:space="preserve">indicates </w:t>
      </w:r>
      <w:r>
        <w:rPr>
          <w:sz w:val="24"/>
          <w:szCs w:val="32"/>
        </w:rPr>
        <w:t xml:space="preserve">that the </w:t>
      </w:r>
      <w:r w:rsidRPr="004554FC">
        <w:rPr>
          <w:i/>
          <w:iCs/>
          <w:sz w:val="24"/>
          <w:szCs w:val="32"/>
        </w:rPr>
        <w:t>“current proposals may not sufficiently reduce the queue size and may not enable material improvements to the connection dates of viable, Net-Zero-aligned projects”</w:t>
      </w:r>
      <w:r>
        <w:rPr>
          <w:sz w:val="24"/>
          <w:szCs w:val="32"/>
        </w:rPr>
        <w:t xml:space="preserve">. It </w:t>
      </w:r>
      <w:r w:rsidR="00625580">
        <w:rPr>
          <w:sz w:val="24"/>
          <w:szCs w:val="32"/>
        </w:rPr>
        <w:t>references</w:t>
      </w:r>
      <w:r>
        <w:rPr>
          <w:sz w:val="24"/>
          <w:szCs w:val="32"/>
        </w:rPr>
        <w:t xml:space="preserve"> the July Connections Delivery Board and </w:t>
      </w:r>
      <w:r w:rsidR="00B50F50">
        <w:rPr>
          <w:sz w:val="24"/>
          <w:szCs w:val="32"/>
        </w:rPr>
        <w:t xml:space="preserve">its </w:t>
      </w:r>
      <w:r>
        <w:rPr>
          <w:sz w:val="24"/>
          <w:szCs w:val="32"/>
        </w:rPr>
        <w:t xml:space="preserve">focus on </w:t>
      </w:r>
      <w:r w:rsidRPr="004554FC">
        <w:rPr>
          <w:i/>
          <w:iCs/>
          <w:sz w:val="24"/>
          <w:szCs w:val="32"/>
        </w:rPr>
        <w:t>“how the proposals for reform can go further”</w:t>
      </w:r>
      <w:r>
        <w:rPr>
          <w:sz w:val="24"/>
          <w:szCs w:val="32"/>
        </w:rPr>
        <w:t>.</w:t>
      </w:r>
    </w:p>
    <w:p w14:paraId="5E6FA987" w14:textId="79CA30BE" w:rsidR="00653B04" w:rsidRDefault="00952B48" w:rsidP="00343295">
      <w:pPr>
        <w:rPr>
          <w:sz w:val="24"/>
        </w:rPr>
      </w:pPr>
      <w:r w:rsidRPr="0905BC6F">
        <w:rPr>
          <w:sz w:val="24"/>
        </w:rPr>
        <w:t>Therefore, in line with this shift, this Alternative proposal</w:t>
      </w:r>
      <w:r w:rsidR="00D744A5" w:rsidRPr="0905BC6F">
        <w:rPr>
          <w:sz w:val="24"/>
        </w:rPr>
        <w:t xml:space="preserve"> seeks to go further in addressing existing projects by requiring </w:t>
      </w:r>
      <w:r w:rsidR="00F167B5" w:rsidRPr="0905BC6F">
        <w:rPr>
          <w:sz w:val="24"/>
        </w:rPr>
        <w:t xml:space="preserve">all </w:t>
      </w:r>
      <w:r w:rsidR="0083603B" w:rsidRPr="0905BC6F">
        <w:rPr>
          <w:sz w:val="24"/>
        </w:rPr>
        <w:t xml:space="preserve">existing </w:t>
      </w:r>
      <w:r w:rsidR="3025453D" w:rsidRPr="0905BC6F">
        <w:rPr>
          <w:sz w:val="24"/>
        </w:rPr>
        <w:t xml:space="preserve">contracted </w:t>
      </w:r>
      <w:r w:rsidR="00F167B5" w:rsidRPr="0905BC6F">
        <w:rPr>
          <w:sz w:val="24"/>
        </w:rPr>
        <w:t>projects, unless captured by the</w:t>
      </w:r>
      <w:r w:rsidR="00CC0865" w:rsidRPr="0905BC6F">
        <w:rPr>
          <w:sz w:val="24"/>
        </w:rPr>
        <w:t xml:space="preserve"> explicit</w:t>
      </w:r>
      <w:r w:rsidR="00F167B5" w:rsidRPr="0905BC6F">
        <w:rPr>
          <w:sz w:val="24"/>
        </w:rPr>
        <w:t xml:space="preserve"> project exemption</w:t>
      </w:r>
      <w:r w:rsidR="004F69B3" w:rsidRPr="0905BC6F">
        <w:rPr>
          <w:sz w:val="24"/>
        </w:rPr>
        <w:t xml:space="preserve"> above</w:t>
      </w:r>
      <w:r w:rsidR="00F167B5" w:rsidRPr="0905BC6F">
        <w:rPr>
          <w:sz w:val="24"/>
        </w:rPr>
        <w:t>, to</w:t>
      </w:r>
      <w:r w:rsidR="0083603B" w:rsidRPr="0905BC6F">
        <w:rPr>
          <w:sz w:val="24"/>
        </w:rPr>
        <w:t xml:space="preserve"> </w:t>
      </w:r>
      <w:r w:rsidR="00701BE1" w:rsidRPr="0905BC6F">
        <w:rPr>
          <w:sz w:val="24"/>
        </w:rPr>
        <w:t>follow the new connections process (as per the ‘twin’ CMP434 Alternative proposal</w:t>
      </w:r>
      <w:r w:rsidR="00806AAC" w:rsidRPr="0905BC6F">
        <w:rPr>
          <w:sz w:val="24"/>
        </w:rPr>
        <w:t xml:space="preserve">). </w:t>
      </w:r>
    </w:p>
    <w:p w14:paraId="4028A315" w14:textId="02AF05D9" w:rsidR="00645A89" w:rsidRPr="00153D25" w:rsidRDefault="00806AAC" w:rsidP="00645A89">
      <w:pPr>
        <w:rPr>
          <w:sz w:val="24"/>
        </w:rPr>
      </w:pPr>
      <w:r>
        <w:rPr>
          <w:sz w:val="24"/>
          <w:szCs w:val="32"/>
        </w:rPr>
        <w:t>The project exemption</w:t>
      </w:r>
      <w:r w:rsidR="00936D5B">
        <w:rPr>
          <w:sz w:val="24"/>
          <w:szCs w:val="32"/>
        </w:rPr>
        <w:t xml:space="preserve"> provides a safeguard to projects that</w:t>
      </w:r>
      <w:r w:rsidR="00D467AC">
        <w:rPr>
          <w:sz w:val="24"/>
          <w:szCs w:val="32"/>
        </w:rPr>
        <w:t xml:space="preserve"> </w:t>
      </w:r>
      <w:r w:rsidR="0021410F">
        <w:rPr>
          <w:sz w:val="24"/>
          <w:szCs w:val="32"/>
        </w:rPr>
        <w:t>have</w:t>
      </w:r>
      <w:r w:rsidR="00645A89" w:rsidRPr="00645A89">
        <w:rPr>
          <w:i/>
          <w:iCs/>
          <w:sz w:val="24"/>
        </w:rPr>
        <w:t xml:space="preserve"> </w:t>
      </w:r>
      <w:r w:rsidR="00645A89" w:rsidRPr="0007079B">
        <w:rPr>
          <w:i/>
          <w:iCs/>
          <w:sz w:val="24"/>
        </w:rPr>
        <w:t>already</w:t>
      </w:r>
      <w:r w:rsidR="00645A89" w:rsidRPr="00153D25">
        <w:rPr>
          <w:sz w:val="24"/>
        </w:rPr>
        <w:t xml:space="preserve"> gone through a</w:t>
      </w:r>
      <w:r w:rsidR="00FE4D5D">
        <w:rPr>
          <w:sz w:val="24"/>
        </w:rPr>
        <w:t xml:space="preserve"> robust and competitive</w:t>
      </w:r>
      <w:r w:rsidR="00645A89" w:rsidRPr="00153D25">
        <w:rPr>
          <w:sz w:val="24"/>
        </w:rPr>
        <w:t xml:space="preserve"> Government process</w:t>
      </w:r>
      <w:r w:rsidR="00625580">
        <w:rPr>
          <w:sz w:val="24"/>
        </w:rPr>
        <w:t>,</w:t>
      </w:r>
      <w:r w:rsidR="00645A89" w:rsidRPr="00153D25">
        <w:rPr>
          <w:sz w:val="24"/>
        </w:rPr>
        <w:t xml:space="preserve"> </w:t>
      </w:r>
      <w:r w:rsidR="00625580">
        <w:rPr>
          <w:sz w:val="24"/>
        </w:rPr>
        <w:t xml:space="preserve">has </w:t>
      </w:r>
      <w:r w:rsidR="00645A89">
        <w:rPr>
          <w:sz w:val="24"/>
        </w:rPr>
        <w:t xml:space="preserve">been assessed as </w:t>
      </w:r>
      <w:r w:rsidR="00645A89" w:rsidRPr="00153D25">
        <w:rPr>
          <w:sz w:val="24"/>
        </w:rPr>
        <w:t>necessary</w:t>
      </w:r>
      <w:r w:rsidR="00625580">
        <w:rPr>
          <w:sz w:val="24"/>
        </w:rPr>
        <w:t>,</w:t>
      </w:r>
      <w:r w:rsidR="00645A89" w:rsidRPr="00153D25">
        <w:rPr>
          <w:sz w:val="24"/>
        </w:rPr>
        <w:t xml:space="preserve"> and </w:t>
      </w:r>
      <w:r w:rsidR="00645A89">
        <w:rPr>
          <w:sz w:val="24"/>
        </w:rPr>
        <w:t xml:space="preserve">successfully </w:t>
      </w:r>
      <w:r w:rsidR="00645A89" w:rsidRPr="00153D25">
        <w:rPr>
          <w:sz w:val="24"/>
        </w:rPr>
        <w:t>secured contracts on this basis</w:t>
      </w:r>
      <w:r w:rsidR="006B6124">
        <w:rPr>
          <w:sz w:val="24"/>
        </w:rPr>
        <w:t xml:space="preserve">. This safeguard </w:t>
      </w:r>
      <w:r w:rsidR="00B86FA7">
        <w:rPr>
          <w:sz w:val="24"/>
        </w:rPr>
        <w:t xml:space="preserve">seeks to </w:t>
      </w:r>
      <w:r w:rsidR="00645A89" w:rsidRPr="00153D25">
        <w:rPr>
          <w:sz w:val="24"/>
        </w:rPr>
        <w:t xml:space="preserve">avoid any adverse transitional impacts </w:t>
      </w:r>
      <w:r w:rsidR="00347D2D">
        <w:rPr>
          <w:sz w:val="24"/>
        </w:rPr>
        <w:t>on these projects’ delivery programmes</w:t>
      </w:r>
      <w:r w:rsidR="00FA0EE6">
        <w:rPr>
          <w:sz w:val="24"/>
        </w:rPr>
        <w:t xml:space="preserve"> that</w:t>
      </w:r>
      <w:r w:rsidR="005B12AB">
        <w:rPr>
          <w:sz w:val="24"/>
        </w:rPr>
        <w:t xml:space="preserve"> </w:t>
      </w:r>
      <w:r w:rsidR="00193D77">
        <w:rPr>
          <w:sz w:val="24"/>
        </w:rPr>
        <w:t xml:space="preserve">may ensue </w:t>
      </w:r>
      <w:r w:rsidR="00645A89" w:rsidRPr="00153D25">
        <w:rPr>
          <w:sz w:val="24"/>
        </w:rPr>
        <w:t>from having to re-apply via the new CMP434 Alternative process.</w:t>
      </w:r>
    </w:p>
    <w:p w14:paraId="516F5523" w14:textId="77777777" w:rsidR="004D1EEE" w:rsidRDefault="004D1EEE" w:rsidP="00966EC7">
      <w:pPr>
        <w:rPr>
          <w:sz w:val="24"/>
          <w:szCs w:val="32"/>
        </w:rPr>
      </w:pPr>
    </w:p>
    <w:p w14:paraId="18BFFF8D" w14:textId="0F8006B0" w:rsidR="00966EC7" w:rsidRDefault="00966EC7" w:rsidP="00966EC7">
      <w:pPr>
        <w:rPr>
          <w:sz w:val="24"/>
          <w:szCs w:val="32"/>
        </w:rPr>
      </w:pPr>
      <w:r>
        <w:rPr>
          <w:sz w:val="24"/>
          <w:szCs w:val="32"/>
        </w:rPr>
        <w:t>For the purposes of completeness, below is a step-through of the Elements set out in CMP43</w:t>
      </w:r>
      <w:r w:rsidR="00570BFC">
        <w:rPr>
          <w:sz w:val="24"/>
          <w:szCs w:val="32"/>
        </w:rPr>
        <w:t>5</w:t>
      </w:r>
      <w:r>
        <w:rPr>
          <w:sz w:val="24"/>
          <w:szCs w:val="32"/>
        </w:rPr>
        <w:t xml:space="preserve"> Original and the applicability </w:t>
      </w:r>
      <w:r w:rsidR="00D82600">
        <w:rPr>
          <w:sz w:val="24"/>
          <w:szCs w:val="32"/>
        </w:rPr>
        <w:t xml:space="preserve">of </w:t>
      </w:r>
      <w:r>
        <w:rPr>
          <w:sz w:val="24"/>
          <w:szCs w:val="32"/>
        </w:rPr>
        <w:t>these individual Elements to the CMP43</w:t>
      </w:r>
      <w:r w:rsidR="00570BFC">
        <w:rPr>
          <w:sz w:val="24"/>
          <w:szCs w:val="32"/>
        </w:rPr>
        <w:t>5</w:t>
      </w:r>
      <w:r>
        <w:rPr>
          <w:sz w:val="24"/>
          <w:szCs w:val="32"/>
        </w:rPr>
        <w:t xml:space="preserve"> Alternative proposal.</w:t>
      </w:r>
    </w:p>
    <w:p w14:paraId="3A280218" w14:textId="77777777" w:rsidR="006F4EAF" w:rsidRPr="002613A6" w:rsidRDefault="006F4EAF" w:rsidP="00966EC7">
      <w:pPr>
        <w:rPr>
          <w:sz w:val="24"/>
          <w:szCs w:val="32"/>
        </w:rPr>
      </w:pPr>
    </w:p>
    <w:p w14:paraId="18BB72D5" w14:textId="04313A2D" w:rsidR="00966EC7" w:rsidRPr="00D93347" w:rsidRDefault="00966EC7" w:rsidP="00966EC7">
      <w:pPr>
        <w:rPr>
          <w:i/>
          <w:iCs/>
          <w:sz w:val="24"/>
          <w:szCs w:val="32"/>
        </w:rPr>
      </w:pPr>
      <w:r w:rsidRPr="002613A6">
        <w:rPr>
          <w:i/>
          <w:iCs/>
          <w:sz w:val="24"/>
          <w:szCs w:val="32"/>
        </w:rPr>
        <w:t xml:space="preserve">Table 1: Applicability </w:t>
      </w:r>
      <w:r w:rsidR="006F4EAF">
        <w:rPr>
          <w:i/>
          <w:iCs/>
          <w:sz w:val="24"/>
          <w:szCs w:val="32"/>
        </w:rPr>
        <w:t>o</w:t>
      </w:r>
      <w:r w:rsidRPr="002613A6">
        <w:rPr>
          <w:i/>
          <w:iCs/>
          <w:sz w:val="24"/>
          <w:szCs w:val="32"/>
        </w:rPr>
        <w:t>f CMP43</w:t>
      </w:r>
      <w:r w:rsidR="00570BFC">
        <w:rPr>
          <w:i/>
          <w:iCs/>
          <w:sz w:val="24"/>
          <w:szCs w:val="32"/>
        </w:rPr>
        <w:t>5</w:t>
      </w:r>
      <w:r w:rsidR="006F4EAF">
        <w:rPr>
          <w:i/>
          <w:iCs/>
          <w:sz w:val="24"/>
          <w:szCs w:val="32"/>
        </w:rPr>
        <w:t xml:space="preserve"> Orignal</w:t>
      </w:r>
      <w:r w:rsidRPr="002613A6">
        <w:rPr>
          <w:i/>
          <w:iCs/>
          <w:sz w:val="24"/>
          <w:szCs w:val="32"/>
        </w:rPr>
        <w:t>’s Elements, 1-20</w:t>
      </w:r>
    </w:p>
    <w:tbl>
      <w:tblPr>
        <w:tblStyle w:val="PlainTable2"/>
        <w:tblW w:w="9634" w:type="dxa"/>
        <w:tblLook w:val="04A0" w:firstRow="1" w:lastRow="0" w:firstColumn="1" w:lastColumn="0" w:noHBand="0" w:noVBand="1"/>
        <w:tblCaption w:val=""/>
        <w:tblDescription w:val=""/>
      </w:tblPr>
      <w:tblGrid>
        <w:gridCol w:w="567"/>
        <w:gridCol w:w="3665"/>
        <w:gridCol w:w="5402"/>
      </w:tblGrid>
      <w:tr w:rsidR="00966EC7" w:rsidRPr="00252744" w14:paraId="27935DED" w14:textId="77777777" w:rsidTr="00FD11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A31081A" w14:textId="77777777" w:rsidR="00966EC7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665" w:type="dxa"/>
          </w:tcPr>
          <w:p w14:paraId="7610CC85" w14:textId="77777777" w:rsidR="00966EC7" w:rsidRPr="00353F28" w:rsidRDefault="00966EC7" w:rsidP="00FD11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Element</w:t>
            </w:r>
          </w:p>
        </w:tc>
        <w:tc>
          <w:tcPr>
            <w:tcW w:w="5402" w:type="dxa"/>
          </w:tcPr>
          <w:p w14:paraId="7D830CEA" w14:textId="77777777" w:rsidR="00966EC7" w:rsidRPr="00353F28" w:rsidRDefault="00966EC7" w:rsidP="00FD11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Applicability to CMP434 Alternative proposal</w:t>
            </w:r>
          </w:p>
        </w:tc>
      </w:tr>
      <w:tr w:rsidR="00966EC7" w:rsidRPr="00252744" w14:paraId="4ADFB5EA" w14:textId="77777777" w:rsidTr="00FD1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B871CBF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3665" w:type="dxa"/>
            <w:hideMark/>
          </w:tcPr>
          <w:p w14:paraId="6966A872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Proposed Authority approved methodologies and ESO guidance</w:t>
            </w:r>
          </w:p>
        </w:tc>
        <w:tc>
          <w:tcPr>
            <w:tcW w:w="5402" w:type="dxa"/>
            <w:hideMark/>
          </w:tcPr>
          <w:p w14:paraId="22590E2F" w14:textId="77777777" w:rsidR="00966EC7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It is proposed that the need for Gate 2 Criteria methodology and Project Designation methodology falls away under this CMP434 Alternative proposal. </w:t>
            </w:r>
          </w:p>
          <w:p w14:paraId="4D81E2B6" w14:textId="77777777" w:rsidR="00966EC7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We suspect the Connection 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Network Design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ethodology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would still be required as part of the CPP30 work. This (and any) methodology should be established in licence and have Authority oversight. </w:t>
            </w:r>
          </w:p>
          <w:p w14:paraId="0AE33E75" w14:textId="376DB85B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We remain of the view that guidance is inappropriate given the inequity </w:t>
            </w:r>
            <w:r w:rsidR="00C469D3">
              <w:rPr>
                <w:rFonts w:asciiTheme="majorHAnsi" w:hAnsiTheme="majorHAnsi" w:cstheme="majorHAnsi"/>
                <w:sz w:val="22"/>
                <w:szCs w:val="22"/>
              </w:rPr>
              <w:t>it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establishes for the ESO’s counterparty in agreements / contracts.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</w:tr>
      <w:tr w:rsidR="00966EC7" w:rsidRPr="00252744" w14:paraId="46284C43" w14:textId="77777777" w:rsidTr="00FD1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FB342BD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3665" w:type="dxa"/>
            <w:hideMark/>
          </w:tcPr>
          <w:p w14:paraId="6B140D52" w14:textId="77777777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Clarifying which projects go through the Primary Process</w:t>
            </w:r>
          </w:p>
        </w:tc>
        <w:tc>
          <w:tcPr>
            <w:tcW w:w="5402" w:type="dxa"/>
            <w:hideMark/>
          </w:tcPr>
          <w:p w14:paraId="7B4FF99F" w14:textId="07464AA3" w:rsidR="00966EC7" w:rsidRPr="002613A6" w:rsidRDefault="00C469D3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The proposed </w:t>
            </w:r>
            <w:r w:rsidR="00966EC7">
              <w:rPr>
                <w:rFonts w:asciiTheme="majorHAnsi" w:hAnsiTheme="majorHAnsi" w:cstheme="majorHAnsi"/>
                <w:sz w:val="22"/>
                <w:szCs w:val="22"/>
              </w:rPr>
              <w:t>Alternative is an a</w:t>
            </w:r>
            <w:r w:rsidR="00966EC7"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malgam of Element 3 for CMP434 and </w:t>
            </w:r>
            <w:r w:rsidR="00966EC7">
              <w:rPr>
                <w:rFonts w:asciiTheme="majorHAnsi" w:hAnsiTheme="majorHAnsi" w:cstheme="majorHAnsi"/>
                <w:sz w:val="22"/>
                <w:szCs w:val="22"/>
              </w:rPr>
              <w:t>CMP</w:t>
            </w:r>
            <w:r w:rsidR="00966EC7" w:rsidRPr="002613A6">
              <w:rPr>
                <w:rFonts w:asciiTheme="majorHAnsi" w:hAnsiTheme="majorHAnsi" w:cstheme="majorHAnsi"/>
                <w:sz w:val="22"/>
                <w:szCs w:val="22"/>
              </w:rPr>
              <w:t>435.</w:t>
            </w:r>
          </w:p>
        </w:tc>
      </w:tr>
      <w:tr w:rsidR="00966EC7" w:rsidRPr="00E67ADE" w14:paraId="4CD73BDE" w14:textId="77777777" w:rsidTr="00FD1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D533CED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5</w:t>
            </w:r>
          </w:p>
        </w:tc>
        <w:tc>
          <w:tcPr>
            <w:tcW w:w="3665" w:type="dxa"/>
            <w:hideMark/>
          </w:tcPr>
          <w:p w14:paraId="6D552211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larifying any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Primary Process differences for customer groups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 (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i.e., 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offshore, DFTC)</w:t>
            </w:r>
          </w:p>
        </w:tc>
        <w:tc>
          <w:tcPr>
            <w:tcW w:w="5402" w:type="dxa"/>
            <w:hideMark/>
          </w:tcPr>
          <w:p w14:paraId="7608DB70" w14:textId="13454372" w:rsidR="00966EC7" w:rsidRPr="002613A6" w:rsidRDefault="001116F1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Amended to accommodate project exemption.</w:t>
            </w:r>
          </w:p>
        </w:tc>
      </w:tr>
      <w:tr w:rsidR="00966EC7" w:rsidRPr="00E67ADE" w14:paraId="1B569350" w14:textId="77777777" w:rsidTr="00FD1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A82AADF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8</w:t>
            </w:r>
          </w:p>
        </w:tc>
        <w:tc>
          <w:tcPr>
            <w:tcW w:w="3665" w:type="dxa"/>
            <w:hideMark/>
          </w:tcPr>
          <w:p w14:paraId="41E1F16C" w14:textId="77777777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Longstop Date for Gate 1 Agreements</w:t>
            </w:r>
          </w:p>
        </w:tc>
        <w:tc>
          <w:tcPr>
            <w:tcW w:w="5402" w:type="dxa"/>
            <w:hideMark/>
          </w:tcPr>
          <w:p w14:paraId="13F78FDB" w14:textId="395ADE99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Remove</w:t>
            </w:r>
            <w:r w:rsidR="001116F1">
              <w:rPr>
                <w:rFonts w:asciiTheme="majorHAnsi" w:hAnsiTheme="majorHAnsi" w:cstheme="majorHAnsi"/>
                <w:sz w:val="22"/>
                <w:szCs w:val="22"/>
              </w:rPr>
              <w:t>d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; s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uperseded by financial commitment at Gate 2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966EC7" w:rsidRPr="00E67ADE" w14:paraId="068A275D" w14:textId="77777777" w:rsidTr="00FD1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35E13DD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9</w:t>
            </w:r>
          </w:p>
        </w:tc>
        <w:tc>
          <w:tcPr>
            <w:tcW w:w="3665" w:type="dxa"/>
            <w:hideMark/>
          </w:tcPr>
          <w:p w14:paraId="2B2D0125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NESO designation</w:t>
            </w:r>
          </w:p>
        </w:tc>
        <w:tc>
          <w:tcPr>
            <w:tcW w:w="5402" w:type="dxa"/>
            <w:hideMark/>
          </w:tcPr>
          <w:p w14:paraId="7891A594" w14:textId="71BAFEA0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Remove</w:t>
            </w:r>
            <w:r w:rsidR="001116F1">
              <w:rPr>
                <w:rFonts w:asciiTheme="majorHAnsi" w:hAnsiTheme="majorHAnsi" w:cstheme="majorHAnsi"/>
                <w:sz w:val="22"/>
                <w:szCs w:val="22"/>
              </w:rPr>
              <w:t>d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; s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uperseded by</w:t>
            </w:r>
            <w:r w:rsidR="001116F1">
              <w:rPr>
                <w:rFonts w:asciiTheme="majorHAnsi" w:hAnsiTheme="majorHAnsi" w:cstheme="majorHAnsi"/>
                <w:sz w:val="22"/>
                <w:szCs w:val="22"/>
              </w:rPr>
              <w:t xml:space="preserve"> project exemption</w:t>
            </w:r>
            <w:r w:rsidR="002D285F">
              <w:rPr>
                <w:rFonts w:asciiTheme="majorHAnsi" w:hAnsiTheme="majorHAnsi" w:cstheme="majorHAnsi"/>
                <w:sz w:val="22"/>
                <w:szCs w:val="22"/>
              </w:rPr>
              <w:t xml:space="preserve"> (as per this CMP435 Alternative proposal)</w:t>
            </w:r>
            <w:r w:rsidR="001116F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2D285F">
              <w:rPr>
                <w:rFonts w:asciiTheme="majorHAnsi" w:hAnsiTheme="majorHAnsi" w:cstheme="majorHAnsi"/>
                <w:sz w:val="22"/>
                <w:szCs w:val="22"/>
              </w:rPr>
              <w:t>or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 CPP30</w:t>
            </w:r>
            <w:r w:rsidRPr="002613A6">
              <w:rPr>
                <w:rFonts w:asciiTheme="majorHAnsi" w:hAnsiTheme="majorHAnsi" w:cstheme="majorHAnsi"/>
                <w:sz w:val="22"/>
                <w:szCs w:val="22"/>
                <w:vertAlign w:val="superscript"/>
              </w:rPr>
              <w:t>1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 alignment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and new Gate 1 criteria</w:t>
            </w:r>
            <w:r w:rsidR="002D285F">
              <w:rPr>
                <w:rFonts w:asciiTheme="majorHAnsi" w:hAnsiTheme="majorHAnsi" w:cstheme="majorHAnsi"/>
                <w:sz w:val="22"/>
                <w:szCs w:val="22"/>
              </w:rPr>
              <w:t xml:space="preserve"> (as per ‘twin’ CMP434 Alternative proposal)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966EC7" w:rsidRPr="00E67ADE" w14:paraId="65C23A7C" w14:textId="77777777" w:rsidTr="00FD1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E73B144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11</w:t>
            </w:r>
          </w:p>
        </w:tc>
        <w:tc>
          <w:tcPr>
            <w:tcW w:w="3665" w:type="dxa"/>
            <w:hideMark/>
          </w:tcPr>
          <w:p w14:paraId="67648313" w14:textId="77777777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etting out the criteria for demonstrating Gate 2 has been achieved and setting out the obligations imposed once Gate 2 has been achieved</w:t>
            </w:r>
          </w:p>
        </w:tc>
        <w:tc>
          <w:tcPr>
            <w:tcW w:w="5402" w:type="dxa"/>
            <w:hideMark/>
          </w:tcPr>
          <w:p w14:paraId="16055608" w14:textId="448773AE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No longer needed. The full suite of CMP376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ilestones would apply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to all eligible projects</w:t>
            </w:r>
            <w:r w:rsidR="009D41A6">
              <w:rPr>
                <w:rFonts w:asciiTheme="majorHAnsi" w:hAnsiTheme="majorHAnsi" w:cstheme="majorHAnsi"/>
                <w:sz w:val="22"/>
                <w:szCs w:val="22"/>
              </w:rPr>
              <w:t>, (on- and offshore),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after the Gate 2 offer is awarded</w:t>
            </w:r>
            <w:r w:rsidR="009D41A6"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</w:tr>
      <w:tr w:rsidR="00966EC7" w:rsidRPr="00E67ADE" w14:paraId="52F5246A" w14:textId="77777777" w:rsidTr="00FD1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F42B522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13</w:t>
            </w:r>
          </w:p>
        </w:tc>
        <w:tc>
          <w:tcPr>
            <w:tcW w:w="3665" w:type="dxa"/>
            <w:hideMark/>
          </w:tcPr>
          <w:p w14:paraId="2D2BA362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Gate 2 Criteria Evidence Assessment</w:t>
            </w:r>
          </w:p>
        </w:tc>
        <w:tc>
          <w:tcPr>
            <w:tcW w:w="5402" w:type="dxa"/>
            <w:hideMark/>
          </w:tcPr>
          <w:p w14:paraId="7E27ABC2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Replaced with financial commitment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966EC7" w:rsidRPr="00E67ADE" w14:paraId="2BA82764" w14:textId="77777777" w:rsidTr="00FD1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182E8ED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14</w:t>
            </w:r>
          </w:p>
        </w:tc>
        <w:tc>
          <w:tcPr>
            <w:tcW w:w="3665" w:type="dxa"/>
            <w:hideMark/>
          </w:tcPr>
          <w:p w14:paraId="32FA83E4" w14:textId="574CC4DF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Gate 2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ffer and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roject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ite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L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ocation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C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hange</w:t>
            </w:r>
          </w:p>
        </w:tc>
        <w:tc>
          <w:tcPr>
            <w:tcW w:w="5402" w:type="dxa"/>
            <w:hideMark/>
          </w:tcPr>
          <w:p w14:paraId="4FA297D8" w14:textId="20020C80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No longer needed; </w:t>
            </w:r>
            <w:r w:rsidR="00FE02C7">
              <w:rPr>
                <w:rFonts w:asciiTheme="majorHAnsi" w:hAnsiTheme="majorHAnsi" w:cstheme="majorHAnsi"/>
                <w:sz w:val="22"/>
                <w:szCs w:val="22"/>
              </w:rPr>
              <w:t xml:space="preserve">projects will either retain their existing contract </w:t>
            </w:r>
            <w:r w:rsidR="000D363B">
              <w:rPr>
                <w:rFonts w:asciiTheme="majorHAnsi" w:hAnsiTheme="majorHAnsi" w:cstheme="majorHAnsi"/>
                <w:sz w:val="22"/>
                <w:szCs w:val="22"/>
              </w:rPr>
              <w:t xml:space="preserve">(as per this CMP435 Alternative proposal) or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have information pertaining to their point of connection at the earlier 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Gate 1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</w:t>
            </w:r>
            <w:r w:rsidR="000D363B">
              <w:rPr>
                <w:rFonts w:asciiTheme="majorHAnsi" w:hAnsiTheme="majorHAnsi" w:cstheme="majorHAnsi"/>
                <w:sz w:val="22"/>
                <w:szCs w:val="22"/>
              </w:rPr>
              <w:t>as per ‘twin’ CMP434 Alternative proposal)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966EC7" w:rsidRPr="00E67ADE" w14:paraId="442765D5" w14:textId="77777777" w:rsidTr="00FD1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E2A4DF6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16</w:t>
            </w:r>
          </w:p>
        </w:tc>
        <w:tc>
          <w:tcPr>
            <w:tcW w:w="3665" w:type="dxa"/>
            <w:hideMark/>
          </w:tcPr>
          <w:p w14:paraId="57FD948E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Introducing the proposed Connections Design Methodology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5402" w:type="dxa"/>
            <w:hideMark/>
          </w:tcPr>
          <w:p w14:paraId="363902A6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Retained; we believe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 this helps with CPP30</w:t>
            </w:r>
            <w:r w:rsidRPr="002613A6">
              <w:rPr>
                <w:rFonts w:asciiTheme="majorHAnsi" w:hAnsiTheme="majorHAnsi" w:cstheme="majorHAnsi"/>
                <w:sz w:val="22"/>
                <w:szCs w:val="22"/>
                <w:vertAlign w:val="superscript"/>
              </w:rPr>
              <w:t>1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 development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966EC7" w:rsidRPr="00E67ADE" w14:paraId="3B11907D" w14:textId="77777777" w:rsidTr="00FD1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7B173F0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19</w:t>
            </w:r>
          </w:p>
        </w:tc>
        <w:tc>
          <w:tcPr>
            <w:tcW w:w="3665" w:type="dxa"/>
            <w:hideMark/>
          </w:tcPr>
          <w:p w14:paraId="6DB9A4D6" w14:textId="77777777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Contractual changes</w:t>
            </w:r>
          </w:p>
        </w:tc>
        <w:tc>
          <w:tcPr>
            <w:tcW w:w="5402" w:type="dxa"/>
            <w:hideMark/>
          </w:tcPr>
          <w:p w14:paraId="05F5A041" w14:textId="77777777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Redundant</w:t>
            </w:r>
          </w:p>
        </w:tc>
      </w:tr>
      <w:tr w:rsidR="00966EC7" w:rsidRPr="00E67ADE" w14:paraId="0C654887" w14:textId="77777777" w:rsidTr="00FD1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BE0F210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20</w:t>
            </w:r>
          </w:p>
        </w:tc>
        <w:tc>
          <w:tcPr>
            <w:tcW w:w="3665" w:type="dxa"/>
            <w:hideMark/>
          </w:tcPr>
          <w:p w14:paraId="6FB323CE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Cut Over arrangements</w:t>
            </w:r>
          </w:p>
        </w:tc>
        <w:tc>
          <w:tcPr>
            <w:tcW w:w="5402" w:type="dxa"/>
            <w:hideMark/>
          </w:tcPr>
          <w:p w14:paraId="4671876D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Redundant</w:t>
            </w:r>
          </w:p>
        </w:tc>
      </w:tr>
    </w:tbl>
    <w:p w14:paraId="219D6BD7" w14:textId="77777777" w:rsidR="004930C4" w:rsidRDefault="004930C4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1D75F29B" w14:textId="77777777" w:rsidR="0011631B" w:rsidRDefault="0011631B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450C4054" w14:textId="465CD505" w:rsidR="00AC159B" w:rsidRDefault="00625705" w:rsidP="0011631B">
      <w:pPr>
        <w:pStyle w:val="Style4"/>
        <w:rPr>
          <w:b w:val="0"/>
          <w:bCs w:val="0"/>
          <w:color w:val="F26522" w:themeColor="accent1"/>
          <w:sz w:val="24"/>
        </w:rPr>
      </w:pPr>
      <w:r w:rsidRPr="00663B2B">
        <w:t xml:space="preserve">What is the impact of this </w:t>
      </w:r>
      <w:r w:rsidRPr="00976D98">
        <w:t>change</w:t>
      </w:r>
      <w:r w:rsidRPr="00663B2B">
        <w:t>?</w:t>
      </w:r>
      <w:r w:rsidR="000B6ADA">
        <w:rPr>
          <w:color w:val="F26522" w:themeColor="accent1"/>
          <w:sz w:val="24"/>
        </w:rPr>
        <w:t xml:space="preserve"> </w:t>
      </w:r>
    </w:p>
    <w:tbl>
      <w:tblPr>
        <w:tblpPr w:leftFromText="180" w:rightFromText="180" w:vertAnchor="text" w:horzAnchor="margin" w:tblpY="49"/>
        <w:tblOverlap w:val="never"/>
        <w:tblW w:w="9209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7"/>
        <w:gridCol w:w="5812"/>
      </w:tblGrid>
      <w:tr w:rsidR="00AC159B" w:rsidRPr="00314414" w14:paraId="3B15CD65" w14:textId="77777777" w:rsidTr="002F61FB">
        <w:trPr>
          <w:trHeight w:hRule="exact" w:val="561"/>
        </w:trPr>
        <w:tc>
          <w:tcPr>
            <w:tcW w:w="9209" w:type="dxa"/>
            <w:gridSpan w:val="2"/>
            <w:shd w:val="clear" w:color="auto" w:fill="F26522" w:themeFill="accent1"/>
            <w:vAlign w:val="center"/>
          </w:tcPr>
          <w:p w14:paraId="020CAB57" w14:textId="3BE0FC6B" w:rsidR="00AC159B" w:rsidRPr="00314414" w:rsidRDefault="000B6ADA" w:rsidP="002F61FB">
            <w:pPr>
              <w:pStyle w:val="TableHeading"/>
              <w:rPr>
                <w:rFonts w:cs="Arial"/>
                <w:b/>
                <w:szCs w:val="20"/>
              </w:rPr>
            </w:pP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>Proposer’s Assessment against C</w:t>
            </w:r>
            <w:r>
              <w:rPr>
                <w:rFonts w:cs="Arial"/>
                <w:b/>
                <w:color w:val="FFFFFF" w:themeColor="background1"/>
                <w:sz w:val="24"/>
                <w:szCs w:val="20"/>
              </w:rPr>
              <w:t>USC Non-Charging</w:t>
            </w: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 xml:space="preserve"> Objectives  </w:t>
            </w:r>
          </w:p>
        </w:tc>
      </w:tr>
      <w:tr w:rsidR="00AC159B" w:rsidRPr="006A726B" w14:paraId="6FDF0090" w14:textId="77777777" w:rsidTr="002D0C83">
        <w:trPr>
          <w:trHeight w:val="397"/>
        </w:trPr>
        <w:tc>
          <w:tcPr>
            <w:tcW w:w="3397" w:type="dxa"/>
          </w:tcPr>
          <w:p w14:paraId="4E757CA7" w14:textId="77777777" w:rsidR="00AC159B" w:rsidRPr="006A726B" w:rsidRDefault="00AC159B" w:rsidP="002F61FB">
            <w:pPr>
              <w:ind w:left="113" w:right="113"/>
              <w:rPr>
                <w:rFonts w:cs="Arial"/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Relevant Objective</w:t>
            </w:r>
          </w:p>
        </w:tc>
        <w:tc>
          <w:tcPr>
            <w:tcW w:w="5812" w:type="dxa"/>
          </w:tcPr>
          <w:p w14:paraId="0C3BDECC" w14:textId="77777777" w:rsidR="00AC159B" w:rsidRPr="006A726B" w:rsidRDefault="00AC159B" w:rsidP="002F61FB">
            <w:pPr>
              <w:ind w:left="113" w:right="113"/>
              <w:rPr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Identified impact</w:t>
            </w:r>
          </w:p>
        </w:tc>
      </w:tr>
      <w:tr w:rsidR="000B6FBD" w:rsidRPr="006A726B" w14:paraId="7DB47E0B" w14:textId="77777777" w:rsidTr="002D0C83">
        <w:trPr>
          <w:trHeight w:val="397"/>
        </w:trPr>
        <w:tc>
          <w:tcPr>
            <w:tcW w:w="3397" w:type="dxa"/>
          </w:tcPr>
          <w:p w14:paraId="592586F4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(a)</w:t>
            </w:r>
            <w:r w:rsidRPr="00BD5234">
              <w:rPr>
                <w:rFonts w:cs="Arial"/>
                <w:color w:val="auto"/>
                <w:sz w:val="24"/>
              </w:rPr>
              <w:tab/>
              <w:t>The efficient discharge by the Licensee of the obligations imposed on it by the Act and the Transmission Licence;</w:t>
            </w:r>
          </w:p>
        </w:tc>
        <w:tc>
          <w:tcPr>
            <w:tcW w:w="5812" w:type="dxa"/>
          </w:tcPr>
          <w:p w14:paraId="0FB71530" w14:textId="35FBC689" w:rsidR="000B6FBD" w:rsidRPr="006A726B" w:rsidRDefault="000B6FBD" w:rsidP="000B6FBD">
            <w:pPr>
              <w:spacing w:before="40"/>
              <w:ind w:lef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Positive:</w:t>
            </w:r>
            <w:r w:rsidRPr="00ED32C9">
              <w:rPr>
                <w:sz w:val="24"/>
              </w:rPr>
              <w:t xml:space="preserve"> </w:t>
            </w:r>
            <w:r w:rsidR="000B377C">
              <w:rPr>
                <w:sz w:val="24"/>
              </w:rPr>
              <w:t>Prioritises connection for market designated projects</w:t>
            </w:r>
            <w:r w:rsidR="001E2CF0">
              <w:rPr>
                <w:sz w:val="24"/>
              </w:rPr>
              <w:t xml:space="preserve"> and / or projects that align with the CPP30 </w:t>
            </w:r>
            <w:r w:rsidR="00066CBA">
              <w:rPr>
                <w:sz w:val="24"/>
              </w:rPr>
              <w:t xml:space="preserve">(or </w:t>
            </w:r>
            <w:r w:rsidR="00066CBA" w:rsidRPr="004F4423">
              <w:rPr>
                <w:sz w:val="24"/>
              </w:rPr>
              <w:t>any subsequent plans determined / supported by the UK Government / Authority), thereby enabling us to help the UK</w:t>
            </w:r>
            <w:r w:rsidR="00066CBA">
              <w:rPr>
                <w:sz w:val="24"/>
              </w:rPr>
              <w:t xml:space="preserve"> Government to meet its Net Zero targets.</w:t>
            </w:r>
          </w:p>
        </w:tc>
      </w:tr>
      <w:tr w:rsidR="000B6FBD" w:rsidRPr="006A726B" w14:paraId="50E6A3C0" w14:textId="77777777" w:rsidTr="002D0C83">
        <w:trPr>
          <w:trHeight w:val="397"/>
        </w:trPr>
        <w:tc>
          <w:tcPr>
            <w:tcW w:w="3397" w:type="dxa"/>
          </w:tcPr>
          <w:p w14:paraId="10546143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lastRenderedPageBreak/>
              <w:t>(b)</w:t>
            </w:r>
            <w:r w:rsidRPr="00BD5234">
              <w:rPr>
                <w:rFonts w:cs="Arial"/>
                <w:color w:val="auto"/>
                <w:sz w:val="24"/>
              </w:rPr>
              <w:tab/>
              <w:t>Facilitating effective competition in the generation and supply of electricity, and (so far as consistent therewith) facilitating such competition in the sale, distribution and purchase of electricity;</w:t>
            </w:r>
          </w:p>
        </w:tc>
        <w:tc>
          <w:tcPr>
            <w:tcW w:w="5812" w:type="dxa"/>
          </w:tcPr>
          <w:p w14:paraId="10240529" w14:textId="24D9DC47" w:rsidR="000B6FBD" w:rsidRPr="006A726B" w:rsidRDefault="000B6FBD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Positive:</w:t>
            </w:r>
            <w:r w:rsidRPr="00ED32C9">
              <w:rPr>
                <w:sz w:val="24"/>
              </w:rPr>
              <w:t xml:space="preserve"> </w:t>
            </w:r>
            <w:r w:rsidR="00641B91" w:rsidRPr="00870434">
              <w:rPr>
                <w:sz w:val="24"/>
                <w:szCs w:val="32"/>
              </w:rPr>
              <w:t xml:space="preserve"> Quicker connections for market designated </w:t>
            </w:r>
            <w:r w:rsidR="00641B91">
              <w:rPr>
                <w:sz w:val="24"/>
                <w:szCs w:val="32"/>
              </w:rPr>
              <w:t xml:space="preserve">projects </w:t>
            </w:r>
            <w:r w:rsidR="00641B91" w:rsidRPr="00870434">
              <w:rPr>
                <w:sz w:val="24"/>
                <w:szCs w:val="32"/>
              </w:rPr>
              <w:t xml:space="preserve">(via competitive processes) and / or projects that </w:t>
            </w:r>
            <w:r w:rsidR="00641B91">
              <w:rPr>
                <w:sz w:val="24"/>
                <w:szCs w:val="32"/>
              </w:rPr>
              <w:t>align</w:t>
            </w:r>
            <w:r w:rsidR="00641B91" w:rsidRPr="00870434">
              <w:rPr>
                <w:sz w:val="24"/>
                <w:szCs w:val="32"/>
              </w:rPr>
              <w:t xml:space="preserve"> to the CPP30 (or</w:t>
            </w:r>
            <w:r w:rsidR="00641B91">
              <w:rPr>
                <w:sz w:val="24"/>
                <w:szCs w:val="32"/>
              </w:rPr>
              <w:t xml:space="preserve"> any</w:t>
            </w:r>
            <w:r w:rsidR="00641B91" w:rsidRPr="00870434">
              <w:rPr>
                <w:sz w:val="24"/>
                <w:szCs w:val="32"/>
              </w:rPr>
              <w:t xml:space="preserve"> </w:t>
            </w:r>
            <w:r w:rsidR="00641B91" w:rsidRPr="004F4423">
              <w:rPr>
                <w:sz w:val="24"/>
                <w:szCs w:val="32"/>
              </w:rPr>
              <w:t>subsequent plans determined / supported by the UK Government / Authority) necessary to deliver Net Zero. Currently, project developers</w:t>
            </w:r>
            <w:r w:rsidR="00641B91" w:rsidRPr="00870434">
              <w:rPr>
                <w:sz w:val="24"/>
                <w:szCs w:val="32"/>
              </w:rPr>
              <w:t xml:space="preserve"> </w:t>
            </w:r>
            <w:r w:rsidR="00641B91">
              <w:rPr>
                <w:sz w:val="24"/>
                <w:szCs w:val="32"/>
              </w:rPr>
              <w:t>seeking to connect are experiencing significant delays</w:t>
            </w:r>
            <w:r w:rsidR="0011631B">
              <w:rPr>
                <w:sz w:val="24"/>
                <w:szCs w:val="32"/>
              </w:rPr>
              <w:t>, hindering</w:t>
            </w:r>
            <w:r w:rsidR="00641B91" w:rsidRPr="00870434">
              <w:rPr>
                <w:sz w:val="24"/>
                <w:szCs w:val="32"/>
              </w:rPr>
              <w:t xml:space="preserve"> progress </w:t>
            </w:r>
            <w:r w:rsidR="00D1328B">
              <w:rPr>
                <w:sz w:val="24"/>
                <w:szCs w:val="32"/>
              </w:rPr>
              <w:t xml:space="preserve">in delivering </w:t>
            </w:r>
            <w:r w:rsidR="00641B91" w:rsidRPr="00870434">
              <w:rPr>
                <w:sz w:val="24"/>
                <w:szCs w:val="32"/>
              </w:rPr>
              <w:t>Net Zero.</w:t>
            </w:r>
          </w:p>
        </w:tc>
      </w:tr>
      <w:tr w:rsidR="000B6FBD" w:rsidRPr="006A726B" w14:paraId="34F24340" w14:textId="77777777" w:rsidTr="002D0C83">
        <w:trPr>
          <w:trHeight w:val="397"/>
        </w:trPr>
        <w:tc>
          <w:tcPr>
            <w:tcW w:w="3397" w:type="dxa"/>
          </w:tcPr>
          <w:p w14:paraId="3B24DCE2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(c)</w:t>
            </w:r>
            <w:r w:rsidRPr="00BD5234">
              <w:rPr>
                <w:rFonts w:cs="Arial"/>
                <w:color w:val="auto"/>
                <w:sz w:val="24"/>
              </w:rPr>
              <w:tab/>
              <w:t>Compliance with the Electricity Regulation and any relevant legally binding decision of the European Commission and/or the Agency *; and</w:t>
            </w:r>
          </w:p>
        </w:tc>
        <w:tc>
          <w:tcPr>
            <w:tcW w:w="5812" w:type="dxa"/>
          </w:tcPr>
          <w:p w14:paraId="103AA5AB" w14:textId="30095501" w:rsidR="000B6FBD" w:rsidRPr="006A726B" w:rsidRDefault="00641B91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>
              <w:rPr>
                <w:b/>
                <w:sz w:val="24"/>
              </w:rPr>
              <w:t>Neutral</w:t>
            </w:r>
          </w:p>
        </w:tc>
      </w:tr>
      <w:tr w:rsidR="000B6FBD" w:rsidRPr="006A726B" w14:paraId="1F3D76F1" w14:textId="77777777" w:rsidTr="002D0C83">
        <w:trPr>
          <w:trHeight w:val="397"/>
        </w:trPr>
        <w:tc>
          <w:tcPr>
            <w:tcW w:w="3397" w:type="dxa"/>
          </w:tcPr>
          <w:p w14:paraId="4D0AB595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(d) Promoting efficiency in the implementation and administration of the CUSC arrangements.</w:t>
            </w:r>
          </w:p>
        </w:tc>
        <w:tc>
          <w:tcPr>
            <w:tcW w:w="5812" w:type="dxa"/>
          </w:tcPr>
          <w:p w14:paraId="2EE4EBF9" w14:textId="3CCA48EA" w:rsidR="000B6FBD" w:rsidRPr="006A726B" w:rsidRDefault="000B6FBD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Positive:</w:t>
            </w:r>
            <w:r w:rsidRPr="00ED32C9">
              <w:rPr>
                <w:sz w:val="24"/>
              </w:rPr>
              <w:t xml:space="preserve"> </w:t>
            </w:r>
            <w:r w:rsidR="00641B91">
              <w:rPr>
                <w:sz w:val="24"/>
              </w:rPr>
              <w:t xml:space="preserve">Addresses the current queue </w:t>
            </w:r>
            <w:r w:rsidR="00C87099">
              <w:rPr>
                <w:sz w:val="24"/>
              </w:rPr>
              <w:t>by allowing</w:t>
            </w:r>
            <w:r w:rsidR="00891D00">
              <w:rPr>
                <w:sz w:val="24"/>
              </w:rPr>
              <w:t xml:space="preserve"> the ESO to ‘</w:t>
            </w:r>
            <w:r w:rsidR="007527D3">
              <w:rPr>
                <w:sz w:val="24"/>
              </w:rPr>
              <w:t>filter</w:t>
            </w:r>
            <w:r w:rsidR="00891D00">
              <w:rPr>
                <w:sz w:val="24"/>
              </w:rPr>
              <w:t>’ and connect</w:t>
            </w:r>
            <w:r w:rsidR="00C87099">
              <w:rPr>
                <w:sz w:val="24"/>
              </w:rPr>
              <w:t xml:space="preserve"> </w:t>
            </w:r>
            <w:r w:rsidR="00A61660" w:rsidRPr="00870434">
              <w:rPr>
                <w:sz w:val="24"/>
              </w:rPr>
              <w:t xml:space="preserve">projects </w:t>
            </w:r>
            <w:r w:rsidR="007527D3">
              <w:rPr>
                <w:sz w:val="24"/>
              </w:rPr>
              <w:t xml:space="preserve">based on those </w:t>
            </w:r>
            <w:r w:rsidR="00A61660" w:rsidRPr="00870434">
              <w:rPr>
                <w:sz w:val="24"/>
              </w:rPr>
              <w:t xml:space="preserve">that are market designated and / or </w:t>
            </w:r>
            <w:r w:rsidR="00A61660">
              <w:rPr>
                <w:sz w:val="24"/>
              </w:rPr>
              <w:t>aligned with</w:t>
            </w:r>
            <w:r w:rsidR="00A61660" w:rsidRPr="00870434">
              <w:rPr>
                <w:sz w:val="24"/>
              </w:rPr>
              <w:t xml:space="preserve"> the </w:t>
            </w:r>
            <w:r w:rsidR="00A61660" w:rsidRPr="004F4423">
              <w:rPr>
                <w:sz w:val="24"/>
              </w:rPr>
              <w:t>CPP30 (or any subsequent plans determined / supported by the UK Government / Authority)</w:t>
            </w:r>
          </w:p>
        </w:tc>
      </w:tr>
      <w:tr w:rsidR="00AC159B" w:rsidRPr="006A726B" w14:paraId="2DD31E56" w14:textId="77777777" w:rsidTr="002F61FB">
        <w:trPr>
          <w:trHeight w:val="397"/>
        </w:trPr>
        <w:tc>
          <w:tcPr>
            <w:tcW w:w="9209" w:type="dxa"/>
            <w:gridSpan w:val="2"/>
          </w:tcPr>
          <w:p w14:paraId="1408B9F8" w14:textId="076564C6" w:rsidR="00AC159B" w:rsidRPr="006A726B" w:rsidRDefault="00AC159B" w:rsidP="002F61FB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BD5234">
              <w:rPr>
                <w:rFonts w:cs="Arial"/>
                <w:sz w:val="24"/>
              </w:rPr>
              <w:t>*</w:t>
            </w:r>
            <w:r w:rsidR="001C36EA">
              <w:rPr>
                <w:rFonts w:cs="Arial"/>
                <w:sz w:val="24"/>
              </w:rPr>
              <w:t>T</w:t>
            </w:r>
            <w:r w:rsidR="001C36EA" w:rsidRPr="001C36EA">
              <w:rPr>
                <w:rFonts w:cs="Arial"/>
                <w:sz w:val="24"/>
              </w:rPr>
              <w:t>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      </w:r>
          </w:p>
        </w:tc>
      </w:tr>
    </w:tbl>
    <w:p w14:paraId="66AEB86E" w14:textId="77777777" w:rsidR="00976D98" w:rsidRDefault="00976D98" w:rsidP="003F129C">
      <w:pPr>
        <w:pStyle w:val="e"/>
      </w:pPr>
      <w:r>
        <w:t>When will this change take place?</w:t>
      </w:r>
    </w:p>
    <w:p w14:paraId="57E64F4B" w14:textId="77777777" w:rsidR="005625BF" w:rsidRDefault="005625BF" w:rsidP="00976D98">
      <w:pPr>
        <w:spacing w:before="0" w:after="160" w:line="259" w:lineRule="auto"/>
        <w:rPr>
          <w:b/>
          <w:sz w:val="24"/>
        </w:rPr>
      </w:pPr>
      <w:r w:rsidRPr="005625BF">
        <w:rPr>
          <w:b/>
          <w:sz w:val="24"/>
        </w:rPr>
        <w:t>Implementation date:</w:t>
      </w:r>
    </w:p>
    <w:p w14:paraId="5CEBB01F" w14:textId="55CA368F" w:rsidR="00986892" w:rsidRDefault="002D0C83" w:rsidP="00986892">
      <w:pPr>
        <w:jc w:val="both"/>
        <w:rPr>
          <w:sz w:val="24"/>
        </w:rPr>
      </w:pPr>
      <w:r>
        <w:rPr>
          <w:sz w:val="24"/>
        </w:rPr>
        <w:t>As per the Original, Q2 2025</w:t>
      </w:r>
      <w:r w:rsidR="004F4423">
        <w:rPr>
          <w:sz w:val="24"/>
        </w:rPr>
        <w:t>.</w:t>
      </w:r>
      <w:r w:rsidR="00725C75">
        <w:rPr>
          <w:sz w:val="24"/>
        </w:rPr>
        <w:t xml:space="preserve"> </w:t>
      </w:r>
    </w:p>
    <w:p w14:paraId="0344C0F6" w14:textId="0772DDD4" w:rsidR="005625BF" w:rsidRPr="005625BF" w:rsidRDefault="003F129C" w:rsidP="00976D98">
      <w:pPr>
        <w:spacing w:before="0" w:after="160" w:line="259" w:lineRule="auto"/>
        <w:rPr>
          <w:b/>
          <w:sz w:val="24"/>
        </w:rPr>
      </w:pPr>
      <w:r>
        <w:rPr>
          <w:b/>
          <w:sz w:val="24"/>
        </w:rPr>
        <w:t>Implementation approach:</w:t>
      </w:r>
    </w:p>
    <w:p w14:paraId="7FAB533D" w14:textId="38A10A46" w:rsidR="003F129C" w:rsidRDefault="004F4423" w:rsidP="00976D98">
      <w:pPr>
        <w:keepLines/>
        <w:widowControl w:val="0"/>
        <w:tabs>
          <w:tab w:val="left" w:pos="1418"/>
        </w:tabs>
        <w:spacing w:before="0" w:line="264" w:lineRule="auto"/>
        <w:rPr>
          <w:rStyle w:val="CommentReference"/>
        </w:rPr>
      </w:pPr>
      <w:r>
        <w:rPr>
          <w:sz w:val="24"/>
        </w:rPr>
        <w:t>As per the Original.</w:t>
      </w:r>
      <w:r w:rsidRPr="004F4423">
        <w:rPr>
          <w:rStyle w:val="CommentReference"/>
        </w:rPr>
        <w:t xml:space="preserve"> </w:t>
      </w:r>
      <w:bookmarkStart w:id="3" w:name="_Workgroup_Consultation_1"/>
      <w:bookmarkStart w:id="4" w:name="_How_to_respond"/>
      <w:bookmarkEnd w:id="3"/>
      <w:bookmarkEnd w:id="4"/>
    </w:p>
    <w:p w14:paraId="25F74478" w14:textId="77777777" w:rsidR="0011631B" w:rsidRPr="00AC04D3" w:rsidRDefault="0011631B" w:rsidP="00976D98">
      <w:pPr>
        <w:keepLines/>
        <w:widowControl w:val="0"/>
        <w:tabs>
          <w:tab w:val="left" w:pos="1418"/>
        </w:tabs>
        <w:spacing w:before="0" w:line="264" w:lineRule="auto"/>
        <w:rPr>
          <w:sz w:val="24"/>
        </w:rPr>
      </w:pPr>
    </w:p>
    <w:p w14:paraId="5FFBD20C" w14:textId="77777777" w:rsidR="00C92950" w:rsidRPr="00C73CBB" w:rsidRDefault="00C92950" w:rsidP="00976D98">
      <w:pPr>
        <w:pStyle w:val="Style6"/>
        <w:rPr>
          <w:color w:val="F26522" w:themeColor="accent1"/>
        </w:rPr>
      </w:pPr>
      <w:r w:rsidRPr="00726C06">
        <w:t>Acronym</w:t>
      </w:r>
      <w:r w:rsidR="00250A22">
        <w:t>s, key terms</w:t>
      </w:r>
      <w:r w:rsidR="00D06DC4" w:rsidRPr="00726C06">
        <w:t xml:space="preserve"> and reference </w:t>
      </w:r>
      <w:r w:rsidR="009E2AC7">
        <w:t>material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662"/>
      </w:tblGrid>
      <w:tr w:rsidR="00C73CBB" w14:paraId="2DBD486F" w14:textId="77777777" w:rsidTr="00250A22">
        <w:tc>
          <w:tcPr>
            <w:tcW w:w="2547" w:type="dxa"/>
            <w:shd w:val="clear" w:color="auto" w:fill="727274" w:themeFill="text2"/>
          </w:tcPr>
          <w:p w14:paraId="5AB5EE79" w14:textId="5D9B5D3C" w:rsidR="00C73CBB" w:rsidRPr="009E2AC7" w:rsidRDefault="00C73CBB" w:rsidP="00BC5F63">
            <w:pPr>
              <w:rPr>
                <w:b/>
                <w:color w:val="FFFFFF" w:themeColor="background1"/>
                <w:sz w:val="24"/>
              </w:rPr>
            </w:pPr>
            <w:r w:rsidRPr="009E2AC7">
              <w:rPr>
                <w:b/>
                <w:color w:val="FFFFFF" w:themeColor="background1"/>
                <w:sz w:val="24"/>
              </w:rPr>
              <w:t xml:space="preserve">Acronym </w:t>
            </w:r>
            <w:r w:rsidR="00250A22">
              <w:rPr>
                <w:b/>
                <w:color w:val="FFFFFF" w:themeColor="background1"/>
                <w:sz w:val="24"/>
              </w:rPr>
              <w:t>/ key term</w:t>
            </w:r>
          </w:p>
        </w:tc>
        <w:tc>
          <w:tcPr>
            <w:tcW w:w="6662" w:type="dxa"/>
            <w:shd w:val="clear" w:color="auto" w:fill="727274" w:themeFill="text2"/>
          </w:tcPr>
          <w:p w14:paraId="108A892D" w14:textId="6CB10F91" w:rsidR="00C73CBB" w:rsidRPr="009E2AC7" w:rsidRDefault="00C73CBB" w:rsidP="00BC5F63">
            <w:pPr>
              <w:rPr>
                <w:b/>
                <w:color w:val="FFFFFF" w:themeColor="background1"/>
                <w:sz w:val="24"/>
              </w:rPr>
            </w:pPr>
            <w:r w:rsidRPr="009E2AC7">
              <w:rPr>
                <w:b/>
                <w:color w:val="FFFFFF" w:themeColor="background1"/>
                <w:sz w:val="24"/>
              </w:rPr>
              <w:t>Meaning</w:t>
            </w:r>
          </w:p>
        </w:tc>
      </w:tr>
      <w:tr w:rsidR="00C73CBB" w14:paraId="28AAC560" w14:textId="77777777" w:rsidTr="00250A22">
        <w:tc>
          <w:tcPr>
            <w:tcW w:w="2547" w:type="dxa"/>
          </w:tcPr>
          <w:p w14:paraId="51908FEF" w14:textId="42963D14" w:rsidR="00C73CBB" w:rsidRPr="006A726B" w:rsidRDefault="008E3BBF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ESO</w:t>
            </w:r>
          </w:p>
        </w:tc>
        <w:tc>
          <w:tcPr>
            <w:tcW w:w="6662" w:type="dxa"/>
          </w:tcPr>
          <w:p w14:paraId="31EE93D9" w14:textId="6C4E69BA" w:rsidR="00C73CBB" w:rsidRPr="00A61985" w:rsidRDefault="008E3BBF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 xml:space="preserve">Electricity System Operator </w:t>
            </w:r>
          </w:p>
        </w:tc>
      </w:tr>
      <w:tr w:rsidR="00046CCE" w14:paraId="7B843725" w14:textId="77777777" w:rsidTr="00250A22">
        <w:tc>
          <w:tcPr>
            <w:tcW w:w="2547" w:type="dxa"/>
          </w:tcPr>
          <w:p w14:paraId="3A62A9AD" w14:textId="7D9E3B06" w:rsidR="00046CCE" w:rsidRDefault="008E3BBF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TO</w:t>
            </w:r>
          </w:p>
        </w:tc>
        <w:tc>
          <w:tcPr>
            <w:tcW w:w="6662" w:type="dxa"/>
          </w:tcPr>
          <w:p w14:paraId="7614155B" w14:textId="680C0E52" w:rsidR="00046CCE" w:rsidRPr="006A726B" w:rsidRDefault="008E3BBF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Transmission Operator</w:t>
            </w:r>
          </w:p>
        </w:tc>
      </w:tr>
      <w:tr w:rsidR="00046CCE" w14:paraId="3B27F54C" w14:textId="77777777" w:rsidTr="00250A22">
        <w:tc>
          <w:tcPr>
            <w:tcW w:w="2547" w:type="dxa"/>
          </w:tcPr>
          <w:p w14:paraId="1A4486A5" w14:textId="4A38E9D3" w:rsidR="00046CCE" w:rsidRPr="006A726B" w:rsidRDefault="008E3BBF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HND</w:t>
            </w:r>
          </w:p>
        </w:tc>
        <w:tc>
          <w:tcPr>
            <w:tcW w:w="6662" w:type="dxa"/>
          </w:tcPr>
          <w:p w14:paraId="51EE39B0" w14:textId="15C473B4" w:rsidR="00046CCE" w:rsidRPr="006A726B" w:rsidRDefault="008E3BBF" w:rsidP="0034026E">
            <w:pPr>
              <w:spacing w:before="0" w:after="0"/>
              <w:rPr>
                <w:sz w:val="24"/>
              </w:rPr>
            </w:pPr>
            <w:r w:rsidRPr="00A96AEE">
              <w:rPr>
                <w:sz w:val="24"/>
              </w:rPr>
              <w:t xml:space="preserve">Holistic Network Design (HND) </w:t>
            </w:r>
          </w:p>
        </w:tc>
      </w:tr>
      <w:tr w:rsidR="00B04009" w14:paraId="71749F20" w14:textId="77777777" w:rsidTr="00250A22">
        <w:tc>
          <w:tcPr>
            <w:tcW w:w="2547" w:type="dxa"/>
          </w:tcPr>
          <w:p w14:paraId="06FA2EB8" w14:textId="2FFEC249" w:rsidR="00B04009" w:rsidRDefault="008E3BBF" w:rsidP="0034026E">
            <w:pPr>
              <w:spacing w:before="0" w:after="0"/>
              <w:rPr>
                <w:sz w:val="24"/>
              </w:rPr>
            </w:pPr>
            <w:r w:rsidRPr="00A96AEE">
              <w:rPr>
                <w:sz w:val="24"/>
              </w:rPr>
              <w:t>HND-FUE</w:t>
            </w:r>
          </w:p>
        </w:tc>
        <w:tc>
          <w:tcPr>
            <w:tcW w:w="6662" w:type="dxa"/>
          </w:tcPr>
          <w:p w14:paraId="46DEEE9C" w14:textId="3597E33D" w:rsidR="00B04009" w:rsidRPr="006A726B" w:rsidRDefault="008E3BBF" w:rsidP="0034026E">
            <w:pPr>
              <w:spacing w:before="0" w:after="0"/>
              <w:rPr>
                <w:sz w:val="24"/>
              </w:rPr>
            </w:pPr>
            <w:r w:rsidRPr="00A96AEE">
              <w:rPr>
                <w:sz w:val="24"/>
              </w:rPr>
              <w:t>Holistic Network Design Follow-Up Exercise</w:t>
            </w:r>
          </w:p>
        </w:tc>
      </w:tr>
      <w:tr w:rsidR="00B04009" w14:paraId="5A3116DB" w14:textId="77777777" w:rsidTr="00250A22">
        <w:tc>
          <w:tcPr>
            <w:tcW w:w="2547" w:type="dxa"/>
          </w:tcPr>
          <w:p w14:paraId="22098144" w14:textId="5718D612" w:rsidR="00B04009" w:rsidRDefault="008E3BBF" w:rsidP="0034026E">
            <w:pPr>
              <w:spacing w:before="0" w:after="0"/>
              <w:rPr>
                <w:sz w:val="24"/>
              </w:rPr>
            </w:pPr>
            <w:proofErr w:type="spellStart"/>
            <w:r>
              <w:rPr>
                <w:sz w:val="24"/>
              </w:rPr>
              <w:t>CfD</w:t>
            </w:r>
            <w:proofErr w:type="spellEnd"/>
          </w:p>
        </w:tc>
        <w:tc>
          <w:tcPr>
            <w:tcW w:w="6662" w:type="dxa"/>
          </w:tcPr>
          <w:p w14:paraId="61B0E43E" w14:textId="7E39CB55" w:rsidR="00B04009" w:rsidRPr="006A726B" w:rsidRDefault="008E3BBF" w:rsidP="0034026E">
            <w:pPr>
              <w:spacing w:before="0" w:after="0"/>
              <w:rPr>
                <w:sz w:val="24"/>
              </w:rPr>
            </w:pPr>
            <w:r w:rsidRPr="00153D25">
              <w:rPr>
                <w:sz w:val="24"/>
              </w:rPr>
              <w:t>Contract for Difference</w:t>
            </w:r>
          </w:p>
        </w:tc>
      </w:tr>
      <w:tr w:rsidR="00046CCE" w14:paraId="2A253FF2" w14:textId="77777777" w:rsidTr="00250A22">
        <w:tc>
          <w:tcPr>
            <w:tcW w:w="2547" w:type="dxa"/>
          </w:tcPr>
          <w:p w14:paraId="2846C4D3" w14:textId="1863CC79" w:rsidR="00046CCE" w:rsidRDefault="00D41E0B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RFI</w:t>
            </w:r>
          </w:p>
        </w:tc>
        <w:tc>
          <w:tcPr>
            <w:tcW w:w="6662" w:type="dxa"/>
          </w:tcPr>
          <w:p w14:paraId="3DF99065" w14:textId="4EF51D98" w:rsidR="00046CCE" w:rsidRPr="006A726B" w:rsidRDefault="00D41E0B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  <w:szCs w:val="32"/>
              </w:rPr>
              <w:t xml:space="preserve">Request for Information </w:t>
            </w:r>
          </w:p>
        </w:tc>
      </w:tr>
      <w:tr w:rsidR="00046CCE" w14:paraId="16B55845" w14:textId="77777777" w:rsidTr="00250A22">
        <w:tc>
          <w:tcPr>
            <w:tcW w:w="2547" w:type="dxa"/>
          </w:tcPr>
          <w:p w14:paraId="7212E4CD" w14:textId="39805BC2" w:rsidR="00046CCE" w:rsidRDefault="00D4250E" w:rsidP="0034026E">
            <w:pPr>
              <w:spacing w:before="0" w:after="0"/>
              <w:rPr>
                <w:sz w:val="24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CPP30</w:t>
            </w:r>
          </w:p>
        </w:tc>
        <w:tc>
          <w:tcPr>
            <w:tcW w:w="6662" w:type="dxa"/>
          </w:tcPr>
          <w:p w14:paraId="59E08E06" w14:textId="33D80F12" w:rsidR="00046CCE" w:rsidRPr="006A726B" w:rsidRDefault="00150ADE" w:rsidP="0034026E">
            <w:pPr>
              <w:spacing w:before="0" w:after="0"/>
              <w:rPr>
                <w:sz w:val="24"/>
              </w:rPr>
            </w:pPr>
            <w:r w:rsidRPr="00153D25">
              <w:rPr>
                <w:sz w:val="24"/>
              </w:rPr>
              <w:t>Cle</w:t>
            </w:r>
            <w:r>
              <w:rPr>
                <w:sz w:val="24"/>
              </w:rPr>
              <w:t>an Power Plan for 2030</w:t>
            </w:r>
          </w:p>
        </w:tc>
      </w:tr>
    </w:tbl>
    <w:p w14:paraId="1D961AE1" w14:textId="62FA9D7B" w:rsidR="00D037F9" w:rsidRDefault="00D037F9" w:rsidP="0011631B">
      <w:pPr>
        <w:rPr>
          <w:sz w:val="24"/>
        </w:rPr>
      </w:pPr>
    </w:p>
    <w:sectPr w:rsidR="00D037F9" w:rsidSect="003B11AC">
      <w:headerReference w:type="default" r:id="rId11"/>
      <w:footerReference w:type="default" r:id="rId12"/>
      <w:type w:val="continuous"/>
      <w:pgSz w:w="11906" w:h="16838"/>
      <w:pgMar w:top="1111" w:right="1418" w:bottom="567" w:left="992" w:header="142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2B1ED" w14:textId="77777777" w:rsidR="001B698D" w:rsidRDefault="001B698D" w:rsidP="00D06DC4">
      <w:pPr>
        <w:spacing w:before="0" w:after="0" w:line="240" w:lineRule="auto"/>
      </w:pPr>
      <w:r>
        <w:separator/>
      </w:r>
    </w:p>
  </w:endnote>
  <w:endnote w:type="continuationSeparator" w:id="0">
    <w:p w14:paraId="57274FB7" w14:textId="77777777" w:rsidR="001B698D" w:rsidRDefault="001B698D" w:rsidP="00D06DC4">
      <w:pPr>
        <w:spacing w:before="0" w:after="0" w:line="240" w:lineRule="auto"/>
      </w:pPr>
      <w:r>
        <w:continuationSeparator/>
      </w:r>
    </w:p>
  </w:endnote>
  <w:endnote w:type="continuationNotice" w:id="1">
    <w:p w14:paraId="5AC6D3F6" w14:textId="77777777" w:rsidR="001B698D" w:rsidRDefault="001B698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F1E49" w14:textId="66D0C1A4" w:rsidR="00B8588F" w:rsidRPr="00A33AB4" w:rsidRDefault="00B8588F" w:rsidP="0090734D">
    <w:pPr>
      <w:pStyle w:val="Footer"/>
      <w:pBdr>
        <w:top w:val="single" w:sz="4" w:space="1" w:color="auto"/>
      </w:pBdr>
      <w:tabs>
        <w:tab w:val="clear" w:pos="4320"/>
        <w:tab w:val="clear" w:pos="8640"/>
        <w:tab w:val="left" w:pos="2532"/>
        <w:tab w:val="center" w:pos="4962"/>
        <w:tab w:val="right" w:pos="9356"/>
      </w:tabs>
      <w:spacing w:before="0" w:after="0" w:line="240" w:lineRule="auto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0660DF">
      <w:rPr>
        <w:rFonts w:cs="Arial"/>
        <w:sz w:val="16"/>
        <w:szCs w:val="16"/>
        <w:lang w:val="en-US"/>
      </w:rPr>
      <w:t xml:space="preserve">Page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PAGE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946299">
      <w:rPr>
        <w:rFonts w:cs="Arial"/>
        <w:noProof/>
        <w:sz w:val="16"/>
        <w:szCs w:val="16"/>
        <w:lang w:val="en-US"/>
      </w:rPr>
      <w:t>2</w:t>
    </w:r>
    <w:r w:rsidRPr="000660DF">
      <w:rPr>
        <w:rFonts w:cs="Arial"/>
        <w:sz w:val="16"/>
        <w:szCs w:val="16"/>
        <w:lang w:val="en-US"/>
      </w:rPr>
      <w:fldChar w:fldCharType="end"/>
    </w:r>
    <w:r w:rsidRPr="000660DF">
      <w:rPr>
        <w:rFonts w:cs="Arial"/>
        <w:sz w:val="16"/>
        <w:szCs w:val="16"/>
        <w:lang w:val="en-US"/>
      </w:rPr>
      <w:t xml:space="preserve"> of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NUMPAGES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946299">
      <w:rPr>
        <w:rFonts w:cs="Arial"/>
        <w:noProof/>
        <w:sz w:val="16"/>
        <w:szCs w:val="16"/>
        <w:lang w:val="en-US"/>
      </w:rPr>
      <w:t>4</w:t>
    </w:r>
    <w:r w:rsidRPr="000660DF">
      <w:rPr>
        <w:rFonts w:cs="Arial"/>
        <w:sz w:val="16"/>
        <w:szCs w:val="16"/>
        <w:lang w:val="en-US"/>
      </w:rPr>
      <w:fldChar w:fldCharType="end"/>
    </w:r>
    <w:r>
      <w:rPr>
        <w:rFonts w:cs="Arial"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49FF1" w14:textId="77777777" w:rsidR="001B698D" w:rsidRDefault="001B698D" w:rsidP="00D06DC4">
      <w:pPr>
        <w:spacing w:before="0" w:after="0" w:line="240" w:lineRule="auto"/>
      </w:pPr>
      <w:r>
        <w:separator/>
      </w:r>
    </w:p>
  </w:footnote>
  <w:footnote w:type="continuationSeparator" w:id="0">
    <w:p w14:paraId="7717C14E" w14:textId="77777777" w:rsidR="001B698D" w:rsidRDefault="001B698D" w:rsidP="00D06DC4">
      <w:pPr>
        <w:spacing w:before="0" w:after="0" w:line="240" w:lineRule="auto"/>
      </w:pPr>
      <w:r>
        <w:continuationSeparator/>
      </w:r>
    </w:p>
  </w:footnote>
  <w:footnote w:type="continuationNotice" w:id="1">
    <w:p w14:paraId="28BBA91B" w14:textId="77777777" w:rsidR="001B698D" w:rsidRDefault="001B698D">
      <w:pPr>
        <w:spacing w:before="0" w:after="0" w:line="240" w:lineRule="auto"/>
      </w:pPr>
    </w:p>
  </w:footnote>
  <w:footnote w:id="2">
    <w:p w14:paraId="0EB26700" w14:textId="7DC12863" w:rsidR="00B65F26" w:rsidRDefault="00B65F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B65F26">
          <w:rPr>
            <w:rStyle w:val="Hyperlink"/>
          </w:rPr>
          <w:t>Connections reform – going further | Ofgem</w:t>
        </w:r>
      </w:hyperlink>
    </w:p>
  </w:footnote>
  <w:footnote w:id="3">
    <w:p w14:paraId="5F2D310F" w14:textId="77777777" w:rsidR="00792902" w:rsidRDefault="00792902" w:rsidP="00792902">
      <w:pPr>
        <w:pStyle w:val="FootnoteText"/>
      </w:pPr>
      <w:r>
        <w:rPr>
          <w:rStyle w:val="FootnoteReference"/>
        </w:rPr>
        <w:footnoteRef/>
      </w:r>
      <w:r>
        <w:t xml:space="preserve"> This includes Bilateral Connection Agreements (BCAs), Bilateral Embedded Generation Agreements (BEGAs), Bilateral Embedded Licence exemptible </w:t>
      </w:r>
      <w:proofErr w:type="gramStart"/>
      <w:r>
        <w:t>Large</w:t>
      </w:r>
      <w:proofErr w:type="gramEnd"/>
      <w:r>
        <w:t xml:space="preserve"> power station Agreements (BELLAs) and all Appendix G offers.</w:t>
      </w:r>
    </w:p>
  </w:footnote>
  <w:footnote w:id="4">
    <w:p w14:paraId="38A19EA3" w14:textId="3C90A4AE" w:rsidR="00B41B62" w:rsidRDefault="00B41B6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B41B62">
          <w:rPr>
            <w:rStyle w:val="Hyperlink"/>
          </w:rPr>
          <w:t>Ofgem Transitional Arrangements Decision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68F38" w14:textId="7A7B3225" w:rsidR="00AF48EB" w:rsidRDefault="00AF48EB" w:rsidP="000C711B">
    <w:pPr>
      <w:pStyle w:val="Header"/>
      <w:ind w:left="720" w:firstLine="720"/>
      <w:jc w:val="right"/>
    </w:pPr>
    <w:bookmarkStart w:id="5" w:name="_Hlk31876634"/>
    <w:bookmarkStart w:id="6" w:name="_Hlk31876635"/>
    <w:r w:rsidRPr="00AF48EB">
      <w:rPr>
        <w:noProof/>
      </w:rPr>
      <w:drawing>
        <wp:anchor distT="0" distB="0" distL="114300" distR="114300" simplePos="0" relativeHeight="251658240" behindDoc="1" locked="0" layoutInCell="1" allowOverlap="1" wp14:anchorId="27DF220B" wp14:editId="2CDE7301">
          <wp:simplePos x="0" y="0"/>
          <wp:positionH relativeFrom="page">
            <wp:posOffset>19050</wp:posOffset>
          </wp:positionH>
          <wp:positionV relativeFrom="paragraph">
            <wp:posOffset>-166370</wp:posOffset>
          </wp:positionV>
          <wp:extent cx="1162050" cy="771525"/>
          <wp:effectExtent l="0" t="0" r="0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780" t="14737"/>
                  <a:stretch/>
                </pic:blipFill>
                <pic:spPr bwMode="auto">
                  <a:xfrm>
                    <a:off x="0" y="0"/>
                    <a:ext cx="116205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18547B" w14:textId="4FFA6C26" w:rsidR="00B8588F" w:rsidRDefault="00B8588F" w:rsidP="000C711B">
    <w:pPr>
      <w:pStyle w:val="Header"/>
      <w:ind w:left="720" w:firstLine="720"/>
      <w:jc w:val="right"/>
    </w:pPr>
    <w:r>
      <w:tab/>
    </w:r>
    <w:r>
      <w:tab/>
    </w:r>
    <w:r w:rsidR="00D039FA">
      <w:t>CMP</w:t>
    </w:r>
    <w:r w:rsidR="00EE1412">
      <w:t>43</w:t>
    </w:r>
    <w:r w:rsidR="009A54D0">
      <w:t>5</w:t>
    </w:r>
    <w:r w:rsidR="00F15028">
      <w:t xml:space="preserve"> Alternative </w:t>
    </w:r>
    <w:r w:rsidR="0028164F">
      <w:t>7</w: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4EE7"/>
    <w:multiLevelType w:val="hybridMultilevel"/>
    <w:tmpl w:val="6130C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E1960"/>
    <w:multiLevelType w:val="hybridMultilevel"/>
    <w:tmpl w:val="4D7AA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1142D"/>
    <w:multiLevelType w:val="hybridMultilevel"/>
    <w:tmpl w:val="4BBCFC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F5169"/>
    <w:multiLevelType w:val="multilevel"/>
    <w:tmpl w:val="9FD07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D54674"/>
    <w:multiLevelType w:val="hybridMultilevel"/>
    <w:tmpl w:val="25825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500C9"/>
    <w:multiLevelType w:val="hybridMultilevel"/>
    <w:tmpl w:val="B83AF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2242A"/>
    <w:multiLevelType w:val="hybridMultilevel"/>
    <w:tmpl w:val="D992534C"/>
    <w:lvl w:ilvl="0" w:tplc="08090001">
      <w:start w:val="1"/>
      <w:numFmt w:val="bullet"/>
      <w:lvlText w:val=""/>
      <w:lvlJc w:val="left"/>
      <w:pPr>
        <w:ind w:left="-130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-5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</w:abstractNum>
  <w:abstractNum w:abstractNumId="7" w15:restartNumberingAfterBreak="0">
    <w:nsid w:val="17A42EED"/>
    <w:multiLevelType w:val="hybridMultilevel"/>
    <w:tmpl w:val="D3CCEBF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552156"/>
    <w:multiLevelType w:val="hybridMultilevel"/>
    <w:tmpl w:val="22D6C028"/>
    <w:lvl w:ilvl="0" w:tplc="78CC9F3A">
      <w:start w:val="1"/>
      <w:numFmt w:val="lowerLetter"/>
      <w:lvlText w:val="(%1)"/>
      <w:lvlJc w:val="left"/>
      <w:pPr>
        <w:ind w:left="1160" w:hanging="4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B856B2"/>
    <w:multiLevelType w:val="hybridMultilevel"/>
    <w:tmpl w:val="1A86DD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B21E3"/>
    <w:multiLevelType w:val="hybridMultilevel"/>
    <w:tmpl w:val="B686DF70"/>
    <w:lvl w:ilvl="0" w:tplc="9A424D60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8F040E"/>
    <w:multiLevelType w:val="hybridMultilevel"/>
    <w:tmpl w:val="8C50600C"/>
    <w:lvl w:ilvl="0" w:tplc="72A0D8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A3F06"/>
    <w:multiLevelType w:val="hybridMultilevel"/>
    <w:tmpl w:val="2AF0A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F2F3A"/>
    <w:multiLevelType w:val="hybridMultilevel"/>
    <w:tmpl w:val="E5964A78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B57F62"/>
    <w:multiLevelType w:val="hybridMultilevel"/>
    <w:tmpl w:val="329C1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A30C51"/>
    <w:multiLevelType w:val="hybridMultilevel"/>
    <w:tmpl w:val="4288D228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DF4070"/>
    <w:multiLevelType w:val="hybridMultilevel"/>
    <w:tmpl w:val="F7F65848"/>
    <w:lvl w:ilvl="0" w:tplc="126E84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5B324A"/>
    <w:multiLevelType w:val="hybridMultilevel"/>
    <w:tmpl w:val="052CC34E"/>
    <w:lvl w:ilvl="0" w:tplc="8FE006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87276"/>
    <w:multiLevelType w:val="hybridMultilevel"/>
    <w:tmpl w:val="D0B42ED6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1C3BE7"/>
    <w:multiLevelType w:val="hybridMultilevel"/>
    <w:tmpl w:val="883CE3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E39C3"/>
    <w:multiLevelType w:val="hybridMultilevel"/>
    <w:tmpl w:val="5B7CF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1A1335"/>
    <w:multiLevelType w:val="hybridMultilevel"/>
    <w:tmpl w:val="F52AE3BC"/>
    <w:lvl w:ilvl="0" w:tplc="72A0D8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B14B5E"/>
    <w:multiLevelType w:val="hybridMultilevel"/>
    <w:tmpl w:val="3946AE40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A6770F"/>
    <w:multiLevelType w:val="hybridMultilevel"/>
    <w:tmpl w:val="8C50600C"/>
    <w:lvl w:ilvl="0" w:tplc="FFFFFFFF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6A2733"/>
    <w:multiLevelType w:val="hybridMultilevel"/>
    <w:tmpl w:val="00844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F966CA"/>
    <w:multiLevelType w:val="hybridMultilevel"/>
    <w:tmpl w:val="9DF8CC5A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0943C3D"/>
    <w:multiLevelType w:val="hybridMultilevel"/>
    <w:tmpl w:val="5BD8C0AC"/>
    <w:lvl w:ilvl="0" w:tplc="72A0D8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C1C9F74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67C1E"/>
    <w:multiLevelType w:val="hybridMultilevel"/>
    <w:tmpl w:val="8BB6667A"/>
    <w:lvl w:ilvl="0" w:tplc="EF58B1BA">
      <w:start w:val="1"/>
      <w:numFmt w:val="decimal"/>
      <w:lvlText w:val="%1."/>
      <w:lvlJc w:val="left"/>
      <w:pPr>
        <w:ind w:left="784" w:hanging="360"/>
      </w:pPr>
      <w:rPr>
        <w:rFonts w:asciiTheme="minorHAnsi" w:eastAsiaTheme="minorHAnsi" w:hAnsiTheme="minorHAnsi" w:cstheme="minorBidi"/>
      </w:rPr>
    </w:lvl>
    <w:lvl w:ilvl="1" w:tplc="08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8" w15:restartNumberingAfterBreak="0">
    <w:nsid w:val="467A0951"/>
    <w:multiLevelType w:val="hybridMultilevel"/>
    <w:tmpl w:val="455E8D7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8FA6670"/>
    <w:multiLevelType w:val="hybridMultilevel"/>
    <w:tmpl w:val="41DE3348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6E392C"/>
    <w:multiLevelType w:val="hybridMultilevel"/>
    <w:tmpl w:val="BEBA8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CC4F2A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804E11"/>
    <w:multiLevelType w:val="hybridMultilevel"/>
    <w:tmpl w:val="6A9EA1C2"/>
    <w:lvl w:ilvl="0" w:tplc="52C6CB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C7C71B9"/>
    <w:multiLevelType w:val="hybridMultilevel"/>
    <w:tmpl w:val="4D960434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7442">
      <w:numFmt w:val="bullet"/>
      <w:lvlText w:val="•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B26077"/>
    <w:multiLevelType w:val="hybridMultilevel"/>
    <w:tmpl w:val="E80E097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B93D53"/>
    <w:multiLevelType w:val="hybridMultilevel"/>
    <w:tmpl w:val="A2C4E61E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201F1A"/>
    <w:multiLevelType w:val="hybridMultilevel"/>
    <w:tmpl w:val="533694C0"/>
    <w:lvl w:ilvl="0" w:tplc="298076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4F21251"/>
    <w:multiLevelType w:val="hybridMultilevel"/>
    <w:tmpl w:val="D4CAF8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D678C2"/>
    <w:multiLevelType w:val="hybridMultilevel"/>
    <w:tmpl w:val="15547934"/>
    <w:lvl w:ilvl="0" w:tplc="23000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C27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8A99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72C24E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383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0A1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BC7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22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69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589C2AA6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57307A"/>
    <w:multiLevelType w:val="hybridMultilevel"/>
    <w:tmpl w:val="EFE02B12"/>
    <w:lvl w:ilvl="0" w:tplc="08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3" w15:restartNumberingAfterBreak="0">
    <w:nsid w:val="64350D4F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C7CEE"/>
    <w:multiLevelType w:val="hybridMultilevel"/>
    <w:tmpl w:val="39ACF870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ED05DF"/>
    <w:multiLevelType w:val="hybridMultilevel"/>
    <w:tmpl w:val="9752AE08"/>
    <w:lvl w:ilvl="0" w:tplc="0F9632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020435"/>
    <w:multiLevelType w:val="hybridMultilevel"/>
    <w:tmpl w:val="216E0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B24DB8"/>
    <w:multiLevelType w:val="hybridMultilevel"/>
    <w:tmpl w:val="CC7C5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0A6951"/>
    <w:multiLevelType w:val="hybridMultilevel"/>
    <w:tmpl w:val="CE8EB270"/>
    <w:lvl w:ilvl="0" w:tplc="6A6652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CC753B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6E0C32"/>
    <w:multiLevelType w:val="hybridMultilevel"/>
    <w:tmpl w:val="3F18D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EF1DCD"/>
    <w:multiLevelType w:val="hybridMultilevel"/>
    <w:tmpl w:val="03089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C1F9A"/>
    <w:multiLevelType w:val="hybridMultilevel"/>
    <w:tmpl w:val="0560B41C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23613F"/>
    <w:multiLevelType w:val="hybridMultilevel"/>
    <w:tmpl w:val="2196C6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D0B8E"/>
    <w:multiLevelType w:val="hybridMultilevel"/>
    <w:tmpl w:val="022E12E4"/>
    <w:lvl w:ilvl="0" w:tplc="AD7E4C78">
      <w:start w:val="1"/>
      <w:numFmt w:val="lowerRoman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A2A5E59"/>
    <w:multiLevelType w:val="hybridMultilevel"/>
    <w:tmpl w:val="41ACF384"/>
    <w:lvl w:ilvl="0" w:tplc="A162BF5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C05731"/>
    <w:multiLevelType w:val="hybridMultilevel"/>
    <w:tmpl w:val="95A0B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E01B0C"/>
    <w:multiLevelType w:val="hybridMultilevel"/>
    <w:tmpl w:val="594075CE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713168">
    <w:abstractNumId w:val="37"/>
  </w:num>
  <w:num w:numId="2" w16cid:durableId="834683394">
    <w:abstractNumId w:val="6"/>
  </w:num>
  <w:num w:numId="3" w16cid:durableId="139812832">
    <w:abstractNumId w:val="46"/>
  </w:num>
  <w:num w:numId="4" w16cid:durableId="1871451881">
    <w:abstractNumId w:val="24"/>
  </w:num>
  <w:num w:numId="5" w16cid:durableId="152186045">
    <w:abstractNumId w:val="12"/>
  </w:num>
  <w:num w:numId="6" w16cid:durableId="1468814304">
    <w:abstractNumId w:val="25"/>
  </w:num>
  <w:num w:numId="7" w16cid:durableId="1796295826">
    <w:abstractNumId w:val="15"/>
  </w:num>
  <w:num w:numId="8" w16cid:durableId="415637216">
    <w:abstractNumId w:val="57"/>
  </w:num>
  <w:num w:numId="9" w16cid:durableId="2003968852">
    <w:abstractNumId w:val="22"/>
  </w:num>
  <w:num w:numId="10" w16cid:durableId="1434938007">
    <w:abstractNumId w:val="5"/>
  </w:num>
  <w:num w:numId="11" w16cid:durableId="247152751">
    <w:abstractNumId w:val="13"/>
  </w:num>
  <w:num w:numId="12" w16cid:durableId="269817980">
    <w:abstractNumId w:val="52"/>
  </w:num>
  <w:num w:numId="13" w16cid:durableId="900486394">
    <w:abstractNumId w:val="35"/>
  </w:num>
  <w:num w:numId="14" w16cid:durableId="715859044">
    <w:abstractNumId w:val="30"/>
  </w:num>
  <w:num w:numId="15" w16cid:durableId="1272126062">
    <w:abstractNumId w:val="1"/>
  </w:num>
  <w:num w:numId="16" w16cid:durableId="1513912385">
    <w:abstractNumId w:val="50"/>
  </w:num>
  <w:num w:numId="17" w16cid:durableId="214659590">
    <w:abstractNumId w:val="44"/>
  </w:num>
  <w:num w:numId="18" w16cid:durableId="1781606334">
    <w:abstractNumId w:val="29"/>
  </w:num>
  <w:num w:numId="19" w16cid:durableId="1506280495">
    <w:abstractNumId w:val="18"/>
  </w:num>
  <w:num w:numId="20" w16cid:durableId="94710958">
    <w:abstractNumId w:val="10"/>
  </w:num>
  <w:num w:numId="21" w16cid:durableId="1925144489">
    <w:abstractNumId w:val="39"/>
  </w:num>
  <w:num w:numId="22" w16cid:durableId="1103845311">
    <w:abstractNumId w:val="42"/>
  </w:num>
  <w:num w:numId="23" w16cid:durableId="2043364612">
    <w:abstractNumId w:val="4"/>
  </w:num>
  <w:num w:numId="24" w16cid:durableId="665480676">
    <w:abstractNumId w:val="19"/>
  </w:num>
  <w:num w:numId="25" w16cid:durableId="1005597105">
    <w:abstractNumId w:val="56"/>
  </w:num>
  <w:num w:numId="26" w16cid:durableId="874151452">
    <w:abstractNumId w:val="14"/>
  </w:num>
  <w:num w:numId="27" w16cid:durableId="346642229">
    <w:abstractNumId w:val="38"/>
  </w:num>
  <w:num w:numId="28" w16cid:durableId="816651842">
    <w:abstractNumId w:val="9"/>
  </w:num>
  <w:num w:numId="29" w16cid:durableId="1407806038">
    <w:abstractNumId w:val="41"/>
  </w:num>
  <w:num w:numId="30" w16cid:durableId="929972398">
    <w:abstractNumId w:val="51"/>
  </w:num>
  <w:num w:numId="31" w16cid:durableId="1052509525">
    <w:abstractNumId w:val="47"/>
  </w:num>
  <w:num w:numId="32" w16cid:durableId="1815175453">
    <w:abstractNumId w:val="0"/>
  </w:num>
  <w:num w:numId="33" w16cid:durableId="107088916">
    <w:abstractNumId w:val="33"/>
  </w:num>
  <w:num w:numId="34" w16cid:durableId="1760172272">
    <w:abstractNumId w:val="3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 w16cid:durableId="47876672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17087736">
    <w:abstractNumId w:val="40"/>
  </w:num>
  <w:num w:numId="37" w16cid:durableId="50884908">
    <w:abstractNumId w:val="31"/>
  </w:num>
  <w:num w:numId="38" w16cid:durableId="581330511">
    <w:abstractNumId w:val="47"/>
  </w:num>
  <w:num w:numId="39" w16cid:durableId="1815485920">
    <w:abstractNumId w:val="20"/>
  </w:num>
  <w:num w:numId="40" w16cid:durableId="1797525147">
    <w:abstractNumId w:val="47"/>
  </w:num>
  <w:num w:numId="41" w16cid:durableId="579943182">
    <w:abstractNumId w:val="2"/>
  </w:num>
  <w:num w:numId="42" w16cid:durableId="54657416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22387173">
    <w:abstractNumId w:val="43"/>
  </w:num>
  <w:num w:numId="44" w16cid:durableId="2035107057">
    <w:abstractNumId w:val="49"/>
  </w:num>
  <w:num w:numId="45" w16cid:durableId="1757940763">
    <w:abstractNumId w:val="34"/>
  </w:num>
  <w:num w:numId="46" w16cid:durableId="975531854">
    <w:abstractNumId w:val="27"/>
  </w:num>
  <w:num w:numId="47" w16cid:durableId="590313534">
    <w:abstractNumId w:val="32"/>
  </w:num>
  <w:num w:numId="48" w16cid:durableId="371612212">
    <w:abstractNumId w:val="28"/>
  </w:num>
  <w:num w:numId="49" w16cid:durableId="41565581">
    <w:abstractNumId w:val="7"/>
  </w:num>
  <w:num w:numId="50" w16cid:durableId="592519156">
    <w:abstractNumId w:val="16"/>
  </w:num>
  <w:num w:numId="51" w16cid:durableId="1307591190">
    <w:abstractNumId w:val="36"/>
  </w:num>
  <w:num w:numId="52" w16cid:durableId="1264919868">
    <w:abstractNumId w:val="11"/>
  </w:num>
  <w:num w:numId="53" w16cid:durableId="1146243533">
    <w:abstractNumId w:val="23"/>
  </w:num>
  <w:num w:numId="54" w16cid:durableId="1584875552">
    <w:abstractNumId w:val="48"/>
  </w:num>
  <w:num w:numId="55" w16cid:durableId="3483639">
    <w:abstractNumId w:val="21"/>
  </w:num>
  <w:num w:numId="56" w16cid:durableId="422532137">
    <w:abstractNumId w:val="26"/>
  </w:num>
  <w:num w:numId="57" w16cid:durableId="1246844080">
    <w:abstractNumId w:val="8"/>
  </w:num>
  <w:num w:numId="58" w16cid:durableId="543448348">
    <w:abstractNumId w:val="17"/>
  </w:num>
  <w:num w:numId="59" w16cid:durableId="489902735">
    <w:abstractNumId w:val="45"/>
  </w:num>
  <w:num w:numId="60" w16cid:durableId="689910545">
    <w:abstractNumId w:val="5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9B9"/>
    <w:rsid w:val="0000070F"/>
    <w:rsid w:val="000008A4"/>
    <w:rsid w:val="000009B1"/>
    <w:rsid w:val="00001976"/>
    <w:rsid w:val="000058F6"/>
    <w:rsid w:val="00006324"/>
    <w:rsid w:val="00007098"/>
    <w:rsid w:val="00007585"/>
    <w:rsid w:val="00010D3D"/>
    <w:rsid w:val="000118E5"/>
    <w:rsid w:val="00012468"/>
    <w:rsid w:val="00014338"/>
    <w:rsid w:val="0001453C"/>
    <w:rsid w:val="00016ACE"/>
    <w:rsid w:val="00017416"/>
    <w:rsid w:val="0001747E"/>
    <w:rsid w:val="0002049A"/>
    <w:rsid w:val="000215AD"/>
    <w:rsid w:val="00021A5C"/>
    <w:rsid w:val="000223D6"/>
    <w:rsid w:val="0002243D"/>
    <w:rsid w:val="000238ED"/>
    <w:rsid w:val="000240B5"/>
    <w:rsid w:val="000247E7"/>
    <w:rsid w:val="00025AFC"/>
    <w:rsid w:val="00027DF5"/>
    <w:rsid w:val="00027F1E"/>
    <w:rsid w:val="0003076F"/>
    <w:rsid w:val="0003112E"/>
    <w:rsid w:val="000323C0"/>
    <w:rsid w:val="000327A9"/>
    <w:rsid w:val="00032AB3"/>
    <w:rsid w:val="00034065"/>
    <w:rsid w:val="00035D7B"/>
    <w:rsid w:val="0004045E"/>
    <w:rsid w:val="00040953"/>
    <w:rsid w:val="0004100F"/>
    <w:rsid w:val="00041BA7"/>
    <w:rsid w:val="00043265"/>
    <w:rsid w:val="00043CA8"/>
    <w:rsid w:val="00044C49"/>
    <w:rsid w:val="0004551F"/>
    <w:rsid w:val="00046C6B"/>
    <w:rsid w:val="00046C95"/>
    <w:rsid w:val="00046CCE"/>
    <w:rsid w:val="00046F03"/>
    <w:rsid w:val="00047935"/>
    <w:rsid w:val="000511BB"/>
    <w:rsid w:val="00051A86"/>
    <w:rsid w:val="00052326"/>
    <w:rsid w:val="00052CFE"/>
    <w:rsid w:val="00053587"/>
    <w:rsid w:val="000544C2"/>
    <w:rsid w:val="000544FA"/>
    <w:rsid w:val="0005461E"/>
    <w:rsid w:val="00054683"/>
    <w:rsid w:val="00055C84"/>
    <w:rsid w:val="0005657B"/>
    <w:rsid w:val="000566EE"/>
    <w:rsid w:val="000570EE"/>
    <w:rsid w:val="00057671"/>
    <w:rsid w:val="00062BEE"/>
    <w:rsid w:val="000645D6"/>
    <w:rsid w:val="0006565C"/>
    <w:rsid w:val="00066234"/>
    <w:rsid w:val="00066CBA"/>
    <w:rsid w:val="000675C2"/>
    <w:rsid w:val="00067ACE"/>
    <w:rsid w:val="0007079B"/>
    <w:rsid w:val="00071870"/>
    <w:rsid w:val="00073139"/>
    <w:rsid w:val="00073685"/>
    <w:rsid w:val="000740A7"/>
    <w:rsid w:val="000745B7"/>
    <w:rsid w:val="00074D0E"/>
    <w:rsid w:val="00074E92"/>
    <w:rsid w:val="000777AB"/>
    <w:rsid w:val="00077985"/>
    <w:rsid w:val="0008077D"/>
    <w:rsid w:val="00081650"/>
    <w:rsid w:val="0008165C"/>
    <w:rsid w:val="0008489B"/>
    <w:rsid w:val="000862C8"/>
    <w:rsid w:val="00086743"/>
    <w:rsid w:val="00086811"/>
    <w:rsid w:val="000901BD"/>
    <w:rsid w:val="00091FFC"/>
    <w:rsid w:val="000944C5"/>
    <w:rsid w:val="00094AC2"/>
    <w:rsid w:val="00095D82"/>
    <w:rsid w:val="0009607F"/>
    <w:rsid w:val="000A10E8"/>
    <w:rsid w:val="000A1C47"/>
    <w:rsid w:val="000A2CE2"/>
    <w:rsid w:val="000A2D90"/>
    <w:rsid w:val="000A35C3"/>
    <w:rsid w:val="000A3750"/>
    <w:rsid w:val="000A3E28"/>
    <w:rsid w:val="000A4B9A"/>
    <w:rsid w:val="000A6304"/>
    <w:rsid w:val="000A6BD4"/>
    <w:rsid w:val="000A6E2E"/>
    <w:rsid w:val="000A778B"/>
    <w:rsid w:val="000A7E86"/>
    <w:rsid w:val="000B138B"/>
    <w:rsid w:val="000B1E99"/>
    <w:rsid w:val="000B1F6E"/>
    <w:rsid w:val="000B21FF"/>
    <w:rsid w:val="000B2484"/>
    <w:rsid w:val="000B377C"/>
    <w:rsid w:val="000B6427"/>
    <w:rsid w:val="000B6AB0"/>
    <w:rsid w:val="000B6ADA"/>
    <w:rsid w:val="000B6FBD"/>
    <w:rsid w:val="000C0F50"/>
    <w:rsid w:val="000C1397"/>
    <w:rsid w:val="000C1630"/>
    <w:rsid w:val="000C1A6E"/>
    <w:rsid w:val="000C1F3F"/>
    <w:rsid w:val="000C26E5"/>
    <w:rsid w:val="000C27B2"/>
    <w:rsid w:val="000C31AE"/>
    <w:rsid w:val="000C711B"/>
    <w:rsid w:val="000C780A"/>
    <w:rsid w:val="000C7F44"/>
    <w:rsid w:val="000D3105"/>
    <w:rsid w:val="000D363B"/>
    <w:rsid w:val="000D37F9"/>
    <w:rsid w:val="000D47CE"/>
    <w:rsid w:val="000D503A"/>
    <w:rsid w:val="000D565D"/>
    <w:rsid w:val="000D5889"/>
    <w:rsid w:val="000D6DFF"/>
    <w:rsid w:val="000D70F3"/>
    <w:rsid w:val="000D73C4"/>
    <w:rsid w:val="000E05C7"/>
    <w:rsid w:val="000E08A7"/>
    <w:rsid w:val="000E0EA1"/>
    <w:rsid w:val="000E1C1D"/>
    <w:rsid w:val="000E1EBE"/>
    <w:rsid w:val="000E2452"/>
    <w:rsid w:val="000E3729"/>
    <w:rsid w:val="000E4191"/>
    <w:rsid w:val="000E4202"/>
    <w:rsid w:val="000E50B8"/>
    <w:rsid w:val="000E7A14"/>
    <w:rsid w:val="000F0A75"/>
    <w:rsid w:val="000F1A70"/>
    <w:rsid w:val="000F1A8A"/>
    <w:rsid w:val="000F2FC3"/>
    <w:rsid w:val="000F4990"/>
    <w:rsid w:val="000F554D"/>
    <w:rsid w:val="000F6097"/>
    <w:rsid w:val="000F72E4"/>
    <w:rsid w:val="000F73BF"/>
    <w:rsid w:val="000F7DBD"/>
    <w:rsid w:val="000F7DE1"/>
    <w:rsid w:val="001001FD"/>
    <w:rsid w:val="00100B0B"/>
    <w:rsid w:val="001010DC"/>
    <w:rsid w:val="001011AE"/>
    <w:rsid w:val="00101348"/>
    <w:rsid w:val="001018FF"/>
    <w:rsid w:val="00101B9C"/>
    <w:rsid w:val="00102AC4"/>
    <w:rsid w:val="0010339F"/>
    <w:rsid w:val="00105605"/>
    <w:rsid w:val="00105ACD"/>
    <w:rsid w:val="00105DE3"/>
    <w:rsid w:val="001066EC"/>
    <w:rsid w:val="00106A7D"/>
    <w:rsid w:val="00106E46"/>
    <w:rsid w:val="001074B0"/>
    <w:rsid w:val="001077BE"/>
    <w:rsid w:val="0010791D"/>
    <w:rsid w:val="00107D66"/>
    <w:rsid w:val="001116F1"/>
    <w:rsid w:val="001118CF"/>
    <w:rsid w:val="00111CBD"/>
    <w:rsid w:val="00111D27"/>
    <w:rsid w:val="001143CE"/>
    <w:rsid w:val="0011480F"/>
    <w:rsid w:val="00114C20"/>
    <w:rsid w:val="001154D5"/>
    <w:rsid w:val="0011631B"/>
    <w:rsid w:val="00116941"/>
    <w:rsid w:val="00116D11"/>
    <w:rsid w:val="001171E8"/>
    <w:rsid w:val="00120724"/>
    <w:rsid w:val="001212DD"/>
    <w:rsid w:val="0012190B"/>
    <w:rsid w:val="001231C7"/>
    <w:rsid w:val="001236C0"/>
    <w:rsid w:val="0012377D"/>
    <w:rsid w:val="0012453D"/>
    <w:rsid w:val="0012463C"/>
    <w:rsid w:val="00124A52"/>
    <w:rsid w:val="0012543F"/>
    <w:rsid w:val="00125AFC"/>
    <w:rsid w:val="00126C8E"/>
    <w:rsid w:val="00127348"/>
    <w:rsid w:val="0013197C"/>
    <w:rsid w:val="00132537"/>
    <w:rsid w:val="00132609"/>
    <w:rsid w:val="00133353"/>
    <w:rsid w:val="001349AB"/>
    <w:rsid w:val="001349CB"/>
    <w:rsid w:val="00134F5B"/>
    <w:rsid w:val="00135132"/>
    <w:rsid w:val="0013683C"/>
    <w:rsid w:val="00136B3E"/>
    <w:rsid w:val="00140925"/>
    <w:rsid w:val="00141901"/>
    <w:rsid w:val="00141B3B"/>
    <w:rsid w:val="0014402B"/>
    <w:rsid w:val="0014426D"/>
    <w:rsid w:val="001449B2"/>
    <w:rsid w:val="0014530C"/>
    <w:rsid w:val="00146A29"/>
    <w:rsid w:val="00146DFC"/>
    <w:rsid w:val="00147694"/>
    <w:rsid w:val="00147BC8"/>
    <w:rsid w:val="00150256"/>
    <w:rsid w:val="00150ADE"/>
    <w:rsid w:val="00151621"/>
    <w:rsid w:val="001521C5"/>
    <w:rsid w:val="00152FBB"/>
    <w:rsid w:val="00153D25"/>
    <w:rsid w:val="00155A85"/>
    <w:rsid w:val="00157AF1"/>
    <w:rsid w:val="001605E9"/>
    <w:rsid w:val="00161C50"/>
    <w:rsid w:val="00161CC1"/>
    <w:rsid w:val="00162742"/>
    <w:rsid w:val="00163518"/>
    <w:rsid w:val="001644D6"/>
    <w:rsid w:val="00164976"/>
    <w:rsid w:val="00164E49"/>
    <w:rsid w:val="00167859"/>
    <w:rsid w:val="00170485"/>
    <w:rsid w:val="0017054E"/>
    <w:rsid w:val="0017092A"/>
    <w:rsid w:val="00170CCF"/>
    <w:rsid w:val="00171169"/>
    <w:rsid w:val="00171955"/>
    <w:rsid w:val="00171B0E"/>
    <w:rsid w:val="00172882"/>
    <w:rsid w:val="00173901"/>
    <w:rsid w:val="00173B7A"/>
    <w:rsid w:val="00173F0A"/>
    <w:rsid w:val="00174C95"/>
    <w:rsid w:val="00175B87"/>
    <w:rsid w:val="00175C02"/>
    <w:rsid w:val="00176F14"/>
    <w:rsid w:val="00177A05"/>
    <w:rsid w:val="001811D5"/>
    <w:rsid w:val="00182105"/>
    <w:rsid w:val="001822FF"/>
    <w:rsid w:val="00183DC7"/>
    <w:rsid w:val="00184853"/>
    <w:rsid w:val="001853F8"/>
    <w:rsid w:val="00187E9B"/>
    <w:rsid w:val="001902A6"/>
    <w:rsid w:val="0019031E"/>
    <w:rsid w:val="001907F8"/>
    <w:rsid w:val="0019086A"/>
    <w:rsid w:val="001912AA"/>
    <w:rsid w:val="00192752"/>
    <w:rsid w:val="00193D77"/>
    <w:rsid w:val="00194981"/>
    <w:rsid w:val="001A0787"/>
    <w:rsid w:val="001A21EE"/>
    <w:rsid w:val="001A3644"/>
    <w:rsid w:val="001A44DD"/>
    <w:rsid w:val="001A479B"/>
    <w:rsid w:val="001A4C88"/>
    <w:rsid w:val="001A5284"/>
    <w:rsid w:val="001A52F7"/>
    <w:rsid w:val="001A77D1"/>
    <w:rsid w:val="001B0673"/>
    <w:rsid w:val="001B13B5"/>
    <w:rsid w:val="001B1677"/>
    <w:rsid w:val="001B18BC"/>
    <w:rsid w:val="001B2928"/>
    <w:rsid w:val="001B2BC1"/>
    <w:rsid w:val="001B358B"/>
    <w:rsid w:val="001B5F8F"/>
    <w:rsid w:val="001B6307"/>
    <w:rsid w:val="001B66C3"/>
    <w:rsid w:val="001B698D"/>
    <w:rsid w:val="001B6C74"/>
    <w:rsid w:val="001B7104"/>
    <w:rsid w:val="001B74C6"/>
    <w:rsid w:val="001B76B1"/>
    <w:rsid w:val="001C0212"/>
    <w:rsid w:val="001C02A9"/>
    <w:rsid w:val="001C05F7"/>
    <w:rsid w:val="001C0A4C"/>
    <w:rsid w:val="001C12B3"/>
    <w:rsid w:val="001C22BD"/>
    <w:rsid w:val="001C36EA"/>
    <w:rsid w:val="001C676B"/>
    <w:rsid w:val="001C6B13"/>
    <w:rsid w:val="001C6CB2"/>
    <w:rsid w:val="001C7125"/>
    <w:rsid w:val="001C7A30"/>
    <w:rsid w:val="001D1369"/>
    <w:rsid w:val="001D150E"/>
    <w:rsid w:val="001D1FAC"/>
    <w:rsid w:val="001D2A97"/>
    <w:rsid w:val="001D3A73"/>
    <w:rsid w:val="001D3B61"/>
    <w:rsid w:val="001D435D"/>
    <w:rsid w:val="001D435E"/>
    <w:rsid w:val="001D48A3"/>
    <w:rsid w:val="001D5D44"/>
    <w:rsid w:val="001D6122"/>
    <w:rsid w:val="001D741E"/>
    <w:rsid w:val="001D7A33"/>
    <w:rsid w:val="001D7C4B"/>
    <w:rsid w:val="001E1149"/>
    <w:rsid w:val="001E2CF0"/>
    <w:rsid w:val="001E38AF"/>
    <w:rsid w:val="001E4564"/>
    <w:rsid w:val="001E46F1"/>
    <w:rsid w:val="001E477B"/>
    <w:rsid w:val="001E4B96"/>
    <w:rsid w:val="001E53E8"/>
    <w:rsid w:val="001E5706"/>
    <w:rsid w:val="001F0483"/>
    <w:rsid w:val="001F10F4"/>
    <w:rsid w:val="001F15BD"/>
    <w:rsid w:val="001F19B7"/>
    <w:rsid w:val="001F33F0"/>
    <w:rsid w:val="001F3426"/>
    <w:rsid w:val="001F51F0"/>
    <w:rsid w:val="001F62CE"/>
    <w:rsid w:val="001F6CF2"/>
    <w:rsid w:val="0020148A"/>
    <w:rsid w:val="0020323D"/>
    <w:rsid w:val="0020358E"/>
    <w:rsid w:val="00204548"/>
    <w:rsid w:val="00204DB5"/>
    <w:rsid w:val="00204E96"/>
    <w:rsid w:val="00207706"/>
    <w:rsid w:val="00207CBF"/>
    <w:rsid w:val="00207EB2"/>
    <w:rsid w:val="002131BA"/>
    <w:rsid w:val="00213F7A"/>
    <w:rsid w:val="0021410F"/>
    <w:rsid w:val="002141F3"/>
    <w:rsid w:val="00214C0B"/>
    <w:rsid w:val="002153B2"/>
    <w:rsid w:val="00215798"/>
    <w:rsid w:val="00217A69"/>
    <w:rsid w:val="00220684"/>
    <w:rsid w:val="00220FE0"/>
    <w:rsid w:val="00221806"/>
    <w:rsid w:val="002229C9"/>
    <w:rsid w:val="00224DC9"/>
    <w:rsid w:val="0022570E"/>
    <w:rsid w:val="00227E72"/>
    <w:rsid w:val="002306B3"/>
    <w:rsid w:val="00232757"/>
    <w:rsid w:val="002333E6"/>
    <w:rsid w:val="00233594"/>
    <w:rsid w:val="002342A0"/>
    <w:rsid w:val="0023461A"/>
    <w:rsid w:val="0023575D"/>
    <w:rsid w:val="00235A38"/>
    <w:rsid w:val="002362B6"/>
    <w:rsid w:val="00237637"/>
    <w:rsid w:val="00240571"/>
    <w:rsid w:val="0024102B"/>
    <w:rsid w:val="00242C57"/>
    <w:rsid w:val="00242D19"/>
    <w:rsid w:val="002434E6"/>
    <w:rsid w:val="0024366D"/>
    <w:rsid w:val="002438E5"/>
    <w:rsid w:val="00244A90"/>
    <w:rsid w:val="00245E26"/>
    <w:rsid w:val="00250A22"/>
    <w:rsid w:val="002522A3"/>
    <w:rsid w:val="00254599"/>
    <w:rsid w:val="00254CB4"/>
    <w:rsid w:val="002569A0"/>
    <w:rsid w:val="00256C1F"/>
    <w:rsid w:val="00256D5C"/>
    <w:rsid w:val="00257064"/>
    <w:rsid w:val="002571BD"/>
    <w:rsid w:val="0025735E"/>
    <w:rsid w:val="00261676"/>
    <w:rsid w:val="00262EA3"/>
    <w:rsid w:val="0026367B"/>
    <w:rsid w:val="00264871"/>
    <w:rsid w:val="00264D0F"/>
    <w:rsid w:val="00267027"/>
    <w:rsid w:val="00267B34"/>
    <w:rsid w:val="00270A32"/>
    <w:rsid w:val="00270EDE"/>
    <w:rsid w:val="00270FBC"/>
    <w:rsid w:val="00271058"/>
    <w:rsid w:val="00271198"/>
    <w:rsid w:val="00271241"/>
    <w:rsid w:val="00275264"/>
    <w:rsid w:val="002754BC"/>
    <w:rsid w:val="002778EB"/>
    <w:rsid w:val="00280C54"/>
    <w:rsid w:val="002814F4"/>
    <w:rsid w:val="0028164F"/>
    <w:rsid w:val="00282BD2"/>
    <w:rsid w:val="00282BE7"/>
    <w:rsid w:val="00285C7A"/>
    <w:rsid w:val="002861BE"/>
    <w:rsid w:val="0028684F"/>
    <w:rsid w:val="00286869"/>
    <w:rsid w:val="002905C2"/>
    <w:rsid w:val="00290D47"/>
    <w:rsid w:val="00290E73"/>
    <w:rsid w:val="002913F7"/>
    <w:rsid w:val="00291598"/>
    <w:rsid w:val="002924FF"/>
    <w:rsid w:val="00292AF3"/>
    <w:rsid w:val="00293837"/>
    <w:rsid w:val="00294971"/>
    <w:rsid w:val="00295110"/>
    <w:rsid w:val="002966CC"/>
    <w:rsid w:val="002971BF"/>
    <w:rsid w:val="002A0454"/>
    <w:rsid w:val="002A07AF"/>
    <w:rsid w:val="002A1AD0"/>
    <w:rsid w:val="002A1D8D"/>
    <w:rsid w:val="002A51AD"/>
    <w:rsid w:val="002A66E5"/>
    <w:rsid w:val="002A7AA9"/>
    <w:rsid w:val="002B1F8E"/>
    <w:rsid w:val="002B3381"/>
    <w:rsid w:val="002B4673"/>
    <w:rsid w:val="002B5921"/>
    <w:rsid w:val="002B5ADD"/>
    <w:rsid w:val="002B6174"/>
    <w:rsid w:val="002B64CB"/>
    <w:rsid w:val="002B67A9"/>
    <w:rsid w:val="002B7872"/>
    <w:rsid w:val="002C14D3"/>
    <w:rsid w:val="002C2626"/>
    <w:rsid w:val="002C5354"/>
    <w:rsid w:val="002C53F4"/>
    <w:rsid w:val="002C5585"/>
    <w:rsid w:val="002C5985"/>
    <w:rsid w:val="002C6380"/>
    <w:rsid w:val="002C7FBC"/>
    <w:rsid w:val="002D0C83"/>
    <w:rsid w:val="002D20B5"/>
    <w:rsid w:val="002D285F"/>
    <w:rsid w:val="002D28D8"/>
    <w:rsid w:val="002D58E4"/>
    <w:rsid w:val="002D7043"/>
    <w:rsid w:val="002D725D"/>
    <w:rsid w:val="002D7D9B"/>
    <w:rsid w:val="002E001E"/>
    <w:rsid w:val="002E02F4"/>
    <w:rsid w:val="002E2E2A"/>
    <w:rsid w:val="002E4066"/>
    <w:rsid w:val="002E4B27"/>
    <w:rsid w:val="002E56B3"/>
    <w:rsid w:val="002E64AD"/>
    <w:rsid w:val="002E6CE4"/>
    <w:rsid w:val="002E79AB"/>
    <w:rsid w:val="002E7DE1"/>
    <w:rsid w:val="002E7EED"/>
    <w:rsid w:val="002F1B51"/>
    <w:rsid w:val="002F1CB3"/>
    <w:rsid w:val="002F22D0"/>
    <w:rsid w:val="002F23E3"/>
    <w:rsid w:val="002F2473"/>
    <w:rsid w:val="002F3293"/>
    <w:rsid w:val="002F3D4C"/>
    <w:rsid w:val="002F3D6A"/>
    <w:rsid w:val="002F61FB"/>
    <w:rsid w:val="002F62BF"/>
    <w:rsid w:val="002F72A2"/>
    <w:rsid w:val="002F7D56"/>
    <w:rsid w:val="003019C4"/>
    <w:rsid w:val="00301DFD"/>
    <w:rsid w:val="00303CCE"/>
    <w:rsid w:val="00303EF5"/>
    <w:rsid w:val="003055A9"/>
    <w:rsid w:val="00305ECC"/>
    <w:rsid w:val="00305EE2"/>
    <w:rsid w:val="003073B8"/>
    <w:rsid w:val="003104C8"/>
    <w:rsid w:val="00310C6E"/>
    <w:rsid w:val="00313073"/>
    <w:rsid w:val="00313B1D"/>
    <w:rsid w:val="00314414"/>
    <w:rsid w:val="00315E72"/>
    <w:rsid w:val="00317BE9"/>
    <w:rsid w:val="00321AC9"/>
    <w:rsid w:val="00322C33"/>
    <w:rsid w:val="00322D36"/>
    <w:rsid w:val="00324130"/>
    <w:rsid w:val="00324F49"/>
    <w:rsid w:val="00325CF8"/>
    <w:rsid w:val="003275E3"/>
    <w:rsid w:val="0032765F"/>
    <w:rsid w:val="003277D1"/>
    <w:rsid w:val="00327A32"/>
    <w:rsid w:val="00331617"/>
    <w:rsid w:val="003319C8"/>
    <w:rsid w:val="00331C2F"/>
    <w:rsid w:val="003335DA"/>
    <w:rsid w:val="00333A2B"/>
    <w:rsid w:val="003345D2"/>
    <w:rsid w:val="0033500C"/>
    <w:rsid w:val="0033533D"/>
    <w:rsid w:val="003367ED"/>
    <w:rsid w:val="003376CF"/>
    <w:rsid w:val="003376EF"/>
    <w:rsid w:val="003378C3"/>
    <w:rsid w:val="00337FB7"/>
    <w:rsid w:val="00340085"/>
    <w:rsid w:val="00340176"/>
    <w:rsid w:val="0034026E"/>
    <w:rsid w:val="00340329"/>
    <w:rsid w:val="00341799"/>
    <w:rsid w:val="00341926"/>
    <w:rsid w:val="0034296D"/>
    <w:rsid w:val="00343295"/>
    <w:rsid w:val="00343534"/>
    <w:rsid w:val="003435F0"/>
    <w:rsid w:val="0034387B"/>
    <w:rsid w:val="00343B5F"/>
    <w:rsid w:val="00344184"/>
    <w:rsid w:val="00344A95"/>
    <w:rsid w:val="003450CE"/>
    <w:rsid w:val="0034606F"/>
    <w:rsid w:val="00346C25"/>
    <w:rsid w:val="003476D6"/>
    <w:rsid w:val="00347863"/>
    <w:rsid w:val="00347897"/>
    <w:rsid w:val="00347C7C"/>
    <w:rsid w:val="00347D2D"/>
    <w:rsid w:val="003521BC"/>
    <w:rsid w:val="00352723"/>
    <w:rsid w:val="00352B71"/>
    <w:rsid w:val="003559D2"/>
    <w:rsid w:val="00356BA3"/>
    <w:rsid w:val="0035711D"/>
    <w:rsid w:val="00360977"/>
    <w:rsid w:val="0036430D"/>
    <w:rsid w:val="00367CC1"/>
    <w:rsid w:val="00367F32"/>
    <w:rsid w:val="00370113"/>
    <w:rsid w:val="00374239"/>
    <w:rsid w:val="00374DE0"/>
    <w:rsid w:val="00374E2B"/>
    <w:rsid w:val="00375B98"/>
    <w:rsid w:val="00376580"/>
    <w:rsid w:val="0037724E"/>
    <w:rsid w:val="003772E1"/>
    <w:rsid w:val="003775A9"/>
    <w:rsid w:val="00377826"/>
    <w:rsid w:val="00377861"/>
    <w:rsid w:val="00377CF0"/>
    <w:rsid w:val="003813A7"/>
    <w:rsid w:val="003821E4"/>
    <w:rsid w:val="00382545"/>
    <w:rsid w:val="00384700"/>
    <w:rsid w:val="00385D82"/>
    <w:rsid w:val="00386F89"/>
    <w:rsid w:val="003875B7"/>
    <w:rsid w:val="00390E5A"/>
    <w:rsid w:val="00392884"/>
    <w:rsid w:val="003929EE"/>
    <w:rsid w:val="00392CB6"/>
    <w:rsid w:val="003944DD"/>
    <w:rsid w:val="003948C2"/>
    <w:rsid w:val="003948F8"/>
    <w:rsid w:val="00394B90"/>
    <w:rsid w:val="0039570A"/>
    <w:rsid w:val="00397E6E"/>
    <w:rsid w:val="003A094E"/>
    <w:rsid w:val="003A1FE6"/>
    <w:rsid w:val="003A2CAB"/>
    <w:rsid w:val="003A3B88"/>
    <w:rsid w:val="003A5AC0"/>
    <w:rsid w:val="003A5BE2"/>
    <w:rsid w:val="003A5E61"/>
    <w:rsid w:val="003A64F5"/>
    <w:rsid w:val="003A6D0C"/>
    <w:rsid w:val="003B01DE"/>
    <w:rsid w:val="003B11AC"/>
    <w:rsid w:val="003B16F2"/>
    <w:rsid w:val="003B2155"/>
    <w:rsid w:val="003B269E"/>
    <w:rsid w:val="003B2F6C"/>
    <w:rsid w:val="003B641E"/>
    <w:rsid w:val="003B67C5"/>
    <w:rsid w:val="003B7F0D"/>
    <w:rsid w:val="003C0F4B"/>
    <w:rsid w:val="003C2A0A"/>
    <w:rsid w:val="003C3304"/>
    <w:rsid w:val="003C5A93"/>
    <w:rsid w:val="003C5E7F"/>
    <w:rsid w:val="003C5FC6"/>
    <w:rsid w:val="003C64B1"/>
    <w:rsid w:val="003C6695"/>
    <w:rsid w:val="003C7AEA"/>
    <w:rsid w:val="003D3722"/>
    <w:rsid w:val="003D510E"/>
    <w:rsid w:val="003D5FE2"/>
    <w:rsid w:val="003D7B16"/>
    <w:rsid w:val="003E0DC9"/>
    <w:rsid w:val="003E0F3F"/>
    <w:rsid w:val="003E1118"/>
    <w:rsid w:val="003E1C63"/>
    <w:rsid w:val="003E2748"/>
    <w:rsid w:val="003E2E08"/>
    <w:rsid w:val="003E2EAA"/>
    <w:rsid w:val="003E344B"/>
    <w:rsid w:val="003E500A"/>
    <w:rsid w:val="003E5F87"/>
    <w:rsid w:val="003E66D7"/>
    <w:rsid w:val="003E6A84"/>
    <w:rsid w:val="003E6C81"/>
    <w:rsid w:val="003E7160"/>
    <w:rsid w:val="003E7650"/>
    <w:rsid w:val="003E7C0A"/>
    <w:rsid w:val="003F0067"/>
    <w:rsid w:val="003F129C"/>
    <w:rsid w:val="003F2AEE"/>
    <w:rsid w:val="003F510C"/>
    <w:rsid w:val="003F6FB7"/>
    <w:rsid w:val="00400916"/>
    <w:rsid w:val="004009B8"/>
    <w:rsid w:val="00401423"/>
    <w:rsid w:val="0040189F"/>
    <w:rsid w:val="00401CA2"/>
    <w:rsid w:val="004030F8"/>
    <w:rsid w:val="004057AA"/>
    <w:rsid w:val="00405F32"/>
    <w:rsid w:val="00405F4B"/>
    <w:rsid w:val="00407F6D"/>
    <w:rsid w:val="00411409"/>
    <w:rsid w:val="00411EF7"/>
    <w:rsid w:val="00412BCE"/>
    <w:rsid w:val="00413425"/>
    <w:rsid w:val="00414917"/>
    <w:rsid w:val="00416ACC"/>
    <w:rsid w:val="00416F8D"/>
    <w:rsid w:val="004172E9"/>
    <w:rsid w:val="004177D4"/>
    <w:rsid w:val="00417C5D"/>
    <w:rsid w:val="00417EFF"/>
    <w:rsid w:val="00421063"/>
    <w:rsid w:val="0042272E"/>
    <w:rsid w:val="00423481"/>
    <w:rsid w:val="00423E8E"/>
    <w:rsid w:val="00423F67"/>
    <w:rsid w:val="0042450B"/>
    <w:rsid w:val="00424A82"/>
    <w:rsid w:val="00424B27"/>
    <w:rsid w:val="00424E44"/>
    <w:rsid w:val="00424ED7"/>
    <w:rsid w:val="0042709F"/>
    <w:rsid w:val="00427DB3"/>
    <w:rsid w:val="00430320"/>
    <w:rsid w:val="004307DC"/>
    <w:rsid w:val="00431412"/>
    <w:rsid w:val="004323EC"/>
    <w:rsid w:val="00432E11"/>
    <w:rsid w:val="00432F11"/>
    <w:rsid w:val="00433C31"/>
    <w:rsid w:val="004341A4"/>
    <w:rsid w:val="004342BD"/>
    <w:rsid w:val="004343FD"/>
    <w:rsid w:val="00434D3E"/>
    <w:rsid w:val="00436058"/>
    <w:rsid w:val="00440402"/>
    <w:rsid w:val="00441626"/>
    <w:rsid w:val="00441979"/>
    <w:rsid w:val="0044253C"/>
    <w:rsid w:val="00443961"/>
    <w:rsid w:val="004439F3"/>
    <w:rsid w:val="0044405D"/>
    <w:rsid w:val="00444BBF"/>
    <w:rsid w:val="00444E51"/>
    <w:rsid w:val="0044518C"/>
    <w:rsid w:val="00447F67"/>
    <w:rsid w:val="00450B7C"/>
    <w:rsid w:val="00453E26"/>
    <w:rsid w:val="004544AD"/>
    <w:rsid w:val="004554FC"/>
    <w:rsid w:val="00456405"/>
    <w:rsid w:val="00456678"/>
    <w:rsid w:val="00456ECE"/>
    <w:rsid w:val="00457BE7"/>
    <w:rsid w:val="00460894"/>
    <w:rsid w:val="00461535"/>
    <w:rsid w:val="00463AC0"/>
    <w:rsid w:val="00464D4A"/>
    <w:rsid w:val="00466C22"/>
    <w:rsid w:val="00466ED7"/>
    <w:rsid w:val="00466F83"/>
    <w:rsid w:val="00471CF5"/>
    <w:rsid w:val="004729F2"/>
    <w:rsid w:val="00472FFC"/>
    <w:rsid w:val="0047354A"/>
    <w:rsid w:val="00473898"/>
    <w:rsid w:val="00473DF7"/>
    <w:rsid w:val="0047634A"/>
    <w:rsid w:val="00476CE2"/>
    <w:rsid w:val="004770A5"/>
    <w:rsid w:val="00477368"/>
    <w:rsid w:val="00477DDB"/>
    <w:rsid w:val="00481E9F"/>
    <w:rsid w:val="004841D9"/>
    <w:rsid w:val="00486612"/>
    <w:rsid w:val="00486862"/>
    <w:rsid w:val="00487578"/>
    <w:rsid w:val="004875AA"/>
    <w:rsid w:val="0048771C"/>
    <w:rsid w:val="00490258"/>
    <w:rsid w:val="004902CA"/>
    <w:rsid w:val="00490C99"/>
    <w:rsid w:val="0049139C"/>
    <w:rsid w:val="0049232A"/>
    <w:rsid w:val="004930C4"/>
    <w:rsid w:val="00495E75"/>
    <w:rsid w:val="004968CB"/>
    <w:rsid w:val="00496FB3"/>
    <w:rsid w:val="004972D4"/>
    <w:rsid w:val="00497D66"/>
    <w:rsid w:val="004A0A40"/>
    <w:rsid w:val="004A1267"/>
    <w:rsid w:val="004A2B47"/>
    <w:rsid w:val="004A548F"/>
    <w:rsid w:val="004A5D7A"/>
    <w:rsid w:val="004A6E07"/>
    <w:rsid w:val="004B2F60"/>
    <w:rsid w:val="004B39ED"/>
    <w:rsid w:val="004B4697"/>
    <w:rsid w:val="004B471C"/>
    <w:rsid w:val="004B4F79"/>
    <w:rsid w:val="004B6882"/>
    <w:rsid w:val="004C08EB"/>
    <w:rsid w:val="004C1CBA"/>
    <w:rsid w:val="004C24CD"/>
    <w:rsid w:val="004C3B99"/>
    <w:rsid w:val="004C445F"/>
    <w:rsid w:val="004C580D"/>
    <w:rsid w:val="004C5B2D"/>
    <w:rsid w:val="004C6C32"/>
    <w:rsid w:val="004D0404"/>
    <w:rsid w:val="004D1867"/>
    <w:rsid w:val="004D1EA3"/>
    <w:rsid w:val="004D1EEE"/>
    <w:rsid w:val="004D3636"/>
    <w:rsid w:val="004D3FD7"/>
    <w:rsid w:val="004D458D"/>
    <w:rsid w:val="004D47F5"/>
    <w:rsid w:val="004D4D9C"/>
    <w:rsid w:val="004D519A"/>
    <w:rsid w:val="004D67D2"/>
    <w:rsid w:val="004E01E4"/>
    <w:rsid w:val="004E1777"/>
    <w:rsid w:val="004E1F61"/>
    <w:rsid w:val="004E2A51"/>
    <w:rsid w:val="004E36D6"/>
    <w:rsid w:val="004E521A"/>
    <w:rsid w:val="004E568A"/>
    <w:rsid w:val="004E5A6F"/>
    <w:rsid w:val="004E6EDC"/>
    <w:rsid w:val="004F070F"/>
    <w:rsid w:val="004F0A0A"/>
    <w:rsid w:val="004F1BD0"/>
    <w:rsid w:val="004F2079"/>
    <w:rsid w:val="004F4423"/>
    <w:rsid w:val="004F4F17"/>
    <w:rsid w:val="004F512F"/>
    <w:rsid w:val="004F55B5"/>
    <w:rsid w:val="004F5AD3"/>
    <w:rsid w:val="004F5D13"/>
    <w:rsid w:val="004F69B3"/>
    <w:rsid w:val="004F7915"/>
    <w:rsid w:val="00500F30"/>
    <w:rsid w:val="0050141C"/>
    <w:rsid w:val="005022D2"/>
    <w:rsid w:val="00502F93"/>
    <w:rsid w:val="0050392B"/>
    <w:rsid w:val="00503C4F"/>
    <w:rsid w:val="00505637"/>
    <w:rsid w:val="005072CD"/>
    <w:rsid w:val="005077FD"/>
    <w:rsid w:val="00507F4C"/>
    <w:rsid w:val="00510815"/>
    <w:rsid w:val="00510890"/>
    <w:rsid w:val="005113F7"/>
    <w:rsid w:val="005134C4"/>
    <w:rsid w:val="005138F1"/>
    <w:rsid w:val="005146C5"/>
    <w:rsid w:val="005150A4"/>
    <w:rsid w:val="0051689B"/>
    <w:rsid w:val="00516ECC"/>
    <w:rsid w:val="00517846"/>
    <w:rsid w:val="00517CCC"/>
    <w:rsid w:val="0052004E"/>
    <w:rsid w:val="00521671"/>
    <w:rsid w:val="005218A5"/>
    <w:rsid w:val="00522984"/>
    <w:rsid w:val="00522CC4"/>
    <w:rsid w:val="00524BBD"/>
    <w:rsid w:val="00524ED4"/>
    <w:rsid w:val="005274C4"/>
    <w:rsid w:val="00527F79"/>
    <w:rsid w:val="005308D2"/>
    <w:rsid w:val="005316C2"/>
    <w:rsid w:val="0053279C"/>
    <w:rsid w:val="00532B22"/>
    <w:rsid w:val="00532EFC"/>
    <w:rsid w:val="005356A7"/>
    <w:rsid w:val="005376E1"/>
    <w:rsid w:val="00537CF1"/>
    <w:rsid w:val="00540B3F"/>
    <w:rsid w:val="00541739"/>
    <w:rsid w:val="00542298"/>
    <w:rsid w:val="005425CA"/>
    <w:rsid w:val="005428FF"/>
    <w:rsid w:val="00544703"/>
    <w:rsid w:val="005470C8"/>
    <w:rsid w:val="00550B94"/>
    <w:rsid w:val="00553343"/>
    <w:rsid w:val="00553AC2"/>
    <w:rsid w:val="00554445"/>
    <w:rsid w:val="00554EB1"/>
    <w:rsid w:val="005561A2"/>
    <w:rsid w:val="00556C2B"/>
    <w:rsid w:val="00557CD7"/>
    <w:rsid w:val="00560248"/>
    <w:rsid w:val="0056190C"/>
    <w:rsid w:val="005625BF"/>
    <w:rsid w:val="00562885"/>
    <w:rsid w:val="0056368B"/>
    <w:rsid w:val="00565627"/>
    <w:rsid w:val="0056563A"/>
    <w:rsid w:val="00567EBE"/>
    <w:rsid w:val="00570354"/>
    <w:rsid w:val="00570BFC"/>
    <w:rsid w:val="0057108E"/>
    <w:rsid w:val="005717C5"/>
    <w:rsid w:val="005718D9"/>
    <w:rsid w:val="00571C2B"/>
    <w:rsid w:val="005722D1"/>
    <w:rsid w:val="005729D1"/>
    <w:rsid w:val="0057547B"/>
    <w:rsid w:val="0057656F"/>
    <w:rsid w:val="00577A91"/>
    <w:rsid w:val="00577E90"/>
    <w:rsid w:val="005800A2"/>
    <w:rsid w:val="00581787"/>
    <w:rsid w:val="00582280"/>
    <w:rsid w:val="00582571"/>
    <w:rsid w:val="00583762"/>
    <w:rsid w:val="00583B7A"/>
    <w:rsid w:val="00585C01"/>
    <w:rsid w:val="00587774"/>
    <w:rsid w:val="00587E9A"/>
    <w:rsid w:val="005913CB"/>
    <w:rsid w:val="00592DA5"/>
    <w:rsid w:val="005947E2"/>
    <w:rsid w:val="00595909"/>
    <w:rsid w:val="0059700B"/>
    <w:rsid w:val="00597266"/>
    <w:rsid w:val="005A12C5"/>
    <w:rsid w:val="005A24E4"/>
    <w:rsid w:val="005A2BDD"/>
    <w:rsid w:val="005A3938"/>
    <w:rsid w:val="005A40D3"/>
    <w:rsid w:val="005A734D"/>
    <w:rsid w:val="005B0297"/>
    <w:rsid w:val="005B12AB"/>
    <w:rsid w:val="005B292A"/>
    <w:rsid w:val="005B3C87"/>
    <w:rsid w:val="005B4BED"/>
    <w:rsid w:val="005B5430"/>
    <w:rsid w:val="005B5D5C"/>
    <w:rsid w:val="005B5E10"/>
    <w:rsid w:val="005B7867"/>
    <w:rsid w:val="005C06B0"/>
    <w:rsid w:val="005C06C1"/>
    <w:rsid w:val="005C1557"/>
    <w:rsid w:val="005C1748"/>
    <w:rsid w:val="005C2D1D"/>
    <w:rsid w:val="005C3D47"/>
    <w:rsid w:val="005C5D17"/>
    <w:rsid w:val="005C798C"/>
    <w:rsid w:val="005C7F4F"/>
    <w:rsid w:val="005D2AEF"/>
    <w:rsid w:val="005D3784"/>
    <w:rsid w:val="005D3E7C"/>
    <w:rsid w:val="005D4382"/>
    <w:rsid w:val="005D4543"/>
    <w:rsid w:val="005D471B"/>
    <w:rsid w:val="005D4914"/>
    <w:rsid w:val="005D5D2A"/>
    <w:rsid w:val="005E039D"/>
    <w:rsid w:val="005E09BC"/>
    <w:rsid w:val="005E1C1F"/>
    <w:rsid w:val="005E2132"/>
    <w:rsid w:val="005E2366"/>
    <w:rsid w:val="005E3C02"/>
    <w:rsid w:val="005E5186"/>
    <w:rsid w:val="005E5D2D"/>
    <w:rsid w:val="005F1298"/>
    <w:rsid w:val="005F1457"/>
    <w:rsid w:val="005F2818"/>
    <w:rsid w:val="005F2A9F"/>
    <w:rsid w:val="005F3075"/>
    <w:rsid w:val="005F386B"/>
    <w:rsid w:val="005F3BE0"/>
    <w:rsid w:val="005F42A6"/>
    <w:rsid w:val="005F50E0"/>
    <w:rsid w:val="005F5C57"/>
    <w:rsid w:val="005F5EAE"/>
    <w:rsid w:val="005F617D"/>
    <w:rsid w:val="005F64FA"/>
    <w:rsid w:val="005F667A"/>
    <w:rsid w:val="005F78B9"/>
    <w:rsid w:val="006028C0"/>
    <w:rsid w:val="00602AAB"/>
    <w:rsid w:val="006041E1"/>
    <w:rsid w:val="006045C3"/>
    <w:rsid w:val="00604D8B"/>
    <w:rsid w:val="00605586"/>
    <w:rsid w:val="00606E70"/>
    <w:rsid w:val="00607646"/>
    <w:rsid w:val="00607E05"/>
    <w:rsid w:val="00611340"/>
    <w:rsid w:val="00611611"/>
    <w:rsid w:val="00612125"/>
    <w:rsid w:val="0061254B"/>
    <w:rsid w:val="006128B2"/>
    <w:rsid w:val="00612CD8"/>
    <w:rsid w:val="006137B8"/>
    <w:rsid w:val="00614E49"/>
    <w:rsid w:val="00615E98"/>
    <w:rsid w:val="0061607B"/>
    <w:rsid w:val="006173DB"/>
    <w:rsid w:val="00617A28"/>
    <w:rsid w:val="00617BBF"/>
    <w:rsid w:val="00617EFE"/>
    <w:rsid w:val="006206AD"/>
    <w:rsid w:val="00620E36"/>
    <w:rsid w:val="00622027"/>
    <w:rsid w:val="0062245C"/>
    <w:rsid w:val="006227CA"/>
    <w:rsid w:val="00622DE5"/>
    <w:rsid w:val="00625580"/>
    <w:rsid w:val="00625705"/>
    <w:rsid w:val="00626EE8"/>
    <w:rsid w:val="00627299"/>
    <w:rsid w:val="006277B0"/>
    <w:rsid w:val="006277D5"/>
    <w:rsid w:val="00630ADE"/>
    <w:rsid w:val="00632EE1"/>
    <w:rsid w:val="006333C1"/>
    <w:rsid w:val="00633498"/>
    <w:rsid w:val="00633AF6"/>
    <w:rsid w:val="00634A11"/>
    <w:rsid w:val="0063660B"/>
    <w:rsid w:val="00636812"/>
    <w:rsid w:val="006370B8"/>
    <w:rsid w:val="00637799"/>
    <w:rsid w:val="0064198F"/>
    <w:rsid w:val="00641B91"/>
    <w:rsid w:val="00643587"/>
    <w:rsid w:val="006453BF"/>
    <w:rsid w:val="00645A89"/>
    <w:rsid w:val="006473FD"/>
    <w:rsid w:val="006478AC"/>
    <w:rsid w:val="00647DC0"/>
    <w:rsid w:val="0065046D"/>
    <w:rsid w:val="006514F6"/>
    <w:rsid w:val="006516D0"/>
    <w:rsid w:val="00651DCF"/>
    <w:rsid w:val="006520B6"/>
    <w:rsid w:val="00653999"/>
    <w:rsid w:val="00653B04"/>
    <w:rsid w:val="00653D77"/>
    <w:rsid w:val="00654FD4"/>
    <w:rsid w:val="00657A80"/>
    <w:rsid w:val="006600B1"/>
    <w:rsid w:val="00663929"/>
    <w:rsid w:val="00663B2B"/>
    <w:rsid w:val="006641B4"/>
    <w:rsid w:val="00666B89"/>
    <w:rsid w:val="00666CD4"/>
    <w:rsid w:val="00666DF0"/>
    <w:rsid w:val="0067076D"/>
    <w:rsid w:val="00671E4D"/>
    <w:rsid w:val="00672273"/>
    <w:rsid w:val="006758A3"/>
    <w:rsid w:val="00675D08"/>
    <w:rsid w:val="00677E55"/>
    <w:rsid w:val="006822C4"/>
    <w:rsid w:val="0068312C"/>
    <w:rsid w:val="006854C7"/>
    <w:rsid w:val="00685787"/>
    <w:rsid w:val="00685E30"/>
    <w:rsid w:val="00685EB8"/>
    <w:rsid w:val="0068647B"/>
    <w:rsid w:val="0068740E"/>
    <w:rsid w:val="00687CBB"/>
    <w:rsid w:val="006905A7"/>
    <w:rsid w:val="006905F8"/>
    <w:rsid w:val="006908DC"/>
    <w:rsid w:val="00690BAA"/>
    <w:rsid w:val="00690C2E"/>
    <w:rsid w:val="00691688"/>
    <w:rsid w:val="006935C4"/>
    <w:rsid w:val="00694B25"/>
    <w:rsid w:val="00695014"/>
    <w:rsid w:val="00695078"/>
    <w:rsid w:val="00695934"/>
    <w:rsid w:val="00696E5F"/>
    <w:rsid w:val="006A04AE"/>
    <w:rsid w:val="006A086C"/>
    <w:rsid w:val="006A1E07"/>
    <w:rsid w:val="006A1F2F"/>
    <w:rsid w:val="006A3117"/>
    <w:rsid w:val="006A726B"/>
    <w:rsid w:val="006A7A87"/>
    <w:rsid w:val="006A7F32"/>
    <w:rsid w:val="006B079A"/>
    <w:rsid w:val="006B0BA5"/>
    <w:rsid w:val="006B1016"/>
    <w:rsid w:val="006B11DC"/>
    <w:rsid w:val="006B363F"/>
    <w:rsid w:val="006B4349"/>
    <w:rsid w:val="006B48FA"/>
    <w:rsid w:val="006B4C31"/>
    <w:rsid w:val="006B5ADC"/>
    <w:rsid w:val="006B6031"/>
    <w:rsid w:val="006B6124"/>
    <w:rsid w:val="006B6249"/>
    <w:rsid w:val="006B6417"/>
    <w:rsid w:val="006B64DE"/>
    <w:rsid w:val="006B7455"/>
    <w:rsid w:val="006C087B"/>
    <w:rsid w:val="006C107E"/>
    <w:rsid w:val="006C1D32"/>
    <w:rsid w:val="006C2829"/>
    <w:rsid w:val="006C2E3A"/>
    <w:rsid w:val="006C3E98"/>
    <w:rsid w:val="006C4981"/>
    <w:rsid w:val="006C5B0D"/>
    <w:rsid w:val="006C66F4"/>
    <w:rsid w:val="006C6DC5"/>
    <w:rsid w:val="006C72B8"/>
    <w:rsid w:val="006D0EBA"/>
    <w:rsid w:val="006D0FA5"/>
    <w:rsid w:val="006D5C8A"/>
    <w:rsid w:val="006D766C"/>
    <w:rsid w:val="006D7A67"/>
    <w:rsid w:val="006E0809"/>
    <w:rsid w:val="006E0DC0"/>
    <w:rsid w:val="006E11DD"/>
    <w:rsid w:val="006E143B"/>
    <w:rsid w:val="006E1C12"/>
    <w:rsid w:val="006E2018"/>
    <w:rsid w:val="006E27B8"/>
    <w:rsid w:val="006E2D32"/>
    <w:rsid w:val="006E5C07"/>
    <w:rsid w:val="006E67E4"/>
    <w:rsid w:val="006F0139"/>
    <w:rsid w:val="006F04A0"/>
    <w:rsid w:val="006F1DF3"/>
    <w:rsid w:val="006F2907"/>
    <w:rsid w:val="006F299A"/>
    <w:rsid w:val="006F2FC0"/>
    <w:rsid w:val="006F34CD"/>
    <w:rsid w:val="006F4454"/>
    <w:rsid w:val="006F4AA5"/>
    <w:rsid w:val="006F4EAF"/>
    <w:rsid w:val="006F525D"/>
    <w:rsid w:val="006F725C"/>
    <w:rsid w:val="00700043"/>
    <w:rsid w:val="00701BE1"/>
    <w:rsid w:val="00701EB8"/>
    <w:rsid w:val="00704501"/>
    <w:rsid w:val="007059D1"/>
    <w:rsid w:val="00710C46"/>
    <w:rsid w:val="00710F34"/>
    <w:rsid w:val="007115D7"/>
    <w:rsid w:val="007117BC"/>
    <w:rsid w:val="00712172"/>
    <w:rsid w:val="007138BA"/>
    <w:rsid w:val="00713918"/>
    <w:rsid w:val="00713B5F"/>
    <w:rsid w:val="00713F16"/>
    <w:rsid w:val="00714812"/>
    <w:rsid w:val="00714CFC"/>
    <w:rsid w:val="00715336"/>
    <w:rsid w:val="00715FEA"/>
    <w:rsid w:val="00716CAF"/>
    <w:rsid w:val="00720269"/>
    <w:rsid w:val="00720A4F"/>
    <w:rsid w:val="007239D2"/>
    <w:rsid w:val="00724E07"/>
    <w:rsid w:val="0072535F"/>
    <w:rsid w:val="00725C75"/>
    <w:rsid w:val="007260D7"/>
    <w:rsid w:val="00726C06"/>
    <w:rsid w:val="00726C9B"/>
    <w:rsid w:val="00726EEE"/>
    <w:rsid w:val="00727359"/>
    <w:rsid w:val="007274D5"/>
    <w:rsid w:val="00727A2B"/>
    <w:rsid w:val="00727E02"/>
    <w:rsid w:val="0073015F"/>
    <w:rsid w:val="0073036D"/>
    <w:rsid w:val="0073051D"/>
    <w:rsid w:val="007344F5"/>
    <w:rsid w:val="007350A1"/>
    <w:rsid w:val="00735F21"/>
    <w:rsid w:val="00736C35"/>
    <w:rsid w:val="007406D5"/>
    <w:rsid w:val="00741A74"/>
    <w:rsid w:val="0074203B"/>
    <w:rsid w:val="007446E2"/>
    <w:rsid w:val="00745088"/>
    <w:rsid w:val="007458C6"/>
    <w:rsid w:val="00745A64"/>
    <w:rsid w:val="007467D5"/>
    <w:rsid w:val="00747586"/>
    <w:rsid w:val="00750AC5"/>
    <w:rsid w:val="00750D05"/>
    <w:rsid w:val="00752267"/>
    <w:rsid w:val="007527D3"/>
    <w:rsid w:val="00753226"/>
    <w:rsid w:val="00754235"/>
    <w:rsid w:val="00754610"/>
    <w:rsid w:val="00754BB4"/>
    <w:rsid w:val="007556FC"/>
    <w:rsid w:val="00755708"/>
    <w:rsid w:val="00755E00"/>
    <w:rsid w:val="00757112"/>
    <w:rsid w:val="007574C1"/>
    <w:rsid w:val="00757539"/>
    <w:rsid w:val="00757EBF"/>
    <w:rsid w:val="00760223"/>
    <w:rsid w:val="0076078D"/>
    <w:rsid w:val="00760F7B"/>
    <w:rsid w:val="00761E2F"/>
    <w:rsid w:val="0076220E"/>
    <w:rsid w:val="00762BAD"/>
    <w:rsid w:val="00763F3A"/>
    <w:rsid w:val="00764479"/>
    <w:rsid w:val="007645EF"/>
    <w:rsid w:val="0076495D"/>
    <w:rsid w:val="00767F64"/>
    <w:rsid w:val="00770240"/>
    <w:rsid w:val="007704DE"/>
    <w:rsid w:val="00770AD1"/>
    <w:rsid w:val="0077174F"/>
    <w:rsid w:val="00771D0B"/>
    <w:rsid w:val="00772928"/>
    <w:rsid w:val="00773505"/>
    <w:rsid w:val="00773B9B"/>
    <w:rsid w:val="0077503C"/>
    <w:rsid w:val="007756AD"/>
    <w:rsid w:val="00775821"/>
    <w:rsid w:val="007760F3"/>
    <w:rsid w:val="007764B7"/>
    <w:rsid w:val="007772C6"/>
    <w:rsid w:val="00777A55"/>
    <w:rsid w:val="00777B44"/>
    <w:rsid w:val="00777B8D"/>
    <w:rsid w:val="00780287"/>
    <w:rsid w:val="00780697"/>
    <w:rsid w:val="007809DD"/>
    <w:rsid w:val="007815C8"/>
    <w:rsid w:val="007815DA"/>
    <w:rsid w:val="00782255"/>
    <w:rsid w:val="00782CB0"/>
    <w:rsid w:val="007833FE"/>
    <w:rsid w:val="00784CEF"/>
    <w:rsid w:val="00785417"/>
    <w:rsid w:val="00785606"/>
    <w:rsid w:val="00785A16"/>
    <w:rsid w:val="007879E3"/>
    <w:rsid w:val="00790E11"/>
    <w:rsid w:val="00790EDA"/>
    <w:rsid w:val="00791E10"/>
    <w:rsid w:val="00792902"/>
    <w:rsid w:val="00793114"/>
    <w:rsid w:val="007977E0"/>
    <w:rsid w:val="00797A26"/>
    <w:rsid w:val="00797F4B"/>
    <w:rsid w:val="007A06CE"/>
    <w:rsid w:val="007A159A"/>
    <w:rsid w:val="007A2F40"/>
    <w:rsid w:val="007A3182"/>
    <w:rsid w:val="007A33A6"/>
    <w:rsid w:val="007A37F6"/>
    <w:rsid w:val="007A3AAD"/>
    <w:rsid w:val="007A3B79"/>
    <w:rsid w:val="007A3DD5"/>
    <w:rsid w:val="007A4186"/>
    <w:rsid w:val="007A5084"/>
    <w:rsid w:val="007A536A"/>
    <w:rsid w:val="007A54AB"/>
    <w:rsid w:val="007A6096"/>
    <w:rsid w:val="007A675B"/>
    <w:rsid w:val="007A7042"/>
    <w:rsid w:val="007B1B71"/>
    <w:rsid w:val="007B2EAB"/>
    <w:rsid w:val="007B5272"/>
    <w:rsid w:val="007B6182"/>
    <w:rsid w:val="007B6BAC"/>
    <w:rsid w:val="007B7ABB"/>
    <w:rsid w:val="007C125A"/>
    <w:rsid w:val="007C197D"/>
    <w:rsid w:val="007C208F"/>
    <w:rsid w:val="007C23F8"/>
    <w:rsid w:val="007C34A2"/>
    <w:rsid w:val="007C356F"/>
    <w:rsid w:val="007C5176"/>
    <w:rsid w:val="007C7278"/>
    <w:rsid w:val="007C7902"/>
    <w:rsid w:val="007D0DFF"/>
    <w:rsid w:val="007D241F"/>
    <w:rsid w:val="007D3085"/>
    <w:rsid w:val="007D31C4"/>
    <w:rsid w:val="007D33ED"/>
    <w:rsid w:val="007D3779"/>
    <w:rsid w:val="007D3A2B"/>
    <w:rsid w:val="007D457C"/>
    <w:rsid w:val="007D4E1B"/>
    <w:rsid w:val="007D4EE8"/>
    <w:rsid w:val="007D52FD"/>
    <w:rsid w:val="007D5451"/>
    <w:rsid w:val="007D58FD"/>
    <w:rsid w:val="007D617D"/>
    <w:rsid w:val="007D63F8"/>
    <w:rsid w:val="007E0122"/>
    <w:rsid w:val="007E065D"/>
    <w:rsid w:val="007E0CAA"/>
    <w:rsid w:val="007E41E2"/>
    <w:rsid w:val="007E4370"/>
    <w:rsid w:val="007E470D"/>
    <w:rsid w:val="007E5294"/>
    <w:rsid w:val="007E58F8"/>
    <w:rsid w:val="007E6040"/>
    <w:rsid w:val="007E77E0"/>
    <w:rsid w:val="007F0EDF"/>
    <w:rsid w:val="007F1F4B"/>
    <w:rsid w:val="007F3AA2"/>
    <w:rsid w:val="007F5168"/>
    <w:rsid w:val="007F7ADA"/>
    <w:rsid w:val="007F7AFF"/>
    <w:rsid w:val="008006B5"/>
    <w:rsid w:val="00800BB4"/>
    <w:rsid w:val="00800D8D"/>
    <w:rsid w:val="008013FC"/>
    <w:rsid w:val="008020C5"/>
    <w:rsid w:val="00802B0F"/>
    <w:rsid w:val="00806886"/>
    <w:rsid w:val="00806AAC"/>
    <w:rsid w:val="00813731"/>
    <w:rsid w:val="00814FAE"/>
    <w:rsid w:val="008161BE"/>
    <w:rsid w:val="00817688"/>
    <w:rsid w:val="00817E75"/>
    <w:rsid w:val="0082193F"/>
    <w:rsid w:val="00823A89"/>
    <w:rsid w:val="00823A95"/>
    <w:rsid w:val="00823AA8"/>
    <w:rsid w:val="00824D94"/>
    <w:rsid w:val="0082678D"/>
    <w:rsid w:val="00826A8F"/>
    <w:rsid w:val="00827EC1"/>
    <w:rsid w:val="00830744"/>
    <w:rsid w:val="00830924"/>
    <w:rsid w:val="008321C1"/>
    <w:rsid w:val="008335BE"/>
    <w:rsid w:val="008348E1"/>
    <w:rsid w:val="00834D72"/>
    <w:rsid w:val="00835A4D"/>
    <w:rsid w:val="0083603B"/>
    <w:rsid w:val="00836165"/>
    <w:rsid w:val="008370AF"/>
    <w:rsid w:val="008405D1"/>
    <w:rsid w:val="0084069F"/>
    <w:rsid w:val="0084194D"/>
    <w:rsid w:val="00841C8A"/>
    <w:rsid w:val="00842397"/>
    <w:rsid w:val="00843D6B"/>
    <w:rsid w:val="00845B7F"/>
    <w:rsid w:val="00845BE4"/>
    <w:rsid w:val="00845FDA"/>
    <w:rsid w:val="00846BCC"/>
    <w:rsid w:val="00846C81"/>
    <w:rsid w:val="008478DA"/>
    <w:rsid w:val="0085014A"/>
    <w:rsid w:val="00851B70"/>
    <w:rsid w:val="00852E94"/>
    <w:rsid w:val="0085354C"/>
    <w:rsid w:val="00853A56"/>
    <w:rsid w:val="00854AF2"/>
    <w:rsid w:val="008550EB"/>
    <w:rsid w:val="008564B4"/>
    <w:rsid w:val="0085673F"/>
    <w:rsid w:val="008568D0"/>
    <w:rsid w:val="00856F70"/>
    <w:rsid w:val="0086075C"/>
    <w:rsid w:val="00860BAA"/>
    <w:rsid w:val="00862FBC"/>
    <w:rsid w:val="00863580"/>
    <w:rsid w:val="00864C72"/>
    <w:rsid w:val="00864CCA"/>
    <w:rsid w:val="0086504D"/>
    <w:rsid w:val="00865A52"/>
    <w:rsid w:val="0086636E"/>
    <w:rsid w:val="008666B3"/>
    <w:rsid w:val="0086691A"/>
    <w:rsid w:val="008701D8"/>
    <w:rsid w:val="00873137"/>
    <w:rsid w:val="00874574"/>
    <w:rsid w:val="00875DF7"/>
    <w:rsid w:val="00875F33"/>
    <w:rsid w:val="008760A2"/>
    <w:rsid w:val="00876919"/>
    <w:rsid w:val="00881170"/>
    <w:rsid w:val="00884C31"/>
    <w:rsid w:val="00884E0C"/>
    <w:rsid w:val="00885C2D"/>
    <w:rsid w:val="008866B8"/>
    <w:rsid w:val="0088753F"/>
    <w:rsid w:val="00890E91"/>
    <w:rsid w:val="00891400"/>
    <w:rsid w:val="008917EE"/>
    <w:rsid w:val="00891D00"/>
    <w:rsid w:val="00891F6A"/>
    <w:rsid w:val="00892167"/>
    <w:rsid w:val="008932E2"/>
    <w:rsid w:val="00893DAB"/>
    <w:rsid w:val="00893FA7"/>
    <w:rsid w:val="008943FF"/>
    <w:rsid w:val="0089674E"/>
    <w:rsid w:val="008A07A0"/>
    <w:rsid w:val="008A0F34"/>
    <w:rsid w:val="008A1094"/>
    <w:rsid w:val="008A1DF7"/>
    <w:rsid w:val="008A3560"/>
    <w:rsid w:val="008A398E"/>
    <w:rsid w:val="008A4E98"/>
    <w:rsid w:val="008A5463"/>
    <w:rsid w:val="008A62C7"/>
    <w:rsid w:val="008A71B5"/>
    <w:rsid w:val="008A79F3"/>
    <w:rsid w:val="008A7B92"/>
    <w:rsid w:val="008B0EEC"/>
    <w:rsid w:val="008B138C"/>
    <w:rsid w:val="008B1887"/>
    <w:rsid w:val="008B2057"/>
    <w:rsid w:val="008B32B1"/>
    <w:rsid w:val="008B503F"/>
    <w:rsid w:val="008B6ADF"/>
    <w:rsid w:val="008B7452"/>
    <w:rsid w:val="008B7B4C"/>
    <w:rsid w:val="008C3972"/>
    <w:rsid w:val="008C44B4"/>
    <w:rsid w:val="008C54A0"/>
    <w:rsid w:val="008C5DFD"/>
    <w:rsid w:val="008C69B9"/>
    <w:rsid w:val="008C730B"/>
    <w:rsid w:val="008D263A"/>
    <w:rsid w:val="008D2C18"/>
    <w:rsid w:val="008D3BC7"/>
    <w:rsid w:val="008D3F74"/>
    <w:rsid w:val="008D431E"/>
    <w:rsid w:val="008D43D5"/>
    <w:rsid w:val="008D5532"/>
    <w:rsid w:val="008D6AD1"/>
    <w:rsid w:val="008D6D24"/>
    <w:rsid w:val="008D7DCF"/>
    <w:rsid w:val="008E16A8"/>
    <w:rsid w:val="008E1C44"/>
    <w:rsid w:val="008E1D28"/>
    <w:rsid w:val="008E3BBF"/>
    <w:rsid w:val="008E3C5D"/>
    <w:rsid w:val="008E44DF"/>
    <w:rsid w:val="008E46FD"/>
    <w:rsid w:val="008E4FE3"/>
    <w:rsid w:val="008E5550"/>
    <w:rsid w:val="008E78D3"/>
    <w:rsid w:val="008F06A6"/>
    <w:rsid w:val="008F0CAC"/>
    <w:rsid w:val="008F0CB6"/>
    <w:rsid w:val="008F2115"/>
    <w:rsid w:val="008F3132"/>
    <w:rsid w:val="008F3CFB"/>
    <w:rsid w:val="008F466E"/>
    <w:rsid w:val="008F6964"/>
    <w:rsid w:val="008F7652"/>
    <w:rsid w:val="00900781"/>
    <w:rsid w:val="00901CD7"/>
    <w:rsid w:val="0090356F"/>
    <w:rsid w:val="00903CE0"/>
    <w:rsid w:val="0090410F"/>
    <w:rsid w:val="00904466"/>
    <w:rsid w:val="00904B8C"/>
    <w:rsid w:val="0090734D"/>
    <w:rsid w:val="009077E0"/>
    <w:rsid w:val="00907C7F"/>
    <w:rsid w:val="0091032A"/>
    <w:rsid w:val="009124AC"/>
    <w:rsid w:val="00912A60"/>
    <w:rsid w:val="0091322A"/>
    <w:rsid w:val="009134DB"/>
    <w:rsid w:val="0091591F"/>
    <w:rsid w:val="00915DD5"/>
    <w:rsid w:val="009208CA"/>
    <w:rsid w:val="00924BF0"/>
    <w:rsid w:val="00926C17"/>
    <w:rsid w:val="00927745"/>
    <w:rsid w:val="00930E16"/>
    <w:rsid w:val="009313C8"/>
    <w:rsid w:val="00932FD3"/>
    <w:rsid w:val="0093552D"/>
    <w:rsid w:val="00935A79"/>
    <w:rsid w:val="00935B2A"/>
    <w:rsid w:val="00936D5B"/>
    <w:rsid w:val="00937128"/>
    <w:rsid w:val="00937731"/>
    <w:rsid w:val="00937D02"/>
    <w:rsid w:val="00940B1A"/>
    <w:rsid w:val="00940E5B"/>
    <w:rsid w:val="009416BB"/>
    <w:rsid w:val="00941EBE"/>
    <w:rsid w:val="00941FF5"/>
    <w:rsid w:val="00943486"/>
    <w:rsid w:val="00943569"/>
    <w:rsid w:val="00944CB4"/>
    <w:rsid w:val="00946146"/>
    <w:rsid w:val="00946299"/>
    <w:rsid w:val="00950BAA"/>
    <w:rsid w:val="00950FC5"/>
    <w:rsid w:val="00951B5C"/>
    <w:rsid w:val="00952B48"/>
    <w:rsid w:val="0095596B"/>
    <w:rsid w:val="009560D7"/>
    <w:rsid w:val="00956211"/>
    <w:rsid w:val="009572DD"/>
    <w:rsid w:val="00962508"/>
    <w:rsid w:val="009642D3"/>
    <w:rsid w:val="00964737"/>
    <w:rsid w:val="00965A79"/>
    <w:rsid w:val="00966EC7"/>
    <w:rsid w:val="00967E5A"/>
    <w:rsid w:val="00972EB5"/>
    <w:rsid w:val="00973A15"/>
    <w:rsid w:val="00973BD4"/>
    <w:rsid w:val="00976D98"/>
    <w:rsid w:val="00977314"/>
    <w:rsid w:val="00977B22"/>
    <w:rsid w:val="00977EC9"/>
    <w:rsid w:val="00982F2A"/>
    <w:rsid w:val="00985498"/>
    <w:rsid w:val="00985E5A"/>
    <w:rsid w:val="00986892"/>
    <w:rsid w:val="00990979"/>
    <w:rsid w:val="0099261D"/>
    <w:rsid w:val="00992E72"/>
    <w:rsid w:val="00995C69"/>
    <w:rsid w:val="00995EEA"/>
    <w:rsid w:val="009960C2"/>
    <w:rsid w:val="00997013"/>
    <w:rsid w:val="009A1E4D"/>
    <w:rsid w:val="009A32A7"/>
    <w:rsid w:val="009A4515"/>
    <w:rsid w:val="009A54D0"/>
    <w:rsid w:val="009A6C3E"/>
    <w:rsid w:val="009B0212"/>
    <w:rsid w:val="009B03AF"/>
    <w:rsid w:val="009B261D"/>
    <w:rsid w:val="009B3CD7"/>
    <w:rsid w:val="009B64AD"/>
    <w:rsid w:val="009B772A"/>
    <w:rsid w:val="009B78A3"/>
    <w:rsid w:val="009C04FA"/>
    <w:rsid w:val="009C0674"/>
    <w:rsid w:val="009C1E77"/>
    <w:rsid w:val="009C3888"/>
    <w:rsid w:val="009C40F9"/>
    <w:rsid w:val="009C55E5"/>
    <w:rsid w:val="009C5AF3"/>
    <w:rsid w:val="009C5D7E"/>
    <w:rsid w:val="009D02EB"/>
    <w:rsid w:val="009D0F0F"/>
    <w:rsid w:val="009D2901"/>
    <w:rsid w:val="009D34ED"/>
    <w:rsid w:val="009D3BEA"/>
    <w:rsid w:val="009D41A6"/>
    <w:rsid w:val="009D5173"/>
    <w:rsid w:val="009D5301"/>
    <w:rsid w:val="009D5C00"/>
    <w:rsid w:val="009D7B3A"/>
    <w:rsid w:val="009E0389"/>
    <w:rsid w:val="009E157A"/>
    <w:rsid w:val="009E1A4E"/>
    <w:rsid w:val="009E2468"/>
    <w:rsid w:val="009E2AC7"/>
    <w:rsid w:val="009E3333"/>
    <w:rsid w:val="009E58E9"/>
    <w:rsid w:val="009E7BA8"/>
    <w:rsid w:val="009F01AE"/>
    <w:rsid w:val="009F1FFF"/>
    <w:rsid w:val="009F304C"/>
    <w:rsid w:val="009F5426"/>
    <w:rsid w:val="009F67A3"/>
    <w:rsid w:val="00A003CF"/>
    <w:rsid w:val="00A00596"/>
    <w:rsid w:val="00A00A7E"/>
    <w:rsid w:val="00A01344"/>
    <w:rsid w:val="00A02D8E"/>
    <w:rsid w:val="00A02F5B"/>
    <w:rsid w:val="00A031C9"/>
    <w:rsid w:val="00A06CF9"/>
    <w:rsid w:val="00A072E7"/>
    <w:rsid w:val="00A07EED"/>
    <w:rsid w:val="00A1036A"/>
    <w:rsid w:val="00A103DB"/>
    <w:rsid w:val="00A109F4"/>
    <w:rsid w:val="00A11D4D"/>
    <w:rsid w:val="00A122C8"/>
    <w:rsid w:val="00A13419"/>
    <w:rsid w:val="00A136CE"/>
    <w:rsid w:val="00A142D0"/>
    <w:rsid w:val="00A15441"/>
    <w:rsid w:val="00A16B4D"/>
    <w:rsid w:val="00A201F4"/>
    <w:rsid w:val="00A2057F"/>
    <w:rsid w:val="00A237F4"/>
    <w:rsid w:val="00A24235"/>
    <w:rsid w:val="00A25403"/>
    <w:rsid w:val="00A26178"/>
    <w:rsid w:val="00A2633E"/>
    <w:rsid w:val="00A26D23"/>
    <w:rsid w:val="00A3172F"/>
    <w:rsid w:val="00A3204A"/>
    <w:rsid w:val="00A33AB4"/>
    <w:rsid w:val="00A3611A"/>
    <w:rsid w:val="00A412AA"/>
    <w:rsid w:val="00A423E3"/>
    <w:rsid w:val="00A42562"/>
    <w:rsid w:val="00A42ED2"/>
    <w:rsid w:val="00A44972"/>
    <w:rsid w:val="00A46421"/>
    <w:rsid w:val="00A471BF"/>
    <w:rsid w:val="00A515F0"/>
    <w:rsid w:val="00A51AAA"/>
    <w:rsid w:val="00A529B0"/>
    <w:rsid w:val="00A52E18"/>
    <w:rsid w:val="00A5333F"/>
    <w:rsid w:val="00A540EA"/>
    <w:rsid w:val="00A54152"/>
    <w:rsid w:val="00A54D12"/>
    <w:rsid w:val="00A55BE4"/>
    <w:rsid w:val="00A56122"/>
    <w:rsid w:val="00A5670B"/>
    <w:rsid w:val="00A60CA4"/>
    <w:rsid w:val="00A6159E"/>
    <w:rsid w:val="00A61660"/>
    <w:rsid w:val="00A61985"/>
    <w:rsid w:val="00A62A29"/>
    <w:rsid w:val="00A632A3"/>
    <w:rsid w:val="00A64344"/>
    <w:rsid w:val="00A64957"/>
    <w:rsid w:val="00A64B38"/>
    <w:rsid w:val="00A64D64"/>
    <w:rsid w:val="00A657AD"/>
    <w:rsid w:val="00A65BF1"/>
    <w:rsid w:val="00A673BE"/>
    <w:rsid w:val="00A71218"/>
    <w:rsid w:val="00A722AE"/>
    <w:rsid w:val="00A73312"/>
    <w:rsid w:val="00A7443D"/>
    <w:rsid w:val="00A75365"/>
    <w:rsid w:val="00A75375"/>
    <w:rsid w:val="00A7605D"/>
    <w:rsid w:val="00A77C9C"/>
    <w:rsid w:val="00A81FEC"/>
    <w:rsid w:val="00A82560"/>
    <w:rsid w:val="00A825AF"/>
    <w:rsid w:val="00A827BD"/>
    <w:rsid w:val="00A8425F"/>
    <w:rsid w:val="00A843F4"/>
    <w:rsid w:val="00A84E71"/>
    <w:rsid w:val="00A85925"/>
    <w:rsid w:val="00A860A7"/>
    <w:rsid w:val="00A86358"/>
    <w:rsid w:val="00A86BE7"/>
    <w:rsid w:val="00A86CF2"/>
    <w:rsid w:val="00A8702F"/>
    <w:rsid w:val="00A90103"/>
    <w:rsid w:val="00A91A8E"/>
    <w:rsid w:val="00A9296A"/>
    <w:rsid w:val="00A92D73"/>
    <w:rsid w:val="00A93530"/>
    <w:rsid w:val="00A943FF"/>
    <w:rsid w:val="00A94CE4"/>
    <w:rsid w:val="00A96AEE"/>
    <w:rsid w:val="00A96D46"/>
    <w:rsid w:val="00A97DFA"/>
    <w:rsid w:val="00AA0526"/>
    <w:rsid w:val="00AA0864"/>
    <w:rsid w:val="00AA0987"/>
    <w:rsid w:val="00AA17AA"/>
    <w:rsid w:val="00AA372B"/>
    <w:rsid w:val="00AA37E1"/>
    <w:rsid w:val="00AA37FF"/>
    <w:rsid w:val="00AA4D22"/>
    <w:rsid w:val="00AA739B"/>
    <w:rsid w:val="00AB0BE7"/>
    <w:rsid w:val="00AB1167"/>
    <w:rsid w:val="00AB2DFA"/>
    <w:rsid w:val="00AB2FC7"/>
    <w:rsid w:val="00AB3BA3"/>
    <w:rsid w:val="00AB3D20"/>
    <w:rsid w:val="00AB763C"/>
    <w:rsid w:val="00AB7DB8"/>
    <w:rsid w:val="00AC0146"/>
    <w:rsid w:val="00AC01C3"/>
    <w:rsid w:val="00AC035B"/>
    <w:rsid w:val="00AC04D3"/>
    <w:rsid w:val="00AC09DF"/>
    <w:rsid w:val="00AC159B"/>
    <w:rsid w:val="00AC161B"/>
    <w:rsid w:val="00AC180D"/>
    <w:rsid w:val="00AC1E3A"/>
    <w:rsid w:val="00AC298B"/>
    <w:rsid w:val="00AC406F"/>
    <w:rsid w:val="00AC528D"/>
    <w:rsid w:val="00AC5562"/>
    <w:rsid w:val="00AC7DE6"/>
    <w:rsid w:val="00AD099A"/>
    <w:rsid w:val="00AD0A0C"/>
    <w:rsid w:val="00AD0BA7"/>
    <w:rsid w:val="00AD15BF"/>
    <w:rsid w:val="00AD2140"/>
    <w:rsid w:val="00AD43E3"/>
    <w:rsid w:val="00AD4989"/>
    <w:rsid w:val="00AD4E7B"/>
    <w:rsid w:val="00AD5031"/>
    <w:rsid w:val="00AD711C"/>
    <w:rsid w:val="00AE001E"/>
    <w:rsid w:val="00AE117D"/>
    <w:rsid w:val="00AE19A0"/>
    <w:rsid w:val="00AE2B6B"/>
    <w:rsid w:val="00AE2C3E"/>
    <w:rsid w:val="00AE335E"/>
    <w:rsid w:val="00AE3BDF"/>
    <w:rsid w:val="00AE475A"/>
    <w:rsid w:val="00AE56E7"/>
    <w:rsid w:val="00AE5D0D"/>
    <w:rsid w:val="00AE5F98"/>
    <w:rsid w:val="00AE6CC9"/>
    <w:rsid w:val="00AE772B"/>
    <w:rsid w:val="00AF3DFA"/>
    <w:rsid w:val="00AF4357"/>
    <w:rsid w:val="00AF48EB"/>
    <w:rsid w:val="00AF5085"/>
    <w:rsid w:val="00AF5B95"/>
    <w:rsid w:val="00AF5EE4"/>
    <w:rsid w:val="00AF62D1"/>
    <w:rsid w:val="00AF70BC"/>
    <w:rsid w:val="00B00090"/>
    <w:rsid w:val="00B002F2"/>
    <w:rsid w:val="00B016B2"/>
    <w:rsid w:val="00B02BAC"/>
    <w:rsid w:val="00B04009"/>
    <w:rsid w:val="00B05C4A"/>
    <w:rsid w:val="00B06DD9"/>
    <w:rsid w:val="00B10FB3"/>
    <w:rsid w:val="00B128E5"/>
    <w:rsid w:val="00B13224"/>
    <w:rsid w:val="00B136AA"/>
    <w:rsid w:val="00B13E0C"/>
    <w:rsid w:val="00B13F47"/>
    <w:rsid w:val="00B13F59"/>
    <w:rsid w:val="00B13FAC"/>
    <w:rsid w:val="00B1433E"/>
    <w:rsid w:val="00B14437"/>
    <w:rsid w:val="00B158BE"/>
    <w:rsid w:val="00B16048"/>
    <w:rsid w:val="00B174B8"/>
    <w:rsid w:val="00B20384"/>
    <w:rsid w:val="00B20F7E"/>
    <w:rsid w:val="00B224A4"/>
    <w:rsid w:val="00B24C74"/>
    <w:rsid w:val="00B25544"/>
    <w:rsid w:val="00B255BA"/>
    <w:rsid w:val="00B25E0E"/>
    <w:rsid w:val="00B269F3"/>
    <w:rsid w:val="00B2750B"/>
    <w:rsid w:val="00B27FEA"/>
    <w:rsid w:val="00B3091D"/>
    <w:rsid w:val="00B31506"/>
    <w:rsid w:val="00B3294B"/>
    <w:rsid w:val="00B340AE"/>
    <w:rsid w:val="00B35218"/>
    <w:rsid w:val="00B360A4"/>
    <w:rsid w:val="00B37551"/>
    <w:rsid w:val="00B4029D"/>
    <w:rsid w:val="00B4054D"/>
    <w:rsid w:val="00B41AC8"/>
    <w:rsid w:val="00B41B20"/>
    <w:rsid w:val="00B41B62"/>
    <w:rsid w:val="00B4243C"/>
    <w:rsid w:val="00B43A70"/>
    <w:rsid w:val="00B446DA"/>
    <w:rsid w:val="00B45D8A"/>
    <w:rsid w:val="00B46E58"/>
    <w:rsid w:val="00B50F50"/>
    <w:rsid w:val="00B51248"/>
    <w:rsid w:val="00B51760"/>
    <w:rsid w:val="00B51A27"/>
    <w:rsid w:val="00B52323"/>
    <w:rsid w:val="00B52754"/>
    <w:rsid w:val="00B530F7"/>
    <w:rsid w:val="00B538AB"/>
    <w:rsid w:val="00B53921"/>
    <w:rsid w:val="00B54392"/>
    <w:rsid w:val="00B5486F"/>
    <w:rsid w:val="00B55059"/>
    <w:rsid w:val="00B5540A"/>
    <w:rsid w:val="00B55934"/>
    <w:rsid w:val="00B56B61"/>
    <w:rsid w:val="00B56D4E"/>
    <w:rsid w:val="00B577E3"/>
    <w:rsid w:val="00B57F6B"/>
    <w:rsid w:val="00B608AE"/>
    <w:rsid w:val="00B61018"/>
    <w:rsid w:val="00B61A9B"/>
    <w:rsid w:val="00B61EB0"/>
    <w:rsid w:val="00B65B2D"/>
    <w:rsid w:val="00B65F26"/>
    <w:rsid w:val="00B66CE1"/>
    <w:rsid w:val="00B705BF"/>
    <w:rsid w:val="00B713F8"/>
    <w:rsid w:val="00B72194"/>
    <w:rsid w:val="00B72731"/>
    <w:rsid w:val="00B72E98"/>
    <w:rsid w:val="00B74654"/>
    <w:rsid w:val="00B82816"/>
    <w:rsid w:val="00B83C5B"/>
    <w:rsid w:val="00B83DD3"/>
    <w:rsid w:val="00B8435D"/>
    <w:rsid w:val="00B84B79"/>
    <w:rsid w:val="00B85779"/>
    <w:rsid w:val="00B8588F"/>
    <w:rsid w:val="00B86C58"/>
    <w:rsid w:val="00B86FA7"/>
    <w:rsid w:val="00B878EA"/>
    <w:rsid w:val="00B90EF7"/>
    <w:rsid w:val="00B91B47"/>
    <w:rsid w:val="00B91C9E"/>
    <w:rsid w:val="00B934D4"/>
    <w:rsid w:val="00B939C0"/>
    <w:rsid w:val="00B95500"/>
    <w:rsid w:val="00B96805"/>
    <w:rsid w:val="00BA08C8"/>
    <w:rsid w:val="00BA10AE"/>
    <w:rsid w:val="00BA5FE6"/>
    <w:rsid w:val="00BA67DA"/>
    <w:rsid w:val="00BA6C1B"/>
    <w:rsid w:val="00BA7265"/>
    <w:rsid w:val="00BA7B39"/>
    <w:rsid w:val="00BB1AAB"/>
    <w:rsid w:val="00BB1D0F"/>
    <w:rsid w:val="00BB2970"/>
    <w:rsid w:val="00BB33F6"/>
    <w:rsid w:val="00BB45CC"/>
    <w:rsid w:val="00BB49E4"/>
    <w:rsid w:val="00BB7DB1"/>
    <w:rsid w:val="00BC0C25"/>
    <w:rsid w:val="00BC2E51"/>
    <w:rsid w:val="00BC42F7"/>
    <w:rsid w:val="00BC4413"/>
    <w:rsid w:val="00BC5F63"/>
    <w:rsid w:val="00BC6934"/>
    <w:rsid w:val="00BC7310"/>
    <w:rsid w:val="00BC7C1E"/>
    <w:rsid w:val="00BD020A"/>
    <w:rsid w:val="00BD0AB5"/>
    <w:rsid w:val="00BD4EE4"/>
    <w:rsid w:val="00BD5234"/>
    <w:rsid w:val="00BD52BD"/>
    <w:rsid w:val="00BD5E5E"/>
    <w:rsid w:val="00BE183E"/>
    <w:rsid w:val="00BE39BB"/>
    <w:rsid w:val="00BE412F"/>
    <w:rsid w:val="00BE4139"/>
    <w:rsid w:val="00BE4871"/>
    <w:rsid w:val="00BE5334"/>
    <w:rsid w:val="00BE5608"/>
    <w:rsid w:val="00BF20F1"/>
    <w:rsid w:val="00BF3947"/>
    <w:rsid w:val="00BF405D"/>
    <w:rsid w:val="00BF4C9B"/>
    <w:rsid w:val="00BF4F04"/>
    <w:rsid w:val="00BF5875"/>
    <w:rsid w:val="00BF6EBE"/>
    <w:rsid w:val="00BF79EC"/>
    <w:rsid w:val="00C0377A"/>
    <w:rsid w:val="00C049E1"/>
    <w:rsid w:val="00C054DD"/>
    <w:rsid w:val="00C0755A"/>
    <w:rsid w:val="00C0785A"/>
    <w:rsid w:val="00C11048"/>
    <w:rsid w:val="00C110EF"/>
    <w:rsid w:val="00C11231"/>
    <w:rsid w:val="00C11C43"/>
    <w:rsid w:val="00C1203F"/>
    <w:rsid w:val="00C140BA"/>
    <w:rsid w:val="00C17136"/>
    <w:rsid w:val="00C17518"/>
    <w:rsid w:val="00C179B0"/>
    <w:rsid w:val="00C17D0E"/>
    <w:rsid w:val="00C20321"/>
    <w:rsid w:val="00C208D5"/>
    <w:rsid w:val="00C20A17"/>
    <w:rsid w:val="00C21CA3"/>
    <w:rsid w:val="00C23E99"/>
    <w:rsid w:val="00C2422B"/>
    <w:rsid w:val="00C26A3E"/>
    <w:rsid w:val="00C26C38"/>
    <w:rsid w:val="00C2733D"/>
    <w:rsid w:val="00C309B7"/>
    <w:rsid w:val="00C31DDE"/>
    <w:rsid w:val="00C31FF9"/>
    <w:rsid w:val="00C3207D"/>
    <w:rsid w:val="00C3242F"/>
    <w:rsid w:val="00C328D0"/>
    <w:rsid w:val="00C33B5E"/>
    <w:rsid w:val="00C34D46"/>
    <w:rsid w:val="00C34EB5"/>
    <w:rsid w:val="00C35799"/>
    <w:rsid w:val="00C35E05"/>
    <w:rsid w:val="00C35F16"/>
    <w:rsid w:val="00C361AE"/>
    <w:rsid w:val="00C36AF9"/>
    <w:rsid w:val="00C3745A"/>
    <w:rsid w:val="00C3786A"/>
    <w:rsid w:val="00C37AAF"/>
    <w:rsid w:val="00C37C4F"/>
    <w:rsid w:val="00C37CCA"/>
    <w:rsid w:val="00C4017B"/>
    <w:rsid w:val="00C40430"/>
    <w:rsid w:val="00C41252"/>
    <w:rsid w:val="00C418C2"/>
    <w:rsid w:val="00C42102"/>
    <w:rsid w:val="00C438D1"/>
    <w:rsid w:val="00C43F3E"/>
    <w:rsid w:val="00C445F2"/>
    <w:rsid w:val="00C45A1E"/>
    <w:rsid w:val="00C469D3"/>
    <w:rsid w:val="00C46FE6"/>
    <w:rsid w:val="00C47555"/>
    <w:rsid w:val="00C50DFF"/>
    <w:rsid w:val="00C50F91"/>
    <w:rsid w:val="00C51F05"/>
    <w:rsid w:val="00C54FFF"/>
    <w:rsid w:val="00C55649"/>
    <w:rsid w:val="00C55B7A"/>
    <w:rsid w:val="00C5640D"/>
    <w:rsid w:val="00C564A1"/>
    <w:rsid w:val="00C57ECA"/>
    <w:rsid w:val="00C60770"/>
    <w:rsid w:val="00C61D2F"/>
    <w:rsid w:val="00C6363A"/>
    <w:rsid w:val="00C648C0"/>
    <w:rsid w:val="00C6574D"/>
    <w:rsid w:val="00C66C68"/>
    <w:rsid w:val="00C67871"/>
    <w:rsid w:val="00C70763"/>
    <w:rsid w:val="00C7244F"/>
    <w:rsid w:val="00C72640"/>
    <w:rsid w:val="00C736D5"/>
    <w:rsid w:val="00C73A4A"/>
    <w:rsid w:val="00C73CBB"/>
    <w:rsid w:val="00C759D1"/>
    <w:rsid w:val="00C75DAF"/>
    <w:rsid w:val="00C77B28"/>
    <w:rsid w:val="00C77D3F"/>
    <w:rsid w:val="00C80567"/>
    <w:rsid w:val="00C8181A"/>
    <w:rsid w:val="00C82C9C"/>
    <w:rsid w:val="00C84422"/>
    <w:rsid w:val="00C87099"/>
    <w:rsid w:val="00C900B3"/>
    <w:rsid w:val="00C91296"/>
    <w:rsid w:val="00C92950"/>
    <w:rsid w:val="00CA1028"/>
    <w:rsid w:val="00CA35E3"/>
    <w:rsid w:val="00CA4396"/>
    <w:rsid w:val="00CA496E"/>
    <w:rsid w:val="00CA4BBD"/>
    <w:rsid w:val="00CA6F39"/>
    <w:rsid w:val="00CA71C3"/>
    <w:rsid w:val="00CA77DA"/>
    <w:rsid w:val="00CB25D2"/>
    <w:rsid w:val="00CB2F1E"/>
    <w:rsid w:val="00CB355F"/>
    <w:rsid w:val="00CB35C5"/>
    <w:rsid w:val="00CB3A02"/>
    <w:rsid w:val="00CB571E"/>
    <w:rsid w:val="00CB72DB"/>
    <w:rsid w:val="00CC0865"/>
    <w:rsid w:val="00CC0F1A"/>
    <w:rsid w:val="00CC177A"/>
    <w:rsid w:val="00CC1A0B"/>
    <w:rsid w:val="00CC23AB"/>
    <w:rsid w:val="00CC5737"/>
    <w:rsid w:val="00CC5BF4"/>
    <w:rsid w:val="00CD017A"/>
    <w:rsid w:val="00CD0A90"/>
    <w:rsid w:val="00CD1204"/>
    <w:rsid w:val="00CD204A"/>
    <w:rsid w:val="00CD297F"/>
    <w:rsid w:val="00CD2D59"/>
    <w:rsid w:val="00CD356C"/>
    <w:rsid w:val="00CD36E5"/>
    <w:rsid w:val="00CD39BC"/>
    <w:rsid w:val="00CD3EBE"/>
    <w:rsid w:val="00CD6A8D"/>
    <w:rsid w:val="00CD79A8"/>
    <w:rsid w:val="00CD79BF"/>
    <w:rsid w:val="00CE0D93"/>
    <w:rsid w:val="00CE3DC7"/>
    <w:rsid w:val="00CE58B0"/>
    <w:rsid w:val="00CE5FF5"/>
    <w:rsid w:val="00CE6F64"/>
    <w:rsid w:val="00CE6FCA"/>
    <w:rsid w:val="00CE7347"/>
    <w:rsid w:val="00CE7473"/>
    <w:rsid w:val="00CE74C6"/>
    <w:rsid w:val="00CE7F27"/>
    <w:rsid w:val="00CF01FC"/>
    <w:rsid w:val="00CF049A"/>
    <w:rsid w:val="00CF249D"/>
    <w:rsid w:val="00CF359A"/>
    <w:rsid w:val="00CF3D84"/>
    <w:rsid w:val="00CF501C"/>
    <w:rsid w:val="00CF5301"/>
    <w:rsid w:val="00CF6005"/>
    <w:rsid w:val="00D00419"/>
    <w:rsid w:val="00D00751"/>
    <w:rsid w:val="00D00DEA"/>
    <w:rsid w:val="00D03238"/>
    <w:rsid w:val="00D037F9"/>
    <w:rsid w:val="00D039FA"/>
    <w:rsid w:val="00D05B6A"/>
    <w:rsid w:val="00D06DC4"/>
    <w:rsid w:val="00D119F7"/>
    <w:rsid w:val="00D12C14"/>
    <w:rsid w:val="00D12C8E"/>
    <w:rsid w:val="00D1328B"/>
    <w:rsid w:val="00D13DA5"/>
    <w:rsid w:val="00D145EA"/>
    <w:rsid w:val="00D147DA"/>
    <w:rsid w:val="00D1500A"/>
    <w:rsid w:val="00D1564F"/>
    <w:rsid w:val="00D16B5D"/>
    <w:rsid w:val="00D171E7"/>
    <w:rsid w:val="00D1747B"/>
    <w:rsid w:val="00D20123"/>
    <w:rsid w:val="00D203DF"/>
    <w:rsid w:val="00D2048D"/>
    <w:rsid w:val="00D21429"/>
    <w:rsid w:val="00D21679"/>
    <w:rsid w:val="00D22F37"/>
    <w:rsid w:val="00D22FFD"/>
    <w:rsid w:val="00D231F3"/>
    <w:rsid w:val="00D23DDE"/>
    <w:rsid w:val="00D23F23"/>
    <w:rsid w:val="00D27FC5"/>
    <w:rsid w:val="00D30A3C"/>
    <w:rsid w:val="00D32A56"/>
    <w:rsid w:val="00D32DB9"/>
    <w:rsid w:val="00D32DC1"/>
    <w:rsid w:val="00D33247"/>
    <w:rsid w:val="00D33D03"/>
    <w:rsid w:val="00D341F7"/>
    <w:rsid w:val="00D3626D"/>
    <w:rsid w:val="00D36B87"/>
    <w:rsid w:val="00D372C3"/>
    <w:rsid w:val="00D407AB"/>
    <w:rsid w:val="00D4093F"/>
    <w:rsid w:val="00D409E3"/>
    <w:rsid w:val="00D40F02"/>
    <w:rsid w:val="00D41E0B"/>
    <w:rsid w:val="00D4250E"/>
    <w:rsid w:val="00D426E5"/>
    <w:rsid w:val="00D43925"/>
    <w:rsid w:val="00D43DEA"/>
    <w:rsid w:val="00D43EDE"/>
    <w:rsid w:val="00D44E46"/>
    <w:rsid w:val="00D4500C"/>
    <w:rsid w:val="00D467AC"/>
    <w:rsid w:val="00D51475"/>
    <w:rsid w:val="00D521AB"/>
    <w:rsid w:val="00D523ED"/>
    <w:rsid w:val="00D5272F"/>
    <w:rsid w:val="00D52E90"/>
    <w:rsid w:val="00D5334A"/>
    <w:rsid w:val="00D54525"/>
    <w:rsid w:val="00D548AB"/>
    <w:rsid w:val="00D54D51"/>
    <w:rsid w:val="00D55605"/>
    <w:rsid w:val="00D5608A"/>
    <w:rsid w:val="00D56403"/>
    <w:rsid w:val="00D566C2"/>
    <w:rsid w:val="00D567B1"/>
    <w:rsid w:val="00D60254"/>
    <w:rsid w:val="00D6038A"/>
    <w:rsid w:val="00D60AF8"/>
    <w:rsid w:val="00D614FB"/>
    <w:rsid w:val="00D63B94"/>
    <w:rsid w:val="00D64A20"/>
    <w:rsid w:val="00D64DA2"/>
    <w:rsid w:val="00D650B9"/>
    <w:rsid w:val="00D65377"/>
    <w:rsid w:val="00D66F94"/>
    <w:rsid w:val="00D67E2B"/>
    <w:rsid w:val="00D70260"/>
    <w:rsid w:val="00D706F5"/>
    <w:rsid w:val="00D70E80"/>
    <w:rsid w:val="00D730D3"/>
    <w:rsid w:val="00D73577"/>
    <w:rsid w:val="00D744A5"/>
    <w:rsid w:val="00D744F7"/>
    <w:rsid w:val="00D76089"/>
    <w:rsid w:val="00D76E0D"/>
    <w:rsid w:val="00D7794C"/>
    <w:rsid w:val="00D812BA"/>
    <w:rsid w:val="00D8190E"/>
    <w:rsid w:val="00D82600"/>
    <w:rsid w:val="00D83AEE"/>
    <w:rsid w:val="00D84B57"/>
    <w:rsid w:val="00D853A4"/>
    <w:rsid w:val="00D8706C"/>
    <w:rsid w:val="00D9011C"/>
    <w:rsid w:val="00D911AC"/>
    <w:rsid w:val="00D91573"/>
    <w:rsid w:val="00D923AA"/>
    <w:rsid w:val="00D92A45"/>
    <w:rsid w:val="00D92CE8"/>
    <w:rsid w:val="00D92D3F"/>
    <w:rsid w:val="00D93347"/>
    <w:rsid w:val="00D93859"/>
    <w:rsid w:val="00D93B1C"/>
    <w:rsid w:val="00D93DB5"/>
    <w:rsid w:val="00D93FA0"/>
    <w:rsid w:val="00D94E8D"/>
    <w:rsid w:val="00D95250"/>
    <w:rsid w:val="00D96EB7"/>
    <w:rsid w:val="00DA0400"/>
    <w:rsid w:val="00DA07BA"/>
    <w:rsid w:val="00DA3894"/>
    <w:rsid w:val="00DA3D41"/>
    <w:rsid w:val="00DA4558"/>
    <w:rsid w:val="00DA5E58"/>
    <w:rsid w:val="00DA6F8F"/>
    <w:rsid w:val="00DA6FCA"/>
    <w:rsid w:val="00DA7A32"/>
    <w:rsid w:val="00DB2010"/>
    <w:rsid w:val="00DB21A5"/>
    <w:rsid w:val="00DB2E4F"/>
    <w:rsid w:val="00DB447A"/>
    <w:rsid w:val="00DB45A9"/>
    <w:rsid w:val="00DB4D96"/>
    <w:rsid w:val="00DB6880"/>
    <w:rsid w:val="00DC0213"/>
    <w:rsid w:val="00DC15DF"/>
    <w:rsid w:val="00DC20D5"/>
    <w:rsid w:val="00DC28CC"/>
    <w:rsid w:val="00DC2BBD"/>
    <w:rsid w:val="00DC522B"/>
    <w:rsid w:val="00DC56D3"/>
    <w:rsid w:val="00DC5EFB"/>
    <w:rsid w:val="00DC6638"/>
    <w:rsid w:val="00DD00DB"/>
    <w:rsid w:val="00DD1C0B"/>
    <w:rsid w:val="00DD2AE3"/>
    <w:rsid w:val="00DD6295"/>
    <w:rsid w:val="00DD77EF"/>
    <w:rsid w:val="00DE04FB"/>
    <w:rsid w:val="00DE0E8D"/>
    <w:rsid w:val="00DE2F46"/>
    <w:rsid w:val="00DE377E"/>
    <w:rsid w:val="00DE4B0B"/>
    <w:rsid w:val="00DE5BA7"/>
    <w:rsid w:val="00DE6532"/>
    <w:rsid w:val="00DF094A"/>
    <w:rsid w:val="00DF11A0"/>
    <w:rsid w:val="00DF12AE"/>
    <w:rsid w:val="00DF2887"/>
    <w:rsid w:val="00DF2F42"/>
    <w:rsid w:val="00DF3A58"/>
    <w:rsid w:val="00DF414A"/>
    <w:rsid w:val="00DF4A29"/>
    <w:rsid w:val="00DF61A9"/>
    <w:rsid w:val="00DF67E0"/>
    <w:rsid w:val="00E01BF0"/>
    <w:rsid w:val="00E01F9E"/>
    <w:rsid w:val="00E02CC6"/>
    <w:rsid w:val="00E02E80"/>
    <w:rsid w:val="00E03496"/>
    <w:rsid w:val="00E03C17"/>
    <w:rsid w:val="00E04473"/>
    <w:rsid w:val="00E0480E"/>
    <w:rsid w:val="00E04A73"/>
    <w:rsid w:val="00E04CDD"/>
    <w:rsid w:val="00E0553F"/>
    <w:rsid w:val="00E113F5"/>
    <w:rsid w:val="00E114D3"/>
    <w:rsid w:val="00E11A30"/>
    <w:rsid w:val="00E12DF2"/>
    <w:rsid w:val="00E1361D"/>
    <w:rsid w:val="00E13C37"/>
    <w:rsid w:val="00E144E0"/>
    <w:rsid w:val="00E15E82"/>
    <w:rsid w:val="00E16138"/>
    <w:rsid w:val="00E16797"/>
    <w:rsid w:val="00E16AA3"/>
    <w:rsid w:val="00E16D72"/>
    <w:rsid w:val="00E17439"/>
    <w:rsid w:val="00E2038A"/>
    <w:rsid w:val="00E20F8D"/>
    <w:rsid w:val="00E23223"/>
    <w:rsid w:val="00E23927"/>
    <w:rsid w:val="00E25874"/>
    <w:rsid w:val="00E276FA"/>
    <w:rsid w:val="00E2799A"/>
    <w:rsid w:val="00E3000F"/>
    <w:rsid w:val="00E3042A"/>
    <w:rsid w:val="00E30AC2"/>
    <w:rsid w:val="00E31521"/>
    <w:rsid w:val="00E31A50"/>
    <w:rsid w:val="00E32F5E"/>
    <w:rsid w:val="00E3329D"/>
    <w:rsid w:val="00E34A33"/>
    <w:rsid w:val="00E358C3"/>
    <w:rsid w:val="00E364C6"/>
    <w:rsid w:val="00E375D0"/>
    <w:rsid w:val="00E4032A"/>
    <w:rsid w:val="00E41CB2"/>
    <w:rsid w:val="00E431A1"/>
    <w:rsid w:val="00E434B4"/>
    <w:rsid w:val="00E45ED4"/>
    <w:rsid w:val="00E4750A"/>
    <w:rsid w:val="00E47862"/>
    <w:rsid w:val="00E51D32"/>
    <w:rsid w:val="00E521D4"/>
    <w:rsid w:val="00E53781"/>
    <w:rsid w:val="00E53A7C"/>
    <w:rsid w:val="00E5421D"/>
    <w:rsid w:val="00E54612"/>
    <w:rsid w:val="00E57180"/>
    <w:rsid w:val="00E623F7"/>
    <w:rsid w:val="00E64901"/>
    <w:rsid w:val="00E65195"/>
    <w:rsid w:val="00E65196"/>
    <w:rsid w:val="00E65367"/>
    <w:rsid w:val="00E6555D"/>
    <w:rsid w:val="00E65863"/>
    <w:rsid w:val="00E660F9"/>
    <w:rsid w:val="00E662D6"/>
    <w:rsid w:val="00E67535"/>
    <w:rsid w:val="00E719BC"/>
    <w:rsid w:val="00E71A8B"/>
    <w:rsid w:val="00E71C54"/>
    <w:rsid w:val="00E72076"/>
    <w:rsid w:val="00E724E1"/>
    <w:rsid w:val="00E72AD1"/>
    <w:rsid w:val="00E72D99"/>
    <w:rsid w:val="00E739C0"/>
    <w:rsid w:val="00E76A92"/>
    <w:rsid w:val="00E76C00"/>
    <w:rsid w:val="00E7782A"/>
    <w:rsid w:val="00E80824"/>
    <w:rsid w:val="00E815A6"/>
    <w:rsid w:val="00E825A1"/>
    <w:rsid w:val="00E83167"/>
    <w:rsid w:val="00E83C36"/>
    <w:rsid w:val="00E8566B"/>
    <w:rsid w:val="00E857BB"/>
    <w:rsid w:val="00E868CA"/>
    <w:rsid w:val="00E86F06"/>
    <w:rsid w:val="00E90115"/>
    <w:rsid w:val="00E916D8"/>
    <w:rsid w:val="00E91C4C"/>
    <w:rsid w:val="00E92015"/>
    <w:rsid w:val="00E9206B"/>
    <w:rsid w:val="00E92DBA"/>
    <w:rsid w:val="00E93667"/>
    <w:rsid w:val="00E944B2"/>
    <w:rsid w:val="00E96804"/>
    <w:rsid w:val="00EA18D1"/>
    <w:rsid w:val="00EA1D20"/>
    <w:rsid w:val="00EA29A0"/>
    <w:rsid w:val="00EA2C87"/>
    <w:rsid w:val="00EA3362"/>
    <w:rsid w:val="00EA3482"/>
    <w:rsid w:val="00EA364B"/>
    <w:rsid w:val="00EA67FF"/>
    <w:rsid w:val="00EA6DEA"/>
    <w:rsid w:val="00EA7D5B"/>
    <w:rsid w:val="00EB0203"/>
    <w:rsid w:val="00EB4F11"/>
    <w:rsid w:val="00EB501C"/>
    <w:rsid w:val="00EB53D9"/>
    <w:rsid w:val="00EB6131"/>
    <w:rsid w:val="00EC03F4"/>
    <w:rsid w:val="00EC1553"/>
    <w:rsid w:val="00EC1897"/>
    <w:rsid w:val="00EC55D5"/>
    <w:rsid w:val="00EC5993"/>
    <w:rsid w:val="00EC5DA4"/>
    <w:rsid w:val="00EC6465"/>
    <w:rsid w:val="00EC6D41"/>
    <w:rsid w:val="00EC6DD1"/>
    <w:rsid w:val="00ED0188"/>
    <w:rsid w:val="00ED0395"/>
    <w:rsid w:val="00ED0BCD"/>
    <w:rsid w:val="00ED18DA"/>
    <w:rsid w:val="00ED1C9E"/>
    <w:rsid w:val="00ED464F"/>
    <w:rsid w:val="00ED625D"/>
    <w:rsid w:val="00ED7B2A"/>
    <w:rsid w:val="00ED7DE8"/>
    <w:rsid w:val="00EE0F70"/>
    <w:rsid w:val="00EE1412"/>
    <w:rsid w:val="00EE145D"/>
    <w:rsid w:val="00EE1826"/>
    <w:rsid w:val="00EE1A32"/>
    <w:rsid w:val="00EE1FB6"/>
    <w:rsid w:val="00EE2409"/>
    <w:rsid w:val="00EE280F"/>
    <w:rsid w:val="00EE3E04"/>
    <w:rsid w:val="00EE3E2C"/>
    <w:rsid w:val="00EE48DE"/>
    <w:rsid w:val="00EE54D4"/>
    <w:rsid w:val="00EE6562"/>
    <w:rsid w:val="00EE6FC7"/>
    <w:rsid w:val="00EE7321"/>
    <w:rsid w:val="00EE74ED"/>
    <w:rsid w:val="00EE782B"/>
    <w:rsid w:val="00EE7D60"/>
    <w:rsid w:val="00EE7E76"/>
    <w:rsid w:val="00EE7EF4"/>
    <w:rsid w:val="00EF23AB"/>
    <w:rsid w:val="00EF30A3"/>
    <w:rsid w:val="00EF36D2"/>
    <w:rsid w:val="00EF3CEC"/>
    <w:rsid w:val="00EF5AB4"/>
    <w:rsid w:val="00EF5D4D"/>
    <w:rsid w:val="00EF68BB"/>
    <w:rsid w:val="00EF6EA1"/>
    <w:rsid w:val="00F001C7"/>
    <w:rsid w:val="00F006B6"/>
    <w:rsid w:val="00F01B92"/>
    <w:rsid w:val="00F02553"/>
    <w:rsid w:val="00F02C1D"/>
    <w:rsid w:val="00F0377E"/>
    <w:rsid w:val="00F03ADD"/>
    <w:rsid w:val="00F04219"/>
    <w:rsid w:val="00F05939"/>
    <w:rsid w:val="00F075F6"/>
    <w:rsid w:val="00F10320"/>
    <w:rsid w:val="00F1169B"/>
    <w:rsid w:val="00F13218"/>
    <w:rsid w:val="00F15028"/>
    <w:rsid w:val="00F167B5"/>
    <w:rsid w:val="00F17B86"/>
    <w:rsid w:val="00F20B1F"/>
    <w:rsid w:val="00F21F04"/>
    <w:rsid w:val="00F21FCF"/>
    <w:rsid w:val="00F22B6F"/>
    <w:rsid w:val="00F22CA5"/>
    <w:rsid w:val="00F23184"/>
    <w:rsid w:val="00F239FB"/>
    <w:rsid w:val="00F250FC"/>
    <w:rsid w:val="00F279CA"/>
    <w:rsid w:val="00F27A74"/>
    <w:rsid w:val="00F3139A"/>
    <w:rsid w:val="00F32571"/>
    <w:rsid w:val="00F32DCD"/>
    <w:rsid w:val="00F32FEB"/>
    <w:rsid w:val="00F33525"/>
    <w:rsid w:val="00F343C7"/>
    <w:rsid w:val="00F34BB3"/>
    <w:rsid w:val="00F351C5"/>
    <w:rsid w:val="00F35E8F"/>
    <w:rsid w:val="00F36229"/>
    <w:rsid w:val="00F3666C"/>
    <w:rsid w:val="00F36EBC"/>
    <w:rsid w:val="00F371D0"/>
    <w:rsid w:val="00F375DB"/>
    <w:rsid w:val="00F3767D"/>
    <w:rsid w:val="00F37A2D"/>
    <w:rsid w:val="00F4002F"/>
    <w:rsid w:val="00F40FCD"/>
    <w:rsid w:val="00F410E7"/>
    <w:rsid w:val="00F4134B"/>
    <w:rsid w:val="00F41C41"/>
    <w:rsid w:val="00F41F8F"/>
    <w:rsid w:val="00F42FE0"/>
    <w:rsid w:val="00F43328"/>
    <w:rsid w:val="00F43C5E"/>
    <w:rsid w:val="00F442E3"/>
    <w:rsid w:val="00F444BD"/>
    <w:rsid w:val="00F44C40"/>
    <w:rsid w:val="00F44CA7"/>
    <w:rsid w:val="00F460A5"/>
    <w:rsid w:val="00F473B1"/>
    <w:rsid w:val="00F473FB"/>
    <w:rsid w:val="00F474CB"/>
    <w:rsid w:val="00F479B0"/>
    <w:rsid w:val="00F47BC3"/>
    <w:rsid w:val="00F50D60"/>
    <w:rsid w:val="00F517B9"/>
    <w:rsid w:val="00F52EF7"/>
    <w:rsid w:val="00F53061"/>
    <w:rsid w:val="00F54CDD"/>
    <w:rsid w:val="00F553C8"/>
    <w:rsid w:val="00F55B9A"/>
    <w:rsid w:val="00F609D6"/>
    <w:rsid w:val="00F60A51"/>
    <w:rsid w:val="00F6101E"/>
    <w:rsid w:val="00F65139"/>
    <w:rsid w:val="00F66861"/>
    <w:rsid w:val="00F66F52"/>
    <w:rsid w:val="00F67B49"/>
    <w:rsid w:val="00F67DEA"/>
    <w:rsid w:val="00F711FE"/>
    <w:rsid w:val="00F72810"/>
    <w:rsid w:val="00F72BBD"/>
    <w:rsid w:val="00F74493"/>
    <w:rsid w:val="00F74E34"/>
    <w:rsid w:val="00F75300"/>
    <w:rsid w:val="00F75724"/>
    <w:rsid w:val="00F75B5B"/>
    <w:rsid w:val="00F75BD1"/>
    <w:rsid w:val="00F76CA9"/>
    <w:rsid w:val="00F7732C"/>
    <w:rsid w:val="00F77DBA"/>
    <w:rsid w:val="00F77E9D"/>
    <w:rsid w:val="00F77EF3"/>
    <w:rsid w:val="00F80260"/>
    <w:rsid w:val="00F80449"/>
    <w:rsid w:val="00F81A70"/>
    <w:rsid w:val="00F81EB1"/>
    <w:rsid w:val="00F82254"/>
    <w:rsid w:val="00F83C73"/>
    <w:rsid w:val="00F84197"/>
    <w:rsid w:val="00F84524"/>
    <w:rsid w:val="00F84906"/>
    <w:rsid w:val="00F864C7"/>
    <w:rsid w:val="00F871D9"/>
    <w:rsid w:val="00F87B64"/>
    <w:rsid w:val="00F900D0"/>
    <w:rsid w:val="00F905F8"/>
    <w:rsid w:val="00F91729"/>
    <w:rsid w:val="00F925CF"/>
    <w:rsid w:val="00F92DA9"/>
    <w:rsid w:val="00F93C54"/>
    <w:rsid w:val="00F93DEF"/>
    <w:rsid w:val="00F951A0"/>
    <w:rsid w:val="00F975E6"/>
    <w:rsid w:val="00FA0EE6"/>
    <w:rsid w:val="00FA149D"/>
    <w:rsid w:val="00FA2D18"/>
    <w:rsid w:val="00FA6E43"/>
    <w:rsid w:val="00FA7F8E"/>
    <w:rsid w:val="00FB0E51"/>
    <w:rsid w:val="00FB141D"/>
    <w:rsid w:val="00FB22E3"/>
    <w:rsid w:val="00FB2E05"/>
    <w:rsid w:val="00FB2FB5"/>
    <w:rsid w:val="00FB43E2"/>
    <w:rsid w:val="00FB6F98"/>
    <w:rsid w:val="00FB7FBB"/>
    <w:rsid w:val="00FC0ADE"/>
    <w:rsid w:val="00FC451E"/>
    <w:rsid w:val="00FC4DA1"/>
    <w:rsid w:val="00FC56D3"/>
    <w:rsid w:val="00FC6AD8"/>
    <w:rsid w:val="00FC733B"/>
    <w:rsid w:val="00FD0516"/>
    <w:rsid w:val="00FD0EA5"/>
    <w:rsid w:val="00FD0F98"/>
    <w:rsid w:val="00FD11C5"/>
    <w:rsid w:val="00FD1271"/>
    <w:rsid w:val="00FD238D"/>
    <w:rsid w:val="00FD360C"/>
    <w:rsid w:val="00FD4641"/>
    <w:rsid w:val="00FD606B"/>
    <w:rsid w:val="00FD7C3C"/>
    <w:rsid w:val="00FE02C7"/>
    <w:rsid w:val="00FE0C11"/>
    <w:rsid w:val="00FE1ABF"/>
    <w:rsid w:val="00FE4D5D"/>
    <w:rsid w:val="00FE4E78"/>
    <w:rsid w:val="00FE66BC"/>
    <w:rsid w:val="00FE7EE1"/>
    <w:rsid w:val="00FF0629"/>
    <w:rsid w:val="00FF0668"/>
    <w:rsid w:val="00FF28E9"/>
    <w:rsid w:val="00FF2CD4"/>
    <w:rsid w:val="00FF36FB"/>
    <w:rsid w:val="00FF5797"/>
    <w:rsid w:val="00FF6A09"/>
    <w:rsid w:val="00FF6B8F"/>
    <w:rsid w:val="00FF7434"/>
    <w:rsid w:val="00FF7EE3"/>
    <w:rsid w:val="0905BC6F"/>
    <w:rsid w:val="09A4C082"/>
    <w:rsid w:val="0BB117D2"/>
    <w:rsid w:val="0DB881C2"/>
    <w:rsid w:val="0E60787B"/>
    <w:rsid w:val="0F23FA0D"/>
    <w:rsid w:val="10146DFC"/>
    <w:rsid w:val="10866548"/>
    <w:rsid w:val="136E9813"/>
    <w:rsid w:val="13934949"/>
    <w:rsid w:val="14C8B368"/>
    <w:rsid w:val="1640979D"/>
    <w:rsid w:val="16D2E826"/>
    <w:rsid w:val="19EBC93B"/>
    <w:rsid w:val="19ECC16C"/>
    <w:rsid w:val="1FCF2BCD"/>
    <w:rsid w:val="2096A1CF"/>
    <w:rsid w:val="23845545"/>
    <w:rsid w:val="24F1D1F6"/>
    <w:rsid w:val="2B95FFD9"/>
    <w:rsid w:val="2CFF3CED"/>
    <w:rsid w:val="2E9C2DD1"/>
    <w:rsid w:val="3025453D"/>
    <w:rsid w:val="315AF989"/>
    <w:rsid w:val="3327D536"/>
    <w:rsid w:val="33A199B7"/>
    <w:rsid w:val="35B1E3CE"/>
    <w:rsid w:val="36FB0BE8"/>
    <w:rsid w:val="3A396261"/>
    <w:rsid w:val="3EB478DB"/>
    <w:rsid w:val="3EEFF011"/>
    <w:rsid w:val="40E82369"/>
    <w:rsid w:val="41176CBD"/>
    <w:rsid w:val="44947437"/>
    <w:rsid w:val="45AAA7B5"/>
    <w:rsid w:val="480C5500"/>
    <w:rsid w:val="4820553E"/>
    <w:rsid w:val="4B16B229"/>
    <w:rsid w:val="4BF0C104"/>
    <w:rsid w:val="4CB601AF"/>
    <w:rsid w:val="4D3E816D"/>
    <w:rsid w:val="51F3A8E7"/>
    <w:rsid w:val="539C00B1"/>
    <w:rsid w:val="5475F6F8"/>
    <w:rsid w:val="549561A4"/>
    <w:rsid w:val="57A5673D"/>
    <w:rsid w:val="58DF55D3"/>
    <w:rsid w:val="5B7B2041"/>
    <w:rsid w:val="5BB53481"/>
    <w:rsid w:val="5F960A5A"/>
    <w:rsid w:val="5FA5519A"/>
    <w:rsid w:val="602F17B8"/>
    <w:rsid w:val="6788D487"/>
    <w:rsid w:val="6873F3C2"/>
    <w:rsid w:val="6A85E0EE"/>
    <w:rsid w:val="6DC9E538"/>
    <w:rsid w:val="6DCF3398"/>
    <w:rsid w:val="6E5410FB"/>
    <w:rsid w:val="6FD9122A"/>
    <w:rsid w:val="71B18DD1"/>
    <w:rsid w:val="7974C022"/>
    <w:rsid w:val="7AC7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BB03F"/>
  <w15:docId w15:val="{B3D5DC42-797D-47F9-8DE4-78417E6C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DC4"/>
    <w:pPr>
      <w:spacing w:before="120" w:after="120" w:line="300" w:lineRule="atLeast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3460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0A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3460B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20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C3460B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D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D06D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styleId="BlockText">
    <w:name w:val="Block Text"/>
    <w:basedOn w:val="Footer"/>
    <w:link w:val="BlockTextChar"/>
    <w:rsid w:val="00D06DC4"/>
    <w:pPr>
      <w:tabs>
        <w:tab w:val="clear" w:pos="4320"/>
        <w:tab w:val="clear" w:pos="8640"/>
        <w:tab w:val="center" w:pos="4153"/>
        <w:tab w:val="right" w:pos="8306"/>
      </w:tabs>
      <w:spacing w:line="220" w:lineRule="atLeast"/>
    </w:pPr>
    <w:rPr>
      <w:color w:val="FFFFFF"/>
      <w:sz w:val="18"/>
    </w:rPr>
  </w:style>
  <w:style w:type="character" w:customStyle="1" w:styleId="BlockTextChar">
    <w:name w:val="Block Text Char"/>
    <w:link w:val="BlockText"/>
    <w:rsid w:val="00D06DC4"/>
    <w:rPr>
      <w:rFonts w:ascii="Arial" w:eastAsia="Times New Roman" w:hAnsi="Arial" w:cs="Times New Roman"/>
      <w:color w:val="FFFFFF"/>
      <w:sz w:val="18"/>
      <w:szCs w:val="24"/>
      <w:lang w:eastAsia="en-GB"/>
    </w:rPr>
  </w:style>
  <w:style w:type="paragraph" w:styleId="BodyText2">
    <w:name w:val="Body Text 2"/>
    <w:basedOn w:val="Normal"/>
    <w:link w:val="BodyText2Char"/>
    <w:rsid w:val="00D06DC4"/>
    <w:pPr>
      <w:spacing w:line="360" w:lineRule="atLeast"/>
    </w:pPr>
    <w:rPr>
      <w:sz w:val="28"/>
    </w:rPr>
  </w:style>
  <w:style w:type="character" w:customStyle="1" w:styleId="BodyText2Char">
    <w:name w:val="Body Text 2 Char"/>
    <w:basedOn w:val="DefaultParagraphFont"/>
    <w:link w:val="BodyText2"/>
    <w:rsid w:val="00D06DC4"/>
    <w:rPr>
      <w:rFonts w:ascii="Arial" w:eastAsia="Times New Roman" w:hAnsi="Arial" w:cs="Times New Roman"/>
      <w:sz w:val="28"/>
      <w:szCs w:val="24"/>
      <w:lang w:eastAsia="en-GB"/>
    </w:rPr>
  </w:style>
  <w:style w:type="paragraph" w:styleId="BodyText">
    <w:name w:val="Body Text"/>
    <w:basedOn w:val="Normal"/>
    <w:link w:val="BodyTextChar"/>
    <w:rsid w:val="00D06DC4"/>
  </w:style>
  <w:style w:type="character" w:customStyle="1" w:styleId="BodyTextChar">
    <w:name w:val="Body Text Char"/>
    <w:basedOn w:val="DefaultParagraphFont"/>
    <w:link w:val="BodyTex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OCMOD">
    <w:name w:val="TOC MOD"/>
    <w:basedOn w:val="Normal"/>
    <w:qFormat/>
    <w:rsid w:val="00D06DC4"/>
    <w:pPr>
      <w:framePr w:hSpace="181" w:vSpace="181" w:wrap="around" w:vAnchor="text" w:hAnchor="text" w:y="1"/>
      <w:tabs>
        <w:tab w:val="left" w:pos="382"/>
        <w:tab w:val="right" w:pos="7655"/>
      </w:tabs>
      <w:ind w:right="318"/>
    </w:pPr>
    <w:rPr>
      <w:b/>
      <w:bCs/>
      <w:noProof/>
      <w:color w:val="008576"/>
      <w:sz w:val="24"/>
    </w:rPr>
  </w:style>
  <w:style w:type="paragraph" w:customStyle="1" w:styleId="Contents01">
    <w:name w:val="Contents 01"/>
    <w:basedOn w:val="Heading8"/>
    <w:link w:val="Contents01Char"/>
    <w:rsid w:val="00D06DC4"/>
    <w:pPr>
      <w:keepLines w:val="0"/>
      <w:numPr>
        <w:ilvl w:val="7"/>
      </w:numPr>
      <w:pBdr>
        <w:top w:val="single" w:sz="48" w:space="1" w:color="00B274"/>
        <w:left w:val="single" w:sz="48" w:space="4" w:color="00B274"/>
        <w:bottom w:val="single" w:sz="48" w:space="1" w:color="00B274"/>
        <w:right w:val="single" w:sz="48" w:space="4" w:color="00B274"/>
      </w:pBdr>
      <w:shd w:val="clear" w:color="auto" w:fill="00B274"/>
      <w:spacing w:before="0" w:after="120" w:line="240" w:lineRule="auto"/>
      <w:ind w:right="238"/>
    </w:pPr>
    <w:rPr>
      <w:rFonts w:ascii="Arial" w:eastAsia="Times New Roman" w:hAnsi="Arial" w:cs="Arial"/>
      <w:bCs/>
      <w:color w:val="FFFFFF"/>
      <w:kern w:val="32"/>
      <w:sz w:val="28"/>
      <w:szCs w:val="32"/>
    </w:rPr>
  </w:style>
  <w:style w:type="paragraph" w:styleId="BodyTextFirstIndent">
    <w:name w:val="Body Text First Indent"/>
    <w:basedOn w:val="BodyText"/>
    <w:link w:val="BodyTextFirstIndentChar"/>
    <w:rsid w:val="00D06DC4"/>
    <w:pPr>
      <w:spacing w:after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character" w:styleId="Hyperlink">
    <w:name w:val="Hyperlink"/>
    <w:rsid w:val="00D06DC4"/>
    <w:rPr>
      <w:color w:val="0000FF"/>
      <w:u w:val="single"/>
    </w:rPr>
  </w:style>
  <w:style w:type="character" w:styleId="CommentReference">
    <w:name w:val="annotation reference"/>
    <w:uiPriority w:val="99"/>
    <w:rsid w:val="00D06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06DC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D06D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Checklist">
    <w:name w:val="Checklist"/>
    <w:basedOn w:val="Contents01"/>
    <w:link w:val="ChecklistChar"/>
    <w:qFormat/>
    <w:rsid w:val="00D06D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26522" w:themeFill="accent1"/>
    </w:pPr>
    <w:rPr>
      <w:b/>
      <w:color w:val="FFFFFF" w:themeColor="background1"/>
    </w:rPr>
  </w:style>
  <w:style w:type="paragraph" w:customStyle="1" w:styleId="Level1Text">
    <w:name w:val="Level 1 Text"/>
    <w:basedOn w:val="Normal"/>
    <w:link w:val="Level1TextChar"/>
    <w:rsid w:val="00D06DC4"/>
    <w:pPr>
      <w:keepLines/>
      <w:widowControl w:val="0"/>
      <w:tabs>
        <w:tab w:val="left" w:pos="1418"/>
      </w:tabs>
      <w:spacing w:before="0" w:line="264" w:lineRule="auto"/>
      <w:ind w:left="1418" w:hanging="1418"/>
      <w:jc w:val="both"/>
    </w:pPr>
    <w:rPr>
      <w:snapToGrid w:val="0"/>
      <w:color w:val="000000"/>
      <w:szCs w:val="20"/>
      <w:lang w:eastAsia="en-US"/>
    </w:rPr>
  </w:style>
  <w:style w:type="character" w:customStyle="1" w:styleId="Level1TextChar">
    <w:name w:val="Level 1 Text Char"/>
    <w:link w:val="Level1Text"/>
    <w:rsid w:val="00D06DC4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D06DC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DC4"/>
    <w:rPr>
      <w:rFonts w:asciiTheme="majorHAnsi" w:eastAsiaTheme="majorEastAsia" w:hAnsiTheme="majorHAnsi" w:cstheme="majorBidi"/>
      <w:color w:val="616161" w:themeColor="text1" w:themeTint="D8"/>
      <w:sz w:val="21"/>
      <w:szCs w:val="21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DC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DC4"/>
    <w:rPr>
      <w:rFonts w:ascii="Segoe UI" w:eastAsia="Times New Roman" w:hAnsi="Segoe UI" w:cs="Segoe UI"/>
      <w:sz w:val="18"/>
      <w:szCs w:val="18"/>
      <w:lang w:eastAsia="en-GB"/>
    </w:rPr>
  </w:style>
  <w:style w:type="table" w:customStyle="1" w:styleId="GridTable1Light-Accent11">
    <w:name w:val="Grid Table 1 Light - Accent 11"/>
    <w:basedOn w:val="TableNormal"/>
    <w:uiPriority w:val="46"/>
    <w:rsid w:val="00BD5E5E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33B5E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B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93C54"/>
    <w:rPr>
      <w:rFonts w:asciiTheme="majorHAnsi" w:eastAsiaTheme="majorEastAsia" w:hAnsiTheme="majorHAnsi" w:cstheme="majorBidi"/>
      <w:color w:val="C3460B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F0A0A"/>
    <w:rPr>
      <w:rFonts w:asciiTheme="majorHAnsi" w:eastAsiaTheme="majorEastAsia" w:hAnsiTheme="majorHAnsi" w:cstheme="majorBidi"/>
      <w:color w:val="C3460B" w:themeColor="accent1" w:themeShade="BF"/>
      <w:sz w:val="26"/>
      <w:szCs w:val="26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55D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55D"/>
    <w:rPr>
      <w:rFonts w:ascii="Arial" w:eastAsia="Times New Roman" w:hAnsi="Arial" w:cs="Times New Roman"/>
      <w:b/>
      <w:bCs/>
      <w:sz w:val="20"/>
      <w:szCs w:val="20"/>
      <w:lang w:eastAsia="en-GB"/>
    </w:rPr>
  </w:style>
  <w:style w:type="character" w:customStyle="1" w:styleId="Mention1">
    <w:name w:val="Mention1"/>
    <w:basedOn w:val="DefaultParagraphFont"/>
    <w:uiPriority w:val="99"/>
    <w:semiHidden/>
    <w:unhideWhenUsed/>
    <w:rsid w:val="00AB2FC7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B2FC7"/>
    <w:rPr>
      <w:color w:val="FFBF22" w:themeColor="followedHyperlink"/>
      <w:u w:val="single"/>
    </w:rPr>
  </w:style>
  <w:style w:type="paragraph" w:customStyle="1" w:styleId="TableHeading">
    <w:name w:val="Table Heading"/>
    <w:basedOn w:val="Normal"/>
    <w:rsid w:val="00691688"/>
    <w:pPr>
      <w:spacing w:line="240" w:lineRule="auto"/>
      <w:ind w:left="113"/>
    </w:pPr>
    <w:rPr>
      <w:color w:val="008576"/>
    </w:rPr>
  </w:style>
  <w:style w:type="paragraph" w:customStyle="1" w:styleId="Tablebodycopy">
    <w:name w:val="Table body copy"/>
    <w:basedOn w:val="Normal"/>
    <w:rsid w:val="00691688"/>
    <w:pPr>
      <w:spacing w:before="40"/>
      <w:ind w:left="113"/>
    </w:pPr>
    <w:rPr>
      <w:color w:val="008576"/>
    </w:rPr>
  </w:style>
  <w:style w:type="paragraph" w:styleId="NormalWeb">
    <w:name w:val="Normal (Web)"/>
    <w:basedOn w:val="Normal"/>
    <w:uiPriority w:val="99"/>
    <w:unhideWhenUsed/>
    <w:rsid w:val="0051689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64C6"/>
    <w:rPr>
      <w:color w:val="605E5C"/>
      <w:shd w:val="clear" w:color="auto" w:fill="E1DFDD"/>
    </w:rPr>
  </w:style>
  <w:style w:type="paragraph" w:customStyle="1" w:styleId="Style1">
    <w:name w:val="Style1"/>
    <w:basedOn w:val="Checklist"/>
    <w:link w:val="Style1Char"/>
    <w:autoRedefine/>
    <w:qFormat/>
    <w:rsid w:val="00625705"/>
    <w:pPr>
      <w:shd w:val="clear" w:color="auto" w:fill="6A2C91" w:themeFill="accent5"/>
    </w:pPr>
  </w:style>
  <w:style w:type="paragraph" w:customStyle="1" w:styleId="Style3">
    <w:name w:val="Style3"/>
    <w:basedOn w:val="Checklist"/>
    <w:link w:val="Style3Char"/>
    <w:qFormat/>
    <w:rsid w:val="00625705"/>
    <w:pPr>
      <w:shd w:val="clear" w:color="auto" w:fill="5BCBF5" w:themeFill="accent3"/>
    </w:pPr>
  </w:style>
  <w:style w:type="character" w:customStyle="1" w:styleId="Contents01Char">
    <w:name w:val="Contents 01 Char"/>
    <w:basedOn w:val="Heading8Char"/>
    <w:link w:val="Contents01"/>
    <w:rsid w:val="00625705"/>
    <w:rPr>
      <w:rFonts w:ascii="Arial" w:eastAsia="Times New Roman" w:hAnsi="Arial" w:cs="Arial"/>
      <w:bCs/>
      <w:color w:val="FFFFFF"/>
      <w:kern w:val="32"/>
      <w:sz w:val="28"/>
      <w:szCs w:val="32"/>
      <w:shd w:val="clear" w:color="auto" w:fill="00B274"/>
      <w:lang w:eastAsia="en-GB"/>
    </w:rPr>
  </w:style>
  <w:style w:type="character" w:customStyle="1" w:styleId="ChecklistChar">
    <w:name w:val="Checklist Char"/>
    <w:basedOn w:val="Contents01Char"/>
    <w:link w:val="Checklist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customStyle="1" w:styleId="Style1Char">
    <w:name w:val="Style1 Char"/>
    <w:basedOn w:val="ChecklistChar"/>
    <w:link w:val="Style1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6A2C91" w:themeFill="accent5"/>
      <w:lang w:eastAsia="en-GB"/>
    </w:rPr>
  </w:style>
  <w:style w:type="paragraph" w:customStyle="1" w:styleId="Style4">
    <w:name w:val="Style4"/>
    <w:basedOn w:val="Checklist"/>
    <w:link w:val="Style4Char"/>
    <w:qFormat/>
    <w:rsid w:val="00625705"/>
    <w:pPr>
      <w:shd w:val="clear" w:color="auto" w:fill="0079C1" w:themeFill="accent2"/>
    </w:pPr>
  </w:style>
  <w:style w:type="character" w:customStyle="1" w:styleId="Style3Char">
    <w:name w:val="Style3 Char"/>
    <w:basedOn w:val="ChecklistChar"/>
    <w:link w:val="Style3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5BCBF5" w:themeFill="accent3"/>
      <w:lang w:eastAsia="en-GB"/>
    </w:rPr>
  </w:style>
  <w:style w:type="paragraph" w:customStyle="1" w:styleId="e">
    <w:name w:val="e"/>
    <w:basedOn w:val="Checklist"/>
    <w:link w:val="eChar"/>
    <w:autoRedefine/>
    <w:qFormat/>
    <w:rsid w:val="003F129C"/>
    <w:pPr>
      <w:shd w:val="clear" w:color="auto" w:fill="C2CD23" w:themeFill="accent4"/>
      <w:tabs>
        <w:tab w:val="left" w:pos="9214"/>
      </w:tabs>
      <w:spacing w:before="360"/>
    </w:pPr>
  </w:style>
  <w:style w:type="character" w:customStyle="1" w:styleId="Style4Char">
    <w:name w:val="Style4 Char"/>
    <w:basedOn w:val="ChecklistChar"/>
    <w:link w:val="Style4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0079C1" w:themeFill="accent2"/>
      <w:lang w:eastAsia="en-GB"/>
    </w:rPr>
  </w:style>
  <w:style w:type="paragraph" w:customStyle="1" w:styleId="Style6">
    <w:name w:val="Style6"/>
    <w:basedOn w:val="Checklist"/>
    <w:link w:val="Style6Char"/>
    <w:qFormat/>
    <w:rsid w:val="00976D98"/>
    <w:pPr>
      <w:shd w:val="clear" w:color="auto" w:fill="727274" w:themeFill="text2"/>
      <w:tabs>
        <w:tab w:val="left" w:pos="9214"/>
      </w:tabs>
    </w:pPr>
  </w:style>
  <w:style w:type="character" w:customStyle="1" w:styleId="eChar">
    <w:name w:val="e Char"/>
    <w:basedOn w:val="ChecklistChar"/>
    <w:link w:val="e"/>
    <w:rsid w:val="003F129C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C2CD23" w:themeFill="accent4"/>
      <w:lang w:eastAsia="en-GB"/>
    </w:rPr>
  </w:style>
  <w:style w:type="character" w:styleId="FootnoteReference">
    <w:name w:val="footnote reference"/>
    <w:basedOn w:val="DefaultParagraphFont"/>
    <w:uiPriority w:val="99"/>
    <w:rsid w:val="00A86BE7"/>
    <w:rPr>
      <w:vertAlign w:val="superscript"/>
    </w:rPr>
  </w:style>
  <w:style w:type="character" w:customStyle="1" w:styleId="Style6Char">
    <w:name w:val="Style6 Char"/>
    <w:basedOn w:val="ChecklistChar"/>
    <w:link w:val="Style6"/>
    <w:rsid w:val="00976D98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727274" w:themeFill="text2"/>
      <w:lang w:eastAsia="en-GB"/>
    </w:rPr>
  </w:style>
  <w:style w:type="paragraph" w:styleId="NoSpacing">
    <w:name w:val="No Spacing"/>
    <w:uiPriority w:val="1"/>
    <w:qFormat/>
    <w:rsid w:val="0075461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Revision">
    <w:name w:val="Revision"/>
    <w:hidden/>
    <w:uiPriority w:val="99"/>
    <w:semiHidden/>
    <w:rsid w:val="00B90E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table" w:styleId="GridTable1Light-Accent1">
    <w:name w:val="Grid Table 1 Light Accent 1"/>
    <w:basedOn w:val="TableNormal"/>
    <w:uiPriority w:val="46"/>
    <w:rsid w:val="00DA6F8F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tion">
    <w:name w:val="Mention"/>
    <w:basedOn w:val="DefaultParagraphFont"/>
    <w:uiPriority w:val="99"/>
    <w:semiHidden/>
    <w:unhideWhenUsed/>
    <w:rsid w:val="00DA6F8F"/>
    <w:rPr>
      <w:color w:val="2B579A"/>
      <w:shd w:val="clear" w:color="auto" w:fill="E6E6E6"/>
    </w:rPr>
  </w:style>
  <w:style w:type="paragraph" w:customStyle="1" w:styleId="Style5">
    <w:name w:val="Style5"/>
    <w:basedOn w:val="e"/>
    <w:link w:val="Style5Char"/>
    <w:qFormat/>
    <w:rsid w:val="008C54A0"/>
    <w:pPr>
      <w:shd w:val="clear" w:color="auto" w:fill="FFBF22" w:themeFill="accent6"/>
    </w:pPr>
    <w:rPr>
      <w:snapToGrid w:val="0"/>
      <w:lang w:eastAsia="en-US"/>
    </w:rPr>
  </w:style>
  <w:style w:type="character" w:customStyle="1" w:styleId="Style5Char">
    <w:name w:val="Style5 Char"/>
    <w:basedOn w:val="eChar"/>
    <w:link w:val="Style5"/>
    <w:rsid w:val="008C54A0"/>
    <w:rPr>
      <w:rFonts w:ascii="Arial" w:eastAsia="Times New Roman" w:hAnsi="Arial" w:cs="Arial"/>
      <w:b/>
      <w:bCs/>
      <w:snapToGrid w:val="0"/>
      <w:color w:val="FFFFFF" w:themeColor="background1"/>
      <w:kern w:val="32"/>
      <w:sz w:val="28"/>
      <w:szCs w:val="32"/>
      <w:shd w:val="clear" w:color="auto" w:fill="FFBF22" w:themeFill="accent6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77C9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76089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027"/>
    <w:rPr>
      <w:rFonts w:asciiTheme="majorHAnsi" w:eastAsiaTheme="majorEastAsia" w:hAnsiTheme="majorHAnsi" w:cstheme="majorBidi"/>
      <w:i/>
      <w:iCs/>
      <w:color w:val="C3460B" w:themeColor="accent1" w:themeShade="BF"/>
      <w:sz w:val="20"/>
      <w:szCs w:val="24"/>
      <w:lang w:eastAsia="en-GB"/>
    </w:rPr>
  </w:style>
  <w:style w:type="table" w:styleId="PlainTable2">
    <w:name w:val="Plain Table 2"/>
    <w:basedOn w:val="TableNormal"/>
    <w:uiPriority w:val="42"/>
    <w:rsid w:val="00966EC7"/>
    <w:pPr>
      <w:spacing w:after="0" w:line="240" w:lineRule="auto"/>
    </w:pPr>
    <w:tblPr>
      <w:tblStyleRowBandSize w:val="1"/>
      <w:tblStyleColBandSize w:val="1"/>
      <w:tblBorders>
        <w:top w:val="single" w:sz="4" w:space="0" w:color="A1A1A1" w:themeColor="text1" w:themeTint="80"/>
        <w:bottom w:val="single" w:sz="4" w:space="0" w:color="A1A1A1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1A1A1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1A1A1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1A1A1" w:themeColor="text1" w:themeTint="80"/>
          <w:right w:val="single" w:sz="4" w:space="0" w:color="A1A1A1" w:themeColor="text1" w:themeTint="80"/>
        </w:tcBorders>
      </w:tcPr>
    </w:tblStylePr>
    <w:tblStylePr w:type="band2Vert">
      <w:tblPr/>
      <w:tcPr>
        <w:tcBorders>
          <w:left w:val="single" w:sz="4" w:space="0" w:color="A1A1A1" w:themeColor="text1" w:themeTint="80"/>
          <w:right w:val="single" w:sz="4" w:space="0" w:color="A1A1A1" w:themeColor="text1" w:themeTint="80"/>
        </w:tcBorders>
      </w:tcPr>
    </w:tblStylePr>
    <w:tblStylePr w:type="band1Horz">
      <w:tblPr/>
      <w:tcPr>
        <w:tcBorders>
          <w:top w:val="single" w:sz="4" w:space="0" w:color="A1A1A1" w:themeColor="text1" w:themeTint="80"/>
          <w:bottom w:val="single" w:sz="4" w:space="0" w:color="A1A1A1" w:themeColor="text1" w:themeTint="80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B41B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7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8721">
          <w:marLeft w:val="102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05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3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9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70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ofgem.gov.uk/sites/default/files/2024-08/Transitional_Offer_Decision_19-08-24_FINAL.pdf" TargetMode="External"/><Relationship Id="rId1" Type="http://schemas.openxmlformats.org/officeDocument/2006/relationships/hyperlink" Target="https://www.ofgem.gov.uk/blog/connections-reform-going-furth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.groome\National%20Grid\Code%20Administrator%20-%20Team%20documents\SOPs\7.%20New%20modification%20templates%20March%202020\2.%20Workgroup%20Consultation%20and%20Response%20Proforma\GENERIC%20Workgroup%20Consultation%20template%20" TargetMode="External"/></Relationships>
</file>

<file path=word/theme/theme1.xml><?xml version="1.0" encoding="utf-8"?>
<a:theme xmlns:a="http://schemas.openxmlformats.org/drawingml/2006/main" name="ESO word templat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974838-EFFA-4A44-AD42-E632F3A87F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1B222F-A15C-4909-8D7D-03A162F09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BCCDAD-415F-4E29-A296-B8CE3E724D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56D85B-5292-4A73-B3AC-733E4B1FF33F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f71abe4e-f5ff-49cd-8eff-5f4949acc5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GENERIC Workgroup Consultation template </Template>
  <TotalTime>3</TotalTime>
  <Pages>6</Pages>
  <Words>1973</Words>
  <Characters>11251</Characters>
  <Application>Microsoft Office Word</Application>
  <DocSecurity>4</DocSecurity>
  <Lines>93</Lines>
  <Paragraphs>26</Paragraphs>
  <ScaleCrop>false</ScaleCrop>
  <Company>CE Electric UK</Company>
  <LinksUpToDate>false</LinksUpToDate>
  <CharactersWithSpaces>13198</CharactersWithSpaces>
  <SharedDoc>false</SharedDoc>
  <HLinks>
    <vt:vector size="24" baseType="variant">
      <vt:variant>
        <vt:i4>4915223</vt:i4>
      </vt:variant>
      <vt:variant>
        <vt:i4>3</vt:i4>
      </vt:variant>
      <vt:variant>
        <vt:i4>0</vt:i4>
      </vt:variant>
      <vt:variant>
        <vt:i4>5</vt:i4>
      </vt:variant>
      <vt:variant>
        <vt:lpwstr>https://www.ofgem.gov.uk/sites/default/files/2024-08/Transitional_Offer_Decision_19-08-24_FINAL.pdf</vt:lpwstr>
      </vt:variant>
      <vt:variant>
        <vt:lpwstr/>
      </vt:variant>
      <vt:variant>
        <vt:i4>2424934</vt:i4>
      </vt:variant>
      <vt:variant>
        <vt:i4>0</vt:i4>
      </vt:variant>
      <vt:variant>
        <vt:i4>0</vt:i4>
      </vt:variant>
      <vt:variant>
        <vt:i4>5</vt:i4>
      </vt:variant>
      <vt:variant>
        <vt:lpwstr>https://www.ofgem.gov.uk/blog/connections-reform-going-further</vt:lpwstr>
      </vt:variant>
      <vt:variant>
        <vt:lpwstr/>
      </vt:variant>
      <vt:variant>
        <vt:i4>4915223</vt:i4>
      </vt:variant>
      <vt:variant>
        <vt:i4>3</vt:i4>
      </vt:variant>
      <vt:variant>
        <vt:i4>0</vt:i4>
      </vt:variant>
      <vt:variant>
        <vt:i4>5</vt:i4>
      </vt:variant>
      <vt:variant>
        <vt:lpwstr>https://www.ofgem.gov.uk/sites/default/files/2024-08/Transitional_Offer_Decision_19-08-24_FINAL.pdf</vt:lpwstr>
      </vt:variant>
      <vt:variant>
        <vt:lpwstr/>
      </vt:variant>
      <vt:variant>
        <vt:i4>2424934</vt:i4>
      </vt:variant>
      <vt:variant>
        <vt:i4>0</vt:i4>
      </vt:variant>
      <vt:variant>
        <vt:i4>0</vt:i4>
      </vt:variant>
      <vt:variant>
        <vt:i4>5</vt:i4>
      </vt:variant>
      <vt:variant>
        <vt:lpwstr>https://www.ofgem.gov.uk/blog/connections-reform-going-further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</dc:title>
  <dc:subject/>
  <dc:creator>Guidance</dc:creator>
  <cp:keywords/>
  <cp:lastModifiedBy>Jess Rivalland (ESO)</cp:lastModifiedBy>
  <cp:revision>2</cp:revision>
  <cp:lastPrinted>2024-09-12T00:44:00Z</cp:lastPrinted>
  <dcterms:created xsi:type="dcterms:W3CDTF">2024-09-13T14:44:00Z</dcterms:created>
  <dcterms:modified xsi:type="dcterms:W3CDTF">2024-09-13T14:44:00Z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_NewReviewCycle">
    <vt:lpwstr/>
  </property>
  <property fmtid="{D5CDD505-2E9C-101B-9397-08002B2CF9AE}" pid="4" name="MediaServiceImageTags">
    <vt:lpwstr/>
  </property>
  <property fmtid="{D5CDD505-2E9C-101B-9397-08002B2CF9AE}" pid="5" name="MSIP_Label_4bbdab50-b622-4a89-b2f3-2dc9b27fe77a_Enabled">
    <vt:lpwstr>true</vt:lpwstr>
  </property>
  <property fmtid="{D5CDD505-2E9C-101B-9397-08002B2CF9AE}" pid="6" name="MSIP_Label_4bbdab50-b622-4a89-b2f3-2dc9b27fe77a_SetDate">
    <vt:lpwstr>2024-08-15T11:26:47Z</vt:lpwstr>
  </property>
  <property fmtid="{D5CDD505-2E9C-101B-9397-08002B2CF9AE}" pid="7" name="MSIP_Label_4bbdab50-b622-4a89-b2f3-2dc9b27fe77a_Method">
    <vt:lpwstr>Privileged</vt:lpwstr>
  </property>
  <property fmtid="{D5CDD505-2E9C-101B-9397-08002B2CF9AE}" pid="8" name="MSIP_Label_4bbdab50-b622-4a89-b2f3-2dc9b27fe77a_Name">
    <vt:lpwstr>4bbdab50-b622-4a89-b2f3-2dc9b27fe77a</vt:lpwstr>
  </property>
  <property fmtid="{D5CDD505-2E9C-101B-9397-08002B2CF9AE}" pid="9" name="MSIP_Label_4bbdab50-b622-4a89-b2f3-2dc9b27fe77a_SiteId">
    <vt:lpwstr>953b0f83-1ce6-45c3-82c9-1d847e372339</vt:lpwstr>
  </property>
  <property fmtid="{D5CDD505-2E9C-101B-9397-08002B2CF9AE}" pid="10" name="MSIP_Label_4bbdab50-b622-4a89-b2f3-2dc9b27fe77a_ActionId">
    <vt:lpwstr>6f430efe-8de0-45c1-a189-e27842beb9ca</vt:lpwstr>
  </property>
  <property fmtid="{D5CDD505-2E9C-101B-9397-08002B2CF9AE}" pid="11" name="MSIP_Label_4bbdab50-b622-4a89-b2f3-2dc9b27fe77a_ContentBits">
    <vt:lpwstr>0</vt:lpwstr>
  </property>
  <property fmtid="{D5CDD505-2E9C-101B-9397-08002B2CF9AE}" pid="12" name="GrammarlyDocumentId">
    <vt:lpwstr>231178072dbd5c9a6b80ab14fde6ad3f7b333d05fc71e08e44f108ff4745b589</vt:lpwstr>
  </property>
</Properties>
</file>