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BDBC28" w14:textId="77777777" w:rsidR="00470B5B" w:rsidRPr="005603D9" w:rsidRDefault="00470B5B" w:rsidP="005603D9"/>
    <w:tbl>
      <w:tblPr>
        <w:tblpPr w:leftFromText="180" w:rightFromText="180" w:vertAnchor="page" w:horzAnchor="page" w:tblpX="912" w:tblpY="1474"/>
        <w:tblW w:w="977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704"/>
        <w:gridCol w:w="3969"/>
      </w:tblGrid>
      <w:tr w:rsidR="009A206C" w:rsidRPr="005603D9" w14:paraId="4218CA13" w14:textId="77777777" w:rsidTr="00B27C12">
        <w:trPr>
          <w:trHeight w:val="217"/>
        </w:trPr>
        <w:tc>
          <w:tcPr>
            <w:tcW w:w="9776" w:type="dxa"/>
            <w:gridSpan w:val="4"/>
            <w:shd w:val="clear" w:color="auto" w:fill="F26522" w:themeFill="accent1"/>
          </w:tcPr>
          <w:p w14:paraId="76E81FCC" w14:textId="0F4AA470" w:rsidR="009A206C" w:rsidRPr="005603D9" w:rsidRDefault="004B767D" w:rsidP="00A747AE">
            <w:pPr>
              <w:pStyle w:val="Documentname"/>
              <w:framePr w:hSpace="0" w:wrap="auto" w:vAnchor="margin" w:hAnchor="text" w:xAlign="left" w:yAlign="inline"/>
            </w:pPr>
            <w:r>
              <w:rPr>
                <w:rFonts w:cs="Arial"/>
                <w:szCs w:val="28"/>
              </w:rPr>
              <w:t xml:space="preserve">Workgroup </w:t>
            </w:r>
            <w:r w:rsidR="003D2132">
              <w:rPr>
                <w:rFonts w:cs="Arial"/>
                <w:szCs w:val="28"/>
              </w:rPr>
              <w:t xml:space="preserve">Report </w:t>
            </w:r>
          </w:p>
        </w:tc>
      </w:tr>
      <w:tr w:rsidR="00470B5B" w:rsidRPr="005603D9" w14:paraId="67B2CAA8" w14:textId="77777777" w:rsidTr="00B27C12">
        <w:trPr>
          <w:trHeight w:val="5669"/>
        </w:trPr>
        <w:tc>
          <w:tcPr>
            <w:tcW w:w="5103" w:type="dxa"/>
            <w:gridSpan w:val="2"/>
            <w:shd w:val="clear" w:color="auto" w:fill="auto"/>
          </w:tcPr>
          <w:p w14:paraId="79F45768" w14:textId="77777777" w:rsidR="0099707D" w:rsidRPr="0099707D" w:rsidRDefault="00EB3D0C" w:rsidP="0099707D">
            <w:pPr>
              <w:ind w:right="113"/>
              <w:rPr>
                <w:rFonts w:cs="Arial"/>
                <w:b/>
                <w:color w:val="F26522" w:themeColor="accent1"/>
                <w:sz w:val="48"/>
                <w:szCs w:val="48"/>
              </w:rPr>
            </w:pPr>
            <w:r w:rsidRPr="0099707D">
              <w:rPr>
                <w:rFonts w:cs="Arial"/>
                <w:b/>
                <w:color w:val="F26522" w:themeColor="accent1"/>
                <w:sz w:val="48"/>
                <w:szCs w:val="48"/>
              </w:rPr>
              <w:t>CMP430: Adjustments to TNUoS Charging from 2025 to support the Market Wide Half Hourly Settlement (MHHS) Programme</w:t>
            </w:r>
          </w:p>
          <w:p w14:paraId="17CF51A4" w14:textId="273DA897" w:rsidR="00CC5D94" w:rsidRPr="0099707D" w:rsidRDefault="00514EED" w:rsidP="0099707D">
            <w:pPr>
              <w:ind w:right="113"/>
              <w:rPr>
                <w:rFonts w:cs="Arial"/>
                <w:b/>
                <w:color w:val="F26522" w:themeColor="accent1"/>
                <w:sz w:val="56"/>
                <w:szCs w:val="56"/>
              </w:rPr>
            </w:pPr>
            <w:r>
              <w:rPr>
                <w:rFonts w:cs="Arial"/>
                <w:b/>
              </w:rPr>
              <w:t>Overview:</w:t>
            </w:r>
            <w:r w:rsidRPr="6DC9E538">
              <w:rPr>
                <w:noProof/>
              </w:rPr>
              <w:t xml:space="preserve"> </w:t>
            </w:r>
            <w:r w:rsidR="00CC5D94" w:rsidRPr="005705A0">
              <w:rPr>
                <w:i/>
                <w:noProof/>
                <w:color w:val="FF0000"/>
              </w:rPr>
              <w:t xml:space="preserve"> </w:t>
            </w:r>
            <w:r w:rsidR="005E50B1">
              <w:t>This Modification looks to amend CUSC Section 14 to rectify defects relating to demand locational Transmission Network Use of System (TNUoS) charging that will become apparent during the Migration Phase of the Market Wide Half Hourly Settlement (MHHS) Programme, taking place between April 2025 and October 2026.</w:t>
            </w:r>
          </w:p>
          <w:p w14:paraId="077BC3DE" w14:textId="77777777" w:rsidR="005603D9" w:rsidRPr="005603D9" w:rsidRDefault="005603D9" w:rsidP="009D3CD2"/>
        </w:tc>
        <w:tc>
          <w:tcPr>
            <w:tcW w:w="4673" w:type="dxa"/>
            <w:gridSpan w:val="2"/>
            <w:shd w:val="clear" w:color="auto" w:fill="auto"/>
          </w:tcPr>
          <w:p w14:paraId="3215D379" w14:textId="3CA7B1F4" w:rsidR="008B5413" w:rsidRDefault="00470B5B" w:rsidP="009D3CD2">
            <w:pPr>
              <w:rPr>
                <w:b/>
              </w:rPr>
            </w:pPr>
            <w:r w:rsidRPr="005603D9">
              <w:rPr>
                <w:b/>
              </w:rPr>
              <w:t xml:space="preserve">Modification process &amp; timetable     </w:t>
            </w:r>
          </w:p>
          <w:p w14:paraId="0A5E88CD" w14:textId="670BEFB4" w:rsidR="00470B5B" w:rsidRPr="005603D9" w:rsidRDefault="0024319B" w:rsidP="009D3CD2">
            <w:pPr>
              <w:rPr>
                <w:b/>
              </w:rPr>
            </w:pPr>
            <w:r>
              <w:rPr>
                <w:noProof/>
              </w:rPr>
              <mc:AlternateContent>
                <mc:Choice Requires="wps">
                  <w:drawing>
                    <wp:anchor distT="0" distB="0" distL="114300" distR="114300" simplePos="0" relativeHeight="251658241" behindDoc="0" locked="0" layoutInCell="1" allowOverlap="1" wp14:anchorId="705EEE10" wp14:editId="72C9892C">
                      <wp:simplePos x="0" y="0"/>
                      <wp:positionH relativeFrom="column">
                        <wp:posOffset>409575</wp:posOffset>
                      </wp:positionH>
                      <wp:positionV relativeFrom="paragraph">
                        <wp:posOffset>479899</wp:posOffset>
                      </wp:positionV>
                      <wp:extent cx="2367802" cy="389286"/>
                      <wp:effectExtent l="0" t="0" r="13970" b="10795"/>
                      <wp:wrapNone/>
                      <wp:docPr id="2" name="Rectangle: Rounded Corners 2"/>
                      <wp:cNvGraphicFramePr/>
                      <a:graphic xmlns:a="http://schemas.openxmlformats.org/drawingml/2006/main">
                        <a:graphicData uri="http://schemas.microsoft.com/office/word/2010/wordprocessingShape">
                          <wps:wsp>
                            <wps:cNvSpPr/>
                            <wps:spPr>
                              <a:xfrm>
                                <a:off x="0" y="0"/>
                                <a:ext cx="2367802" cy="389286"/>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4DB84F" w14:textId="77777777" w:rsidR="0024319B" w:rsidRPr="004162CB" w:rsidRDefault="0024319B" w:rsidP="0024319B">
                                  <w:pPr>
                                    <w:rPr>
                                      <w:b/>
                                      <w:color w:val="F26522" w:themeColor="accent1"/>
                                      <w:sz w:val="22"/>
                                    </w:rPr>
                                  </w:pPr>
                                  <w:r>
                                    <w:rPr>
                                      <w:b/>
                                      <w:color w:val="F26522" w:themeColor="accent1"/>
                                      <w:sz w:val="22"/>
                                    </w:rPr>
                                    <w:t>Workgroup</w:t>
                                  </w:r>
                                  <w:r w:rsidRPr="004162CB">
                                    <w:rPr>
                                      <w:b/>
                                      <w:color w:val="F26522" w:themeColor="accent1"/>
                                      <w:sz w:val="22"/>
                                    </w:rPr>
                                    <w:t xml:space="preserve"> Consultation</w:t>
                                  </w:r>
                                </w:p>
                                <w:p w14:paraId="6CA479A0" w14:textId="74406A2D" w:rsidR="0024319B" w:rsidRPr="004162CB" w:rsidRDefault="00F94563" w:rsidP="0024319B">
                                  <w:pPr>
                                    <w:pStyle w:val="Timeline"/>
                                  </w:pPr>
                                  <w:sdt>
                                    <w:sdtPr>
                                      <w:rPr>
                                        <w:rStyle w:val="TimelineChar"/>
                                      </w:rPr>
                                      <w:alias w:val="Code Administrator Use"/>
                                      <w:tag w:val="Code Administrator Use"/>
                                      <w:id w:val="-1438053544"/>
                                      <w:date w:fullDate="2024-04-17T00:00:00Z">
                                        <w:dateFormat w:val="dd MMMM yyyy"/>
                                        <w:lid w:val="en-GB"/>
                                        <w:storeMappedDataAs w:val="dateTime"/>
                                        <w:calendar w:val="gregorian"/>
                                      </w:date>
                                    </w:sdtPr>
                                    <w:sdtContent>
                                      <w:r w:rsidR="003A4727">
                                        <w:rPr>
                                          <w:rStyle w:val="TimelineChar"/>
                                        </w:rPr>
                                        <w:t>17 April 2024</w:t>
                                      </w:r>
                                    </w:sdtContent>
                                  </w:sdt>
                                  <w:r w:rsidR="0024319B" w:rsidRPr="004162CB">
                                    <w:t xml:space="preserve"> - </w:t>
                                  </w:r>
                                  <w:sdt>
                                    <w:sdtPr>
                                      <w:rPr>
                                        <w:rStyle w:val="TimelineChar"/>
                                      </w:rPr>
                                      <w:alias w:val="Code Administrator Use"/>
                                      <w:tag w:val="Code Administrator Use"/>
                                      <w:id w:val="2018339532"/>
                                      <w:date w:fullDate="2024-04-24T00:00:00Z">
                                        <w:dateFormat w:val="dd MMMM yyyy"/>
                                        <w:lid w:val="en-GB"/>
                                        <w:storeMappedDataAs w:val="dateTime"/>
                                        <w:calendar w:val="gregorian"/>
                                      </w:date>
                                    </w:sdtPr>
                                    <w:sdtContent>
                                      <w:r w:rsidR="003A4727">
                                        <w:rPr>
                                          <w:rStyle w:val="TimelineChar"/>
                                        </w:rPr>
                                        <w:t>24 April 2024</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05EEE10" id="Rectangle: Rounded Corners 2" o:spid="_x0000_s1026" style="position:absolute;margin-left:32.25pt;margin-top:37.8pt;width:186.45pt;height:30.6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" filled="f" strokecolor="#f26522 [3204]" strokeweight="2pt">
                      <v:textbox inset="0,0,0,0">
                        <w:txbxContent>
                          <w:p w14:paraId="1C4DB84F" w14:textId="77777777" w:rsidR="0024319B" w:rsidRPr="004162CB" w:rsidRDefault="0024319B" w:rsidP="0024319B">
                            <w:pPr>
                              <w:rPr>
                                <w:b/>
                                <w:color w:val="F26522" w:themeColor="accent1"/>
                                <w:sz w:val="22"/>
                              </w:rPr>
                            </w:pPr>
                            <w:r>
                              <w:rPr>
                                <w:b/>
                                <w:color w:val="F26522" w:themeColor="accent1"/>
                                <w:sz w:val="22"/>
                              </w:rPr>
                              <w:t>Workgroup</w:t>
                            </w:r>
                            <w:r w:rsidRPr="004162CB">
                              <w:rPr>
                                <w:b/>
                                <w:color w:val="F26522" w:themeColor="accent1"/>
                                <w:sz w:val="22"/>
                              </w:rPr>
                              <w:t xml:space="preserve"> Consultation</w:t>
                            </w:r>
                          </w:p>
                          <w:p w14:paraId="6CA479A0" w14:textId="74406A2D" w:rsidR="0024319B" w:rsidRPr="004162CB" w:rsidRDefault="00F94563" w:rsidP="0024319B">
                            <w:pPr>
                              <w:pStyle w:val="Timeline"/>
                            </w:pPr>
                            <w:sdt>
                              <w:sdtPr>
                                <w:rPr>
                                  <w:rStyle w:val="TimelineChar"/>
                                </w:rPr>
                                <w:alias w:val="Code Administrator Use"/>
                                <w:tag w:val="Code Administrator Use"/>
                                <w:id w:val="-1438053544"/>
                                <w:date w:fullDate="2024-04-17T00:00:00Z">
                                  <w:dateFormat w:val="dd MMMM yyyy"/>
                                  <w:lid w:val="en-GB"/>
                                  <w:storeMappedDataAs w:val="dateTime"/>
                                  <w:calendar w:val="gregorian"/>
                                </w:date>
                              </w:sdtPr>
                              <w:sdtContent>
                                <w:r w:rsidR="003A4727">
                                  <w:rPr>
                                    <w:rStyle w:val="TimelineChar"/>
                                  </w:rPr>
                                  <w:t>17 April 2024</w:t>
                                </w:r>
                              </w:sdtContent>
                            </w:sdt>
                            <w:r w:rsidR="0024319B" w:rsidRPr="004162CB">
                              <w:t xml:space="preserve"> - </w:t>
                            </w:r>
                            <w:sdt>
                              <w:sdtPr>
                                <w:rPr>
                                  <w:rStyle w:val="TimelineChar"/>
                                </w:rPr>
                                <w:alias w:val="Code Administrator Use"/>
                                <w:tag w:val="Code Administrator Use"/>
                                <w:id w:val="2018339532"/>
                                <w:date w:fullDate="2024-04-24T00:00:00Z">
                                  <w:dateFormat w:val="dd MMMM yyyy"/>
                                  <w:lid w:val="en-GB"/>
                                  <w:storeMappedDataAs w:val="dateTime"/>
                                  <w:calendar w:val="gregorian"/>
                                </w:date>
                              </w:sdtPr>
                              <w:sdtContent>
                                <w:r w:rsidR="003A4727">
                                  <w:rPr>
                                    <w:rStyle w:val="TimelineChar"/>
                                  </w:rPr>
                                  <w:t>24 April 2024</w:t>
                                </w:r>
                              </w:sdtContent>
                            </w:sdt>
                          </w:p>
                        </w:txbxContent>
                      </v:textbox>
                    </v:roundrect>
                  </w:pict>
                </mc:Fallback>
              </mc:AlternateContent>
            </w:r>
            <w:r w:rsidR="008B5413">
              <w:rPr>
                <w:noProof/>
              </w:rPr>
              <mc:AlternateContent>
                <mc:Choice Requires="wpg">
                  <w:drawing>
                    <wp:anchor distT="0" distB="0" distL="114300" distR="114300" simplePos="0" relativeHeight="251658240" behindDoc="0" locked="0" layoutInCell="1" allowOverlap="1" wp14:anchorId="18EBEF84" wp14:editId="2E0AE643">
                      <wp:simplePos x="0" y="0"/>
                      <wp:positionH relativeFrom="column">
                        <wp:posOffset>4056</wp:posOffset>
                      </wp:positionH>
                      <wp:positionV relativeFrom="paragraph">
                        <wp:posOffset>7743</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0B530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date w:fullDate="2024-02-23T00:00:00Z">
                                        <w:dateFormat w:val="dd MMMM yyyy"/>
                                        <w:lid w:val="en-GB"/>
                                        <w:storeMappedDataAs w:val="dateTime"/>
                                        <w:calendar w:val="gregorian"/>
                                      </w:date>
                                    </w:sdtPr>
                                    <w:sdtContent>
                                      <w:p w14:paraId="717E3DE3" w14:textId="562CF4E8" w:rsidR="009446C6" w:rsidRPr="00644FFB" w:rsidRDefault="00EB61F5" w:rsidP="008B5413">
                                        <w:pPr>
                                          <w:rPr>
                                            <w:color w:val="000000"/>
                                            <w:sz w:val="20"/>
                                          </w:rPr>
                                        </w:pPr>
                                        <w:r>
                                          <w:rPr>
                                            <w:color w:val="000000"/>
                                            <w:sz w:val="20"/>
                                          </w:rPr>
                                          <w:t>23 February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D74C6B"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4-07-26T00:00:00Z">
                                        <w:dateFormat w:val="dd MMMM yyyy"/>
                                        <w:lid w:val="en-GB"/>
                                        <w:storeMappedDataAs w:val="dateTime"/>
                                        <w:calendar w:val="gregorian"/>
                                      </w:date>
                                    </w:sdtPr>
                                    <w:sdtContent>
                                      <w:p w14:paraId="299B9052" w14:textId="2DE44CE4" w:rsidR="009446C6" w:rsidRPr="00E50C1D" w:rsidRDefault="0040225D" w:rsidP="004162CB">
                                        <w:pPr>
                                          <w:pStyle w:val="Timeline"/>
                                        </w:pPr>
                                        <w:r>
                                          <w:t>26 July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E49C15"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04484CF" w14:textId="6BABF95A" w:rsidR="009446C6" w:rsidRPr="004162CB" w:rsidRDefault="00F94563" w:rsidP="004162CB">
                                    <w:pPr>
                                      <w:pStyle w:val="Timeline"/>
                                    </w:pPr>
                                    <w:sdt>
                                      <w:sdtPr>
                                        <w:rPr>
                                          <w:rStyle w:val="TimelineChar"/>
                                        </w:rPr>
                                        <w:alias w:val="Code Administrator Use"/>
                                        <w:tag w:val="Code Administrator Use"/>
                                        <w:id w:val="-1327815135"/>
                                        <w:date w:fullDate="2024-07-31T00:00:00Z">
                                          <w:dateFormat w:val="dd MMMM yyyy"/>
                                          <w:lid w:val="en-GB"/>
                                          <w:storeMappedDataAs w:val="dateTime"/>
                                          <w:calendar w:val="gregorian"/>
                                        </w:date>
                                      </w:sdtPr>
                                      <w:sdtContent>
                                        <w:r w:rsidR="0040225D">
                                          <w:rPr>
                                            <w:rStyle w:val="TimelineChar"/>
                                          </w:rPr>
                                          <w:t>31 July 2024</w:t>
                                        </w:r>
                                      </w:sdtContent>
                                    </w:sdt>
                                    <w:r w:rsidR="009446C6" w:rsidRPr="004162CB">
                                      <w:t xml:space="preserve"> - </w:t>
                                    </w:r>
                                    <w:sdt>
                                      <w:sdtPr>
                                        <w:rPr>
                                          <w:rStyle w:val="TimelineChar"/>
                                        </w:rPr>
                                        <w:alias w:val="Code Administrator Use"/>
                                        <w:tag w:val="Code Administrator Use"/>
                                        <w:id w:val="-5523772"/>
                                        <w:date w:fullDate="2024-08-08T00:00:00Z">
                                          <w:dateFormat w:val="dd MMMM yyyy"/>
                                          <w:lid w:val="en-GB"/>
                                          <w:storeMappedDataAs w:val="dateTime"/>
                                          <w:calendar w:val="gregorian"/>
                                        </w:date>
                                      </w:sdtPr>
                                      <w:sdtContent>
                                        <w:r w:rsidR="0040225D">
                                          <w:rPr>
                                            <w:rStyle w:val="TimelineChar"/>
                                          </w:rPr>
                                          <w:t>08 August 2024</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F15682" w14:textId="79FD6757"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4-08-23T00:00:00Z">
                                        <w:dateFormat w:val="dd MMMM yyyy"/>
                                        <w:lid w:val="en-GB"/>
                                        <w:storeMappedDataAs w:val="dateTime"/>
                                        <w:calendar w:val="gregorian"/>
                                      </w:date>
                                    </w:sdtPr>
                                    <w:sdtContent>
                                      <w:p w14:paraId="6B90AC64" w14:textId="3C96CFFB" w:rsidR="009446C6" w:rsidRPr="004F10E6" w:rsidRDefault="001C1C6B" w:rsidP="008B5413">
                                        <w:pPr>
                                          <w:rPr>
                                            <w:color w:val="000000"/>
                                          </w:rPr>
                                        </w:pPr>
                                        <w:r>
                                          <w:rPr>
                                            <w:rStyle w:val="TimelineChar"/>
                                          </w:rPr>
                                          <w:t>23 August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926144" w14:textId="29535DAC"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8-23T00:00:00Z">
                                        <w:dateFormat w:val="dd MMMM yyyy"/>
                                        <w:lid w:val="en-GB"/>
                                        <w:storeMappedDataAs w:val="dateTime"/>
                                        <w:calendar w:val="gregorian"/>
                                      </w:date>
                                    </w:sdtPr>
                                    <w:sdtContent>
                                      <w:p w14:paraId="40AA4778" w14:textId="55FA8653" w:rsidR="009446C6" w:rsidRPr="004F10E6" w:rsidRDefault="001C1C6B" w:rsidP="008B5413">
                                        <w:pPr>
                                          <w:rPr>
                                            <w:color w:val="000000"/>
                                          </w:rPr>
                                        </w:pPr>
                                        <w:r>
                                          <w:rPr>
                                            <w:rStyle w:val="TimelineChar"/>
                                          </w:rPr>
                                          <w:t>23 August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6EE1E"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5-04-01T00:00:00Z">
                                        <w:dateFormat w:val="dd MMMM yyyy"/>
                                        <w:lid w:val="en-GB"/>
                                        <w:storeMappedDataAs w:val="dateTime"/>
                                        <w:calendar w:val="gregorian"/>
                                      </w:date>
                                    </w:sdtPr>
                                    <w:sdtContent>
                                      <w:p w14:paraId="19A9E91D" w14:textId="3C6E0449" w:rsidR="009446C6" w:rsidRPr="004F10E6" w:rsidRDefault="009E0099" w:rsidP="008B5413">
                                        <w:pPr>
                                          <w:rPr>
                                            <w:color w:val="000000"/>
                                          </w:rPr>
                                        </w:pPr>
                                        <w:r>
                                          <w:rPr>
                                            <w:rStyle w:val="TimelineChar"/>
                                          </w:rPr>
                                          <w:t>01 April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A0E1A6"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B89416"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81420E"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0C50F0"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D5835C"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AC3BE8"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6CAF7A"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EBEF84" id="Group 30" o:spid="_x0000_s1027" style="position:absolute;margin-left:.3pt;margin-top:.6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">
                      <v:roundrect id="Rectangle: Rounded Corners 31" o:spid="_x0000_s1028"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740B530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date w:fullDate="2024-02-23T00:00:00Z">
                                  <w:dateFormat w:val="dd MMMM yyyy"/>
                                  <w:lid w:val="en-GB"/>
                                  <w:storeMappedDataAs w:val="dateTime"/>
                                  <w:calendar w:val="gregorian"/>
                                </w:date>
                              </w:sdtPr>
                              <w:sdtContent>
                                <w:p w14:paraId="717E3DE3" w14:textId="562CF4E8" w:rsidR="009446C6" w:rsidRPr="00644FFB" w:rsidRDefault="00EB61F5" w:rsidP="008B5413">
                                  <w:pPr>
                                    <w:rPr>
                                      <w:color w:val="000000"/>
                                      <w:sz w:val="20"/>
                                    </w:rPr>
                                  </w:pPr>
                                  <w:r>
                                    <w:rPr>
                                      <w:color w:val="000000"/>
                                      <w:sz w:val="20"/>
                                    </w:rPr>
                                    <w:t>23 February 2024</w:t>
                                  </w:r>
                                </w:p>
                              </w:sdtContent>
                            </w:sdt>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47D74C6B"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4-07-26T00:00:00Z">
                                  <w:dateFormat w:val="dd MMMM yyyy"/>
                                  <w:lid w:val="en-GB"/>
                                  <w:storeMappedDataAs w:val="dateTime"/>
                                  <w:calendar w:val="gregorian"/>
                                </w:date>
                              </w:sdtPr>
                              <w:sdtContent>
                                <w:p w14:paraId="299B9052" w14:textId="2DE44CE4" w:rsidR="009446C6" w:rsidRPr="00E50C1D" w:rsidRDefault="0040225D" w:rsidP="004162CB">
                                  <w:pPr>
                                    <w:pStyle w:val="Timeline"/>
                                  </w:pPr>
                                  <w:r>
                                    <w:t>26 July 2024</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1FE49C15"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04484CF" w14:textId="6BABF95A" w:rsidR="009446C6" w:rsidRPr="004162CB" w:rsidRDefault="00F94563" w:rsidP="004162CB">
                              <w:pPr>
                                <w:pStyle w:val="Timeline"/>
                              </w:pPr>
                              <w:sdt>
                                <w:sdtPr>
                                  <w:rPr>
                                    <w:rStyle w:val="TimelineChar"/>
                                  </w:rPr>
                                  <w:alias w:val="Code Administrator Use"/>
                                  <w:tag w:val="Code Administrator Use"/>
                                  <w:id w:val="-1327815135"/>
                                  <w:date w:fullDate="2024-07-31T00:00:00Z">
                                    <w:dateFormat w:val="dd MMMM yyyy"/>
                                    <w:lid w:val="en-GB"/>
                                    <w:storeMappedDataAs w:val="dateTime"/>
                                    <w:calendar w:val="gregorian"/>
                                  </w:date>
                                </w:sdtPr>
                                <w:sdtContent>
                                  <w:r w:rsidR="0040225D">
                                    <w:rPr>
                                      <w:rStyle w:val="TimelineChar"/>
                                    </w:rPr>
                                    <w:t>31 July 2024</w:t>
                                  </w:r>
                                </w:sdtContent>
                              </w:sdt>
                              <w:r w:rsidR="009446C6" w:rsidRPr="004162CB">
                                <w:t xml:space="preserve"> - </w:t>
                              </w:r>
                              <w:sdt>
                                <w:sdtPr>
                                  <w:rPr>
                                    <w:rStyle w:val="TimelineChar"/>
                                  </w:rPr>
                                  <w:alias w:val="Code Administrator Use"/>
                                  <w:tag w:val="Code Administrator Use"/>
                                  <w:id w:val="-5523772"/>
                                  <w:date w:fullDate="2024-08-08T00:00:00Z">
                                    <w:dateFormat w:val="dd MMMM yyyy"/>
                                    <w:lid w:val="en-GB"/>
                                    <w:storeMappedDataAs w:val="dateTime"/>
                                    <w:calendar w:val="gregorian"/>
                                  </w:date>
                                </w:sdtPr>
                                <w:sdtContent>
                                  <w:r w:rsidR="0040225D">
                                    <w:rPr>
                                      <w:rStyle w:val="TimelineChar"/>
                                    </w:rPr>
                                    <w:t>08 August 2024</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5EF15682" w14:textId="79FD6757"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4-08-23T00:00:00Z">
                                  <w:dateFormat w:val="dd MMMM yyyy"/>
                                  <w:lid w:val="en-GB"/>
                                  <w:storeMappedDataAs w:val="dateTime"/>
                                  <w:calendar w:val="gregorian"/>
                                </w:date>
                              </w:sdtPr>
                              <w:sdtContent>
                                <w:p w14:paraId="6B90AC64" w14:textId="3C96CFFB" w:rsidR="009446C6" w:rsidRPr="004F10E6" w:rsidRDefault="001C1C6B" w:rsidP="008B5413">
                                  <w:pPr>
                                    <w:rPr>
                                      <w:color w:val="000000"/>
                                    </w:rPr>
                                  </w:pPr>
                                  <w:r>
                                    <w:rPr>
                                      <w:rStyle w:val="TimelineChar"/>
                                    </w:rPr>
                                    <w:t>23 August 2024</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2E926144" w14:textId="29535DAC"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8-23T00:00:00Z">
                                  <w:dateFormat w:val="dd MMMM yyyy"/>
                                  <w:lid w:val="en-GB"/>
                                  <w:storeMappedDataAs w:val="dateTime"/>
                                  <w:calendar w:val="gregorian"/>
                                </w:date>
                              </w:sdtPr>
                              <w:sdtContent>
                                <w:p w14:paraId="40AA4778" w14:textId="55FA8653" w:rsidR="009446C6" w:rsidRPr="004F10E6" w:rsidRDefault="001C1C6B" w:rsidP="008B5413">
                                  <w:pPr>
                                    <w:rPr>
                                      <w:color w:val="000000"/>
                                    </w:rPr>
                                  </w:pPr>
                                  <w:r>
                                    <w:rPr>
                                      <w:rStyle w:val="TimelineChar"/>
                                    </w:rPr>
                                    <w:t>23 August 2024</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7BC6EE1E"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5-04-01T00:00:00Z">
                                  <w:dateFormat w:val="dd MMMM yyyy"/>
                                  <w:lid w:val="en-GB"/>
                                  <w:storeMappedDataAs w:val="dateTime"/>
                                  <w:calendar w:val="gregorian"/>
                                </w:date>
                              </w:sdtPr>
                              <w:sdtContent>
                                <w:p w14:paraId="19A9E91D" w14:textId="3C6E0449" w:rsidR="009446C6" w:rsidRPr="004F10E6" w:rsidRDefault="009E0099" w:rsidP="008B5413">
                                  <w:pPr>
                                    <w:rPr>
                                      <w:color w:val="000000"/>
                                    </w:rPr>
                                  </w:pPr>
                                  <w:r>
                                    <w:rPr>
                                      <w:rStyle w:val="TimelineChar"/>
                                    </w:rPr>
                                    <w:t>01 April 2025</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" adj="14400" fillcolor="#727274 [3215]" stroked="f" strokeweight="2pt">
                        <v:textbox style="layout-flow:vertical;mso-layout-flow-alt:bottom-to-top" inset="0,0,0,0">
                          <w:txbxContent>
                            <w:p w14:paraId="6AA0E1A6"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" adj="14400" fillcolor="#727274 [3215]" stroked="f" strokeweight="2pt">
                        <v:textbox style="layout-flow:vertical;mso-layout-flow-alt:bottom-to-top" inset="0,0,0,0">
                          <w:txbxContent>
                            <w:p w14:paraId="74B89416"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2E81420E"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" adj="14400" fillcolor="#727274 [3215]" stroked="f" strokeweight="2pt">
                        <v:textbox style="layout-flow:vertical;mso-layout-flow-alt:bottom-to-top" inset="0,0,0,0">
                          <w:txbxContent>
                            <w:p w14:paraId="540C50F0"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" adj="14400" fillcolor="#727274 [3215]" stroked="f" strokeweight="2pt">
                        <v:textbox style="layout-flow:vertical;mso-layout-flow-alt:bottom-to-top" inset="0,0,0,0">
                          <w:txbxContent>
                            <w:p w14:paraId="7ED5835C"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" adj="14400" fillcolor="#727274 [3215]" stroked="f" strokeweight="2pt">
                        <v:textbox style="layout-flow:vertical;mso-layout-flow-alt:bottom-to-top" inset="0,0,0,0">
                          <w:txbxContent>
                            <w:p w14:paraId="60AC3BE8"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" adj="14400" fillcolor="#727274 [3215]" stroked="f" strokeweight="2pt">
                        <v:textbox style="layout-flow:vertical;mso-layout-flow-alt:bottom-to-top" inset="0,0,0,0">
                          <w:txbxContent>
                            <w:p w14:paraId="236CAF7A"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4691CB54" w14:textId="77777777" w:rsidTr="00B27C12">
        <w:trPr>
          <w:trHeight w:val="792"/>
        </w:trPr>
        <w:tc>
          <w:tcPr>
            <w:tcW w:w="9776" w:type="dxa"/>
            <w:gridSpan w:val="4"/>
            <w:shd w:val="clear" w:color="auto" w:fill="auto"/>
          </w:tcPr>
          <w:p w14:paraId="511572FC" w14:textId="324DF08D" w:rsidR="00A132B4" w:rsidRDefault="00A132B4" w:rsidP="009D3CD2">
            <w:pPr>
              <w:pStyle w:val="BodyText2"/>
              <w:spacing w:before="0" w:after="0"/>
              <w:rPr>
                <w:rStyle w:val="Hyperlink"/>
                <w:rFonts w:eastAsiaTheme="majorEastAsia"/>
                <w:noProof/>
                <w:sz w:val="24"/>
              </w:rPr>
            </w:pPr>
            <w:r w:rsidRPr="00657D3D">
              <w:rPr>
                <w:b/>
                <w:noProof/>
                <w:sz w:val="24"/>
              </w:rPr>
              <w:t xml:space="preserve">Have </w:t>
            </w:r>
            <w:r w:rsidR="007900BE">
              <w:rPr>
                <w:b/>
                <w:noProof/>
                <w:sz w:val="24"/>
              </w:rPr>
              <w:t>1</w:t>
            </w:r>
            <w:r w:rsidR="007A73B8">
              <w:rPr>
                <w:b/>
                <w:noProof/>
                <w:sz w:val="24"/>
              </w:rPr>
              <w:t>5</w:t>
            </w:r>
            <w:r w:rsidRPr="00657D3D">
              <w:rPr>
                <w:b/>
                <w:noProof/>
                <w:sz w:val="24"/>
              </w:rPr>
              <w:t xml:space="preserve">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3EE9133A" w14:textId="45779592" w:rsidR="00A132B4" w:rsidRDefault="00A132B4" w:rsidP="009D3CD2">
            <w:pPr>
              <w:pStyle w:val="BodyText2"/>
              <w:spacing w:before="0" w:after="0"/>
              <w:rPr>
                <w:rStyle w:val="Hyperlink"/>
                <w:rFonts w:eastAsiaTheme="majorEastAsia"/>
                <w:sz w:val="24"/>
              </w:rPr>
            </w:pPr>
            <w:r w:rsidRPr="00657D3D">
              <w:rPr>
                <w:b/>
                <w:noProof/>
                <w:sz w:val="24"/>
              </w:rPr>
              <w:t xml:space="preserve">Have </w:t>
            </w:r>
            <w:r w:rsidR="007900BE">
              <w:rPr>
                <w:b/>
                <w:noProof/>
                <w:sz w:val="24"/>
              </w:rPr>
              <w:t>90</w:t>
            </w:r>
            <w:r w:rsidRPr="00657D3D">
              <w:rPr>
                <w:b/>
                <w:noProof/>
                <w:sz w:val="24"/>
              </w:rPr>
              <w:t xml:space="preserve"> minutes?</w:t>
            </w:r>
            <w:r w:rsidRPr="0034387B">
              <w:rPr>
                <w:noProof/>
                <w:sz w:val="24"/>
              </w:rPr>
              <w:t xml:space="preserve"> Read the full </w:t>
            </w:r>
            <w:hyperlink w:anchor="_Why_change?" w:history="1">
              <w:r w:rsidR="006C780A" w:rsidRPr="006C780A">
                <w:rPr>
                  <w:rStyle w:val="Hyperlink"/>
                  <w:rFonts w:eastAsiaTheme="majorEastAsia"/>
                  <w:sz w:val="24"/>
                </w:rPr>
                <w:t>Workgroup</w:t>
              </w:r>
            </w:hyperlink>
            <w:r w:rsidR="006C780A">
              <w:rPr>
                <w:rStyle w:val="Hyperlink"/>
                <w:rFonts w:eastAsiaTheme="majorEastAsia"/>
                <w:sz w:val="24"/>
              </w:rPr>
              <w:t xml:space="preserve"> Report</w:t>
            </w:r>
          </w:p>
          <w:p w14:paraId="0E935E35" w14:textId="17CC1BDD" w:rsidR="00E52308" w:rsidRPr="005603D9" w:rsidRDefault="00A132B4" w:rsidP="009D3CD2">
            <w:pPr>
              <w:pStyle w:val="BodyText2"/>
              <w:spacing w:before="0" w:after="0"/>
              <w:rPr>
                <w:b/>
              </w:rPr>
            </w:pPr>
            <w:r w:rsidRPr="00657D3D">
              <w:rPr>
                <w:rFonts w:cs="Arial"/>
                <w:b/>
                <w:bCs/>
                <w:sz w:val="24"/>
              </w:rPr>
              <w:t xml:space="preserve">Have </w:t>
            </w:r>
            <w:r w:rsidR="00832A72">
              <w:rPr>
                <w:rFonts w:cs="Arial"/>
                <w:b/>
                <w:bCs/>
                <w:sz w:val="24"/>
              </w:rPr>
              <w:t>1</w:t>
            </w:r>
            <w:r w:rsidR="007900BE">
              <w:rPr>
                <w:rFonts w:cs="Arial"/>
                <w:b/>
                <w:bCs/>
                <w:sz w:val="24"/>
              </w:rPr>
              <w:t>8</w:t>
            </w:r>
            <w:r w:rsidR="00832A72">
              <w:rPr>
                <w:rFonts w:cs="Arial"/>
                <w:b/>
                <w:bCs/>
                <w:sz w:val="24"/>
              </w:rPr>
              <w:t>0</w:t>
            </w:r>
            <w:r w:rsidRPr="00657D3D">
              <w:rPr>
                <w:rFonts w:cs="Arial"/>
                <w:b/>
                <w:bCs/>
                <w:sz w:val="24"/>
              </w:rPr>
              <w:t xml:space="preserve"> minutes?</w:t>
            </w:r>
            <w:r w:rsidRPr="002025C5">
              <w:rPr>
                <w:rFonts w:cs="Arial"/>
                <w:bCs/>
                <w:sz w:val="24"/>
              </w:rPr>
              <w:t xml:space="preserve"> Read the full </w:t>
            </w:r>
            <w:r w:rsidR="0039436B">
              <w:rPr>
                <w:rFonts w:cs="Arial"/>
                <w:bCs/>
                <w:sz w:val="24"/>
              </w:rPr>
              <w:t xml:space="preserve">Workgroup </w:t>
            </w:r>
            <w:r w:rsidR="005705A0">
              <w:rPr>
                <w:rFonts w:cs="Arial"/>
                <w:bCs/>
                <w:sz w:val="24"/>
              </w:rPr>
              <w:t xml:space="preserve">Consultation </w:t>
            </w:r>
            <w:r w:rsidRPr="002025C5">
              <w:rPr>
                <w:rFonts w:cs="Arial"/>
                <w:bCs/>
                <w:sz w:val="24"/>
              </w:rPr>
              <w:t xml:space="preserve">and </w:t>
            </w:r>
            <w:r w:rsidR="00771DE2">
              <w:rPr>
                <w:rFonts w:cs="Arial"/>
                <w:bCs/>
                <w:sz w:val="24"/>
              </w:rPr>
              <w:t>A</w:t>
            </w:r>
            <w:r w:rsidRPr="002025C5">
              <w:rPr>
                <w:rFonts w:cs="Arial"/>
                <w:bCs/>
                <w:sz w:val="24"/>
              </w:rPr>
              <w:t>nnexes.</w:t>
            </w:r>
          </w:p>
        </w:tc>
      </w:tr>
      <w:tr w:rsidR="00470B5B" w:rsidRPr="005603D9" w14:paraId="3BB117D3" w14:textId="77777777" w:rsidTr="00B27C12">
        <w:trPr>
          <w:trHeight w:val="585"/>
        </w:trPr>
        <w:tc>
          <w:tcPr>
            <w:tcW w:w="9776" w:type="dxa"/>
            <w:gridSpan w:val="4"/>
            <w:shd w:val="clear" w:color="auto" w:fill="auto"/>
          </w:tcPr>
          <w:p w14:paraId="62323892" w14:textId="2ED774E2"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w:t>
            </w:r>
            <w:r w:rsidR="000F1D63">
              <w:t xml:space="preserve">The Workgroup have finalised the </w:t>
            </w:r>
            <w:r w:rsidR="00E7100A">
              <w:t>P</w:t>
            </w:r>
            <w:r w:rsidR="000F1D63" w:rsidRPr="007A73B8">
              <w:t>roposer’s solution. They</w:t>
            </w:r>
            <w:r w:rsidR="000F1D63">
              <w:t xml:space="preserve"> are now seeking approval from the Panel that the Workgroup have met their Terms of Reference and can proceed to Code Administrator Consultation</w:t>
            </w:r>
            <w:r w:rsidR="00E7100A">
              <w:t>.</w:t>
            </w:r>
          </w:p>
        </w:tc>
      </w:tr>
      <w:tr w:rsidR="00470B5B" w:rsidRPr="005603D9" w14:paraId="57D2C951" w14:textId="77777777" w:rsidTr="00B27C12">
        <w:trPr>
          <w:trHeight w:val="395"/>
        </w:trPr>
        <w:tc>
          <w:tcPr>
            <w:tcW w:w="9776" w:type="dxa"/>
            <w:gridSpan w:val="4"/>
            <w:shd w:val="clear" w:color="auto" w:fill="FFFFFF" w:themeFill="background1"/>
          </w:tcPr>
          <w:p w14:paraId="13EBCAE1" w14:textId="411B49FC" w:rsidR="00E22836" w:rsidRPr="000F7116" w:rsidRDefault="000F7116" w:rsidP="009D3CD2">
            <w:pPr>
              <w:spacing w:line="240" w:lineRule="auto"/>
              <w:rPr>
                <w:rFonts w:cs="Arial"/>
                <w:b/>
                <w:color w:val="00B050"/>
              </w:rPr>
            </w:pPr>
            <w:r w:rsidRPr="00B00090">
              <w:rPr>
                <w:rFonts w:cs="Arial"/>
                <w:b/>
              </w:rPr>
              <w:t xml:space="preserve">This modification is expected to </w:t>
            </w:r>
            <w:r>
              <w:rPr>
                <w:rFonts w:cs="Arial"/>
                <w:b/>
              </w:rPr>
              <w:t xml:space="preserve">have a: </w:t>
            </w:r>
            <w:r w:rsidR="008652B4" w:rsidRPr="008652B4">
              <w:rPr>
                <w:rFonts w:cs="Arial"/>
                <w:b/>
                <w:color w:val="FF0000"/>
              </w:rPr>
              <w:t>H</w:t>
            </w:r>
            <w:r w:rsidRPr="00E364C6">
              <w:rPr>
                <w:rFonts w:cs="Arial"/>
                <w:b/>
                <w:color w:val="FF0000"/>
              </w:rPr>
              <w:t>igh impact</w:t>
            </w:r>
            <w:r w:rsidR="005E50B1">
              <w:rPr>
                <w:rFonts w:cs="Arial"/>
                <w:b/>
                <w:color w:val="F26522" w:themeColor="accent1"/>
              </w:rPr>
              <w:t xml:space="preserve"> </w:t>
            </w:r>
            <w:r w:rsidR="005E50B1">
              <w:t>Suppliers, Embedded Generators, Transmission connected Demand, ESO</w:t>
            </w:r>
          </w:p>
        </w:tc>
      </w:tr>
      <w:tr w:rsidR="0056792D" w:rsidRPr="005603D9" w14:paraId="37D4BDCA" w14:textId="77777777" w:rsidTr="00B27C12">
        <w:trPr>
          <w:trHeight w:val="388"/>
        </w:trPr>
        <w:tc>
          <w:tcPr>
            <w:tcW w:w="2268" w:type="dxa"/>
            <w:shd w:val="clear" w:color="auto" w:fill="FFFFFF" w:themeFill="background1"/>
          </w:tcPr>
          <w:p w14:paraId="4A72EB21"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508" w:type="dxa"/>
            <w:gridSpan w:val="3"/>
            <w:shd w:val="clear" w:color="auto" w:fill="auto"/>
          </w:tcPr>
          <w:p w14:paraId="35B33A6A" w14:textId="6977E3A7" w:rsidR="0056792D" w:rsidRPr="0056792D" w:rsidRDefault="00082A21" w:rsidP="009D3CD2">
            <w:pPr>
              <w:spacing w:line="240" w:lineRule="auto"/>
              <w:rPr>
                <w:rFonts w:ascii="Times New Roman" w:hAnsi="Times New Roman"/>
              </w:rPr>
            </w:pPr>
            <w:r>
              <w:t>Urgent modification to proceed under a timetable agreed by the Authority (with an Authority decision)</w:t>
            </w:r>
          </w:p>
        </w:tc>
      </w:tr>
      <w:tr w:rsidR="00A03471" w:rsidRPr="005603D9" w14:paraId="4BABB945" w14:textId="77777777" w:rsidTr="00B27C12">
        <w:trPr>
          <w:trHeight w:val="1302"/>
        </w:trPr>
        <w:tc>
          <w:tcPr>
            <w:tcW w:w="2268" w:type="dxa"/>
            <w:shd w:val="clear" w:color="auto" w:fill="FFFFFF" w:themeFill="background1"/>
          </w:tcPr>
          <w:p w14:paraId="7781BA95" w14:textId="77777777" w:rsidR="00A03471" w:rsidRPr="005603D9" w:rsidRDefault="00A03471" w:rsidP="00A03471">
            <w:pPr>
              <w:rPr>
                <w:b/>
              </w:rPr>
            </w:pPr>
            <w:r w:rsidRPr="005603D9">
              <w:rPr>
                <w:b/>
              </w:rPr>
              <w:t>Who can I talk to about the change?</w:t>
            </w:r>
          </w:p>
          <w:p w14:paraId="46DFDBEB" w14:textId="77777777" w:rsidR="00A03471" w:rsidRPr="005603D9" w:rsidRDefault="00A03471" w:rsidP="00A03471"/>
        </w:tc>
        <w:tc>
          <w:tcPr>
            <w:tcW w:w="3539" w:type="dxa"/>
            <w:gridSpan w:val="2"/>
            <w:shd w:val="clear" w:color="auto" w:fill="FFFFFF" w:themeFill="background1"/>
          </w:tcPr>
          <w:p w14:paraId="0377E727" w14:textId="77777777" w:rsidR="00082A21" w:rsidRPr="00601F57" w:rsidRDefault="00A03471" w:rsidP="00A03471">
            <w:pPr>
              <w:rPr>
                <w:rFonts w:cs="Arial"/>
                <w:szCs w:val="24"/>
              </w:rPr>
            </w:pPr>
            <w:r w:rsidRPr="00601F57">
              <w:rPr>
                <w:rFonts w:cs="Arial"/>
                <w:b/>
                <w:szCs w:val="24"/>
              </w:rPr>
              <w:t xml:space="preserve">Proposer: </w:t>
            </w:r>
          </w:p>
          <w:p w14:paraId="72CB67BF" w14:textId="0EA3C6C7" w:rsidR="008F3FDE" w:rsidRPr="00601F57" w:rsidRDefault="00082A21" w:rsidP="00A03471">
            <w:pPr>
              <w:rPr>
                <w:szCs w:val="24"/>
              </w:rPr>
            </w:pPr>
            <w:r w:rsidRPr="00601F57">
              <w:rPr>
                <w:rFonts w:cs="Arial"/>
                <w:szCs w:val="24"/>
              </w:rPr>
              <w:t>N</w:t>
            </w:r>
            <w:r w:rsidRPr="00601F57">
              <w:rPr>
                <w:szCs w:val="24"/>
              </w:rPr>
              <w:t xml:space="preserve">eil Dewar </w:t>
            </w:r>
            <w:hyperlink r:id="rId11" w:history="1">
              <w:r w:rsidR="008F3FDE" w:rsidRPr="00601F57">
                <w:rPr>
                  <w:rStyle w:val="Hyperlink"/>
                  <w:szCs w:val="24"/>
                </w:rPr>
                <w:t>Neil.dewar@nationalgrideso.com</w:t>
              </w:r>
            </w:hyperlink>
          </w:p>
          <w:p w14:paraId="3FC2F0B6" w14:textId="77777777" w:rsidR="00A03471" w:rsidRPr="00601F57" w:rsidRDefault="00082A21" w:rsidP="00A03471">
            <w:pPr>
              <w:rPr>
                <w:szCs w:val="24"/>
              </w:rPr>
            </w:pPr>
            <w:r w:rsidRPr="00601F57">
              <w:rPr>
                <w:szCs w:val="24"/>
              </w:rPr>
              <w:t xml:space="preserve"> 07749 576 710</w:t>
            </w:r>
          </w:p>
          <w:p w14:paraId="229E7931" w14:textId="77777777" w:rsidR="0047048E" w:rsidRPr="00601F57" w:rsidRDefault="0047048E" w:rsidP="00A03471">
            <w:pPr>
              <w:rPr>
                <w:szCs w:val="24"/>
              </w:rPr>
            </w:pPr>
            <w:r w:rsidRPr="00601F57">
              <w:rPr>
                <w:szCs w:val="24"/>
              </w:rPr>
              <w:t xml:space="preserve">Keren Kelly </w:t>
            </w:r>
          </w:p>
          <w:p w14:paraId="4DED7AF6" w14:textId="6463ED2F" w:rsidR="0047048E" w:rsidRPr="00601F57" w:rsidRDefault="00F94563" w:rsidP="00A03471">
            <w:pPr>
              <w:rPr>
                <w:szCs w:val="24"/>
              </w:rPr>
            </w:pPr>
            <w:hyperlink r:id="rId12" w:history="1">
              <w:r w:rsidR="006009AD" w:rsidRPr="00601F57">
                <w:rPr>
                  <w:rStyle w:val="Hyperlink"/>
                  <w:szCs w:val="24"/>
                </w:rPr>
                <w:t>keren.kelly1@nationalgrideso.com</w:t>
              </w:r>
            </w:hyperlink>
          </w:p>
          <w:p w14:paraId="68871E8D" w14:textId="77777777" w:rsidR="003C6560" w:rsidRPr="00601F57" w:rsidRDefault="003C6560" w:rsidP="003C6560">
            <w:pPr>
              <w:rPr>
                <w:rFonts w:ascii="Arial" w:hAnsi="Arial" w:cs="Arial"/>
                <w:color w:val="808080"/>
                <w:szCs w:val="24"/>
                <w:lang w:eastAsia="en-GB"/>
              </w:rPr>
            </w:pPr>
            <w:r w:rsidRPr="00601F57">
              <w:rPr>
                <w:rFonts w:ascii="Arial" w:hAnsi="Arial" w:cs="Arial"/>
                <w:szCs w:val="24"/>
                <w:lang w:eastAsia="en-GB"/>
              </w:rPr>
              <w:t>07840 715753</w:t>
            </w:r>
          </w:p>
          <w:p w14:paraId="2E1E9714" w14:textId="640C7B92" w:rsidR="006009AD" w:rsidRPr="00B27C12" w:rsidRDefault="006009AD" w:rsidP="00A03471">
            <w:pPr>
              <w:rPr>
                <w:sz w:val="22"/>
                <w:szCs w:val="18"/>
              </w:rPr>
            </w:pPr>
          </w:p>
        </w:tc>
        <w:tc>
          <w:tcPr>
            <w:tcW w:w="3969" w:type="dxa"/>
            <w:shd w:val="clear" w:color="auto" w:fill="FFFFFF" w:themeFill="background1"/>
          </w:tcPr>
          <w:p w14:paraId="6CF20C95" w14:textId="77777777" w:rsidR="003356D3" w:rsidRPr="00601F57" w:rsidRDefault="00A03471" w:rsidP="00A03471">
            <w:pPr>
              <w:rPr>
                <w:rFonts w:cs="Arial"/>
                <w:szCs w:val="24"/>
              </w:rPr>
            </w:pPr>
            <w:r w:rsidRPr="00601F57">
              <w:rPr>
                <w:rFonts w:cs="Arial"/>
                <w:b/>
                <w:szCs w:val="24"/>
              </w:rPr>
              <w:t>Code Administrator</w:t>
            </w:r>
            <w:r w:rsidRPr="00601F57">
              <w:rPr>
                <w:rFonts w:cs="Arial"/>
                <w:szCs w:val="24"/>
              </w:rPr>
              <w:t xml:space="preserve"> </w:t>
            </w:r>
            <w:r w:rsidRPr="00601F57">
              <w:rPr>
                <w:rFonts w:cs="Arial"/>
                <w:b/>
                <w:szCs w:val="24"/>
              </w:rPr>
              <w:t>Chair</w:t>
            </w:r>
            <w:r w:rsidRPr="00601F57">
              <w:rPr>
                <w:rFonts w:cs="Arial"/>
                <w:szCs w:val="24"/>
              </w:rPr>
              <w:t xml:space="preserve">: </w:t>
            </w:r>
          </w:p>
          <w:p w14:paraId="26B5A35F" w14:textId="3A4D4955" w:rsidR="00A03471" w:rsidRPr="00601F57" w:rsidRDefault="00B27C12" w:rsidP="00A03471">
            <w:pPr>
              <w:rPr>
                <w:szCs w:val="24"/>
              </w:rPr>
            </w:pPr>
            <w:r w:rsidRPr="00601F57">
              <w:rPr>
                <w:szCs w:val="24"/>
              </w:rPr>
              <w:t xml:space="preserve">Deborah Spencer </w:t>
            </w:r>
            <w:hyperlink r:id="rId13" w:history="1">
              <w:r w:rsidR="008F3FDE" w:rsidRPr="00601F57">
                <w:rPr>
                  <w:rStyle w:val="Hyperlink"/>
                  <w:szCs w:val="24"/>
                </w:rPr>
                <w:t>deborah.spencer@nationalgrideso.com</w:t>
              </w:r>
            </w:hyperlink>
          </w:p>
          <w:p w14:paraId="0300AAF9" w14:textId="6F13C5EA" w:rsidR="00B27C12" w:rsidRPr="00B27C12" w:rsidRDefault="00211D02" w:rsidP="00A03471">
            <w:pPr>
              <w:rPr>
                <w:sz w:val="22"/>
                <w:szCs w:val="18"/>
              </w:rPr>
            </w:pPr>
            <w:r w:rsidRPr="00601F57">
              <w:rPr>
                <w:szCs w:val="24"/>
              </w:rPr>
              <w:t>07752 466421</w:t>
            </w:r>
          </w:p>
        </w:tc>
      </w:tr>
    </w:tbl>
    <w:p w14:paraId="7FD6DEE3" w14:textId="77777777" w:rsidR="00470B5B" w:rsidRDefault="00470B5B" w:rsidP="005603D9">
      <w:bookmarkStart w:id="0" w:name="_Executive_Summary"/>
      <w:bookmarkStart w:id="1" w:name="_Workgroup_Consultation_Introduction"/>
      <w:bookmarkEnd w:id="0"/>
      <w:bookmarkEnd w:id="1"/>
    </w:p>
    <w:p w14:paraId="7131BA53" w14:textId="77777777" w:rsidR="005E262E" w:rsidRDefault="00863991">
      <w:pPr>
        <w:spacing w:after="160"/>
      </w:pPr>
      <w:r>
        <w:t xml:space="preserve"> </w:t>
      </w:r>
      <w:r w:rsidR="005E262E">
        <w:br w:type="page"/>
      </w:r>
    </w:p>
    <w:p w14:paraId="37583043" w14:textId="77777777" w:rsidR="00573E0E" w:rsidRDefault="00573E0E">
      <w:pPr>
        <w:spacing w:after="160"/>
        <w:rPr>
          <w:rFonts w:asciiTheme="majorHAnsi" w:eastAsiaTheme="majorEastAsia" w:hAnsiTheme="majorHAnsi" w:cstheme="majorBidi"/>
          <w:b/>
          <w:color w:val="FFFFFF" w:themeColor="background1"/>
          <w:sz w:val="28"/>
          <w:szCs w:val="32"/>
        </w:rPr>
      </w:pPr>
    </w:p>
    <w:p w14:paraId="1BC5F8C4" w14:textId="77777777" w:rsidR="009A206C" w:rsidRDefault="009A206C" w:rsidP="009A206C">
      <w:pPr>
        <w:pStyle w:val="Heading1"/>
      </w:pPr>
      <w:bookmarkStart w:id="2" w:name="_Toc169522681"/>
      <w:r>
        <w:t>Contents</w:t>
      </w:r>
      <w:bookmarkEnd w:id="2"/>
    </w:p>
    <w:p w14:paraId="14E53F5D" w14:textId="77777777" w:rsidR="009A206C" w:rsidRPr="009A206C" w:rsidRDefault="009A206C" w:rsidP="009A206C"/>
    <w:p w14:paraId="3D4CAD76" w14:textId="578DCF74" w:rsidR="0067180C"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69522681" w:history="1">
        <w:r w:rsidR="0067180C" w:rsidRPr="00CF4176">
          <w:rPr>
            <w:rStyle w:val="Hyperlink"/>
            <w:noProof/>
          </w:rPr>
          <w:t>Contents</w:t>
        </w:r>
        <w:r w:rsidR="0067180C">
          <w:rPr>
            <w:noProof/>
            <w:webHidden/>
          </w:rPr>
          <w:tab/>
        </w:r>
        <w:r w:rsidR="0067180C">
          <w:rPr>
            <w:noProof/>
            <w:webHidden/>
          </w:rPr>
          <w:fldChar w:fldCharType="begin"/>
        </w:r>
        <w:r w:rsidR="0067180C">
          <w:rPr>
            <w:noProof/>
            <w:webHidden/>
          </w:rPr>
          <w:instrText xml:space="preserve"> PAGEREF _Toc169522681 \h </w:instrText>
        </w:r>
        <w:r w:rsidR="0067180C">
          <w:rPr>
            <w:noProof/>
            <w:webHidden/>
          </w:rPr>
        </w:r>
        <w:r w:rsidR="0067180C">
          <w:rPr>
            <w:noProof/>
            <w:webHidden/>
          </w:rPr>
          <w:fldChar w:fldCharType="separate"/>
        </w:r>
        <w:r w:rsidR="0067180C">
          <w:rPr>
            <w:noProof/>
            <w:webHidden/>
          </w:rPr>
          <w:t>2</w:t>
        </w:r>
        <w:r w:rsidR="0067180C">
          <w:rPr>
            <w:noProof/>
            <w:webHidden/>
          </w:rPr>
          <w:fldChar w:fldCharType="end"/>
        </w:r>
      </w:hyperlink>
    </w:p>
    <w:p w14:paraId="41A75A4A" w14:textId="6D1413CE" w:rsidR="0067180C" w:rsidRDefault="00F94563">
      <w:pPr>
        <w:pStyle w:val="TOC1"/>
        <w:rPr>
          <w:rFonts w:eastAsiaTheme="minorEastAsia"/>
          <w:b w:val="0"/>
          <w:noProof/>
          <w:sz w:val="22"/>
          <w:lang w:eastAsia="en-GB"/>
        </w:rPr>
      </w:pPr>
      <w:hyperlink w:anchor="_Toc169522682" w:history="1">
        <w:r w:rsidR="0067180C" w:rsidRPr="00CF4176">
          <w:rPr>
            <w:rStyle w:val="Hyperlink"/>
            <w:noProof/>
          </w:rPr>
          <w:t>Executive summary</w:t>
        </w:r>
        <w:r w:rsidR="0067180C">
          <w:rPr>
            <w:noProof/>
            <w:webHidden/>
          </w:rPr>
          <w:tab/>
        </w:r>
        <w:r w:rsidR="0067180C">
          <w:rPr>
            <w:noProof/>
            <w:webHidden/>
          </w:rPr>
          <w:fldChar w:fldCharType="begin"/>
        </w:r>
        <w:r w:rsidR="0067180C">
          <w:rPr>
            <w:noProof/>
            <w:webHidden/>
          </w:rPr>
          <w:instrText xml:space="preserve"> PAGEREF _Toc169522682 \h </w:instrText>
        </w:r>
        <w:r w:rsidR="0067180C">
          <w:rPr>
            <w:noProof/>
            <w:webHidden/>
          </w:rPr>
        </w:r>
        <w:r w:rsidR="0067180C">
          <w:rPr>
            <w:noProof/>
            <w:webHidden/>
          </w:rPr>
          <w:fldChar w:fldCharType="separate"/>
        </w:r>
        <w:r w:rsidR="0067180C">
          <w:rPr>
            <w:noProof/>
            <w:webHidden/>
          </w:rPr>
          <w:t>3</w:t>
        </w:r>
        <w:r w:rsidR="0067180C">
          <w:rPr>
            <w:noProof/>
            <w:webHidden/>
          </w:rPr>
          <w:fldChar w:fldCharType="end"/>
        </w:r>
      </w:hyperlink>
    </w:p>
    <w:p w14:paraId="4C3F9B3B" w14:textId="3B1057A0" w:rsidR="0067180C" w:rsidRDefault="00F94563">
      <w:pPr>
        <w:pStyle w:val="TOC1"/>
        <w:rPr>
          <w:rFonts w:eastAsiaTheme="minorEastAsia"/>
          <w:b w:val="0"/>
          <w:noProof/>
          <w:sz w:val="22"/>
          <w:lang w:eastAsia="en-GB"/>
        </w:rPr>
      </w:pPr>
      <w:hyperlink w:anchor="_Toc169522683" w:history="1">
        <w:r w:rsidR="0067180C" w:rsidRPr="00CF4176">
          <w:rPr>
            <w:rStyle w:val="Hyperlink"/>
            <w:rFonts w:asciiTheme="majorHAnsi" w:eastAsiaTheme="majorEastAsia" w:hAnsiTheme="majorHAnsi" w:cstheme="majorBidi"/>
            <w:noProof/>
          </w:rPr>
          <w:t>What is the issue?</w:t>
        </w:r>
        <w:r w:rsidR="0067180C">
          <w:rPr>
            <w:noProof/>
            <w:webHidden/>
          </w:rPr>
          <w:tab/>
        </w:r>
        <w:r w:rsidR="0067180C">
          <w:rPr>
            <w:noProof/>
            <w:webHidden/>
          </w:rPr>
          <w:fldChar w:fldCharType="begin"/>
        </w:r>
        <w:r w:rsidR="0067180C">
          <w:rPr>
            <w:noProof/>
            <w:webHidden/>
          </w:rPr>
          <w:instrText xml:space="preserve"> PAGEREF _Toc169522683 \h </w:instrText>
        </w:r>
        <w:r w:rsidR="0067180C">
          <w:rPr>
            <w:noProof/>
            <w:webHidden/>
          </w:rPr>
        </w:r>
        <w:r w:rsidR="0067180C">
          <w:rPr>
            <w:noProof/>
            <w:webHidden/>
          </w:rPr>
          <w:fldChar w:fldCharType="separate"/>
        </w:r>
        <w:r w:rsidR="0067180C">
          <w:rPr>
            <w:noProof/>
            <w:webHidden/>
          </w:rPr>
          <w:t>4</w:t>
        </w:r>
        <w:r w:rsidR="0067180C">
          <w:rPr>
            <w:noProof/>
            <w:webHidden/>
          </w:rPr>
          <w:fldChar w:fldCharType="end"/>
        </w:r>
      </w:hyperlink>
    </w:p>
    <w:p w14:paraId="3F32F1D0" w14:textId="753E62A3" w:rsidR="0067180C" w:rsidRDefault="00F94563">
      <w:pPr>
        <w:pStyle w:val="TOC2"/>
        <w:tabs>
          <w:tab w:val="right" w:leader="dot" w:pos="9486"/>
        </w:tabs>
        <w:rPr>
          <w:rFonts w:eastAsiaTheme="minorEastAsia"/>
          <w:noProof/>
          <w:sz w:val="22"/>
          <w:lang w:eastAsia="en-GB"/>
        </w:rPr>
      </w:pPr>
      <w:hyperlink w:anchor="_Toc169522684" w:history="1">
        <w:r w:rsidR="0067180C" w:rsidRPr="00CF4176">
          <w:rPr>
            <w:rStyle w:val="Hyperlink"/>
            <w:noProof/>
          </w:rPr>
          <w:t>Why change?</w:t>
        </w:r>
        <w:r w:rsidR="0067180C">
          <w:rPr>
            <w:noProof/>
            <w:webHidden/>
          </w:rPr>
          <w:tab/>
        </w:r>
        <w:r w:rsidR="0067180C">
          <w:rPr>
            <w:noProof/>
            <w:webHidden/>
          </w:rPr>
          <w:fldChar w:fldCharType="begin"/>
        </w:r>
        <w:r w:rsidR="0067180C">
          <w:rPr>
            <w:noProof/>
            <w:webHidden/>
          </w:rPr>
          <w:instrText xml:space="preserve"> PAGEREF _Toc169522684 \h </w:instrText>
        </w:r>
        <w:r w:rsidR="0067180C">
          <w:rPr>
            <w:noProof/>
            <w:webHidden/>
          </w:rPr>
        </w:r>
        <w:r w:rsidR="0067180C">
          <w:rPr>
            <w:noProof/>
            <w:webHidden/>
          </w:rPr>
          <w:fldChar w:fldCharType="separate"/>
        </w:r>
        <w:r w:rsidR="0067180C">
          <w:rPr>
            <w:noProof/>
            <w:webHidden/>
          </w:rPr>
          <w:t>6</w:t>
        </w:r>
        <w:r w:rsidR="0067180C">
          <w:rPr>
            <w:noProof/>
            <w:webHidden/>
          </w:rPr>
          <w:fldChar w:fldCharType="end"/>
        </w:r>
      </w:hyperlink>
    </w:p>
    <w:p w14:paraId="20738810" w14:textId="50A81FDF" w:rsidR="0067180C" w:rsidRDefault="00F94563">
      <w:pPr>
        <w:pStyle w:val="TOC1"/>
        <w:rPr>
          <w:rFonts w:eastAsiaTheme="minorEastAsia"/>
          <w:b w:val="0"/>
          <w:noProof/>
          <w:sz w:val="22"/>
          <w:lang w:eastAsia="en-GB"/>
        </w:rPr>
      </w:pPr>
      <w:hyperlink w:anchor="_Toc169522685" w:history="1">
        <w:r w:rsidR="0067180C" w:rsidRPr="00CF4176">
          <w:rPr>
            <w:rStyle w:val="Hyperlink"/>
            <w:noProof/>
          </w:rPr>
          <w:t>What is the solution?</w:t>
        </w:r>
        <w:r w:rsidR="0067180C">
          <w:rPr>
            <w:noProof/>
            <w:webHidden/>
          </w:rPr>
          <w:tab/>
        </w:r>
        <w:r w:rsidR="0067180C">
          <w:rPr>
            <w:noProof/>
            <w:webHidden/>
          </w:rPr>
          <w:fldChar w:fldCharType="begin"/>
        </w:r>
        <w:r w:rsidR="0067180C">
          <w:rPr>
            <w:noProof/>
            <w:webHidden/>
          </w:rPr>
          <w:instrText xml:space="preserve"> PAGEREF _Toc169522685 \h </w:instrText>
        </w:r>
        <w:r w:rsidR="0067180C">
          <w:rPr>
            <w:noProof/>
            <w:webHidden/>
          </w:rPr>
        </w:r>
        <w:r w:rsidR="0067180C">
          <w:rPr>
            <w:noProof/>
            <w:webHidden/>
          </w:rPr>
          <w:fldChar w:fldCharType="separate"/>
        </w:r>
        <w:r w:rsidR="0067180C">
          <w:rPr>
            <w:noProof/>
            <w:webHidden/>
          </w:rPr>
          <w:t>6</w:t>
        </w:r>
        <w:r w:rsidR="0067180C">
          <w:rPr>
            <w:noProof/>
            <w:webHidden/>
          </w:rPr>
          <w:fldChar w:fldCharType="end"/>
        </w:r>
      </w:hyperlink>
    </w:p>
    <w:p w14:paraId="0B379CF1" w14:textId="6EC6D1B7" w:rsidR="0067180C" w:rsidRDefault="00F94563">
      <w:pPr>
        <w:pStyle w:val="TOC2"/>
        <w:tabs>
          <w:tab w:val="right" w:leader="dot" w:pos="9486"/>
        </w:tabs>
        <w:rPr>
          <w:rFonts w:eastAsiaTheme="minorEastAsia"/>
          <w:noProof/>
          <w:sz w:val="22"/>
          <w:lang w:eastAsia="en-GB"/>
        </w:rPr>
      </w:pPr>
      <w:hyperlink w:anchor="_Toc169522686" w:history="1">
        <w:r w:rsidR="0067180C" w:rsidRPr="00CF4176">
          <w:rPr>
            <w:rStyle w:val="Hyperlink"/>
            <w:noProof/>
          </w:rPr>
          <w:t>Proposer’s solution</w:t>
        </w:r>
        <w:r w:rsidR="0067180C">
          <w:rPr>
            <w:noProof/>
            <w:webHidden/>
          </w:rPr>
          <w:tab/>
        </w:r>
        <w:r w:rsidR="0067180C">
          <w:rPr>
            <w:noProof/>
            <w:webHidden/>
          </w:rPr>
          <w:fldChar w:fldCharType="begin"/>
        </w:r>
        <w:r w:rsidR="0067180C">
          <w:rPr>
            <w:noProof/>
            <w:webHidden/>
          </w:rPr>
          <w:instrText xml:space="preserve"> PAGEREF _Toc169522686 \h </w:instrText>
        </w:r>
        <w:r w:rsidR="0067180C">
          <w:rPr>
            <w:noProof/>
            <w:webHidden/>
          </w:rPr>
        </w:r>
        <w:r w:rsidR="0067180C">
          <w:rPr>
            <w:noProof/>
            <w:webHidden/>
          </w:rPr>
          <w:fldChar w:fldCharType="separate"/>
        </w:r>
        <w:r w:rsidR="0067180C">
          <w:rPr>
            <w:noProof/>
            <w:webHidden/>
          </w:rPr>
          <w:t>6</w:t>
        </w:r>
        <w:r w:rsidR="0067180C">
          <w:rPr>
            <w:noProof/>
            <w:webHidden/>
          </w:rPr>
          <w:fldChar w:fldCharType="end"/>
        </w:r>
      </w:hyperlink>
    </w:p>
    <w:p w14:paraId="6F8C75D5" w14:textId="6270A873" w:rsidR="0067180C" w:rsidRDefault="00F94563">
      <w:pPr>
        <w:pStyle w:val="TOC1"/>
        <w:rPr>
          <w:rFonts w:eastAsiaTheme="minorEastAsia"/>
          <w:b w:val="0"/>
          <w:noProof/>
          <w:sz w:val="22"/>
          <w:lang w:eastAsia="en-GB"/>
        </w:rPr>
      </w:pPr>
      <w:hyperlink w:anchor="_Toc169522687" w:history="1">
        <w:r w:rsidR="0067180C" w:rsidRPr="00CF4176">
          <w:rPr>
            <w:rStyle w:val="Hyperlink"/>
            <w:noProof/>
          </w:rPr>
          <w:t>Workgroup considerations</w:t>
        </w:r>
        <w:r w:rsidR="0067180C">
          <w:rPr>
            <w:noProof/>
            <w:webHidden/>
          </w:rPr>
          <w:tab/>
        </w:r>
        <w:r w:rsidR="0067180C">
          <w:rPr>
            <w:noProof/>
            <w:webHidden/>
          </w:rPr>
          <w:fldChar w:fldCharType="begin"/>
        </w:r>
        <w:r w:rsidR="0067180C">
          <w:rPr>
            <w:noProof/>
            <w:webHidden/>
          </w:rPr>
          <w:instrText xml:space="preserve"> PAGEREF _Toc169522687 \h </w:instrText>
        </w:r>
        <w:r w:rsidR="0067180C">
          <w:rPr>
            <w:noProof/>
            <w:webHidden/>
          </w:rPr>
        </w:r>
        <w:r w:rsidR="0067180C">
          <w:rPr>
            <w:noProof/>
            <w:webHidden/>
          </w:rPr>
          <w:fldChar w:fldCharType="separate"/>
        </w:r>
        <w:r w:rsidR="0067180C">
          <w:rPr>
            <w:noProof/>
            <w:webHidden/>
          </w:rPr>
          <w:t>9</w:t>
        </w:r>
        <w:r w:rsidR="0067180C">
          <w:rPr>
            <w:noProof/>
            <w:webHidden/>
          </w:rPr>
          <w:fldChar w:fldCharType="end"/>
        </w:r>
      </w:hyperlink>
    </w:p>
    <w:p w14:paraId="7A9153A0" w14:textId="44E90679" w:rsidR="0067180C" w:rsidRDefault="00F94563">
      <w:pPr>
        <w:pStyle w:val="TOC3"/>
        <w:tabs>
          <w:tab w:val="right" w:leader="dot" w:pos="9486"/>
        </w:tabs>
        <w:rPr>
          <w:rFonts w:eastAsiaTheme="minorEastAsia"/>
          <w:noProof/>
          <w:sz w:val="22"/>
          <w:lang w:eastAsia="en-GB"/>
        </w:rPr>
      </w:pPr>
      <w:hyperlink w:anchor="_Toc169522688" w:history="1">
        <w:r w:rsidR="0067180C" w:rsidRPr="00CF4176">
          <w:rPr>
            <w:rStyle w:val="Hyperlink"/>
            <w:noProof/>
          </w:rPr>
          <w:t>Data from P432 and DCP414</w:t>
        </w:r>
        <w:r w:rsidR="0067180C">
          <w:rPr>
            <w:noProof/>
            <w:webHidden/>
          </w:rPr>
          <w:tab/>
        </w:r>
        <w:r w:rsidR="0067180C">
          <w:rPr>
            <w:noProof/>
            <w:webHidden/>
          </w:rPr>
          <w:fldChar w:fldCharType="begin"/>
        </w:r>
        <w:r w:rsidR="0067180C">
          <w:rPr>
            <w:noProof/>
            <w:webHidden/>
          </w:rPr>
          <w:instrText xml:space="preserve"> PAGEREF _Toc169522688 \h </w:instrText>
        </w:r>
        <w:r w:rsidR="0067180C">
          <w:rPr>
            <w:noProof/>
            <w:webHidden/>
          </w:rPr>
        </w:r>
        <w:r w:rsidR="0067180C">
          <w:rPr>
            <w:noProof/>
            <w:webHidden/>
          </w:rPr>
          <w:fldChar w:fldCharType="separate"/>
        </w:r>
        <w:r w:rsidR="0067180C">
          <w:rPr>
            <w:noProof/>
            <w:webHidden/>
          </w:rPr>
          <w:t>11</w:t>
        </w:r>
        <w:r w:rsidR="0067180C">
          <w:rPr>
            <w:noProof/>
            <w:webHidden/>
          </w:rPr>
          <w:fldChar w:fldCharType="end"/>
        </w:r>
      </w:hyperlink>
    </w:p>
    <w:p w14:paraId="34422D04" w14:textId="573661A6" w:rsidR="0067180C" w:rsidRDefault="00F94563">
      <w:pPr>
        <w:pStyle w:val="TOC3"/>
        <w:tabs>
          <w:tab w:val="right" w:leader="dot" w:pos="9486"/>
        </w:tabs>
        <w:rPr>
          <w:rFonts w:eastAsiaTheme="minorEastAsia"/>
          <w:noProof/>
          <w:sz w:val="22"/>
          <w:lang w:eastAsia="en-GB"/>
        </w:rPr>
      </w:pPr>
      <w:hyperlink w:anchor="_Toc169522689" w:history="1">
        <w:r w:rsidR="0067180C" w:rsidRPr="00CF4176">
          <w:rPr>
            <w:rStyle w:val="Hyperlink"/>
            <w:noProof/>
          </w:rPr>
          <w:t>DCP414 - Transitional Protection for NHH CT Customers</w:t>
        </w:r>
        <w:r w:rsidR="0067180C">
          <w:rPr>
            <w:noProof/>
            <w:webHidden/>
          </w:rPr>
          <w:tab/>
        </w:r>
        <w:r w:rsidR="0067180C">
          <w:rPr>
            <w:noProof/>
            <w:webHidden/>
          </w:rPr>
          <w:fldChar w:fldCharType="begin"/>
        </w:r>
        <w:r w:rsidR="0067180C">
          <w:rPr>
            <w:noProof/>
            <w:webHidden/>
          </w:rPr>
          <w:instrText xml:space="preserve"> PAGEREF _Toc169522689 \h </w:instrText>
        </w:r>
        <w:r w:rsidR="0067180C">
          <w:rPr>
            <w:noProof/>
            <w:webHidden/>
          </w:rPr>
        </w:r>
        <w:r w:rsidR="0067180C">
          <w:rPr>
            <w:noProof/>
            <w:webHidden/>
          </w:rPr>
          <w:fldChar w:fldCharType="separate"/>
        </w:r>
        <w:r w:rsidR="0067180C">
          <w:rPr>
            <w:noProof/>
            <w:webHidden/>
          </w:rPr>
          <w:t>11</w:t>
        </w:r>
        <w:r w:rsidR="0067180C">
          <w:rPr>
            <w:noProof/>
            <w:webHidden/>
          </w:rPr>
          <w:fldChar w:fldCharType="end"/>
        </w:r>
      </w:hyperlink>
    </w:p>
    <w:p w14:paraId="69C5D116" w14:textId="4FEE62ED" w:rsidR="0067180C" w:rsidRDefault="00F94563">
      <w:pPr>
        <w:pStyle w:val="TOC2"/>
        <w:tabs>
          <w:tab w:val="right" w:leader="dot" w:pos="9486"/>
        </w:tabs>
        <w:rPr>
          <w:rFonts w:eastAsiaTheme="minorEastAsia"/>
          <w:noProof/>
          <w:sz w:val="22"/>
          <w:lang w:eastAsia="en-GB"/>
        </w:rPr>
      </w:pPr>
      <w:hyperlink w:anchor="_Toc169522690" w:history="1">
        <w:r w:rsidR="0067180C" w:rsidRPr="00CF4176">
          <w:rPr>
            <w:rStyle w:val="Hyperlink"/>
            <w:noProof/>
          </w:rPr>
          <w:t>Workgroup consultation summary</w:t>
        </w:r>
        <w:r w:rsidR="0067180C">
          <w:rPr>
            <w:noProof/>
            <w:webHidden/>
          </w:rPr>
          <w:tab/>
        </w:r>
        <w:r w:rsidR="0067180C">
          <w:rPr>
            <w:noProof/>
            <w:webHidden/>
          </w:rPr>
          <w:fldChar w:fldCharType="begin"/>
        </w:r>
        <w:r w:rsidR="0067180C">
          <w:rPr>
            <w:noProof/>
            <w:webHidden/>
          </w:rPr>
          <w:instrText xml:space="preserve"> PAGEREF _Toc169522690 \h </w:instrText>
        </w:r>
        <w:r w:rsidR="0067180C">
          <w:rPr>
            <w:noProof/>
            <w:webHidden/>
          </w:rPr>
        </w:r>
        <w:r w:rsidR="0067180C">
          <w:rPr>
            <w:noProof/>
            <w:webHidden/>
          </w:rPr>
          <w:fldChar w:fldCharType="separate"/>
        </w:r>
        <w:r w:rsidR="0067180C">
          <w:rPr>
            <w:noProof/>
            <w:webHidden/>
          </w:rPr>
          <w:t>16</w:t>
        </w:r>
        <w:r w:rsidR="0067180C">
          <w:rPr>
            <w:noProof/>
            <w:webHidden/>
          </w:rPr>
          <w:fldChar w:fldCharType="end"/>
        </w:r>
      </w:hyperlink>
    </w:p>
    <w:p w14:paraId="64F322A4" w14:textId="4FD2A845" w:rsidR="0067180C" w:rsidRDefault="00F94563">
      <w:pPr>
        <w:pStyle w:val="TOC2"/>
        <w:tabs>
          <w:tab w:val="right" w:leader="dot" w:pos="9486"/>
        </w:tabs>
        <w:rPr>
          <w:rFonts w:eastAsiaTheme="minorEastAsia"/>
          <w:noProof/>
          <w:sz w:val="22"/>
          <w:lang w:eastAsia="en-GB"/>
        </w:rPr>
      </w:pPr>
      <w:hyperlink w:anchor="_Toc169522691" w:history="1">
        <w:r w:rsidR="0067180C" w:rsidRPr="00CF4176">
          <w:rPr>
            <w:rStyle w:val="Hyperlink"/>
            <w:noProof/>
          </w:rPr>
          <w:t>Legal text</w:t>
        </w:r>
        <w:r w:rsidR="0067180C">
          <w:rPr>
            <w:noProof/>
            <w:webHidden/>
          </w:rPr>
          <w:tab/>
        </w:r>
        <w:r w:rsidR="0067180C">
          <w:rPr>
            <w:noProof/>
            <w:webHidden/>
          </w:rPr>
          <w:fldChar w:fldCharType="begin"/>
        </w:r>
        <w:r w:rsidR="0067180C">
          <w:rPr>
            <w:noProof/>
            <w:webHidden/>
          </w:rPr>
          <w:instrText xml:space="preserve"> PAGEREF _Toc169522691 \h </w:instrText>
        </w:r>
        <w:r w:rsidR="0067180C">
          <w:rPr>
            <w:noProof/>
            <w:webHidden/>
          </w:rPr>
        </w:r>
        <w:r w:rsidR="0067180C">
          <w:rPr>
            <w:noProof/>
            <w:webHidden/>
          </w:rPr>
          <w:fldChar w:fldCharType="separate"/>
        </w:r>
        <w:r w:rsidR="0067180C">
          <w:rPr>
            <w:noProof/>
            <w:webHidden/>
          </w:rPr>
          <w:t>17</w:t>
        </w:r>
        <w:r w:rsidR="0067180C">
          <w:rPr>
            <w:noProof/>
            <w:webHidden/>
          </w:rPr>
          <w:fldChar w:fldCharType="end"/>
        </w:r>
      </w:hyperlink>
    </w:p>
    <w:p w14:paraId="5E84CBC3" w14:textId="690FDDC1" w:rsidR="0067180C" w:rsidRDefault="00F94563">
      <w:pPr>
        <w:pStyle w:val="TOC1"/>
        <w:rPr>
          <w:rFonts w:eastAsiaTheme="minorEastAsia"/>
          <w:b w:val="0"/>
          <w:noProof/>
          <w:sz w:val="22"/>
          <w:lang w:eastAsia="en-GB"/>
        </w:rPr>
      </w:pPr>
      <w:hyperlink w:anchor="_Toc169522692" w:history="1">
        <w:r w:rsidR="0067180C" w:rsidRPr="00CF4176">
          <w:rPr>
            <w:rStyle w:val="Hyperlink"/>
            <w:noProof/>
          </w:rPr>
          <w:t>What is the impact of this change?</w:t>
        </w:r>
        <w:r w:rsidR="0067180C">
          <w:rPr>
            <w:noProof/>
            <w:webHidden/>
          </w:rPr>
          <w:tab/>
        </w:r>
        <w:r w:rsidR="0067180C">
          <w:rPr>
            <w:noProof/>
            <w:webHidden/>
          </w:rPr>
          <w:fldChar w:fldCharType="begin"/>
        </w:r>
        <w:r w:rsidR="0067180C">
          <w:rPr>
            <w:noProof/>
            <w:webHidden/>
          </w:rPr>
          <w:instrText xml:space="preserve"> PAGEREF _Toc169522692 \h </w:instrText>
        </w:r>
        <w:r w:rsidR="0067180C">
          <w:rPr>
            <w:noProof/>
            <w:webHidden/>
          </w:rPr>
        </w:r>
        <w:r w:rsidR="0067180C">
          <w:rPr>
            <w:noProof/>
            <w:webHidden/>
          </w:rPr>
          <w:fldChar w:fldCharType="separate"/>
        </w:r>
        <w:r w:rsidR="0067180C">
          <w:rPr>
            <w:noProof/>
            <w:webHidden/>
          </w:rPr>
          <w:t>17</w:t>
        </w:r>
        <w:r w:rsidR="0067180C">
          <w:rPr>
            <w:noProof/>
            <w:webHidden/>
          </w:rPr>
          <w:fldChar w:fldCharType="end"/>
        </w:r>
      </w:hyperlink>
    </w:p>
    <w:p w14:paraId="2789DE0B" w14:textId="78E4B8E4" w:rsidR="0067180C" w:rsidRDefault="00F94563">
      <w:pPr>
        <w:pStyle w:val="TOC3"/>
        <w:tabs>
          <w:tab w:val="right" w:leader="dot" w:pos="9486"/>
        </w:tabs>
        <w:rPr>
          <w:rFonts w:eastAsiaTheme="minorEastAsia"/>
          <w:noProof/>
          <w:sz w:val="22"/>
          <w:lang w:eastAsia="en-GB"/>
        </w:rPr>
      </w:pPr>
      <w:hyperlink w:anchor="_Toc169522693" w:history="1">
        <w:r w:rsidR="0067180C" w:rsidRPr="00CF4176">
          <w:rPr>
            <w:rStyle w:val="Hyperlink"/>
            <w:rFonts w:asciiTheme="majorHAnsi" w:eastAsiaTheme="majorEastAsia" w:hAnsiTheme="majorHAnsi" w:cstheme="majorBidi"/>
            <w:b/>
            <w:noProof/>
            <w:lang w:eastAsia="en-GB"/>
          </w:rPr>
          <w:t>Proposer’s assessment against CUSC Charging Objectives</w:t>
        </w:r>
        <w:r w:rsidR="0067180C">
          <w:rPr>
            <w:noProof/>
            <w:webHidden/>
          </w:rPr>
          <w:tab/>
        </w:r>
        <w:r w:rsidR="0067180C">
          <w:rPr>
            <w:noProof/>
            <w:webHidden/>
          </w:rPr>
          <w:fldChar w:fldCharType="begin"/>
        </w:r>
        <w:r w:rsidR="0067180C">
          <w:rPr>
            <w:noProof/>
            <w:webHidden/>
          </w:rPr>
          <w:instrText xml:space="preserve"> PAGEREF _Toc169522693 \h </w:instrText>
        </w:r>
        <w:r w:rsidR="0067180C">
          <w:rPr>
            <w:noProof/>
            <w:webHidden/>
          </w:rPr>
        </w:r>
        <w:r w:rsidR="0067180C">
          <w:rPr>
            <w:noProof/>
            <w:webHidden/>
          </w:rPr>
          <w:fldChar w:fldCharType="separate"/>
        </w:r>
        <w:r w:rsidR="0067180C">
          <w:rPr>
            <w:noProof/>
            <w:webHidden/>
          </w:rPr>
          <w:t>17</w:t>
        </w:r>
        <w:r w:rsidR="0067180C">
          <w:rPr>
            <w:noProof/>
            <w:webHidden/>
          </w:rPr>
          <w:fldChar w:fldCharType="end"/>
        </w:r>
      </w:hyperlink>
    </w:p>
    <w:p w14:paraId="6F181C8B" w14:textId="38E4655F" w:rsidR="0067180C" w:rsidRDefault="00F94563">
      <w:pPr>
        <w:pStyle w:val="TOC3"/>
        <w:tabs>
          <w:tab w:val="right" w:leader="dot" w:pos="9486"/>
        </w:tabs>
        <w:rPr>
          <w:rFonts w:eastAsiaTheme="minorEastAsia"/>
          <w:noProof/>
          <w:sz w:val="22"/>
          <w:lang w:eastAsia="en-GB"/>
        </w:rPr>
      </w:pPr>
      <w:hyperlink w:anchor="_Toc169522694" w:history="1">
        <w:r w:rsidR="0067180C" w:rsidRPr="00CF4176">
          <w:rPr>
            <w:rStyle w:val="Hyperlink"/>
            <w:rFonts w:asciiTheme="majorHAnsi" w:eastAsiaTheme="majorEastAsia" w:hAnsiTheme="majorHAnsi" w:cstheme="majorBidi"/>
            <w:b/>
            <w:noProof/>
            <w:lang w:eastAsia="en-GB"/>
          </w:rPr>
          <w:t>Proposer’s assessment of the impact of the modification on the stakeholder / consumer benefit categories</w:t>
        </w:r>
        <w:r w:rsidR="0067180C">
          <w:rPr>
            <w:noProof/>
            <w:webHidden/>
          </w:rPr>
          <w:tab/>
        </w:r>
        <w:r w:rsidR="0067180C">
          <w:rPr>
            <w:noProof/>
            <w:webHidden/>
          </w:rPr>
          <w:fldChar w:fldCharType="begin"/>
        </w:r>
        <w:r w:rsidR="0067180C">
          <w:rPr>
            <w:noProof/>
            <w:webHidden/>
          </w:rPr>
          <w:instrText xml:space="preserve"> PAGEREF _Toc169522694 \h </w:instrText>
        </w:r>
        <w:r w:rsidR="0067180C">
          <w:rPr>
            <w:noProof/>
            <w:webHidden/>
          </w:rPr>
        </w:r>
        <w:r w:rsidR="0067180C">
          <w:rPr>
            <w:noProof/>
            <w:webHidden/>
          </w:rPr>
          <w:fldChar w:fldCharType="separate"/>
        </w:r>
        <w:r w:rsidR="0067180C">
          <w:rPr>
            <w:noProof/>
            <w:webHidden/>
          </w:rPr>
          <w:t>19</w:t>
        </w:r>
        <w:r w:rsidR="0067180C">
          <w:rPr>
            <w:noProof/>
            <w:webHidden/>
          </w:rPr>
          <w:fldChar w:fldCharType="end"/>
        </w:r>
      </w:hyperlink>
    </w:p>
    <w:p w14:paraId="0B0BE474" w14:textId="676CAB02" w:rsidR="0067180C" w:rsidRDefault="00F94563">
      <w:pPr>
        <w:pStyle w:val="TOC2"/>
        <w:tabs>
          <w:tab w:val="right" w:leader="dot" w:pos="9486"/>
        </w:tabs>
        <w:rPr>
          <w:rFonts w:eastAsiaTheme="minorEastAsia"/>
          <w:noProof/>
          <w:sz w:val="22"/>
          <w:lang w:eastAsia="en-GB"/>
        </w:rPr>
      </w:pPr>
      <w:hyperlink w:anchor="_Toc169522695" w:history="1">
        <w:r w:rsidR="0067180C" w:rsidRPr="00CF4176">
          <w:rPr>
            <w:rStyle w:val="Hyperlink"/>
            <w:noProof/>
          </w:rPr>
          <w:t>Workgroup vote</w:t>
        </w:r>
        <w:r w:rsidR="0067180C">
          <w:rPr>
            <w:noProof/>
            <w:webHidden/>
          </w:rPr>
          <w:tab/>
        </w:r>
        <w:r w:rsidR="0067180C">
          <w:rPr>
            <w:noProof/>
            <w:webHidden/>
          </w:rPr>
          <w:fldChar w:fldCharType="begin"/>
        </w:r>
        <w:r w:rsidR="0067180C">
          <w:rPr>
            <w:noProof/>
            <w:webHidden/>
          </w:rPr>
          <w:instrText xml:space="preserve"> PAGEREF _Toc169522695 \h </w:instrText>
        </w:r>
        <w:r w:rsidR="0067180C">
          <w:rPr>
            <w:noProof/>
            <w:webHidden/>
          </w:rPr>
        </w:r>
        <w:r w:rsidR="0067180C">
          <w:rPr>
            <w:noProof/>
            <w:webHidden/>
          </w:rPr>
          <w:fldChar w:fldCharType="separate"/>
        </w:r>
        <w:r w:rsidR="0067180C">
          <w:rPr>
            <w:noProof/>
            <w:webHidden/>
          </w:rPr>
          <w:t>19</w:t>
        </w:r>
        <w:r w:rsidR="0067180C">
          <w:rPr>
            <w:noProof/>
            <w:webHidden/>
          </w:rPr>
          <w:fldChar w:fldCharType="end"/>
        </w:r>
      </w:hyperlink>
    </w:p>
    <w:p w14:paraId="6247F59A" w14:textId="7FBFFC1C" w:rsidR="0067180C" w:rsidRDefault="00F94563">
      <w:pPr>
        <w:pStyle w:val="TOC1"/>
        <w:rPr>
          <w:rFonts w:eastAsiaTheme="minorEastAsia"/>
          <w:b w:val="0"/>
          <w:noProof/>
          <w:sz w:val="22"/>
          <w:lang w:eastAsia="en-GB"/>
        </w:rPr>
      </w:pPr>
      <w:hyperlink w:anchor="_Toc169522696" w:history="1">
        <w:r w:rsidR="0067180C" w:rsidRPr="00CF4176">
          <w:rPr>
            <w:rStyle w:val="Hyperlink"/>
            <w:noProof/>
          </w:rPr>
          <w:t>When will this change take place?</w:t>
        </w:r>
        <w:r w:rsidR="0067180C">
          <w:rPr>
            <w:noProof/>
            <w:webHidden/>
          </w:rPr>
          <w:tab/>
        </w:r>
        <w:r w:rsidR="0067180C">
          <w:rPr>
            <w:noProof/>
            <w:webHidden/>
          </w:rPr>
          <w:fldChar w:fldCharType="begin"/>
        </w:r>
        <w:r w:rsidR="0067180C">
          <w:rPr>
            <w:noProof/>
            <w:webHidden/>
          </w:rPr>
          <w:instrText xml:space="preserve"> PAGEREF _Toc169522696 \h </w:instrText>
        </w:r>
        <w:r w:rsidR="0067180C">
          <w:rPr>
            <w:noProof/>
            <w:webHidden/>
          </w:rPr>
        </w:r>
        <w:r w:rsidR="0067180C">
          <w:rPr>
            <w:noProof/>
            <w:webHidden/>
          </w:rPr>
          <w:fldChar w:fldCharType="separate"/>
        </w:r>
        <w:r w:rsidR="0067180C">
          <w:rPr>
            <w:noProof/>
            <w:webHidden/>
          </w:rPr>
          <w:t>20</w:t>
        </w:r>
        <w:r w:rsidR="0067180C">
          <w:rPr>
            <w:noProof/>
            <w:webHidden/>
          </w:rPr>
          <w:fldChar w:fldCharType="end"/>
        </w:r>
      </w:hyperlink>
    </w:p>
    <w:p w14:paraId="7DA60F60" w14:textId="36F07A13" w:rsidR="0067180C" w:rsidRDefault="00F94563">
      <w:pPr>
        <w:pStyle w:val="TOC3"/>
        <w:tabs>
          <w:tab w:val="right" w:leader="dot" w:pos="9486"/>
        </w:tabs>
        <w:rPr>
          <w:rFonts w:eastAsiaTheme="minorEastAsia"/>
          <w:noProof/>
          <w:sz w:val="22"/>
          <w:lang w:eastAsia="en-GB"/>
        </w:rPr>
      </w:pPr>
      <w:hyperlink w:anchor="_Toc169522697" w:history="1">
        <w:r w:rsidR="0067180C" w:rsidRPr="00CF4176">
          <w:rPr>
            <w:rStyle w:val="Hyperlink"/>
            <w:noProof/>
          </w:rPr>
          <w:t>Implementation date</w:t>
        </w:r>
        <w:r w:rsidR="0067180C">
          <w:rPr>
            <w:noProof/>
            <w:webHidden/>
          </w:rPr>
          <w:tab/>
        </w:r>
        <w:r w:rsidR="0067180C">
          <w:rPr>
            <w:noProof/>
            <w:webHidden/>
          </w:rPr>
          <w:fldChar w:fldCharType="begin"/>
        </w:r>
        <w:r w:rsidR="0067180C">
          <w:rPr>
            <w:noProof/>
            <w:webHidden/>
          </w:rPr>
          <w:instrText xml:space="preserve"> PAGEREF _Toc169522697 \h </w:instrText>
        </w:r>
        <w:r w:rsidR="0067180C">
          <w:rPr>
            <w:noProof/>
            <w:webHidden/>
          </w:rPr>
        </w:r>
        <w:r w:rsidR="0067180C">
          <w:rPr>
            <w:noProof/>
            <w:webHidden/>
          </w:rPr>
          <w:fldChar w:fldCharType="separate"/>
        </w:r>
        <w:r w:rsidR="0067180C">
          <w:rPr>
            <w:noProof/>
            <w:webHidden/>
          </w:rPr>
          <w:t>20</w:t>
        </w:r>
        <w:r w:rsidR="0067180C">
          <w:rPr>
            <w:noProof/>
            <w:webHidden/>
          </w:rPr>
          <w:fldChar w:fldCharType="end"/>
        </w:r>
      </w:hyperlink>
    </w:p>
    <w:p w14:paraId="66A8CE6F" w14:textId="24903561" w:rsidR="0067180C" w:rsidRDefault="00F94563">
      <w:pPr>
        <w:pStyle w:val="TOC3"/>
        <w:tabs>
          <w:tab w:val="right" w:leader="dot" w:pos="9486"/>
        </w:tabs>
        <w:rPr>
          <w:rFonts w:eastAsiaTheme="minorEastAsia"/>
          <w:noProof/>
          <w:sz w:val="22"/>
          <w:lang w:eastAsia="en-GB"/>
        </w:rPr>
      </w:pPr>
      <w:hyperlink w:anchor="_Toc169522698" w:history="1">
        <w:r w:rsidR="0067180C" w:rsidRPr="00CF4176">
          <w:rPr>
            <w:rStyle w:val="Hyperlink"/>
            <w:noProof/>
          </w:rPr>
          <w:t>Date decision required by</w:t>
        </w:r>
        <w:r w:rsidR="0067180C">
          <w:rPr>
            <w:noProof/>
            <w:webHidden/>
          </w:rPr>
          <w:tab/>
        </w:r>
        <w:r w:rsidR="0067180C">
          <w:rPr>
            <w:noProof/>
            <w:webHidden/>
          </w:rPr>
          <w:fldChar w:fldCharType="begin"/>
        </w:r>
        <w:r w:rsidR="0067180C">
          <w:rPr>
            <w:noProof/>
            <w:webHidden/>
          </w:rPr>
          <w:instrText xml:space="preserve"> PAGEREF _Toc169522698 \h </w:instrText>
        </w:r>
        <w:r w:rsidR="0067180C">
          <w:rPr>
            <w:noProof/>
            <w:webHidden/>
          </w:rPr>
        </w:r>
        <w:r w:rsidR="0067180C">
          <w:rPr>
            <w:noProof/>
            <w:webHidden/>
          </w:rPr>
          <w:fldChar w:fldCharType="separate"/>
        </w:r>
        <w:r w:rsidR="0067180C">
          <w:rPr>
            <w:noProof/>
            <w:webHidden/>
          </w:rPr>
          <w:t>20</w:t>
        </w:r>
        <w:r w:rsidR="0067180C">
          <w:rPr>
            <w:noProof/>
            <w:webHidden/>
          </w:rPr>
          <w:fldChar w:fldCharType="end"/>
        </w:r>
      </w:hyperlink>
    </w:p>
    <w:p w14:paraId="75045C33" w14:textId="2C9A24B0" w:rsidR="0067180C" w:rsidRDefault="00F94563">
      <w:pPr>
        <w:pStyle w:val="TOC3"/>
        <w:tabs>
          <w:tab w:val="right" w:leader="dot" w:pos="9486"/>
        </w:tabs>
        <w:rPr>
          <w:rFonts w:eastAsiaTheme="minorEastAsia"/>
          <w:noProof/>
          <w:sz w:val="22"/>
          <w:lang w:eastAsia="en-GB"/>
        </w:rPr>
      </w:pPr>
      <w:hyperlink w:anchor="_Toc169522699" w:history="1">
        <w:r w:rsidR="0067180C" w:rsidRPr="00CF4176">
          <w:rPr>
            <w:rStyle w:val="Hyperlink"/>
            <w:noProof/>
          </w:rPr>
          <w:t>Implementation approach</w:t>
        </w:r>
        <w:r w:rsidR="0067180C">
          <w:rPr>
            <w:noProof/>
            <w:webHidden/>
          </w:rPr>
          <w:tab/>
        </w:r>
        <w:r w:rsidR="0067180C">
          <w:rPr>
            <w:noProof/>
            <w:webHidden/>
          </w:rPr>
          <w:fldChar w:fldCharType="begin"/>
        </w:r>
        <w:r w:rsidR="0067180C">
          <w:rPr>
            <w:noProof/>
            <w:webHidden/>
          </w:rPr>
          <w:instrText xml:space="preserve"> PAGEREF _Toc169522699 \h </w:instrText>
        </w:r>
        <w:r w:rsidR="0067180C">
          <w:rPr>
            <w:noProof/>
            <w:webHidden/>
          </w:rPr>
        </w:r>
        <w:r w:rsidR="0067180C">
          <w:rPr>
            <w:noProof/>
            <w:webHidden/>
          </w:rPr>
          <w:fldChar w:fldCharType="separate"/>
        </w:r>
        <w:r w:rsidR="0067180C">
          <w:rPr>
            <w:noProof/>
            <w:webHidden/>
          </w:rPr>
          <w:t>20</w:t>
        </w:r>
        <w:r w:rsidR="0067180C">
          <w:rPr>
            <w:noProof/>
            <w:webHidden/>
          </w:rPr>
          <w:fldChar w:fldCharType="end"/>
        </w:r>
      </w:hyperlink>
    </w:p>
    <w:p w14:paraId="4352159A" w14:textId="54738CAF" w:rsidR="0067180C" w:rsidRDefault="00F94563">
      <w:pPr>
        <w:pStyle w:val="TOC1"/>
        <w:rPr>
          <w:rFonts w:eastAsiaTheme="minorEastAsia"/>
          <w:b w:val="0"/>
          <w:noProof/>
          <w:sz w:val="22"/>
          <w:lang w:eastAsia="en-GB"/>
        </w:rPr>
      </w:pPr>
      <w:hyperlink w:anchor="_Toc169522700" w:history="1">
        <w:r w:rsidR="0067180C" w:rsidRPr="00CF4176">
          <w:rPr>
            <w:rStyle w:val="Hyperlink"/>
            <w:noProof/>
          </w:rPr>
          <w:t>Interactions</w:t>
        </w:r>
        <w:r w:rsidR="0067180C">
          <w:rPr>
            <w:noProof/>
            <w:webHidden/>
          </w:rPr>
          <w:tab/>
        </w:r>
        <w:r w:rsidR="0067180C">
          <w:rPr>
            <w:noProof/>
            <w:webHidden/>
          </w:rPr>
          <w:fldChar w:fldCharType="begin"/>
        </w:r>
        <w:r w:rsidR="0067180C">
          <w:rPr>
            <w:noProof/>
            <w:webHidden/>
          </w:rPr>
          <w:instrText xml:space="preserve"> PAGEREF _Toc169522700 \h </w:instrText>
        </w:r>
        <w:r w:rsidR="0067180C">
          <w:rPr>
            <w:noProof/>
            <w:webHidden/>
          </w:rPr>
        </w:r>
        <w:r w:rsidR="0067180C">
          <w:rPr>
            <w:noProof/>
            <w:webHidden/>
          </w:rPr>
          <w:fldChar w:fldCharType="separate"/>
        </w:r>
        <w:r w:rsidR="0067180C">
          <w:rPr>
            <w:noProof/>
            <w:webHidden/>
          </w:rPr>
          <w:t>20</w:t>
        </w:r>
        <w:r w:rsidR="0067180C">
          <w:rPr>
            <w:noProof/>
            <w:webHidden/>
          </w:rPr>
          <w:fldChar w:fldCharType="end"/>
        </w:r>
      </w:hyperlink>
    </w:p>
    <w:p w14:paraId="3F137F33" w14:textId="7194B1E3" w:rsidR="0067180C" w:rsidRDefault="00F94563">
      <w:pPr>
        <w:pStyle w:val="TOC1"/>
        <w:rPr>
          <w:rFonts w:eastAsiaTheme="minorEastAsia"/>
          <w:b w:val="0"/>
          <w:noProof/>
          <w:sz w:val="22"/>
          <w:lang w:eastAsia="en-GB"/>
        </w:rPr>
      </w:pPr>
      <w:hyperlink w:anchor="_Toc169522701" w:history="1">
        <w:r w:rsidR="0067180C" w:rsidRPr="00CF4176">
          <w:rPr>
            <w:rStyle w:val="Hyperlink"/>
            <w:noProof/>
          </w:rPr>
          <w:t>Acronyms, key terms and reference material</w:t>
        </w:r>
        <w:r w:rsidR="0067180C">
          <w:rPr>
            <w:noProof/>
            <w:webHidden/>
          </w:rPr>
          <w:tab/>
        </w:r>
        <w:r w:rsidR="0067180C">
          <w:rPr>
            <w:noProof/>
            <w:webHidden/>
          </w:rPr>
          <w:fldChar w:fldCharType="begin"/>
        </w:r>
        <w:r w:rsidR="0067180C">
          <w:rPr>
            <w:noProof/>
            <w:webHidden/>
          </w:rPr>
          <w:instrText xml:space="preserve"> PAGEREF _Toc169522701 \h </w:instrText>
        </w:r>
        <w:r w:rsidR="0067180C">
          <w:rPr>
            <w:noProof/>
            <w:webHidden/>
          </w:rPr>
        </w:r>
        <w:r w:rsidR="0067180C">
          <w:rPr>
            <w:noProof/>
            <w:webHidden/>
          </w:rPr>
          <w:fldChar w:fldCharType="separate"/>
        </w:r>
        <w:r w:rsidR="0067180C">
          <w:rPr>
            <w:noProof/>
            <w:webHidden/>
          </w:rPr>
          <w:t>20</w:t>
        </w:r>
        <w:r w:rsidR="0067180C">
          <w:rPr>
            <w:noProof/>
            <w:webHidden/>
          </w:rPr>
          <w:fldChar w:fldCharType="end"/>
        </w:r>
      </w:hyperlink>
    </w:p>
    <w:p w14:paraId="6A03A197" w14:textId="024BE8AF" w:rsidR="0067180C" w:rsidRDefault="00F94563">
      <w:pPr>
        <w:pStyle w:val="TOC3"/>
        <w:tabs>
          <w:tab w:val="right" w:leader="dot" w:pos="9486"/>
        </w:tabs>
        <w:rPr>
          <w:rFonts w:eastAsiaTheme="minorEastAsia"/>
          <w:noProof/>
          <w:sz w:val="22"/>
          <w:lang w:eastAsia="en-GB"/>
        </w:rPr>
      </w:pPr>
      <w:hyperlink w:anchor="_Toc169522702" w:history="1">
        <w:r w:rsidR="0067180C" w:rsidRPr="00CF4176">
          <w:rPr>
            <w:rStyle w:val="Hyperlink"/>
            <w:noProof/>
          </w:rPr>
          <w:t>Reference material</w:t>
        </w:r>
        <w:r w:rsidR="0067180C">
          <w:rPr>
            <w:noProof/>
            <w:webHidden/>
          </w:rPr>
          <w:tab/>
        </w:r>
        <w:r w:rsidR="0067180C">
          <w:rPr>
            <w:noProof/>
            <w:webHidden/>
          </w:rPr>
          <w:fldChar w:fldCharType="begin"/>
        </w:r>
        <w:r w:rsidR="0067180C">
          <w:rPr>
            <w:noProof/>
            <w:webHidden/>
          </w:rPr>
          <w:instrText xml:space="preserve"> PAGEREF _Toc169522702 \h </w:instrText>
        </w:r>
        <w:r w:rsidR="0067180C">
          <w:rPr>
            <w:noProof/>
            <w:webHidden/>
          </w:rPr>
        </w:r>
        <w:r w:rsidR="0067180C">
          <w:rPr>
            <w:noProof/>
            <w:webHidden/>
          </w:rPr>
          <w:fldChar w:fldCharType="separate"/>
        </w:r>
        <w:r w:rsidR="0067180C">
          <w:rPr>
            <w:noProof/>
            <w:webHidden/>
          </w:rPr>
          <w:t>21</w:t>
        </w:r>
        <w:r w:rsidR="0067180C">
          <w:rPr>
            <w:noProof/>
            <w:webHidden/>
          </w:rPr>
          <w:fldChar w:fldCharType="end"/>
        </w:r>
      </w:hyperlink>
    </w:p>
    <w:p w14:paraId="285B046F" w14:textId="2305ED74" w:rsidR="0067180C" w:rsidRDefault="00F94563">
      <w:pPr>
        <w:pStyle w:val="TOC1"/>
        <w:rPr>
          <w:rFonts w:eastAsiaTheme="minorEastAsia"/>
          <w:b w:val="0"/>
          <w:noProof/>
          <w:sz w:val="22"/>
          <w:lang w:eastAsia="en-GB"/>
        </w:rPr>
      </w:pPr>
      <w:hyperlink w:anchor="_Toc169522703" w:history="1">
        <w:r w:rsidR="0067180C" w:rsidRPr="00CF4176">
          <w:rPr>
            <w:rStyle w:val="Hyperlink"/>
            <w:noProof/>
          </w:rPr>
          <w:t>Annexes</w:t>
        </w:r>
        <w:r w:rsidR="0067180C">
          <w:rPr>
            <w:noProof/>
            <w:webHidden/>
          </w:rPr>
          <w:tab/>
        </w:r>
        <w:r w:rsidR="0067180C">
          <w:rPr>
            <w:noProof/>
            <w:webHidden/>
          </w:rPr>
          <w:fldChar w:fldCharType="begin"/>
        </w:r>
        <w:r w:rsidR="0067180C">
          <w:rPr>
            <w:noProof/>
            <w:webHidden/>
          </w:rPr>
          <w:instrText xml:space="preserve"> PAGEREF _Toc169522703 \h </w:instrText>
        </w:r>
        <w:r w:rsidR="0067180C">
          <w:rPr>
            <w:noProof/>
            <w:webHidden/>
          </w:rPr>
        </w:r>
        <w:r w:rsidR="0067180C">
          <w:rPr>
            <w:noProof/>
            <w:webHidden/>
          </w:rPr>
          <w:fldChar w:fldCharType="separate"/>
        </w:r>
        <w:r w:rsidR="0067180C">
          <w:rPr>
            <w:noProof/>
            <w:webHidden/>
          </w:rPr>
          <w:t>21</w:t>
        </w:r>
        <w:r w:rsidR="0067180C">
          <w:rPr>
            <w:noProof/>
            <w:webHidden/>
          </w:rPr>
          <w:fldChar w:fldCharType="end"/>
        </w:r>
      </w:hyperlink>
    </w:p>
    <w:p w14:paraId="57FD617C" w14:textId="46C5E35A" w:rsidR="005603D9" w:rsidRDefault="005603D9" w:rsidP="005603D9">
      <w:r>
        <w:fldChar w:fldCharType="end"/>
      </w:r>
    </w:p>
    <w:p w14:paraId="2E91ACB6" w14:textId="77777777" w:rsidR="005603D9" w:rsidRPr="005603D9" w:rsidRDefault="005603D9" w:rsidP="005603D9"/>
    <w:p w14:paraId="259B93B7" w14:textId="77777777" w:rsidR="009A206C" w:rsidRDefault="009A206C">
      <w:bookmarkStart w:id="3" w:name="_Toc58482270"/>
      <w:r>
        <w:br w:type="page"/>
      </w:r>
    </w:p>
    <w:p w14:paraId="5C7EA5E6" w14:textId="77777777" w:rsidR="001E1568" w:rsidRDefault="005E188C" w:rsidP="005E188C">
      <w:pPr>
        <w:pStyle w:val="Heading1"/>
      </w:pPr>
      <w:bookmarkStart w:id="4" w:name="_Executive_summary_1"/>
      <w:bookmarkStart w:id="5" w:name="_Toc169522682"/>
      <w:bookmarkStart w:id="6" w:name="_Toc58837630"/>
      <w:bookmarkEnd w:id="3"/>
      <w:bookmarkEnd w:id="4"/>
      <w:r>
        <w:t xml:space="preserve">Executive </w:t>
      </w:r>
      <w:r w:rsidR="0014503B">
        <w:t>s</w:t>
      </w:r>
      <w:r>
        <w:t>ummary</w:t>
      </w:r>
      <w:bookmarkEnd w:id="5"/>
    </w:p>
    <w:p w14:paraId="4E7071EC" w14:textId="7E2F7EA6" w:rsidR="00F73854" w:rsidRPr="00573E0E" w:rsidRDefault="00F73854" w:rsidP="00D3031A">
      <w:pPr>
        <w:pStyle w:val="Style8"/>
        <w:rPr>
          <w:b w:val="0"/>
          <w:color w:val="auto"/>
          <w:sz w:val="24"/>
          <w:szCs w:val="24"/>
        </w:rPr>
      </w:pPr>
      <w:bookmarkStart w:id="7" w:name="_Hlk31885141"/>
      <w:r w:rsidRPr="00573E0E">
        <w:rPr>
          <w:b w:val="0"/>
          <w:color w:val="auto"/>
          <w:sz w:val="24"/>
          <w:szCs w:val="24"/>
        </w:rPr>
        <w:t xml:space="preserve">This </w:t>
      </w:r>
      <w:r w:rsidR="00705C3A">
        <w:rPr>
          <w:b w:val="0"/>
          <w:color w:val="auto"/>
          <w:sz w:val="24"/>
          <w:szCs w:val="24"/>
        </w:rPr>
        <w:t>m</w:t>
      </w:r>
      <w:r w:rsidRPr="00573E0E">
        <w:rPr>
          <w:b w:val="0"/>
          <w:color w:val="auto"/>
          <w:sz w:val="24"/>
          <w:szCs w:val="24"/>
        </w:rPr>
        <w:t>odification looks to amend</w:t>
      </w:r>
      <w:r w:rsidRPr="00326C7A">
        <w:t xml:space="preserve"> </w:t>
      </w:r>
      <w:r w:rsidR="00326C7A" w:rsidRPr="00326C7A">
        <w:rPr>
          <w:b w:val="0"/>
          <w:color w:val="auto"/>
          <w:sz w:val="24"/>
          <w:szCs w:val="24"/>
        </w:rPr>
        <w:t>Connection and Use of System Code</w:t>
      </w:r>
      <w:r w:rsidRPr="00573E0E">
        <w:rPr>
          <w:b w:val="0"/>
          <w:color w:val="auto"/>
          <w:sz w:val="24"/>
          <w:szCs w:val="24"/>
        </w:rPr>
        <w:t xml:space="preserve"> </w:t>
      </w:r>
      <w:r w:rsidR="00326C7A">
        <w:rPr>
          <w:b w:val="0"/>
          <w:color w:val="auto"/>
          <w:sz w:val="24"/>
          <w:szCs w:val="24"/>
        </w:rPr>
        <w:t>(</w:t>
      </w:r>
      <w:r w:rsidRPr="00573E0E">
        <w:rPr>
          <w:b w:val="0"/>
          <w:color w:val="auto"/>
          <w:sz w:val="24"/>
          <w:szCs w:val="24"/>
        </w:rPr>
        <w:t>CUSC</w:t>
      </w:r>
      <w:r w:rsidR="00326C7A">
        <w:rPr>
          <w:b w:val="0"/>
          <w:color w:val="auto"/>
          <w:sz w:val="24"/>
          <w:szCs w:val="24"/>
        </w:rPr>
        <w:t>)</w:t>
      </w:r>
      <w:r w:rsidRPr="00573E0E">
        <w:rPr>
          <w:b w:val="0"/>
          <w:color w:val="auto"/>
          <w:sz w:val="24"/>
          <w:szCs w:val="24"/>
        </w:rPr>
        <w:t xml:space="preserve"> Section 14 to rectify defects relating to demand locational Transmission Network Use of System (TNUoS) charging that will become apparent during the </w:t>
      </w:r>
      <w:r w:rsidR="00BF62D0">
        <w:rPr>
          <w:b w:val="0"/>
          <w:color w:val="auto"/>
          <w:sz w:val="24"/>
          <w:szCs w:val="24"/>
        </w:rPr>
        <w:t>m</w:t>
      </w:r>
      <w:r w:rsidRPr="00573E0E">
        <w:rPr>
          <w:b w:val="0"/>
          <w:color w:val="auto"/>
          <w:sz w:val="24"/>
          <w:szCs w:val="24"/>
        </w:rPr>
        <w:t xml:space="preserve">igration </w:t>
      </w:r>
      <w:r w:rsidR="00BF62D0">
        <w:rPr>
          <w:b w:val="0"/>
          <w:color w:val="auto"/>
          <w:sz w:val="24"/>
          <w:szCs w:val="24"/>
        </w:rPr>
        <w:t>p</w:t>
      </w:r>
      <w:r w:rsidRPr="00573E0E">
        <w:rPr>
          <w:b w:val="0"/>
          <w:color w:val="auto"/>
          <w:sz w:val="24"/>
          <w:szCs w:val="24"/>
        </w:rPr>
        <w:t>hase of the Market Wide Half Hourly Settlement (MHHS) Programme, taking place between April 2025 and October 2026.</w:t>
      </w:r>
    </w:p>
    <w:p w14:paraId="40333915" w14:textId="286EA72D" w:rsidR="00540807" w:rsidRPr="00696A5C" w:rsidRDefault="00540807" w:rsidP="00D3031A">
      <w:pPr>
        <w:pStyle w:val="Style8"/>
      </w:pPr>
      <w:r w:rsidRPr="00696A5C">
        <w:t>What is the issue?</w:t>
      </w:r>
    </w:p>
    <w:p w14:paraId="60DE7464" w14:textId="718B21A9" w:rsidR="00EC2B55" w:rsidRPr="00DA4DE1" w:rsidRDefault="00EC2B55" w:rsidP="00EC2B55">
      <w:pPr>
        <w:pStyle w:val="BodyText"/>
        <w:rPr>
          <w:rStyle w:val="Bold"/>
          <w:b w:val="0"/>
          <w:sz w:val="24"/>
        </w:rPr>
      </w:pPr>
      <w:bookmarkStart w:id="8" w:name="_Hlk50464665"/>
      <w:bookmarkEnd w:id="7"/>
      <w:r w:rsidRPr="00DA4DE1">
        <w:rPr>
          <w:rStyle w:val="Bold"/>
          <w:b w:val="0"/>
          <w:sz w:val="24"/>
        </w:rPr>
        <w:t xml:space="preserve">At the completion of the MHHS Programme </w:t>
      </w:r>
      <w:r w:rsidRPr="009D3153">
        <w:rPr>
          <w:rStyle w:val="Bold"/>
          <w:b w:val="0"/>
          <w:sz w:val="24"/>
        </w:rPr>
        <w:t>all</w:t>
      </w:r>
      <w:r w:rsidRPr="00EF110E">
        <w:t xml:space="preserve"> </w:t>
      </w:r>
      <w:r w:rsidR="00EF110E" w:rsidRPr="00224F17">
        <w:rPr>
          <w:rStyle w:val="Bold"/>
          <w:b w:val="0"/>
          <w:sz w:val="24"/>
        </w:rPr>
        <w:t>Meter Point Administrator Numbers</w:t>
      </w:r>
      <w:r w:rsidR="00224F17">
        <w:rPr>
          <w:rStyle w:val="Bold"/>
          <w:b w:val="0"/>
          <w:sz w:val="24"/>
        </w:rPr>
        <w:t xml:space="preserve"> (MPA</w:t>
      </w:r>
      <w:r w:rsidR="00F6226C">
        <w:rPr>
          <w:rStyle w:val="Bold"/>
          <w:b w:val="0"/>
          <w:sz w:val="24"/>
        </w:rPr>
        <w:t>Ns)</w:t>
      </w:r>
      <w:r w:rsidR="00EF110E">
        <w:t xml:space="preserve"> </w:t>
      </w:r>
      <w:r w:rsidRPr="00DA4DE1">
        <w:rPr>
          <w:rStyle w:val="Bold"/>
          <w:b w:val="0"/>
          <w:sz w:val="24"/>
        </w:rPr>
        <w:t xml:space="preserve">will have moved from legacy arrangements and will be settled on a 30-minute basis, regardless of how a site is metered. </w:t>
      </w:r>
    </w:p>
    <w:p w14:paraId="5CDB3557" w14:textId="4919DBDF" w:rsidR="00EC2B55" w:rsidRDefault="00EC2B55" w:rsidP="00EC2B55">
      <w:pPr>
        <w:pStyle w:val="BodyText"/>
        <w:rPr>
          <w:bCs/>
          <w:sz w:val="24"/>
        </w:rPr>
      </w:pPr>
      <w:r>
        <w:rPr>
          <w:bCs/>
          <w:sz w:val="24"/>
        </w:rPr>
        <w:t xml:space="preserve">Double charging can occur when the settlement characteristics of a site cause it to move between the different </w:t>
      </w:r>
      <w:r w:rsidR="00FD1567">
        <w:rPr>
          <w:bCs/>
          <w:sz w:val="24"/>
        </w:rPr>
        <w:t xml:space="preserve">TNUoS </w:t>
      </w:r>
      <w:r>
        <w:rPr>
          <w:bCs/>
          <w:sz w:val="24"/>
        </w:rPr>
        <w:t xml:space="preserve">demand locational methodologies at certain points in the Charging Year. Despite being settled </w:t>
      </w:r>
      <w:r w:rsidR="009E7F34">
        <w:rPr>
          <w:bCs/>
          <w:sz w:val="24"/>
        </w:rPr>
        <w:t>H</w:t>
      </w:r>
      <w:r>
        <w:rPr>
          <w:bCs/>
          <w:sz w:val="24"/>
        </w:rPr>
        <w:t>alf</w:t>
      </w:r>
      <w:r w:rsidR="009E7F34">
        <w:rPr>
          <w:bCs/>
          <w:sz w:val="24"/>
        </w:rPr>
        <w:t xml:space="preserve"> H</w:t>
      </w:r>
      <w:r>
        <w:rPr>
          <w:bCs/>
          <w:sz w:val="24"/>
        </w:rPr>
        <w:t>ourly</w:t>
      </w:r>
      <w:r w:rsidR="001728D7">
        <w:rPr>
          <w:bCs/>
          <w:sz w:val="24"/>
        </w:rPr>
        <w:t xml:space="preserve"> (HH)</w:t>
      </w:r>
      <w:r>
        <w:rPr>
          <w:bCs/>
          <w:sz w:val="24"/>
        </w:rPr>
        <w:t xml:space="preserve">, the CUSC states that Measurement Classes F and G are treated as </w:t>
      </w:r>
      <w:r w:rsidR="00655BFD">
        <w:rPr>
          <w:bCs/>
          <w:sz w:val="24"/>
        </w:rPr>
        <w:t>Non-Half</w:t>
      </w:r>
      <w:r w:rsidR="008D2B52">
        <w:rPr>
          <w:bCs/>
          <w:sz w:val="24"/>
        </w:rPr>
        <w:t xml:space="preserve"> </w:t>
      </w:r>
      <w:r w:rsidR="0015368C">
        <w:rPr>
          <w:bCs/>
          <w:sz w:val="24"/>
        </w:rPr>
        <w:t>H</w:t>
      </w:r>
      <w:r>
        <w:rPr>
          <w:bCs/>
          <w:sz w:val="24"/>
        </w:rPr>
        <w:t>ourly</w:t>
      </w:r>
      <w:r w:rsidR="008D2B52">
        <w:rPr>
          <w:bCs/>
          <w:sz w:val="24"/>
        </w:rPr>
        <w:t xml:space="preserve"> (NHH)</w:t>
      </w:r>
      <w:r w:rsidR="0060556C">
        <w:rPr>
          <w:bCs/>
          <w:sz w:val="24"/>
        </w:rPr>
        <w:t xml:space="preserve"> for TNUoS charging purposes</w:t>
      </w:r>
      <w:r>
        <w:rPr>
          <w:bCs/>
          <w:sz w:val="24"/>
        </w:rPr>
        <w:t>.</w:t>
      </w:r>
    </w:p>
    <w:p w14:paraId="3890A1D5" w14:textId="566C2992" w:rsidR="00E04952" w:rsidRDefault="00EC2B55" w:rsidP="00E04952">
      <w:pPr>
        <w:spacing w:line="240" w:lineRule="auto"/>
      </w:pPr>
      <w:r w:rsidRPr="00DA4DE1">
        <w:rPr>
          <w:rStyle w:val="Bold"/>
          <w:b w:val="0"/>
          <w:szCs w:val="24"/>
        </w:rPr>
        <w:t>Measurement Class as a data item will no</w:t>
      </w:r>
      <w:r w:rsidR="00252ACC">
        <w:rPr>
          <w:rStyle w:val="Bold"/>
          <w:b w:val="0"/>
          <w:szCs w:val="24"/>
        </w:rPr>
        <w:t>t</w:t>
      </w:r>
      <w:r w:rsidRPr="00DA4DE1">
        <w:rPr>
          <w:rStyle w:val="Bold"/>
          <w:b w:val="0"/>
          <w:szCs w:val="24"/>
        </w:rPr>
        <w:t xml:space="preserve"> exist in</w:t>
      </w:r>
      <w:r w:rsidR="00252ACC">
        <w:rPr>
          <w:rStyle w:val="Bold"/>
          <w:b w:val="0"/>
          <w:szCs w:val="24"/>
        </w:rPr>
        <w:t xml:space="preserve"> its </w:t>
      </w:r>
      <w:r w:rsidR="000623A5">
        <w:rPr>
          <w:rStyle w:val="Bold"/>
          <w:b w:val="0"/>
          <w:szCs w:val="24"/>
        </w:rPr>
        <w:t>current format</w:t>
      </w:r>
      <w:r w:rsidRPr="00DA4DE1">
        <w:rPr>
          <w:rStyle w:val="Bold"/>
          <w:b w:val="0"/>
          <w:szCs w:val="24"/>
        </w:rPr>
        <w:t xml:space="preserve"> in the new MHHS </w:t>
      </w:r>
      <w:r w:rsidR="00D20873">
        <w:rPr>
          <w:rStyle w:val="Bold"/>
          <w:b w:val="0"/>
          <w:szCs w:val="24"/>
        </w:rPr>
        <w:t>Targe</w:t>
      </w:r>
      <w:r w:rsidR="00917FD4">
        <w:rPr>
          <w:rStyle w:val="Bold"/>
          <w:b w:val="0"/>
          <w:szCs w:val="24"/>
        </w:rPr>
        <w:t>t Operating Model (</w:t>
      </w:r>
      <w:r w:rsidRPr="00DA4DE1">
        <w:rPr>
          <w:rStyle w:val="Bold"/>
          <w:b w:val="0"/>
          <w:szCs w:val="24"/>
        </w:rPr>
        <w:t>TOM</w:t>
      </w:r>
      <w:r w:rsidR="00917FD4">
        <w:rPr>
          <w:rStyle w:val="Bold"/>
          <w:b w:val="0"/>
          <w:szCs w:val="24"/>
        </w:rPr>
        <w:t>)</w:t>
      </w:r>
      <w:r w:rsidRPr="00DA4DE1">
        <w:rPr>
          <w:rStyle w:val="Bold"/>
          <w:b w:val="0"/>
          <w:szCs w:val="24"/>
        </w:rPr>
        <w:t xml:space="preserve"> and the </w:t>
      </w:r>
      <w:r w:rsidR="00B62502">
        <w:rPr>
          <w:rStyle w:val="Bold"/>
          <w:b w:val="0"/>
          <w:szCs w:val="24"/>
        </w:rPr>
        <w:t xml:space="preserve">revised </w:t>
      </w:r>
      <w:r w:rsidRPr="00DA4DE1">
        <w:rPr>
          <w:rStyle w:val="Bold"/>
          <w:b w:val="0"/>
          <w:szCs w:val="24"/>
        </w:rPr>
        <w:t>C</w:t>
      </w:r>
      <w:r w:rsidR="008F1E54">
        <w:rPr>
          <w:rStyle w:val="Bold"/>
          <w:b w:val="0"/>
          <w:szCs w:val="24"/>
        </w:rPr>
        <w:t xml:space="preserve">onsumption </w:t>
      </w:r>
      <w:r w:rsidRPr="00DA4DE1">
        <w:rPr>
          <w:rStyle w:val="Bold"/>
          <w:b w:val="0"/>
          <w:szCs w:val="24"/>
        </w:rPr>
        <w:t>C</w:t>
      </w:r>
      <w:r w:rsidR="00E00AB3">
        <w:rPr>
          <w:rStyle w:val="Bold"/>
          <w:b w:val="0"/>
          <w:szCs w:val="24"/>
        </w:rPr>
        <w:t xml:space="preserve">omponent </w:t>
      </w:r>
      <w:r w:rsidRPr="00DA4DE1">
        <w:rPr>
          <w:rStyle w:val="Bold"/>
          <w:b w:val="0"/>
          <w:szCs w:val="24"/>
        </w:rPr>
        <w:t>C</w:t>
      </w:r>
      <w:r w:rsidR="00E00AB3">
        <w:rPr>
          <w:rStyle w:val="Bold"/>
          <w:b w:val="0"/>
          <w:szCs w:val="24"/>
        </w:rPr>
        <w:t>lass</w:t>
      </w:r>
      <w:r w:rsidRPr="00DA4DE1">
        <w:rPr>
          <w:rStyle w:val="Bold"/>
          <w:b w:val="0"/>
          <w:szCs w:val="24"/>
        </w:rPr>
        <w:t xml:space="preserve"> </w:t>
      </w:r>
      <w:r w:rsidR="00EF110E">
        <w:rPr>
          <w:rStyle w:val="Bold"/>
          <w:b w:val="0"/>
          <w:szCs w:val="24"/>
        </w:rPr>
        <w:t xml:space="preserve">(CCC) </w:t>
      </w:r>
      <w:r w:rsidR="00E60D8F">
        <w:rPr>
          <w:rStyle w:val="Bold"/>
          <w:b w:val="0"/>
          <w:szCs w:val="24"/>
        </w:rPr>
        <w:t xml:space="preserve">will not </w:t>
      </w:r>
      <w:r w:rsidR="00235F95">
        <w:rPr>
          <w:rStyle w:val="Bold"/>
          <w:b w:val="0"/>
          <w:szCs w:val="24"/>
        </w:rPr>
        <w:t>replicate</w:t>
      </w:r>
      <w:r w:rsidR="00EF1F87">
        <w:rPr>
          <w:rStyle w:val="Bold"/>
          <w:b w:val="0"/>
          <w:szCs w:val="24"/>
        </w:rPr>
        <w:t xml:space="preserve"> Measurement Class attributes. </w:t>
      </w:r>
      <w:r w:rsidR="00BE2965">
        <w:rPr>
          <w:rStyle w:val="Bold"/>
          <w:b w:val="0"/>
          <w:szCs w:val="24"/>
        </w:rPr>
        <w:t>T</w:t>
      </w:r>
      <w:r w:rsidRPr="00DA4DE1">
        <w:rPr>
          <w:rStyle w:val="Bold"/>
          <w:b w:val="0"/>
          <w:szCs w:val="24"/>
        </w:rPr>
        <w:t>herefore the information</w:t>
      </w:r>
      <w:r w:rsidR="007B1118">
        <w:rPr>
          <w:rStyle w:val="Bold"/>
          <w:b w:val="0"/>
          <w:szCs w:val="24"/>
        </w:rPr>
        <w:t xml:space="preserve"> in </w:t>
      </w:r>
      <w:r w:rsidRPr="00DA4DE1">
        <w:rPr>
          <w:rStyle w:val="Bold"/>
          <w:b w:val="0"/>
          <w:szCs w:val="24"/>
        </w:rPr>
        <w:t>the</w:t>
      </w:r>
      <w:r w:rsidR="007B1118">
        <w:rPr>
          <w:rStyle w:val="Bold"/>
          <w:b w:val="0"/>
          <w:szCs w:val="24"/>
        </w:rPr>
        <w:t xml:space="preserve"> current </w:t>
      </w:r>
      <w:hyperlink r:id="rId14" w:history="1">
        <w:r w:rsidRPr="00E96417">
          <w:rPr>
            <w:rStyle w:val="Hyperlink"/>
            <w:szCs w:val="24"/>
          </w:rPr>
          <w:t>P0210</w:t>
        </w:r>
      </w:hyperlink>
      <w:r w:rsidR="000506AF">
        <w:rPr>
          <w:rStyle w:val="FootnoteReference"/>
          <w:szCs w:val="24"/>
        </w:rPr>
        <w:footnoteReference w:id="2"/>
      </w:r>
      <w:r w:rsidRPr="00DA4DE1">
        <w:rPr>
          <w:rStyle w:val="Bold"/>
          <w:b w:val="0"/>
          <w:szCs w:val="24"/>
        </w:rPr>
        <w:t xml:space="preserve"> (</w:t>
      </w:r>
      <w:r w:rsidR="001728D7" w:rsidRPr="00DA4DE1">
        <w:rPr>
          <w:rStyle w:val="Bold"/>
          <w:b w:val="0"/>
          <w:szCs w:val="24"/>
        </w:rPr>
        <w:t>TUoS</w:t>
      </w:r>
      <w:r w:rsidRPr="00DA4DE1">
        <w:rPr>
          <w:rStyle w:val="Bold"/>
          <w:b w:val="0"/>
          <w:szCs w:val="24"/>
        </w:rPr>
        <w:t xml:space="preserve"> File HH</w:t>
      </w:r>
      <w:r w:rsidR="00EF110E" w:rsidRPr="00EF110E">
        <w:rPr>
          <w:szCs w:val="24"/>
        </w:rPr>
        <w:t xml:space="preserve"> </w:t>
      </w:r>
      <w:r w:rsidR="00655BFD">
        <w:rPr>
          <w:szCs w:val="24"/>
        </w:rPr>
        <w:t>/</w:t>
      </w:r>
      <w:r w:rsidRPr="00DA4DE1">
        <w:rPr>
          <w:rStyle w:val="Bold"/>
          <w:b w:val="0"/>
          <w:szCs w:val="24"/>
        </w:rPr>
        <w:t>NHH Split</w:t>
      </w:r>
      <w:r w:rsidR="00296141">
        <w:rPr>
          <w:rStyle w:val="Bold"/>
          <w:b w:val="0"/>
          <w:szCs w:val="24"/>
        </w:rPr>
        <w:t>)</w:t>
      </w:r>
      <w:r w:rsidR="00C27335">
        <w:rPr>
          <w:rStyle w:val="Bold"/>
          <w:b w:val="0"/>
          <w:szCs w:val="24"/>
        </w:rPr>
        <w:t xml:space="preserve"> </w:t>
      </w:r>
      <w:r w:rsidR="006A34AC">
        <w:rPr>
          <w:rStyle w:val="Bold"/>
          <w:b w:val="0"/>
          <w:szCs w:val="24"/>
        </w:rPr>
        <w:t>cannot be maintained in the same way</w:t>
      </w:r>
      <w:r w:rsidRPr="00DA4DE1">
        <w:rPr>
          <w:rStyle w:val="Bold"/>
          <w:b w:val="0"/>
          <w:szCs w:val="24"/>
        </w:rPr>
        <w:t>.</w:t>
      </w:r>
      <w:r w:rsidR="00DF0BE1">
        <w:rPr>
          <w:rStyle w:val="Bold"/>
          <w:b w:val="0"/>
          <w:szCs w:val="24"/>
        </w:rPr>
        <w:t xml:space="preserve"> </w:t>
      </w:r>
      <w:r w:rsidR="004113F6">
        <w:rPr>
          <w:rStyle w:val="Bold"/>
          <w:b w:val="0"/>
          <w:szCs w:val="24"/>
        </w:rPr>
        <w:t>Under</w:t>
      </w:r>
      <w:r w:rsidR="00DF0BE1">
        <w:rPr>
          <w:rStyle w:val="Bold"/>
          <w:b w:val="0"/>
          <w:szCs w:val="24"/>
        </w:rPr>
        <w:t xml:space="preserve"> the MHHS </w:t>
      </w:r>
      <w:r w:rsidR="004113F6">
        <w:rPr>
          <w:rStyle w:val="Bold"/>
          <w:b w:val="0"/>
          <w:szCs w:val="24"/>
        </w:rPr>
        <w:t>design</w:t>
      </w:r>
      <w:r w:rsidR="00DF0BE1">
        <w:rPr>
          <w:rStyle w:val="Bold"/>
          <w:b w:val="0"/>
          <w:szCs w:val="24"/>
        </w:rPr>
        <w:t>, the</w:t>
      </w:r>
      <w:r w:rsidR="00271980">
        <w:rPr>
          <w:rStyle w:val="Bold"/>
          <w:b w:val="0"/>
          <w:szCs w:val="24"/>
        </w:rPr>
        <w:t xml:space="preserve"> method </w:t>
      </w:r>
      <w:r w:rsidR="00423EFF">
        <w:rPr>
          <w:rStyle w:val="Bold"/>
          <w:b w:val="0"/>
          <w:szCs w:val="24"/>
        </w:rPr>
        <w:t xml:space="preserve">of populating </w:t>
      </w:r>
      <w:r w:rsidR="004113F6">
        <w:rPr>
          <w:rStyle w:val="Bold"/>
          <w:b w:val="0"/>
          <w:szCs w:val="24"/>
        </w:rPr>
        <w:t>M</w:t>
      </w:r>
      <w:r w:rsidR="00D91D5C">
        <w:rPr>
          <w:rStyle w:val="Bold"/>
          <w:b w:val="0"/>
          <w:szCs w:val="24"/>
        </w:rPr>
        <w:t xml:space="preserve">easurement </w:t>
      </w:r>
      <w:r w:rsidR="004113F6">
        <w:rPr>
          <w:rStyle w:val="Bold"/>
          <w:b w:val="0"/>
          <w:szCs w:val="24"/>
        </w:rPr>
        <w:t>C</w:t>
      </w:r>
      <w:r w:rsidR="00D91D5C">
        <w:rPr>
          <w:rStyle w:val="Bold"/>
          <w:b w:val="0"/>
          <w:szCs w:val="24"/>
        </w:rPr>
        <w:t xml:space="preserve">lass </w:t>
      </w:r>
      <w:r w:rsidR="00D36785">
        <w:rPr>
          <w:rStyle w:val="Bold"/>
          <w:b w:val="0"/>
          <w:szCs w:val="24"/>
        </w:rPr>
        <w:t>in</w:t>
      </w:r>
      <w:r w:rsidR="00506CCB">
        <w:rPr>
          <w:rStyle w:val="Bold"/>
          <w:b w:val="0"/>
          <w:szCs w:val="24"/>
        </w:rPr>
        <w:t>to</w:t>
      </w:r>
      <w:r w:rsidR="00D36785">
        <w:rPr>
          <w:rStyle w:val="Bold"/>
          <w:b w:val="0"/>
          <w:szCs w:val="24"/>
        </w:rPr>
        <w:t xml:space="preserve"> the </w:t>
      </w:r>
      <w:r w:rsidR="00DF0BE1">
        <w:rPr>
          <w:rStyle w:val="Bold"/>
          <w:b w:val="0"/>
          <w:szCs w:val="24"/>
        </w:rPr>
        <w:t>P</w:t>
      </w:r>
      <w:r w:rsidR="00824B56">
        <w:rPr>
          <w:rStyle w:val="Bold"/>
          <w:b w:val="0"/>
          <w:szCs w:val="24"/>
        </w:rPr>
        <w:t>0</w:t>
      </w:r>
      <w:r w:rsidR="00DF0BE1">
        <w:rPr>
          <w:rStyle w:val="Bold"/>
          <w:b w:val="0"/>
          <w:szCs w:val="24"/>
        </w:rPr>
        <w:t xml:space="preserve">210 is being </w:t>
      </w:r>
      <w:r w:rsidR="00D36785">
        <w:rPr>
          <w:rStyle w:val="Bold"/>
          <w:b w:val="0"/>
          <w:szCs w:val="24"/>
        </w:rPr>
        <w:t>a</w:t>
      </w:r>
      <w:r w:rsidR="00506CCB">
        <w:rPr>
          <w:rStyle w:val="Bold"/>
          <w:b w:val="0"/>
          <w:szCs w:val="24"/>
        </w:rPr>
        <w:t xml:space="preserve">mended to </w:t>
      </w:r>
      <w:r w:rsidR="00DF0BE1">
        <w:rPr>
          <w:rStyle w:val="Bold"/>
          <w:b w:val="0"/>
          <w:szCs w:val="24"/>
        </w:rPr>
        <w:t>reflect the new MHHS</w:t>
      </w:r>
      <w:r w:rsidR="00F41A36">
        <w:rPr>
          <w:rStyle w:val="Bold"/>
          <w:b w:val="0"/>
          <w:szCs w:val="24"/>
        </w:rPr>
        <w:t xml:space="preserve"> arrangements</w:t>
      </w:r>
      <w:r w:rsidR="00DF0BE1">
        <w:rPr>
          <w:rStyle w:val="Bold"/>
          <w:b w:val="0"/>
          <w:szCs w:val="24"/>
        </w:rPr>
        <w:t>.</w:t>
      </w:r>
    </w:p>
    <w:bookmarkEnd w:id="8"/>
    <w:p w14:paraId="0E889A1E" w14:textId="77777777" w:rsidR="00FC7012" w:rsidRDefault="00FC7012" w:rsidP="00D3031A">
      <w:pPr>
        <w:pStyle w:val="Style9"/>
      </w:pPr>
      <w:r>
        <w:t>What is the solution and when will it come into effect?</w:t>
      </w:r>
    </w:p>
    <w:p w14:paraId="06B97387" w14:textId="7EFE5CAE" w:rsidR="00685F4F" w:rsidRPr="00C831EF" w:rsidRDefault="00FC7012" w:rsidP="00685F4F">
      <w:pPr>
        <w:spacing w:after="120" w:line="240" w:lineRule="auto"/>
        <w:rPr>
          <w:szCs w:val="24"/>
        </w:rPr>
      </w:pPr>
      <w:r w:rsidRPr="00E6107E">
        <w:rPr>
          <w:b/>
        </w:rPr>
        <w:t>Proposer’s solution</w:t>
      </w:r>
      <w:r w:rsidR="00E6107E">
        <w:rPr>
          <w:b/>
        </w:rPr>
        <w:t>:</w:t>
      </w:r>
      <w:r w:rsidR="0092758C">
        <w:rPr>
          <w:b/>
        </w:rPr>
        <w:t xml:space="preserve"> </w:t>
      </w:r>
      <w:bookmarkStart w:id="9" w:name="_Hlk50464695"/>
      <w:r w:rsidR="00685F4F" w:rsidRPr="00C831EF">
        <w:rPr>
          <w:szCs w:val="24"/>
        </w:rPr>
        <w:t>ESO propose to amend CUSC Section 14 to maintain the current charging methodologies and segment customers</w:t>
      </w:r>
      <w:r w:rsidR="004302FC">
        <w:rPr>
          <w:szCs w:val="24"/>
        </w:rPr>
        <w:t xml:space="preserve"> </w:t>
      </w:r>
      <w:r w:rsidR="005F55D9">
        <w:rPr>
          <w:szCs w:val="24"/>
        </w:rPr>
        <w:t xml:space="preserve">between these </w:t>
      </w:r>
      <w:r w:rsidR="004302FC">
        <w:rPr>
          <w:szCs w:val="24"/>
        </w:rPr>
        <w:t>as closely as possible</w:t>
      </w:r>
      <w:r w:rsidR="005F55D9">
        <w:rPr>
          <w:szCs w:val="24"/>
        </w:rPr>
        <w:t xml:space="preserve"> to the current arrangements</w:t>
      </w:r>
      <w:r w:rsidR="00BF3F14">
        <w:rPr>
          <w:szCs w:val="24"/>
        </w:rPr>
        <w:t>.</w:t>
      </w:r>
      <w:r w:rsidR="00924F2C">
        <w:rPr>
          <w:szCs w:val="24"/>
        </w:rPr>
        <w:t xml:space="preserve"> </w:t>
      </w:r>
      <w:r w:rsidR="00DE10CB">
        <w:rPr>
          <w:szCs w:val="24"/>
        </w:rPr>
        <w:t>The proposal will seg</w:t>
      </w:r>
      <w:r w:rsidR="001252C3">
        <w:rPr>
          <w:szCs w:val="24"/>
        </w:rPr>
        <w:t xml:space="preserve">ment demand for migrated MPANs </w:t>
      </w:r>
      <w:r w:rsidR="00685F4F" w:rsidRPr="00C831EF">
        <w:rPr>
          <w:szCs w:val="24"/>
        </w:rPr>
        <w:t xml:space="preserve">by the new MHHS data items that </w:t>
      </w:r>
      <w:r w:rsidR="00CB0704">
        <w:rPr>
          <w:szCs w:val="24"/>
        </w:rPr>
        <w:t xml:space="preserve">will then be used to populate </w:t>
      </w:r>
      <w:r w:rsidR="00685F4F" w:rsidRPr="00C831EF">
        <w:rPr>
          <w:szCs w:val="24"/>
        </w:rPr>
        <w:t xml:space="preserve">the P0210 report as a result of approval of </w:t>
      </w:r>
      <w:r w:rsidR="00EC1AA7">
        <w:rPr>
          <w:szCs w:val="24"/>
        </w:rPr>
        <w:t xml:space="preserve">MHHS Programme </w:t>
      </w:r>
      <w:hyperlink r:id="rId15" w:history="1">
        <w:r w:rsidR="00685F4F" w:rsidRPr="00306E6B">
          <w:rPr>
            <w:rStyle w:val="Hyperlink"/>
            <w:szCs w:val="24"/>
          </w:rPr>
          <w:t>Change Request (CR) 32</w:t>
        </w:r>
        <w:r w:rsidR="00685F4F" w:rsidRPr="00306E6B">
          <w:rPr>
            <w:rStyle w:val="Hyperlink"/>
            <w:szCs w:val="24"/>
            <w:vertAlign w:val="superscript"/>
          </w:rPr>
          <w:footnoteReference w:id="3"/>
        </w:r>
      </w:hyperlink>
      <w:r w:rsidR="00AB1A09">
        <w:rPr>
          <w:rStyle w:val="Hyperlink"/>
          <w:szCs w:val="24"/>
          <w:vertAlign w:val="superscript"/>
        </w:rPr>
        <w:t>.</w:t>
      </w:r>
      <w:r w:rsidR="00685F4F" w:rsidRPr="00C831EF">
        <w:rPr>
          <w:szCs w:val="24"/>
        </w:rPr>
        <w:t xml:space="preserve"> </w:t>
      </w:r>
    </w:p>
    <w:bookmarkEnd w:id="9"/>
    <w:p w14:paraId="2A094266" w14:textId="77777777" w:rsidR="00FC7012" w:rsidRPr="00E6107E" w:rsidRDefault="00FC7012" w:rsidP="00FC7012">
      <w:pPr>
        <w:rPr>
          <w:i/>
          <w:color w:val="00B050"/>
        </w:rPr>
      </w:pPr>
    </w:p>
    <w:p w14:paraId="326A5D4B" w14:textId="4F7CA3DD" w:rsidR="00FC7012" w:rsidRDefault="00FC7012" w:rsidP="00FC7012">
      <w:r w:rsidRPr="00E6107E">
        <w:rPr>
          <w:b/>
        </w:rPr>
        <w:t>Implementation date:</w:t>
      </w:r>
      <w:r>
        <w:t xml:space="preserve"> </w:t>
      </w:r>
      <w:r w:rsidR="00F7109E" w:rsidRPr="00956359">
        <w:t>01 April 2025 to ensure that the change is implemented prior to the start of MHHS Migration</w:t>
      </w:r>
      <w:r w:rsidR="00244B9C">
        <w:t xml:space="preserve"> to ensure that</w:t>
      </w:r>
      <w:r w:rsidR="006E1C21">
        <w:t xml:space="preserve"> data for</w:t>
      </w:r>
      <w:r w:rsidR="00244B9C">
        <w:t xml:space="preserve"> both </w:t>
      </w:r>
      <w:r w:rsidR="006E1C21">
        <w:t>m</w:t>
      </w:r>
      <w:r w:rsidR="00244B9C">
        <w:t xml:space="preserve">igrated and </w:t>
      </w:r>
      <w:r w:rsidR="006E1C21">
        <w:t>n</w:t>
      </w:r>
      <w:r w:rsidR="00244B9C">
        <w:t>o</w:t>
      </w:r>
      <w:r w:rsidR="004B5E9D">
        <w:t>n</w:t>
      </w:r>
      <w:r w:rsidR="00244B9C">
        <w:t>-</w:t>
      </w:r>
      <w:r w:rsidR="006E1C21">
        <w:t>m</w:t>
      </w:r>
      <w:r w:rsidR="00244B9C">
        <w:t xml:space="preserve">igrated MPANS are included </w:t>
      </w:r>
      <w:r w:rsidR="00A961BC">
        <w:t xml:space="preserve">in the </w:t>
      </w:r>
      <w:r w:rsidR="00A44531">
        <w:t>P0210</w:t>
      </w:r>
      <w:r w:rsidR="00F7109E" w:rsidRPr="00956359">
        <w:t>.</w:t>
      </w:r>
      <w:r w:rsidR="00F7109E">
        <w:t xml:space="preserve"> </w:t>
      </w:r>
    </w:p>
    <w:p w14:paraId="72226D7D" w14:textId="77777777" w:rsidR="00277341" w:rsidRDefault="00277341" w:rsidP="00FC7012"/>
    <w:p w14:paraId="232AD9C8" w14:textId="4DA59D8D" w:rsidR="00277341" w:rsidRPr="00D112CA" w:rsidRDefault="00277341" w:rsidP="00277341">
      <w:r w:rsidRPr="00E6107E">
        <w:rPr>
          <w:b/>
        </w:rPr>
        <w:t>Workgroup conclusions</w:t>
      </w:r>
      <w:r>
        <w:rPr>
          <w:b/>
        </w:rPr>
        <w:t xml:space="preserve">: </w:t>
      </w:r>
      <w:bookmarkStart w:id="10" w:name="_Hlk50541475"/>
      <w:r>
        <w:t xml:space="preserve">The </w:t>
      </w:r>
      <w:r w:rsidRPr="00D92C4E">
        <w:rPr>
          <w:highlight w:val="yellow"/>
        </w:rPr>
        <w:t xml:space="preserve">Workgroup concluded unanimously/by majority that the </w:t>
      </w:r>
      <w:r>
        <w:t>Original better facilitated the Applicable Objectives than the Baseline.</w:t>
      </w:r>
      <w:bookmarkEnd w:id="10"/>
    </w:p>
    <w:p w14:paraId="22F30330" w14:textId="7686D521" w:rsidR="00FC7012" w:rsidRDefault="00FC7012" w:rsidP="00D3031A">
      <w:pPr>
        <w:pStyle w:val="Style10"/>
      </w:pPr>
      <w:r>
        <w:t>What is the impact if this change is made?</w:t>
      </w:r>
    </w:p>
    <w:p w14:paraId="25502C61" w14:textId="7F36779E" w:rsidR="00C45FA3" w:rsidRDefault="0080514E" w:rsidP="00C45FA3">
      <w:r>
        <w:t xml:space="preserve">There will be an </w:t>
      </w:r>
      <w:r w:rsidR="00075A1D">
        <w:t>i</w:t>
      </w:r>
      <w:r w:rsidR="00C45FA3">
        <w:t>mpact on Charging Arrangements</w:t>
      </w:r>
      <w:r w:rsidR="00EE2C94">
        <w:t xml:space="preserve">. </w:t>
      </w:r>
      <w:r w:rsidR="00C45FA3">
        <w:t>There are three different elements to the defect. Without any action:</w:t>
      </w:r>
    </w:p>
    <w:p w14:paraId="0FC34036" w14:textId="53E2A58B" w:rsidR="00C45FA3" w:rsidRDefault="00C45FA3" w:rsidP="004928D9">
      <w:pPr>
        <w:pStyle w:val="ListParagraph"/>
        <w:numPr>
          <w:ilvl w:val="0"/>
          <w:numId w:val="48"/>
        </w:numPr>
      </w:pPr>
      <w:r>
        <w:t xml:space="preserve">Demand data cannot be segmented in a way that maintains the same application of TNUoS charging for </w:t>
      </w:r>
      <w:r w:rsidR="00055DA9">
        <w:t>sites once</w:t>
      </w:r>
      <w:r>
        <w:t xml:space="preserve"> they have been migrated to the new MHHS </w:t>
      </w:r>
      <w:r w:rsidR="00550EAC">
        <w:t>arrangements.</w:t>
      </w:r>
    </w:p>
    <w:p w14:paraId="50830938" w14:textId="4EAB211E" w:rsidR="00C45FA3" w:rsidRDefault="00C45FA3" w:rsidP="004928D9">
      <w:pPr>
        <w:pStyle w:val="ListParagraph"/>
        <w:numPr>
          <w:ilvl w:val="0"/>
          <w:numId w:val="48"/>
        </w:numPr>
      </w:pPr>
      <w:r>
        <w:t xml:space="preserve">The risk of double charging MPANs increases during MHHS </w:t>
      </w:r>
      <w:r w:rsidR="004E0DBF">
        <w:t>m</w:t>
      </w:r>
      <w:r>
        <w:t xml:space="preserve">igration (April-25 to October-26) as sites move from legacy arrangements to the new MHHS </w:t>
      </w:r>
      <w:r w:rsidR="00550EAC">
        <w:t>arrangements.</w:t>
      </w:r>
    </w:p>
    <w:p w14:paraId="4E058CA0" w14:textId="56305B76" w:rsidR="00C45FA3" w:rsidRDefault="00C45FA3" w:rsidP="004928D9">
      <w:pPr>
        <w:pStyle w:val="ListParagraph"/>
        <w:numPr>
          <w:ilvl w:val="0"/>
          <w:numId w:val="48"/>
        </w:numPr>
      </w:pPr>
      <w:r>
        <w:t xml:space="preserve">Some definitions or terminology within the CUSC may be inconsistent with any solution introduced under this </w:t>
      </w:r>
      <w:r w:rsidR="004E6BCB">
        <w:t>m</w:t>
      </w:r>
      <w:r>
        <w:t xml:space="preserve">odification and MHHS baselined </w:t>
      </w:r>
      <w:r w:rsidR="00550EAC">
        <w:t>design.</w:t>
      </w:r>
      <w:r>
        <w:t xml:space="preserve"> </w:t>
      </w:r>
    </w:p>
    <w:p w14:paraId="78DA08EF" w14:textId="77777777" w:rsidR="0080514E" w:rsidRDefault="0080514E" w:rsidP="00C45FA3"/>
    <w:p w14:paraId="128395E2" w14:textId="7D1D840C" w:rsidR="00E7538E" w:rsidRDefault="00C45FA3" w:rsidP="00E133D9">
      <w:pPr>
        <w:rPr>
          <w:i/>
          <w:color w:val="FF0000"/>
        </w:rPr>
      </w:pPr>
      <w:r>
        <w:t>As a result, CUSC changes need to be considered to try to limit the potential impact from Charging Year 2025.</w:t>
      </w:r>
    </w:p>
    <w:p w14:paraId="7EEC8A29" w14:textId="2DAB5BCF" w:rsidR="00FC7012" w:rsidRDefault="00FC7012" w:rsidP="00D3031A">
      <w:pPr>
        <w:pStyle w:val="Style11"/>
      </w:pPr>
      <w:r>
        <w:t>Interactions</w:t>
      </w:r>
    </w:p>
    <w:p w14:paraId="232E675E" w14:textId="705FB864" w:rsidR="002E4ED7" w:rsidRPr="00E133D9" w:rsidRDefault="00F94563" w:rsidP="00FE7624">
      <w:pPr>
        <w:spacing w:after="160"/>
      </w:pPr>
      <w:hyperlink r:id="rId16" w:history="1">
        <w:r w:rsidR="00124C24" w:rsidRPr="00F82FA9">
          <w:rPr>
            <w:rStyle w:val="Hyperlink"/>
          </w:rPr>
          <w:t>CMP431</w:t>
        </w:r>
      </w:hyperlink>
      <w:r w:rsidR="005B2C3B">
        <w:rPr>
          <w:rStyle w:val="FootnoteReference"/>
        </w:rPr>
        <w:footnoteReference w:id="4"/>
      </w:r>
      <w:r w:rsidR="00917F34" w:rsidRPr="00E133D9">
        <w:t xml:space="preserve"> </w:t>
      </w:r>
      <w:r w:rsidR="00F24066" w:rsidRPr="00E133D9">
        <w:t xml:space="preserve">has been raised at the same time as CMP430 and there is a co-dependency on </w:t>
      </w:r>
      <w:r w:rsidR="009C76EE" w:rsidRPr="00E133D9">
        <w:t xml:space="preserve">both Modifications being approved at the same time. CMP431 introduces new Terms and Definitions in CUSC that are used </w:t>
      </w:r>
      <w:r w:rsidR="00AC40B6" w:rsidRPr="00E133D9">
        <w:t xml:space="preserve">to facilitate </w:t>
      </w:r>
      <w:r w:rsidR="004125EF" w:rsidRPr="00E133D9">
        <w:t>changes within S</w:t>
      </w:r>
      <w:r w:rsidR="00AC2D83">
        <w:t>ection</w:t>
      </w:r>
      <w:r w:rsidR="004125EF" w:rsidRPr="00E133D9">
        <w:t>14</w:t>
      </w:r>
      <w:r w:rsidR="0016268B" w:rsidRPr="00E133D9">
        <w:t xml:space="preserve"> for </w:t>
      </w:r>
      <w:r w:rsidR="009C76EE" w:rsidRPr="00E133D9">
        <w:t>CMP430</w:t>
      </w:r>
      <w:r w:rsidR="00B46FF9">
        <w:t>.</w:t>
      </w:r>
      <w:r w:rsidR="0016268B" w:rsidRPr="00E133D9">
        <w:t xml:space="preserve"> </w:t>
      </w:r>
    </w:p>
    <w:p w14:paraId="4335AACD" w14:textId="3A67EAAD" w:rsidR="00F54BDD" w:rsidRDefault="00BE5626" w:rsidP="00FE7624">
      <w:pPr>
        <w:spacing w:after="160"/>
      </w:pPr>
      <w:r w:rsidRPr="00E133D9">
        <w:t xml:space="preserve">These </w:t>
      </w:r>
      <w:r w:rsidR="000A1B39">
        <w:t>m</w:t>
      </w:r>
      <w:r w:rsidRPr="00E133D9">
        <w:t xml:space="preserve">odifications </w:t>
      </w:r>
      <w:r w:rsidR="00103E53" w:rsidRPr="00E133D9">
        <w:t xml:space="preserve">interact with the </w:t>
      </w:r>
      <w:r w:rsidR="00073E35" w:rsidRPr="00C831EF">
        <w:rPr>
          <w:szCs w:val="24"/>
        </w:rPr>
        <w:t xml:space="preserve">Balancing and Settlement Code </w:t>
      </w:r>
      <w:r w:rsidR="00073E35">
        <w:rPr>
          <w:szCs w:val="24"/>
        </w:rPr>
        <w:t>(</w:t>
      </w:r>
      <w:r w:rsidR="00103E53" w:rsidRPr="00E133D9">
        <w:t>BSC</w:t>
      </w:r>
      <w:r w:rsidR="00073E35">
        <w:t>)</w:t>
      </w:r>
      <w:r w:rsidR="001F6994" w:rsidRPr="00E133D9">
        <w:t xml:space="preserve"> in both the existing legal text and </w:t>
      </w:r>
      <w:r w:rsidR="00D3040E" w:rsidRPr="00E133D9">
        <w:t xml:space="preserve">revised </w:t>
      </w:r>
      <w:r w:rsidR="00031DA1" w:rsidRPr="00E133D9">
        <w:t>legal text being prepared as part of the MHHS Programme.</w:t>
      </w:r>
      <w:r w:rsidR="00462788">
        <w:t xml:space="preserve"> Under MHHS Programme governance, </w:t>
      </w:r>
      <w:r w:rsidR="00EA7932">
        <w:t xml:space="preserve">legal text is being drafted to give </w:t>
      </w:r>
      <w:r w:rsidR="00DE3273">
        <w:t>e</w:t>
      </w:r>
      <w:r w:rsidR="00EA7932">
        <w:t xml:space="preserve">ffect </w:t>
      </w:r>
      <w:r w:rsidR="00CD3EF2">
        <w:t xml:space="preserve">to the MHHS baselined design. This includes BSC </w:t>
      </w:r>
      <w:r w:rsidR="009A272C">
        <w:t>text drafting</w:t>
      </w:r>
      <w:r w:rsidR="00401AB6">
        <w:t xml:space="preserve"> which will be </w:t>
      </w:r>
      <w:r w:rsidR="00215E07">
        <w:t xml:space="preserve">baselined </w:t>
      </w:r>
      <w:r w:rsidR="00E8676C">
        <w:t xml:space="preserve">by </w:t>
      </w:r>
      <w:r w:rsidR="00A25B55">
        <w:t>MHHS Milestone M</w:t>
      </w:r>
      <w:r w:rsidR="00C8761D">
        <w:t>6</w:t>
      </w:r>
      <w:r w:rsidR="00A25B55">
        <w:t xml:space="preserve"> </w:t>
      </w:r>
      <w:r w:rsidR="00406126">
        <w:t>(</w:t>
      </w:r>
      <w:r w:rsidR="00395112">
        <w:t xml:space="preserve">23 </w:t>
      </w:r>
      <w:r w:rsidR="00406126">
        <w:t>August 2024)</w:t>
      </w:r>
      <w:r w:rsidR="00324EFF">
        <w:t xml:space="preserve"> and will be part of a suite of Authority-led Sign</w:t>
      </w:r>
      <w:r w:rsidR="001D4E37">
        <w:t>ificant Code Review (SCR) Modifications</w:t>
      </w:r>
      <w:r w:rsidR="00786CB7">
        <w:t xml:space="preserve"> delivered by MHHS Milestone M</w:t>
      </w:r>
      <w:r w:rsidR="00655585">
        <w:t>8</w:t>
      </w:r>
      <w:r w:rsidR="00A00C2B">
        <w:t xml:space="preserve"> (</w:t>
      </w:r>
      <w:r w:rsidR="009E6819">
        <w:t xml:space="preserve">07 </w:t>
      </w:r>
      <w:r w:rsidR="00A00C2B">
        <w:t>March 2025)</w:t>
      </w:r>
      <w:r w:rsidR="00366B7D">
        <w:t>.</w:t>
      </w:r>
      <w:r w:rsidR="001D4E37">
        <w:t xml:space="preserve"> </w:t>
      </w:r>
    </w:p>
    <w:p w14:paraId="0C0290CC" w14:textId="6C0962A7" w:rsidR="0016268B" w:rsidRPr="00E133D9" w:rsidRDefault="00031DA1" w:rsidP="00FE7624">
      <w:pPr>
        <w:spacing w:after="160"/>
      </w:pPr>
      <w:r w:rsidRPr="00E133D9">
        <w:t xml:space="preserve">Specifically, </w:t>
      </w:r>
      <w:r w:rsidR="0038497F">
        <w:t xml:space="preserve">CMP430 and CMP431 </w:t>
      </w:r>
      <w:r w:rsidR="00863641">
        <w:t>have</w:t>
      </w:r>
      <w:r w:rsidRPr="00E133D9">
        <w:t xml:space="preserve"> an interaction with</w:t>
      </w:r>
      <w:r w:rsidR="00B42C06">
        <w:t xml:space="preserve"> BSC</w:t>
      </w:r>
      <w:r w:rsidRPr="00E133D9">
        <w:t xml:space="preserve"> </w:t>
      </w:r>
      <w:hyperlink r:id="rId17" w:history="1">
        <w:r w:rsidR="00D2236A" w:rsidRPr="00C92D03">
          <w:rPr>
            <w:rStyle w:val="Hyperlink"/>
          </w:rPr>
          <w:t>Annex X-</w:t>
        </w:r>
        <w:r w:rsidR="00986644" w:rsidRPr="00C92D03">
          <w:rPr>
            <w:rStyle w:val="Hyperlink"/>
          </w:rPr>
          <w:t>1</w:t>
        </w:r>
        <w:r w:rsidR="007D2C05" w:rsidRPr="00C92D03">
          <w:rPr>
            <w:rStyle w:val="Hyperlink"/>
          </w:rPr>
          <w:t xml:space="preserve"> General Glossary</w:t>
        </w:r>
      </w:hyperlink>
      <w:r w:rsidR="00C92D03">
        <w:rPr>
          <w:rStyle w:val="FootnoteReference"/>
        </w:rPr>
        <w:footnoteReference w:id="5"/>
      </w:r>
      <w:r w:rsidR="00D2236A">
        <w:t>,</w:t>
      </w:r>
      <w:r w:rsidR="00986644">
        <w:t xml:space="preserve"> </w:t>
      </w:r>
      <w:hyperlink r:id="rId18" w:history="1">
        <w:r w:rsidR="00A31CDC" w:rsidRPr="00EC6EC7">
          <w:rPr>
            <w:rStyle w:val="Hyperlink"/>
          </w:rPr>
          <w:t>Annex</w:t>
        </w:r>
        <w:r w:rsidR="00C10685" w:rsidRPr="00EC6EC7">
          <w:rPr>
            <w:rStyle w:val="Hyperlink"/>
          </w:rPr>
          <w:t xml:space="preserve"> X-2</w:t>
        </w:r>
        <w:r w:rsidR="00EC6EC7" w:rsidRPr="00EC6EC7">
          <w:rPr>
            <w:rStyle w:val="Hyperlink"/>
          </w:rPr>
          <w:t xml:space="preserve"> Technical Glossary</w:t>
        </w:r>
      </w:hyperlink>
      <w:r w:rsidR="00EC6EC7">
        <w:rPr>
          <w:rStyle w:val="FootnoteReference"/>
        </w:rPr>
        <w:footnoteReference w:id="6"/>
      </w:r>
      <w:r w:rsidR="00A31CDC" w:rsidRPr="00E133D9">
        <w:t xml:space="preserve"> </w:t>
      </w:r>
      <w:r w:rsidR="008B716D" w:rsidRPr="00E133D9">
        <w:t xml:space="preserve">and </w:t>
      </w:r>
      <w:hyperlink r:id="rId19" w:history="1">
        <w:r w:rsidR="008B716D" w:rsidRPr="00DC59B4">
          <w:rPr>
            <w:rStyle w:val="Hyperlink"/>
          </w:rPr>
          <w:t>Annex S-3</w:t>
        </w:r>
        <w:r w:rsidR="00293973" w:rsidRPr="00DC59B4">
          <w:rPr>
            <w:rStyle w:val="Hyperlink"/>
          </w:rPr>
          <w:t xml:space="preserve"> Supplier Volume Allocation Rules for MHHS Metering Systems</w:t>
        </w:r>
      </w:hyperlink>
      <w:r w:rsidR="00DC59B4">
        <w:rPr>
          <w:rStyle w:val="FootnoteReference"/>
        </w:rPr>
        <w:footnoteReference w:id="7"/>
      </w:r>
      <w:r w:rsidR="00293973">
        <w:t>.</w:t>
      </w:r>
      <w:r w:rsidR="002E1DD1" w:rsidRPr="00E133D9">
        <w:t xml:space="preserve"> </w:t>
      </w:r>
      <w:commentRangeStart w:id="11"/>
      <w:r w:rsidR="00DC59B4">
        <w:t xml:space="preserve">All links </w:t>
      </w:r>
      <w:r w:rsidR="00B91A4C">
        <w:t xml:space="preserve">for these documents </w:t>
      </w:r>
      <w:r w:rsidR="003F0CAC">
        <w:t>show the latest BSC draft legal text.</w:t>
      </w:r>
      <w:commentRangeEnd w:id="11"/>
      <w:r w:rsidR="001949B8">
        <w:rPr>
          <w:rStyle w:val="CommentReference"/>
          <w:rFonts w:ascii="Arial" w:eastAsia="Times New Roman" w:hAnsi="Arial" w:cs="Times New Roman"/>
          <w:lang w:eastAsia="en-GB"/>
        </w:rPr>
        <w:commentReference w:id="11"/>
      </w:r>
    </w:p>
    <w:p w14:paraId="52773876" w14:textId="77777777" w:rsidR="007A1FE7" w:rsidRPr="007A1FE7" w:rsidRDefault="007A1FE7" w:rsidP="007A1FE7">
      <w:pPr>
        <w:keepNext/>
        <w:keepLines/>
        <w:shd w:val="clear" w:color="auto" w:fill="6A2C91" w:themeFill="accent5"/>
        <w:spacing w:before="240" w:after="120"/>
        <w:outlineLvl w:val="0"/>
        <w:rPr>
          <w:rFonts w:asciiTheme="majorHAnsi" w:eastAsiaTheme="majorEastAsia" w:hAnsiTheme="majorHAnsi" w:cstheme="majorBidi"/>
          <w:b/>
          <w:color w:val="FFFFFF" w:themeColor="background1"/>
          <w:sz w:val="28"/>
          <w:szCs w:val="32"/>
        </w:rPr>
      </w:pPr>
      <w:bookmarkStart w:id="12" w:name="_Why_change?"/>
      <w:bookmarkStart w:id="13" w:name="_Toc159253983"/>
      <w:bookmarkStart w:id="14" w:name="_Toc169522683"/>
      <w:bookmarkStart w:id="15" w:name="_Toc58482272"/>
      <w:bookmarkEnd w:id="6"/>
      <w:bookmarkEnd w:id="12"/>
      <w:r w:rsidRPr="007A1FE7">
        <w:rPr>
          <w:rFonts w:asciiTheme="majorHAnsi" w:eastAsiaTheme="majorEastAsia" w:hAnsiTheme="majorHAnsi" w:cstheme="majorBidi"/>
          <w:b/>
          <w:color w:val="FFFFFF" w:themeColor="background1"/>
          <w:sz w:val="28"/>
          <w:szCs w:val="32"/>
        </w:rPr>
        <w:t>What is the issue?</w:t>
      </w:r>
      <w:bookmarkEnd w:id="13"/>
      <w:bookmarkEnd w:id="14"/>
    </w:p>
    <w:p w14:paraId="09EA6527" w14:textId="2242D7F7" w:rsidR="00FE7624" w:rsidRPr="00FE7624" w:rsidRDefault="00FE7624" w:rsidP="00FE7624">
      <w:pPr>
        <w:spacing w:after="160"/>
        <w:rPr>
          <w:szCs w:val="24"/>
        </w:rPr>
      </w:pPr>
      <w:r w:rsidRPr="00FE7624">
        <w:rPr>
          <w:szCs w:val="24"/>
          <w:u w:val="single"/>
        </w:rPr>
        <w:t>Background</w:t>
      </w:r>
      <w:r w:rsidRPr="00FE7624">
        <w:rPr>
          <w:szCs w:val="24"/>
        </w:rPr>
        <w:t xml:space="preserve"> </w:t>
      </w:r>
    </w:p>
    <w:p w14:paraId="00373DB2" w14:textId="56D0DFD8" w:rsidR="00FE7624" w:rsidRPr="00FE7624" w:rsidRDefault="00FE7624" w:rsidP="00FE7624">
      <w:pPr>
        <w:spacing w:after="160"/>
        <w:rPr>
          <w:szCs w:val="24"/>
        </w:rPr>
      </w:pPr>
      <w:r w:rsidRPr="00FE7624">
        <w:rPr>
          <w:szCs w:val="24"/>
        </w:rPr>
        <w:t xml:space="preserve">Within the CUSC there are two mechanisms for demand locational TNUoS Charging. NHH </w:t>
      </w:r>
      <w:r w:rsidR="00FD136D">
        <w:rPr>
          <w:szCs w:val="24"/>
        </w:rPr>
        <w:t>t</w:t>
      </w:r>
      <w:r w:rsidRPr="00FE7624">
        <w:rPr>
          <w:szCs w:val="24"/>
        </w:rPr>
        <w:t>ransmission charges are based on the total volume consumed between 4pm and 7pm over the course of the year, while</w:t>
      </w:r>
      <w:r w:rsidR="000241DD">
        <w:rPr>
          <w:szCs w:val="24"/>
        </w:rPr>
        <w:t xml:space="preserve"> </w:t>
      </w:r>
      <w:r w:rsidRPr="00FE7624">
        <w:rPr>
          <w:szCs w:val="24"/>
        </w:rPr>
        <w:t>HH</w:t>
      </w:r>
      <w:r w:rsidR="000241DD">
        <w:rPr>
          <w:szCs w:val="24"/>
        </w:rPr>
        <w:t xml:space="preserve"> </w:t>
      </w:r>
      <w:r w:rsidR="00FD136D">
        <w:rPr>
          <w:szCs w:val="24"/>
        </w:rPr>
        <w:t>t</w:t>
      </w:r>
      <w:r w:rsidR="007771A5" w:rsidRPr="00FE7624">
        <w:rPr>
          <w:szCs w:val="24"/>
        </w:rPr>
        <w:t>ransmission</w:t>
      </w:r>
      <w:r w:rsidRPr="00FE7624">
        <w:rPr>
          <w:szCs w:val="24"/>
        </w:rPr>
        <w:t xml:space="preserve"> charges are based on the consumer’s average demand during the three ‘Triad’ periods between November and February. </w:t>
      </w:r>
      <w:commentRangeStart w:id="16"/>
      <w:r w:rsidRPr="00FE7624">
        <w:rPr>
          <w:szCs w:val="24"/>
        </w:rPr>
        <w:t>The demand locational element of TNUoS is expected to be £112m for Charging Year 24/25.</w:t>
      </w:r>
      <w:r w:rsidRPr="00FE7624">
        <w:rPr>
          <w:szCs w:val="24"/>
          <w:vertAlign w:val="superscript"/>
        </w:rPr>
        <w:footnoteReference w:id="8"/>
      </w:r>
      <w:commentRangeEnd w:id="16"/>
      <w:r w:rsidR="00ED331E">
        <w:rPr>
          <w:rStyle w:val="CommentReference"/>
          <w:rFonts w:ascii="Arial" w:eastAsia="Times New Roman" w:hAnsi="Arial" w:cs="Times New Roman"/>
          <w:lang w:eastAsia="en-GB"/>
        </w:rPr>
        <w:commentReference w:id="16"/>
      </w:r>
    </w:p>
    <w:p w14:paraId="49429634" w14:textId="0F25D9DA" w:rsidR="00DA4DE1" w:rsidRDefault="00FE7624" w:rsidP="00FE7624">
      <w:pPr>
        <w:spacing w:after="160"/>
        <w:rPr>
          <w:szCs w:val="24"/>
        </w:rPr>
      </w:pPr>
      <w:r w:rsidRPr="00FE7624">
        <w:rPr>
          <w:szCs w:val="24"/>
        </w:rPr>
        <w:t xml:space="preserve">Modification Proposal </w:t>
      </w:r>
      <w:hyperlink r:id="rId24" w:history="1">
        <w:r w:rsidRPr="00FE7624">
          <w:rPr>
            <w:color w:val="0000FF"/>
            <w:szCs w:val="24"/>
            <w:u w:val="single"/>
          </w:rPr>
          <w:t>CMP266</w:t>
        </w:r>
      </w:hyperlink>
      <w:r w:rsidRPr="00FE7624">
        <w:rPr>
          <w:szCs w:val="24"/>
        </w:rPr>
        <w:t xml:space="preserve">  was approved by Ofgem on 20 December 2016. This Modification afforded protection from the risk of double charging for sites that were in Measurement Classes F and G. There was an expected end date on this proposal of 1</w:t>
      </w:r>
      <w:r w:rsidRPr="00FE7624">
        <w:rPr>
          <w:szCs w:val="24"/>
          <w:vertAlign w:val="superscript"/>
        </w:rPr>
        <w:t>st</w:t>
      </w:r>
      <w:r w:rsidRPr="00FE7624">
        <w:rPr>
          <w:szCs w:val="24"/>
        </w:rPr>
        <w:t xml:space="preserve"> April 2020 under the expectation that a decision would have been made to introduce </w:t>
      </w:r>
      <w:r w:rsidR="007771A5" w:rsidRPr="00AC2B9E">
        <w:rPr>
          <w:szCs w:val="24"/>
        </w:rPr>
        <w:t>HH</w:t>
      </w:r>
      <w:r w:rsidRPr="00FE7624">
        <w:rPr>
          <w:szCs w:val="24"/>
        </w:rPr>
        <w:t xml:space="preserve"> Settlement for Profile Classes 1-4, removing the issue of TNUoS Charging for Elective </w:t>
      </w:r>
      <w:r w:rsidR="000241DD">
        <w:rPr>
          <w:szCs w:val="24"/>
        </w:rPr>
        <w:t>HH</w:t>
      </w:r>
      <w:r w:rsidRPr="00FE7624">
        <w:rPr>
          <w:szCs w:val="24"/>
        </w:rPr>
        <w:t xml:space="preserve"> Settled meters.  In 2019, Ofgem approved </w:t>
      </w:r>
      <w:hyperlink r:id="rId25" w:history="1">
        <w:r w:rsidRPr="00FE7624">
          <w:rPr>
            <w:color w:val="0000FF"/>
            <w:szCs w:val="24"/>
            <w:u w:val="single"/>
          </w:rPr>
          <w:t>CMP318</w:t>
        </w:r>
      </w:hyperlink>
      <w:r w:rsidR="00337286">
        <w:rPr>
          <w:color w:val="0000FF"/>
          <w:szCs w:val="24"/>
          <w:u w:val="single"/>
        </w:rPr>
        <w:t xml:space="preserve">, </w:t>
      </w:r>
      <w:r w:rsidRPr="00FE7624">
        <w:rPr>
          <w:szCs w:val="24"/>
        </w:rPr>
        <w:t xml:space="preserve"> further extending the protection to 31 March 2023, with an anticipation that MHHS Programme would remove the barriers. This was further extended as a result of </w:t>
      </w:r>
      <w:hyperlink r:id="rId26" w:history="1">
        <w:r w:rsidRPr="00FE7624">
          <w:rPr>
            <w:color w:val="0000FF"/>
            <w:szCs w:val="24"/>
            <w:u w:val="single"/>
          </w:rPr>
          <w:t>CMP401</w:t>
        </w:r>
      </w:hyperlink>
      <w:r w:rsidRPr="00FE7624">
        <w:rPr>
          <w:szCs w:val="24"/>
        </w:rPr>
        <w:t xml:space="preserve"> being approved in 2023, now linking the protection of MPANs in Measurement Classes F and G, to a MHHS Programme MHHS Milestone (M15 – End of Migration Period).</w:t>
      </w:r>
    </w:p>
    <w:p w14:paraId="30239E8A" w14:textId="77777777" w:rsidR="003A3714" w:rsidRPr="003A3714" w:rsidRDefault="003A3714" w:rsidP="003A3714">
      <w:pPr>
        <w:spacing w:after="160"/>
        <w:rPr>
          <w:szCs w:val="24"/>
          <w:u w:val="single"/>
        </w:rPr>
      </w:pPr>
      <w:r w:rsidRPr="003A3714">
        <w:rPr>
          <w:szCs w:val="24"/>
          <w:u w:val="single"/>
        </w:rPr>
        <w:t>MHHS Programme Timeline</w:t>
      </w:r>
    </w:p>
    <w:p w14:paraId="6185DD7D" w14:textId="3F47B944" w:rsidR="003A3714" w:rsidRPr="003A3714" w:rsidRDefault="003A3714" w:rsidP="003A3714">
      <w:pPr>
        <w:spacing w:after="160"/>
        <w:rPr>
          <w:szCs w:val="24"/>
        </w:rPr>
      </w:pPr>
      <w:r w:rsidRPr="003A3714">
        <w:rPr>
          <w:szCs w:val="24"/>
        </w:rPr>
        <w:t xml:space="preserve">In April 2021, Ofgem published their </w:t>
      </w:r>
      <w:hyperlink r:id="rId27" w:history="1">
        <w:r w:rsidRPr="003A3714">
          <w:rPr>
            <w:color w:val="0000FF"/>
            <w:szCs w:val="24"/>
            <w:u w:val="single"/>
          </w:rPr>
          <w:t>MHHS Decision and Full Business Case</w:t>
        </w:r>
      </w:hyperlink>
      <w:bookmarkStart w:id="17" w:name="_Ref158697800"/>
      <w:r w:rsidRPr="003A3714">
        <w:rPr>
          <w:color w:val="0000FF"/>
          <w:szCs w:val="24"/>
          <w:u w:val="single"/>
          <w:vertAlign w:val="superscript"/>
        </w:rPr>
        <w:footnoteReference w:id="9"/>
      </w:r>
      <w:bookmarkEnd w:id="17"/>
      <w:r w:rsidRPr="003A3714">
        <w:rPr>
          <w:color w:val="0000FF"/>
          <w:szCs w:val="24"/>
          <w:u w:val="single"/>
        </w:rPr>
        <w:t xml:space="preserve"> </w:t>
      </w:r>
      <w:r w:rsidRPr="002F4FEC">
        <w:rPr>
          <w:szCs w:val="24"/>
        </w:rPr>
        <w:t>with associated transition timetable</w:t>
      </w:r>
      <w:r w:rsidRPr="003A3714">
        <w:rPr>
          <w:szCs w:val="24"/>
        </w:rPr>
        <w:t>. This however, was subject to a Re-Plan</w:t>
      </w:r>
      <w:r w:rsidR="004164F4">
        <w:rPr>
          <w:szCs w:val="24"/>
        </w:rPr>
        <w:t xml:space="preserve"> within the fully mobilised MHHS Program</w:t>
      </w:r>
      <w:r w:rsidR="00E53641">
        <w:rPr>
          <w:szCs w:val="24"/>
        </w:rPr>
        <w:t xml:space="preserve">me which resulted in a new timetable </w:t>
      </w:r>
      <w:r w:rsidRPr="003A3714">
        <w:rPr>
          <w:szCs w:val="24"/>
        </w:rPr>
        <w:t xml:space="preserve"> </w:t>
      </w:r>
      <w:hyperlink r:id="rId28" w:history="1">
        <w:r w:rsidRPr="003A3714">
          <w:rPr>
            <w:color w:val="0000FF"/>
            <w:szCs w:val="24"/>
            <w:u w:val="single"/>
          </w:rPr>
          <w:t>approved by Ofgem in June  2023</w:t>
        </w:r>
      </w:hyperlink>
      <w:r w:rsidRPr="003A3714">
        <w:rPr>
          <w:szCs w:val="24"/>
          <w:vertAlign w:val="superscript"/>
        </w:rPr>
        <w:footnoteReference w:id="10"/>
      </w:r>
      <w:r w:rsidRPr="003A3714">
        <w:rPr>
          <w:szCs w:val="24"/>
        </w:rPr>
        <w:t>. The Programme is due to be completed by December 2026.</w:t>
      </w:r>
    </w:p>
    <w:p w14:paraId="1A56ADFD" w14:textId="043EDF94" w:rsidR="00DA4DE1" w:rsidRDefault="003A3714" w:rsidP="003A3714">
      <w:pPr>
        <w:spacing w:after="160"/>
        <w:rPr>
          <w:szCs w:val="24"/>
        </w:rPr>
      </w:pPr>
      <w:r w:rsidRPr="003A3714">
        <w:rPr>
          <w:szCs w:val="24"/>
        </w:rPr>
        <w:t>The MHHS Programme is split into different Milestones with the Suppl</w:t>
      </w:r>
      <w:r w:rsidR="0047439B">
        <w:rPr>
          <w:szCs w:val="24"/>
        </w:rPr>
        <w:t>i</w:t>
      </w:r>
      <w:r w:rsidRPr="003A3714">
        <w:rPr>
          <w:szCs w:val="24"/>
        </w:rPr>
        <w:t>er Migration of MPANs</w:t>
      </w:r>
      <w:r w:rsidRPr="003A3714">
        <w:rPr>
          <w:b/>
          <w:bCs/>
          <w:szCs w:val="24"/>
        </w:rPr>
        <w:t xml:space="preserve"> </w:t>
      </w:r>
      <w:r w:rsidRPr="003A3714">
        <w:rPr>
          <w:szCs w:val="24"/>
        </w:rPr>
        <w:t>due to take place between April 2025 and October 2026. During this period, Suppliers will move approximately 33m MPANs from legacy systems to a new MHHS TOM.</w:t>
      </w:r>
    </w:p>
    <w:p w14:paraId="0C628E15" w14:textId="77777777" w:rsidR="002204DD" w:rsidRPr="002204DD" w:rsidRDefault="002204DD" w:rsidP="002204DD">
      <w:pPr>
        <w:spacing w:after="160"/>
        <w:rPr>
          <w:szCs w:val="24"/>
          <w:u w:val="single"/>
        </w:rPr>
      </w:pPr>
      <w:r w:rsidRPr="002204DD">
        <w:rPr>
          <w:szCs w:val="24"/>
          <w:u w:val="single"/>
        </w:rPr>
        <w:t xml:space="preserve">MHHS Design interactions with the CUSC </w:t>
      </w:r>
    </w:p>
    <w:p w14:paraId="3BF182D0" w14:textId="77777777" w:rsidR="002204DD" w:rsidRPr="002204DD" w:rsidRDefault="002204DD" w:rsidP="002204DD">
      <w:pPr>
        <w:spacing w:after="160"/>
        <w:rPr>
          <w:rFonts w:ascii="Arial" w:hAnsi="Arial"/>
          <w:szCs w:val="24"/>
        </w:rPr>
      </w:pPr>
      <w:r w:rsidRPr="002204DD">
        <w:rPr>
          <w:rFonts w:ascii="Arial" w:hAnsi="Arial"/>
          <w:szCs w:val="24"/>
        </w:rPr>
        <w:t>The ESO uses demand data from central settlement processes to calculate and charge demand locational TNUoS. Some of the data reported is based on Measurement Class.</w:t>
      </w:r>
    </w:p>
    <w:p w14:paraId="08C74F06" w14:textId="0EDA2DD1" w:rsidR="007A1FE7" w:rsidRDefault="002204DD" w:rsidP="007A1FE7">
      <w:pPr>
        <w:spacing w:after="160"/>
        <w:rPr>
          <w:rFonts w:ascii="Arial" w:hAnsi="Arial"/>
          <w:szCs w:val="24"/>
        </w:rPr>
      </w:pPr>
      <w:r w:rsidRPr="002204DD">
        <w:rPr>
          <w:rFonts w:ascii="Arial" w:hAnsi="Arial"/>
          <w:szCs w:val="24"/>
        </w:rPr>
        <w:t xml:space="preserve">In 2021, as part of </w:t>
      </w:r>
      <w:r w:rsidRPr="002204DD">
        <w:t xml:space="preserve">Ofgem’s </w:t>
      </w:r>
      <w:r w:rsidRPr="002204DD">
        <w:rPr>
          <w:szCs w:val="24"/>
        </w:rPr>
        <w:t xml:space="preserve">MHHS </w:t>
      </w:r>
      <w:r w:rsidR="00A02634">
        <w:rPr>
          <w:szCs w:val="24"/>
        </w:rPr>
        <w:t>Dec</w:t>
      </w:r>
      <w:r w:rsidR="000A6FDD">
        <w:rPr>
          <w:szCs w:val="24"/>
        </w:rPr>
        <w:t xml:space="preserve">ision and </w:t>
      </w:r>
      <w:r w:rsidRPr="002204DD">
        <w:rPr>
          <w:szCs w:val="24"/>
        </w:rPr>
        <w:t>Full Business</w:t>
      </w:r>
      <w:r w:rsidR="004F2E55">
        <w:rPr>
          <w:szCs w:val="24"/>
        </w:rPr>
        <w:t xml:space="preserve"> </w:t>
      </w:r>
      <w:r w:rsidR="00D62879">
        <w:rPr>
          <w:szCs w:val="24"/>
        </w:rPr>
        <w:t>Case</w:t>
      </w:r>
      <w:r w:rsidR="009A3120" w:rsidRPr="004928D9">
        <w:rPr>
          <w:szCs w:val="24"/>
          <w:vertAlign w:val="superscript"/>
        </w:rPr>
        <w:fldChar w:fldCharType="begin"/>
      </w:r>
      <w:r w:rsidR="009A3120" w:rsidRPr="004928D9">
        <w:rPr>
          <w:szCs w:val="24"/>
          <w:vertAlign w:val="superscript"/>
        </w:rPr>
        <w:instrText xml:space="preserve"> NOTEREF _Ref158697800 \h </w:instrText>
      </w:r>
      <w:r w:rsidR="00B54548">
        <w:rPr>
          <w:szCs w:val="24"/>
          <w:vertAlign w:val="superscript"/>
        </w:rPr>
        <w:instrText xml:space="preserve"> \* MERGEFORMAT </w:instrText>
      </w:r>
      <w:r w:rsidR="009A3120" w:rsidRPr="004928D9">
        <w:rPr>
          <w:szCs w:val="24"/>
          <w:vertAlign w:val="superscript"/>
        </w:rPr>
      </w:r>
      <w:r w:rsidR="009A3120" w:rsidRPr="004928D9">
        <w:rPr>
          <w:szCs w:val="24"/>
          <w:vertAlign w:val="superscript"/>
        </w:rPr>
        <w:fldChar w:fldCharType="separate"/>
      </w:r>
      <w:r w:rsidR="006F02A9">
        <w:rPr>
          <w:szCs w:val="24"/>
          <w:vertAlign w:val="superscript"/>
        </w:rPr>
        <w:t>8</w:t>
      </w:r>
      <w:r w:rsidR="009A3120" w:rsidRPr="004928D9">
        <w:rPr>
          <w:szCs w:val="24"/>
          <w:vertAlign w:val="superscript"/>
        </w:rPr>
        <w:fldChar w:fldCharType="end"/>
      </w:r>
      <w:r w:rsidRPr="002204DD">
        <w:rPr>
          <w:rFonts w:ascii="Arial" w:hAnsi="Arial"/>
          <w:szCs w:val="24"/>
        </w:rPr>
        <w:t xml:space="preserve">, Measurement Classes were removed from the future MHHS design specification and were to be replaced by </w:t>
      </w:r>
      <w:r w:rsidR="0082450B">
        <w:rPr>
          <w:rFonts w:ascii="Arial" w:hAnsi="Arial"/>
          <w:szCs w:val="24"/>
        </w:rPr>
        <w:t>revised</w:t>
      </w:r>
      <w:r w:rsidRPr="002204DD">
        <w:rPr>
          <w:rFonts w:ascii="Arial" w:hAnsi="Arial"/>
          <w:szCs w:val="24"/>
        </w:rPr>
        <w:t xml:space="preserve"> CCC identifiers. (</w:t>
      </w:r>
      <w:r w:rsidR="00A72940" w:rsidRPr="002204DD">
        <w:rPr>
          <w:rFonts w:ascii="Arial" w:hAnsi="Arial"/>
          <w:szCs w:val="24"/>
        </w:rPr>
        <w:t>Paragraph</w:t>
      </w:r>
      <w:r w:rsidRPr="002204DD">
        <w:rPr>
          <w:rFonts w:ascii="Arial" w:hAnsi="Arial"/>
          <w:szCs w:val="24"/>
        </w:rPr>
        <w:t xml:space="preserve"> 3.10 – p25) </w:t>
      </w:r>
    </w:p>
    <w:p w14:paraId="771B8F5A" w14:textId="6599297A" w:rsidR="00AA5D9C" w:rsidRDefault="002204DD" w:rsidP="00AC2B9E">
      <w:pPr>
        <w:pStyle w:val="ListParagraph"/>
        <w:numPr>
          <w:ilvl w:val="0"/>
          <w:numId w:val="27"/>
        </w:numPr>
        <w:spacing w:after="160"/>
      </w:pPr>
      <w:r w:rsidRPr="007A1FE7">
        <w:t xml:space="preserve">Between April and June 2023, ESO Revenue and IT colleagues worked with the Elexon design team to develop the specification for the replacement Measurement Class with data items that would make up the revised CCC. </w:t>
      </w:r>
    </w:p>
    <w:p w14:paraId="11A44D5D" w14:textId="77777777" w:rsidR="004B201E" w:rsidRDefault="004B201E" w:rsidP="004928D9">
      <w:pPr>
        <w:pStyle w:val="ListParagraph"/>
        <w:spacing w:after="160"/>
      </w:pPr>
    </w:p>
    <w:p w14:paraId="50A5B28B" w14:textId="6F5A527E" w:rsidR="0031708B" w:rsidRDefault="0031708B" w:rsidP="0031708B">
      <w:pPr>
        <w:pStyle w:val="ListParagraph"/>
        <w:numPr>
          <w:ilvl w:val="0"/>
          <w:numId w:val="27"/>
        </w:numPr>
        <w:spacing w:before="0" w:line="240" w:lineRule="auto"/>
      </w:pPr>
      <w:r>
        <w:t>By the end of this period, it was established that there would not be an exact replication of data items and as a result sites cannot be segmented in the current way for TNUoS charging and the risk of double charging (a site being charged under two different methodologies within one Charging Year) during the Migration phase remains.</w:t>
      </w:r>
    </w:p>
    <w:p w14:paraId="42906352" w14:textId="77777777" w:rsidR="004B201E" w:rsidRDefault="004B201E" w:rsidP="004928D9">
      <w:pPr>
        <w:spacing w:line="240" w:lineRule="auto"/>
      </w:pPr>
    </w:p>
    <w:p w14:paraId="7FBF61FF" w14:textId="6230B975" w:rsidR="0031708B" w:rsidRDefault="0031708B" w:rsidP="0031708B">
      <w:pPr>
        <w:pStyle w:val="ListParagraph"/>
        <w:numPr>
          <w:ilvl w:val="0"/>
          <w:numId w:val="27"/>
        </w:numPr>
        <w:spacing w:before="0" w:line="240" w:lineRule="auto"/>
      </w:pPr>
      <w:r>
        <w:t>This was escalated both internally and externally for the 2</w:t>
      </w:r>
      <w:r>
        <w:rPr>
          <w:vertAlign w:val="superscript"/>
        </w:rPr>
        <w:t>nd</w:t>
      </w:r>
      <w:r>
        <w:t xml:space="preserve"> half of the year</w:t>
      </w:r>
      <w:r w:rsidR="00325E3E">
        <w:t xml:space="preserve">, </w:t>
      </w:r>
      <w:r>
        <w:t xml:space="preserve">and guidance was sought from Ofgem on the best </w:t>
      </w:r>
      <w:r w:rsidR="00690D71">
        <w:t>g</w:t>
      </w:r>
      <w:r>
        <w:t xml:space="preserve">overnance route for any modifications. This was provided in January 2024 and a decision was taken to de-couple the CUSC legal text changes from the MHHS Programme </w:t>
      </w:r>
    </w:p>
    <w:p w14:paraId="06651A1B" w14:textId="33338BE9" w:rsidR="005064E0" w:rsidRDefault="005064E0" w:rsidP="005064E0">
      <w:pPr>
        <w:rPr>
          <w:szCs w:val="24"/>
          <w:u w:val="single"/>
        </w:rPr>
      </w:pPr>
      <w:r>
        <w:rPr>
          <w:szCs w:val="24"/>
          <w:u w:val="single"/>
        </w:rPr>
        <w:t>What are the resulting Defect</w:t>
      </w:r>
      <w:r w:rsidR="00ED52F8">
        <w:rPr>
          <w:szCs w:val="24"/>
          <w:u w:val="single"/>
        </w:rPr>
        <w:t>s</w:t>
      </w:r>
      <w:r>
        <w:rPr>
          <w:szCs w:val="24"/>
          <w:u w:val="single"/>
        </w:rPr>
        <w:t xml:space="preserve"> in CUSC</w:t>
      </w:r>
    </w:p>
    <w:p w14:paraId="6FA7273E" w14:textId="77777777" w:rsidR="005064E0" w:rsidRPr="00DA4DE1" w:rsidRDefault="005064E0" w:rsidP="005064E0">
      <w:pPr>
        <w:pStyle w:val="BodyText"/>
        <w:rPr>
          <w:rStyle w:val="Bold"/>
          <w:b w:val="0"/>
          <w:sz w:val="24"/>
        </w:rPr>
      </w:pPr>
      <w:r w:rsidRPr="00DA4DE1">
        <w:rPr>
          <w:rStyle w:val="Bold"/>
          <w:b w:val="0"/>
          <w:sz w:val="24"/>
        </w:rPr>
        <w:t xml:space="preserve">At the completion of the MHHS Programme all MPANs will have moved from legacy arrangements and will be settled on a 30-minute basis, regardless of how a site is metered. </w:t>
      </w:r>
    </w:p>
    <w:p w14:paraId="7A996085" w14:textId="77777777" w:rsidR="005064E0" w:rsidRDefault="005064E0" w:rsidP="005064E0">
      <w:pPr>
        <w:pStyle w:val="BodyText"/>
        <w:rPr>
          <w:bCs/>
          <w:sz w:val="24"/>
        </w:rPr>
      </w:pPr>
      <w:r>
        <w:rPr>
          <w:bCs/>
          <w:sz w:val="24"/>
        </w:rPr>
        <w:t>The CUSC sets out different charging methodologies for Demand Locational charges:</w:t>
      </w:r>
    </w:p>
    <w:p w14:paraId="6918B6D7" w14:textId="77777777" w:rsidR="005064E0" w:rsidRDefault="005064E0" w:rsidP="005064E0">
      <w:pPr>
        <w:pStyle w:val="BodyText"/>
        <w:numPr>
          <w:ilvl w:val="0"/>
          <w:numId w:val="28"/>
        </w:numPr>
        <w:spacing w:before="0" w:line="240" w:lineRule="auto"/>
        <w:rPr>
          <w:bCs/>
          <w:sz w:val="24"/>
        </w:rPr>
      </w:pPr>
      <w:r>
        <w:rPr>
          <w:bCs/>
          <w:sz w:val="24"/>
        </w:rPr>
        <w:t>Chargeable Demand Locational Capacity (‘Triad’):</w:t>
      </w:r>
    </w:p>
    <w:p w14:paraId="742B3EED" w14:textId="46488C77" w:rsidR="005064E0" w:rsidRDefault="005064E0" w:rsidP="005064E0">
      <w:pPr>
        <w:pStyle w:val="BodyText"/>
        <w:numPr>
          <w:ilvl w:val="1"/>
          <w:numId w:val="28"/>
        </w:numPr>
        <w:spacing w:before="0" w:line="240" w:lineRule="auto"/>
        <w:rPr>
          <w:bCs/>
          <w:sz w:val="24"/>
        </w:rPr>
      </w:pPr>
      <w:r>
        <w:rPr>
          <w:bCs/>
          <w:sz w:val="24"/>
        </w:rPr>
        <w:t>the average of the Supplier</w:t>
      </w:r>
      <w:r w:rsidR="000F33FD">
        <w:rPr>
          <w:bCs/>
          <w:sz w:val="24"/>
        </w:rPr>
        <w:t xml:space="preserve"> Balancing Mechanism</w:t>
      </w:r>
      <w:r>
        <w:rPr>
          <w:bCs/>
          <w:sz w:val="24"/>
        </w:rPr>
        <w:t xml:space="preserve"> </w:t>
      </w:r>
      <w:r w:rsidR="000F33FD">
        <w:rPr>
          <w:bCs/>
          <w:sz w:val="24"/>
        </w:rPr>
        <w:t>(</w:t>
      </w:r>
      <w:r>
        <w:rPr>
          <w:bCs/>
          <w:sz w:val="24"/>
        </w:rPr>
        <w:t>BM</w:t>
      </w:r>
      <w:r w:rsidR="000F33FD">
        <w:rPr>
          <w:bCs/>
          <w:sz w:val="24"/>
        </w:rPr>
        <w:t>)</w:t>
      </w:r>
      <w:r>
        <w:rPr>
          <w:bCs/>
          <w:sz w:val="24"/>
        </w:rPr>
        <w:t xml:space="preserve"> Unit</w:t>
      </w:r>
      <w:r w:rsidR="008E6865">
        <w:rPr>
          <w:bCs/>
          <w:sz w:val="24"/>
        </w:rPr>
        <w:t>’</w:t>
      </w:r>
      <w:r>
        <w:rPr>
          <w:bCs/>
          <w:sz w:val="24"/>
        </w:rPr>
        <w:t xml:space="preserve">s </w:t>
      </w:r>
      <w:r w:rsidR="00A72940">
        <w:rPr>
          <w:b/>
          <w:sz w:val="24"/>
        </w:rPr>
        <w:t>HH</w:t>
      </w:r>
      <w:r>
        <w:rPr>
          <w:bCs/>
          <w:sz w:val="24"/>
        </w:rPr>
        <w:t xml:space="preserve"> metered gross demand during the Triad (£/kW)</w:t>
      </w:r>
    </w:p>
    <w:p w14:paraId="3A1A0EB9" w14:textId="77777777" w:rsidR="005064E0" w:rsidRDefault="005064E0" w:rsidP="005064E0">
      <w:pPr>
        <w:pStyle w:val="BodyText"/>
        <w:numPr>
          <w:ilvl w:val="0"/>
          <w:numId w:val="28"/>
        </w:numPr>
        <w:spacing w:before="0" w:line="240" w:lineRule="auto"/>
        <w:rPr>
          <w:bCs/>
          <w:sz w:val="24"/>
        </w:rPr>
      </w:pPr>
      <w:r>
        <w:rPr>
          <w:bCs/>
          <w:sz w:val="24"/>
        </w:rPr>
        <w:t>Chargeable Energy Capacity (‘4pm-7pm peak’):</w:t>
      </w:r>
    </w:p>
    <w:p w14:paraId="14B3962B" w14:textId="32F48092" w:rsidR="005064E0" w:rsidRDefault="005064E0" w:rsidP="005064E0">
      <w:pPr>
        <w:pStyle w:val="BodyText"/>
        <w:numPr>
          <w:ilvl w:val="1"/>
          <w:numId w:val="28"/>
        </w:numPr>
        <w:spacing w:before="0" w:line="240" w:lineRule="auto"/>
        <w:rPr>
          <w:bCs/>
          <w:sz w:val="24"/>
        </w:rPr>
      </w:pPr>
      <w:r>
        <w:rPr>
          <w:bCs/>
          <w:sz w:val="24"/>
        </w:rPr>
        <w:t>the Supplier BM Unit</w:t>
      </w:r>
      <w:r w:rsidR="008E6865">
        <w:rPr>
          <w:bCs/>
          <w:sz w:val="24"/>
        </w:rPr>
        <w:t>’</w:t>
      </w:r>
      <w:r>
        <w:rPr>
          <w:bCs/>
          <w:sz w:val="24"/>
        </w:rPr>
        <w:t xml:space="preserve">s </w:t>
      </w:r>
      <w:r w:rsidR="00A72940">
        <w:rPr>
          <w:b/>
          <w:sz w:val="24"/>
        </w:rPr>
        <w:t>NHH</w:t>
      </w:r>
      <w:r>
        <w:rPr>
          <w:bCs/>
          <w:sz w:val="24"/>
        </w:rPr>
        <w:t xml:space="preserve"> metered energy consumption over the period 16:00 hrs to 19:00 hrs inclusive every day over the Financial Year (p/kWh)</w:t>
      </w:r>
    </w:p>
    <w:p w14:paraId="4894A39F" w14:textId="77777777" w:rsidR="005064E0" w:rsidRDefault="005064E0" w:rsidP="005064E0">
      <w:pPr>
        <w:pStyle w:val="BodyText"/>
        <w:numPr>
          <w:ilvl w:val="0"/>
          <w:numId w:val="28"/>
        </w:numPr>
        <w:spacing w:before="0" w:line="240" w:lineRule="auto"/>
        <w:rPr>
          <w:bCs/>
          <w:sz w:val="24"/>
        </w:rPr>
      </w:pPr>
      <w:r>
        <w:rPr>
          <w:bCs/>
          <w:sz w:val="24"/>
        </w:rPr>
        <w:t>Chargeable Embedded Export Capacity:</w:t>
      </w:r>
    </w:p>
    <w:p w14:paraId="0955E6DA" w14:textId="1F45E4ED" w:rsidR="005064E0" w:rsidRDefault="005064E0" w:rsidP="005064E0">
      <w:pPr>
        <w:pStyle w:val="BodyText"/>
        <w:numPr>
          <w:ilvl w:val="1"/>
          <w:numId w:val="28"/>
        </w:numPr>
        <w:spacing w:before="0" w:line="240" w:lineRule="auto"/>
        <w:rPr>
          <w:bCs/>
          <w:sz w:val="24"/>
        </w:rPr>
      </w:pPr>
      <w:r>
        <w:rPr>
          <w:bCs/>
          <w:sz w:val="24"/>
        </w:rPr>
        <w:t>the average of the Supplier BM Unit</w:t>
      </w:r>
      <w:r w:rsidR="008E6865">
        <w:rPr>
          <w:bCs/>
          <w:sz w:val="24"/>
        </w:rPr>
        <w:t>’</w:t>
      </w:r>
      <w:r>
        <w:rPr>
          <w:bCs/>
          <w:sz w:val="24"/>
        </w:rPr>
        <w:t xml:space="preserve">s </w:t>
      </w:r>
      <w:r w:rsidR="00A72940">
        <w:rPr>
          <w:b/>
          <w:sz w:val="24"/>
        </w:rPr>
        <w:t>HH</w:t>
      </w:r>
      <w:r>
        <w:rPr>
          <w:bCs/>
          <w:sz w:val="24"/>
        </w:rPr>
        <w:t xml:space="preserve"> metered embedded export during the Triad</w:t>
      </w:r>
    </w:p>
    <w:p w14:paraId="6D82E1AE" w14:textId="60ECFBB0" w:rsidR="00DA4DE1" w:rsidRDefault="00DA4DE1" w:rsidP="00DA4DE1">
      <w:pPr>
        <w:pStyle w:val="BodyText"/>
        <w:rPr>
          <w:bCs/>
          <w:sz w:val="24"/>
        </w:rPr>
      </w:pPr>
      <w:r>
        <w:rPr>
          <w:bCs/>
          <w:sz w:val="24"/>
        </w:rPr>
        <w:t xml:space="preserve">The CUSC does not define segmentation between </w:t>
      </w:r>
      <w:r w:rsidR="00375B3C">
        <w:rPr>
          <w:bCs/>
          <w:sz w:val="24"/>
        </w:rPr>
        <w:t>HH</w:t>
      </w:r>
      <w:r>
        <w:rPr>
          <w:bCs/>
          <w:sz w:val="24"/>
        </w:rPr>
        <w:t xml:space="preserve"> and </w:t>
      </w:r>
      <w:r w:rsidR="00375B3C">
        <w:rPr>
          <w:bCs/>
          <w:sz w:val="24"/>
        </w:rPr>
        <w:t>NHH</w:t>
      </w:r>
      <w:r>
        <w:rPr>
          <w:bCs/>
          <w:sz w:val="24"/>
        </w:rPr>
        <w:t xml:space="preserve"> using Measurement Class. However, Measurement Classes are used to describe data in different fields provided in the </w:t>
      </w:r>
      <w:hyperlink r:id="rId29" w:history="1">
        <w:r w:rsidR="00A54FBA">
          <w:rPr>
            <w:rStyle w:val="Hyperlink"/>
            <w:bCs/>
            <w:color w:val="auto"/>
            <w:sz w:val="24"/>
          </w:rPr>
          <w:t>T</w:t>
        </w:r>
        <w:r w:rsidR="00751A6B">
          <w:rPr>
            <w:rStyle w:val="Hyperlink"/>
            <w:bCs/>
            <w:color w:val="auto"/>
            <w:sz w:val="24"/>
          </w:rPr>
          <w:t>U</w:t>
        </w:r>
        <w:r w:rsidR="00A54FBA">
          <w:rPr>
            <w:rStyle w:val="Hyperlink"/>
            <w:bCs/>
            <w:color w:val="auto"/>
            <w:sz w:val="24"/>
          </w:rPr>
          <w:t>oS</w:t>
        </w:r>
        <w:r>
          <w:rPr>
            <w:rStyle w:val="Hyperlink"/>
            <w:bCs/>
            <w:color w:val="auto"/>
            <w:sz w:val="24"/>
          </w:rPr>
          <w:t xml:space="preserve"> Report, or P0210</w:t>
        </w:r>
      </w:hyperlink>
      <w:r>
        <w:rPr>
          <w:bCs/>
          <w:sz w:val="24"/>
        </w:rPr>
        <w:t>.</w:t>
      </w:r>
      <w:r>
        <w:rPr>
          <w:sz w:val="24"/>
        </w:rPr>
        <w:t xml:space="preserve"> </w:t>
      </w:r>
      <w:r>
        <w:rPr>
          <w:bCs/>
          <w:sz w:val="24"/>
        </w:rPr>
        <w:t xml:space="preserve">Measurement Classes are only referred to in CUSC (F and G) to describe special arrangements that are in place up to MHHS Milestone 15 </w:t>
      </w:r>
      <w:r w:rsidR="00753C46">
        <w:rPr>
          <w:bCs/>
          <w:sz w:val="24"/>
        </w:rPr>
        <w:t>(</w:t>
      </w:r>
      <w:r w:rsidR="00BF1EE4">
        <w:rPr>
          <w:bCs/>
          <w:sz w:val="24"/>
        </w:rPr>
        <w:t xml:space="preserve">05 October 2026) </w:t>
      </w:r>
      <w:r>
        <w:rPr>
          <w:bCs/>
          <w:sz w:val="24"/>
        </w:rPr>
        <w:t xml:space="preserve">to reduce the risk of a site being charged under both Triad and 4pm-7pm peak methodologies within the same Charging Year (‘double charging’). </w:t>
      </w:r>
    </w:p>
    <w:p w14:paraId="5118CC84" w14:textId="24904C4F" w:rsidR="00DA4DE1" w:rsidRDefault="00DA4DE1" w:rsidP="00DA4DE1">
      <w:pPr>
        <w:pStyle w:val="BodyText"/>
        <w:rPr>
          <w:bCs/>
          <w:sz w:val="24"/>
        </w:rPr>
      </w:pPr>
      <w:r>
        <w:rPr>
          <w:bCs/>
          <w:sz w:val="24"/>
        </w:rPr>
        <w:t xml:space="preserve">Double charging can occur when the settlement characteristics of a site cause it to move between the different demand locational methodologies at certain points in the Charging Year. Despite </w:t>
      </w:r>
      <w:r w:rsidRPr="00FE6237">
        <w:rPr>
          <w:bCs/>
          <w:sz w:val="24"/>
        </w:rPr>
        <w:t xml:space="preserve">being settled </w:t>
      </w:r>
      <w:r w:rsidR="00FE6237">
        <w:rPr>
          <w:bCs/>
          <w:sz w:val="24"/>
        </w:rPr>
        <w:t>H</w:t>
      </w:r>
      <w:r w:rsidRPr="00FE6237">
        <w:rPr>
          <w:bCs/>
          <w:sz w:val="24"/>
        </w:rPr>
        <w:t>alf</w:t>
      </w:r>
      <w:r w:rsidR="00FE6237">
        <w:rPr>
          <w:bCs/>
          <w:sz w:val="24"/>
        </w:rPr>
        <w:t xml:space="preserve"> H</w:t>
      </w:r>
      <w:r w:rsidRPr="00FE6237">
        <w:rPr>
          <w:bCs/>
          <w:sz w:val="24"/>
        </w:rPr>
        <w:t>ourly, the</w:t>
      </w:r>
      <w:r>
        <w:rPr>
          <w:bCs/>
          <w:sz w:val="24"/>
        </w:rPr>
        <w:t xml:space="preserve"> CUSC states that Measurement Classes F and G are treated as </w:t>
      </w:r>
      <w:r w:rsidR="00375B3C">
        <w:rPr>
          <w:bCs/>
          <w:sz w:val="24"/>
        </w:rPr>
        <w:t>NHH</w:t>
      </w:r>
      <w:r>
        <w:rPr>
          <w:bCs/>
          <w:sz w:val="24"/>
        </w:rPr>
        <w:t>.</w:t>
      </w:r>
    </w:p>
    <w:p w14:paraId="0AD8C7AC" w14:textId="4295A045" w:rsidR="00FE7624" w:rsidRDefault="00DA4DE1" w:rsidP="00DA4DE1">
      <w:pPr>
        <w:spacing w:after="160"/>
        <w:rPr>
          <w:rStyle w:val="Bold"/>
          <w:b w:val="0"/>
          <w:szCs w:val="24"/>
        </w:rPr>
      </w:pPr>
      <w:r w:rsidRPr="00DA4DE1">
        <w:rPr>
          <w:rStyle w:val="Bold"/>
          <w:b w:val="0"/>
          <w:szCs w:val="24"/>
        </w:rPr>
        <w:t>Measurement Class as a data item will no</w:t>
      </w:r>
      <w:r w:rsidR="008E6865">
        <w:rPr>
          <w:rStyle w:val="Bold"/>
          <w:b w:val="0"/>
          <w:szCs w:val="24"/>
        </w:rPr>
        <w:t>t</w:t>
      </w:r>
      <w:r w:rsidR="0052127F">
        <w:rPr>
          <w:rStyle w:val="Bold"/>
          <w:b w:val="0"/>
          <w:szCs w:val="24"/>
        </w:rPr>
        <w:t xml:space="preserve"> </w:t>
      </w:r>
      <w:r w:rsidRPr="00DA4DE1">
        <w:rPr>
          <w:rStyle w:val="Bold"/>
          <w:b w:val="0"/>
          <w:szCs w:val="24"/>
        </w:rPr>
        <w:t>exist in</w:t>
      </w:r>
      <w:r w:rsidR="0052127F">
        <w:rPr>
          <w:rStyle w:val="Bold"/>
          <w:b w:val="0"/>
          <w:szCs w:val="24"/>
        </w:rPr>
        <w:t xml:space="preserve"> its current format</w:t>
      </w:r>
      <w:r w:rsidRPr="00DA4DE1">
        <w:rPr>
          <w:rStyle w:val="Bold"/>
          <w:b w:val="0"/>
          <w:szCs w:val="24"/>
        </w:rPr>
        <w:t xml:space="preserve"> in the new MHHS TOM and the CCC replacement is not identical and therefore cannot replicate the information</w:t>
      </w:r>
      <w:r w:rsidR="00FD75E6">
        <w:rPr>
          <w:rStyle w:val="Bold"/>
          <w:b w:val="0"/>
          <w:szCs w:val="24"/>
        </w:rPr>
        <w:t xml:space="preserve"> in </w:t>
      </w:r>
      <w:r w:rsidRPr="00DA4DE1">
        <w:rPr>
          <w:rStyle w:val="Bold"/>
          <w:b w:val="0"/>
          <w:szCs w:val="24"/>
        </w:rPr>
        <w:t xml:space="preserve">the </w:t>
      </w:r>
      <w:r w:rsidR="00FD75E6">
        <w:rPr>
          <w:rStyle w:val="Bold"/>
          <w:b w:val="0"/>
          <w:szCs w:val="24"/>
        </w:rPr>
        <w:t xml:space="preserve">current </w:t>
      </w:r>
      <w:r w:rsidRPr="00DA4DE1">
        <w:rPr>
          <w:rStyle w:val="Bold"/>
          <w:b w:val="0"/>
          <w:szCs w:val="24"/>
        </w:rPr>
        <w:t>P0210 (</w:t>
      </w:r>
      <w:r w:rsidR="003D4600" w:rsidRPr="00DA4DE1">
        <w:rPr>
          <w:rStyle w:val="Bold"/>
          <w:b w:val="0"/>
          <w:szCs w:val="24"/>
        </w:rPr>
        <w:t>TUoS</w:t>
      </w:r>
      <w:r w:rsidRPr="00DA4DE1">
        <w:rPr>
          <w:rStyle w:val="Bold"/>
          <w:b w:val="0"/>
          <w:szCs w:val="24"/>
        </w:rPr>
        <w:t xml:space="preserve"> File HH/NHH Split).</w:t>
      </w:r>
    </w:p>
    <w:p w14:paraId="5EEDDA44" w14:textId="5263F3F1" w:rsidR="00BE213C" w:rsidRDefault="00BE213C" w:rsidP="00BE213C">
      <w:pPr>
        <w:pStyle w:val="Heading2"/>
      </w:pPr>
      <w:bookmarkStart w:id="18" w:name="_Toc169522684"/>
      <w:r>
        <w:t>Why change?</w:t>
      </w:r>
      <w:bookmarkEnd w:id="18"/>
    </w:p>
    <w:p w14:paraId="03A626EA" w14:textId="77777777" w:rsidR="00724D0B" w:rsidRPr="00724D0B" w:rsidRDefault="00724D0B" w:rsidP="00724D0B"/>
    <w:p w14:paraId="082BBE81" w14:textId="77777777" w:rsidR="0049412E" w:rsidRPr="0049412E" w:rsidRDefault="0049412E" w:rsidP="0049412E">
      <w:pPr>
        <w:spacing w:after="160"/>
      </w:pPr>
      <w:bookmarkStart w:id="19" w:name="_Toc58837632"/>
      <w:r w:rsidRPr="0049412E">
        <w:t>Impact on Charging Arrangements</w:t>
      </w:r>
    </w:p>
    <w:p w14:paraId="79F186E1" w14:textId="4A3756E2" w:rsidR="00AA5D9C" w:rsidRDefault="0049412E" w:rsidP="00AA5D9C">
      <w:pPr>
        <w:spacing w:after="120" w:line="240" w:lineRule="auto"/>
        <w:ind w:left="851"/>
        <w:rPr>
          <w:bCs/>
          <w:szCs w:val="24"/>
        </w:rPr>
      </w:pPr>
      <w:r w:rsidRPr="0049412E">
        <w:rPr>
          <w:szCs w:val="24"/>
        </w:rPr>
        <w:t>There are three different elements to the defect. Without any action:</w:t>
      </w:r>
    </w:p>
    <w:p w14:paraId="2F376985" w14:textId="480E5B81" w:rsidR="0049412E" w:rsidRDefault="0049412E" w:rsidP="0049412E">
      <w:pPr>
        <w:numPr>
          <w:ilvl w:val="0"/>
          <w:numId w:val="29"/>
        </w:numPr>
        <w:spacing w:after="120" w:line="240" w:lineRule="auto"/>
        <w:ind w:left="851"/>
        <w:rPr>
          <w:bCs/>
          <w:szCs w:val="24"/>
        </w:rPr>
      </w:pPr>
      <w:r w:rsidRPr="0049412E">
        <w:rPr>
          <w:bCs/>
          <w:szCs w:val="24"/>
        </w:rPr>
        <w:t xml:space="preserve">Demand data cannot be segmented in a way that maintains the same application of TNUoS charging for all </w:t>
      </w:r>
      <w:r w:rsidR="00055DA9" w:rsidRPr="0049412E">
        <w:rPr>
          <w:bCs/>
          <w:szCs w:val="24"/>
        </w:rPr>
        <w:t>sites once</w:t>
      </w:r>
      <w:r w:rsidRPr="0049412E">
        <w:rPr>
          <w:bCs/>
          <w:szCs w:val="24"/>
        </w:rPr>
        <w:t xml:space="preserve"> they have been migrated to the new MHHS </w:t>
      </w:r>
      <w:r w:rsidR="00A7434D" w:rsidRPr="0049412E">
        <w:rPr>
          <w:bCs/>
          <w:szCs w:val="24"/>
        </w:rPr>
        <w:t>arrangements.</w:t>
      </w:r>
    </w:p>
    <w:p w14:paraId="4F0DC370" w14:textId="31907A71" w:rsidR="00A30F8A" w:rsidRDefault="00A30F8A" w:rsidP="00A30F8A">
      <w:pPr>
        <w:pStyle w:val="BodyText"/>
        <w:numPr>
          <w:ilvl w:val="0"/>
          <w:numId w:val="29"/>
        </w:numPr>
        <w:spacing w:before="0" w:line="240" w:lineRule="auto"/>
        <w:ind w:left="851"/>
        <w:rPr>
          <w:bCs/>
          <w:sz w:val="24"/>
        </w:rPr>
      </w:pPr>
      <w:r>
        <w:rPr>
          <w:bCs/>
          <w:sz w:val="24"/>
        </w:rPr>
        <w:t xml:space="preserve">The risk of double charging MPANs increases during MHHS Migration (April-25 to October-26) as sites move from legacy arrangements to the new MHHS </w:t>
      </w:r>
      <w:r w:rsidR="00A7434D">
        <w:rPr>
          <w:bCs/>
          <w:sz w:val="24"/>
        </w:rPr>
        <w:t>arrangements.</w:t>
      </w:r>
    </w:p>
    <w:p w14:paraId="5E0F7E52" w14:textId="4C5B7F14" w:rsidR="00A30F8A" w:rsidRDefault="00A30F8A" w:rsidP="00A30F8A">
      <w:pPr>
        <w:pStyle w:val="BodyText"/>
        <w:numPr>
          <w:ilvl w:val="0"/>
          <w:numId w:val="29"/>
        </w:numPr>
        <w:spacing w:before="0" w:line="240" w:lineRule="auto"/>
        <w:ind w:left="851"/>
        <w:rPr>
          <w:bCs/>
          <w:sz w:val="24"/>
        </w:rPr>
      </w:pPr>
      <w:r>
        <w:rPr>
          <w:bCs/>
          <w:sz w:val="24"/>
        </w:rPr>
        <w:t xml:space="preserve">Some definitions or terminology within the CUSC may be inconsistent with any solution introduced under this Modification and MHHS baselined </w:t>
      </w:r>
      <w:r w:rsidR="001E1794">
        <w:rPr>
          <w:bCs/>
          <w:sz w:val="24"/>
        </w:rPr>
        <w:t>design.</w:t>
      </w:r>
      <w:r>
        <w:rPr>
          <w:bCs/>
          <w:sz w:val="24"/>
        </w:rPr>
        <w:t xml:space="preserve"> </w:t>
      </w:r>
    </w:p>
    <w:p w14:paraId="5D70E503" w14:textId="31654C5E" w:rsidR="001B7C7A" w:rsidRDefault="00A30F8A" w:rsidP="00606EDF">
      <w:pPr>
        <w:pStyle w:val="BodyText"/>
        <w:rPr>
          <w:rStyle w:val="Bold"/>
          <w:b w:val="0"/>
          <w:sz w:val="24"/>
        </w:rPr>
      </w:pPr>
      <w:r w:rsidRPr="00A30F8A">
        <w:rPr>
          <w:rStyle w:val="Bold"/>
          <w:b w:val="0"/>
          <w:sz w:val="24"/>
        </w:rPr>
        <w:t>As a result, CUSC changes need to be considered to try to limit the potential impact from Charging Year 2025.</w:t>
      </w:r>
    </w:p>
    <w:p w14:paraId="2B1B1638" w14:textId="77777777" w:rsidR="00043548" w:rsidRPr="005603D9" w:rsidRDefault="00043548" w:rsidP="00043548">
      <w:pPr>
        <w:pStyle w:val="CA3"/>
      </w:pPr>
      <w:bookmarkStart w:id="20" w:name="_Toc169522685"/>
      <w:r w:rsidRPr="005603D9">
        <w:t xml:space="preserve">What is the </w:t>
      </w:r>
      <w:r w:rsidR="005E3456">
        <w:t>s</w:t>
      </w:r>
      <w:r w:rsidRPr="005603D9">
        <w:t>olution?</w:t>
      </w:r>
      <w:bookmarkEnd w:id="15"/>
      <w:bookmarkEnd w:id="19"/>
      <w:bookmarkEnd w:id="20"/>
    </w:p>
    <w:p w14:paraId="4930263B" w14:textId="77777777" w:rsidR="00DC39DC" w:rsidRDefault="00DC39DC" w:rsidP="00DC39DC">
      <w:pPr>
        <w:pStyle w:val="Heading2"/>
      </w:pPr>
      <w:bookmarkStart w:id="21" w:name="_Toc169522686"/>
      <w:r>
        <w:t>Proposer’s solution</w:t>
      </w:r>
      <w:bookmarkEnd w:id="21"/>
    </w:p>
    <w:p w14:paraId="594F0EBB" w14:textId="77777777" w:rsidR="00EF28D8" w:rsidRPr="00EF28D8" w:rsidRDefault="00EF28D8" w:rsidP="004928D9"/>
    <w:p w14:paraId="17437159" w14:textId="5AB53335" w:rsidR="00C831EF" w:rsidRPr="00C831EF" w:rsidRDefault="00C831EF" w:rsidP="00C831EF">
      <w:pPr>
        <w:spacing w:after="120" w:line="240" w:lineRule="auto"/>
        <w:rPr>
          <w:szCs w:val="24"/>
        </w:rPr>
      </w:pPr>
      <w:r w:rsidRPr="00C831EF">
        <w:rPr>
          <w:szCs w:val="24"/>
        </w:rPr>
        <w:t xml:space="preserve">ESO propose to amend CUSC Section 14 to maintain the current charging methodologies and segment customers by the new MHHS data items that make up the </w:t>
      </w:r>
      <w:r w:rsidR="0004587B">
        <w:rPr>
          <w:szCs w:val="24"/>
        </w:rPr>
        <w:t xml:space="preserve">new MHHS </w:t>
      </w:r>
      <w:r w:rsidRPr="00C831EF">
        <w:rPr>
          <w:szCs w:val="24"/>
        </w:rPr>
        <w:t xml:space="preserve">P0210 report as a result of approval of </w:t>
      </w:r>
      <w:hyperlink r:id="rId30" w:history="1">
        <w:r w:rsidRPr="00C831EF">
          <w:rPr>
            <w:color w:val="0000FF"/>
            <w:szCs w:val="24"/>
            <w:u w:val="single"/>
          </w:rPr>
          <w:t>Change Request (CR) 32</w:t>
        </w:r>
      </w:hyperlink>
      <w:r w:rsidRPr="00C831EF">
        <w:rPr>
          <w:szCs w:val="24"/>
          <w:vertAlign w:val="superscript"/>
        </w:rPr>
        <w:footnoteReference w:id="11"/>
      </w:r>
      <w:r w:rsidRPr="00C831EF">
        <w:rPr>
          <w:szCs w:val="24"/>
        </w:rPr>
        <w:t xml:space="preserve"> in the MHHS Programme.</w:t>
      </w:r>
    </w:p>
    <w:p w14:paraId="11601D54" w14:textId="33F7D86A" w:rsidR="00C831EF" w:rsidRPr="00C831EF" w:rsidRDefault="00C831EF" w:rsidP="00C831EF">
      <w:pPr>
        <w:spacing w:after="160"/>
      </w:pPr>
      <w:r w:rsidRPr="00C831EF">
        <w:t xml:space="preserve">The proposed solution would mean that sites would be segmented between the two methodologies for Charging purposes, using the new MHHS Design Data items – </w:t>
      </w:r>
      <w:r w:rsidR="003E6FC7" w:rsidRPr="00C831EF">
        <w:t>i.e.,</w:t>
      </w:r>
      <w:r w:rsidRPr="00C831EF">
        <w:t xml:space="preserve"> Domestic and Connection Type Indicators, once they have been migrated. Connection Type Indicator is defined under </w:t>
      </w:r>
      <w:hyperlink r:id="rId31" w:history="1">
        <w:r w:rsidRPr="00C831EF">
          <w:rPr>
            <w:color w:val="0000FF"/>
            <w:u w:val="single"/>
          </w:rPr>
          <w:t>Industry Standing Data (ISD): MHHS Entities Data Items</w:t>
        </w:r>
      </w:hyperlink>
      <w:r w:rsidRPr="00C831EF">
        <w:rPr>
          <w:vertAlign w:val="superscript"/>
        </w:rPr>
        <w:footnoteReference w:id="12"/>
      </w:r>
      <w:r w:rsidRPr="00C831EF">
        <w:t xml:space="preserve"> as ISD Entity ID M2.</w:t>
      </w:r>
    </w:p>
    <w:p w14:paraId="2F51E99F" w14:textId="2574E2DB" w:rsidR="00C831EF" w:rsidRPr="00C831EF" w:rsidRDefault="00C831EF" w:rsidP="00C831EF">
      <w:pPr>
        <w:spacing w:after="120" w:line="240" w:lineRule="auto"/>
        <w:rPr>
          <w:szCs w:val="24"/>
        </w:rPr>
      </w:pPr>
      <w:r w:rsidRPr="00C831EF">
        <w:rPr>
          <w:szCs w:val="24"/>
        </w:rPr>
        <w:t>The proposal is to align the CUSC to the relevant BSC Sections and definitions to state that:</w:t>
      </w:r>
    </w:p>
    <w:p w14:paraId="747C44E3" w14:textId="4520FBA3" w:rsidR="00C831EF" w:rsidRPr="00C831EF" w:rsidRDefault="00C831EF" w:rsidP="00C831EF">
      <w:pPr>
        <w:numPr>
          <w:ilvl w:val="0"/>
          <w:numId w:val="30"/>
        </w:numPr>
        <w:spacing w:after="120" w:line="240" w:lineRule="auto"/>
        <w:rPr>
          <w:szCs w:val="24"/>
        </w:rPr>
      </w:pPr>
      <w:r w:rsidRPr="00C831EF">
        <w:rPr>
          <w:szCs w:val="24"/>
        </w:rPr>
        <w:t>Pre MHHS migration, a site will be charged under the existing arrangements; and</w:t>
      </w:r>
    </w:p>
    <w:p w14:paraId="5E6BA748" w14:textId="4F8FFA7B" w:rsidR="00C831EF" w:rsidRPr="00C831EF" w:rsidRDefault="00C831EF" w:rsidP="00C831EF">
      <w:pPr>
        <w:numPr>
          <w:ilvl w:val="0"/>
          <w:numId w:val="30"/>
        </w:numPr>
        <w:spacing w:after="120" w:line="240" w:lineRule="auto"/>
        <w:rPr>
          <w:szCs w:val="24"/>
        </w:rPr>
      </w:pPr>
      <w:r w:rsidRPr="00C831EF">
        <w:rPr>
          <w:szCs w:val="24"/>
        </w:rPr>
        <w:t>Post MHHS migration, a site will be charged based on logic derived from the Connection Type Indicator and Domestic Premise</w:t>
      </w:r>
      <w:r w:rsidR="00EA4C99">
        <w:rPr>
          <w:szCs w:val="24"/>
        </w:rPr>
        <w:t>s</w:t>
      </w:r>
      <w:r w:rsidRPr="00C831EF">
        <w:rPr>
          <w:szCs w:val="24"/>
        </w:rPr>
        <w:t xml:space="preserve"> Indicator </w:t>
      </w:r>
    </w:p>
    <w:p w14:paraId="62FD67DF" w14:textId="4F2DBE58" w:rsidR="00C831EF" w:rsidRDefault="00C831EF" w:rsidP="00C831EF">
      <w:pPr>
        <w:spacing w:after="120" w:line="240" w:lineRule="auto"/>
        <w:rPr>
          <w:szCs w:val="24"/>
        </w:rPr>
      </w:pPr>
      <w:r w:rsidRPr="00C831EF">
        <w:rPr>
          <w:szCs w:val="24"/>
        </w:rPr>
        <w:t>The below table sets out the detail of the proposed arrangements:</w:t>
      </w:r>
    </w:p>
    <w:p w14:paraId="049C4ED1" w14:textId="482FE9E3" w:rsidR="00470B5B" w:rsidRDefault="008A12CB" w:rsidP="00043548">
      <w:pPr>
        <w:rPr>
          <w:noProof/>
          <w:szCs w:val="24"/>
        </w:rPr>
      </w:pPr>
      <w:r w:rsidRPr="008A12CB">
        <w:rPr>
          <w:noProof/>
          <w:szCs w:val="24"/>
        </w:rPr>
        <w:t xml:space="preserve"> </w:t>
      </w:r>
      <w:r w:rsidR="00B958EC">
        <w:rPr>
          <w:noProof/>
          <w:szCs w:val="24"/>
        </w:rPr>
        <w:drawing>
          <wp:inline distT="0" distB="0" distL="0" distR="0" wp14:anchorId="7120153C" wp14:editId="76DB83CC">
            <wp:extent cx="5915770" cy="223067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981408" cy="2255427"/>
                    </a:xfrm>
                    <a:prstGeom prst="rect">
                      <a:avLst/>
                    </a:prstGeom>
                    <a:noFill/>
                  </pic:spPr>
                </pic:pic>
              </a:graphicData>
            </a:graphic>
          </wp:inline>
        </w:drawing>
      </w:r>
    </w:p>
    <w:p w14:paraId="4F24ED2C" w14:textId="739EA95B" w:rsidR="00FF5E42" w:rsidRDefault="00FF5E42" w:rsidP="00FF5E42">
      <w:pPr>
        <w:pStyle w:val="NormalWeb"/>
        <w:spacing w:before="0" w:beforeAutospacing="0" w:after="0" w:afterAutospacing="0"/>
        <w:textAlignment w:val="baseline"/>
        <w:rPr>
          <w:rFonts w:asciiTheme="minorHAnsi" w:eastAsia="Calibri" w:hAnsiTheme="minorHAnsi" w:cstheme="minorHAnsi"/>
          <w:color w:val="454545" w:themeColor="text1"/>
          <w:kern w:val="24"/>
        </w:rPr>
      </w:pPr>
      <w:r w:rsidRPr="009D5BE4">
        <w:rPr>
          <w:rFonts w:asciiTheme="minorHAnsi" w:eastAsia="Calibri" w:hAnsiTheme="minorHAnsi" w:cstheme="minorHAnsi"/>
          <w:color w:val="454545" w:themeColor="text1"/>
          <w:kern w:val="24"/>
        </w:rPr>
        <w:t xml:space="preserve">Yellow highlight indicates sites that would change from current charging </w:t>
      </w:r>
      <w:r w:rsidR="00CF1D36" w:rsidRPr="009D5BE4">
        <w:rPr>
          <w:rFonts w:asciiTheme="minorHAnsi" w:eastAsia="Calibri" w:hAnsiTheme="minorHAnsi" w:cstheme="minorHAnsi"/>
          <w:color w:val="454545" w:themeColor="text1"/>
          <w:kern w:val="24"/>
        </w:rPr>
        <w:t>arrangements.</w:t>
      </w:r>
      <w:r w:rsidRPr="00084950">
        <w:rPr>
          <w:rFonts w:asciiTheme="minorHAnsi" w:eastAsia="Calibri" w:hAnsiTheme="minorHAnsi" w:cstheme="minorHAnsi"/>
          <w:color w:val="454545" w:themeColor="text1"/>
          <w:kern w:val="24"/>
        </w:rPr>
        <w:t> </w:t>
      </w:r>
    </w:p>
    <w:p w14:paraId="6E71B85E" w14:textId="77777777" w:rsidR="009D5BE4" w:rsidRPr="00084950" w:rsidRDefault="009D5BE4" w:rsidP="00FF5E42">
      <w:pPr>
        <w:pStyle w:val="NormalWeb"/>
        <w:spacing w:before="0" w:beforeAutospacing="0" w:after="0" w:afterAutospacing="0"/>
        <w:textAlignment w:val="baseline"/>
        <w:rPr>
          <w:rFonts w:asciiTheme="minorHAnsi" w:hAnsiTheme="minorHAnsi" w:cstheme="minorHAnsi"/>
        </w:rPr>
      </w:pPr>
    </w:p>
    <w:p w14:paraId="1E161757" w14:textId="493CF61B" w:rsidR="00957305" w:rsidRDefault="00957305" w:rsidP="00FF5E42">
      <w:r>
        <w:t>Following discussion within Workgroup and input from Elexon</w:t>
      </w:r>
      <w:r w:rsidR="009D5BE4">
        <w:t xml:space="preserve">, </w:t>
      </w:r>
      <w:r>
        <w:t xml:space="preserve">an updated and </w:t>
      </w:r>
      <w:r w:rsidRPr="009D5BE4">
        <w:t>expanded</w:t>
      </w:r>
      <w:r>
        <w:t xml:space="preserve"> table has been produced</w:t>
      </w:r>
      <w:r w:rsidR="000A015A">
        <w:t xml:space="preserve"> </w:t>
      </w:r>
      <w:r w:rsidR="00F725D5">
        <w:t>and the charging arrangement</w:t>
      </w:r>
      <w:r w:rsidR="00AC5E5F">
        <w:t xml:space="preserve">s that will be </w:t>
      </w:r>
      <w:r w:rsidR="002126CE">
        <w:t xml:space="preserve">effective from </w:t>
      </w:r>
      <w:r w:rsidR="009C4CE4">
        <w:t>the start of charging year 2025</w:t>
      </w:r>
      <w:r w:rsidR="00916863">
        <w:t xml:space="preserve">, </w:t>
      </w:r>
      <w:r w:rsidR="00A23E05">
        <w:t xml:space="preserve"> can be found below </w:t>
      </w:r>
      <w:r w:rsidR="00EC2142">
        <w:t xml:space="preserve">and </w:t>
      </w:r>
      <w:r w:rsidR="001D7CAC">
        <w:t xml:space="preserve">can also be found in </w:t>
      </w:r>
      <w:r w:rsidR="00B77413">
        <w:t xml:space="preserve"> </w:t>
      </w:r>
      <w:commentRangeStart w:id="22"/>
      <w:r w:rsidRPr="00033C03">
        <w:rPr>
          <w:b/>
          <w:bCs/>
        </w:rPr>
        <w:t>Annex</w:t>
      </w:r>
      <w:r w:rsidR="00BE3E78" w:rsidRPr="00033C03">
        <w:rPr>
          <w:b/>
          <w:bCs/>
        </w:rPr>
        <w:t xml:space="preserve"> </w:t>
      </w:r>
      <w:r w:rsidR="0034584C" w:rsidRPr="00033C03">
        <w:rPr>
          <w:b/>
          <w:bCs/>
        </w:rPr>
        <w:t>5</w:t>
      </w:r>
      <w:r w:rsidR="00BE3E78" w:rsidRPr="009D5BE4">
        <w:t>.</w:t>
      </w:r>
      <w:commentRangeEnd w:id="22"/>
      <w:r w:rsidR="005E4383">
        <w:rPr>
          <w:rStyle w:val="CommentReference"/>
          <w:rFonts w:ascii="Arial" w:eastAsia="Times New Roman" w:hAnsi="Arial" w:cs="Times New Roman"/>
          <w:lang w:eastAsia="en-GB"/>
        </w:rPr>
        <w:commentReference w:id="22"/>
      </w:r>
    </w:p>
    <w:p w14:paraId="2EFDCBA5" w14:textId="77777777" w:rsidR="002D4596" w:rsidRDefault="002D4596" w:rsidP="00FF5E42"/>
    <w:p w14:paraId="32616FD4" w14:textId="1F1D9185" w:rsidR="002D4596" w:rsidRDefault="002D0F15" w:rsidP="00FF5E42">
      <w:r>
        <w:rPr>
          <w:noProof/>
        </w:rPr>
        <w:drawing>
          <wp:inline distT="0" distB="0" distL="0" distR="0" wp14:anchorId="24484A30" wp14:editId="309C7BAA">
            <wp:extent cx="4604658" cy="2530917"/>
            <wp:effectExtent l="0" t="0" r="5715"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612255" cy="2535093"/>
                    </a:xfrm>
                    <a:prstGeom prst="rect">
                      <a:avLst/>
                    </a:prstGeom>
                    <a:noFill/>
                  </pic:spPr>
                </pic:pic>
              </a:graphicData>
            </a:graphic>
          </wp:inline>
        </w:drawing>
      </w:r>
    </w:p>
    <w:p w14:paraId="57DE8EFB" w14:textId="77777777" w:rsidR="00A7434D" w:rsidRDefault="00A7434D" w:rsidP="006A346B">
      <w:pPr>
        <w:spacing w:after="120" w:line="240" w:lineRule="auto"/>
        <w:rPr>
          <w:szCs w:val="24"/>
        </w:rPr>
      </w:pPr>
    </w:p>
    <w:p w14:paraId="35A7160C" w14:textId="1D2CB9BF" w:rsidR="006A346B" w:rsidRPr="006A346B" w:rsidRDefault="006A346B" w:rsidP="006A346B">
      <w:pPr>
        <w:spacing w:after="120" w:line="240" w:lineRule="auto"/>
        <w:rPr>
          <w:szCs w:val="24"/>
        </w:rPr>
      </w:pPr>
      <w:r w:rsidRPr="006A346B">
        <w:rPr>
          <w:szCs w:val="24"/>
        </w:rPr>
        <w:t xml:space="preserve">This proposal maintains the current segmentation of MPANs </w:t>
      </w:r>
      <w:commentRangeStart w:id="23"/>
      <w:r w:rsidRPr="006A346B">
        <w:rPr>
          <w:szCs w:val="24"/>
        </w:rPr>
        <w:t xml:space="preserve">between the different </w:t>
      </w:r>
      <w:commentRangeEnd w:id="23"/>
      <w:r w:rsidR="00C236CC">
        <w:rPr>
          <w:rStyle w:val="CommentReference"/>
          <w:rFonts w:ascii="Arial" w:eastAsia="Times New Roman" w:hAnsi="Arial" w:cs="Times New Roman"/>
          <w:lang w:eastAsia="en-GB"/>
        </w:rPr>
        <w:commentReference w:id="23"/>
      </w:r>
      <w:r w:rsidRPr="006A346B">
        <w:rPr>
          <w:szCs w:val="24"/>
        </w:rPr>
        <w:t>demand locational methodologies as close to existing arrangements as possible, with MHHS data items available. However, some MPANs would face a change in charging methodology as the Measurement Class mapping cannot replicate the current segmentation exactly. Risk scenarios are highlighted in yellow in the above table</w:t>
      </w:r>
      <w:r w:rsidRPr="006A346B">
        <w:rPr>
          <w:sz w:val="20"/>
          <w:szCs w:val="20"/>
        </w:rPr>
        <w:t>.</w:t>
      </w:r>
    </w:p>
    <w:p w14:paraId="660595A9" w14:textId="77777777" w:rsidR="006A346B" w:rsidRPr="006A346B" w:rsidRDefault="006A346B" w:rsidP="006A346B">
      <w:pPr>
        <w:spacing w:after="160"/>
      </w:pPr>
      <w:r w:rsidRPr="006A346B">
        <w:t xml:space="preserve">In addition, some customers could be exposed to the risk of double charging once they migrate, if they are subject to a change in charging methodology. The following list expands on the scenarios above: </w:t>
      </w:r>
    </w:p>
    <w:p w14:paraId="427287C7" w14:textId="4BB5EE81" w:rsidR="00E9615F" w:rsidRDefault="00E9615F" w:rsidP="00E9615F">
      <w:pPr>
        <w:pStyle w:val="ListParagraph"/>
        <w:numPr>
          <w:ilvl w:val="0"/>
          <w:numId w:val="32"/>
        </w:numPr>
      </w:pPr>
      <w:r>
        <w:t xml:space="preserve">High </w:t>
      </w:r>
      <w:r w:rsidR="00686055">
        <w:t xml:space="preserve">demand </w:t>
      </w:r>
      <w:r>
        <w:t xml:space="preserve">or large Domestic sites that are currently Measurement Class C are charged under Triad arrangements and can access embedded export benefits. It is proposed all Domestic sites would be charged under the 4pm-7pm methodology, which would apply any embedded export benefit in a different </w:t>
      </w:r>
      <w:r w:rsidR="00CF1D36">
        <w:t>way.</w:t>
      </w:r>
    </w:p>
    <w:p w14:paraId="3ECFC585" w14:textId="09957E7C" w:rsidR="00E9615F" w:rsidRDefault="00E9615F" w:rsidP="00E9615F">
      <w:pPr>
        <w:pStyle w:val="ListParagraph"/>
        <w:numPr>
          <w:ilvl w:val="0"/>
          <w:numId w:val="32"/>
        </w:numPr>
      </w:pPr>
      <w:r>
        <w:t>Microbusiness</w:t>
      </w:r>
      <w:r w:rsidRPr="00AC2B9E">
        <w:rPr>
          <w:rFonts w:asciiTheme="minorHAnsi" w:eastAsiaTheme="minorHAnsi" w:hAnsiTheme="minorHAnsi" w:cs="Arial"/>
          <w:szCs w:val="22"/>
          <w:lang w:eastAsia="en-US"/>
        </w:rPr>
        <w:t xml:space="preserve"> </w:t>
      </w:r>
      <w:r w:rsidR="00AC2B9E" w:rsidRPr="00417260">
        <w:rPr>
          <w:rFonts w:asciiTheme="minorHAnsi" w:eastAsiaTheme="minorHAnsi" w:hAnsiTheme="minorHAnsi" w:cs="Arial"/>
          <w:szCs w:val="22"/>
          <w:lang w:eastAsia="en-US"/>
        </w:rPr>
        <w:t>Current Transformer</w:t>
      </w:r>
      <w:r w:rsidR="00AC2B9E">
        <w:rPr>
          <w:rFonts w:asciiTheme="minorHAnsi" w:eastAsiaTheme="minorHAnsi" w:hAnsiTheme="minorHAnsi" w:cs="Arial"/>
          <w:szCs w:val="22"/>
          <w:lang w:eastAsia="en-US"/>
        </w:rPr>
        <w:t xml:space="preserve"> (</w:t>
      </w:r>
      <w:r w:rsidR="00A217CD">
        <w:t>CT) metered</w:t>
      </w:r>
      <w:r>
        <w:t xml:space="preserve"> sites that have opted out of the provision of </w:t>
      </w:r>
      <w:r w:rsidR="00535E58">
        <w:t>HH</w:t>
      </w:r>
      <w:r>
        <w:t xml:space="preserve"> data under Supply Licence SLC47 will currently have a </w:t>
      </w:r>
      <w:r w:rsidR="00535E58">
        <w:t>NHH</w:t>
      </w:r>
      <w:r>
        <w:t xml:space="preserve"> Measurement Class (MC A) and would be charged under the 4pm-7pm methodology. Under this proposal, these would be charged under Triad arrangements with all CT metered sites. </w:t>
      </w:r>
    </w:p>
    <w:p w14:paraId="43D94C31" w14:textId="29594386" w:rsidR="00E9615F" w:rsidRDefault="00E9615F" w:rsidP="00E9615F">
      <w:pPr>
        <w:pStyle w:val="ListParagraph"/>
        <w:numPr>
          <w:ilvl w:val="0"/>
          <w:numId w:val="32"/>
        </w:numPr>
      </w:pPr>
      <w:r>
        <w:t xml:space="preserve">Other non-Domestic CT metered sites may be registered as Measurement Class A. However, the recent approval of </w:t>
      </w:r>
      <w:hyperlink r:id="rId34" w:history="1">
        <w:r>
          <w:rPr>
            <w:rStyle w:val="Hyperlink"/>
          </w:rPr>
          <w:t>P432 ‘Half Hourly Settlement for CT Advanced Metering Systems’</w:t>
        </w:r>
      </w:hyperlink>
      <w:r>
        <w:rPr>
          <w:rStyle w:val="FootnoteReference"/>
        </w:rPr>
        <w:footnoteReference w:id="13"/>
      </w:r>
      <w:r>
        <w:t xml:space="preserve"> will mean that these sites will move to Measurement Class C or E prior to MHHS Migration start. These sites would therefore not experience a change in Charging arrangement as a result of this CUSC proposed solution.</w:t>
      </w:r>
    </w:p>
    <w:p w14:paraId="141DE515" w14:textId="5ADF9850" w:rsidR="006135B7" w:rsidRDefault="00936B23" w:rsidP="004928D9">
      <w:pPr>
        <w:pStyle w:val="ListParagraph"/>
      </w:pPr>
      <w:r>
        <w:t xml:space="preserve">Following discussion </w:t>
      </w:r>
      <w:r w:rsidR="003E7F1A">
        <w:t>during the Workg</w:t>
      </w:r>
      <w:r w:rsidR="007908B9">
        <w:t>roup,</w:t>
      </w:r>
      <w:r w:rsidR="00D72A0A">
        <w:t xml:space="preserve"> </w:t>
      </w:r>
      <w:r w:rsidR="003100D3">
        <w:t xml:space="preserve">it was established that the interaction with P432 was </w:t>
      </w:r>
      <w:r w:rsidR="000B59B8">
        <w:t>captured incorrectly in the</w:t>
      </w:r>
      <w:r w:rsidR="00A45F94">
        <w:t xml:space="preserve"> pro</w:t>
      </w:r>
      <w:r w:rsidR="006E10C7">
        <w:t>posal form</w:t>
      </w:r>
      <w:r w:rsidR="00456898">
        <w:t xml:space="preserve"> as above</w:t>
      </w:r>
      <w:r w:rsidR="006E10C7">
        <w:t xml:space="preserve">. </w:t>
      </w:r>
      <w:r w:rsidR="007908B9">
        <w:t xml:space="preserve">This is expanded on further in the Workgroup Considerations section </w:t>
      </w:r>
      <w:r w:rsidR="00F256A2">
        <w:t>under ‘Number of Sites Impacted’.</w:t>
      </w:r>
    </w:p>
    <w:p w14:paraId="024CDB95" w14:textId="1117E09E" w:rsidR="00E9615F" w:rsidRDefault="00E9615F" w:rsidP="00E9615F">
      <w:pPr>
        <w:pStyle w:val="ListParagraph"/>
        <w:numPr>
          <w:ilvl w:val="0"/>
          <w:numId w:val="32"/>
        </w:numPr>
      </w:pPr>
      <w:r>
        <w:t>Reverse migration is possible between Milestone 11 (</w:t>
      </w:r>
      <w:r w:rsidR="00023EFE">
        <w:t xml:space="preserve">04 </w:t>
      </w:r>
      <w:r>
        <w:t>April 2025) and Milestone 14 (</w:t>
      </w:r>
      <w:r w:rsidR="008B17AD">
        <w:t xml:space="preserve">16 </w:t>
      </w:r>
      <w:r>
        <w:t xml:space="preserve">March 2026) where a migrated site switches from a MHHS Supplier to a non-Qualified MHHS supplier. In this scenario, a site will be registered with the previous Measurement Class held. </w:t>
      </w:r>
    </w:p>
    <w:p w14:paraId="4CD48F69" w14:textId="77777777" w:rsidR="00A1700C" w:rsidRDefault="00A1700C" w:rsidP="00A1700C">
      <w:r>
        <w:t>ESO does not have the data at the level of granularity required to report how many MPANs would be subject to the risk scenarios. However, the number of scenarios identified suggests the impact could be low. ESO would like to understand if there is a way to verify this with data provided by Suppliers.</w:t>
      </w:r>
    </w:p>
    <w:p w14:paraId="63756B90" w14:textId="77777777" w:rsidR="00A1700C" w:rsidRDefault="00A1700C" w:rsidP="00A1700C"/>
    <w:p w14:paraId="118E7AE6" w14:textId="0B5C50B0" w:rsidR="00A1700C" w:rsidRDefault="00A1700C" w:rsidP="00A1700C">
      <w:r>
        <w:t xml:space="preserve">This solution is preferrable to others considered in relation to IT impacts and costs required to support this solution. It is anticipated that only </w:t>
      </w:r>
      <w:r w:rsidR="00BA58AB">
        <w:t xml:space="preserve">the logic </w:t>
      </w:r>
      <w:r w:rsidR="00DC602F">
        <w:t>in MHHS programme CR32</w:t>
      </w:r>
      <w:r w:rsidR="00AF3DED">
        <w:t xml:space="preserve"> </w:t>
      </w:r>
      <w:r>
        <w:t xml:space="preserve">to populate the P0210 file would be required. </w:t>
      </w:r>
    </w:p>
    <w:p w14:paraId="7EB4C511" w14:textId="77777777" w:rsidR="00A1700C" w:rsidRDefault="00A1700C" w:rsidP="00A1700C"/>
    <w:p w14:paraId="220D9589" w14:textId="40D35C1F" w:rsidR="00A1700C" w:rsidRDefault="00A1700C" w:rsidP="00A1700C">
      <w:r>
        <w:t xml:space="preserve">In addition, this solution poses the least risk of impacting MHHS delivery timescales and has been discussed </w:t>
      </w:r>
      <w:r w:rsidR="00CF269A">
        <w:t xml:space="preserve">and agreed </w:t>
      </w:r>
      <w:r>
        <w:t xml:space="preserve">with Elexon, Helix </w:t>
      </w:r>
      <w:r w:rsidR="00691C57">
        <w:t xml:space="preserve">along with </w:t>
      </w:r>
      <w:r>
        <w:t>MHHS Programme</w:t>
      </w:r>
      <w:r w:rsidR="001019D4">
        <w:t>.</w:t>
      </w:r>
      <w:r>
        <w:t xml:space="preserve"> </w:t>
      </w:r>
    </w:p>
    <w:p w14:paraId="27DB2E0F" w14:textId="77777777" w:rsidR="00A1700C" w:rsidRDefault="00A1700C" w:rsidP="00A1700C"/>
    <w:p w14:paraId="7714C6F6" w14:textId="0FADDEF0" w:rsidR="00936737" w:rsidRPr="00936737" w:rsidRDefault="00A1700C" w:rsidP="00936737">
      <w:pPr>
        <w:spacing w:after="160"/>
      </w:pPr>
      <w:r>
        <w:t>Whilst the solution does not remove the risk of double charging, it reduces it significantly from the baseline and the risk is maintained at a low level. This is due to using physical metering characteristics of a site to segment demand rather than Measurement Class</w:t>
      </w:r>
      <w:r w:rsidR="008A12CB">
        <w:t xml:space="preserve"> </w:t>
      </w:r>
      <w:r w:rsidR="00936737" w:rsidRPr="00936737">
        <w:t>which, whilst considering metering type, is also subject to whether demand for a site is above or below 100kW.</w:t>
      </w:r>
    </w:p>
    <w:p w14:paraId="7321B6F6" w14:textId="77777777" w:rsidR="00936737" w:rsidRPr="00936737" w:rsidRDefault="00936737" w:rsidP="00936737">
      <w:pPr>
        <w:spacing w:after="120" w:line="240" w:lineRule="auto"/>
        <w:rPr>
          <w:szCs w:val="24"/>
        </w:rPr>
      </w:pPr>
      <w:r w:rsidRPr="00936737">
        <w:rPr>
          <w:szCs w:val="24"/>
        </w:rPr>
        <w:t xml:space="preserve">ESO are proposing that the solution is not timebound in the CUSC legal text and so would be implemented on an enduring basis. The </w:t>
      </w:r>
      <w:hyperlink r:id="rId35" w:history="1">
        <w:r w:rsidRPr="00936737">
          <w:rPr>
            <w:color w:val="0000FF"/>
            <w:szCs w:val="24"/>
            <w:u w:val="single"/>
          </w:rPr>
          <w:t>TNUoS Task Force</w:t>
        </w:r>
      </w:hyperlink>
      <w:r w:rsidRPr="00936737">
        <w:rPr>
          <w:szCs w:val="24"/>
          <w:vertAlign w:val="superscript"/>
        </w:rPr>
        <w:footnoteReference w:id="14"/>
      </w:r>
      <w:r w:rsidRPr="00936737">
        <w:rPr>
          <w:szCs w:val="24"/>
        </w:rPr>
        <w:t>, under Charging Futures, is considering potential reform of charging of locational TNUoS to demand users and so may make recommendations for CUSC Modifications to be raised to be applicable to Charging years beyond 2025.</w:t>
      </w:r>
    </w:p>
    <w:p w14:paraId="18252486" w14:textId="39FE5B98" w:rsidR="00A1700C" w:rsidRPr="00A1700C" w:rsidRDefault="00936737" w:rsidP="00535127">
      <w:pPr>
        <w:spacing w:after="160"/>
      </w:pPr>
      <w:r w:rsidRPr="00936737">
        <w:t>This proposal would address defects (a) and (b) highlighted in the section above (</w:t>
      </w:r>
      <w:r w:rsidRPr="00371F2F">
        <w:t xml:space="preserve">page </w:t>
      </w:r>
      <w:r w:rsidR="00371F2F" w:rsidRPr="00371F2F">
        <w:t>6</w:t>
      </w:r>
      <w:r w:rsidRPr="00371F2F">
        <w:t>)</w:t>
      </w:r>
      <w:r w:rsidRPr="00936737">
        <w:t xml:space="preserve"> but is co-dependent on the non-Charging Modification (CMP431) which will address defect (c).</w:t>
      </w:r>
    </w:p>
    <w:p w14:paraId="7B88551B" w14:textId="77777777" w:rsidR="00050444" w:rsidRDefault="00050444" w:rsidP="00BD3E26">
      <w:pPr>
        <w:pStyle w:val="CA3"/>
      </w:pPr>
      <w:bookmarkStart w:id="24" w:name="_Toc169522687"/>
      <w:r>
        <w:t xml:space="preserve">Workgroup </w:t>
      </w:r>
      <w:r w:rsidR="005E3456">
        <w:t>c</w:t>
      </w:r>
      <w:r>
        <w:t>onsiderations</w:t>
      </w:r>
      <w:bookmarkEnd w:id="24"/>
    </w:p>
    <w:p w14:paraId="6BB14CB1" w14:textId="273AC0C0" w:rsidR="000A2876" w:rsidRDefault="00D16700" w:rsidP="00D16700">
      <w:pPr>
        <w:spacing w:line="240" w:lineRule="auto"/>
        <w:jc w:val="both"/>
        <w:textAlignment w:val="baseline"/>
        <w:rPr>
          <w:rFonts w:cs="Arial"/>
        </w:rPr>
      </w:pPr>
      <w:r>
        <w:rPr>
          <w:rFonts w:cs="Arial"/>
        </w:rPr>
        <w:t xml:space="preserve">The Workgroup </w:t>
      </w:r>
      <w:commentRangeStart w:id="25"/>
      <w:r w:rsidRPr="00D92C4E">
        <w:rPr>
          <w:rFonts w:cs="Arial"/>
          <w:highlight w:val="yellow"/>
        </w:rPr>
        <w:t xml:space="preserve">convened </w:t>
      </w:r>
      <w:r w:rsidR="00647998" w:rsidRPr="00D92C4E">
        <w:rPr>
          <w:rFonts w:cs="Arial"/>
          <w:highlight w:val="yellow"/>
        </w:rPr>
        <w:t>X</w:t>
      </w:r>
      <w:r w:rsidRPr="00D92C4E">
        <w:rPr>
          <w:highlight w:val="yellow"/>
        </w:rPr>
        <w:t xml:space="preserve"> </w:t>
      </w:r>
      <w:r w:rsidRPr="00D92C4E">
        <w:rPr>
          <w:rFonts w:cs="Arial"/>
          <w:highlight w:val="yellow"/>
        </w:rPr>
        <w:t>times</w:t>
      </w:r>
      <w:r>
        <w:rPr>
          <w:rFonts w:cs="Arial"/>
        </w:rPr>
        <w:t xml:space="preserve"> </w:t>
      </w:r>
      <w:commentRangeEnd w:id="25"/>
      <w:r w:rsidR="004453A2">
        <w:rPr>
          <w:rStyle w:val="CommentReference"/>
          <w:rFonts w:ascii="Arial" w:eastAsia="Times New Roman" w:hAnsi="Arial" w:cs="Times New Roman"/>
          <w:lang w:eastAsia="en-GB"/>
        </w:rPr>
        <w:commentReference w:id="25"/>
      </w:r>
      <w:r>
        <w:rPr>
          <w:rFonts w:cs="Arial"/>
        </w:rPr>
        <w:t xml:space="preserve">to discuss the perceived issue, detail the scope of the proposed defect, devise potential </w:t>
      </w:r>
      <w:r w:rsidR="003247C1">
        <w:rPr>
          <w:rFonts w:cs="Arial"/>
        </w:rPr>
        <w:t>solutions,</w:t>
      </w:r>
      <w:r>
        <w:rPr>
          <w:rFonts w:cs="Arial"/>
        </w:rPr>
        <w:t xml:space="preserve"> and assess the proposal in terms of the Applicable Code Objectives. </w:t>
      </w:r>
    </w:p>
    <w:p w14:paraId="50829851" w14:textId="77777777" w:rsidR="00B31361" w:rsidRDefault="00B31361" w:rsidP="00D16700">
      <w:pPr>
        <w:spacing w:line="240" w:lineRule="auto"/>
        <w:jc w:val="both"/>
        <w:textAlignment w:val="baseline"/>
        <w:rPr>
          <w:rFonts w:cs="Arial"/>
        </w:rPr>
      </w:pPr>
    </w:p>
    <w:p w14:paraId="674E16B2" w14:textId="5772E4BA" w:rsidR="00B31361" w:rsidRDefault="00B31361" w:rsidP="00B31361">
      <w:pPr>
        <w:pStyle w:val="TOCMOD"/>
        <w:framePr w:hSpace="0" w:vSpace="0" w:wrap="auto" w:vAnchor="margin" w:yAlign="inline"/>
        <w:spacing w:after="240"/>
        <w:rPr>
          <w:b w:val="0"/>
          <w:bCs w:val="0"/>
          <w:noProof w:val="0"/>
          <w:color w:val="auto"/>
        </w:rPr>
      </w:pPr>
      <w:r>
        <w:rPr>
          <w:b w:val="0"/>
          <w:bCs w:val="0"/>
          <w:noProof w:val="0"/>
          <w:color w:val="auto"/>
        </w:rPr>
        <w:t xml:space="preserve">The Workgroup held their Workgroup Consultation between </w:t>
      </w:r>
      <w:r w:rsidR="003868FA">
        <w:rPr>
          <w:b w:val="0"/>
          <w:bCs w:val="0"/>
          <w:noProof w:val="0"/>
          <w:color w:val="auto"/>
        </w:rPr>
        <w:t xml:space="preserve">17 April 2024 </w:t>
      </w:r>
      <w:r w:rsidRPr="00D53E0B">
        <w:rPr>
          <w:b w:val="0"/>
          <w:bCs w:val="0"/>
          <w:noProof w:val="0"/>
          <w:color w:val="auto"/>
        </w:rPr>
        <w:t xml:space="preserve">– </w:t>
      </w:r>
      <w:r w:rsidR="00D53E0B" w:rsidRPr="00D53E0B">
        <w:rPr>
          <w:b w:val="0"/>
          <w:bCs w:val="0"/>
          <w:noProof w:val="0"/>
          <w:color w:val="auto"/>
        </w:rPr>
        <w:t xml:space="preserve">24 April 2024 </w:t>
      </w:r>
      <w:r w:rsidRPr="00D53E0B">
        <w:rPr>
          <w:b w:val="0"/>
          <w:bCs w:val="0"/>
          <w:noProof w:val="0"/>
          <w:color w:val="auto"/>
        </w:rPr>
        <w:t xml:space="preserve">and received </w:t>
      </w:r>
      <w:r w:rsidR="00D53E0B" w:rsidRPr="00D53E0B">
        <w:rPr>
          <w:b w:val="0"/>
          <w:bCs w:val="0"/>
          <w:noProof w:val="0"/>
          <w:color w:val="auto"/>
        </w:rPr>
        <w:t>5</w:t>
      </w:r>
      <w:r w:rsidRPr="00D53E0B">
        <w:rPr>
          <w:b w:val="0"/>
          <w:bCs w:val="0"/>
          <w:noProof w:val="0"/>
          <w:color w:val="auto"/>
        </w:rPr>
        <w:t xml:space="preserve"> responses. The full responses and a summary of the responses</w:t>
      </w:r>
      <w:r>
        <w:rPr>
          <w:b w:val="0"/>
          <w:bCs w:val="0"/>
          <w:noProof w:val="0"/>
          <w:color w:val="auto"/>
        </w:rPr>
        <w:t xml:space="preserve"> can be found </w:t>
      </w:r>
      <w:r w:rsidR="009E04D9">
        <w:rPr>
          <w:b w:val="0"/>
          <w:bCs w:val="0"/>
          <w:noProof w:val="0"/>
          <w:color w:val="auto"/>
        </w:rPr>
        <w:t xml:space="preserve">in </w:t>
      </w:r>
      <w:r w:rsidR="009E04D9" w:rsidRPr="004453A2">
        <w:rPr>
          <w:noProof w:val="0"/>
          <w:color w:val="auto"/>
        </w:rPr>
        <w:t>Annex</w:t>
      </w:r>
      <w:r w:rsidR="008F06AD" w:rsidRPr="004453A2">
        <w:rPr>
          <w:noProof w:val="0"/>
          <w:color w:val="auto"/>
        </w:rPr>
        <w:t xml:space="preserve"> 7</w:t>
      </w:r>
      <w:r w:rsidR="008F06AD">
        <w:rPr>
          <w:b w:val="0"/>
          <w:bCs w:val="0"/>
          <w:noProof w:val="0"/>
          <w:color w:val="auto"/>
        </w:rPr>
        <w:t xml:space="preserve">. </w:t>
      </w:r>
    </w:p>
    <w:p w14:paraId="5C1FEB52" w14:textId="25B7305C" w:rsidR="00D16700" w:rsidRDefault="00D16700" w:rsidP="00D16700">
      <w:pPr>
        <w:spacing w:line="240" w:lineRule="auto"/>
        <w:jc w:val="both"/>
        <w:textAlignment w:val="baseline"/>
        <w:rPr>
          <w:rFonts w:cs="Arial"/>
          <w:b/>
        </w:rPr>
      </w:pPr>
      <w:r>
        <w:rPr>
          <w:rFonts w:cs="Arial"/>
          <w:b/>
        </w:rPr>
        <w:t>Consideration of the proposer’s solution</w:t>
      </w:r>
    </w:p>
    <w:p w14:paraId="141C2096" w14:textId="2E962A90" w:rsidR="00BB40BA" w:rsidRPr="00417260" w:rsidRDefault="00BB40BA" w:rsidP="00542AF8">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 xml:space="preserve">The Proposer clarified the scope of CMP430 </w:t>
      </w:r>
      <w:commentRangeStart w:id="26"/>
      <w:r w:rsidRPr="00417260">
        <w:rPr>
          <w:rFonts w:asciiTheme="minorHAnsi" w:eastAsiaTheme="minorHAnsi" w:hAnsiTheme="minorHAnsi" w:cs="Arial"/>
          <w:sz w:val="24"/>
          <w:szCs w:val="22"/>
          <w:lang w:eastAsia="en-US"/>
        </w:rPr>
        <w:t xml:space="preserve">and CMP431 </w:t>
      </w:r>
      <w:r w:rsidR="00AC4226" w:rsidRPr="00417260">
        <w:rPr>
          <w:rFonts w:asciiTheme="minorHAnsi" w:eastAsiaTheme="minorHAnsi" w:hAnsiTheme="minorHAnsi" w:cs="Arial"/>
          <w:sz w:val="24"/>
          <w:szCs w:val="22"/>
          <w:lang w:eastAsia="en-US"/>
        </w:rPr>
        <w:t xml:space="preserve">(as a co-dependant </w:t>
      </w:r>
      <w:r w:rsidR="00C7025F" w:rsidRPr="00417260">
        <w:rPr>
          <w:rFonts w:asciiTheme="minorHAnsi" w:eastAsiaTheme="minorHAnsi" w:hAnsiTheme="minorHAnsi" w:cs="Arial"/>
          <w:sz w:val="24"/>
          <w:szCs w:val="22"/>
          <w:lang w:eastAsia="en-US"/>
        </w:rPr>
        <w:t>Modification Proposal)</w:t>
      </w:r>
      <w:r w:rsidRPr="00417260">
        <w:rPr>
          <w:rFonts w:asciiTheme="minorHAnsi" w:eastAsiaTheme="minorHAnsi" w:hAnsiTheme="minorHAnsi" w:cs="Arial"/>
          <w:sz w:val="24"/>
          <w:szCs w:val="22"/>
          <w:lang w:eastAsia="en-US"/>
        </w:rPr>
        <w:t xml:space="preserve"> </w:t>
      </w:r>
      <w:commentRangeEnd w:id="26"/>
      <w:r w:rsidR="00723F80">
        <w:rPr>
          <w:rStyle w:val="CommentReference"/>
        </w:rPr>
        <w:commentReference w:id="26"/>
      </w:r>
      <w:r w:rsidRPr="00417260">
        <w:rPr>
          <w:rFonts w:asciiTheme="minorHAnsi" w:eastAsiaTheme="minorHAnsi" w:hAnsiTheme="minorHAnsi" w:cs="Arial"/>
          <w:sz w:val="24"/>
          <w:szCs w:val="22"/>
          <w:lang w:eastAsia="en-US"/>
        </w:rPr>
        <w:t>explain</w:t>
      </w:r>
      <w:r w:rsidR="00542AF8" w:rsidRPr="00417260">
        <w:rPr>
          <w:rFonts w:asciiTheme="minorHAnsi" w:eastAsiaTheme="minorHAnsi" w:hAnsiTheme="minorHAnsi" w:cs="Arial"/>
          <w:sz w:val="24"/>
          <w:szCs w:val="22"/>
          <w:lang w:eastAsia="en-US"/>
        </w:rPr>
        <w:t>ing</w:t>
      </w:r>
      <w:r w:rsidRPr="00417260">
        <w:rPr>
          <w:rFonts w:asciiTheme="minorHAnsi" w:eastAsiaTheme="minorHAnsi" w:hAnsiTheme="minorHAnsi" w:cs="Arial"/>
          <w:sz w:val="24"/>
          <w:szCs w:val="22"/>
          <w:lang w:eastAsia="en-US"/>
        </w:rPr>
        <w:t xml:space="preserve"> that there are three different elements to the defect under the two modifications:</w:t>
      </w:r>
    </w:p>
    <w:p w14:paraId="161AE08E" w14:textId="77777777" w:rsidR="00BB40BA" w:rsidRPr="00417260" w:rsidRDefault="00BB40BA" w:rsidP="00BB40BA">
      <w:pPr>
        <w:pStyle w:val="BodyText"/>
        <w:numPr>
          <w:ilvl w:val="0"/>
          <w:numId w:val="33"/>
        </w:numPr>
        <w:spacing w:before="0" w:line="240" w:lineRule="auto"/>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Demand data cannot be segmented in a way that maintains the same application of TNUoS charging for all sites once they have been migrated to the new MHHS arrangements.</w:t>
      </w:r>
    </w:p>
    <w:p w14:paraId="202554B2" w14:textId="77777777" w:rsidR="00BB40BA" w:rsidRPr="00417260" w:rsidRDefault="00BB40BA" w:rsidP="00BB40BA">
      <w:pPr>
        <w:pStyle w:val="BodyText"/>
        <w:numPr>
          <w:ilvl w:val="0"/>
          <w:numId w:val="33"/>
        </w:numPr>
        <w:spacing w:before="0" w:line="240" w:lineRule="auto"/>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The risk of double charging MPANS increases during MHHS Migrations (April -25 to October-26) as sites move from legacy arrangements to the new MHHS arrangements.</w:t>
      </w:r>
    </w:p>
    <w:p w14:paraId="532EF17A" w14:textId="77777777" w:rsidR="00BB40BA" w:rsidRPr="00417260" w:rsidRDefault="00BB40BA" w:rsidP="00BB40BA">
      <w:pPr>
        <w:pStyle w:val="BodyText"/>
        <w:numPr>
          <w:ilvl w:val="0"/>
          <w:numId w:val="33"/>
        </w:numPr>
        <w:spacing w:before="0" w:line="240" w:lineRule="auto"/>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 xml:space="preserve">Some definitions or terminology within the CUSC may be inconsistent with any solution introduced under this Modification and MHHS baselined design. </w:t>
      </w:r>
    </w:p>
    <w:p w14:paraId="4AF2B3BB" w14:textId="1D5E66FF" w:rsidR="00BB40BA" w:rsidRPr="00417260" w:rsidRDefault="00BB40BA" w:rsidP="00BB40BA">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The Proposer clarified that CMP430 (Charging modification) is seeking to address defects (a) and (b) but is co-dependent on the non-charging modification</w:t>
      </w:r>
      <w:r w:rsidRPr="001809F9">
        <w:rPr>
          <w:rFonts w:asciiTheme="minorHAnsi" w:eastAsiaTheme="minorHAnsi" w:hAnsiTheme="minorHAnsi" w:cs="Arial"/>
          <w:sz w:val="24"/>
          <w:szCs w:val="22"/>
          <w:lang w:eastAsia="en-US"/>
        </w:rPr>
        <w:t xml:space="preserve">, </w:t>
      </w:r>
      <w:hyperlink r:id="rId36" w:history="1">
        <w:r w:rsidRPr="001809F9">
          <w:rPr>
            <w:rStyle w:val="Hyperlink"/>
            <w:rFonts w:asciiTheme="minorHAnsi" w:eastAsiaTheme="minorHAnsi" w:hAnsiTheme="minorHAnsi" w:cs="Arial"/>
            <w:sz w:val="24"/>
            <w:szCs w:val="22"/>
            <w:lang w:eastAsia="en-US"/>
          </w:rPr>
          <w:t>CMP431</w:t>
        </w:r>
      </w:hyperlink>
      <w:r w:rsidRPr="001809F9">
        <w:rPr>
          <w:rFonts w:asciiTheme="minorHAnsi" w:eastAsiaTheme="minorHAnsi" w:hAnsiTheme="minorHAnsi" w:cs="Arial"/>
          <w:sz w:val="24"/>
          <w:szCs w:val="22"/>
          <w:lang w:eastAsia="en-US"/>
        </w:rPr>
        <w:t>,</w:t>
      </w:r>
      <w:r w:rsidRPr="00417260">
        <w:rPr>
          <w:rFonts w:asciiTheme="minorHAnsi" w:eastAsiaTheme="minorHAnsi" w:hAnsiTheme="minorHAnsi" w:cs="Arial"/>
          <w:sz w:val="24"/>
          <w:szCs w:val="22"/>
          <w:lang w:eastAsia="en-US"/>
        </w:rPr>
        <w:t xml:space="preserve"> which will address defect (c). Similarly, CMP431 is co-dependent on </w:t>
      </w:r>
      <w:hyperlink r:id="rId37" w:history="1">
        <w:r w:rsidRPr="00C7211F">
          <w:rPr>
            <w:rStyle w:val="Hyperlink"/>
            <w:rFonts w:asciiTheme="minorHAnsi" w:eastAsiaTheme="minorHAnsi" w:hAnsiTheme="minorHAnsi" w:cs="Arial"/>
            <w:sz w:val="24"/>
            <w:szCs w:val="22"/>
            <w:lang w:eastAsia="en-US"/>
          </w:rPr>
          <w:t>CMP430</w:t>
        </w:r>
      </w:hyperlink>
      <w:r w:rsidRPr="00C7211F">
        <w:rPr>
          <w:rFonts w:asciiTheme="minorHAnsi" w:eastAsiaTheme="minorHAnsi" w:hAnsiTheme="minorHAnsi" w:cs="Arial"/>
          <w:sz w:val="24"/>
          <w:szCs w:val="22"/>
          <w:lang w:eastAsia="en-US"/>
        </w:rPr>
        <w:t>.</w:t>
      </w:r>
    </w:p>
    <w:p w14:paraId="537F7519" w14:textId="1D70958D" w:rsidR="00E024CF" w:rsidRPr="00417260" w:rsidRDefault="00BB40BA" w:rsidP="00BB40BA">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 xml:space="preserve">The Proposer also advised that the ESO is not expecting there to be any changes to the CUSC through the suite of Authority-led Significant Code Review </w:t>
      </w:r>
      <w:r w:rsidR="00B37E6E" w:rsidRPr="00417260">
        <w:rPr>
          <w:rFonts w:asciiTheme="minorHAnsi" w:eastAsiaTheme="minorHAnsi" w:hAnsiTheme="minorHAnsi" w:cs="Arial"/>
          <w:sz w:val="24"/>
          <w:szCs w:val="22"/>
          <w:lang w:eastAsia="en-US"/>
        </w:rPr>
        <w:t xml:space="preserve">(SCR) </w:t>
      </w:r>
      <w:r w:rsidRPr="00417260">
        <w:rPr>
          <w:rFonts w:asciiTheme="minorHAnsi" w:eastAsiaTheme="minorHAnsi" w:hAnsiTheme="minorHAnsi" w:cs="Arial"/>
          <w:sz w:val="24"/>
          <w:szCs w:val="22"/>
          <w:lang w:eastAsia="en-US"/>
        </w:rPr>
        <w:t xml:space="preserve">Modifications that are linked to MHHS Programme Milestones M6 (Code Changes Baselined) and M8 (Code Changes Delivered). Noting that changes to the settlement timetable following completion of MHHS Migration (end of 2026/early 2027) </w:t>
      </w:r>
      <w:r w:rsidR="00864279" w:rsidRPr="00417260">
        <w:rPr>
          <w:rFonts w:asciiTheme="minorHAnsi" w:eastAsiaTheme="minorHAnsi" w:hAnsiTheme="minorHAnsi" w:cs="Arial"/>
          <w:sz w:val="24"/>
          <w:szCs w:val="22"/>
          <w:lang w:eastAsia="en-US"/>
        </w:rPr>
        <w:t>could allow for</w:t>
      </w:r>
      <w:r w:rsidRPr="00417260">
        <w:rPr>
          <w:rFonts w:asciiTheme="minorHAnsi" w:eastAsiaTheme="minorHAnsi" w:hAnsiTheme="minorHAnsi" w:cs="Arial"/>
          <w:sz w:val="24"/>
          <w:szCs w:val="22"/>
          <w:lang w:eastAsia="en-US"/>
        </w:rPr>
        <w:t xml:space="preserve"> changes to the CUSC, and that the current plans are for this to be managed under a separate Modification</w:t>
      </w:r>
      <w:r w:rsidR="00ED1800" w:rsidRPr="00417260">
        <w:rPr>
          <w:rFonts w:asciiTheme="minorHAnsi" w:eastAsiaTheme="minorHAnsi" w:hAnsiTheme="minorHAnsi" w:cs="Arial"/>
          <w:sz w:val="24"/>
          <w:szCs w:val="22"/>
          <w:lang w:eastAsia="en-US"/>
        </w:rPr>
        <w:t xml:space="preserve">. </w:t>
      </w:r>
      <w:r w:rsidRPr="00417260">
        <w:rPr>
          <w:rFonts w:asciiTheme="minorHAnsi" w:eastAsiaTheme="minorHAnsi" w:hAnsiTheme="minorHAnsi" w:cs="Arial"/>
          <w:sz w:val="24"/>
          <w:szCs w:val="22"/>
          <w:lang w:eastAsia="en-US"/>
        </w:rPr>
        <w:t xml:space="preserve"> </w:t>
      </w:r>
      <w:r w:rsidR="00764B84" w:rsidRPr="00417260">
        <w:rPr>
          <w:rFonts w:asciiTheme="minorHAnsi" w:eastAsiaTheme="minorHAnsi" w:hAnsiTheme="minorHAnsi" w:cs="Arial"/>
          <w:sz w:val="24"/>
          <w:szCs w:val="22"/>
          <w:lang w:eastAsia="en-US"/>
        </w:rPr>
        <w:t xml:space="preserve">The ESO has captured this </w:t>
      </w:r>
      <w:r w:rsidR="00D324C4" w:rsidRPr="00417260">
        <w:rPr>
          <w:rFonts w:asciiTheme="minorHAnsi" w:eastAsiaTheme="minorHAnsi" w:hAnsiTheme="minorHAnsi" w:cs="Arial"/>
          <w:sz w:val="24"/>
          <w:szCs w:val="22"/>
          <w:lang w:eastAsia="en-US"/>
        </w:rPr>
        <w:t xml:space="preserve">on their </w:t>
      </w:r>
      <w:r w:rsidR="00864956" w:rsidRPr="00417260">
        <w:rPr>
          <w:rFonts w:asciiTheme="minorHAnsi" w:eastAsiaTheme="minorHAnsi" w:hAnsiTheme="minorHAnsi" w:cs="Arial"/>
          <w:sz w:val="24"/>
          <w:szCs w:val="22"/>
          <w:lang w:eastAsia="en-US"/>
        </w:rPr>
        <w:t>pipeline of future change</w:t>
      </w:r>
      <w:r w:rsidR="00352C32" w:rsidRPr="00417260">
        <w:rPr>
          <w:rFonts w:asciiTheme="minorHAnsi" w:eastAsiaTheme="minorHAnsi" w:hAnsiTheme="minorHAnsi" w:cs="Arial"/>
          <w:sz w:val="24"/>
          <w:szCs w:val="22"/>
          <w:lang w:eastAsia="en-US"/>
        </w:rPr>
        <w:t>.</w:t>
      </w:r>
    </w:p>
    <w:p w14:paraId="0EA0221C" w14:textId="3D2EDA34" w:rsidR="00913BC9" w:rsidRPr="00417260" w:rsidRDefault="00913BC9" w:rsidP="00BB40BA">
      <w:pPr>
        <w:pStyle w:val="BodyText"/>
        <w:rPr>
          <w:rFonts w:asciiTheme="minorHAnsi" w:eastAsiaTheme="minorHAnsi" w:hAnsiTheme="minorHAnsi" w:cs="Arial"/>
          <w:b/>
          <w:bCs/>
          <w:sz w:val="24"/>
          <w:szCs w:val="22"/>
          <w:u w:val="single"/>
          <w:lang w:eastAsia="en-US"/>
        </w:rPr>
      </w:pPr>
      <w:r w:rsidRPr="00417260">
        <w:rPr>
          <w:rFonts w:asciiTheme="minorHAnsi" w:eastAsiaTheme="minorHAnsi" w:hAnsiTheme="minorHAnsi" w:cs="Arial"/>
          <w:b/>
          <w:bCs/>
          <w:sz w:val="24"/>
          <w:szCs w:val="22"/>
          <w:u w:val="single"/>
          <w:lang w:eastAsia="en-US"/>
        </w:rPr>
        <w:t xml:space="preserve">Cross Code Impacts </w:t>
      </w:r>
    </w:p>
    <w:p w14:paraId="03EE9C8B" w14:textId="47A6B03F" w:rsidR="00F357EB" w:rsidRPr="00417260" w:rsidRDefault="00F357EB" w:rsidP="00F357EB">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The Workgroup discussed the cross</w:t>
      </w:r>
      <w:r w:rsidR="000664CC" w:rsidRPr="00417260">
        <w:rPr>
          <w:rFonts w:asciiTheme="minorHAnsi" w:eastAsiaTheme="minorHAnsi" w:hAnsiTheme="minorHAnsi" w:cs="Arial"/>
          <w:sz w:val="24"/>
          <w:szCs w:val="22"/>
          <w:lang w:eastAsia="en-US"/>
        </w:rPr>
        <w:t>-code impacts that cou</w:t>
      </w:r>
      <w:r w:rsidR="003C48E2" w:rsidRPr="00417260">
        <w:rPr>
          <w:rFonts w:asciiTheme="minorHAnsi" w:eastAsiaTheme="minorHAnsi" w:hAnsiTheme="minorHAnsi" w:cs="Arial"/>
          <w:sz w:val="24"/>
          <w:szCs w:val="22"/>
          <w:lang w:eastAsia="en-US"/>
        </w:rPr>
        <w:t>l</w:t>
      </w:r>
      <w:r w:rsidR="000664CC" w:rsidRPr="00417260">
        <w:rPr>
          <w:rFonts w:asciiTheme="minorHAnsi" w:eastAsiaTheme="minorHAnsi" w:hAnsiTheme="minorHAnsi" w:cs="Arial"/>
          <w:sz w:val="24"/>
          <w:szCs w:val="22"/>
          <w:lang w:eastAsia="en-US"/>
        </w:rPr>
        <w:t xml:space="preserve">d affect this modification, and </w:t>
      </w:r>
      <w:r w:rsidR="00BE0C41" w:rsidRPr="00417260">
        <w:rPr>
          <w:rFonts w:asciiTheme="minorHAnsi" w:eastAsiaTheme="minorHAnsi" w:hAnsiTheme="minorHAnsi" w:cs="Arial"/>
          <w:sz w:val="24"/>
          <w:szCs w:val="22"/>
          <w:lang w:eastAsia="en-US"/>
        </w:rPr>
        <w:t xml:space="preserve">the </w:t>
      </w:r>
      <w:r w:rsidR="000664CC" w:rsidRPr="00417260">
        <w:rPr>
          <w:rFonts w:asciiTheme="minorHAnsi" w:eastAsiaTheme="minorHAnsi" w:hAnsiTheme="minorHAnsi" w:cs="Arial"/>
          <w:sz w:val="24"/>
          <w:szCs w:val="22"/>
          <w:lang w:eastAsia="en-US"/>
        </w:rPr>
        <w:t>following were highlighted</w:t>
      </w:r>
      <w:r w:rsidR="00262625" w:rsidRPr="00417260">
        <w:rPr>
          <w:rFonts w:asciiTheme="minorHAnsi" w:eastAsiaTheme="minorHAnsi" w:hAnsiTheme="minorHAnsi" w:cs="Arial"/>
          <w:sz w:val="24"/>
          <w:szCs w:val="22"/>
          <w:lang w:eastAsia="en-US"/>
        </w:rPr>
        <w:t>:</w:t>
      </w:r>
    </w:p>
    <w:p w14:paraId="73F83E75" w14:textId="51E67383" w:rsidR="00F357EB" w:rsidRDefault="00F357EB" w:rsidP="00417260">
      <w:pPr>
        <w:pStyle w:val="ListParagraph"/>
        <w:numPr>
          <w:ilvl w:val="0"/>
          <w:numId w:val="36"/>
        </w:numPr>
        <w:spacing w:before="0" w:after="0" w:line="240" w:lineRule="auto"/>
        <w:rPr>
          <w:rFonts w:asciiTheme="minorHAnsi" w:eastAsiaTheme="minorHAnsi" w:hAnsiTheme="minorHAnsi" w:cs="Arial"/>
          <w:szCs w:val="22"/>
          <w:lang w:eastAsia="en-US"/>
        </w:rPr>
      </w:pPr>
      <w:r w:rsidRPr="00417260">
        <w:rPr>
          <w:rFonts w:asciiTheme="minorHAnsi" w:eastAsiaTheme="minorHAnsi" w:hAnsiTheme="minorHAnsi" w:cs="Arial"/>
          <w:szCs w:val="22"/>
          <w:lang w:eastAsia="en-US"/>
        </w:rPr>
        <w:t xml:space="preserve">Code drafting </w:t>
      </w:r>
      <w:r w:rsidR="00D951AA" w:rsidRPr="00417260">
        <w:rPr>
          <w:rFonts w:asciiTheme="minorHAnsi" w:eastAsiaTheme="minorHAnsi" w:hAnsiTheme="minorHAnsi" w:cs="Arial"/>
          <w:szCs w:val="22"/>
          <w:lang w:eastAsia="en-US"/>
        </w:rPr>
        <w:t xml:space="preserve">being conducted </w:t>
      </w:r>
      <w:r w:rsidRPr="00417260">
        <w:rPr>
          <w:rFonts w:asciiTheme="minorHAnsi" w:eastAsiaTheme="minorHAnsi" w:hAnsiTheme="minorHAnsi" w:cs="Arial"/>
          <w:szCs w:val="22"/>
          <w:lang w:eastAsia="en-US"/>
        </w:rPr>
        <w:t xml:space="preserve">under </w:t>
      </w:r>
      <w:r w:rsidR="00D951AA" w:rsidRPr="00417260">
        <w:rPr>
          <w:rFonts w:asciiTheme="minorHAnsi" w:eastAsiaTheme="minorHAnsi" w:hAnsiTheme="minorHAnsi" w:cs="Arial"/>
          <w:szCs w:val="22"/>
          <w:lang w:eastAsia="en-US"/>
        </w:rPr>
        <w:t xml:space="preserve">the </w:t>
      </w:r>
      <w:r w:rsidRPr="00417260">
        <w:rPr>
          <w:rFonts w:asciiTheme="minorHAnsi" w:eastAsiaTheme="minorHAnsi" w:hAnsiTheme="minorHAnsi" w:cs="Arial"/>
          <w:szCs w:val="22"/>
          <w:lang w:eastAsia="en-US"/>
        </w:rPr>
        <w:t>MHHS Programme</w:t>
      </w:r>
      <w:r w:rsidR="00404FF2" w:rsidRPr="00417260">
        <w:rPr>
          <w:rFonts w:asciiTheme="minorHAnsi" w:eastAsiaTheme="minorHAnsi" w:hAnsiTheme="minorHAnsi" w:cs="Arial"/>
          <w:szCs w:val="22"/>
          <w:lang w:eastAsia="en-US"/>
        </w:rPr>
        <w:t xml:space="preserve"> governance to ensure that the baselined MHHS TOM is reflected in the industry </w:t>
      </w:r>
      <w:r w:rsidR="00A217CD" w:rsidRPr="00417260">
        <w:rPr>
          <w:rFonts w:asciiTheme="minorHAnsi" w:eastAsiaTheme="minorHAnsi" w:hAnsiTheme="minorHAnsi" w:cs="Arial"/>
          <w:szCs w:val="22"/>
          <w:lang w:eastAsia="en-US"/>
        </w:rPr>
        <w:t>codes.</w:t>
      </w:r>
    </w:p>
    <w:p w14:paraId="7C49450E" w14:textId="64522E8C" w:rsidR="009843C9" w:rsidRDefault="004F4226" w:rsidP="00DB6577">
      <w:pPr>
        <w:pStyle w:val="ListParagraph"/>
        <w:spacing w:before="0" w:after="0" w:line="240" w:lineRule="auto"/>
        <w:rPr>
          <w:rFonts w:asciiTheme="minorHAnsi" w:eastAsiaTheme="minorHAnsi" w:hAnsiTheme="minorHAnsi" w:cs="Arial"/>
          <w:szCs w:val="22"/>
          <w:lang w:eastAsia="en-US"/>
        </w:rPr>
      </w:pPr>
      <w:r w:rsidRPr="004F4226">
        <w:rPr>
          <w:rFonts w:asciiTheme="minorHAnsi" w:eastAsiaTheme="minorHAnsi" w:hAnsiTheme="minorHAnsi" w:cs="Arial"/>
          <w:szCs w:val="22"/>
          <w:lang w:eastAsia="en-US"/>
        </w:rPr>
        <w:t>This includes BSC text drafting which will be baselined by MHHS Milestone M</w:t>
      </w:r>
      <w:r w:rsidR="00FD0D34">
        <w:rPr>
          <w:rFonts w:asciiTheme="minorHAnsi" w:eastAsiaTheme="minorHAnsi" w:hAnsiTheme="minorHAnsi" w:cs="Arial"/>
          <w:szCs w:val="22"/>
          <w:lang w:eastAsia="en-US"/>
        </w:rPr>
        <w:t>6</w:t>
      </w:r>
      <w:r w:rsidRPr="004F4226">
        <w:rPr>
          <w:rFonts w:asciiTheme="minorHAnsi" w:eastAsiaTheme="minorHAnsi" w:hAnsiTheme="minorHAnsi" w:cs="Arial"/>
          <w:szCs w:val="22"/>
          <w:lang w:eastAsia="en-US"/>
        </w:rPr>
        <w:t xml:space="preserve"> (</w:t>
      </w:r>
      <w:r w:rsidR="00176C06">
        <w:rPr>
          <w:rFonts w:asciiTheme="minorHAnsi" w:eastAsiaTheme="minorHAnsi" w:hAnsiTheme="minorHAnsi" w:cs="Arial"/>
          <w:szCs w:val="22"/>
          <w:lang w:eastAsia="en-US"/>
        </w:rPr>
        <w:t xml:space="preserve">23 </w:t>
      </w:r>
      <w:r w:rsidRPr="004F4226">
        <w:rPr>
          <w:rFonts w:asciiTheme="minorHAnsi" w:eastAsiaTheme="minorHAnsi" w:hAnsiTheme="minorHAnsi" w:cs="Arial"/>
          <w:szCs w:val="22"/>
          <w:lang w:eastAsia="en-US"/>
        </w:rPr>
        <w:t>August 2024) and will be part of a suite of Authority-led (SCR) Modifications delivered by MHHS Milestone M8 (</w:t>
      </w:r>
      <w:r w:rsidR="00176C06">
        <w:rPr>
          <w:rFonts w:asciiTheme="minorHAnsi" w:eastAsiaTheme="minorHAnsi" w:hAnsiTheme="minorHAnsi" w:cs="Arial"/>
          <w:szCs w:val="22"/>
          <w:lang w:eastAsia="en-US"/>
        </w:rPr>
        <w:t xml:space="preserve">07 </w:t>
      </w:r>
      <w:r w:rsidRPr="004F4226">
        <w:rPr>
          <w:rFonts w:asciiTheme="minorHAnsi" w:eastAsiaTheme="minorHAnsi" w:hAnsiTheme="minorHAnsi" w:cs="Arial"/>
          <w:szCs w:val="22"/>
          <w:lang w:eastAsia="en-US"/>
        </w:rPr>
        <w:t>March 2025).</w:t>
      </w:r>
      <w:r w:rsidR="00997EFD">
        <w:rPr>
          <w:rFonts w:asciiTheme="minorHAnsi" w:eastAsiaTheme="minorHAnsi" w:hAnsiTheme="minorHAnsi" w:cs="Arial"/>
          <w:szCs w:val="22"/>
          <w:lang w:eastAsia="en-US"/>
        </w:rPr>
        <w:t xml:space="preserve"> </w:t>
      </w:r>
      <w:r w:rsidR="005B2973">
        <w:rPr>
          <w:rFonts w:asciiTheme="minorHAnsi" w:eastAsiaTheme="minorHAnsi" w:hAnsiTheme="minorHAnsi" w:cs="Arial"/>
          <w:szCs w:val="22"/>
          <w:lang w:eastAsia="en-US"/>
        </w:rPr>
        <w:t xml:space="preserve">Details on the </w:t>
      </w:r>
      <w:hyperlink r:id="rId38" w:history="1">
        <w:r w:rsidR="005B2973" w:rsidRPr="00F66B32">
          <w:rPr>
            <w:rStyle w:val="Hyperlink"/>
            <w:rFonts w:asciiTheme="minorHAnsi" w:eastAsiaTheme="minorHAnsi" w:hAnsiTheme="minorHAnsi" w:cs="Arial"/>
            <w:szCs w:val="22"/>
            <w:lang w:eastAsia="en-US"/>
          </w:rPr>
          <w:t xml:space="preserve">MHHS </w:t>
        </w:r>
        <w:r w:rsidR="00AE0F1F" w:rsidRPr="00F66B32">
          <w:rPr>
            <w:rStyle w:val="Hyperlink"/>
            <w:rFonts w:asciiTheme="minorHAnsi" w:eastAsiaTheme="minorHAnsi" w:hAnsiTheme="minorHAnsi" w:cs="Arial"/>
            <w:szCs w:val="22"/>
            <w:lang w:eastAsia="en-US"/>
          </w:rPr>
          <w:t>Programme Plan</w:t>
        </w:r>
      </w:hyperlink>
      <w:r w:rsidR="00FF7CF7">
        <w:rPr>
          <w:rStyle w:val="FootnoteReference"/>
          <w:rFonts w:asciiTheme="minorHAnsi" w:eastAsiaTheme="minorHAnsi" w:hAnsiTheme="minorHAnsi" w:cs="Arial"/>
          <w:szCs w:val="22"/>
          <w:lang w:eastAsia="en-US"/>
        </w:rPr>
        <w:footnoteReference w:id="15"/>
      </w:r>
      <w:r w:rsidR="00AE0F1F">
        <w:rPr>
          <w:rFonts w:asciiTheme="minorHAnsi" w:eastAsiaTheme="minorHAnsi" w:hAnsiTheme="minorHAnsi" w:cs="Arial"/>
          <w:szCs w:val="22"/>
          <w:lang w:eastAsia="en-US"/>
        </w:rPr>
        <w:t xml:space="preserve"> and other MHHS Milestones can be found on the MHHS </w:t>
      </w:r>
      <w:r w:rsidR="00F45950">
        <w:rPr>
          <w:rFonts w:asciiTheme="minorHAnsi" w:eastAsiaTheme="minorHAnsi" w:hAnsiTheme="minorHAnsi" w:cs="Arial"/>
          <w:szCs w:val="22"/>
          <w:lang w:eastAsia="en-US"/>
        </w:rPr>
        <w:t>website.</w:t>
      </w:r>
    </w:p>
    <w:p w14:paraId="1FA3EBFF" w14:textId="68CCE04B" w:rsidR="00476204" w:rsidRDefault="00EA16CB" w:rsidP="00DB6577">
      <w:pPr>
        <w:pStyle w:val="ListParagraph"/>
        <w:spacing w:before="0" w:after="0" w:line="240" w:lineRule="auto"/>
        <w:rPr>
          <w:rFonts w:asciiTheme="minorHAnsi" w:eastAsiaTheme="minorHAnsi" w:hAnsiTheme="minorHAnsi" w:cs="Arial"/>
          <w:szCs w:val="22"/>
          <w:lang w:eastAsia="en-US"/>
        </w:rPr>
      </w:pPr>
      <w:r>
        <w:rPr>
          <w:rFonts w:asciiTheme="minorHAnsi" w:eastAsiaTheme="minorHAnsi" w:hAnsiTheme="minorHAnsi" w:cs="Arial"/>
          <w:szCs w:val="22"/>
          <w:lang w:eastAsia="en-US"/>
        </w:rPr>
        <w:t>The drafting proposes to introduce definitions for the following terms</w:t>
      </w:r>
      <w:r w:rsidR="00264AE0">
        <w:rPr>
          <w:rFonts w:asciiTheme="minorHAnsi" w:eastAsiaTheme="minorHAnsi" w:hAnsiTheme="minorHAnsi" w:cs="Arial"/>
          <w:szCs w:val="22"/>
          <w:lang w:eastAsia="en-US"/>
        </w:rPr>
        <w:t xml:space="preserve"> into the BSC</w:t>
      </w:r>
      <w:r>
        <w:rPr>
          <w:rFonts w:asciiTheme="minorHAnsi" w:eastAsiaTheme="minorHAnsi" w:hAnsiTheme="minorHAnsi" w:cs="Arial"/>
          <w:szCs w:val="22"/>
          <w:lang w:eastAsia="en-US"/>
        </w:rPr>
        <w:t>:</w:t>
      </w:r>
    </w:p>
    <w:p w14:paraId="6F234AA6" w14:textId="77777777" w:rsidR="00847FFD" w:rsidRDefault="00847FFD" w:rsidP="00DB6577">
      <w:pPr>
        <w:pStyle w:val="ListParagraph"/>
        <w:spacing w:before="0" w:after="0" w:line="240" w:lineRule="auto"/>
        <w:rPr>
          <w:rFonts w:asciiTheme="minorHAnsi" w:eastAsiaTheme="minorHAnsi" w:hAnsiTheme="minorHAnsi" w:cs="Arial"/>
          <w:szCs w:val="22"/>
          <w:lang w:eastAsia="en-US"/>
        </w:rPr>
      </w:pPr>
    </w:p>
    <w:p w14:paraId="210AFD3B" w14:textId="599DFDFE" w:rsidR="00EA16CB" w:rsidRDefault="00264AE0" w:rsidP="004928D9">
      <w:pPr>
        <w:pStyle w:val="ListParagraph"/>
        <w:numPr>
          <w:ilvl w:val="0"/>
          <w:numId w:val="50"/>
        </w:numPr>
        <w:spacing w:before="0" w:after="0" w:line="240" w:lineRule="auto"/>
        <w:rPr>
          <w:rFonts w:asciiTheme="minorHAnsi" w:eastAsiaTheme="minorHAnsi" w:hAnsiTheme="minorHAnsi" w:cs="Arial"/>
          <w:szCs w:val="22"/>
          <w:lang w:eastAsia="en-US"/>
        </w:rPr>
      </w:pPr>
      <w:r>
        <w:rPr>
          <w:rFonts w:asciiTheme="minorHAnsi" w:eastAsiaTheme="minorHAnsi" w:hAnsiTheme="minorHAnsi" w:cs="Arial"/>
          <w:szCs w:val="22"/>
          <w:lang w:eastAsia="en-US"/>
        </w:rPr>
        <w:t>Connection Type Indicator</w:t>
      </w:r>
    </w:p>
    <w:p w14:paraId="14DFDF46" w14:textId="69F84598" w:rsidR="00264AE0" w:rsidRDefault="00264AE0" w:rsidP="004928D9">
      <w:pPr>
        <w:pStyle w:val="ListParagraph"/>
        <w:numPr>
          <w:ilvl w:val="0"/>
          <w:numId w:val="50"/>
        </w:numPr>
        <w:spacing w:before="0" w:after="0" w:line="240" w:lineRule="auto"/>
        <w:rPr>
          <w:rFonts w:asciiTheme="minorHAnsi" w:eastAsiaTheme="minorHAnsi" w:hAnsiTheme="minorHAnsi" w:cs="Arial"/>
          <w:szCs w:val="22"/>
          <w:lang w:eastAsia="en-US"/>
        </w:rPr>
      </w:pPr>
      <w:r>
        <w:rPr>
          <w:rFonts w:asciiTheme="minorHAnsi" w:eastAsiaTheme="minorHAnsi" w:hAnsiTheme="minorHAnsi" w:cs="Arial"/>
          <w:szCs w:val="22"/>
          <w:lang w:eastAsia="en-US"/>
        </w:rPr>
        <w:t>Domestic Premises Indicator</w:t>
      </w:r>
    </w:p>
    <w:p w14:paraId="1B7CB276" w14:textId="2EEB9880" w:rsidR="00264AE0" w:rsidRDefault="00DD6206" w:rsidP="004928D9">
      <w:pPr>
        <w:pStyle w:val="ListParagraph"/>
        <w:numPr>
          <w:ilvl w:val="0"/>
          <w:numId w:val="50"/>
        </w:numPr>
        <w:spacing w:before="0" w:after="0" w:line="240" w:lineRule="auto"/>
        <w:rPr>
          <w:rFonts w:asciiTheme="minorHAnsi" w:eastAsiaTheme="minorHAnsi" w:hAnsiTheme="minorHAnsi" w:cs="Arial"/>
          <w:szCs w:val="22"/>
          <w:lang w:eastAsia="en-US"/>
        </w:rPr>
      </w:pPr>
      <w:r>
        <w:rPr>
          <w:rFonts w:asciiTheme="minorHAnsi" w:eastAsiaTheme="minorHAnsi" w:hAnsiTheme="minorHAnsi" w:cs="Arial"/>
          <w:szCs w:val="22"/>
          <w:lang w:eastAsia="en-US"/>
        </w:rPr>
        <w:t>Measurement Class for non-MHHS Metering Systems</w:t>
      </w:r>
      <w:r w:rsidR="00C92AF3">
        <w:rPr>
          <w:rFonts w:asciiTheme="minorHAnsi" w:eastAsiaTheme="minorHAnsi" w:hAnsiTheme="minorHAnsi" w:cs="Arial"/>
          <w:szCs w:val="22"/>
          <w:lang w:eastAsia="en-US"/>
        </w:rPr>
        <w:t xml:space="preserve"> (uses existing definition of Measurement Class)</w:t>
      </w:r>
    </w:p>
    <w:p w14:paraId="754E63EA" w14:textId="0C93DD84" w:rsidR="00DD6206" w:rsidRDefault="00DD6206" w:rsidP="004928D9">
      <w:pPr>
        <w:pStyle w:val="ListParagraph"/>
        <w:numPr>
          <w:ilvl w:val="0"/>
          <w:numId w:val="50"/>
        </w:numPr>
        <w:spacing w:before="0" w:after="0" w:line="240" w:lineRule="auto"/>
        <w:rPr>
          <w:rFonts w:asciiTheme="minorHAnsi" w:eastAsiaTheme="minorHAnsi" w:hAnsiTheme="minorHAnsi" w:cs="Arial"/>
          <w:szCs w:val="22"/>
          <w:lang w:eastAsia="en-US"/>
        </w:rPr>
      </w:pPr>
      <w:r>
        <w:rPr>
          <w:rFonts w:asciiTheme="minorHAnsi" w:eastAsiaTheme="minorHAnsi" w:hAnsiTheme="minorHAnsi" w:cs="Arial"/>
          <w:szCs w:val="22"/>
          <w:lang w:eastAsia="en-US"/>
        </w:rPr>
        <w:t>Measurement Class for MHHS Metering Systems</w:t>
      </w:r>
      <w:r w:rsidR="007B5177">
        <w:rPr>
          <w:rFonts w:asciiTheme="minorHAnsi" w:eastAsiaTheme="minorHAnsi" w:hAnsiTheme="minorHAnsi" w:cs="Arial"/>
          <w:szCs w:val="22"/>
          <w:lang w:eastAsia="en-US"/>
        </w:rPr>
        <w:t xml:space="preserve">  </w:t>
      </w:r>
      <w:r w:rsidR="00F316AA">
        <w:rPr>
          <w:rFonts w:asciiTheme="minorHAnsi" w:eastAsiaTheme="minorHAnsi" w:hAnsiTheme="minorHAnsi" w:cs="Arial"/>
          <w:szCs w:val="22"/>
          <w:lang w:eastAsia="en-US"/>
        </w:rPr>
        <w:t>(</w:t>
      </w:r>
      <w:r w:rsidR="00347F84">
        <w:rPr>
          <w:rFonts w:cs="Arial"/>
        </w:rPr>
        <w:t>t</w:t>
      </w:r>
      <w:r w:rsidR="00EF35C8" w:rsidRPr="0066669D">
        <w:rPr>
          <w:rFonts w:cs="Arial"/>
        </w:rPr>
        <w:t>his Measurement Class is only required for the purpose of creating the TUoS Report</w:t>
      </w:r>
      <w:r w:rsidR="00764FD2">
        <w:rPr>
          <w:rFonts w:cs="Arial"/>
        </w:rPr>
        <w:t xml:space="preserve"> and is derived using the Connection Type Indicator and </w:t>
      </w:r>
      <w:r w:rsidR="00AE1429">
        <w:rPr>
          <w:rFonts w:cs="Arial"/>
        </w:rPr>
        <w:t>Domestic Premises Indicator</w:t>
      </w:r>
      <w:r w:rsidR="00F316AA">
        <w:rPr>
          <w:rFonts w:cs="Arial"/>
        </w:rPr>
        <w:t>)</w:t>
      </w:r>
      <w:r w:rsidR="007B5177">
        <w:rPr>
          <w:rFonts w:asciiTheme="minorHAnsi" w:eastAsiaTheme="minorHAnsi" w:hAnsiTheme="minorHAnsi" w:cs="Arial"/>
          <w:szCs w:val="22"/>
          <w:lang w:eastAsia="en-US"/>
        </w:rPr>
        <w:t xml:space="preserve"> </w:t>
      </w:r>
    </w:p>
    <w:p w14:paraId="132A11E6" w14:textId="77777777" w:rsidR="00DD6206" w:rsidRDefault="00DD6206" w:rsidP="00264AE0">
      <w:pPr>
        <w:pStyle w:val="ListParagraph"/>
        <w:spacing w:before="0" w:after="0" w:line="240" w:lineRule="auto"/>
        <w:ind w:left="1440"/>
        <w:rPr>
          <w:rFonts w:asciiTheme="minorHAnsi" w:eastAsiaTheme="minorHAnsi" w:hAnsiTheme="minorHAnsi" w:cs="Arial"/>
          <w:szCs w:val="22"/>
          <w:lang w:eastAsia="en-US"/>
        </w:rPr>
      </w:pPr>
    </w:p>
    <w:p w14:paraId="6096F892" w14:textId="5B068443" w:rsidR="00C2545B" w:rsidRDefault="00AA1C1F" w:rsidP="000350F9">
      <w:pPr>
        <w:pStyle w:val="ListParagraph"/>
        <w:spacing w:before="0" w:after="0" w:line="240" w:lineRule="auto"/>
        <w:rPr>
          <w:rFonts w:asciiTheme="minorHAnsi" w:eastAsiaTheme="minorHAnsi" w:hAnsiTheme="minorHAnsi" w:cs="Arial"/>
          <w:szCs w:val="22"/>
          <w:lang w:eastAsia="en-US"/>
        </w:rPr>
      </w:pPr>
      <w:r>
        <w:rPr>
          <w:rFonts w:asciiTheme="minorHAnsi" w:eastAsiaTheme="minorHAnsi" w:hAnsiTheme="minorHAnsi" w:cs="Arial"/>
          <w:szCs w:val="22"/>
          <w:lang w:eastAsia="en-US"/>
        </w:rPr>
        <w:t xml:space="preserve">The </w:t>
      </w:r>
      <w:r w:rsidR="001506BF">
        <w:rPr>
          <w:rFonts w:asciiTheme="minorHAnsi" w:eastAsiaTheme="minorHAnsi" w:hAnsiTheme="minorHAnsi" w:cs="Arial"/>
          <w:szCs w:val="22"/>
          <w:lang w:eastAsia="en-US"/>
        </w:rPr>
        <w:t xml:space="preserve">timetable </w:t>
      </w:r>
      <w:r w:rsidR="00BE1FEF">
        <w:rPr>
          <w:rFonts w:asciiTheme="minorHAnsi" w:eastAsiaTheme="minorHAnsi" w:hAnsiTheme="minorHAnsi" w:cs="Arial"/>
          <w:szCs w:val="22"/>
          <w:lang w:eastAsia="en-US"/>
        </w:rPr>
        <w:t>for progression of this Modification and CMP431</w:t>
      </w:r>
      <w:r w:rsidR="003F3B2F">
        <w:rPr>
          <w:rFonts w:asciiTheme="minorHAnsi" w:eastAsiaTheme="minorHAnsi" w:hAnsiTheme="minorHAnsi" w:cs="Arial"/>
          <w:szCs w:val="22"/>
          <w:lang w:eastAsia="en-US"/>
        </w:rPr>
        <w:t xml:space="preserve"> is set out in the Urgency decision, granted by Ofgem. </w:t>
      </w:r>
      <w:r w:rsidR="00636F2A">
        <w:rPr>
          <w:rFonts w:asciiTheme="minorHAnsi" w:eastAsiaTheme="minorHAnsi" w:hAnsiTheme="minorHAnsi" w:cs="Arial"/>
          <w:szCs w:val="22"/>
          <w:lang w:eastAsia="en-US"/>
        </w:rPr>
        <w:t xml:space="preserve">This requires an Authority decision on </w:t>
      </w:r>
      <w:r w:rsidR="00D91A25">
        <w:rPr>
          <w:rFonts w:asciiTheme="minorHAnsi" w:eastAsiaTheme="minorHAnsi" w:hAnsiTheme="minorHAnsi" w:cs="Arial"/>
          <w:szCs w:val="22"/>
          <w:lang w:eastAsia="en-US"/>
        </w:rPr>
        <w:t xml:space="preserve">CMP430 and CMP431 </w:t>
      </w:r>
      <w:r w:rsidR="00F86825">
        <w:rPr>
          <w:rFonts w:asciiTheme="minorHAnsi" w:eastAsiaTheme="minorHAnsi" w:hAnsiTheme="minorHAnsi" w:cs="Arial"/>
          <w:szCs w:val="22"/>
          <w:lang w:eastAsia="en-US"/>
        </w:rPr>
        <w:t>well in</w:t>
      </w:r>
      <w:r w:rsidR="00B97C4B">
        <w:rPr>
          <w:rFonts w:asciiTheme="minorHAnsi" w:eastAsiaTheme="minorHAnsi" w:hAnsiTheme="minorHAnsi" w:cs="Arial"/>
          <w:szCs w:val="22"/>
          <w:lang w:eastAsia="en-US"/>
        </w:rPr>
        <w:t xml:space="preserve"> advance of the scheduled decision</w:t>
      </w:r>
      <w:r w:rsidR="00325824">
        <w:rPr>
          <w:rFonts w:asciiTheme="minorHAnsi" w:eastAsiaTheme="minorHAnsi" w:hAnsiTheme="minorHAnsi" w:cs="Arial"/>
          <w:szCs w:val="22"/>
          <w:lang w:eastAsia="en-US"/>
        </w:rPr>
        <w:t xml:space="preserve"> on the MHHS </w:t>
      </w:r>
      <w:r w:rsidR="000350F9">
        <w:rPr>
          <w:rFonts w:asciiTheme="minorHAnsi" w:eastAsiaTheme="minorHAnsi" w:hAnsiTheme="minorHAnsi" w:cs="Arial"/>
          <w:szCs w:val="22"/>
          <w:lang w:eastAsia="en-US"/>
        </w:rPr>
        <w:t>SCR Modifications</w:t>
      </w:r>
      <w:r w:rsidR="009F629B">
        <w:rPr>
          <w:rFonts w:asciiTheme="minorHAnsi" w:eastAsiaTheme="minorHAnsi" w:hAnsiTheme="minorHAnsi" w:cs="Arial"/>
          <w:szCs w:val="22"/>
          <w:lang w:eastAsia="en-US"/>
        </w:rPr>
        <w:t>.</w:t>
      </w:r>
    </w:p>
    <w:p w14:paraId="3C993A69" w14:textId="77777777" w:rsidR="009F629B" w:rsidRPr="00417260" w:rsidRDefault="009F629B" w:rsidP="004928D9">
      <w:pPr>
        <w:pStyle w:val="ListParagraph"/>
        <w:spacing w:before="0" w:after="0" w:line="240" w:lineRule="auto"/>
        <w:rPr>
          <w:rFonts w:asciiTheme="minorHAnsi" w:eastAsiaTheme="minorHAnsi" w:hAnsiTheme="minorHAnsi" w:cs="Arial"/>
          <w:szCs w:val="22"/>
          <w:lang w:eastAsia="en-US"/>
        </w:rPr>
      </w:pPr>
    </w:p>
    <w:p w14:paraId="15811707" w14:textId="30D0FFD2" w:rsidR="00F357EB" w:rsidRPr="00417260" w:rsidRDefault="00F94563" w:rsidP="004928D9">
      <w:pPr>
        <w:pStyle w:val="BodyText"/>
        <w:numPr>
          <w:ilvl w:val="0"/>
          <w:numId w:val="49"/>
        </w:numPr>
        <w:spacing w:before="0" w:line="240" w:lineRule="auto"/>
        <w:rPr>
          <w:rFonts w:asciiTheme="minorHAnsi" w:eastAsiaTheme="minorHAnsi" w:hAnsiTheme="minorHAnsi" w:cs="Arial"/>
          <w:sz w:val="24"/>
          <w:szCs w:val="22"/>
          <w:lang w:eastAsia="en-US"/>
        </w:rPr>
      </w:pPr>
      <w:hyperlink r:id="rId39" w:history="1">
        <w:r w:rsidR="00F357EB" w:rsidRPr="004B515D">
          <w:rPr>
            <w:rStyle w:val="Hyperlink"/>
            <w:rFonts w:asciiTheme="minorHAnsi" w:eastAsiaTheme="minorHAnsi" w:hAnsiTheme="minorHAnsi" w:cs="Arial"/>
            <w:sz w:val="24"/>
            <w:szCs w:val="22"/>
            <w:lang w:eastAsia="en-US"/>
          </w:rPr>
          <w:t>BSC P432 “</w:t>
        </w:r>
        <w:r w:rsidR="002A455A" w:rsidRPr="004B515D">
          <w:rPr>
            <w:rStyle w:val="Hyperlink"/>
            <w:rFonts w:asciiTheme="minorHAnsi" w:eastAsiaTheme="minorHAnsi" w:hAnsiTheme="minorHAnsi" w:cs="Arial"/>
            <w:sz w:val="24"/>
            <w:szCs w:val="22"/>
            <w:lang w:eastAsia="en-US"/>
          </w:rPr>
          <w:t>HH</w:t>
        </w:r>
        <w:r w:rsidR="00F357EB" w:rsidRPr="004B515D">
          <w:rPr>
            <w:rStyle w:val="Hyperlink"/>
            <w:rFonts w:asciiTheme="minorHAnsi" w:eastAsiaTheme="minorHAnsi" w:hAnsiTheme="minorHAnsi" w:cs="Arial"/>
            <w:sz w:val="24"/>
            <w:szCs w:val="22"/>
            <w:lang w:eastAsia="en-US"/>
          </w:rPr>
          <w:t xml:space="preserve"> Settlement for CT Advanced Metering Systems”</w:t>
        </w:r>
      </w:hyperlink>
      <w:r w:rsidR="000639A3">
        <w:rPr>
          <w:rStyle w:val="FootnoteReference"/>
          <w:rFonts w:asciiTheme="minorHAnsi" w:eastAsiaTheme="minorHAnsi" w:hAnsiTheme="minorHAnsi" w:cs="Arial"/>
          <w:sz w:val="24"/>
          <w:szCs w:val="22"/>
          <w:lang w:eastAsia="en-US"/>
        </w:rPr>
        <w:footnoteReference w:id="16"/>
      </w:r>
    </w:p>
    <w:p w14:paraId="1F981D3A" w14:textId="77777777" w:rsidR="006D655B" w:rsidRPr="00417260" w:rsidRDefault="006D655B" w:rsidP="00417260">
      <w:pPr>
        <w:pStyle w:val="BodyText"/>
        <w:numPr>
          <w:ilvl w:val="1"/>
          <w:numId w:val="34"/>
        </w:numPr>
        <w:spacing w:before="0"/>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Approved for implementation on 15 April 2024</w:t>
      </w:r>
    </w:p>
    <w:p w14:paraId="2E67AA9E" w14:textId="3FD0A7D9" w:rsidR="006D655B" w:rsidRPr="00417260" w:rsidRDefault="006D655B" w:rsidP="00417260">
      <w:pPr>
        <w:pStyle w:val="BodyText"/>
        <w:numPr>
          <w:ilvl w:val="1"/>
          <w:numId w:val="34"/>
        </w:numPr>
        <w:spacing w:before="0"/>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 xml:space="preserve">Existing </w:t>
      </w:r>
      <w:r w:rsidR="00EC2E1A">
        <w:rPr>
          <w:rFonts w:asciiTheme="minorHAnsi" w:eastAsiaTheme="minorHAnsi" w:hAnsiTheme="minorHAnsi" w:cs="Arial"/>
          <w:sz w:val="24"/>
          <w:szCs w:val="22"/>
          <w:lang w:eastAsia="en-US"/>
        </w:rPr>
        <w:t xml:space="preserve">NHH </w:t>
      </w:r>
      <w:r w:rsidRPr="00417260">
        <w:rPr>
          <w:rFonts w:asciiTheme="minorHAnsi" w:eastAsiaTheme="minorHAnsi" w:hAnsiTheme="minorHAnsi" w:cs="Arial"/>
          <w:sz w:val="24"/>
          <w:szCs w:val="22"/>
          <w:lang w:eastAsia="en-US"/>
        </w:rPr>
        <w:t>CT Advanced Meters</w:t>
      </w:r>
      <w:r w:rsidR="00EC2E1A">
        <w:rPr>
          <w:rFonts w:asciiTheme="minorHAnsi" w:eastAsiaTheme="minorHAnsi" w:hAnsiTheme="minorHAnsi" w:cs="Arial"/>
          <w:sz w:val="24"/>
          <w:szCs w:val="22"/>
          <w:lang w:eastAsia="en-US"/>
        </w:rPr>
        <w:t xml:space="preserve"> </w:t>
      </w:r>
      <w:r w:rsidRPr="00417260">
        <w:rPr>
          <w:rFonts w:asciiTheme="minorHAnsi" w:eastAsiaTheme="minorHAnsi" w:hAnsiTheme="minorHAnsi" w:cs="Arial"/>
          <w:sz w:val="24"/>
          <w:szCs w:val="22"/>
          <w:lang w:eastAsia="en-US"/>
        </w:rPr>
        <w:t xml:space="preserve">are required to move using the Change of Measurement Class (CoMC) process to settle HH by MHHS Milestone M14 </w:t>
      </w:r>
      <w:r w:rsidR="00B248C0">
        <w:rPr>
          <w:rFonts w:asciiTheme="minorHAnsi" w:eastAsiaTheme="minorHAnsi" w:hAnsiTheme="minorHAnsi" w:cs="Arial"/>
          <w:sz w:val="24"/>
          <w:szCs w:val="22"/>
          <w:lang w:eastAsia="en-US"/>
        </w:rPr>
        <w:t>(16 March 2026)</w:t>
      </w:r>
    </w:p>
    <w:p w14:paraId="145D1939" w14:textId="42C40B65" w:rsidR="00F357EB" w:rsidRPr="00417260" w:rsidRDefault="00F94563" w:rsidP="00F357EB">
      <w:pPr>
        <w:pStyle w:val="BodyText"/>
        <w:numPr>
          <w:ilvl w:val="0"/>
          <w:numId w:val="34"/>
        </w:numPr>
        <w:spacing w:before="0" w:line="240" w:lineRule="auto"/>
        <w:rPr>
          <w:rFonts w:asciiTheme="minorHAnsi" w:eastAsiaTheme="minorHAnsi" w:hAnsiTheme="minorHAnsi" w:cs="Arial"/>
          <w:sz w:val="24"/>
          <w:szCs w:val="22"/>
          <w:lang w:eastAsia="en-US"/>
        </w:rPr>
      </w:pPr>
      <w:hyperlink r:id="rId40" w:history="1">
        <w:r w:rsidR="00F357EB" w:rsidRPr="007C2CF6">
          <w:rPr>
            <w:rStyle w:val="Hyperlink"/>
            <w:rFonts w:asciiTheme="minorHAnsi" w:eastAsiaTheme="minorHAnsi" w:hAnsiTheme="minorHAnsi" w:cs="Arial"/>
            <w:sz w:val="24"/>
            <w:szCs w:val="22"/>
            <w:lang w:eastAsia="en-US"/>
          </w:rPr>
          <w:t>BSC P434 “</w:t>
        </w:r>
        <w:r w:rsidR="00E14B1D" w:rsidRPr="007C2CF6">
          <w:rPr>
            <w:rStyle w:val="Hyperlink"/>
            <w:rFonts w:asciiTheme="minorHAnsi" w:eastAsiaTheme="minorHAnsi" w:hAnsiTheme="minorHAnsi" w:cs="Arial"/>
            <w:sz w:val="24"/>
            <w:szCs w:val="22"/>
            <w:lang w:eastAsia="en-US"/>
          </w:rPr>
          <w:t>HH</w:t>
        </w:r>
        <w:r w:rsidR="00F357EB" w:rsidRPr="007C2CF6">
          <w:rPr>
            <w:rStyle w:val="Hyperlink"/>
            <w:rFonts w:asciiTheme="minorHAnsi" w:eastAsiaTheme="minorHAnsi" w:hAnsiTheme="minorHAnsi" w:cs="Arial"/>
            <w:sz w:val="24"/>
            <w:szCs w:val="22"/>
            <w:lang w:eastAsia="en-US"/>
          </w:rPr>
          <w:t xml:space="preserve"> Settlement for </w:t>
        </w:r>
        <w:r w:rsidR="002A455A" w:rsidRPr="007C2CF6">
          <w:rPr>
            <w:rStyle w:val="Hyperlink"/>
            <w:rFonts w:asciiTheme="minorHAnsi" w:eastAsiaTheme="minorHAnsi" w:hAnsiTheme="minorHAnsi" w:cs="Arial"/>
            <w:sz w:val="24"/>
            <w:szCs w:val="22"/>
            <w:lang w:eastAsia="en-US"/>
          </w:rPr>
          <w:t>Unmeter</w:t>
        </w:r>
        <w:r w:rsidR="0036611B">
          <w:rPr>
            <w:rStyle w:val="Hyperlink"/>
            <w:rFonts w:asciiTheme="minorHAnsi" w:eastAsiaTheme="minorHAnsi" w:hAnsiTheme="minorHAnsi" w:cs="Arial"/>
            <w:sz w:val="24"/>
            <w:szCs w:val="22"/>
            <w:lang w:eastAsia="en-US"/>
          </w:rPr>
          <w:t>ed</w:t>
        </w:r>
        <w:r w:rsidR="002A455A" w:rsidRPr="007C2CF6">
          <w:rPr>
            <w:rStyle w:val="Hyperlink"/>
            <w:rFonts w:asciiTheme="minorHAnsi" w:eastAsiaTheme="minorHAnsi" w:hAnsiTheme="minorHAnsi" w:cs="Arial"/>
            <w:sz w:val="24"/>
            <w:szCs w:val="22"/>
            <w:lang w:eastAsia="en-US"/>
          </w:rPr>
          <w:t xml:space="preserve"> Supplies (</w:t>
        </w:r>
        <w:r w:rsidR="00F357EB" w:rsidRPr="007C2CF6">
          <w:rPr>
            <w:rStyle w:val="Hyperlink"/>
            <w:rFonts w:asciiTheme="minorHAnsi" w:eastAsiaTheme="minorHAnsi" w:hAnsiTheme="minorHAnsi" w:cs="Arial"/>
            <w:sz w:val="24"/>
            <w:szCs w:val="22"/>
            <w:lang w:eastAsia="en-US"/>
          </w:rPr>
          <w:t>UMS</w:t>
        </w:r>
        <w:r w:rsidR="002A455A" w:rsidRPr="007C2CF6">
          <w:rPr>
            <w:rStyle w:val="Hyperlink"/>
            <w:rFonts w:asciiTheme="minorHAnsi" w:eastAsiaTheme="minorHAnsi" w:hAnsiTheme="minorHAnsi" w:cs="Arial"/>
            <w:sz w:val="24"/>
            <w:szCs w:val="22"/>
            <w:lang w:eastAsia="en-US"/>
          </w:rPr>
          <w:t>)</w:t>
        </w:r>
        <w:r w:rsidR="00F357EB" w:rsidRPr="007C2CF6">
          <w:rPr>
            <w:rStyle w:val="Hyperlink"/>
            <w:rFonts w:asciiTheme="minorHAnsi" w:eastAsiaTheme="minorHAnsi" w:hAnsiTheme="minorHAnsi" w:cs="Arial"/>
            <w:sz w:val="24"/>
            <w:szCs w:val="22"/>
            <w:lang w:eastAsia="en-US"/>
          </w:rPr>
          <w:t xml:space="preserve"> Metering Systems”</w:t>
        </w:r>
      </w:hyperlink>
      <w:r w:rsidR="007C2CF6">
        <w:rPr>
          <w:rStyle w:val="FootnoteReference"/>
          <w:rFonts w:asciiTheme="minorHAnsi" w:eastAsiaTheme="minorHAnsi" w:hAnsiTheme="minorHAnsi" w:cs="Arial"/>
          <w:sz w:val="24"/>
          <w:szCs w:val="22"/>
          <w:lang w:eastAsia="en-US"/>
        </w:rPr>
        <w:footnoteReference w:id="17"/>
      </w:r>
      <w:r w:rsidR="00F357EB" w:rsidRPr="00417260">
        <w:rPr>
          <w:rFonts w:asciiTheme="minorHAnsi" w:eastAsiaTheme="minorHAnsi" w:hAnsiTheme="minorHAnsi" w:cs="Arial"/>
          <w:sz w:val="24"/>
          <w:szCs w:val="22"/>
          <w:lang w:eastAsia="en-US"/>
        </w:rPr>
        <w:t xml:space="preserve"> </w:t>
      </w:r>
    </w:p>
    <w:p w14:paraId="6FB8B1E9" w14:textId="77777777" w:rsidR="006D655B" w:rsidRPr="00417260" w:rsidRDefault="006D655B" w:rsidP="00417260">
      <w:pPr>
        <w:pStyle w:val="BodyText"/>
        <w:numPr>
          <w:ilvl w:val="1"/>
          <w:numId w:val="34"/>
        </w:numPr>
        <w:spacing w:before="0"/>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Implemented on 14 December 2022</w:t>
      </w:r>
    </w:p>
    <w:p w14:paraId="1228E3BD" w14:textId="0C53677D" w:rsidR="006D655B" w:rsidRPr="00417260" w:rsidRDefault="006D655B" w:rsidP="00417260">
      <w:pPr>
        <w:pStyle w:val="BodyText"/>
        <w:numPr>
          <w:ilvl w:val="1"/>
          <w:numId w:val="34"/>
        </w:numPr>
        <w:spacing w:before="0"/>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All existing NHH UMS Metering Systems are required to undergo a</w:t>
      </w:r>
      <w:r w:rsidR="00436320">
        <w:rPr>
          <w:rFonts w:asciiTheme="minorHAnsi" w:eastAsiaTheme="minorHAnsi" w:hAnsiTheme="minorHAnsi" w:cs="Arial"/>
          <w:sz w:val="24"/>
          <w:szCs w:val="22"/>
          <w:lang w:eastAsia="en-US"/>
        </w:rPr>
        <w:t xml:space="preserve"> </w:t>
      </w:r>
      <w:r w:rsidR="009F4D2D">
        <w:rPr>
          <w:rFonts w:asciiTheme="minorHAnsi" w:eastAsiaTheme="minorHAnsi" w:hAnsiTheme="minorHAnsi" w:cs="Arial"/>
          <w:sz w:val="24"/>
          <w:szCs w:val="22"/>
          <w:lang w:eastAsia="en-US"/>
        </w:rPr>
        <w:t xml:space="preserve">Change of </w:t>
      </w:r>
      <w:r w:rsidR="00245629">
        <w:rPr>
          <w:rFonts w:asciiTheme="minorHAnsi" w:eastAsiaTheme="minorHAnsi" w:hAnsiTheme="minorHAnsi" w:cs="Arial"/>
          <w:sz w:val="24"/>
          <w:szCs w:val="22"/>
          <w:lang w:eastAsia="en-US"/>
        </w:rPr>
        <w:t>M</w:t>
      </w:r>
      <w:r w:rsidR="009F4D2D">
        <w:rPr>
          <w:rFonts w:asciiTheme="minorHAnsi" w:eastAsiaTheme="minorHAnsi" w:hAnsiTheme="minorHAnsi" w:cs="Arial"/>
          <w:sz w:val="24"/>
          <w:szCs w:val="22"/>
          <w:lang w:eastAsia="en-US"/>
        </w:rPr>
        <w:t>easure</w:t>
      </w:r>
      <w:r w:rsidR="00245629">
        <w:rPr>
          <w:rFonts w:asciiTheme="minorHAnsi" w:eastAsiaTheme="minorHAnsi" w:hAnsiTheme="minorHAnsi" w:cs="Arial"/>
          <w:sz w:val="24"/>
          <w:szCs w:val="22"/>
          <w:lang w:eastAsia="en-US"/>
        </w:rPr>
        <w:t>ment</w:t>
      </w:r>
      <w:r w:rsidR="009F4D2D">
        <w:rPr>
          <w:rFonts w:asciiTheme="minorHAnsi" w:eastAsiaTheme="minorHAnsi" w:hAnsiTheme="minorHAnsi" w:cs="Arial"/>
          <w:sz w:val="24"/>
          <w:szCs w:val="22"/>
          <w:lang w:eastAsia="en-US"/>
        </w:rPr>
        <w:t xml:space="preserve"> Class (</w:t>
      </w:r>
      <w:r w:rsidRPr="00417260">
        <w:rPr>
          <w:rFonts w:asciiTheme="minorHAnsi" w:eastAsiaTheme="minorHAnsi" w:hAnsiTheme="minorHAnsi" w:cs="Arial"/>
          <w:sz w:val="24"/>
          <w:szCs w:val="22"/>
          <w:lang w:eastAsia="en-US"/>
        </w:rPr>
        <w:t>CoMC</w:t>
      </w:r>
      <w:r w:rsidR="009F4D2D">
        <w:rPr>
          <w:rFonts w:asciiTheme="minorHAnsi" w:eastAsiaTheme="minorHAnsi" w:hAnsiTheme="minorHAnsi" w:cs="Arial"/>
          <w:sz w:val="24"/>
          <w:szCs w:val="22"/>
          <w:lang w:eastAsia="en-US"/>
        </w:rPr>
        <w:t>)</w:t>
      </w:r>
      <w:r w:rsidRPr="00417260">
        <w:rPr>
          <w:rFonts w:asciiTheme="minorHAnsi" w:eastAsiaTheme="minorHAnsi" w:hAnsiTheme="minorHAnsi" w:cs="Arial"/>
          <w:sz w:val="24"/>
          <w:szCs w:val="22"/>
          <w:lang w:eastAsia="en-US"/>
        </w:rPr>
        <w:t xml:space="preserve"> to complete before the MHHS migration to the Target Operating Model by MHHS Milestone 11</w:t>
      </w:r>
      <w:r w:rsidR="00B248C0">
        <w:rPr>
          <w:rFonts w:asciiTheme="minorHAnsi" w:eastAsiaTheme="minorHAnsi" w:hAnsiTheme="minorHAnsi" w:cs="Arial"/>
          <w:sz w:val="24"/>
          <w:szCs w:val="22"/>
          <w:lang w:eastAsia="en-US"/>
        </w:rPr>
        <w:t>(04 April 2025)</w:t>
      </w:r>
      <w:r w:rsidR="002A455A">
        <w:rPr>
          <w:rFonts w:asciiTheme="minorHAnsi" w:eastAsiaTheme="minorHAnsi" w:hAnsiTheme="minorHAnsi" w:cs="Arial"/>
          <w:sz w:val="24"/>
          <w:szCs w:val="22"/>
          <w:lang w:eastAsia="en-US"/>
        </w:rPr>
        <w:t>.</w:t>
      </w:r>
    </w:p>
    <w:p w14:paraId="529D6397" w14:textId="7B596A48" w:rsidR="00F357EB" w:rsidRPr="00417260" w:rsidRDefault="007C2CF6" w:rsidP="00F357EB">
      <w:pPr>
        <w:pStyle w:val="BodyText"/>
        <w:numPr>
          <w:ilvl w:val="0"/>
          <w:numId w:val="34"/>
        </w:numPr>
        <w:spacing w:before="0" w:line="240" w:lineRule="auto"/>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Distrib</w:t>
      </w:r>
      <w:r w:rsidR="009E30A6">
        <w:rPr>
          <w:rFonts w:asciiTheme="minorHAnsi" w:eastAsiaTheme="minorHAnsi" w:hAnsiTheme="minorHAnsi" w:cs="Arial"/>
          <w:sz w:val="24"/>
          <w:szCs w:val="22"/>
          <w:lang w:eastAsia="en-US"/>
        </w:rPr>
        <w:t>ution Connection Use of System Agreement (</w:t>
      </w:r>
      <w:r w:rsidR="00F357EB" w:rsidRPr="00417260">
        <w:rPr>
          <w:rFonts w:asciiTheme="minorHAnsi" w:eastAsiaTheme="minorHAnsi" w:hAnsiTheme="minorHAnsi" w:cs="Arial"/>
          <w:sz w:val="24"/>
          <w:szCs w:val="22"/>
          <w:lang w:eastAsia="en-US"/>
        </w:rPr>
        <w:t>DCUSA</w:t>
      </w:r>
      <w:r w:rsidR="009E30A6">
        <w:rPr>
          <w:rFonts w:asciiTheme="minorHAnsi" w:eastAsiaTheme="minorHAnsi" w:hAnsiTheme="minorHAnsi" w:cs="Arial"/>
          <w:sz w:val="24"/>
          <w:szCs w:val="22"/>
          <w:lang w:eastAsia="en-US"/>
        </w:rPr>
        <w:t>)</w:t>
      </w:r>
      <w:r w:rsidR="00F357EB" w:rsidRPr="00417260">
        <w:rPr>
          <w:rFonts w:asciiTheme="minorHAnsi" w:eastAsiaTheme="minorHAnsi" w:hAnsiTheme="minorHAnsi" w:cs="Arial"/>
          <w:sz w:val="24"/>
          <w:szCs w:val="22"/>
          <w:lang w:eastAsia="en-US"/>
        </w:rPr>
        <w:t xml:space="preserve"> </w:t>
      </w:r>
      <w:hyperlink r:id="rId41" w:history="1">
        <w:r w:rsidR="00F357EB" w:rsidRPr="008C7688">
          <w:rPr>
            <w:rStyle w:val="Hyperlink"/>
            <w:rFonts w:asciiTheme="minorHAnsi" w:eastAsiaTheme="minorHAnsi" w:hAnsiTheme="minorHAnsi" w:cs="Arial"/>
            <w:sz w:val="24"/>
            <w:szCs w:val="22"/>
            <w:lang w:eastAsia="en-US"/>
          </w:rPr>
          <w:t>DCP414 “Transitional Protection for NHH CT Customer affected by regulatory change”</w:t>
        </w:r>
      </w:hyperlink>
      <w:r w:rsidR="008C7688">
        <w:rPr>
          <w:rStyle w:val="FootnoteReference"/>
          <w:rFonts w:asciiTheme="minorHAnsi" w:eastAsiaTheme="minorHAnsi" w:hAnsiTheme="minorHAnsi" w:cs="Arial"/>
          <w:sz w:val="24"/>
          <w:szCs w:val="22"/>
          <w:lang w:eastAsia="en-US"/>
        </w:rPr>
        <w:footnoteReference w:id="18"/>
      </w:r>
    </w:p>
    <w:p w14:paraId="4A77641D" w14:textId="77777777" w:rsidR="001E0317" w:rsidRPr="00417260" w:rsidRDefault="001E0317" w:rsidP="00417260">
      <w:pPr>
        <w:pStyle w:val="BodyText"/>
        <w:numPr>
          <w:ilvl w:val="1"/>
          <w:numId w:val="34"/>
        </w:numPr>
        <w:spacing w:before="0"/>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Approved for implementation on 01 April 2024</w:t>
      </w:r>
    </w:p>
    <w:p w14:paraId="67EAB038" w14:textId="0FDE4D7C" w:rsidR="001E0317" w:rsidRPr="00417260" w:rsidRDefault="001E0317" w:rsidP="00417260">
      <w:pPr>
        <w:pStyle w:val="BodyText"/>
        <w:numPr>
          <w:ilvl w:val="1"/>
          <w:numId w:val="34"/>
        </w:numPr>
        <w:spacing w:before="0"/>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 xml:space="preserve">Provides transitional protection for NHH CT customers moving to </w:t>
      </w:r>
      <w:r w:rsidR="002A455A">
        <w:rPr>
          <w:rFonts w:asciiTheme="minorHAnsi" w:eastAsiaTheme="minorHAnsi" w:hAnsiTheme="minorHAnsi" w:cs="Arial"/>
          <w:sz w:val="24"/>
          <w:szCs w:val="22"/>
          <w:lang w:eastAsia="en-US"/>
        </w:rPr>
        <w:t>HH</w:t>
      </w:r>
      <w:r w:rsidRPr="00417260">
        <w:rPr>
          <w:rFonts w:asciiTheme="minorHAnsi" w:eastAsiaTheme="minorHAnsi" w:hAnsiTheme="minorHAnsi" w:cs="Arial"/>
          <w:sz w:val="24"/>
          <w:szCs w:val="22"/>
          <w:lang w:eastAsia="en-US"/>
        </w:rPr>
        <w:t xml:space="preserve"> settlement and prevents penal excess capacity charges being applied to customers in any instance that the Maximum Import Capacity (MIC) is a zero value because there is no site-specific connection agreement in place between users and Distribution Network Operators</w:t>
      </w:r>
      <w:r w:rsidR="00B85A00">
        <w:rPr>
          <w:rFonts w:asciiTheme="minorHAnsi" w:eastAsiaTheme="minorHAnsi" w:hAnsiTheme="minorHAnsi" w:cs="Arial"/>
          <w:sz w:val="24"/>
          <w:szCs w:val="22"/>
          <w:lang w:eastAsia="en-US"/>
        </w:rPr>
        <w:t xml:space="preserve"> (DNOs)</w:t>
      </w:r>
      <w:r w:rsidRPr="00417260">
        <w:rPr>
          <w:rFonts w:asciiTheme="minorHAnsi" w:eastAsiaTheme="minorHAnsi" w:hAnsiTheme="minorHAnsi" w:cs="Arial"/>
          <w:sz w:val="24"/>
          <w:szCs w:val="22"/>
          <w:lang w:eastAsia="en-US"/>
        </w:rPr>
        <w:t>.</w:t>
      </w:r>
    </w:p>
    <w:p w14:paraId="0C3AEDBE" w14:textId="0A363DD1" w:rsidR="000B7BBE" w:rsidRPr="00417260" w:rsidRDefault="000B7BBE" w:rsidP="00BB40BA">
      <w:pPr>
        <w:pStyle w:val="BodyText"/>
        <w:rPr>
          <w:rFonts w:asciiTheme="minorHAnsi" w:eastAsiaTheme="minorHAnsi" w:hAnsiTheme="minorHAnsi" w:cs="Arial"/>
          <w:b/>
          <w:bCs/>
          <w:sz w:val="24"/>
          <w:szCs w:val="22"/>
          <w:u w:val="single"/>
          <w:lang w:eastAsia="en-US"/>
        </w:rPr>
      </w:pPr>
      <w:r w:rsidRPr="00417260">
        <w:rPr>
          <w:rFonts w:asciiTheme="minorHAnsi" w:eastAsiaTheme="minorHAnsi" w:hAnsiTheme="minorHAnsi" w:cs="Arial"/>
          <w:b/>
          <w:bCs/>
          <w:sz w:val="24"/>
          <w:szCs w:val="22"/>
          <w:u w:val="single"/>
          <w:lang w:eastAsia="en-US"/>
        </w:rPr>
        <w:t>Number of Sites Impacted</w:t>
      </w:r>
    </w:p>
    <w:p w14:paraId="7B3E7E11" w14:textId="4E52D5C6" w:rsidR="00900932" w:rsidRPr="00417260" w:rsidRDefault="00900932" w:rsidP="00900932">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The Proposer advised that some groups of sites have been identified as being impacted through the proposed solution</w:t>
      </w:r>
      <w:r w:rsidR="00DB7AB2">
        <w:rPr>
          <w:rFonts w:asciiTheme="minorHAnsi" w:eastAsiaTheme="minorHAnsi" w:hAnsiTheme="minorHAnsi" w:cs="Arial"/>
          <w:sz w:val="24"/>
          <w:szCs w:val="22"/>
          <w:lang w:eastAsia="en-US"/>
        </w:rPr>
        <w:t>.</w:t>
      </w:r>
      <w:r w:rsidR="000F1D25">
        <w:rPr>
          <w:rFonts w:asciiTheme="minorHAnsi" w:eastAsiaTheme="minorHAnsi" w:hAnsiTheme="minorHAnsi" w:cs="Arial"/>
          <w:sz w:val="24"/>
          <w:szCs w:val="22"/>
          <w:lang w:eastAsia="en-US"/>
        </w:rPr>
        <w:t xml:space="preserve"> </w:t>
      </w:r>
      <w:r w:rsidR="00DB7AB2">
        <w:rPr>
          <w:rFonts w:asciiTheme="minorHAnsi" w:eastAsiaTheme="minorHAnsi" w:hAnsiTheme="minorHAnsi" w:cs="Arial"/>
          <w:sz w:val="24"/>
          <w:szCs w:val="22"/>
          <w:lang w:eastAsia="en-US"/>
        </w:rPr>
        <w:t xml:space="preserve">This is </w:t>
      </w:r>
      <w:r w:rsidR="005E5BE5">
        <w:rPr>
          <w:rFonts w:asciiTheme="minorHAnsi" w:eastAsiaTheme="minorHAnsi" w:hAnsiTheme="minorHAnsi" w:cs="Arial"/>
          <w:sz w:val="24"/>
          <w:szCs w:val="22"/>
          <w:lang w:eastAsia="en-US"/>
        </w:rPr>
        <w:t>because</w:t>
      </w:r>
      <w:r w:rsidRPr="00417260">
        <w:rPr>
          <w:rFonts w:asciiTheme="minorHAnsi" w:eastAsiaTheme="minorHAnsi" w:hAnsiTheme="minorHAnsi" w:cs="Arial"/>
          <w:sz w:val="24"/>
          <w:szCs w:val="22"/>
          <w:lang w:eastAsia="en-US"/>
        </w:rPr>
        <w:t xml:space="preserve">  they will be subject to different charging arrangements</w:t>
      </w:r>
      <w:r w:rsidR="000943FF" w:rsidRPr="00417260">
        <w:rPr>
          <w:rFonts w:asciiTheme="minorHAnsi" w:eastAsiaTheme="minorHAnsi" w:hAnsiTheme="minorHAnsi" w:cs="Arial"/>
          <w:sz w:val="24"/>
          <w:szCs w:val="22"/>
          <w:lang w:eastAsia="en-US"/>
        </w:rPr>
        <w:t xml:space="preserve"> than they would have been compared to the baseline</w:t>
      </w:r>
      <w:r w:rsidRPr="00417260">
        <w:rPr>
          <w:rFonts w:asciiTheme="minorHAnsi" w:eastAsiaTheme="minorHAnsi" w:hAnsiTheme="minorHAnsi" w:cs="Arial"/>
          <w:sz w:val="24"/>
          <w:szCs w:val="22"/>
          <w:lang w:eastAsia="en-US"/>
        </w:rPr>
        <w:t xml:space="preserve"> and could be at risk of double charging</w:t>
      </w:r>
      <w:r w:rsidR="00D97C5D" w:rsidRPr="00417260">
        <w:rPr>
          <w:rFonts w:asciiTheme="minorHAnsi" w:eastAsiaTheme="minorHAnsi" w:hAnsiTheme="minorHAnsi" w:cs="Arial"/>
          <w:sz w:val="24"/>
          <w:szCs w:val="22"/>
          <w:lang w:eastAsia="en-US"/>
        </w:rPr>
        <w:t>. The following groups of sites have been identified:</w:t>
      </w:r>
    </w:p>
    <w:p w14:paraId="2777457E" w14:textId="3F1385E2" w:rsidR="00900932" w:rsidRPr="00417260" w:rsidRDefault="00900932" w:rsidP="00417260">
      <w:pPr>
        <w:pStyle w:val="BodyText"/>
        <w:numPr>
          <w:ilvl w:val="0"/>
          <w:numId w:val="47"/>
        </w:numPr>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Sites that are settled as Measurement Class C pre-MHHS migration that will have Domestic Premise</w:t>
      </w:r>
      <w:r w:rsidR="00D97C5D" w:rsidRPr="00417260">
        <w:rPr>
          <w:rFonts w:asciiTheme="minorHAnsi" w:eastAsiaTheme="minorHAnsi" w:hAnsiTheme="minorHAnsi" w:cs="Arial"/>
          <w:sz w:val="24"/>
          <w:szCs w:val="22"/>
          <w:lang w:eastAsia="en-US"/>
        </w:rPr>
        <w:t>s</w:t>
      </w:r>
      <w:r w:rsidRPr="00417260">
        <w:rPr>
          <w:rFonts w:asciiTheme="minorHAnsi" w:eastAsiaTheme="minorHAnsi" w:hAnsiTheme="minorHAnsi" w:cs="Arial"/>
          <w:sz w:val="24"/>
          <w:szCs w:val="22"/>
          <w:lang w:eastAsia="en-US"/>
        </w:rPr>
        <w:t xml:space="preserve"> Indicator = True post-MHHS migration</w:t>
      </w:r>
    </w:p>
    <w:p w14:paraId="25B1BB3B" w14:textId="349ABE1C" w:rsidR="00900932" w:rsidRPr="00417260" w:rsidRDefault="00900932" w:rsidP="00417260">
      <w:pPr>
        <w:pStyle w:val="BodyText"/>
        <w:numPr>
          <w:ilvl w:val="0"/>
          <w:numId w:val="47"/>
        </w:numPr>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Sites that are settled as Measurement Class A pre-MHHS migration that will have a Connection Type Indicator = L or H (meaning they are CT Metered) and a Domestic Premise</w:t>
      </w:r>
      <w:r w:rsidR="001A3338" w:rsidRPr="00417260">
        <w:rPr>
          <w:rFonts w:asciiTheme="minorHAnsi" w:eastAsiaTheme="minorHAnsi" w:hAnsiTheme="minorHAnsi" w:cs="Arial"/>
          <w:sz w:val="24"/>
          <w:szCs w:val="22"/>
          <w:lang w:eastAsia="en-US"/>
        </w:rPr>
        <w:t>s</w:t>
      </w:r>
      <w:r w:rsidRPr="00417260">
        <w:rPr>
          <w:rFonts w:asciiTheme="minorHAnsi" w:eastAsiaTheme="minorHAnsi" w:hAnsiTheme="minorHAnsi" w:cs="Arial"/>
          <w:sz w:val="24"/>
          <w:szCs w:val="22"/>
          <w:lang w:eastAsia="en-US"/>
        </w:rPr>
        <w:t xml:space="preserve"> Indicator = False post -MHHS migration</w:t>
      </w:r>
    </w:p>
    <w:p w14:paraId="05769888" w14:textId="101720E7" w:rsidR="00156111" w:rsidRDefault="007E4142" w:rsidP="00900932">
      <w:pPr>
        <w:pStyle w:val="BodyText"/>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The</w:t>
      </w:r>
      <w:r w:rsidR="000E4921">
        <w:rPr>
          <w:rFonts w:asciiTheme="minorHAnsi" w:eastAsiaTheme="minorHAnsi" w:hAnsiTheme="minorHAnsi" w:cs="Arial"/>
          <w:sz w:val="24"/>
          <w:szCs w:val="22"/>
          <w:lang w:eastAsia="en-US"/>
        </w:rPr>
        <w:t xml:space="preserve"> Proposer advised that prior to raisin</w:t>
      </w:r>
      <w:r w:rsidR="00E91B80">
        <w:rPr>
          <w:rFonts w:asciiTheme="minorHAnsi" w:eastAsiaTheme="minorHAnsi" w:hAnsiTheme="minorHAnsi" w:cs="Arial"/>
          <w:sz w:val="24"/>
          <w:szCs w:val="22"/>
          <w:lang w:eastAsia="en-US"/>
        </w:rPr>
        <w:t>g</w:t>
      </w:r>
      <w:r w:rsidR="000E4921">
        <w:rPr>
          <w:rFonts w:asciiTheme="minorHAnsi" w:eastAsiaTheme="minorHAnsi" w:hAnsiTheme="minorHAnsi" w:cs="Arial"/>
          <w:sz w:val="24"/>
          <w:szCs w:val="22"/>
          <w:lang w:eastAsia="en-US"/>
        </w:rPr>
        <w:t xml:space="preserve"> CMP430</w:t>
      </w:r>
      <w:r w:rsidR="00E91B80">
        <w:rPr>
          <w:rFonts w:asciiTheme="minorHAnsi" w:eastAsiaTheme="minorHAnsi" w:hAnsiTheme="minorHAnsi" w:cs="Arial"/>
          <w:sz w:val="24"/>
          <w:szCs w:val="22"/>
          <w:lang w:eastAsia="en-US"/>
        </w:rPr>
        <w:t>/CMP431</w:t>
      </w:r>
      <w:r w:rsidR="00053A01">
        <w:rPr>
          <w:rFonts w:asciiTheme="minorHAnsi" w:eastAsiaTheme="minorHAnsi" w:hAnsiTheme="minorHAnsi" w:cs="Arial"/>
          <w:sz w:val="24"/>
          <w:szCs w:val="22"/>
          <w:lang w:eastAsia="en-US"/>
        </w:rPr>
        <w:t>,</w:t>
      </w:r>
      <w:r w:rsidR="0020152E">
        <w:rPr>
          <w:rFonts w:asciiTheme="minorHAnsi" w:eastAsiaTheme="minorHAnsi" w:hAnsiTheme="minorHAnsi" w:cs="Arial"/>
          <w:sz w:val="24"/>
          <w:szCs w:val="22"/>
          <w:lang w:eastAsia="en-US"/>
        </w:rPr>
        <w:t xml:space="preserve"> they </w:t>
      </w:r>
      <w:r w:rsidR="00053A01">
        <w:rPr>
          <w:rFonts w:asciiTheme="minorHAnsi" w:eastAsiaTheme="minorHAnsi" w:hAnsiTheme="minorHAnsi" w:cs="Arial"/>
          <w:sz w:val="24"/>
          <w:szCs w:val="22"/>
          <w:lang w:eastAsia="en-US"/>
        </w:rPr>
        <w:t>had engage</w:t>
      </w:r>
      <w:r w:rsidR="008575DC">
        <w:rPr>
          <w:rFonts w:asciiTheme="minorHAnsi" w:eastAsiaTheme="minorHAnsi" w:hAnsiTheme="minorHAnsi" w:cs="Arial"/>
          <w:sz w:val="24"/>
          <w:szCs w:val="22"/>
          <w:lang w:eastAsia="en-US"/>
        </w:rPr>
        <w:t xml:space="preserve">d </w:t>
      </w:r>
      <w:r w:rsidR="00053A01">
        <w:rPr>
          <w:rFonts w:asciiTheme="minorHAnsi" w:eastAsiaTheme="minorHAnsi" w:hAnsiTheme="minorHAnsi" w:cs="Arial"/>
          <w:sz w:val="24"/>
          <w:szCs w:val="22"/>
          <w:lang w:eastAsia="en-US"/>
        </w:rPr>
        <w:t>with industry</w:t>
      </w:r>
      <w:r w:rsidR="008575DC">
        <w:rPr>
          <w:rFonts w:asciiTheme="minorHAnsi" w:eastAsiaTheme="minorHAnsi" w:hAnsiTheme="minorHAnsi" w:cs="Arial"/>
          <w:sz w:val="24"/>
          <w:szCs w:val="22"/>
          <w:lang w:eastAsia="en-US"/>
        </w:rPr>
        <w:t xml:space="preserve"> at multiple levels</w:t>
      </w:r>
      <w:r w:rsidR="00ED7D17">
        <w:rPr>
          <w:rFonts w:asciiTheme="minorHAnsi" w:eastAsiaTheme="minorHAnsi" w:hAnsiTheme="minorHAnsi" w:cs="Arial"/>
          <w:sz w:val="24"/>
          <w:szCs w:val="22"/>
          <w:lang w:eastAsia="en-US"/>
        </w:rPr>
        <w:t xml:space="preserve"> </w:t>
      </w:r>
      <w:r w:rsidR="00BA3FD2">
        <w:rPr>
          <w:rFonts w:asciiTheme="minorHAnsi" w:eastAsiaTheme="minorHAnsi" w:hAnsiTheme="minorHAnsi" w:cs="Arial"/>
          <w:sz w:val="24"/>
          <w:szCs w:val="22"/>
          <w:lang w:eastAsia="en-US"/>
        </w:rPr>
        <w:t xml:space="preserve">between September 2023 and February 2024, </w:t>
      </w:r>
      <w:r w:rsidR="004C6977">
        <w:rPr>
          <w:rFonts w:asciiTheme="minorHAnsi" w:eastAsiaTheme="minorHAnsi" w:hAnsiTheme="minorHAnsi" w:cs="Arial"/>
          <w:sz w:val="24"/>
          <w:szCs w:val="22"/>
          <w:lang w:eastAsia="en-US"/>
        </w:rPr>
        <w:t xml:space="preserve">to </w:t>
      </w:r>
      <w:r w:rsidR="00EE1E1A">
        <w:rPr>
          <w:rFonts w:asciiTheme="minorHAnsi" w:eastAsiaTheme="minorHAnsi" w:hAnsiTheme="minorHAnsi" w:cs="Arial"/>
          <w:sz w:val="24"/>
          <w:szCs w:val="22"/>
          <w:lang w:eastAsia="en-US"/>
        </w:rPr>
        <w:t xml:space="preserve">establish the </w:t>
      </w:r>
      <w:r w:rsidR="0097314B">
        <w:rPr>
          <w:rFonts w:asciiTheme="minorHAnsi" w:eastAsiaTheme="minorHAnsi" w:hAnsiTheme="minorHAnsi" w:cs="Arial"/>
          <w:sz w:val="24"/>
          <w:szCs w:val="22"/>
          <w:lang w:eastAsia="en-US"/>
        </w:rPr>
        <w:t xml:space="preserve">exact number </w:t>
      </w:r>
      <w:r w:rsidR="00EE1E1A">
        <w:rPr>
          <w:rFonts w:asciiTheme="minorHAnsi" w:eastAsiaTheme="minorHAnsi" w:hAnsiTheme="minorHAnsi" w:cs="Arial"/>
          <w:sz w:val="24"/>
          <w:szCs w:val="22"/>
          <w:lang w:eastAsia="en-US"/>
        </w:rPr>
        <w:t xml:space="preserve">of impacted sites, </w:t>
      </w:r>
      <w:r w:rsidR="00404FFE">
        <w:rPr>
          <w:rFonts w:asciiTheme="minorHAnsi" w:eastAsiaTheme="minorHAnsi" w:hAnsiTheme="minorHAnsi" w:cs="Arial"/>
          <w:sz w:val="24"/>
          <w:szCs w:val="22"/>
          <w:lang w:eastAsia="en-US"/>
        </w:rPr>
        <w:t xml:space="preserve">all without </w:t>
      </w:r>
      <w:r w:rsidR="00ED7D17">
        <w:rPr>
          <w:rFonts w:asciiTheme="minorHAnsi" w:eastAsiaTheme="minorHAnsi" w:hAnsiTheme="minorHAnsi" w:cs="Arial"/>
          <w:sz w:val="24"/>
          <w:szCs w:val="22"/>
          <w:lang w:eastAsia="en-US"/>
        </w:rPr>
        <w:t>resolution</w:t>
      </w:r>
      <w:r w:rsidR="00CE68A9">
        <w:rPr>
          <w:rFonts w:asciiTheme="minorHAnsi" w:eastAsiaTheme="minorHAnsi" w:hAnsiTheme="minorHAnsi" w:cs="Arial"/>
          <w:sz w:val="24"/>
          <w:szCs w:val="22"/>
          <w:lang w:eastAsia="en-US"/>
        </w:rPr>
        <w:t>. Th</w:t>
      </w:r>
      <w:r w:rsidR="00251513">
        <w:rPr>
          <w:rFonts w:asciiTheme="minorHAnsi" w:eastAsiaTheme="minorHAnsi" w:hAnsiTheme="minorHAnsi" w:cs="Arial"/>
          <w:sz w:val="24"/>
          <w:szCs w:val="22"/>
          <w:lang w:eastAsia="en-US"/>
        </w:rPr>
        <w:t>e</w:t>
      </w:r>
      <w:r w:rsidR="00CE68A9">
        <w:rPr>
          <w:rFonts w:asciiTheme="minorHAnsi" w:eastAsiaTheme="minorHAnsi" w:hAnsiTheme="minorHAnsi" w:cs="Arial"/>
          <w:sz w:val="24"/>
          <w:szCs w:val="22"/>
          <w:lang w:eastAsia="en-US"/>
        </w:rPr>
        <w:t>s</w:t>
      </w:r>
      <w:r w:rsidR="00251513">
        <w:rPr>
          <w:rFonts w:asciiTheme="minorHAnsi" w:eastAsiaTheme="minorHAnsi" w:hAnsiTheme="minorHAnsi" w:cs="Arial"/>
          <w:sz w:val="24"/>
          <w:szCs w:val="22"/>
          <w:lang w:eastAsia="en-US"/>
        </w:rPr>
        <w:t>e</w:t>
      </w:r>
      <w:r w:rsidR="00CE68A9">
        <w:rPr>
          <w:rFonts w:asciiTheme="minorHAnsi" w:eastAsiaTheme="minorHAnsi" w:hAnsiTheme="minorHAnsi" w:cs="Arial"/>
          <w:sz w:val="24"/>
          <w:szCs w:val="22"/>
          <w:lang w:eastAsia="en-US"/>
        </w:rPr>
        <w:t xml:space="preserve"> included: </w:t>
      </w:r>
    </w:p>
    <w:p w14:paraId="55741777" w14:textId="59E85CC8" w:rsidR="000E4921" w:rsidRDefault="00E3710F" w:rsidP="004573CB">
      <w:pPr>
        <w:pStyle w:val="BodyText"/>
        <w:numPr>
          <w:ilvl w:val="0"/>
          <w:numId w:val="52"/>
        </w:numPr>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A</w:t>
      </w:r>
      <w:r w:rsidR="00480297">
        <w:rPr>
          <w:rFonts w:asciiTheme="minorHAnsi" w:eastAsiaTheme="minorHAnsi" w:hAnsiTheme="minorHAnsi" w:cs="Arial"/>
          <w:sz w:val="24"/>
          <w:szCs w:val="22"/>
          <w:lang w:eastAsia="en-US"/>
        </w:rPr>
        <w:t>ttend</w:t>
      </w:r>
      <w:r>
        <w:rPr>
          <w:rFonts w:asciiTheme="minorHAnsi" w:eastAsiaTheme="minorHAnsi" w:hAnsiTheme="minorHAnsi" w:cs="Arial"/>
          <w:sz w:val="24"/>
          <w:szCs w:val="22"/>
          <w:lang w:eastAsia="en-US"/>
        </w:rPr>
        <w:t>ing</w:t>
      </w:r>
      <w:r w:rsidR="00480297">
        <w:rPr>
          <w:rFonts w:asciiTheme="minorHAnsi" w:eastAsiaTheme="minorHAnsi" w:hAnsiTheme="minorHAnsi" w:cs="Arial"/>
          <w:sz w:val="24"/>
          <w:szCs w:val="22"/>
          <w:lang w:eastAsia="en-US"/>
        </w:rPr>
        <w:t xml:space="preserve"> TNUoS </w:t>
      </w:r>
      <w:r w:rsidR="00F65F75">
        <w:rPr>
          <w:rFonts w:asciiTheme="minorHAnsi" w:eastAsiaTheme="minorHAnsi" w:hAnsiTheme="minorHAnsi" w:cs="Arial"/>
          <w:sz w:val="24"/>
          <w:szCs w:val="22"/>
          <w:lang w:eastAsia="en-US"/>
        </w:rPr>
        <w:t>TaskForce meetings</w:t>
      </w:r>
    </w:p>
    <w:p w14:paraId="6ED2820A" w14:textId="4922CBF3" w:rsidR="00E3710F" w:rsidRDefault="00E3710F" w:rsidP="004573CB">
      <w:pPr>
        <w:pStyle w:val="BodyText"/>
        <w:numPr>
          <w:ilvl w:val="0"/>
          <w:numId w:val="52"/>
        </w:numPr>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Att</w:t>
      </w:r>
      <w:r w:rsidR="00733655">
        <w:rPr>
          <w:rFonts w:asciiTheme="minorHAnsi" w:eastAsiaTheme="minorHAnsi" w:hAnsiTheme="minorHAnsi" w:cs="Arial"/>
          <w:sz w:val="24"/>
          <w:szCs w:val="22"/>
          <w:lang w:eastAsia="en-US"/>
        </w:rPr>
        <w:t>ending T</w:t>
      </w:r>
      <w:r w:rsidR="00831603">
        <w:rPr>
          <w:rFonts w:asciiTheme="minorHAnsi" w:eastAsiaTheme="minorHAnsi" w:hAnsiTheme="minorHAnsi" w:cs="Arial"/>
          <w:sz w:val="24"/>
          <w:szCs w:val="22"/>
          <w:lang w:eastAsia="en-US"/>
        </w:rPr>
        <w:t>ransmission Cha</w:t>
      </w:r>
      <w:r w:rsidR="00404FFE">
        <w:rPr>
          <w:rFonts w:asciiTheme="minorHAnsi" w:eastAsiaTheme="minorHAnsi" w:hAnsiTheme="minorHAnsi" w:cs="Arial"/>
          <w:sz w:val="24"/>
          <w:szCs w:val="22"/>
          <w:lang w:eastAsia="en-US"/>
        </w:rPr>
        <w:t xml:space="preserve">rging Methodologies </w:t>
      </w:r>
      <w:r w:rsidR="00544C8D">
        <w:rPr>
          <w:rFonts w:asciiTheme="minorHAnsi" w:eastAsiaTheme="minorHAnsi" w:hAnsiTheme="minorHAnsi" w:cs="Arial"/>
          <w:sz w:val="24"/>
          <w:szCs w:val="22"/>
          <w:lang w:eastAsia="en-US"/>
        </w:rPr>
        <w:t>Forum (TCMF)</w:t>
      </w:r>
    </w:p>
    <w:p w14:paraId="28A902DC" w14:textId="2F58C948" w:rsidR="00544C8D" w:rsidRDefault="00427453" w:rsidP="004573CB">
      <w:pPr>
        <w:pStyle w:val="BodyText"/>
        <w:numPr>
          <w:ilvl w:val="0"/>
          <w:numId w:val="52"/>
        </w:numPr>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 xml:space="preserve">Multiple </w:t>
      </w:r>
      <w:r w:rsidR="00BC0AF0">
        <w:rPr>
          <w:rFonts w:asciiTheme="minorHAnsi" w:eastAsiaTheme="minorHAnsi" w:hAnsiTheme="minorHAnsi" w:cs="Arial"/>
          <w:sz w:val="24"/>
          <w:szCs w:val="22"/>
          <w:lang w:eastAsia="en-US"/>
        </w:rPr>
        <w:t>b</w:t>
      </w:r>
      <w:r w:rsidR="00544C8D">
        <w:rPr>
          <w:rFonts w:asciiTheme="minorHAnsi" w:eastAsiaTheme="minorHAnsi" w:hAnsiTheme="minorHAnsi" w:cs="Arial"/>
          <w:sz w:val="24"/>
          <w:szCs w:val="22"/>
          <w:lang w:eastAsia="en-US"/>
        </w:rPr>
        <w:t>i-la</w:t>
      </w:r>
      <w:r w:rsidR="00F94563">
        <w:rPr>
          <w:rFonts w:asciiTheme="minorHAnsi" w:eastAsiaTheme="minorHAnsi" w:hAnsiTheme="minorHAnsi" w:cs="Arial"/>
          <w:sz w:val="24"/>
          <w:szCs w:val="22"/>
          <w:lang w:eastAsia="en-US"/>
        </w:rPr>
        <w:t>t</w:t>
      </w:r>
      <w:r w:rsidR="00544C8D">
        <w:rPr>
          <w:rFonts w:asciiTheme="minorHAnsi" w:eastAsiaTheme="minorHAnsi" w:hAnsiTheme="minorHAnsi" w:cs="Arial"/>
          <w:sz w:val="24"/>
          <w:szCs w:val="22"/>
          <w:lang w:eastAsia="en-US"/>
        </w:rPr>
        <w:t>eral conversations with Suppliers</w:t>
      </w:r>
    </w:p>
    <w:p w14:paraId="667CBB9D" w14:textId="69BADC23" w:rsidR="00544C8D" w:rsidRDefault="00C1201E" w:rsidP="00900932">
      <w:pPr>
        <w:pStyle w:val="BodyText"/>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 xml:space="preserve">The </w:t>
      </w:r>
      <w:r w:rsidR="00BC741A">
        <w:rPr>
          <w:rFonts w:asciiTheme="minorHAnsi" w:eastAsiaTheme="minorHAnsi" w:hAnsiTheme="minorHAnsi" w:cs="Arial"/>
          <w:sz w:val="24"/>
          <w:szCs w:val="22"/>
          <w:lang w:eastAsia="en-US"/>
        </w:rPr>
        <w:t xml:space="preserve">Workgroup </w:t>
      </w:r>
      <w:r w:rsidR="002D6BB9">
        <w:rPr>
          <w:rFonts w:asciiTheme="minorHAnsi" w:eastAsiaTheme="minorHAnsi" w:hAnsiTheme="minorHAnsi" w:cs="Arial"/>
          <w:sz w:val="24"/>
          <w:szCs w:val="22"/>
          <w:lang w:eastAsia="en-US"/>
        </w:rPr>
        <w:t>an</w:t>
      </w:r>
      <w:r w:rsidR="009453CD">
        <w:rPr>
          <w:rFonts w:asciiTheme="minorHAnsi" w:eastAsiaTheme="minorHAnsi" w:hAnsiTheme="minorHAnsi" w:cs="Arial"/>
          <w:sz w:val="24"/>
          <w:szCs w:val="22"/>
          <w:lang w:eastAsia="en-US"/>
        </w:rPr>
        <w:t>al</w:t>
      </w:r>
      <w:r w:rsidR="00660291">
        <w:rPr>
          <w:rFonts w:asciiTheme="minorHAnsi" w:eastAsiaTheme="minorHAnsi" w:hAnsiTheme="minorHAnsi" w:cs="Arial"/>
          <w:sz w:val="24"/>
          <w:szCs w:val="22"/>
          <w:lang w:eastAsia="en-US"/>
        </w:rPr>
        <w:t xml:space="preserve">ysed outputs </w:t>
      </w:r>
      <w:r w:rsidR="007544D2">
        <w:rPr>
          <w:rFonts w:asciiTheme="minorHAnsi" w:eastAsiaTheme="minorHAnsi" w:hAnsiTheme="minorHAnsi" w:cs="Arial"/>
          <w:sz w:val="24"/>
          <w:szCs w:val="22"/>
          <w:lang w:eastAsia="en-US"/>
        </w:rPr>
        <w:t xml:space="preserve">from </w:t>
      </w:r>
      <w:r w:rsidR="009B339C">
        <w:rPr>
          <w:rFonts w:asciiTheme="minorHAnsi" w:eastAsiaTheme="minorHAnsi" w:hAnsiTheme="minorHAnsi" w:cs="Arial"/>
          <w:sz w:val="24"/>
          <w:szCs w:val="22"/>
          <w:lang w:eastAsia="en-US"/>
        </w:rPr>
        <w:t>in</w:t>
      </w:r>
      <w:r w:rsidR="0056474B">
        <w:rPr>
          <w:rFonts w:asciiTheme="minorHAnsi" w:eastAsiaTheme="minorHAnsi" w:hAnsiTheme="minorHAnsi" w:cs="Arial"/>
          <w:sz w:val="24"/>
          <w:szCs w:val="22"/>
          <w:lang w:eastAsia="en-US"/>
        </w:rPr>
        <w:t xml:space="preserve">dustry data provided as part of </w:t>
      </w:r>
      <w:r w:rsidR="00C31DD2">
        <w:rPr>
          <w:rFonts w:asciiTheme="minorHAnsi" w:eastAsiaTheme="minorHAnsi" w:hAnsiTheme="minorHAnsi" w:cs="Arial"/>
          <w:sz w:val="24"/>
          <w:szCs w:val="22"/>
          <w:lang w:eastAsia="en-US"/>
        </w:rPr>
        <w:t>P43</w:t>
      </w:r>
      <w:r w:rsidR="007340B0">
        <w:rPr>
          <w:rFonts w:asciiTheme="minorHAnsi" w:eastAsiaTheme="minorHAnsi" w:hAnsiTheme="minorHAnsi" w:cs="Arial"/>
          <w:sz w:val="24"/>
          <w:szCs w:val="22"/>
          <w:lang w:eastAsia="en-US"/>
        </w:rPr>
        <w:t>2 and DC</w:t>
      </w:r>
      <w:r w:rsidR="00D5329B">
        <w:rPr>
          <w:rFonts w:asciiTheme="minorHAnsi" w:eastAsiaTheme="minorHAnsi" w:hAnsiTheme="minorHAnsi" w:cs="Arial"/>
          <w:sz w:val="24"/>
          <w:szCs w:val="22"/>
          <w:lang w:eastAsia="en-US"/>
        </w:rPr>
        <w:t xml:space="preserve">P414. </w:t>
      </w:r>
      <w:r w:rsidR="00876AAE">
        <w:rPr>
          <w:rFonts w:asciiTheme="minorHAnsi" w:eastAsiaTheme="minorHAnsi" w:hAnsiTheme="minorHAnsi" w:cs="Arial"/>
          <w:sz w:val="24"/>
          <w:szCs w:val="22"/>
          <w:lang w:eastAsia="en-US"/>
        </w:rPr>
        <w:t>The output</w:t>
      </w:r>
      <w:r w:rsidR="0097314B">
        <w:rPr>
          <w:rFonts w:asciiTheme="minorHAnsi" w:eastAsiaTheme="minorHAnsi" w:hAnsiTheme="minorHAnsi" w:cs="Arial"/>
          <w:sz w:val="24"/>
          <w:szCs w:val="22"/>
          <w:lang w:eastAsia="en-US"/>
        </w:rPr>
        <w:t xml:space="preserve"> showed that there could be between 30k and 50k</w:t>
      </w:r>
      <w:r w:rsidR="00520CAE">
        <w:rPr>
          <w:rFonts w:asciiTheme="minorHAnsi" w:eastAsiaTheme="minorHAnsi" w:hAnsiTheme="minorHAnsi" w:cs="Arial"/>
          <w:sz w:val="24"/>
          <w:szCs w:val="22"/>
          <w:lang w:eastAsia="en-US"/>
        </w:rPr>
        <w:t xml:space="preserve"> sites</w:t>
      </w:r>
      <w:r w:rsidR="00193697">
        <w:rPr>
          <w:rFonts w:asciiTheme="minorHAnsi" w:eastAsiaTheme="minorHAnsi" w:hAnsiTheme="minorHAnsi" w:cs="Arial"/>
          <w:sz w:val="24"/>
          <w:szCs w:val="22"/>
          <w:lang w:eastAsia="en-US"/>
        </w:rPr>
        <w:t xml:space="preserve"> impacted </w:t>
      </w:r>
      <w:r w:rsidR="00520CAE">
        <w:rPr>
          <w:rFonts w:asciiTheme="minorHAnsi" w:eastAsiaTheme="minorHAnsi" w:hAnsiTheme="minorHAnsi" w:cs="Arial"/>
          <w:sz w:val="24"/>
          <w:szCs w:val="22"/>
          <w:lang w:eastAsia="en-US"/>
        </w:rPr>
        <w:t>but this</w:t>
      </w:r>
      <w:r w:rsidR="00BF6905">
        <w:rPr>
          <w:rFonts w:asciiTheme="minorHAnsi" w:eastAsiaTheme="minorHAnsi" w:hAnsiTheme="minorHAnsi" w:cs="Arial"/>
          <w:sz w:val="24"/>
          <w:szCs w:val="22"/>
          <w:lang w:eastAsia="en-US"/>
        </w:rPr>
        <w:t xml:space="preserve"> could not be substantiated</w:t>
      </w:r>
      <w:r w:rsidR="00D54C39">
        <w:rPr>
          <w:rFonts w:asciiTheme="minorHAnsi" w:eastAsiaTheme="minorHAnsi" w:hAnsiTheme="minorHAnsi" w:cs="Arial"/>
          <w:sz w:val="24"/>
          <w:szCs w:val="22"/>
          <w:lang w:eastAsia="en-US"/>
        </w:rPr>
        <w:t xml:space="preserve">. </w:t>
      </w:r>
    </w:p>
    <w:p w14:paraId="1CAEBCE1" w14:textId="755192A7" w:rsidR="004E1400" w:rsidRPr="00417260" w:rsidRDefault="00900932" w:rsidP="00900932">
      <w:pPr>
        <w:pStyle w:val="BodyText"/>
        <w:rPr>
          <w:rFonts w:asciiTheme="minorHAnsi" w:eastAsiaTheme="minorHAnsi" w:hAnsiTheme="minorHAnsi" w:cs="Arial"/>
          <w:sz w:val="24"/>
          <w:szCs w:val="22"/>
          <w:lang w:eastAsia="en-US"/>
        </w:rPr>
      </w:pPr>
      <w:commentRangeStart w:id="27"/>
      <w:r w:rsidRPr="00417260">
        <w:rPr>
          <w:rFonts w:asciiTheme="minorHAnsi" w:eastAsiaTheme="minorHAnsi" w:hAnsiTheme="minorHAnsi" w:cs="Arial"/>
          <w:sz w:val="24"/>
          <w:szCs w:val="22"/>
          <w:lang w:eastAsia="en-US"/>
        </w:rPr>
        <w:t xml:space="preserve">A Workgroup member advised that </w:t>
      </w:r>
      <w:r w:rsidR="00544E7D">
        <w:rPr>
          <w:rFonts w:asciiTheme="minorHAnsi" w:eastAsiaTheme="minorHAnsi" w:hAnsiTheme="minorHAnsi" w:cs="Arial"/>
          <w:sz w:val="24"/>
          <w:szCs w:val="22"/>
          <w:lang w:eastAsia="en-US"/>
        </w:rPr>
        <w:t xml:space="preserve">as </w:t>
      </w:r>
      <w:r w:rsidRPr="00417260">
        <w:rPr>
          <w:rFonts w:asciiTheme="minorHAnsi" w:eastAsiaTheme="minorHAnsi" w:hAnsiTheme="minorHAnsi" w:cs="Arial"/>
          <w:sz w:val="24"/>
          <w:szCs w:val="22"/>
          <w:lang w:eastAsia="en-US"/>
        </w:rPr>
        <w:t>the Domestic Premise</w:t>
      </w:r>
      <w:r w:rsidR="0067479B">
        <w:rPr>
          <w:rFonts w:asciiTheme="minorHAnsi" w:eastAsiaTheme="minorHAnsi" w:hAnsiTheme="minorHAnsi" w:cs="Arial"/>
          <w:sz w:val="24"/>
          <w:szCs w:val="22"/>
          <w:lang w:eastAsia="en-US"/>
        </w:rPr>
        <w:t>s</w:t>
      </w:r>
      <w:r w:rsidRPr="00417260">
        <w:rPr>
          <w:rFonts w:asciiTheme="minorHAnsi" w:eastAsiaTheme="minorHAnsi" w:hAnsiTheme="minorHAnsi" w:cs="Arial"/>
          <w:sz w:val="24"/>
          <w:szCs w:val="22"/>
          <w:lang w:eastAsia="en-US"/>
        </w:rPr>
        <w:t xml:space="preserve"> Indicator is relatively new (introduced around 2021 for Faster Switching) and wasn’t really used until very recently, the data isn’t available. </w:t>
      </w:r>
      <w:r w:rsidR="004E1400" w:rsidRPr="0004089A">
        <w:rPr>
          <w:rFonts w:asciiTheme="minorHAnsi" w:eastAsiaTheme="minorHAnsi" w:hAnsiTheme="minorHAnsi" w:cs="Arial"/>
          <w:sz w:val="24"/>
          <w:szCs w:val="22"/>
          <w:lang w:eastAsia="en-US"/>
        </w:rPr>
        <w:t>Domestic Measurement Class C</w:t>
      </w:r>
      <w:r w:rsidRPr="00417260">
        <w:rPr>
          <w:rFonts w:asciiTheme="minorHAnsi" w:eastAsiaTheme="minorHAnsi" w:hAnsiTheme="minorHAnsi" w:cs="Arial"/>
          <w:sz w:val="24"/>
          <w:szCs w:val="22"/>
          <w:lang w:eastAsia="en-US"/>
        </w:rPr>
        <w:t xml:space="preserve"> sites will have always been charged under Triad arrangements and it feels like the numbers are low, but there is nothing to base this on.</w:t>
      </w:r>
      <w:commentRangeEnd w:id="27"/>
      <w:r w:rsidR="002C27CC">
        <w:rPr>
          <w:rStyle w:val="CommentReference"/>
        </w:rPr>
        <w:commentReference w:id="27"/>
      </w:r>
    </w:p>
    <w:p w14:paraId="2AACCE46" w14:textId="50C302AC" w:rsidR="00900932" w:rsidRPr="00417260" w:rsidRDefault="00900932" w:rsidP="00900932">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 xml:space="preserve">A Workgroup member questioned if there are </w:t>
      </w:r>
      <w:bookmarkStart w:id="28" w:name="_Hlk163811804"/>
      <w:r w:rsidRPr="00417260">
        <w:rPr>
          <w:rFonts w:asciiTheme="minorHAnsi" w:eastAsiaTheme="minorHAnsi" w:hAnsiTheme="minorHAnsi" w:cs="Arial"/>
          <w:sz w:val="24"/>
          <w:szCs w:val="22"/>
          <w:lang w:eastAsia="en-US"/>
        </w:rPr>
        <w:t>Line Loss Factors (LLFs)</w:t>
      </w:r>
      <w:bookmarkEnd w:id="28"/>
      <w:r w:rsidRPr="00417260">
        <w:rPr>
          <w:rFonts w:asciiTheme="minorHAnsi" w:eastAsiaTheme="minorHAnsi" w:hAnsiTheme="minorHAnsi" w:cs="Arial"/>
          <w:sz w:val="24"/>
          <w:szCs w:val="22"/>
          <w:lang w:eastAsia="en-US"/>
        </w:rPr>
        <w:t xml:space="preserve"> dedicated to Domestic sites on Measurement Class C. Another Workgroup member advised that the LLF would not provide this information. </w:t>
      </w:r>
    </w:p>
    <w:p w14:paraId="422543DE" w14:textId="39BC9083" w:rsidR="00900932" w:rsidRPr="00417260" w:rsidRDefault="00900932" w:rsidP="00900932">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Through discussion of the data available from other modifications a member advised that P432 is only Advanced Meters, stating that the meter has to be</w:t>
      </w:r>
      <w:r w:rsidR="00D71039">
        <w:rPr>
          <w:rFonts w:asciiTheme="minorHAnsi" w:eastAsiaTheme="minorHAnsi" w:hAnsiTheme="minorHAnsi" w:cs="Arial"/>
          <w:sz w:val="24"/>
          <w:szCs w:val="22"/>
          <w:lang w:eastAsia="en-US"/>
        </w:rPr>
        <w:t xml:space="preserve"> a </w:t>
      </w:r>
      <w:r w:rsidRPr="00417260">
        <w:rPr>
          <w:rFonts w:asciiTheme="minorHAnsi" w:eastAsiaTheme="minorHAnsi" w:hAnsiTheme="minorHAnsi" w:cs="Arial"/>
          <w:sz w:val="24"/>
          <w:szCs w:val="22"/>
          <w:lang w:eastAsia="en-US"/>
        </w:rPr>
        <w:t>remotely connecting meter</w:t>
      </w:r>
      <w:r w:rsidR="00D71039">
        <w:rPr>
          <w:rFonts w:asciiTheme="minorHAnsi" w:eastAsiaTheme="minorHAnsi" w:hAnsiTheme="minorHAnsi" w:cs="Arial"/>
          <w:sz w:val="24"/>
          <w:szCs w:val="22"/>
          <w:lang w:eastAsia="en-US"/>
        </w:rPr>
        <w:t xml:space="preserve">, </w:t>
      </w:r>
      <w:r w:rsidRPr="00417260">
        <w:rPr>
          <w:rFonts w:asciiTheme="minorHAnsi" w:eastAsiaTheme="minorHAnsi" w:hAnsiTheme="minorHAnsi" w:cs="Arial"/>
          <w:sz w:val="24"/>
          <w:szCs w:val="22"/>
          <w:lang w:eastAsia="en-US"/>
        </w:rPr>
        <w:t xml:space="preserve">or have the ability to </w:t>
      </w:r>
      <w:r w:rsidR="00AF6612">
        <w:rPr>
          <w:rFonts w:asciiTheme="minorHAnsi" w:eastAsiaTheme="minorHAnsi" w:hAnsiTheme="minorHAnsi" w:cs="Arial"/>
          <w:sz w:val="24"/>
          <w:szCs w:val="22"/>
          <w:lang w:eastAsia="en-US"/>
        </w:rPr>
        <w:t>obtain</w:t>
      </w:r>
      <w:r w:rsidRPr="00417260">
        <w:rPr>
          <w:rFonts w:asciiTheme="minorHAnsi" w:eastAsiaTheme="minorHAnsi" w:hAnsiTheme="minorHAnsi" w:cs="Arial"/>
          <w:sz w:val="24"/>
          <w:szCs w:val="22"/>
          <w:lang w:eastAsia="en-US"/>
        </w:rPr>
        <w:t xml:space="preserve"> the data </w:t>
      </w:r>
      <w:r w:rsidR="00AF6612">
        <w:rPr>
          <w:rFonts w:asciiTheme="minorHAnsi" w:eastAsiaTheme="minorHAnsi" w:hAnsiTheme="minorHAnsi" w:cs="Arial"/>
          <w:sz w:val="24"/>
          <w:szCs w:val="22"/>
          <w:lang w:eastAsia="en-US"/>
        </w:rPr>
        <w:t xml:space="preserve">from </w:t>
      </w:r>
      <w:r w:rsidRPr="00417260">
        <w:rPr>
          <w:rFonts w:asciiTheme="minorHAnsi" w:eastAsiaTheme="minorHAnsi" w:hAnsiTheme="minorHAnsi" w:cs="Arial"/>
          <w:sz w:val="24"/>
          <w:szCs w:val="22"/>
          <w:lang w:eastAsia="en-US"/>
        </w:rPr>
        <w:t>the meter remotely. The Workgroup member stated that DCP414 can cover the Advanced meters</w:t>
      </w:r>
      <w:r w:rsidR="00AF6612">
        <w:rPr>
          <w:rFonts w:asciiTheme="minorHAnsi" w:eastAsiaTheme="minorHAnsi" w:hAnsiTheme="minorHAnsi" w:cs="Arial"/>
          <w:sz w:val="24"/>
          <w:szCs w:val="22"/>
          <w:lang w:eastAsia="en-US"/>
        </w:rPr>
        <w:t xml:space="preserve">, </w:t>
      </w:r>
      <w:r w:rsidRPr="00417260">
        <w:rPr>
          <w:rFonts w:asciiTheme="minorHAnsi" w:eastAsiaTheme="minorHAnsi" w:hAnsiTheme="minorHAnsi" w:cs="Arial"/>
          <w:sz w:val="24"/>
          <w:szCs w:val="22"/>
          <w:lang w:eastAsia="en-US"/>
        </w:rPr>
        <w:t xml:space="preserve">and non-Advanced meters that will be facilitated through the MHHS migration. The Proposer agreed and advised that P432 suggested around 50,000 sites (data taken in 2018). </w:t>
      </w:r>
    </w:p>
    <w:p w14:paraId="2B3C1D04" w14:textId="299F01A6" w:rsidR="00900932" w:rsidRPr="00417260" w:rsidRDefault="00900932" w:rsidP="00900932">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The Proposer advised DCUSA</w:t>
      </w:r>
      <w:r w:rsidR="004D0946">
        <w:rPr>
          <w:rFonts w:asciiTheme="minorHAnsi" w:eastAsiaTheme="minorHAnsi" w:hAnsiTheme="minorHAnsi" w:cs="Arial"/>
          <w:sz w:val="24"/>
          <w:szCs w:val="22"/>
          <w:lang w:eastAsia="en-US"/>
        </w:rPr>
        <w:t xml:space="preserve"> had </w:t>
      </w:r>
      <w:r w:rsidRPr="00417260">
        <w:rPr>
          <w:rFonts w:asciiTheme="minorHAnsi" w:eastAsiaTheme="minorHAnsi" w:hAnsiTheme="minorHAnsi" w:cs="Arial"/>
          <w:sz w:val="24"/>
          <w:szCs w:val="22"/>
          <w:lang w:eastAsia="en-US"/>
        </w:rPr>
        <w:t xml:space="preserve">provided the non-confidential responses for DCP 414, and all but two DNO responded and without those two DNOs it was </w:t>
      </w:r>
      <w:r w:rsidR="008B45DD">
        <w:rPr>
          <w:rFonts w:asciiTheme="minorHAnsi" w:eastAsiaTheme="minorHAnsi" w:hAnsiTheme="minorHAnsi" w:cs="Arial"/>
          <w:sz w:val="24"/>
          <w:szCs w:val="22"/>
          <w:lang w:eastAsia="en-US"/>
        </w:rPr>
        <w:t xml:space="preserve">approximately </w:t>
      </w:r>
      <w:r w:rsidR="008B45DD" w:rsidRPr="00417260">
        <w:rPr>
          <w:rFonts w:asciiTheme="minorHAnsi" w:eastAsiaTheme="minorHAnsi" w:hAnsiTheme="minorHAnsi" w:cs="Arial"/>
          <w:sz w:val="24"/>
          <w:szCs w:val="22"/>
          <w:lang w:eastAsia="en-US"/>
        </w:rPr>
        <w:t>51,000</w:t>
      </w:r>
      <w:r w:rsidRPr="00417260">
        <w:rPr>
          <w:rFonts w:asciiTheme="minorHAnsi" w:eastAsiaTheme="minorHAnsi" w:hAnsiTheme="minorHAnsi" w:cs="Arial"/>
          <w:sz w:val="24"/>
          <w:szCs w:val="22"/>
          <w:lang w:eastAsia="en-US"/>
        </w:rPr>
        <w:t xml:space="preserve"> sites.</w:t>
      </w:r>
    </w:p>
    <w:p w14:paraId="561BAAC9" w14:textId="77777777" w:rsidR="005D05ED" w:rsidRPr="00417260" w:rsidRDefault="005D05ED" w:rsidP="004928D9">
      <w:pPr>
        <w:pStyle w:val="Heading3"/>
        <w:rPr>
          <w:rFonts w:eastAsiaTheme="minorHAnsi"/>
        </w:rPr>
      </w:pPr>
      <w:bookmarkStart w:id="29" w:name="_Toc169522688"/>
      <w:r w:rsidRPr="00417260">
        <w:rPr>
          <w:rFonts w:eastAsiaTheme="minorHAnsi"/>
        </w:rPr>
        <w:t>Data from P432 and DCP414</w:t>
      </w:r>
      <w:bookmarkEnd w:id="29"/>
      <w:r w:rsidRPr="00417260">
        <w:rPr>
          <w:rFonts w:eastAsiaTheme="minorHAnsi"/>
        </w:rPr>
        <w:t xml:space="preserve"> </w:t>
      </w:r>
    </w:p>
    <w:p w14:paraId="7E73CCB0" w14:textId="77777777" w:rsidR="005D05ED" w:rsidRPr="00417260" w:rsidRDefault="005D05ED" w:rsidP="005D05ED">
      <w:pPr>
        <w:pStyle w:val="BodyText"/>
        <w:rPr>
          <w:rFonts w:asciiTheme="minorHAnsi" w:eastAsiaTheme="minorHAnsi" w:hAnsiTheme="minorHAnsi" w:cs="Arial"/>
          <w:b/>
          <w:bCs/>
          <w:sz w:val="24"/>
          <w:szCs w:val="22"/>
          <w:lang w:eastAsia="en-US"/>
        </w:rPr>
      </w:pPr>
      <w:r w:rsidRPr="00417260">
        <w:rPr>
          <w:rFonts w:asciiTheme="minorHAnsi" w:eastAsiaTheme="minorHAnsi" w:hAnsiTheme="minorHAnsi" w:cs="Arial"/>
          <w:b/>
          <w:bCs/>
          <w:sz w:val="24"/>
          <w:szCs w:val="22"/>
          <w:lang w:eastAsia="en-US"/>
        </w:rPr>
        <w:t>P432 – CT Advanced Meters moving from NHH to HH</w:t>
      </w:r>
    </w:p>
    <w:p w14:paraId="3B807CD1" w14:textId="3F6828E7" w:rsidR="005D05ED" w:rsidRPr="00417260" w:rsidRDefault="005D05ED" w:rsidP="005D05ED">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P432 suggested around 50,000 impacted customers</w:t>
      </w:r>
      <w:r w:rsidR="004664D5">
        <w:rPr>
          <w:rFonts w:asciiTheme="minorHAnsi" w:eastAsiaTheme="minorHAnsi" w:hAnsiTheme="minorHAnsi" w:cs="Arial"/>
          <w:sz w:val="24"/>
          <w:szCs w:val="22"/>
          <w:lang w:eastAsia="en-US"/>
        </w:rPr>
        <w:t xml:space="preserve">, this was </w:t>
      </w:r>
      <w:r w:rsidRPr="00417260">
        <w:rPr>
          <w:rFonts w:asciiTheme="minorHAnsi" w:eastAsiaTheme="minorHAnsi" w:hAnsiTheme="minorHAnsi" w:cs="Arial"/>
          <w:sz w:val="24"/>
          <w:szCs w:val="22"/>
          <w:lang w:eastAsia="en-US"/>
        </w:rPr>
        <w:t>derived from data in 2018</w:t>
      </w:r>
      <w:r w:rsidR="00867746">
        <w:rPr>
          <w:rFonts w:asciiTheme="minorHAnsi" w:eastAsiaTheme="minorHAnsi" w:hAnsiTheme="minorHAnsi" w:cs="Arial"/>
          <w:sz w:val="24"/>
          <w:szCs w:val="22"/>
          <w:lang w:eastAsia="en-US"/>
        </w:rPr>
        <w:t>.</w:t>
      </w:r>
    </w:p>
    <w:p w14:paraId="4B412196" w14:textId="49E461E6" w:rsidR="005D05ED" w:rsidRPr="00417260" w:rsidRDefault="005D05ED" w:rsidP="005D05ED">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Under P432, sites will move from MC A to MC F, C or E before Milestone 14</w:t>
      </w:r>
      <w:r w:rsidR="00A33D81">
        <w:rPr>
          <w:rFonts w:asciiTheme="minorHAnsi" w:eastAsiaTheme="minorHAnsi" w:hAnsiTheme="minorHAnsi" w:cs="Arial"/>
          <w:sz w:val="24"/>
          <w:szCs w:val="22"/>
          <w:lang w:eastAsia="en-US"/>
        </w:rPr>
        <w:t>.</w:t>
      </w:r>
    </w:p>
    <w:p w14:paraId="1CB25228" w14:textId="7C871665" w:rsidR="005D05ED" w:rsidRDefault="005D05ED" w:rsidP="005D05ED">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 xml:space="preserve">The direct impact from </w:t>
      </w:r>
      <w:commentRangeStart w:id="30"/>
      <w:r w:rsidRPr="00417260">
        <w:rPr>
          <w:rFonts w:asciiTheme="minorHAnsi" w:eastAsiaTheme="minorHAnsi" w:hAnsiTheme="minorHAnsi" w:cs="Arial"/>
          <w:sz w:val="24"/>
          <w:szCs w:val="22"/>
          <w:lang w:eastAsia="en-US"/>
        </w:rPr>
        <w:t>the CMP430/431 proposed solution</w:t>
      </w:r>
      <w:commentRangeEnd w:id="30"/>
      <w:r w:rsidR="00814595">
        <w:rPr>
          <w:rStyle w:val="CommentReference"/>
        </w:rPr>
        <w:commentReference w:id="30"/>
      </w:r>
      <w:r w:rsidR="004664D5">
        <w:rPr>
          <w:rFonts w:asciiTheme="minorHAnsi" w:eastAsiaTheme="minorHAnsi" w:hAnsiTheme="minorHAnsi" w:cs="Arial"/>
          <w:sz w:val="24"/>
          <w:szCs w:val="22"/>
          <w:lang w:eastAsia="en-US"/>
        </w:rPr>
        <w:t xml:space="preserve">, </w:t>
      </w:r>
      <w:r w:rsidRPr="00417260">
        <w:rPr>
          <w:rFonts w:asciiTheme="minorHAnsi" w:eastAsiaTheme="minorHAnsi" w:hAnsiTheme="minorHAnsi" w:cs="Arial"/>
          <w:sz w:val="24"/>
          <w:szCs w:val="22"/>
          <w:lang w:eastAsia="en-US"/>
        </w:rPr>
        <w:t>would be sites moving from MC A to being Non-Domestic</w:t>
      </w:r>
      <w:r w:rsidR="00E16543">
        <w:rPr>
          <w:rFonts w:asciiTheme="minorHAnsi" w:eastAsiaTheme="minorHAnsi" w:hAnsiTheme="minorHAnsi" w:cs="Arial"/>
          <w:sz w:val="24"/>
          <w:szCs w:val="22"/>
          <w:lang w:eastAsia="en-US"/>
        </w:rPr>
        <w:t xml:space="preserve"> </w:t>
      </w:r>
      <w:r w:rsidRPr="00417260">
        <w:rPr>
          <w:rFonts w:asciiTheme="minorHAnsi" w:eastAsiaTheme="minorHAnsi" w:hAnsiTheme="minorHAnsi" w:cs="Arial"/>
          <w:sz w:val="24"/>
          <w:szCs w:val="22"/>
          <w:lang w:eastAsia="en-US"/>
        </w:rPr>
        <w:t>and CT Metered</w:t>
      </w:r>
      <w:r w:rsidR="008B0527">
        <w:rPr>
          <w:rFonts w:asciiTheme="minorHAnsi" w:eastAsiaTheme="minorHAnsi" w:hAnsiTheme="minorHAnsi" w:cs="Arial"/>
          <w:sz w:val="24"/>
          <w:szCs w:val="22"/>
          <w:lang w:eastAsia="en-US"/>
        </w:rPr>
        <w:t xml:space="preserve">, </w:t>
      </w:r>
      <w:r w:rsidRPr="00417260">
        <w:rPr>
          <w:rFonts w:asciiTheme="minorHAnsi" w:eastAsiaTheme="minorHAnsi" w:hAnsiTheme="minorHAnsi" w:cs="Arial"/>
          <w:sz w:val="24"/>
          <w:szCs w:val="22"/>
          <w:lang w:eastAsia="en-US"/>
        </w:rPr>
        <w:t>post MHHS migration. This is a sub-set of sites within scope of P432.</w:t>
      </w:r>
    </w:p>
    <w:p w14:paraId="4EC694EA" w14:textId="74D31CFC" w:rsidR="00A33D81" w:rsidRDefault="00D62A8B" w:rsidP="005D05ED">
      <w:pPr>
        <w:pStyle w:val="BodyText"/>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 xml:space="preserve">In discussing </w:t>
      </w:r>
      <w:r w:rsidR="00EE6A29">
        <w:rPr>
          <w:rFonts w:asciiTheme="minorHAnsi" w:eastAsiaTheme="minorHAnsi" w:hAnsiTheme="minorHAnsi" w:cs="Arial"/>
          <w:sz w:val="24"/>
          <w:szCs w:val="22"/>
          <w:lang w:eastAsia="en-US"/>
        </w:rPr>
        <w:t xml:space="preserve">Modification P432, the Workgroup </w:t>
      </w:r>
      <w:r w:rsidR="00671ABD">
        <w:rPr>
          <w:rFonts w:asciiTheme="minorHAnsi" w:eastAsiaTheme="minorHAnsi" w:hAnsiTheme="minorHAnsi" w:cs="Arial"/>
          <w:sz w:val="24"/>
          <w:szCs w:val="22"/>
          <w:lang w:eastAsia="en-US"/>
        </w:rPr>
        <w:t xml:space="preserve">identified an </w:t>
      </w:r>
      <w:r w:rsidR="00D86EFC">
        <w:rPr>
          <w:rFonts w:asciiTheme="minorHAnsi" w:eastAsiaTheme="minorHAnsi" w:hAnsiTheme="minorHAnsi" w:cs="Arial"/>
          <w:sz w:val="24"/>
          <w:szCs w:val="22"/>
          <w:lang w:eastAsia="en-US"/>
        </w:rPr>
        <w:t xml:space="preserve">error in how </w:t>
      </w:r>
      <w:r w:rsidR="00071EEF">
        <w:rPr>
          <w:rFonts w:asciiTheme="minorHAnsi" w:eastAsiaTheme="minorHAnsi" w:hAnsiTheme="minorHAnsi" w:cs="Arial"/>
          <w:sz w:val="24"/>
          <w:szCs w:val="22"/>
          <w:lang w:eastAsia="en-US"/>
        </w:rPr>
        <w:t>the implementation of P432</w:t>
      </w:r>
      <w:r w:rsidR="00772A99">
        <w:rPr>
          <w:rFonts w:asciiTheme="minorHAnsi" w:eastAsiaTheme="minorHAnsi" w:hAnsiTheme="minorHAnsi" w:cs="Arial"/>
          <w:sz w:val="24"/>
          <w:szCs w:val="22"/>
          <w:lang w:eastAsia="en-US"/>
        </w:rPr>
        <w:t xml:space="preserve">, and its interaction with this Modification, </w:t>
      </w:r>
      <w:r w:rsidR="00071EEF">
        <w:rPr>
          <w:rFonts w:asciiTheme="minorHAnsi" w:eastAsiaTheme="minorHAnsi" w:hAnsiTheme="minorHAnsi" w:cs="Arial"/>
          <w:sz w:val="24"/>
          <w:szCs w:val="22"/>
          <w:lang w:eastAsia="en-US"/>
        </w:rPr>
        <w:t xml:space="preserve">had been described in the Modification Proposal </w:t>
      </w:r>
      <w:r w:rsidR="00DB6E19">
        <w:rPr>
          <w:rFonts w:asciiTheme="minorHAnsi" w:eastAsiaTheme="minorHAnsi" w:hAnsiTheme="minorHAnsi" w:cs="Arial"/>
          <w:sz w:val="24"/>
          <w:szCs w:val="22"/>
          <w:lang w:eastAsia="en-US"/>
        </w:rPr>
        <w:t>form</w:t>
      </w:r>
      <w:r w:rsidR="006E6EC6">
        <w:rPr>
          <w:rFonts w:asciiTheme="minorHAnsi" w:eastAsiaTheme="minorHAnsi" w:hAnsiTheme="minorHAnsi" w:cs="Arial"/>
          <w:sz w:val="24"/>
          <w:szCs w:val="22"/>
          <w:lang w:eastAsia="en-US"/>
        </w:rPr>
        <w:t xml:space="preserve">. </w:t>
      </w:r>
      <w:r w:rsidR="00D04F7D">
        <w:rPr>
          <w:rFonts w:asciiTheme="minorHAnsi" w:eastAsiaTheme="minorHAnsi" w:hAnsiTheme="minorHAnsi" w:cs="Arial"/>
          <w:sz w:val="24"/>
          <w:szCs w:val="22"/>
          <w:lang w:eastAsia="en-US"/>
        </w:rPr>
        <w:t xml:space="preserve">The Proposal form notes that P432 requires all </w:t>
      </w:r>
      <w:r w:rsidR="00FD6EE5">
        <w:rPr>
          <w:rFonts w:asciiTheme="minorHAnsi" w:eastAsiaTheme="minorHAnsi" w:hAnsiTheme="minorHAnsi" w:cs="Arial"/>
          <w:sz w:val="24"/>
          <w:szCs w:val="22"/>
          <w:lang w:eastAsia="en-US"/>
        </w:rPr>
        <w:t xml:space="preserve">CT </w:t>
      </w:r>
      <w:r w:rsidR="00CB6668">
        <w:rPr>
          <w:rFonts w:asciiTheme="minorHAnsi" w:eastAsiaTheme="minorHAnsi" w:hAnsiTheme="minorHAnsi" w:cs="Arial"/>
          <w:sz w:val="24"/>
          <w:szCs w:val="22"/>
          <w:lang w:eastAsia="en-US"/>
        </w:rPr>
        <w:t xml:space="preserve">Advanced Meters to be </w:t>
      </w:r>
      <w:r w:rsidR="00CB6668" w:rsidRPr="000111FD">
        <w:rPr>
          <w:rFonts w:asciiTheme="minorHAnsi" w:eastAsiaTheme="minorHAnsi" w:hAnsiTheme="minorHAnsi" w:cs="Arial"/>
          <w:sz w:val="24"/>
          <w:szCs w:val="22"/>
          <w:lang w:eastAsia="en-US"/>
        </w:rPr>
        <w:t xml:space="preserve">settled </w:t>
      </w:r>
      <w:r w:rsidR="000111FD" w:rsidRPr="000111FD">
        <w:rPr>
          <w:rFonts w:asciiTheme="minorHAnsi" w:eastAsiaTheme="minorHAnsi" w:hAnsiTheme="minorHAnsi" w:cs="Arial"/>
          <w:sz w:val="24"/>
          <w:szCs w:val="22"/>
          <w:lang w:eastAsia="en-US"/>
        </w:rPr>
        <w:t>Half H</w:t>
      </w:r>
      <w:r w:rsidR="00CB6668" w:rsidRPr="000111FD">
        <w:rPr>
          <w:rFonts w:asciiTheme="minorHAnsi" w:eastAsiaTheme="minorHAnsi" w:hAnsiTheme="minorHAnsi" w:cs="Arial"/>
          <w:sz w:val="24"/>
          <w:szCs w:val="22"/>
          <w:lang w:eastAsia="en-US"/>
        </w:rPr>
        <w:t>ourly</w:t>
      </w:r>
      <w:r w:rsidR="00AA1E08" w:rsidRPr="000111FD">
        <w:rPr>
          <w:rFonts w:asciiTheme="minorHAnsi" w:eastAsiaTheme="minorHAnsi" w:hAnsiTheme="minorHAnsi" w:cs="Arial"/>
          <w:sz w:val="24"/>
          <w:szCs w:val="22"/>
          <w:lang w:eastAsia="en-US"/>
        </w:rPr>
        <w:t xml:space="preserve"> before MHHS</w:t>
      </w:r>
      <w:r w:rsidR="00AA1E08">
        <w:rPr>
          <w:rFonts w:asciiTheme="minorHAnsi" w:eastAsiaTheme="minorHAnsi" w:hAnsiTheme="minorHAnsi" w:cs="Arial"/>
          <w:sz w:val="24"/>
          <w:szCs w:val="22"/>
          <w:lang w:eastAsia="en-US"/>
        </w:rPr>
        <w:t xml:space="preserve"> Migration begins</w:t>
      </w:r>
      <w:r w:rsidR="006B5239">
        <w:rPr>
          <w:rFonts w:asciiTheme="minorHAnsi" w:eastAsiaTheme="minorHAnsi" w:hAnsiTheme="minorHAnsi" w:cs="Arial"/>
          <w:sz w:val="24"/>
          <w:szCs w:val="22"/>
          <w:lang w:eastAsia="en-US"/>
        </w:rPr>
        <w:t xml:space="preserve"> at Milestone 11</w:t>
      </w:r>
      <w:r w:rsidR="006C3C47">
        <w:rPr>
          <w:rFonts w:asciiTheme="minorHAnsi" w:eastAsiaTheme="minorHAnsi" w:hAnsiTheme="minorHAnsi" w:cs="Arial"/>
          <w:sz w:val="24"/>
          <w:szCs w:val="22"/>
          <w:lang w:eastAsia="en-US"/>
        </w:rPr>
        <w:t xml:space="preserve"> (</w:t>
      </w:r>
      <w:r w:rsidR="00030797">
        <w:rPr>
          <w:rFonts w:asciiTheme="minorHAnsi" w:eastAsiaTheme="minorHAnsi" w:hAnsiTheme="minorHAnsi" w:cs="Arial"/>
          <w:sz w:val="24"/>
          <w:szCs w:val="22"/>
          <w:lang w:eastAsia="en-US"/>
        </w:rPr>
        <w:t xml:space="preserve">04 </w:t>
      </w:r>
      <w:r w:rsidR="006C3C47">
        <w:rPr>
          <w:rFonts w:asciiTheme="minorHAnsi" w:eastAsiaTheme="minorHAnsi" w:hAnsiTheme="minorHAnsi" w:cs="Arial"/>
          <w:sz w:val="24"/>
          <w:szCs w:val="22"/>
          <w:lang w:eastAsia="en-US"/>
        </w:rPr>
        <w:t>April 2025)</w:t>
      </w:r>
      <w:r w:rsidR="00AA1E08">
        <w:rPr>
          <w:rFonts w:asciiTheme="minorHAnsi" w:eastAsiaTheme="minorHAnsi" w:hAnsiTheme="minorHAnsi" w:cs="Arial"/>
          <w:sz w:val="24"/>
          <w:szCs w:val="22"/>
          <w:lang w:eastAsia="en-US"/>
        </w:rPr>
        <w:t xml:space="preserve">. </w:t>
      </w:r>
      <w:commentRangeStart w:id="31"/>
      <w:r w:rsidR="00AA1E08">
        <w:rPr>
          <w:rFonts w:asciiTheme="minorHAnsi" w:eastAsiaTheme="minorHAnsi" w:hAnsiTheme="minorHAnsi" w:cs="Arial"/>
          <w:sz w:val="24"/>
          <w:szCs w:val="22"/>
          <w:lang w:eastAsia="en-US"/>
        </w:rPr>
        <w:t xml:space="preserve">This is incorrect, </w:t>
      </w:r>
      <w:r w:rsidR="00946E26">
        <w:rPr>
          <w:rFonts w:asciiTheme="minorHAnsi" w:eastAsiaTheme="minorHAnsi" w:hAnsiTheme="minorHAnsi" w:cs="Arial"/>
          <w:sz w:val="24"/>
          <w:szCs w:val="22"/>
          <w:lang w:eastAsia="en-US"/>
        </w:rPr>
        <w:t xml:space="preserve">and </w:t>
      </w:r>
      <w:r w:rsidR="004A6A3E">
        <w:rPr>
          <w:rFonts w:asciiTheme="minorHAnsi" w:eastAsiaTheme="minorHAnsi" w:hAnsiTheme="minorHAnsi" w:cs="Arial"/>
          <w:sz w:val="24"/>
          <w:szCs w:val="22"/>
          <w:lang w:eastAsia="en-US"/>
        </w:rPr>
        <w:t xml:space="preserve">P432 will mean that CT Advanced Meters will be settled </w:t>
      </w:r>
      <w:r w:rsidR="000111FD">
        <w:rPr>
          <w:rFonts w:asciiTheme="minorHAnsi" w:eastAsiaTheme="minorHAnsi" w:hAnsiTheme="minorHAnsi" w:cs="Arial"/>
          <w:sz w:val="24"/>
          <w:szCs w:val="22"/>
          <w:lang w:eastAsia="en-US"/>
        </w:rPr>
        <w:t>H</w:t>
      </w:r>
      <w:r w:rsidR="004A6A3E">
        <w:rPr>
          <w:rFonts w:asciiTheme="minorHAnsi" w:eastAsiaTheme="minorHAnsi" w:hAnsiTheme="minorHAnsi" w:cs="Arial"/>
          <w:sz w:val="24"/>
          <w:szCs w:val="22"/>
          <w:lang w:eastAsia="en-US"/>
        </w:rPr>
        <w:t>alf</w:t>
      </w:r>
      <w:r w:rsidR="00A70A7B">
        <w:rPr>
          <w:rFonts w:asciiTheme="minorHAnsi" w:eastAsiaTheme="minorHAnsi" w:hAnsiTheme="minorHAnsi" w:cs="Arial"/>
          <w:sz w:val="24"/>
          <w:szCs w:val="22"/>
          <w:lang w:eastAsia="en-US"/>
        </w:rPr>
        <w:t xml:space="preserve"> </w:t>
      </w:r>
      <w:r w:rsidR="000111FD">
        <w:rPr>
          <w:rFonts w:asciiTheme="minorHAnsi" w:eastAsiaTheme="minorHAnsi" w:hAnsiTheme="minorHAnsi" w:cs="Arial"/>
          <w:sz w:val="24"/>
          <w:szCs w:val="22"/>
          <w:lang w:eastAsia="en-US"/>
        </w:rPr>
        <w:t>H</w:t>
      </w:r>
      <w:r w:rsidR="004A6A3E">
        <w:rPr>
          <w:rFonts w:asciiTheme="minorHAnsi" w:eastAsiaTheme="minorHAnsi" w:hAnsiTheme="minorHAnsi" w:cs="Arial"/>
          <w:sz w:val="24"/>
          <w:szCs w:val="22"/>
          <w:lang w:eastAsia="en-US"/>
        </w:rPr>
        <w:t xml:space="preserve">ourly </w:t>
      </w:r>
      <w:r w:rsidR="00E2411E">
        <w:rPr>
          <w:rFonts w:asciiTheme="minorHAnsi" w:eastAsiaTheme="minorHAnsi" w:hAnsiTheme="minorHAnsi" w:cs="Arial"/>
          <w:sz w:val="24"/>
          <w:szCs w:val="22"/>
          <w:lang w:eastAsia="en-US"/>
        </w:rPr>
        <w:t>before MHHS Milestone 14</w:t>
      </w:r>
      <w:r w:rsidR="00C3712E">
        <w:rPr>
          <w:rFonts w:asciiTheme="minorHAnsi" w:eastAsiaTheme="minorHAnsi" w:hAnsiTheme="minorHAnsi" w:cs="Arial"/>
          <w:sz w:val="24"/>
          <w:szCs w:val="22"/>
          <w:lang w:eastAsia="en-US"/>
        </w:rPr>
        <w:t xml:space="preserve"> (</w:t>
      </w:r>
      <w:r w:rsidR="00B27185">
        <w:rPr>
          <w:rFonts w:asciiTheme="minorHAnsi" w:eastAsiaTheme="minorHAnsi" w:hAnsiTheme="minorHAnsi" w:cs="Arial"/>
          <w:sz w:val="24"/>
          <w:szCs w:val="22"/>
          <w:lang w:eastAsia="en-US"/>
        </w:rPr>
        <w:t>16</w:t>
      </w:r>
      <w:r w:rsidR="00030797">
        <w:rPr>
          <w:rFonts w:asciiTheme="minorHAnsi" w:eastAsiaTheme="minorHAnsi" w:hAnsiTheme="minorHAnsi" w:cs="Arial"/>
          <w:sz w:val="24"/>
          <w:szCs w:val="22"/>
          <w:lang w:eastAsia="en-US"/>
        </w:rPr>
        <w:t xml:space="preserve"> </w:t>
      </w:r>
      <w:r w:rsidR="00C3712E">
        <w:rPr>
          <w:rFonts w:asciiTheme="minorHAnsi" w:eastAsiaTheme="minorHAnsi" w:hAnsiTheme="minorHAnsi" w:cs="Arial"/>
          <w:sz w:val="24"/>
          <w:szCs w:val="22"/>
          <w:lang w:eastAsia="en-US"/>
        </w:rPr>
        <w:t>March</w:t>
      </w:r>
      <w:r w:rsidR="00C36B2E">
        <w:rPr>
          <w:rFonts w:asciiTheme="minorHAnsi" w:eastAsiaTheme="minorHAnsi" w:hAnsiTheme="minorHAnsi" w:cs="Arial"/>
          <w:sz w:val="24"/>
          <w:szCs w:val="22"/>
          <w:lang w:eastAsia="en-US"/>
        </w:rPr>
        <w:t xml:space="preserve"> 2026)</w:t>
      </w:r>
      <w:r w:rsidR="00926AED">
        <w:rPr>
          <w:rFonts w:asciiTheme="minorHAnsi" w:eastAsiaTheme="minorHAnsi" w:hAnsiTheme="minorHAnsi" w:cs="Arial"/>
          <w:sz w:val="24"/>
          <w:szCs w:val="22"/>
          <w:lang w:eastAsia="en-US"/>
        </w:rPr>
        <w:t>, a later deadline</w:t>
      </w:r>
      <w:r w:rsidR="00C36B2E">
        <w:rPr>
          <w:rFonts w:asciiTheme="minorHAnsi" w:eastAsiaTheme="minorHAnsi" w:hAnsiTheme="minorHAnsi" w:cs="Arial"/>
          <w:sz w:val="24"/>
          <w:szCs w:val="22"/>
          <w:lang w:eastAsia="en-US"/>
        </w:rPr>
        <w:t>.</w:t>
      </w:r>
      <w:r w:rsidR="00603206">
        <w:rPr>
          <w:rFonts w:asciiTheme="minorHAnsi" w:eastAsiaTheme="minorHAnsi" w:hAnsiTheme="minorHAnsi" w:cs="Arial"/>
          <w:sz w:val="24"/>
          <w:szCs w:val="22"/>
          <w:lang w:eastAsia="en-US"/>
        </w:rPr>
        <w:t xml:space="preserve"> </w:t>
      </w:r>
      <w:r w:rsidR="00AF11DC">
        <w:rPr>
          <w:rFonts w:asciiTheme="minorHAnsi" w:eastAsiaTheme="minorHAnsi" w:hAnsiTheme="minorHAnsi" w:cs="Arial"/>
          <w:sz w:val="24"/>
          <w:szCs w:val="22"/>
          <w:lang w:eastAsia="en-US"/>
        </w:rPr>
        <w:t>These timings mean that n</w:t>
      </w:r>
      <w:r w:rsidR="00603206">
        <w:rPr>
          <w:rFonts w:asciiTheme="minorHAnsi" w:eastAsiaTheme="minorHAnsi" w:hAnsiTheme="minorHAnsi" w:cs="Arial"/>
          <w:sz w:val="24"/>
          <w:szCs w:val="22"/>
          <w:lang w:eastAsia="en-US"/>
        </w:rPr>
        <w:t xml:space="preserve">ot all CT Advanced Meters will be moved to </w:t>
      </w:r>
      <w:r w:rsidR="000111FD">
        <w:rPr>
          <w:rFonts w:asciiTheme="minorHAnsi" w:eastAsiaTheme="minorHAnsi" w:hAnsiTheme="minorHAnsi" w:cs="Arial"/>
          <w:sz w:val="24"/>
          <w:szCs w:val="22"/>
          <w:lang w:eastAsia="en-US"/>
        </w:rPr>
        <w:t>H</w:t>
      </w:r>
      <w:r w:rsidR="004343DA">
        <w:rPr>
          <w:rFonts w:asciiTheme="minorHAnsi" w:eastAsiaTheme="minorHAnsi" w:hAnsiTheme="minorHAnsi" w:cs="Arial"/>
          <w:sz w:val="24"/>
          <w:szCs w:val="22"/>
          <w:lang w:eastAsia="en-US"/>
        </w:rPr>
        <w:t>alf</w:t>
      </w:r>
      <w:r w:rsidR="00FE596D">
        <w:rPr>
          <w:rFonts w:asciiTheme="minorHAnsi" w:eastAsiaTheme="minorHAnsi" w:hAnsiTheme="minorHAnsi" w:cs="Arial"/>
          <w:sz w:val="24"/>
          <w:szCs w:val="22"/>
          <w:lang w:eastAsia="en-US"/>
        </w:rPr>
        <w:t xml:space="preserve"> </w:t>
      </w:r>
      <w:r w:rsidR="000111FD">
        <w:rPr>
          <w:rFonts w:asciiTheme="minorHAnsi" w:eastAsiaTheme="minorHAnsi" w:hAnsiTheme="minorHAnsi" w:cs="Arial"/>
          <w:sz w:val="24"/>
          <w:szCs w:val="22"/>
          <w:lang w:eastAsia="en-US"/>
        </w:rPr>
        <w:t>H</w:t>
      </w:r>
      <w:r w:rsidR="003E35A7">
        <w:rPr>
          <w:rFonts w:asciiTheme="minorHAnsi" w:eastAsiaTheme="minorHAnsi" w:hAnsiTheme="minorHAnsi" w:cs="Arial"/>
          <w:sz w:val="24"/>
          <w:szCs w:val="22"/>
          <w:lang w:eastAsia="en-US"/>
        </w:rPr>
        <w:t xml:space="preserve">ourly settlement and </w:t>
      </w:r>
      <w:r w:rsidR="00AF11DC">
        <w:rPr>
          <w:rFonts w:asciiTheme="minorHAnsi" w:eastAsiaTheme="minorHAnsi" w:hAnsiTheme="minorHAnsi" w:cs="Arial"/>
          <w:sz w:val="24"/>
          <w:szCs w:val="22"/>
          <w:lang w:eastAsia="en-US"/>
        </w:rPr>
        <w:t xml:space="preserve">therefore </w:t>
      </w:r>
      <w:r w:rsidR="00694C98">
        <w:rPr>
          <w:rFonts w:asciiTheme="minorHAnsi" w:eastAsiaTheme="minorHAnsi" w:hAnsiTheme="minorHAnsi" w:cs="Arial"/>
          <w:sz w:val="24"/>
          <w:szCs w:val="22"/>
          <w:lang w:eastAsia="en-US"/>
        </w:rPr>
        <w:t xml:space="preserve">possible </w:t>
      </w:r>
      <w:r w:rsidR="00FE0991">
        <w:rPr>
          <w:rFonts w:asciiTheme="minorHAnsi" w:eastAsiaTheme="minorHAnsi" w:hAnsiTheme="minorHAnsi" w:cs="Arial"/>
          <w:sz w:val="24"/>
          <w:szCs w:val="22"/>
          <w:lang w:eastAsia="en-US"/>
        </w:rPr>
        <w:t xml:space="preserve">Triad charging arrangements prior to the potential </w:t>
      </w:r>
      <w:r w:rsidR="00F074C7">
        <w:rPr>
          <w:rFonts w:asciiTheme="minorHAnsi" w:eastAsiaTheme="minorHAnsi" w:hAnsiTheme="minorHAnsi" w:cs="Arial"/>
          <w:sz w:val="24"/>
          <w:szCs w:val="22"/>
          <w:lang w:eastAsia="en-US"/>
        </w:rPr>
        <w:t>implementation of this Modification.</w:t>
      </w:r>
      <w:commentRangeEnd w:id="31"/>
      <w:r w:rsidR="00A464B3">
        <w:rPr>
          <w:rStyle w:val="CommentReference"/>
        </w:rPr>
        <w:commentReference w:id="31"/>
      </w:r>
    </w:p>
    <w:p w14:paraId="00069A22" w14:textId="77777777" w:rsidR="005D05ED" w:rsidRPr="00417260" w:rsidRDefault="005D05ED" w:rsidP="004928D9">
      <w:pPr>
        <w:pStyle w:val="Heading3"/>
        <w:rPr>
          <w:rFonts w:eastAsiaTheme="minorHAnsi"/>
        </w:rPr>
      </w:pPr>
      <w:bookmarkStart w:id="32" w:name="_Toc169522689"/>
      <w:r w:rsidRPr="00417260">
        <w:rPr>
          <w:rFonts w:eastAsiaTheme="minorHAnsi"/>
        </w:rPr>
        <w:t>DCP414 - Transitional Protection for NHH CT Customers</w:t>
      </w:r>
      <w:bookmarkEnd w:id="32"/>
      <w:r w:rsidRPr="00417260">
        <w:rPr>
          <w:rFonts w:eastAsiaTheme="minorHAnsi"/>
        </w:rPr>
        <w:t xml:space="preserve"> </w:t>
      </w:r>
    </w:p>
    <w:p w14:paraId="1853B66A" w14:textId="6811DBF2" w:rsidR="005D05ED" w:rsidRPr="00417260" w:rsidRDefault="005D05ED" w:rsidP="005D05ED">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The number of customers identified as impacted by this change is circa 60,000</w:t>
      </w:r>
      <w:r w:rsidR="007404A8">
        <w:rPr>
          <w:rFonts w:asciiTheme="minorHAnsi" w:eastAsiaTheme="minorHAnsi" w:hAnsiTheme="minorHAnsi" w:cs="Arial"/>
          <w:sz w:val="24"/>
          <w:szCs w:val="22"/>
          <w:lang w:eastAsia="en-US"/>
        </w:rPr>
        <w:t>.</w:t>
      </w:r>
      <w:r w:rsidRPr="00417260">
        <w:rPr>
          <w:rFonts w:asciiTheme="minorHAnsi" w:eastAsiaTheme="minorHAnsi" w:hAnsiTheme="minorHAnsi" w:cs="Arial"/>
          <w:sz w:val="24"/>
          <w:szCs w:val="22"/>
          <w:lang w:eastAsia="en-US"/>
        </w:rPr>
        <w:t xml:space="preserve"> </w:t>
      </w:r>
    </w:p>
    <w:p w14:paraId="5E89AC7E" w14:textId="77777777" w:rsidR="005D05ED" w:rsidRPr="00417260" w:rsidRDefault="005D05ED" w:rsidP="005D05ED">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DCP414 puts in place protection for CT Metered sites that move from NHH to HH arrangements as a result of both P432 and MHHS Migration. The scope of sites impacted is wider for DCP414 than P432.</w:t>
      </w:r>
    </w:p>
    <w:p w14:paraId="62AB36CE" w14:textId="77777777" w:rsidR="005D05ED" w:rsidRPr="00417260" w:rsidRDefault="005D05ED" w:rsidP="005D05ED">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 xml:space="preserve">The direct impact from the </w:t>
      </w:r>
      <w:commentRangeStart w:id="33"/>
      <w:r w:rsidRPr="00417260">
        <w:rPr>
          <w:rFonts w:asciiTheme="minorHAnsi" w:eastAsiaTheme="minorHAnsi" w:hAnsiTheme="minorHAnsi" w:cs="Arial"/>
          <w:sz w:val="24"/>
          <w:szCs w:val="22"/>
          <w:lang w:eastAsia="en-US"/>
        </w:rPr>
        <w:t xml:space="preserve">CMP430/431 proposed solution </w:t>
      </w:r>
      <w:commentRangeEnd w:id="33"/>
      <w:r w:rsidR="00C930B3">
        <w:rPr>
          <w:rStyle w:val="CommentReference"/>
        </w:rPr>
        <w:commentReference w:id="33"/>
      </w:r>
      <w:r w:rsidRPr="00417260">
        <w:rPr>
          <w:rFonts w:asciiTheme="minorHAnsi" w:eastAsiaTheme="minorHAnsi" w:hAnsiTheme="minorHAnsi" w:cs="Arial"/>
          <w:sz w:val="24"/>
          <w:szCs w:val="22"/>
          <w:lang w:eastAsia="en-US"/>
        </w:rPr>
        <w:t>would be to sites moving from MC A to being Non-Domestic and CT Metered post MHHS migration. This is a sub-set of sites reported in DCP414 data.</w:t>
      </w:r>
    </w:p>
    <w:p w14:paraId="5D626D14" w14:textId="77777777" w:rsidR="005D05ED" w:rsidRDefault="005D05ED" w:rsidP="005D05ED">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*Scope of CMP430/431 solution is from start of Charging Year April 2025</w:t>
      </w:r>
    </w:p>
    <w:p w14:paraId="3C31FA45" w14:textId="4894C60E" w:rsidR="00900932" w:rsidRPr="00A840CF" w:rsidRDefault="00900932" w:rsidP="00900932">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 xml:space="preserve">A Workgroup member suggested the only way to get the exact numbers is to wait for the outcome for the MHHS migration data cleanse. Another member </w:t>
      </w:r>
      <w:r w:rsidR="00A840CF" w:rsidRPr="00417260">
        <w:rPr>
          <w:rFonts w:asciiTheme="minorHAnsi" w:eastAsiaTheme="minorHAnsi" w:hAnsiTheme="minorHAnsi" w:cs="Arial"/>
          <w:sz w:val="24"/>
          <w:szCs w:val="22"/>
          <w:lang w:eastAsia="en-US"/>
        </w:rPr>
        <w:t xml:space="preserve">clarified </w:t>
      </w:r>
      <w:r w:rsidR="00A840CF">
        <w:rPr>
          <w:rFonts w:asciiTheme="minorHAnsi" w:eastAsiaTheme="minorHAnsi" w:hAnsiTheme="minorHAnsi" w:cs="Arial"/>
          <w:sz w:val="24"/>
          <w:szCs w:val="22"/>
          <w:lang w:eastAsia="en-US"/>
        </w:rPr>
        <w:t>the</w:t>
      </w:r>
      <w:r w:rsidR="00F5095C">
        <w:rPr>
          <w:rFonts w:asciiTheme="minorHAnsi" w:eastAsiaTheme="minorHAnsi" w:hAnsiTheme="minorHAnsi" w:cs="Arial"/>
          <w:sz w:val="24"/>
          <w:szCs w:val="22"/>
          <w:lang w:eastAsia="en-US"/>
        </w:rPr>
        <w:t xml:space="preserve"> </w:t>
      </w:r>
      <w:r w:rsidR="002445E5">
        <w:rPr>
          <w:rFonts w:asciiTheme="minorHAnsi" w:eastAsiaTheme="minorHAnsi" w:hAnsiTheme="minorHAnsi" w:cs="Arial"/>
          <w:sz w:val="24"/>
          <w:szCs w:val="22"/>
          <w:lang w:eastAsia="en-US"/>
        </w:rPr>
        <w:t xml:space="preserve">agreed </w:t>
      </w:r>
      <w:r w:rsidR="00522DE4" w:rsidRPr="00A840CF">
        <w:rPr>
          <w:rFonts w:asciiTheme="minorHAnsi" w:eastAsiaTheme="minorHAnsi" w:hAnsiTheme="minorHAnsi" w:cs="Arial"/>
          <w:sz w:val="24"/>
          <w:szCs w:val="22"/>
          <w:lang w:eastAsia="en-US"/>
        </w:rPr>
        <w:t>M</w:t>
      </w:r>
      <w:r w:rsidRPr="00A840CF">
        <w:rPr>
          <w:rFonts w:asciiTheme="minorHAnsi" w:eastAsiaTheme="minorHAnsi" w:hAnsiTheme="minorHAnsi" w:cs="Arial"/>
          <w:sz w:val="24"/>
          <w:szCs w:val="22"/>
          <w:lang w:eastAsia="en-US"/>
        </w:rPr>
        <w:t>10 milestone</w:t>
      </w:r>
      <w:r w:rsidR="00F5095C">
        <w:rPr>
          <w:rFonts w:asciiTheme="minorHAnsi" w:eastAsiaTheme="minorHAnsi" w:hAnsiTheme="minorHAnsi" w:cs="Arial"/>
          <w:sz w:val="24"/>
          <w:szCs w:val="22"/>
          <w:lang w:eastAsia="en-US"/>
        </w:rPr>
        <w:t xml:space="preserve"> is </w:t>
      </w:r>
      <w:r w:rsidRPr="00F5095C">
        <w:rPr>
          <w:rFonts w:asciiTheme="minorHAnsi" w:eastAsiaTheme="minorHAnsi" w:hAnsiTheme="minorHAnsi" w:cs="Arial"/>
          <w:sz w:val="24"/>
          <w:szCs w:val="22"/>
          <w:lang w:eastAsia="en-US"/>
        </w:rPr>
        <w:t>7</w:t>
      </w:r>
      <w:r w:rsidRPr="00A840CF">
        <w:rPr>
          <w:rFonts w:asciiTheme="minorHAnsi" w:eastAsiaTheme="minorHAnsi" w:hAnsiTheme="minorHAnsi" w:cs="Arial"/>
          <w:sz w:val="24"/>
          <w:szCs w:val="22"/>
          <w:lang w:eastAsia="en-US"/>
        </w:rPr>
        <w:t>th March 2025.</w:t>
      </w:r>
    </w:p>
    <w:p w14:paraId="1FF2A300" w14:textId="34A1949B" w:rsidR="007C5519" w:rsidRDefault="007C5519" w:rsidP="007C5519">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A Workgroup member questioned if similar data has been provided to Ofgem by</w:t>
      </w:r>
      <w:r w:rsidR="00A840CF">
        <w:rPr>
          <w:rFonts w:asciiTheme="minorHAnsi" w:eastAsiaTheme="minorHAnsi" w:hAnsiTheme="minorHAnsi" w:cs="Arial"/>
          <w:sz w:val="24"/>
          <w:szCs w:val="22"/>
          <w:lang w:eastAsia="en-US"/>
        </w:rPr>
        <w:t xml:space="preserve"> </w:t>
      </w:r>
      <w:r w:rsidR="00522DE4">
        <w:rPr>
          <w:rFonts w:asciiTheme="minorHAnsi" w:eastAsiaTheme="minorHAnsi" w:hAnsiTheme="minorHAnsi" w:cs="Arial"/>
          <w:sz w:val="24"/>
          <w:szCs w:val="22"/>
          <w:lang w:eastAsia="en-US"/>
        </w:rPr>
        <w:t xml:space="preserve">a </w:t>
      </w:r>
      <w:r w:rsidR="00522DE4" w:rsidRPr="00417260">
        <w:rPr>
          <w:rFonts w:asciiTheme="minorHAnsi" w:eastAsiaTheme="minorHAnsi" w:hAnsiTheme="minorHAnsi" w:cs="Arial"/>
          <w:sz w:val="24"/>
          <w:szCs w:val="22"/>
          <w:lang w:eastAsia="en-US"/>
        </w:rPr>
        <w:t>Request</w:t>
      </w:r>
      <w:r w:rsidR="00522DE4">
        <w:rPr>
          <w:rFonts w:asciiTheme="minorHAnsi" w:eastAsiaTheme="minorHAnsi" w:hAnsiTheme="minorHAnsi" w:cs="Arial"/>
          <w:sz w:val="24"/>
          <w:szCs w:val="22"/>
          <w:lang w:eastAsia="en-US"/>
        </w:rPr>
        <w:t xml:space="preserve"> </w:t>
      </w:r>
      <w:r w:rsidRPr="00417260">
        <w:rPr>
          <w:rFonts w:asciiTheme="minorHAnsi" w:eastAsiaTheme="minorHAnsi" w:hAnsiTheme="minorHAnsi" w:cs="Arial"/>
          <w:sz w:val="24"/>
          <w:szCs w:val="22"/>
          <w:lang w:eastAsia="en-US"/>
        </w:rPr>
        <w:t>F</w:t>
      </w:r>
      <w:r w:rsidR="00522DE4">
        <w:rPr>
          <w:rFonts w:asciiTheme="minorHAnsi" w:eastAsiaTheme="minorHAnsi" w:hAnsiTheme="minorHAnsi" w:cs="Arial"/>
          <w:sz w:val="24"/>
          <w:szCs w:val="22"/>
          <w:lang w:eastAsia="en-US"/>
        </w:rPr>
        <w:t xml:space="preserve">or </w:t>
      </w:r>
      <w:r w:rsidRPr="00417260">
        <w:rPr>
          <w:rFonts w:asciiTheme="minorHAnsi" w:eastAsiaTheme="minorHAnsi" w:hAnsiTheme="minorHAnsi" w:cs="Arial"/>
          <w:sz w:val="24"/>
          <w:szCs w:val="22"/>
          <w:lang w:eastAsia="en-US"/>
        </w:rPr>
        <w:t>I</w:t>
      </w:r>
      <w:r w:rsidR="00522DE4">
        <w:rPr>
          <w:rFonts w:asciiTheme="minorHAnsi" w:eastAsiaTheme="minorHAnsi" w:hAnsiTheme="minorHAnsi" w:cs="Arial"/>
          <w:sz w:val="24"/>
          <w:szCs w:val="22"/>
          <w:lang w:eastAsia="en-US"/>
        </w:rPr>
        <w:t>nformation (RFI)</w:t>
      </w:r>
      <w:r w:rsidRPr="00417260">
        <w:rPr>
          <w:rFonts w:asciiTheme="minorHAnsi" w:eastAsiaTheme="minorHAnsi" w:hAnsiTheme="minorHAnsi" w:cs="Arial"/>
          <w:sz w:val="24"/>
          <w:szCs w:val="22"/>
          <w:lang w:eastAsia="en-US"/>
        </w:rPr>
        <w:t xml:space="preserve">. </w:t>
      </w:r>
      <w:r w:rsidR="002E4394">
        <w:rPr>
          <w:rFonts w:asciiTheme="minorHAnsi" w:eastAsiaTheme="minorHAnsi" w:hAnsiTheme="minorHAnsi" w:cs="Arial"/>
          <w:sz w:val="24"/>
          <w:szCs w:val="22"/>
          <w:lang w:eastAsia="en-US"/>
        </w:rPr>
        <w:t>An RFI was issued by Electralink under DCP414</w:t>
      </w:r>
      <w:r w:rsidR="002C3192">
        <w:rPr>
          <w:rFonts w:asciiTheme="minorHAnsi" w:eastAsiaTheme="minorHAnsi" w:hAnsiTheme="minorHAnsi" w:cs="Arial"/>
          <w:sz w:val="24"/>
          <w:szCs w:val="22"/>
          <w:lang w:eastAsia="en-US"/>
        </w:rPr>
        <w:t xml:space="preserve"> and there is a possibility that some confidential responses were shared with Electralink and Ofgem</w:t>
      </w:r>
      <w:r w:rsidR="00FD30EE">
        <w:rPr>
          <w:rFonts w:asciiTheme="minorHAnsi" w:eastAsiaTheme="minorHAnsi" w:hAnsiTheme="minorHAnsi" w:cs="Arial"/>
          <w:sz w:val="24"/>
          <w:szCs w:val="22"/>
          <w:lang w:eastAsia="en-US"/>
        </w:rPr>
        <w:t xml:space="preserve">. </w:t>
      </w:r>
      <w:r w:rsidR="00F578CD">
        <w:rPr>
          <w:rFonts w:asciiTheme="minorHAnsi" w:eastAsiaTheme="minorHAnsi" w:hAnsiTheme="minorHAnsi" w:cs="Arial"/>
          <w:sz w:val="24"/>
          <w:szCs w:val="22"/>
          <w:lang w:eastAsia="en-US"/>
        </w:rPr>
        <w:t xml:space="preserve">Other possibilities for accessing </w:t>
      </w:r>
      <w:r w:rsidR="00460487">
        <w:rPr>
          <w:rFonts w:asciiTheme="minorHAnsi" w:eastAsiaTheme="minorHAnsi" w:hAnsiTheme="minorHAnsi" w:cs="Arial"/>
          <w:sz w:val="24"/>
          <w:szCs w:val="22"/>
          <w:lang w:eastAsia="en-US"/>
        </w:rPr>
        <w:t xml:space="preserve">registration data which would potentially give an indication </w:t>
      </w:r>
      <w:r w:rsidR="00BD1598">
        <w:rPr>
          <w:rFonts w:asciiTheme="minorHAnsi" w:eastAsiaTheme="minorHAnsi" w:hAnsiTheme="minorHAnsi" w:cs="Arial"/>
          <w:sz w:val="24"/>
          <w:szCs w:val="22"/>
          <w:lang w:eastAsia="en-US"/>
        </w:rPr>
        <w:t>of the number of</w:t>
      </w:r>
      <w:r w:rsidR="00457327">
        <w:rPr>
          <w:rFonts w:asciiTheme="minorHAnsi" w:eastAsiaTheme="minorHAnsi" w:hAnsiTheme="minorHAnsi" w:cs="Arial"/>
          <w:sz w:val="24"/>
          <w:szCs w:val="22"/>
          <w:lang w:eastAsia="en-US"/>
        </w:rPr>
        <w:t xml:space="preserve"> CT sites that are currently settled as Measurement Class A</w:t>
      </w:r>
      <w:r w:rsidR="0091525F">
        <w:rPr>
          <w:rFonts w:asciiTheme="minorHAnsi" w:eastAsiaTheme="minorHAnsi" w:hAnsiTheme="minorHAnsi" w:cs="Arial"/>
          <w:sz w:val="24"/>
          <w:szCs w:val="22"/>
          <w:lang w:eastAsia="en-US"/>
        </w:rPr>
        <w:t xml:space="preserve"> are being considered by Ofgem and the Workgroup.</w:t>
      </w:r>
    </w:p>
    <w:p w14:paraId="54A238F3" w14:textId="2D3D5F06" w:rsidR="009006BF" w:rsidRPr="004928D9" w:rsidRDefault="009006BF" w:rsidP="007C5519">
      <w:pPr>
        <w:pStyle w:val="BodyText"/>
        <w:rPr>
          <w:rFonts w:asciiTheme="minorHAnsi" w:eastAsiaTheme="minorHAnsi" w:hAnsiTheme="minorHAnsi" w:cs="Arial"/>
          <w:b/>
          <w:bCs/>
          <w:sz w:val="24"/>
          <w:szCs w:val="22"/>
          <w:lang w:eastAsia="en-US"/>
        </w:rPr>
      </w:pPr>
      <w:r w:rsidRPr="004928D9">
        <w:rPr>
          <w:rFonts w:asciiTheme="minorHAnsi" w:eastAsiaTheme="minorHAnsi" w:hAnsiTheme="minorHAnsi" w:cs="Arial"/>
          <w:b/>
          <w:bCs/>
          <w:sz w:val="24"/>
          <w:szCs w:val="22"/>
          <w:lang w:eastAsia="en-US"/>
        </w:rPr>
        <w:t xml:space="preserve">Risk of Double Charging </w:t>
      </w:r>
    </w:p>
    <w:p w14:paraId="11DED7B7" w14:textId="73D0BEE7" w:rsidR="00900932" w:rsidRDefault="00900932" w:rsidP="00900932">
      <w:pPr>
        <w:pStyle w:val="BodyText"/>
        <w:rPr>
          <w:rFonts w:asciiTheme="minorHAnsi" w:eastAsiaTheme="minorHAnsi" w:hAnsiTheme="minorHAnsi" w:cs="Arial"/>
          <w:sz w:val="24"/>
          <w:szCs w:val="22"/>
          <w:lang w:eastAsia="en-US"/>
        </w:rPr>
      </w:pPr>
      <w:r w:rsidRPr="00417260">
        <w:rPr>
          <w:rFonts w:asciiTheme="minorHAnsi" w:eastAsiaTheme="minorHAnsi" w:hAnsiTheme="minorHAnsi" w:cs="Arial"/>
          <w:sz w:val="24"/>
          <w:szCs w:val="22"/>
          <w:lang w:eastAsia="en-US"/>
        </w:rPr>
        <w:t>The Proposer talked about drawing some examples of the double charging risks for the next Workgroup meeting and a Workgroup member stated that those would be helpful for the Workgroup and for the Workgroup Consultation as it would offer information to the indust</w:t>
      </w:r>
      <w:r w:rsidR="0070590D">
        <w:rPr>
          <w:rFonts w:asciiTheme="minorHAnsi" w:eastAsiaTheme="minorHAnsi" w:hAnsiTheme="minorHAnsi" w:cs="Arial"/>
          <w:sz w:val="24"/>
          <w:szCs w:val="22"/>
          <w:lang w:eastAsia="en-US"/>
        </w:rPr>
        <w:t xml:space="preserve">ry (see </w:t>
      </w:r>
      <w:r w:rsidR="004753BE">
        <w:rPr>
          <w:rFonts w:asciiTheme="minorHAnsi" w:eastAsiaTheme="minorHAnsi" w:hAnsiTheme="minorHAnsi" w:cs="Arial"/>
          <w:sz w:val="24"/>
          <w:szCs w:val="22"/>
          <w:lang w:eastAsia="en-US"/>
        </w:rPr>
        <w:t xml:space="preserve">Annex </w:t>
      </w:r>
      <w:r w:rsidR="00365D05">
        <w:rPr>
          <w:rFonts w:asciiTheme="minorHAnsi" w:eastAsiaTheme="minorHAnsi" w:hAnsiTheme="minorHAnsi" w:cs="Arial"/>
          <w:sz w:val="24"/>
          <w:szCs w:val="22"/>
          <w:lang w:eastAsia="en-US"/>
        </w:rPr>
        <w:t>5</w:t>
      </w:r>
      <w:r w:rsidR="0070590D">
        <w:rPr>
          <w:rFonts w:asciiTheme="minorHAnsi" w:eastAsiaTheme="minorHAnsi" w:hAnsiTheme="minorHAnsi" w:cs="Arial"/>
          <w:sz w:val="24"/>
          <w:szCs w:val="22"/>
          <w:lang w:eastAsia="en-US"/>
        </w:rPr>
        <w:t>).</w:t>
      </w:r>
    </w:p>
    <w:p w14:paraId="56501F1F" w14:textId="35CED8F9" w:rsidR="00321A14" w:rsidRDefault="00897431" w:rsidP="00900932">
      <w:pPr>
        <w:pStyle w:val="BodyText"/>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 xml:space="preserve">Under the MHHS Programme, Suppliers will provide </w:t>
      </w:r>
      <w:r w:rsidR="0015119F">
        <w:rPr>
          <w:rFonts w:asciiTheme="minorHAnsi" w:eastAsiaTheme="minorHAnsi" w:hAnsiTheme="minorHAnsi" w:cs="Arial"/>
          <w:sz w:val="24"/>
          <w:szCs w:val="22"/>
          <w:lang w:eastAsia="en-US"/>
        </w:rPr>
        <w:t xml:space="preserve">Migration plans </w:t>
      </w:r>
      <w:r w:rsidR="00931E07">
        <w:rPr>
          <w:rFonts w:asciiTheme="minorHAnsi" w:eastAsiaTheme="minorHAnsi" w:hAnsiTheme="minorHAnsi" w:cs="Arial"/>
          <w:sz w:val="24"/>
          <w:szCs w:val="22"/>
          <w:lang w:eastAsia="en-US"/>
        </w:rPr>
        <w:t xml:space="preserve">indicating when MPANs will move from legacy settlement to the MHHS </w:t>
      </w:r>
      <w:r w:rsidR="00831415">
        <w:rPr>
          <w:rFonts w:asciiTheme="minorHAnsi" w:eastAsiaTheme="minorHAnsi" w:hAnsiTheme="minorHAnsi" w:cs="Arial"/>
          <w:sz w:val="24"/>
          <w:szCs w:val="22"/>
          <w:lang w:eastAsia="en-US"/>
        </w:rPr>
        <w:t>arrangements</w:t>
      </w:r>
      <w:r w:rsidR="004540F2">
        <w:rPr>
          <w:rFonts w:asciiTheme="minorHAnsi" w:eastAsiaTheme="minorHAnsi" w:hAnsiTheme="minorHAnsi" w:cs="Arial"/>
          <w:sz w:val="24"/>
          <w:szCs w:val="22"/>
          <w:lang w:eastAsia="en-US"/>
        </w:rPr>
        <w:t xml:space="preserve">. </w:t>
      </w:r>
      <w:r w:rsidR="00094DD8">
        <w:rPr>
          <w:rFonts w:asciiTheme="minorHAnsi" w:eastAsiaTheme="minorHAnsi" w:hAnsiTheme="minorHAnsi" w:cs="Arial"/>
          <w:sz w:val="24"/>
          <w:szCs w:val="22"/>
          <w:lang w:eastAsia="en-US"/>
        </w:rPr>
        <w:t xml:space="preserve">Suppliers have </w:t>
      </w:r>
      <w:r w:rsidR="00365D05">
        <w:rPr>
          <w:rFonts w:asciiTheme="minorHAnsi" w:eastAsiaTheme="minorHAnsi" w:hAnsiTheme="minorHAnsi" w:cs="Arial"/>
          <w:sz w:val="24"/>
          <w:szCs w:val="22"/>
          <w:lang w:eastAsia="en-US"/>
        </w:rPr>
        <w:t xml:space="preserve">the </w:t>
      </w:r>
      <w:r w:rsidR="00094DD8">
        <w:rPr>
          <w:rFonts w:asciiTheme="minorHAnsi" w:eastAsiaTheme="minorHAnsi" w:hAnsiTheme="minorHAnsi" w:cs="Arial"/>
          <w:sz w:val="24"/>
          <w:szCs w:val="22"/>
          <w:lang w:eastAsia="en-US"/>
        </w:rPr>
        <w:t xml:space="preserve">opportunity to determine when sites are migrated, which could influence whether a site is subject to double charging of TNUoS. </w:t>
      </w:r>
      <w:r w:rsidR="00AD7CA0">
        <w:rPr>
          <w:rFonts w:asciiTheme="minorHAnsi" w:eastAsiaTheme="minorHAnsi" w:hAnsiTheme="minorHAnsi" w:cs="Arial"/>
          <w:sz w:val="24"/>
          <w:szCs w:val="22"/>
          <w:lang w:eastAsia="en-US"/>
        </w:rPr>
        <w:t>Sites</w:t>
      </w:r>
      <w:r w:rsidR="00F76984">
        <w:rPr>
          <w:rFonts w:asciiTheme="minorHAnsi" w:eastAsiaTheme="minorHAnsi" w:hAnsiTheme="minorHAnsi" w:cs="Arial"/>
          <w:sz w:val="24"/>
          <w:szCs w:val="22"/>
          <w:lang w:eastAsia="en-US"/>
        </w:rPr>
        <w:t xml:space="preserve"> in scenarios</w:t>
      </w:r>
      <w:r w:rsidR="00AD7CA0">
        <w:rPr>
          <w:rFonts w:asciiTheme="minorHAnsi" w:eastAsiaTheme="minorHAnsi" w:hAnsiTheme="minorHAnsi" w:cs="Arial"/>
          <w:sz w:val="24"/>
          <w:szCs w:val="22"/>
          <w:lang w:eastAsia="en-US"/>
        </w:rPr>
        <w:t xml:space="preserve"> at risk of double</w:t>
      </w:r>
      <w:r w:rsidR="00782455">
        <w:rPr>
          <w:rFonts w:asciiTheme="minorHAnsi" w:eastAsiaTheme="minorHAnsi" w:hAnsiTheme="minorHAnsi" w:cs="Arial"/>
          <w:sz w:val="24"/>
          <w:szCs w:val="22"/>
          <w:lang w:eastAsia="en-US"/>
        </w:rPr>
        <w:t xml:space="preserve"> charging have been identified through </w:t>
      </w:r>
      <w:r w:rsidR="00DF253F">
        <w:rPr>
          <w:rFonts w:asciiTheme="minorHAnsi" w:eastAsiaTheme="minorHAnsi" w:hAnsiTheme="minorHAnsi" w:cs="Arial"/>
          <w:sz w:val="24"/>
          <w:szCs w:val="22"/>
          <w:lang w:eastAsia="en-US"/>
        </w:rPr>
        <w:t>the proposed solution</w:t>
      </w:r>
      <w:r w:rsidR="00444C36">
        <w:rPr>
          <w:rFonts w:asciiTheme="minorHAnsi" w:eastAsiaTheme="minorHAnsi" w:hAnsiTheme="minorHAnsi" w:cs="Arial"/>
          <w:sz w:val="24"/>
          <w:szCs w:val="22"/>
          <w:lang w:eastAsia="en-US"/>
        </w:rPr>
        <w:t xml:space="preserve"> and </w:t>
      </w:r>
      <w:r w:rsidR="00711A21">
        <w:rPr>
          <w:rFonts w:asciiTheme="minorHAnsi" w:eastAsiaTheme="minorHAnsi" w:hAnsiTheme="minorHAnsi" w:cs="Arial"/>
          <w:sz w:val="24"/>
          <w:szCs w:val="22"/>
          <w:lang w:eastAsia="en-US"/>
        </w:rPr>
        <w:t xml:space="preserve">this risk could be </w:t>
      </w:r>
      <w:r w:rsidR="008F06FE">
        <w:rPr>
          <w:rFonts w:asciiTheme="minorHAnsi" w:eastAsiaTheme="minorHAnsi" w:hAnsiTheme="minorHAnsi" w:cs="Arial"/>
          <w:sz w:val="24"/>
          <w:szCs w:val="22"/>
          <w:lang w:eastAsia="en-US"/>
        </w:rPr>
        <w:t>mitigated or reduced</w:t>
      </w:r>
      <w:r w:rsidR="00711A21">
        <w:rPr>
          <w:rFonts w:asciiTheme="minorHAnsi" w:eastAsiaTheme="minorHAnsi" w:hAnsiTheme="minorHAnsi" w:cs="Arial"/>
          <w:sz w:val="24"/>
          <w:szCs w:val="22"/>
          <w:lang w:eastAsia="en-US"/>
        </w:rPr>
        <w:t xml:space="preserve"> through Supplier timing of migration</w:t>
      </w:r>
      <w:r w:rsidR="00AD2E35">
        <w:rPr>
          <w:rFonts w:asciiTheme="minorHAnsi" w:eastAsiaTheme="minorHAnsi" w:hAnsiTheme="minorHAnsi" w:cs="Arial"/>
          <w:sz w:val="24"/>
          <w:szCs w:val="22"/>
          <w:lang w:eastAsia="en-US"/>
        </w:rPr>
        <w:t xml:space="preserve"> of affected MPANs</w:t>
      </w:r>
      <w:r w:rsidR="005767B8">
        <w:rPr>
          <w:rFonts w:asciiTheme="minorHAnsi" w:eastAsiaTheme="minorHAnsi" w:hAnsiTheme="minorHAnsi" w:cs="Arial"/>
          <w:sz w:val="24"/>
          <w:szCs w:val="22"/>
          <w:lang w:eastAsia="en-US"/>
        </w:rPr>
        <w:t>.</w:t>
      </w:r>
      <w:r w:rsidR="00972397">
        <w:rPr>
          <w:rFonts w:asciiTheme="minorHAnsi" w:eastAsiaTheme="minorHAnsi" w:hAnsiTheme="minorHAnsi" w:cs="Arial"/>
          <w:sz w:val="24"/>
          <w:szCs w:val="22"/>
          <w:lang w:eastAsia="en-US"/>
        </w:rPr>
        <w:t xml:space="preserve"> </w:t>
      </w:r>
    </w:p>
    <w:p w14:paraId="27570A55" w14:textId="77777777" w:rsidR="00B13D73" w:rsidRPr="00417260" w:rsidRDefault="00B13D73" w:rsidP="00B13D73">
      <w:pPr>
        <w:pStyle w:val="BodyText"/>
        <w:rPr>
          <w:rFonts w:asciiTheme="minorHAnsi" w:eastAsiaTheme="minorHAnsi" w:hAnsiTheme="minorHAnsi" w:cs="Arial"/>
          <w:b/>
          <w:bCs/>
          <w:sz w:val="24"/>
          <w:szCs w:val="22"/>
          <w:lang w:eastAsia="en-US"/>
        </w:rPr>
      </w:pPr>
      <w:r w:rsidRPr="00417260">
        <w:rPr>
          <w:rFonts w:asciiTheme="minorHAnsi" w:eastAsiaTheme="minorHAnsi" w:hAnsiTheme="minorHAnsi" w:cs="Arial"/>
          <w:b/>
          <w:bCs/>
          <w:sz w:val="24"/>
          <w:szCs w:val="22"/>
          <w:lang w:eastAsia="en-US"/>
        </w:rPr>
        <w:t>Consideration of Alternative Solutions</w:t>
      </w:r>
    </w:p>
    <w:p w14:paraId="1DC0F2E6" w14:textId="61D6CF8A" w:rsidR="0050207E" w:rsidRPr="00417260" w:rsidRDefault="00B82433" w:rsidP="00B13D73">
      <w:pPr>
        <w:pStyle w:val="BodyText"/>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A</w:t>
      </w:r>
      <w:r w:rsidR="0050207E" w:rsidRPr="00417260">
        <w:rPr>
          <w:rFonts w:asciiTheme="minorHAnsi" w:eastAsiaTheme="minorHAnsi" w:hAnsiTheme="minorHAnsi" w:cs="Arial"/>
          <w:sz w:val="24"/>
          <w:szCs w:val="22"/>
          <w:lang w:eastAsia="en-US"/>
        </w:rPr>
        <w:t>lternative solutions</w:t>
      </w:r>
      <w:r>
        <w:rPr>
          <w:rFonts w:asciiTheme="minorHAnsi" w:eastAsiaTheme="minorHAnsi" w:hAnsiTheme="minorHAnsi" w:cs="Arial"/>
          <w:sz w:val="24"/>
          <w:szCs w:val="22"/>
          <w:lang w:eastAsia="en-US"/>
        </w:rPr>
        <w:t xml:space="preserve"> were shared</w:t>
      </w:r>
      <w:r w:rsidR="0063102D">
        <w:rPr>
          <w:rFonts w:asciiTheme="minorHAnsi" w:eastAsiaTheme="minorHAnsi" w:hAnsiTheme="minorHAnsi" w:cs="Arial"/>
          <w:sz w:val="24"/>
          <w:szCs w:val="22"/>
          <w:lang w:eastAsia="en-US"/>
        </w:rPr>
        <w:t xml:space="preserve"> by the </w:t>
      </w:r>
      <w:r w:rsidR="009D2DC4">
        <w:rPr>
          <w:rFonts w:asciiTheme="minorHAnsi" w:eastAsiaTheme="minorHAnsi" w:hAnsiTheme="minorHAnsi" w:cs="Arial"/>
          <w:sz w:val="24"/>
          <w:szCs w:val="22"/>
          <w:lang w:eastAsia="en-US"/>
        </w:rPr>
        <w:t>P</w:t>
      </w:r>
      <w:r w:rsidR="0063102D">
        <w:rPr>
          <w:rFonts w:asciiTheme="minorHAnsi" w:eastAsiaTheme="minorHAnsi" w:hAnsiTheme="minorHAnsi" w:cs="Arial"/>
          <w:sz w:val="24"/>
          <w:szCs w:val="22"/>
          <w:lang w:eastAsia="en-US"/>
        </w:rPr>
        <w:t xml:space="preserve">roposer with members </w:t>
      </w:r>
      <w:r w:rsidR="0050207E" w:rsidRPr="00417260">
        <w:rPr>
          <w:rFonts w:asciiTheme="minorHAnsi" w:eastAsiaTheme="minorHAnsi" w:hAnsiTheme="minorHAnsi" w:cs="Arial"/>
          <w:sz w:val="24"/>
          <w:szCs w:val="22"/>
          <w:lang w:eastAsia="en-US"/>
        </w:rPr>
        <w:t xml:space="preserve">that </w:t>
      </w:r>
      <w:r w:rsidR="00717703">
        <w:rPr>
          <w:rFonts w:asciiTheme="minorHAnsi" w:eastAsiaTheme="minorHAnsi" w:hAnsiTheme="minorHAnsi" w:cs="Arial"/>
          <w:sz w:val="24"/>
          <w:szCs w:val="22"/>
          <w:lang w:eastAsia="en-US"/>
        </w:rPr>
        <w:t xml:space="preserve">had </w:t>
      </w:r>
      <w:r w:rsidR="0063102D">
        <w:rPr>
          <w:rFonts w:asciiTheme="minorHAnsi" w:eastAsiaTheme="minorHAnsi" w:hAnsiTheme="minorHAnsi" w:cs="Arial"/>
          <w:sz w:val="24"/>
          <w:szCs w:val="22"/>
          <w:lang w:eastAsia="en-US"/>
        </w:rPr>
        <w:t>previously</w:t>
      </w:r>
      <w:r w:rsidR="00717703">
        <w:rPr>
          <w:rFonts w:asciiTheme="minorHAnsi" w:eastAsiaTheme="minorHAnsi" w:hAnsiTheme="minorHAnsi" w:cs="Arial"/>
          <w:sz w:val="24"/>
          <w:szCs w:val="22"/>
          <w:lang w:eastAsia="en-US"/>
        </w:rPr>
        <w:t xml:space="preserve"> </w:t>
      </w:r>
      <w:r w:rsidR="009F2ECC">
        <w:rPr>
          <w:rFonts w:asciiTheme="minorHAnsi" w:eastAsiaTheme="minorHAnsi" w:hAnsiTheme="minorHAnsi" w:cs="Arial"/>
          <w:sz w:val="24"/>
          <w:szCs w:val="22"/>
          <w:lang w:eastAsia="en-US"/>
        </w:rPr>
        <w:t xml:space="preserve">been </w:t>
      </w:r>
      <w:r w:rsidR="00717703">
        <w:rPr>
          <w:rFonts w:asciiTheme="minorHAnsi" w:eastAsiaTheme="minorHAnsi" w:hAnsiTheme="minorHAnsi" w:cs="Arial"/>
          <w:sz w:val="24"/>
          <w:szCs w:val="22"/>
          <w:lang w:eastAsia="en-US"/>
        </w:rPr>
        <w:t>considered</w:t>
      </w:r>
      <w:r w:rsidR="009F2ECC">
        <w:rPr>
          <w:rFonts w:asciiTheme="minorHAnsi" w:eastAsiaTheme="minorHAnsi" w:hAnsiTheme="minorHAnsi" w:cs="Arial"/>
          <w:sz w:val="24"/>
          <w:szCs w:val="22"/>
          <w:lang w:eastAsia="en-US"/>
        </w:rPr>
        <w:t xml:space="preserve"> for this Modification</w:t>
      </w:r>
      <w:r w:rsidR="0063102D">
        <w:rPr>
          <w:rFonts w:asciiTheme="minorHAnsi" w:eastAsiaTheme="minorHAnsi" w:hAnsiTheme="minorHAnsi" w:cs="Arial"/>
          <w:sz w:val="24"/>
          <w:szCs w:val="22"/>
          <w:lang w:eastAsia="en-US"/>
        </w:rPr>
        <w:t xml:space="preserve">.  Members were asked </w:t>
      </w:r>
      <w:r w:rsidR="005551A3">
        <w:rPr>
          <w:rFonts w:asciiTheme="minorHAnsi" w:eastAsiaTheme="minorHAnsi" w:hAnsiTheme="minorHAnsi" w:cs="Arial"/>
          <w:sz w:val="24"/>
          <w:szCs w:val="22"/>
          <w:lang w:eastAsia="en-US"/>
        </w:rPr>
        <w:t>for their</w:t>
      </w:r>
      <w:r w:rsidR="009D2DC4">
        <w:rPr>
          <w:rFonts w:asciiTheme="minorHAnsi" w:eastAsiaTheme="minorHAnsi" w:hAnsiTheme="minorHAnsi" w:cs="Arial"/>
          <w:sz w:val="24"/>
          <w:szCs w:val="22"/>
          <w:lang w:eastAsia="en-US"/>
        </w:rPr>
        <w:t xml:space="preserve"> </w:t>
      </w:r>
      <w:r w:rsidR="0050207E" w:rsidRPr="00417260">
        <w:rPr>
          <w:rFonts w:asciiTheme="minorHAnsi" w:eastAsiaTheme="minorHAnsi" w:hAnsiTheme="minorHAnsi" w:cs="Arial"/>
          <w:sz w:val="24"/>
          <w:szCs w:val="22"/>
          <w:lang w:eastAsia="en-US"/>
        </w:rPr>
        <w:t>views on whether</w:t>
      </w:r>
      <w:r w:rsidR="008D4483">
        <w:rPr>
          <w:rFonts w:asciiTheme="minorHAnsi" w:eastAsiaTheme="minorHAnsi" w:hAnsiTheme="minorHAnsi" w:cs="Arial"/>
          <w:sz w:val="24"/>
          <w:szCs w:val="22"/>
          <w:lang w:eastAsia="en-US"/>
        </w:rPr>
        <w:t xml:space="preserve"> any </w:t>
      </w:r>
      <w:r w:rsidR="00783950">
        <w:rPr>
          <w:rFonts w:asciiTheme="minorHAnsi" w:eastAsiaTheme="minorHAnsi" w:hAnsiTheme="minorHAnsi" w:cs="Arial"/>
          <w:sz w:val="24"/>
          <w:szCs w:val="22"/>
          <w:lang w:eastAsia="en-US"/>
        </w:rPr>
        <w:t xml:space="preserve">of them should be considered as a solution. </w:t>
      </w:r>
    </w:p>
    <w:tbl>
      <w:tblPr>
        <w:tblStyle w:val="TableGrid"/>
        <w:tblW w:w="0" w:type="auto"/>
        <w:tblLook w:val="04A0" w:firstRow="1" w:lastRow="0" w:firstColumn="1" w:lastColumn="0" w:noHBand="0" w:noVBand="1"/>
      </w:tblPr>
      <w:tblGrid>
        <w:gridCol w:w="1745"/>
        <w:gridCol w:w="4204"/>
        <w:gridCol w:w="3537"/>
      </w:tblGrid>
      <w:tr w:rsidR="00D06C83" w:rsidRPr="00A7434D" w14:paraId="380A8EBE" w14:textId="0D6BD250" w:rsidTr="004928D9">
        <w:trPr>
          <w:tblHeader/>
        </w:trPr>
        <w:tc>
          <w:tcPr>
            <w:tcW w:w="1745" w:type="dxa"/>
          </w:tcPr>
          <w:p w14:paraId="39932008" w14:textId="2EF0A3FC" w:rsidR="00D06C83" w:rsidRPr="002B6C30" w:rsidRDefault="00E77865" w:rsidP="004928D9">
            <w:pPr>
              <w:pStyle w:val="BodyText"/>
              <w:jc w:val="center"/>
              <w:rPr>
                <w:rFonts w:asciiTheme="minorHAnsi" w:eastAsiaTheme="minorHAnsi" w:hAnsiTheme="minorHAnsi" w:cs="Arial"/>
                <w:sz w:val="24"/>
                <w:szCs w:val="22"/>
                <w:lang w:val="en-GB" w:eastAsia="en-US"/>
              </w:rPr>
            </w:pPr>
            <w:r w:rsidRPr="002B6C30">
              <w:rPr>
                <w:rFonts w:asciiTheme="minorHAnsi" w:eastAsiaTheme="minorHAnsi" w:hAnsiTheme="minorHAnsi" w:cs="Arial"/>
                <w:sz w:val="24"/>
                <w:szCs w:val="22"/>
                <w:lang w:eastAsia="en-US"/>
              </w:rPr>
              <w:t>Description</w:t>
            </w:r>
          </w:p>
        </w:tc>
        <w:tc>
          <w:tcPr>
            <w:tcW w:w="4204" w:type="dxa"/>
          </w:tcPr>
          <w:p w14:paraId="5C40ABC5" w14:textId="3045BB6F" w:rsidR="00D06C83" w:rsidRPr="002B6C30" w:rsidRDefault="00E77865" w:rsidP="004928D9">
            <w:pPr>
              <w:pStyle w:val="BodyText"/>
              <w:jc w:val="center"/>
              <w:rPr>
                <w:rFonts w:asciiTheme="minorHAnsi" w:eastAsiaTheme="minorHAnsi" w:hAnsiTheme="minorHAnsi" w:cs="Arial"/>
                <w:sz w:val="24"/>
                <w:szCs w:val="22"/>
                <w:lang w:val="en-GB" w:eastAsia="en-US"/>
              </w:rPr>
            </w:pPr>
            <w:r w:rsidRPr="002B6C30">
              <w:rPr>
                <w:rFonts w:asciiTheme="minorHAnsi" w:eastAsiaTheme="minorHAnsi" w:hAnsiTheme="minorHAnsi" w:cs="Arial"/>
                <w:sz w:val="24"/>
                <w:szCs w:val="22"/>
                <w:lang w:eastAsia="en-US"/>
              </w:rPr>
              <w:t>Rationale</w:t>
            </w:r>
          </w:p>
        </w:tc>
        <w:tc>
          <w:tcPr>
            <w:tcW w:w="3537" w:type="dxa"/>
          </w:tcPr>
          <w:p w14:paraId="71AFEA13" w14:textId="42516ADA" w:rsidR="00035714" w:rsidRPr="002B6C30" w:rsidRDefault="00035714" w:rsidP="004928D9">
            <w:pPr>
              <w:pStyle w:val="BodyText"/>
              <w:jc w:val="center"/>
              <w:rPr>
                <w:rFonts w:asciiTheme="minorHAnsi" w:eastAsiaTheme="minorHAnsi" w:hAnsiTheme="minorHAnsi" w:cs="Arial"/>
                <w:sz w:val="24"/>
                <w:szCs w:val="22"/>
                <w:lang w:eastAsia="en-US"/>
              </w:rPr>
            </w:pPr>
            <w:r w:rsidRPr="002B6C30">
              <w:rPr>
                <w:rFonts w:asciiTheme="minorHAnsi" w:eastAsiaTheme="minorHAnsi" w:hAnsiTheme="minorHAnsi" w:cs="Arial"/>
                <w:sz w:val="24"/>
                <w:szCs w:val="22"/>
                <w:lang w:eastAsia="en-US"/>
              </w:rPr>
              <w:t>Workgroup Discussion</w:t>
            </w:r>
          </w:p>
        </w:tc>
      </w:tr>
      <w:tr w:rsidR="00D06C83" w:rsidRPr="00A7434D" w14:paraId="7FD73FD5" w14:textId="138B131C" w:rsidTr="00BA4F22">
        <w:tc>
          <w:tcPr>
            <w:tcW w:w="1745" w:type="dxa"/>
          </w:tcPr>
          <w:p w14:paraId="6726C93E" w14:textId="79F87CED" w:rsidR="00843D58" w:rsidRPr="002B6C30" w:rsidRDefault="00843D58" w:rsidP="00843D58">
            <w:pPr>
              <w:pStyle w:val="BodyText"/>
              <w:rPr>
                <w:rFonts w:asciiTheme="minorHAnsi" w:eastAsiaTheme="minorHAnsi" w:hAnsiTheme="minorHAnsi" w:cs="Arial"/>
                <w:sz w:val="24"/>
                <w:szCs w:val="22"/>
                <w:lang w:eastAsia="en-US"/>
              </w:rPr>
            </w:pPr>
            <w:r w:rsidRPr="002B6C30">
              <w:rPr>
                <w:rFonts w:asciiTheme="minorHAnsi" w:eastAsiaTheme="minorHAnsi" w:hAnsiTheme="minorHAnsi" w:cs="Arial"/>
                <w:sz w:val="24"/>
                <w:szCs w:val="22"/>
                <w:lang w:eastAsia="en-US"/>
              </w:rPr>
              <w:t xml:space="preserve">Do </w:t>
            </w:r>
            <w:r w:rsidR="00B82433">
              <w:rPr>
                <w:rFonts w:asciiTheme="minorHAnsi" w:eastAsiaTheme="minorHAnsi" w:hAnsiTheme="minorHAnsi" w:cs="Arial"/>
                <w:sz w:val="24"/>
                <w:szCs w:val="22"/>
                <w:lang w:eastAsia="en-US"/>
              </w:rPr>
              <w:t>N</w:t>
            </w:r>
            <w:r w:rsidRPr="002B6C30">
              <w:rPr>
                <w:rFonts w:asciiTheme="minorHAnsi" w:eastAsiaTheme="minorHAnsi" w:hAnsiTheme="minorHAnsi" w:cs="Arial"/>
                <w:sz w:val="24"/>
                <w:szCs w:val="22"/>
                <w:lang w:eastAsia="en-US"/>
              </w:rPr>
              <w:t>othing</w:t>
            </w:r>
          </w:p>
          <w:p w14:paraId="0812D144" w14:textId="77777777" w:rsidR="00D06C83" w:rsidRPr="002B6C30" w:rsidRDefault="00D06C83" w:rsidP="00BB40BA">
            <w:pPr>
              <w:pStyle w:val="BodyText"/>
              <w:rPr>
                <w:rFonts w:asciiTheme="minorHAnsi" w:eastAsiaTheme="minorHAnsi" w:hAnsiTheme="minorHAnsi" w:cs="Arial"/>
                <w:sz w:val="24"/>
                <w:szCs w:val="22"/>
                <w:lang w:val="en-GB" w:eastAsia="en-US"/>
              </w:rPr>
            </w:pPr>
          </w:p>
        </w:tc>
        <w:tc>
          <w:tcPr>
            <w:tcW w:w="4204" w:type="dxa"/>
          </w:tcPr>
          <w:p w14:paraId="4BE1C90B" w14:textId="77777777" w:rsidR="00843D58" w:rsidRPr="002B6C30" w:rsidRDefault="00843D58" w:rsidP="00843D58">
            <w:pPr>
              <w:pStyle w:val="BodyText"/>
              <w:numPr>
                <w:ilvl w:val="0"/>
                <w:numId w:val="40"/>
              </w:numPr>
              <w:rPr>
                <w:rFonts w:asciiTheme="minorHAnsi" w:eastAsiaTheme="minorHAnsi" w:hAnsiTheme="minorHAnsi" w:cs="Arial"/>
                <w:sz w:val="24"/>
                <w:szCs w:val="22"/>
                <w:lang w:eastAsia="en-US"/>
              </w:rPr>
            </w:pPr>
            <w:r w:rsidRPr="002B6C30">
              <w:rPr>
                <w:rFonts w:asciiTheme="minorHAnsi" w:eastAsiaTheme="minorHAnsi" w:hAnsiTheme="minorHAnsi" w:cs="Arial"/>
                <w:sz w:val="24"/>
                <w:szCs w:val="22"/>
                <w:lang w:eastAsia="en-US"/>
              </w:rPr>
              <w:t>All sites would eventually move to the triad methodology across migration which is not desirable for domestic consumers.</w:t>
            </w:r>
          </w:p>
          <w:p w14:paraId="54F2C0B2" w14:textId="2E56B298" w:rsidR="00D06C83" w:rsidRPr="002B6C30" w:rsidRDefault="00843D58" w:rsidP="00BA4F22">
            <w:pPr>
              <w:pStyle w:val="BodyText"/>
              <w:numPr>
                <w:ilvl w:val="0"/>
                <w:numId w:val="40"/>
              </w:numPr>
              <w:rPr>
                <w:rFonts w:asciiTheme="minorHAnsi" w:eastAsiaTheme="minorHAnsi" w:hAnsiTheme="minorHAnsi" w:cs="Arial"/>
                <w:sz w:val="24"/>
                <w:szCs w:val="22"/>
                <w:lang w:val="en-GB" w:eastAsia="en-US"/>
              </w:rPr>
            </w:pPr>
            <w:r w:rsidRPr="00BA4F22">
              <w:rPr>
                <w:rFonts w:asciiTheme="minorHAnsi" w:eastAsiaTheme="minorHAnsi" w:hAnsiTheme="minorHAnsi" w:cs="Arial"/>
                <w:sz w:val="24"/>
                <w:szCs w:val="22"/>
                <w:lang w:eastAsia="en-US"/>
              </w:rPr>
              <w:t xml:space="preserve">Instances of double charging would significantly increase as all </w:t>
            </w:r>
            <w:r w:rsidR="00333EAD">
              <w:rPr>
                <w:rFonts w:asciiTheme="minorHAnsi" w:eastAsiaTheme="minorHAnsi" w:hAnsiTheme="minorHAnsi" w:cs="Arial"/>
                <w:sz w:val="24"/>
                <w:szCs w:val="22"/>
                <w:lang w:eastAsia="en-US"/>
              </w:rPr>
              <w:t>NHH</w:t>
            </w:r>
            <w:r w:rsidRPr="00BA4F22">
              <w:rPr>
                <w:rFonts w:asciiTheme="minorHAnsi" w:eastAsiaTheme="minorHAnsi" w:hAnsiTheme="minorHAnsi" w:cs="Arial"/>
                <w:sz w:val="24"/>
                <w:szCs w:val="22"/>
                <w:lang w:eastAsia="en-US"/>
              </w:rPr>
              <w:t xml:space="preserve"> settled portfolio would move to </w:t>
            </w:r>
            <w:r w:rsidR="000111FD">
              <w:rPr>
                <w:rFonts w:asciiTheme="minorHAnsi" w:eastAsiaTheme="minorHAnsi" w:hAnsiTheme="minorHAnsi" w:cs="Arial"/>
                <w:sz w:val="24"/>
                <w:szCs w:val="22"/>
                <w:lang w:eastAsia="en-US"/>
              </w:rPr>
              <w:t>H</w:t>
            </w:r>
            <w:r w:rsidRPr="00BA4F22">
              <w:rPr>
                <w:rFonts w:asciiTheme="minorHAnsi" w:eastAsiaTheme="minorHAnsi" w:hAnsiTheme="minorHAnsi" w:cs="Arial"/>
                <w:sz w:val="24"/>
                <w:szCs w:val="22"/>
                <w:lang w:eastAsia="en-US"/>
              </w:rPr>
              <w:t xml:space="preserve">alf </w:t>
            </w:r>
            <w:r w:rsidR="000111FD">
              <w:rPr>
                <w:rFonts w:asciiTheme="minorHAnsi" w:eastAsiaTheme="minorHAnsi" w:hAnsiTheme="minorHAnsi" w:cs="Arial"/>
                <w:sz w:val="24"/>
                <w:szCs w:val="22"/>
                <w:lang w:eastAsia="en-US"/>
              </w:rPr>
              <w:t>H</w:t>
            </w:r>
            <w:r w:rsidRPr="00BA4F22">
              <w:rPr>
                <w:rFonts w:asciiTheme="minorHAnsi" w:eastAsiaTheme="minorHAnsi" w:hAnsiTheme="minorHAnsi" w:cs="Arial"/>
                <w:sz w:val="24"/>
                <w:szCs w:val="22"/>
                <w:lang w:eastAsia="en-US"/>
              </w:rPr>
              <w:t>ourly settled during migration.</w:t>
            </w:r>
          </w:p>
        </w:tc>
        <w:tc>
          <w:tcPr>
            <w:tcW w:w="3537" w:type="dxa"/>
          </w:tcPr>
          <w:p w14:paraId="33F79D47" w14:textId="0FAE9693" w:rsidR="006A0A93" w:rsidRPr="00901113" w:rsidRDefault="00A53AD1" w:rsidP="004928D9">
            <w:pPr>
              <w:pStyle w:val="BodyText"/>
              <w:numPr>
                <w:ilvl w:val="0"/>
                <w:numId w:val="40"/>
              </w:numPr>
              <w:rPr>
                <w:rFonts w:asciiTheme="minorHAnsi" w:eastAsiaTheme="minorHAnsi" w:hAnsiTheme="minorHAnsi" w:cs="Arial"/>
                <w:sz w:val="24"/>
                <w:szCs w:val="22"/>
                <w:lang w:eastAsia="en-US"/>
              </w:rPr>
            </w:pPr>
            <w:r w:rsidRPr="0070590D">
              <w:rPr>
                <w:rFonts w:asciiTheme="minorHAnsi" w:eastAsiaTheme="minorHAnsi" w:hAnsiTheme="minorHAnsi" w:cs="Arial"/>
                <w:sz w:val="24"/>
                <w:szCs w:val="22"/>
                <w:lang w:eastAsia="en-US"/>
              </w:rPr>
              <w:t>A</w:t>
            </w:r>
            <w:r w:rsidR="00280458" w:rsidRPr="0070590D">
              <w:rPr>
                <w:rFonts w:asciiTheme="minorHAnsi" w:eastAsiaTheme="minorHAnsi" w:hAnsiTheme="minorHAnsi" w:cs="Arial"/>
                <w:sz w:val="24"/>
                <w:szCs w:val="22"/>
                <w:lang w:eastAsia="en-US"/>
              </w:rPr>
              <w:t xml:space="preserve"> member </w:t>
            </w:r>
            <w:r w:rsidR="009131C8" w:rsidRPr="0070590D">
              <w:rPr>
                <w:rFonts w:asciiTheme="minorHAnsi" w:eastAsiaTheme="minorHAnsi" w:hAnsiTheme="minorHAnsi" w:cs="Arial"/>
                <w:sz w:val="24"/>
                <w:szCs w:val="22"/>
                <w:lang w:eastAsia="en-US"/>
              </w:rPr>
              <w:t xml:space="preserve">advised that </w:t>
            </w:r>
            <w:r w:rsidR="00E16F06" w:rsidRPr="0070590D">
              <w:rPr>
                <w:rFonts w:asciiTheme="minorHAnsi" w:eastAsiaTheme="minorHAnsi" w:hAnsiTheme="minorHAnsi" w:cs="Arial"/>
                <w:sz w:val="24"/>
                <w:szCs w:val="22"/>
                <w:lang w:eastAsia="en-US"/>
              </w:rPr>
              <w:t xml:space="preserve">this solution did </w:t>
            </w:r>
            <w:r w:rsidR="00A1283A" w:rsidRPr="0070590D">
              <w:rPr>
                <w:rFonts w:asciiTheme="minorHAnsi" w:eastAsiaTheme="minorHAnsi" w:hAnsiTheme="minorHAnsi" w:cs="Arial"/>
                <w:sz w:val="24"/>
                <w:szCs w:val="22"/>
                <w:lang w:eastAsia="en-US"/>
              </w:rPr>
              <w:t xml:space="preserve">not </w:t>
            </w:r>
            <w:r w:rsidR="009131C8" w:rsidRPr="0070590D">
              <w:rPr>
                <w:rFonts w:asciiTheme="minorHAnsi" w:eastAsiaTheme="minorHAnsi" w:hAnsiTheme="minorHAnsi" w:cs="Arial"/>
                <w:sz w:val="24"/>
                <w:szCs w:val="22"/>
                <w:lang w:eastAsia="en-US"/>
              </w:rPr>
              <w:t>sit well with the Standard Variable Tariff (SVT) Price Cap</w:t>
            </w:r>
            <w:r w:rsidR="009C35F9" w:rsidRPr="0070590D">
              <w:rPr>
                <w:rFonts w:asciiTheme="minorHAnsi" w:eastAsiaTheme="minorHAnsi" w:hAnsiTheme="minorHAnsi" w:cs="Arial"/>
                <w:sz w:val="24"/>
                <w:szCs w:val="22"/>
                <w:lang w:eastAsia="en-US"/>
              </w:rPr>
              <w:t xml:space="preserve">, </w:t>
            </w:r>
            <w:r w:rsidR="009131C8" w:rsidRPr="0070590D">
              <w:rPr>
                <w:rFonts w:asciiTheme="minorHAnsi" w:eastAsiaTheme="minorHAnsi" w:hAnsiTheme="minorHAnsi" w:cs="Arial"/>
                <w:sz w:val="24"/>
                <w:szCs w:val="22"/>
                <w:lang w:eastAsia="en-US"/>
              </w:rPr>
              <w:t>another Workgroup member stated that it could create double charging for mass market (domestic and non-domestic) and introduces a lot of uncertainty.</w:t>
            </w:r>
            <w:r w:rsidR="001A1487" w:rsidRPr="0070590D">
              <w:rPr>
                <w:rFonts w:asciiTheme="minorHAnsi" w:eastAsiaTheme="minorHAnsi" w:hAnsiTheme="minorHAnsi" w:cs="Arial"/>
                <w:sz w:val="24"/>
                <w:szCs w:val="22"/>
                <w:lang w:eastAsia="en-US"/>
              </w:rPr>
              <w:t xml:space="preserve"> Members confirmed this was not a </w:t>
            </w:r>
            <w:r w:rsidR="00AE3738" w:rsidRPr="0070590D">
              <w:rPr>
                <w:rFonts w:asciiTheme="minorHAnsi" w:eastAsiaTheme="minorHAnsi" w:hAnsiTheme="minorHAnsi" w:cs="Arial"/>
                <w:sz w:val="24"/>
                <w:szCs w:val="22"/>
                <w:lang w:eastAsia="en-US"/>
              </w:rPr>
              <w:t>viable solution.</w:t>
            </w:r>
          </w:p>
        </w:tc>
      </w:tr>
      <w:tr w:rsidR="00D06C83" w:rsidRPr="00A7434D" w14:paraId="07446206" w14:textId="4E3CC94F" w:rsidTr="00BA4F22">
        <w:tc>
          <w:tcPr>
            <w:tcW w:w="1745" w:type="dxa"/>
          </w:tcPr>
          <w:p w14:paraId="3543592E" w14:textId="77777777" w:rsidR="00843D58" w:rsidRPr="002B6C30" w:rsidRDefault="00843D58" w:rsidP="00843D58">
            <w:pPr>
              <w:pStyle w:val="BodyText"/>
              <w:rPr>
                <w:rFonts w:asciiTheme="minorHAnsi" w:eastAsiaTheme="minorHAnsi" w:hAnsiTheme="minorHAnsi" w:cs="Arial"/>
                <w:sz w:val="24"/>
                <w:szCs w:val="22"/>
                <w:lang w:eastAsia="en-US"/>
              </w:rPr>
            </w:pPr>
            <w:r w:rsidRPr="002B6C30">
              <w:rPr>
                <w:rFonts w:asciiTheme="minorHAnsi" w:eastAsiaTheme="minorHAnsi" w:hAnsiTheme="minorHAnsi" w:cs="Arial"/>
                <w:sz w:val="24"/>
                <w:szCs w:val="22"/>
                <w:lang w:eastAsia="en-US"/>
              </w:rPr>
              <w:t>Move all sites to the 4-7pm peak methodology from the start of Migration</w:t>
            </w:r>
          </w:p>
          <w:p w14:paraId="7FB8C00B" w14:textId="77777777" w:rsidR="00D06C83" w:rsidRPr="002B6C30" w:rsidRDefault="00D06C83" w:rsidP="00BB40BA">
            <w:pPr>
              <w:pStyle w:val="BodyText"/>
              <w:rPr>
                <w:rFonts w:asciiTheme="minorHAnsi" w:eastAsiaTheme="minorHAnsi" w:hAnsiTheme="minorHAnsi" w:cs="Arial"/>
                <w:sz w:val="24"/>
                <w:szCs w:val="22"/>
                <w:lang w:val="en-GB" w:eastAsia="en-US"/>
              </w:rPr>
            </w:pPr>
          </w:p>
        </w:tc>
        <w:tc>
          <w:tcPr>
            <w:tcW w:w="4204" w:type="dxa"/>
          </w:tcPr>
          <w:p w14:paraId="5127F4E2" w14:textId="77777777" w:rsidR="00A45174" w:rsidRPr="002B6C30" w:rsidRDefault="00A45174" w:rsidP="00A45174">
            <w:pPr>
              <w:pStyle w:val="BodyText"/>
              <w:numPr>
                <w:ilvl w:val="0"/>
                <w:numId w:val="41"/>
              </w:numPr>
              <w:rPr>
                <w:rFonts w:asciiTheme="minorHAnsi" w:eastAsiaTheme="minorHAnsi" w:hAnsiTheme="minorHAnsi" w:cs="Arial"/>
                <w:sz w:val="24"/>
                <w:szCs w:val="22"/>
                <w:lang w:eastAsia="en-US"/>
              </w:rPr>
            </w:pPr>
            <w:r w:rsidRPr="002B6C30">
              <w:rPr>
                <w:rFonts w:asciiTheme="minorHAnsi" w:eastAsiaTheme="minorHAnsi" w:hAnsiTheme="minorHAnsi" w:cs="Arial"/>
                <w:sz w:val="24"/>
                <w:szCs w:val="22"/>
                <w:lang w:eastAsia="en-US"/>
              </w:rPr>
              <w:t xml:space="preserve">Those currently charged on Triad methodology would incur a greater proportion of the cost than they do now. </w:t>
            </w:r>
          </w:p>
          <w:p w14:paraId="1EE19FE5" w14:textId="77777777" w:rsidR="00A45174" w:rsidRPr="002B6C30" w:rsidRDefault="00A45174" w:rsidP="00A45174">
            <w:pPr>
              <w:pStyle w:val="BodyText"/>
              <w:numPr>
                <w:ilvl w:val="0"/>
                <w:numId w:val="41"/>
              </w:numPr>
              <w:rPr>
                <w:rFonts w:asciiTheme="minorHAnsi" w:eastAsiaTheme="minorHAnsi" w:hAnsiTheme="minorHAnsi" w:cs="Arial"/>
                <w:sz w:val="24"/>
                <w:szCs w:val="22"/>
                <w:lang w:val="en-GB" w:eastAsia="en-US"/>
              </w:rPr>
            </w:pPr>
            <w:r w:rsidRPr="002B6C30">
              <w:rPr>
                <w:rFonts w:asciiTheme="minorHAnsi" w:eastAsiaTheme="minorHAnsi" w:hAnsiTheme="minorHAnsi" w:cs="Arial"/>
                <w:sz w:val="24"/>
                <w:szCs w:val="22"/>
                <w:lang w:eastAsia="en-US"/>
              </w:rPr>
              <w:t>The opportunity of managing demand around Triads would be removed and complexity would be introduced to the solution if certain types of site were exempt and remained on Triad arrangements.</w:t>
            </w:r>
          </w:p>
          <w:p w14:paraId="6DAC54F6" w14:textId="1C55B3DB" w:rsidR="00D06C83" w:rsidRPr="002B6C30" w:rsidRDefault="00A45174" w:rsidP="00BA4F22">
            <w:pPr>
              <w:pStyle w:val="BodyText"/>
              <w:numPr>
                <w:ilvl w:val="0"/>
                <w:numId w:val="41"/>
              </w:numPr>
              <w:rPr>
                <w:rFonts w:asciiTheme="minorHAnsi" w:eastAsiaTheme="minorHAnsi" w:hAnsiTheme="minorHAnsi" w:cs="Arial"/>
                <w:sz w:val="24"/>
                <w:szCs w:val="22"/>
                <w:lang w:val="en-GB" w:eastAsia="en-US"/>
              </w:rPr>
            </w:pPr>
            <w:r w:rsidRPr="00BA4F22">
              <w:rPr>
                <w:rFonts w:asciiTheme="minorHAnsi" w:eastAsiaTheme="minorHAnsi" w:hAnsiTheme="minorHAnsi" w:cs="Arial"/>
                <w:sz w:val="24"/>
                <w:szCs w:val="22"/>
                <w:lang w:eastAsia="en-US"/>
              </w:rPr>
              <w:t>Risk of double charging would be removed as sites would not move between different methodologies</w:t>
            </w:r>
          </w:p>
        </w:tc>
        <w:tc>
          <w:tcPr>
            <w:tcW w:w="3537" w:type="dxa"/>
          </w:tcPr>
          <w:p w14:paraId="197EC5DF" w14:textId="1DF81545" w:rsidR="006A0A93" w:rsidRPr="00901113" w:rsidRDefault="009C35F9" w:rsidP="004928D9">
            <w:pPr>
              <w:pStyle w:val="BodyText"/>
              <w:numPr>
                <w:ilvl w:val="0"/>
                <w:numId w:val="41"/>
              </w:numPr>
              <w:rPr>
                <w:rFonts w:asciiTheme="minorHAnsi" w:eastAsiaTheme="minorHAnsi" w:hAnsiTheme="minorHAnsi" w:cs="Arial"/>
                <w:sz w:val="24"/>
                <w:szCs w:val="22"/>
                <w:lang w:eastAsia="en-US"/>
              </w:rPr>
            </w:pPr>
            <w:r w:rsidRPr="0070590D">
              <w:rPr>
                <w:rFonts w:asciiTheme="minorHAnsi" w:eastAsiaTheme="minorHAnsi" w:hAnsiTheme="minorHAnsi" w:cs="Arial"/>
                <w:sz w:val="24"/>
                <w:szCs w:val="22"/>
                <w:lang w:eastAsia="en-US"/>
              </w:rPr>
              <w:t>A Workgroup member advised that the solution “Move all sites to the 4-7pm peak methodology from the start of Migration” should</w:t>
            </w:r>
            <w:r w:rsidR="00AE672A">
              <w:rPr>
                <w:rFonts w:asciiTheme="minorHAnsi" w:eastAsiaTheme="minorHAnsi" w:hAnsiTheme="minorHAnsi" w:cs="Arial"/>
                <w:sz w:val="24"/>
                <w:szCs w:val="22"/>
                <w:lang w:eastAsia="en-US"/>
              </w:rPr>
              <w:t xml:space="preserve"> </w:t>
            </w:r>
            <w:r w:rsidRPr="0070590D">
              <w:rPr>
                <w:rFonts w:asciiTheme="minorHAnsi" w:eastAsiaTheme="minorHAnsi" w:hAnsiTheme="minorHAnsi" w:cs="Arial"/>
                <w:sz w:val="24"/>
                <w:szCs w:val="22"/>
                <w:lang w:eastAsia="en-US"/>
              </w:rPr>
              <w:t>n</w:t>
            </w:r>
            <w:r w:rsidR="00FD2FBC">
              <w:rPr>
                <w:rFonts w:asciiTheme="minorHAnsi" w:eastAsiaTheme="minorHAnsi" w:hAnsiTheme="minorHAnsi" w:cs="Arial"/>
                <w:sz w:val="24"/>
                <w:szCs w:val="22"/>
                <w:lang w:eastAsia="en-US"/>
              </w:rPr>
              <w:t>o</w:t>
            </w:r>
            <w:r w:rsidRPr="0070590D">
              <w:rPr>
                <w:rFonts w:asciiTheme="minorHAnsi" w:eastAsiaTheme="minorHAnsi" w:hAnsiTheme="minorHAnsi" w:cs="Arial"/>
                <w:sz w:val="24"/>
                <w:szCs w:val="22"/>
                <w:lang w:eastAsia="en-US"/>
              </w:rPr>
              <w:t>t be too complicated to implement from a system perspective and questioned if there are any insight into the winter 2023 triad season out turn</w:t>
            </w:r>
            <w:r w:rsidR="00AE672A" w:rsidRPr="0070590D">
              <w:rPr>
                <w:rFonts w:asciiTheme="minorHAnsi" w:eastAsiaTheme="minorHAnsi" w:hAnsiTheme="minorHAnsi" w:cs="Arial"/>
                <w:sz w:val="24"/>
                <w:szCs w:val="22"/>
                <w:lang w:eastAsia="en-US"/>
              </w:rPr>
              <w:t xml:space="preserve">. </w:t>
            </w:r>
            <w:r w:rsidRPr="0070590D">
              <w:rPr>
                <w:rFonts w:asciiTheme="minorHAnsi" w:eastAsiaTheme="minorHAnsi" w:hAnsiTheme="minorHAnsi" w:cs="Arial"/>
                <w:sz w:val="24"/>
                <w:szCs w:val="22"/>
                <w:lang w:eastAsia="en-US"/>
              </w:rPr>
              <w:t xml:space="preserve">An action was taken to investigate this </w:t>
            </w:r>
            <w:r w:rsidR="0070590D" w:rsidRPr="0070590D">
              <w:rPr>
                <w:rFonts w:asciiTheme="minorHAnsi" w:eastAsiaTheme="minorHAnsi" w:hAnsiTheme="minorHAnsi" w:cs="Arial"/>
                <w:sz w:val="24"/>
                <w:szCs w:val="22"/>
                <w:lang w:eastAsia="en-US"/>
              </w:rPr>
              <w:t>further;</w:t>
            </w:r>
            <w:r w:rsidR="00815EAB" w:rsidRPr="0070590D">
              <w:rPr>
                <w:rFonts w:asciiTheme="minorHAnsi" w:eastAsiaTheme="minorHAnsi" w:hAnsiTheme="minorHAnsi" w:cs="Arial"/>
                <w:sz w:val="24"/>
                <w:szCs w:val="22"/>
                <w:lang w:eastAsia="en-US"/>
              </w:rPr>
              <w:t xml:space="preserve"> this is ongoing</w:t>
            </w:r>
            <w:r w:rsidR="003247C1" w:rsidRPr="0070590D">
              <w:rPr>
                <w:rFonts w:asciiTheme="minorHAnsi" w:eastAsiaTheme="minorHAnsi" w:hAnsiTheme="minorHAnsi" w:cs="Arial"/>
                <w:sz w:val="24"/>
                <w:szCs w:val="22"/>
                <w:lang w:eastAsia="en-US"/>
              </w:rPr>
              <w:t xml:space="preserve">. </w:t>
            </w:r>
            <w:r w:rsidR="0076697A" w:rsidRPr="0070590D">
              <w:rPr>
                <w:rFonts w:asciiTheme="minorHAnsi" w:eastAsiaTheme="minorHAnsi" w:hAnsiTheme="minorHAnsi" w:cs="Arial"/>
                <w:sz w:val="24"/>
                <w:szCs w:val="22"/>
                <w:lang w:eastAsia="en-US"/>
              </w:rPr>
              <w:t>A Workgroup member shared concerns with the “Move all sites to the 4-7pm peak methodology from the start of Migration” solution regarding UMS sites moving to triad charging arrangements this year and then having to move back to 4-7pm from April 2025. The</w:t>
            </w:r>
            <w:r w:rsidR="00483F59" w:rsidRPr="0070590D">
              <w:rPr>
                <w:rFonts w:asciiTheme="minorHAnsi" w:eastAsiaTheme="minorHAnsi" w:hAnsiTheme="minorHAnsi" w:cs="Arial"/>
                <w:sz w:val="24"/>
                <w:szCs w:val="22"/>
                <w:lang w:eastAsia="en-US"/>
              </w:rPr>
              <w:t xml:space="preserve">y </w:t>
            </w:r>
            <w:r w:rsidR="0076697A" w:rsidRPr="0070590D">
              <w:rPr>
                <w:rFonts w:asciiTheme="minorHAnsi" w:eastAsiaTheme="minorHAnsi" w:hAnsiTheme="minorHAnsi" w:cs="Arial"/>
                <w:sz w:val="24"/>
                <w:szCs w:val="22"/>
                <w:lang w:eastAsia="en-US"/>
              </w:rPr>
              <w:t xml:space="preserve">advised that in the absence of any proportionality or an idea of the impacts, if this solution were to be implemented, </w:t>
            </w:r>
            <w:r w:rsidR="00483F59" w:rsidRPr="0070590D">
              <w:rPr>
                <w:rFonts w:asciiTheme="minorHAnsi" w:eastAsiaTheme="minorHAnsi" w:hAnsiTheme="minorHAnsi" w:cs="Arial"/>
                <w:sz w:val="24"/>
                <w:szCs w:val="22"/>
                <w:lang w:eastAsia="en-US"/>
              </w:rPr>
              <w:t>they w</w:t>
            </w:r>
            <w:r w:rsidR="0076697A" w:rsidRPr="0070590D">
              <w:rPr>
                <w:rFonts w:asciiTheme="minorHAnsi" w:eastAsiaTheme="minorHAnsi" w:hAnsiTheme="minorHAnsi" w:cs="Arial"/>
                <w:sz w:val="24"/>
                <w:szCs w:val="22"/>
                <w:lang w:eastAsia="en-US"/>
              </w:rPr>
              <w:t>ould consider raising an urgent BSC modification to extend the P434 mandate from M11 to M14.</w:t>
            </w:r>
          </w:p>
        </w:tc>
      </w:tr>
      <w:tr w:rsidR="00D06C83" w:rsidRPr="00A7434D" w14:paraId="2C237E8F" w14:textId="1A74049D" w:rsidTr="00BA4F22">
        <w:tc>
          <w:tcPr>
            <w:tcW w:w="1745" w:type="dxa"/>
          </w:tcPr>
          <w:p w14:paraId="20C286C8" w14:textId="77777777" w:rsidR="00926AC9" w:rsidRPr="00BA4F22" w:rsidRDefault="00926AC9" w:rsidP="00926AC9">
            <w:pPr>
              <w:pStyle w:val="BodyText"/>
              <w:rPr>
                <w:rFonts w:asciiTheme="minorHAnsi" w:eastAsiaTheme="minorHAnsi" w:hAnsiTheme="minorHAnsi" w:cs="Arial"/>
                <w:sz w:val="24"/>
                <w:szCs w:val="22"/>
                <w:lang w:eastAsia="en-US"/>
              </w:rPr>
            </w:pPr>
            <w:r w:rsidRPr="00BA4F22">
              <w:rPr>
                <w:rFonts w:asciiTheme="minorHAnsi" w:eastAsiaTheme="minorHAnsi" w:hAnsiTheme="minorHAnsi" w:cs="Arial"/>
                <w:sz w:val="24"/>
                <w:szCs w:val="22"/>
                <w:lang w:eastAsia="en-US"/>
              </w:rPr>
              <w:t xml:space="preserve">Reintroduce Measurement Class as a data item to MHHS TOM </w:t>
            </w:r>
          </w:p>
          <w:p w14:paraId="65712F02" w14:textId="77777777" w:rsidR="00D06C83" w:rsidRPr="00BA4F22" w:rsidRDefault="00D06C83" w:rsidP="00BB40BA">
            <w:pPr>
              <w:pStyle w:val="BodyText"/>
              <w:rPr>
                <w:rFonts w:asciiTheme="minorHAnsi" w:eastAsiaTheme="minorHAnsi" w:hAnsiTheme="minorHAnsi" w:cs="Arial"/>
                <w:sz w:val="24"/>
                <w:szCs w:val="22"/>
                <w:lang w:val="en-GB" w:eastAsia="en-US"/>
              </w:rPr>
            </w:pPr>
          </w:p>
        </w:tc>
        <w:tc>
          <w:tcPr>
            <w:tcW w:w="4204" w:type="dxa"/>
          </w:tcPr>
          <w:p w14:paraId="4C471CB4" w14:textId="77777777" w:rsidR="000338D9" w:rsidRPr="00BA4F22" w:rsidRDefault="000338D9" w:rsidP="000338D9">
            <w:pPr>
              <w:pStyle w:val="BodyText"/>
              <w:numPr>
                <w:ilvl w:val="0"/>
                <w:numId w:val="42"/>
              </w:numPr>
              <w:rPr>
                <w:rFonts w:asciiTheme="minorHAnsi" w:eastAsiaTheme="minorHAnsi" w:hAnsiTheme="minorHAnsi" w:cs="Arial"/>
                <w:sz w:val="24"/>
                <w:szCs w:val="22"/>
                <w:lang w:eastAsia="en-US"/>
              </w:rPr>
            </w:pPr>
            <w:r w:rsidRPr="00BA4F22">
              <w:rPr>
                <w:rFonts w:asciiTheme="minorHAnsi" w:eastAsiaTheme="minorHAnsi" w:hAnsiTheme="minorHAnsi" w:cs="Arial"/>
                <w:sz w:val="24"/>
                <w:szCs w:val="22"/>
                <w:lang w:eastAsia="en-US"/>
              </w:rPr>
              <w:t>Significant additional cost and delay would be introduced to MHHS Programme (at estimated £90m p/a cost to industry).</w:t>
            </w:r>
          </w:p>
          <w:p w14:paraId="5F25023A" w14:textId="77777777" w:rsidR="000338D9" w:rsidRPr="00BA4F22" w:rsidRDefault="000338D9" w:rsidP="000338D9">
            <w:pPr>
              <w:pStyle w:val="BodyText"/>
              <w:numPr>
                <w:ilvl w:val="0"/>
                <w:numId w:val="42"/>
              </w:numPr>
              <w:rPr>
                <w:rFonts w:asciiTheme="minorHAnsi" w:eastAsiaTheme="minorHAnsi" w:hAnsiTheme="minorHAnsi" w:cs="Arial"/>
                <w:sz w:val="24"/>
                <w:szCs w:val="22"/>
                <w:lang w:val="en-GB" w:eastAsia="en-US"/>
              </w:rPr>
            </w:pPr>
            <w:r w:rsidRPr="00BA4F22">
              <w:rPr>
                <w:rFonts w:asciiTheme="minorHAnsi" w:eastAsiaTheme="minorHAnsi" w:hAnsiTheme="minorHAnsi" w:cs="Arial"/>
                <w:sz w:val="24"/>
                <w:szCs w:val="22"/>
                <w:lang w:eastAsia="en-US"/>
              </w:rPr>
              <w:t>In direct conflict with design principles for the MHHS TOM and Ofgem design decision.</w:t>
            </w:r>
          </w:p>
          <w:p w14:paraId="29D346EF" w14:textId="236C315D" w:rsidR="000338D9" w:rsidRPr="00BA4F22" w:rsidRDefault="000338D9" w:rsidP="000338D9">
            <w:pPr>
              <w:pStyle w:val="BodyText"/>
              <w:numPr>
                <w:ilvl w:val="0"/>
                <w:numId w:val="42"/>
              </w:numPr>
              <w:rPr>
                <w:rFonts w:asciiTheme="minorHAnsi" w:eastAsiaTheme="minorHAnsi" w:hAnsiTheme="minorHAnsi" w:cs="Arial"/>
                <w:sz w:val="24"/>
                <w:szCs w:val="22"/>
                <w:lang w:val="en-GB" w:eastAsia="en-US"/>
              </w:rPr>
            </w:pPr>
            <w:r w:rsidRPr="00BA4F22">
              <w:rPr>
                <w:rFonts w:asciiTheme="minorHAnsi" w:eastAsiaTheme="minorHAnsi" w:hAnsiTheme="minorHAnsi" w:cs="Arial"/>
                <w:sz w:val="24"/>
                <w:szCs w:val="22"/>
                <w:lang w:eastAsia="en-US"/>
              </w:rPr>
              <w:t>Rationale for removal of Measurement Class</w:t>
            </w:r>
            <w:r w:rsidR="00F15A14">
              <w:rPr>
                <w:rFonts w:asciiTheme="minorHAnsi" w:eastAsiaTheme="minorHAnsi" w:hAnsiTheme="minorHAnsi" w:cs="Arial"/>
                <w:sz w:val="24"/>
                <w:szCs w:val="22"/>
                <w:lang w:eastAsia="en-US"/>
              </w:rPr>
              <w:t xml:space="preserve"> is </w:t>
            </w:r>
            <w:r w:rsidRPr="00BA4F22">
              <w:rPr>
                <w:rFonts w:asciiTheme="minorHAnsi" w:eastAsiaTheme="minorHAnsi" w:hAnsiTheme="minorHAnsi" w:cs="Arial"/>
                <w:sz w:val="24"/>
                <w:szCs w:val="22"/>
                <w:lang w:eastAsia="en-US"/>
              </w:rPr>
              <w:t>still valid, and reintroduction would be for charging purposes only.</w:t>
            </w:r>
          </w:p>
          <w:p w14:paraId="42254DB9" w14:textId="7737F261" w:rsidR="00D06C83" w:rsidRPr="00BA4F22" w:rsidRDefault="000338D9" w:rsidP="00BA4F22">
            <w:pPr>
              <w:pStyle w:val="BodyText"/>
              <w:numPr>
                <w:ilvl w:val="0"/>
                <w:numId w:val="42"/>
              </w:numPr>
              <w:rPr>
                <w:rFonts w:asciiTheme="minorHAnsi" w:eastAsiaTheme="minorHAnsi" w:hAnsiTheme="minorHAnsi" w:cs="Arial"/>
                <w:sz w:val="24"/>
                <w:szCs w:val="22"/>
                <w:lang w:val="en-GB" w:eastAsia="en-US"/>
              </w:rPr>
            </w:pPr>
            <w:r w:rsidRPr="00BA4F22">
              <w:rPr>
                <w:rFonts w:asciiTheme="minorHAnsi" w:eastAsiaTheme="minorHAnsi" w:hAnsiTheme="minorHAnsi" w:cs="Arial"/>
                <w:sz w:val="24"/>
                <w:szCs w:val="22"/>
                <w:lang w:eastAsia="en-US"/>
              </w:rPr>
              <w:t xml:space="preserve">MHHS Change Request </w:t>
            </w:r>
            <w:r w:rsidR="006D1C21">
              <w:rPr>
                <w:rFonts w:asciiTheme="minorHAnsi" w:eastAsiaTheme="minorHAnsi" w:hAnsiTheme="minorHAnsi" w:cs="Arial"/>
                <w:sz w:val="24"/>
                <w:szCs w:val="22"/>
                <w:lang w:eastAsia="en-US"/>
              </w:rPr>
              <w:t xml:space="preserve">(CR) </w:t>
            </w:r>
            <w:r w:rsidRPr="00BA4F22">
              <w:rPr>
                <w:rFonts w:asciiTheme="minorHAnsi" w:eastAsiaTheme="minorHAnsi" w:hAnsiTheme="minorHAnsi" w:cs="Arial"/>
                <w:sz w:val="24"/>
                <w:szCs w:val="22"/>
                <w:lang w:eastAsia="en-US"/>
              </w:rPr>
              <w:t>would be required which would be unlikely to be approved.</w:t>
            </w:r>
          </w:p>
        </w:tc>
        <w:tc>
          <w:tcPr>
            <w:tcW w:w="3537" w:type="dxa"/>
          </w:tcPr>
          <w:p w14:paraId="10A6CC60" w14:textId="10071E97" w:rsidR="00483F59" w:rsidRPr="00901113" w:rsidRDefault="00483F59" w:rsidP="004928D9">
            <w:pPr>
              <w:pStyle w:val="BodyText"/>
              <w:numPr>
                <w:ilvl w:val="0"/>
                <w:numId w:val="42"/>
              </w:numPr>
              <w:rPr>
                <w:rFonts w:asciiTheme="minorHAnsi" w:eastAsiaTheme="minorHAnsi" w:hAnsiTheme="minorHAnsi" w:cs="Arial"/>
                <w:szCs w:val="22"/>
                <w:lang w:eastAsia="en-US"/>
              </w:rPr>
            </w:pPr>
            <w:r w:rsidRPr="00901113">
              <w:rPr>
                <w:rFonts w:asciiTheme="minorHAnsi" w:eastAsiaTheme="minorHAnsi" w:hAnsiTheme="minorHAnsi" w:cs="Arial"/>
                <w:sz w:val="24"/>
                <w:szCs w:val="22"/>
                <w:lang w:eastAsia="en-US"/>
              </w:rPr>
              <w:t xml:space="preserve">A Workgroup member commented on the solution to “Reintroduce Measurement Class as a data item to MHHS TOM” </w:t>
            </w:r>
            <w:r w:rsidR="00233EB7" w:rsidRPr="00901113">
              <w:rPr>
                <w:rFonts w:asciiTheme="minorHAnsi" w:eastAsiaTheme="minorHAnsi" w:hAnsiTheme="minorHAnsi" w:cs="Arial"/>
                <w:sz w:val="24"/>
                <w:szCs w:val="22"/>
                <w:lang w:eastAsia="en-US"/>
              </w:rPr>
              <w:t xml:space="preserve">advising </w:t>
            </w:r>
            <w:r w:rsidRPr="00901113">
              <w:rPr>
                <w:rFonts w:asciiTheme="minorHAnsi" w:eastAsiaTheme="minorHAnsi" w:hAnsiTheme="minorHAnsi" w:cs="Arial"/>
                <w:sz w:val="24"/>
                <w:szCs w:val="22"/>
                <w:lang w:eastAsia="en-US"/>
              </w:rPr>
              <w:t xml:space="preserve">this would increase the disconnect between the DCUSA and the CUSC and this connection is needed for residual charging purposes. </w:t>
            </w:r>
          </w:p>
          <w:p w14:paraId="4DBF3F62" w14:textId="77777777" w:rsidR="006A0A93" w:rsidRPr="00BA4F22" w:rsidRDefault="006A0A93" w:rsidP="00BA4F22">
            <w:pPr>
              <w:pStyle w:val="BodyText"/>
              <w:ind w:left="360"/>
              <w:rPr>
                <w:rFonts w:asciiTheme="minorHAnsi" w:eastAsiaTheme="minorHAnsi" w:hAnsiTheme="minorHAnsi" w:cs="Arial"/>
                <w:sz w:val="24"/>
                <w:szCs w:val="22"/>
                <w:lang w:eastAsia="en-US"/>
              </w:rPr>
            </w:pPr>
          </w:p>
        </w:tc>
      </w:tr>
      <w:tr w:rsidR="00D06C83" w:rsidRPr="00A7434D" w14:paraId="2483F357" w14:textId="0E28691B" w:rsidTr="00BA4F22">
        <w:tc>
          <w:tcPr>
            <w:tcW w:w="1745" w:type="dxa"/>
          </w:tcPr>
          <w:p w14:paraId="2AF052B8" w14:textId="77777777" w:rsidR="000338D9" w:rsidRPr="00BA4F22" w:rsidRDefault="000338D9" w:rsidP="000338D9">
            <w:pPr>
              <w:pStyle w:val="BodyText"/>
              <w:rPr>
                <w:rFonts w:asciiTheme="minorHAnsi" w:eastAsiaTheme="minorHAnsi" w:hAnsiTheme="minorHAnsi" w:cs="Arial"/>
                <w:sz w:val="24"/>
                <w:szCs w:val="22"/>
                <w:lang w:eastAsia="en-US"/>
              </w:rPr>
            </w:pPr>
            <w:r w:rsidRPr="00BA4F22">
              <w:rPr>
                <w:rFonts w:asciiTheme="minorHAnsi" w:eastAsiaTheme="minorHAnsi" w:hAnsiTheme="minorHAnsi" w:cs="Arial"/>
                <w:sz w:val="24"/>
                <w:szCs w:val="22"/>
                <w:lang w:eastAsia="en-US"/>
              </w:rPr>
              <w:t>Elexon introduce consumption monitoring process to recreate segmentation by existing Measurement Class descriptions</w:t>
            </w:r>
          </w:p>
          <w:p w14:paraId="68BB114F" w14:textId="77777777" w:rsidR="00D06C83" w:rsidRPr="002C2914" w:rsidRDefault="00D06C83" w:rsidP="00BB40BA">
            <w:pPr>
              <w:pStyle w:val="BodyText"/>
              <w:rPr>
                <w:rFonts w:asciiTheme="minorHAnsi" w:eastAsiaTheme="minorHAnsi" w:hAnsiTheme="minorHAnsi" w:cs="Arial"/>
                <w:sz w:val="24"/>
                <w:szCs w:val="22"/>
                <w:lang w:val="en-GB" w:eastAsia="en-US"/>
              </w:rPr>
            </w:pPr>
          </w:p>
        </w:tc>
        <w:tc>
          <w:tcPr>
            <w:tcW w:w="4204" w:type="dxa"/>
          </w:tcPr>
          <w:p w14:paraId="7F75D0F2" w14:textId="77777777" w:rsidR="000338D9" w:rsidRPr="00BA4F22" w:rsidRDefault="000338D9" w:rsidP="000338D9">
            <w:pPr>
              <w:pStyle w:val="BodyText"/>
              <w:numPr>
                <w:ilvl w:val="0"/>
                <w:numId w:val="43"/>
              </w:numPr>
              <w:rPr>
                <w:rFonts w:asciiTheme="minorHAnsi" w:eastAsiaTheme="minorHAnsi" w:hAnsiTheme="minorHAnsi" w:cs="Arial"/>
                <w:sz w:val="24"/>
                <w:szCs w:val="22"/>
                <w:lang w:eastAsia="en-US"/>
              </w:rPr>
            </w:pPr>
            <w:r w:rsidRPr="00BA4F22">
              <w:rPr>
                <w:rFonts w:asciiTheme="minorHAnsi" w:eastAsiaTheme="minorHAnsi" w:hAnsiTheme="minorHAnsi" w:cs="Arial"/>
                <w:sz w:val="24"/>
                <w:szCs w:val="22"/>
                <w:lang w:eastAsia="en-US"/>
              </w:rPr>
              <w:t>Significant additional cost and delay would be introduced to MHHS Programme (at estimated £90m p/a cost to industry).</w:t>
            </w:r>
          </w:p>
          <w:p w14:paraId="65DDDAB5" w14:textId="5511BF2B" w:rsidR="000338D9" w:rsidRPr="00BA4F22" w:rsidRDefault="000338D9" w:rsidP="000338D9">
            <w:pPr>
              <w:pStyle w:val="BodyText"/>
              <w:numPr>
                <w:ilvl w:val="0"/>
                <w:numId w:val="43"/>
              </w:numPr>
              <w:rPr>
                <w:rFonts w:asciiTheme="minorHAnsi" w:eastAsiaTheme="minorHAnsi" w:hAnsiTheme="minorHAnsi" w:cs="Arial"/>
                <w:sz w:val="24"/>
                <w:szCs w:val="22"/>
                <w:lang w:val="en-GB" w:eastAsia="en-US"/>
              </w:rPr>
            </w:pPr>
            <w:r w:rsidRPr="00BA4F22">
              <w:rPr>
                <w:rFonts w:asciiTheme="minorHAnsi" w:eastAsiaTheme="minorHAnsi" w:hAnsiTheme="minorHAnsi" w:cs="Arial"/>
                <w:sz w:val="24"/>
                <w:szCs w:val="22"/>
                <w:lang w:eastAsia="en-US"/>
              </w:rPr>
              <w:t xml:space="preserve">Creation of new process to monitor </w:t>
            </w:r>
            <w:r w:rsidR="000111FD">
              <w:rPr>
                <w:rFonts w:asciiTheme="minorHAnsi" w:eastAsiaTheme="minorHAnsi" w:hAnsiTheme="minorHAnsi" w:cs="Arial"/>
                <w:sz w:val="24"/>
                <w:szCs w:val="22"/>
                <w:lang w:eastAsia="en-US"/>
              </w:rPr>
              <w:t>H</w:t>
            </w:r>
            <w:r w:rsidRPr="00BA4F22">
              <w:rPr>
                <w:rFonts w:asciiTheme="minorHAnsi" w:eastAsiaTheme="minorHAnsi" w:hAnsiTheme="minorHAnsi" w:cs="Arial"/>
                <w:sz w:val="24"/>
                <w:szCs w:val="22"/>
                <w:lang w:eastAsia="en-US"/>
              </w:rPr>
              <w:t xml:space="preserve">alf </w:t>
            </w:r>
            <w:r w:rsidR="000111FD">
              <w:rPr>
                <w:rFonts w:asciiTheme="minorHAnsi" w:eastAsiaTheme="minorHAnsi" w:hAnsiTheme="minorHAnsi" w:cs="Arial"/>
                <w:sz w:val="24"/>
                <w:szCs w:val="22"/>
                <w:lang w:eastAsia="en-US"/>
              </w:rPr>
              <w:t>H</w:t>
            </w:r>
            <w:r w:rsidRPr="00BA4F22">
              <w:rPr>
                <w:rFonts w:asciiTheme="minorHAnsi" w:eastAsiaTheme="minorHAnsi" w:hAnsiTheme="minorHAnsi" w:cs="Arial"/>
                <w:sz w:val="24"/>
                <w:szCs w:val="22"/>
                <w:lang w:eastAsia="en-US"/>
              </w:rPr>
              <w:t>ourly data for 30 million sites would be significant undertaking for a limited duration</w:t>
            </w:r>
            <w:r w:rsidR="00E30959">
              <w:rPr>
                <w:rFonts w:asciiTheme="minorHAnsi" w:eastAsiaTheme="minorHAnsi" w:hAnsiTheme="minorHAnsi" w:cs="Arial"/>
                <w:sz w:val="24"/>
                <w:szCs w:val="22"/>
                <w:lang w:eastAsia="en-US"/>
              </w:rPr>
              <w:t>.</w:t>
            </w:r>
          </w:p>
          <w:p w14:paraId="6B93E9F9" w14:textId="59230FFD" w:rsidR="00D06C83" w:rsidRPr="002C2914" w:rsidRDefault="000338D9" w:rsidP="002C2914">
            <w:pPr>
              <w:pStyle w:val="BodyText"/>
              <w:numPr>
                <w:ilvl w:val="0"/>
                <w:numId w:val="43"/>
              </w:numPr>
              <w:rPr>
                <w:rFonts w:asciiTheme="minorHAnsi" w:eastAsiaTheme="minorHAnsi" w:hAnsiTheme="minorHAnsi" w:cs="Arial"/>
                <w:sz w:val="24"/>
                <w:szCs w:val="22"/>
                <w:lang w:val="en-GB" w:eastAsia="en-US"/>
              </w:rPr>
            </w:pPr>
            <w:r w:rsidRPr="00BA4F22">
              <w:rPr>
                <w:rFonts w:asciiTheme="minorHAnsi" w:eastAsiaTheme="minorHAnsi" w:hAnsiTheme="minorHAnsi" w:cs="Arial"/>
                <w:sz w:val="24"/>
                <w:szCs w:val="22"/>
                <w:lang w:eastAsia="en-US"/>
              </w:rPr>
              <w:t>MHHS Change Request and possible BSC Modification would be required. Progression of the Modification would be dependent on approval of the CR which would be unlikely.</w:t>
            </w:r>
          </w:p>
        </w:tc>
        <w:tc>
          <w:tcPr>
            <w:tcW w:w="3537" w:type="dxa"/>
          </w:tcPr>
          <w:p w14:paraId="4579D7FE" w14:textId="29735BEB" w:rsidR="005107DD" w:rsidRPr="00901113" w:rsidRDefault="005107DD" w:rsidP="004928D9">
            <w:pPr>
              <w:pStyle w:val="BodyText"/>
              <w:numPr>
                <w:ilvl w:val="0"/>
                <w:numId w:val="43"/>
              </w:numPr>
              <w:rPr>
                <w:rFonts w:asciiTheme="minorHAnsi" w:eastAsiaTheme="minorHAnsi" w:hAnsiTheme="minorHAnsi" w:cs="Arial"/>
                <w:szCs w:val="22"/>
                <w:lang w:eastAsia="en-US"/>
              </w:rPr>
            </w:pPr>
            <w:r w:rsidRPr="00901113">
              <w:rPr>
                <w:rFonts w:asciiTheme="minorHAnsi" w:eastAsiaTheme="minorHAnsi" w:hAnsiTheme="minorHAnsi" w:cs="Arial"/>
                <w:sz w:val="24"/>
                <w:szCs w:val="22"/>
                <w:lang w:eastAsia="en-US"/>
              </w:rPr>
              <w:t>The Elexon representative advised that this solution would significant</w:t>
            </w:r>
            <w:r w:rsidR="008B7120" w:rsidRPr="00901113">
              <w:rPr>
                <w:rFonts w:asciiTheme="minorHAnsi" w:eastAsiaTheme="minorHAnsi" w:hAnsiTheme="minorHAnsi" w:cs="Arial"/>
                <w:sz w:val="24"/>
                <w:szCs w:val="22"/>
                <w:lang w:eastAsia="en-US"/>
              </w:rPr>
              <w:t xml:space="preserve">ly impact </w:t>
            </w:r>
            <w:r w:rsidR="00AA39E1" w:rsidRPr="00901113">
              <w:rPr>
                <w:rFonts w:asciiTheme="minorHAnsi" w:eastAsiaTheme="minorHAnsi" w:hAnsiTheme="minorHAnsi" w:cs="Arial"/>
                <w:sz w:val="24"/>
                <w:szCs w:val="22"/>
                <w:lang w:eastAsia="en-US"/>
              </w:rPr>
              <w:t xml:space="preserve">the </w:t>
            </w:r>
            <w:r w:rsidR="004F1997" w:rsidRPr="004928D9">
              <w:rPr>
                <w:rFonts w:asciiTheme="minorHAnsi" w:eastAsiaTheme="minorHAnsi" w:hAnsiTheme="minorHAnsi" w:cs="Arial"/>
                <w:sz w:val="24"/>
                <w:szCs w:val="22"/>
                <w:lang w:eastAsia="en-US"/>
              </w:rPr>
              <w:t>MHHS</w:t>
            </w:r>
            <w:r w:rsidR="00AA39E1" w:rsidRPr="00901113">
              <w:rPr>
                <w:rFonts w:asciiTheme="minorHAnsi" w:eastAsiaTheme="minorHAnsi" w:hAnsiTheme="minorHAnsi" w:cs="Arial"/>
                <w:sz w:val="24"/>
                <w:szCs w:val="22"/>
                <w:lang w:eastAsia="en-US"/>
              </w:rPr>
              <w:t xml:space="preserve"> go live date</w:t>
            </w:r>
            <w:r w:rsidR="004F1997" w:rsidRPr="004928D9">
              <w:rPr>
                <w:rFonts w:asciiTheme="minorHAnsi" w:eastAsiaTheme="minorHAnsi" w:hAnsiTheme="minorHAnsi" w:cs="Arial"/>
                <w:sz w:val="24"/>
                <w:szCs w:val="22"/>
                <w:lang w:eastAsia="en-US"/>
              </w:rPr>
              <w:t>.</w:t>
            </w:r>
          </w:p>
          <w:p w14:paraId="43D6B959" w14:textId="77777777" w:rsidR="006A0A93" w:rsidRPr="002C2914" w:rsidRDefault="006A0A93" w:rsidP="002C2914">
            <w:pPr>
              <w:pStyle w:val="BodyText"/>
              <w:ind w:left="360"/>
              <w:rPr>
                <w:rFonts w:asciiTheme="minorHAnsi" w:eastAsiaTheme="minorHAnsi" w:hAnsiTheme="minorHAnsi" w:cs="Arial"/>
                <w:sz w:val="24"/>
                <w:szCs w:val="22"/>
                <w:lang w:eastAsia="en-US"/>
              </w:rPr>
            </w:pPr>
          </w:p>
        </w:tc>
      </w:tr>
      <w:tr w:rsidR="00D06C83" w:rsidRPr="00A7434D" w14:paraId="24BA59C4" w14:textId="41E8BDE9" w:rsidTr="00BA4F22">
        <w:tc>
          <w:tcPr>
            <w:tcW w:w="1745" w:type="dxa"/>
          </w:tcPr>
          <w:p w14:paraId="2DD40164" w14:textId="77777777" w:rsidR="00F223AC" w:rsidRPr="002C2914" w:rsidRDefault="00F223AC" w:rsidP="00F223AC">
            <w:pPr>
              <w:pStyle w:val="BodyText"/>
              <w:rPr>
                <w:rFonts w:asciiTheme="minorHAnsi" w:eastAsiaTheme="minorHAnsi" w:hAnsiTheme="minorHAnsi" w:cs="Arial"/>
                <w:sz w:val="24"/>
                <w:szCs w:val="22"/>
                <w:lang w:eastAsia="en-US"/>
              </w:rPr>
            </w:pPr>
            <w:r w:rsidRPr="002C2914">
              <w:rPr>
                <w:rFonts w:asciiTheme="minorHAnsi" w:eastAsiaTheme="minorHAnsi" w:hAnsiTheme="minorHAnsi" w:cs="Arial"/>
                <w:sz w:val="24"/>
                <w:szCs w:val="22"/>
                <w:lang w:eastAsia="en-US"/>
              </w:rPr>
              <w:t>Obligate Distribution Network Operators (DNOs) to provide data rather than Elexon</w:t>
            </w:r>
          </w:p>
          <w:p w14:paraId="751B0A13" w14:textId="77777777" w:rsidR="00D06C83" w:rsidRPr="002C2914" w:rsidRDefault="00D06C83" w:rsidP="00BB40BA">
            <w:pPr>
              <w:pStyle w:val="BodyText"/>
              <w:rPr>
                <w:rFonts w:asciiTheme="minorHAnsi" w:eastAsiaTheme="minorHAnsi" w:hAnsiTheme="minorHAnsi" w:cs="Arial"/>
                <w:sz w:val="24"/>
                <w:szCs w:val="22"/>
                <w:lang w:val="en-GB" w:eastAsia="en-US"/>
              </w:rPr>
            </w:pPr>
          </w:p>
        </w:tc>
        <w:tc>
          <w:tcPr>
            <w:tcW w:w="4204" w:type="dxa"/>
          </w:tcPr>
          <w:p w14:paraId="2092FFA1" w14:textId="32C982B6" w:rsidR="00F223AC" w:rsidRPr="002C2914" w:rsidRDefault="00F223AC" w:rsidP="00F223AC">
            <w:pPr>
              <w:pStyle w:val="BodyText"/>
              <w:numPr>
                <w:ilvl w:val="0"/>
                <w:numId w:val="44"/>
              </w:numPr>
              <w:rPr>
                <w:rFonts w:asciiTheme="minorHAnsi" w:eastAsiaTheme="minorHAnsi" w:hAnsiTheme="minorHAnsi" w:cs="Arial"/>
                <w:sz w:val="24"/>
                <w:szCs w:val="22"/>
                <w:lang w:eastAsia="en-US"/>
              </w:rPr>
            </w:pPr>
            <w:r w:rsidRPr="002C2914">
              <w:rPr>
                <w:rFonts w:asciiTheme="minorHAnsi" w:eastAsiaTheme="minorHAnsi" w:hAnsiTheme="minorHAnsi" w:cs="Arial"/>
                <w:sz w:val="24"/>
                <w:szCs w:val="22"/>
                <w:lang w:eastAsia="en-US"/>
              </w:rPr>
              <w:t>Any data provided by DNOs would require significant IT solution to manipulate to transform it to</w:t>
            </w:r>
            <w:r w:rsidR="00536334">
              <w:rPr>
                <w:rFonts w:asciiTheme="minorHAnsi" w:eastAsiaTheme="minorHAnsi" w:hAnsiTheme="minorHAnsi" w:cs="Arial"/>
                <w:sz w:val="24"/>
                <w:szCs w:val="22"/>
                <w:lang w:eastAsia="en-US"/>
              </w:rPr>
              <w:t xml:space="preserve"> an </w:t>
            </w:r>
            <w:r w:rsidRPr="002C2914">
              <w:rPr>
                <w:rFonts w:asciiTheme="minorHAnsi" w:eastAsiaTheme="minorHAnsi" w:hAnsiTheme="minorHAnsi" w:cs="Arial"/>
                <w:sz w:val="24"/>
                <w:szCs w:val="22"/>
                <w:lang w:eastAsia="en-US"/>
              </w:rPr>
              <w:t>appropriate level for TNUoS charging. Meter-level data would require distribution losses and group correction factor to be applied.</w:t>
            </w:r>
          </w:p>
          <w:p w14:paraId="426581FB" w14:textId="77777777" w:rsidR="00F223AC" w:rsidRPr="002C2914" w:rsidRDefault="00F223AC" w:rsidP="00F223AC">
            <w:pPr>
              <w:pStyle w:val="BodyText"/>
              <w:numPr>
                <w:ilvl w:val="0"/>
                <w:numId w:val="44"/>
              </w:numPr>
              <w:rPr>
                <w:rFonts w:asciiTheme="minorHAnsi" w:eastAsiaTheme="minorHAnsi" w:hAnsiTheme="minorHAnsi" w:cs="Arial"/>
                <w:sz w:val="24"/>
                <w:szCs w:val="22"/>
                <w:lang w:val="en-GB" w:eastAsia="en-US"/>
              </w:rPr>
            </w:pPr>
            <w:r w:rsidRPr="002C2914">
              <w:rPr>
                <w:rFonts w:asciiTheme="minorHAnsi" w:eastAsiaTheme="minorHAnsi" w:hAnsiTheme="minorHAnsi" w:cs="Arial"/>
                <w:sz w:val="24"/>
                <w:szCs w:val="22"/>
                <w:lang w:eastAsia="en-US"/>
              </w:rPr>
              <w:t>MHHS Change Request and possible BSC Modification would be required. Progression of the Modification would be dependent on approval of the CR which would be unlikely.</w:t>
            </w:r>
          </w:p>
          <w:p w14:paraId="295E60F5" w14:textId="3C9995AD" w:rsidR="00D06C83" w:rsidRPr="002C2914" w:rsidRDefault="00F223AC" w:rsidP="002C2914">
            <w:pPr>
              <w:pStyle w:val="BodyText"/>
              <w:numPr>
                <w:ilvl w:val="0"/>
                <w:numId w:val="44"/>
              </w:numPr>
              <w:rPr>
                <w:rFonts w:asciiTheme="minorHAnsi" w:eastAsiaTheme="minorHAnsi" w:hAnsiTheme="minorHAnsi" w:cs="Arial"/>
                <w:sz w:val="24"/>
                <w:szCs w:val="22"/>
                <w:lang w:val="en-GB" w:eastAsia="en-US"/>
              </w:rPr>
            </w:pPr>
            <w:r w:rsidRPr="002C2914">
              <w:rPr>
                <w:rFonts w:asciiTheme="minorHAnsi" w:eastAsiaTheme="minorHAnsi" w:hAnsiTheme="minorHAnsi" w:cs="Arial"/>
                <w:sz w:val="24"/>
                <w:szCs w:val="22"/>
                <w:lang w:eastAsia="en-US"/>
              </w:rPr>
              <w:t>Creation of</w:t>
            </w:r>
            <w:r w:rsidR="00536334">
              <w:rPr>
                <w:rFonts w:asciiTheme="minorHAnsi" w:eastAsiaTheme="minorHAnsi" w:hAnsiTheme="minorHAnsi" w:cs="Arial"/>
                <w:sz w:val="24"/>
                <w:szCs w:val="22"/>
                <w:lang w:eastAsia="en-US"/>
              </w:rPr>
              <w:t xml:space="preserve"> a </w:t>
            </w:r>
            <w:r w:rsidRPr="002C2914">
              <w:rPr>
                <w:rFonts w:asciiTheme="minorHAnsi" w:eastAsiaTheme="minorHAnsi" w:hAnsiTheme="minorHAnsi" w:cs="Arial"/>
                <w:sz w:val="24"/>
                <w:szCs w:val="22"/>
                <w:lang w:eastAsia="en-US"/>
              </w:rPr>
              <w:t xml:space="preserve">new process would be </w:t>
            </w:r>
            <w:r w:rsidR="00536334">
              <w:rPr>
                <w:rFonts w:asciiTheme="minorHAnsi" w:eastAsiaTheme="minorHAnsi" w:hAnsiTheme="minorHAnsi" w:cs="Arial"/>
                <w:sz w:val="24"/>
                <w:szCs w:val="22"/>
                <w:lang w:eastAsia="en-US"/>
              </w:rPr>
              <w:t xml:space="preserve">a </w:t>
            </w:r>
            <w:r w:rsidRPr="002C2914">
              <w:rPr>
                <w:rFonts w:asciiTheme="minorHAnsi" w:eastAsiaTheme="minorHAnsi" w:hAnsiTheme="minorHAnsi" w:cs="Arial"/>
                <w:sz w:val="24"/>
                <w:szCs w:val="22"/>
                <w:lang w:eastAsia="en-US"/>
              </w:rPr>
              <w:t>significant undertaking for a limited duration.</w:t>
            </w:r>
          </w:p>
        </w:tc>
        <w:tc>
          <w:tcPr>
            <w:tcW w:w="3537" w:type="dxa"/>
          </w:tcPr>
          <w:p w14:paraId="7A3D6AF0" w14:textId="22532405" w:rsidR="005107DD" w:rsidRPr="00901113" w:rsidRDefault="006B4D5F" w:rsidP="004928D9">
            <w:pPr>
              <w:pStyle w:val="BodyText"/>
              <w:numPr>
                <w:ilvl w:val="0"/>
                <w:numId w:val="45"/>
              </w:numPr>
              <w:rPr>
                <w:rFonts w:asciiTheme="minorHAnsi" w:eastAsiaTheme="minorHAnsi" w:hAnsiTheme="minorHAnsi" w:cs="Arial"/>
                <w:szCs w:val="22"/>
                <w:lang w:eastAsia="en-US"/>
              </w:rPr>
            </w:pPr>
            <w:r w:rsidRPr="00901113">
              <w:rPr>
                <w:rFonts w:asciiTheme="minorHAnsi" w:eastAsiaTheme="minorHAnsi" w:hAnsiTheme="minorHAnsi" w:cs="Arial"/>
                <w:sz w:val="24"/>
                <w:szCs w:val="22"/>
                <w:lang w:eastAsia="en-US"/>
              </w:rPr>
              <w:t>A</w:t>
            </w:r>
            <w:r w:rsidR="005107DD" w:rsidRPr="00901113">
              <w:rPr>
                <w:rFonts w:asciiTheme="minorHAnsi" w:eastAsiaTheme="minorHAnsi" w:hAnsiTheme="minorHAnsi" w:cs="Arial"/>
                <w:sz w:val="24"/>
                <w:szCs w:val="22"/>
                <w:lang w:eastAsia="en-US"/>
              </w:rPr>
              <w:t xml:space="preserve"> Workgroup member commented that </w:t>
            </w:r>
            <w:r w:rsidRPr="00901113">
              <w:rPr>
                <w:rFonts w:asciiTheme="minorHAnsi" w:eastAsiaTheme="minorHAnsi" w:hAnsiTheme="minorHAnsi" w:cs="Arial"/>
                <w:sz w:val="24"/>
                <w:szCs w:val="22"/>
                <w:lang w:eastAsia="en-US"/>
              </w:rPr>
              <w:t xml:space="preserve">they did not </w:t>
            </w:r>
            <w:r w:rsidR="005107DD" w:rsidRPr="00901113">
              <w:rPr>
                <w:rFonts w:asciiTheme="minorHAnsi" w:eastAsiaTheme="minorHAnsi" w:hAnsiTheme="minorHAnsi" w:cs="Arial"/>
                <w:sz w:val="24"/>
                <w:szCs w:val="22"/>
                <w:lang w:eastAsia="en-US"/>
              </w:rPr>
              <w:t xml:space="preserve">think the DNOs </w:t>
            </w:r>
            <w:r w:rsidRPr="00901113">
              <w:rPr>
                <w:rFonts w:asciiTheme="minorHAnsi" w:eastAsiaTheme="minorHAnsi" w:hAnsiTheme="minorHAnsi" w:cs="Arial"/>
                <w:sz w:val="24"/>
                <w:szCs w:val="22"/>
                <w:lang w:eastAsia="en-US"/>
              </w:rPr>
              <w:t xml:space="preserve">receive </w:t>
            </w:r>
            <w:r w:rsidR="005107DD" w:rsidRPr="00901113">
              <w:rPr>
                <w:rFonts w:asciiTheme="minorHAnsi" w:eastAsiaTheme="minorHAnsi" w:hAnsiTheme="minorHAnsi" w:cs="Arial"/>
                <w:sz w:val="24"/>
                <w:szCs w:val="22"/>
                <w:lang w:eastAsia="en-US"/>
              </w:rPr>
              <w:t xml:space="preserve">all the meter level data and advised this solution would add extra complexities in that data being required and shared. </w:t>
            </w:r>
          </w:p>
          <w:p w14:paraId="3A7BA9AE" w14:textId="77777777" w:rsidR="006A0A93" w:rsidRPr="002C2914" w:rsidRDefault="006A0A93" w:rsidP="002C2914">
            <w:pPr>
              <w:pStyle w:val="BodyText"/>
              <w:ind w:left="360"/>
              <w:rPr>
                <w:rFonts w:asciiTheme="minorHAnsi" w:eastAsiaTheme="minorHAnsi" w:hAnsiTheme="minorHAnsi" w:cs="Arial"/>
                <w:sz w:val="24"/>
                <w:szCs w:val="22"/>
                <w:lang w:eastAsia="en-US"/>
              </w:rPr>
            </w:pPr>
          </w:p>
        </w:tc>
      </w:tr>
      <w:tr w:rsidR="00D06C83" w:rsidRPr="00A7434D" w14:paraId="6031B15D" w14:textId="0EC6281D" w:rsidTr="00BA4F22">
        <w:tc>
          <w:tcPr>
            <w:tcW w:w="1745" w:type="dxa"/>
          </w:tcPr>
          <w:p w14:paraId="049EA4BC" w14:textId="77777777" w:rsidR="00F223AC" w:rsidRPr="002C2914" w:rsidRDefault="00F223AC" w:rsidP="00F223AC">
            <w:pPr>
              <w:pStyle w:val="BodyText"/>
              <w:rPr>
                <w:rFonts w:asciiTheme="minorHAnsi" w:eastAsiaTheme="minorHAnsi" w:hAnsiTheme="minorHAnsi" w:cs="Arial"/>
                <w:sz w:val="24"/>
                <w:szCs w:val="22"/>
                <w:lang w:eastAsia="en-US"/>
              </w:rPr>
            </w:pPr>
            <w:r w:rsidRPr="002C2914">
              <w:rPr>
                <w:rFonts w:asciiTheme="minorHAnsi" w:eastAsiaTheme="minorHAnsi" w:hAnsiTheme="minorHAnsi" w:cs="Arial"/>
                <w:sz w:val="24"/>
                <w:szCs w:val="22"/>
                <w:lang w:eastAsia="en-US"/>
              </w:rPr>
              <w:t>Remove NHH References from CUSC from April 2025</w:t>
            </w:r>
          </w:p>
          <w:p w14:paraId="1C1287FA" w14:textId="77777777" w:rsidR="00D06C83" w:rsidRPr="002C2914" w:rsidRDefault="00D06C83" w:rsidP="00BB40BA">
            <w:pPr>
              <w:pStyle w:val="BodyText"/>
              <w:rPr>
                <w:rFonts w:asciiTheme="minorHAnsi" w:eastAsiaTheme="minorHAnsi" w:hAnsiTheme="minorHAnsi" w:cs="Arial"/>
                <w:sz w:val="24"/>
                <w:szCs w:val="22"/>
                <w:lang w:val="en-GB" w:eastAsia="en-US"/>
              </w:rPr>
            </w:pPr>
          </w:p>
        </w:tc>
        <w:tc>
          <w:tcPr>
            <w:tcW w:w="4204" w:type="dxa"/>
          </w:tcPr>
          <w:p w14:paraId="6814E4D4" w14:textId="77777777" w:rsidR="00F223AC" w:rsidRPr="002C2914" w:rsidRDefault="00F223AC" w:rsidP="00F223AC">
            <w:pPr>
              <w:pStyle w:val="BodyText"/>
              <w:numPr>
                <w:ilvl w:val="0"/>
                <w:numId w:val="45"/>
              </w:numPr>
              <w:rPr>
                <w:rFonts w:asciiTheme="minorHAnsi" w:eastAsiaTheme="minorHAnsi" w:hAnsiTheme="minorHAnsi" w:cs="Arial"/>
                <w:sz w:val="24"/>
                <w:szCs w:val="22"/>
                <w:lang w:eastAsia="en-US"/>
              </w:rPr>
            </w:pPr>
            <w:r w:rsidRPr="002C2914">
              <w:rPr>
                <w:rFonts w:asciiTheme="minorHAnsi" w:eastAsiaTheme="minorHAnsi" w:hAnsiTheme="minorHAnsi" w:cs="Arial"/>
                <w:sz w:val="24"/>
                <w:szCs w:val="22"/>
                <w:lang w:eastAsia="en-US"/>
              </w:rPr>
              <w:t>At the start of Migration, all sites move would be subject to the triad methodology which would not be desirable for domestic consumers.</w:t>
            </w:r>
          </w:p>
          <w:p w14:paraId="0DF73826" w14:textId="4B7821C4" w:rsidR="00D06C83" w:rsidRPr="002C2914" w:rsidRDefault="00F223AC" w:rsidP="002C2914">
            <w:pPr>
              <w:pStyle w:val="BodyText"/>
              <w:numPr>
                <w:ilvl w:val="0"/>
                <w:numId w:val="45"/>
              </w:numPr>
              <w:rPr>
                <w:rFonts w:asciiTheme="minorHAnsi" w:eastAsiaTheme="minorHAnsi" w:hAnsiTheme="minorHAnsi" w:cs="Arial"/>
                <w:sz w:val="24"/>
                <w:szCs w:val="22"/>
                <w:lang w:val="en-GB" w:eastAsia="en-US"/>
              </w:rPr>
            </w:pPr>
            <w:r w:rsidRPr="002C2914">
              <w:rPr>
                <w:rFonts w:asciiTheme="minorHAnsi" w:eastAsiaTheme="minorHAnsi" w:hAnsiTheme="minorHAnsi" w:cs="Arial"/>
                <w:sz w:val="24"/>
                <w:szCs w:val="22"/>
                <w:lang w:eastAsia="en-US"/>
              </w:rPr>
              <w:t>Risk of double charging would be removed as sites would not move between different methodologies.</w:t>
            </w:r>
          </w:p>
        </w:tc>
        <w:tc>
          <w:tcPr>
            <w:tcW w:w="3537" w:type="dxa"/>
          </w:tcPr>
          <w:p w14:paraId="1F572A2B" w14:textId="681C9F2E" w:rsidR="006B4D5F" w:rsidRPr="00901113" w:rsidRDefault="006B4D5F" w:rsidP="004928D9">
            <w:pPr>
              <w:pStyle w:val="BodyText"/>
              <w:numPr>
                <w:ilvl w:val="0"/>
                <w:numId w:val="45"/>
              </w:numPr>
              <w:rPr>
                <w:rFonts w:asciiTheme="minorHAnsi" w:eastAsiaTheme="minorHAnsi" w:hAnsiTheme="minorHAnsi" w:cs="Arial"/>
                <w:szCs w:val="22"/>
                <w:lang w:eastAsia="en-US"/>
              </w:rPr>
            </w:pPr>
            <w:r w:rsidRPr="00901113">
              <w:rPr>
                <w:rFonts w:asciiTheme="minorHAnsi" w:eastAsiaTheme="minorHAnsi" w:hAnsiTheme="minorHAnsi" w:cs="Arial"/>
                <w:sz w:val="24"/>
                <w:szCs w:val="22"/>
                <w:lang w:eastAsia="en-US"/>
              </w:rPr>
              <w:t>A Workgroup member commented that the feedback from Ofgem in recent industry forums was that network charges should not send operational signals.</w:t>
            </w:r>
          </w:p>
          <w:p w14:paraId="6DF96F90" w14:textId="77777777" w:rsidR="006B4D5F" w:rsidRPr="002C2914" w:rsidRDefault="006B4D5F" w:rsidP="006B4D5F">
            <w:pPr>
              <w:pStyle w:val="BodyText"/>
              <w:rPr>
                <w:rFonts w:asciiTheme="minorHAnsi" w:eastAsiaTheme="minorHAnsi" w:hAnsiTheme="minorHAnsi" w:cs="Arial"/>
                <w:sz w:val="24"/>
                <w:szCs w:val="22"/>
                <w:lang w:eastAsia="en-US"/>
              </w:rPr>
            </w:pPr>
          </w:p>
          <w:p w14:paraId="45B2838D" w14:textId="77777777" w:rsidR="006A0A93" w:rsidRPr="002C2914" w:rsidRDefault="006A0A93" w:rsidP="002C2914">
            <w:pPr>
              <w:pStyle w:val="BodyText"/>
              <w:ind w:left="360"/>
              <w:rPr>
                <w:rFonts w:asciiTheme="minorHAnsi" w:eastAsiaTheme="minorHAnsi" w:hAnsiTheme="minorHAnsi" w:cs="Arial"/>
                <w:sz w:val="24"/>
                <w:szCs w:val="22"/>
                <w:lang w:eastAsia="en-US"/>
              </w:rPr>
            </w:pPr>
          </w:p>
        </w:tc>
      </w:tr>
    </w:tbl>
    <w:p w14:paraId="69C4E39F" w14:textId="77777777" w:rsidR="00D16700" w:rsidRDefault="00D16700" w:rsidP="00D16700">
      <w:pPr>
        <w:spacing w:line="240" w:lineRule="auto"/>
        <w:jc w:val="both"/>
        <w:textAlignment w:val="baseline"/>
        <w:rPr>
          <w:rFonts w:cs="Arial"/>
        </w:rPr>
      </w:pPr>
    </w:p>
    <w:p w14:paraId="073C30A9" w14:textId="77777777" w:rsidR="000C0048" w:rsidRDefault="000C0048" w:rsidP="00D16700">
      <w:pPr>
        <w:spacing w:line="240" w:lineRule="auto"/>
        <w:jc w:val="both"/>
        <w:textAlignment w:val="baseline"/>
        <w:rPr>
          <w:rFonts w:cs="Arial"/>
        </w:rPr>
      </w:pPr>
    </w:p>
    <w:p w14:paraId="415D4711" w14:textId="77777777" w:rsidR="00D16700" w:rsidRDefault="00D16700" w:rsidP="00D16700">
      <w:pPr>
        <w:spacing w:line="240" w:lineRule="auto"/>
        <w:jc w:val="both"/>
        <w:textAlignment w:val="baseline"/>
        <w:rPr>
          <w:rFonts w:cs="Arial"/>
          <w:b/>
        </w:rPr>
      </w:pPr>
      <w:r>
        <w:rPr>
          <w:rFonts w:cs="Arial"/>
          <w:b/>
        </w:rPr>
        <w:t>Consideration of other options</w:t>
      </w:r>
    </w:p>
    <w:p w14:paraId="149725C9" w14:textId="5CF0B442" w:rsidR="00CA45BC" w:rsidRDefault="00001868" w:rsidP="00CA45BC">
      <w:pPr>
        <w:pStyle w:val="BodyText"/>
        <w:rPr>
          <w:rFonts w:asciiTheme="minorHAnsi" w:eastAsiaTheme="minorHAnsi" w:hAnsiTheme="minorHAnsi" w:cs="Arial"/>
          <w:sz w:val="24"/>
          <w:szCs w:val="22"/>
          <w:lang w:val="en-NZ" w:eastAsia="en-US"/>
        </w:rPr>
      </w:pPr>
      <w:r w:rsidRPr="001A45A5">
        <w:rPr>
          <w:rFonts w:asciiTheme="minorHAnsi" w:eastAsiaTheme="minorHAnsi" w:hAnsiTheme="minorHAnsi" w:cs="Arial"/>
          <w:sz w:val="24"/>
          <w:szCs w:val="22"/>
          <w:lang w:val="en-NZ" w:eastAsia="en-US"/>
        </w:rPr>
        <w:t xml:space="preserve">During </w:t>
      </w:r>
      <w:r w:rsidR="00CA45BC" w:rsidRPr="00CA45BC">
        <w:rPr>
          <w:rFonts w:asciiTheme="minorHAnsi" w:eastAsiaTheme="minorHAnsi" w:hAnsiTheme="minorHAnsi" w:cs="Arial"/>
          <w:sz w:val="24"/>
          <w:szCs w:val="22"/>
          <w:lang w:val="en-NZ" w:eastAsia="en-US"/>
        </w:rPr>
        <w:t>Workgroup</w:t>
      </w:r>
      <w:r w:rsidRPr="001A45A5">
        <w:rPr>
          <w:rFonts w:asciiTheme="minorHAnsi" w:eastAsiaTheme="minorHAnsi" w:hAnsiTheme="minorHAnsi" w:cs="Arial"/>
          <w:sz w:val="24"/>
          <w:szCs w:val="22"/>
          <w:lang w:val="en-NZ" w:eastAsia="en-US"/>
        </w:rPr>
        <w:t xml:space="preserve"> 3</w:t>
      </w:r>
      <w:r w:rsidR="00164B0E">
        <w:rPr>
          <w:rFonts w:asciiTheme="minorHAnsi" w:eastAsiaTheme="minorHAnsi" w:hAnsiTheme="minorHAnsi" w:cs="Arial"/>
          <w:sz w:val="24"/>
          <w:szCs w:val="22"/>
          <w:lang w:val="en-NZ" w:eastAsia="en-US"/>
        </w:rPr>
        <w:t xml:space="preserve">, </w:t>
      </w:r>
      <w:r w:rsidR="00295F7E" w:rsidRPr="001A45A5">
        <w:rPr>
          <w:rFonts w:asciiTheme="minorHAnsi" w:eastAsiaTheme="minorHAnsi" w:hAnsiTheme="minorHAnsi" w:cs="Arial"/>
          <w:sz w:val="24"/>
          <w:szCs w:val="22"/>
          <w:lang w:val="en-NZ" w:eastAsia="en-US"/>
        </w:rPr>
        <w:t xml:space="preserve">a </w:t>
      </w:r>
      <w:r w:rsidR="00CA45BC" w:rsidRPr="00CA45BC">
        <w:rPr>
          <w:rFonts w:asciiTheme="minorHAnsi" w:eastAsiaTheme="minorHAnsi" w:hAnsiTheme="minorHAnsi" w:cs="Arial"/>
          <w:sz w:val="24"/>
          <w:szCs w:val="22"/>
          <w:lang w:val="en-NZ" w:eastAsia="en-US"/>
        </w:rPr>
        <w:t>member advised</w:t>
      </w:r>
      <w:r w:rsidR="0011716A" w:rsidRPr="001A45A5">
        <w:rPr>
          <w:rFonts w:asciiTheme="minorHAnsi" w:eastAsiaTheme="minorHAnsi" w:hAnsiTheme="minorHAnsi" w:cs="Arial"/>
          <w:sz w:val="24"/>
          <w:szCs w:val="22"/>
          <w:lang w:val="en-NZ" w:eastAsia="en-US"/>
        </w:rPr>
        <w:t xml:space="preserve"> they were considering </w:t>
      </w:r>
      <w:r w:rsidR="008D27FA" w:rsidRPr="001A45A5">
        <w:rPr>
          <w:rFonts w:asciiTheme="minorHAnsi" w:eastAsiaTheme="minorHAnsi" w:hAnsiTheme="minorHAnsi" w:cs="Arial"/>
          <w:sz w:val="24"/>
          <w:szCs w:val="22"/>
          <w:lang w:val="en-NZ" w:eastAsia="en-US"/>
        </w:rPr>
        <w:t>an</w:t>
      </w:r>
      <w:r w:rsidR="00CA45BC" w:rsidRPr="001A45A5">
        <w:rPr>
          <w:rFonts w:asciiTheme="minorHAnsi" w:eastAsiaTheme="minorHAnsi" w:hAnsiTheme="minorHAnsi" w:cs="Arial"/>
          <w:sz w:val="24"/>
          <w:szCs w:val="22"/>
          <w:lang w:val="en-NZ" w:eastAsia="en-US"/>
        </w:rPr>
        <w:t xml:space="preserve"> </w:t>
      </w:r>
      <w:r w:rsidR="00DD2688">
        <w:rPr>
          <w:rFonts w:asciiTheme="minorHAnsi" w:eastAsiaTheme="minorHAnsi" w:hAnsiTheme="minorHAnsi" w:cs="Arial"/>
          <w:sz w:val="24"/>
          <w:szCs w:val="22"/>
          <w:lang w:val="en-NZ" w:eastAsia="en-US"/>
        </w:rPr>
        <w:t xml:space="preserve">Alternative </w:t>
      </w:r>
      <w:r w:rsidR="00DD75AF">
        <w:rPr>
          <w:rFonts w:asciiTheme="minorHAnsi" w:eastAsiaTheme="minorHAnsi" w:hAnsiTheme="minorHAnsi" w:cs="Arial"/>
          <w:sz w:val="24"/>
          <w:szCs w:val="22"/>
          <w:lang w:val="en-NZ" w:eastAsia="en-US"/>
        </w:rPr>
        <w:t>R</w:t>
      </w:r>
      <w:r w:rsidR="00DD2688">
        <w:rPr>
          <w:rFonts w:asciiTheme="minorHAnsi" w:eastAsiaTheme="minorHAnsi" w:hAnsiTheme="minorHAnsi" w:cs="Arial"/>
          <w:sz w:val="24"/>
          <w:szCs w:val="22"/>
          <w:lang w:val="en-NZ" w:eastAsia="en-US"/>
        </w:rPr>
        <w:t xml:space="preserve">equest </w:t>
      </w:r>
      <w:r w:rsidR="00CA45BC" w:rsidRPr="001A45A5">
        <w:rPr>
          <w:rFonts w:asciiTheme="minorHAnsi" w:eastAsiaTheme="minorHAnsi" w:hAnsiTheme="minorHAnsi" w:cs="Arial"/>
          <w:sz w:val="24"/>
          <w:szCs w:val="22"/>
          <w:lang w:val="en-NZ" w:eastAsia="en-US"/>
        </w:rPr>
        <w:t xml:space="preserve">that instead of maintaining the status quo, defers everything to the residual by removing the demand locational element of TNUoS completely. The Workgroup member confirmed that they will have decided by Workgroup 4, whether to raise the </w:t>
      </w:r>
      <w:r w:rsidR="008D27FA">
        <w:rPr>
          <w:rFonts w:asciiTheme="minorHAnsi" w:eastAsiaTheme="minorHAnsi" w:hAnsiTheme="minorHAnsi" w:cs="Arial"/>
          <w:sz w:val="24"/>
          <w:szCs w:val="22"/>
          <w:lang w:val="en-NZ" w:eastAsia="en-US"/>
        </w:rPr>
        <w:t xml:space="preserve">Alternative </w:t>
      </w:r>
      <w:r w:rsidR="00DD75AF">
        <w:rPr>
          <w:rFonts w:asciiTheme="minorHAnsi" w:eastAsiaTheme="minorHAnsi" w:hAnsiTheme="minorHAnsi" w:cs="Arial"/>
          <w:sz w:val="24"/>
          <w:szCs w:val="22"/>
          <w:lang w:val="en-NZ" w:eastAsia="en-US"/>
        </w:rPr>
        <w:t>R</w:t>
      </w:r>
      <w:r w:rsidR="008D27FA">
        <w:rPr>
          <w:rFonts w:asciiTheme="minorHAnsi" w:eastAsiaTheme="minorHAnsi" w:hAnsiTheme="minorHAnsi" w:cs="Arial"/>
          <w:sz w:val="24"/>
          <w:szCs w:val="22"/>
          <w:lang w:val="en-NZ" w:eastAsia="en-US"/>
        </w:rPr>
        <w:t>equest</w:t>
      </w:r>
      <w:r w:rsidR="008D27FA" w:rsidRPr="001A45A5">
        <w:rPr>
          <w:rFonts w:asciiTheme="minorHAnsi" w:eastAsiaTheme="minorHAnsi" w:hAnsiTheme="minorHAnsi" w:cs="Arial"/>
          <w:sz w:val="24"/>
          <w:szCs w:val="22"/>
          <w:lang w:val="en-NZ" w:eastAsia="en-US"/>
        </w:rPr>
        <w:t xml:space="preserve"> </w:t>
      </w:r>
      <w:r w:rsidR="00CA45BC" w:rsidRPr="001A45A5">
        <w:rPr>
          <w:rFonts w:asciiTheme="minorHAnsi" w:eastAsiaTheme="minorHAnsi" w:hAnsiTheme="minorHAnsi" w:cs="Arial"/>
          <w:sz w:val="24"/>
          <w:szCs w:val="22"/>
          <w:lang w:val="en-NZ" w:eastAsia="en-US"/>
        </w:rPr>
        <w:t>or not, as they would like to consider any further information from the Charging Futures Forum event on 21 March 2024</w:t>
      </w:r>
      <w:r w:rsidR="003247C1" w:rsidRPr="001A45A5">
        <w:rPr>
          <w:rFonts w:asciiTheme="minorHAnsi" w:eastAsiaTheme="minorHAnsi" w:hAnsiTheme="minorHAnsi" w:cs="Arial"/>
          <w:sz w:val="24"/>
          <w:szCs w:val="22"/>
          <w:lang w:val="en-NZ" w:eastAsia="en-US"/>
        </w:rPr>
        <w:t xml:space="preserve">. </w:t>
      </w:r>
    </w:p>
    <w:p w14:paraId="7C77CA39" w14:textId="4F88BC21" w:rsidR="00F5594B" w:rsidRPr="002A2FC3" w:rsidRDefault="00E476CE" w:rsidP="00F5594B">
      <w:pPr>
        <w:pStyle w:val="Default"/>
        <w:rPr>
          <w:rFonts w:asciiTheme="minorHAnsi" w:hAnsiTheme="minorHAnsi"/>
          <w:color w:val="auto"/>
          <w:szCs w:val="22"/>
          <w:lang w:val="en-NZ"/>
        </w:rPr>
      </w:pPr>
      <w:r>
        <w:rPr>
          <w:rFonts w:asciiTheme="minorHAnsi" w:hAnsiTheme="minorHAnsi"/>
          <w:color w:val="auto"/>
          <w:szCs w:val="22"/>
          <w:lang w:val="en-NZ"/>
        </w:rPr>
        <w:t>A</w:t>
      </w:r>
      <w:r w:rsidR="000C6EE3">
        <w:rPr>
          <w:rFonts w:asciiTheme="minorHAnsi" w:hAnsiTheme="minorHAnsi"/>
          <w:color w:val="auto"/>
          <w:szCs w:val="22"/>
          <w:lang w:val="en-NZ"/>
        </w:rPr>
        <w:t xml:space="preserve"> </w:t>
      </w:r>
      <w:r w:rsidR="000C6EE3" w:rsidRPr="002A2FC3">
        <w:rPr>
          <w:rFonts w:asciiTheme="minorHAnsi" w:hAnsiTheme="minorHAnsi"/>
          <w:color w:val="auto"/>
          <w:szCs w:val="22"/>
          <w:lang w:val="en-NZ"/>
        </w:rPr>
        <w:t xml:space="preserve">Workgroup member raised an Alternative </w:t>
      </w:r>
      <w:r w:rsidR="00DD75AF">
        <w:rPr>
          <w:rFonts w:asciiTheme="minorHAnsi" w:hAnsiTheme="minorHAnsi"/>
          <w:color w:val="auto"/>
          <w:szCs w:val="22"/>
          <w:lang w:val="en-NZ"/>
        </w:rPr>
        <w:t>R</w:t>
      </w:r>
      <w:r w:rsidR="000C6EE3" w:rsidRPr="002A2FC3">
        <w:rPr>
          <w:rFonts w:asciiTheme="minorHAnsi" w:hAnsiTheme="minorHAnsi"/>
          <w:color w:val="auto"/>
          <w:szCs w:val="22"/>
          <w:lang w:val="en-NZ"/>
        </w:rPr>
        <w:t>equest</w:t>
      </w:r>
      <w:r w:rsidR="000C6EE3">
        <w:rPr>
          <w:rFonts w:asciiTheme="minorHAnsi" w:hAnsiTheme="minorHAnsi"/>
          <w:color w:val="auto"/>
          <w:szCs w:val="22"/>
          <w:lang w:val="en-NZ"/>
        </w:rPr>
        <w:t xml:space="preserve"> </w:t>
      </w:r>
      <w:r w:rsidR="00B25687">
        <w:rPr>
          <w:rFonts w:asciiTheme="minorHAnsi" w:hAnsiTheme="minorHAnsi"/>
          <w:color w:val="auto"/>
          <w:szCs w:val="22"/>
          <w:lang w:val="en-NZ"/>
        </w:rPr>
        <w:t>in Workgroup 4</w:t>
      </w:r>
      <w:r w:rsidR="006932B0">
        <w:rPr>
          <w:rFonts w:asciiTheme="minorHAnsi" w:hAnsiTheme="minorHAnsi"/>
          <w:color w:val="auto"/>
          <w:szCs w:val="22"/>
          <w:lang w:val="en-NZ"/>
        </w:rPr>
        <w:t xml:space="preserve">, </w:t>
      </w:r>
      <w:r w:rsidR="000C6EE3" w:rsidRPr="002A2FC3">
        <w:rPr>
          <w:rFonts w:asciiTheme="minorHAnsi" w:hAnsiTheme="minorHAnsi"/>
          <w:color w:val="auto"/>
          <w:szCs w:val="22"/>
          <w:lang w:val="en-NZ"/>
        </w:rPr>
        <w:t xml:space="preserve">to temporarily simplify the current structure of TNUoS tariff charging to reflect the loss of Measurement Class. </w:t>
      </w:r>
      <w:r w:rsidR="00AC7061">
        <w:rPr>
          <w:rFonts w:asciiTheme="minorHAnsi" w:hAnsiTheme="minorHAnsi"/>
          <w:color w:val="auto"/>
          <w:szCs w:val="22"/>
          <w:lang w:val="en-NZ"/>
        </w:rPr>
        <w:t>T</w:t>
      </w:r>
      <w:r w:rsidR="00F5594B" w:rsidRPr="002A2FC3">
        <w:rPr>
          <w:rFonts w:asciiTheme="minorHAnsi" w:hAnsiTheme="minorHAnsi"/>
          <w:color w:val="auto"/>
          <w:szCs w:val="22"/>
          <w:lang w:val="en-NZ"/>
        </w:rPr>
        <w:t>he proposed alternative solution seeks to recover any revenue from the demand locational tariffs (4-7pm charge or Triad charge) via the Transmission Demand Residual</w:t>
      </w:r>
      <w:r w:rsidR="003247C1" w:rsidRPr="002A2FC3">
        <w:rPr>
          <w:rFonts w:asciiTheme="minorHAnsi" w:hAnsiTheme="minorHAnsi"/>
          <w:color w:val="auto"/>
          <w:szCs w:val="22"/>
          <w:lang w:val="en-NZ"/>
        </w:rPr>
        <w:t xml:space="preserve">. </w:t>
      </w:r>
    </w:p>
    <w:p w14:paraId="4BBE00FC" w14:textId="1A95E917" w:rsidR="000C6EE3" w:rsidRPr="002A2FC3" w:rsidRDefault="000C6EE3" w:rsidP="000C6EE3">
      <w:pPr>
        <w:pStyle w:val="Default"/>
        <w:rPr>
          <w:rFonts w:asciiTheme="minorHAnsi" w:hAnsiTheme="minorHAnsi"/>
          <w:color w:val="auto"/>
          <w:szCs w:val="22"/>
          <w:lang w:val="en-NZ"/>
        </w:rPr>
      </w:pPr>
    </w:p>
    <w:p w14:paraId="7CC71F64" w14:textId="42BBAD6B" w:rsidR="0058228A" w:rsidRDefault="00276EF3" w:rsidP="00386935">
      <w:pPr>
        <w:pStyle w:val="Default"/>
        <w:rPr>
          <w:rFonts w:asciiTheme="minorHAnsi" w:hAnsiTheme="minorHAnsi"/>
          <w:color w:val="auto"/>
          <w:szCs w:val="22"/>
          <w:lang w:val="en-NZ"/>
        </w:rPr>
      </w:pPr>
      <w:commentRangeStart w:id="34"/>
      <w:commentRangeStart w:id="35"/>
      <w:r w:rsidRPr="002A2FC3">
        <w:rPr>
          <w:rFonts w:asciiTheme="minorHAnsi" w:hAnsiTheme="minorHAnsi"/>
          <w:color w:val="auto"/>
          <w:szCs w:val="22"/>
          <w:lang w:val="en-NZ"/>
        </w:rPr>
        <w:t>Currently (2024/25) relatively low sums are collected from the demand locational tariffs, c. £0.1bn out of c. £3.1bn total revenue recovered from Demand customers via TNUoS</w:t>
      </w:r>
      <w:commentRangeEnd w:id="34"/>
      <w:r w:rsidR="002E645B">
        <w:rPr>
          <w:rStyle w:val="CommentReference"/>
          <w:rFonts w:eastAsia="Times New Roman" w:cs="Times New Roman"/>
          <w:color w:val="auto"/>
          <w:lang w:eastAsia="en-GB"/>
        </w:rPr>
        <w:commentReference w:id="34"/>
      </w:r>
      <w:commentRangeEnd w:id="35"/>
      <w:r w:rsidR="0065723E">
        <w:rPr>
          <w:rStyle w:val="CommentReference"/>
          <w:rFonts w:eastAsia="Times New Roman" w:cs="Times New Roman"/>
          <w:color w:val="auto"/>
          <w:lang w:eastAsia="en-GB"/>
        </w:rPr>
        <w:commentReference w:id="35"/>
      </w:r>
      <w:r w:rsidRPr="002A2FC3">
        <w:rPr>
          <w:rFonts w:asciiTheme="minorHAnsi" w:hAnsiTheme="minorHAnsi"/>
          <w:color w:val="auto"/>
          <w:szCs w:val="22"/>
          <w:lang w:val="en-NZ"/>
        </w:rPr>
        <w:t xml:space="preserve">. Collecting all revenue instead via the Transmission Demand Residual would not materially alter customer bills while avoiding the need for industry parties to undertake IT system development at short </w:t>
      </w:r>
      <w:r w:rsidR="00AA4E21" w:rsidRPr="00AA4E21">
        <w:rPr>
          <w:rFonts w:asciiTheme="minorHAnsi" w:hAnsiTheme="minorHAnsi"/>
          <w:color w:val="auto"/>
          <w:szCs w:val="22"/>
          <w:lang w:val="en-NZ"/>
        </w:rPr>
        <w:t>notice.</w:t>
      </w:r>
      <w:r w:rsidR="00AA4E21">
        <w:rPr>
          <w:rFonts w:asciiTheme="minorHAnsi" w:hAnsiTheme="minorHAnsi"/>
          <w:color w:val="auto"/>
          <w:szCs w:val="22"/>
          <w:lang w:val="en-NZ"/>
        </w:rPr>
        <w:t xml:space="preserve"> The</w:t>
      </w:r>
      <w:r w:rsidR="00386935">
        <w:rPr>
          <w:rFonts w:asciiTheme="minorHAnsi" w:hAnsiTheme="minorHAnsi"/>
          <w:color w:val="auto"/>
          <w:szCs w:val="22"/>
          <w:lang w:val="en-NZ"/>
        </w:rPr>
        <w:t xml:space="preserve"> pro</w:t>
      </w:r>
      <w:r w:rsidR="00762D1B">
        <w:rPr>
          <w:rFonts w:asciiTheme="minorHAnsi" w:hAnsiTheme="minorHAnsi"/>
          <w:color w:val="auto"/>
          <w:szCs w:val="22"/>
          <w:lang w:val="en-NZ"/>
        </w:rPr>
        <w:t xml:space="preserve">posal </w:t>
      </w:r>
      <w:r w:rsidR="00962A23">
        <w:rPr>
          <w:rFonts w:asciiTheme="minorHAnsi" w:hAnsiTheme="minorHAnsi"/>
          <w:color w:val="auto"/>
          <w:szCs w:val="22"/>
          <w:lang w:val="en-NZ"/>
        </w:rPr>
        <w:t xml:space="preserve">is to </w:t>
      </w:r>
      <w:r w:rsidR="00242180">
        <w:rPr>
          <w:rFonts w:asciiTheme="minorHAnsi" w:hAnsiTheme="minorHAnsi"/>
          <w:color w:val="auto"/>
          <w:szCs w:val="22"/>
          <w:lang w:val="en-NZ"/>
        </w:rPr>
        <w:t xml:space="preserve">be a </w:t>
      </w:r>
      <w:r w:rsidR="00386935" w:rsidRPr="002A2FC3">
        <w:rPr>
          <w:rFonts w:asciiTheme="minorHAnsi" w:hAnsiTheme="minorHAnsi"/>
          <w:color w:val="auto"/>
          <w:szCs w:val="22"/>
          <w:lang w:val="en-NZ"/>
        </w:rPr>
        <w:t>temporary</w:t>
      </w:r>
      <w:r w:rsidR="00AA4E21">
        <w:rPr>
          <w:rFonts w:asciiTheme="minorHAnsi" w:hAnsiTheme="minorHAnsi"/>
          <w:color w:val="auto"/>
          <w:szCs w:val="22"/>
          <w:lang w:val="en-NZ"/>
        </w:rPr>
        <w:t xml:space="preserve"> fix, </w:t>
      </w:r>
      <w:r w:rsidR="00386935" w:rsidRPr="002A2FC3">
        <w:rPr>
          <w:rFonts w:asciiTheme="minorHAnsi" w:hAnsiTheme="minorHAnsi"/>
          <w:color w:val="auto"/>
          <w:szCs w:val="22"/>
          <w:lang w:val="en-NZ"/>
        </w:rPr>
        <w:t xml:space="preserve">until reformed </w:t>
      </w:r>
    </w:p>
    <w:p w14:paraId="3CF56873" w14:textId="6A1A690A" w:rsidR="00386935" w:rsidRPr="002A2FC3" w:rsidRDefault="000C5163" w:rsidP="00386935">
      <w:pPr>
        <w:pStyle w:val="Default"/>
        <w:rPr>
          <w:rFonts w:asciiTheme="minorHAnsi" w:hAnsiTheme="minorHAnsi"/>
          <w:color w:val="auto"/>
          <w:szCs w:val="22"/>
          <w:lang w:val="en-NZ"/>
        </w:rPr>
      </w:pPr>
      <w:r>
        <w:rPr>
          <w:rFonts w:asciiTheme="minorHAnsi" w:hAnsiTheme="minorHAnsi"/>
          <w:color w:val="auto"/>
          <w:szCs w:val="22"/>
          <w:lang w:val="en-NZ"/>
        </w:rPr>
        <w:t>l</w:t>
      </w:r>
      <w:r w:rsidR="00386935" w:rsidRPr="002A2FC3">
        <w:rPr>
          <w:rFonts w:asciiTheme="minorHAnsi" w:hAnsiTheme="minorHAnsi"/>
          <w:color w:val="auto"/>
          <w:szCs w:val="22"/>
          <w:lang w:val="en-NZ"/>
        </w:rPr>
        <w:t xml:space="preserve">ocational charging is introduced, following either the conclusion of the TNUoS taskforce, </w:t>
      </w:r>
      <w:r w:rsidR="005115C8" w:rsidRPr="002A2FC3">
        <w:rPr>
          <w:rFonts w:asciiTheme="minorHAnsi" w:hAnsiTheme="minorHAnsi"/>
          <w:color w:val="auto"/>
          <w:szCs w:val="22"/>
          <w:lang w:val="en-NZ"/>
        </w:rPr>
        <w:t>REMA,</w:t>
      </w:r>
      <w:r w:rsidR="00386935" w:rsidRPr="002A2FC3">
        <w:rPr>
          <w:rFonts w:asciiTheme="minorHAnsi" w:hAnsiTheme="minorHAnsi"/>
          <w:color w:val="auto"/>
          <w:szCs w:val="22"/>
          <w:lang w:val="en-NZ"/>
        </w:rPr>
        <w:t xml:space="preserve"> or any other relevant stream of work. </w:t>
      </w:r>
      <w:r w:rsidR="0011719C">
        <w:rPr>
          <w:rFonts w:asciiTheme="minorHAnsi" w:hAnsiTheme="minorHAnsi"/>
          <w:color w:val="auto"/>
          <w:szCs w:val="22"/>
          <w:lang w:val="en-NZ"/>
        </w:rPr>
        <w:t>It was</w:t>
      </w:r>
      <w:r w:rsidR="009F135E">
        <w:rPr>
          <w:rFonts w:asciiTheme="minorHAnsi" w:hAnsiTheme="minorHAnsi"/>
          <w:color w:val="auto"/>
          <w:szCs w:val="22"/>
          <w:lang w:val="en-NZ"/>
        </w:rPr>
        <w:t xml:space="preserve"> noted th</w:t>
      </w:r>
      <w:r w:rsidR="002A2FC3">
        <w:rPr>
          <w:rFonts w:asciiTheme="minorHAnsi" w:hAnsiTheme="minorHAnsi"/>
          <w:color w:val="auto"/>
          <w:szCs w:val="22"/>
          <w:lang w:val="en-NZ"/>
        </w:rPr>
        <w:t xml:space="preserve">at the solution </w:t>
      </w:r>
      <w:r w:rsidR="00386935" w:rsidRPr="002A2FC3">
        <w:rPr>
          <w:rFonts w:asciiTheme="minorHAnsi" w:hAnsiTheme="minorHAnsi"/>
          <w:color w:val="auto"/>
          <w:szCs w:val="22"/>
          <w:lang w:val="en-NZ"/>
        </w:rPr>
        <w:t xml:space="preserve">is not expected to have any impacts on Transmission-connected generators or Embedded Generators. ESO would continue to run the T&amp;T Model, calculating the relevant locational tariffs. The relevant locational tariffs for demand users only would then be set to zero post model run. </w:t>
      </w:r>
    </w:p>
    <w:p w14:paraId="431A9E89" w14:textId="77777777" w:rsidR="00594DFB" w:rsidRDefault="00594DFB" w:rsidP="00386935">
      <w:pPr>
        <w:pStyle w:val="Default"/>
        <w:rPr>
          <w:rFonts w:asciiTheme="minorHAnsi" w:hAnsiTheme="minorHAnsi"/>
          <w:color w:val="auto"/>
          <w:szCs w:val="22"/>
          <w:lang w:val="en-NZ"/>
        </w:rPr>
      </w:pPr>
    </w:p>
    <w:p w14:paraId="0DF303F5" w14:textId="77777777" w:rsidR="00164B0E" w:rsidRPr="008A7A5A" w:rsidRDefault="00164B0E" w:rsidP="00164B0E">
      <w:pPr>
        <w:pStyle w:val="Default"/>
        <w:rPr>
          <w:rFonts w:asciiTheme="minorHAnsi" w:hAnsiTheme="minorHAnsi"/>
          <w:color w:val="auto"/>
          <w:szCs w:val="22"/>
          <w:lang w:val="en-NZ"/>
        </w:rPr>
      </w:pPr>
      <w:r w:rsidRPr="008A7A5A">
        <w:rPr>
          <w:rFonts w:asciiTheme="minorHAnsi" w:hAnsiTheme="minorHAnsi"/>
          <w:color w:val="auto"/>
          <w:szCs w:val="22"/>
          <w:lang w:val="en-NZ"/>
        </w:rPr>
        <w:t xml:space="preserve">The Authority representative shared concerns regarding the urgent timeline of CMP430 and CMP431, advising that the Workgroup should consider if there is adequate time to consider a change to the methodology of this scale, and the need to consult adequately, to actually get a fair representation of views. They also highlighted the risk of a send back, and the risk of the Authority having to do their own impact assessment, which would mean that this modification is not within the timeline that is needed. </w:t>
      </w:r>
    </w:p>
    <w:p w14:paraId="3EEB945D" w14:textId="77777777" w:rsidR="00164B0E" w:rsidRPr="008A7A5A" w:rsidRDefault="00164B0E" w:rsidP="00164B0E">
      <w:pPr>
        <w:pStyle w:val="Default"/>
        <w:rPr>
          <w:rFonts w:asciiTheme="minorHAnsi" w:hAnsiTheme="minorHAnsi"/>
          <w:color w:val="auto"/>
          <w:szCs w:val="22"/>
          <w:lang w:val="en-NZ"/>
        </w:rPr>
      </w:pPr>
    </w:p>
    <w:p w14:paraId="6EA77CC3" w14:textId="15303566" w:rsidR="00164B0E" w:rsidRPr="008A7A5A" w:rsidRDefault="00164B0E" w:rsidP="00164B0E">
      <w:pPr>
        <w:pStyle w:val="Default"/>
        <w:rPr>
          <w:rFonts w:asciiTheme="minorHAnsi" w:hAnsiTheme="minorHAnsi"/>
          <w:color w:val="auto"/>
          <w:szCs w:val="22"/>
          <w:lang w:val="en-NZ"/>
        </w:rPr>
      </w:pPr>
      <w:r w:rsidRPr="008A7A5A">
        <w:rPr>
          <w:rFonts w:asciiTheme="minorHAnsi" w:hAnsiTheme="minorHAnsi"/>
          <w:color w:val="auto"/>
          <w:szCs w:val="22"/>
          <w:lang w:val="en-NZ"/>
        </w:rPr>
        <w:t xml:space="preserve">A Workgroup member shared the concerns and advised that it </w:t>
      </w:r>
      <w:r w:rsidR="00104FA0" w:rsidRPr="008A7A5A">
        <w:rPr>
          <w:rFonts w:asciiTheme="minorHAnsi" w:hAnsiTheme="minorHAnsi"/>
          <w:color w:val="auto"/>
          <w:szCs w:val="22"/>
          <w:lang w:val="en-NZ"/>
        </w:rPr>
        <w:t>fe</w:t>
      </w:r>
      <w:r w:rsidR="00104FA0">
        <w:rPr>
          <w:rFonts w:asciiTheme="minorHAnsi" w:hAnsiTheme="minorHAnsi"/>
          <w:color w:val="auto"/>
          <w:szCs w:val="22"/>
          <w:lang w:val="en-NZ"/>
        </w:rPr>
        <w:t>lt like</w:t>
      </w:r>
      <w:r w:rsidRPr="008A7A5A">
        <w:rPr>
          <w:rFonts w:asciiTheme="minorHAnsi" w:hAnsiTheme="minorHAnsi"/>
          <w:color w:val="auto"/>
          <w:szCs w:val="22"/>
          <w:lang w:val="en-NZ"/>
        </w:rPr>
        <w:t xml:space="preserve"> a much more significant change that was signalled in the original defect, suggesting that it </w:t>
      </w:r>
      <w:r w:rsidR="00E30959">
        <w:rPr>
          <w:rFonts w:asciiTheme="minorHAnsi" w:hAnsiTheme="minorHAnsi"/>
          <w:color w:val="auto"/>
          <w:szCs w:val="22"/>
          <w:lang w:val="en-NZ"/>
        </w:rPr>
        <w:t>might</w:t>
      </w:r>
      <w:r w:rsidRPr="008A7A5A">
        <w:rPr>
          <w:rFonts w:asciiTheme="minorHAnsi" w:hAnsiTheme="minorHAnsi"/>
          <w:color w:val="auto"/>
          <w:szCs w:val="22"/>
          <w:lang w:val="en-NZ"/>
        </w:rPr>
        <w:t xml:space="preserve"> create unintended consequences. </w:t>
      </w:r>
    </w:p>
    <w:p w14:paraId="2A6A41E6" w14:textId="77777777" w:rsidR="00164B0E" w:rsidRPr="008A7A5A" w:rsidRDefault="00164B0E" w:rsidP="00164B0E">
      <w:pPr>
        <w:pStyle w:val="Default"/>
        <w:rPr>
          <w:rFonts w:asciiTheme="minorHAnsi" w:hAnsiTheme="minorHAnsi"/>
          <w:color w:val="auto"/>
          <w:szCs w:val="22"/>
          <w:lang w:val="en-NZ"/>
        </w:rPr>
      </w:pPr>
    </w:p>
    <w:p w14:paraId="496ECE2D" w14:textId="7B71D2D3" w:rsidR="00164B0E" w:rsidRPr="00153CFC" w:rsidRDefault="00164B0E" w:rsidP="00164B0E">
      <w:pPr>
        <w:pStyle w:val="Default"/>
        <w:rPr>
          <w:rFonts w:asciiTheme="minorHAnsi" w:hAnsiTheme="minorHAnsi"/>
          <w:color w:val="auto"/>
          <w:szCs w:val="22"/>
          <w:lang w:val="en-NZ"/>
        </w:rPr>
      </w:pPr>
      <w:commentRangeStart w:id="37"/>
      <w:r w:rsidRPr="008A7A5A">
        <w:rPr>
          <w:rFonts w:asciiTheme="minorHAnsi" w:hAnsiTheme="minorHAnsi"/>
          <w:color w:val="auto"/>
          <w:szCs w:val="22"/>
          <w:lang w:val="en-NZ"/>
        </w:rPr>
        <w:t>The ESO SME commented that there would be an impact on the standing charge of about £1.40 for a typical domestic consumer</w:t>
      </w:r>
      <w:commentRangeEnd w:id="37"/>
      <w:r w:rsidR="00C16093">
        <w:rPr>
          <w:rStyle w:val="CommentReference"/>
          <w:rFonts w:eastAsia="Times New Roman" w:cs="Times New Roman"/>
          <w:color w:val="auto"/>
          <w:lang w:eastAsia="en-GB"/>
        </w:rPr>
        <w:commentReference w:id="37"/>
      </w:r>
      <w:r w:rsidRPr="008A7A5A">
        <w:rPr>
          <w:rFonts w:asciiTheme="minorHAnsi" w:hAnsiTheme="minorHAnsi"/>
          <w:color w:val="auto"/>
          <w:szCs w:val="22"/>
          <w:lang w:val="en-NZ"/>
        </w:rPr>
        <w:t xml:space="preserve">. The impact </w:t>
      </w:r>
      <w:r w:rsidR="003824D9">
        <w:rPr>
          <w:rFonts w:asciiTheme="minorHAnsi" w:hAnsiTheme="minorHAnsi"/>
          <w:color w:val="auto"/>
          <w:szCs w:val="22"/>
          <w:lang w:val="en-NZ"/>
        </w:rPr>
        <w:t xml:space="preserve">would </w:t>
      </w:r>
      <w:r w:rsidR="0055098D">
        <w:rPr>
          <w:rFonts w:asciiTheme="minorHAnsi" w:hAnsiTheme="minorHAnsi"/>
          <w:color w:val="auto"/>
          <w:szCs w:val="22"/>
          <w:lang w:val="en-NZ"/>
        </w:rPr>
        <w:t>vary</w:t>
      </w:r>
      <w:r w:rsidR="0055098D" w:rsidRPr="008A7A5A">
        <w:rPr>
          <w:rFonts w:asciiTheme="minorHAnsi" w:hAnsiTheme="minorHAnsi"/>
          <w:color w:val="auto"/>
          <w:szCs w:val="22"/>
          <w:lang w:val="en-NZ"/>
        </w:rPr>
        <w:t xml:space="preserve"> depending</w:t>
      </w:r>
      <w:r w:rsidRPr="008A7A5A">
        <w:rPr>
          <w:rFonts w:asciiTheme="minorHAnsi" w:hAnsiTheme="minorHAnsi"/>
          <w:color w:val="auto"/>
          <w:szCs w:val="22"/>
          <w:lang w:val="en-NZ"/>
        </w:rPr>
        <w:t xml:space="preserve"> on the level of the locational tariff, and where that tariff is currently positive, advising that in the </w:t>
      </w:r>
      <w:r w:rsidR="00E30959" w:rsidRPr="008A7A5A">
        <w:rPr>
          <w:rFonts w:asciiTheme="minorHAnsi" w:hAnsiTheme="minorHAnsi"/>
          <w:color w:val="auto"/>
          <w:szCs w:val="22"/>
          <w:lang w:val="en-NZ"/>
        </w:rPr>
        <w:t>South,</w:t>
      </w:r>
      <w:r w:rsidR="00E30959" w:rsidRPr="00153CFC">
        <w:rPr>
          <w:rFonts w:asciiTheme="minorHAnsi" w:hAnsiTheme="minorHAnsi"/>
          <w:color w:val="auto"/>
          <w:szCs w:val="22"/>
          <w:lang w:val="en-NZ"/>
        </w:rPr>
        <w:t xml:space="preserve"> there</w:t>
      </w:r>
      <w:r w:rsidRPr="00153CFC">
        <w:rPr>
          <w:rFonts w:asciiTheme="minorHAnsi" w:hAnsiTheme="minorHAnsi"/>
          <w:color w:val="auto"/>
          <w:szCs w:val="22"/>
          <w:lang w:val="en-NZ"/>
        </w:rPr>
        <w:t xml:space="preserve"> are most positive tariffs that would differ to the impact in the North. Therefore, there will be an increase in costs in the North and for Scottish consumers. The ESO SME also stated that the Triad still may help the ESO control room to manage peak demands, highlighting the need to be mindful of unintended consequences and asking if this should be taken to Task Force and considered alongside Task Force changes. </w:t>
      </w:r>
    </w:p>
    <w:p w14:paraId="3AE861F9" w14:textId="77777777" w:rsidR="00164B0E" w:rsidRPr="00153CFC" w:rsidRDefault="00164B0E" w:rsidP="00164B0E">
      <w:pPr>
        <w:pStyle w:val="Default"/>
        <w:rPr>
          <w:rFonts w:asciiTheme="minorHAnsi" w:hAnsiTheme="minorHAnsi"/>
          <w:color w:val="auto"/>
          <w:szCs w:val="22"/>
          <w:lang w:val="en-NZ"/>
        </w:rPr>
      </w:pPr>
    </w:p>
    <w:p w14:paraId="00036E32" w14:textId="77777777" w:rsidR="00164B0E" w:rsidRPr="00153CFC" w:rsidRDefault="00164B0E" w:rsidP="00164B0E">
      <w:pPr>
        <w:pStyle w:val="Default"/>
        <w:rPr>
          <w:rFonts w:asciiTheme="minorHAnsi" w:hAnsiTheme="minorHAnsi"/>
          <w:color w:val="auto"/>
          <w:szCs w:val="22"/>
          <w:lang w:val="en-NZ"/>
        </w:rPr>
      </w:pPr>
      <w:r w:rsidRPr="00153CFC">
        <w:rPr>
          <w:rFonts w:asciiTheme="minorHAnsi" w:hAnsiTheme="minorHAnsi"/>
          <w:color w:val="auto"/>
          <w:szCs w:val="22"/>
          <w:lang w:val="en-NZ"/>
        </w:rPr>
        <w:t xml:space="preserve">A Workgroup member asked about the data requirements, to which the Alternative Request Proposer advised that it should not be a lot of changes to the data required, if any at all. Any impact to the MHHS Programme design would also need to be fully understood. A Workgroup member stated that they believed supplier systems would still need to map Connection Type Indicator to Measurement Class under the potential Alternative. The Alternative Request Proposer did not believe that this would be the case. </w:t>
      </w:r>
    </w:p>
    <w:p w14:paraId="1EA71463" w14:textId="77777777" w:rsidR="00164B0E" w:rsidRPr="00153CFC" w:rsidRDefault="00164B0E" w:rsidP="00164B0E">
      <w:pPr>
        <w:pStyle w:val="Default"/>
        <w:rPr>
          <w:rFonts w:asciiTheme="minorHAnsi" w:hAnsiTheme="minorHAnsi"/>
          <w:color w:val="auto"/>
          <w:szCs w:val="22"/>
          <w:lang w:val="en-NZ"/>
        </w:rPr>
      </w:pPr>
    </w:p>
    <w:p w14:paraId="5B778094" w14:textId="78E9A92A" w:rsidR="00416613" w:rsidRDefault="00B4415A" w:rsidP="00416613">
      <w:pPr>
        <w:pStyle w:val="BodyText"/>
        <w:rPr>
          <w:rFonts w:asciiTheme="minorHAnsi" w:eastAsiaTheme="minorHAnsi" w:hAnsiTheme="minorHAnsi" w:cs="Arial"/>
          <w:sz w:val="24"/>
          <w:szCs w:val="22"/>
          <w:lang w:val="en-NZ" w:eastAsia="en-US"/>
        </w:rPr>
      </w:pPr>
      <w:r w:rsidRPr="003F68D5">
        <w:rPr>
          <w:rFonts w:asciiTheme="minorHAnsi" w:eastAsiaTheme="minorHAnsi" w:hAnsiTheme="minorHAnsi" w:cs="Arial"/>
          <w:sz w:val="24"/>
          <w:szCs w:val="22"/>
          <w:lang w:val="en-NZ" w:eastAsia="en-US"/>
        </w:rPr>
        <w:t xml:space="preserve">A </w:t>
      </w:r>
      <w:r w:rsidR="00376C45" w:rsidRPr="003F68D5">
        <w:rPr>
          <w:rFonts w:asciiTheme="minorHAnsi" w:eastAsiaTheme="minorHAnsi" w:hAnsiTheme="minorHAnsi" w:cs="Arial"/>
          <w:sz w:val="24"/>
          <w:szCs w:val="22"/>
          <w:lang w:val="en-NZ" w:eastAsia="en-US"/>
        </w:rPr>
        <w:t>vote</w:t>
      </w:r>
      <w:r w:rsidRPr="003F68D5">
        <w:rPr>
          <w:rFonts w:asciiTheme="minorHAnsi" w:eastAsiaTheme="minorHAnsi" w:hAnsiTheme="minorHAnsi" w:cs="Arial"/>
          <w:sz w:val="24"/>
          <w:szCs w:val="22"/>
          <w:lang w:val="en-NZ" w:eastAsia="en-US"/>
        </w:rPr>
        <w:t xml:space="preserve"> was held on 5th of April 2024</w:t>
      </w:r>
      <w:r w:rsidR="00F77CC9" w:rsidRPr="003F68D5">
        <w:rPr>
          <w:rFonts w:asciiTheme="minorHAnsi" w:eastAsiaTheme="minorHAnsi" w:hAnsiTheme="minorHAnsi" w:cs="Arial"/>
          <w:sz w:val="24"/>
          <w:szCs w:val="22"/>
          <w:lang w:val="en-NZ" w:eastAsia="en-US"/>
        </w:rPr>
        <w:t xml:space="preserve"> (Workgroup </w:t>
      </w:r>
      <w:r w:rsidR="0063159D" w:rsidRPr="003F68D5">
        <w:rPr>
          <w:rFonts w:asciiTheme="minorHAnsi" w:eastAsiaTheme="minorHAnsi" w:hAnsiTheme="minorHAnsi" w:cs="Arial"/>
          <w:sz w:val="24"/>
          <w:szCs w:val="22"/>
          <w:lang w:val="en-NZ" w:eastAsia="en-US"/>
        </w:rPr>
        <w:t>5)</w:t>
      </w:r>
      <w:r w:rsidR="00055DA9" w:rsidRPr="003F68D5">
        <w:rPr>
          <w:rFonts w:asciiTheme="minorHAnsi" w:eastAsiaTheme="minorHAnsi" w:hAnsiTheme="minorHAnsi" w:cs="Arial"/>
          <w:sz w:val="24"/>
          <w:szCs w:val="22"/>
          <w:lang w:val="en-NZ" w:eastAsia="en-US"/>
        </w:rPr>
        <w:t xml:space="preserve">. </w:t>
      </w:r>
      <w:r w:rsidR="00416613" w:rsidRPr="003F68D5">
        <w:rPr>
          <w:rFonts w:asciiTheme="minorHAnsi" w:eastAsiaTheme="minorHAnsi" w:hAnsiTheme="minorHAnsi" w:cs="Arial"/>
          <w:sz w:val="24"/>
          <w:szCs w:val="22"/>
          <w:lang w:val="en-NZ" w:eastAsia="en-US"/>
        </w:rPr>
        <w:t xml:space="preserve">The majority of Workgroup members and the Chair voted against the proposed Alternative </w:t>
      </w:r>
      <w:r w:rsidR="00CC782F">
        <w:rPr>
          <w:rFonts w:asciiTheme="minorHAnsi" w:eastAsiaTheme="minorHAnsi" w:hAnsiTheme="minorHAnsi" w:cs="Arial"/>
          <w:sz w:val="24"/>
          <w:szCs w:val="22"/>
          <w:lang w:val="en-NZ" w:eastAsia="en-US"/>
        </w:rPr>
        <w:t xml:space="preserve">Request </w:t>
      </w:r>
      <w:r w:rsidR="00416613" w:rsidRPr="003F68D5">
        <w:rPr>
          <w:rFonts w:asciiTheme="minorHAnsi" w:eastAsiaTheme="minorHAnsi" w:hAnsiTheme="minorHAnsi" w:cs="Arial"/>
          <w:sz w:val="24"/>
          <w:szCs w:val="22"/>
          <w:lang w:val="en-NZ" w:eastAsia="en-US"/>
        </w:rPr>
        <w:t xml:space="preserve">with the Chair noting the possibility of it being a modification in its own right. Three of the four Workgroup members voting against the proposed Alternative </w:t>
      </w:r>
      <w:r w:rsidR="00CC782F">
        <w:rPr>
          <w:rFonts w:asciiTheme="minorHAnsi" w:eastAsiaTheme="minorHAnsi" w:hAnsiTheme="minorHAnsi" w:cs="Arial"/>
          <w:sz w:val="24"/>
          <w:szCs w:val="22"/>
          <w:lang w:val="en-NZ" w:eastAsia="en-US"/>
        </w:rPr>
        <w:t>Request</w:t>
      </w:r>
      <w:r w:rsidR="00AA1930">
        <w:rPr>
          <w:rFonts w:asciiTheme="minorHAnsi" w:eastAsiaTheme="minorHAnsi" w:hAnsiTheme="minorHAnsi" w:cs="Arial"/>
          <w:sz w:val="24"/>
          <w:szCs w:val="22"/>
          <w:lang w:val="en-NZ" w:eastAsia="en-US"/>
        </w:rPr>
        <w:t xml:space="preserve">, </w:t>
      </w:r>
      <w:r w:rsidR="00416613" w:rsidRPr="003F68D5">
        <w:rPr>
          <w:rFonts w:asciiTheme="minorHAnsi" w:eastAsiaTheme="minorHAnsi" w:hAnsiTheme="minorHAnsi" w:cs="Arial"/>
          <w:sz w:val="24"/>
          <w:szCs w:val="22"/>
          <w:lang w:val="en-NZ" w:eastAsia="en-US"/>
        </w:rPr>
        <w:t>felt the suggestion was beyond the scope of what is intended to be fixed by the Original defect and solution.</w:t>
      </w:r>
    </w:p>
    <w:p w14:paraId="7222C992" w14:textId="0E96023D" w:rsidR="003F68D5" w:rsidRDefault="003F68D5" w:rsidP="003F68D5">
      <w:pPr>
        <w:pStyle w:val="BodyText"/>
        <w:rPr>
          <w:rFonts w:asciiTheme="minorHAnsi" w:eastAsiaTheme="minorHAnsi" w:hAnsiTheme="minorHAnsi" w:cs="Arial"/>
          <w:sz w:val="24"/>
          <w:szCs w:val="22"/>
          <w:lang w:val="en-NZ" w:eastAsia="en-US"/>
        </w:rPr>
      </w:pPr>
      <w:r w:rsidRPr="003F68D5">
        <w:rPr>
          <w:rFonts w:asciiTheme="minorHAnsi" w:eastAsiaTheme="minorHAnsi" w:hAnsiTheme="minorHAnsi" w:cs="Arial"/>
          <w:sz w:val="24"/>
          <w:szCs w:val="22"/>
          <w:lang w:val="en-NZ" w:eastAsia="en-US"/>
        </w:rPr>
        <w:t>One Workgroup member abstained from the vote</w:t>
      </w:r>
      <w:r w:rsidR="00AA1930">
        <w:rPr>
          <w:rFonts w:asciiTheme="minorHAnsi" w:eastAsiaTheme="minorHAnsi" w:hAnsiTheme="minorHAnsi" w:cs="Arial"/>
          <w:sz w:val="24"/>
          <w:szCs w:val="22"/>
          <w:lang w:val="en-NZ" w:eastAsia="en-US"/>
        </w:rPr>
        <w:t xml:space="preserve">, </w:t>
      </w:r>
      <w:r w:rsidRPr="003F68D5">
        <w:rPr>
          <w:rFonts w:asciiTheme="minorHAnsi" w:eastAsiaTheme="minorHAnsi" w:hAnsiTheme="minorHAnsi" w:cs="Arial"/>
          <w:sz w:val="24"/>
          <w:szCs w:val="22"/>
          <w:lang w:val="en-NZ" w:eastAsia="en-US"/>
        </w:rPr>
        <w:t>explaining it was not yet known how many sites could be affected by the original solution and therefore was unable to conduct an informed vote.</w:t>
      </w:r>
    </w:p>
    <w:p w14:paraId="43EF78B4" w14:textId="5C4E5219" w:rsidR="00671644" w:rsidRDefault="00433F87" w:rsidP="003F68D5">
      <w:pPr>
        <w:pStyle w:val="BodyText"/>
        <w:rPr>
          <w:rFonts w:asciiTheme="minorHAnsi" w:eastAsiaTheme="minorHAnsi" w:hAnsiTheme="minorHAnsi" w:cs="Arial"/>
          <w:sz w:val="24"/>
          <w:szCs w:val="22"/>
          <w:lang w:val="en-NZ" w:eastAsia="en-US"/>
        </w:rPr>
      </w:pPr>
      <w:commentRangeStart w:id="38"/>
      <w:r>
        <w:rPr>
          <w:rFonts w:asciiTheme="minorHAnsi" w:eastAsiaTheme="minorHAnsi" w:hAnsiTheme="minorHAnsi" w:cs="Arial"/>
          <w:sz w:val="24"/>
          <w:szCs w:val="22"/>
          <w:lang w:val="en-NZ" w:eastAsia="en-US"/>
        </w:rPr>
        <w:t>At Workgroup 9, whi</w:t>
      </w:r>
      <w:r w:rsidR="001E01C6">
        <w:rPr>
          <w:rFonts w:asciiTheme="minorHAnsi" w:eastAsiaTheme="minorHAnsi" w:hAnsiTheme="minorHAnsi" w:cs="Arial"/>
          <w:sz w:val="24"/>
          <w:szCs w:val="22"/>
          <w:lang w:val="en-NZ" w:eastAsia="en-US"/>
        </w:rPr>
        <w:t>l</w:t>
      </w:r>
      <w:r>
        <w:rPr>
          <w:rFonts w:asciiTheme="minorHAnsi" w:eastAsiaTheme="minorHAnsi" w:hAnsiTheme="minorHAnsi" w:cs="Arial"/>
          <w:sz w:val="24"/>
          <w:szCs w:val="22"/>
          <w:lang w:val="en-NZ" w:eastAsia="en-US"/>
        </w:rPr>
        <w:t>st conducting a review of the Terms of Re</w:t>
      </w:r>
      <w:r w:rsidR="000D546B">
        <w:rPr>
          <w:rFonts w:asciiTheme="minorHAnsi" w:eastAsiaTheme="minorHAnsi" w:hAnsiTheme="minorHAnsi" w:cs="Arial"/>
          <w:sz w:val="24"/>
          <w:szCs w:val="22"/>
          <w:lang w:val="en-NZ" w:eastAsia="en-US"/>
        </w:rPr>
        <w:t>f</w:t>
      </w:r>
      <w:r>
        <w:rPr>
          <w:rFonts w:asciiTheme="minorHAnsi" w:eastAsiaTheme="minorHAnsi" w:hAnsiTheme="minorHAnsi" w:cs="Arial"/>
          <w:sz w:val="24"/>
          <w:szCs w:val="22"/>
          <w:lang w:val="en-NZ" w:eastAsia="en-US"/>
        </w:rPr>
        <w:t>erence for CMP430</w:t>
      </w:r>
      <w:r w:rsidR="008E1FD1">
        <w:rPr>
          <w:rFonts w:asciiTheme="minorHAnsi" w:eastAsiaTheme="minorHAnsi" w:hAnsiTheme="minorHAnsi" w:cs="Arial"/>
          <w:sz w:val="24"/>
          <w:szCs w:val="22"/>
          <w:lang w:val="en-NZ" w:eastAsia="en-US"/>
        </w:rPr>
        <w:t xml:space="preserve"> the </w:t>
      </w:r>
      <w:r w:rsidR="00671644">
        <w:rPr>
          <w:rFonts w:asciiTheme="minorHAnsi" w:eastAsiaTheme="minorHAnsi" w:hAnsiTheme="minorHAnsi" w:cs="Arial"/>
          <w:sz w:val="24"/>
          <w:szCs w:val="22"/>
          <w:lang w:val="en-NZ" w:eastAsia="en-US"/>
        </w:rPr>
        <w:t xml:space="preserve">Proposer confirmed to the WG </w:t>
      </w:r>
      <w:r w:rsidR="008E1FD1">
        <w:rPr>
          <w:rFonts w:asciiTheme="minorHAnsi" w:eastAsiaTheme="minorHAnsi" w:hAnsiTheme="minorHAnsi" w:cs="Arial"/>
          <w:sz w:val="24"/>
          <w:szCs w:val="22"/>
          <w:lang w:val="en-NZ" w:eastAsia="en-US"/>
        </w:rPr>
        <w:t>that the ESO</w:t>
      </w:r>
      <w:r w:rsidR="00F375C7">
        <w:rPr>
          <w:rFonts w:asciiTheme="minorHAnsi" w:eastAsiaTheme="minorHAnsi" w:hAnsiTheme="minorHAnsi" w:cs="Arial"/>
          <w:sz w:val="24"/>
          <w:szCs w:val="22"/>
          <w:lang w:val="en-NZ" w:eastAsia="en-US"/>
        </w:rPr>
        <w:t xml:space="preserve"> </w:t>
      </w:r>
      <w:r w:rsidR="00EC3497" w:rsidRPr="00EC3497">
        <w:rPr>
          <w:rFonts w:asciiTheme="minorHAnsi" w:eastAsiaTheme="minorHAnsi" w:hAnsiTheme="minorHAnsi" w:cs="Arial"/>
          <w:sz w:val="24"/>
          <w:szCs w:val="22"/>
          <w:lang w:val="en-NZ" w:eastAsia="en-US"/>
        </w:rPr>
        <w:t>has explored all options internally and not identified any solutions (including manual workarounds) so double charging</w:t>
      </w:r>
      <w:r w:rsidR="002C7565">
        <w:rPr>
          <w:rFonts w:asciiTheme="minorHAnsi" w:eastAsiaTheme="minorHAnsi" w:hAnsiTheme="minorHAnsi" w:cs="Arial"/>
          <w:sz w:val="24"/>
          <w:szCs w:val="22"/>
          <w:lang w:val="en-NZ" w:eastAsia="en-US"/>
        </w:rPr>
        <w:t xml:space="preserve"> cannot </w:t>
      </w:r>
      <w:r w:rsidR="00EC3497" w:rsidRPr="00EC3497">
        <w:rPr>
          <w:rFonts w:asciiTheme="minorHAnsi" w:eastAsiaTheme="minorHAnsi" w:hAnsiTheme="minorHAnsi" w:cs="Arial"/>
          <w:sz w:val="24"/>
          <w:szCs w:val="22"/>
          <w:lang w:val="en-NZ" w:eastAsia="en-US"/>
        </w:rPr>
        <w:t xml:space="preserve"> unfortunately</w:t>
      </w:r>
      <w:r w:rsidR="00384CD9">
        <w:rPr>
          <w:rFonts w:asciiTheme="minorHAnsi" w:eastAsiaTheme="minorHAnsi" w:hAnsiTheme="minorHAnsi" w:cs="Arial"/>
          <w:sz w:val="24"/>
          <w:szCs w:val="22"/>
          <w:lang w:val="en-NZ" w:eastAsia="en-US"/>
        </w:rPr>
        <w:t xml:space="preserve"> be eliminated</w:t>
      </w:r>
      <w:r w:rsidR="007732AC">
        <w:rPr>
          <w:rFonts w:asciiTheme="minorHAnsi" w:eastAsiaTheme="minorHAnsi" w:hAnsiTheme="minorHAnsi" w:cs="Arial"/>
          <w:sz w:val="24"/>
          <w:szCs w:val="22"/>
          <w:lang w:val="en-NZ" w:eastAsia="en-US"/>
        </w:rPr>
        <w:t>. This p</w:t>
      </w:r>
      <w:r w:rsidR="00407FE1">
        <w:rPr>
          <w:rFonts w:asciiTheme="minorHAnsi" w:eastAsiaTheme="minorHAnsi" w:hAnsiTheme="minorHAnsi" w:cs="Arial"/>
          <w:sz w:val="24"/>
          <w:szCs w:val="22"/>
          <w:lang w:val="en-NZ" w:eastAsia="en-US"/>
        </w:rPr>
        <w:t>h</w:t>
      </w:r>
      <w:r w:rsidR="00B807DF">
        <w:rPr>
          <w:rFonts w:asciiTheme="minorHAnsi" w:eastAsiaTheme="minorHAnsi" w:hAnsiTheme="minorHAnsi" w:cs="Arial"/>
          <w:sz w:val="24"/>
          <w:szCs w:val="22"/>
          <w:lang w:val="en-NZ" w:eastAsia="en-US"/>
        </w:rPr>
        <w:t xml:space="preserve">enomena can only by </w:t>
      </w:r>
      <w:r w:rsidR="00E77EAA">
        <w:rPr>
          <w:rFonts w:asciiTheme="minorHAnsi" w:eastAsiaTheme="minorHAnsi" w:hAnsiTheme="minorHAnsi" w:cs="Arial"/>
          <w:sz w:val="24"/>
          <w:szCs w:val="22"/>
          <w:lang w:val="en-NZ" w:eastAsia="en-US"/>
        </w:rPr>
        <w:t>managed by Suppliers understanding the impacts to their respective portfolios and by their migration plans</w:t>
      </w:r>
      <w:commentRangeEnd w:id="38"/>
      <w:r w:rsidR="003B6F88">
        <w:rPr>
          <w:rStyle w:val="CommentReference"/>
        </w:rPr>
        <w:commentReference w:id="38"/>
      </w:r>
    </w:p>
    <w:p w14:paraId="09400F8B" w14:textId="77777777" w:rsidR="00492DB4" w:rsidRDefault="00492DB4" w:rsidP="003F68D5">
      <w:pPr>
        <w:pStyle w:val="BodyText"/>
        <w:rPr>
          <w:rFonts w:asciiTheme="minorHAnsi" w:eastAsiaTheme="minorHAnsi" w:hAnsiTheme="minorHAnsi" w:cs="Arial"/>
          <w:sz w:val="24"/>
          <w:szCs w:val="22"/>
          <w:lang w:val="en-NZ" w:eastAsia="en-US"/>
        </w:rPr>
      </w:pPr>
    </w:p>
    <w:p w14:paraId="3897D6E4" w14:textId="087E2023" w:rsidR="00F30F3D" w:rsidRPr="002058AB" w:rsidRDefault="002058AB" w:rsidP="002058AB">
      <w:pPr>
        <w:spacing w:line="240" w:lineRule="auto"/>
        <w:jc w:val="both"/>
        <w:textAlignment w:val="baseline"/>
        <w:rPr>
          <w:rFonts w:cs="Arial"/>
          <w:b/>
        </w:rPr>
      </w:pPr>
      <w:r w:rsidRPr="002058AB">
        <w:rPr>
          <w:rFonts w:cs="Arial"/>
          <w:b/>
        </w:rPr>
        <w:t>Legal text options</w:t>
      </w:r>
    </w:p>
    <w:p w14:paraId="305C242A" w14:textId="77777777" w:rsidR="00D16700" w:rsidRDefault="00D16700" w:rsidP="00D16700">
      <w:pPr>
        <w:spacing w:line="240" w:lineRule="auto"/>
        <w:jc w:val="both"/>
        <w:textAlignment w:val="baseline"/>
        <w:rPr>
          <w:rFonts w:cs="Arial"/>
          <w:bCs/>
          <w:color w:val="FF0000"/>
        </w:rPr>
      </w:pPr>
    </w:p>
    <w:p w14:paraId="52DAE28A" w14:textId="6FC0146A" w:rsidR="00950CD6" w:rsidRDefault="00533B43" w:rsidP="009D046C">
      <w:pPr>
        <w:spacing w:line="240" w:lineRule="auto"/>
        <w:jc w:val="both"/>
        <w:textAlignment w:val="baseline"/>
        <w:rPr>
          <w:rFonts w:cs="Arial"/>
          <w:lang w:val="en-NZ"/>
        </w:rPr>
      </w:pPr>
      <w:r>
        <w:rPr>
          <w:rFonts w:cs="Arial"/>
          <w:lang w:val="en-NZ"/>
        </w:rPr>
        <w:t xml:space="preserve">Multiple </w:t>
      </w:r>
      <w:r w:rsidR="006127FA">
        <w:rPr>
          <w:rFonts w:cs="Arial"/>
          <w:lang w:val="en-NZ"/>
        </w:rPr>
        <w:t xml:space="preserve">solutions described </w:t>
      </w:r>
      <w:r w:rsidR="00087959">
        <w:rPr>
          <w:rFonts w:cs="Arial"/>
          <w:lang w:val="en-NZ"/>
        </w:rPr>
        <w:t>and</w:t>
      </w:r>
      <w:r w:rsidR="006127FA">
        <w:rPr>
          <w:rFonts w:cs="Arial"/>
          <w:lang w:val="en-NZ"/>
        </w:rPr>
        <w:t xml:space="preserve"> various </w:t>
      </w:r>
      <w:r>
        <w:rPr>
          <w:rFonts w:cs="Arial"/>
          <w:lang w:val="en-NZ"/>
        </w:rPr>
        <w:t xml:space="preserve">iterations of legal text have been presented and discussed by the Workgroup </w:t>
      </w:r>
      <w:r w:rsidR="006127FA">
        <w:rPr>
          <w:rFonts w:cs="Arial"/>
          <w:lang w:val="en-NZ"/>
        </w:rPr>
        <w:t>for both CMP430 and CMP431.</w:t>
      </w:r>
      <w:r w:rsidR="00E13644">
        <w:rPr>
          <w:rFonts w:cs="Arial"/>
          <w:lang w:val="en-NZ"/>
        </w:rPr>
        <w:t xml:space="preserve"> A</w:t>
      </w:r>
      <w:r w:rsidR="0069571A">
        <w:rPr>
          <w:rFonts w:cs="Arial"/>
          <w:lang w:val="en-NZ"/>
        </w:rPr>
        <w:t xml:space="preserve">ll </w:t>
      </w:r>
      <w:r w:rsidR="00C72D8E">
        <w:rPr>
          <w:rFonts w:cs="Arial"/>
          <w:lang w:val="en-NZ"/>
        </w:rPr>
        <w:t xml:space="preserve">have </w:t>
      </w:r>
      <w:r w:rsidR="00266FC8">
        <w:rPr>
          <w:rFonts w:cs="Arial"/>
          <w:lang w:val="en-NZ"/>
        </w:rPr>
        <w:t>centred</w:t>
      </w:r>
      <w:r w:rsidR="00C72D8E">
        <w:rPr>
          <w:rFonts w:cs="Arial"/>
          <w:lang w:val="en-NZ"/>
        </w:rPr>
        <w:t xml:space="preserve"> around</w:t>
      </w:r>
      <w:r w:rsidR="00583093">
        <w:rPr>
          <w:rFonts w:cs="Arial"/>
          <w:lang w:val="en-NZ"/>
        </w:rPr>
        <w:t xml:space="preserve"> CR32, </w:t>
      </w:r>
      <w:r w:rsidR="00C72D8E">
        <w:rPr>
          <w:rFonts w:cs="Arial"/>
          <w:lang w:val="en-NZ"/>
        </w:rPr>
        <w:t xml:space="preserve">the </w:t>
      </w:r>
      <w:r w:rsidR="007F5663">
        <w:rPr>
          <w:rFonts w:cs="Arial"/>
          <w:lang w:val="en-NZ"/>
        </w:rPr>
        <w:t xml:space="preserve">technical </w:t>
      </w:r>
      <w:r w:rsidR="00C72D8E">
        <w:rPr>
          <w:rFonts w:cs="Arial"/>
          <w:lang w:val="en-NZ"/>
        </w:rPr>
        <w:t xml:space="preserve">solution </w:t>
      </w:r>
      <w:r w:rsidR="00A46B83">
        <w:rPr>
          <w:rFonts w:cs="Arial"/>
          <w:lang w:val="en-NZ"/>
        </w:rPr>
        <w:t>that was approved in December 2023</w:t>
      </w:r>
      <w:r w:rsidR="00583093">
        <w:rPr>
          <w:rFonts w:cs="Arial"/>
          <w:lang w:val="en-NZ"/>
        </w:rPr>
        <w:t xml:space="preserve"> that describes the TUoS file </w:t>
      </w:r>
      <w:r w:rsidR="00E13644">
        <w:rPr>
          <w:rFonts w:cs="Arial"/>
          <w:lang w:val="en-NZ"/>
        </w:rPr>
        <w:t>that allows the ESO to charge TNUoS.</w:t>
      </w:r>
      <w:r w:rsidR="000B318D">
        <w:rPr>
          <w:rFonts w:cs="Arial"/>
          <w:lang w:val="en-NZ"/>
        </w:rPr>
        <w:t xml:space="preserve"> Any deviation from this solution </w:t>
      </w:r>
      <w:r w:rsidR="00850A55">
        <w:rPr>
          <w:rFonts w:cs="Arial"/>
          <w:lang w:val="en-NZ"/>
        </w:rPr>
        <w:t xml:space="preserve">would have </w:t>
      </w:r>
      <w:r w:rsidR="00532DB7">
        <w:rPr>
          <w:rFonts w:cs="Arial"/>
          <w:lang w:val="en-NZ"/>
        </w:rPr>
        <w:t>introduced</w:t>
      </w:r>
      <w:r w:rsidR="00850A55">
        <w:rPr>
          <w:rFonts w:cs="Arial"/>
          <w:lang w:val="en-NZ"/>
        </w:rPr>
        <w:t xml:space="preserve"> additional costs to the MHHS Programme and also potentially jeopardised the Programme timelines</w:t>
      </w:r>
      <w:r w:rsidR="00397C32">
        <w:rPr>
          <w:rFonts w:cs="Arial"/>
          <w:lang w:val="en-NZ"/>
        </w:rPr>
        <w:t>.</w:t>
      </w:r>
      <w:r w:rsidR="00E13644">
        <w:rPr>
          <w:rFonts w:cs="Arial"/>
          <w:lang w:val="en-NZ"/>
        </w:rPr>
        <w:t xml:space="preserve"> </w:t>
      </w:r>
    </w:p>
    <w:p w14:paraId="75FE4A06" w14:textId="77777777" w:rsidR="00E13644" w:rsidRDefault="00E13644" w:rsidP="009D046C">
      <w:pPr>
        <w:spacing w:line="240" w:lineRule="auto"/>
        <w:jc w:val="both"/>
        <w:textAlignment w:val="baseline"/>
        <w:rPr>
          <w:rFonts w:cs="Arial"/>
          <w:lang w:val="en-NZ"/>
        </w:rPr>
      </w:pPr>
    </w:p>
    <w:p w14:paraId="2AECF930" w14:textId="52201652" w:rsidR="00DD5A7B" w:rsidRDefault="005E4FE7" w:rsidP="009D046C">
      <w:pPr>
        <w:spacing w:line="240" w:lineRule="auto"/>
        <w:jc w:val="both"/>
        <w:textAlignment w:val="baseline"/>
        <w:rPr>
          <w:rFonts w:cs="Arial"/>
          <w:lang w:val="en-NZ"/>
        </w:rPr>
      </w:pPr>
      <w:r>
        <w:rPr>
          <w:rFonts w:cs="Arial"/>
          <w:lang w:val="en-NZ"/>
        </w:rPr>
        <w:t>Between Workgroups 3 and 7</w:t>
      </w:r>
      <w:r w:rsidR="00DF1F9F">
        <w:rPr>
          <w:rFonts w:cs="Arial"/>
          <w:lang w:val="en-NZ"/>
        </w:rPr>
        <w:t>, the Workgroup explored the</w:t>
      </w:r>
      <w:r w:rsidR="0039058A">
        <w:rPr>
          <w:rFonts w:cs="Arial"/>
          <w:lang w:val="en-NZ"/>
        </w:rPr>
        <w:t xml:space="preserve"> option</w:t>
      </w:r>
      <w:r w:rsidR="00167E03">
        <w:rPr>
          <w:rFonts w:cs="Arial"/>
          <w:lang w:val="en-NZ"/>
        </w:rPr>
        <w:t xml:space="preserve"> of</w:t>
      </w:r>
      <w:r w:rsidR="0039058A">
        <w:rPr>
          <w:rFonts w:cs="Arial"/>
          <w:lang w:val="en-NZ"/>
        </w:rPr>
        <w:t xml:space="preserve"> introducing legal text to CUSC </w:t>
      </w:r>
      <w:r w:rsidR="00445F30">
        <w:rPr>
          <w:rFonts w:cs="Arial"/>
          <w:lang w:val="en-NZ"/>
        </w:rPr>
        <w:t>to specify segmentation between charging methodologies</w:t>
      </w:r>
      <w:r w:rsidR="00167E03">
        <w:rPr>
          <w:rFonts w:cs="Arial"/>
          <w:lang w:val="en-NZ"/>
        </w:rPr>
        <w:t xml:space="preserve">. This involved </w:t>
      </w:r>
      <w:r w:rsidR="00832997">
        <w:rPr>
          <w:rFonts w:cs="Arial"/>
          <w:lang w:val="en-NZ"/>
        </w:rPr>
        <w:t>replicating established Balancing and Settlement Code (BSC)</w:t>
      </w:r>
      <w:r w:rsidR="005B4994">
        <w:rPr>
          <w:rFonts w:cs="Arial"/>
          <w:lang w:val="en-NZ"/>
        </w:rPr>
        <w:t xml:space="preserve"> </w:t>
      </w:r>
      <w:r w:rsidR="00167E03">
        <w:rPr>
          <w:rFonts w:cs="Arial"/>
          <w:lang w:val="en-NZ"/>
        </w:rPr>
        <w:t xml:space="preserve">definitions </w:t>
      </w:r>
      <w:r w:rsidR="005B4994">
        <w:rPr>
          <w:rFonts w:cs="Arial"/>
          <w:lang w:val="en-NZ"/>
        </w:rPr>
        <w:t xml:space="preserve">and some of the content outlined in the MHHS </w:t>
      </w:r>
      <w:r w:rsidR="00F91D3F">
        <w:rPr>
          <w:rFonts w:cs="Arial"/>
          <w:lang w:val="en-NZ"/>
        </w:rPr>
        <w:t>BSC legal text drafting. Th</w:t>
      </w:r>
      <w:r w:rsidR="007C4489">
        <w:rPr>
          <w:rFonts w:cs="Arial"/>
          <w:lang w:val="en-NZ"/>
        </w:rPr>
        <w:t>e solution conside</w:t>
      </w:r>
      <w:r w:rsidR="00EC4EF3">
        <w:rPr>
          <w:rFonts w:cs="Arial"/>
          <w:lang w:val="en-NZ"/>
        </w:rPr>
        <w:t xml:space="preserve">red introducing Measurement Class as currently defined </w:t>
      </w:r>
      <w:r w:rsidR="00E31843">
        <w:rPr>
          <w:rFonts w:cs="Arial"/>
          <w:lang w:val="en-NZ"/>
        </w:rPr>
        <w:t xml:space="preserve">in the BSC and also the new data attributes that </w:t>
      </w:r>
      <w:r w:rsidR="00332268">
        <w:rPr>
          <w:rFonts w:cs="Arial"/>
          <w:lang w:val="en-NZ"/>
        </w:rPr>
        <w:t xml:space="preserve">would </w:t>
      </w:r>
      <w:r w:rsidR="00C80DCD">
        <w:rPr>
          <w:rFonts w:cs="Arial"/>
          <w:lang w:val="en-NZ"/>
        </w:rPr>
        <w:t>derive Measurement Class once an MPAN transitions to the new MHHS arrangements.</w:t>
      </w:r>
      <w:r w:rsidR="00F91D3F">
        <w:rPr>
          <w:rFonts w:cs="Arial"/>
          <w:lang w:val="en-NZ"/>
        </w:rPr>
        <w:t xml:space="preserve"> </w:t>
      </w:r>
    </w:p>
    <w:p w14:paraId="1E5547A3" w14:textId="77777777" w:rsidR="003637B6" w:rsidRDefault="00BA7B27" w:rsidP="009D046C">
      <w:pPr>
        <w:spacing w:line="240" w:lineRule="auto"/>
        <w:jc w:val="both"/>
        <w:textAlignment w:val="baseline"/>
        <w:rPr>
          <w:rFonts w:cs="Arial"/>
          <w:lang w:val="en-NZ"/>
        </w:rPr>
      </w:pPr>
      <w:r>
        <w:rPr>
          <w:rFonts w:cs="Arial"/>
          <w:lang w:val="en-NZ"/>
        </w:rPr>
        <w:t xml:space="preserve">After legal review and discussions with </w:t>
      </w:r>
      <w:r w:rsidR="00D76010">
        <w:rPr>
          <w:rFonts w:cs="Arial"/>
          <w:lang w:val="en-NZ"/>
        </w:rPr>
        <w:t xml:space="preserve">The Authority, it was established that the proposed </w:t>
      </w:r>
      <w:r w:rsidR="001B30A4">
        <w:rPr>
          <w:rFonts w:cs="Arial"/>
          <w:lang w:val="en-NZ"/>
        </w:rPr>
        <w:t xml:space="preserve">legal text introducing the new terms as part of CMP431 could not be used </w:t>
      </w:r>
      <w:r w:rsidR="00633E9D">
        <w:rPr>
          <w:rFonts w:cs="Arial"/>
          <w:lang w:val="en-NZ"/>
        </w:rPr>
        <w:t xml:space="preserve">as the </w:t>
      </w:r>
      <w:r w:rsidR="00AC0D23">
        <w:rPr>
          <w:rFonts w:cs="Arial"/>
          <w:lang w:val="en-NZ"/>
        </w:rPr>
        <w:t xml:space="preserve">final </w:t>
      </w:r>
      <w:r w:rsidR="00633E9D">
        <w:rPr>
          <w:rFonts w:cs="Arial"/>
          <w:lang w:val="en-NZ"/>
        </w:rPr>
        <w:t>MHHS BSC legal drafting w</w:t>
      </w:r>
      <w:r w:rsidR="008A1A78">
        <w:rPr>
          <w:rFonts w:cs="Arial"/>
          <w:lang w:val="en-NZ"/>
        </w:rPr>
        <w:t>ill</w:t>
      </w:r>
      <w:r w:rsidR="00633E9D">
        <w:rPr>
          <w:rFonts w:cs="Arial"/>
          <w:lang w:val="en-NZ"/>
        </w:rPr>
        <w:t xml:space="preserve"> not be ratified</w:t>
      </w:r>
      <w:r w:rsidR="008A1A78">
        <w:rPr>
          <w:rFonts w:cs="Arial"/>
          <w:lang w:val="en-NZ"/>
        </w:rPr>
        <w:t xml:space="preserve"> by The Authority </w:t>
      </w:r>
      <w:r w:rsidR="00AC0D23">
        <w:rPr>
          <w:rFonts w:cs="Arial"/>
          <w:lang w:val="en-NZ"/>
        </w:rPr>
        <w:t>until 2025 a</w:t>
      </w:r>
      <w:r w:rsidR="008D4217">
        <w:rPr>
          <w:rFonts w:cs="Arial"/>
          <w:lang w:val="en-NZ"/>
        </w:rPr>
        <w:t>nd still subject to change until that point. The Decision notice for CMP430 and CMP431 need to be approved before this date as they are subject to CMP292 timelines</w:t>
      </w:r>
      <w:r w:rsidR="00810E99">
        <w:rPr>
          <w:rFonts w:cs="Arial"/>
          <w:lang w:val="en-NZ"/>
        </w:rPr>
        <w:t>. Furthermore, it was noted that the solution for CMP430 was too co</w:t>
      </w:r>
      <w:r w:rsidR="00C97ADB">
        <w:rPr>
          <w:rFonts w:cs="Arial"/>
          <w:lang w:val="en-NZ"/>
        </w:rPr>
        <w:t>mplicated and would be very difficult to understand.</w:t>
      </w:r>
      <w:r w:rsidR="001C2FE5">
        <w:rPr>
          <w:rFonts w:cs="Arial"/>
          <w:lang w:val="en-NZ"/>
        </w:rPr>
        <w:t xml:space="preserve"> </w:t>
      </w:r>
    </w:p>
    <w:p w14:paraId="6403D36A" w14:textId="77777777" w:rsidR="003637B6" w:rsidRDefault="003637B6" w:rsidP="009D046C">
      <w:pPr>
        <w:spacing w:line="240" w:lineRule="auto"/>
        <w:jc w:val="both"/>
        <w:textAlignment w:val="baseline"/>
        <w:rPr>
          <w:rFonts w:cs="Arial"/>
          <w:lang w:val="en-NZ"/>
        </w:rPr>
      </w:pPr>
    </w:p>
    <w:p w14:paraId="3A8254F7" w14:textId="21199E39" w:rsidR="004718A6" w:rsidRDefault="00243FE1" w:rsidP="009D046C">
      <w:pPr>
        <w:spacing w:line="240" w:lineRule="auto"/>
        <w:jc w:val="both"/>
        <w:textAlignment w:val="baseline"/>
        <w:rPr>
          <w:rFonts w:cs="Arial"/>
          <w:lang w:val="en-NZ"/>
        </w:rPr>
      </w:pPr>
      <w:r>
        <w:rPr>
          <w:rFonts w:cs="Arial"/>
          <w:lang w:val="en-NZ"/>
        </w:rPr>
        <w:t>This was confirme</w:t>
      </w:r>
      <w:r w:rsidR="00C419FA">
        <w:rPr>
          <w:rFonts w:cs="Arial"/>
          <w:lang w:val="en-NZ"/>
        </w:rPr>
        <w:t xml:space="preserve">d at Workgroup 8 </w:t>
      </w:r>
      <w:r w:rsidR="00320149">
        <w:rPr>
          <w:rFonts w:cs="Arial"/>
          <w:lang w:val="en-NZ"/>
        </w:rPr>
        <w:t>by the Proposer who confirmed that they were looking to develop an</w:t>
      </w:r>
      <w:r w:rsidR="000F0F40">
        <w:rPr>
          <w:rFonts w:cs="Arial"/>
          <w:lang w:val="en-NZ"/>
        </w:rPr>
        <w:t>other solution.</w:t>
      </w:r>
      <w:r w:rsidR="003637B6">
        <w:rPr>
          <w:rFonts w:cs="Arial"/>
          <w:lang w:val="en-NZ"/>
        </w:rPr>
        <w:t xml:space="preserve"> </w:t>
      </w:r>
      <w:r w:rsidR="00DD4890">
        <w:rPr>
          <w:rFonts w:cs="Arial"/>
          <w:lang w:val="en-NZ"/>
        </w:rPr>
        <w:t xml:space="preserve">After </w:t>
      </w:r>
      <w:r w:rsidR="004A649C">
        <w:rPr>
          <w:rFonts w:cs="Arial"/>
          <w:lang w:val="en-NZ"/>
        </w:rPr>
        <w:t>a request from the Proposer to the Workgroup for assistance in developing the legal text, two Workgroup members offered their assistance</w:t>
      </w:r>
      <w:r w:rsidR="00F94563">
        <w:rPr>
          <w:rFonts w:cs="Arial"/>
          <w:lang w:val="en-NZ"/>
        </w:rPr>
        <w:t xml:space="preserve">. </w:t>
      </w:r>
      <w:r w:rsidR="003637B6">
        <w:rPr>
          <w:rFonts w:cs="Arial"/>
          <w:lang w:val="en-NZ"/>
        </w:rPr>
        <w:t>A</w:t>
      </w:r>
      <w:r w:rsidR="00C25FD4">
        <w:rPr>
          <w:rFonts w:cs="Arial"/>
          <w:lang w:val="en-NZ"/>
        </w:rPr>
        <w:t xml:space="preserve"> </w:t>
      </w:r>
      <w:r w:rsidR="003637B6">
        <w:rPr>
          <w:rFonts w:cs="Arial"/>
          <w:lang w:val="en-NZ"/>
        </w:rPr>
        <w:t xml:space="preserve">meeting was held </w:t>
      </w:r>
      <w:r w:rsidR="00E66BD1">
        <w:rPr>
          <w:rFonts w:cs="Arial"/>
          <w:lang w:val="en-NZ"/>
        </w:rPr>
        <w:t xml:space="preserve">in May </w:t>
      </w:r>
      <w:r w:rsidR="00DD4890">
        <w:rPr>
          <w:rFonts w:cs="Arial"/>
          <w:lang w:val="en-NZ"/>
        </w:rPr>
        <w:t>betwe</w:t>
      </w:r>
      <w:r w:rsidR="00C25FD4">
        <w:rPr>
          <w:rFonts w:cs="Arial"/>
          <w:lang w:val="en-NZ"/>
        </w:rPr>
        <w:t>en the Proposer and the</w:t>
      </w:r>
      <w:r w:rsidR="00AB6EF3">
        <w:rPr>
          <w:rFonts w:cs="Arial"/>
          <w:lang w:val="en-NZ"/>
        </w:rPr>
        <w:t xml:space="preserve"> </w:t>
      </w:r>
      <w:r w:rsidR="00C25FD4">
        <w:rPr>
          <w:rFonts w:cs="Arial"/>
          <w:lang w:val="en-NZ"/>
        </w:rPr>
        <w:t>Work</w:t>
      </w:r>
      <w:r w:rsidR="007D146E">
        <w:rPr>
          <w:rFonts w:cs="Arial"/>
          <w:lang w:val="en-NZ"/>
        </w:rPr>
        <w:t>group member</w:t>
      </w:r>
      <w:r w:rsidR="00061A59">
        <w:rPr>
          <w:rFonts w:cs="Arial"/>
          <w:lang w:val="en-NZ"/>
        </w:rPr>
        <w:t>s</w:t>
      </w:r>
      <w:r w:rsidR="007D146E">
        <w:rPr>
          <w:rFonts w:cs="Arial"/>
          <w:lang w:val="en-NZ"/>
        </w:rPr>
        <w:t xml:space="preserve"> to collaboratively to define </w:t>
      </w:r>
      <w:r w:rsidR="00337FF6">
        <w:rPr>
          <w:rFonts w:cs="Arial"/>
          <w:lang w:val="en-NZ"/>
        </w:rPr>
        <w:t xml:space="preserve">new legal text </w:t>
      </w:r>
      <w:r w:rsidR="00061A59">
        <w:rPr>
          <w:rFonts w:cs="Arial"/>
          <w:lang w:val="en-NZ"/>
        </w:rPr>
        <w:t xml:space="preserve">and </w:t>
      </w:r>
      <w:r w:rsidR="0008709E">
        <w:rPr>
          <w:rFonts w:cs="Arial"/>
          <w:lang w:val="en-NZ"/>
        </w:rPr>
        <w:t xml:space="preserve">develop </w:t>
      </w:r>
      <w:r w:rsidR="007B7507">
        <w:rPr>
          <w:rFonts w:cs="Arial"/>
          <w:lang w:val="en-NZ"/>
        </w:rPr>
        <w:t xml:space="preserve">a new solution that </w:t>
      </w:r>
      <w:r w:rsidR="00FD430E">
        <w:rPr>
          <w:rFonts w:cs="Arial"/>
          <w:lang w:val="en-NZ"/>
        </w:rPr>
        <w:t>was to be presented to the rest of the Workgroup.</w:t>
      </w:r>
    </w:p>
    <w:p w14:paraId="793FCCD2" w14:textId="77777777" w:rsidR="004718A6" w:rsidRDefault="004718A6" w:rsidP="009D046C">
      <w:pPr>
        <w:spacing w:line="240" w:lineRule="auto"/>
        <w:jc w:val="both"/>
        <w:textAlignment w:val="baseline"/>
        <w:rPr>
          <w:rFonts w:cs="Arial"/>
          <w:lang w:val="en-NZ"/>
        </w:rPr>
      </w:pPr>
    </w:p>
    <w:p w14:paraId="3A209FA6" w14:textId="47DE10F9" w:rsidR="00BA7B27" w:rsidRDefault="009E5A10" w:rsidP="009D046C">
      <w:pPr>
        <w:spacing w:line="240" w:lineRule="auto"/>
        <w:jc w:val="both"/>
        <w:textAlignment w:val="baseline"/>
        <w:rPr>
          <w:rFonts w:cs="Arial"/>
          <w:lang w:val="en-NZ"/>
        </w:rPr>
      </w:pPr>
      <w:r>
        <w:rPr>
          <w:rFonts w:cs="Arial"/>
          <w:lang w:val="en-NZ"/>
        </w:rPr>
        <w:t xml:space="preserve">Between Workgroups 8 and </w:t>
      </w:r>
      <w:r w:rsidR="00B0741E" w:rsidRPr="00AB6EF3">
        <w:rPr>
          <w:rFonts w:cs="Arial"/>
          <w:lang w:val="en-NZ"/>
        </w:rPr>
        <w:t>(</w:t>
      </w:r>
      <w:r w:rsidR="00C8790B" w:rsidRPr="00AB6EF3">
        <w:rPr>
          <w:rFonts w:cs="Arial"/>
          <w:lang w:val="en-NZ"/>
        </w:rPr>
        <w:t>15</w:t>
      </w:r>
      <w:r w:rsidR="00B0741E" w:rsidRPr="00AB6EF3">
        <w:rPr>
          <w:rFonts w:cs="Arial"/>
          <w:lang w:val="en-NZ"/>
        </w:rPr>
        <w:t>)</w:t>
      </w:r>
      <w:r w:rsidR="00C8790B" w:rsidRPr="00AB6EF3">
        <w:rPr>
          <w:rFonts w:cs="Arial"/>
          <w:lang w:val="en-NZ"/>
        </w:rPr>
        <w:t>,</w:t>
      </w:r>
      <w:r w:rsidR="00C8790B">
        <w:rPr>
          <w:rFonts w:cs="Arial"/>
          <w:lang w:val="en-NZ"/>
        </w:rPr>
        <w:t xml:space="preserve"> the Workgroup </w:t>
      </w:r>
      <w:r w:rsidR="00E763B6">
        <w:rPr>
          <w:rFonts w:cs="Arial"/>
          <w:lang w:val="en-NZ"/>
        </w:rPr>
        <w:t>discussed and refined</w:t>
      </w:r>
      <w:r w:rsidR="00B7766B">
        <w:rPr>
          <w:rFonts w:cs="Arial"/>
          <w:lang w:val="en-NZ"/>
        </w:rPr>
        <w:t xml:space="preserve"> the</w:t>
      </w:r>
      <w:r w:rsidR="00816374">
        <w:rPr>
          <w:rFonts w:cs="Arial"/>
          <w:lang w:val="en-NZ"/>
        </w:rPr>
        <w:t xml:space="preserve"> new</w:t>
      </w:r>
      <w:r w:rsidR="00B7766B">
        <w:rPr>
          <w:rFonts w:cs="Arial"/>
          <w:lang w:val="en-NZ"/>
        </w:rPr>
        <w:t xml:space="preserve"> solution.</w:t>
      </w:r>
      <w:r w:rsidR="00816374">
        <w:rPr>
          <w:rFonts w:cs="Arial"/>
          <w:lang w:val="en-NZ"/>
        </w:rPr>
        <w:t xml:space="preserve"> </w:t>
      </w:r>
      <w:r w:rsidR="00B7766B">
        <w:rPr>
          <w:rFonts w:cs="Arial"/>
          <w:lang w:val="en-NZ"/>
        </w:rPr>
        <w:t>It</w:t>
      </w:r>
      <w:r w:rsidR="00816374">
        <w:rPr>
          <w:rFonts w:cs="Arial"/>
          <w:lang w:val="en-NZ"/>
        </w:rPr>
        <w:t xml:space="preserve"> is based on explaining to CUSC partie</w:t>
      </w:r>
      <w:r w:rsidR="00B7766B">
        <w:rPr>
          <w:rFonts w:cs="Arial"/>
          <w:lang w:val="en-NZ"/>
        </w:rPr>
        <w:t>s</w:t>
      </w:r>
      <w:r w:rsidR="00816374">
        <w:rPr>
          <w:rFonts w:cs="Arial"/>
          <w:lang w:val="en-NZ"/>
        </w:rPr>
        <w:t xml:space="preserve"> what </w:t>
      </w:r>
      <w:r w:rsidR="00883FAD">
        <w:rPr>
          <w:rFonts w:cs="Arial"/>
          <w:lang w:val="en-NZ"/>
        </w:rPr>
        <w:t xml:space="preserve">changes in relation to </w:t>
      </w:r>
      <w:r w:rsidR="00243FE1">
        <w:rPr>
          <w:rFonts w:cs="Arial"/>
          <w:lang w:val="en-NZ"/>
        </w:rPr>
        <w:t xml:space="preserve">charging arrangements </w:t>
      </w:r>
      <w:r w:rsidR="00B7766B">
        <w:rPr>
          <w:rFonts w:cs="Arial"/>
          <w:lang w:val="en-NZ"/>
        </w:rPr>
        <w:t>will oc</w:t>
      </w:r>
      <w:r w:rsidR="00B0741E">
        <w:rPr>
          <w:rFonts w:cs="Arial"/>
          <w:lang w:val="en-NZ"/>
        </w:rPr>
        <w:t xml:space="preserve">cur </w:t>
      </w:r>
      <w:r w:rsidR="00243FE1">
        <w:rPr>
          <w:rFonts w:cs="Arial"/>
          <w:lang w:val="en-NZ"/>
        </w:rPr>
        <w:t xml:space="preserve">as a result of transitioning to the </w:t>
      </w:r>
      <w:r w:rsidR="000F0F40">
        <w:rPr>
          <w:rFonts w:cs="Arial"/>
          <w:lang w:val="en-NZ"/>
        </w:rPr>
        <w:t xml:space="preserve">MHHS arrangements. </w:t>
      </w:r>
    </w:p>
    <w:p w14:paraId="5421261A" w14:textId="78981974" w:rsidR="00192A49" w:rsidRDefault="00192A49" w:rsidP="009D046C">
      <w:pPr>
        <w:spacing w:line="240" w:lineRule="auto"/>
        <w:jc w:val="both"/>
        <w:textAlignment w:val="baseline"/>
        <w:rPr>
          <w:rFonts w:cs="Arial"/>
          <w:lang w:val="en-NZ"/>
        </w:rPr>
      </w:pPr>
    </w:p>
    <w:p w14:paraId="058EC4B3" w14:textId="659B28F1" w:rsidR="00673D51" w:rsidRDefault="00A2275E" w:rsidP="009D046C">
      <w:pPr>
        <w:spacing w:line="240" w:lineRule="auto"/>
        <w:jc w:val="both"/>
        <w:textAlignment w:val="baseline"/>
        <w:rPr>
          <w:rFonts w:cs="Arial"/>
          <w:lang w:val="en-NZ"/>
        </w:rPr>
      </w:pPr>
      <w:r>
        <w:rPr>
          <w:rFonts w:cs="Arial"/>
          <w:lang w:val="en-NZ"/>
        </w:rPr>
        <w:t xml:space="preserve">The </w:t>
      </w:r>
      <w:r w:rsidR="00973BA9">
        <w:rPr>
          <w:rFonts w:cs="Arial"/>
          <w:lang w:val="en-NZ"/>
        </w:rPr>
        <w:t xml:space="preserve">solution </w:t>
      </w:r>
      <w:r w:rsidR="00D11CB1">
        <w:rPr>
          <w:rFonts w:cs="Arial"/>
          <w:lang w:val="en-NZ"/>
        </w:rPr>
        <w:t>is based on Appen</w:t>
      </w:r>
      <w:r w:rsidR="00DE086D">
        <w:rPr>
          <w:rFonts w:cs="Arial"/>
          <w:lang w:val="en-NZ"/>
        </w:rPr>
        <w:t>d</w:t>
      </w:r>
      <w:r w:rsidR="00D11CB1">
        <w:rPr>
          <w:rFonts w:cs="Arial"/>
          <w:lang w:val="en-NZ"/>
        </w:rPr>
        <w:t>i</w:t>
      </w:r>
      <w:r w:rsidR="00DE086D">
        <w:rPr>
          <w:rFonts w:cs="Arial"/>
          <w:lang w:val="en-NZ"/>
        </w:rPr>
        <w:t>x</w:t>
      </w:r>
      <w:r w:rsidR="00D11CB1">
        <w:rPr>
          <w:rFonts w:cs="Arial"/>
          <w:lang w:val="en-NZ"/>
        </w:rPr>
        <w:t xml:space="preserve"> 4, that was issued as part of the CMP430 Consultation Process. The underlying principle </w:t>
      </w:r>
      <w:r w:rsidR="003F5450">
        <w:rPr>
          <w:rFonts w:cs="Arial"/>
          <w:lang w:val="en-NZ"/>
        </w:rPr>
        <w:t xml:space="preserve">is that Suppliers will be charged TNUoS </w:t>
      </w:r>
      <w:r w:rsidR="00C86FA8">
        <w:rPr>
          <w:rFonts w:cs="Arial"/>
          <w:lang w:val="en-NZ"/>
        </w:rPr>
        <w:t xml:space="preserve">in the same way </w:t>
      </w:r>
      <w:r w:rsidR="00DE086D">
        <w:rPr>
          <w:rFonts w:cs="Arial"/>
          <w:lang w:val="en-NZ"/>
        </w:rPr>
        <w:t xml:space="preserve">once </w:t>
      </w:r>
      <w:r w:rsidR="005D33D4">
        <w:rPr>
          <w:rFonts w:cs="Arial"/>
          <w:lang w:val="en-NZ"/>
        </w:rPr>
        <w:t>they</w:t>
      </w:r>
      <w:r w:rsidR="00C86FA8">
        <w:rPr>
          <w:rFonts w:cs="Arial"/>
          <w:lang w:val="en-NZ"/>
        </w:rPr>
        <w:t xml:space="preserve"> transition their portfolios to the new MHHS arrangements</w:t>
      </w:r>
      <w:r w:rsidR="00DE086D">
        <w:rPr>
          <w:rFonts w:cs="Arial"/>
          <w:lang w:val="en-NZ"/>
        </w:rPr>
        <w:t xml:space="preserve"> as </w:t>
      </w:r>
      <w:r w:rsidR="00D246E6">
        <w:rPr>
          <w:rFonts w:cs="Arial"/>
          <w:lang w:val="en-NZ"/>
        </w:rPr>
        <w:t xml:space="preserve">before, except where </w:t>
      </w:r>
      <w:r w:rsidR="000417D6">
        <w:rPr>
          <w:rFonts w:cs="Arial"/>
          <w:lang w:val="en-NZ"/>
        </w:rPr>
        <w:t>an MPAN</w:t>
      </w:r>
      <w:r w:rsidR="00B012E1">
        <w:rPr>
          <w:rFonts w:cs="Arial"/>
          <w:lang w:val="en-NZ"/>
        </w:rPr>
        <w:t xml:space="preserve"> </w:t>
      </w:r>
      <w:r w:rsidR="009B0D07">
        <w:rPr>
          <w:rFonts w:cs="Arial"/>
          <w:lang w:val="en-NZ"/>
        </w:rPr>
        <w:t xml:space="preserve"> </w:t>
      </w:r>
      <w:r w:rsidR="00DE0B06">
        <w:rPr>
          <w:rFonts w:cs="Arial"/>
          <w:lang w:val="en-NZ"/>
        </w:rPr>
        <w:t>exhibits specific characteristics</w:t>
      </w:r>
      <w:r w:rsidR="00B012E1">
        <w:rPr>
          <w:rFonts w:cs="Arial"/>
          <w:lang w:val="en-NZ"/>
        </w:rPr>
        <w:t xml:space="preserve">. </w:t>
      </w:r>
    </w:p>
    <w:p w14:paraId="60861148" w14:textId="77777777" w:rsidR="00673D51" w:rsidRDefault="00673D51" w:rsidP="009D046C">
      <w:pPr>
        <w:spacing w:line="240" w:lineRule="auto"/>
        <w:jc w:val="both"/>
        <w:textAlignment w:val="baseline"/>
        <w:rPr>
          <w:rFonts w:cs="Arial"/>
          <w:lang w:val="en-NZ"/>
        </w:rPr>
      </w:pPr>
    </w:p>
    <w:p w14:paraId="4A36E500" w14:textId="421BCE68" w:rsidR="00A2275E" w:rsidRDefault="00673D51" w:rsidP="009D046C">
      <w:pPr>
        <w:spacing w:line="240" w:lineRule="auto"/>
        <w:jc w:val="both"/>
        <w:textAlignment w:val="baseline"/>
        <w:rPr>
          <w:rFonts w:cs="Arial"/>
          <w:lang w:val="en-NZ"/>
        </w:rPr>
      </w:pPr>
      <w:r>
        <w:rPr>
          <w:rFonts w:cs="Arial"/>
          <w:lang w:val="en-NZ"/>
        </w:rPr>
        <w:t xml:space="preserve">Due to the complexities of </w:t>
      </w:r>
      <w:r w:rsidR="00C177D0">
        <w:rPr>
          <w:rFonts w:cs="Arial"/>
          <w:lang w:val="en-NZ"/>
        </w:rPr>
        <w:t xml:space="preserve">developing </w:t>
      </w:r>
      <w:r w:rsidR="0016608D">
        <w:rPr>
          <w:rFonts w:cs="Arial"/>
          <w:lang w:val="en-NZ"/>
        </w:rPr>
        <w:t xml:space="preserve">legal text for CMP430, the Workgroup requested an extension </w:t>
      </w:r>
      <w:r w:rsidR="00E44203">
        <w:rPr>
          <w:rFonts w:cs="Arial"/>
          <w:lang w:val="en-NZ"/>
        </w:rPr>
        <w:t xml:space="preserve">on the timeline to submit the FMR to The Authority. This </w:t>
      </w:r>
      <w:r w:rsidR="00824CC2">
        <w:rPr>
          <w:rFonts w:cs="Arial"/>
          <w:lang w:val="en-NZ"/>
        </w:rPr>
        <w:t xml:space="preserve">was to allow a </w:t>
      </w:r>
      <w:r w:rsidR="00992A74">
        <w:rPr>
          <w:rFonts w:cs="Arial"/>
          <w:lang w:val="en-NZ"/>
        </w:rPr>
        <w:t xml:space="preserve">full </w:t>
      </w:r>
      <w:r w:rsidR="00824CC2">
        <w:rPr>
          <w:rFonts w:cs="Arial"/>
          <w:lang w:val="en-NZ"/>
        </w:rPr>
        <w:t xml:space="preserve">review of CUSC Section 14, </w:t>
      </w:r>
      <w:r w:rsidR="00992A74">
        <w:rPr>
          <w:rFonts w:cs="Arial"/>
          <w:lang w:val="en-NZ"/>
        </w:rPr>
        <w:t xml:space="preserve">comparing </w:t>
      </w:r>
      <w:r w:rsidR="00F556D8">
        <w:rPr>
          <w:rFonts w:cs="Arial"/>
          <w:lang w:val="en-NZ"/>
        </w:rPr>
        <w:t xml:space="preserve">the new legal text </w:t>
      </w:r>
      <w:r w:rsidR="00992A74">
        <w:rPr>
          <w:rFonts w:cs="Arial"/>
          <w:lang w:val="en-NZ"/>
        </w:rPr>
        <w:t xml:space="preserve">against exiting baselined text </w:t>
      </w:r>
      <w:r w:rsidR="00F556D8">
        <w:rPr>
          <w:rFonts w:cs="Arial"/>
          <w:lang w:val="en-NZ"/>
        </w:rPr>
        <w:t>to understand any unintended consequences and</w:t>
      </w:r>
      <w:r w:rsidR="00992A74">
        <w:rPr>
          <w:rFonts w:cs="Arial"/>
          <w:lang w:val="en-NZ"/>
        </w:rPr>
        <w:t xml:space="preserve"> </w:t>
      </w:r>
      <w:r w:rsidR="00C6257B">
        <w:rPr>
          <w:rFonts w:cs="Arial"/>
          <w:lang w:val="en-NZ"/>
        </w:rPr>
        <w:t>consider whether additional changes were required to facilitate this Modification.</w:t>
      </w:r>
      <w:r w:rsidR="00D96F06">
        <w:rPr>
          <w:rFonts w:cs="Arial"/>
          <w:lang w:val="en-NZ"/>
        </w:rPr>
        <w:t xml:space="preserve"> </w:t>
      </w:r>
      <w:commentRangeStart w:id="39"/>
      <w:r w:rsidR="00D96F06">
        <w:rPr>
          <w:rFonts w:cs="Arial"/>
          <w:lang w:val="en-NZ"/>
        </w:rPr>
        <w:t xml:space="preserve">The Authority granted this extension on </w:t>
      </w:r>
      <w:r w:rsidR="000E403E">
        <w:rPr>
          <w:rFonts w:cs="Arial"/>
          <w:lang w:val="en-NZ"/>
        </w:rPr>
        <w:t>20 May 2024</w:t>
      </w:r>
      <w:r w:rsidR="00C6257B">
        <w:rPr>
          <w:rFonts w:cs="Arial"/>
          <w:lang w:val="en-NZ"/>
        </w:rPr>
        <w:t xml:space="preserve"> </w:t>
      </w:r>
      <w:r w:rsidR="00F556D8">
        <w:rPr>
          <w:rFonts w:cs="Arial"/>
          <w:lang w:val="en-NZ"/>
        </w:rPr>
        <w:t xml:space="preserve"> </w:t>
      </w:r>
      <w:r w:rsidR="00C86FA8">
        <w:rPr>
          <w:rFonts w:cs="Arial"/>
          <w:lang w:val="en-NZ"/>
        </w:rPr>
        <w:t xml:space="preserve"> </w:t>
      </w:r>
      <w:r w:rsidR="003F5450">
        <w:rPr>
          <w:rFonts w:cs="Arial"/>
          <w:lang w:val="en-NZ"/>
        </w:rPr>
        <w:t xml:space="preserve"> </w:t>
      </w:r>
      <w:commentRangeEnd w:id="39"/>
      <w:r w:rsidR="00DB05A4">
        <w:rPr>
          <w:rStyle w:val="CommentReference"/>
          <w:rFonts w:ascii="Arial" w:eastAsia="Times New Roman" w:hAnsi="Arial" w:cs="Times New Roman"/>
          <w:lang w:eastAsia="en-GB"/>
        </w:rPr>
        <w:commentReference w:id="39"/>
      </w:r>
    </w:p>
    <w:p w14:paraId="3A7B59EA" w14:textId="77777777" w:rsidR="00105397" w:rsidRDefault="00105397" w:rsidP="009D046C">
      <w:pPr>
        <w:spacing w:line="240" w:lineRule="auto"/>
        <w:jc w:val="both"/>
        <w:textAlignment w:val="baseline"/>
        <w:rPr>
          <w:rFonts w:cs="Arial"/>
          <w:lang w:val="en-NZ"/>
        </w:rPr>
      </w:pPr>
    </w:p>
    <w:p w14:paraId="163443C7" w14:textId="1F5818B7" w:rsidR="00D35433" w:rsidRDefault="00D35433" w:rsidP="009D046C">
      <w:pPr>
        <w:spacing w:line="240" w:lineRule="auto"/>
        <w:jc w:val="both"/>
        <w:textAlignment w:val="baseline"/>
        <w:rPr>
          <w:rFonts w:cs="Arial"/>
          <w:lang w:val="en-NZ"/>
        </w:rPr>
      </w:pPr>
      <w:r>
        <w:rPr>
          <w:rFonts w:cs="Arial"/>
          <w:lang w:val="en-NZ"/>
        </w:rPr>
        <w:t>After a comprehensive review of CUSC Section 14</w:t>
      </w:r>
      <w:r w:rsidR="00FA51AC">
        <w:rPr>
          <w:rFonts w:cs="Arial"/>
          <w:lang w:val="en-NZ"/>
        </w:rPr>
        <w:t xml:space="preserve"> by the Wor</w:t>
      </w:r>
      <w:r w:rsidR="00970BBC">
        <w:rPr>
          <w:rFonts w:cs="Arial"/>
          <w:lang w:val="en-NZ"/>
        </w:rPr>
        <w:t>kgroup</w:t>
      </w:r>
      <w:r w:rsidR="00C56992">
        <w:rPr>
          <w:rFonts w:cs="Arial"/>
          <w:lang w:val="en-NZ"/>
        </w:rPr>
        <w:t xml:space="preserve"> supported by ESO Legal and Revenue teams</w:t>
      </w:r>
      <w:r w:rsidR="00970BBC">
        <w:rPr>
          <w:rFonts w:cs="Arial"/>
          <w:lang w:val="en-NZ"/>
        </w:rPr>
        <w:t xml:space="preserve"> </w:t>
      </w:r>
      <w:r>
        <w:rPr>
          <w:rFonts w:cs="Arial"/>
          <w:lang w:val="en-NZ"/>
        </w:rPr>
        <w:t xml:space="preserve"> it was established </w:t>
      </w:r>
      <w:r w:rsidR="00913B2A">
        <w:rPr>
          <w:rFonts w:cs="Arial"/>
          <w:lang w:val="en-NZ"/>
        </w:rPr>
        <w:t>that only changes to the clauses 14.17.40.2 and 14.17.40.4 were re</w:t>
      </w:r>
      <w:r w:rsidR="003355A3">
        <w:rPr>
          <w:rFonts w:cs="Arial"/>
          <w:lang w:val="en-NZ"/>
        </w:rPr>
        <w:t xml:space="preserve">quired to be amended to </w:t>
      </w:r>
      <w:r w:rsidR="00373E02">
        <w:rPr>
          <w:rFonts w:cs="Arial"/>
          <w:lang w:val="en-NZ"/>
        </w:rPr>
        <w:t>complement the new legal text introduced in CMP430</w:t>
      </w:r>
      <w:r w:rsidR="00F75F03">
        <w:rPr>
          <w:rFonts w:cs="Arial"/>
          <w:lang w:val="en-NZ"/>
        </w:rPr>
        <w:t>.</w:t>
      </w:r>
    </w:p>
    <w:p w14:paraId="5CA4DE8B" w14:textId="4C105CD8" w:rsidR="00F75F03" w:rsidRDefault="001203AF" w:rsidP="009D046C">
      <w:pPr>
        <w:spacing w:line="240" w:lineRule="auto"/>
        <w:jc w:val="both"/>
        <w:textAlignment w:val="baseline"/>
        <w:rPr>
          <w:rFonts w:cs="Arial"/>
          <w:lang w:val="en-NZ"/>
        </w:rPr>
      </w:pPr>
      <w:r>
        <w:rPr>
          <w:rFonts w:cs="Arial"/>
          <w:lang w:val="en-NZ"/>
        </w:rPr>
        <w:t xml:space="preserve">Additional </w:t>
      </w:r>
      <w:r w:rsidR="0075023F">
        <w:rPr>
          <w:rFonts w:cs="Arial"/>
          <w:lang w:val="en-NZ"/>
        </w:rPr>
        <w:t xml:space="preserve">clauses have been identified </w:t>
      </w:r>
      <w:r>
        <w:rPr>
          <w:rFonts w:cs="Arial"/>
          <w:lang w:val="en-NZ"/>
        </w:rPr>
        <w:t xml:space="preserve">that could be introduced </w:t>
      </w:r>
      <w:r w:rsidR="00AA31ED">
        <w:rPr>
          <w:rFonts w:cs="Arial"/>
          <w:lang w:val="en-NZ"/>
        </w:rPr>
        <w:t>as part of another Modification proposal</w:t>
      </w:r>
      <w:r w:rsidR="001549F0">
        <w:rPr>
          <w:rFonts w:cs="Arial"/>
          <w:lang w:val="en-NZ"/>
        </w:rPr>
        <w:t xml:space="preserve"> </w:t>
      </w:r>
      <w:r w:rsidR="00160F71">
        <w:rPr>
          <w:rFonts w:cs="Arial"/>
          <w:lang w:val="en-NZ"/>
        </w:rPr>
        <w:t xml:space="preserve">to be raised after the completion of the end of the </w:t>
      </w:r>
      <w:r w:rsidR="00303097">
        <w:rPr>
          <w:rFonts w:cs="Arial"/>
          <w:lang w:val="en-NZ"/>
        </w:rPr>
        <w:t>transition phase</w:t>
      </w:r>
      <w:r w:rsidR="00DD2B47">
        <w:rPr>
          <w:rFonts w:cs="Arial"/>
          <w:lang w:val="en-NZ"/>
        </w:rPr>
        <w:t xml:space="preserve"> of the MHHS Programme</w:t>
      </w:r>
      <w:r w:rsidR="003F4AAF">
        <w:rPr>
          <w:rFonts w:cs="Arial"/>
          <w:lang w:val="en-NZ"/>
        </w:rPr>
        <w:t>. Th</w:t>
      </w:r>
      <w:r w:rsidR="000E4AA5">
        <w:rPr>
          <w:rFonts w:cs="Arial"/>
          <w:lang w:val="en-NZ"/>
        </w:rPr>
        <w:t>ese changes al</w:t>
      </w:r>
      <w:r w:rsidR="00D02A62">
        <w:rPr>
          <w:rFonts w:cs="Arial"/>
          <w:lang w:val="en-NZ"/>
        </w:rPr>
        <w:t xml:space="preserve">so could be </w:t>
      </w:r>
      <w:r w:rsidR="00DD2B47">
        <w:rPr>
          <w:rFonts w:cs="Arial"/>
          <w:lang w:val="en-NZ"/>
        </w:rPr>
        <w:t xml:space="preserve">contained </w:t>
      </w:r>
      <w:r w:rsidR="00A347D3">
        <w:rPr>
          <w:rFonts w:cs="Arial"/>
          <w:lang w:val="en-NZ"/>
        </w:rPr>
        <w:t>in the output of the</w:t>
      </w:r>
      <w:r w:rsidR="005067A4">
        <w:rPr>
          <w:rFonts w:cs="Arial"/>
          <w:lang w:val="en-NZ"/>
        </w:rPr>
        <w:t xml:space="preserve"> “signals </w:t>
      </w:r>
      <w:r w:rsidR="00AB6EF3">
        <w:rPr>
          <w:rFonts w:cs="Arial"/>
          <w:lang w:val="en-NZ"/>
        </w:rPr>
        <w:t>workgroup, as part of</w:t>
      </w:r>
      <w:r w:rsidR="005067A4">
        <w:rPr>
          <w:rFonts w:cs="Arial"/>
          <w:lang w:val="en-NZ"/>
        </w:rPr>
        <w:t xml:space="preserve"> </w:t>
      </w:r>
      <w:r w:rsidR="00A347D3">
        <w:rPr>
          <w:rFonts w:cs="Arial"/>
          <w:lang w:val="en-NZ"/>
        </w:rPr>
        <w:t>TNUoS TaskForce</w:t>
      </w:r>
    </w:p>
    <w:p w14:paraId="2B36B26D" w14:textId="77777777" w:rsidR="002278D3" w:rsidRDefault="002278D3" w:rsidP="009D046C">
      <w:pPr>
        <w:spacing w:line="240" w:lineRule="auto"/>
        <w:jc w:val="both"/>
        <w:textAlignment w:val="baseline"/>
        <w:rPr>
          <w:rFonts w:cs="Arial"/>
          <w:lang w:val="en-NZ"/>
        </w:rPr>
      </w:pPr>
    </w:p>
    <w:p w14:paraId="1C518344" w14:textId="7455946A" w:rsidR="002278D3" w:rsidRDefault="002278D3" w:rsidP="009D046C">
      <w:pPr>
        <w:spacing w:line="240" w:lineRule="auto"/>
        <w:jc w:val="both"/>
        <w:textAlignment w:val="baseline"/>
        <w:rPr>
          <w:rFonts w:cs="Arial"/>
          <w:lang w:val="en-NZ"/>
        </w:rPr>
      </w:pPr>
      <w:r>
        <w:rPr>
          <w:rFonts w:cs="Arial"/>
          <w:lang w:val="en-NZ"/>
        </w:rPr>
        <w:t xml:space="preserve">These changes were discussed at Workgroup 15 and Workgroup agreed on the </w:t>
      </w:r>
      <w:r w:rsidR="00A649D1">
        <w:rPr>
          <w:rFonts w:cs="Arial"/>
          <w:lang w:val="en-NZ"/>
        </w:rPr>
        <w:t>proposed app</w:t>
      </w:r>
      <w:r w:rsidR="00AB6EF3">
        <w:rPr>
          <w:rFonts w:cs="Arial"/>
          <w:lang w:val="en-NZ"/>
        </w:rPr>
        <w:t>roach was sensible.</w:t>
      </w:r>
      <w:r>
        <w:rPr>
          <w:rFonts w:cs="Arial"/>
          <w:lang w:val="en-NZ"/>
        </w:rPr>
        <w:t xml:space="preserve"> </w:t>
      </w:r>
    </w:p>
    <w:p w14:paraId="689C3449" w14:textId="77777777" w:rsidR="00AD4805" w:rsidRDefault="00AD4805" w:rsidP="009D046C">
      <w:pPr>
        <w:spacing w:line="240" w:lineRule="auto"/>
        <w:jc w:val="both"/>
        <w:textAlignment w:val="baseline"/>
        <w:rPr>
          <w:rFonts w:cs="Arial"/>
          <w:lang w:val="en-NZ"/>
        </w:rPr>
      </w:pPr>
    </w:p>
    <w:p w14:paraId="1791F5C7" w14:textId="4180F261" w:rsidR="00AD4805" w:rsidRDefault="009D7DB3" w:rsidP="009D046C">
      <w:pPr>
        <w:spacing w:line="240" w:lineRule="auto"/>
        <w:jc w:val="both"/>
        <w:textAlignment w:val="baseline"/>
        <w:rPr>
          <w:rFonts w:cs="Arial"/>
          <w:lang w:val="en-NZ"/>
        </w:rPr>
      </w:pPr>
      <w:r w:rsidRPr="00AB6EF3">
        <w:rPr>
          <w:rFonts w:cs="Arial"/>
          <w:lang w:val="en-NZ"/>
        </w:rPr>
        <w:t xml:space="preserve">The Workgroup agreed the final version of legal text </w:t>
      </w:r>
      <w:r w:rsidR="00AB6EF3">
        <w:rPr>
          <w:rFonts w:cs="Arial"/>
          <w:lang w:val="en-NZ"/>
        </w:rPr>
        <w:t xml:space="preserve">for CMP430 </w:t>
      </w:r>
      <w:r w:rsidRPr="00AB6EF3">
        <w:rPr>
          <w:rFonts w:cs="Arial"/>
          <w:lang w:val="en-NZ"/>
        </w:rPr>
        <w:t xml:space="preserve">at Workgroup </w:t>
      </w:r>
      <w:r w:rsidR="00C717D3" w:rsidRPr="00AB6EF3">
        <w:rPr>
          <w:rFonts w:cs="Arial"/>
          <w:lang w:val="en-NZ"/>
        </w:rPr>
        <w:t>15</w:t>
      </w:r>
      <w:r w:rsidR="00AB6EF3">
        <w:rPr>
          <w:rFonts w:cs="Arial"/>
          <w:lang w:val="en-NZ"/>
        </w:rPr>
        <w:t>.</w:t>
      </w:r>
      <w:r w:rsidR="00C717D3" w:rsidRPr="00AB6EF3">
        <w:rPr>
          <w:rFonts w:cs="Arial"/>
          <w:lang w:val="en-NZ"/>
        </w:rPr>
        <w:t xml:space="preserve"> </w:t>
      </w:r>
    </w:p>
    <w:p w14:paraId="618EF422" w14:textId="77777777" w:rsidR="00147B5B" w:rsidRDefault="00147B5B" w:rsidP="009D046C">
      <w:pPr>
        <w:spacing w:line="240" w:lineRule="auto"/>
        <w:jc w:val="both"/>
        <w:textAlignment w:val="baseline"/>
        <w:rPr>
          <w:rFonts w:cs="Arial"/>
          <w:lang w:val="en-NZ"/>
        </w:rPr>
      </w:pPr>
    </w:p>
    <w:p w14:paraId="340841DF" w14:textId="077BD303" w:rsidR="00147B5B" w:rsidRDefault="009D0EBD" w:rsidP="009D046C">
      <w:pPr>
        <w:spacing w:line="240" w:lineRule="auto"/>
        <w:jc w:val="both"/>
        <w:textAlignment w:val="baseline"/>
        <w:rPr>
          <w:rFonts w:cs="Arial"/>
          <w:lang w:val="en-NZ"/>
        </w:rPr>
      </w:pPr>
      <w:commentRangeStart w:id="40"/>
      <w:r>
        <w:rPr>
          <w:rFonts w:cs="Arial"/>
          <w:lang w:val="en-NZ"/>
        </w:rPr>
        <w:t xml:space="preserve">Legal Text to be added?? </w:t>
      </w:r>
      <w:commentRangeEnd w:id="40"/>
      <w:r>
        <w:rPr>
          <w:rStyle w:val="CommentReference"/>
          <w:rFonts w:ascii="Arial" w:eastAsia="Times New Roman" w:hAnsi="Arial" w:cs="Times New Roman"/>
          <w:lang w:eastAsia="en-GB"/>
        </w:rPr>
        <w:commentReference w:id="40"/>
      </w:r>
    </w:p>
    <w:p w14:paraId="4916EA33" w14:textId="77777777" w:rsidR="00DD5A7B" w:rsidRDefault="00DD5A7B" w:rsidP="009D046C">
      <w:pPr>
        <w:spacing w:line="240" w:lineRule="auto"/>
        <w:jc w:val="both"/>
        <w:textAlignment w:val="baseline"/>
        <w:rPr>
          <w:rFonts w:cs="Arial"/>
          <w:lang w:val="en-NZ"/>
        </w:rPr>
      </w:pPr>
    </w:p>
    <w:p w14:paraId="15D5645E" w14:textId="44CFC364" w:rsidR="00FC3F1D" w:rsidRDefault="00791CD5" w:rsidP="00D16700">
      <w:pPr>
        <w:spacing w:line="240" w:lineRule="auto"/>
        <w:jc w:val="both"/>
        <w:textAlignment w:val="baseline"/>
        <w:rPr>
          <w:rFonts w:cs="Arial"/>
          <w:lang w:val="en-NZ"/>
        </w:rPr>
      </w:pPr>
      <w:commentRangeStart w:id="42"/>
      <w:r w:rsidRPr="00D92C4E">
        <w:rPr>
          <w:rFonts w:cs="Arial"/>
          <w:highlight w:val="yellow"/>
          <w:lang w:val="en-NZ"/>
        </w:rPr>
        <w:t>.</w:t>
      </w:r>
      <w:commentRangeEnd w:id="42"/>
      <w:r w:rsidR="003102A4" w:rsidRPr="00D92C4E">
        <w:rPr>
          <w:rStyle w:val="CommentReference"/>
          <w:rFonts w:ascii="Arial" w:eastAsia="Times New Roman" w:hAnsi="Arial" w:cs="Times New Roman"/>
          <w:highlight w:val="yellow"/>
          <w:lang w:eastAsia="en-GB"/>
        </w:rPr>
        <w:commentReference w:id="42"/>
      </w:r>
    </w:p>
    <w:p w14:paraId="0FE5C4EE" w14:textId="77777777" w:rsidR="00791CD5" w:rsidRDefault="00791CD5" w:rsidP="00D16700">
      <w:pPr>
        <w:spacing w:line="240" w:lineRule="auto"/>
        <w:jc w:val="both"/>
        <w:textAlignment w:val="baseline"/>
        <w:rPr>
          <w:rFonts w:cs="Arial"/>
          <w:lang w:val="en-NZ"/>
        </w:rPr>
      </w:pPr>
    </w:p>
    <w:p w14:paraId="2BCA7D0F" w14:textId="77777777" w:rsidR="00E00289" w:rsidRDefault="00E00289" w:rsidP="00E00289">
      <w:pPr>
        <w:pStyle w:val="Heading2"/>
      </w:pPr>
      <w:bookmarkStart w:id="43" w:name="_Toc74204543"/>
      <w:bookmarkStart w:id="44" w:name="_Toc169522690"/>
      <w:r>
        <w:t>Workgroup consultation summary</w:t>
      </w:r>
      <w:bookmarkEnd w:id="43"/>
      <w:bookmarkEnd w:id="44"/>
    </w:p>
    <w:p w14:paraId="3118AC53" w14:textId="77777777" w:rsidR="000D3FE7" w:rsidRDefault="006A7D45" w:rsidP="00E00289">
      <w:pPr>
        <w:pStyle w:val="TOCMOD"/>
        <w:framePr w:hSpace="0" w:vSpace="0" w:wrap="auto" w:vAnchor="margin" w:yAlign="inline"/>
        <w:spacing w:after="240"/>
        <w:rPr>
          <w:rFonts w:asciiTheme="minorHAnsi" w:eastAsiaTheme="minorHAnsi" w:hAnsiTheme="minorHAnsi" w:cstheme="minorBidi"/>
          <w:b w:val="0"/>
          <w:bCs w:val="0"/>
          <w:noProof w:val="0"/>
          <w:color w:val="auto"/>
          <w:lang w:eastAsia="en-US"/>
        </w:rPr>
      </w:pPr>
      <w:bookmarkStart w:id="45" w:name="_Hlk50542435"/>
      <w:r w:rsidRPr="006A7D45">
        <w:rPr>
          <w:rFonts w:asciiTheme="minorHAnsi" w:eastAsiaTheme="minorHAnsi" w:hAnsiTheme="minorHAnsi" w:cstheme="minorBidi"/>
          <w:b w:val="0"/>
          <w:bCs w:val="0"/>
          <w:noProof w:val="0"/>
          <w:color w:val="auto"/>
          <w:lang w:eastAsia="en-US"/>
        </w:rPr>
        <w:t>The Workgroup held their Workgroup Consultation between 1</w:t>
      </w:r>
      <w:r>
        <w:rPr>
          <w:rFonts w:asciiTheme="minorHAnsi" w:eastAsiaTheme="minorHAnsi" w:hAnsiTheme="minorHAnsi" w:cstheme="minorBidi"/>
          <w:b w:val="0"/>
          <w:bCs w:val="0"/>
          <w:noProof w:val="0"/>
          <w:color w:val="auto"/>
          <w:lang w:eastAsia="en-US"/>
        </w:rPr>
        <w:t xml:space="preserve">7 April </w:t>
      </w:r>
      <w:r w:rsidRPr="006A7D45">
        <w:rPr>
          <w:rFonts w:asciiTheme="minorHAnsi" w:eastAsiaTheme="minorHAnsi" w:hAnsiTheme="minorHAnsi" w:cstheme="minorBidi"/>
          <w:b w:val="0"/>
          <w:bCs w:val="0"/>
          <w:noProof w:val="0"/>
          <w:color w:val="auto"/>
          <w:lang w:eastAsia="en-US"/>
        </w:rPr>
        <w:t>202</w:t>
      </w:r>
      <w:r>
        <w:rPr>
          <w:rFonts w:asciiTheme="minorHAnsi" w:eastAsiaTheme="minorHAnsi" w:hAnsiTheme="minorHAnsi" w:cstheme="minorBidi"/>
          <w:b w:val="0"/>
          <w:bCs w:val="0"/>
          <w:noProof w:val="0"/>
          <w:color w:val="auto"/>
          <w:lang w:eastAsia="en-US"/>
        </w:rPr>
        <w:t>4</w:t>
      </w:r>
      <w:r w:rsidR="00200894">
        <w:rPr>
          <w:rFonts w:asciiTheme="minorHAnsi" w:eastAsiaTheme="minorHAnsi" w:hAnsiTheme="minorHAnsi" w:cstheme="minorBidi"/>
          <w:b w:val="0"/>
          <w:bCs w:val="0"/>
          <w:noProof w:val="0"/>
          <w:color w:val="auto"/>
          <w:lang w:eastAsia="en-US"/>
        </w:rPr>
        <w:t xml:space="preserve"> to </w:t>
      </w:r>
      <w:r w:rsidRPr="006A7D45">
        <w:rPr>
          <w:rFonts w:asciiTheme="minorHAnsi" w:eastAsiaTheme="minorHAnsi" w:hAnsiTheme="minorHAnsi" w:cstheme="minorBidi"/>
          <w:b w:val="0"/>
          <w:bCs w:val="0"/>
          <w:noProof w:val="0"/>
          <w:color w:val="auto"/>
          <w:lang w:eastAsia="en-US"/>
        </w:rPr>
        <w:t>2</w:t>
      </w:r>
      <w:r w:rsidR="00200894">
        <w:rPr>
          <w:rFonts w:asciiTheme="minorHAnsi" w:eastAsiaTheme="minorHAnsi" w:hAnsiTheme="minorHAnsi" w:cstheme="minorBidi"/>
          <w:b w:val="0"/>
          <w:bCs w:val="0"/>
          <w:noProof w:val="0"/>
          <w:color w:val="auto"/>
          <w:lang w:eastAsia="en-US"/>
        </w:rPr>
        <w:t xml:space="preserve">4 April 2024 </w:t>
      </w:r>
      <w:r w:rsidRPr="006A7D45">
        <w:rPr>
          <w:rFonts w:asciiTheme="minorHAnsi" w:eastAsiaTheme="minorHAnsi" w:hAnsiTheme="minorHAnsi" w:cstheme="minorBidi"/>
          <w:b w:val="0"/>
          <w:bCs w:val="0"/>
          <w:noProof w:val="0"/>
          <w:color w:val="auto"/>
          <w:lang w:eastAsia="en-US"/>
        </w:rPr>
        <w:t xml:space="preserve">and received </w:t>
      </w:r>
      <w:r w:rsidR="00200894">
        <w:rPr>
          <w:rFonts w:asciiTheme="minorHAnsi" w:eastAsiaTheme="minorHAnsi" w:hAnsiTheme="minorHAnsi" w:cstheme="minorBidi"/>
          <w:b w:val="0"/>
          <w:bCs w:val="0"/>
          <w:noProof w:val="0"/>
          <w:color w:val="auto"/>
          <w:lang w:eastAsia="en-US"/>
        </w:rPr>
        <w:t>5</w:t>
      </w:r>
      <w:r w:rsidRPr="006A7D45">
        <w:rPr>
          <w:rFonts w:asciiTheme="minorHAnsi" w:eastAsiaTheme="minorHAnsi" w:hAnsiTheme="minorHAnsi" w:cstheme="minorBidi"/>
          <w:b w:val="0"/>
          <w:bCs w:val="0"/>
          <w:noProof w:val="0"/>
          <w:color w:val="auto"/>
          <w:lang w:eastAsia="en-US"/>
        </w:rPr>
        <w:t xml:space="preserve"> non-confidential and 0 confidential responses</w:t>
      </w:r>
      <w:r w:rsidR="000D3FE7">
        <w:rPr>
          <w:rFonts w:asciiTheme="minorHAnsi" w:eastAsiaTheme="minorHAnsi" w:hAnsiTheme="minorHAnsi" w:cstheme="minorBidi"/>
          <w:b w:val="0"/>
          <w:bCs w:val="0"/>
          <w:noProof w:val="0"/>
          <w:color w:val="auto"/>
          <w:lang w:eastAsia="en-US"/>
        </w:rPr>
        <w:t xml:space="preserve">. </w:t>
      </w:r>
    </w:p>
    <w:p w14:paraId="35EA4952" w14:textId="77777777" w:rsidR="00D92C4E" w:rsidRDefault="00FA6C05" w:rsidP="00E00289">
      <w:pPr>
        <w:pStyle w:val="TOCMOD"/>
        <w:framePr w:hSpace="0" w:vSpace="0" w:wrap="auto" w:vAnchor="margin" w:yAlign="inline"/>
        <w:spacing w:after="240"/>
        <w:rPr>
          <w:rFonts w:asciiTheme="minorHAnsi" w:eastAsiaTheme="minorHAnsi" w:hAnsiTheme="minorHAnsi" w:cstheme="minorBidi"/>
          <w:b w:val="0"/>
          <w:bCs w:val="0"/>
          <w:noProof w:val="0"/>
          <w:color w:val="auto"/>
          <w:lang w:eastAsia="en-US"/>
        </w:rPr>
      </w:pPr>
      <w:r w:rsidRPr="00DF691C">
        <w:rPr>
          <w:rFonts w:asciiTheme="minorHAnsi" w:eastAsiaTheme="minorHAnsi" w:hAnsiTheme="minorHAnsi" w:cstheme="minorBidi"/>
          <w:b w:val="0"/>
          <w:bCs w:val="0"/>
          <w:noProof w:val="0"/>
          <w:color w:val="auto"/>
          <w:lang w:eastAsia="en-US"/>
        </w:rPr>
        <w:t xml:space="preserve">All </w:t>
      </w:r>
      <w:r w:rsidR="00A278FE" w:rsidRPr="00DF691C">
        <w:rPr>
          <w:rFonts w:asciiTheme="minorHAnsi" w:eastAsiaTheme="minorHAnsi" w:hAnsiTheme="minorHAnsi" w:cstheme="minorBidi"/>
          <w:b w:val="0"/>
          <w:bCs w:val="0"/>
          <w:noProof w:val="0"/>
          <w:color w:val="auto"/>
          <w:lang w:eastAsia="en-US"/>
        </w:rPr>
        <w:t>5 respondents supported the implementation approach</w:t>
      </w:r>
      <w:r w:rsidR="00EB60D2">
        <w:rPr>
          <w:rFonts w:asciiTheme="minorHAnsi" w:eastAsiaTheme="minorHAnsi" w:hAnsiTheme="minorHAnsi" w:cstheme="minorBidi"/>
          <w:b w:val="0"/>
          <w:bCs w:val="0"/>
          <w:noProof w:val="0"/>
          <w:color w:val="auto"/>
          <w:lang w:eastAsia="en-US"/>
        </w:rPr>
        <w:t xml:space="preserve">, one adding that a </w:t>
      </w:r>
      <w:r w:rsidR="00AD167C">
        <w:rPr>
          <w:rFonts w:asciiTheme="minorHAnsi" w:eastAsiaTheme="minorHAnsi" w:hAnsiTheme="minorHAnsi" w:cstheme="minorBidi"/>
          <w:b w:val="0"/>
          <w:bCs w:val="0"/>
          <w:noProof w:val="0"/>
          <w:color w:val="auto"/>
          <w:lang w:eastAsia="en-US"/>
        </w:rPr>
        <w:t>3 month minimum lead time would be need</w:t>
      </w:r>
      <w:r w:rsidR="00400C33">
        <w:rPr>
          <w:rFonts w:asciiTheme="minorHAnsi" w:eastAsiaTheme="minorHAnsi" w:hAnsiTheme="minorHAnsi" w:cstheme="minorBidi"/>
          <w:b w:val="0"/>
          <w:bCs w:val="0"/>
          <w:noProof w:val="0"/>
          <w:color w:val="auto"/>
          <w:lang w:eastAsia="en-US"/>
        </w:rPr>
        <w:t>ed</w:t>
      </w:r>
      <w:r w:rsidR="00AD167C">
        <w:rPr>
          <w:rFonts w:asciiTheme="minorHAnsi" w:eastAsiaTheme="minorHAnsi" w:hAnsiTheme="minorHAnsi" w:cstheme="minorBidi"/>
          <w:b w:val="0"/>
          <w:bCs w:val="0"/>
          <w:noProof w:val="0"/>
          <w:color w:val="auto"/>
          <w:lang w:eastAsia="en-US"/>
        </w:rPr>
        <w:t xml:space="preserve"> to implement changes.</w:t>
      </w:r>
      <w:r w:rsidR="00D92C4E">
        <w:rPr>
          <w:rFonts w:asciiTheme="minorHAnsi" w:eastAsiaTheme="minorHAnsi" w:hAnsiTheme="minorHAnsi" w:cstheme="minorBidi"/>
          <w:b w:val="0"/>
          <w:bCs w:val="0"/>
          <w:noProof w:val="0"/>
          <w:color w:val="auto"/>
          <w:lang w:eastAsia="en-US"/>
        </w:rPr>
        <w:t xml:space="preserve"> </w:t>
      </w:r>
    </w:p>
    <w:p w14:paraId="512C186D" w14:textId="37042ACA" w:rsidR="00D21532" w:rsidRPr="00F3153B" w:rsidRDefault="009B58B6" w:rsidP="00E00289">
      <w:pPr>
        <w:pStyle w:val="TOCMOD"/>
        <w:framePr w:hSpace="0" w:vSpace="0" w:wrap="auto" w:vAnchor="margin" w:yAlign="inline"/>
        <w:spacing w:after="240"/>
        <w:rPr>
          <w:rFonts w:asciiTheme="minorHAnsi" w:eastAsiaTheme="minorHAnsi" w:hAnsiTheme="minorHAnsi" w:cstheme="minorBidi"/>
          <w:noProof w:val="0"/>
          <w:color w:val="auto"/>
          <w:lang w:eastAsia="en-US"/>
        </w:rPr>
      </w:pPr>
      <w:r>
        <w:rPr>
          <w:rFonts w:asciiTheme="minorHAnsi" w:eastAsiaTheme="minorHAnsi" w:hAnsiTheme="minorHAnsi" w:cstheme="minorBidi"/>
          <w:b w:val="0"/>
          <w:bCs w:val="0"/>
          <w:noProof w:val="0"/>
          <w:color w:val="auto"/>
          <w:lang w:eastAsia="en-US"/>
        </w:rPr>
        <w:t xml:space="preserve">All </w:t>
      </w:r>
      <w:r w:rsidR="00FB6546">
        <w:rPr>
          <w:rFonts w:asciiTheme="minorHAnsi" w:eastAsiaTheme="minorHAnsi" w:hAnsiTheme="minorHAnsi" w:cstheme="minorBidi"/>
          <w:b w:val="0"/>
          <w:bCs w:val="0"/>
          <w:noProof w:val="0"/>
          <w:color w:val="auto"/>
          <w:lang w:eastAsia="en-US"/>
        </w:rPr>
        <w:t>responses</w:t>
      </w:r>
      <w:r>
        <w:rPr>
          <w:rFonts w:asciiTheme="minorHAnsi" w:eastAsiaTheme="minorHAnsi" w:hAnsiTheme="minorHAnsi" w:cstheme="minorBidi"/>
          <w:b w:val="0"/>
          <w:bCs w:val="0"/>
          <w:noProof w:val="0"/>
          <w:color w:val="auto"/>
          <w:lang w:eastAsia="en-US"/>
        </w:rPr>
        <w:t xml:space="preserve"> to the </w:t>
      </w:r>
      <w:r w:rsidR="00D21532">
        <w:rPr>
          <w:rFonts w:asciiTheme="minorHAnsi" w:eastAsiaTheme="minorHAnsi" w:hAnsiTheme="minorHAnsi" w:cstheme="minorBidi"/>
          <w:b w:val="0"/>
          <w:bCs w:val="0"/>
          <w:noProof w:val="0"/>
          <w:color w:val="auto"/>
          <w:lang w:eastAsia="en-US"/>
        </w:rPr>
        <w:t xml:space="preserve">consultation along with the summary can be found in </w:t>
      </w:r>
      <w:r w:rsidR="00737556" w:rsidRPr="00F3153B">
        <w:rPr>
          <w:rFonts w:asciiTheme="minorHAnsi" w:eastAsiaTheme="minorHAnsi" w:hAnsiTheme="minorHAnsi" w:cstheme="minorBidi"/>
          <w:noProof w:val="0"/>
          <w:color w:val="auto"/>
          <w:lang w:eastAsia="en-US"/>
        </w:rPr>
        <w:t>A</w:t>
      </w:r>
      <w:r w:rsidR="00D21532" w:rsidRPr="00F3153B">
        <w:rPr>
          <w:rFonts w:asciiTheme="minorHAnsi" w:eastAsiaTheme="minorHAnsi" w:hAnsiTheme="minorHAnsi" w:cstheme="minorBidi"/>
          <w:noProof w:val="0"/>
          <w:color w:val="auto"/>
          <w:lang w:eastAsia="en-US"/>
        </w:rPr>
        <w:t>nnex 7</w:t>
      </w:r>
    </w:p>
    <w:bookmarkEnd w:id="45"/>
    <w:p w14:paraId="19125546" w14:textId="6F24828B" w:rsidR="00D70B42" w:rsidRPr="00B22F48" w:rsidRDefault="00046A80" w:rsidP="005959D6">
      <w:pPr>
        <w:spacing w:line="240" w:lineRule="atLeast"/>
        <w:textAlignment w:val="baseline"/>
        <w:rPr>
          <w:b/>
          <w:bCs/>
          <w:szCs w:val="24"/>
        </w:rPr>
      </w:pPr>
      <w:r w:rsidRPr="00B22F48">
        <w:rPr>
          <w:b/>
          <w:bCs/>
          <w:szCs w:val="24"/>
        </w:rPr>
        <w:t>Workgroup Consultation Responses Review</w:t>
      </w:r>
    </w:p>
    <w:p w14:paraId="0D98E2A5" w14:textId="77777777" w:rsidR="006164F1" w:rsidRPr="005959D6" w:rsidRDefault="006164F1" w:rsidP="005959D6">
      <w:pPr>
        <w:spacing w:line="240" w:lineRule="atLeast"/>
        <w:textAlignment w:val="baseline"/>
        <w:rPr>
          <w:b/>
          <w:bCs/>
          <w:sz w:val="16"/>
          <w:szCs w:val="16"/>
        </w:rPr>
      </w:pPr>
    </w:p>
    <w:p w14:paraId="57573953" w14:textId="3B4E8588" w:rsidR="00EA00CC" w:rsidRDefault="00E42413" w:rsidP="00E42413">
      <w:pPr>
        <w:rPr>
          <w:szCs w:val="24"/>
        </w:rPr>
      </w:pPr>
      <w:r w:rsidRPr="00E42413">
        <w:rPr>
          <w:szCs w:val="24"/>
        </w:rPr>
        <w:t>The Proposer shared the Terms of Reference</w:t>
      </w:r>
      <w:r w:rsidR="00CC1A7A">
        <w:rPr>
          <w:szCs w:val="24"/>
        </w:rPr>
        <w:t>s</w:t>
      </w:r>
      <w:r w:rsidRPr="00E42413">
        <w:rPr>
          <w:szCs w:val="24"/>
        </w:rPr>
        <w:t xml:space="preserve"> linked to the Workgroup Consultation responses with members, offering the</w:t>
      </w:r>
      <w:r w:rsidR="006B161C">
        <w:rPr>
          <w:szCs w:val="24"/>
        </w:rPr>
        <w:t xml:space="preserve">m </w:t>
      </w:r>
      <w:r w:rsidRPr="00E42413">
        <w:rPr>
          <w:szCs w:val="24"/>
        </w:rPr>
        <w:t>a view of how the Workgroup Consultation responses help meet the Terms of Reference</w:t>
      </w:r>
      <w:r w:rsidR="00AE4668">
        <w:rPr>
          <w:szCs w:val="24"/>
        </w:rPr>
        <w:t xml:space="preserve">, also </w:t>
      </w:r>
      <w:r w:rsidRPr="00E42413">
        <w:rPr>
          <w:szCs w:val="24"/>
        </w:rPr>
        <w:t>demonstrat</w:t>
      </w:r>
      <w:r w:rsidR="0085047C">
        <w:rPr>
          <w:szCs w:val="24"/>
        </w:rPr>
        <w:t xml:space="preserve">ing </w:t>
      </w:r>
      <w:r w:rsidR="006B161C">
        <w:rPr>
          <w:szCs w:val="24"/>
        </w:rPr>
        <w:t>how responses were evaluated through discussions with Workgroup members</w:t>
      </w:r>
      <w:r w:rsidR="0083588F">
        <w:rPr>
          <w:szCs w:val="24"/>
        </w:rPr>
        <w:t>. Consideration was give</w:t>
      </w:r>
      <w:r w:rsidR="00CC1A7A">
        <w:rPr>
          <w:szCs w:val="24"/>
        </w:rPr>
        <w:t>n</w:t>
      </w:r>
      <w:r w:rsidR="0083588F">
        <w:rPr>
          <w:szCs w:val="24"/>
        </w:rPr>
        <w:t xml:space="preserve"> </w:t>
      </w:r>
      <w:r w:rsidR="00EA00CC">
        <w:rPr>
          <w:szCs w:val="24"/>
        </w:rPr>
        <w:t>to the relevant comments:</w:t>
      </w:r>
    </w:p>
    <w:p w14:paraId="15091D74" w14:textId="16DDD593" w:rsidR="006B161C" w:rsidRDefault="006B161C" w:rsidP="00E42413">
      <w:pPr>
        <w:rPr>
          <w:szCs w:val="24"/>
        </w:rPr>
      </w:pPr>
      <w:r>
        <w:rPr>
          <w:szCs w:val="24"/>
        </w:rPr>
        <w:t xml:space="preserve"> </w:t>
      </w:r>
    </w:p>
    <w:p w14:paraId="600DFCC3" w14:textId="39BF06A7" w:rsidR="00155E49" w:rsidRPr="00DC50BC" w:rsidRDefault="008E6370" w:rsidP="008E6370">
      <w:pPr>
        <w:rPr>
          <w:szCs w:val="24"/>
          <w:u w:val="single"/>
        </w:rPr>
      </w:pPr>
      <w:r w:rsidRPr="00DC50BC">
        <w:rPr>
          <w:szCs w:val="24"/>
          <w:u w:val="single"/>
        </w:rPr>
        <w:t>T</w:t>
      </w:r>
      <w:r w:rsidR="0043505F" w:rsidRPr="00DC50BC">
        <w:rPr>
          <w:szCs w:val="24"/>
          <w:u w:val="single"/>
        </w:rPr>
        <w:t>erm of Reference (</w:t>
      </w:r>
      <w:r w:rsidRPr="00DC50BC">
        <w:rPr>
          <w:szCs w:val="24"/>
          <w:u w:val="single"/>
        </w:rPr>
        <w:t>c)</w:t>
      </w:r>
    </w:p>
    <w:p w14:paraId="6B4C1DD1" w14:textId="01AF4744" w:rsidR="008E6370" w:rsidRPr="005B4233" w:rsidRDefault="00F31B8C" w:rsidP="008E6370">
      <w:pPr>
        <w:rPr>
          <w:szCs w:val="24"/>
        </w:rPr>
      </w:pPr>
      <w:r>
        <w:rPr>
          <w:szCs w:val="24"/>
        </w:rPr>
        <w:t xml:space="preserve">The Proposer highlighted that there was a </w:t>
      </w:r>
      <w:r w:rsidR="008E6370" w:rsidRPr="005B4233">
        <w:rPr>
          <w:szCs w:val="24"/>
        </w:rPr>
        <w:t xml:space="preserve">lack of reliable number of customers </w:t>
      </w:r>
      <w:r w:rsidR="00533F65">
        <w:rPr>
          <w:szCs w:val="24"/>
        </w:rPr>
        <w:t xml:space="preserve">who will </w:t>
      </w:r>
      <w:r w:rsidR="008E6370" w:rsidRPr="005B4233">
        <w:rPr>
          <w:szCs w:val="24"/>
        </w:rPr>
        <w:t>experience changes in charging arrangement</w:t>
      </w:r>
      <w:r w:rsidR="00533F65">
        <w:rPr>
          <w:szCs w:val="24"/>
        </w:rPr>
        <w:t xml:space="preserve"> as the data is currently not available</w:t>
      </w:r>
      <w:r w:rsidR="0043505F">
        <w:rPr>
          <w:szCs w:val="24"/>
        </w:rPr>
        <w:t xml:space="preserve">. </w:t>
      </w:r>
      <w:r w:rsidR="00C11FDA">
        <w:rPr>
          <w:szCs w:val="24"/>
        </w:rPr>
        <w:t>A</w:t>
      </w:r>
      <w:r w:rsidR="008E6370" w:rsidRPr="005B4233">
        <w:rPr>
          <w:szCs w:val="24"/>
        </w:rPr>
        <w:t xml:space="preserve"> Workgroup member commented that at the moment there is a data cleansing happening within the MHHS Programme</w:t>
      </w:r>
      <w:r w:rsidR="00C11FDA">
        <w:rPr>
          <w:szCs w:val="24"/>
        </w:rPr>
        <w:t xml:space="preserve">, </w:t>
      </w:r>
      <w:r w:rsidR="008E6370" w:rsidRPr="005B4233">
        <w:rPr>
          <w:szCs w:val="24"/>
        </w:rPr>
        <w:t xml:space="preserve">but actual numbers </w:t>
      </w:r>
      <w:r w:rsidR="00C11FDA">
        <w:rPr>
          <w:szCs w:val="24"/>
        </w:rPr>
        <w:t>w</w:t>
      </w:r>
      <w:r w:rsidR="008E6370" w:rsidRPr="005B4233">
        <w:rPr>
          <w:szCs w:val="24"/>
        </w:rPr>
        <w:t>on’t be available until October 2024.  The Proposer advised that after looking into different ways to get data it is still proving to be very difficult, and the Workgroup Consultation responses did not provide any further information.</w:t>
      </w:r>
    </w:p>
    <w:p w14:paraId="07286E51" w14:textId="77777777" w:rsidR="00BF4A9F" w:rsidRDefault="00BF4A9F" w:rsidP="008E6370">
      <w:pPr>
        <w:rPr>
          <w:szCs w:val="24"/>
        </w:rPr>
      </w:pPr>
    </w:p>
    <w:p w14:paraId="6CCCCC4E" w14:textId="2AA9276F" w:rsidR="002A2815" w:rsidRPr="00DC50BC" w:rsidRDefault="008E6370" w:rsidP="008E6370">
      <w:pPr>
        <w:rPr>
          <w:szCs w:val="24"/>
          <w:u w:val="single"/>
        </w:rPr>
      </w:pPr>
      <w:r w:rsidRPr="00DC50BC">
        <w:rPr>
          <w:szCs w:val="24"/>
          <w:u w:val="single"/>
        </w:rPr>
        <w:t>T</w:t>
      </w:r>
      <w:r w:rsidR="0043505F" w:rsidRPr="00DC50BC">
        <w:rPr>
          <w:szCs w:val="24"/>
          <w:u w:val="single"/>
        </w:rPr>
        <w:t>erm of Reference (d</w:t>
      </w:r>
      <w:r w:rsidRPr="00DC50BC">
        <w:rPr>
          <w:szCs w:val="24"/>
          <w:u w:val="single"/>
        </w:rPr>
        <w:t xml:space="preserve">) </w:t>
      </w:r>
    </w:p>
    <w:p w14:paraId="32C71553" w14:textId="77777777" w:rsidR="008F13DE" w:rsidRDefault="00BF4544" w:rsidP="008E6370">
      <w:pPr>
        <w:rPr>
          <w:szCs w:val="24"/>
        </w:rPr>
      </w:pPr>
      <w:r>
        <w:rPr>
          <w:szCs w:val="24"/>
        </w:rPr>
        <w:t>The response in re</w:t>
      </w:r>
      <w:r w:rsidR="000A792E">
        <w:rPr>
          <w:szCs w:val="24"/>
        </w:rPr>
        <w:t xml:space="preserve">lation to </w:t>
      </w:r>
      <w:r w:rsidR="008E6370" w:rsidRPr="005B4233">
        <w:rPr>
          <w:szCs w:val="24"/>
        </w:rPr>
        <w:t>double charging or under charging being absorbed by suppliers</w:t>
      </w:r>
      <w:r w:rsidR="000A792E">
        <w:rPr>
          <w:szCs w:val="24"/>
        </w:rPr>
        <w:t xml:space="preserve"> was address by the </w:t>
      </w:r>
      <w:r w:rsidR="008E6370" w:rsidRPr="005B4233">
        <w:rPr>
          <w:szCs w:val="24"/>
        </w:rPr>
        <w:t xml:space="preserve">Proposer </w:t>
      </w:r>
      <w:r w:rsidR="000A792E">
        <w:rPr>
          <w:szCs w:val="24"/>
        </w:rPr>
        <w:t xml:space="preserve"> who </w:t>
      </w:r>
      <w:r w:rsidR="008E6370" w:rsidRPr="005B4233">
        <w:rPr>
          <w:szCs w:val="24"/>
        </w:rPr>
        <w:t xml:space="preserve">suggested suppliers could look to migrate their portfolios and avoid the double charging. </w:t>
      </w:r>
    </w:p>
    <w:p w14:paraId="3500C6DD" w14:textId="77777777" w:rsidR="008F13DE" w:rsidRPr="008F13DE" w:rsidRDefault="008F13DE" w:rsidP="008E6370">
      <w:pPr>
        <w:rPr>
          <w:sz w:val="16"/>
          <w:szCs w:val="16"/>
        </w:rPr>
      </w:pPr>
    </w:p>
    <w:p w14:paraId="6220D728" w14:textId="1A89D6C3" w:rsidR="008E6370" w:rsidRDefault="008E6370" w:rsidP="008E6370">
      <w:pPr>
        <w:rPr>
          <w:szCs w:val="24"/>
        </w:rPr>
      </w:pPr>
      <w:r w:rsidRPr="005B4233">
        <w:rPr>
          <w:szCs w:val="24"/>
        </w:rPr>
        <w:t>The Elexon representative advised that the programme and suppliers have a migration plan on the number of MPANs to migrate at any given time</w:t>
      </w:r>
      <w:r w:rsidR="00E668F8">
        <w:rPr>
          <w:szCs w:val="24"/>
        </w:rPr>
        <w:t>.</w:t>
      </w:r>
      <w:r w:rsidR="003228F9">
        <w:rPr>
          <w:szCs w:val="24"/>
        </w:rPr>
        <w:t xml:space="preserve"> </w:t>
      </w:r>
      <w:r w:rsidR="003228F9">
        <w:rPr>
          <w:caps/>
          <w:szCs w:val="24"/>
        </w:rPr>
        <w:t xml:space="preserve">A </w:t>
      </w:r>
      <w:r w:rsidRPr="005B4233">
        <w:rPr>
          <w:szCs w:val="24"/>
        </w:rPr>
        <w:t xml:space="preserve">Workgroup member confirmed that the MHHS programme has a plan for </w:t>
      </w:r>
      <w:r w:rsidR="00DA1FED" w:rsidRPr="005B4233">
        <w:rPr>
          <w:szCs w:val="24"/>
        </w:rPr>
        <w:t>migration,</w:t>
      </w:r>
      <w:r w:rsidRPr="005B4233">
        <w:rPr>
          <w:szCs w:val="24"/>
        </w:rPr>
        <w:t xml:space="preserve"> </w:t>
      </w:r>
      <w:r w:rsidR="003228F9">
        <w:rPr>
          <w:szCs w:val="24"/>
        </w:rPr>
        <w:t xml:space="preserve">but </w:t>
      </w:r>
      <w:r w:rsidRPr="005B4233">
        <w:rPr>
          <w:szCs w:val="24"/>
        </w:rPr>
        <w:t xml:space="preserve">Suppliers </w:t>
      </w:r>
      <w:r w:rsidR="003228F9">
        <w:rPr>
          <w:szCs w:val="24"/>
        </w:rPr>
        <w:t xml:space="preserve">have to adhere to a timeline </w:t>
      </w:r>
      <w:r w:rsidR="00DA1FED">
        <w:rPr>
          <w:szCs w:val="24"/>
        </w:rPr>
        <w:t xml:space="preserve">agreed with the programme. </w:t>
      </w:r>
      <w:r w:rsidRPr="005B4233">
        <w:rPr>
          <w:szCs w:val="24"/>
        </w:rPr>
        <w:t xml:space="preserve"> </w:t>
      </w:r>
    </w:p>
    <w:p w14:paraId="3752ABD1" w14:textId="77777777" w:rsidR="008F13DE" w:rsidRPr="008F13DE" w:rsidRDefault="008F13DE" w:rsidP="008E6370">
      <w:pPr>
        <w:rPr>
          <w:sz w:val="16"/>
          <w:szCs w:val="16"/>
        </w:rPr>
      </w:pPr>
    </w:p>
    <w:p w14:paraId="20EAF9AB" w14:textId="609049ED" w:rsidR="008E6370" w:rsidRDefault="008E6370" w:rsidP="008E6370">
      <w:pPr>
        <w:rPr>
          <w:szCs w:val="24"/>
        </w:rPr>
      </w:pPr>
      <w:r w:rsidRPr="005B4233">
        <w:rPr>
          <w:szCs w:val="24"/>
        </w:rPr>
        <w:t xml:space="preserve">The Proposer </w:t>
      </w:r>
      <w:r w:rsidR="00DA1FED">
        <w:rPr>
          <w:szCs w:val="24"/>
        </w:rPr>
        <w:t xml:space="preserve">agreed that their </w:t>
      </w:r>
      <w:r w:rsidR="001207B4">
        <w:rPr>
          <w:szCs w:val="24"/>
        </w:rPr>
        <w:t xml:space="preserve">previous suggestion was </w:t>
      </w:r>
      <w:r w:rsidRPr="005B4233">
        <w:rPr>
          <w:szCs w:val="24"/>
        </w:rPr>
        <w:t>inaccurate but wanted to have a discussion with Workgroup members to explore the Double Charging issue. They Re-affirmed that the ESO could not find any alternative solutions including manual work arounds, to prevent or eliminate fully the double charging issue</w:t>
      </w:r>
      <w:r w:rsidR="001207B4">
        <w:rPr>
          <w:szCs w:val="24"/>
        </w:rPr>
        <w:t>.</w:t>
      </w:r>
      <w:r w:rsidRPr="005B4233">
        <w:rPr>
          <w:szCs w:val="24"/>
        </w:rPr>
        <w:t xml:space="preserve"> </w:t>
      </w:r>
    </w:p>
    <w:p w14:paraId="6CD38080" w14:textId="77777777" w:rsidR="002A2815" w:rsidRPr="005B4233" w:rsidRDefault="002A2815" w:rsidP="008E6370">
      <w:pPr>
        <w:rPr>
          <w:szCs w:val="24"/>
        </w:rPr>
      </w:pPr>
    </w:p>
    <w:p w14:paraId="53B4E724" w14:textId="29A62E19" w:rsidR="002A2815" w:rsidRPr="00DC50BC" w:rsidRDefault="008E6370" w:rsidP="00DC50BC">
      <w:pPr>
        <w:spacing w:line="240" w:lineRule="auto"/>
        <w:rPr>
          <w:szCs w:val="24"/>
          <w:u w:val="single"/>
        </w:rPr>
      </w:pPr>
      <w:r w:rsidRPr="00DC50BC">
        <w:rPr>
          <w:szCs w:val="24"/>
          <w:u w:val="single"/>
        </w:rPr>
        <w:t>T</w:t>
      </w:r>
      <w:r w:rsidR="001207B4" w:rsidRPr="00DC50BC">
        <w:rPr>
          <w:szCs w:val="24"/>
          <w:u w:val="single"/>
        </w:rPr>
        <w:t>erm of Reference (</w:t>
      </w:r>
      <w:r w:rsidRPr="00DC50BC">
        <w:rPr>
          <w:szCs w:val="24"/>
          <w:u w:val="single"/>
        </w:rPr>
        <w:t xml:space="preserve">e) </w:t>
      </w:r>
    </w:p>
    <w:p w14:paraId="7178CA51" w14:textId="6512C8A7" w:rsidR="008E6370" w:rsidRDefault="008E6370" w:rsidP="00DC50BC">
      <w:pPr>
        <w:spacing w:line="240" w:lineRule="auto"/>
        <w:rPr>
          <w:szCs w:val="24"/>
        </w:rPr>
      </w:pPr>
      <w:r w:rsidRPr="005B4233">
        <w:rPr>
          <w:szCs w:val="24"/>
        </w:rPr>
        <w:t xml:space="preserve">The Proposer advised that they agreed with the </w:t>
      </w:r>
      <w:r w:rsidR="00CD4261">
        <w:rPr>
          <w:szCs w:val="24"/>
        </w:rPr>
        <w:t>respondent’s</w:t>
      </w:r>
      <w:r w:rsidR="00BB5435">
        <w:rPr>
          <w:szCs w:val="24"/>
        </w:rPr>
        <w:t xml:space="preserve"> </w:t>
      </w:r>
      <w:r w:rsidRPr="005B4233">
        <w:rPr>
          <w:szCs w:val="24"/>
        </w:rPr>
        <w:t xml:space="preserve">comments </w:t>
      </w:r>
      <w:r w:rsidR="00BB5435">
        <w:rPr>
          <w:szCs w:val="24"/>
        </w:rPr>
        <w:t xml:space="preserve">regarding </w:t>
      </w:r>
      <w:r w:rsidRPr="005B4233">
        <w:rPr>
          <w:szCs w:val="24"/>
        </w:rPr>
        <w:t xml:space="preserve">Unmetered Supplies that they have consumption specific profiles so double charging is not relevant. A Workgroup member disagreed with the comment and responded that UMS have consumption specific profiles but that it is not half- hourly. The Workgroup member stated that there is a mandate in </w:t>
      </w:r>
      <w:hyperlink r:id="rId42" w:history="1">
        <w:r w:rsidRPr="005B4233">
          <w:rPr>
            <w:szCs w:val="24"/>
          </w:rPr>
          <w:t>P434</w:t>
        </w:r>
      </w:hyperlink>
      <w:r w:rsidRPr="005B4233">
        <w:rPr>
          <w:szCs w:val="24"/>
        </w:rPr>
        <w:t xml:space="preserve"> for all to be half-hourly, but that doesn’t mean that they all will, suggesting that the BSC will have to address those </w:t>
      </w:r>
      <w:r w:rsidR="00692F1D">
        <w:rPr>
          <w:szCs w:val="24"/>
        </w:rPr>
        <w:t xml:space="preserve">will not be half-hourly. </w:t>
      </w:r>
      <w:r w:rsidRPr="005B4233">
        <w:rPr>
          <w:szCs w:val="24"/>
        </w:rPr>
        <w:t xml:space="preserve"> </w:t>
      </w:r>
    </w:p>
    <w:p w14:paraId="0BD3EF02" w14:textId="77777777" w:rsidR="00692F1D" w:rsidRDefault="00692F1D" w:rsidP="00DC50BC">
      <w:pPr>
        <w:spacing w:line="240" w:lineRule="auto"/>
        <w:rPr>
          <w:szCs w:val="24"/>
        </w:rPr>
      </w:pPr>
    </w:p>
    <w:p w14:paraId="7BDF6B85" w14:textId="4730DD1B" w:rsidR="00DC50BC" w:rsidRPr="00DC50BC" w:rsidRDefault="008E6370" w:rsidP="008E6370">
      <w:pPr>
        <w:rPr>
          <w:szCs w:val="24"/>
          <w:u w:val="single"/>
        </w:rPr>
      </w:pPr>
      <w:r w:rsidRPr="00DC50BC">
        <w:rPr>
          <w:szCs w:val="24"/>
          <w:u w:val="single"/>
        </w:rPr>
        <w:t>T</w:t>
      </w:r>
      <w:r w:rsidR="00DC50BC" w:rsidRPr="00DC50BC">
        <w:rPr>
          <w:szCs w:val="24"/>
          <w:u w:val="single"/>
        </w:rPr>
        <w:t>erm of Reference (</w:t>
      </w:r>
      <w:r w:rsidRPr="00DC50BC">
        <w:rPr>
          <w:szCs w:val="24"/>
          <w:u w:val="single"/>
        </w:rPr>
        <w:t xml:space="preserve">f) </w:t>
      </w:r>
    </w:p>
    <w:p w14:paraId="41F68448" w14:textId="54D74837" w:rsidR="008E6370" w:rsidRDefault="008E6370" w:rsidP="008E6370">
      <w:pPr>
        <w:rPr>
          <w:szCs w:val="24"/>
        </w:rPr>
      </w:pPr>
      <w:r w:rsidRPr="005B4233">
        <w:rPr>
          <w:szCs w:val="24"/>
        </w:rPr>
        <w:t xml:space="preserve">The Proposer agreed with </w:t>
      </w:r>
      <w:r w:rsidR="00EF28B2">
        <w:rPr>
          <w:szCs w:val="24"/>
        </w:rPr>
        <w:t>respondent’s</w:t>
      </w:r>
      <w:r w:rsidR="003C4A1E">
        <w:rPr>
          <w:szCs w:val="24"/>
        </w:rPr>
        <w:t xml:space="preserve"> </w:t>
      </w:r>
      <w:r w:rsidRPr="005B4233">
        <w:rPr>
          <w:szCs w:val="24"/>
        </w:rPr>
        <w:t>comments that domestic and non-domestic unmetered customers should be treated differently</w:t>
      </w:r>
      <w:r w:rsidR="003C4A1E">
        <w:rPr>
          <w:szCs w:val="24"/>
        </w:rPr>
        <w:t xml:space="preserve"> and </w:t>
      </w:r>
      <w:r w:rsidRPr="005B4233">
        <w:rPr>
          <w:szCs w:val="24"/>
        </w:rPr>
        <w:t>should all be charged on the Triad basis</w:t>
      </w:r>
      <w:r w:rsidR="003C4A1E">
        <w:rPr>
          <w:szCs w:val="24"/>
        </w:rPr>
        <w:t xml:space="preserve">, </w:t>
      </w:r>
      <w:r w:rsidRPr="005B4233">
        <w:rPr>
          <w:szCs w:val="24"/>
        </w:rPr>
        <w:t xml:space="preserve">but advised they would seek to clarify ESOs position </w:t>
      </w:r>
      <w:commentRangeStart w:id="46"/>
      <w:r w:rsidRPr="005B4233">
        <w:rPr>
          <w:szCs w:val="24"/>
        </w:rPr>
        <w:t xml:space="preserve">should it be different. </w:t>
      </w:r>
      <w:commentRangeEnd w:id="46"/>
      <w:r w:rsidR="00E843E2">
        <w:rPr>
          <w:rStyle w:val="CommentReference"/>
          <w:rFonts w:ascii="Arial" w:eastAsia="Times New Roman" w:hAnsi="Arial" w:cs="Times New Roman"/>
          <w:lang w:eastAsia="en-GB"/>
        </w:rPr>
        <w:commentReference w:id="46"/>
      </w:r>
    </w:p>
    <w:p w14:paraId="510860F1" w14:textId="77777777" w:rsidR="00692F1D" w:rsidRPr="005B4233" w:rsidRDefault="00692F1D" w:rsidP="008E6370">
      <w:pPr>
        <w:rPr>
          <w:szCs w:val="24"/>
        </w:rPr>
      </w:pPr>
    </w:p>
    <w:p w14:paraId="42E18EF3" w14:textId="3D11E55B" w:rsidR="00DC50BC" w:rsidRPr="00A00D65" w:rsidRDefault="008E6370" w:rsidP="008E6370">
      <w:pPr>
        <w:rPr>
          <w:szCs w:val="24"/>
          <w:u w:val="single"/>
        </w:rPr>
      </w:pPr>
      <w:r w:rsidRPr="00A00D65">
        <w:rPr>
          <w:szCs w:val="24"/>
          <w:u w:val="single"/>
        </w:rPr>
        <w:t>T</w:t>
      </w:r>
      <w:r w:rsidR="00DC50BC" w:rsidRPr="00A00D65">
        <w:rPr>
          <w:szCs w:val="24"/>
          <w:u w:val="single"/>
        </w:rPr>
        <w:t xml:space="preserve">erm of Reference </w:t>
      </w:r>
      <w:r w:rsidR="00A00D65" w:rsidRPr="00A00D65">
        <w:rPr>
          <w:szCs w:val="24"/>
          <w:u w:val="single"/>
        </w:rPr>
        <w:t>(</w:t>
      </w:r>
      <w:r w:rsidRPr="00A00D65">
        <w:rPr>
          <w:szCs w:val="24"/>
          <w:u w:val="single"/>
        </w:rPr>
        <w:t>g)</w:t>
      </w:r>
    </w:p>
    <w:p w14:paraId="293D8591" w14:textId="2B377FD7" w:rsidR="008E6370" w:rsidRDefault="00596A3A" w:rsidP="008E6370">
      <w:pPr>
        <w:rPr>
          <w:szCs w:val="24"/>
        </w:rPr>
      </w:pPr>
      <w:r>
        <w:rPr>
          <w:szCs w:val="24"/>
        </w:rPr>
        <w:t xml:space="preserve">A respondent </w:t>
      </w:r>
      <w:r w:rsidR="008E6370" w:rsidRPr="005B4233">
        <w:rPr>
          <w:szCs w:val="24"/>
        </w:rPr>
        <w:t>comment</w:t>
      </w:r>
      <w:r w:rsidR="00454EF5">
        <w:rPr>
          <w:szCs w:val="24"/>
        </w:rPr>
        <w:t xml:space="preserve">ed on </w:t>
      </w:r>
      <w:r w:rsidR="008E6370" w:rsidRPr="005B4233">
        <w:rPr>
          <w:szCs w:val="24"/>
        </w:rPr>
        <w:t>the timeliness and availability of data for suppliers to price in future</w:t>
      </w:r>
      <w:r w:rsidR="00CF00A2">
        <w:rPr>
          <w:szCs w:val="24"/>
        </w:rPr>
        <w:t xml:space="preserve">, </w:t>
      </w:r>
      <w:r w:rsidR="008E6370" w:rsidRPr="005B4233">
        <w:rPr>
          <w:szCs w:val="24"/>
        </w:rPr>
        <w:t xml:space="preserve">and </w:t>
      </w:r>
      <w:r w:rsidR="00CF00A2">
        <w:rPr>
          <w:szCs w:val="24"/>
        </w:rPr>
        <w:t xml:space="preserve">also the </w:t>
      </w:r>
      <w:r w:rsidR="008E6370" w:rsidRPr="005B4233">
        <w:rPr>
          <w:szCs w:val="24"/>
        </w:rPr>
        <w:t>short-term IT developments before Task Force or REMA solutions</w:t>
      </w:r>
      <w:r w:rsidR="00CF00A2">
        <w:rPr>
          <w:szCs w:val="24"/>
        </w:rPr>
        <w:t>.</w:t>
      </w:r>
      <w:r w:rsidR="008E6370" w:rsidRPr="005B4233">
        <w:rPr>
          <w:szCs w:val="24"/>
        </w:rPr>
        <w:t xml:space="preserve"> </w:t>
      </w:r>
      <w:r w:rsidR="00CF00A2">
        <w:rPr>
          <w:szCs w:val="24"/>
        </w:rPr>
        <w:t>A</w:t>
      </w:r>
      <w:r w:rsidR="008E6370" w:rsidRPr="005B4233">
        <w:rPr>
          <w:szCs w:val="24"/>
        </w:rPr>
        <w:t xml:space="preserve"> </w:t>
      </w:r>
      <w:r w:rsidR="00D34346">
        <w:rPr>
          <w:szCs w:val="24"/>
        </w:rPr>
        <w:t xml:space="preserve">member advised </w:t>
      </w:r>
      <w:r w:rsidR="008E6370" w:rsidRPr="005B4233">
        <w:rPr>
          <w:szCs w:val="24"/>
        </w:rPr>
        <w:t xml:space="preserve">that the data </w:t>
      </w:r>
      <w:r w:rsidR="00D34346">
        <w:rPr>
          <w:szCs w:val="24"/>
        </w:rPr>
        <w:t xml:space="preserve">would </w:t>
      </w:r>
      <w:r w:rsidR="008E6370" w:rsidRPr="005B4233">
        <w:rPr>
          <w:szCs w:val="24"/>
        </w:rPr>
        <w:t xml:space="preserve">be available through </w:t>
      </w:r>
      <w:commentRangeStart w:id="47"/>
      <w:r w:rsidR="008E6370" w:rsidRPr="005B4233">
        <w:rPr>
          <w:szCs w:val="24"/>
        </w:rPr>
        <w:t>ECO</w:t>
      </w:r>
      <w:r w:rsidR="002D6BCA">
        <w:rPr>
          <w:szCs w:val="24"/>
        </w:rPr>
        <w:t>E</w:t>
      </w:r>
      <w:r w:rsidR="008E6370" w:rsidRPr="005B4233">
        <w:rPr>
          <w:szCs w:val="24"/>
        </w:rPr>
        <w:t>S</w:t>
      </w:r>
      <w:commentRangeEnd w:id="47"/>
      <w:r w:rsidR="00D34346">
        <w:rPr>
          <w:rStyle w:val="CommentReference"/>
          <w:rFonts w:ascii="Arial" w:eastAsia="Times New Roman" w:hAnsi="Arial" w:cs="Times New Roman"/>
          <w:lang w:eastAsia="en-GB"/>
        </w:rPr>
        <w:commentReference w:id="47"/>
      </w:r>
      <w:r w:rsidR="00D34346">
        <w:rPr>
          <w:szCs w:val="24"/>
        </w:rPr>
        <w:t xml:space="preserve">, </w:t>
      </w:r>
      <w:r w:rsidR="008A3007">
        <w:rPr>
          <w:szCs w:val="24"/>
        </w:rPr>
        <w:t>s</w:t>
      </w:r>
      <w:r w:rsidR="008E6370" w:rsidRPr="005B4233">
        <w:rPr>
          <w:szCs w:val="24"/>
        </w:rPr>
        <w:t xml:space="preserve">uppliers </w:t>
      </w:r>
      <w:r w:rsidR="008A3007">
        <w:rPr>
          <w:szCs w:val="24"/>
        </w:rPr>
        <w:t xml:space="preserve">would then </w:t>
      </w:r>
      <w:r w:rsidR="008E6370" w:rsidRPr="005B4233">
        <w:rPr>
          <w:szCs w:val="24"/>
        </w:rPr>
        <w:t xml:space="preserve"> pick up from there and that will lead to any system adjustments necessary. </w:t>
      </w:r>
    </w:p>
    <w:p w14:paraId="64153C17" w14:textId="77777777" w:rsidR="00A00D65" w:rsidRPr="005B4233" w:rsidRDefault="00A00D65" w:rsidP="008E6370">
      <w:pPr>
        <w:rPr>
          <w:szCs w:val="24"/>
        </w:rPr>
      </w:pPr>
    </w:p>
    <w:p w14:paraId="49696970" w14:textId="77777777" w:rsidR="00FB1B16" w:rsidRPr="00FB1B16" w:rsidRDefault="008E6370" w:rsidP="008E6370">
      <w:pPr>
        <w:rPr>
          <w:szCs w:val="24"/>
          <w:u w:val="single"/>
        </w:rPr>
      </w:pPr>
      <w:r w:rsidRPr="00FB1B16">
        <w:rPr>
          <w:szCs w:val="24"/>
          <w:u w:val="single"/>
        </w:rPr>
        <w:t>T</w:t>
      </w:r>
      <w:r w:rsidR="00A00D65" w:rsidRPr="00FB1B16">
        <w:rPr>
          <w:szCs w:val="24"/>
          <w:u w:val="single"/>
        </w:rPr>
        <w:t xml:space="preserve">erm of Reference </w:t>
      </w:r>
      <w:r w:rsidR="00FB1B16" w:rsidRPr="00FB1B16">
        <w:rPr>
          <w:szCs w:val="24"/>
          <w:u w:val="single"/>
        </w:rPr>
        <w:t>(</w:t>
      </w:r>
      <w:r w:rsidRPr="00FB1B16">
        <w:rPr>
          <w:szCs w:val="24"/>
          <w:u w:val="single"/>
        </w:rPr>
        <w:t xml:space="preserve">h) </w:t>
      </w:r>
    </w:p>
    <w:p w14:paraId="3839C320" w14:textId="455E313F" w:rsidR="008E6370" w:rsidRDefault="003F429B" w:rsidP="008E6370">
      <w:pPr>
        <w:rPr>
          <w:szCs w:val="24"/>
        </w:rPr>
      </w:pPr>
      <w:r>
        <w:rPr>
          <w:szCs w:val="24"/>
        </w:rPr>
        <w:t xml:space="preserve">A respondent </w:t>
      </w:r>
      <w:r w:rsidR="00783CB4">
        <w:rPr>
          <w:szCs w:val="24"/>
        </w:rPr>
        <w:t xml:space="preserve">advised </w:t>
      </w:r>
      <w:r>
        <w:rPr>
          <w:szCs w:val="24"/>
        </w:rPr>
        <w:t xml:space="preserve">the </w:t>
      </w:r>
      <w:r w:rsidR="008E6370" w:rsidRPr="005B4233">
        <w:rPr>
          <w:szCs w:val="24"/>
        </w:rPr>
        <w:t>solution</w:t>
      </w:r>
      <w:r>
        <w:rPr>
          <w:szCs w:val="24"/>
        </w:rPr>
        <w:t xml:space="preserve"> should be </w:t>
      </w:r>
      <w:r w:rsidR="008E6370" w:rsidRPr="005B4233">
        <w:rPr>
          <w:szCs w:val="24"/>
        </w:rPr>
        <w:t>enduring</w:t>
      </w:r>
      <w:r>
        <w:rPr>
          <w:szCs w:val="24"/>
        </w:rPr>
        <w:t xml:space="preserve"> and </w:t>
      </w:r>
      <w:r w:rsidR="008E6370" w:rsidRPr="005B4233">
        <w:rPr>
          <w:szCs w:val="24"/>
        </w:rPr>
        <w:t xml:space="preserve">Workgroup </w:t>
      </w:r>
      <w:r>
        <w:rPr>
          <w:szCs w:val="24"/>
        </w:rPr>
        <w:t xml:space="preserve">members </w:t>
      </w:r>
      <w:r w:rsidR="008E6370" w:rsidRPr="005B4233">
        <w:rPr>
          <w:szCs w:val="24"/>
        </w:rPr>
        <w:t>agreed</w:t>
      </w:r>
      <w:r>
        <w:rPr>
          <w:szCs w:val="24"/>
        </w:rPr>
        <w:t xml:space="preserve">, </w:t>
      </w:r>
      <w:r w:rsidR="00783CB4">
        <w:rPr>
          <w:szCs w:val="24"/>
        </w:rPr>
        <w:t xml:space="preserve">suggesting the solution should be in place </w:t>
      </w:r>
      <w:r w:rsidR="008E6370" w:rsidRPr="005B4233">
        <w:rPr>
          <w:szCs w:val="24"/>
        </w:rPr>
        <w:t>until other solutions come from the wider reforms (Task Force</w:t>
      </w:r>
      <w:r w:rsidR="00F6040F">
        <w:rPr>
          <w:szCs w:val="24"/>
        </w:rPr>
        <w:t>/</w:t>
      </w:r>
      <w:r w:rsidR="008E6370" w:rsidRPr="005B4233">
        <w:rPr>
          <w:szCs w:val="24"/>
        </w:rPr>
        <w:t xml:space="preserve">REMA). </w:t>
      </w:r>
    </w:p>
    <w:p w14:paraId="4CF105A3" w14:textId="77777777" w:rsidR="004A0E52" w:rsidRDefault="004A0E52" w:rsidP="008E6370">
      <w:pPr>
        <w:rPr>
          <w:szCs w:val="24"/>
        </w:rPr>
      </w:pPr>
    </w:p>
    <w:p w14:paraId="1667B35F" w14:textId="2358FEDB" w:rsidR="004A0E52" w:rsidRPr="004A0E52" w:rsidRDefault="004A0E52" w:rsidP="008E6370">
      <w:pPr>
        <w:rPr>
          <w:szCs w:val="24"/>
          <w:u w:val="single"/>
        </w:rPr>
      </w:pPr>
      <w:r w:rsidRPr="004A0E52">
        <w:rPr>
          <w:szCs w:val="24"/>
          <w:u w:val="single"/>
        </w:rPr>
        <w:t>Terms of Reference (a) and (b)</w:t>
      </w:r>
    </w:p>
    <w:p w14:paraId="6F6D17AB" w14:textId="2835EC01" w:rsidR="003D048C" w:rsidRDefault="00CB7123" w:rsidP="00D16700">
      <w:pPr>
        <w:spacing w:line="240" w:lineRule="auto"/>
        <w:jc w:val="both"/>
        <w:textAlignment w:val="baseline"/>
        <w:rPr>
          <w:szCs w:val="24"/>
        </w:rPr>
      </w:pPr>
      <w:r>
        <w:rPr>
          <w:szCs w:val="24"/>
        </w:rPr>
        <w:t>One respondent agre</w:t>
      </w:r>
      <w:r w:rsidR="004C4B65">
        <w:rPr>
          <w:szCs w:val="24"/>
        </w:rPr>
        <w:t>ed</w:t>
      </w:r>
      <w:r>
        <w:rPr>
          <w:szCs w:val="24"/>
        </w:rPr>
        <w:t xml:space="preserve"> with the </w:t>
      </w:r>
      <w:r w:rsidR="008C3BB8">
        <w:rPr>
          <w:szCs w:val="24"/>
        </w:rPr>
        <w:t>assessment that CMP430 did not impact</w:t>
      </w:r>
      <w:r w:rsidR="00DD1D2A">
        <w:rPr>
          <w:szCs w:val="24"/>
        </w:rPr>
        <w:t xml:space="preserve"> the Electricity Balancing Regulations, all other</w:t>
      </w:r>
      <w:r w:rsidR="004C4B65">
        <w:rPr>
          <w:szCs w:val="24"/>
        </w:rPr>
        <w:t xml:space="preserve"> respondents </w:t>
      </w:r>
      <w:r w:rsidR="00DD1D2A">
        <w:rPr>
          <w:szCs w:val="24"/>
        </w:rPr>
        <w:t xml:space="preserve">made no </w:t>
      </w:r>
      <w:r w:rsidR="004C4B65">
        <w:rPr>
          <w:szCs w:val="24"/>
        </w:rPr>
        <w:t xml:space="preserve">comment. </w:t>
      </w:r>
    </w:p>
    <w:p w14:paraId="7E51D57E" w14:textId="77777777" w:rsidR="00804CEB" w:rsidRDefault="00804CEB" w:rsidP="00D16700">
      <w:pPr>
        <w:spacing w:line="240" w:lineRule="auto"/>
        <w:jc w:val="both"/>
        <w:textAlignment w:val="baseline"/>
        <w:rPr>
          <w:szCs w:val="24"/>
        </w:rPr>
      </w:pPr>
    </w:p>
    <w:p w14:paraId="255F41A6" w14:textId="0E46B17A" w:rsidR="00804CEB" w:rsidRPr="006164F1" w:rsidRDefault="00804CEB" w:rsidP="00D16700">
      <w:pPr>
        <w:spacing w:line="240" w:lineRule="auto"/>
        <w:jc w:val="both"/>
        <w:textAlignment w:val="baseline"/>
        <w:rPr>
          <w:szCs w:val="24"/>
        </w:rPr>
      </w:pPr>
      <w:r>
        <w:rPr>
          <w:szCs w:val="24"/>
        </w:rPr>
        <w:t>CMP431 W</w:t>
      </w:r>
      <w:r w:rsidR="005E3AD9">
        <w:rPr>
          <w:szCs w:val="24"/>
        </w:rPr>
        <w:t xml:space="preserve">ithdrawal  - to be updated after </w:t>
      </w:r>
      <w:commentRangeStart w:id="48"/>
      <w:r w:rsidR="00EE42FC">
        <w:rPr>
          <w:szCs w:val="24"/>
        </w:rPr>
        <w:t xml:space="preserve">Thursdays Workgroup </w:t>
      </w:r>
      <w:commentRangeEnd w:id="48"/>
      <w:r w:rsidR="00EE42FC">
        <w:rPr>
          <w:rStyle w:val="CommentReference"/>
          <w:rFonts w:ascii="Arial" w:eastAsia="Times New Roman" w:hAnsi="Arial" w:cs="Times New Roman"/>
          <w:lang w:eastAsia="en-GB"/>
        </w:rPr>
        <w:commentReference w:id="48"/>
      </w:r>
    </w:p>
    <w:p w14:paraId="733DA4DD" w14:textId="532A54B8" w:rsidR="006164F1" w:rsidRPr="006164F1" w:rsidRDefault="006164F1" w:rsidP="00D16700">
      <w:pPr>
        <w:spacing w:line="240" w:lineRule="auto"/>
        <w:jc w:val="both"/>
        <w:textAlignment w:val="baseline"/>
        <w:rPr>
          <w:szCs w:val="24"/>
        </w:rPr>
      </w:pPr>
    </w:p>
    <w:p w14:paraId="4C0A6CAA" w14:textId="3F816EBB" w:rsidR="006A46D4" w:rsidRDefault="00E00289" w:rsidP="006A46D4">
      <w:pPr>
        <w:pStyle w:val="Heading2"/>
      </w:pPr>
      <w:bookmarkStart w:id="49" w:name="_Toc169522691"/>
      <w:r>
        <w:t>L</w:t>
      </w:r>
      <w:r w:rsidR="006A46D4">
        <w:t>egal text</w:t>
      </w:r>
      <w:bookmarkEnd w:id="49"/>
    </w:p>
    <w:p w14:paraId="14BC1E5A" w14:textId="77777777" w:rsidR="002C2914" w:rsidRPr="002C2914" w:rsidRDefault="002C2914" w:rsidP="002C2914"/>
    <w:p w14:paraId="35BE425A" w14:textId="00A628F6" w:rsidR="00DC201E" w:rsidRPr="00755CD0" w:rsidRDefault="00DC201E" w:rsidP="00DC201E">
      <w:pPr>
        <w:pStyle w:val="ListParagraph"/>
        <w:keepLines/>
        <w:widowControl w:val="0"/>
        <w:tabs>
          <w:tab w:val="left" w:pos="1418"/>
        </w:tabs>
        <w:spacing w:before="0" w:line="264" w:lineRule="auto"/>
        <w:ind w:left="0"/>
        <w:rPr>
          <w:color w:val="000000"/>
          <w:lang w:eastAsia="en-US"/>
        </w:rPr>
      </w:pPr>
      <w:bookmarkStart w:id="50" w:name="_Hlk50542541"/>
      <w:r w:rsidRPr="00755CD0">
        <w:rPr>
          <w:color w:val="000000"/>
          <w:lang w:eastAsia="en-US"/>
        </w:rPr>
        <w:t xml:space="preserve">The legal text for this change can be found in </w:t>
      </w:r>
      <w:r w:rsidRPr="00755CD0">
        <w:rPr>
          <w:b/>
          <w:bCs/>
          <w:color w:val="000000"/>
          <w:lang w:eastAsia="en-US"/>
        </w:rPr>
        <w:t xml:space="preserve">Annex </w:t>
      </w:r>
      <w:r w:rsidR="004D5BF3">
        <w:rPr>
          <w:b/>
          <w:bCs/>
          <w:color w:val="000000"/>
          <w:lang w:eastAsia="en-US"/>
        </w:rPr>
        <w:t>9</w:t>
      </w:r>
      <w:r w:rsidRPr="00755CD0">
        <w:rPr>
          <w:color w:val="000000"/>
          <w:lang w:eastAsia="en-US"/>
        </w:rPr>
        <w:t>.</w:t>
      </w:r>
    </w:p>
    <w:p w14:paraId="75FD5BA1" w14:textId="77777777" w:rsidR="004463A7" w:rsidRDefault="004463A7" w:rsidP="00DC201E">
      <w:pPr>
        <w:pStyle w:val="ListParagraph"/>
        <w:keepLines/>
        <w:widowControl w:val="0"/>
        <w:tabs>
          <w:tab w:val="left" w:pos="1418"/>
        </w:tabs>
        <w:spacing w:before="0" w:line="264" w:lineRule="auto"/>
        <w:ind w:left="0"/>
        <w:rPr>
          <w:color w:val="000000"/>
          <w:lang w:eastAsia="en-US"/>
        </w:rPr>
      </w:pPr>
    </w:p>
    <w:p w14:paraId="6BF0EA5F" w14:textId="7A51FC81" w:rsidR="004463A7" w:rsidRPr="004573CB" w:rsidRDefault="004463A7" w:rsidP="00DC201E">
      <w:pPr>
        <w:pStyle w:val="ListParagraph"/>
        <w:keepLines/>
        <w:widowControl w:val="0"/>
        <w:tabs>
          <w:tab w:val="left" w:pos="1418"/>
        </w:tabs>
        <w:spacing w:before="0" w:line="264" w:lineRule="auto"/>
        <w:ind w:left="0"/>
        <w:rPr>
          <w:b/>
          <w:bCs/>
          <w:color w:val="000000"/>
          <w:lang w:eastAsia="en-US"/>
        </w:rPr>
      </w:pPr>
      <w:commentRangeStart w:id="51"/>
      <w:r w:rsidRPr="004573CB">
        <w:rPr>
          <w:b/>
          <w:bCs/>
          <w:color w:val="000000"/>
          <w:lang w:eastAsia="en-US"/>
        </w:rPr>
        <w:t>Implementation Activities</w:t>
      </w:r>
    </w:p>
    <w:p w14:paraId="5AC61659" w14:textId="700AC93C" w:rsidR="004463A7" w:rsidRDefault="004463A7" w:rsidP="004463A7">
      <w:pPr>
        <w:pStyle w:val="ListParagraph"/>
        <w:keepLines/>
        <w:widowControl w:val="0"/>
        <w:numPr>
          <w:ilvl w:val="0"/>
          <w:numId w:val="53"/>
        </w:numPr>
        <w:tabs>
          <w:tab w:val="left" w:pos="1418"/>
        </w:tabs>
        <w:spacing w:before="0" w:line="264" w:lineRule="auto"/>
        <w:rPr>
          <w:color w:val="000000"/>
          <w:lang w:eastAsia="en-US"/>
        </w:rPr>
      </w:pPr>
      <w:r>
        <w:rPr>
          <w:color w:val="000000"/>
          <w:lang w:eastAsia="en-US"/>
        </w:rPr>
        <w:t>Guidance Note</w:t>
      </w:r>
    </w:p>
    <w:p w14:paraId="5C5EB255" w14:textId="4D847465" w:rsidR="004463A7" w:rsidRPr="00755CD0" w:rsidRDefault="004463A7" w:rsidP="004573CB">
      <w:pPr>
        <w:pStyle w:val="ListParagraph"/>
        <w:keepLines/>
        <w:widowControl w:val="0"/>
        <w:numPr>
          <w:ilvl w:val="0"/>
          <w:numId w:val="53"/>
        </w:numPr>
        <w:tabs>
          <w:tab w:val="left" w:pos="1418"/>
        </w:tabs>
        <w:spacing w:before="0" w:line="264" w:lineRule="auto"/>
        <w:rPr>
          <w:color w:val="000000"/>
          <w:lang w:eastAsia="en-US"/>
        </w:rPr>
      </w:pPr>
      <w:r>
        <w:rPr>
          <w:color w:val="000000"/>
          <w:lang w:eastAsia="en-US"/>
        </w:rPr>
        <w:t xml:space="preserve">Update text on </w:t>
      </w:r>
      <w:r w:rsidR="0094281E">
        <w:rPr>
          <w:color w:val="000000"/>
          <w:lang w:eastAsia="en-US"/>
        </w:rPr>
        <w:t>Demand Forecast Form</w:t>
      </w:r>
      <w:commentRangeEnd w:id="51"/>
      <w:r w:rsidR="00D7598F">
        <w:rPr>
          <w:rStyle w:val="CommentReference"/>
        </w:rPr>
        <w:commentReference w:id="51"/>
      </w:r>
    </w:p>
    <w:p w14:paraId="2ACE8EC5" w14:textId="61237B4E" w:rsidR="0015573B" w:rsidRDefault="00470B5B" w:rsidP="00FD2195">
      <w:pPr>
        <w:pStyle w:val="CA6"/>
      </w:pPr>
      <w:bookmarkStart w:id="52" w:name="_Toc169522692"/>
      <w:bookmarkEnd w:id="50"/>
      <w:r w:rsidRPr="005603D9">
        <w:t>What is the impact of this change?</w:t>
      </w:r>
      <w:bookmarkEnd w:id="52"/>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5098"/>
        <w:gridCol w:w="4395"/>
      </w:tblGrid>
      <w:tr w:rsidR="00FD2195" w:rsidRPr="00FD2195" w14:paraId="0CA109D0" w14:textId="77777777">
        <w:trPr>
          <w:trHeight w:hRule="exact" w:val="561"/>
        </w:trPr>
        <w:tc>
          <w:tcPr>
            <w:tcW w:w="9493" w:type="dxa"/>
            <w:gridSpan w:val="2"/>
            <w:shd w:val="clear" w:color="auto" w:fill="F26522" w:themeFill="accent1"/>
            <w:vAlign w:val="center"/>
          </w:tcPr>
          <w:p w14:paraId="055AEF75" w14:textId="77777777" w:rsidR="00FD2195" w:rsidRPr="00EA68C8" w:rsidRDefault="00FD2195" w:rsidP="00FD2195">
            <w:pPr>
              <w:keepNext/>
              <w:keepLines/>
              <w:spacing w:before="40" w:line="300" w:lineRule="atLeast"/>
              <w:outlineLvl w:val="2"/>
              <w:rPr>
                <w:rFonts w:asciiTheme="majorHAnsi" w:eastAsiaTheme="majorEastAsia" w:hAnsiTheme="majorHAnsi" w:cstheme="majorBidi"/>
                <w:b/>
                <w:szCs w:val="24"/>
                <w:lang w:eastAsia="en-GB"/>
              </w:rPr>
            </w:pPr>
            <w:bookmarkStart w:id="53" w:name="_Toc169522693"/>
            <w:bookmarkStart w:id="54" w:name="_Toc159253988"/>
            <w:r w:rsidRPr="00EA68C8">
              <w:rPr>
                <w:rFonts w:asciiTheme="majorHAnsi" w:eastAsiaTheme="majorEastAsia" w:hAnsiTheme="majorHAnsi" w:cstheme="majorBidi"/>
                <w:b/>
                <w:color w:val="FFFFFF" w:themeColor="background1"/>
                <w:szCs w:val="24"/>
                <w:lang w:eastAsia="en-GB"/>
              </w:rPr>
              <w:t>Proposer’s assessment against CUSC Charging Objectives</w:t>
            </w:r>
            <w:bookmarkEnd w:id="53"/>
            <w:r w:rsidRPr="00EA68C8">
              <w:rPr>
                <w:rFonts w:asciiTheme="majorHAnsi" w:eastAsiaTheme="majorEastAsia" w:hAnsiTheme="majorHAnsi" w:cstheme="majorBidi"/>
                <w:b/>
                <w:color w:val="FFFFFF" w:themeColor="background1"/>
                <w:szCs w:val="24"/>
                <w:lang w:eastAsia="en-GB"/>
              </w:rPr>
              <w:t xml:space="preserve">  </w:t>
            </w:r>
            <w:bookmarkEnd w:id="54"/>
          </w:p>
        </w:tc>
      </w:tr>
      <w:tr w:rsidR="00FD2195" w:rsidRPr="00FD2195" w14:paraId="22560084" w14:textId="77777777">
        <w:trPr>
          <w:trHeight w:val="147"/>
        </w:trPr>
        <w:tc>
          <w:tcPr>
            <w:tcW w:w="5098" w:type="dxa"/>
          </w:tcPr>
          <w:p w14:paraId="19022DC8" w14:textId="77777777" w:rsidR="00FD2195" w:rsidRPr="00EA68C8" w:rsidRDefault="00FD2195" w:rsidP="00FD2195">
            <w:pPr>
              <w:spacing w:after="160"/>
              <w:rPr>
                <w:b/>
                <w:szCs w:val="24"/>
              </w:rPr>
            </w:pPr>
            <w:r w:rsidRPr="00EA68C8">
              <w:rPr>
                <w:b/>
                <w:szCs w:val="24"/>
              </w:rPr>
              <w:t>Relevant Objective</w:t>
            </w:r>
          </w:p>
        </w:tc>
        <w:tc>
          <w:tcPr>
            <w:tcW w:w="4395" w:type="dxa"/>
          </w:tcPr>
          <w:p w14:paraId="03A3147F" w14:textId="77777777" w:rsidR="00FD2195" w:rsidRPr="00EA68C8" w:rsidRDefault="00FD2195" w:rsidP="00FD2195">
            <w:pPr>
              <w:spacing w:after="160"/>
              <w:rPr>
                <w:b/>
                <w:szCs w:val="24"/>
              </w:rPr>
            </w:pPr>
            <w:r w:rsidRPr="00EA68C8">
              <w:rPr>
                <w:b/>
                <w:szCs w:val="24"/>
              </w:rPr>
              <w:t>Identified impact</w:t>
            </w:r>
          </w:p>
        </w:tc>
      </w:tr>
      <w:tr w:rsidR="00FD2195" w:rsidRPr="00FD2195" w14:paraId="0C0C414E" w14:textId="77777777">
        <w:trPr>
          <w:trHeight w:val="397"/>
        </w:trPr>
        <w:tc>
          <w:tcPr>
            <w:tcW w:w="5098" w:type="dxa"/>
          </w:tcPr>
          <w:p w14:paraId="585E7A27" w14:textId="77777777" w:rsidR="00FD2195" w:rsidRPr="00EA68C8" w:rsidRDefault="00FD2195" w:rsidP="00FD2195">
            <w:pPr>
              <w:spacing w:after="160"/>
              <w:rPr>
                <w:szCs w:val="24"/>
              </w:rPr>
            </w:pPr>
            <w:r w:rsidRPr="00EA68C8">
              <w:rPr>
                <w:szCs w:val="24"/>
              </w:rPr>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4395" w:type="dxa"/>
          </w:tcPr>
          <w:sdt>
            <w:sdtPr>
              <w:rPr>
                <w:b/>
                <w:szCs w:val="24"/>
              </w:rPr>
              <w:alias w:val="Impact assessment"/>
              <w:tag w:val="Impact assessment"/>
              <w:id w:val="1488983676"/>
              <w:placeholder>
                <w:docPart w:val="8573DFCD64D1492A8FF719126977DE42"/>
              </w:placeholder>
              <w:dropDownList>
                <w:listItem w:displayText="Positive" w:value="Positive"/>
                <w:listItem w:displayText="Negative" w:value="Negative"/>
                <w:listItem w:displayText="Neutral" w:value="Neutral"/>
              </w:dropDownList>
            </w:sdtPr>
            <w:sdtEndPr>
              <w:rPr>
                <w:b w:val="0"/>
              </w:rPr>
            </w:sdtEndPr>
            <w:sdtContent>
              <w:p w14:paraId="3B811ED5" w14:textId="13C7986F" w:rsidR="00FD2195" w:rsidRPr="00EA68C8" w:rsidRDefault="00FD2195" w:rsidP="00FD2195">
                <w:pPr>
                  <w:spacing w:after="160"/>
                  <w:rPr>
                    <w:b/>
                    <w:szCs w:val="24"/>
                  </w:rPr>
                </w:pPr>
                <w:r w:rsidRPr="00D41C34">
                  <w:rPr>
                    <w:b/>
                    <w:szCs w:val="24"/>
                  </w:rPr>
                  <w:t>Positive</w:t>
                </w:r>
              </w:p>
            </w:sdtContent>
          </w:sdt>
          <w:sdt>
            <w:sdtPr>
              <w:rPr>
                <w:szCs w:val="24"/>
              </w:rPr>
              <w:alias w:val="Insert text"/>
              <w:tag w:val="Insert text"/>
              <w:id w:val="-254058859"/>
              <w:placeholder>
                <w:docPart w:val="96D46F2C6DA648458B2232CBE7D7680F"/>
              </w:placeholder>
            </w:sdtPr>
            <w:sdtContent>
              <w:p w14:paraId="6388A419" w14:textId="160F21E1" w:rsidR="00FD2195" w:rsidRPr="004928D9" w:rsidRDefault="00FD2195" w:rsidP="00FD2195">
                <w:pPr>
                  <w:spacing w:after="160"/>
                  <w:rPr>
                    <w:szCs w:val="24"/>
                  </w:rPr>
                </w:pPr>
                <w:r w:rsidRPr="00EA68C8">
                  <w:rPr>
                    <w:szCs w:val="24"/>
                  </w:rPr>
                  <w:t>This CUSC change, aligns with the MHHS Programme migration of MPANs, facilitating delivery according to the MHHS milestones. This should support Suppliers’ migration in an orderly and timely manner. Consequently, it facilitates MHHS Programme consumer benefits such as more dynamic tariffs and increased competition from Suppliers migrating early in the migration window.</w:t>
                </w:r>
              </w:p>
            </w:sdtContent>
          </w:sdt>
        </w:tc>
      </w:tr>
      <w:tr w:rsidR="00FD2195" w:rsidRPr="00FD2195" w14:paraId="56ADF20A" w14:textId="77777777">
        <w:trPr>
          <w:trHeight w:val="397"/>
        </w:trPr>
        <w:tc>
          <w:tcPr>
            <w:tcW w:w="5098" w:type="dxa"/>
          </w:tcPr>
          <w:p w14:paraId="4D32083B" w14:textId="77777777" w:rsidR="00FD2195" w:rsidRPr="004928D9" w:rsidRDefault="00FD2195" w:rsidP="00FD2195">
            <w:pPr>
              <w:spacing w:after="160"/>
              <w:rPr>
                <w:szCs w:val="24"/>
              </w:rPr>
            </w:pPr>
            <w:r w:rsidRPr="004928D9">
              <w:rPr>
                <w:szCs w:val="24"/>
              </w:rPr>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4395" w:type="dxa"/>
          </w:tcPr>
          <w:sdt>
            <w:sdtPr>
              <w:rPr>
                <w:b/>
                <w:szCs w:val="24"/>
              </w:rPr>
              <w:alias w:val="Impact assessment"/>
              <w:tag w:val="Impact assessment"/>
              <w:id w:val="-1016308784"/>
              <w:placeholder>
                <w:docPart w:val="D3745C4BDF344F9B87D18BAC6ECF6958"/>
              </w:placeholder>
              <w:dropDownList>
                <w:listItem w:displayText="Positive" w:value="Positive"/>
                <w:listItem w:displayText="Negative" w:value="Negative"/>
                <w:listItem w:displayText="Neutral" w:value="Neutral"/>
              </w:dropDownList>
            </w:sdtPr>
            <w:sdtEndPr>
              <w:rPr>
                <w:b w:val="0"/>
              </w:rPr>
            </w:sdtEndPr>
            <w:sdtContent>
              <w:p w14:paraId="1372906F" w14:textId="07F00E9F" w:rsidR="00FD2195" w:rsidRPr="004928D9" w:rsidRDefault="00FD2195" w:rsidP="00FD2195">
                <w:pPr>
                  <w:spacing w:after="160"/>
                  <w:rPr>
                    <w:b/>
                    <w:szCs w:val="24"/>
                  </w:rPr>
                </w:pPr>
                <w:r w:rsidRPr="004928D9">
                  <w:rPr>
                    <w:b/>
                    <w:szCs w:val="24"/>
                  </w:rPr>
                  <w:t>Positive</w:t>
                </w:r>
              </w:p>
            </w:sdtContent>
          </w:sdt>
          <w:sdt>
            <w:sdtPr>
              <w:rPr>
                <w:szCs w:val="24"/>
              </w:rPr>
              <w:alias w:val="Insert text"/>
              <w:tag w:val="Insert text"/>
              <w:id w:val="-36277221"/>
              <w:placeholder>
                <w:docPart w:val="ADADFA4F11F44817AF6DEB9D68BA8965"/>
              </w:placeholder>
            </w:sdtPr>
            <w:sdtContent>
              <w:p w14:paraId="2D1BB35D" w14:textId="77777777" w:rsidR="00FD2195" w:rsidRPr="004928D9" w:rsidRDefault="00FD2195" w:rsidP="00FD2195">
                <w:pPr>
                  <w:spacing w:after="160"/>
                  <w:rPr>
                    <w:szCs w:val="24"/>
                  </w:rPr>
                </w:pPr>
                <w:r w:rsidRPr="004928D9">
                  <w:rPr>
                    <w:szCs w:val="24"/>
                  </w:rPr>
                  <w:t xml:space="preserve">This solution maintains the existing locational demand charging methodologies but introduces segmentation between the methodologies based on metering characteristics, rather than a demand threshold (100kW). </w:t>
                </w:r>
              </w:p>
              <w:p w14:paraId="1ABCC3BD" w14:textId="1892BFAC" w:rsidR="00FD2195" w:rsidRPr="004928D9" w:rsidRDefault="00FD2195" w:rsidP="00FD2195">
                <w:pPr>
                  <w:spacing w:after="160"/>
                  <w:rPr>
                    <w:szCs w:val="24"/>
                  </w:rPr>
                </w:pPr>
                <w:r w:rsidRPr="004928D9">
                  <w:rPr>
                    <w:szCs w:val="24"/>
                  </w:rPr>
                  <w:t xml:space="preserve">The solution reduces the risk of double charging compared to the baseline and provides clarity to Suppliers in order for them to plan migration for specific at risk MPANs to avoid double charging. </w:t>
                </w:r>
              </w:p>
            </w:sdtContent>
          </w:sdt>
        </w:tc>
      </w:tr>
      <w:tr w:rsidR="00FD2195" w:rsidRPr="00FD2195" w14:paraId="0F69A53A" w14:textId="77777777">
        <w:trPr>
          <w:trHeight w:val="397"/>
        </w:trPr>
        <w:tc>
          <w:tcPr>
            <w:tcW w:w="5098" w:type="dxa"/>
          </w:tcPr>
          <w:p w14:paraId="6A2B554D" w14:textId="77777777" w:rsidR="00FD2195" w:rsidRPr="004928D9" w:rsidRDefault="00FD2195" w:rsidP="00FD2195">
            <w:pPr>
              <w:spacing w:after="160"/>
              <w:rPr>
                <w:szCs w:val="24"/>
              </w:rPr>
            </w:pPr>
            <w:r w:rsidRPr="004928D9">
              <w:rPr>
                <w:szCs w:val="24"/>
              </w:rPr>
              <w:t>(c) That, so far as is consistent with sub-paragraphs (a) and (b), the use of system charging methodology, as far as is reasonably practicable, properly takes account of the developments in transmission licensees’ transmission businesses;</w:t>
            </w:r>
          </w:p>
        </w:tc>
        <w:tc>
          <w:tcPr>
            <w:tcW w:w="4395" w:type="dxa"/>
          </w:tcPr>
          <w:sdt>
            <w:sdtPr>
              <w:rPr>
                <w:b/>
                <w:szCs w:val="24"/>
              </w:rPr>
              <w:alias w:val="Impact assessment"/>
              <w:tag w:val="Impact assessment"/>
              <w:id w:val="-1936194240"/>
              <w:placeholder>
                <w:docPart w:val="AD94D70B13084B50BAF4807144A7F179"/>
              </w:placeholder>
              <w:dropDownList>
                <w:listItem w:displayText="Positive" w:value="Positive"/>
                <w:listItem w:displayText="Negative" w:value="Negative"/>
                <w:listItem w:displayText="Neutral" w:value="Neutral"/>
              </w:dropDownList>
            </w:sdtPr>
            <w:sdtEndPr>
              <w:rPr>
                <w:b w:val="0"/>
              </w:rPr>
            </w:sdtEndPr>
            <w:sdtContent>
              <w:p w14:paraId="1B746BDA" w14:textId="6C582AAE" w:rsidR="00FD2195" w:rsidRPr="004928D9" w:rsidRDefault="00FD2195" w:rsidP="00FD2195">
                <w:pPr>
                  <w:spacing w:after="160"/>
                  <w:rPr>
                    <w:b/>
                    <w:szCs w:val="24"/>
                  </w:rPr>
                </w:pPr>
                <w:r w:rsidRPr="004928D9">
                  <w:rPr>
                    <w:b/>
                    <w:szCs w:val="24"/>
                  </w:rPr>
                  <w:t>Neutral</w:t>
                </w:r>
              </w:p>
            </w:sdtContent>
          </w:sdt>
          <w:sdt>
            <w:sdtPr>
              <w:rPr>
                <w:szCs w:val="24"/>
              </w:rPr>
              <w:alias w:val="Insert text"/>
              <w:tag w:val="Insert text"/>
              <w:id w:val="-1536581747"/>
              <w:placeholder>
                <w:docPart w:val="E292930F8F584FE9A695D27903D25E16"/>
              </w:placeholder>
            </w:sdtPr>
            <w:sdtContent>
              <w:p w14:paraId="5C5A4DDB" w14:textId="6D28A8EE" w:rsidR="00FD2195" w:rsidRPr="004928D9" w:rsidRDefault="00FD2195" w:rsidP="00FD2195">
                <w:pPr>
                  <w:spacing w:after="160"/>
                  <w:rPr>
                    <w:szCs w:val="24"/>
                  </w:rPr>
                </w:pPr>
                <w:r w:rsidRPr="004928D9">
                  <w:rPr>
                    <w:szCs w:val="24"/>
                  </w:rPr>
                  <w:t>No impact</w:t>
                </w:r>
              </w:p>
            </w:sdtContent>
          </w:sdt>
        </w:tc>
      </w:tr>
      <w:tr w:rsidR="00FD2195" w:rsidRPr="00FD2195" w14:paraId="4F61D108" w14:textId="77777777">
        <w:trPr>
          <w:trHeight w:val="397"/>
        </w:trPr>
        <w:tc>
          <w:tcPr>
            <w:tcW w:w="5098" w:type="dxa"/>
          </w:tcPr>
          <w:p w14:paraId="62F44D4D" w14:textId="77777777" w:rsidR="00FD2195" w:rsidRPr="004928D9" w:rsidRDefault="00FD2195" w:rsidP="00FD2195">
            <w:pPr>
              <w:spacing w:after="160"/>
              <w:rPr>
                <w:szCs w:val="24"/>
              </w:rPr>
            </w:pPr>
            <w:r w:rsidRPr="004928D9">
              <w:rPr>
                <w:szCs w:val="24"/>
              </w:rPr>
              <w:t>(d) Compliance with the Electricity Regulation and any relevant legally binding decision of the European Commission and/or the Agency *; and</w:t>
            </w:r>
          </w:p>
        </w:tc>
        <w:tc>
          <w:tcPr>
            <w:tcW w:w="4395" w:type="dxa"/>
          </w:tcPr>
          <w:sdt>
            <w:sdtPr>
              <w:rPr>
                <w:b/>
                <w:szCs w:val="24"/>
              </w:rPr>
              <w:alias w:val="Impact assessment"/>
              <w:tag w:val="Impact assessment"/>
              <w:id w:val="-1453706893"/>
              <w:placeholder>
                <w:docPart w:val="69BA652619EF4D8DB11EC66FAD0DB5B5"/>
              </w:placeholder>
              <w:dropDownList>
                <w:listItem w:displayText="Positive" w:value="Positive"/>
                <w:listItem w:displayText="Negative" w:value="Negative"/>
                <w:listItem w:displayText="Neutral" w:value="Neutral"/>
              </w:dropDownList>
            </w:sdtPr>
            <w:sdtEndPr>
              <w:rPr>
                <w:b w:val="0"/>
              </w:rPr>
            </w:sdtEndPr>
            <w:sdtContent>
              <w:p w14:paraId="51467BC2" w14:textId="7F24F5AE" w:rsidR="00FD2195" w:rsidRPr="004928D9" w:rsidRDefault="00FD2195" w:rsidP="00FD2195">
                <w:pPr>
                  <w:spacing w:after="160"/>
                  <w:rPr>
                    <w:szCs w:val="24"/>
                  </w:rPr>
                </w:pPr>
                <w:r w:rsidRPr="004928D9">
                  <w:rPr>
                    <w:b/>
                    <w:szCs w:val="24"/>
                  </w:rPr>
                  <w:t>Neutral</w:t>
                </w:r>
              </w:p>
            </w:sdtContent>
          </w:sdt>
          <w:sdt>
            <w:sdtPr>
              <w:rPr>
                <w:szCs w:val="24"/>
              </w:rPr>
              <w:alias w:val="Insert text"/>
              <w:tag w:val="Insert text"/>
              <w:id w:val="1574623521"/>
              <w:placeholder>
                <w:docPart w:val="6401CA68695847829DDDC8DDDD1F006D"/>
              </w:placeholder>
            </w:sdtPr>
            <w:sdtContent>
              <w:p w14:paraId="180693D3" w14:textId="2C129F9F" w:rsidR="00FD2195" w:rsidRPr="004928D9" w:rsidRDefault="00FD2195" w:rsidP="00FD2195">
                <w:pPr>
                  <w:spacing w:after="160"/>
                  <w:rPr>
                    <w:szCs w:val="24"/>
                  </w:rPr>
                </w:pPr>
                <w:r w:rsidRPr="004928D9">
                  <w:rPr>
                    <w:szCs w:val="24"/>
                  </w:rPr>
                  <w:t>No impact</w:t>
                </w:r>
              </w:p>
            </w:sdtContent>
          </w:sdt>
        </w:tc>
      </w:tr>
      <w:tr w:rsidR="00FD2195" w:rsidRPr="00FD2195" w14:paraId="0BA6D3A9" w14:textId="77777777">
        <w:trPr>
          <w:trHeight w:val="397"/>
        </w:trPr>
        <w:tc>
          <w:tcPr>
            <w:tcW w:w="5098" w:type="dxa"/>
          </w:tcPr>
          <w:p w14:paraId="769CEF67" w14:textId="77777777" w:rsidR="00FD2195" w:rsidRPr="004928D9" w:rsidRDefault="00FD2195" w:rsidP="00FD2195">
            <w:pPr>
              <w:spacing w:after="160"/>
              <w:rPr>
                <w:szCs w:val="24"/>
              </w:rPr>
            </w:pPr>
            <w:r w:rsidRPr="004928D9">
              <w:rPr>
                <w:szCs w:val="24"/>
              </w:rPr>
              <w:t>(e) Promoting efficiency in the implementation and administration of the system charging methodology.</w:t>
            </w:r>
          </w:p>
        </w:tc>
        <w:tc>
          <w:tcPr>
            <w:tcW w:w="4395" w:type="dxa"/>
          </w:tcPr>
          <w:sdt>
            <w:sdtPr>
              <w:rPr>
                <w:b/>
                <w:szCs w:val="24"/>
              </w:rPr>
              <w:alias w:val="Impact assessment"/>
              <w:tag w:val="Impact assessment"/>
              <w:id w:val="-632713019"/>
              <w:placeholder>
                <w:docPart w:val="4D8F542EF9C8484991128A4E5C0FC9F2"/>
              </w:placeholder>
              <w:dropDownList>
                <w:listItem w:displayText="Positive" w:value="Positive"/>
                <w:listItem w:displayText="Negative" w:value="Negative"/>
                <w:listItem w:displayText="Neutral" w:value="Neutral"/>
              </w:dropDownList>
            </w:sdtPr>
            <w:sdtEndPr>
              <w:rPr>
                <w:b w:val="0"/>
              </w:rPr>
            </w:sdtEndPr>
            <w:sdtContent>
              <w:p w14:paraId="7D9937E7" w14:textId="24F558DF" w:rsidR="00FD2195" w:rsidRPr="004928D9" w:rsidRDefault="00FD2195" w:rsidP="00FD2195">
                <w:pPr>
                  <w:spacing w:after="160"/>
                  <w:rPr>
                    <w:b/>
                    <w:szCs w:val="24"/>
                  </w:rPr>
                </w:pPr>
                <w:r w:rsidRPr="004928D9">
                  <w:rPr>
                    <w:b/>
                    <w:szCs w:val="24"/>
                  </w:rPr>
                  <w:t>Positive</w:t>
                </w:r>
              </w:p>
            </w:sdtContent>
          </w:sdt>
          <w:sdt>
            <w:sdtPr>
              <w:rPr>
                <w:szCs w:val="24"/>
              </w:rPr>
              <w:alias w:val="Insert text"/>
              <w:tag w:val="Insert text"/>
              <w:id w:val="1086035023"/>
              <w:placeholder>
                <w:docPart w:val="3024304D70514276BCD95776D1CE3D94"/>
              </w:placeholder>
            </w:sdtPr>
            <w:sdtContent>
              <w:p w14:paraId="7A0291ED" w14:textId="77777777" w:rsidR="00FD2195" w:rsidRPr="004928D9" w:rsidRDefault="00FD2195" w:rsidP="00FD2195">
                <w:pPr>
                  <w:spacing w:after="160"/>
                  <w:rPr>
                    <w:szCs w:val="24"/>
                  </w:rPr>
                </w:pPr>
                <w:r w:rsidRPr="004928D9">
                  <w:rPr>
                    <w:szCs w:val="24"/>
                  </w:rPr>
                  <w:t xml:space="preserve">This solution addresses a defect in the CUSC, aligning CUSC and BSC definitions, providing transparency on how sites can be segmented using new, enduring MHHS Data Items. </w:t>
                </w:r>
              </w:p>
              <w:p w14:paraId="4FA5186C" w14:textId="2143CA41" w:rsidR="00FD2195" w:rsidRPr="004928D9" w:rsidRDefault="00FD2195" w:rsidP="00FD2195">
                <w:pPr>
                  <w:spacing w:after="160"/>
                  <w:rPr>
                    <w:szCs w:val="24"/>
                  </w:rPr>
                </w:pPr>
                <w:r w:rsidRPr="004928D9">
                  <w:rPr>
                    <w:szCs w:val="24"/>
                  </w:rPr>
                  <w:t xml:space="preserve">The solution is proposed to be enduring rather than following the same approach as the series of previous Modifications to address double charging issues with reference to Measurement Class which had end dates. </w:t>
                </w:r>
              </w:p>
            </w:sdtContent>
          </w:sdt>
        </w:tc>
      </w:tr>
      <w:tr w:rsidR="00FD2195" w:rsidRPr="00FD2195" w14:paraId="58B0C0AD" w14:textId="77777777">
        <w:trPr>
          <w:trHeight w:val="397"/>
        </w:trPr>
        <w:tc>
          <w:tcPr>
            <w:tcW w:w="9493" w:type="dxa"/>
            <w:gridSpan w:val="2"/>
          </w:tcPr>
          <w:p w14:paraId="1A12A781" w14:textId="77777777" w:rsidR="00FD2195" w:rsidRPr="00FD2195" w:rsidRDefault="00FD2195" w:rsidP="00FD2195">
            <w:pPr>
              <w:spacing w:after="160"/>
              <w:rPr>
                <w:sz w:val="20"/>
                <w:szCs w:val="20"/>
              </w:rPr>
            </w:pPr>
            <w:r w:rsidRPr="00FD2195">
              <w:rPr>
                <w:sz w:val="20"/>
                <w:szCs w:val="20"/>
              </w:rPr>
              <w:t>**The Electricity Regulation referred to in objective (d) is Regulation (EU) 2019/943 of the European Parliament and of the Council of 5 June 2019 on the internal market for electricity (recast) as it has effect immediately before IP completion day as read with the modifications set out in the SI 2020/1006.</w:t>
            </w:r>
          </w:p>
        </w:tc>
      </w:tr>
    </w:tbl>
    <w:p w14:paraId="7522692E" w14:textId="77777777" w:rsidR="00304DFA" w:rsidRPr="00304DFA" w:rsidRDefault="00304DFA" w:rsidP="004928D9"/>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4106"/>
        <w:gridCol w:w="5387"/>
      </w:tblGrid>
      <w:tr w:rsidR="003B7221" w:rsidRPr="003B7221" w14:paraId="0FF2FD7F" w14:textId="77777777">
        <w:trPr>
          <w:trHeight w:hRule="exact" w:val="861"/>
        </w:trPr>
        <w:tc>
          <w:tcPr>
            <w:tcW w:w="9493" w:type="dxa"/>
            <w:gridSpan w:val="2"/>
            <w:shd w:val="clear" w:color="auto" w:fill="F26522" w:themeFill="accent1"/>
            <w:vAlign w:val="center"/>
          </w:tcPr>
          <w:p w14:paraId="54D1CEAF" w14:textId="0A90FA37" w:rsidR="003B7221" w:rsidRPr="004928D9" w:rsidRDefault="003B7221" w:rsidP="003B7221">
            <w:pPr>
              <w:keepNext/>
              <w:keepLines/>
              <w:spacing w:before="40" w:line="300" w:lineRule="atLeast"/>
              <w:outlineLvl w:val="2"/>
              <w:rPr>
                <w:rFonts w:asciiTheme="majorHAnsi" w:eastAsiaTheme="majorEastAsia" w:hAnsiTheme="majorHAnsi" w:cstheme="majorBidi"/>
                <w:b/>
                <w:szCs w:val="24"/>
                <w:lang w:eastAsia="en-GB"/>
              </w:rPr>
            </w:pPr>
            <w:bookmarkStart w:id="55" w:name="_Toc58837636"/>
            <w:bookmarkStart w:id="56" w:name="_Toc58844718"/>
            <w:bookmarkStart w:id="57" w:name="_Toc159253989"/>
            <w:bookmarkStart w:id="58" w:name="_Toc169522694"/>
            <w:r w:rsidRPr="004928D9">
              <w:rPr>
                <w:rFonts w:asciiTheme="majorHAnsi" w:eastAsiaTheme="majorEastAsia" w:hAnsiTheme="majorHAnsi" w:cstheme="majorBidi"/>
                <w:b/>
                <w:color w:val="FFFFFF" w:themeColor="background1"/>
                <w:szCs w:val="24"/>
                <w:lang w:eastAsia="en-GB"/>
              </w:rPr>
              <w:t>Proposer’s assessment of the impact of the modification on the stakeholder / consumer benefit categories</w:t>
            </w:r>
            <w:bookmarkEnd w:id="55"/>
            <w:bookmarkEnd w:id="56"/>
            <w:bookmarkEnd w:id="57"/>
            <w:bookmarkEnd w:id="58"/>
          </w:p>
        </w:tc>
      </w:tr>
      <w:tr w:rsidR="003B7221" w:rsidRPr="003B7221" w14:paraId="3A889116" w14:textId="77777777">
        <w:trPr>
          <w:trHeight w:val="397"/>
        </w:trPr>
        <w:tc>
          <w:tcPr>
            <w:tcW w:w="4106" w:type="dxa"/>
          </w:tcPr>
          <w:p w14:paraId="77F3B684" w14:textId="77777777" w:rsidR="003B7221" w:rsidRPr="004928D9" w:rsidRDefault="003B7221" w:rsidP="003B7221">
            <w:pPr>
              <w:spacing w:after="160"/>
              <w:rPr>
                <w:b/>
                <w:szCs w:val="24"/>
              </w:rPr>
            </w:pPr>
            <w:r w:rsidRPr="004928D9">
              <w:rPr>
                <w:b/>
                <w:szCs w:val="24"/>
              </w:rPr>
              <w:t>Stakeholder / consumer benefit categories</w:t>
            </w:r>
          </w:p>
        </w:tc>
        <w:tc>
          <w:tcPr>
            <w:tcW w:w="5387" w:type="dxa"/>
          </w:tcPr>
          <w:p w14:paraId="5BADEDCC" w14:textId="77777777" w:rsidR="003B7221" w:rsidRPr="004928D9" w:rsidRDefault="003B7221" w:rsidP="003B7221">
            <w:pPr>
              <w:spacing w:after="160"/>
              <w:rPr>
                <w:b/>
                <w:szCs w:val="24"/>
              </w:rPr>
            </w:pPr>
            <w:r w:rsidRPr="004928D9">
              <w:rPr>
                <w:b/>
                <w:szCs w:val="24"/>
              </w:rPr>
              <w:t>Identified impact</w:t>
            </w:r>
          </w:p>
        </w:tc>
      </w:tr>
      <w:tr w:rsidR="003B7221" w:rsidRPr="003B7221" w14:paraId="31496D32" w14:textId="77777777">
        <w:trPr>
          <w:trHeight w:val="397"/>
        </w:trPr>
        <w:tc>
          <w:tcPr>
            <w:tcW w:w="4106" w:type="dxa"/>
          </w:tcPr>
          <w:p w14:paraId="2432DB00" w14:textId="77777777" w:rsidR="003B7221" w:rsidRPr="004928D9" w:rsidRDefault="003B7221" w:rsidP="003B7221">
            <w:pPr>
              <w:spacing w:after="160"/>
              <w:rPr>
                <w:szCs w:val="24"/>
              </w:rPr>
            </w:pPr>
            <w:r w:rsidRPr="004928D9">
              <w:rPr>
                <w:szCs w:val="24"/>
              </w:rPr>
              <w:t>Improved safety and reliability of the system</w:t>
            </w:r>
          </w:p>
        </w:tc>
        <w:tc>
          <w:tcPr>
            <w:tcW w:w="5387" w:type="dxa"/>
          </w:tcPr>
          <w:sdt>
            <w:sdtPr>
              <w:rPr>
                <w:szCs w:val="24"/>
              </w:rPr>
              <w:alias w:val="Impact assessment"/>
              <w:tag w:val="Impact assessment"/>
              <w:id w:val="426155213"/>
              <w:placeholder>
                <w:docPart w:val="82BA4A45F0CB447E900ECB290731FBD5"/>
              </w:placeholder>
              <w:dropDownList>
                <w:listItem w:displayText="Positive" w:value="Positive"/>
                <w:listItem w:displayText="Negative" w:value="Negative"/>
                <w:listItem w:displayText="Neutral" w:value="Neutral"/>
              </w:dropDownList>
            </w:sdtPr>
            <w:sdtEndPr>
              <w:rPr>
                <w:sz w:val="20"/>
                <w:szCs w:val="20"/>
              </w:rPr>
            </w:sdtEndPr>
            <w:sdtContent>
              <w:p w14:paraId="4E0858F4" w14:textId="243EF5F4" w:rsidR="003B7221" w:rsidRPr="004928D9" w:rsidRDefault="003B7221" w:rsidP="003B7221">
                <w:pPr>
                  <w:spacing w:after="160"/>
                  <w:rPr>
                    <w:szCs w:val="24"/>
                  </w:rPr>
                </w:pPr>
                <w:r w:rsidRPr="004928D9">
                  <w:rPr>
                    <w:szCs w:val="24"/>
                  </w:rPr>
                  <w:t>Neutral</w:t>
                </w:r>
              </w:p>
            </w:sdtContent>
          </w:sdt>
        </w:tc>
      </w:tr>
      <w:tr w:rsidR="003B7221" w:rsidRPr="003B7221" w14:paraId="688E0CFF" w14:textId="77777777">
        <w:trPr>
          <w:trHeight w:val="397"/>
        </w:trPr>
        <w:tc>
          <w:tcPr>
            <w:tcW w:w="4106" w:type="dxa"/>
          </w:tcPr>
          <w:p w14:paraId="68EEE7DC" w14:textId="77777777" w:rsidR="003B7221" w:rsidRPr="004928D9" w:rsidRDefault="003B7221" w:rsidP="003B7221">
            <w:pPr>
              <w:spacing w:after="160"/>
              <w:rPr>
                <w:szCs w:val="24"/>
              </w:rPr>
            </w:pPr>
            <w:r w:rsidRPr="004928D9">
              <w:rPr>
                <w:szCs w:val="24"/>
              </w:rPr>
              <w:t>Lower bills than would otherwise be the case</w:t>
            </w:r>
          </w:p>
        </w:tc>
        <w:tc>
          <w:tcPr>
            <w:tcW w:w="5387" w:type="dxa"/>
          </w:tcPr>
          <w:sdt>
            <w:sdtPr>
              <w:rPr>
                <w:szCs w:val="24"/>
              </w:rPr>
              <w:alias w:val="Impact assessment"/>
              <w:tag w:val="Impact assessment"/>
              <w:id w:val="-1228303639"/>
              <w:placeholder>
                <w:docPart w:val="F5B2FF48EB7B489894643D5A37474843"/>
              </w:placeholder>
              <w:dropDownList>
                <w:listItem w:displayText="Positive" w:value="Positive"/>
                <w:listItem w:displayText="Negative" w:value="Negative"/>
                <w:listItem w:displayText="Neutral" w:value="Neutral"/>
              </w:dropDownList>
            </w:sdtPr>
            <w:sdtEndPr>
              <w:rPr>
                <w:sz w:val="20"/>
                <w:szCs w:val="20"/>
              </w:rPr>
            </w:sdtEndPr>
            <w:sdtContent>
              <w:p w14:paraId="3041D4D0" w14:textId="4C5C377F" w:rsidR="003B7221" w:rsidRPr="004928D9" w:rsidRDefault="003B7221" w:rsidP="003B7221">
                <w:pPr>
                  <w:spacing w:after="160"/>
                  <w:rPr>
                    <w:szCs w:val="24"/>
                  </w:rPr>
                </w:pPr>
                <w:r w:rsidRPr="004928D9">
                  <w:rPr>
                    <w:szCs w:val="24"/>
                  </w:rPr>
                  <w:t>Neutral</w:t>
                </w:r>
              </w:p>
            </w:sdtContent>
          </w:sdt>
        </w:tc>
      </w:tr>
      <w:tr w:rsidR="003B7221" w:rsidRPr="003B7221" w14:paraId="0A7FEC59" w14:textId="77777777">
        <w:trPr>
          <w:trHeight w:val="397"/>
        </w:trPr>
        <w:tc>
          <w:tcPr>
            <w:tcW w:w="4106" w:type="dxa"/>
          </w:tcPr>
          <w:p w14:paraId="2C957FE2" w14:textId="77777777" w:rsidR="003B7221" w:rsidRPr="004928D9" w:rsidRDefault="003B7221" w:rsidP="003B7221">
            <w:pPr>
              <w:spacing w:after="160"/>
              <w:rPr>
                <w:szCs w:val="24"/>
              </w:rPr>
            </w:pPr>
            <w:r w:rsidRPr="004928D9">
              <w:rPr>
                <w:szCs w:val="24"/>
              </w:rPr>
              <w:t>Benefits for society as a whole</w:t>
            </w:r>
          </w:p>
        </w:tc>
        <w:tc>
          <w:tcPr>
            <w:tcW w:w="5387" w:type="dxa"/>
          </w:tcPr>
          <w:sdt>
            <w:sdtPr>
              <w:rPr>
                <w:rFonts w:ascii="Arial" w:hAnsi="Arial"/>
                <w:szCs w:val="24"/>
              </w:rPr>
              <w:alias w:val="Impact assessment"/>
              <w:tag w:val="Impact assessment"/>
              <w:id w:val="1947185236"/>
              <w:placeholder>
                <w:docPart w:val="452B1FB302154B5681A1C67BF8F25676"/>
              </w:placeholder>
              <w:dropDownList>
                <w:listItem w:displayText="Positive" w:value="Positive"/>
                <w:listItem w:displayText="Negative" w:value="Negative"/>
                <w:listItem w:displayText="Neutral" w:value="Neutral"/>
              </w:dropDownList>
            </w:sdtPr>
            <w:sdtEndPr>
              <w:rPr>
                <w:sz w:val="20"/>
                <w:szCs w:val="20"/>
              </w:rPr>
            </w:sdtEndPr>
            <w:sdtContent>
              <w:p w14:paraId="7E57D47E" w14:textId="16675C20" w:rsidR="003B7221" w:rsidRPr="004928D9" w:rsidRDefault="003B7221" w:rsidP="003B7221">
                <w:pPr>
                  <w:spacing w:after="160"/>
                  <w:rPr>
                    <w:rFonts w:ascii="Arial" w:hAnsi="Arial"/>
                    <w:szCs w:val="24"/>
                  </w:rPr>
                </w:pPr>
                <w:r w:rsidRPr="004928D9">
                  <w:rPr>
                    <w:rFonts w:ascii="Arial" w:hAnsi="Arial"/>
                    <w:szCs w:val="24"/>
                  </w:rPr>
                  <w:t>Neutral</w:t>
                </w:r>
              </w:p>
            </w:sdtContent>
          </w:sdt>
        </w:tc>
      </w:tr>
      <w:tr w:rsidR="003B7221" w:rsidRPr="003B7221" w14:paraId="53BCAAB8" w14:textId="77777777">
        <w:trPr>
          <w:trHeight w:val="397"/>
        </w:trPr>
        <w:tc>
          <w:tcPr>
            <w:tcW w:w="4106" w:type="dxa"/>
          </w:tcPr>
          <w:p w14:paraId="689ACE7F" w14:textId="77777777" w:rsidR="003B7221" w:rsidRPr="004928D9" w:rsidRDefault="003B7221" w:rsidP="003B7221">
            <w:pPr>
              <w:spacing w:after="160"/>
              <w:rPr>
                <w:szCs w:val="24"/>
              </w:rPr>
            </w:pPr>
            <w:r w:rsidRPr="004928D9">
              <w:rPr>
                <w:szCs w:val="24"/>
              </w:rPr>
              <w:t>Reduced environmental damage</w:t>
            </w:r>
          </w:p>
        </w:tc>
        <w:tc>
          <w:tcPr>
            <w:tcW w:w="5387" w:type="dxa"/>
          </w:tcPr>
          <w:sdt>
            <w:sdtPr>
              <w:rPr>
                <w:rFonts w:ascii="Arial" w:hAnsi="Arial"/>
                <w:szCs w:val="24"/>
              </w:rPr>
              <w:alias w:val="Impact assessment"/>
              <w:tag w:val="Impact assessment"/>
              <w:id w:val="1622806143"/>
              <w:placeholder>
                <w:docPart w:val="14A88D95551A4E5DBFF46B9F693B85CB"/>
              </w:placeholder>
              <w:dropDownList>
                <w:listItem w:displayText="Positive" w:value="Positive"/>
                <w:listItem w:displayText="Negative" w:value="Negative"/>
                <w:listItem w:displayText="Neutral" w:value="Neutral"/>
              </w:dropDownList>
            </w:sdtPr>
            <w:sdtEndPr>
              <w:rPr>
                <w:sz w:val="20"/>
                <w:szCs w:val="20"/>
              </w:rPr>
            </w:sdtEndPr>
            <w:sdtContent>
              <w:p w14:paraId="15F0D8DF" w14:textId="541CD214" w:rsidR="003B7221" w:rsidRPr="004928D9" w:rsidRDefault="003B7221" w:rsidP="003B7221">
                <w:pPr>
                  <w:spacing w:after="160"/>
                  <w:rPr>
                    <w:rFonts w:ascii="Arial" w:hAnsi="Arial"/>
                    <w:szCs w:val="24"/>
                  </w:rPr>
                </w:pPr>
                <w:r w:rsidRPr="004928D9">
                  <w:rPr>
                    <w:rFonts w:ascii="Arial" w:hAnsi="Arial"/>
                    <w:szCs w:val="24"/>
                  </w:rPr>
                  <w:t>Neutral</w:t>
                </w:r>
              </w:p>
            </w:sdtContent>
          </w:sdt>
        </w:tc>
      </w:tr>
      <w:tr w:rsidR="003B7221" w:rsidRPr="003B7221" w14:paraId="2DF16ACA" w14:textId="77777777">
        <w:trPr>
          <w:trHeight w:val="397"/>
        </w:trPr>
        <w:tc>
          <w:tcPr>
            <w:tcW w:w="4106" w:type="dxa"/>
          </w:tcPr>
          <w:p w14:paraId="07EE282B" w14:textId="77777777" w:rsidR="003B7221" w:rsidRPr="004928D9" w:rsidRDefault="003B7221" w:rsidP="003B7221">
            <w:pPr>
              <w:spacing w:after="160"/>
              <w:rPr>
                <w:szCs w:val="24"/>
              </w:rPr>
            </w:pPr>
            <w:r w:rsidRPr="004928D9">
              <w:rPr>
                <w:szCs w:val="24"/>
              </w:rPr>
              <w:t>Improved quality of service</w:t>
            </w:r>
          </w:p>
        </w:tc>
        <w:tc>
          <w:tcPr>
            <w:tcW w:w="5387" w:type="dxa"/>
          </w:tcPr>
          <w:sdt>
            <w:sdtPr>
              <w:rPr>
                <w:szCs w:val="24"/>
              </w:rPr>
              <w:alias w:val="Impact assessment"/>
              <w:tag w:val="Impact assessment"/>
              <w:id w:val="-491413719"/>
              <w:placeholder>
                <w:docPart w:val="767321FA8F654655981EB84BE169DDF2"/>
              </w:placeholder>
              <w:dropDownList>
                <w:listItem w:displayText="Positive" w:value="Positive"/>
                <w:listItem w:displayText="Negative" w:value="Negative"/>
                <w:listItem w:displayText="Neutral" w:value="Neutral"/>
              </w:dropDownList>
            </w:sdtPr>
            <w:sdtEndPr>
              <w:rPr>
                <w:sz w:val="20"/>
                <w:szCs w:val="20"/>
              </w:rPr>
            </w:sdtEndPr>
            <w:sdtContent>
              <w:p w14:paraId="5687AC7F" w14:textId="3B7FC3B2" w:rsidR="003B7221" w:rsidRPr="004928D9" w:rsidRDefault="003B7221" w:rsidP="003B7221">
                <w:pPr>
                  <w:spacing w:after="160"/>
                  <w:rPr>
                    <w:szCs w:val="24"/>
                  </w:rPr>
                </w:pPr>
                <w:r w:rsidRPr="004928D9">
                  <w:rPr>
                    <w:szCs w:val="24"/>
                  </w:rPr>
                  <w:t>Neutral</w:t>
                </w:r>
              </w:p>
            </w:sdtContent>
          </w:sdt>
        </w:tc>
      </w:tr>
    </w:tbl>
    <w:p w14:paraId="6A8DBD98" w14:textId="77777777" w:rsidR="00470B5B" w:rsidRDefault="00470B5B" w:rsidP="005603D9">
      <w:pPr>
        <w:rPr>
          <w:rFonts w:cs="Arial"/>
          <w:bCs/>
          <w:kern w:val="32"/>
        </w:rPr>
      </w:pPr>
    </w:p>
    <w:p w14:paraId="361D8FF6" w14:textId="77777777" w:rsidR="00D76A95" w:rsidRPr="005603D9" w:rsidRDefault="00D76A95" w:rsidP="00D76A95">
      <w:pPr>
        <w:pStyle w:val="Heading2"/>
      </w:pPr>
      <w:bookmarkStart w:id="59" w:name="_Toc74204546"/>
      <w:bookmarkStart w:id="60" w:name="_Toc169522695"/>
      <w:r w:rsidRPr="005603D9">
        <w:t>W</w:t>
      </w:r>
      <w:r>
        <w:t>orkgroup vote</w:t>
      </w:r>
      <w:bookmarkEnd w:id="59"/>
      <w:bookmarkEnd w:id="60"/>
    </w:p>
    <w:p w14:paraId="27289933" w14:textId="42823F14" w:rsidR="00D76A95" w:rsidRDefault="00D76A95" w:rsidP="00D76A95">
      <w:pPr>
        <w:rPr>
          <w:rFonts w:cs="Arial"/>
          <w:bCs/>
          <w:kern w:val="32"/>
        </w:rPr>
      </w:pPr>
      <w:r>
        <w:rPr>
          <w:rFonts w:cs="Arial"/>
          <w:bCs/>
          <w:kern w:val="32"/>
        </w:rPr>
        <w:t xml:space="preserve">The </w:t>
      </w:r>
      <w:r w:rsidR="00A9161A">
        <w:rPr>
          <w:rFonts w:cs="Arial"/>
          <w:bCs/>
          <w:kern w:val="32"/>
        </w:rPr>
        <w:t>W</w:t>
      </w:r>
      <w:r>
        <w:rPr>
          <w:rFonts w:cs="Arial"/>
          <w:bCs/>
          <w:kern w:val="32"/>
        </w:rPr>
        <w:t xml:space="preserve">orkgroup met on </w:t>
      </w:r>
      <w:commentRangeStart w:id="61"/>
      <w:r>
        <w:rPr>
          <w:rFonts w:cs="Arial"/>
          <w:bCs/>
          <w:kern w:val="32"/>
          <w:highlight w:val="yellow"/>
        </w:rPr>
        <w:t>XX XXXXX</w:t>
      </w:r>
      <w:r>
        <w:rPr>
          <w:rFonts w:cs="Arial"/>
          <w:bCs/>
          <w:kern w:val="32"/>
        </w:rPr>
        <w:t xml:space="preserve"> to </w:t>
      </w:r>
      <w:commentRangeEnd w:id="61"/>
      <w:r w:rsidR="00381AAB">
        <w:rPr>
          <w:rStyle w:val="CommentReference"/>
          <w:rFonts w:ascii="Arial" w:eastAsia="Times New Roman" w:hAnsi="Arial" w:cs="Times New Roman"/>
          <w:lang w:eastAsia="en-GB"/>
        </w:rPr>
        <w:commentReference w:id="61"/>
      </w:r>
      <w:r>
        <w:rPr>
          <w:rFonts w:cs="Arial"/>
          <w:bCs/>
          <w:kern w:val="32"/>
        </w:rPr>
        <w:t xml:space="preserve">carry out their </w:t>
      </w:r>
      <w:r w:rsidR="00A9161A">
        <w:rPr>
          <w:rFonts w:cs="Arial"/>
          <w:bCs/>
          <w:kern w:val="32"/>
        </w:rPr>
        <w:t>W</w:t>
      </w:r>
      <w:r>
        <w:rPr>
          <w:rFonts w:cs="Arial"/>
          <w:bCs/>
          <w:kern w:val="32"/>
        </w:rPr>
        <w:t xml:space="preserve">orkgroup vote. The full Workgroup vote can be found in </w:t>
      </w:r>
      <w:r>
        <w:rPr>
          <w:rFonts w:cs="Arial"/>
          <w:bCs/>
          <w:kern w:val="32"/>
          <w:highlight w:val="yellow"/>
        </w:rPr>
        <w:t>Annex X</w:t>
      </w:r>
      <w:r>
        <w:rPr>
          <w:rFonts w:cs="Arial"/>
          <w:bCs/>
          <w:kern w:val="32"/>
        </w:rPr>
        <w:t>. The table below provides a summary of the Workgroup members view on the best option to implement this change.</w:t>
      </w:r>
    </w:p>
    <w:p w14:paraId="678BBC45" w14:textId="77777777" w:rsidR="00CA4D31" w:rsidRDefault="00CA4D31" w:rsidP="00D76A95">
      <w:pPr>
        <w:rPr>
          <w:rFonts w:cs="Arial"/>
          <w:bCs/>
          <w:kern w:val="32"/>
        </w:rPr>
      </w:pPr>
    </w:p>
    <w:p w14:paraId="5B8A0248" w14:textId="409D1379" w:rsidR="00D76A95" w:rsidRDefault="00D76A95" w:rsidP="00D76A95">
      <w:pPr>
        <w:rPr>
          <w:rFonts w:cs="Arial"/>
          <w:bCs/>
          <w:kern w:val="32"/>
        </w:rPr>
      </w:pPr>
      <w:r>
        <w:rPr>
          <w:rFonts w:cs="Arial"/>
          <w:bCs/>
          <w:kern w:val="32"/>
        </w:rPr>
        <w:t>The Applicable Grid Code</w:t>
      </w:r>
      <w:r w:rsidR="00DA7199">
        <w:rPr>
          <w:rFonts w:cs="Arial"/>
          <w:bCs/>
          <w:kern w:val="32"/>
        </w:rPr>
        <w:t xml:space="preserve"> </w:t>
      </w:r>
      <w:r>
        <w:rPr>
          <w:rFonts w:cs="Arial"/>
          <w:bCs/>
          <w:kern w:val="32"/>
        </w:rPr>
        <w:t>CUSC (charging)</w:t>
      </w:r>
      <w:r w:rsidR="00DA7199">
        <w:rPr>
          <w:rFonts w:cs="Arial"/>
          <w:bCs/>
          <w:kern w:val="32"/>
        </w:rPr>
        <w:t xml:space="preserve"> O</w:t>
      </w:r>
      <w:r>
        <w:rPr>
          <w:rFonts w:cs="Arial"/>
          <w:bCs/>
          <w:kern w:val="32"/>
        </w:rPr>
        <w:t>bjectives are:</w:t>
      </w:r>
    </w:p>
    <w:p w14:paraId="21E4D7ED" w14:textId="77777777" w:rsidR="00CA4D31" w:rsidRDefault="00CA4D31" w:rsidP="00D76A95">
      <w:pPr>
        <w:rPr>
          <w:rFonts w:cs="Arial"/>
          <w:b/>
          <w:bCs/>
          <w:kern w:val="32"/>
        </w:rPr>
      </w:pPr>
    </w:p>
    <w:p w14:paraId="58866C4E" w14:textId="76C29541" w:rsidR="00D76A95" w:rsidRDefault="00D76A95" w:rsidP="00D76A95">
      <w:pPr>
        <w:rPr>
          <w:rFonts w:cs="Arial"/>
          <w:b/>
          <w:bCs/>
          <w:kern w:val="32"/>
        </w:rPr>
      </w:pPr>
      <w:r>
        <w:rPr>
          <w:rFonts w:cs="Arial"/>
          <w:b/>
          <w:bCs/>
          <w:kern w:val="32"/>
        </w:rPr>
        <w:t>CUSC charging objectives</w:t>
      </w:r>
    </w:p>
    <w:p w14:paraId="37F5D89C" w14:textId="77777777" w:rsidR="00D76A95" w:rsidRDefault="00D76A95" w:rsidP="00D76A95">
      <w:pPr>
        <w:pStyle w:val="ListParagraph"/>
        <w:numPr>
          <w:ilvl w:val="0"/>
          <w:numId w:val="21"/>
        </w:numPr>
        <w:rPr>
          <w:rFonts w:cs="Arial"/>
          <w:bCs/>
          <w:kern w:val="32"/>
        </w:rPr>
      </w:pPr>
      <w:r>
        <w:rPr>
          <w:rFonts w:cs="Arial"/>
          <w:bCs/>
          <w:kern w:val="32"/>
        </w:rPr>
        <w:t>That compliance with the use of system charging methodology facilitates effective competition in the generation and supply of electricity and (so far as is consistent therewith) facilitates competition in the sale, distribution and purchase of electricity;</w:t>
      </w:r>
    </w:p>
    <w:p w14:paraId="6D839E34" w14:textId="77777777" w:rsidR="00D76A95" w:rsidRDefault="00D76A95" w:rsidP="00D76A95">
      <w:pPr>
        <w:pStyle w:val="ListParagraph"/>
        <w:numPr>
          <w:ilvl w:val="0"/>
          <w:numId w:val="21"/>
        </w:numPr>
        <w:rPr>
          <w:rFonts w:cs="Arial"/>
          <w:bCs/>
          <w:kern w:val="32"/>
        </w:rPr>
      </w:pPr>
      <w:r>
        <w:rPr>
          <w:rFonts w:cs="Arial"/>
          <w:bCs/>
          <w:kern w:val="32"/>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6D59204E" w14:textId="77777777" w:rsidR="00D76A95" w:rsidRDefault="00D76A95" w:rsidP="00D76A95">
      <w:pPr>
        <w:pStyle w:val="ListParagraph"/>
        <w:numPr>
          <w:ilvl w:val="0"/>
          <w:numId w:val="21"/>
        </w:numPr>
        <w:rPr>
          <w:rFonts w:cs="Arial"/>
          <w:bCs/>
          <w:kern w:val="32"/>
        </w:rPr>
      </w:pPr>
      <w:r>
        <w:rPr>
          <w:rFonts w:cs="Arial"/>
          <w:bCs/>
          <w:kern w:val="32"/>
        </w:rPr>
        <w:t>That, so far as is consistent with sub-paragraphs (a) and (b), the use of system charging methodology, as far as is reasonably practicable, properly takes account of the developments in transmission licensees’ transmission businesses;</w:t>
      </w:r>
    </w:p>
    <w:p w14:paraId="0F395470" w14:textId="77777777" w:rsidR="00D76A95" w:rsidRDefault="00D76A95" w:rsidP="00D76A95">
      <w:pPr>
        <w:pStyle w:val="ListParagraph"/>
        <w:numPr>
          <w:ilvl w:val="0"/>
          <w:numId w:val="21"/>
        </w:numPr>
        <w:rPr>
          <w:rFonts w:cs="Arial"/>
          <w:bCs/>
          <w:kern w:val="32"/>
        </w:rPr>
      </w:pPr>
      <w:r>
        <w:rPr>
          <w:rFonts w:cs="Arial"/>
          <w:bCs/>
          <w:kern w:val="32"/>
        </w:rPr>
        <w:t>Compliance with the Electricity Regulation and any relevant legally binding decision of the European Commission and/or the Agency *; and</w:t>
      </w:r>
    </w:p>
    <w:p w14:paraId="25690928" w14:textId="77777777" w:rsidR="00D76A95" w:rsidRDefault="00D76A95" w:rsidP="00D76A95">
      <w:pPr>
        <w:pStyle w:val="ListParagraph"/>
        <w:numPr>
          <w:ilvl w:val="0"/>
          <w:numId w:val="21"/>
        </w:numPr>
        <w:rPr>
          <w:rFonts w:cs="Arial"/>
        </w:rPr>
      </w:pPr>
      <w:r>
        <w:rPr>
          <w:rFonts w:cs="Arial"/>
          <w:bCs/>
          <w:kern w:val="32"/>
        </w:rPr>
        <w:t>To promote efficiency in the implementation and administration of the system charging methodology</w:t>
      </w:r>
    </w:p>
    <w:p w14:paraId="49910D69" w14:textId="77777777" w:rsidR="00D76A95" w:rsidRDefault="00D76A95" w:rsidP="00D76A95">
      <w:pPr>
        <w:rPr>
          <w:rFonts w:cs="Arial"/>
        </w:rPr>
      </w:pPr>
      <w:r>
        <w:rPr>
          <w:rFonts w:cs="Arial"/>
        </w:rPr>
        <w:t>*</w:t>
      </w:r>
      <w:r w:rsidRPr="00667A1B">
        <w:rPr>
          <w:rFonts w:cs="Arial"/>
        </w:rPr>
        <w:t>The Electricity Regulation referred to in objective (</w:t>
      </w:r>
      <w:r>
        <w:rPr>
          <w:rFonts w:cs="Arial"/>
        </w:rPr>
        <w:t>d</w:t>
      </w:r>
      <w:r w:rsidRPr="00667A1B">
        <w:rPr>
          <w:rFonts w:cs="Arial"/>
        </w:rPr>
        <w:t>) is Regulation (EU) 2019/943 of the European Parliament and of the Council of 5 June 2019 on the internal market for electricity (recast) as it has effect immediately before IP completion day as read with the modifications set out in the SI 2020/1006.</w:t>
      </w:r>
    </w:p>
    <w:p w14:paraId="21FEF8A5" w14:textId="77777777" w:rsidR="005C2B5E" w:rsidRDefault="005C2B5E" w:rsidP="005603D9">
      <w:pPr>
        <w:rPr>
          <w:rFonts w:cs="Arial"/>
          <w:bCs/>
          <w:kern w:val="32"/>
        </w:rPr>
      </w:pPr>
    </w:p>
    <w:p w14:paraId="16AF13CC" w14:textId="77777777" w:rsidR="000F08A5" w:rsidRDefault="000F08A5" w:rsidP="000F08A5">
      <w:pPr>
        <w:rPr>
          <w:rFonts w:cs="Times New Roman"/>
        </w:rPr>
      </w:pPr>
      <w:r>
        <w:t xml:space="preserve">The </w:t>
      </w:r>
      <w:r w:rsidRPr="007F3C72">
        <w:rPr>
          <w:highlight w:val="yellow"/>
        </w:rPr>
        <w:t xml:space="preserve">Workgroup concluded </w:t>
      </w:r>
      <w:commentRangeStart w:id="62"/>
      <w:r w:rsidRPr="007F3C72">
        <w:rPr>
          <w:highlight w:val="yellow"/>
        </w:rPr>
        <w:t>unanimously/by majority t</w:t>
      </w:r>
      <w:commentRangeEnd w:id="62"/>
      <w:r w:rsidR="00381AAB" w:rsidRPr="007F3C72">
        <w:rPr>
          <w:rStyle w:val="CommentReference"/>
          <w:rFonts w:ascii="Arial" w:eastAsia="Times New Roman" w:hAnsi="Arial" w:cs="Times New Roman"/>
          <w:highlight w:val="yellow"/>
          <w:lang w:eastAsia="en-GB"/>
        </w:rPr>
        <w:commentReference w:id="62"/>
      </w:r>
      <w:r w:rsidRPr="007F3C72">
        <w:rPr>
          <w:highlight w:val="yellow"/>
        </w:rPr>
        <w:t>hat the Original</w:t>
      </w:r>
      <w:r>
        <w:t xml:space="preserve"> and WACM1 better facilitated the Applicable Objectives than the Baseline.</w:t>
      </w:r>
    </w:p>
    <w:p w14:paraId="55972AC9" w14:textId="77777777" w:rsidR="000F08A5" w:rsidRDefault="000F08A5" w:rsidP="000F08A5">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0F08A5" w14:paraId="1570C5AB" w14:textId="77777777">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23514B45" w14:textId="77777777" w:rsidR="000F08A5" w:rsidRDefault="000F08A5">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00C15F47" w14:textId="77777777" w:rsidR="000F08A5" w:rsidRDefault="000F08A5">
            <w:pPr>
              <w:rPr>
                <w:rFonts w:cs="Arial"/>
                <w:b/>
                <w:bCs/>
                <w:color w:val="FFFFFF" w:themeColor="background1"/>
              </w:rPr>
            </w:pPr>
            <w:r>
              <w:rPr>
                <w:b/>
                <w:color w:val="FFFFFF" w:themeColor="background1"/>
              </w:rPr>
              <w:t>Number of voters that voted this option as better than the Baseline</w:t>
            </w:r>
          </w:p>
        </w:tc>
      </w:tr>
      <w:tr w:rsidR="000F08A5" w14:paraId="05857B57" w14:textId="77777777">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225BDE4E" w14:textId="77777777" w:rsidR="000F08A5" w:rsidRDefault="000F08A5">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396C299F" w14:textId="77777777" w:rsidR="000F08A5" w:rsidRDefault="000F08A5">
            <w:pPr>
              <w:rPr>
                <w:rFonts w:cs="Arial"/>
              </w:rPr>
            </w:pPr>
          </w:p>
        </w:tc>
      </w:tr>
    </w:tbl>
    <w:p w14:paraId="738028ED" w14:textId="77777777" w:rsidR="000F08A5" w:rsidRDefault="000F08A5" w:rsidP="005603D9">
      <w:pPr>
        <w:rPr>
          <w:rFonts w:cs="Arial"/>
          <w:bCs/>
          <w:kern w:val="32"/>
        </w:rPr>
      </w:pPr>
    </w:p>
    <w:p w14:paraId="0897FFC3" w14:textId="77777777" w:rsidR="00470B5B" w:rsidRPr="005603D9" w:rsidRDefault="00470B5B" w:rsidP="009A206C">
      <w:pPr>
        <w:pStyle w:val="CA4"/>
      </w:pPr>
      <w:bookmarkStart w:id="63" w:name="_Toc169522696"/>
      <w:r w:rsidRPr="005603D9">
        <w:t>When will this change take place?</w:t>
      </w:r>
      <w:bookmarkEnd w:id="63"/>
    </w:p>
    <w:p w14:paraId="4A3B84C0" w14:textId="2615DDE1" w:rsidR="00470B5B" w:rsidRDefault="00470B5B" w:rsidP="00E47B59">
      <w:pPr>
        <w:pStyle w:val="Heading3"/>
      </w:pPr>
      <w:bookmarkStart w:id="64" w:name="_Toc169522697"/>
      <w:commentRangeStart w:id="65"/>
      <w:r w:rsidRPr="009A206C">
        <w:t>Implementation date</w:t>
      </w:r>
      <w:bookmarkEnd w:id="64"/>
      <w:commentRangeEnd w:id="65"/>
      <w:r w:rsidR="000E535C">
        <w:rPr>
          <w:rStyle w:val="CommentReference"/>
          <w:rFonts w:ascii="Arial" w:eastAsia="Times New Roman" w:hAnsi="Arial" w:cs="Times New Roman"/>
          <w:b w:val="0"/>
        </w:rPr>
        <w:commentReference w:id="65"/>
      </w:r>
    </w:p>
    <w:sdt>
      <w:sdtPr>
        <w:alias w:val="Insert text"/>
        <w:tag w:val="Insert text"/>
        <w:id w:val="975099323"/>
        <w:placeholder>
          <w:docPart w:val="56687F1B9C7342A9BEB24C7AAEC966A5"/>
        </w:placeholder>
      </w:sdtPr>
      <w:sdtContent>
        <w:p w14:paraId="68609A55" w14:textId="2DAD9551" w:rsidR="008441B9" w:rsidRPr="00956359" w:rsidRDefault="00956359" w:rsidP="00956359">
          <w:pPr>
            <w:spacing w:after="160"/>
          </w:pPr>
          <w:r w:rsidRPr="00956359">
            <w:t>01 April 2025 to ensure that the change is implemented prior to the start of MHHS Migration. Both this and CMP431 Modification Proposals need to be implemented on the same date due to co-dependencies.</w:t>
          </w:r>
        </w:p>
      </w:sdtContent>
    </w:sdt>
    <w:p w14:paraId="5D0D8DE3" w14:textId="77777777" w:rsidR="00470B5B" w:rsidRPr="009A206C" w:rsidRDefault="00470B5B" w:rsidP="009A206C">
      <w:pPr>
        <w:pStyle w:val="Heading3"/>
      </w:pPr>
      <w:bookmarkStart w:id="66" w:name="_Toc169522698"/>
      <w:r w:rsidRPr="009A206C">
        <w:t>Date decision required by</w:t>
      </w:r>
      <w:bookmarkEnd w:id="66"/>
    </w:p>
    <w:sdt>
      <w:sdtPr>
        <w:alias w:val="Insert text"/>
        <w:tag w:val="Insert text"/>
        <w:id w:val="-2033334967"/>
        <w:placeholder>
          <w:docPart w:val="6277BBD8E6C74B55965BE849E7EAE53C"/>
        </w:placeholder>
      </w:sdtPr>
      <w:sdtContent>
        <w:p w14:paraId="12AB33A1" w14:textId="77777777" w:rsidR="000125CE" w:rsidRPr="000125CE" w:rsidRDefault="000125CE" w:rsidP="000125CE">
          <w:pPr>
            <w:spacing w:after="160"/>
          </w:pPr>
          <w:r w:rsidRPr="000125CE">
            <w:t>Decision required by 30 September 2024 to ensure compliance with CMP292 and not impact tariff setting and MHHS Programme.</w:t>
          </w:r>
        </w:p>
      </w:sdtContent>
    </w:sdt>
    <w:p w14:paraId="35A747CD" w14:textId="1E5493C0" w:rsidR="00470B5B" w:rsidRPr="009A206C" w:rsidRDefault="00470B5B" w:rsidP="009A206C">
      <w:pPr>
        <w:pStyle w:val="Heading3"/>
      </w:pPr>
      <w:bookmarkStart w:id="67" w:name="_Toc169522699"/>
      <w:r w:rsidRPr="009A206C">
        <w:t>Implementation approach</w:t>
      </w:r>
      <w:bookmarkEnd w:id="67"/>
    </w:p>
    <w:sdt>
      <w:sdtPr>
        <w:alias w:val="Insert text"/>
        <w:tag w:val="Insert text"/>
        <w:id w:val="-1959724088"/>
        <w:placeholder>
          <w:docPart w:val="F1294AD735AA43BBA2CED2903A639925"/>
        </w:placeholder>
      </w:sdtPr>
      <w:sdtContent>
        <w:p w14:paraId="71052A10" w14:textId="279F16B6" w:rsidR="009830BF" w:rsidRPr="009830BF" w:rsidRDefault="00CD1D45" w:rsidP="009830BF">
          <w:pPr>
            <w:spacing w:after="160"/>
          </w:pPr>
          <w:r>
            <w:t>Implem</w:t>
          </w:r>
          <w:r w:rsidR="00B80349">
            <w:t xml:space="preserve">ent on </w:t>
          </w:r>
          <w:r w:rsidR="00F85F95">
            <w:t xml:space="preserve">01 April 2025 at the start of the 2025/26 Charging Year. </w:t>
          </w:r>
        </w:p>
      </w:sdtContent>
    </w:sdt>
    <w:p w14:paraId="22454ADD" w14:textId="77777777" w:rsidR="00470B5B" w:rsidRPr="005603D9" w:rsidRDefault="00470B5B" w:rsidP="009A206C">
      <w:pPr>
        <w:pStyle w:val="CA5"/>
      </w:pPr>
      <w:bookmarkStart w:id="68" w:name="_Workgroup_Consultation_1"/>
      <w:bookmarkStart w:id="69" w:name="_Toc169522700"/>
      <w:bookmarkEnd w:id="68"/>
      <w:r w:rsidRPr="005603D9">
        <w:t>Interactions</w:t>
      </w:r>
      <w:bookmarkEnd w:id="6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6CE1AC43" w14:textId="77777777" w:rsidTr="006277ED">
        <w:tc>
          <w:tcPr>
            <w:tcW w:w="2371" w:type="dxa"/>
          </w:tcPr>
          <w:p w14:paraId="5755D627" w14:textId="77777777" w:rsidR="00C53337" w:rsidRDefault="00950875" w:rsidP="00950875">
            <w:r>
              <w:rPr>
                <w:rFonts w:ascii="MS Gothic" w:eastAsia="MS Gothic" w:hAnsi="MS Gothic" w:hint="eastAsia"/>
              </w:rPr>
              <w:t>☐</w:t>
            </w:r>
            <w:r>
              <w:t>Grid Code</w:t>
            </w:r>
          </w:p>
        </w:tc>
        <w:tc>
          <w:tcPr>
            <w:tcW w:w="2371" w:type="dxa"/>
          </w:tcPr>
          <w:p w14:paraId="13057627" w14:textId="1366FC26" w:rsidR="00C53337" w:rsidRDefault="00F94563" w:rsidP="00950875">
            <w:sdt>
              <w:sdtPr>
                <w:id w:val="1818607573"/>
                <w14:checkbox>
                  <w14:checked w14:val="1"/>
                  <w14:checkedState w14:val="2612" w14:font="MS Gothic"/>
                  <w14:uncheckedState w14:val="2610" w14:font="MS Gothic"/>
                </w14:checkbox>
              </w:sdtPr>
              <w:sdtContent>
                <w:r w:rsidR="009E0DAB" w:rsidRPr="001E788B">
                  <w:rPr>
                    <w:rFonts w:ascii="MS Gothic" w:eastAsia="MS Gothic" w:hAnsi="MS Gothic" w:hint="eastAsia"/>
                  </w:rPr>
                  <w:t>☒</w:t>
                </w:r>
              </w:sdtContent>
            </w:sdt>
            <w:r w:rsidR="009E0DAB">
              <w:t>BSC</w:t>
            </w:r>
          </w:p>
        </w:tc>
        <w:tc>
          <w:tcPr>
            <w:tcW w:w="2372" w:type="dxa"/>
          </w:tcPr>
          <w:p w14:paraId="539283CB" w14:textId="77777777" w:rsidR="00C53337" w:rsidRDefault="00866060" w:rsidP="00950875">
            <w:r>
              <w:rPr>
                <w:rFonts w:ascii="MS Gothic" w:eastAsia="MS Gothic" w:hAnsi="MS Gothic" w:hint="eastAsia"/>
              </w:rPr>
              <w:t>☐</w:t>
            </w:r>
            <w:r>
              <w:t>STC</w:t>
            </w:r>
          </w:p>
        </w:tc>
        <w:tc>
          <w:tcPr>
            <w:tcW w:w="2372" w:type="dxa"/>
          </w:tcPr>
          <w:p w14:paraId="36D6E37B" w14:textId="77777777" w:rsidR="00C53337" w:rsidRDefault="00C53337" w:rsidP="00950875">
            <w:r>
              <w:rPr>
                <w:rFonts w:ascii="MS Gothic" w:eastAsia="MS Gothic" w:hAnsi="MS Gothic" w:hint="eastAsia"/>
              </w:rPr>
              <w:t>☐</w:t>
            </w:r>
            <w:r>
              <w:t>SQSS</w:t>
            </w:r>
          </w:p>
        </w:tc>
      </w:tr>
      <w:tr w:rsidR="00950875" w14:paraId="370835C2" w14:textId="77777777" w:rsidTr="006277ED">
        <w:tc>
          <w:tcPr>
            <w:tcW w:w="2371" w:type="dxa"/>
          </w:tcPr>
          <w:p w14:paraId="289A8A97" w14:textId="77777777" w:rsidR="00950875" w:rsidRDefault="006277ED" w:rsidP="00950875">
            <w:r>
              <w:rPr>
                <w:rFonts w:ascii="MS Gothic" w:eastAsia="MS Gothic" w:hAnsi="MS Gothic" w:hint="eastAsia"/>
              </w:rPr>
              <w:t>☐</w:t>
            </w:r>
            <w:r>
              <w:t xml:space="preserve">European Network Codes </w:t>
            </w:r>
          </w:p>
          <w:p w14:paraId="4BC38D42" w14:textId="77777777" w:rsidR="00950875" w:rsidRDefault="00950875" w:rsidP="00C53337"/>
        </w:tc>
        <w:tc>
          <w:tcPr>
            <w:tcW w:w="2371" w:type="dxa"/>
          </w:tcPr>
          <w:p w14:paraId="280F04FB" w14:textId="77777777" w:rsidR="00950875" w:rsidRDefault="006277ED" w:rsidP="006277ED">
            <w:r>
              <w:rPr>
                <w:rFonts w:ascii="MS Gothic" w:eastAsia="MS Gothic" w:hAnsi="MS Gothic" w:hint="eastAsia"/>
              </w:rPr>
              <w:t>☐</w:t>
            </w:r>
            <w:r w:rsidRPr="005603D9">
              <w:t xml:space="preserve"> </w:t>
            </w:r>
            <w:r w:rsidR="00327060">
              <w:t>EBR</w:t>
            </w:r>
            <w:r w:rsidRPr="005603D9">
              <w:t xml:space="preserve"> Article 18 T&amp;Cs</w:t>
            </w:r>
            <w:r>
              <w:rPr>
                <w:rStyle w:val="FootnoteReference"/>
              </w:rPr>
              <w:footnoteReference w:id="19"/>
            </w:r>
          </w:p>
        </w:tc>
        <w:tc>
          <w:tcPr>
            <w:tcW w:w="2372" w:type="dxa"/>
          </w:tcPr>
          <w:p w14:paraId="633EC927" w14:textId="77777777" w:rsidR="00951276" w:rsidRDefault="00951276" w:rsidP="00951276">
            <w:r>
              <w:rPr>
                <w:rFonts w:ascii="MS Gothic" w:eastAsia="MS Gothic" w:hAnsi="MS Gothic" w:hint="eastAsia"/>
              </w:rPr>
              <w:t>☐</w:t>
            </w:r>
            <w:r>
              <w:t>Other modifications</w:t>
            </w:r>
          </w:p>
          <w:p w14:paraId="7AB7D14E" w14:textId="77777777" w:rsidR="00950875" w:rsidRDefault="00950875" w:rsidP="00950875"/>
        </w:tc>
        <w:tc>
          <w:tcPr>
            <w:tcW w:w="2372" w:type="dxa"/>
          </w:tcPr>
          <w:p w14:paraId="78E58C00" w14:textId="77777777" w:rsidR="00950875" w:rsidRDefault="00950875" w:rsidP="00950875">
            <w:r>
              <w:rPr>
                <w:rFonts w:ascii="MS Gothic" w:eastAsia="MS Gothic" w:hAnsi="MS Gothic" w:hint="eastAsia"/>
              </w:rPr>
              <w:t>☐</w:t>
            </w:r>
            <w:r>
              <w:t>Other</w:t>
            </w:r>
          </w:p>
          <w:p w14:paraId="1938E725" w14:textId="77777777" w:rsidR="00950875" w:rsidRDefault="00950875" w:rsidP="00C53337"/>
        </w:tc>
      </w:tr>
      <w:tr w:rsidR="00914D59" w14:paraId="77A931EB" w14:textId="77777777" w:rsidTr="006277ED">
        <w:tc>
          <w:tcPr>
            <w:tcW w:w="2371" w:type="dxa"/>
          </w:tcPr>
          <w:p w14:paraId="68C78FFD" w14:textId="77777777" w:rsidR="00914D59" w:rsidRDefault="00914D59" w:rsidP="00950875">
            <w:pPr>
              <w:rPr>
                <w:rFonts w:ascii="MS Gothic" w:eastAsia="MS Gothic" w:hAnsi="MS Gothic"/>
              </w:rPr>
            </w:pPr>
          </w:p>
        </w:tc>
        <w:tc>
          <w:tcPr>
            <w:tcW w:w="2371" w:type="dxa"/>
          </w:tcPr>
          <w:p w14:paraId="4AEBDBEA" w14:textId="77777777" w:rsidR="00914D59" w:rsidRDefault="00914D59" w:rsidP="006277ED">
            <w:pPr>
              <w:rPr>
                <w:rFonts w:ascii="MS Gothic" w:eastAsia="MS Gothic" w:hAnsi="MS Gothic"/>
              </w:rPr>
            </w:pPr>
          </w:p>
        </w:tc>
        <w:tc>
          <w:tcPr>
            <w:tcW w:w="2372" w:type="dxa"/>
          </w:tcPr>
          <w:p w14:paraId="55607546" w14:textId="77777777" w:rsidR="00914D59" w:rsidRDefault="00914D59" w:rsidP="00951276">
            <w:pPr>
              <w:rPr>
                <w:rFonts w:ascii="MS Gothic" w:eastAsia="MS Gothic" w:hAnsi="MS Gothic"/>
              </w:rPr>
            </w:pPr>
          </w:p>
        </w:tc>
        <w:tc>
          <w:tcPr>
            <w:tcW w:w="2372" w:type="dxa"/>
          </w:tcPr>
          <w:p w14:paraId="707FF364" w14:textId="77777777" w:rsidR="00914D59" w:rsidRDefault="00914D59" w:rsidP="00950875">
            <w:pPr>
              <w:rPr>
                <w:rFonts w:ascii="MS Gothic" w:eastAsia="MS Gothic" w:hAnsi="MS Gothic"/>
              </w:rPr>
            </w:pPr>
          </w:p>
        </w:tc>
      </w:tr>
    </w:tbl>
    <w:bookmarkStart w:id="70" w:name="_How_to_respond" w:displacedByCustomXml="next"/>
    <w:bookmarkEnd w:id="70" w:displacedByCustomXml="next"/>
    <w:sdt>
      <w:sdtPr>
        <w:alias w:val="Insert text"/>
        <w:tag w:val="Insert text"/>
        <w:id w:val="-653760418"/>
        <w:placeholder>
          <w:docPart w:val="4378499A7D344AD6A03F045449CA8E89"/>
        </w:placeholder>
      </w:sdtPr>
      <w:sdtContent>
        <w:p w14:paraId="72A3B7B8" w14:textId="71815573" w:rsidR="00B84839" w:rsidRDefault="00B84839">
          <w:pPr>
            <w:spacing w:after="160"/>
            <w:rPr>
              <w:rStyle w:val="normaltextrun"/>
              <w:rFonts w:ascii="Arial" w:hAnsi="Arial" w:cs="Arial"/>
              <w:b/>
              <w:bCs/>
              <w:color w:val="FFFFFF"/>
              <w:sz w:val="28"/>
              <w:szCs w:val="28"/>
              <w:shd w:val="clear" w:color="auto" w:fill="727274"/>
            </w:rPr>
          </w:pPr>
          <w:r w:rsidRPr="0042369E">
            <w:t>Interactions with BSC legal text which is being drafted as part of the MHHS Programme process have been highlighted in earlier sections of this document.</w:t>
          </w:r>
          <w:r w:rsidR="00EB566D" w:rsidRPr="0042369E">
            <w:t xml:space="preserve"> Although there are interactions, this </w:t>
          </w:r>
          <w:r w:rsidR="00350ACC" w:rsidRPr="0042369E">
            <w:t>m</w:t>
          </w:r>
          <w:r w:rsidR="00EB566D" w:rsidRPr="0042369E">
            <w:t xml:space="preserve">odification will need to ensure the proposed </w:t>
          </w:r>
          <w:r w:rsidR="00176BFE" w:rsidRPr="0042369E">
            <w:t xml:space="preserve">CUSC </w:t>
          </w:r>
          <w:r w:rsidR="00EB566D" w:rsidRPr="0042369E">
            <w:t xml:space="preserve">legal text is operational </w:t>
          </w:r>
          <w:r w:rsidR="00211ECD" w:rsidRPr="0042369E">
            <w:t>without</w:t>
          </w:r>
          <w:r w:rsidR="007F33DC" w:rsidRPr="0042369E">
            <w:t xml:space="preserve"> being </w:t>
          </w:r>
          <w:r w:rsidR="00BA136B" w:rsidRPr="0042369E">
            <w:t>contingent on draft BSC legal text.</w:t>
          </w:r>
          <w:r w:rsidR="003A265F" w:rsidRPr="0042369E">
            <w:t xml:space="preserve"> </w:t>
          </w:r>
          <w:r w:rsidR="00BA136B" w:rsidRPr="0042369E">
            <w:t xml:space="preserve"> </w:t>
          </w:r>
          <w:r w:rsidRPr="0042369E">
            <w:t xml:space="preserve"> </w:t>
          </w:r>
          <w:r w:rsidR="00AE0DF5" w:rsidRPr="0042369E">
            <w:t xml:space="preserve">ESO </w:t>
          </w:r>
          <w:r w:rsidR="005B489F" w:rsidRPr="0042369E">
            <w:t xml:space="preserve">and Elexon are continuing to </w:t>
          </w:r>
          <w:r w:rsidR="00AE0DF5" w:rsidRPr="0042369E">
            <w:t xml:space="preserve">work </w:t>
          </w:r>
          <w:r w:rsidR="005B489F" w:rsidRPr="0042369E">
            <w:t>closely together</w:t>
          </w:r>
          <w:r w:rsidR="00AE0DF5" w:rsidRPr="0042369E">
            <w:t xml:space="preserve"> to ensure consistency across industry codes.</w:t>
          </w:r>
        </w:p>
      </w:sdtContent>
    </w:sdt>
    <w:p w14:paraId="18BA7124" w14:textId="77777777" w:rsidR="004D7B86" w:rsidRDefault="004D7B86">
      <w:pPr>
        <w:spacing w:after="160"/>
        <w:rPr>
          <w:rStyle w:val="normaltextrun"/>
          <w:rFonts w:ascii="Arial" w:hAnsi="Arial" w:cs="Arial"/>
          <w:b/>
          <w:bCs/>
          <w:color w:val="FFFFFF"/>
          <w:sz w:val="28"/>
          <w:szCs w:val="28"/>
          <w:shd w:val="clear" w:color="auto" w:fill="727274"/>
        </w:rPr>
      </w:pPr>
    </w:p>
    <w:p w14:paraId="4393392F" w14:textId="77777777" w:rsidR="009A206C" w:rsidRPr="007A770E" w:rsidRDefault="00470B5B" w:rsidP="007A770E">
      <w:pPr>
        <w:pStyle w:val="CA7"/>
      </w:pPr>
      <w:bookmarkStart w:id="71" w:name="_Toc169522701"/>
      <w:r w:rsidRPr="007A770E">
        <w:t>Acronyms, key terms and reference material</w:t>
      </w:r>
      <w:bookmarkEnd w:id="71"/>
    </w:p>
    <w:tbl>
      <w:tblPr>
        <w:tblStyle w:val="TableGrid"/>
        <w:tblW w:w="9493" w:type="dxa"/>
        <w:tblLook w:val="04A0" w:firstRow="1" w:lastRow="0" w:firstColumn="1" w:lastColumn="0" w:noHBand="0" w:noVBand="1"/>
      </w:tblPr>
      <w:tblGrid>
        <w:gridCol w:w="2547"/>
        <w:gridCol w:w="6946"/>
      </w:tblGrid>
      <w:tr w:rsidR="009F520A" w:rsidRPr="009F520A" w14:paraId="5BBACE9F" w14:textId="77777777">
        <w:tc>
          <w:tcPr>
            <w:tcW w:w="2547" w:type="dxa"/>
            <w:shd w:val="clear" w:color="auto" w:fill="727274" w:themeFill="text2"/>
          </w:tcPr>
          <w:p w14:paraId="1F47DFB4" w14:textId="77777777" w:rsidR="009F520A" w:rsidRPr="009F520A" w:rsidRDefault="009F520A" w:rsidP="009F520A">
            <w:pPr>
              <w:rPr>
                <w:b/>
                <w:color w:val="FFFFFF" w:themeColor="background1"/>
                <w:sz w:val="22"/>
                <w:szCs w:val="18"/>
              </w:rPr>
            </w:pPr>
            <w:r w:rsidRPr="009F520A">
              <w:rPr>
                <w:b/>
                <w:color w:val="FFFFFF" w:themeColor="background1"/>
                <w:sz w:val="22"/>
                <w:szCs w:val="18"/>
              </w:rPr>
              <w:t>Acronym / key term</w:t>
            </w:r>
          </w:p>
        </w:tc>
        <w:tc>
          <w:tcPr>
            <w:tcW w:w="6946" w:type="dxa"/>
            <w:shd w:val="clear" w:color="auto" w:fill="727274" w:themeFill="text2"/>
          </w:tcPr>
          <w:p w14:paraId="235DACCC" w14:textId="77777777" w:rsidR="009F520A" w:rsidRPr="009F520A" w:rsidRDefault="009F520A" w:rsidP="009F520A">
            <w:pPr>
              <w:rPr>
                <w:b/>
                <w:color w:val="FFFFFF" w:themeColor="background1"/>
                <w:sz w:val="22"/>
                <w:szCs w:val="18"/>
              </w:rPr>
            </w:pPr>
            <w:r w:rsidRPr="009F520A">
              <w:rPr>
                <w:b/>
                <w:color w:val="FFFFFF" w:themeColor="background1"/>
                <w:sz w:val="22"/>
                <w:szCs w:val="18"/>
              </w:rPr>
              <w:t>Meaning</w:t>
            </w:r>
          </w:p>
        </w:tc>
      </w:tr>
      <w:tr w:rsidR="009F520A" w:rsidRPr="009F520A" w14:paraId="5C90B6CF" w14:textId="77777777">
        <w:tc>
          <w:tcPr>
            <w:tcW w:w="2547" w:type="dxa"/>
          </w:tcPr>
          <w:p w14:paraId="289592AA" w14:textId="77777777" w:rsidR="009F520A" w:rsidRPr="00D076B3" w:rsidRDefault="009F520A" w:rsidP="009F520A">
            <w:pPr>
              <w:rPr>
                <w:szCs w:val="24"/>
              </w:rPr>
            </w:pPr>
            <w:r w:rsidRPr="00D076B3">
              <w:rPr>
                <w:szCs w:val="24"/>
              </w:rPr>
              <w:t>BSC</w:t>
            </w:r>
          </w:p>
        </w:tc>
        <w:tc>
          <w:tcPr>
            <w:tcW w:w="6946" w:type="dxa"/>
          </w:tcPr>
          <w:p w14:paraId="0D2842A0" w14:textId="77777777" w:rsidR="009F520A" w:rsidRPr="00D076B3" w:rsidRDefault="009F520A" w:rsidP="009F520A">
            <w:pPr>
              <w:rPr>
                <w:szCs w:val="24"/>
              </w:rPr>
            </w:pPr>
            <w:r w:rsidRPr="00D076B3">
              <w:rPr>
                <w:szCs w:val="24"/>
              </w:rPr>
              <w:t>Balancing and Settlement Code</w:t>
            </w:r>
          </w:p>
        </w:tc>
      </w:tr>
      <w:tr w:rsidR="00A76E2F" w:rsidRPr="009F520A" w14:paraId="30D9715A" w14:textId="77777777">
        <w:tc>
          <w:tcPr>
            <w:tcW w:w="2547" w:type="dxa"/>
          </w:tcPr>
          <w:p w14:paraId="30F0DA84" w14:textId="231DFCCE" w:rsidR="00A76E2F" w:rsidRPr="00D076B3" w:rsidRDefault="00A76E2F" w:rsidP="009F520A">
            <w:pPr>
              <w:rPr>
                <w:szCs w:val="24"/>
              </w:rPr>
            </w:pPr>
            <w:r w:rsidRPr="00D076B3">
              <w:rPr>
                <w:szCs w:val="24"/>
              </w:rPr>
              <w:t>BM</w:t>
            </w:r>
          </w:p>
        </w:tc>
        <w:tc>
          <w:tcPr>
            <w:tcW w:w="6946" w:type="dxa"/>
          </w:tcPr>
          <w:p w14:paraId="22FBCC4D" w14:textId="54735D67" w:rsidR="00A76E2F" w:rsidRPr="00D076B3" w:rsidRDefault="00C21658" w:rsidP="009F520A">
            <w:pPr>
              <w:rPr>
                <w:szCs w:val="24"/>
              </w:rPr>
            </w:pPr>
            <w:r>
              <w:rPr>
                <w:szCs w:val="24"/>
              </w:rPr>
              <w:t>Balancing Mechanism</w:t>
            </w:r>
          </w:p>
        </w:tc>
      </w:tr>
      <w:tr w:rsidR="009F520A" w:rsidRPr="009F520A" w14:paraId="21626AC6" w14:textId="77777777">
        <w:tc>
          <w:tcPr>
            <w:tcW w:w="2547" w:type="dxa"/>
          </w:tcPr>
          <w:p w14:paraId="36C2165D" w14:textId="77777777" w:rsidR="009F520A" w:rsidRPr="00D076B3" w:rsidRDefault="009F520A" w:rsidP="009F520A">
            <w:pPr>
              <w:rPr>
                <w:szCs w:val="24"/>
              </w:rPr>
            </w:pPr>
            <w:r w:rsidRPr="00D076B3">
              <w:rPr>
                <w:szCs w:val="24"/>
              </w:rPr>
              <w:t>CCC</w:t>
            </w:r>
          </w:p>
        </w:tc>
        <w:tc>
          <w:tcPr>
            <w:tcW w:w="6946" w:type="dxa"/>
          </w:tcPr>
          <w:p w14:paraId="4EE0CE98" w14:textId="77777777" w:rsidR="009F520A" w:rsidRPr="00D076B3" w:rsidRDefault="009F520A" w:rsidP="009F520A">
            <w:pPr>
              <w:rPr>
                <w:szCs w:val="24"/>
              </w:rPr>
            </w:pPr>
            <w:r w:rsidRPr="00D076B3">
              <w:rPr>
                <w:rFonts w:ascii="Arial" w:hAnsi="Arial"/>
                <w:szCs w:val="24"/>
              </w:rPr>
              <w:t>Consumption Component Class</w:t>
            </w:r>
          </w:p>
        </w:tc>
      </w:tr>
      <w:tr w:rsidR="009F520A" w:rsidRPr="009F520A" w14:paraId="2296E5A4" w14:textId="77777777">
        <w:tc>
          <w:tcPr>
            <w:tcW w:w="2547" w:type="dxa"/>
          </w:tcPr>
          <w:p w14:paraId="57A6E154" w14:textId="77777777" w:rsidR="009F520A" w:rsidRPr="00D076B3" w:rsidRDefault="009F520A" w:rsidP="009F520A">
            <w:pPr>
              <w:rPr>
                <w:szCs w:val="24"/>
              </w:rPr>
            </w:pPr>
            <w:r w:rsidRPr="00D076B3">
              <w:rPr>
                <w:szCs w:val="24"/>
              </w:rPr>
              <w:t>CMP</w:t>
            </w:r>
          </w:p>
        </w:tc>
        <w:tc>
          <w:tcPr>
            <w:tcW w:w="6946" w:type="dxa"/>
          </w:tcPr>
          <w:p w14:paraId="381F4495" w14:textId="77777777" w:rsidR="009F520A" w:rsidRPr="00D076B3" w:rsidRDefault="009F520A" w:rsidP="009F520A">
            <w:pPr>
              <w:rPr>
                <w:szCs w:val="24"/>
              </w:rPr>
            </w:pPr>
            <w:r w:rsidRPr="00D076B3">
              <w:rPr>
                <w:szCs w:val="24"/>
              </w:rPr>
              <w:t>CUSC Modification Proposal</w:t>
            </w:r>
          </w:p>
        </w:tc>
      </w:tr>
      <w:tr w:rsidR="00E92813" w:rsidRPr="009F520A" w14:paraId="2DE17A63" w14:textId="77777777">
        <w:tc>
          <w:tcPr>
            <w:tcW w:w="2547" w:type="dxa"/>
          </w:tcPr>
          <w:p w14:paraId="0F09ECE5" w14:textId="4529A736" w:rsidR="00E92813" w:rsidRPr="00D076B3" w:rsidRDefault="00E92813" w:rsidP="009F520A">
            <w:pPr>
              <w:rPr>
                <w:szCs w:val="24"/>
              </w:rPr>
            </w:pPr>
            <w:r w:rsidRPr="00D076B3">
              <w:rPr>
                <w:szCs w:val="24"/>
              </w:rPr>
              <w:t>CoMC</w:t>
            </w:r>
          </w:p>
        </w:tc>
        <w:tc>
          <w:tcPr>
            <w:tcW w:w="6946" w:type="dxa"/>
          </w:tcPr>
          <w:p w14:paraId="0AD1CE3C" w14:textId="26C8146F" w:rsidR="00E92813" w:rsidRPr="00D076B3" w:rsidRDefault="00E92813" w:rsidP="009F520A">
            <w:pPr>
              <w:rPr>
                <w:szCs w:val="24"/>
              </w:rPr>
            </w:pPr>
            <w:r w:rsidRPr="00D076B3">
              <w:rPr>
                <w:szCs w:val="24"/>
              </w:rPr>
              <w:t>Change of Measurement Class</w:t>
            </w:r>
          </w:p>
        </w:tc>
      </w:tr>
      <w:tr w:rsidR="00A56FC0" w:rsidRPr="009F520A" w14:paraId="0DA17C17" w14:textId="77777777">
        <w:tc>
          <w:tcPr>
            <w:tcW w:w="2547" w:type="dxa"/>
          </w:tcPr>
          <w:p w14:paraId="3D6CBC40" w14:textId="0D4B33F3" w:rsidR="00A56FC0" w:rsidRPr="00D076B3" w:rsidRDefault="00A56FC0" w:rsidP="009F520A">
            <w:pPr>
              <w:rPr>
                <w:szCs w:val="24"/>
              </w:rPr>
            </w:pPr>
            <w:r>
              <w:rPr>
                <w:szCs w:val="24"/>
              </w:rPr>
              <w:t>CR</w:t>
            </w:r>
          </w:p>
        </w:tc>
        <w:tc>
          <w:tcPr>
            <w:tcW w:w="6946" w:type="dxa"/>
          </w:tcPr>
          <w:p w14:paraId="0F7EC6E8" w14:textId="5403BC3D" w:rsidR="00A56FC0" w:rsidRPr="00D076B3" w:rsidRDefault="00C21658" w:rsidP="009F520A">
            <w:pPr>
              <w:rPr>
                <w:szCs w:val="24"/>
              </w:rPr>
            </w:pPr>
            <w:r>
              <w:rPr>
                <w:szCs w:val="24"/>
              </w:rPr>
              <w:t>Change Request</w:t>
            </w:r>
          </w:p>
        </w:tc>
      </w:tr>
      <w:tr w:rsidR="008166F0" w:rsidRPr="009F520A" w14:paraId="201972E8" w14:textId="77777777">
        <w:tc>
          <w:tcPr>
            <w:tcW w:w="2547" w:type="dxa"/>
          </w:tcPr>
          <w:p w14:paraId="272905B4" w14:textId="6CB62DD5" w:rsidR="008166F0" w:rsidRPr="00D076B3" w:rsidRDefault="008166F0" w:rsidP="009F520A">
            <w:pPr>
              <w:rPr>
                <w:szCs w:val="24"/>
              </w:rPr>
            </w:pPr>
            <w:r w:rsidRPr="00D076B3">
              <w:rPr>
                <w:szCs w:val="24"/>
              </w:rPr>
              <w:t>CT</w:t>
            </w:r>
          </w:p>
        </w:tc>
        <w:tc>
          <w:tcPr>
            <w:tcW w:w="6946" w:type="dxa"/>
          </w:tcPr>
          <w:p w14:paraId="6BCC850F" w14:textId="62F6DA67" w:rsidR="008166F0" w:rsidRPr="00D076B3" w:rsidRDefault="008166F0" w:rsidP="009F520A">
            <w:pPr>
              <w:rPr>
                <w:szCs w:val="24"/>
              </w:rPr>
            </w:pPr>
            <w:r w:rsidRPr="00D076B3">
              <w:rPr>
                <w:szCs w:val="24"/>
              </w:rPr>
              <w:t xml:space="preserve">Current </w:t>
            </w:r>
            <w:r w:rsidR="00E92813" w:rsidRPr="00D076B3">
              <w:rPr>
                <w:szCs w:val="24"/>
              </w:rPr>
              <w:t>T</w:t>
            </w:r>
            <w:r w:rsidRPr="00D076B3">
              <w:rPr>
                <w:szCs w:val="24"/>
              </w:rPr>
              <w:t>ransformer</w:t>
            </w:r>
          </w:p>
        </w:tc>
      </w:tr>
      <w:tr w:rsidR="009F520A" w:rsidRPr="009F520A" w14:paraId="64ACBF61" w14:textId="77777777">
        <w:tc>
          <w:tcPr>
            <w:tcW w:w="2547" w:type="dxa"/>
          </w:tcPr>
          <w:p w14:paraId="11F4926F" w14:textId="77777777" w:rsidR="009F520A" w:rsidRPr="00D076B3" w:rsidRDefault="009F520A" w:rsidP="009F520A">
            <w:pPr>
              <w:rPr>
                <w:szCs w:val="24"/>
              </w:rPr>
            </w:pPr>
            <w:r w:rsidRPr="00D076B3">
              <w:rPr>
                <w:szCs w:val="24"/>
              </w:rPr>
              <w:t>CUSC</w:t>
            </w:r>
          </w:p>
        </w:tc>
        <w:tc>
          <w:tcPr>
            <w:tcW w:w="6946" w:type="dxa"/>
          </w:tcPr>
          <w:p w14:paraId="6EA2553C" w14:textId="77777777" w:rsidR="009F520A" w:rsidRPr="00D076B3" w:rsidRDefault="009F520A" w:rsidP="009F520A">
            <w:pPr>
              <w:rPr>
                <w:szCs w:val="24"/>
              </w:rPr>
            </w:pPr>
            <w:r w:rsidRPr="00D076B3">
              <w:rPr>
                <w:szCs w:val="24"/>
              </w:rPr>
              <w:t>Connection and Use of System Code</w:t>
            </w:r>
          </w:p>
        </w:tc>
      </w:tr>
      <w:tr w:rsidR="00CF7AE6" w:rsidRPr="009F520A" w14:paraId="1BC2105F" w14:textId="77777777">
        <w:tc>
          <w:tcPr>
            <w:tcW w:w="2547" w:type="dxa"/>
          </w:tcPr>
          <w:p w14:paraId="45FF1B0F" w14:textId="6680A57E" w:rsidR="00CF7AE6" w:rsidRPr="00D076B3" w:rsidRDefault="00CF7AE6" w:rsidP="009F520A">
            <w:pPr>
              <w:rPr>
                <w:szCs w:val="24"/>
              </w:rPr>
            </w:pPr>
            <w:r w:rsidRPr="00D076B3">
              <w:rPr>
                <w:szCs w:val="24"/>
              </w:rPr>
              <w:t>DCUSA</w:t>
            </w:r>
          </w:p>
        </w:tc>
        <w:tc>
          <w:tcPr>
            <w:tcW w:w="6946" w:type="dxa"/>
          </w:tcPr>
          <w:p w14:paraId="66BDD5DB" w14:textId="14D42EEA" w:rsidR="00CF7AE6" w:rsidRPr="00D076B3" w:rsidRDefault="00D65DCD" w:rsidP="009F520A">
            <w:pPr>
              <w:rPr>
                <w:szCs w:val="24"/>
              </w:rPr>
            </w:pPr>
            <w:r>
              <w:rPr>
                <w:szCs w:val="24"/>
              </w:rPr>
              <w:t>Distribution Connection Use of</w:t>
            </w:r>
            <w:r w:rsidR="00C21658">
              <w:rPr>
                <w:szCs w:val="24"/>
              </w:rPr>
              <w:t xml:space="preserve"> System Agreement</w:t>
            </w:r>
          </w:p>
        </w:tc>
      </w:tr>
      <w:tr w:rsidR="00245B10" w:rsidRPr="009F520A" w14:paraId="4B490BBB" w14:textId="77777777">
        <w:tc>
          <w:tcPr>
            <w:tcW w:w="2547" w:type="dxa"/>
          </w:tcPr>
          <w:p w14:paraId="17DB0393" w14:textId="1F9954D2" w:rsidR="00245B10" w:rsidRPr="00D076B3" w:rsidRDefault="00245B10" w:rsidP="009F520A">
            <w:pPr>
              <w:rPr>
                <w:szCs w:val="24"/>
              </w:rPr>
            </w:pPr>
            <w:r w:rsidRPr="00D076B3">
              <w:rPr>
                <w:szCs w:val="24"/>
              </w:rPr>
              <w:t>DNO</w:t>
            </w:r>
          </w:p>
        </w:tc>
        <w:tc>
          <w:tcPr>
            <w:tcW w:w="6946" w:type="dxa"/>
          </w:tcPr>
          <w:p w14:paraId="4824EA9B" w14:textId="6698309B" w:rsidR="00245B10" w:rsidRPr="00D076B3" w:rsidRDefault="002A455A" w:rsidP="009F520A">
            <w:pPr>
              <w:rPr>
                <w:szCs w:val="24"/>
              </w:rPr>
            </w:pPr>
            <w:r w:rsidRPr="00417260">
              <w:rPr>
                <w:rFonts w:cs="Arial"/>
                <w:szCs w:val="22"/>
              </w:rPr>
              <w:t>Distribution Network Operators</w:t>
            </w:r>
          </w:p>
        </w:tc>
      </w:tr>
      <w:tr w:rsidR="009F520A" w:rsidRPr="009F520A" w14:paraId="273FCAED" w14:textId="77777777">
        <w:tc>
          <w:tcPr>
            <w:tcW w:w="2547" w:type="dxa"/>
          </w:tcPr>
          <w:p w14:paraId="5236CB52" w14:textId="77777777" w:rsidR="009F520A" w:rsidRPr="00D076B3" w:rsidRDefault="009F520A" w:rsidP="009F520A">
            <w:pPr>
              <w:rPr>
                <w:szCs w:val="24"/>
              </w:rPr>
            </w:pPr>
            <w:r w:rsidRPr="00D076B3">
              <w:rPr>
                <w:szCs w:val="24"/>
              </w:rPr>
              <w:t>EBR</w:t>
            </w:r>
          </w:p>
        </w:tc>
        <w:tc>
          <w:tcPr>
            <w:tcW w:w="6946" w:type="dxa"/>
          </w:tcPr>
          <w:p w14:paraId="1B22F5E3" w14:textId="77777777" w:rsidR="009F520A" w:rsidRPr="00D076B3" w:rsidRDefault="009F520A" w:rsidP="009F520A">
            <w:pPr>
              <w:rPr>
                <w:szCs w:val="24"/>
              </w:rPr>
            </w:pPr>
            <w:r w:rsidRPr="00D076B3">
              <w:rPr>
                <w:szCs w:val="24"/>
              </w:rPr>
              <w:t>Electricity Balancing Regulation</w:t>
            </w:r>
          </w:p>
        </w:tc>
      </w:tr>
      <w:tr w:rsidR="003468CE" w:rsidRPr="009F520A" w14:paraId="6913C646" w14:textId="77777777">
        <w:tc>
          <w:tcPr>
            <w:tcW w:w="2547" w:type="dxa"/>
          </w:tcPr>
          <w:p w14:paraId="5AC2A159" w14:textId="5B29266B" w:rsidR="003468CE" w:rsidRPr="00D076B3" w:rsidRDefault="003468CE" w:rsidP="009F520A">
            <w:pPr>
              <w:rPr>
                <w:szCs w:val="24"/>
              </w:rPr>
            </w:pPr>
            <w:r w:rsidRPr="00D076B3">
              <w:rPr>
                <w:szCs w:val="24"/>
              </w:rPr>
              <w:t>HH</w:t>
            </w:r>
          </w:p>
        </w:tc>
        <w:tc>
          <w:tcPr>
            <w:tcW w:w="6946" w:type="dxa"/>
          </w:tcPr>
          <w:p w14:paraId="77B4AB12" w14:textId="5692F4B4" w:rsidR="003468CE" w:rsidRPr="00D076B3" w:rsidRDefault="00354E3D" w:rsidP="009F520A">
            <w:pPr>
              <w:rPr>
                <w:szCs w:val="24"/>
              </w:rPr>
            </w:pPr>
            <w:r>
              <w:rPr>
                <w:szCs w:val="24"/>
              </w:rPr>
              <w:t>Half-Hourly</w:t>
            </w:r>
          </w:p>
        </w:tc>
      </w:tr>
      <w:tr w:rsidR="007D3D21" w:rsidRPr="009F520A" w14:paraId="0F18F6D2" w14:textId="77777777">
        <w:tc>
          <w:tcPr>
            <w:tcW w:w="2547" w:type="dxa"/>
          </w:tcPr>
          <w:p w14:paraId="76FA2238" w14:textId="04F1B111" w:rsidR="007D3D21" w:rsidRPr="00D076B3" w:rsidRDefault="007D3D21" w:rsidP="009F520A">
            <w:pPr>
              <w:rPr>
                <w:szCs w:val="24"/>
              </w:rPr>
            </w:pPr>
            <w:r>
              <w:rPr>
                <w:szCs w:val="24"/>
              </w:rPr>
              <w:t>ISD</w:t>
            </w:r>
          </w:p>
        </w:tc>
        <w:tc>
          <w:tcPr>
            <w:tcW w:w="6946" w:type="dxa"/>
          </w:tcPr>
          <w:p w14:paraId="74FFA990" w14:textId="7010DD04" w:rsidR="007D3D21" w:rsidRDefault="004B5852" w:rsidP="009F520A">
            <w:pPr>
              <w:rPr>
                <w:szCs w:val="24"/>
              </w:rPr>
            </w:pPr>
            <w:r>
              <w:rPr>
                <w:szCs w:val="24"/>
              </w:rPr>
              <w:t xml:space="preserve">Industry Standing Data </w:t>
            </w:r>
          </w:p>
        </w:tc>
      </w:tr>
      <w:tr w:rsidR="00D14488" w:rsidRPr="009F520A" w14:paraId="4E83093F" w14:textId="77777777">
        <w:tc>
          <w:tcPr>
            <w:tcW w:w="2547" w:type="dxa"/>
          </w:tcPr>
          <w:p w14:paraId="246238E4" w14:textId="11329B46" w:rsidR="00D14488" w:rsidRPr="00D076B3" w:rsidRDefault="00D14488" w:rsidP="00D14488">
            <w:pPr>
              <w:rPr>
                <w:szCs w:val="24"/>
              </w:rPr>
            </w:pPr>
            <w:r w:rsidRPr="00D076B3">
              <w:rPr>
                <w:szCs w:val="24"/>
              </w:rPr>
              <w:t>LLF</w:t>
            </w:r>
          </w:p>
        </w:tc>
        <w:tc>
          <w:tcPr>
            <w:tcW w:w="6946" w:type="dxa"/>
          </w:tcPr>
          <w:p w14:paraId="672D437D" w14:textId="4865338D" w:rsidR="00D14488" w:rsidRPr="00D076B3" w:rsidRDefault="00D14488" w:rsidP="009F520A">
            <w:pPr>
              <w:rPr>
                <w:szCs w:val="24"/>
              </w:rPr>
            </w:pPr>
            <w:r w:rsidRPr="00D076B3">
              <w:rPr>
                <w:rFonts w:cs="Arial"/>
                <w:szCs w:val="24"/>
              </w:rPr>
              <w:t xml:space="preserve">Line Loss Factors </w:t>
            </w:r>
          </w:p>
        </w:tc>
      </w:tr>
      <w:tr w:rsidR="009F520A" w:rsidRPr="009F520A" w14:paraId="351650F9" w14:textId="77777777">
        <w:tc>
          <w:tcPr>
            <w:tcW w:w="2547" w:type="dxa"/>
          </w:tcPr>
          <w:p w14:paraId="5558A82F" w14:textId="77777777" w:rsidR="009F520A" w:rsidRPr="00D076B3" w:rsidRDefault="009F520A" w:rsidP="009F520A">
            <w:pPr>
              <w:rPr>
                <w:szCs w:val="24"/>
              </w:rPr>
            </w:pPr>
            <w:r w:rsidRPr="00D076B3">
              <w:rPr>
                <w:szCs w:val="24"/>
              </w:rPr>
              <w:t>MHHS</w:t>
            </w:r>
          </w:p>
        </w:tc>
        <w:tc>
          <w:tcPr>
            <w:tcW w:w="6946" w:type="dxa"/>
          </w:tcPr>
          <w:p w14:paraId="4538F4DB" w14:textId="77777777" w:rsidR="009F520A" w:rsidRPr="00D076B3" w:rsidRDefault="009F520A" w:rsidP="009F520A">
            <w:pPr>
              <w:rPr>
                <w:szCs w:val="24"/>
              </w:rPr>
            </w:pPr>
            <w:r w:rsidRPr="00D076B3">
              <w:rPr>
                <w:szCs w:val="24"/>
              </w:rPr>
              <w:t>Market-wide Half Hourly Settlement</w:t>
            </w:r>
          </w:p>
        </w:tc>
      </w:tr>
      <w:tr w:rsidR="001D41E8" w:rsidRPr="009F520A" w14:paraId="74034F9E" w14:textId="77777777">
        <w:tc>
          <w:tcPr>
            <w:tcW w:w="2547" w:type="dxa"/>
          </w:tcPr>
          <w:p w14:paraId="6A07CE28" w14:textId="12870FCA" w:rsidR="001D41E8" w:rsidRPr="00D076B3" w:rsidRDefault="001D41E8" w:rsidP="009F520A">
            <w:pPr>
              <w:rPr>
                <w:szCs w:val="24"/>
              </w:rPr>
            </w:pPr>
            <w:r w:rsidRPr="00D076B3">
              <w:rPr>
                <w:szCs w:val="24"/>
              </w:rPr>
              <w:t>MIC</w:t>
            </w:r>
          </w:p>
        </w:tc>
        <w:tc>
          <w:tcPr>
            <w:tcW w:w="6946" w:type="dxa"/>
          </w:tcPr>
          <w:p w14:paraId="487CBA49" w14:textId="2EC1E581" w:rsidR="001D41E8" w:rsidRPr="00D076B3" w:rsidRDefault="001D41E8" w:rsidP="009F520A">
            <w:pPr>
              <w:rPr>
                <w:szCs w:val="24"/>
              </w:rPr>
            </w:pPr>
            <w:r w:rsidRPr="00D076B3">
              <w:rPr>
                <w:szCs w:val="24"/>
              </w:rPr>
              <w:t xml:space="preserve">Maximum </w:t>
            </w:r>
            <w:r w:rsidR="00544E7D" w:rsidRPr="00D076B3">
              <w:rPr>
                <w:szCs w:val="24"/>
              </w:rPr>
              <w:t xml:space="preserve">Import Capacity </w:t>
            </w:r>
          </w:p>
        </w:tc>
      </w:tr>
      <w:tr w:rsidR="009F520A" w:rsidRPr="009F520A" w14:paraId="4BF90CDA" w14:textId="77777777">
        <w:tc>
          <w:tcPr>
            <w:tcW w:w="2547" w:type="dxa"/>
          </w:tcPr>
          <w:p w14:paraId="342D2B03" w14:textId="77777777" w:rsidR="009F520A" w:rsidRPr="00D076B3" w:rsidRDefault="009F520A" w:rsidP="009F520A">
            <w:pPr>
              <w:rPr>
                <w:szCs w:val="24"/>
              </w:rPr>
            </w:pPr>
            <w:r w:rsidRPr="00D076B3">
              <w:rPr>
                <w:szCs w:val="24"/>
              </w:rPr>
              <w:t>MPANs</w:t>
            </w:r>
          </w:p>
        </w:tc>
        <w:tc>
          <w:tcPr>
            <w:tcW w:w="6946" w:type="dxa"/>
          </w:tcPr>
          <w:p w14:paraId="43D7E1AA" w14:textId="77777777" w:rsidR="009F520A" w:rsidRPr="00D076B3" w:rsidRDefault="009F520A" w:rsidP="009F520A">
            <w:pPr>
              <w:rPr>
                <w:szCs w:val="24"/>
              </w:rPr>
            </w:pPr>
            <w:r w:rsidRPr="00D076B3">
              <w:rPr>
                <w:szCs w:val="24"/>
              </w:rPr>
              <w:t xml:space="preserve">Meter Point Administrator Numbers </w:t>
            </w:r>
          </w:p>
        </w:tc>
      </w:tr>
      <w:tr w:rsidR="00995389" w:rsidRPr="009F520A" w14:paraId="2994B90E" w14:textId="77777777">
        <w:tc>
          <w:tcPr>
            <w:tcW w:w="2547" w:type="dxa"/>
          </w:tcPr>
          <w:p w14:paraId="43E6E1A4" w14:textId="00CD035E" w:rsidR="00995389" w:rsidRPr="00D076B3" w:rsidRDefault="00995389" w:rsidP="009F520A">
            <w:pPr>
              <w:rPr>
                <w:szCs w:val="24"/>
              </w:rPr>
            </w:pPr>
            <w:r w:rsidRPr="00D076B3">
              <w:rPr>
                <w:szCs w:val="24"/>
              </w:rPr>
              <w:t>NHH</w:t>
            </w:r>
          </w:p>
        </w:tc>
        <w:tc>
          <w:tcPr>
            <w:tcW w:w="6946" w:type="dxa"/>
          </w:tcPr>
          <w:p w14:paraId="0B6B2C72" w14:textId="083EAB17" w:rsidR="00995389" w:rsidRPr="00D076B3" w:rsidRDefault="00995389" w:rsidP="009F520A">
            <w:pPr>
              <w:rPr>
                <w:szCs w:val="24"/>
              </w:rPr>
            </w:pPr>
            <w:r w:rsidRPr="00D076B3">
              <w:rPr>
                <w:rFonts w:cs="Arial"/>
                <w:szCs w:val="24"/>
              </w:rPr>
              <w:t>Non-Half Hourly</w:t>
            </w:r>
          </w:p>
        </w:tc>
      </w:tr>
      <w:tr w:rsidR="00ED1E0F" w:rsidRPr="009F520A" w14:paraId="441ACA0F" w14:textId="77777777">
        <w:tc>
          <w:tcPr>
            <w:tcW w:w="2547" w:type="dxa"/>
          </w:tcPr>
          <w:p w14:paraId="0198DFDD" w14:textId="7F523740" w:rsidR="00ED1E0F" w:rsidRPr="00D076B3" w:rsidRDefault="008227FA" w:rsidP="009F520A">
            <w:pPr>
              <w:rPr>
                <w:szCs w:val="24"/>
              </w:rPr>
            </w:pPr>
            <w:r w:rsidRPr="00D076B3">
              <w:rPr>
                <w:szCs w:val="24"/>
              </w:rPr>
              <w:t>RFI</w:t>
            </w:r>
          </w:p>
        </w:tc>
        <w:tc>
          <w:tcPr>
            <w:tcW w:w="6946" w:type="dxa"/>
          </w:tcPr>
          <w:p w14:paraId="60D0C4CD" w14:textId="065262E7" w:rsidR="00ED1E0F" w:rsidRPr="00D076B3" w:rsidRDefault="00516A0A" w:rsidP="009F520A">
            <w:pPr>
              <w:rPr>
                <w:rFonts w:cs="Arial"/>
                <w:szCs w:val="24"/>
              </w:rPr>
            </w:pPr>
            <w:r>
              <w:rPr>
                <w:rFonts w:cs="Arial"/>
                <w:szCs w:val="24"/>
              </w:rPr>
              <w:t>Request for information</w:t>
            </w:r>
          </w:p>
        </w:tc>
      </w:tr>
      <w:tr w:rsidR="00CE461E" w:rsidRPr="009F520A" w14:paraId="359F03CD" w14:textId="77777777">
        <w:tc>
          <w:tcPr>
            <w:tcW w:w="2547" w:type="dxa"/>
          </w:tcPr>
          <w:p w14:paraId="222E1F10" w14:textId="6BF0C89B" w:rsidR="00CE461E" w:rsidRPr="00D076B3" w:rsidRDefault="00CE461E" w:rsidP="009F520A">
            <w:pPr>
              <w:rPr>
                <w:szCs w:val="24"/>
              </w:rPr>
            </w:pPr>
            <w:r w:rsidRPr="00D076B3">
              <w:rPr>
                <w:szCs w:val="24"/>
              </w:rPr>
              <w:t>SCR</w:t>
            </w:r>
          </w:p>
        </w:tc>
        <w:tc>
          <w:tcPr>
            <w:tcW w:w="6946" w:type="dxa"/>
          </w:tcPr>
          <w:p w14:paraId="5E6A7889" w14:textId="5B5607A5" w:rsidR="00CE461E" w:rsidRPr="00D076B3" w:rsidRDefault="00516A0A" w:rsidP="009F520A">
            <w:pPr>
              <w:rPr>
                <w:szCs w:val="24"/>
              </w:rPr>
            </w:pPr>
            <w:r w:rsidRPr="00417260">
              <w:rPr>
                <w:rFonts w:cs="Arial"/>
                <w:szCs w:val="22"/>
              </w:rPr>
              <w:t>Significant Code Review</w:t>
            </w:r>
          </w:p>
        </w:tc>
      </w:tr>
      <w:tr w:rsidR="009F520A" w:rsidRPr="009F520A" w14:paraId="1C356C74" w14:textId="77777777">
        <w:tc>
          <w:tcPr>
            <w:tcW w:w="2547" w:type="dxa"/>
          </w:tcPr>
          <w:p w14:paraId="2C6ED5B9" w14:textId="77777777" w:rsidR="009F520A" w:rsidRPr="00D076B3" w:rsidRDefault="009F520A" w:rsidP="009F520A">
            <w:pPr>
              <w:rPr>
                <w:szCs w:val="24"/>
              </w:rPr>
            </w:pPr>
            <w:r w:rsidRPr="00D076B3">
              <w:rPr>
                <w:szCs w:val="24"/>
              </w:rPr>
              <w:t>STC</w:t>
            </w:r>
          </w:p>
        </w:tc>
        <w:tc>
          <w:tcPr>
            <w:tcW w:w="6946" w:type="dxa"/>
          </w:tcPr>
          <w:p w14:paraId="3309DB78" w14:textId="77777777" w:rsidR="009F520A" w:rsidRPr="00D076B3" w:rsidRDefault="009F520A" w:rsidP="009F520A">
            <w:pPr>
              <w:rPr>
                <w:szCs w:val="24"/>
              </w:rPr>
            </w:pPr>
            <w:r w:rsidRPr="00D076B3">
              <w:rPr>
                <w:szCs w:val="24"/>
              </w:rPr>
              <w:t>System Operator Transmission Owner Code</w:t>
            </w:r>
          </w:p>
        </w:tc>
      </w:tr>
      <w:tr w:rsidR="000D7475" w:rsidRPr="009F520A" w14:paraId="74469ABA" w14:textId="77777777">
        <w:tc>
          <w:tcPr>
            <w:tcW w:w="2547" w:type="dxa"/>
          </w:tcPr>
          <w:p w14:paraId="6BBC64C0" w14:textId="14230E6B" w:rsidR="000D7475" w:rsidRPr="00D076B3" w:rsidRDefault="00FD24C1" w:rsidP="009F520A">
            <w:pPr>
              <w:rPr>
                <w:szCs w:val="24"/>
              </w:rPr>
            </w:pPr>
            <w:r w:rsidRPr="00D076B3">
              <w:rPr>
                <w:szCs w:val="24"/>
              </w:rPr>
              <w:t>SVT</w:t>
            </w:r>
          </w:p>
        </w:tc>
        <w:tc>
          <w:tcPr>
            <w:tcW w:w="6946" w:type="dxa"/>
          </w:tcPr>
          <w:p w14:paraId="357212C3" w14:textId="052528E8" w:rsidR="000D7475" w:rsidRPr="00D076B3" w:rsidRDefault="00516A0A" w:rsidP="009F520A">
            <w:pPr>
              <w:rPr>
                <w:szCs w:val="24"/>
              </w:rPr>
            </w:pPr>
            <w:r w:rsidRPr="007428FB">
              <w:rPr>
                <w:rFonts w:cs="Arial"/>
                <w:szCs w:val="22"/>
              </w:rPr>
              <w:t>Standard Variable Tariff</w:t>
            </w:r>
          </w:p>
        </w:tc>
      </w:tr>
      <w:tr w:rsidR="009F520A" w:rsidRPr="009F520A" w14:paraId="76116F76" w14:textId="77777777">
        <w:tc>
          <w:tcPr>
            <w:tcW w:w="2547" w:type="dxa"/>
          </w:tcPr>
          <w:p w14:paraId="488E5A28" w14:textId="77777777" w:rsidR="009F520A" w:rsidRPr="00D076B3" w:rsidRDefault="009F520A" w:rsidP="009F520A">
            <w:pPr>
              <w:rPr>
                <w:szCs w:val="24"/>
              </w:rPr>
            </w:pPr>
            <w:r w:rsidRPr="00D076B3">
              <w:rPr>
                <w:szCs w:val="24"/>
              </w:rPr>
              <w:t>SQSS</w:t>
            </w:r>
          </w:p>
        </w:tc>
        <w:tc>
          <w:tcPr>
            <w:tcW w:w="6946" w:type="dxa"/>
          </w:tcPr>
          <w:p w14:paraId="18259D54" w14:textId="77777777" w:rsidR="009F520A" w:rsidRPr="00D076B3" w:rsidRDefault="009F520A" w:rsidP="009F520A">
            <w:pPr>
              <w:rPr>
                <w:szCs w:val="24"/>
              </w:rPr>
            </w:pPr>
            <w:r w:rsidRPr="00D076B3">
              <w:rPr>
                <w:szCs w:val="24"/>
              </w:rPr>
              <w:t>Security and Quality of Supply Standards</w:t>
            </w:r>
          </w:p>
        </w:tc>
      </w:tr>
      <w:tr w:rsidR="009F520A" w:rsidRPr="009F520A" w14:paraId="6201175A" w14:textId="77777777">
        <w:tc>
          <w:tcPr>
            <w:tcW w:w="2547" w:type="dxa"/>
          </w:tcPr>
          <w:p w14:paraId="15EDFACE" w14:textId="77777777" w:rsidR="009F520A" w:rsidRPr="00D076B3" w:rsidRDefault="009F520A" w:rsidP="009F520A">
            <w:pPr>
              <w:rPr>
                <w:szCs w:val="24"/>
              </w:rPr>
            </w:pPr>
            <w:r w:rsidRPr="00D076B3">
              <w:rPr>
                <w:szCs w:val="24"/>
              </w:rPr>
              <w:t>T&amp;Cs</w:t>
            </w:r>
          </w:p>
        </w:tc>
        <w:tc>
          <w:tcPr>
            <w:tcW w:w="6946" w:type="dxa"/>
          </w:tcPr>
          <w:p w14:paraId="65BB6AE7" w14:textId="77777777" w:rsidR="009F520A" w:rsidRPr="00D076B3" w:rsidRDefault="009F520A" w:rsidP="009F520A">
            <w:pPr>
              <w:rPr>
                <w:szCs w:val="24"/>
              </w:rPr>
            </w:pPr>
            <w:r w:rsidRPr="00D076B3">
              <w:rPr>
                <w:szCs w:val="24"/>
              </w:rPr>
              <w:t>Terms and Conditions</w:t>
            </w:r>
          </w:p>
        </w:tc>
      </w:tr>
      <w:tr w:rsidR="009F520A" w:rsidRPr="009F520A" w14:paraId="0CF76C7C" w14:textId="77777777">
        <w:tc>
          <w:tcPr>
            <w:tcW w:w="2547" w:type="dxa"/>
          </w:tcPr>
          <w:p w14:paraId="5EE9C610" w14:textId="77777777" w:rsidR="009F520A" w:rsidRPr="00D076B3" w:rsidRDefault="009F520A" w:rsidP="009F520A">
            <w:pPr>
              <w:rPr>
                <w:szCs w:val="24"/>
              </w:rPr>
            </w:pPr>
            <w:r w:rsidRPr="00D076B3">
              <w:rPr>
                <w:szCs w:val="24"/>
              </w:rPr>
              <w:t>TNUoS</w:t>
            </w:r>
          </w:p>
        </w:tc>
        <w:tc>
          <w:tcPr>
            <w:tcW w:w="6946" w:type="dxa"/>
          </w:tcPr>
          <w:p w14:paraId="49604301" w14:textId="77777777" w:rsidR="009F520A" w:rsidRPr="00D076B3" w:rsidRDefault="009F520A" w:rsidP="009F520A">
            <w:pPr>
              <w:rPr>
                <w:szCs w:val="24"/>
              </w:rPr>
            </w:pPr>
            <w:r w:rsidRPr="00D076B3">
              <w:rPr>
                <w:szCs w:val="24"/>
              </w:rPr>
              <w:t>Transmission Network Use of System</w:t>
            </w:r>
          </w:p>
        </w:tc>
      </w:tr>
      <w:tr w:rsidR="009F520A" w:rsidRPr="009F520A" w14:paraId="4BA78933" w14:textId="77777777">
        <w:tc>
          <w:tcPr>
            <w:tcW w:w="2547" w:type="dxa"/>
          </w:tcPr>
          <w:p w14:paraId="0B0992D6" w14:textId="77777777" w:rsidR="009F520A" w:rsidRPr="00D076B3" w:rsidRDefault="009F520A" w:rsidP="009F520A">
            <w:pPr>
              <w:rPr>
                <w:szCs w:val="24"/>
              </w:rPr>
            </w:pPr>
            <w:r w:rsidRPr="00D076B3">
              <w:rPr>
                <w:szCs w:val="24"/>
              </w:rPr>
              <w:t>TOM</w:t>
            </w:r>
          </w:p>
        </w:tc>
        <w:tc>
          <w:tcPr>
            <w:tcW w:w="6946" w:type="dxa"/>
          </w:tcPr>
          <w:p w14:paraId="0952E1A7" w14:textId="77777777" w:rsidR="009F520A" w:rsidRPr="00D076B3" w:rsidRDefault="009F520A" w:rsidP="009F520A">
            <w:pPr>
              <w:rPr>
                <w:szCs w:val="24"/>
              </w:rPr>
            </w:pPr>
            <w:r w:rsidRPr="00D076B3">
              <w:rPr>
                <w:szCs w:val="24"/>
              </w:rPr>
              <w:t xml:space="preserve">Target Operating Model </w:t>
            </w:r>
          </w:p>
        </w:tc>
      </w:tr>
      <w:tr w:rsidR="00995389" w:rsidRPr="009F520A" w14:paraId="375AD9E7" w14:textId="77777777">
        <w:tc>
          <w:tcPr>
            <w:tcW w:w="2547" w:type="dxa"/>
          </w:tcPr>
          <w:p w14:paraId="185DBB71" w14:textId="3A2D61B9" w:rsidR="00995389" w:rsidRPr="0063538E" w:rsidRDefault="00995389" w:rsidP="009F520A">
            <w:pPr>
              <w:rPr>
                <w:szCs w:val="24"/>
              </w:rPr>
            </w:pPr>
            <w:r w:rsidRPr="0063538E">
              <w:rPr>
                <w:szCs w:val="24"/>
              </w:rPr>
              <w:t>UMS</w:t>
            </w:r>
          </w:p>
        </w:tc>
        <w:tc>
          <w:tcPr>
            <w:tcW w:w="6946" w:type="dxa"/>
          </w:tcPr>
          <w:p w14:paraId="5EECA3F5" w14:textId="35E03DF3" w:rsidR="00995389" w:rsidRPr="0063538E" w:rsidRDefault="004807AE" w:rsidP="009F520A">
            <w:pPr>
              <w:rPr>
                <w:szCs w:val="24"/>
              </w:rPr>
            </w:pPr>
            <w:bookmarkStart w:id="72" w:name="_Hlk164071692"/>
            <w:r w:rsidRPr="0063538E">
              <w:rPr>
                <w:szCs w:val="24"/>
              </w:rPr>
              <w:t>Unmeter</w:t>
            </w:r>
            <w:r w:rsidR="00EA5F4E">
              <w:rPr>
                <w:szCs w:val="24"/>
              </w:rPr>
              <w:t>ed</w:t>
            </w:r>
            <w:r w:rsidRPr="0063538E">
              <w:rPr>
                <w:szCs w:val="24"/>
              </w:rPr>
              <w:t xml:space="preserve"> Supplies </w:t>
            </w:r>
            <w:bookmarkEnd w:id="72"/>
          </w:p>
        </w:tc>
      </w:tr>
    </w:tbl>
    <w:p w14:paraId="17C0407A" w14:textId="77777777" w:rsidR="00470B5B" w:rsidRDefault="00470B5B" w:rsidP="005603D9"/>
    <w:p w14:paraId="6661D5F1" w14:textId="07707A25" w:rsidR="00470B5B" w:rsidRDefault="00470B5B" w:rsidP="00940802">
      <w:pPr>
        <w:pStyle w:val="Heading3"/>
      </w:pPr>
      <w:bookmarkStart w:id="73" w:name="_Toc169522702"/>
      <w:r w:rsidRPr="005603D9">
        <w:t>Reference material</w:t>
      </w:r>
      <w:bookmarkEnd w:id="73"/>
    </w:p>
    <w:sdt>
      <w:sdtPr>
        <w:alias w:val="Insert text"/>
        <w:tag w:val="Insert text"/>
        <w:id w:val="1587108592"/>
        <w:placeholder>
          <w:docPart w:val="BBFB7A217B764C50A2FA6477CE2EDD96"/>
        </w:placeholder>
      </w:sdtPr>
      <w:sdtContent>
        <w:p w14:paraId="7765891D" w14:textId="77777777" w:rsidR="00940802" w:rsidRDefault="00F94563" w:rsidP="00940802">
          <w:pPr>
            <w:pStyle w:val="ListParagraph"/>
            <w:numPr>
              <w:ilvl w:val="0"/>
              <w:numId w:val="16"/>
            </w:numPr>
          </w:pPr>
          <w:hyperlink r:id="rId43" w:history="1">
            <w:r w:rsidR="00940802">
              <w:rPr>
                <w:rStyle w:val="Hyperlink"/>
              </w:rPr>
              <w:t>MHHS Programme Website</w:t>
            </w:r>
          </w:hyperlink>
        </w:p>
        <w:p w14:paraId="0D4A24DC" w14:textId="45E1B9E6" w:rsidR="00940802" w:rsidRDefault="00F94563" w:rsidP="00940802">
          <w:pPr>
            <w:pStyle w:val="ListParagraph"/>
            <w:numPr>
              <w:ilvl w:val="0"/>
              <w:numId w:val="16"/>
            </w:numPr>
          </w:pPr>
          <w:hyperlink r:id="rId44" w:history="1">
            <w:r w:rsidR="00940802">
              <w:rPr>
                <w:rStyle w:val="Hyperlink"/>
              </w:rPr>
              <w:t>MHHS Re-Plan</w:t>
            </w:r>
          </w:hyperlink>
          <w:r w:rsidR="00940802">
            <w:t xml:space="preserve"> (MHHS Milestones)</w:t>
          </w:r>
        </w:p>
      </w:sdtContent>
    </w:sdt>
    <w:p w14:paraId="2D85CF88" w14:textId="0EF8C6F1" w:rsidR="00AF0BDD" w:rsidRDefault="00AF0BDD" w:rsidP="00AF0BDD"/>
    <w:p w14:paraId="01776901" w14:textId="77777777" w:rsidR="00AF0BDD" w:rsidRPr="007A770E" w:rsidRDefault="00AF0BDD" w:rsidP="007A770E">
      <w:pPr>
        <w:pStyle w:val="CA7"/>
      </w:pPr>
      <w:bookmarkStart w:id="74" w:name="_Toc169522703"/>
      <w:r w:rsidRPr="007A770E">
        <w:t>Annexes</w:t>
      </w:r>
      <w:bookmarkEnd w:id="74"/>
    </w:p>
    <w:tbl>
      <w:tblPr>
        <w:tblStyle w:val="TableGrid1"/>
        <w:tblW w:w="9493" w:type="dxa"/>
        <w:tblLook w:val="04A0" w:firstRow="1" w:lastRow="0" w:firstColumn="1" w:lastColumn="0" w:noHBand="0" w:noVBand="1"/>
      </w:tblPr>
      <w:tblGrid>
        <w:gridCol w:w="1696"/>
        <w:gridCol w:w="7797"/>
      </w:tblGrid>
      <w:tr w:rsidR="00923426" w:rsidRPr="00B27233" w14:paraId="16B2B81B" w14:textId="77777777" w:rsidTr="00F226DD">
        <w:tc>
          <w:tcPr>
            <w:tcW w:w="1696" w:type="dxa"/>
            <w:shd w:val="clear" w:color="auto" w:fill="727274" w:themeFill="text2"/>
          </w:tcPr>
          <w:p w14:paraId="5D04019C" w14:textId="77777777" w:rsidR="00923426" w:rsidRPr="00B27233" w:rsidRDefault="00923426">
            <w:pPr>
              <w:rPr>
                <w:b/>
                <w:color w:val="FFFFFF" w:themeColor="background1"/>
              </w:rPr>
            </w:pPr>
            <w:r>
              <w:rPr>
                <w:b/>
                <w:color w:val="FFFFFF" w:themeColor="background1"/>
              </w:rPr>
              <w:t>Annex</w:t>
            </w:r>
          </w:p>
        </w:tc>
        <w:tc>
          <w:tcPr>
            <w:tcW w:w="7797" w:type="dxa"/>
            <w:shd w:val="clear" w:color="auto" w:fill="727274" w:themeFill="text2"/>
          </w:tcPr>
          <w:p w14:paraId="7DBEAAFD" w14:textId="77777777" w:rsidR="00923426" w:rsidRPr="00B27233" w:rsidRDefault="00923426">
            <w:pPr>
              <w:rPr>
                <w:b/>
                <w:color w:val="FFFFFF" w:themeColor="background1"/>
              </w:rPr>
            </w:pPr>
            <w:r>
              <w:rPr>
                <w:b/>
                <w:color w:val="FFFFFF" w:themeColor="background1"/>
              </w:rPr>
              <w:t>Information</w:t>
            </w:r>
          </w:p>
        </w:tc>
      </w:tr>
      <w:tr w:rsidR="00923426" w:rsidRPr="00B27233" w14:paraId="1400CA81" w14:textId="77777777" w:rsidTr="00F226DD">
        <w:tc>
          <w:tcPr>
            <w:tcW w:w="1696" w:type="dxa"/>
            <w:shd w:val="clear" w:color="auto" w:fill="auto"/>
          </w:tcPr>
          <w:p w14:paraId="614D9197" w14:textId="77777777" w:rsidR="00923426" w:rsidRPr="006806B0" w:rsidRDefault="00923426">
            <w:r w:rsidRPr="006806B0">
              <w:t>Annex 1</w:t>
            </w:r>
          </w:p>
        </w:tc>
        <w:tc>
          <w:tcPr>
            <w:tcW w:w="7797" w:type="dxa"/>
            <w:shd w:val="clear" w:color="auto" w:fill="auto"/>
          </w:tcPr>
          <w:p w14:paraId="77D72704" w14:textId="77777777" w:rsidR="00923426" w:rsidRPr="006806B0" w:rsidRDefault="00923426">
            <w:r w:rsidRPr="006806B0">
              <w:t>Proposal form</w:t>
            </w:r>
          </w:p>
        </w:tc>
      </w:tr>
      <w:tr w:rsidR="00923426" w:rsidRPr="00B27233" w14:paraId="39D32C97" w14:textId="77777777" w:rsidTr="00F226DD">
        <w:tc>
          <w:tcPr>
            <w:tcW w:w="1696" w:type="dxa"/>
            <w:shd w:val="clear" w:color="auto" w:fill="auto"/>
          </w:tcPr>
          <w:p w14:paraId="7D6568B0" w14:textId="77777777" w:rsidR="00923426" w:rsidRPr="006806B0" w:rsidRDefault="00923426">
            <w:r w:rsidRPr="006806B0">
              <w:t xml:space="preserve">Annex 2 </w:t>
            </w:r>
          </w:p>
        </w:tc>
        <w:tc>
          <w:tcPr>
            <w:tcW w:w="7797" w:type="dxa"/>
            <w:shd w:val="clear" w:color="auto" w:fill="auto"/>
          </w:tcPr>
          <w:p w14:paraId="366E2020" w14:textId="77777777" w:rsidR="00923426" w:rsidRPr="006806B0" w:rsidRDefault="00923426">
            <w:r w:rsidRPr="006806B0">
              <w:t xml:space="preserve">Terms of </w:t>
            </w:r>
            <w:r w:rsidR="008652B4">
              <w:t>r</w:t>
            </w:r>
            <w:r w:rsidRPr="006806B0">
              <w:t>eference</w:t>
            </w:r>
          </w:p>
        </w:tc>
      </w:tr>
      <w:tr w:rsidR="00923426" w:rsidRPr="00B27233" w14:paraId="491B9DCA" w14:textId="77777777" w:rsidTr="00F226DD">
        <w:tc>
          <w:tcPr>
            <w:tcW w:w="1696" w:type="dxa"/>
            <w:shd w:val="clear" w:color="auto" w:fill="auto"/>
          </w:tcPr>
          <w:p w14:paraId="508E7737" w14:textId="37220D57" w:rsidR="00923426" w:rsidRPr="006806B0" w:rsidRDefault="00923426">
            <w:r w:rsidRPr="006806B0">
              <w:t xml:space="preserve">Annex </w:t>
            </w:r>
            <w:r w:rsidR="00A8677E">
              <w:t>3</w:t>
            </w:r>
          </w:p>
        </w:tc>
        <w:tc>
          <w:tcPr>
            <w:tcW w:w="7797" w:type="dxa"/>
            <w:shd w:val="clear" w:color="auto" w:fill="auto"/>
          </w:tcPr>
          <w:p w14:paraId="04804D21" w14:textId="1C4024E2" w:rsidR="00923426" w:rsidRPr="006806B0" w:rsidRDefault="00923426">
            <w:r w:rsidRPr="006806B0">
              <w:t xml:space="preserve">Urgency letters </w:t>
            </w:r>
          </w:p>
        </w:tc>
      </w:tr>
      <w:tr w:rsidR="00923426" w:rsidRPr="00B27233" w14:paraId="145E707B" w14:textId="77777777" w:rsidTr="00F226DD">
        <w:tc>
          <w:tcPr>
            <w:tcW w:w="1696" w:type="dxa"/>
            <w:shd w:val="clear" w:color="auto" w:fill="auto"/>
          </w:tcPr>
          <w:p w14:paraId="635AFC87" w14:textId="6B66768E" w:rsidR="00923426" w:rsidRPr="006806B0" w:rsidRDefault="00923426">
            <w:r w:rsidRPr="006806B0">
              <w:t xml:space="preserve">Annex </w:t>
            </w:r>
            <w:r w:rsidR="00A8677E">
              <w:t>4</w:t>
            </w:r>
          </w:p>
        </w:tc>
        <w:tc>
          <w:tcPr>
            <w:tcW w:w="7797" w:type="dxa"/>
            <w:shd w:val="clear" w:color="auto" w:fill="auto"/>
          </w:tcPr>
          <w:p w14:paraId="3496B304" w14:textId="045CBFF6" w:rsidR="00923426" w:rsidRPr="006806B0" w:rsidRDefault="00D23105">
            <w:r>
              <w:t>Table</w:t>
            </w:r>
            <w:r w:rsidR="00BE3E78">
              <w:t xml:space="preserve"> illustrating charging arrangements pre and post MHHS Migration</w:t>
            </w:r>
          </w:p>
        </w:tc>
      </w:tr>
      <w:tr w:rsidR="00923426" w:rsidRPr="00B27233" w14:paraId="2B542C81" w14:textId="77777777" w:rsidTr="00F226DD">
        <w:tc>
          <w:tcPr>
            <w:tcW w:w="1696" w:type="dxa"/>
            <w:shd w:val="clear" w:color="auto" w:fill="auto"/>
          </w:tcPr>
          <w:p w14:paraId="060DD1DD" w14:textId="1AA740FB" w:rsidR="00923426" w:rsidRPr="006806B0" w:rsidRDefault="00923426">
            <w:r w:rsidRPr="006806B0">
              <w:t xml:space="preserve">Annex </w:t>
            </w:r>
            <w:r w:rsidR="00A8677E">
              <w:t>5</w:t>
            </w:r>
          </w:p>
        </w:tc>
        <w:tc>
          <w:tcPr>
            <w:tcW w:w="7797" w:type="dxa"/>
            <w:shd w:val="clear" w:color="auto" w:fill="auto"/>
          </w:tcPr>
          <w:p w14:paraId="5B38C115" w14:textId="72766188" w:rsidR="00923426" w:rsidRPr="006806B0" w:rsidRDefault="00AE1C3D">
            <w:r>
              <w:t>Double Charging scenarios</w:t>
            </w:r>
          </w:p>
        </w:tc>
      </w:tr>
      <w:tr w:rsidR="00923426" w:rsidRPr="00B27233" w14:paraId="3DC29556" w14:textId="77777777" w:rsidTr="00F226DD">
        <w:tc>
          <w:tcPr>
            <w:tcW w:w="1696" w:type="dxa"/>
            <w:shd w:val="clear" w:color="auto" w:fill="auto"/>
          </w:tcPr>
          <w:p w14:paraId="573C1D97" w14:textId="21C3C52A" w:rsidR="00923426" w:rsidRPr="006806B0" w:rsidRDefault="00870474">
            <w:r>
              <w:t xml:space="preserve">Annex 6 </w:t>
            </w:r>
          </w:p>
        </w:tc>
        <w:tc>
          <w:tcPr>
            <w:tcW w:w="7797" w:type="dxa"/>
            <w:shd w:val="clear" w:color="auto" w:fill="auto"/>
          </w:tcPr>
          <w:p w14:paraId="384803B2" w14:textId="2FF44A4B" w:rsidR="00923426" w:rsidRPr="006806B0" w:rsidRDefault="00870474">
            <w:r>
              <w:t>Analysis on different charging arrangements</w:t>
            </w:r>
          </w:p>
        </w:tc>
      </w:tr>
      <w:tr w:rsidR="00CA4D31" w:rsidRPr="00B27233" w14:paraId="4D12ABC4" w14:textId="77777777" w:rsidTr="00F226DD">
        <w:tc>
          <w:tcPr>
            <w:tcW w:w="1696" w:type="dxa"/>
            <w:shd w:val="clear" w:color="auto" w:fill="auto"/>
          </w:tcPr>
          <w:p w14:paraId="2C0C7D98" w14:textId="2A0BD5EE" w:rsidR="00CA4D31" w:rsidRDefault="00243411">
            <w:r>
              <w:t>Annex 7</w:t>
            </w:r>
          </w:p>
        </w:tc>
        <w:tc>
          <w:tcPr>
            <w:tcW w:w="7797" w:type="dxa"/>
            <w:shd w:val="clear" w:color="auto" w:fill="auto"/>
          </w:tcPr>
          <w:p w14:paraId="763AE93C" w14:textId="3C3A0FAB" w:rsidR="00CA4D31" w:rsidRDefault="00D56C9E">
            <w:r>
              <w:t>Workgroup Consultation Responses</w:t>
            </w:r>
            <w:r w:rsidR="007E50CB">
              <w:t xml:space="preserve"> and summary </w:t>
            </w:r>
          </w:p>
        </w:tc>
      </w:tr>
      <w:tr w:rsidR="00D56C9E" w:rsidRPr="00B27233" w14:paraId="02534818" w14:textId="77777777" w:rsidTr="00F226DD">
        <w:tc>
          <w:tcPr>
            <w:tcW w:w="1696" w:type="dxa"/>
            <w:shd w:val="clear" w:color="auto" w:fill="auto"/>
          </w:tcPr>
          <w:p w14:paraId="7A30B979" w14:textId="59F84B5A" w:rsidR="00D56C9E" w:rsidRDefault="00243411">
            <w:r>
              <w:t>Annex 8</w:t>
            </w:r>
          </w:p>
        </w:tc>
        <w:tc>
          <w:tcPr>
            <w:tcW w:w="7797" w:type="dxa"/>
            <w:shd w:val="clear" w:color="auto" w:fill="auto"/>
          </w:tcPr>
          <w:p w14:paraId="3A484A33" w14:textId="29823421" w:rsidR="00D56C9E" w:rsidRDefault="00D56C9E">
            <w:r>
              <w:t xml:space="preserve">Workgroup Vote </w:t>
            </w:r>
          </w:p>
        </w:tc>
      </w:tr>
      <w:tr w:rsidR="00D56C9E" w:rsidRPr="00B27233" w14:paraId="43DE3068" w14:textId="77777777" w:rsidTr="00F226DD">
        <w:tc>
          <w:tcPr>
            <w:tcW w:w="1696" w:type="dxa"/>
            <w:shd w:val="clear" w:color="auto" w:fill="auto"/>
          </w:tcPr>
          <w:p w14:paraId="28C99AE6" w14:textId="444A0022" w:rsidR="00D56C9E" w:rsidRDefault="00243411">
            <w:r>
              <w:t>Annex 9</w:t>
            </w:r>
          </w:p>
        </w:tc>
        <w:tc>
          <w:tcPr>
            <w:tcW w:w="7797" w:type="dxa"/>
            <w:shd w:val="clear" w:color="auto" w:fill="auto"/>
          </w:tcPr>
          <w:p w14:paraId="59484078" w14:textId="62286579" w:rsidR="00D56C9E" w:rsidRDefault="00554C35">
            <w:r>
              <w:t>L</w:t>
            </w:r>
            <w:r w:rsidR="004D5BF3">
              <w:t>egal text</w:t>
            </w:r>
          </w:p>
        </w:tc>
      </w:tr>
      <w:tr w:rsidR="00243411" w:rsidRPr="00B27233" w14:paraId="78CF123D" w14:textId="77777777" w:rsidTr="00F226DD">
        <w:tc>
          <w:tcPr>
            <w:tcW w:w="1696" w:type="dxa"/>
            <w:shd w:val="clear" w:color="auto" w:fill="auto"/>
          </w:tcPr>
          <w:p w14:paraId="2B679CE7" w14:textId="3F927E4F" w:rsidR="00243411" w:rsidRDefault="00243411">
            <w:r>
              <w:t>Annex 10</w:t>
            </w:r>
          </w:p>
        </w:tc>
        <w:tc>
          <w:tcPr>
            <w:tcW w:w="7797" w:type="dxa"/>
            <w:shd w:val="clear" w:color="auto" w:fill="auto"/>
          </w:tcPr>
          <w:p w14:paraId="40FB03D6" w14:textId="79C30777" w:rsidR="00243411" w:rsidRDefault="00243411">
            <w:r>
              <w:t xml:space="preserve">Attendance Record </w:t>
            </w:r>
          </w:p>
        </w:tc>
      </w:tr>
      <w:tr w:rsidR="005D6E79" w:rsidRPr="00B27233" w14:paraId="1B739616" w14:textId="77777777" w:rsidTr="00F226DD">
        <w:tc>
          <w:tcPr>
            <w:tcW w:w="1696" w:type="dxa"/>
            <w:shd w:val="clear" w:color="auto" w:fill="auto"/>
          </w:tcPr>
          <w:p w14:paraId="3CDE3781" w14:textId="364CDA3D" w:rsidR="005D6E79" w:rsidRDefault="005F0308">
            <w:r>
              <w:t xml:space="preserve">Annex 11 </w:t>
            </w:r>
          </w:p>
        </w:tc>
        <w:tc>
          <w:tcPr>
            <w:tcW w:w="7797" w:type="dxa"/>
            <w:shd w:val="clear" w:color="auto" w:fill="auto"/>
          </w:tcPr>
          <w:p w14:paraId="340413AD" w14:textId="509A6164" w:rsidR="005D6E79" w:rsidRDefault="004D5BF3">
            <w:r>
              <w:t>Action Log</w:t>
            </w:r>
          </w:p>
        </w:tc>
      </w:tr>
      <w:tr w:rsidR="00451CA7" w:rsidRPr="00B27233" w14:paraId="08A783B9" w14:textId="77777777" w:rsidTr="00F226DD">
        <w:tc>
          <w:tcPr>
            <w:tcW w:w="1696" w:type="dxa"/>
            <w:shd w:val="clear" w:color="auto" w:fill="auto"/>
          </w:tcPr>
          <w:p w14:paraId="097C2091" w14:textId="77777777" w:rsidR="00451CA7" w:rsidRDefault="00451CA7"/>
        </w:tc>
        <w:tc>
          <w:tcPr>
            <w:tcW w:w="7797" w:type="dxa"/>
            <w:shd w:val="clear" w:color="auto" w:fill="auto"/>
          </w:tcPr>
          <w:p w14:paraId="79FA0BE7" w14:textId="3558BE0F" w:rsidR="00451CA7" w:rsidRPr="006806B0" w:rsidRDefault="00451CA7"/>
        </w:tc>
      </w:tr>
    </w:tbl>
    <w:p w14:paraId="77B831E4" w14:textId="77777777" w:rsidR="00923426" w:rsidRPr="00923426" w:rsidRDefault="00923426" w:rsidP="00923426"/>
    <w:sectPr w:rsidR="00923426" w:rsidRPr="00923426" w:rsidSect="00FB5A3B">
      <w:headerReference w:type="default" r:id="rId45"/>
      <w:footerReference w:type="default" r:id="rId46"/>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1" w:author="Keren Kelly (ESO)" w:date="2024-07-08T05:54:00Z" w:initials="KK(">
    <w:p w14:paraId="2437C6C3" w14:textId="77777777" w:rsidR="001949B8" w:rsidRDefault="001949B8">
      <w:pPr>
        <w:pStyle w:val="CommentText"/>
      </w:pPr>
      <w:r>
        <w:rPr>
          <w:rStyle w:val="CommentReference"/>
        </w:rPr>
        <w:annotationRef/>
      </w:r>
      <w:r>
        <w:t>Need to check this is the case before the WG report is finalised (some of these documents are out for consultation but it will not have any impact to CMP430 as we have not used references to BSC Legal text).</w:t>
      </w:r>
    </w:p>
  </w:comment>
  <w:comment w:id="16" w:author="Keren Kelly (ESO)" w:date="2024-07-08T05:54:00Z" w:initials="KK(">
    <w:p w14:paraId="3675F31A" w14:textId="77777777" w:rsidR="00ED331E" w:rsidRDefault="00ED331E">
      <w:pPr>
        <w:pStyle w:val="CommentText"/>
      </w:pPr>
      <w:r>
        <w:rPr>
          <w:rStyle w:val="CommentReference"/>
        </w:rPr>
        <w:annotationRef/>
      </w:r>
      <w:r>
        <w:t>To be checked with Revenue that this is still the latest view</w:t>
      </w:r>
    </w:p>
  </w:comment>
  <w:comment w:id="22" w:author="Deborah Spencer (ESO)" w:date="2024-07-08T17:32:00Z" w:initials="DS(">
    <w:p w14:paraId="235C1B65" w14:textId="77777777" w:rsidR="005E4383" w:rsidRDefault="005E4383" w:rsidP="00F94563">
      <w:pPr>
        <w:pStyle w:val="CommentText"/>
      </w:pPr>
      <w:r>
        <w:rPr>
          <w:rStyle w:val="CommentReference"/>
        </w:rPr>
        <w:annotationRef/>
      </w:r>
      <w:r>
        <w:t xml:space="preserve">Check table is the correct version </w:t>
      </w:r>
    </w:p>
  </w:comment>
  <w:comment w:id="23" w:author="Deborah Spencer (ESO)" w:date="2024-07-08T17:34:00Z" w:initials="DS(">
    <w:p w14:paraId="6ED06355" w14:textId="77777777" w:rsidR="00C236CC" w:rsidRDefault="00C236CC" w:rsidP="00F94563">
      <w:pPr>
        <w:pStyle w:val="CommentText"/>
      </w:pPr>
      <w:r>
        <w:rPr>
          <w:rStyle w:val="CommentReference"/>
        </w:rPr>
        <w:annotationRef/>
      </w:r>
      <w:r>
        <w:t xml:space="preserve">Formalise regimes from triad and 4 to 7 to official methodology terms </w:t>
      </w:r>
    </w:p>
  </w:comment>
  <w:comment w:id="25" w:author="Deborah Spencer (ESO)" w:date="2024-07-08T16:45:00Z" w:initials="DS(">
    <w:p w14:paraId="711FF084" w14:textId="2D3E9084" w:rsidR="004453A2" w:rsidRDefault="004453A2" w:rsidP="00F94563">
      <w:pPr>
        <w:pStyle w:val="CommentText"/>
      </w:pPr>
      <w:r>
        <w:rPr>
          <w:rStyle w:val="CommentReference"/>
        </w:rPr>
        <w:annotationRef/>
      </w:r>
      <w:r>
        <w:t xml:space="preserve">To be updated </w:t>
      </w:r>
    </w:p>
  </w:comment>
  <w:comment w:id="26" w:author="Neil Dewar (ESO)" w:date="2024-06-26T14:26:00Z" w:initials="ND(">
    <w:p w14:paraId="5B7AF512" w14:textId="61EEE3A9" w:rsidR="00723F80" w:rsidRDefault="00723F80">
      <w:pPr>
        <w:pStyle w:val="CommentText"/>
      </w:pPr>
      <w:r>
        <w:rPr>
          <w:rStyle w:val="CommentReference"/>
        </w:rPr>
        <w:annotationRef/>
      </w:r>
      <w:r>
        <w:t>Do we need to do this or are we going to cross refer between each wg report as per intro sections?</w:t>
      </w:r>
    </w:p>
  </w:comment>
  <w:comment w:id="27" w:author="Keren Kelly (ESO)" w:date="2024-07-08T15:30:00Z" w:initials="KK(">
    <w:p w14:paraId="3E80E72E" w14:textId="231422EC" w:rsidR="003A2003" w:rsidRDefault="002C27CC">
      <w:pPr>
        <w:pStyle w:val="CommentText"/>
      </w:pPr>
      <w:r>
        <w:rPr>
          <w:rStyle w:val="CommentReference"/>
        </w:rPr>
        <w:annotationRef/>
      </w:r>
      <w:r w:rsidR="003A2003">
        <w:t>Check that we have included a description of data cleanse and population of new data items under MHHS and when this will take place (noting it does not fit with timeline for Urgent Mod)</w:t>
      </w:r>
    </w:p>
  </w:comment>
  <w:comment w:id="30" w:author="Neil Dewar (ESO)" w:date="2024-06-26T14:49:00Z" w:initials="ND(">
    <w:p w14:paraId="2F1D711C" w14:textId="7D0F0C05" w:rsidR="00814595" w:rsidRDefault="00814595">
      <w:pPr>
        <w:pStyle w:val="CommentText"/>
      </w:pPr>
      <w:r>
        <w:rPr>
          <w:rStyle w:val="CommentReference"/>
        </w:rPr>
        <w:annotationRef/>
      </w:r>
      <w:r>
        <w:t xml:space="preserve">Why are we linking these - one is charging the other is non-charging? 431 will (if not withdrawn( introduce new terms in S11 and amend Use of System S3 </w:t>
      </w:r>
    </w:p>
  </w:comment>
  <w:comment w:id="31" w:author="Neil Dewar (ESO)" w:date="2024-06-27T15:11:00Z" w:initials="ND(">
    <w:p w14:paraId="5979102A" w14:textId="77777777" w:rsidR="00A464B3" w:rsidRDefault="00A464B3">
      <w:pPr>
        <w:pStyle w:val="CommentText"/>
      </w:pPr>
      <w:r>
        <w:rPr>
          <w:rStyle w:val="CommentReference"/>
        </w:rPr>
        <w:annotationRef/>
      </w:r>
      <w:r>
        <w:t xml:space="preserve">Need to change the language here   - it doesn’t make sense </w:t>
      </w:r>
    </w:p>
  </w:comment>
  <w:comment w:id="33" w:author="Neil Dewar (ESO)" w:date="2024-06-26T14:49:00Z" w:initials="ND(">
    <w:p w14:paraId="007E2631" w14:textId="2353CDB9" w:rsidR="00C930B3" w:rsidRDefault="00C930B3">
      <w:pPr>
        <w:pStyle w:val="CommentText"/>
      </w:pPr>
      <w:r>
        <w:rPr>
          <w:rStyle w:val="CommentReference"/>
        </w:rPr>
        <w:annotationRef/>
      </w:r>
      <w:r>
        <w:t>As above</w:t>
      </w:r>
    </w:p>
  </w:comment>
  <w:comment w:id="34" w:author="Neil Dewar (ESO)" w:date="2024-06-27T17:38:00Z" w:initials="ND(">
    <w:p w14:paraId="6DF4E9AC" w14:textId="77777777" w:rsidR="00AE1961" w:rsidRDefault="002E645B">
      <w:pPr>
        <w:pStyle w:val="CommentText"/>
      </w:pPr>
      <w:r>
        <w:rPr>
          <w:rStyle w:val="CommentReference"/>
        </w:rPr>
        <w:annotationRef/>
      </w:r>
      <w:r w:rsidR="00AE1961">
        <w:t xml:space="preserve">Is this Dan Hickman's Analysis that Nicky presented and was it shared with WG @WG6? If so, are we adding this in an Appendix? </w:t>
      </w:r>
    </w:p>
  </w:comment>
  <w:comment w:id="35" w:author="Deborah Spencer (ESO)" w:date="2024-07-08T16:57:00Z" w:initials="DS(">
    <w:p w14:paraId="4AA14D6E" w14:textId="0CA03EBF" w:rsidR="0065723E" w:rsidRDefault="0065723E" w:rsidP="00F94563">
      <w:pPr>
        <w:pStyle w:val="CommentText"/>
      </w:pPr>
      <w:r>
        <w:rPr>
          <w:rStyle w:val="CommentReference"/>
        </w:rPr>
        <w:annotationRef/>
      </w:r>
      <w:r>
        <w:fldChar w:fldCharType="begin"/>
      </w:r>
      <w:r>
        <w:instrText xml:space="preserve"> HYPERLINK "mailto:Neil.Dewar@nationalgrideso.com" </w:instrText>
      </w:r>
      <w:bookmarkStart w:id="36" w:name="_@_74C52EE68C9A4B97B8832ECEE6103D0CZ"/>
      <w:r>
        <w:fldChar w:fldCharType="separate"/>
      </w:r>
      <w:bookmarkEnd w:id="36"/>
      <w:r w:rsidRPr="0065723E">
        <w:rPr>
          <w:rStyle w:val="Mention"/>
          <w:noProof/>
        </w:rPr>
        <w:t>@Neil Dewar (ESO)</w:t>
      </w:r>
      <w:r>
        <w:fldChar w:fldCharType="end"/>
      </w:r>
      <w:r>
        <w:t xml:space="preserve"> this information was presented by the proposer of the alternative request (WG 4).</w:t>
      </w:r>
    </w:p>
  </w:comment>
  <w:comment w:id="37" w:author="Neil Dewar (ESO)" w:date="2024-06-26T14:55:00Z" w:initials="ND(">
    <w:p w14:paraId="21F76F66" w14:textId="461D1F6D" w:rsidR="00C16093" w:rsidRDefault="00C16093">
      <w:pPr>
        <w:pStyle w:val="CommentText"/>
      </w:pPr>
      <w:r>
        <w:rPr>
          <w:rStyle w:val="CommentReference"/>
        </w:rPr>
        <w:annotationRef/>
      </w:r>
      <w:r>
        <w:t>Do we need to clarify that this was a punitive charge not benefit</w:t>
      </w:r>
    </w:p>
  </w:comment>
  <w:comment w:id="38" w:author="Keren Kelly (ESO)" w:date="2024-07-08T17:20:00Z" w:initials="KK(">
    <w:p w14:paraId="027CAEDD" w14:textId="77777777" w:rsidR="003B6F88" w:rsidRDefault="003B6F88">
      <w:pPr>
        <w:pStyle w:val="CommentText"/>
      </w:pPr>
      <w:r>
        <w:rPr>
          <w:rStyle w:val="CommentReference"/>
        </w:rPr>
        <w:annotationRef/>
      </w:r>
      <w:r>
        <w:t>Consider if this should be moved to a different section in the doc</w:t>
      </w:r>
    </w:p>
  </w:comment>
  <w:comment w:id="39" w:author="Neil Dewar (ESO)" w:date="2024-06-28T15:17:00Z" w:initials="ND(">
    <w:p w14:paraId="42218092" w14:textId="5F372A14" w:rsidR="00DB05A4" w:rsidRDefault="00DB05A4">
      <w:pPr>
        <w:pStyle w:val="CommentText"/>
      </w:pPr>
      <w:r>
        <w:rPr>
          <w:rStyle w:val="CommentReference"/>
        </w:rPr>
        <w:annotationRef/>
      </w:r>
      <w:r>
        <w:t>Cant find this doc on the Ofgem website, but David Tooby sent it  - do we need to link it somewhere or not required? hh</w:t>
      </w:r>
    </w:p>
  </w:comment>
  <w:comment w:id="40" w:author="Neil Dewar (ESO)" w:date="2024-06-28T15:38:00Z" w:initials="ND(">
    <w:p w14:paraId="1816004E" w14:textId="658EDFBE" w:rsidR="009D0EBD" w:rsidRDefault="009D0EBD">
      <w:pPr>
        <w:pStyle w:val="CommentText"/>
      </w:pPr>
      <w:r>
        <w:rPr>
          <w:rStyle w:val="CommentReference"/>
        </w:rPr>
        <w:annotationRef/>
      </w:r>
      <w:r>
        <w:fldChar w:fldCharType="begin"/>
      </w:r>
      <w:r>
        <w:instrText xml:space="preserve"> HYPERLINK "mailto:Deborah.Spencer@nationalgrideso.com" </w:instrText>
      </w:r>
      <w:bookmarkStart w:id="41" w:name="_@_CFCDB38539EF43429DBE58EAD36C4AFEZ"/>
      <w:r>
        <w:fldChar w:fldCharType="separate"/>
      </w:r>
      <w:bookmarkEnd w:id="41"/>
      <w:r w:rsidRPr="009D0EBD">
        <w:rPr>
          <w:rStyle w:val="Mention"/>
          <w:noProof/>
        </w:rPr>
        <w:t>@Deborah Spencer (ESO)</w:t>
      </w:r>
      <w:r>
        <w:fldChar w:fldCharType="end"/>
      </w:r>
      <w:r>
        <w:t xml:space="preserve"> - confused ? On one comment you have it as included in Annex 9, in another comment - its here ?? </w:t>
      </w:r>
    </w:p>
  </w:comment>
  <w:comment w:id="42" w:author="Deborah Spencer (ESO)" w:date="2024-06-17T13:14:00Z" w:initials="DS(">
    <w:p w14:paraId="66351FEC" w14:textId="5C75A6E4" w:rsidR="003102A4" w:rsidRDefault="003102A4">
      <w:pPr>
        <w:pStyle w:val="CommentText"/>
      </w:pPr>
      <w:r>
        <w:rPr>
          <w:rStyle w:val="CommentReference"/>
        </w:rPr>
        <w:annotationRef/>
      </w:r>
      <w:r>
        <w:t xml:space="preserve">Currently legal text to be agreed and added here </w:t>
      </w:r>
    </w:p>
  </w:comment>
  <w:comment w:id="46" w:author="Deborah Spencer (ESO)" w:date="2024-06-17T11:34:00Z" w:initials="DS(">
    <w:p w14:paraId="53815261" w14:textId="1F6AB087" w:rsidR="00E843E2" w:rsidRDefault="00E843E2">
      <w:pPr>
        <w:pStyle w:val="CommentText"/>
      </w:pPr>
      <w:r>
        <w:rPr>
          <w:rStyle w:val="CommentReference"/>
        </w:rPr>
        <w:annotationRef/>
      </w:r>
      <w:r>
        <w:t>Was this picked up at a later WG?</w:t>
      </w:r>
    </w:p>
  </w:comment>
  <w:comment w:id="47" w:author="Deborah Spencer (ESO)" w:date="2024-06-17T11:38:00Z" w:initials="DS(">
    <w:p w14:paraId="64651E73" w14:textId="77777777" w:rsidR="00D34346" w:rsidRDefault="00D34346">
      <w:pPr>
        <w:pStyle w:val="CommentText"/>
      </w:pPr>
      <w:r>
        <w:rPr>
          <w:rStyle w:val="CommentReference"/>
        </w:rPr>
        <w:annotationRef/>
      </w:r>
      <w:r>
        <w:t xml:space="preserve">Find out what this is </w:t>
      </w:r>
    </w:p>
  </w:comment>
  <w:comment w:id="48" w:author="Deborah Spencer (ESO)" w:date="2024-07-08T17:39:00Z" w:initials="DS(">
    <w:p w14:paraId="53F659CD" w14:textId="77777777" w:rsidR="00EE42FC" w:rsidRDefault="00EE42FC" w:rsidP="00F94563">
      <w:pPr>
        <w:pStyle w:val="CommentText"/>
      </w:pPr>
      <w:r>
        <w:rPr>
          <w:rStyle w:val="CommentReference"/>
        </w:rPr>
        <w:annotationRef/>
      </w:r>
      <w:r>
        <w:t>To be updated once WG vote is completed</w:t>
      </w:r>
    </w:p>
  </w:comment>
  <w:comment w:id="51" w:author="Keren Kelly (ESO)" w:date="2024-07-08T17:53:00Z" w:initials="KK(">
    <w:p w14:paraId="1CE93CB4" w14:textId="77777777" w:rsidR="00D7598F" w:rsidRDefault="00D7598F">
      <w:pPr>
        <w:pStyle w:val="CommentText"/>
      </w:pPr>
      <w:r>
        <w:rPr>
          <w:rStyle w:val="CommentReference"/>
        </w:rPr>
        <w:annotationRef/>
      </w:r>
      <w:r>
        <w:t>Add more detail to this section to track actions that will be completed by ESO as recommended by the Workgroup</w:t>
      </w:r>
    </w:p>
  </w:comment>
  <w:comment w:id="61" w:author="Deborah Spencer" w:date="2024-05-08T08:21:00Z" w:initials="DS">
    <w:p w14:paraId="43BE9D7E" w14:textId="2BFA2CDF" w:rsidR="00381AAB" w:rsidRDefault="00381AAB">
      <w:pPr>
        <w:pStyle w:val="CommentText"/>
      </w:pPr>
      <w:r>
        <w:rPr>
          <w:rStyle w:val="CommentReference"/>
        </w:rPr>
        <w:annotationRef/>
      </w:r>
      <w:r>
        <w:t xml:space="preserve">To be completed when solution and legal text finalised </w:t>
      </w:r>
    </w:p>
  </w:comment>
  <w:comment w:id="62" w:author="Deborah Spencer" w:date="2024-05-08T08:22:00Z" w:initials="DS">
    <w:p w14:paraId="259E57C5" w14:textId="77777777" w:rsidR="00381AAB" w:rsidRDefault="00381AAB">
      <w:pPr>
        <w:pStyle w:val="CommentText"/>
      </w:pPr>
      <w:r>
        <w:rPr>
          <w:rStyle w:val="CommentReference"/>
        </w:rPr>
        <w:annotationRef/>
      </w:r>
      <w:r>
        <w:t xml:space="preserve">To be completed when legal text and solution finalised </w:t>
      </w:r>
    </w:p>
  </w:comment>
  <w:comment w:id="65" w:author="Keren Kelly (ESO)" w:date="2024-07-08T17:25:00Z" w:initials="KK(">
    <w:p w14:paraId="3DB9D1A3" w14:textId="77777777" w:rsidR="000E535C" w:rsidRDefault="000E535C">
      <w:pPr>
        <w:pStyle w:val="CommentText"/>
      </w:pPr>
      <w:r>
        <w:rPr>
          <w:rStyle w:val="CommentReference"/>
        </w:rPr>
        <w:annotationRef/>
      </w:r>
      <w:r>
        <w:t>Need to update depending on outcome of CMP431 withdrawal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437C6C3" w15:done="0"/>
  <w15:commentEx w15:paraId="3675F31A" w15:done="0"/>
  <w15:commentEx w15:paraId="235C1B65" w15:done="0"/>
  <w15:commentEx w15:paraId="6ED06355" w15:done="0"/>
  <w15:commentEx w15:paraId="711FF084" w15:done="0"/>
  <w15:commentEx w15:paraId="5B7AF512" w15:done="0"/>
  <w15:commentEx w15:paraId="3E80E72E" w15:done="0"/>
  <w15:commentEx w15:paraId="2F1D711C" w15:done="0"/>
  <w15:commentEx w15:paraId="5979102A" w15:done="0"/>
  <w15:commentEx w15:paraId="007E2631" w15:done="0"/>
  <w15:commentEx w15:paraId="6DF4E9AC" w15:done="0"/>
  <w15:commentEx w15:paraId="4AA14D6E" w15:paraIdParent="6DF4E9AC" w15:done="0"/>
  <w15:commentEx w15:paraId="21F76F66" w15:done="0"/>
  <w15:commentEx w15:paraId="027CAEDD" w15:done="0"/>
  <w15:commentEx w15:paraId="42218092" w15:done="0"/>
  <w15:commentEx w15:paraId="1816004E" w15:done="0"/>
  <w15:commentEx w15:paraId="66351FEC" w15:done="0"/>
  <w15:commentEx w15:paraId="53815261" w15:done="0"/>
  <w15:commentEx w15:paraId="64651E73" w15:done="0"/>
  <w15:commentEx w15:paraId="53F659CD" w15:done="0"/>
  <w15:commentEx w15:paraId="1CE93CB4" w15:done="0"/>
  <w15:commentEx w15:paraId="43BE9D7E" w15:done="0"/>
  <w15:commentEx w15:paraId="259E57C5" w15:done="0"/>
  <w15:commentEx w15:paraId="3DB9D1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35FD7B" w16cex:dateUtc="2024-07-08T04:54:00Z"/>
  <w16cex:commentExtensible w16cex:durableId="2A35FDA9" w16cex:dateUtc="2024-07-08T04:54:00Z"/>
  <w16cex:commentExtensible w16cex:durableId="2A36A12C" w16cex:dateUtc="2024-07-08T16:32:00Z"/>
  <w16cex:commentExtensible w16cex:durableId="2A36A1BD" w16cex:dateUtc="2024-07-08T16:34:00Z"/>
  <w16cex:commentExtensible w16cex:durableId="2A36961C" w16cex:dateUtc="2024-07-08T15:45:00Z"/>
  <w16cex:commentExtensible w16cex:durableId="2A26A378" w16cex:dateUtc="2024-06-26T13:26:00Z"/>
  <w16cex:commentExtensible w16cex:durableId="2A3684B1" w16cex:dateUtc="2024-07-08T14:30:00Z"/>
  <w16cex:commentExtensible w16cex:durableId="2A26A8EF" w16cex:dateUtc="2024-06-26T13:49:00Z"/>
  <w16cex:commentExtensible w16cex:durableId="2A27FFBB" w16cex:dateUtc="2024-06-27T14:11:00Z"/>
  <w16cex:commentExtensible w16cex:durableId="2A26A902" w16cex:dateUtc="2024-06-26T13:49:00Z"/>
  <w16cex:commentExtensible w16cex:durableId="2A2821F8" w16cex:dateUtc="2024-06-27T16:38:00Z"/>
  <w16cex:commentExtensible w16cex:durableId="2A3698E8" w16cex:dateUtc="2024-07-08T15:57:00Z"/>
  <w16cex:commentExtensible w16cex:durableId="2A26AA53" w16cex:dateUtc="2024-06-26T13:55:00Z"/>
  <w16cex:commentExtensible w16cex:durableId="2A369E75" w16cex:dateUtc="2024-07-08T16:20:00Z"/>
  <w16cex:commentExtensible w16cex:durableId="2A29527A" w16cex:dateUtc="2024-06-28T14:17:00Z"/>
  <w16cex:commentExtensible w16cex:durableId="2A295766" w16cex:dateUtc="2024-06-28T14:38:00Z"/>
  <w16cex:commentExtensible w16cex:durableId="2A1AB524" w16cex:dateUtc="2024-06-17T12:14:00Z"/>
  <w16cex:commentExtensible w16cex:durableId="2A1A9DD6" w16cex:dateUtc="2024-06-17T10:34:00Z"/>
  <w16cex:commentExtensible w16cex:durableId="2A1A9EB1" w16cex:dateUtc="2024-06-17T10:38:00Z"/>
  <w16cex:commentExtensible w16cex:durableId="2A36A2D2" w16cex:dateUtc="2024-07-08T16:39:00Z"/>
  <w16cex:commentExtensible w16cex:durableId="2A36A62C" w16cex:dateUtc="2024-07-08T16:53:00Z"/>
  <w16cex:commentExtensible w16cex:durableId="29E5B486" w16cex:dateUtc="2024-05-08T07:21:00Z"/>
  <w16cex:commentExtensible w16cex:durableId="29E5B4B3" w16cex:dateUtc="2024-05-08T07:22:00Z"/>
  <w16cex:commentExtensible w16cex:durableId="2A369F94" w16cex:dateUtc="2024-07-08T16: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437C6C3" w16cid:durableId="2A35FD7B"/>
  <w16cid:commentId w16cid:paraId="3675F31A" w16cid:durableId="2A35FDA9"/>
  <w16cid:commentId w16cid:paraId="235C1B65" w16cid:durableId="2A36A12C"/>
  <w16cid:commentId w16cid:paraId="6ED06355" w16cid:durableId="2A36A1BD"/>
  <w16cid:commentId w16cid:paraId="711FF084" w16cid:durableId="2A36961C"/>
  <w16cid:commentId w16cid:paraId="5B7AF512" w16cid:durableId="2A26A378"/>
  <w16cid:commentId w16cid:paraId="3E80E72E" w16cid:durableId="2A3684B1"/>
  <w16cid:commentId w16cid:paraId="2F1D711C" w16cid:durableId="2A26A8EF"/>
  <w16cid:commentId w16cid:paraId="5979102A" w16cid:durableId="2A27FFBB"/>
  <w16cid:commentId w16cid:paraId="007E2631" w16cid:durableId="2A26A902"/>
  <w16cid:commentId w16cid:paraId="6DF4E9AC" w16cid:durableId="2A2821F8"/>
  <w16cid:commentId w16cid:paraId="4AA14D6E" w16cid:durableId="2A3698E8"/>
  <w16cid:commentId w16cid:paraId="21F76F66" w16cid:durableId="2A26AA53"/>
  <w16cid:commentId w16cid:paraId="027CAEDD" w16cid:durableId="2A369E75"/>
  <w16cid:commentId w16cid:paraId="42218092" w16cid:durableId="2A29527A"/>
  <w16cid:commentId w16cid:paraId="1816004E" w16cid:durableId="2A295766"/>
  <w16cid:commentId w16cid:paraId="66351FEC" w16cid:durableId="2A1AB524"/>
  <w16cid:commentId w16cid:paraId="53815261" w16cid:durableId="2A1A9DD6"/>
  <w16cid:commentId w16cid:paraId="64651E73" w16cid:durableId="2A1A9EB1"/>
  <w16cid:commentId w16cid:paraId="53F659CD" w16cid:durableId="2A36A2D2"/>
  <w16cid:commentId w16cid:paraId="1CE93CB4" w16cid:durableId="2A36A62C"/>
  <w16cid:commentId w16cid:paraId="43BE9D7E" w16cid:durableId="29E5B486"/>
  <w16cid:commentId w16cid:paraId="259E57C5" w16cid:durableId="29E5B4B3"/>
  <w16cid:commentId w16cid:paraId="3DB9D1A3" w16cid:durableId="2A369F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F14B5" w14:textId="77777777" w:rsidR="00F2568A" w:rsidRDefault="00F2568A" w:rsidP="00B72663">
      <w:pPr>
        <w:spacing w:line="240" w:lineRule="auto"/>
      </w:pPr>
      <w:r>
        <w:separator/>
      </w:r>
    </w:p>
  </w:endnote>
  <w:endnote w:type="continuationSeparator" w:id="0">
    <w:p w14:paraId="2B580A8A" w14:textId="77777777" w:rsidR="00F2568A" w:rsidRDefault="00F2568A" w:rsidP="00B72663">
      <w:pPr>
        <w:spacing w:line="240" w:lineRule="auto"/>
      </w:pPr>
      <w:r>
        <w:continuationSeparator/>
      </w:r>
    </w:p>
  </w:endnote>
  <w:endnote w:type="continuationNotice" w:id="1">
    <w:p w14:paraId="6DFD465A" w14:textId="77777777" w:rsidR="00F2568A" w:rsidRDefault="00F256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4F0FD"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F0581" w14:textId="77777777" w:rsidR="00F2568A" w:rsidRDefault="00F2568A" w:rsidP="00B72663">
      <w:pPr>
        <w:spacing w:line="240" w:lineRule="auto"/>
      </w:pPr>
      <w:r>
        <w:separator/>
      </w:r>
    </w:p>
  </w:footnote>
  <w:footnote w:type="continuationSeparator" w:id="0">
    <w:p w14:paraId="48F30117" w14:textId="77777777" w:rsidR="00F2568A" w:rsidRDefault="00F2568A" w:rsidP="00B72663">
      <w:pPr>
        <w:spacing w:line="240" w:lineRule="auto"/>
      </w:pPr>
      <w:r>
        <w:continuationSeparator/>
      </w:r>
    </w:p>
  </w:footnote>
  <w:footnote w:type="continuationNotice" w:id="1">
    <w:p w14:paraId="488BB7F1" w14:textId="77777777" w:rsidR="00F2568A" w:rsidRDefault="00F2568A">
      <w:pPr>
        <w:spacing w:line="240" w:lineRule="auto"/>
      </w:pPr>
    </w:p>
  </w:footnote>
  <w:footnote w:id="2">
    <w:p w14:paraId="5E121FF9" w14:textId="31B133F0" w:rsidR="000506AF" w:rsidRDefault="000506AF">
      <w:pPr>
        <w:pStyle w:val="FootnoteText"/>
      </w:pPr>
      <w:r>
        <w:rPr>
          <w:rStyle w:val="FootnoteReference"/>
        </w:rPr>
        <w:footnoteRef/>
      </w:r>
      <w:r>
        <w:t xml:space="preserve"> </w:t>
      </w:r>
      <w:r w:rsidRPr="000506AF">
        <w:t>https://www.elexon.co.uk/documents/bsc-codes/business-definition-documents/sva-data-catalogue-volume-1-2/</w:t>
      </w:r>
    </w:p>
  </w:footnote>
  <w:footnote w:id="3">
    <w:p w14:paraId="55A8DB1C" w14:textId="77777777" w:rsidR="00685F4F" w:rsidRDefault="00685F4F" w:rsidP="00685F4F">
      <w:pPr>
        <w:pStyle w:val="FootnoteText"/>
      </w:pPr>
      <w:r>
        <w:rPr>
          <w:rStyle w:val="FootnoteReference"/>
        </w:rPr>
        <w:footnoteRef/>
      </w:r>
      <w:r>
        <w:rPr>
          <w:sz w:val="18"/>
          <w:szCs w:val="18"/>
        </w:rPr>
        <w:t>https://www.mhhsprogramme.co.uk/api/documentlibrary/Change%20IAs/MHHS-DEL1615%20CR032%20-%20Change%20to%20Interface%20MHHS-IF-165%20P0210%20TUoS%20Reporting%20v2.3[2][97].docx</w:t>
      </w:r>
    </w:p>
  </w:footnote>
  <w:footnote w:id="4">
    <w:p w14:paraId="4E0F5989" w14:textId="0C7C2243" w:rsidR="005B2C3B" w:rsidRPr="004928D9" w:rsidRDefault="005B2C3B">
      <w:pPr>
        <w:pStyle w:val="FootnoteText"/>
        <w:rPr>
          <w:sz w:val="18"/>
          <w:szCs w:val="18"/>
        </w:rPr>
      </w:pPr>
      <w:r>
        <w:rPr>
          <w:rStyle w:val="FootnoteReference"/>
        </w:rPr>
        <w:footnoteRef/>
      </w:r>
      <w:r>
        <w:t xml:space="preserve"> </w:t>
      </w:r>
      <w:r w:rsidRPr="004928D9">
        <w:rPr>
          <w:sz w:val="18"/>
          <w:szCs w:val="18"/>
        </w:rPr>
        <w:t>https://www.nationalgrideso.com/industry-information/codes/cusc/modifications/cmp431adjustments-tnuos-charging-2025-support-market-half-hourly-settlement-mhhs-programme-non-charging</w:t>
      </w:r>
    </w:p>
  </w:footnote>
  <w:footnote w:id="5">
    <w:p w14:paraId="69A8BDB2" w14:textId="045310A1" w:rsidR="00C92D03" w:rsidRPr="004928D9" w:rsidRDefault="00C92D03">
      <w:pPr>
        <w:pStyle w:val="FootnoteText"/>
        <w:rPr>
          <w:sz w:val="18"/>
          <w:szCs w:val="18"/>
        </w:rPr>
      </w:pPr>
      <w:r w:rsidRPr="004928D9">
        <w:rPr>
          <w:rStyle w:val="FootnoteReference"/>
          <w:sz w:val="18"/>
          <w:szCs w:val="18"/>
        </w:rPr>
        <w:footnoteRef/>
      </w:r>
      <w:r w:rsidRPr="004928D9">
        <w:rPr>
          <w:sz w:val="18"/>
          <w:szCs w:val="18"/>
        </w:rPr>
        <w:t xml:space="preserve"> </w:t>
      </w:r>
      <w:hyperlink r:id="rId1" w:history="1">
        <w:r w:rsidR="00EC6EC7" w:rsidRPr="004928D9">
          <w:rPr>
            <w:rStyle w:val="Hyperlink"/>
            <w:color w:val="auto"/>
            <w:sz w:val="18"/>
            <w:szCs w:val="18"/>
          </w:rPr>
          <w:t>https://www.mhhsprogramme.co.uk/api/documentlibrary/Background%20Programme%20Context/MHHS-DEL2035-Section_X-1_v115.4_MHHS_BSC_PAF_Merged_Redlined.pdf</w:t>
        </w:r>
      </w:hyperlink>
      <w:r w:rsidR="00AC6BB6" w:rsidRPr="005328D1">
        <w:rPr>
          <w:sz w:val="18"/>
          <w:szCs w:val="18"/>
        </w:rPr>
        <w:t xml:space="preserve"> </w:t>
      </w:r>
    </w:p>
  </w:footnote>
  <w:footnote w:id="6">
    <w:p w14:paraId="73E199AB" w14:textId="0295C580" w:rsidR="00EC6EC7" w:rsidRPr="004928D9" w:rsidRDefault="00EC6EC7">
      <w:pPr>
        <w:pStyle w:val="FootnoteText"/>
        <w:rPr>
          <w:sz w:val="18"/>
          <w:szCs w:val="18"/>
        </w:rPr>
      </w:pPr>
      <w:r w:rsidRPr="004928D9">
        <w:rPr>
          <w:rStyle w:val="FootnoteReference"/>
          <w:sz w:val="18"/>
          <w:szCs w:val="18"/>
        </w:rPr>
        <w:footnoteRef/>
      </w:r>
      <w:r w:rsidRPr="004928D9">
        <w:rPr>
          <w:sz w:val="18"/>
          <w:szCs w:val="18"/>
        </w:rPr>
        <w:t xml:space="preserve"> https://www.mhhsprogramme.co.uk/api/documentlibrary/Background%20Programme%20Context/MHHS-DEL2036-Section_X-2_MHHS_v54.7.pdf</w:t>
      </w:r>
    </w:p>
  </w:footnote>
  <w:footnote w:id="7">
    <w:p w14:paraId="57B0FA4C" w14:textId="3FD7F5C2" w:rsidR="00DC59B4" w:rsidRPr="004928D9" w:rsidRDefault="00DC59B4">
      <w:pPr>
        <w:pStyle w:val="FootnoteText"/>
        <w:rPr>
          <w:sz w:val="18"/>
          <w:szCs w:val="18"/>
        </w:rPr>
      </w:pPr>
      <w:r w:rsidRPr="004928D9">
        <w:rPr>
          <w:rStyle w:val="FootnoteReference"/>
          <w:sz w:val="18"/>
          <w:szCs w:val="18"/>
        </w:rPr>
        <w:footnoteRef/>
      </w:r>
      <w:r w:rsidRPr="004928D9">
        <w:rPr>
          <w:sz w:val="18"/>
          <w:szCs w:val="18"/>
        </w:rPr>
        <w:t xml:space="preserve"> https://www.mhhsprogramme.co.uk/api/documentlibrary/Background%20Programme%20Context/MHHS-DEL1348-Section_S-3_v0.9.pdf</w:t>
      </w:r>
    </w:p>
  </w:footnote>
  <w:footnote w:id="8">
    <w:p w14:paraId="48EDC5E5" w14:textId="77777777" w:rsidR="00FE7624" w:rsidRPr="004928D9" w:rsidRDefault="00FE7624" w:rsidP="00FE7624">
      <w:pPr>
        <w:pStyle w:val="FootnoteText"/>
        <w:rPr>
          <w:sz w:val="18"/>
          <w:szCs w:val="18"/>
        </w:rPr>
      </w:pPr>
      <w:r w:rsidRPr="004928D9">
        <w:rPr>
          <w:rStyle w:val="FootnoteReference"/>
          <w:sz w:val="18"/>
          <w:szCs w:val="18"/>
        </w:rPr>
        <w:footnoteRef/>
      </w:r>
      <w:hyperlink r:id="rId2" w:history="1">
        <w:r w:rsidRPr="004928D9">
          <w:rPr>
            <w:rStyle w:val="Hyperlink"/>
            <w:sz w:val="18"/>
            <w:szCs w:val="18"/>
          </w:rPr>
          <w:t>https://www.nationalgrideso.com/document/301731/download</w:t>
        </w:r>
      </w:hyperlink>
      <w:r w:rsidRPr="004928D9">
        <w:rPr>
          <w:sz w:val="18"/>
          <w:szCs w:val="18"/>
        </w:rPr>
        <w:t xml:space="preserve"> (T22 Row 25)</w:t>
      </w:r>
    </w:p>
  </w:footnote>
  <w:footnote w:id="9">
    <w:p w14:paraId="7163B2BA" w14:textId="77777777" w:rsidR="003A3714" w:rsidRDefault="003A3714" w:rsidP="003A3714">
      <w:pPr>
        <w:pStyle w:val="FootnoteText"/>
        <w:rPr>
          <w:sz w:val="18"/>
          <w:szCs w:val="18"/>
        </w:rPr>
      </w:pPr>
      <w:r w:rsidRPr="005B2C3B">
        <w:rPr>
          <w:rStyle w:val="FootnoteReference"/>
          <w:sz w:val="18"/>
          <w:szCs w:val="18"/>
        </w:rPr>
        <w:footnoteRef/>
      </w:r>
      <w:r w:rsidRPr="005B2C3B">
        <w:rPr>
          <w:sz w:val="18"/>
          <w:szCs w:val="18"/>
        </w:rPr>
        <w:t>https://www.ofgem.gov.uk/sites/default/files/docs/2021/04/mhhs_full_business_case_final_version_for_publication_20.04.01.pdf</w:t>
      </w:r>
    </w:p>
  </w:footnote>
  <w:footnote w:id="10">
    <w:p w14:paraId="18CC794B" w14:textId="77777777" w:rsidR="003A3714" w:rsidRDefault="003A3714" w:rsidP="003A3714">
      <w:pPr>
        <w:pStyle w:val="FootnoteText"/>
      </w:pPr>
      <w:r>
        <w:rPr>
          <w:rStyle w:val="FootnoteReference"/>
          <w:sz w:val="18"/>
          <w:szCs w:val="18"/>
        </w:rPr>
        <w:footnoteRef/>
      </w:r>
      <w:r>
        <w:rPr>
          <w:sz w:val="18"/>
          <w:szCs w:val="18"/>
        </w:rPr>
        <w:t xml:space="preserve"> https://www.ofgem.gov.uk/publications/decision-market-wide-half-hourly-settlement-change-request-cr022-mhhs-programme-replan</w:t>
      </w:r>
    </w:p>
  </w:footnote>
  <w:footnote w:id="11">
    <w:p w14:paraId="2E86B360" w14:textId="77777777" w:rsidR="00C831EF" w:rsidRDefault="00C831EF" w:rsidP="00C831EF">
      <w:pPr>
        <w:pStyle w:val="FootnoteText"/>
      </w:pPr>
      <w:r>
        <w:rPr>
          <w:rStyle w:val="FootnoteReference"/>
        </w:rPr>
        <w:footnoteRef/>
      </w:r>
      <w:r>
        <w:rPr>
          <w:sz w:val="18"/>
          <w:szCs w:val="18"/>
        </w:rPr>
        <w:t>https://www.mhhsprogramme.co.uk/api/documentlibrary/Change%20IAs/MHHS-DEL1615%20CR032%20-%20Change%20to%20Interface%20MHHS-IF-165%20P0210%20TUoS%20Reporting%20v2.3[2][97].docx</w:t>
      </w:r>
    </w:p>
  </w:footnote>
  <w:footnote w:id="12">
    <w:p w14:paraId="009C29CB" w14:textId="77777777" w:rsidR="00C831EF" w:rsidRDefault="00C831EF" w:rsidP="00C831EF">
      <w:pPr>
        <w:pStyle w:val="FootnoteText"/>
      </w:pPr>
      <w:r>
        <w:rPr>
          <w:rStyle w:val="FootnoteReference"/>
        </w:rPr>
        <w:footnoteRef/>
      </w:r>
      <w:r>
        <w:rPr>
          <w:sz w:val="18"/>
          <w:szCs w:val="18"/>
        </w:rPr>
        <w:t>https://www.mhhsprogramme.co.uk/api/documentlibrary/Design%20Documents/MHHSP_EDI021_ISD_Entities%20v5.5.pdf</w:t>
      </w:r>
    </w:p>
  </w:footnote>
  <w:footnote w:id="13">
    <w:p w14:paraId="59908632" w14:textId="77777777" w:rsidR="00E9615F" w:rsidRDefault="00E9615F" w:rsidP="00E9615F">
      <w:pPr>
        <w:pStyle w:val="FootnoteText"/>
      </w:pPr>
      <w:r>
        <w:rPr>
          <w:rStyle w:val="FootnoteReference"/>
        </w:rPr>
        <w:footnoteRef/>
      </w:r>
      <w:r>
        <w:t xml:space="preserve"> https://www.elexon.co.uk/mod-proposal/p432/</w:t>
      </w:r>
    </w:p>
  </w:footnote>
  <w:footnote w:id="14">
    <w:p w14:paraId="133EFDA4" w14:textId="77777777" w:rsidR="00936737" w:rsidRDefault="00936737" w:rsidP="00936737">
      <w:pPr>
        <w:pStyle w:val="FootnoteText"/>
      </w:pPr>
      <w:r>
        <w:rPr>
          <w:rStyle w:val="FootnoteReference"/>
        </w:rPr>
        <w:footnoteRef/>
      </w:r>
      <w:r>
        <w:t xml:space="preserve"> </w:t>
      </w:r>
      <w:hyperlink r:id="rId3" w:history="1">
        <w:r>
          <w:rPr>
            <w:rStyle w:val="Hyperlink"/>
          </w:rPr>
          <w:t>https://www.chargingfutures.com/task-forces/task-forces/transmission-network-use-of-systems-charges-task-force/resources/</w:t>
        </w:r>
      </w:hyperlink>
      <w:r>
        <w:t xml:space="preserve"> See Meeting 12 documentation</w:t>
      </w:r>
    </w:p>
  </w:footnote>
  <w:footnote w:id="15">
    <w:p w14:paraId="73EB93BF" w14:textId="15196316" w:rsidR="00FF7CF7" w:rsidRDefault="00FF7CF7">
      <w:pPr>
        <w:pStyle w:val="FootnoteText"/>
      </w:pPr>
      <w:r>
        <w:rPr>
          <w:rStyle w:val="FootnoteReference"/>
        </w:rPr>
        <w:footnoteRef/>
      </w:r>
      <w:r>
        <w:t xml:space="preserve"> </w:t>
      </w:r>
      <w:r w:rsidRPr="00FF7CF7">
        <w:t>https://www.mhhsprogramme.co.uk/planning/programme-plan-complementary-documents</w:t>
      </w:r>
    </w:p>
  </w:footnote>
  <w:footnote w:id="16">
    <w:p w14:paraId="5CF2EEAF" w14:textId="5B40C07F" w:rsidR="000639A3" w:rsidRPr="004928D9" w:rsidRDefault="000639A3">
      <w:pPr>
        <w:pStyle w:val="FootnoteText"/>
        <w:rPr>
          <w:sz w:val="18"/>
          <w:szCs w:val="18"/>
        </w:rPr>
      </w:pPr>
      <w:r w:rsidRPr="004928D9">
        <w:rPr>
          <w:rStyle w:val="FootnoteReference"/>
          <w:sz w:val="18"/>
          <w:szCs w:val="18"/>
        </w:rPr>
        <w:footnoteRef/>
      </w:r>
      <w:r w:rsidRPr="004928D9">
        <w:rPr>
          <w:sz w:val="18"/>
          <w:szCs w:val="18"/>
        </w:rPr>
        <w:t xml:space="preserve"> https://www.elexon.co.uk/mod-proposal/p432/</w:t>
      </w:r>
    </w:p>
  </w:footnote>
  <w:footnote w:id="17">
    <w:p w14:paraId="098008A5" w14:textId="741066FF" w:rsidR="007C2CF6" w:rsidRPr="004928D9" w:rsidRDefault="007C2CF6">
      <w:pPr>
        <w:pStyle w:val="FootnoteText"/>
        <w:rPr>
          <w:sz w:val="18"/>
          <w:szCs w:val="18"/>
        </w:rPr>
      </w:pPr>
      <w:r w:rsidRPr="004928D9">
        <w:rPr>
          <w:rStyle w:val="FootnoteReference"/>
          <w:sz w:val="18"/>
          <w:szCs w:val="18"/>
        </w:rPr>
        <w:footnoteRef/>
      </w:r>
      <w:r w:rsidRPr="004928D9">
        <w:rPr>
          <w:sz w:val="18"/>
          <w:szCs w:val="18"/>
        </w:rPr>
        <w:t xml:space="preserve"> https://www.elexon.co.uk/mod-proposal/p434/</w:t>
      </w:r>
    </w:p>
  </w:footnote>
  <w:footnote w:id="18">
    <w:p w14:paraId="304F3342" w14:textId="27C000E2" w:rsidR="008C7688" w:rsidRDefault="008C7688">
      <w:pPr>
        <w:pStyle w:val="FootnoteText"/>
      </w:pPr>
      <w:r w:rsidRPr="004928D9">
        <w:rPr>
          <w:rStyle w:val="FootnoteReference"/>
          <w:sz w:val="18"/>
          <w:szCs w:val="18"/>
        </w:rPr>
        <w:footnoteRef/>
      </w:r>
      <w:r w:rsidRPr="004928D9">
        <w:rPr>
          <w:sz w:val="18"/>
          <w:szCs w:val="18"/>
        </w:rPr>
        <w:t xml:space="preserve"> https://www.dcusa.co.uk/change/transitional-protection-for-nhh-ct-customers-affected-by-regulatory-change/</w:t>
      </w:r>
    </w:p>
  </w:footnote>
  <w:footnote w:id="19">
    <w:p w14:paraId="04798B25" w14:textId="77777777" w:rsidR="006277ED" w:rsidRDefault="006277ED" w:rsidP="006277ED">
      <w:pPr>
        <w:pStyle w:val="FootnoteText"/>
      </w:pPr>
      <w:r>
        <w:rPr>
          <w:rStyle w:val="FootnoteReference"/>
        </w:rPr>
        <w:footnoteRef/>
      </w:r>
      <w:r>
        <w:t xml:space="preserve"> </w:t>
      </w:r>
      <w:r w:rsidRPr="00D766AD">
        <w:t xml:space="preserve">If </w:t>
      </w:r>
      <w:r w:rsidR="00423A09" w:rsidRPr="00D766AD">
        <w:t>t</w:t>
      </w:r>
      <w:r w:rsidR="008E13FB" w:rsidRPr="00D766AD">
        <w:t>he</w:t>
      </w:r>
      <w:r w:rsidRPr="00D766AD">
        <w:t xml:space="preserve"> modification </w:t>
      </w:r>
      <w:r w:rsidR="00F44CB8" w:rsidRPr="00D766AD">
        <w:t>has an impact on Article 18 T</w:t>
      </w:r>
      <w:r w:rsidR="00A74296" w:rsidRPr="00D766AD">
        <w:t xml:space="preserve">&amp;Cs, it </w:t>
      </w:r>
      <w:r w:rsidRPr="00D766AD">
        <w:t xml:space="preserve">will need to follow the process set out in Article 18 of the </w:t>
      </w:r>
      <w:r w:rsidR="00327060" w:rsidRPr="00D766AD">
        <w:t>Electricity Balancing Regulation</w:t>
      </w:r>
      <w:r w:rsidRPr="00D766AD">
        <w:t xml:space="preserve"> (</w:t>
      </w:r>
      <w:r w:rsidR="00327060" w:rsidRPr="00D766AD">
        <w:t>EBR</w:t>
      </w:r>
      <w:r w:rsidRPr="00D766AD">
        <w:t xml:space="preserve"> – EU Regulation 2017/2195) – the main aspect of this is that the modification will need to be consulted on for 1 month in the Code Administrator Consultation phase. N.B. This will also satisfy the requirements of the NCER process</w:t>
      </w:r>
      <w:r w:rsidRPr="005603D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EF8DE" w14:textId="14156D8B" w:rsidR="000E6646" w:rsidRDefault="00724852" w:rsidP="000E6646">
    <w:pPr>
      <w:pStyle w:val="Header"/>
      <w:ind w:left="720" w:firstLine="720"/>
      <w:jc w:val="right"/>
    </w:pPr>
    <w:bookmarkStart w:id="75" w:name="_Hlk31876634"/>
    <w:bookmarkStart w:id="76" w:name="_Hlk31876635"/>
    <w:r w:rsidRPr="00E943E3">
      <w:rPr>
        <w:noProof/>
      </w:rPr>
      <w:drawing>
        <wp:anchor distT="0" distB="0" distL="114300" distR="114300" simplePos="0" relativeHeight="251658240" behindDoc="1" locked="0" layoutInCell="1" allowOverlap="1" wp14:anchorId="6BCA8AB4" wp14:editId="01F5DA41">
          <wp:simplePos x="0" y="0"/>
          <wp:positionH relativeFrom="margin">
            <wp:align>left</wp:align>
          </wp:positionH>
          <wp:positionV relativeFrom="paragraph">
            <wp:posOffset>241300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9446C6">
      <w:tab/>
    </w:r>
    <w:bookmarkEnd w:id="75"/>
    <w:bookmarkEnd w:id="76"/>
    <w:r w:rsidR="004B767D">
      <w:t xml:space="preserve">Workgroup </w:t>
    </w:r>
    <w:r w:rsidR="00FF701E">
      <w:t xml:space="preserve">Report </w:t>
    </w:r>
    <w:r w:rsidR="00BC172B">
      <w:t>CMP430</w:t>
    </w:r>
  </w:p>
  <w:p w14:paraId="7769841D" w14:textId="052B6B1F" w:rsidR="009446C6" w:rsidRDefault="000E6646" w:rsidP="009446C6">
    <w:pPr>
      <w:pStyle w:val="Header"/>
      <w:ind w:left="720" w:firstLine="720"/>
      <w:jc w:val="right"/>
    </w:pPr>
    <w:r>
      <w:t xml:space="preserve">Published on </w:t>
    </w:r>
    <w:r w:rsidR="000F566B">
      <w:t xml:space="preserve">23 July 2024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62AE9"/>
    <w:multiLevelType w:val="hybridMultilevel"/>
    <w:tmpl w:val="ABA8BA24"/>
    <w:lvl w:ilvl="0" w:tplc="AFBA2688">
      <w:start w:val="1"/>
      <w:numFmt w:val="bullet"/>
      <w:lvlText w:val="•"/>
      <w:lvlJc w:val="left"/>
      <w:pPr>
        <w:tabs>
          <w:tab w:val="num" w:pos="360"/>
        </w:tabs>
        <w:ind w:left="360" w:hanging="360"/>
      </w:pPr>
      <w:rPr>
        <w:rFonts w:ascii="Arial" w:hAnsi="Arial" w:hint="default"/>
      </w:rPr>
    </w:lvl>
    <w:lvl w:ilvl="1" w:tplc="BDB682BE" w:tentative="1">
      <w:start w:val="1"/>
      <w:numFmt w:val="bullet"/>
      <w:lvlText w:val="•"/>
      <w:lvlJc w:val="left"/>
      <w:pPr>
        <w:tabs>
          <w:tab w:val="num" w:pos="1080"/>
        </w:tabs>
        <w:ind w:left="1080" w:hanging="360"/>
      </w:pPr>
      <w:rPr>
        <w:rFonts w:ascii="Arial" w:hAnsi="Arial" w:hint="default"/>
      </w:rPr>
    </w:lvl>
    <w:lvl w:ilvl="2" w:tplc="1128AA4E" w:tentative="1">
      <w:start w:val="1"/>
      <w:numFmt w:val="bullet"/>
      <w:lvlText w:val="•"/>
      <w:lvlJc w:val="left"/>
      <w:pPr>
        <w:tabs>
          <w:tab w:val="num" w:pos="1800"/>
        </w:tabs>
        <w:ind w:left="1800" w:hanging="360"/>
      </w:pPr>
      <w:rPr>
        <w:rFonts w:ascii="Arial" w:hAnsi="Arial" w:hint="default"/>
      </w:rPr>
    </w:lvl>
    <w:lvl w:ilvl="3" w:tplc="06A650B0" w:tentative="1">
      <w:start w:val="1"/>
      <w:numFmt w:val="bullet"/>
      <w:lvlText w:val="•"/>
      <w:lvlJc w:val="left"/>
      <w:pPr>
        <w:tabs>
          <w:tab w:val="num" w:pos="2520"/>
        </w:tabs>
        <w:ind w:left="2520" w:hanging="360"/>
      </w:pPr>
      <w:rPr>
        <w:rFonts w:ascii="Arial" w:hAnsi="Arial" w:hint="default"/>
      </w:rPr>
    </w:lvl>
    <w:lvl w:ilvl="4" w:tplc="D0EC7134" w:tentative="1">
      <w:start w:val="1"/>
      <w:numFmt w:val="bullet"/>
      <w:lvlText w:val="•"/>
      <w:lvlJc w:val="left"/>
      <w:pPr>
        <w:tabs>
          <w:tab w:val="num" w:pos="3240"/>
        </w:tabs>
        <w:ind w:left="3240" w:hanging="360"/>
      </w:pPr>
      <w:rPr>
        <w:rFonts w:ascii="Arial" w:hAnsi="Arial" w:hint="default"/>
      </w:rPr>
    </w:lvl>
    <w:lvl w:ilvl="5" w:tplc="4588E850" w:tentative="1">
      <w:start w:val="1"/>
      <w:numFmt w:val="bullet"/>
      <w:lvlText w:val="•"/>
      <w:lvlJc w:val="left"/>
      <w:pPr>
        <w:tabs>
          <w:tab w:val="num" w:pos="3960"/>
        </w:tabs>
        <w:ind w:left="3960" w:hanging="360"/>
      </w:pPr>
      <w:rPr>
        <w:rFonts w:ascii="Arial" w:hAnsi="Arial" w:hint="default"/>
      </w:rPr>
    </w:lvl>
    <w:lvl w:ilvl="6" w:tplc="FDB6C2FC" w:tentative="1">
      <w:start w:val="1"/>
      <w:numFmt w:val="bullet"/>
      <w:lvlText w:val="•"/>
      <w:lvlJc w:val="left"/>
      <w:pPr>
        <w:tabs>
          <w:tab w:val="num" w:pos="4680"/>
        </w:tabs>
        <w:ind w:left="4680" w:hanging="360"/>
      </w:pPr>
      <w:rPr>
        <w:rFonts w:ascii="Arial" w:hAnsi="Arial" w:hint="default"/>
      </w:rPr>
    </w:lvl>
    <w:lvl w:ilvl="7" w:tplc="E67816B8" w:tentative="1">
      <w:start w:val="1"/>
      <w:numFmt w:val="bullet"/>
      <w:lvlText w:val="•"/>
      <w:lvlJc w:val="left"/>
      <w:pPr>
        <w:tabs>
          <w:tab w:val="num" w:pos="5400"/>
        </w:tabs>
        <w:ind w:left="5400" w:hanging="360"/>
      </w:pPr>
      <w:rPr>
        <w:rFonts w:ascii="Arial" w:hAnsi="Arial" w:hint="default"/>
      </w:rPr>
    </w:lvl>
    <w:lvl w:ilvl="8" w:tplc="FCCCAD98"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8CB095D"/>
    <w:multiLevelType w:val="hybridMultilevel"/>
    <w:tmpl w:val="CEE82166"/>
    <w:lvl w:ilvl="0" w:tplc="CC86B23A">
      <w:start w:val="1"/>
      <w:numFmt w:val="bullet"/>
      <w:lvlText w:val="•"/>
      <w:lvlJc w:val="left"/>
      <w:pPr>
        <w:tabs>
          <w:tab w:val="num" w:pos="720"/>
        </w:tabs>
        <w:ind w:left="720" w:hanging="360"/>
      </w:pPr>
      <w:rPr>
        <w:rFonts w:ascii="Arial" w:hAnsi="Arial" w:hint="default"/>
      </w:rPr>
    </w:lvl>
    <w:lvl w:ilvl="1" w:tplc="DC1A79E2">
      <w:start w:val="1"/>
      <w:numFmt w:val="bullet"/>
      <w:lvlText w:val="•"/>
      <w:lvlJc w:val="left"/>
      <w:pPr>
        <w:tabs>
          <w:tab w:val="num" w:pos="1440"/>
        </w:tabs>
        <w:ind w:left="1440" w:hanging="360"/>
      </w:pPr>
      <w:rPr>
        <w:rFonts w:ascii="Arial" w:hAnsi="Arial" w:hint="default"/>
      </w:rPr>
    </w:lvl>
    <w:lvl w:ilvl="2" w:tplc="61045526" w:tentative="1">
      <w:start w:val="1"/>
      <w:numFmt w:val="bullet"/>
      <w:lvlText w:val="•"/>
      <w:lvlJc w:val="left"/>
      <w:pPr>
        <w:tabs>
          <w:tab w:val="num" w:pos="2160"/>
        </w:tabs>
        <w:ind w:left="2160" w:hanging="360"/>
      </w:pPr>
      <w:rPr>
        <w:rFonts w:ascii="Arial" w:hAnsi="Arial" w:hint="default"/>
      </w:rPr>
    </w:lvl>
    <w:lvl w:ilvl="3" w:tplc="F2843CB2" w:tentative="1">
      <w:start w:val="1"/>
      <w:numFmt w:val="bullet"/>
      <w:lvlText w:val="•"/>
      <w:lvlJc w:val="left"/>
      <w:pPr>
        <w:tabs>
          <w:tab w:val="num" w:pos="2880"/>
        </w:tabs>
        <w:ind w:left="2880" w:hanging="360"/>
      </w:pPr>
      <w:rPr>
        <w:rFonts w:ascii="Arial" w:hAnsi="Arial" w:hint="default"/>
      </w:rPr>
    </w:lvl>
    <w:lvl w:ilvl="4" w:tplc="D98C6CF8" w:tentative="1">
      <w:start w:val="1"/>
      <w:numFmt w:val="bullet"/>
      <w:lvlText w:val="•"/>
      <w:lvlJc w:val="left"/>
      <w:pPr>
        <w:tabs>
          <w:tab w:val="num" w:pos="3600"/>
        </w:tabs>
        <w:ind w:left="3600" w:hanging="360"/>
      </w:pPr>
      <w:rPr>
        <w:rFonts w:ascii="Arial" w:hAnsi="Arial" w:hint="default"/>
      </w:rPr>
    </w:lvl>
    <w:lvl w:ilvl="5" w:tplc="D55CE342" w:tentative="1">
      <w:start w:val="1"/>
      <w:numFmt w:val="bullet"/>
      <w:lvlText w:val="•"/>
      <w:lvlJc w:val="left"/>
      <w:pPr>
        <w:tabs>
          <w:tab w:val="num" w:pos="4320"/>
        </w:tabs>
        <w:ind w:left="4320" w:hanging="360"/>
      </w:pPr>
      <w:rPr>
        <w:rFonts w:ascii="Arial" w:hAnsi="Arial" w:hint="default"/>
      </w:rPr>
    </w:lvl>
    <w:lvl w:ilvl="6" w:tplc="E2B6EA48" w:tentative="1">
      <w:start w:val="1"/>
      <w:numFmt w:val="bullet"/>
      <w:lvlText w:val="•"/>
      <w:lvlJc w:val="left"/>
      <w:pPr>
        <w:tabs>
          <w:tab w:val="num" w:pos="5040"/>
        </w:tabs>
        <w:ind w:left="5040" w:hanging="360"/>
      </w:pPr>
      <w:rPr>
        <w:rFonts w:ascii="Arial" w:hAnsi="Arial" w:hint="default"/>
      </w:rPr>
    </w:lvl>
    <w:lvl w:ilvl="7" w:tplc="52946ED2" w:tentative="1">
      <w:start w:val="1"/>
      <w:numFmt w:val="bullet"/>
      <w:lvlText w:val="•"/>
      <w:lvlJc w:val="left"/>
      <w:pPr>
        <w:tabs>
          <w:tab w:val="num" w:pos="5760"/>
        </w:tabs>
        <w:ind w:left="5760" w:hanging="360"/>
      </w:pPr>
      <w:rPr>
        <w:rFonts w:ascii="Arial" w:hAnsi="Arial" w:hint="default"/>
      </w:rPr>
    </w:lvl>
    <w:lvl w:ilvl="8" w:tplc="C674067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D34F8D"/>
    <w:multiLevelType w:val="hybridMultilevel"/>
    <w:tmpl w:val="0FB28A92"/>
    <w:lvl w:ilvl="0" w:tplc="A77CC31C">
      <w:start w:val="1"/>
      <w:numFmt w:val="bullet"/>
      <w:lvlText w:val="•"/>
      <w:lvlJc w:val="left"/>
      <w:pPr>
        <w:tabs>
          <w:tab w:val="num" w:pos="360"/>
        </w:tabs>
        <w:ind w:left="360" w:hanging="360"/>
      </w:pPr>
      <w:rPr>
        <w:rFonts w:ascii="Arial" w:hAnsi="Arial" w:hint="default"/>
      </w:rPr>
    </w:lvl>
    <w:lvl w:ilvl="1" w:tplc="86223EBA" w:tentative="1">
      <w:start w:val="1"/>
      <w:numFmt w:val="bullet"/>
      <w:lvlText w:val="•"/>
      <w:lvlJc w:val="left"/>
      <w:pPr>
        <w:tabs>
          <w:tab w:val="num" w:pos="1080"/>
        </w:tabs>
        <w:ind w:left="1080" w:hanging="360"/>
      </w:pPr>
      <w:rPr>
        <w:rFonts w:ascii="Arial" w:hAnsi="Arial" w:hint="default"/>
      </w:rPr>
    </w:lvl>
    <w:lvl w:ilvl="2" w:tplc="EFA074D6" w:tentative="1">
      <w:start w:val="1"/>
      <w:numFmt w:val="bullet"/>
      <w:lvlText w:val="•"/>
      <w:lvlJc w:val="left"/>
      <w:pPr>
        <w:tabs>
          <w:tab w:val="num" w:pos="1800"/>
        </w:tabs>
        <w:ind w:left="1800" w:hanging="360"/>
      </w:pPr>
      <w:rPr>
        <w:rFonts w:ascii="Arial" w:hAnsi="Arial" w:hint="default"/>
      </w:rPr>
    </w:lvl>
    <w:lvl w:ilvl="3" w:tplc="B96E5F70" w:tentative="1">
      <w:start w:val="1"/>
      <w:numFmt w:val="bullet"/>
      <w:lvlText w:val="•"/>
      <w:lvlJc w:val="left"/>
      <w:pPr>
        <w:tabs>
          <w:tab w:val="num" w:pos="2520"/>
        </w:tabs>
        <w:ind w:left="2520" w:hanging="360"/>
      </w:pPr>
      <w:rPr>
        <w:rFonts w:ascii="Arial" w:hAnsi="Arial" w:hint="default"/>
      </w:rPr>
    </w:lvl>
    <w:lvl w:ilvl="4" w:tplc="D1FC4A38" w:tentative="1">
      <w:start w:val="1"/>
      <w:numFmt w:val="bullet"/>
      <w:lvlText w:val="•"/>
      <w:lvlJc w:val="left"/>
      <w:pPr>
        <w:tabs>
          <w:tab w:val="num" w:pos="3240"/>
        </w:tabs>
        <w:ind w:left="3240" w:hanging="360"/>
      </w:pPr>
      <w:rPr>
        <w:rFonts w:ascii="Arial" w:hAnsi="Arial" w:hint="default"/>
      </w:rPr>
    </w:lvl>
    <w:lvl w:ilvl="5" w:tplc="B85C172C" w:tentative="1">
      <w:start w:val="1"/>
      <w:numFmt w:val="bullet"/>
      <w:lvlText w:val="•"/>
      <w:lvlJc w:val="left"/>
      <w:pPr>
        <w:tabs>
          <w:tab w:val="num" w:pos="3960"/>
        </w:tabs>
        <w:ind w:left="3960" w:hanging="360"/>
      </w:pPr>
      <w:rPr>
        <w:rFonts w:ascii="Arial" w:hAnsi="Arial" w:hint="default"/>
      </w:rPr>
    </w:lvl>
    <w:lvl w:ilvl="6" w:tplc="778E1B8E" w:tentative="1">
      <w:start w:val="1"/>
      <w:numFmt w:val="bullet"/>
      <w:lvlText w:val="•"/>
      <w:lvlJc w:val="left"/>
      <w:pPr>
        <w:tabs>
          <w:tab w:val="num" w:pos="4680"/>
        </w:tabs>
        <w:ind w:left="4680" w:hanging="360"/>
      </w:pPr>
      <w:rPr>
        <w:rFonts w:ascii="Arial" w:hAnsi="Arial" w:hint="default"/>
      </w:rPr>
    </w:lvl>
    <w:lvl w:ilvl="7" w:tplc="859886DA" w:tentative="1">
      <w:start w:val="1"/>
      <w:numFmt w:val="bullet"/>
      <w:lvlText w:val="•"/>
      <w:lvlJc w:val="left"/>
      <w:pPr>
        <w:tabs>
          <w:tab w:val="num" w:pos="5400"/>
        </w:tabs>
        <w:ind w:left="5400" w:hanging="360"/>
      </w:pPr>
      <w:rPr>
        <w:rFonts w:ascii="Arial" w:hAnsi="Arial" w:hint="default"/>
      </w:rPr>
    </w:lvl>
    <w:lvl w:ilvl="8" w:tplc="EAAC8ED2"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3803889"/>
    <w:multiLevelType w:val="hybridMultilevel"/>
    <w:tmpl w:val="EAE265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20B03B1E"/>
    <w:multiLevelType w:val="hybridMultilevel"/>
    <w:tmpl w:val="4C3CE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6801D2"/>
    <w:multiLevelType w:val="hybridMultilevel"/>
    <w:tmpl w:val="0C2A0A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797D6B"/>
    <w:multiLevelType w:val="hybridMultilevel"/>
    <w:tmpl w:val="7866712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D2562D"/>
    <w:multiLevelType w:val="hybridMultilevel"/>
    <w:tmpl w:val="950EB52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FF870DA"/>
    <w:multiLevelType w:val="hybridMultilevel"/>
    <w:tmpl w:val="0CC2B1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6A0EB4"/>
    <w:multiLevelType w:val="hybridMultilevel"/>
    <w:tmpl w:val="95685D5A"/>
    <w:lvl w:ilvl="0" w:tplc="A8DC9968">
      <w:start w:val="1"/>
      <w:numFmt w:val="bullet"/>
      <w:lvlText w:val="•"/>
      <w:lvlJc w:val="left"/>
      <w:pPr>
        <w:tabs>
          <w:tab w:val="num" w:pos="720"/>
        </w:tabs>
        <w:ind w:left="720" w:hanging="360"/>
      </w:pPr>
      <w:rPr>
        <w:rFonts w:ascii="Arial" w:hAnsi="Arial" w:hint="default"/>
      </w:rPr>
    </w:lvl>
    <w:lvl w:ilvl="1" w:tplc="B434C31E">
      <w:start w:val="1"/>
      <w:numFmt w:val="bullet"/>
      <w:lvlText w:val="•"/>
      <w:lvlJc w:val="left"/>
      <w:pPr>
        <w:tabs>
          <w:tab w:val="num" w:pos="1440"/>
        </w:tabs>
        <w:ind w:left="1440" w:hanging="360"/>
      </w:pPr>
      <w:rPr>
        <w:rFonts w:ascii="Arial" w:hAnsi="Arial" w:hint="default"/>
      </w:rPr>
    </w:lvl>
    <w:lvl w:ilvl="2" w:tplc="12AA59D8" w:tentative="1">
      <w:start w:val="1"/>
      <w:numFmt w:val="bullet"/>
      <w:lvlText w:val="•"/>
      <w:lvlJc w:val="left"/>
      <w:pPr>
        <w:tabs>
          <w:tab w:val="num" w:pos="2160"/>
        </w:tabs>
        <w:ind w:left="2160" w:hanging="360"/>
      </w:pPr>
      <w:rPr>
        <w:rFonts w:ascii="Arial" w:hAnsi="Arial" w:hint="default"/>
      </w:rPr>
    </w:lvl>
    <w:lvl w:ilvl="3" w:tplc="1C5C5B1E" w:tentative="1">
      <w:start w:val="1"/>
      <w:numFmt w:val="bullet"/>
      <w:lvlText w:val="•"/>
      <w:lvlJc w:val="left"/>
      <w:pPr>
        <w:tabs>
          <w:tab w:val="num" w:pos="2880"/>
        </w:tabs>
        <w:ind w:left="2880" w:hanging="360"/>
      </w:pPr>
      <w:rPr>
        <w:rFonts w:ascii="Arial" w:hAnsi="Arial" w:hint="default"/>
      </w:rPr>
    </w:lvl>
    <w:lvl w:ilvl="4" w:tplc="2B4EB756" w:tentative="1">
      <w:start w:val="1"/>
      <w:numFmt w:val="bullet"/>
      <w:lvlText w:val="•"/>
      <w:lvlJc w:val="left"/>
      <w:pPr>
        <w:tabs>
          <w:tab w:val="num" w:pos="3600"/>
        </w:tabs>
        <w:ind w:left="3600" w:hanging="360"/>
      </w:pPr>
      <w:rPr>
        <w:rFonts w:ascii="Arial" w:hAnsi="Arial" w:hint="default"/>
      </w:rPr>
    </w:lvl>
    <w:lvl w:ilvl="5" w:tplc="D9B69D92" w:tentative="1">
      <w:start w:val="1"/>
      <w:numFmt w:val="bullet"/>
      <w:lvlText w:val="•"/>
      <w:lvlJc w:val="left"/>
      <w:pPr>
        <w:tabs>
          <w:tab w:val="num" w:pos="4320"/>
        </w:tabs>
        <w:ind w:left="4320" w:hanging="360"/>
      </w:pPr>
      <w:rPr>
        <w:rFonts w:ascii="Arial" w:hAnsi="Arial" w:hint="default"/>
      </w:rPr>
    </w:lvl>
    <w:lvl w:ilvl="6" w:tplc="5C3258AA" w:tentative="1">
      <w:start w:val="1"/>
      <w:numFmt w:val="bullet"/>
      <w:lvlText w:val="•"/>
      <w:lvlJc w:val="left"/>
      <w:pPr>
        <w:tabs>
          <w:tab w:val="num" w:pos="5040"/>
        </w:tabs>
        <w:ind w:left="5040" w:hanging="360"/>
      </w:pPr>
      <w:rPr>
        <w:rFonts w:ascii="Arial" w:hAnsi="Arial" w:hint="default"/>
      </w:rPr>
    </w:lvl>
    <w:lvl w:ilvl="7" w:tplc="FDA0A704" w:tentative="1">
      <w:start w:val="1"/>
      <w:numFmt w:val="bullet"/>
      <w:lvlText w:val="•"/>
      <w:lvlJc w:val="left"/>
      <w:pPr>
        <w:tabs>
          <w:tab w:val="num" w:pos="5760"/>
        </w:tabs>
        <w:ind w:left="5760" w:hanging="360"/>
      </w:pPr>
      <w:rPr>
        <w:rFonts w:ascii="Arial" w:hAnsi="Arial" w:hint="default"/>
      </w:rPr>
    </w:lvl>
    <w:lvl w:ilvl="8" w:tplc="AFFE352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43576B0"/>
    <w:multiLevelType w:val="hybridMultilevel"/>
    <w:tmpl w:val="434893A8"/>
    <w:lvl w:ilvl="0" w:tplc="0ABE9D0A">
      <w:start w:val="1"/>
      <w:numFmt w:val="bullet"/>
      <w:lvlText w:val="•"/>
      <w:lvlJc w:val="left"/>
      <w:pPr>
        <w:tabs>
          <w:tab w:val="num" w:pos="360"/>
        </w:tabs>
        <w:ind w:left="360" w:hanging="360"/>
      </w:pPr>
      <w:rPr>
        <w:rFonts w:ascii="Arial" w:hAnsi="Arial" w:hint="default"/>
      </w:rPr>
    </w:lvl>
    <w:lvl w:ilvl="1" w:tplc="0F3251F2" w:tentative="1">
      <w:start w:val="1"/>
      <w:numFmt w:val="bullet"/>
      <w:lvlText w:val="•"/>
      <w:lvlJc w:val="left"/>
      <w:pPr>
        <w:tabs>
          <w:tab w:val="num" w:pos="1080"/>
        </w:tabs>
        <w:ind w:left="1080" w:hanging="360"/>
      </w:pPr>
      <w:rPr>
        <w:rFonts w:ascii="Arial" w:hAnsi="Arial" w:hint="default"/>
      </w:rPr>
    </w:lvl>
    <w:lvl w:ilvl="2" w:tplc="0D86346E" w:tentative="1">
      <w:start w:val="1"/>
      <w:numFmt w:val="bullet"/>
      <w:lvlText w:val="•"/>
      <w:lvlJc w:val="left"/>
      <w:pPr>
        <w:tabs>
          <w:tab w:val="num" w:pos="1800"/>
        </w:tabs>
        <w:ind w:left="1800" w:hanging="360"/>
      </w:pPr>
      <w:rPr>
        <w:rFonts w:ascii="Arial" w:hAnsi="Arial" w:hint="default"/>
      </w:rPr>
    </w:lvl>
    <w:lvl w:ilvl="3" w:tplc="CCB84D50" w:tentative="1">
      <w:start w:val="1"/>
      <w:numFmt w:val="bullet"/>
      <w:lvlText w:val="•"/>
      <w:lvlJc w:val="left"/>
      <w:pPr>
        <w:tabs>
          <w:tab w:val="num" w:pos="2520"/>
        </w:tabs>
        <w:ind w:left="2520" w:hanging="360"/>
      </w:pPr>
      <w:rPr>
        <w:rFonts w:ascii="Arial" w:hAnsi="Arial" w:hint="default"/>
      </w:rPr>
    </w:lvl>
    <w:lvl w:ilvl="4" w:tplc="586A3A7E" w:tentative="1">
      <w:start w:val="1"/>
      <w:numFmt w:val="bullet"/>
      <w:lvlText w:val="•"/>
      <w:lvlJc w:val="left"/>
      <w:pPr>
        <w:tabs>
          <w:tab w:val="num" w:pos="3240"/>
        </w:tabs>
        <w:ind w:left="3240" w:hanging="360"/>
      </w:pPr>
      <w:rPr>
        <w:rFonts w:ascii="Arial" w:hAnsi="Arial" w:hint="default"/>
      </w:rPr>
    </w:lvl>
    <w:lvl w:ilvl="5" w:tplc="640A2F98" w:tentative="1">
      <w:start w:val="1"/>
      <w:numFmt w:val="bullet"/>
      <w:lvlText w:val="•"/>
      <w:lvlJc w:val="left"/>
      <w:pPr>
        <w:tabs>
          <w:tab w:val="num" w:pos="3960"/>
        </w:tabs>
        <w:ind w:left="3960" w:hanging="360"/>
      </w:pPr>
      <w:rPr>
        <w:rFonts w:ascii="Arial" w:hAnsi="Arial" w:hint="default"/>
      </w:rPr>
    </w:lvl>
    <w:lvl w:ilvl="6" w:tplc="3E6E56EC" w:tentative="1">
      <w:start w:val="1"/>
      <w:numFmt w:val="bullet"/>
      <w:lvlText w:val="•"/>
      <w:lvlJc w:val="left"/>
      <w:pPr>
        <w:tabs>
          <w:tab w:val="num" w:pos="4680"/>
        </w:tabs>
        <w:ind w:left="4680" w:hanging="360"/>
      </w:pPr>
      <w:rPr>
        <w:rFonts w:ascii="Arial" w:hAnsi="Arial" w:hint="default"/>
      </w:rPr>
    </w:lvl>
    <w:lvl w:ilvl="7" w:tplc="09043650" w:tentative="1">
      <w:start w:val="1"/>
      <w:numFmt w:val="bullet"/>
      <w:lvlText w:val="•"/>
      <w:lvlJc w:val="left"/>
      <w:pPr>
        <w:tabs>
          <w:tab w:val="num" w:pos="5400"/>
        </w:tabs>
        <w:ind w:left="5400" w:hanging="360"/>
      </w:pPr>
      <w:rPr>
        <w:rFonts w:ascii="Arial" w:hAnsi="Arial" w:hint="default"/>
      </w:rPr>
    </w:lvl>
    <w:lvl w:ilvl="8" w:tplc="F9524FB2" w:tentative="1">
      <w:start w:val="1"/>
      <w:numFmt w:val="bullet"/>
      <w:lvlText w:val="•"/>
      <w:lvlJc w:val="left"/>
      <w:pPr>
        <w:tabs>
          <w:tab w:val="num" w:pos="6120"/>
        </w:tabs>
        <w:ind w:left="6120" w:hanging="360"/>
      </w:pPr>
      <w:rPr>
        <w:rFonts w:ascii="Arial" w:hAnsi="Arial" w:hint="default"/>
      </w:rPr>
    </w:lvl>
  </w:abstractNum>
  <w:abstractNum w:abstractNumId="21"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A03AD9"/>
    <w:multiLevelType w:val="hybridMultilevel"/>
    <w:tmpl w:val="30242A96"/>
    <w:lvl w:ilvl="0" w:tplc="08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C33A3F"/>
    <w:multiLevelType w:val="hybridMultilevel"/>
    <w:tmpl w:val="1846930C"/>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5B07B71"/>
    <w:multiLevelType w:val="hybridMultilevel"/>
    <w:tmpl w:val="F4AE70C0"/>
    <w:lvl w:ilvl="0" w:tplc="06A0A542">
      <w:start w:val="1"/>
      <w:numFmt w:val="bullet"/>
      <w:lvlText w:val="•"/>
      <w:lvlJc w:val="left"/>
      <w:pPr>
        <w:tabs>
          <w:tab w:val="num" w:pos="720"/>
        </w:tabs>
        <w:ind w:left="720" w:hanging="360"/>
      </w:pPr>
      <w:rPr>
        <w:rFonts w:ascii="Arial" w:hAnsi="Arial" w:hint="default"/>
      </w:rPr>
    </w:lvl>
    <w:lvl w:ilvl="1" w:tplc="3EE4FFB2">
      <w:start w:val="1"/>
      <w:numFmt w:val="bullet"/>
      <w:lvlText w:val="•"/>
      <w:lvlJc w:val="left"/>
      <w:pPr>
        <w:tabs>
          <w:tab w:val="num" w:pos="1440"/>
        </w:tabs>
        <w:ind w:left="1440" w:hanging="360"/>
      </w:pPr>
      <w:rPr>
        <w:rFonts w:ascii="Arial" w:hAnsi="Arial" w:hint="default"/>
      </w:rPr>
    </w:lvl>
    <w:lvl w:ilvl="2" w:tplc="D9BC9C90" w:tentative="1">
      <w:start w:val="1"/>
      <w:numFmt w:val="bullet"/>
      <w:lvlText w:val="•"/>
      <w:lvlJc w:val="left"/>
      <w:pPr>
        <w:tabs>
          <w:tab w:val="num" w:pos="2160"/>
        </w:tabs>
        <w:ind w:left="2160" w:hanging="360"/>
      </w:pPr>
      <w:rPr>
        <w:rFonts w:ascii="Arial" w:hAnsi="Arial" w:hint="default"/>
      </w:rPr>
    </w:lvl>
    <w:lvl w:ilvl="3" w:tplc="C0703482" w:tentative="1">
      <w:start w:val="1"/>
      <w:numFmt w:val="bullet"/>
      <w:lvlText w:val="•"/>
      <w:lvlJc w:val="left"/>
      <w:pPr>
        <w:tabs>
          <w:tab w:val="num" w:pos="2880"/>
        </w:tabs>
        <w:ind w:left="2880" w:hanging="360"/>
      </w:pPr>
      <w:rPr>
        <w:rFonts w:ascii="Arial" w:hAnsi="Arial" w:hint="default"/>
      </w:rPr>
    </w:lvl>
    <w:lvl w:ilvl="4" w:tplc="EE3E3EC0" w:tentative="1">
      <w:start w:val="1"/>
      <w:numFmt w:val="bullet"/>
      <w:lvlText w:val="•"/>
      <w:lvlJc w:val="left"/>
      <w:pPr>
        <w:tabs>
          <w:tab w:val="num" w:pos="3600"/>
        </w:tabs>
        <w:ind w:left="3600" w:hanging="360"/>
      </w:pPr>
      <w:rPr>
        <w:rFonts w:ascii="Arial" w:hAnsi="Arial" w:hint="default"/>
      </w:rPr>
    </w:lvl>
    <w:lvl w:ilvl="5" w:tplc="DCF429A0" w:tentative="1">
      <w:start w:val="1"/>
      <w:numFmt w:val="bullet"/>
      <w:lvlText w:val="•"/>
      <w:lvlJc w:val="left"/>
      <w:pPr>
        <w:tabs>
          <w:tab w:val="num" w:pos="4320"/>
        </w:tabs>
        <w:ind w:left="4320" w:hanging="360"/>
      </w:pPr>
      <w:rPr>
        <w:rFonts w:ascii="Arial" w:hAnsi="Arial" w:hint="default"/>
      </w:rPr>
    </w:lvl>
    <w:lvl w:ilvl="6" w:tplc="43CC7CCE" w:tentative="1">
      <w:start w:val="1"/>
      <w:numFmt w:val="bullet"/>
      <w:lvlText w:val="•"/>
      <w:lvlJc w:val="left"/>
      <w:pPr>
        <w:tabs>
          <w:tab w:val="num" w:pos="5040"/>
        </w:tabs>
        <w:ind w:left="5040" w:hanging="360"/>
      </w:pPr>
      <w:rPr>
        <w:rFonts w:ascii="Arial" w:hAnsi="Arial" w:hint="default"/>
      </w:rPr>
    </w:lvl>
    <w:lvl w:ilvl="7" w:tplc="62168388" w:tentative="1">
      <w:start w:val="1"/>
      <w:numFmt w:val="bullet"/>
      <w:lvlText w:val="•"/>
      <w:lvlJc w:val="left"/>
      <w:pPr>
        <w:tabs>
          <w:tab w:val="num" w:pos="5760"/>
        </w:tabs>
        <w:ind w:left="5760" w:hanging="360"/>
      </w:pPr>
      <w:rPr>
        <w:rFonts w:ascii="Arial" w:hAnsi="Arial" w:hint="default"/>
      </w:rPr>
    </w:lvl>
    <w:lvl w:ilvl="8" w:tplc="783AD78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61B01A4"/>
    <w:multiLevelType w:val="hybridMultilevel"/>
    <w:tmpl w:val="6142A7F2"/>
    <w:lvl w:ilvl="0" w:tplc="0809000F">
      <w:start w:val="1"/>
      <w:numFmt w:val="decimal"/>
      <w:lvlText w:val="%1."/>
      <w:lvlJc w:val="left"/>
      <w:pPr>
        <w:ind w:left="795" w:hanging="720"/>
      </w:pPr>
    </w:lvl>
    <w:lvl w:ilvl="1" w:tplc="08090017">
      <w:start w:val="1"/>
      <w:numFmt w:val="lowerLetter"/>
      <w:lvlText w:val="%2)"/>
      <w:lvlJc w:val="left"/>
      <w:pPr>
        <w:ind w:left="654" w:hanging="360"/>
      </w:pPr>
    </w:lvl>
    <w:lvl w:ilvl="2" w:tplc="0809001B">
      <w:start w:val="1"/>
      <w:numFmt w:val="lowerRoman"/>
      <w:lvlText w:val="%3."/>
      <w:lvlJc w:val="right"/>
      <w:pPr>
        <w:ind w:left="2094" w:hanging="180"/>
      </w:pPr>
    </w:lvl>
    <w:lvl w:ilvl="3" w:tplc="0809000F">
      <w:start w:val="1"/>
      <w:numFmt w:val="decimal"/>
      <w:lvlText w:val="%4."/>
      <w:lvlJc w:val="left"/>
      <w:pPr>
        <w:ind w:left="2814" w:hanging="360"/>
      </w:pPr>
    </w:lvl>
    <w:lvl w:ilvl="4" w:tplc="08090019">
      <w:start w:val="1"/>
      <w:numFmt w:val="lowerLetter"/>
      <w:lvlText w:val="%5."/>
      <w:lvlJc w:val="left"/>
      <w:pPr>
        <w:ind w:left="3534" w:hanging="360"/>
      </w:pPr>
    </w:lvl>
    <w:lvl w:ilvl="5" w:tplc="0809001B">
      <w:start w:val="1"/>
      <w:numFmt w:val="lowerRoman"/>
      <w:lvlText w:val="%6."/>
      <w:lvlJc w:val="right"/>
      <w:pPr>
        <w:ind w:left="4254" w:hanging="180"/>
      </w:pPr>
    </w:lvl>
    <w:lvl w:ilvl="6" w:tplc="0809000F">
      <w:start w:val="1"/>
      <w:numFmt w:val="decimal"/>
      <w:lvlText w:val="%7."/>
      <w:lvlJc w:val="left"/>
      <w:pPr>
        <w:ind w:left="4974" w:hanging="360"/>
      </w:pPr>
    </w:lvl>
    <w:lvl w:ilvl="7" w:tplc="08090019">
      <w:start w:val="1"/>
      <w:numFmt w:val="lowerLetter"/>
      <w:lvlText w:val="%8."/>
      <w:lvlJc w:val="left"/>
      <w:pPr>
        <w:ind w:left="5694" w:hanging="360"/>
      </w:pPr>
    </w:lvl>
    <w:lvl w:ilvl="8" w:tplc="0809001B">
      <w:start w:val="1"/>
      <w:numFmt w:val="lowerRoman"/>
      <w:lvlText w:val="%9."/>
      <w:lvlJc w:val="right"/>
      <w:pPr>
        <w:ind w:left="6414" w:hanging="180"/>
      </w:pPr>
    </w:lvl>
  </w:abstractNum>
  <w:abstractNum w:abstractNumId="29" w15:restartNumberingAfterBreak="0">
    <w:nsid w:val="56B36C6B"/>
    <w:multiLevelType w:val="hybridMultilevel"/>
    <w:tmpl w:val="3DAC6210"/>
    <w:lvl w:ilvl="0" w:tplc="9F2CCFA0">
      <w:start w:val="1"/>
      <w:numFmt w:val="bullet"/>
      <w:lvlText w:val="•"/>
      <w:lvlJc w:val="left"/>
      <w:pPr>
        <w:tabs>
          <w:tab w:val="num" w:pos="360"/>
        </w:tabs>
        <w:ind w:left="360" w:hanging="360"/>
      </w:pPr>
      <w:rPr>
        <w:rFonts w:ascii="Arial" w:hAnsi="Arial" w:hint="default"/>
      </w:rPr>
    </w:lvl>
    <w:lvl w:ilvl="1" w:tplc="AFA286FA" w:tentative="1">
      <w:start w:val="1"/>
      <w:numFmt w:val="bullet"/>
      <w:lvlText w:val="•"/>
      <w:lvlJc w:val="left"/>
      <w:pPr>
        <w:tabs>
          <w:tab w:val="num" w:pos="1080"/>
        </w:tabs>
        <w:ind w:left="1080" w:hanging="360"/>
      </w:pPr>
      <w:rPr>
        <w:rFonts w:ascii="Arial" w:hAnsi="Arial" w:hint="default"/>
      </w:rPr>
    </w:lvl>
    <w:lvl w:ilvl="2" w:tplc="871E12DA" w:tentative="1">
      <w:start w:val="1"/>
      <w:numFmt w:val="bullet"/>
      <w:lvlText w:val="•"/>
      <w:lvlJc w:val="left"/>
      <w:pPr>
        <w:tabs>
          <w:tab w:val="num" w:pos="1800"/>
        </w:tabs>
        <w:ind w:left="1800" w:hanging="360"/>
      </w:pPr>
      <w:rPr>
        <w:rFonts w:ascii="Arial" w:hAnsi="Arial" w:hint="default"/>
      </w:rPr>
    </w:lvl>
    <w:lvl w:ilvl="3" w:tplc="8B666E2E" w:tentative="1">
      <w:start w:val="1"/>
      <w:numFmt w:val="bullet"/>
      <w:lvlText w:val="•"/>
      <w:lvlJc w:val="left"/>
      <w:pPr>
        <w:tabs>
          <w:tab w:val="num" w:pos="2520"/>
        </w:tabs>
        <w:ind w:left="2520" w:hanging="360"/>
      </w:pPr>
      <w:rPr>
        <w:rFonts w:ascii="Arial" w:hAnsi="Arial" w:hint="default"/>
      </w:rPr>
    </w:lvl>
    <w:lvl w:ilvl="4" w:tplc="789C66DA" w:tentative="1">
      <w:start w:val="1"/>
      <w:numFmt w:val="bullet"/>
      <w:lvlText w:val="•"/>
      <w:lvlJc w:val="left"/>
      <w:pPr>
        <w:tabs>
          <w:tab w:val="num" w:pos="3240"/>
        </w:tabs>
        <w:ind w:left="3240" w:hanging="360"/>
      </w:pPr>
      <w:rPr>
        <w:rFonts w:ascii="Arial" w:hAnsi="Arial" w:hint="default"/>
      </w:rPr>
    </w:lvl>
    <w:lvl w:ilvl="5" w:tplc="3488D0BA" w:tentative="1">
      <w:start w:val="1"/>
      <w:numFmt w:val="bullet"/>
      <w:lvlText w:val="•"/>
      <w:lvlJc w:val="left"/>
      <w:pPr>
        <w:tabs>
          <w:tab w:val="num" w:pos="3960"/>
        </w:tabs>
        <w:ind w:left="3960" w:hanging="360"/>
      </w:pPr>
      <w:rPr>
        <w:rFonts w:ascii="Arial" w:hAnsi="Arial" w:hint="default"/>
      </w:rPr>
    </w:lvl>
    <w:lvl w:ilvl="6" w:tplc="2FC85C8A" w:tentative="1">
      <w:start w:val="1"/>
      <w:numFmt w:val="bullet"/>
      <w:lvlText w:val="•"/>
      <w:lvlJc w:val="left"/>
      <w:pPr>
        <w:tabs>
          <w:tab w:val="num" w:pos="4680"/>
        </w:tabs>
        <w:ind w:left="4680" w:hanging="360"/>
      </w:pPr>
      <w:rPr>
        <w:rFonts w:ascii="Arial" w:hAnsi="Arial" w:hint="default"/>
      </w:rPr>
    </w:lvl>
    <w:lvl w:ilvl="7" w:tplc="75D6069A" w:tentative="1">
      <w:start w:val="1"/>
      <w:numFmt w:val="bullet"/>
      <w:lvlText w:val="•"/>
      <w:lvlJc w:val="left"/>
      <w:pPr>
        <w:tabs>
          <w:tab w:val="num" w:pos="5400"/>
        </w:tabs>
        <w:ind w:left="5400" w:hanging="360"/>
      </w:pPr>
      <w:rPr>
        <w:rFonts w:ascii="Arial" w:hAnsi="Arial" w:hint="default"/>
      </w:rPr>
    </w:lvl>
    <w:lvl w:ilvl="8" w:tplc="956E42FA" w:tentative="1">
      <w:start w:val="1"/>
      <w:numFmt w:val="bullet"/>
      <w:lvlText w:val="•"/>
      <w:lvlJc w:val="left"/>
      <w:pPr>
        <w:tabs>
          <w:tab w:val="num" w:pos="6120"/>
        </w:tabs>
        <w:ind w:left="6120" w:hanging="360"/>
      </w:pPr>
      <w:rPr>
        <w:rFonts w:ascii="Arial" w:hAnsi="Arial" w:hint="default"/>
      </w:rPr>
    </w:lvl>
  </w:abstractNum>
  <w:abstractNum w:abstractNumId="30"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0A2616"/>
    <w:multiLevelType w:val="hybridMultilevel"/>
    <w:tmpl w:val="6FA0E3D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C0F6953"/>
    <w:multiLevelType w:val="hybridMultilevel"/>
    <w:tmpl w:val="508C6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0CB1156"/>
    <w:multiLevelType w:val="hybridMultilevel"/>
    <w:tmpl w:val="B2200A4A"/>
    <w:lvl w:ilvl="0" w:tplc="08090001">
      <w:start w:val="1"/>
      <w:numFmt w:val="bullet"/>
      <w:lvlText w:val=""/>
      <w:lvlJc w:val="left"/>
      <w:pPr>
        <w:tabs>
          <w:tab w:val="num" w:pos="720"/>
        </w:tabs>
        <w:ind w:left="720" w:hanging="360"/>
      </w:pPr>
      <w:rPr>
        <w:rFonts w:ascii="Symbol" w:hAnsi="Symbol" w:hint="default"/>
      </w:rPr>
    </w:lvl>
    <w:lvl w:ilvl="1" w:tplc="C380B14C" w:tentative="1">
      <w:start w:val="1"/>
      <w:numFmt w:val="bullet"/>
      <w:lvlText w:val="•"/>
      <w:lvlJc w:val="left"/>
      <w:pPr>
        <w:tabs>
          <w:tab w:val="num" w:pos="1440"/>
        </w:tabs>
        <w:ind w:left="1440" w:hanging="360"/>
      </w:pPr>
      <w:rPr>
        <w:rFonts w:ascii="Arial" w:hAnsi="Arial" w:hint="default"/>
      </w:rPr>
    </w:lvl>
    <w:lvl w:ilvl="2" w:tplc="33FEEA84" w:tentative="1">
      <w:start w:val="1"/>
      <w:numFmt w:val="bullet"/>
      <w:lvlText w:val="•"/>
      <w:lvlJc w:val="left"/>
      <w:pPr>
        <w:tabs>
          <w:tab w:val="num" w:pos="2160"/>
        </w:tabs>
        <w:ind w:left="2160" w:hanging="360"/>
      </w:pPr>
      <w:rPr>
        <w:rFonts w:ascii="Arial" w:hAnsi="Arial" w:hint="default"/>
      </w:rPr>
    </w:lvl>
    <w:lvl w:ilvl="3" w:tplc="592A24AA" w:tentative="1">
      <w:start w:val="1"/>
      <w:numFmt w:val="bullet"/>
      <w:lvlText w:val="•"/>
      <w:lvlJc w:val="left"/>
      <w:pPr>
        <w:tabs>
          <w:tab w:val="num" w:pos="2880"/>
        </w:tabs>
        <w:ind w:left="2880" w:hanging="360"/>
      </w:pPr>
      <w:rPr>
        <w:rFonts w:ascii="Arial" w:hAnsi="Arial" w:hint="default"/>
      </w:rPr>
    </w:lvl>
    <w:lvl w:ilvl="4" w:tplc="F5A457FA" w:tentative="1">
      <w:start w:val="1"/>
      <w:numFmt w:val="bullet"/>
      <w:lvlText w:val="•"/>
      <w:lvlJc w:val="left"/>
      <w:pPr>
        <w:tabs>
          <w:tab w:val="num" w:pos="3600"/>
        </w:tabs>
        <w:ind w:left="3600" w:hanging="360"/>
      </w:pPr>
      <w:rPr>
        <w:rFonts w:ascii="Arial" w:hAnsi="Arial" w:hint="default"/>
      </w:rPr>
    </w:lvl>
    <w:lvl w:ilvl="5" w:tplc="95F2FB6A" w:tentative="1">
      <w:start w:val="1"/>
      <w:numFmt w:val="bullet"/>
      <w:lvlText w:val="•"/>
      <w:lvlJc w:val="left"/>
      <w:pPr>
        <w:tabs>
          <w:tab w:val="num" w:pos="4320"/>
        </w:tabs>
        <w:ind w:left="4320" w:hanging="360"/>
      </w:pPr>
      <w:rPr>
        <w:rFonts w:ascii="Arial" w:hAnsi="Arial" w:hint="default"/>
      </w:rPr>
    </w:lvl>
    <w:lvl w:ilvl="6" w:tplc="A20E945A" w:tentative="1">
      <w:start w:val="1"/>
      <w:numFmt w:val="bullet"/>
      <w:lvlText w:val="•"/>
      <w:lvlJc w:val="left"/>
      <w:pPr>
        <w:tabs>
          <w:tab w:val="num" w:pos="5040"/>
        </w:tabs>
        <w:ind w:left="5040" w:hanging="360"/>
      </w:pPr>
      <w:rPr>
        <w:rFonts w:ascii="Arial" w:hAnsi="Arial" w:hint="default"/>
      </w:rPr>
    </w:lvl>
    <w:lvl w:ilvl="7" w:tplc="DEB685C0" w:tentative="1">
      <w:start w:val="1"/>
      <w:numFmt w:val="bullet"/>
      <w:lvlText w:val="•"/>
      <w:lvlJc w:val="left"/>
      <w:pPr>
        <w:tabs>
          <w:tab w:val="num" w:pos="5760"/>
        </w:tabs>
        <w:ind w:left="5760" w:hanging="360"/>
      </w:pPr>
      <w:rPr>
        <w:rFonts w:ascii="Arial" w:hAnsi="Arial" w:hint="default"/>
      </w:rPr>
    </w:lvl>
    <w:lvl w:ilvl="8" w:tplc="9C420AD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4B66539"/>
    <w:multiLevelType w:val="hybridMultilevel"/>
    <w:tmpl w:val="4F5622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7F43BB1"/>
    <w:multiLevelType w:val="hybridMultilevel"/>
    <w:tmpl w:val="69543F50"/>
    <w:lvl w:ilvl="0" w:tplc="860639C2">
      <w:start w:val="1"/>
      <w:numFmt w:val="bullet"/>
      <w:lvlText w:val="•"/>
      <w:lvlJc w:val="left"/>
      <w:pPr>
        <w:tabs>
          <w:tab w:val="num" w:pos="720"/>
        </w:tabs>
        <w:ind w:left="720" w:hanging="360"/>
      </w:pPr>
      <w:rPr>
        <w:rFonts w:ascii="Arial" w:hAnsi="Arial" w:hint="default"/>
      </w:rPr>
    </w:lvl>
    <w:lvl w:ilvl="1" w:tplc="10222F32" w:tentative="1">
      <w:start w:val="1"/>
      <w:numFmt w:val="bullet"/>
      <w:lvlText w:val="•"/>
      <w:lvlJc w:val="left"/>
      <w:pPr>
        <w:tabs>
          <w:tab w:val="num" w:pos="1440"/>
        </w:tabs>
        <w:ind w:left="1440" w:hanging="360"/>
      </w:pPr>
      <w:rPr>
        <w:rFonts w:ascii="Arial" w:hAnsi="Arial" w:hint="default"/>
      </w:rPr>
    </w:lvl>
    <w:lvl w:ilvl="2" w:tplc="0A302082" w:tentative="1">
      <w:start w:val="1"/>
      <w:numFmt w:val="bullet"/>
      <w:lvlText w:val="•"/>
      <w:lvlJc w:val="left"/>
      <w:pPr>
        <w:tabs>
          <w:tab w:val="num" w:pos="2160"/>
        </w:tabs>
        <w:ind w:left="2160" w:hanging="360"/>
      </w:pPr>
      <w:rPr>
        <w:rFonts w:ascii="Arial" w:hAnsi="Arial" w:hint="default"/>
      </w:rPr>
    </w:lvl>
    <w:lvl w:ilvl="3" w:tplc="922AFCBE" w:tentative="1">
      <w:start w:val="1"/>
      <w:numFmt w:val="bullet"/>
      <w:lvlText w:val="•"/>
      <w:lvlJc w:val="left"/>
      <w:pPr>
        <w:tabs>
          <w:tab w:val="num" w:pos="2880"/>
        </w:tabs>
        <w:ind w:left="2880" w:hanging="360"/>
      </w:pPr>
      <w:rPr>
        <w:rFonts w:ascii="Arial" w:hAnsi="Arial" w:hint="default"/>
      </w:rPr>
    </w:lvl>
    <w:lvl w:ilvl="4" w:tplc="A6AEFCD2" w:tentative="1">
      <w:start w:val="1"/>
      <w:numFmt w:val="bullet"/>
      <w:lvlText w:val="•"/>
      <w:lvlJc w:val="left"/>
      <w:pPr>
        <w:tabs>
          <w:tab w:val="num" w:pos="3600"/>
        </w:tabs>
        <w:ind w:left="3600" w:hanging="360"/>
      </w:pPr>
      <w:rPr>
        <w:rFonts w:ascii="Arial" w:hAnsi="Arial" w:hint="default"/>
      </w:rPr>
    </w:lvl>
    <w:lvl w:ilvl="5" w:tplc="BB1219B0" w:tentative="1">
      <w:start w:val="1"/>
      <w:numFmt w:val="bullet"/>
      <w:lvlText w:val="•"/>
      <w:lvlJc w:val="left"/>
      <w:pPr>
        <w:tabs>
          <w:tab w:val="num" w:pos="4320"/>
        </w:tabs>
        <w:ind w:left="4320" w:hanging="360"/>
      </w:pPr>
      <w:rPr>
        <w:rFonts w:ascii="Arial" w:hAnsi="Arial" w:hint="default"/>
      </w:rPr>
    </w:lvl>
    <w:lvl w:ilvl="6" w:tplc="EED60C58" w:tentative="1">
      <w:start w:val="1"/>
      <w:numFmt w:val="bullet"/>
      <w:lvlText w:val="•"/>
      <w:lvlJc w:val="left"/>
      <w:pPr>
        <w:tabs>
          <w:tab w:val="num" w:pos="5040"/>
        </w:tabs>
        <w:ind w:left="5040" w:hanging="360"/>
      </w:pPr>
      <w:rPr>
        <w:rFonts w:ascii="Arial" w:hAnsi="Arial" w:hint="default"/>
      </w:rPr>
    </w:lvl>
    <w:lvl w:ilvl="7" w:tplc="FE409668" w:tentative="1">
      <w:start w:val="1"/>
      <w:numFmt w:val="bullet"/>
      <w:lvlText w:val="•"/>
      <w:lvlJc w:val="left"/>
      <w:pPr>
        <w:tabs>
          <w:tab w:val="num" w:pos="5760"/>
        </w:tabs>
        <w:ind w:left="5760" w:hanging="360"/>
      </w:pPr>
      <w:rPr>
        <w:rFonts w:ascii="Arial" w:hAnsi="Arial" w:hint="default"/>
      </w:rPr>
    </w:lvl>
    <w:lvl w:ilvl="8" w:tplc="9C2CF228"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8747521"/>
    <w:multiLevelType w:val="hybridMultilevel"/>
    <w:tmpl w:val="14AE9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99536D3"/>
    <w:multiLevelType w:val="hybridMultilevel"/>
    <w:tmpl w:val="E02EC0DC"/>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43" w15:restartNumberingAfterBreak="0">
    <w:nsid w:val="69F702B4"/>
    <w:multiLevelType w:val="hybridMultilevel"/>
    <w:tmpl w:val="BC4C41A8"/>
    <w:lvl w:ilvl="0" w:tplc="5202994E">
      <w:start w:val="1"/>
      <w:numFmt w:val="bullet"/>
      <w:lvlText w:val="•"/>
      <w:lvlJc w:val="left"/>
      <w:pPr>
        <w:tabs>
          <w:tab w:val="num" w:pos="360"/>
        </w:tabs>
        <w:ind w:left="360" w:hanging="360"/>
      </w:pPr>
      <w:rPr>
        <w:rFonts w:ascii="Arial" w:hAnsi="Arial" w:hint="default"/>
      </w:rPr>
    </w:lvl>
    <w:lvl w:ilvl="1" w:tplc="F5240446" w:tentative="1">
      <w:start w:val="1"/>
      <w:numFmt w:val="bullet"/>
      <w:lvlText w:val="•"/>
      <w:lvlJc w:val="left"/>
      <w:pPr>
        <w:tabs>
          <w:tab w:val="num" w:pos="1080"/>
        </w:tabs>
        <w:ind w:left="1080" w:hanging="360"/>
      </w:pPr>
      <w:rPr>
        <w:rFonts w:ascii="Arial" w:hAnsi="Arial" w:hint="default"/>
      </w:rPr>
    </w:lvl>
    <w:lvl w:ilvl="2" w:tplc="54E2B94A" w:tentative="1">
      <w:start w:val="1"/>
      <w:numFmt w:val="bullet"/>
      <w:lvlText w:val="•"/>
      <w:lvlJc w:val="left"/>
      <w:pPr>
        <w:tabs>
          <w:tab w:val="num" w:pos="1800"/>
        </w:tabs>
        <w:ind w:left="1800" w:hanging="360"/>
      </w:pPr>
      <w:rPr>
        <w:rFonts w:ascii="Arial" w:hAnsi="Arial" w:hint="default"/>
      </w:rPr>
    </w:lvl>
    <w:lvl w:ilvl="3" w:tplc="CC103070" w:tentative="1">
      <w:start w:val="1"/>
      <w:numFmt w:val="bullet"/>
      <w:lvlText w:val="•"/>
      <w:lvlJc w:val="left"/>
      <w:pPr>
        <w:tabs>
          <w:tab w:val="num" w:pos="2520"/>
        </w:tabs>
        <w:ind w:left="2520" w:hanging="360"/>
      </w:pPr>
      <w:rPr>
        <w:rFonts w:ascii="Arial" w:hAnsi="Arial" w:hint="default"/>
      </w:rPr>
    </w:lvl>
    <w:lvl w:ilvl="4" w:tplc="B2FCFBCA" w:tentative="1">
      <w:start w:val="1"/>
      <w:numFmt w:val="bullet"/>
      <w:lvlText w:val="•"/>
      <w:lvlJc w:val="left"/>
      <w:pPr>
        <w:tabs>
          <w:tab w:val="num" w:pos="3240"/>
        </w:tabs>
        <w:ind w:left="3240" w:hanging="360"/>
      </w:pPr>
      <w:rPr>
        <w:rFonts w:ascii="Arial" w:hAnsi="Arial" w:hint="default"/>
      </w:rPr>
    </w:lvl>
    <w:lvl w:ilvl="5" w:tplc="FA682E8C" w:tentative="1">
      <w:start w:val="1"/>
      <w:numFmt w:val="bullet"/>
      <w:lvlText w:val="•"/>
      <w:lvlJc w:val="left"/>
      <w:pPr>
        <w:tabs>
          <w:tab w:val="num" w:pos="3960"/>
        </w:tabs>
        <w:ind w:left="3960" w:hanging="360"/>
      </w:pPr>
      <w:rPr>
        <w:rFonts w:ascii="Arial" w:hAnsi="Arial" w:hint="default"/>
      </w:rPr>
    </w:lvl>
    <w:lvl w:ilvl="6" w:tplc="247283EE" w:tentative="1">
      <w:start w:val="1"/>
      <w:numFmt w:val="bullet"/>
      <w:lvlText w:val="•"/>
      <w:lvlJc w:val="left"/>
      <w:pPr>
        <w:tabs>
          <w:tab w:val="num" w:pos="4680"/>
        </w:tabs>
        <w:ind w:left="4680" w:hanging="360"/>
      </w:pPr>
      <w:rPr>
        <w:rFonts w:ascii="Arial" w:hAnsi="Arial" w:hint="default"/>
      </w:rPr>
    </w:lvl>
    <w:lvl w:ilvl="7" w:tplc="D46CCBE4" w:tentative="1">
      <w:start w:val="1"/>
      <w:numFmt w:val="bullet"/>
      <w:lvlText w:val="•"/>
      <w:lvlJc w:val="left"/>
      <w:pPr>
        <w:tabs>
          <w:tab w:val="num" w:pos="5400"/>
        </w:tabs>
        <w:ind w:left="5400" w:hanging="360"/>
      </w:pPr>
      <w:rPr>
        <w:rFonts w:ascii="Arial" w:hAnsi="Arial" w:hint="default"/>
      </w:rPr>
    </w:lvl>
    <w:lvl w:ilvl="8" w:tplc="69FEAFB6" w:tentative="1">
      <w:start w:val="1"/>
      <w:numFmt w:val="bullet"/>
      <w:lvlText w:val="•"/>
      <w:lvlJc w:val="left"/>
      <w:pPr>
        <w:tabs>
          <w:tab w:val="num" w:pos="6120"/>
        </w:tabs>
        <w:ind w:left="6120" w:hanging="360"/>
      </w:pPr>
      <w:rPr>
        <w:rFonts w:ascii="Arial" w:hAnsi="Arial" w:hint="default"/>
      </w:rPr>
    </w:lvl>
  </w:abstractNum>
  <w:abstractNum w:abstractNumId="44" w15:restartNumberingAfterBreak="0">
    <w:nsid w:val="6D040AD8"/>
    <w:multiLevelType w:val="hybridMultilevel"/>
    <w:tmpl w:val="5322CFB8"/>
    <w:lvl w:ilvl="0" w:tplc="413AACC8">
      <w:start w:val="1"/>
      <w:numFmt w:val="bullet"/>
      <w:lvlText w:val="•"/>
      <w:lvlJc w:val="left"/>
      <w:pPr>
        <w:tabs>
          <w:tab w:val="num" w:pos="360"/>
        </w:tabs>
        <w:ind w:left="360" w:hanging="360"/>
      </w:pPr>
      <w:rPr>
        <w:rFonts w:ascii="Arial" w:hAnsi="Arial" w:hint="default"/>
      </w:rPr>
    </w:lvl>
    <w:lvl w:ilvl="1" w:tplc="103C4F30" w:tentative="1">
      <w:start w:val="1"/>
      <w:numFmt w:val="bullet"/>
      <w:lvlText w:val="•"/>
      <w:lvlJc w:val="left"/>
      <w:pPr>
        <w:tabs>
          <w:tab w:val="num" w:pos="1080"/>
        </w:tabs>
        <w:ind w:left="1080" w:hanging="360"/>
      </w:pPr>
      <w:rPr>
        <w:rFonts w:ascii="Arial" w:hAnsi="Arial" w:hint="default"/>
      </w:rPr>
    </w:lvl>
    <w:lvl w:ilvl="2" w:tplc="3E4AFA9E" w:tentative="1">
      <w:start w:val="1"/>
      <w:numFmt w:val="bullet"/>
      <w:lvlText w:val="•"/>
      <w:lvlJc w:val="left"/>
      <w:pPr>
        <w:tabs>
          <w:tab w:val="num" w:pos="1800"/>
        </w:tabs>
        <w:ind w:left="1800" w:hanging="360"/>
      </w:pPr>
      <w:rPr>
        <w:rFonts w:ascii="Arial" w:hAnsi="Arial" w:hint="default"/>
      </w:rPr>
    </w:lvl>
    <w:lvl w:ilvl="3" w:tplc="40DED7C8" w:tentative="1">
      <w:start w:val="1"/>
      <w:numFmt w:val="bullet"/>
      <w:lvlText w:val="•"/>
      <w:lvlJc w:val="left"/>
      <w:pPr>
        <w:tabs>
          <w:tab w:val="num" w:pos="2520"/>
        </w:tabs>
        <w:ind w:left="2520" w:hanging="360"/>
      </w:pPr>
      <w:rPr>
        <w:rFonts w:ascii="Arial" w:hAnsi="Arial" w:hint="default"/>
      </w:rPr>
    </w:lvl>
    <w:lvl w:ilvl="4" w:tplc="9112CC1A" w:tentative="1">
      <w:start w:val="1"/>
      <w:numFmt w:val="bullet"/>
      <w:lvlText w:val="•"/>
      <w:lvlJc w:val="left"/>
      <w:pPr>
        <w:tabs>
          <w:tab w:val="num" w:pos="3240"/>
        </w:tabs>
        <w:ind w:left="3240" w:hanging="360"/>
      </w:pPr>
      <w:rPr>
        <w:rFonts w:ascii="Arial" w:hAnsi="Arial" w:hint="default"/>
      </w:rPr>
    </w:lvl>
    <w:lvl w:ilvl="5" w:tplc="B470A710" w:tentative="1">
      <w:start w:val="1"/>
      <w:numFmt w:val="bullet"/>
      <w:lvlText w:val="•"/>
      <w:lvlJc w:val="left"/>
      <w:pPr>
        <w:tabs>
          <w:tab w:val="num" w:pos="3960"/>
        </w:tabs>
        <w:ind w:left="3960" w:hanging="360"/>
      </w:pPr>
      <w:rPr>
        <w:rFonts w:ascii="Arial" w:hAnsi="Arial" w:hint="default"/>
      </w:rPr>
    </w:lvl>
    <w:lvl w:ilvl="6" w:tplc="8F16D63A" w:tentative="1">
      <w:start w:val="1"/>
      <w:numFmt w:val="bullet"/>
      <w:lvlText w:val="•"/>
      <w:lvlJc w:val="left"/>
      <w:pPr>
        <w:tabs>
          <w:tab w:val="num" w:pos="4680"/>
        </w:tabs>
        <w:ind w:left="4680" w:hanging="360"/>
      </w:pPr>
      <w:rPr>
        <w:rFonts w:ascii="Arial" w:hAnsi="Arial" w:hint="default"/>
      </w:rPr>
    </w:lvl>
    <w:lvl w:ilvl="7" w:tplc="F656C312" w:tentative="1">
      <w:start w:val="1"/>
      <w:numFmt w:val="bullet"/>
      <w:lvlText w:val="•"/>
      <w:lvlJc w:val="left"/>
      <w:pPr>
        <w:tabs>
          <w:tab w:val="num" w:pos="5400"/>
        </w:tabs>
        <w:ind w:left="5400" w:hanging="360"/>
      </w:pPr>
      <w:rPr>
        <w:rFonts w:ascii="Arial" w:hAnsi="Arial" w:hint="default"/>
      </w:rPr>
    </w:lvl>
    <w:lvl w:ilvl="8" w:tplc="3FB8DE86" w:tentative="1">
      <w:start w:val="1"/>
      <w:numFmt w:val="bullet"/>
      <w:lvlText w:val="•"/>
      <w:lvlJc w:val="left"/>
      <w:pPr>
        <w:tabs>
          <w:tab w:val="num" w:pos="6120"/>
        </w:tabs>
        <w:ind w:left="6120" w:hanging="360"/>
      </w:pPr>
      <w:rPr>
        <w:rFonts w:ascii="Arial" w:hAnsi="Arial" w:hint="default"/>
      </w:rPr>
    </w:lvl>
  </w:abstractNum>
  <w:abstractNum w:abstractNumId="45"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8"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9" w15:restartNumberingAfterBreak="0">
    <w:nsid w:val="77997087"/>
    <w:multiLevelType w:val="hybridMultilevel"/>
    <w:tmpl w:val="0F44EB58"/>
    <w:lvl w:ilvl="0" w:tplc="D0A618DC">
      <w:start w:val="1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85348842">
    <w:abstractNumId w:val="19"/>
  </w:num>
  <w:num w:numId="2" w16cid:durableId="1818951905">
    <w:abstractNumId w:val="6"/>
  </w:num>
  <w:num w:numId="3" w16cid:durableId="1573852261">
    <w:abstractNumId w:val="38"/>
  </w:num>
  <w:num w:numId="4" w16cid:durableId="1824354167">
    <w:abstractNumId w:val="45"/>
  </w:num>
  <w:num w:numId="5" w16cid:durableId="2054188534">
    <w:abstractNumId w:val="24"/>
  </w:num>
  <w:num w:numId="6" w16cid:durableId="1107045907">
    <w:abstractNumId w:val="13"/>
  </w:num>
  <w:num w:numId="7" w16cid:durableId="1770807538">
    <w:abstractNumId w:val="25"/>
  </w:num>
  <w:num w:numId="8" w16cid:durableId="383409423">
    <w:abstractNumId w:val="3"/>
  </w:num>
  <w:num w:numId="9" w16cid:durableId="1768117906">
    <w:abstractNumId w:val="37"/>
  </w:num>
  <w:num w:numId="10" w16cid:durableId="948199177">
    <w:abstractNumId w:val="10"/>
  </w:num>
  <w:num w:numId="11" w16cid:durableId="632640383">
    <w:abstractNumId w:val="18"/>
  </w:num>
  <w:num w:numId="12" w16cid:durableId="973217539">
    <w:abstractNumId w:val="33"/>
  </w:num>
  <w:num w:numId="13" w16cid:durableId="1993369373">
    <w:abstractNumId w:val="36"/>
  </w:num>
  <w:num w:numId="14" w16cid:durableId="734860053">
    <w:abstractNumId w:val="50"/>
  </w:num>
  <w:num w:numId="15" w16cid:durableId="699161961">
    <w:abstractNumId w:val="34"/>
  </w:num>
  <w:num w:numId="16" w16cid:durableId="1915045922">
    <w:abstractNumId w:val="21"/>
  </w:num>
  <w:num w:numId="17" w16cid:durableId="395058570">
    <w:abstractNumId w:val="17"/>
  </w:num>
  <w:num w:numId="18" w16cid:durableId="937448017">
    <w:abstractNumId w:val="30"/>
  </w:num>
  <w:num w:numId="19" w16cid:durableId="460852733">
    <w:abstractNumId w:val="46"/>
  </w:num>
  <w:num w:numId="20" w16cid:durableId="1528180615">
    <w:abstractNumId w:val="2"/>
  </w:num>
  <w:num w:numId="21" w16cid:durableId="107755517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29168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17390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9883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833508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7282461">
    <w:abstractNumId w:val="28"/>
  </w:num>
  <w:num w:numId="27" w16cid:durableId="2094351069">
    <w:abstractNumId w:val="32"/>
  </w:num>
  <w:num w:numId="28" w16cid:durableId="600647546">
    <w:abstractNumId w:val="5"/>
  </w:num>
  <w:num w:numId="29" w16cid:durableId="388113212">
    <w:abstractNumId w:val="11"/>
  </w:num>
  <w:num w:numId="30" w16cid:durableId="27461241">
    <w:abstractNumId w:val="42"/>
  </w:num>
  <w:num w:numId="31" w16cid:durableId="1677687056">
    <w:abstractNumId w:val="7"/>
  </w:num>
  <w:num w:numId="32" w16cid:durableId="740716343">
    <w:abstractNumId w:val="22"/>
  </w:num>
  <w:num w:numId="33" w16cid:durableId="1383409426">
    <w:abstractNumId w:val="31"/>
  </w:num>
  <w:num w:numId="34" w16cid:durableId="1167328241">
    <w:abstractNumId w:val="9"/>
  </w:num>
  <w:num w:numId="35" w16cid:durableId="75321879">
    <w:abstractNumId w:val="15"/>
  </w:num>
  <w:num w:numId="36" w16cid:durableId="955210647">
    <w:abstractNumId w:val="35"/>
  </w:num>
  <w:num w:numId="37" w16cid:durableId="2040543208">
    <w:abstractNumId w:val="16"/>
  </w:num>
  <w:num w:numId="38" w16cid:durableId="1493982017">
    <w:abstractNumId w:val="27"/>
  </w:num>
  <w:num w:numId="39" w16cid:durableId="887834946">
    <w:abstractNumId w:val="1"/>
  </w:num>
  <w:num w:numId="40" w16cid:durableId="903873031">
    <w:abstractNumId w:val="0"/>
  </w:num>
  <w:num w:numId="41" w16cid:durableId="1638366363">
    <w:abstractNumId w:val="20"/>
  </w:num>
  <w:num w:numId="42" w16cid:durableId="1704666507">
    <w:abstractNumId w:val="44"/>
  </w:num>
  <w:num w:numId="43" w16cid:durableId="2046909574">
    <w:abstractNumId w:val="43"/>
  </w:num>
  <w:num w:numId="44" w16cid:durableId="1239435527">
    <w:abstractNumId w:val="29"/>
  </w:num>
  <w:num w:numId="45" w16cid:durableId="688602020">
    <w:abstractNumId w:val="4"/>
  </w:num>
  <w:num w:numId="46" w16cid:durableId="978191005">
    <w:abstractNumId w:val="40"/>
  </w:num>
  <w:num w:numId="47" w16cid:durableId="527723299">
    <w:abstractNumId w:val="41"/>
  </w:num>
  <w:num w:numId="48" w16cid:durableId="186526745">
    <w:abstractNumId w:val="39"/>
  </w:num>
  <w:num w:numId="49" w16cid:durableId="1253976510">
    <w:abstractNumId w:val="26"/>
  </w:num>
  <w:num w:numId="50" w16cid:durableId="1169054723">
    <w:abstractNumId w:val="14"/>
  </w:num>
  <w:num w:numId="51" w16cid:durableId="5455317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35926563">
    <w:abstractNumId w:val="8"/>
  </w:num>
  <w:num w:numId="53" w16cid:durableId="1386442277">
    <w:abstractNumId w:val="4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eren Kelly (ESO)">
    <w15:presenceInfo w15:providerId="AD" w15:userId="S::Keren.Kelly1@uk.nationalgrid.com::a43fb92b-75a6-4470-8043-55368fc0a94b"/>
  </w15:person>
  <w15:person w15:author="Deborah Spencer (ESO)">
    <w15:presenceInfo w15:providerId="AD" w15:userId="S::Deborah.Spencer@uk.nationalgrid.com::01b2f449-f3c5-4314-b8dd-234243ea33f4"/>
  </w15:person>
  <w15:person w15:author="Neil Dewar (ESO)">
    <w15:presenceInfo w15:providerId="AD" w15:userId="S::Neil.Dewar@uk.nationalgrid.com::7b5d8a6b-04fc-4b9f-b615-3d465a748fbe"/>
  </w15:person>
  <w15:person w15:author="Deborah Spencer">
    <w15:presenceInfo w15:providerId="AD" w15:userId="S::Deborah.Spencer@uk.nationalgrid.com::01b2f449-f3c5-4314-b8dd-234243ea33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CBA"/>
    <w:rsid w:val="000012C6"/>
    <w:rsid w:val="00001628"/>
    <w:rsid w:val="00001868"/>
    <w:rsid w:val="00001E89"/>
    <w:rsid w:val="00007B4A"/>
    <w:rsid w:val="000111FD"/>
    <w:rsid w:val="000116D1"/>
    <w:rsid w:val="00012354"/>
    <w:rsid w:val="000125CE"/>
    <w:rsid w:val="000140F3"/>
    <w:rsid w:val="000147EF"/>
    <w:rsid w:val="0001576C"/>
    <w:rsid w:val="000159B7"/>
    <w:rsid w:val="00015B84"/>
    <w:rsid w:val="0001641F"/>
    <w:rsid w:val="00017B5C"/>
    <w:rsid w:val="00017F3D"/>
    <w:rsid w:val="00023EFE"/>
    <w:rsid w:val="000241DD"/>
    <w:rsid w:val="000264D5"/>
    <w:rsid w:val="00030720"/>
    <w:rsid w:val="00030797"/>
    <w:rsid w:val="000311AA"/>
    <w:rsid w:val="00031DA1"/>
    <w:rsid w:val="00033867"/>
    <w:rsid w:val="000338D9"/>
    <w:rsid w:val="00033C03"/>
    <w:rsid w:val="00034D95"/>
    <w:rsid w:val="000350F9"/>
    <w:rsid w:val="0003514B"/>
    <w:rsid w:val="00035714"/>
    <w:rsid w:val="000372B4"/>
    <w:rsid w:val="0004089A"/>
    <w:rsid w:val="00040E24"/>
    <w:rsid w:val="000417D6"/>
    <w:rsid w:val="000418BB"/>
    <w:rsid w:val="00041CC6"/>
    <w:rsid w:val="000433AE"/>
    <w:rsid w:val="00043548"/>
    <w:rsid w:val="000450DA"/>
    <w:rsid w:val="000457A8"/>
    <w:rsid w:val="0004587B"/>
    <w:rsid w:val="00045BD5"/>
    <w:rsid w:val="000468ED"/>
    <w:rsid w:val="00046A80"/>
    <w:rsid w:val="00046D84"/>
    <w:rsid w:val="000470C8"/>
    <w:rsid w:val="00047565"/>
    <w:rsid w:val="00047B02"/>
    <w:rsid w:val="00050444"/>
    <w:rsid w:val="000506AF"/>
    <w:rsid w:val="00050C4A"/>
    <w:rsid w:val="000513B8"/>
    <w:rsid w:val="00051974"/>
    <w:rsid w:val="00051FE1"/>
    <w:rsid w:val="0005231F"/>
    <w:rsid w:val="00052846"/>
    <w:rsid w:val="00053A01"/>
    <w:rsid w:val="00054F28"/>
    <w:rsid w:val="00054F32"/>
    <w:rsid w:val="00054F9C"/>
    <w:rsid w:val="00055DA9"/>
    <w:rsid w:val="00056DC8"/>
    <w:rsid w:val="00060B91"/>
    <w:rsid w:val="00060C7B"/>
    <w:rsid w:val="000616C3"/>
    <w:rsid w:val="00061A59"/>
    <w:rsid w:val="00061D36"/>
    <w:rsid w:val="000623A5"/>
    <w:rsid w:val="000625B6"/>
    <w:rsid w:val="00062D0E"/>
    <w:rsid w:val="0006394F"/>
    <w:rsid w:val="000639A3"/>
    <w:rsid w:val="0006406B"/>
    <w:rsid w:val="000648E7"/>
    <w:rsid w:val="000664CC"/>
    <w:rsid w:val="00067A35"/>
    <w:rsid w:val="00067A72"/>
    <w:rsid w:val="00067DB9"/>
    <w:rsid w:val="00071EEF"/>
    <w:rsid w:val="00073298"/>
    <w:rsid w:val="0007353F"/>
    <w:rsid w:val="00073E35"/>
    <w:rsid w:val="00075A1D"/>
    <w:rsid w:val="0007657E"/>
    <w:rsid w:val="00076A9D"/>
    <w:rsid w:val="00080D52"/>
    <w:rsid w:val="00081217"/>
    <w:rsid w:val="00082A21"/>
    <w:rsid w:val="00083E75"/>
    <w:rsid w:val="0008415C"/>
    <w:rsid w:val="00084406"/>
    <w:rsid w:val="00085BFE"/>
    <w:rsid w:val="000867AA"/>
    <w:rsid w:val="00086A0B"/>
    <w:rsid w:val="0008709E"/>
    <w:rsid w:val="0008787D"/>
    <w:rsid w:val="00087959"/>
    <w:rsid w:val="000925AA"/>
    <w:rsid w:val="00092B79"/>
    <w:rsid w:val="00093E36"/>
    <w:rsid w:val="000943FF"/>
    <w:rsid w:val="00094DC7"/>
    <w:rsid w:val="00094DD8"/>
    <w:rsid w:val="00096B2E"/>
    <w:rsid w:val="000A015A"/>
    <w:rsid w:val="000A1B39"/>
    <w:rsid w:val="000A1B4C"/>
    <w:rsid w:val="000A1DAE"/>
    <w:rsid w:val="000A25C7"/>
    <w:rsid w:val="000A2876"/>
    <w:rsid w:val="000A29A2"/>
    <w:rsid w:val="000A3089"/>
    <w:rsid w:val="000A4073"/>
    <w:rsid w:val="000A6FDD"/>
    <w:rsid w:val="000A7064"/>
    <w:rsid w:val="000A7218"/>
    <w:rsid w:val="000A7292"/>
    <w:rsid w:val="000A792E"/>
    <w:rsid w:val="000A7BFE"/>
    <w:rsid w:val="000B001A"/>
    <w:rsid w:val="000B318D"/>
    <w:rsid w:val="000B4F5E"/>
    <w:rsid w:val="000B5047"/>
    <w:rsid w:val="000B513F"/>
    <w:rsid w:val="000B59B8"/>
    <w:rsid w:val="000B6867"/>
    <w:rsid w:val="000B7058"/>
    <w:rsid w:val="000B7BBE"/>
    <w:rsid w:val="000C0048"/>
    <w:rsid w:val="000C02F4"/>
    <w:rsid w:val="000C5163"/>
    <w:rsid w:val="000C6EE3"/>
    <w:rsid w:val="000C72FB"/>
    <w:rsid w:val="000C79EF"/>
    <w:rsid w:val="000C7F33"/>
    <w:rsid w:val="000D07F2"/>
    <w:rsid w:val="000D0857"/>
    <w:rsid w:val="000D1310"/>
    <w:rsid w:val="000D353B"/>
    <w:rsid w:val="000D3FE7"/>
    <w:rsid w:val="000D4E31"/>
    <w:rsid w:val="000D546B"/>
    <w:rsid w:val="000D5AE7"/>
    <w:rsid w:val="000D5C05"/>
    <w:rsid w:val="000D61EF"/>
    <w:rsid w:val="000D6C53"/>
    <w:rsid w:val="000D7117"/>
    <w:rsid w:val="000D7475"/>
    <w:rsid w:val="000D74DF"/>
    <w:rsid w:val="000D7EEB"/>
    <w:rsid w:val="000E022B"/>
    <w:rsid w:val="000E18C2"/>
    <w:rsid w:val="000E1A20"/>
    <w:rsid w:val="000E2957"/>
    <w:rsid w:val="000E2E83"/>
    <w:rsid w:val="000E3819"/>
    <w:rsid w:val="000E403E"/>
    <w:rsid w:val="000E4631"/>
    <w:rsid w:val="000E466C"/>
    <w:rsid w:val="000E4921"/>
    <w:rsid w:val="000E4AA5"/>
    <w:rsid w:val="000E535C"/>
    <w:rsid w:val="000E6646"/>
    <w:rsid w:val="000E6DAB"/>
    <w:rsid w:val="000E7929"/>
    <w:rsid w:val="000F08A5"/>
    <w:rsid w:val="000F0E64"/>
    <w:rsid w:val="000F0F40"/>
    <w:rsid w:val="000F1D25"/>
    <w:rsid w:val="000F1D63"/>
    <w:rsid w:val="000F26AE"/>
    <w:rsid w:val="000F2B30"/>
    <w:rsid w:val="000F33FD"/>
    <w:rsid w:val="000F566B"/>
    <w:rsid w:val="000F5F87"/>
    <w:rsid w:val="000F6E9E"/>
    <w:rsid w:val="000F7116"/>
    <w:rsid w:val="000F7467"/>
    <w:rsid w:val="001013BE"/>
    <w:rsid w:val="001019D4"/>
    <w:rsid w:val="00101A71"/>
    <w:rsid w:val="001022B2"/>
    <w:rsid w:val="00102C48"/>
    <w:rsid w:val="00103182"/>
    <w:rsid w:val="00103BFC"/>
    <w:rsid w:val="00103E53"/>
    <w:rsid w:val="00103FB4"/>
    <w:rsid w:val="00104FA0"/>
    <w:rsid w:val="00105397"/>
    <w:rsid w:val="00107B19"/>
    <w:rsid w:val="00110BF1"/>
    <w:rsid w:val="00111723"/>
    <w:rsid w:val="00112388"/>
    <w:rsid w:val="00114732"/>
    <w:rsid w:val="00117073"/>
    <w:rsid w:val="0011716A"/>
    <w:rsid w:val="0011719C"/>
    <w:rsid w:val="001203AF"/>
    <w:rsid w:val="001207B4"/>
    <w:rsid w:val="00121C26"/>
    <w:rsid w:val="00123211"/>
    <w:rsid w:val="001243A6"/>
    <w:rsid w:val="001245E9"/>
    <w:rsid w:val="00124C24"/>
    <w:rsid w:val="001252C3"/>
    <w:rsid w:val="00125F0F"/>
    <w:rsid w:val="00126F98"/>
    <w:rsid w:val="00127700"/>
    <w:rsid w:val="0013047F"/>
    <w:rsid w:val="00134A84"/>
    <w:rsid w:val="00134E61"/>
    <w:rsid w:val="00135677"/>
    <w:rsid w:val="00136E1A"/>
    <w:rsid w:val="00137618"/>
    <w:rsid w:val="00141C60"/>
    <w:rsid w:val="00143824"/>
    <w:rsid w:val="0014503B"/>
    <w:rsid w:val="00146224"/>
    <w:rsid w:val="00147B5B"/>
    <w:rsid w:val="00147B63"/>
    <w:rsid w:val="001506BF"/>
    <w:rsid w:val="0015119F"/>
    <w:rsid w:val="00151F42"/>
    <w:rsid w:val="00153022"/>
    <w:rsid w:val="00153265"/>
    <w:rsid w:val="0015368C"/>
    <w:rsid w:val="00153CFC"/>
    <w:rsid w:val="001548A5"/>
    <w:rsid w:val="001549F0"/>
    <w:rsid w:val="0015573B"/>
    <w:rsid w:val="00155E49"/>
    <w:rsid w:val="00156111"/>
    <w:rsid w:val="00160F71"/>
    <w:rsid w:val="00161EBD"/>
    <w:rsid w:val="0016268B"/>
    <w:rsid w:val="00162AFE"/>
    <w:rsid w:val="00164314"/>
    <w:rsid w:val="0016438B"/>
    <w:rsid w:val="00164B0E"/>
    <w:rsid w:val="001654DE"/>
    <w:rsid w:val="00165A7D"/>
    <w:rsid w:val="00165B44"/>
    <w:rsid w:val="00165E9B"/>
    <w:rsid w:val="0016608D"/>
    <w:rsid w:val="00166EC7"/>
    <w:rsid w:val="00167E03"/>
    <w:rsid w:val="00170129"/>
    <w:rsid w:val="00170B88"/>
    <w:rsid w:val="0017158C"/>
    <w:rsid w:val="00171751"/>
    <w:rsid w:val="001728D7"/>
    <w:rsid w:val="00172C15"/>
    <w:rsid w:val="00172CB9"/>
    <w:rsid w:val="00175C99"/>
    <w:rsid w:val="0017690D"/>
    <w:rsid w:val="00176BFE"/>
    <w:rsid w:val="00176C06"/>
    <w:rsid w:val="00176D05"/>
    <w:rsid w:val="00177C9D"/>
    <w:rsid w:val="001809F9"/>
    <w:rsid w:val="00180B5F"/>
    <w:rsid w:val="00180ECC"/>
    <w:rsid w:val="0018282A"/>
    <w:rsid w:val="00183BFA"/>
    <w:rsid w:val="001873EE"/>
    <w:rsid w:val="00192A49"/>
    <w:rsid w:val="00193697"/>
    <w:rsid w:val="00194070"/>
    <w:rsid w:val="001949B8"/>
    <w:rsid w:val="00195641"/>
    <w:rsid w:val="001960B5"/>
    <w:rsid w:val="00197884"/>
    <w:rsid w:val="001A10AC"/>
    <w:rsid w:val="001A1487"/>
    <w:rsid w:val="001A1686"/>
    <w:rsid w:val="001A1843"/>
    <w:rsid w:val="001A322C"/>
    <w:rsid w:val="001A3338"/>
    <w:rsid w:val="001A3A2E"/>
    <w:rsid w:val="001A3E9D"/>
    <w:rsid w:val="001A45A5"/>
    <w:rsid w:val="001A56FD"/>
    <w:rsid w:val="001B170A"/>
    <w:rsid w:val="001B30A4"/>
    <w:rsid w:val="001B3980"/>
    <w:rsid w:val="001B3E97"/>
    <w:rsid w:val="001B4245"/>
    <w:rsid w:val="001B5D55"/>
    <w:rsid w:val="001B67BB"/>
    <w:rsid w:val="001B7799"/>
    <w:rsid w:val="001B7BC4"/>
    <w:rsid w:val="001B7C7A"/>
    <w:rsid w:val="001C1C6B"/>
    <w:rsid w:val="001C2FE5"/>
    <w:rsid w:val="001C6A45"/>
    <w:rsid w:val="001C731C"/>
    <w:rsid w:val="001D05D0"/>
    <w:rsid w:val="001D112C"/>
    <w:rsid w:val="001D25EB"/>
    <w:rsid w:val="001D2B93"/>
    <w:rsid w:val="001D2D3A"/>
    <w:rsid w:val="001D41E8"/>
    <w:rsid w:val="001D457C"/>
    <w:rsid w:val="001D4E37"/>
    <w:rsid w:val="001D5CD6"/>
    <w:rsid w:val="001D6FA3"/>
    <w:rsid w:val="001D7C7E"/>
    <w:rsid w:val="001D7CAC"/>
    <w:rsid w:val="001E01C6"/>
    <w:rsid w:val="001E0317"/>
    <w:rsid w:val="001E1568"/>
    <w:rsid w:val="001E1794"/>
    <w:rsid w:val="001E22EA"/>
    <w:rsid w:val="001E2D15"/>
    <w:rsid w:val="001E2EF8"/>
    <w:rsid w:val="001E3A53"/>
    <w:rsid w:val="001E5839"/>
    <w:rsid w:val="001E5A4A"/>
    <w:rsid w:val="001E5EC3"/>
    <w:rsid w:val="001E5F08"/>
    <w:rsid w:val="001E62A5"/>
    <w:rsid w:val="001F0136"/>
    <w:rsid w:val="001F11AD"/>
    <w:rsid w:val="001F2223"/>
    <w:rsid w:val="001F27F8"/>
    <w:rsid w:val="001F2C94"/>
    <w:rsid w:val="001F55A1"/>
    <w:rsid w:val="001F5CFD"/>
    <w:rsid w:val="001F6994"/>
    <w:rsid w:val="001F6F13"/>
    <w:rsid w:val="001F7888"/>
    <w:rsid w:val="00200103"/>
    <w:rsid w:val="00200894"/>
    <w:rsid w:val="0020152E"/>
    <w:rsid w:val="00201813"/>
    <w:rsid w:val="0020283D"/>
    <w:rsid w:val="002040FB"/>
    <w:rsid w:val="002058AB"/>
    <w:rsid w:val="00206B9D"/>
    <w:rsid w:val="00211D02"/>
    <w:rsid w:val="00211ECD"/>
    <w:rsid w:val="00211F18"/>
    <w:rsid w:val="002126CE"/>
    <w:rsid w:val="00212E1F"/>
    <w:rsid w:val="00214292"/>
    <w:rsid w:val="002147C9"/>
    <w:rsid w:val="002150D8"/>
    <w:rsid w:val="00215E07"/>
    <w:rsid w:val="00216455"/>
    <w:rsid w:val="00216B76"/>
    <w:rsid w:val="0021749E"/>
    <w:rsid w:val="002174E8"/>
    <w:rsid w:val="002200DC"/>
    <w:rsid w:val="00220322"/>
    <w:rsid w:val="002204DD"/>
    <w:rsid w:val="00222847"/>
    <w:rsid w:val="00222E61"/>
    <w:rsid w:val="00222E62"/>
    <w:rsid w:val="0022456D"/>
    <w:rsid w:val="00224793"/>
    <w:rsid w:val="00224F17"/>
    <w:rsid w:val="002254FD"/>
    <w:rsid w:val="00226F52"/>
    <w:rsid w:val="002278D3"/>
    <w:rsid w:val="00227F60"/>
    <w:rsid w:val="002330EB"/>
    <w:rsid w:val="00233EB7"/>
    <w:rsid w:val="00235D6F"/>
    <w:rsid w:val="00235F95"/>
    <w:rsid w:val="00236D26"/>
    <w:rsid w:val="00240905"/>
    <w:rsid w:val="00240E5D"/>
    <w:rsid w:val="00242180"/>
    <w:rsid w:val="0024319B"/>
    <w:rsid w:val="00243411"/>
    <w:rsid w:val="00243D34"/>
    <w:rsid w:val="00243FE1"/>
    <w:rsid w:val="002445E5"/>
    <w:rsid w:val="00244B63"/>
    <w:rsid w:val="00244B9C"/>
    <w:rsid w:val="00244F07"/>
    <w:rsid w:val="00245629"/>
    <w:rsid w:val="00245B10"/>
    <w:rsid w:val="002460F5"/>
    <w:rsid w:val="00251513"/>
    <w:rsid w:val="00251793"/>
    <w:rsid w:val="0025183B"/>
    <w:rsid w:val="00251E4A"/>
    <w:rsid w:val="00252ACC"/>
    <w:rsid w:val="00252B5F"/>
    <w:rsid w:val="00255879"/>
    <w:rsid w:val="00260C77"/>
    <w:rsid w:val="002616D7"/>
    <w:rsid w:val="00261C49"/>
    <w:rsid w:val="00261D90"/>
    <w:rsid w:val="002624F4"/>
    <w:rsid w:val="00262625"/>
    <w:rsid w:val="002638BB"/>
    <w:rsid w:val="00263DC3"/>
    <w:rsid w:val="00263F65"/>
    <w:rsid w:val="00264AE0"/>
    <w:rsid w:val="00265089"/>
    <w:rsid w:val="00265122"/>
    <w:rsid w:val="00265ABC"/>
    <w:rsid w:val="00266597"/>
    <w:rsid w:val="00266FC8"/>
    <w:rsid w:val="0026734E"/>
    <w:rsid w:val="00270596"/>
    <w:rsid w:val="00270BA6"/>
    <w:rsid w:val="00270DE3"/>
    <w:rsid w:val="00270EB2"/>
    <w:rsid w:val="00270F36"/>
    <w:rsid w:val="00271980"/>
    <w:rsid w:val="002729E3"/>
    <w:rsid w:val="002731E0"/>
    <w:rsid w:val="00274CC3"/>
    <w:rsid w:val="0027620C"/>
    <w:rsid w:val="00276EF3"/>
    <w:rsid w:val="00277341"/>
    <w:rsid w:val="00277D94"/>
    <w:rsid w:val="00280458"/>
    <w:rsid w:val="002805C3"/>
    <w:rsid w:val="0028183B"/>
    <w:rsid w:val="00281D0B"/>
    <w:rsid w:val="00282B25"/>
    <w:rsid w:val="00282BA6"/>
    <w:rsid w:val="0028331D"/>
    <w:rsid w:val="00283DE8"/>
    <w:rsid w:val="0028558C"/>
    <w:rsid w:val="0029035E"/>
    <w:rsid w:val="00291C9D"/>
    <w:rsid w:val="00292A5D"/>
    <w:rsid w:val="00293973"/>
    <w:rsid w:val="00294408"/>
    <w:rsid w:val="00295B84"/>
    <w:rsid w:val="00295F7E"/>
    <w:rsid w:val="00296141"/>
    <w:rsid w:val="00297256"/>
    <w:rsid w:val="002A04BE"/>
    <w:rsid w:val="002A0EDA"/>
    <w:rsid w:val="002A118A"/>
    <w:rsid w:val="002A17FF"/>
    <w:rsid w:val="002A2815"/>
    <w:rsid w:val="002A2E24"/>
    <w:rsid w:val="002A2E26"/>
    <w:rsid w:val="002A2FC3"/>
    <w:rsid w:val="002A455A"/>
    <w:rsid w:val="002A4FDC"/>
    <w:rsid w:val="002A5369"/>
    <w:rsid w:val="002A76C7"/>
    <w:rsid w:val="002B0359"/>
    <w:rsid w:val="002B0C62"/>
    <w:rsid w:val="002B1254"/>
    <w:rsid w:val="002B17F9"/>
    <w:rsid w:val="002B3D9E"/>
    <w:rsid w:val="002B4C2F"/>
    <w:rsid w:val="002B5E88"/>
    <w:rsid w:val="002B6C30"/>
    <w:rsid w:val="002B6D41"/>
    <w:rsid w:val="002C0391"/>
    <w:rsid w:val="002C03E1"/>
    <w:rsid w:val="002C0FF1"/>
    <w:rsid w:val="002C1F0C"/>
    <w:rsid w:val="002C2239"/>
    <w:rsid w:val="002C27CC"/>
    <w:rsid w:val="002C2914"/>
    <w:rsid w:val="002C3192"/>
    <w:rsid w:val="002C36E8"/>
    <w:rsid w:val="002C44EC"/>
    <w:rsid w:val="002C4EC0"/>
    <w:rsid w:val="002C672B"/>
    <w:rsid w:val="002C676A"/>
    <w:rsid w:val="002C6FF6"/>
    <w:rsid w:val="002C716A"/>
    <w:rsid w:val="002C7316"/>
    <w:rsid w:val="002C7437"/>
    <w:rsid w:val="002C7565"/>
    <w:rsid w:val="002C7D52"/>
    <w:rsid w:val="002C7F4C"/>
    <w:rsid w:val="002C7FD1"/>
    <w:rsid w:val="002D0641"/>
    <w:rsid w:val="002D0F15"/>
    <w:rsid w:val="002D28DB"/>
    <w:rsid w:val="002D40FB"/>
    <w:rsid w:val="002D4596"/>
    <w:rsid w:val="002D4A86"/>
    <w:rsid w:val="002D6BB9"/>
    <w:rsid w:val="002D6BCA"/>
    <w:rsid w:val="002E03E0"/>
    <w:rsid w:val="002E06B2"/>
    <w:rsid w:val="002E1DD1"/>
    <w:rsid w:val="002E2E7D"/>
    <w:rsid w:val="002E3C88"/>
    <w:rsid w:val="002E4394"/>
    <w:rsid w:val="002E4ED7"/>
    <w:rsid w:val="002E645B"/>
    <w:rsid w:val="002F0210"/>
    <w:rsid w:val="002F0963"/>
    <w:rsid w:val="002F16EC"/>
    <w:rsid w:val="002F18BF"/>
    <w:rsid w:val="002F1A9B"/>
    <w:rsid w:val="002F1AA5"/>
    <w:rsid w:val="002F1CBB"/>
    <w:rsid w:val="002F2733"/>
    <w:rsid w:val="002F2CCC"/>
    <w:rsid w:val="002F49D1"/>
    <w:rsid w:val="002F4FEC"/>
    <w:rsid w:val="002F5D19"/>
    <w:rsid w:val="002F675C"/>
    <w:rsid w:val="003011FF"/>
    <w:rsid w:val="003017F4"/>
    <w:rsid w:val="00303097"/>
    <w:rsid w:val="00303362"/>
    <w:rsid w:val="00303CD5"/>
    <w:rsid w:val="00303E90"/>
    <w:rsid w:val="00304DFA"/>
    <w:rsid w:val="00305C75"/>
    <w:rsid w:val="00306175"/>
    <w:rsid w:val="00306E6B"/>
    <w:rsid w:val="003100D3"/>
    <w:rsid w:val="003102A4"/>
    <w:rsid w:val="00311461"/>
    <w:rsid w:val="00312D7A"/>
    <w:rsid w:val="00313188"/>
    <w:rsid w:val="003137BF"/>
    <w:rsid w:val="003151CF"/>
    <w:rsid w:val="00316516"/>
    <w:rsid w:val="0031708B"/>
    <w:rsid w:val="00320149"/>
    <w:rsid w:val="00321A14"/>
    <w:rsid w:val="003228F6"/>
    <w:rsid w:val="003228F9"/>
    <w:rsid w:val="00322C8A"/>
    <w:rsid w:val="00323708"/>
    <w:rsid w:val="00323A5B"/>
    <w:rsid w:val="00323B48"/>
    <w:rsid w:val="003247C1"/>
    <w:rsid w:val="00324EFF"/>
    <w:rsid w:val="00325824"/>
    <w:rsid w:val="00325A98"/>
    <w:rsid w:val="00325E3E"/>
    <w:rsid w:val="003265BB"/>
    <w:rsid w:val="00326696"/>
    <w:rsid w:val="00326C7A"/>
    <w:rsid w:val="00327060"/>
    <w:rsid w:val="003274F7"/>
    <w:rsid w:val="00332268"/>
    <w:rsid w:val="00332937"/>
    <w:rsid w:val="00332DFE"/>
    <w:rsid w:val="003332D9"/>
    <w:rsid w:val="00333CBA"/>
    <w:rsid w:val="00333E4A"/>
    <w:rsid w:val="00333EAD"/>
    <w:rsid w:val="003355A3"/>
    <w:rsid w:val="003356D3"/>
    <w:rsid w:val="00337286"/>
    <w:rsid w:val="00337740"/>
    <w:rsid w:val="00337A84"/>
    <w:rsid w:val="00337B37"/>
    <w:rsid w:val="00337FF6"/>
    <w:rsid w:val="003417E4"/>
    <w:rsid w:val="00343FFF"/>
    <w:rsid w:val="003441DF"/>
    <w:rsid w:val="0034456B"/>
    <w:rsid w:val="0034469C"/>
    <w:rsid w:val="00344A98"/>
    <w:rsid w:val="003453BC"/>
    <w:rsid w:val="0034584C"/>
    <w:rsid w:val="003468CE"/>
    <w:rsid w:val="003469DE"/>
    <w:rsid w:val="00346A99"/>
    <w:rsid w:val="00346CA8"/>
    <w:rsid w:val="00347F84"/>
    <w:rsid w:val="00350ACC"/>
    <w:rsid w:val="003523B5"/>
    <w:rsid w:val="003523D8"/>
    <w:rsid w:val="00352C32"/>
    <w:rsid w:val="00353498"/>
    <w:rsid w:val="00354E3D"/>
    <w:rsid w:val="00355A06"/>
    <w:rsid w:val="00357A63"/>
    <w:rsid w:val="003605E6"/>
    <w:rsid w:val="0036337D"/>
    <w:rsid w:val="003637B6"/>
    <w:rsid w:val="00364465"/>
    <w:rsid w:val="003647DA"/>
    <w:rsid w:val="00364EC3"/>
    <w:rsid w:val="00365D05"/>
    <w:rsid w:val="0036611B"/>
    <w:rsid w:val="00366463"/>
    <w:rsid w:val="00366B7D"/>
    <w:rsid w:val="00366F01"/>
    <w:rsid w:val="00367B6E"/>
    <w:rsid w:val="00370B68"/>
    <w:rsid w:val="00371344"/>
    <w:rsid w:val="00371B2F"/>
    <w:rsid w:val="00371F2F"/>
    <w:rsid w:val="00372891"/>
    <w:rsid w:val="00372D59"/>
    <w:rsid w:val="00373651"/>
    <w:rsid w:val="003738B0"/>
    <w:rsid w:val="00373E02"/>
    <w:rsid w:val="00373F09"/>
    <w:rsid w:val="00374210"/>
    <w:rsid w:val="00374652"/>
    <w:rsid w:val="00375B3C"/>
    <w:rsid w:val="00376C45"/>
    <w:rsid w:val="00380C18"/>
    <w:rsid w:val="00381AAB"/>
    <w:rsid w:val="00381EFE"/>
    <w:rsid w:val="003824D9"/>
    <w:rsid w:val="00383033"/>
    <w:rsid w:val="00383140"/>
    <w:rsid w:val="003844BE"/>
    <w:rsid w:val="0038497F"/>
    <w:rsid w:val="00384CD9"/>
    <w:rsid w:val="003868FA"/>
    <w:rsid w:val="00386935"/>
    <w:rsid w:val="0038787C"/>
    <w:rsid w:val="0039058A"/>
    <w:rsid w:val="003906D9"/>
    <w:rsid w:val="003919B3"/>
    <w:rsid w:val="00391D1C"/>
    <w:rsid w:val="00392E22"/>
    <w:rsid w:val="00393825"/>
    <w:rsid w:val="0039436B"/>
    <w:rsid w:val="00395112"/>
    <w:rsid w:val="00395DEF"/>
    <w:rsid w:val="00396588"/>
    <w:rsid w:val="0039689A"/>
    <w:rsid w:val="00397C32"/>
    <w:rsid w:val="003A0208"/>
    <w:rsid w:val="003A2003"/>
    <w:rsid w:val="003A265F"/>
    <w:rsid w:val="003A30D0"/>
    <w:rsid w:val="003A3714"/>
    <w:rsid w:val="003A3F65"/>
    <w:rsid w:val="003A4727"/>
    <w:rsid w:val="003A5979"/>
    <w:rsid w:val="003A606F"/>
    <w:rsid w:val="003A6CEE"/>
    <w:rsid w:val="003A7B6F"/>
    <w:rsid w:val="003B0007"/>
    <w:rsid w:val="003B0B2E"/>
    <w:rsid w:val="003B45A1"/>
    <w:rsid w:val="003B4D54"/>
    <w:rsid w:val="003B6F88"/>
    <w:rsid w:val="003B7221"/>
    <w:rsid w:val="003B7963"/>
    <w:rsid w:val="003B7A07"/>
    <w:rsid w:val="003C1280"/>
    <w:rsid w:val="003C22B4"/>
    <w:rsid w:val="003C41A8"/>
    <w:rsid w:val="003C48E2"/>
    <w:rsid w:val="003C4A1E"/>
    <w:rsid w:val="003C6560"/>
    <w:rsid w:val="003C7111"/>
    <w:rsid w:val="003D048C"/>
    <w:rsid w:val="003D13EB"/>
    <w:rsid w:val="003D16BC"/>
    <w:rsid w:val="003D2132"/>
    <w:rsid w:val="003D2AC3"/>
    <w:rsid w:val="003D38A2"/>
    <w:rsid w:val="003D4334"/>
    <w:rsid w:val="003D4600"/>
    <w:rsid w:val="003E1182"/>
    <w:rsid w:val="003E1444"/>
    <w:rsid w:val="003E1FC5"/>
    <w:rsid w:val="003E2C5A"/>
    <w:rsid w:val="003E2EC9"/>
    <w:rsid w:val="003E35A7"/>
    <w:rsid w:val="003E5DE9"/>
    <w:rsid w:val="003E6FC7"/>
    <w:rsid w:val="003E78AB"/>
    <w:rsid w:val="003E7F1A"/>
    <w:rsid w:val="003F024F"/>
    <w:rsid w:val="003F0CAC"/>
    <w:rsid w:val="003F3B2F"/>
    <w:rsid w:val="003F429B"/>
    <w:rsid w:val="003F4AAF"/>
    <w:rsid w:val="003F5450"/>
    <w:rsid w:val="003F588B"/>
    <w:rsid w:val="003F68D5"/>
    <w:rsid w:val="003F6945"/>
    <w:rsid w:val="003F6E8A"/>
    <w:rsid w:val="003F7394"/>
    <w:rsid w:val="003F7C8D"/>
    <w:rsid w:val="00400C33"/>
    <w:rsid w:val="00401AB6"/>
    <w:rsid w:val="0040225D"/>
    <w:rsid w:val="00404FF2"/>
    <w:rsid w:val="00404FFE"/>
    <w:rsid w:val="00406126"/>
    <w:rsid w:val="004073AE"/>
    <w:rsid w:val="00407886"/>
    <w:rsid w:val="00407C27"/>
    <w:rsid w:val="00407FE1"/>
    <w:rsid w:val="0041094B"/>
    <w:rsid w:val="004113F6"/>
    <w:rsid w:val="004125EF"/>
    <w:rsid w:val="00412C96"/>
    <w:rsid w:val="004162CB"/>
    <w:rsid w:val="004164F4"/>
    <w:rsid w:val="00416613"/>
    <w:rsid w:val="00417106"/>
    <w:rsid w:val="00417260"/>
    <w:rsid w:val="0042085B"/>
    <w:rsid w:val="00421154"/>
    <w:rsid w:val="00421429"/>
    <w:rsid w:val="00421F74"/>
    <w:rsid w:val="00422388"/>
    <w:rsid w:val="0042369E"/>
    <w:rsid w:val="00423A09"/>
    <w:rsid w:val="00423EFF"/>
    <w:rsid w:val="00424D7D"/>
    <w:rsid w:val="00425822"/>
    <w:rsid w:val="00426A8A"/>
    <w:rsid w:val="00427453"/>
    <w:rsid w:val="00427CBA"/>
    <w:rsid w:val="004300C1"/>
    <w:rsid w:val="004302FC"/>
    <w:rsid w:val="00433F87"/>
    <w:rsid w:val="0043415B"/>
    <w:rsid w:val="004343DA"/>
    <w:rsid w:val="0043505F"/>
    <w:rsid w:val="0043601B"/>
    <w:rsid w:val="00436293"/>
    <w:rsid w:val="00436320"/>
    <w:rsid w:val="004363A0"/>
    <w:rsid w:val="0043664F"/>
    <w:rsid w:val="00436AB6"/>
    <w:rsid w:val="00437253"/>
    <w:rsid w:val="00437467"/>
    <w:rsid w:val="004379ED"/>
    <w:rsid w:val="00440056"/>
    <w:rsid w:val="004409D4"/>
    <w:rsid w:val="00443C52"/>
    <w:rsid w:val="00444C36"/>
    <w:rsid w:val="00444E7E"/>
    <w:rsid w:val="004453A2"/>
    <w:rsid w:val="004455AD"/>
    <w:rsid w:val="00445F30"/>
    <w:rsid w:val="004463A7"/>
    <w:rsid w:val="0045068F"/>
    <w:rsid w:val="00450EA0"/>
    <w:rsid w:val="004515B6"/>
    <w:rsid w:val="00451CA7"/>
    <w:rsid w:val="00452238"/>
    <w:rsid w:val="00453858"/>
    <w:rsid w:val="004540F2"/>
    <w:rsid w:val="00454893"/>
    <w:rsid w:val="00454EF5"/>
    <w:rsid w:val="00454F48"/>
    <w:rsid w:val="00455B51"/>
    <w:rsid w:val="00456898"/>
    <w:rsid w:val="00457118"/>
    <w:rsid w:val="00457327"/>
    <w:rsid w:val="004573CB"/>
    <w:rsid w:val="00460487"/>
    <w:rsid w:val="00462788"/>
    <w:rsid w:val="00462C13"/>
    <w:rsid w:val="0046555E"/>
    <w:rsid w:val="00465D66"/>
    <w:rsid w:val="0046621C"/>
    <w:rsid w:val="004664D5"/>
    <w:rsid w:val="00467B25"/>
    <w:rsid w:val="0047048E"/>
    <w:rsid w:val="00470B5B"/>
    <w:rsid w:val="00470CA5"/>
    <w:rsid w:val="00470FE1"/>
    <w:rsid w:val="004718A6"/>
    <w:rsid w:val="00471965"/>
    <w:rsid w:val="00472612"/>
    <w:rsid w:val="0047439B"/>
    <w:rsid w:val="004753BE"/>
    <w:rsid w:val="00475A88"/>
    <w:rsid w:val="00476204"/>
    <w:rsid w:val="004770F8"/>
    <w:rsid w:val="00477662"/>
    <w:rsid w:val="00477712"/>
    <w:rsid w:val="00477CE2"/>
    <w:rsid w:val="00480297"/>
    <w:rsid w:val="0048046A"/>
    <w:rsid w:val="004807AE"/>
    <w:rsid w:val="0048111C"/>
    <w:rsid w:val="00482398"/>
    <w:rsid w:val="004826BE"/>
    <w:rsid w:val="00483F59"/>
    <w:rsid w:val="00483FAD"/>
    <w:rsid w:val="00486A97"/>
    <w:rsid w:val="00490896"/>
    <w:rsid w:val="00490CF7"/>
    <w:rsid w:val="0049281A"/>
    <w:rsid w:val="0049284B"/>
    <w:rsid w:val="004928D9"/>
    <w:rsid w:val="00492A4E"/>
    <w:rsid w:val="00492BA5"/>
    <w:rsid w:val="00492DB4"/>
    <w:rsid w:val="00492FEF"/>
    <w:rsid w:val="0049412E"/>
    <w:rsid w:val="00494910"/>
    <w:rsid w:val="00494975"/>
    <w:rsid w:val="00494A27"/>
    <w:rsid w:val="00494F90"/>
    <w:rsid w:val="004968C0"/>
    <w:rsid w:val="004969F3"/>
    <w:rsid w:val="004A0A7F"/>
    <w:rsid w:val="004A0E52"/>
    <w:rsid w:val="004A1218"/>
    <w:rsid w:val="004A1380"/>
    <w:rsid w:val="004A14C7"/>
    <w:rsid w:val="004A256E"/>
    <w:rsid w:val="004A386B"/>
    <w:rsid w:val="004A4BAA"/>
    <w:rsid w:val="004A552C"/>
    <w:rsid w:val="004A5884"/>
    <w:rsid w:val="004A649C"/>
    <w:rsid w:val="004A6A3E"/>
    <w:rsid w:val="004A6C31"/>
    <w:rsid w:val="004A6DAC"/>
    <w:rsid w:val="004A79D0"/>
    <w:rsid w:val="004A7E73"/>
    <w:rsid w:val="004B0932"/>
    <w:rsid w:val="004B201E"/>
    <w:rsid w:val="004B2DC2"/>
    <w:rsid w:val="004B3660"/>
    <w:rsid w:val="004B3948"/>
    <w:rsid w:val="004B4F81"/>
    <w:rsid w:val="004B515D"/>
    <w:rsid w:val="004B5852"/>
    <w:rsid w:val="004B5D60"/>
    <w:rsid w:val="004B5E9D"/>
    <w:rsid w:val="004B756F"/>
    <w:rsid w:val="004B767D"/>
    <w:rsid w:val="004C2724"/>
    <w:rsid w:val="004C3081"/>
    <w:rsid w:val="004C38D2"/>
    <w:rsid w:val="004C39E3"/>
    <w:rsid w:val="004C4B65"/>
    <w:rsid w:val="004C59B7"/>
    <w:rsid w:val="004C6032"/>
    <w:rsid w:val="004C66DC"/>
    <w:rsid w:val="004C6977"/>
    <w:rsid w:val="004C705B"/>
    <w:rsid w:val="004C762C"/>
    <w:rsid w:val="004C78E8"/>
    <w:rsid w:val="004C7EC4"/>
    <w:rsid w:val="004D0946"/>
    <w:rsid w:val="004D0A06"/>
    <w:rsid w:val="004D12C6"/>
    <w:rsid w:val="004D12F4"/>
    <w:rsid w:val="004D1D52"/>
    <w:rsid w:val="004D2951"/>
    <w:rsid w:val="004D3368"/>
    <w:rsid w:val="004D3C17"/>
    <w:rsid w:val="004D3C6E"/>
    <w:rsid w:val="004D43A8"/>
    <w:rsid w:val="004D5BF3"/>
    <w:rsid w:val="004D7B86"/>
    <w:rsid w:val="004E0DBF"/>
    <w:rsid w:val="004E1400"/>
    <w:rsid w:val="004E1D1C"/>
    <w:rsid w:val="004E273C"/>
    <w:rsid w:val="004E2A27"/>
    <w:rsid w:val="004E2CF6"/>
    <w:rsid w:val="004E3FF6"/>
    <w:rsid w:val="004E402B"/>
    <w:rsid w:val="004E6BCB"/>
    <w:rsid w:val="004F10E6"/>
    <w:rsid w:val="004F1997"/>
    <w:rsid w:val="004F1E79"/>
    <w:rsid w:val="004F1E9B"/>
    <w:rsid w:val="004F2A1F"/>
    <w:rsid w:val="004F2E55"/>
    <w:rsid w:val="004F369A"/>
    <w:rsid w:val="004F4226"/>
    <w:rsid w:val="004F4375"/>
    <w:rsid w:val="004F525C"/>
    <w:rsid w:val="004F652C"/>
    <w:rsid w:val="004F7559"/>
    <w:rsid w:val="00500BA2"/>
    <w:rsid w:val="005016F9"/>
    <w:rsid w:val="00501819"/>
    <w:rsid w:val="00501F54"/>
    <w:rsid w:val="0050207E"/>
    <w:rsid w:val="00503F8F"/>
    <w:rsid w:val="00503FD1"/>
    <w:rsid w:val="005064E0"/>
    <w:rsid w:val="005067A4"/>
    <w:rsid w:val="00506CCB"/>
    <w:rsid w:val="005072B4"/>
    <w:rsid w:val="0050780B"/>
    <w:rsid w:val="00510045"/>
    <w:rsid w:val="005107DD"/>
    <w:rsid w:val="005115C8"/>
    <w:rsid w:val="0051221B"/>
    <w:rsid w:val="00513A62"/>
    <w:rsid w:val="00513D0C"/>
    <w:rsid w:val="00513DBF"/>
    <w:rsid w:val="00514EE2"/>
    <w:rsid w:val="00514EED"/>
    <w:rsid w:val="0051564E"/>
    <w:rsid w:val="00516A0A"/>
    <w:rsid w:val="00516D05"/>
    <w:rsid w:val="00517106"/>
    <w:rsid w:val="0052061F"/>
    <w:rsid w:val="00520CAE"/>
    <w:rsid w:val="0052127F"/>
    <w:rsid w:val="005216D1"/>
    <w:rsid w:val="005227A0"/>
    <w:rsid w:val="00522DE4"/>
    <w:rsid w:val="0052339F"/>
    <w:rsid w:val="005248E1"/>
    <w:rsid w:val="005254A8"/>
    <w:rsid w:val="005256E0"/>
    <w:rsid w:val="00525FE0"/>
    <w:rsid w:val="00526087"/>
    <w:rsid w:val="005310F4"/>
    <w:rsid w:val="005328D1"/>
    <w:rsid w:val="00532DB7"/>
    <w:rsid w:val="00533B43"/>
    <w:rsid w:val="00533F65"/>
    <w:rsid w:val="00535127"/>
    <w:rsid w:val="00535E58"/>
    <w:rsid w:val="00536334"/>
    <w:rsid w:val="00536CF7"/>
    <w:rsid w:val="00540807"/>
    <w:rsid w:val="00540B9E"/>
    <w:rsid w:val="00541C3C"/>
    <w:rsid w:val="00542842"/>
    <w:rsid w:val="00542AF8"/>
    <w:rsid w:val="00544C8D"/>
    <w:rsid w:val="00544E7D"/>
    <w:rsid w:val="005460FA"/>
    <w:rsid w:val="0055098D"/>
    <w:rsid w:val="00550D15"/>
    <w:rsid w:val="00550EAC"/>
    <w:rsid w:val="005529CA"/>
    <w:rsid w:val="00552A4A"/>
    <w:rsid w:val="00552C76"/>
    <w:rsid w:val="00553100"/>
    <w:rsid w:val="00554058"/>
    <w:rsid w:val="00554C35"/>
    <w:rsid w:val="00554CA5"/>
    <w:rsid w:val="005551A3"/>
    <w:rsid w:val="0055603A"/>
    <w:rsid w:val="005562AE"/>
    <w:rsid w:val="0056021D"/>
    <w:rsid w:val="005603D9"/>
    <w:rsid w:val="0056042A"/>
    <w:rsid w:val="005615C8"/>
    <w:rsid w:val="00563B0C"/>
    <w:rsid w:val="00564012"/>
    <w:rsid w:val="00564462"/>
    <w:rsid w:val="0056474B"/>
    <w:rsid w:val="00565CCF"/>
    <w:rsid w:val="00566ABB"/>
    <w:rsid w:val="00566B0C"/>
    <w:rsid w:val="0056792D"/>
    <w:rsid w:val="005705A0"/>
    <w:rsid w:val="00571843"/>
    <w:rsid w:val="0057212E"/>
    <w:rsid w:val="005738DF"/>
    <w:rsid w:val="00573E0E"/>
    <w:rsid w:val="00574CA8"/>
    <w:rsid w:val="00574FDA"/>
    <w:rsid w:val="005764EC"/>
    <w:rsid w:val="005766CB"/>
    <w:rsid w:val="005767B8"/>
    <w:rsid w:val="005803A2"/>
    <w:rsid w:val="0058228A"/>
    <w:rsid w:val="00582B7E"/>
    <w:rsid w:val="00583093"/>
    <w:rsid w:val="00583DF8"/>
    <w:rsid w:val="00586255"/>
    <w:rsid w:val="00586640"/>
    <w:rsid w:val="00586E05"/>
    <w:rsid w:val="0058720C"/>
    <w:rsid w:val="005874BA"/>
    <w:rsid w:val="00591634"/>
    <w:rsid w:val="00592099"/>
    <w:rsid w:val="00592588"/>
    <w:rsid w:val="00593CC1"/>
    <w:rsid w:val="005945F6"/>
    <w:rsid w:val="00594DFB"/>
    <w:rsid w:val="0059567B"/>
    <w:rsid w:val="005959D6"/>
    <w:rsid w:val="0059609F"/>
    <w:rsid w:val="005964FA"/>
    <w:rsid w:val="00596A3A"/>
    <w:rsid w:val="00597929"/>
    <w:rsid w:val="005A00EA"/>
    <w:rsid w:val="005A07E3"/>
    <w:rsid w:val="005A57FA"/>
    <w:rsid w:val="005A6043"/>
    <w:rsid w:val="005B0EBA"/>
    <w:rsid w:val="005B16CB"/>
    <w:rsid w:val="005B1FA3"/>
    <w:rsid w:val="005B2973"/>
    <w:rsid w:val="005B2C3B"/>
    <w:rsid w:val="005B2DEE"/>
    <w:rsid w:val="005B413E"/>
    <w:rsid w:val="005B4233"/>
    <w:rsid w:val="005B489F"/>
    <w:rsid w:val="005B4994"/>
    <w:rsid w:val="005B50A2"/>
    <w:rsid w:val="005B5DCF"/>
    <w:rsid w:val="005B6182"/>
    <w:rsid w:val="005B7169"/>
    <w:rsid w:val="005B778B"/>
    <w:rsid w:val="005C0F6B"/>
    <w:rsid w:val="005C221F"/>
    <w:rsid w:val="005C2B5E"/>
    <w:rsid w:val="005C2EBB"/>
    <w:rsid w:val="005C34DD"/>
    <w:rsid w:val="005C388B"/>
    <w:rsid w:val="005C59B0"/>
    <w:rsid w:val="005C5ED9"/>
    <w:rsid w:val="005C5F00"/>
    <w:rsid w:val="005D01DD"/>
    <w:rsid w:val="005D05ED"/>
    <w:rsid w:val="005D1A43"/>
    <w:rsid w:val="005D24CB"/>
    <w:rsid w:val="005D33D4"/>
    <w:rsid w:val="005D6E79"/>
    <w:rsid w:val="005E188C"/>
    <w:rsid w:val="005E262E"/>
    <w:rsid w:val="005E2CAB"/>
    <w:rsid w:val="005E3456"/>
    <w:rsid w:val="005E3AD9"/>
    <w:rsid w:val="005E4383"/>
    <w:rsid w:val="005E4FE7"/>
    <w:rsid w:val="005E50B1"/>
    <w:rsid w:val="005E533F"/>
    <w:rsid w:val="005E5BE5"/>
    <w:rsid w:val="005E5D17"/>
    <w:rsid w:val="005E5ED2"/>
    <w:rsid w:val="005F0308"/>
    <w:rsid w:val="005F1A75"/>
    <w:rsid w:val="005F2EE2"/>
    <w:rsid w:val="005F5218"/>
    <w:rsid w:val="005F5453"/>
    <w:rsid w:val="005F55D9"/>
    <w:rsid w:val="005F6B42"/>
    <w:rsid w:val="005F6DDD"/>
    <w:rsid w:val="005F7701"/>
    <w:rsid w:val="006000D7"/>
    <w:rsid w:val="0060025E"/>
    <w:rsid w:val="006009AD"/>
    <w:rsid w:val="00601682"/>
    <w:rsid w:val="00601F57"/>
    <w:rsid w:val="00603206"/>
    <w:rsid w:val="0060367A"/>
    <w:rsid w:val="00604982"/>
    <w:rsid w:val="00604BFB"/>
    <w:rsid w:val="00604C97"/>
    <w:rsid w:val="0060556C"/>
    <w:rsid w:val="00606EDF"/>
    <w:rsid w:val="00607C85"/>
    <w:rsid w:val="006116BE"/>
    <w:rsid w:val="006119E0"/>
    <w:rsid w:val="006127FA"/>
    <w:rsid w:val="006135B7"/>
    <w:rsid w:val="00613A36"/>
    <w:rsid w:val="00613F4E"/>
    <w:rsid w:val="00614A2D"/>
    <w:rsid w:val="00614E7D"/>
    <w:rsid w:val="0061592E"/>
    <w:rsid w:val="00615E61"/>
    <w:rsid w:val="006164F1"/>
    <w:rsid w:val="00616962"/>
    <w:rsid w:val="00620A66"/>
    <w:rsid w:val="00620EA2"/>
    <w:rsid w:val="006219D8"/>
    <w:rsid w:val="006229F9"/>
    <w:rsid w:val="0062435C"/>
    <w:rsid w:val="006254F0"/>
    <w:rsid w:val="00626E17"/>
    <w:rsid w:val="006277ED"/>
    <w:rsid w:val="0063102D"/>
    <w:rsid w:val="0063159D"/>
    <w:rsid w:val="0063160C"/>
    <w:rsid w:val="006322AD"/>
    <w:rsid w:val="00633E4E"/>
    <w:rsid w:val="00633E9D"/>
    <w:rsid w:val="00635108"/>
    <w:rsid w:val="0063538E"/>
    <w:rsid w:val="006357EB"/>
    <w:rsid w:val="0063688C"/>
    <w:rsid w:val="00636F2A"/>
    <w:rsid w:val="00637100"/>
    <w:rsid w:val="006411AB"/>
    <w:rsid w:val="006423C4"/>
    <w:rsid w:val="006425CA"/>
    <w:rsid w:val="00643B53"/>
    <w:rsid w:val="00644FFB"/>
    <w:rsid w:val="006460F7"/>
    <w:rsid w:val="00646921"/>
    <w:rsid w:val="00647350"/>
    <w:rsid w:val="00647998"/>
    <w:rsid w:val="00651784"/>
    <w:rsid w:val="0065298C"/>
    <w:rsid w:val="006533F7"/>
    <w:rsid w:val="006540C8"/>
    <w:rsid w:val="00655585"/>
    <w:rsid w:val="00655802"/>
    <w:rsid w:val="00655BFD"/>
    <w:rsid w:val="00655D89"/>
    <w:rsid w:val="0065723E"/>
    <w:rsid w:val="00657B85"/>
    <w:rsid w:val="00657D3D"/>
    <w:rsid w:val="00660291"/>
    <w:rsid w:val="0066360E"/>
    <w:rsid w:val="00663C27"/>
    <w:rsid w:val="00665B54"/>
    <w:rsid w:val="00665CDE"/>
    <w:rsid w:val="006666B2"/>
    <w:rsid w:val="006678D1"/>
    <w:rsid w:val="00671033"/>
    <w:rsid w:val="00671644"/>
    <w:rsid w:val="0067180C"/>
    <w:rsid w:val="00671ABD"/>
    <w:rsid w:val="00673339"/>
    <w:rsid w:val="00673D51"/>
    <w:rsid w:val="0067479B"/>
    <w:rsid w:val="00675445"/>
    <w:rsid w:val="00675E52"/>
    <w:rsid w:val="0068143B"/>
    <w:rsid w:val="006817A1"/>
    <w:rsid w:val="00682362"/>
    <w:rsid w:val="00682D96"/>
    <w:rsid w:val="00682E79"/>
    <w:rsid w:val="00683D1C"/>
    <w:rsid w:val="00685F4F"/>
    <w:rsid w:val="00686055"/>
    <w:rsid w:val="00690D22"/>
    <w:rsid w:val="00690D71"/>
    <w:rsid w:val="00690FA5"/>
    <w:rsid w:val="00691C57"/>
    <w:rsid w:val="00692BF3"/>
    <w:rsid w:val="00692F1D"/>
    <w:rsid w:val="006932B0"/>
    <w:rsid w:val="00693A1A"/>
    <w:rsid w:val="00694C98"/>
    <w:rsid w:val="006950E8"/>
    <w:rsid w:val="006953BB"/>
    <w:rsid w:val="0069571A"/>
    <w:rsid w:val="00696A5C"/>
    <w:rsid w:val="00696B62"/>
    <w:rsid w:val="00697E7C"/>
    <w:rsid w:val="006A0A93"/>
    <w:rsid w:val="006A33DF"/>
    <w:rsid w:val="006A346B"/>
    <w:rsid w:val="006A34AC"/>
    <w:rsid w:val="006A46D4"/>
    <w:rsid w:val="006A595A"/>
    <w:rsid w:val="006A7D45"/>
    <w:rsid w:val="006B14E0"/>
    <w:rsid w:val="006B161C"/>
    <w:rsid w:val="006B2150"/>
    <w:rsid w:val="006B4D5F"/>
    <w:rsid w:val="006B5239"/>
    <w:rsid w:val="006B7427"/>
    <w:rsid w:val="006C0635"/>
    <w:rsid w:val="006C072F"/>
    <w:rsid w:val="006C153B"/>
    <w:rsid w:val="006C2553"/>
    <w:rsid w:val="006C258E"/>
    <w:rsid w:val="006C3215"/>
    <w:rsid w:val="006C3789"/>
    <w:rsid w:val="006C3C47"/>
    <w:rsid w:val="006C4559"/>
    <w:rsid w:val="006C780A"/>
    <w:rsid w:val="006D106C"/>
    <w:rsid w:val="006D1C21"/>
    <w:rsid w:val="006D212A"/>
    <w:rsid w:val="006D2456"/>
    <w:rsid w:val="006D4C03"/>
    <w:rsid w:val="006D655B"/>
    <w:rsid w:val="006D76E0"/>
    <w:rsid w:val="006E0D06"/>
    <w:rsid w:val="006E10C7"/>
    <w:rsid w:val="006E14C9"/>
    <w:rsid w:val="006E1C21"/>
    <w:rsid w:val="006E36C1"/>
    <w:rsid w:val="006E615F"/>
    <w:rsid w:val="006E6163"/>
    <w:rsid w:val="006E6EC6"/>
    <w:rsid w:val="006E6F2B"/>
    <w:rsid w:val="006F02A9"/>
    <w:rsid w:val="006F100C"/>
    <w:rsid w:val="006F187A"/>
    <w:rsid w:val="006F1EF7"/>
    <w:rsid w:val="006F2180"/>
    <w:rsid w:val="006F27D8"/>
    <w:rsid w:val="006F49E0"/>
    <w:rsid w:val="006F7BCB"/>
    <w:rsid w:val="00701832"/>
    <w:rsid w:val="0070195A"/>
    <w:rsid w:val="00703999"/>
    <w:rsid w:val="0070589E"/>
    <w:rsid w:val="0070590D"/>
    <w:rsid w:val="0070599E"/>
    <w:rsid w:val="00705C3A"/>
    <w:rsid w:val="007068BA"/>
    <w:rsid w:val="00711A21"/>
    <w:rsid w:val="00714653"/>
    <w:rsid w:val="00714E8E"/>
    <w:rsid w:val="00716976"/>
    <w:rsid w:val="00716992"/>
    <w:rsid w:val="00716FFF"/>
    <w:rsid w:val="00717703"/>
    <w:rsid w:val="007206CF"/>
    <w:rsid w:val="00720A30"/>
    <w:rsid w:val="007214D6"/>
    <w:rsid w:val="007216FB"/>
    <w:rsid w:val="0072229D"/>
    <w:rsid w:val="00722570"/>
    <w:rsid w:val="00723F80"/>
    <w:rsid w:val="00724852"/>
    <w:rsid w:val="00724D0B"/>
    <w:rsid w:val="00725369"/>
    <w:rsid w:val="0072633B"/>
    <w:rsid w:val="0072777E"/>
    <w:rsid w:val="00727AF5"/>
    <w:rsid w:val="007316FE"/>
    <w:rsid w:val="007335E1"/>
    <w:rsid w:val="00733655"/>
    <w:rsid w:val="00733C54"/>
    <w:rsid w:val="007340B0"/>
    <w:rsid w:val="007341E9"/>
    <w:rsid w:val="00734BE6"/>
    <w:rsid w:val="007355B5"/>
    <w:rsid w:val="00737556"/>
    <w:rsid w:val="00737726"/>
    <w:rsid w:val="007379C3"/>
    <w:rsid w:val="00740090"/>
    <w:rsid w:val="007404A8"/>
    <w:rsid w:val="007404FC"/>
    <w:rsid w:val="00741C1F"/>
    <w:rsid w:val="00744A83"/>
    <w:rsid w:val="00745407"/>
    <w:rsid w:val="00747525"/>
    <w:rsid w:val="0074758A"/>
    <w:rsid w:val="0075023F"/>
    <w:rsid w:val="00750A07"/>
    <w:rsid w:val="00750D22"/>
    <w:rsid w:val="00751383"/>
    <w:rsid w:val="00751A6B"/>
    <w:rsid w:val="00751E50"/>
    <w:rsid w:val="007524E9"/>
    <w:rsid w:val="007526F8"/>
    <w:rsid w:val="00753C46"/>
    <w:rsid w:val="007544D2"/>
    <w:rsid w:val="00755CD0"/>
    <w:rsid w:val="00756C77"/>
    <w:rsid w:val="00756D8B"/>
    <w:rsid w:val="00760375"/>
    <w:rsid w:val="0076038A"/>
    <w:rsid w:val="007604C4"/>
    <w:rsid w:val="0076071F"/>
    <w:rsid w:val="00761D3A"/>
    <w:rsid w:val="007627AA"/>
    <w:rsid w:val="00762D1B"/>
    <w:rsid w:val="007640BC"/>
    <w:rsid w:val="00764293"/>
    <w:rsid w:val="00764602"/>
    <w:rsid w:val="00764B84"/>
    <w:rsid w:val="00764FD2"/>
    <w:rsid w:val="00765043"/>
    <w:rsid w:val="00765531"/>
    <w:rsid w:val="00765612"/>
    <w:rsid w:val="00766111"/>
    <w:rsid w:val="0076697A"/>
    <w:rsid w:val="00766EF2"/>
    <w:rsid w:val="007702B2"/>
    <w:rsid w:val="0077065B"/>
    <w:rsid w:val="00770ABD"/>
    <w:rsid w:val="00771DE2"/>
    <w:rsid w:val="00772A99"/>
    <w:rsid w:val="007732AC"/>
    <w:rsid w:val="007756EF"/>
    <w:rsid w:val="00775A2E"/>
    <w:rsid w:val="007771A5"/>
    <w:rsid w:val="00777E9D"/>
    <w:rsid w:val="00781301"/>
    <w:rsid w:val="00781D74"/>
    <w:rsid w:val="00782455"/>
    <w:rsid w:val="00783950"/>
    <w:rsid w:val="00783CB4"/>
    <w:rsid w:val="00783DA7"/>
    <w:rsid w:val="00784122"/>
    <w:rsid w:val="00784E63"/>
    <w:rsid w:val="00785574"/>
    <w:rsid w:val="00785EEF"/>
    <w:rsid w:val="007869D3"/>
    <w:rsid w:val="00786CB7"/>
    <w:rsid w:val="00787930"/>
    <w:rsid w:val="007900BE"/>
    <w:rsid w:val="0079035A"/>
    <w:rsid w:val="007908B9"/>
    <w:rsid w:val="00791CD5"/>
    <w:rsid w:val="007926A4"/>
    <w:rsid w:val="007939A9"/>
    <w:rsid w:val="00793D1F"/>
    <w:rsid w:val="00795251"/>
    <w:rsid w:val="00795EEF"/>
    <w:rsid w:val="00796793"/>
    <w:rsid w:val="0079739C"/>
    <w:rsid w:val="007A1AF5"/>
    <w:rsid w:val="007A1FE7"/>
    <w:rsid w:val="007A27EF"/>
    <w:rsid w:val="007A38FE"/>
    <w:rsid w:val="007A3934"/>
    <w:rsid w:val="007A5DB1"/>
    <w:rsid w:val="007A7206"/>
    <w:rsid w:val="007A73B8"/>
    <w:rsid w:val="007A770E"/>
    <w:rsid w:val="007B012C"/>
    <w:rsid w:val="007B1118"/>
    <w:rsid w:val="007B1DAA"/>
    <w:rsid w:val="007B2494"/>
    <w:rsid w:val="007B2573"/>
    <w:rsid w:val="007B493A"/>
    <w:rsid w:val="007B497D"/>
    <w:rsid w:val="007B5008"/>
    <w:rsid w:val="007B5177"/>
    <w:rsid w:val="007B5205"/>
    <w:rsid w:val="007B5E09"/>
    <w:rsid w:val="007B7507"/>
    <w:rsid w:val="007C1095"/>
    <w:rsid w:val="007C1273"/>
    <w:rsid w:val="007C1A20"/>
    <w:rsid w:val="007C1EFC"/>
    <w:rsid w:val="007C2CF6"/>
    <w:rsid w:val="007C2EA6"/>
    <w:rsid w:val="007C4489"/>
    <w:rsid w:val="007C5519"/>
    <w:rsid w:val="007C57BA"/>
    <w:rsid w:val="007C6797"/>
    <w:rsid w:val="007D146E"/>
    <w:rsid w:val="007D2C05"/>
    <w:rsid w:val="007D3997"/>
    <w:rsid w:val="007D3D21"/>
    <w:rsid w:val="007D4040"/>
    <w:rsid w:val="007D433D"/>
    <w:rsid w:val="007D4B9D"/>
    <w:rsid w:val="007D553A"/>
    <w:rsid w:val="007D6C8E"/>
    <w:rsid w:val="007D7FB9"/>
    <w:rsid w:val="007E0AB5"/>
    <w:rsid w:val="007E16F6"/>
    <w:rsid w:val="007E2AF8"/>
    <w:rsid w:val="007E339B"/>
    <w:rsid w:val="007E4142"/>
    <w:rsid w:val="007E50CB"/>
    <w:rsid w:val="007E64D4"/>
    <w:rsid w:val="007E6B7E"/>
    <w:rsid w:val="007F1561"/>
    <w:rsid w:val="007F1F20"/>
    <w:rsid w:val="007F2606"/>
    <w:rsid w:val="007F2E48"/>
    <w:rsid w:val="007F33DC"/>
    <w:rsid w:val="007F34E4"/>
    <w:rsid w:val="007F3C72"/>
    <w:rsid w:val="007F5663"/>
    <w:rsid w:val="007F6104"/>
    <w:rsid w:val="007F6250"/>
    <w:rsid w:val="007F6F14"/>
    <w:rsid w:val="0080038E"/>
    <w:rsid w:val="008028EA"/>
    <w:rsid w:val="0080290C"/>
    <w:rsid w:val="008041E3"/>
    <w:rsid w:val="00804CEB"/>
    <w:rsid w:val="0080514E"/>
    <w:rsid w:val="00807BDF"/>
    <w:rsid w:val="00810E99"/>
    <w:rsid w:val="00811465"/>
    <w:rsid w:val="00812110"/>
    <w:rsid w:val="00812A45"/>
    <w:rsid w:val="00813C92"/>
    <w:rsid w:val="008144DE"/>
    <w:rsid w:val="00814595"/>
    <w:rsid w:val="00815EAB"/>
    <w:rsid w:val="00816374"/>
    <w:rsid w:val="008166F0"/>
    <w:rsid w:val="008170FD"/>
    <w:rsid w:val="008171BC"/>
    <w:rsid w:val="008173A6"/>
    <w:rsid w:val="00817C90"/>
    <w:rsid w:val="0082014A"/>
    <w:rsid w:val="00820EAF"/>
    <w:rsid w:val="0082115B"/>
    <w:rsid w:val="008227FA"/>
    <w:rsid w:val="00822806"/>
    <w:rsid w:val="0082450B"/>
    <w:rsid w:val="00824843"/>
    <w:rsid w:val="00824B56"/>
    <w:rsid w:val="00824CC2"/>
    <w:rsid w:val="00826027"/>
    <w:rsid w:val="008277BA"/>
    <w:rsid w:val="00831415"/>
    <w:rsid w:val="00831603"/>
    <w:rsid w:val="008316B8"/>
    <w:rsid w:val="0083193E"/>
    <w:rsid w:val="008324B2"/>
    <w:rsid w:val="00832997"/>
    <w:rsid w:val="00832A72"/>
    <w:rsid w:val="008338B3"/>
    <w:rsid w:val="00833BA9"/>
    <w:rsid w:val="00833FC9"/>
    <w:rsid w:val="008349D5"/>
    <w:rsid w:val="0083560E"/>
    <w:rsid w:val="0083588F"/>
    <w:rsid w:val="00835A3A"/>
    <w:rsid w:val="00836119"/>
    <w:rsid w:val="00836223"/>
    <w:rsid w:val="0084017E"/>
    <w:rsid w:val="00840929"/>
    <w:rsid w:val="00841091"/>
    <w:rsid w:val="0084133C"/>
    <w:rsid w:val="008422ED"/>
    <w:rsid w:val="00842951"/>
    <w:rsid w:val="00843D58"/>
    <w:rsid w:val="008441B9"/>
    <w:rsid w:val="0084668F"/>
    <w:rsid w:val="00847FFD"/>
    <w:rsid w:val="0085019B"/>
    <w:rsid w:val="0085047C"/>
    <w:rsid w:val="00850A55"/>
    <w:rsid w:val="00851011"/>
    <w:rsid w:val="008519EE"/>
    <w:rsid w:val="00851EF5"/>
    <w:rsid w:val="00853162"/>
    <w:rsid w:val="00855941"/>
    <w:rsid w:val="00856572"/>
    <w:rsid w:val="008575DC"/>
    <w:rsid w:val="00861110"/>
    <w:rsid w:val="0086202D"/>
    <w:rsid w:val="00863641"/>
    <w:rsid w:val="008638CC"/>
    <w:rsid w:val="00863991"/>
    <w:rsid w:val="008641C2"/>
    <w:rsid w:val="00864279"/>
    <w:rsid w:val="00864370"/>
    <w:rsid w:val="00864956"/>
    <w:rsid w:val="008652B4"/>
    <w:rsid w:val="00865ADE"/>
    <w:rsid w:val="00866060"/>
    <w:rsid w:val="00867627"/>
    <w:rsid w:val="00867746"/>
    <w:rsid w:val="008678EF"/>
    <w:rsid w:val="00870474"/>
    <w:rsid w:val="008730DE"/>
    <w:rsid w:val="0087363F"/>
    <w:rsid w:val="00875E60"/>
    <w:rsid w:val="008767E3"/>
    <w:rsid w:val="00876AAE"/>
    <w:rsid w:val="00877A04"/>
    <w:rsid w:val="00877B2D"/>
    <w:rsid w:val="0088364E"/>
    <w:rsid w:val="008837C4"/>
    <w:rsid w:val="00883FAD"/>
    <w:rsid w:val="0088592E"/>
    <w:rsid w:val="00885BAE"/>
    <w:rsid w:val="00885F14"/>
    <w:rsid w:val="008864A2"/>
    <w:rsid w:val="008867A1"/>
    <w:rsid w:val="0088747A"/>
    <w:rsid w:val="008905D8"/>
    <w:rsid w:val="008915AA"/>
    <w:rsid w:val="00891A77"/>
    <w:rsid w:val="008925E4"/>
    <w:rsid w:val="00892FAF"/>
    <w:rsid w:val="00897431"/>
    <w:rsid w:val="008978F6"/>
    <w:rsid w:val="008A04CE"/>
    <w:rsid w:val="008A12CB"/>
    <w:rsid w:val="008A14E2"/>
    <w:rsid w:val="008A1A78"/>
    <w:rsid w:val="008A3007"/>
    <w:rsid w:val="008A350D"/>
    <w:rsid w:val="008A548D"/>
    <w:rsid w:val="008A7A5A"/>
    <w:rsid w:val="008B0527"/>
    <w:rsid w:val="008B0989"/>
    <w:rsid w:val="008B0F5C"/>
    <w:rsid w:val="008B17AD"/>
    <w:rsid w:val="008B1B52"/>
    <w:rsid w:val="008B1CE9"/>
    <w:rsid w:val="008B2AB4"/>
    <w:rsid w:val="008B45DD"/>
    <w:rsid w:val="008B5413"/>
    <w:rsid w:val="008B5835"/>
    <w:rsid w:val="008B5FA4"/>
    <w:rsid w:val="008B7120"/>
    <w:rsid w:val="008B716D"/>
    <w:rsid w:val="008C11E7"/>
    <w:rsid w:val="008C137B"/>
    <w:rsid w:val="008C178D"/>
    <w:rsid w:val="008C2F4A"/>
    <w:rsid w:val="008C3BB8"/>
    <w:rsid w:val="008C4A74"/>
    <w:rsid w:val="008C4B0D"/>
    <w:rsid w:val="008C65ED"/>
    <w:rsid w:val="008C7688"/>
    <w:rsid w:val="008D11A6"/>
    <w:rsid w:val="008D195F"/>
    <w:rsid w:val="008D1FBE"/>
    <w:rsid w:val="008D27FA"/>
    <w:rsid w:val="008D2B52"/>
    <w:rsid w:val="008D2BD4"/>
    <w:rsid w:val="008D372F"/>
    <w:rsid w:val="008D4217"/>
    <w:rsid w:val="008D4483"/>
    <w:rsid w:val="008D4861"/>
    <w:rsid w:val="008D4E4F"/>
    <w:rsid w:val="008D55AC"/>
    <w:rsid w:val="008D61AD"/>
    <w:rsid w:val="008D79E8"/>
    <w:rsid w:val="008E0179"/>
    <w:rsid w:val="008E1078"/>
    <w:rsid w:val="008E13FB"/>
    <w:rsid w:val="008E18F4"/>
    <w:rsid w:val="008E1996"/>
    <w:rsid w:val="008E1FD1"/>
    <w:rsid w:val="008E2468"/>
    <w:rsid w:val="008E3D3F"/>
    <w:rsid w:val="008E3FC3"/>
    <w:rsid w:val="008E4EB0"/>
    <w:rsid w:val="008E5424"/>
    <w:rsid w:val="008E6203"/>
    <w:rsid w:val="008E6370"/>
    <w:rsid w:val="008E6865"/>
    <w:rsid w:val="008E7381"/>
    <w:rsid w:val="008E7AFC"/>
    <w:rsid w:val="008F061A"/>
    <w:rsid w:val="008F06AD"/>
    <w:rsid w:val="008F06FE"/>
    <w:rsid w:val="008F0C27"/>
    <w:rsid w:val="008F0CED"/>
    <w:rsid w:val="008F13DE"/>
    <w:rsid w:val="008F1538"/>
    <w:rsid w:val="008F19A7"/>
    <w:rsid w:val="008F19B4"/>
    <w:rsid w:val="008F1E54"/>
    <w:rsid w:val="008F1E57"/>
    <w:rsid w:val="008F3FDE"/>
    <w:rsid w:val="008F4630"/>
    <w:rsid w:val="008F5382"/>
    <w:rsid w:val="008F59AA"/>
    <w:rsid w:val="008F6B2A"/>
    <w:rsid w:val="009006BF"/>
    <w:rsid w:val="00900932"/>
    <w:rsid w:val="0090093D"/>
    <w:rsid w:val="00901113"/>
    <w:rsid w:val="009027DA"/>
    <w:rsid w:val="009027DD"/>
    <w:rsid w:val="00903D12"/>
    <w:rsid w:val="00903EBA"/>
    <w:rsid w:val="00905604"/>
    <w:rsid w:val="009062FE"/>
    <w:rsid w:val="00906844"/>
    <w:rsid w:val="00910115"/>
    <w:rsid w:val="00910FC7"/>
    <w:rsid w:val="009112D8"/>
    <w:rsid w:val="00912DE2"/>
    <w:rsid w:val="009131C8"/>
    <w:rsid w:val="00913B2A"/>
    <w:rsid w:val="00913BC9"/>
    <w:rsid w:val="00914D59"/>
    <w:rsid w:val="0091525F"/>
    <w:rsid w:val="0091582F"/>
    <w:rsid w:val="00915E92"/>
    <w:rsid w:val="0091659D"/>
    <w:rsid w:val="00916863"/>
    <w:rsid w:val="0091740C"/>
    <w:rsid w:val="0091783A"/>
    <w:rsid w:val="00917F34"/>
    <w:rsid w:val="00917FD4"/>
    <w:rsid w:val="00920BA4"/>
    <w:rsid w:val="009210B7"/>
    <w:rsid w:val="00922515"/>
    <w:rsid w:val="00922BD0"/>
    <w:rsid w:val="00923426"/>
    <w:rsid w:val="00924F2C"/>
    <w:rsid w:val="009252F3"/>
    <w:rsid w:val="0092549C"/>
    <w:rsid w:val="00925751"/>
    <w:rsid w:val="00926AC9"/>
    <w:rsid w:val="00926AED"/>
    <w:rsid w:val="00926C7F"/>
    <w:rsid w:val="00927193"/>
    <w:rsid w:val="0092758C"/>
    <w:rsid w:val="00931E07"/>
    <w:rsid w:val="00932406"/>
    <w:rsid w:val="009326C9"/>
    <w:rsid w:val="00932A8E"/>
    <w:rsid w:val="00932B1C"/>
    <w:rsid w:val="009335EF"/>
    <w:rsid w:val="00933C95"/>
    <w:rsid w:val="009343D0"/>
    <w:rsid w:val="009343DD"/>
    <w:rsid w:val="00936098"/>
    <w:rsid w:val="00936737"/>
    <w:rsid w:val="00936B23"/>
    <w:rsid w:val="009405C7"/>
    <w:rsid w:val="0094070E"/>
    <w:rsid w:val="00940802"/>
    <w:rsid w:val="0094187F"/>
    <w:rsid w:val="0094281E"/>
    <w:rsid w:val="0094297D"/>
    <w:rsid w:val="009446C6"/>
    <w:rsid w:val="009453CD"/>
    <w:rsid w:val="0094547E"/>
    <w:rsid w:val="009456D1"/>
    <w:rsid w:val="00945857"/>
    <w:rsid w:val="00946E26"/>
    <w:rsid w:val="00950875"/>
    <w:rsid w:val="00950CD6"/>
    <w:rsid w:val="009510A8"/>
    <w:rsid w:val="00951276"/>
    <w:rsid w:val="0095337D"/>
    <w:rsid w:val="00953A24"/>
    <w:rsid w:val="00956359"/>
    <w:rsid w:val="00956E48"/>
    <w:rsid w:val="0095721A"/>
    <w:rsid w:val="00957305"/>
    <w:rsid w:val="0095787A"/>
    <w:rsid w:val="00957FC3"/>
    <w:rsid w:val="009600A2"/>
    <w:rsid w:val="0096013D"/>
    <w:rsid w:val="00960705"/>
    <w:rsid w:val="00962A23"/>
    <w:rsid w:val="0096331B"/>
    <w:rsid w:val="00963871"/>
    <w:rsid w:val="00963FFE"/>
    <w:rsid w:val="00964736"/>
    <w:rsid w:val="00966DF4"/>
    <w:rsid w:val="00970369"/>
    <w:rsid w:val="00970382"/>
    <w:rsid w:val="00970BBC"/>
    <w:rsid w:val="00972397"/>
    <w:rsid w:val="00972B27"/>
    <w:rsid w:val="0097314B"/>
    <w:rsid w:val="00973BA9"/>
    <w:rsid w:val="00973D5A"/>
    <w:rsid w:val="00975A35"/>
    <w:rsid w:val="009765EA"/>
    <w:rsid w:val="00980892"/>
    <w:rsid w:val="00982B18"/>
    <w:rsid w:val="00982FBE"/>
    <w:rsid w:val="009830BF"/>
    <w:rsid w:val="009843C9"/>
    <w:rsid w:val="009850A7"/>
    <w:rsid w:val="00985971"/>
    <w:rsid w:val="00985A31"/>
    <w:rsid w:val="00986462"/>
    <w:rsid w:val="00986644"/>
    <w:rsid w:val="00987A5A"/>
    <w:rsid w:val="009900DF"/>
    <w:rsid w:val="009901F5"/>
    <w:rsid w:val="00992A74"/>
    <w:rsid w:val="00992E73"/>
    <w:rsid w:val="00993BB6"/>
    <w:rsid w:val="00995389"/>
    <w:rsid w:val="00995704"/>
    <w:rsid w:val="00995A52"/>
    <w:rsid w:val="0099707D"/>
    <w:rsid w:val="00997EFD"/>
    <w:rsid w:val="009A193C"/>
    <w:rsid w:val="009A206C"/>
    <w:rsid w:val="009A272C"/>
    <w:rsid w:val="009A3120"/>
    <w:rsid w:val="009A3DA1"/>
    <w:rsid w:val="009A4001"/>
    <w:rsid w:val="009A47C5"/>
    <w:rsid w:val="009A6078"/>
    <w:rsid w:val="009A6CBF"/>
    <w:rsid w:val="009A6ED6"/>
    <w:rsid w:val="009A72D6"/>
    <w:rsid w:val="009A7732"/>
    <w:rsid w:val="009B0465"/>
    <w:rsid w:val="009B0AD1"/>
    <w:rsid w:val="009B0D07"/>
    <w:rsid w:val="009B2932"/>
    <w:rsid w:val="009B339C"/>
    <w:rsid w:val="009B385B"/>
    <w:rsid w:val="009B3C68"/>
    <w:rsid w:val="009B58B6"/>
    <w:rsid w:val="009B614E"/>
    <w:rsid w:val="009C002D"/>
    <w:rsid w:val="009C0CDD"/>
    <w:rsid w:val="009C250F"/>
    <w:rsid w:val="009C29E3"/>
    <w:rsid w:val="009C35F9"/>
    <w:rsid w:val="009C36B4"/>
    <w:rsid w:val="009C4B33"/>
    <w:rsid w:val="009C4CE4"/>
    <w:rsid w:val="009C4D30"/>
    <w:rsid w:val="009C52A3"/>
    <w:rsid w:val="009C5476"/>
    <w:rsid w:val="009C5B4B"/>
    <w:rsid w:val="009C76EE"/>
    <w:rsid w:val="009C77F0"/>
    <w:rsid w:val="009D0119"/>
    <w:rsid w:val="009D046C"/>
    <w:rsid w:val="009D0EBD"/>
    <w:rsid w:val="009D1CBF"/>
    <w:rsid w:val="009D24C9"/>
    <w:rsid w:val="009D2DC4"/>
    <w:rsid w:val="009D3153"/>
    <w:rsid w:val="009D3CD2"/>
    <w:rsid w:val="009D473D"/>
    <w:rsid w:val="009D5692"/>
    <w:rsid w:val="009D57EB"/>
    <w:rsid w:val="009D5BE4"/>
    <w:rsid w:val="009D6930"/>
    <w:rsid w:val="009D7DB3"/>
    <w:rsid w:val="009E0099"/>
    <w:rsid w:val="009E031A"/>
    <w:rsid w:val="009E04D9"/>
    <w:rsid w:val="009E0908"/>
    <w:rsid w:val="009E0DAB"/>
    <w:rsid w:val="009E0DBD"/>
    <w:rsid w:val="009E15A8"/>
    <w:rsid w:val="009E1B28"/>
    <w:rsid w:val="009E28D9"/>
    <w:rsid w:val="009E30A6"/>
    <w:rsid w:val="009E5216"/>
    <w:rsid w:val="009E5A10"/>
    <w:rsid w:val="009E5B43"/>
    <w:rsid w:val="009E6819"/>
    <w:rsid w:val="009E7614"/>
    <w:rsid w:val="009E7F34"/>
    <w:rsid w:val="009F01C3"/>
    <w:rsid w:val="009F039E"/>
    <w:rsid w:val="009F0B28"/>
    <w:rsid w:val="009F135E"/>
    <w:rsid w:val="009F2ECC"/>
    <w:rsid w:val="009F3AC1"/>
    <w:rsid w:val="009F4023"/>
    <w:rsid w:val="009F4D2D"/>
    <w:rsid w:val="009F520A"/>
    <w:rsid w:val="009F52C0"/>
    <w:rsid w:val="009F57DF"/>
    <w:rsid w:val="009F629B"/>
    <w:rsid w:val="009F64C2"/>
    <w:rsid w:val="009F661D"/>
    <w:rsid w:val="009F6D50"/>
    <w:rsid w:val="009F7ACB"/>
    <w:rsid w:val="00A00C2B"/>
    <w:rsid w:val="00A00D65"/>
    <w:rsid w:val="00A01891"/>
    <w:rsid w:val="00A0257F"/>
    <w:rsid w:val="00A02634"/>
    <w:rsid w:val="00A02C29"/>
    <w:rsid w:val="00A03471"/>
    <w:rsid w:val="00A07FCC"/>
    <w:rsid w:val="00A102D6"/>
    <w:rsid w:val="00A1200C"/>
    <w:rsid w:val="00A1283A"/>
    <w:rsid w:val="00A132B4"/>
    <w:rsid w:val="00A13A7B"/>
    <w:rsid w:val="00A14136"/>
    <w:rsid w:val="00A14944"/>
    <w:rsid w:val="00A16007"/>
    <w:rsid w:val="00A1700C"/>
    <w:rsid w:val="00A20616"/>
    <w:rsid w:val="00A217CD"/>
    <w:rsid w:val="00A21D76"/>
    <w:rsid w:val="00A2275E"/>
    <w:rsid w:val="00A238CB"/>
    <w:rsid w:val="00A23E05"/>
    <w:rsid w:val="00A24464"/>
    <w:rsid w:val="00A25B55"/>
    <w:rsid w:val="00A25D09"/>
    <w:rsid w:val="00A278FE"/>
    <w:rsid w:val="00A301A7"/>
    <w:rsid w:val="00A301B5"/>
    <w:rsid w:val="00A30F8A"/>
    <w:rsid w:val="00A314CB"/>
    <w:rsid w:val="00A31C53"/>
    <w:rsid w:val="00A31CDC"/>
    <w:rsid w:val="00A325AD"/>
    <w:rsid w:val="00A3267F"/>
    <w:rsid w:val="00A33D81"/>
    <w:rsid w:val="00A34437"/>
    <w:rsid w:val="00A347D3"/>
    <w:rsid w:val="00A3487D"/>
    <w:rsid w:val="00A34B40"/>
    <w:rsid w:val="00A3578D"/>
    <w:rsid w:val="00A35996"/>
    <w:rsid w:val="00A35A30"/>
    <w:rsid w:val="00A407B0"/>
    <w:rsid w:val="00A42BCD"/>
    <w:rsid w:val="00A42CC8"/>
    <w:rsid w:val="00A431F0"/>
    <w:rsid w:val="00A43CDB"/>
    <w:rsid w:val="00A43F55"/>
    <w:rsid w:val="00A44531"/>
    <w:rsid w:val="00A45174"/>
    <w:rsid w:val="00A45F94"/>
    <w:rsid w:val="00A464B3"/>
    <w:rsid w:val="00A46B83"/>
    <w:rsid w:val="00A46EF3"/>
    <w:rsid w:val="00A53657"/>
    <w:rsid w:val="00A53AD1"/>
    <w:rsid w:val="00A5456C"/>
    <w:rsid w:val="00A54FBA"/>
    <w:rsid w:val="00A55647"/>
    <w:rsid w:val="00A56FC0"/>
    <w:rsid w:val="00A57368"/>
    <w:rsid w:val="00A57385"/>
    <w:rsid w:val="00A62F2C"/>
    <w:rsid w:val="00A63153"/>
    <w:rsid w:val="00A63F0C"/>
    <w:rsid w:val="00A647CE"/>
    <w:rsid w:val="00A649D1"/>
    <w:rsid w:val="00A64B52"/>
    <w:rsid w:val="00A659EF"/>
    <w:rsid w:val="00A664C0"/>
    <w:rsid w:val="00A66526"/>
    <w:rsid w:val="00A700A3"/>
    <w:rsid w:val="00A70A71"/>
    <w:rsid w:val="00A70A7B"/>
    <w:rsid w:val="00A70AD0"/>
    <w:rsid w:val="00A727CD"/>
    <w:rsid w:val="00A72940"/>
    <w:rsid w:val="00A73D7A"/>
    <w:rsid w:val="00A74296"/>
    <w:rsid w:val="00A7434D"/>
    <w:rsid w:val="00A747AE"/>
    <w:rsid w:val="00A74A94"/>
    <w:rsid w:val="00A74E36"/>
    <w:rsid w:val="00A76164"/>
    <w:rsid w:val="00A76E2F"/>
    <w:rsid w:val="00A779FE"/>
    <w:rsid w:val="00A77C84"/>
    <w:rsid w:val="00A812C4"/>
    <w:rsid w:val="00A8216B"/>
    <w:rsid w:val="00A82D2E"/>
    <w:rsid w:val="00A83239"/>
    <w:rsid w:val="00A8379C"/>
    <w:rsid w:val="00A840CF"/>
    <w:rsid w:val="00A841E5"/>
    <w:rsid w:val="00A84B72"/>
    <w:rsid w:val="00A8564A"/>
    <w:rsid w:val="00A8677E"/>
    <w:rsid w:val="00A86963"/>
    <w:rsid w:val="00A90A3D"/>
    <w:rsid w:val="00A9161A"/>
    <w:rsid w:val="00A94D07"/>
    <w:rsid w:val="00A961BC"/>
    <w:rsid w:val="00A96CF3"/>
    <w:rsid w:val="00AA0B12"/>
    <w:rsid w:val="00AA1930"/>
    <w:rsid w:val="00AA1C1F"/>
    <w:rsid w:val="00AA1E08"/>
    <w:rsid w:val="00AA31ED"/>
    <w:rsid w:val="00AA39E1"/>
    <w:rsid w:val="00AA3C41"/>
    <w:rsid w:val="00AA4E21"/>
    <w:rsid w:val="00AA5D9C"/>
    <w:rsid w:val="00AB1535"/>
    <w:rsid w:val="00AB1A09"/>
    <w:rsid w:val="00AB1B8C"/>
    <w:rsid w:val="00AB28BA"/>
    <w:rsid w:val="00AB387C"/>
    <w:rsid w:val="00AB6840"/>
    <w:rsid w:val="00AB6CA8"/>
    <w:rsid w:val="00AB6EF3"/>
    <w:rsid w:val="00AC067A"/>
    <w:rsid w:val="00AC0B03"/>
    <w:rsid w:val="00AC0D23"/>
    <w:rsid w:val="00AC1063"/>
    <w:rsid w:val="00AC2AEE"/>
    <w:rsid w:val="00AC2B9E"/>
    <w:rsid w:val="00AC2D83"/>
    <w:rsid w:val="00AC40B6"/>
    <w:rsid w:val="00AC4226"/>
    <w:rsid w:val="00AC52EE"/>
    <w:rsid w:val="00AC5E5F"/>
    <w:rsid w:val="00AC6450"/>
    <w:rsid w:val="00AC6BB6"/>
    <w:rsid w:val="00AC7027"/>
    <w:rsid w:val="00AC7061"/>
    <w:rsid w:val="00AD167C"/>
    <w:rsid w:val="00AD2E35"/>
    <w:rsid w:val="00AD4805"/>
    <w:rsid w:val="00AD5094"/>
    <w:rsid w:val="00AD5F56"/>
    <w:rsid w:val="00AD6549"/>
    <w:rsid w:val="00AD6D90"/>
    <w:rsid w:val="00AD6E52"/>
    <w:rsid w:val="00AD7686"/>
    <w:rsid w:val="00AD7CA0"/>
    <w:rsid w:val="00AD7CCA"/>
    <w:rsid w:val="00AE0DF5"/>
    <w:rsid w:val="00AE0F1F"/>
    <w:rsid w:val="00AE1429"/>
    <w:rsid w:val="00AE1961"/>
    <w:rsid w:val="00AE1C3D"/>
    <w:rsid w:val="00AE1E56"/>
    <w:rsid w:val="00AE3043"/>
    <w:rsid w:val="00AE32E2"/>
    <w:rsid w:val="00AE3738"/>
    <w:rsid w:val="00AE3BAD"/>
    <w:rsid w:val="00AE4668"/>
    <w:rsid w:val="00AE46F6"/>
    <w:rsid w:val="00AE657B"/>
    <w:rsid w:val="00AE672A"/>
    <w:rsid w:val="00AE75FF"/>
    <w:rsid w:val="00AF08D1"/>
    <w:rsid w:val="00AF09C4"/>
    <w:rsid w:val="00AF0BDD"/>
    <w:rsid w:val="00AF11DC"/>
    <w:rsid w:val="00AF1A2E"/>
    <w:rsid w:val="00AF3DED"/>
    <w:rsid w:val="00AF55B4"/>
    <w:rsid w:val="00AF5A59"/>
    <w:rsid w:val="00AF6612"/>
    <w:rsid w:val="00AF6A2B"/>
    <w:rsid w:val="00AF78B3"/>
    <w:rsid w:val="00AF7D2E"/>
    <w:rsid w:val="00B0045D"/>
    <w:rsid w:val="00B012E1"/>
    <w:rsid w:val="00B01BED"/>
    <w:rsid w:val="00B0203D"/>
    <w:rsid w:val="00B028EB"/>
    <w:rsid w:val="00B04B34"/>
    <w:rsid w:val="00B06259"/>
    <w:rsid w:val="00B06C9F"/>
    <w:rsid w:val="00B0741E"/>
    <w:rsid w:val="00B13A6C"/>
    <w:rsid w:val="00B13D73"/>
    <w:rsid w:val="00B158B8"/>
    <w:rsid w:val="00B17975"/>
    <w:rsid w:val="00B2143A"/>
    <w:rsid w:val="00B21C62"/>
    <w:rsid w:val="00B2252C"/>
    <w:rsid w:val="00B22BD8"/>
    <w:rsid w:val="00B22F48"/>
    <w:rsid w:val="00B23E66"/>
    <w:rsid w:val="00B248C0"/>
    <w:rsid w:val="00B25687"/>
    <w:rsid w:val="00B26DB1"/>
    <w:rsid w:val="00B27185"/>
    <w:rsid w:val="00B27C12"/>
    <w:rsid w:val="00B30C4B"/>
    <w:rsid w:val="00B3102C"/>
    <w:rsid w:val="00B31361"/>
    <w:rsid w:val="00B3782C"/>
    <w:rsid w:val="00B37E6E"/>
    <w:rsid w:val="00B4073C"/>
    <w:rsid w:val="00B4253E"/>
    <w:rsid w:val="00B42C06"/>
    <w:rsid w:val="00B4311B"/>
    <w:rsid w:val="00B4415A"/>
    <w:rsid w:val="00B441B5"/>
    <w:rsid w:val="00B44AD7"/>
    <w:rsid w:val="00B44C61"/>
    <w:rsid w:val="00B45032"/>
    <w:rsid w:val="00B4553C"/>
    <w:rsid w:val="00B46FF9"/>
    <w:rsid w:val="00B4753A"/>
    <w:rsid w:val="00B503E7"/>
    <w:rsid w:val="00B5045D"/>
    <w:rsid w:val="00B509A3"/>
    <w:rsid w:val="00B5128F"/>
    <w:rsid w:val="00B5221F"/>
    <w:rsid w:val="00B531A8"/>
    <w:rsid w:val="00B5416D"/>
    <w:rsid w:val="00B54548"/>
    <w:rsid w:val="00B554B1"/>
    <w:rsid w:val="00B55B2D"/>
    <w:rsid w:val="00B57B88"/>
    <w:rsid w:val="00B57E05"/>
    <w:rsid w:val="00B62502"/>
    <w:rsid w:val="00B63A73"/>
    <w:rsid w:val="00B646D8"/>
    <w:rsid w:val="00B65063"/>
    <w:rsid w:val="00B65D15"/>
    <w:rsid w:val="00B65F80"/>
    <w:rsid w:val="00B67596"/>
    <w:rsid w:val="00B7116D"/>
    <w:rsid w:val="00B71234"/>
    <w:rsid w:val="00B71D29"/>
    <w:rsid w:val="00B72663"/>
    <w:rsid w:val="00B72B3E"/>
    <w:rsid w:val="00B7509F"/>
    <w:rsid w:val="00B75F04"/>
    <w:rsid w:val="00B77413"/>
    <w:rsid w:val="00B7766B"/>
    <w:rsid w:val="00B77C82"/>
    <w:rsid w:val="00B80075"/>
    <w:rsid w:val="00B80349"/>
    <w:rsid w:val="00B807DF"/>
    <w:rsid w:val="00B82433"/>
    <w:rsid w:val="00B84839"/>
    <w:rsid w:val="00B85154"/>
    <w:rsid w:val="00B85A00"/>
    <w:rsid w:val="00B85DD9"/>
    <w:rsid w:val="00B8708C"/>
    <w:rsid w:val="00B91A4C"/>
    <w:rsid w:val="00B921F3"/>
    <w:rsid w:val="00B9422D"/>
    <w:rsid w:val="00B958EC"/>
    <w:rsid w:val="00B965C6"/>
    <w:rsid w:val="00B96630"/>
    <w:rsid w:val="00B96E46"/>
    <w:rsid w:val="00B97C4B"/>
    <w:rsid w:val="00BA136B"/>
    <w:rsid w:val="00BA3F0A"/>
    <w:rsid w:val="00BA3FD2"/>
    <w:rsid w:val="00BA440E"/>
    <w:rsid w:val="00BA4F22"/>
    <w:rsid w:val="00BA58AB"/>
    <w:rsid w:val="00BA6453"/>
    <w:rsid w:val="00BA7B27"/>
    <w:rsid w:val="00BB0840"/>
    <w:rsid w:val="00BB2BBE"/>
    <w:rsid w:val="00BB3C0D"/>
    <w:rsid w:val="00BB40BA"/>
    <w:rsid w:val="00BB42C8"/>
    <w:rsid w:val="00BB43B7"/>
    <w:rsid w:val="00BB5435"/>
    <w:rsid w:val="00BB54FC"/>
    <w:rsid w:val="00BB6A08"/>
    <w:rsid w:val="00BB6DA3"/>
    <w:rsid w:val="00BB7073"/>
    <w:rsid w:val="00BB742D"/>
    <w:rsid w:val="00BC0AF0"/>
    <w:rsid w:val="00BC0B16"/>
    <w:rsid w:val="00BC172B"/>
    <w:rsid w:val="00BC2D6F"/>
    <w:rsid w:val="00BC341D"/>
    <w:rsid w:val="00BC414D"/>
    <w:rsid w:val="00BC51C8"/>
    <w:rsid w:val="00BC6426"/>
    <w:rsid w:val="00BC6C0D"/>
    <w:rsid w:val="00BC7216"/>
    <w:rsid w:val="00BC741A"/>
    <w:rsid w:val="00BC7F37"/>
    <w:rsid w:val="00BD0A43"/>
    <w:rsid w:val="00BD0ED2"/>
    <w:rsid w:val="00BD1598"/>
    <w:rsid w:val="00BD15BE"/>
    <w:rsid w:val="00BD1BA7"/>
    <w:rsid w:val="00BD21CC"/>
    <w:rsid w:val="00BD25BD"/>
    <w:rsid w:val="00BD284E"/>
    <w:rsid w:val="00BD2F4E"/>
    <w:rsid w:val="00BD3355"/>
    <w:rsid w:val="00BD3E26"/>
    <w:rsid w:val="00BD4049"/>
    <w:rsid w:val="00BD52D1"/>
    <w:rsid w:val="00BD5558"/>
    <w:rsid w:val="00BD5BB9"/>
    <w:rsid w:val="00BD6374"/>
    <w:rsid w:val="00BD649A"/>
    <w:rsid w:val="00BE0981"/>
    <w:rsid w:val="00BE0C41"/>
    <w:rsid w:val="00BE1FEF"/>
    <w:rsid w:val="00BE213C"/>
    <w:rsid w:val="00BE245C"/>
    <w:rsid w:val="00BE2965"/>
    <w:rsid w:val="00BE3E78"/>
    <w:rsid w:val="00BE45D2"/>
    <w:rsid w:val="00BE496E"/>
    <w:rsid w:val="00BE5626"/>
    <w:rsid w:val="00BE6E10"/>
    <w:rsid w:val="00BF1EE4"/>
    <w:rsid w:val="00BF3A22"/>
    <w:rsid w:val="00BF3F14"/>
    <w:rsid w:val="00BF44E7"/>
    <w:rsid w:val="00BF4544"/>
    <w:rsid w:val="00BF4A9F"/>
    <w:rsid w:val="00BF5910"/>
    <w:rsid w:val="00BF62D0"/>
    <w:rsid w:val="00BF6905"/>
    <w:rsid w:val="00C01A65"/>
    <w:rsid w:val="00C02D56"/>
    <w:rsid w:val="00C02E25"/>
    <w:rsid w:val="00C030E2"/>
    <w:rsid w:val="00C06491"/>
    <w:rsid w:val="00C06DE3"/>
    <w:rsid w:val="00C10685"/>
    <w:rsid w:val="00C10B30"/>
    <w:rsid w:val="00C10D12"/>
    <w:rsid w:val="00C1157B"/>
    <w:rsid w:val="00C115D2"/>
    <w:rsid w:val="00C11853"/>
    <w:rsid w:val="00C11D61"/>
    <w:rsid w:val="00C11E33"/>
    <w:rsid w:val="00C11FAD"/>
    <w:rsid w:val="00C11FDA"/>
    <w:rsid w:val="00C1201E"/>
    <w:rsid w:val="00C12B8A"/>
    <w:rsid w:val="00C15057"/>
    <w:rsid w:val="00C15B5C"/>
    <w:rsid w:val="00C15D8D"/>
    <w:rsid w:val="00C16093"/>
    <w:rsid w:val="00C177D0"/>
    <w:rsid w:val="00C20613"/>
    <w:rsid w:val="00C20792"/>
    <w:rsid w:val="00C21658"/>
    <w:rsid w:val="00C2178D"/>
    <w:rsid w:val="00C2197C"/>
    <w:rsid w:val="00C222E7"/>
    <w:rsid w:val="00C236CC"/>
    <w:rsid w:val="00C2545B"/>
    <w:rsid w:val="00C25FD4"/>
    <w:rsid w:val="00C26789"/>
    <w:rsid w:val="00C27335"/>
    <w:rsid w:val="00C27F89"/>
    <w:rsid w:val="00C31DD2"/>
    <w:rsid w:val="00C3241B"/>
    <w:rsid w:val="00C32CCE"/>
    <w:rsid w:val="00C33D59"/>
    <w:rsid w:val="00C35BF9"/>
    <w:rsid w:val="00C36B2E"/>
    <w:rsid w:val="00C3712E"/>
    <w:rsid w:val="00C401B2"/>
    <w:rsid w:val="00C419FA"/>
    <w:rsid w:val="00C4287B"/>
    <w:rsid w:val="00C4334A"/>
    <w:rsid w:val="00C434DF"/>
    <w:rsid w:val="00C43F6D"/>
    <w:rsid w:val="00C45BB1"/>
    <w:rsid w:val="00C45FA3"/>
    <w:rsid w:val="00C46384"/>
    <w:rsid w:val="00C5112F"/>
    <w:rsid w:val="00C526A3"/>
    <w:rsid w:val="00C52EC0"/>
    <w:rsid w:val="00C53337"/>
    <w:rsid w:val="00C53F08"/>
    <w:rsid w:val="00C566F8"/>
    <w:rsid w:val="00C56992"/>
    <w:rsid w:val="00C56E38"/>
    <w:rsid w:val="00C57429"/>
    <w:rsid w:val="00C62419"/>
    <w:rsid w:val="00C6257B"/>
    <w:rsid w:val="00C6311F"/>
    <w:rsid w:val="00C637FC"/>
    <w:rsid w:val="00C64376"/>
    <w:rsid w:val="00C64422"/>
    <w:rsid w:val="00C6671B"/>
    <w:rsid w:val="00C67378"/>
    <w:rsid w:val="00C7025F"/>
    <w:rsid w:val="00C717D3"/>
    <w:rsid w:val="00C7211F"/>
    <w:rsid w:val="00C72D8E"/>
    <w:rsid w:val="00C731D7"/>
    <w:rsid w:val="00C75D1F"/>
    <w:rsid w:val="00C76AF3"/>
    <w:rsid w:val="00C77F80"/>
    <w:rsid w:val="00C80930"/>
    <w:rsid w:val="00C80DCD"/>
    <w:rsid w:val="00C82DA1"/>
    <w:rsid w:val="00C831EF"/>
    <w:rsid w:val="00C842EE"/>
    <w:rsid w:val="00C8644B"/>
    <w:rsid w:val="00C86CE0"/>
    <w:rsid w:val="00C86FA8"/>
    <w:rsid w:val="00C8761D"/>
    <w:rsid w:val="00C8790B"/>
    <w:rsid w:val="00C92AF3"/>
    <w:rsid w:val="00C92D03"/>
    <w:rsid w:val="00C92E92"/>
    <w:rsid w:val="00C930B3"/>
    <w:rsid w:val="00C9368F"/>
    <w:rsid w:val="00C945ED"/>
    <w:rsid w:val="00C94B04"/>
    <w:rsid w:val="00C95166"/>
    <w:rsid w:val="00C9665D"/>
    <w:rsid w:val="00C96977"/>
    <w:rsid w:val="00C97ADB"/>
    <w:rsid w:val="00C97E02"/>
    <w:rsid w:val="00CA26C7"/>
    <w:rsid w:val="00CA2B9D"/>
    <w:rsid w:val="00CA311C"/>
    <w:rsid w:val="00CA45BC"/>
    <w:rsid w:val="00CA460A"/>
    <w:rsid w:val="00CA4D31"/>
    <w:rsid w:val="00CA5691"/>
    <w:rsid w:val="00CA5DB7"/>
    <w:rsid w:val="00CA62EA"/>
    <w:rsid w:val="00CA6C46"/>
    <w:rsid w:val="00CA7D4A"/>
    <w:rsid w:val="00CB0704"/>
    <w:rsid w:val="00CB1FB4"/>
    <w:rsid w:val="00CB2307"/>
    <w:rsid w:val="00CB255C"/>
    <w:rsid w:val="00CB6668"/>
    <w:rsid w:val="00CB6A53"/>
    <w:rsid w:val="00CB7123"/>
    <w:rsid w:val="00CB7FBF"/>
    <w:rsid w:val="00CC07DB"/>
    <w:rsid w:val="00CC0E58"/>
    <w:rsid w:val="00CC1A7A"/>
    <w:rsid w:val="00CC267C"/>
    <w:rsid w:val="00CC290C"/>
    <w:rsid w:val="00CC3340"/>
    <w:rsid w:val="00CC3A4E"/>
    <w:rsid w:val="00CC438B"/>
    <w:rsid w:val="00CC5D94"/>
    <w:rsid w:val="00CC5F87"/>
    <w:rsid w:val="00CC6916"/>
    <w:rsid w:val="00CC69B0"/>
    <w:rsid w:val="00CC7616"/>
    <w:rsid w:val="00CC782F"/>
    <w:rsid w:val="00CC7BB3"/>
    <w:rsid w:val="00CD0295"/>
    <w:rsid w:val="00CD0E32"/>
    <w:rsid w:val="00CD104B"/>
    <w:rsid w:val="00CD1D45"/>
    <w:rsid w:val="00CD3EF2"/>
    <w:rsid w:val="00CD4261"/>
    <w:rsid w:val="00CD466F"/>
    <w:rsid w:val="00CD4A83"/>
    <w:rsid w:val="00CD5420"/>
    <w:rsid w:val="00CD568A"/>
    <w:rsid w:val="00CD5AA4"/>
    <w:rsid w:val="00CD712F"/>
    <w:rsid w:val="00CD7C6C"/>
    <w:rsid w:val="00CE0664"/>
    <w:rsid w:val="00CE10DC"/>
    <w:rsid w:val="00CE3861"/>
    <w:rsid w:val="00CE461E"/>
    <w:rsid w:val="00CE5D52"/>
    <w:rsid w:val="00CE68A9"/>
    <w:rsid w:val="00CE6B88"/>
    <w:rsid w:val="00CE6F55"/>
    <w:rsid w:val="00CF00A2"/>
    <w:rsid w:val="00CF0E87"/>
    <w:rsid w:val="00CF12CD"/>
    <w:rsid w:val="00CF1D36"/>
    <w:rsid w:val="00CF269A"/>
    <w:rsid w:val="00CF596F"/>
    <w:rsid w:val="00CF5A9E"/>
    <w:rsid w:val="00CF6F13"/>
    <w:rsid w:val="00CF7AE6"/>
    <w:rsid w:val="00D00C73"/>
    <w:rsid w:val="00D0178A"/>
    <w:rsid w:val="00D02A62"/>
    <w:rsid w:val="00D03458"/>
    <w:rsid w:val="00D042E7"/>
    <w:rsid w:val="00D04F7D"/>
    <w:rsid w:val="00D0594B"/>
    <w:rsid w:val="00D05D45"/>
    <w:rsid w:val="00D06C83"/>
    <w:rsid w:val="00D076B3"/>
    <w:rsid w:val="00D07975"/>
    <w:rsid w:val="00D112CA"/>
    <w:rsid w:val="00D1170F"/>
    <w:rsid w:val="00D11B0D"/>
    <w:rsid w:val="00D11CB1"/>
    <w:rsid w:val="00D11EDF"/>
    <w:rsid w:val="00D12F47"/>
    <w:rsid w:val="00D1347E"/>
    <w:rsid w:val="00D13F7F"/>
    <w:rsid w:val="00D14488"/>
    <w:rsid w:val="00D166DA"/>
    <w:rsid w:val="00D16700"/>
    <w:rsid w:val="00D20873"/>
    <w:rsid w:val="00D20E29"/>
    <w:rsid w:val="00D210C1"/>
    <w:rsid w:val="00D21532"/>
    <w:rsid w:val="00D21DE7"/>
    <w:rsid w:val="00D2236A"/>
    <w:rsid w:val="00D22B1B"/>
    <w:rsid w:val="00D23105"/>
    <w:rsid w:val="00D242CB"/>
    <w:rsid w:val="00D246E6"/>
    <w:rsid w:val="00D2488C"/>
    <w:rsid w:val="00D24FEC"/>
    <w:rsid w:val="00D257F2"/>
    <w:rsid w:val="00D2656E"/>
    <w:rsid w:val="00D301EF"/>
    <w:rsid w:val="00D3031A"/>
    <w:rsid w:val="00D3040E"/>
    <w:rsid w:val="00D3049C"/>
    <w:rsid w:val="00D31735"/>
    <w:rsid w:val="00D324C4"/>
    <w:rsid w:val="00D3257D"/>
    <w:rsid w:val="00D34346"/>
    <w:rsid w:val="00D34CB9"/>
    <w:rsid w:val="00D35433"/>
    <w:rsid w:val="00D36785"/>
    <w:rsid w:val="00D41C34"/>
    <w:rsid w:val="00D41E3A"/>
    <w:rsid w:val="00D43403"/>
    <w:rsid w:val="00D51B2C"/>
    <w:rsid w:val="00D52F97"/>
    <w:rsid w:val="00D5329B"/>
    <w:rsid w:val="00D53E0B"/>
    <w:rsid w:val="00D54483"/>
    <w:rsid w:val="00D54C39"/>
    <w:rsid w:val="00D55269"/>
    <w:rsid w:val="00D56A48"/>
    <w:rsid w:val="00D56AD5"/>
    <w:rsid w:val="00D56C9E"/>
    <w:rsid w:val="00D57129"/>
    <w:rsid w:val="00D574F4"/>
    <w:rsid w:val="00D60032"/>
    <w:rsid w:val="00D62879"/>
    <w:rsid w:val="00D62A8B"/>
    <w:rsid w:val="00D65DCD"/>
    <w:rsid w:val="00D679A4"/>
    <w:rsid w:val="00D70B42"/>
    <w:rsid w:val="00D71039"/>
    <w:rsid w:val="00D72756"/>
    <w:rsid w:val="00D72A0A"/>
    <w:rsid w:val="00D72A73"/>
    <w:rsid w:val="00D7362C"/>
    <w:rsid w:val="00D74B4D"/>
    <w:rsid w:val="00D7598F"/>
    <w:rsid w:val="00D76010"/>
    <w:rsid w:val="00D766AD"/>
    <w:rsid w:val="00D7675D"/>
    <w:rsid w:val="00D76A95"/>
    <w:rsid w:val="00D773FA"/>
    <w:rsid w:val="00D81320"/>
    <w:rsid w:val="00D81C11"/>
    <w:rsid w:val="00D827F4"/>
    <w:rsid w:val="00D832D1"/>
    <w:rsid w:val="00D851A4"/>
    <w:rsid w:val="00D85A7B"/>
    <w:rsid w:val="00D85CCD"/>
    <w:rsid w:val="00D862CD"/>
    <w:rsid w:val="00D86EFC"/>
    <w:rsid w:val="00D87D52"/>
    <w:rsid w:val="00D910D3"/>
    <w:rsid w:val="00D918B3"/>
    <w:rsid w:val="00D91A25"/>
    <w:rsid w:val="00D91D5C"/>
    <w:rsid w:val="00D924A4"/>
    <w:rsid w:val="00D92C4E"/>
    <w:rsid w:val="00D951AA"/>
    <w:rsid w:val="00D95481"/>
    <w:rsid w:val="00D96F06"/>
    <w:rsid w:val="00D97C5D"/>
    <w:rsid w:val="00D97EEA"/>
    <w:rsid w:val="00DA1FED"/>
    <w:rsid w:val="00DA3C43"/>
    <w:rsid w:val="00DA4DE1"/>
    <w:rsid w:val="00DA51FF"/>
    <w:rsid w:val="00DA5731"/>
    <w:rsid w:val="00DA6C38"/>
    <w:rsid w:val="00DA7199"/>
    <w:rsid w:val="00DA7F17"/>
    <w:rsid w:val="00DB05A4"/>
    <w:rsid w:val="00DB0BF2"/>
    <w:rsid w:val="00DB0E3D"/>
    <w:rsid w:val="00DB1489"/>
    <w:rsid w:val="00DB3613"/>
    <w:rsid w:val="00DB6577"/>
    <w:rsid w:val="00DB6E19"/>
    <w:rsid w:val="00DB7AB2"/>
    <w:rsid w:val="00DC1364"/>
    <w:rsid w:val="00DC1A53"/>
    <w:rsid w:val="00DC201E"/>
    <w:rsid w:val="00DC27D7"/>
    <w:rsid w:val="00DC2DEB"/>
    <w:rsid w:val="00DC2E12"/>
    <w:rsid w:val="00DC300A"/>
    <w:rsid w:val="00DC39DC"/>
    <w:rsid w:val="00DC47EE"/>
    <w:rsid w:val="00DC50BC"/>
    <w:rsid w:val="00DC59B4"/>
    <w:rsid w:val="00DC602F"/>
    <w:rsid w:val="00DC730E"/>
    <w:rsid w:val="00DC799E"/>
    <w:rsid w:val="00DD0F66"/>
    <w:rsid w:val="00DD1D2A"/>
    <w:rsid w:val="00DD2688"/>
    <w:rsid w:val="00DD2B47"/>
    <w:rsid w:val="00DD4095"/>
    <w:rsid w:val="00DD4890"/>
    <w:rsid w:val="00DD5A24"/>
    <w:rsid w:val="00DD5A7B"/>
    <w:rsid w:val="00DD6206"/>
    <w:rsid w:val="00DD638D"/>
    <w:rsid w:val="00DD75AF"/>
    <w:rsid w:val="00DE086D"/>
    <w:rsid w:val="00DE095A"/>
    <w:rsid w:val="00DE0B06"/>
    <w:rsid w:val="00DE10CB"/>
    <w:rsid w:val="00DE265B"/>
    <w:rsid w:val="00DE31AD"/>
    <w:rsid w:val="00DE3273"/>
    <w:rsid w:val="00DE329F"/>
    <w:rsid w:val="00DE3D49"/>
    <w:rsid w:val="00DE5BD0"/>
    <w:rsid w:val="00DE5D1D"/>
    <w:rsid w:val="00DE7E54"/>
    <w:rsid w:val="00DF0BE1"/>
    <w:rsid w:val="00DF0C26"/>
    <w:rsid w:val="00DF1F9F"/>
    <w:rsid w:val="00DF2437"/>
    <w:rsid w:val="00DF253F"/>
    <w:rsid w:val="00DF27AD"/>
    <w:rsid w:val="00DF36C9"/>
    <w:rsid w:val="00DF52CA"/>
    <w:rsid w:val="00DF60F5"/>
    <w:rsid w:val="00DF691C"/>
    <w:rsid w:val="00DF78F3"/>
    <w:rsid w:val="00E00055"/>
    <w:rsid w:val="00E00289"/>
    <w:rsid w:val="00E00AB3"/>
    <w:rsid w:val="00E018D1"/>
    <w:rsid w:val="00E01AA2"/>
    <w:rsid w:val="00E0210B"/>
    <w:rsid w:val="00E024B5"/>
    <w:rsid w:val="00E024CF"/>
    <w:rsid w:val="00E02DC4"/>
    <w:rsid w:val="00E0319F"/>
    <w:rsid w:val="00E03912"/>
    <w:rsid w:val="00E04952"/>
    <w:rsid w:val="00E04CE5"/>
    <w:rsid w:val="00E04EE1"/>
    <w:rsid w:val="00E11875"/>
    <w:rsid w:val="00E1201E"/>
    <w:rsid w:val="00E127E4"/>
    <w:rsid w:val="00E12843"/>
    <w:rsid w:val="00E133D9"/>
    <w:rsid w:val="00E13644"/>
    <w:rsid w:val="00E14B1D"/>
    <w:rsid w:val="00E16543"/>
    <w:rsid w:val="00E16F06"/>
    <w:rsid w:val="00E221A4"/>
    <w:rsid w:val="00E22836"/>
    <w:rsid w:val="00E2411E"/>
    <w:rsid w:val="00E25141"/>
    <w:rsid w:val="00E26B40"/>
    <w:rsid w:val="00E26FE9"/>
    <w:rsid w:val="00E27340"/>
    <w:rsid w:val="00E277C2"/>
    <w:rsid w:val="00E27D0A"/>
    <w:rsid w:val="00E306A8"/>
    <w:rsid w:val="00E30959"/>
    <w:rsid w:val="00E316A2"/>
    <w:rsid w:val="00E31843"/>
    <w:rsid w:val="00E32767"/>
    <w:rsid w:val="00E32F87"/>
    <w:rsid w:val="00E33718"/>
    <w:rsid w:val="00E34512"/>
    <w:rsid w:val="00E3710F"/>
    <w:rsid w:val="00E37778"/>
    <w:rsid w:val="00E41D6E"/>
    <w:rsid w:val="00E42413"/>
    <w:rsid w:val="00E43130"/>
    <w:rsid w:val="00E44203"/>
    <w:rsid w:val="00E45E67"/>
    <w:rsid w:val="00E476CE"/>
    <w:rsid w:val="00E47B59"/>
    <w:rsid w:val="00E50C1D"/>
    <w:rsid w:val="00E522BA"/>
    <w:rsid w:val="00E52308"/>
    <w:rsid w:val="00E5303B"/>
    <w:rsid w:val="00E53641"/>
    <w:rsid w:val="00E53B94"/>
    <w:rsid w:val="00E54F98"/>
    <w:rsid w:val="00E55782"/>
    <w:rsid w:val="00E56DAD"/>
    <w:rsid w:val="00E605DF"/>
    <w:rsid w:val="00E608BB"/>
    <w:rsid w:val="00E60D8F"/>
    <w:rsid w:val="00E6107E"/>
    <w:rsid w:val="00E61446"/>
    <w:rsid w:val="00E631CF"/>
    <w:rsid w:val="00E6375A"/>
    <w:rsid w:val="00E64D0E"/>
    <w:rsid w:val="00E664D5"/>
    <w:rsid w:val="00E667EF"/>
    <w:rsid w:val="00E668F8"/>
    <w:rsid w:val="00E66BD1"/>
    <w:rsid w:val="00E6722B"/>
    <w:rsid w:val="00E70251"/>
    <w:rsid w:val="00E702A4"/>
    <w:rsid w:val="00E7100A"/>
    <w:rsid w:val="00E7538E"/>
    <w:rsid w:val="00E75FE5"/>
    <w:rsid w:val="00E76173"/>
    <w:rsid w:val="00E763B6"/>
    <w:rsid w:val="00E77372"/>
    <w:rsid w:val="00E77865"/>
    <w:rsid w:val="00E77EAA"/>
    <w:rsid w:val="00E810DC"/>
    <w:rsid w:val="00E81AA3"/>
    <w:rsid w:val="00E826BE"/>
    <w:rsid w:val="00E82B64"/>
    <w:rsid w:val="00E83EC6"/>
    <w:rsid w:val="00E84028"/>
    <w:rsid w:val="00E843E2"/>
    <w:rsid w:val="00E8676C"/>
    <w:rsid w:val="00E87EFE"/>
    <w:rsid w:val="00E91B80"/>
    <w:rsid w:val="00E926EA"/>
    <w:rsid w:val="00E92813"/>
    <w:rsid w:val="00E9615F"/>
    <w:rsid w:val="00E96417"/>
    <w:rsid w:val="00E96A9B"/>
    <w:rsid w:val="00E96B28"/>
    <w:rsid w:val="00EA00CC"/>
    <w:rsid w:val="00EA0DFC"/>
    <w:rsid w:val="00EA16CB"/>
    <w:rsid w:val="00EA1E81"/>
    <w:rsid w:val="00EA21E2"/>
    <w:rsid w:val="00EA2229"/>
    <w:rsid w:val="00EA3928"/>
    <w:rsid w:val="00EA4C6F"/>
    <w:rsid w:val="00EA4C99"/>
    <w:rsid w:val="00EA5F4E"/>
    <w:rsid w:val="00EA68C8"/>
    <w:rsid w:val="00EA7932"/>
    <w:rsid w:val="00EB016D"/>
    <w:rsid w:val="00EB1469"/>
    <w:rsid w:val="00EB1BFE"/>
    <w:rsid w:val="00EB1D2E"/>
    <w:rsid w:val="00EB3A0B"/>
    <w:rsid w:val="00EB3D0C"/>
    <w:rsid w:val="00EB3F22"/>
    <w:rsid w:val="00EB487F"/>
    <w:rsid w:val="00EB49C9"/>
    <w:rsid w:val="00EB566D"/>
    <w:rsid w:val="00EB60D2"/>
    <w:rsid w:val="00EB61F5"/>
    <w:rsid w:val="00EB6DA7"/>
    <w:rsid w:val="00EB6F86"/>
    <w:rsid w:val="00EB7561"/>
    <w:rsid w:val="00EB79BE"/>
    <w:rsid w:val="00EC0506"/>
    <w:rsid w:val="00EC1AA7"/>
    <w:rsid w:val="00EC2142"/>
    <w:rsid w:val="00EC27A2"/>
    <w:rsid w:val="00EC2B55"/>
    <w:rsid w:val="00EC2E1A"/>
    <w:rsid w:val="00EC31CF"/>
    <w:rsid w:val="00EC3497"/>
    <w:rsid w:val="00EC39C7"/>
    <w:rsid w:val="00EC400F"/>
    <w:rsid w:val="00EC4EF3"/>
    <w:rsid w:val="00EC521B"/>
    <w:rsid w:val="00EC68D0"/>
    <w:rsid w:val="00EC6EC7"/>
    <w:rsid w:val="00ED12D2"/>
    <w:rsid w:val="00ED1800"/>
    <w:rsid w:val="00ED1E0F"/>
    <w:rsid w:val="00ED331E"/>
    <w:rsid w:val="00ED3A8D"/>
    <w:rsid w:val="00ED3AE5"/>
    <w:rsid w:val="00ED52F8"/>
    <w:rsid w:val="00ED64C5"/>
    <w:rsid w:val="00ED7D17"/>
    <w:rsid w:val="00EE0593"/>
    <w:rsid w:val="00EE091A"/>
    <w:rsid w:val="00EE1C34"/>
    <w:rsid w:val="00EE1E1A"/>
    <w:rsid w:val="00EE2C94"/>
    <w:rsid w:val="00EE31AF"/>
    <w:rsid w:val="00EE42FC"/>
    <w:rsid w:val="00EE4B64"/>
    <w:rsid w:val="00EE4C96"/>
    <w:rsid w:val="00EE56C6"/>
    <w:rsid w:val="00EE6A29"/>
    <w:rsid w:val="00EE6B0D"/>
    <w:rsid w:val="00EE79E2"/>
    <w:rsid w:val="00EF0778"/>
    <w:rsid w:val="00EF110E"/>
    <w:rsid w:val="00EF1F87"/>
    <w:rsid w:val="00EF24F8"/>
    <w:rsid w:val="00EF286D"/>
    <w:rsid w:val="00EF28B2"/>
    <w:rsid w:val="00EF28D8"/>
    <w:rsid w:val="00EF3094"/>
    <w:rsid w:val="00EF35C8"/>
    <w:rsid w:val="00EF4131"/>
    <w:rsid w:val="00EF512D"/>
    <w:rsid w:val="00EF5FB7"/>
    <w:rsid w:val="00EF7C72"/>
    <w:rsid w:val="00F0086D"/>
    <w:rsid w:val="00F019AA"/>
    <w:rsid w:val="00F01E5D"/>
    <w:rsid w:val="00F02E0D"/>
    <w:rsid w:val="00F03711"/>
    <w:rsid w:val="00F03C88"/>
    <w:rsid w:val="00F074C7"/>
    <w:rsid w:val="00F07BC8"/>
    <w:rsid w:val="00F10310"/>
    <w:rsid w:val="00F10B4B"/>
    <w:rsid w:val="00F1276A"/>
    <w:rsid w:val="00F136DE"/>
    <w:rsid w:val="00F13F41"/>
    <w:rsid w:val="00F1589A"/>
    <w:rsid w:val="00F15A14"/>
    <w:rsid w:val="00F15A64"/>
    <w:rsid w:val="00F16AD9"/>
    <w:rsid w:val="00F16C3F"/>
    <w:rsid w:val="00F2150D"/>
    <w:rsid w:val="00F219D2"/>
    <w:rsid w:val="00F220A3"/>
    <w:rsid w:val="00F223AC"/>
    <w:rsid w:val="00F226DD"/>
    <w:rsid w:val="00F24066"/>
    <w:rsid w:val="00F24B02"/>
    <w:rsid w:val="00F2568A"/>
    <w:rsid w:val="00F256A2"/>
    <w:rsid w:val="00F3002C"/>
    <w:rsid w:val="00F30F3D"/>
    <w:rsid w:val="00F3153B"/>
    <w:rsid w:val="00F316AA"/>
    <w:rsid w:val="00F316E5"/>
    <w:rsid w:val="00F31B8C"/>
    <w:rsid w:val="00F331E2"/>
    <w:rsid w:val="00F33D4D"/>
    <w:rsid w:val="00F357EB"/>
    <w:rsid w:val="00F36416"/>
    <w:rsid w:val="00F366A3"/>
    <w:rsid w:val="00F375C7"/>
    <w:rsid w:val="00F4176D"/>
    <w:rsid w:val="00F41A36"/>
    <w:rsid w:val="00F41ADF"/>
    <w:rsid w:val="00F4275B"/>
    <w:rsid w:val="00F42DAD"/>
    <w:rsid w:val="00F443F3"/>
    <w:rsid w:val="00F44CB8"/>
    <w:rsid w:val="00F4544D"/>
    <w:rsid w:val="00F45950"/>
    <w:rsid w:val="00F464CC"/>
    <w:rsid w:val="00F466EA"/>
    <w:rsid w:val="00F5095C"/>
    <w:rsid w:val="00F531CA"/>
    <w:rsid w:val="00F54436"/>
    <w:rsid w:val="00F54BDD"/>
    <w:rsid w:val="00F556D8"/>
    <w:rsid w:val="00F5570D"/>
    <w:rsid w:val="00F5594B"/>
    <w:rsid w:val="00F578CD"/>
    <w:rsid w:val="00F6040F"/>
    <w:rsid w:val="00F60519"/>
    <w:rsid w:val="00F60B8C"/>
    <w:rsid w:val="00F60EAA"/>
    <w:rsid w:val="00F61310"/>
    <w:rsid w:val="00F6226C"/>
    <w:rsid w:val="00F62466"/>
    <w:rsid w:val="00F624DE"/>
    <w:rsid w:val="00F63AB1"/>
    <w:rsid w:val="00F64477"/>
    <w:rsid w:val="00F64483"/>
    <w:rsid w:val="00F64C5F"/>
    <w:rsid w:val="00F64E46"/>
    <w:rsid w:val="00F6528E"/>
    <w:rsid w:val="00F6575D"/>
    <w:rsid w:val="00F65BA1"/>
    <w:rsid w:val="00F65F75"/>
    <w:rsid w:val="00F66B32"/>
    <w:rsid w:val="00F67A13"/>
    <w:rsid w:val="00F70BB5"/>
    <w:rsid w:val="00F7109E"/>
    <w:rsid w:val="00F715C8"/>
    <w:rsid w:val="00F725D5"/>
    <w:rsid w:val="00F72679"/>
    <w:rsid w:val="00F73854"/>
    <w:rsid w:val="00F75F03"/>
    <w:rsid w:val="00F76984"/>
    <w:rsid w:val="00F77CC9"/>
    <w:rsid w:val="00F8069C"/>
    <w:rsid w:val="00F82FA9"/>
    <w:rsid w:val="00F82FEA"/>
    <w:rsid w:val="00F83C09"/>
    <w:rsid w:val="00F83E1B"/>
    <w:rsid w:val="00F851FD"/>
    <w:rsid w:val="00F85788"/>
    <w:rsid w:val="00F85F95"/>
    <w:rsid w:val="00F85F9F"/>
    <w:rsid w:val="00F86630"/>
    <w:rsid w:val="00F86795"/>
    <w:rsid w:val="00F86825"/>
    <w:rsid w:val="00F91D3F"/>
    <w:rsid w:val="00F924DA"/>
    <w:rsid w:val="00F93815"/>
    <w:rsid w:val="00F94563"/>
    <w:rsid w:val="00F94830"/>
    <w:rsid w:val="00FA2264"/>
    <w:rsid w:val="00FA2D5D"/>
    <w:rsid w:val="00FA4CE9"/>
    <w:rsid w:val="00FA5024"/>
    <w:rsid w:val="00FA51AC"/>
    <w:rsid w:val="00FA6C05"/>
    <w:rsid w:val="00FA747B"/>
    <w:rsid w:val="00FA766A"/>
    <w:rsid w:val="00FA7CA6"/>
    <w:rsid w:val="00FB0BD8"/>
    <w:rsid w:val="00FB1B16"/>
    <w:rsid w:val="00FB23AB"/>
    <w:rsid w:val="00FB2D1B"/>
    <w:rsid w:val="00FB3451"/>
    <w:rsid w:val="00FB3E56"/>
    <w:rsid w:val="00FB4F99"/>
    <w:rsid w:val="00FB53F5"/>
    <w:rsid w:val="00FB5A3B"/>
    <w:rsid w:val="00FB6546"/>
    <w:rsid w:val="00FC0655"/>
    <w:rsid w:val="00FC0DC6"/>
    <w:rsid w:val="00FC0FBB"/>
    <w:rsid w:val="00FC1395"/>
    <w:rsid w:val="00FC3F1D"/>
    <w:rsid w:val="00FC5FF9"/>
    <w:rsid w:val="00FC7012"/>
    <w:rsid w:val="00FD01D3"/>
    <w:rsid w:val="00FD0D34"/>
    <w:rsid w:val="00FD0DAF"/>
    <w:rsid w:val="00FD136D"/>
    <w:rsid w:val="00FD1489"/>
    <w:rsid w:val="00FD1567"/>
    <w:rsid w:val="00FD1578"/>
    <w:rsid w:val="00FD1ADF"/>
    <w:rsid w:val="00FD2195"/>
    <w:rsid w:val="00FD24C1"/>
    <w:rsid w:val="00FD2FBC"/>
    <w:rsid w:val="00FD30EE"/>
    <w:rsid w:val="00FD430E"/>
    <w:rsid w:val="00FD481B"/>
    <w:rsid w:val="00FD4F20"/>
    <w:rsid w:val="00FD60FB"/>
    <w:rsid w:val="00FD6EE5"/>
    <w:rsid w:val="00FD75E6"/>
    <w:rsid w:val="00FD7DB3"/>
    <w:rsid w:val="00FD7F8A"/>
    <w:rsid w:val="00FE0991"/>
    <w:rsid w:val="00FE1AA8"/>
    <w:rsid w:val="00FE2F8E"/>
    <w:rsid w:val="00FE3164"/>
    <w:rsid w:val="00FE318E"/>
    <w:rsid w:val="00FE3672"/>
    <w:rsid w:val="00FE3F0B"/>
    <w:rsid w:val="00FE4CAE"/>
    <w:rsid w:val="00FE4E8E"/>
    <w:rsid w:val="00FE596D"/>
    <w:rsid w:val="00FE6237"/>
    <w:rsid w:val="00FE7624"/>
    <w:rsid w:val="00FF0EB7"/>
    <w:rsid w:val="00FF1894"/>
    <w:rsid w:val="00FF25E1"/>
    <w:rsid w:val="00FF3121"/>
    <w:rsid w:val="00FF38A5"/>
    <w:rsid w:val="00FF5228"/>
    <w:rsid w:val="00FF5759"/>
    <w:rsid w:val="00FF5E42"/>
    <w:rsid w:val="00FF65EA"/>
    <w:rsid w:val="00FF6CED"/>
    <w:rsid w:val="00FF6E6E"/>
    <w:rsid w:val="00FF701E"/>
    <w:rsid w:val="00FF7CF7"/>
    <w:rsid w:val="14CA15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77838"/>
  <w15:chartTrackingRefBased/>
  <w15:docId w15:val="{AFDDB820-A3AA-4E3D-9686-F00CFC956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character" w:customStyle="1" w:styleId="Bold">
    <w:name w:val="Bold"/>
    <w:basedOn w:val="DefaultParagraphFont"/>
    <w:uiPriority w:val="2"/>
    <w:qFormat/>
    <w:rsid w:val="005064E0"/>
    <w:rPr>
      <w:b/>
    </w:rPr>
  </w:style>
  <w:style w:type="character" w:styleId="Mention">
    <w:name w:val="Mention"/>
    <w:basedOn w:val="DefaultParagraphFont"/>
    <w:uiPriority w:val="99"/>
    <w:unhideWhenUsed/>
    <w:rsid w:val="00C4287B"/>
    <w:rPr>
      <w:color w:val="2B579A"/>
      <w:shd w:val="clear" w:color="auto" w:fill="E1DFDD"/>
    </w:rPr>
  </w:style>
  <w:style w:type="paragraph" w:customStyle="1" w:styleId="Default">
    <w:name w:val="Default"/>
    <w:rsid w:val="000C6EE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31570914">
      <w:bodyDiv w:val="1"/>
      <w:marLeft w:val="0"/>
      <w:marRight w:val="0"/>
      <w:marTop w:val="0"/>
      <w:marBottom w:val="0"/>
      <w:divBdr>
        <w:top w:val="none" w:sz="0" w:space="0" w:color="auto"/>
        <w:left w:val="none" w:sz="0" w:space="0" w:color="auto"/>
        <w:bottom w:val="none" w:sz="0" w:space="0" w:color="auto"/>
        <w:right w:val="none" w:sz="0" w:space="0" w:color="auto"/>
      </w:divBdr>
    </w:div>
    <w:div w:id="361899313">
      <w:bodyDiv w:val="1"/>
      <w:marLeft w:val="0"/>
      <w:marRight w:val="0"/>
      <w:marTop w:val="0"/>
      <w:marBottom w:val="0"/>
      <w:divBdr>
        <w:top w:val="none" w:sz="0" w:space="0" w:color="auto"/>
        <w:left w:val="none" w:sz="0" w:space="0" w:color="auto"/>
        <w:bottom w:val="none" w:sz="0" w:space="0" w:color="auto"/>
        <w:right w:val="none" w:sz="0" w:space="0" w:color="auto"/>
      </w:divBdr>
      <w:divsChild>
        <w:div w:id="155345573">
          <w:marLeft w:val="1166"/>
          <w:marRight w:val="0"/>
          <w:marTop w:val="180"/>
          <w:marBottom w:val="240"/>
          <w:divBdr>
            <w:top w:val="none" w:sz="0" w:space="0" w:color="auto"/>
            <w:left w:val="none" w:sz="0" w:space="0" w:color="auto"/>
            <w:bottom w:val="none" w:sz="0" w:space="0" w:color="auto"/>
            <w:right w:val="none" w:sz="0" w:space="0" w:color="auto"/>
          </w:divBdr>
        </w:div>
        <w:div w:id="750928391">
          <w:marLeft w:val="1166"/>
          <w:marRight w:val="0"/>
          <w:marTop w:val="180"/>
          <w:marBottom w:val="240"/>
          <w:divBdr>
            <w:top w:val="none" w:sz="0" w:space="0" w:color="auto"/>
            <w:left w:val="none" w:sz="0" w:space="0" w:color="auto"/>
            <w:bottom w:val="none" w:sz="0" w:space="0" w:color="auto"/>
            <w:right w:val="none" w:sz="0" w:space="0" w:color="auto"/>
          </w:divBdr>
        </w:div>
      </w:divsChild>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0599282">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571504468">
      <w:bodyDiv w:val="1"/>
      <w:marLeft w:val="0"/>
      <w:marRight w:val="0"/>
      <w:marTop w:val="0"/>
      <w:marBottom w:val="0"/>
      <w:divBdr>
        <w:top w:val="none" w:sz="0" w:space="0" w:color="auto"/>
        <w:left w:val="none" w:sz="0" w:space="0" w:color="auto"/>
        <w:bottom w:val="none" w:sz="0" w:space="0" w:color="auto"/>
        <w:right w:val="none" w:sz="0" w:space="0" w:color="auto"/>
      </w:divBdr>
    </w:div>
    <w:div w:id="582034116">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29936792">
      <w:bodyDiv w:val="1"/>
      <w:marLeft w:val="0"/>
      <w:marRight w:val="0"/>
      <w:marTop w:val="0"/>
      <w:marBottom w:val="0"/>
      <w:divBdr>
        <w:top w:val="none" w:sz="0" w:space="0" w:color="auto"/>
        <w:left w:val="none" w:sz="0" w:space="0" w:color="auto"/>
        <w:bottom w:val="none" w:sz="0" w:space="0" w:color="auto"/>
        <w:right w:val="none" w:sz="0" w:space="0" w:color="auto"/>
      </w:divBdr>
      <w:divsChild>
        <w:div w:id="866799852">
          <w:marLeft w:val="274"/>
          <w:marRight w:val="0"/>
          <w:marTop w:val="0"/>
          <w:marBottom w:val="120"/>
          <w:divBdr>
            <w:top w:val="none" w:sz="0" w:space="0" w:color="auto"/>
            <w:left w:val="none" w:sz="0" w:space="0" w:color="auto"/>
            <w:bottom w:val="none" w:sz="0" w:space="0" w:color="auto"/>
            <w:right w:val="none" w:sz="0" w:space="0" w:color="auto"/>
          </w:divBdr>
        </w:div>
        <w:div w:id="1614743820">
          <w:marLeft w:val="274"/>
          <w:marRight w:val="0"/>
          <w:marTop w:val="0"/>
          <w:marBottom w:val="120"/>
          <w:divBdr>
            <w:top w:val="none" w:sz="0" w:space="0" w:color="auto"/>
            <w:left w:val="none" w:sz="0" w:space="0" w:color="auto"/>
            <w:bottom w:val="none" w:sz="0" w:space="0" w:color="auto"/>
            <w:right w:val="none" w:sz="0" w:space="0" w:color="auto"/>
          </w:divBdr>
        </w:div>
        <w:div w:id="1950116551">
          <w:marLeft w:val="274"/>
          <w:marRight w:val="0"/>
          <w:marTop w:val="0"/>
          <w:marBottom w:val="120"/>
          <w:divBdr>
            <w:top w:val="none" w:sz="0" w:space="0" w:color="auto"/>
            <w:left w:val="none" w:sz="0" w:space="0" w:color="auto"/>
            <w:bottom w:val="none" w:sz="0" w:space="0" w:color="auto"/>
            <w:right w:val="none" w:sz="0" w:space="0" w:color="auto"/>
          </w:divBdr>
        </w:div>
      </w:divsChild>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663364101">
      <w:bodyDiv w:val="1"/>
      <w:marLeft w:val="0"/>
      <w:marRight w:val="0"/>
      <w:marTop w:val="0"/>
      <w:marBottom w:val="0"/>
      <w:divBdr>
        <w:top w:val="none" w:sz="0" w:space="0" w:color="auto"/>
        <w:left w:val="none" w:sz="0" w:space="0" w:color="auto"/>
        <w:bottom w:val="none" w:sz="0" w:space="0" w:color="auto"/>
        <w:right w:val="none" w:sz="0" w:space="0" w:color="auto"/>
      </w:divBdr>
      <w:divsChild>
        <w:div w:id="1912348222">
          <w:marLeft w:val="274"/>
          <w:marRight w:val="0"/>
          <w:marTop w:val="0"/>
          <w:marBottom w:val="120"/>
          <w:divBdr>
            <w:top w:val="none" w:sz="0" w:space="0" w:color="auto"/>
            <w:left w:val="none" w:sz="0" w:space="0" w:color="auto"/>
            <w:bottom w:val="none" w:sz="0" w:space="0" w:color="auto"/>
            <w:right w:val="none" w:sz="0" w:space="0" w:color="auto"/>
          </w:divBdr>
        </w:div>
        <w:div w:id="2143234395">
          <w:marLeft w:val="274"/>
          <w:marRight w:val="0"/>
          <w:marTop w:val="0"/>
          <w:marBottom w:val="120"/>
          <w:divBdr>
            <w:top w:val="none" w:sz="0" w:space="0" w:color="auto"/>
            <w:left w:val="none" w:sz="0" w:space="0" w:color="auto"/>
            <w:bottom w:val="none" w:sz="0" w:space="0" w:color="auto"/>
            <w:right w:val="none" w:sz="0" w:space="0" w:color="auto"/>
          </w:divBdr>
        </w:div>
      </w:divsChild>
    </w:div>
    <w:div w:id="663633661">
      <w:bodyDiv w:val="1"/>
      <w:marLeft w:val="0"/>
      <w:marRight w:val="0"/>
      <w:marTop w:val="0"/>
      <w:marBottom w:val="0"/>
      <w:divBdr>
        <w:top w:val="none" w:sz="0" w:space="0" w:color="auto"/>
        <w:left w:val="none" w:sz="0" w:space="0" w:color="auto"/>
        <w:bottom w:val="none" w:sz="0" w:space="0" w:color="auto"/>
        <w:right w:val="none" w:sz="0" w:space="0" w:color="auto"/>
      </w:divBdr>
      <w:divsChild>
        <w:div w:id="2073968916">
          <w:marLeft w:val="446"/>
          <w:marRight w:val="0"/>
          <w:marTop w:val="120"/>
          <w:marBottom w:val="120"/>
          <w:divBdr>
            <w:top w:val="none" w:sz="0" w:space="0" w:color="auto"/>
            <w:left w:val="none" w:sz="0" w:space="0" w:color="auto"/>
            <w:bottom w:val="none" w:sz="0" w:space="0" w:color="auto"/>
            <w:right w:val="none" w:sz="0" w:space="0" w:color="auto"/>
          </w:divBdr>
        </w:div>
      </w:divsChild>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895823783">
      <w:bodyDiv w:val="1"/>
      <w:marLeft w:val="0"/>
      <w:marRight w:val="0"/>
      <w:marTop w:val="0"/>
      <w:marBottom w:val="0"/>
      <w:divBdr>
        <w:top w:val="none" w:sz="0" w:space="0" w:color="auto"/>
        <w:left w:val="none" w:sz="0" w:space="0" w:color="auto"/>
        <w:bottom w:val="none" w:sz="0" w:space="0" w:color="auto"/>
        <w:right w:val="none" w:sz="0" w:space="0" w:color="auto"/>
      </w:divBdr>
      <w:divsChild>
        <w:div w:id="102071576">
          <w:marLeft w:val="274"/>
          <w:marRight w:val="0"/>
          <w:marTop w:val="0"/>
          <w:marBottom w:val="120"/>
          <w:divBdr>
            <w:top w:val="none" w:sz="0" w:space="0" w:color="auto"/>
            <w:left w:val="none" w:sz="0" w:space="0" w:color="auto"/>
            <w:bottom w:val="none" w:sz="0" w:space="0" w:color="auto"/>
            <w:right w:val="none" w:sz="0" w:space="0" w:color="auto"/>
          </w:divBdr>
        </w:div>
        <w:div w:id="1213889239">
          <w:marLeft w:val="274"/>
          <w:marRight w:val="0"/>
          <w:marTop w:val="0"/>
          <w:marBottom w:val="120"/>
          <w:divBdr>
            <w:top w:val="none" w:sz="0" w:space="0" w:color="auto"/>
            <w:left w:val="none" w:sz="0" w:space="0" w:color="auto"/>
            <w:bottom w:val="none" w:sz="0" w:space="0" w:color="auto"/>
            <w:right w:val="none" w:sz="0" w:space="0" w:color="auto"/>
          </w:divBdr>
        </w:div>
      </w:divsChild>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12197594">
      <w:bodyDiv w:val="1"/>
      <w:marLeft w:val="0"/>
      <w:marRight w:val="0"/>
      <w:marTop w:val="0"/>
      <w:marBottom w:val="0"/>
      <w:divBdr>
        <w:top w:val="none" w:sz="0" w:space="0" w:color="auto"/>
        <w:left w:val="none" w:sz="0" w:space="0" w:color="auto"/>
        <w:bottom w:val="none" w:sz="0" w:space="0" w:color="auto"/>
        <w:right w:val="none" w:sz="0" w:space="0" w:color="auto"/>
      </w:divBdr>
      <w:divsChild>
        <w:div w:id="1119761016">
          <w:marLeft w:val="274"/>
          <w:marRight w:val="0"/>
          <w:marTop w:val="0"/>
          <w:marBottom w:val="120"/>
          <w:divBdr>
            <w:top w:val="none" w:sz="0" w:space="0" w:color="auto"/>
            <w:left w:val="none" w:sz="0" w:space="0" w:color="auto"/>
            <w:bottom w:val="none" w:sz="0" w:space="0" w:color="auto"/>
            <w:right w:val="none" w:sz="0" w:space="0" w:color="auto"/>
          </w:divBdr>
        </w:div>
      </w:divsChild>
    </w:div>
    <w:div w:id="935021568">
      <w:bodyDiv w:val="1"/>
      <w:marLeft w:val="0"/>
      <w:marRight w:val="0"/>
      <w:marTop w:val="0"/>
      <w:marBottom w:val="0"/>
      <w:divBdr>
        <w:top w:val="none" w:sz="0" w:space="0" w:color="auto"/>
        <w:left w:val="none" w:sz="0" w:space="0" w:color="auto"/>
        <w:bottom w:val="none" w:sz="0" w:space="0" w:color="auto"/>
        <w:right w:val="none" w:sz="0" w:space="0" w:color="auto"/>
      </w:divBdr>
    </w:div>
    <w:div w:id="935408416">
      <w:bodyDiv w:val="1"/>
      <w:marLeft w:val="0"/>
      <w:marRight w:val="0"/>
      <w:marTop w:val="0"/>
      <w:marBottom w:val="0"/>
      <w:divBdr>
        <w:top w:val="none" w:sz="0" w:space="0" w:color="auto"/>
        <w:left w:val="none" w:sz="0" w:space="0" w:color="auto"/>
        <w:bottom w:val="none" w:sz="0" w:space="0" w:color="auto"/>
        <w:right w:val="none" w:sz="0" w:space="0" w:color="auto"/>
      </w:divBdr>
      <w:divsChild>
        <w:div w:id="516118760">
          <w:marLeft w:val="274"/>
          <w:marRight w:val="0"/>
          <w:marTop w:val="0"/>
          <w:marBottom w:val="120"/>
          <w:divBdr>
            <w:top w:val="none" w:sz="0" w:space="0" w:color="auto"/>
            <w:left w:val="none" w:sz="0" w:space="0" w:color="auto"/>
            <w:bottom w:val="none" w:sz="0" w:space="0" w:color="auto"/>
            <w:right w:val="none" w:sz="0" w:space="0" w:color="auto"/>
          </w:divBdr>
        </w:div>
        <w:div w:id="621963877">
          <w:marLeft w:val="274"/>
          <w:marRight w:val="0"/>
          <w:marTop w:val="0"/>
          <w:marBottom w:val="120"/>
          <w:divBdr>
            <w:top w:val="none" w:sz="0" w:space="0" w:color="auto"/>
            <w:left w:val="none" w:sz="0" w:space="0" w:color="auto"/>
            <w:bottom w:val="none" w:sz="0" w:space="0" w:color="auto"/>
            <w:right w:val="none" w:sz="0" w:space="0" w:color="auto"/>
          </w:divBdr>
        </w:div>
        <w:div w:id="768500171">
          <w:marLeft w:val="274"/>
          <w:marRight w:val="0"/>
          <w:marTop w:val="0"/>
          <w:marBottom w:val="120"/>
          <w:divBdr>
            <w:top w:val="none" w:sz="0" w:space="0" w:color="auto"/>
            <w:left w:val="none" w:sz="0" w:space="0" w:color="auto"/>
            <w:bottom w:val="none" w:sz="0" w:space="0" w:color="auto"/>
            <w:right w:val="none" w:sz="0" w:space="0" w:color="auto"/>
          </w:divBdr>
        </w:div>
        <w:div w:id="1754282310">
          <w:marLeft w:val="274"/>
          <w:marRight w:val="0"/>
          <w:marTop w:val="0"/>
          <w:marBottom w:val="120"/>
          <w:divBdr>
            <w:top w:val="none" w:sz="0" w:space="0" w:color="auto"/>
            <w:left w:val="none" w:sz="0" w:space="0" w:color="auto"/>
            <w:bottom w:val="none" w:sz="0" w:space="0" w:color="auto"/>
            <w:right w:val="none" w:sz="0" w:space="0" w:color="auto"/>
          </w:divBdr>
        </w:div>
        <w:div w:id="1960067312">
          <w:marLeft w:val="274"/>
          <w:marRight w:val="0"/>
          <w:marTop w:val="0"/>
          <w:marBottom w:val="120"/>
          <w:divBdr>
            <w:top w:val="none" w:sz="0" w:space="0" w:color="auto"/>
            <w:left w:val="none" w:sz="0" w:space="0" w:color="auto"/>
            <w:bottom w:val="none" w:sz="0" w:space="0" w:color="auto"/>
            <w:right w:val="none" w:sz="0" w:space="0" w:color="auto"/>
          </w:divBdr>
        </w:div>
      </w:divsChild>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43138407">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085415028">
      <w:bodyDiv w:val="1"/>
      <w:marLeft w:val="0"/>
      <w:marRight w:val="0"/>
      <w:marTop w:val="0"/>
      <w:marBottom w:val="0"/>
      <w:divBdr>
        <w:top w:val="none" w:sz="0" w:space="0" w:color="auto"/>
        <w:left w:val="none" w:sz="0" w:space="0" w:color="auto"/>
        <w:bottom w:val="none" w:sz="0" w:space="0" w:color="auto"/>
        <w:right w:val="none" w:sz="0" w:space="0" w:color="auto"/>
      </w:divBdr>
    </w:div>
    <w:div w:id="1090010605">
      <w:bodyDiv w:val="1"/>
      <w:marLeft w:val="0"/>
      <w:marRight w:val="0"/>
      <w:marTop w:val="0"/>
      <w:marBottom w:val="0"/>
      <w:divBdr>
        <w:top w:val="none" w:sz="0" w:space="0" w:color="auto"/>
        <w:left w:val="none" w:sz="0" w:space="0" w:color="auto"/>
        <w:bottom w:val="none" w:sz="0" w:space="0" w:color="auto"/>
        <w:right w:val="none" w:sz="0" w:space="0" w:color="auto"/>
      </w:divBdr>
      <w:divsChild>
        <w:div w:id="135725340">
          <w:marLeft w:val="274"/>
          <w:marRight w:val="0"/>
          <w:marTop w:val="0"/>
          <w:marBottom w:val="120"/>
          <w:divBdr>
            <w:top w:val="none" w:sz="0" w:space="0" w:color="auto"/>
            <w:left w:val="none" w:sz="0" w:space="0" w:color="auto"/>
            <w:bottom w:val="none" w:sz="0" w:space="0" w:color="auto"/>
            <w:right w:val="none" w:sz="0" w:space="0" w:color="auto"/>
          </w:divBdr>
        </w:div>
        <w:div w:id="1268852003">
          <w:marLeft w:val="274"/>
          <w:marRight w:val="0"/>
          <w:marTop w:val="0"/>
          <w:marBottom w:val="120"/>
          <w:divBdr>
            <w:top w:val="none" w:sz="0" w:space="0" w:color="auto"/>
            <w:left w:val="none" w:sz="0" w:space="0" w:color="auto"/>
            <w:bottom w:val="none" w:sz="0" w:space="0" w:color="auto"/>
            <w:right w:val="none" w:sz="0" w:space="0" w:color="auto"/>
          </w:divBdr>
        </w:div>
        <w:div w:id="1940020048">
          <w:marLeft w:val="274"/>
          <w:marRight w:val="0"/>
          <w:marTop w:val="0"/>
          <w:marBottom w:val="120"/>
          <w:divBdr>
            <w:top w:val="none" w:sz="0" w:space="0" w:color="auto"/>
            <w:left w:val="none" w:sz="0" w:space="0" w:color="auto"/>
            <w:bottom w:val="none" w:sz="0" w:space="0" w:color="auto"/>
            <w:right w:val="none" w:sz="0" w:space="0" w:color="auto"/>
          </w:divBdr>
        </w:div>
      </w:divsChild>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291592216">
      <w:bodyDiv w:val="1"/>
      <w:marLeft w:val="0"/>
      <w:marRight w:val="0"/>
      <w:marTop w:val="0"/>
      <w:marBottom w:val="0"/>
      <w:divBdr>
        <w:top w:val="none" w:sz="0" w:space="0" w:color="auto"/>
        <w:left w:val="none" w:sz="0" w:space="0" w:color="auto"/>
        <w:bottom w:val="none" w:sz="0" w:space="0" w:color="auto"/>
        <w:right w:val="none" w:sz="0" w:space="0" w:color="auto"/>
      </w:divBdr>
      <w:divsChild>
        <w:div w:id="152568076">
          <w:marLeft w:val="274"/>
          <w:marRight w:val="0"/>
          <w:marTop w:val="0"/>
          <w:marBottom w:val="120"/>
          <w:divBdr>
            <w:top w:val="none" w:sz="0" w:space="0" w:color="auto"/>
            <w:left w:val="none" w:sz="0" w:space="0" w:color="auto"/>
            <w:bottom w:val="none" w:sz="0" w:space="0" w:color="auto"/>
            <w:right w:val="none" w:sz="0" w:space="0" w:color="auto"/>
          </w:divBdr>
        </w:div>
        <w:div w:id="221212287">
          <w:marLeft w:val="274"/>
          <w:marRight w:val="0"/>
          <w:marTop w:val="0"/>
          <w:marBottom w:val="120"/>
          <w:divBdr>
            <w:top w:val="none" w:sz="0" w:space="0" w:color="auto"/>
            <w:left w:val="none" w:sz="0" w:space="0" w:color="auto"/>
            <w:bottom w:val="none" w:sz="0" w:space="0" w:color="auto"/>
            <w:right w:val="none" w:sz="0" w:space="0" w:color="auto"/>
          </w:divBdr>
        </w:div>
        <w:div w:id="1045371627">
          <w:marLeft w:val="274"/>
          <w:marRight w:val="0"/>
          <w:marTop w:val="0"/>
          <w:marBottom w:val="120"/>
          <w:divBdr>
            <w:top w:val="none" w:sz="0" w:space="0" w:color="auto"/>
            <w:left w:val="none" w:sz="0" w:space="0" w:color="auto"/>
            <w:bottom w:val="none" w:sz="0" w:space="0" w:color="auto"/>
            <w:right w:val="none" w:sz="0" w:space="0" w:color="auto"/>
          </w:divBdr>
        </w:div>
        <w:div w:id="1094326145">
          <w:marLeft w:val="274"/>
          <w:marRight w:val="0"/>
          <w:marTop w:val="0"/>
          <w:marBottom w:val="120"/>
          <w:divBdr>
            <w:top w:val="none" w:sz="0" w:space="0" w:color="auto"/>
            <w:left w:val="none" w:sz="0" w:space="0" w:color="auto"/>
            <w:bottom w:val="none" w:sz="0" w:space="0" w:color="auto"/>
            <w:right w:val="none" w:sz="0" w:space="0" w:color="auto"/>
          </w:divBdr>
        </w:div>
        <w:div w:id="1224171718">
          <w:marLeft w:val="274"/>
          <w:marRight w:val="0"/>
          <w:marTop w:val="0"/>
          <w:marBottom w:val="120"/>
          <w:divBdr>
            <w:top w:val="none" w:sz="0" w:space="0" w:color="auto"/>
            <w:left w:val="none" w:sz="0" w:space="0" w:color="auto"/>
            <w:bottom w:val="none" w:sz="0" w:space="0" w:color="auto"/>
            <w:right w:val="none" w:sz="0" w:space="0" w:color="auto"/>
          </w:divBdr>
        </w:div>
        <w:div w:id="1592271673">
          <w:marLeft w:val="274"/>
          <w:marRight w:val="0"/>
          <w:marTop w:val="0"/>
          <w:marBottom w:val="120"/>
          <w:divBdr>
            <w:top w:val="none" w:sz="0" w:space="0" w:color="auto"/>
            <w:left w:val="none" w:sz="0" w:space="0" w:color="auto"/>
            <w:bottom w:val="none" w:sz="0" w:space="0" w:color="auto"/>
            <w:right w:val="none" w:sz="0" w:space="0" w:color="auto"/>
          </w:divBdr>
        </w:div>
        <w:div w:id="1660495644">
          <w:marLeft w:val="274"/>
          <w:marRight w:val="0"/>
          <w:marTop w:val="0"/>
          <w:marBottom w:val="120"/>
          <w:divBdr>
            <w:top w:val="none" w:sz="0" w:space="0" w:color="auto"/>
            <w:left w:val="none" w:sz="0" w:space="0" w:color="auto"/>
            <w:bottom w:val="none" w:sz="0" w:space="0" w:color="auto"/>
            <w:right w:val="none" w:sz="0" w:space="0" w:color="auto"/>
          </w:divBdr>
        </w:div>
      </w:divsChild>
    </w:div>
    <w:div w:id="1293974349">
      <w:bodyDiv w:val="1"/>
      <w:marLeft w:val="0"/>
      <w:marRight w:val="0"/>
      <w:marTop w:val="0"/>
      <w:marBottom w:val="0"/>
      <w:divBdr>
        <w:top w:val="none" w:sz="0" w:space="0" w:color="auto"/>
        <w:left w:val="none" w:sz="0" w:space="0" w:color="auto"/>
        <w:bottom w:val="none" w:sz="0" w:space="0" w:color="auto"/>
        <w:right w:val="none" w:sz="0" w:space="0" w:color="auto"/>
      </w:divBdr>
    </w:div>
    <w:div w:id="1321159473">
      <w:bodyDiv w:val="1"/>
      <w:marLeft w:val="0"/>
      <w:marRight w:val="0"/>
      <w:marTop w:val="0"/>
      <w:marBottom w:val="0"/>
      <w:divBdr>
        <w:top w:val="none" w:sz="0" w:space="0" w:color="auto"/>
        <w:left w:val="none" w:sz="0" w:space="0" w:color="auto"/>
        <w:bottom w:val="none" w:sz="0" w:space="0" w:color="auto"/>
        <w:right w:val="none" w:sz="0" w:space="0" w:color="auto"/>
      </w:divBdr>
      <w:divsChild>
        <w:div w:id="637535845">
          <w:marLeft w:val="274"/>
          <w:marRight w:val="0"/>
          <w:marTop w:val="0"/>
          <w:marBottom w:val="120"/>
          <w:divBdr>
            <w:top w:val="none" w:sz="0" w:space="0" w:color="auto"/>
            <w:left w:val="none" w:sz="0" w:space="0" w:color="auto"/>
            <w:bottom w:val="none" w:sz="0" w:space="0" w:color="auto"/>
            <w:right w:val="none" w:sz="0" w:space="0" w:color="auto"/>
          </w:divBdr>
        </w:div>
        <w:div w:id="699431158">
          <w:marLeft w:val="274"/>
          <w:marRight w:val="0"/>
          <w:marTop w:val="0"/>
          <w:marBottom w:val="120"/>
          <w:divBdr>
            <w:top w:val="none" w:sz="0" w:space="0" w:color="auto"/>
            <w:left w:val="none" w:sz="0" w:space="0" w:color="auto"/>
            <w:bottom w:val="none" w:sz="0" w:space="0" w:color="auto"/>
            <w:right w:val="none" w:sz="0" w:space="0" w:color="auto"/>
          </w:divBdr>
        </w:div>
        <w:div w:id="759642224">
          <w:marLeft w:val="274"/>
          <w:marRight w:val="0"/>
          <w:marTop w:val="0"/>
          <w:marBottom w:val="120"/>
          <w:divBdr>
            <w:top w:val="none" w:sz="0" w:space="0" w:color="auto"/>
            <w:left w:val="none" w:sz="0" w:space="0" w:color="auto"/>
            <w:bottom w:val="none" w:sz="0" w:space="0" w:color="auto"/>
            <w:right w:val="none" w:sz="0" w:space="0" w:color="auto"/>
          </w:divBdr>
        </w:div>
        <w:div w:id="959724451">
          <w:marLeft w:val="274"/>
          <w:marRight w:val="0"/>
          <w:marTop w:val="0"/>
          <w:marBottom w:val="120"/>
          <w:divBdr>
            <w:top w:val="none" w:sz="0" w:space="0" w:color="auto"/>
            <w:left w:val="none" w:sz="0" w:space="0" w:color="auto"/>
            <w:bottom w:val="none" w:sz="0" w:space="0" w:color="auto"/>
            <w:right w:val="none" w:sz="0" w:space="0" w:color="auto"/>
          </w:divBdr>
        </w:div>
        <w:div w:id="1029453415">
          <w:marLeft w:val="274"/>
          <w:marRight w:val="0"/>
          <w:marTop w:val="0"/>
          <w:marBottom w:val="120"/>
          <w:divBdr>
            <w:top w:val="none" w:sz="0" w:space="0" w:color="auto"/>
            <w:left w:val="none" w:sz="0" w:space="0" w:color="auto"/>
            <w:bottom w:val="none" w:sz="0" w:space="0" w:color="auto"/>
            <w:right w:val="none" w:sz="0" w:space="0" w:color="auto"/>
          </w:divBdr>
        </w:div>
      </w:divsChild>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378778364">
      <w:bodyDiv w:val="1"/>
      <w:marLeft w:val="0"/>
      <w:marRight w:val="0"/>
      <w:marTop w:val="0"/>
      <w:marBottom w:val="0"/>
      <w:divBdr>
        <w:top w:val="none" w:sz="0" w:space="0" w:color="auto"/>
        <w:left w:val="none" w:sz="0" w:space="0" w:color="auto"/>
        <w:bottom w:val="none" w:sz="0" w:space="0" w:color="auto"/>
        <w:right w:val="none" w:sz="0" w:space="0" w:color="auto"/>
      </w:divBdr>
      <w:divsChild>
        <w:div w:id="112093844">
          <w:marLeft w:val="274"/>
          <w:marRight w:val="0"/>
          <w:marTop w:val="0"/>
          <w:marBottom w:val="120"/>
          <w:divBdr>
            <w:top w:val="none" w:sz="0" w:space="0" w:color="auto"/>
            <w:left w:val="none" w:sz="0" w:space="0" w:color="auto"/>
            <w:bottom w:val="none" w:sz="0" w:space="0" w:color="auto"/>
            <w:right w:val="none" w:sz="0" w:space="0" w:color="auto"/>
          </w:divBdr>
        </w:div>
        <w:div w:id="552038773">
          <w:marLeft w:val="274"/>
          <w:marRight w:val="0"/>
          <w:marTop w:val="0"/>
          <w:marBottom w:val="120"/>
          <w:divBdr>
            <w:top w:val="none" w:sz="0" w:space="0" w:color="auto"/>
            <w:left w:val="none" w:sz="0" w:space="0" w:color="auto"/>
            <w:bottom w:val="none" w:sz="0" w:space="0" w:color="auto"/>
            <w:right w:val="none" w:sz="0" w:space="0" w:color="auto"/>
          </w:divBdr>
        </w:div>
        <w:div w:id="1371102278">
          <w:marLeft w:val="274"/>
          <w:marRight w:val="0"/>
          <w:marTop w:val="0"/>
          <w:marBottom w:val="120"/>
          <w:divBdr>
            <w:top w:val="none" w:sz="0" w:space="0" w:color="auto"/>
            <w:left w:val="none" w:sz="0" w:space="0" w:color="auto"/>
            <w:bottom w:val="none" w:sz="0" w:space="0" w:color="auto"/>
            <w:right w:val="none" w:sz="0" w:space="0" w:color="auto"/>
          </w:divBdr>
        </w:div>
      </w:divsChild>
    </w:div>
    <w:div w:id="1388602551">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486361668">
      <w:bodyDiv w:val="1"/>
      <w:marLeft w:val="0"/>
      <w:marRight w:val="0"/>
      <w:marTop w:val="0"/>
      <w:marBottom w:val="0"/>
      <w:divBdr>
        <w:top w:val="none" w:sz="0" w:space="0" w:color="auto"/>
        <w:left w:val="none" w:sz="0" w:space="0" w:color="auto"/>
        <w:bottom w:val="none" w:sz="0" w:space="0" w:color="auto"/>
        <w:right w:val="none" w:sz="0" w:space="0" w:color="auto"/>
      </w:divBdr>
    </w:div>
    <w:div w:id="1497653374">
      <w:bodyDiv w:val="1"/>
      <w:marLeft w:val="0"/>
      <w:marRight w:val="0"/>
      <w:marTop w:val="0"/>
      <w:marBottom w:val="0"/>
      <w:divBdr>
        <w:top w:val="none" w:sz="0" w:space="0" w:color="auto"/>
        <w:left w:val="none" w:sz="0" w:space="0" w:color="auto"/>
        <w:bottom w:val="none" w:sz="0" w:space="0" w:color="auto"/>
        <w:right w:val="none" w:sz="0" w:space="0" w:color="auto"/>
      </w:divBdr>
      <w:divsChild>
        <w:div w:id="639388467">
          <w:marLeft w:val="1166"/>
          <w:marRight w:val="0"/>
          <w:marTop w:val="120"/>
          <w:marBottom w:val="120"/>
          <w:divBdr>
            <w:top w:val="none" w:sz="0" w:space="0" w:color="auto"/>
            <w:left w:val="none" w:sz="0" w:space="0" w:color="auto"/>
            <w:bottom w:val="none" w:sz="0" w:space="0" w:color="auto"/>
            <w:right w:val="none" w:sz="0" w:space="0" w:color="auto"/>
          </w:divBdr>
        </w:div>
        <w:div w:id="1952660910">
          <w:marLeft w:val="1166"/>
          <w:marRight w:val="0"/>
          <w:marTop w:val="120"/>
          <w:marBottom w:val="120"/>
          <w:divBdr>
            <w:top w:val="none" w:sz="0" w:space="0" w:color="auto"/>
            <w:left w:val="none" w:sz="0" w:space="0" w:color="auto"/>
            <w:bottom w:val="none" w:sz="0" w:space="0" w:color="auto"/>
            <w:right w:val="none" w:sz="0" w:space="0" w:color="auto"/>
          </w:divBdr>
        </w:div>
      </w:divsChild>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27934">
      <w:bodyDiv w:val="1"/>
      <w:marLeft w:val="0"/>
      <w:marRight w:val="0"/>
      <w:marTop w:val="0"/>
      <w:marBottom w:val="0"/>
      <w:divBdr>
        <w:top w:val="none" w:sz="0" w:space="0" w:color="auto"/>
        <w:left w:val="none" w:sz="0" w:space="0" w:color="auto"/>
        <w:bottom w:val="none" w:sz="0" w:space="0" w:color="auto"/>
        <w:right w:val="none" w:sz="0" w:space="0" w:color="auto"/>
      </w:divBdr>
    </w:div>
    <w:div w:id="1720472059">
      <w:bodyDiv w:val="1"/>
      <w:marLeft w:val="0"/>
      <w:marRight w:val="0"/>
      <w:marTop w:val="0"/>
      <w:marBottom w:val="0"/>
      <w:divBdr>
        <w:top w:val="none" w:sz="0" w:space="0" w:color="auto"/>
        <w:left w:val="none" w:sz="0" w:space="0" w:color="auto"/>
        <w:bottom w:val="none" w:sz="0" w:space="0" w:color="auto"/>
        <w:right w:val="none" w:sz="0" w:space="0" w:color="auto"/>
      </w:divBdr>
      <w:divsChild>
        <w:div w:id="399836007">
          <w:marLeft w:val="274"/>
          <w:marRight w:val="0"/>
          <w:marTop w:val="0"/>
          <w:marBottom w:val="120"/>
          <w:divBdr>
            <w:top w:val="none" w:sz="0" w:space="0" w:color="auto"/>
            <w:left w:val="none" w:sz="0" w:space="0" w:color="auto"/>
            <w:bottom w:val="none" w:sz="0" w:space="0" w:color="auto"/>
            <w:right w:val="none" w:sz="0" w:space="0" w:color="auto"/>
          </w:divBdr>
        </w:div>
        <w:div w:id="533231924">
          <w:marLeft w:val="274"/>
          <w:marRight w:val="0"/>
          <w:marTop w:val="0"/>
          <w:marBottom w:val="120"/>
          <w:divBdr>
            <w:top w:val="none" w:sz="0" w:space="0" w:color="auto"/>
            <w:left w:val="none" w:sz="0" w:space="0" w:color="auto"/>
            <w:bottom w:val="none" w:sz="0" w:space="0" w:color="auto"/>
            <w:right w:val="none" w:sz="0" w:space="0" w:color="auto"/>
          </w:divBdr>
        </w:div>
        <w:div w:id="861161686">
          <w:marLeft w:val="274"/>
          <w:marRight w:val="0"/>
          <w:marTop w:val="0"/>
          <w:marBottom w:val="120"/>
          <w:divBdr>
            <w:top w:val="none" w:sz="0" w:space="0" w:color="auto"/>
            <w:left w:val="none" w:sz="0" w:space="0" w:color="auto"/>
            <w:bottom w:val="none" w:sz="0" w:space="0" w:color="auto"/>
            <w:right w:val="none" w:sz="0" w:space="0" w:color="auto"/>
          </w:divBdr>
        </w:div>
        <w:div w:id="1326981515">
          <w:marLeft w:val="274"/>
          <w:marRight w:val="0"/>
          <w:marTop w:val="0"/>
          <w:marBottom w:val="120"/>
          <w:divBdr>
            <w:top w:val="none" w:sz="0" w:space="0" w:color="auto"/>
            <w:left w:val="none" w:sz="0" w:space="0" w:color="auto"/>
            <w:bottom w:val="none" w:sz="0" w:space="0" w:color="auto"/>
            <w:right w:val="none" w:sz="0" w:space="0" w:color="auto"/>
          </w:divBdr>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752506937">
      <w:bodyDiv w:val="1"/>
      <w:marLeft w:val="0"/>
      <w:marRight w:val="0"/>
      <w:marTop w:val="0"/>
      <w:marBottom w:val="0"/>
      <w:divBdr>
        <w:top w:val="none" w:sz="0" w:space="0" w:color="auto"/>
        <w:left w:val="none" w:sz="0" w:space="0" w:color="auto"/>
        <w:bottom w:val="none" w:sz="0" w:space="0" w:color="auto"/>
        <w:right w:val="none" w:sz="0" w:space="0" w:color="auto"/>
      </w:divBdr>
      <w:divsChild>
        <w:div w:id="774668061">
          <w:marLeft w:val="1166"/>
          <w:marRight w:val="0"/>
          <w:marTop w:val="120"/>
          <w:marBottom w:val="120"/>
          <w:divBdr>
            <w:top w:val="none" w:sz="0" w:space="0" w:color="auto"/>
            <w:left w:val="none" w:sz="0" w:space="0" w:color="auto"/>
            <w:bottom w:val="none" w:sz="0" w:space="0" w:color="auto"/>
            <w:right w:val="none" w:sz="0" w:space="0" w:color="auto"/>
          </w:divBdr>
        </w:div>
        <w:div w:id="1381320451">
          <w:marLeft w:val="1166"/>
          <w:marRight w:val="0"/>
          <w:marTop w:val="120"/>
          <w:marBottom w:val="120"/>
          <w:divBdr>
            <w:top w:val="none" w:sz="0" w:space="0" w:color="auto"/>
            <w:left w:val="none" w:sz="0" w:space="0" w:color="auto"/>
            <w:bottom w:val="none" w:sz="0" w:space="0" w:color="auto"/>
            <w:right w:val="none" w:sz="0" w:space="0" w:color="auto"/>
          </w:divBdr>
        </w:div>
      </w:divsChild>
    </w:div>
    <w:div w:id="1771195388">
      <w:bodyDiv w:val="1"/>
      <w:marLeft w:val="0"/>
      <w:marRight w:val="0"/>
      <w:marTop w:val="0"/>
      <w:marBottom w:val="0"/>
      <w:divBdr>
        <w:top w:val="none" w:sz="0" w:space="0" w:color="auto"/>
        <w:left w:val="none" w:sz="0" w:space="0" w:color="auto"/>
        <w:bottom w:val="none" w:sz="0" w:space="0" w:color="auto"/>
        <w:right w:val="none" w:sz="0" w:space="0" w:color="auto"/>
      </w:divBdr>
      <w:divsChild>
        <w:div w:id="1286037649">
          <w:marLeft w:val="274"/>
          <w:marRight w:val="0"/>
          <w:marTop w:val="0"/>
          <w:marBottom w:val="120"/>
          <w:divBdr>
            <w:top w:val="none" w:sz="0" w:space="0" w:color="auto"/>
            <w:left w:val="none" w:sz="0" w:space="0" w:color="auto"/>
            <w:bottom w:val="none" w:sz="0" w:space="0" w:color="auto"/>
            <w:right w:val="none" w:sz="0" w:space="0" w:color="auto"/>
          </w:divBdr>
        </w:div>
        <w:div w:id="1795636441">
          <w:marLeft w:val="274"/>
          <w:marRight w:val="0"/>
          <w:marTop w:val="0"/>
          <w:marBottom w:val="120"/>
          <w:divBdr>
            <w:top w:val="none" w:sz="0" w:space="0" w:color="auto"/>
            <w:left w:val="none" w:sz="0" w:space="0" w:color="auto"/>
            <w:bottom w:val="none" w:sz="0" w:space="0" w:color="auto"/>
            <w:right w:val="none" w:sz="0" w:space="0" w:color="auto"/>
          </w:divBdr>
        </w:div>
      </w:divsChild>
    </w:div>
    <w:div w:id="1787381650">
      <w:bodyDiv w:val="1"/>
      <w:marLeft w:val="0"/>
      <w:marRight w:val="0"/>
      <w:marTop w:val="0"/>
      <w:marBottom w:val="0"/>
      <w:divBdr>
        <w:top w:val="none" w:sz="0" w:space="0" w:color="auto"/>
        <w:left w:val="none" w:sz="0" w:space="0" w:color="auto"/>
        <w:bottom w:val="none" w:sz="0" w:space="0" w:color="auto"/>
        <w:right w:val="none" w:sz="0" w:space="0" w:color="auto"/>
      </w:divBdr>
      <w:divsChild>
        <w:div w:id="1045838945">
          <w:marLeft w:val="274"/>
          <w:marRight w:val="0"/>
          <w:marTop w:val="0"/>
          <w:marBottom w:val="120"/>
          <w:divBdr>
            <w:top w:val="none" w:sz="0" w:space="0" w:color="auto"/>
            <w:left w:val="none" w:sz="0" w:space="0" w:color="auto"/>
            <w:bottom w:val="none" w:sz="0" w:space="0" w:color="auto"/>
            <w:right w:val="none" w:sz="0" w:space="0" w:color="auto"/>
          </w:divBdr>
        </w:div>
        <w:div w:id="1377195723">
          <w:marLeft w:val="274"/>
          <w:marRight w:val="0"/>
          <w:marTop w:val="0"/>
          <w:marBottom w:val="120"/>
          <w:divBdr>
            <w:top w:val="none" w:sz="0" w:space="0" w:color="auto"/>
            <w:left w:val="none" w:sz="0" w:space="0" w:color="auto"/>
            <w:bottom w:val="none" w:sz="0" w:space="0" w:color="auto"/>
            <w:right w:val="none" w:sz="0" w:space="0" w:color="auto"/>
          </w:divBdr>
        </w:div>
      </w:divsChild>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35952841">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eborah.spencer@nationalgrideso.com" TargetMode="External"/><Relationship Id="rId18" Type="http://schemas.openxmlformats.org/officeDocument/2006/relationships/hyperlink" Target="https://www.mhhsprogramme.co.uk/api/documentlibrary/Background%20Programme%20Context/MHHS-DEL2036-Section_X-2_MHHS_v54.7.pdf" TargetMode="External"/><Relationship Id="rId26" Type="http://schemas.openxmlformats.org/officeDocument/2006/relationships/hyperlink" Target="https://www.nationalgrideso.com/industry-information/codes/cusc/modifications/cmp401-maintaining-non-half-hourly-nhh-charging" TargetMode="External"/><Relationship Id="rId39" Type="http://schemas.openxmlformats.org/officeDocument/2006/relationships/hyperlink" Target="https://www.elexon.co.uk/mod-proposal/p432/" TargetMode="External"/><Relationship Id="rId21" Type="http://schemas.microsoft.com/office/2011/relationships/commentsExtended" Target="commentsExtended.xml"/><Relationship Id="rId34" Type="http://schemas.openxmlformats.org/officeDocument/2006/relationships/hyperlink" Target="https://www.elexon.co.uk/mod-proposal/p432/" TargetMode="External"/><Relationship Id="rId42" Type="http://schemas.openxmlformats.org/officeDocument/2006/relationships/hyperlink" Target="https://www.elexon.co.uk/mod-proposal/p434/" TargetMode="External"/><Relationship Id="rId47" Type="http://schemas.openxmlformats.org/officeDocument/2006/relationships/fontTable" Target="fontTable.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ationalgrideso.com/industry-information/codes/cusc/modifications/cmp431adjustments-tnuos-charging-2025-support-market-half-hourly-settlement-mhhs-programme-non-charging" TargetMode="External"/><Relationship Id="rId29" Type="http://schemas.openxmlformats.org/officeDocument/2006/relationships/hyperlink" Target="https://www.elexon.co.uk/documents/bsc-codes/business-definition-documents/sva-data-catalogue-volume-1-2/" TargetMode="External"/><Relationship Id="rId11" Type="http://schemas.openxmlformats.org/officeDocument/2006/relationships/hyperlink" Target="mailto:Neil.dewar@nationalgrideso.com" TargetMode="External"/><Relationship Id="rId24" Type="http://schemas.openxmlformats.org/officeDocument/2006/relationships/hyperlink" Target="https://www.nationalgrideso.com/industry-information/codes/cusc/modifications/cmp266-removal-demand-tnuos-charging-barrier-future" TargetMode="External"/><Relationship Id="rId32" Type="http://schemas.openxmlformats.org/officeDocument/2006/relationships/image" Target="media/image1.png"/><Relationship Id="rId37" Type="http://schemas.openxmlformats.org/officeDocument/2006/relationships/hyperlink" Target="https://www.nationalgrideso.com/industry-information/codes/cusc/modifications/cmp430-adjustments-tnuos-charging-2025-support-market-wide-half-hourly-settlement-mhhs-programme" TargetMode="External"/><Relationship Id="rId40" Type="http://schemas.openxmlformats.org/officeDocument/2006/relationships/hyperlink" Target="https://www.elexon.co.uk/mod-proposal/p434/"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mhhsprogramme.co.uk/api/documentlibrary/Change%20IAs/MHHS-DEL1615%20CR032%20-%20Change%20to%20Interface%20MHHS-IF-165%20P0210%20TUoS%20Reporting%20v2.3%5b2%5d%5b97%5d.docx" TargetMode="External"/><Relationship Id="rId23" Type="http://schemas.microsoft.com/office/2018/08/relationships/commentsExtensible" Target="commentsExtensible.xml"/><Relationship Id="rId28" Type="http://schemas.openxmlformats.org/officeDocument/2006/relationships/hyperlink" Target="https://www.ofgem.gov.uk/publications/decision-market-wide-half-hourly-settlement-change-request-cr022-mhhs-programme-replan" TargetMode="External"/><Relationship Id="rId36" Type="http://schemas.openxmlformats.org/officeDocument/2006/relationships/hyperlink" Target="https://www.nationalgrideso.com/industry-information/codes/cusc/modifications/cmp431adjustments-tnuos-charging-2025-support-market-half-hourly-settlement-mhhs-programme-non-charging" TargetMode="Externa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mhhsprogramme.co.uk/api/documentlibrary/Background%20Programme%20Context/MHHS-DEL1348-Section_S-3_v0.9.pdf" TargetMode="External"/><Relationship Id="rId31" Type="http://schemas.openxmlformats.org/officeDocument/2006/relationships/hyperlink" Target="https://www.mhhsprogramme.co.uk/api/documentlibrary/Design%20Documents/MHHSP_EDI021_ISD_Entities%20v5.5.pdf" TargetMode="External"/><Relationship Id="rId44" Type="http://schemas.openxmlformats.org/officeDocument/2006/relationships/hyperlink" Target="https://www.mhhsprogramme.co.uk/api/documentlibrary/Change%20IAs/MHHS%20-%20DEL173%20Replan%20Change%20Request%20Form%20Parts%20A%20B%20C%20(Issue%20Version)%20v1.0.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lexon.co.uk/documents/bsc-codes/business-definition-documents/sva-data-catalogue-volume-1-2/" TargetMode="External"/><Relationship Id="rId22" Type="http://schemas.microsoft.com/office/2016/09/relationships/commentsIds" Target="commentsIds.xml"/><Relationship Id="rId27" Type="http://schemas.openxmlformats.org/officeDocument/2006/relationships/hyperlink" Target="https://www.ofgem.gov.uk/sites/default/files/docs/2021/04/mhhs_full_business_case_final_version_for_publication_20.04.01.pdf" TargetMode="External"/><Relationship Id="rId30" Type="http://schemas.openxmlformats.org/officeDocument/2006/relationships/hyperlink" Target="https://www.mhhsprogramme.co.uk/api/documentlibrary/Change%20IAs/MHHS-DEL1615%20CR032%20-%20Change%20to%20Interface%20MHHS-IF-165%20P0210%20TUoS%20Reporting%20v2.3%5b2%5d%5b97%5d.docx" TargetMode="External"/><Relationship Id="rId35" Type="http://schemas.openxmlformats.org/officeDocument/2006/relationships/hyperlink" Target="https://www.chargingfutures.com/task-forces/task-forces/transmission-network-use-of-systems-charges-task-force/resources/" TargetMode="External"/><Relationship Id="rId43" Type="http://schemas.openxmlformats.org/officeDocument/2006/relationships/hyperlink" Target="https://www.mhhsprogramme.co.uk/" TargetMode="External"/><Relationship Id="rId48"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keren.kelly1@nationalgrideso.com" TargetMode="External"/><Relationship Id="rId17" Type="http://schemas.openxmlformats.org/officeDocument/2006/relationships/hyperlink" Target="https://www.mhhsprogramme.co.uk/api/documentlibrary/Background%20Programme%20Context/MHHS-DEL2035-Section_X-1_v115.4_MHHS_BSC_PAF_Merged_Redlined.pdf" TargetMode="External"/><Relationship Id="rId25" Type="http://schemas.openxmlformats.org/officeDocument/2006/relationships/hyperlink" Target="https://www.nationalgrideso.com/industry-information/codes/cusc/modifications/cmp318-maintaining-non-half-hourly-nhh-charging" TargetMode="External"/><Relationship Id="rId33" Type="http://schemas.openxmlformats.org/officeDocument/2006/relationships/image" Target="media/image2.png"/><Relationship Id="rId38" Type="http://schemas.openxmlformats.org/officeDocument/2006/relationships/hyperlink" Target="https://www.mhhsprogramme.co.uk/planning/programme-plan-complementary-documents" TargetMode="External"/><Relationship Id="rId46" Type="http://schemas.openxmlformats.org/officeDocument/2006/relationships/footer" Target="footer1.xml"/><Relationship Id="rId20" Type="http://schemas.openxmlformats.org/officeDocument/2006/relationships/comments" Target="comments.xml"/><Relationship Id="rId41" Type="http://schemas.openxmlformats.org/officeDocument/2006/relationships/hyperlink" Target="https://www.dcusa.co.uk/change/transitional-protection-for-nhh-ct-customers-affected-by-regulatory-change/"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chargingfutures.com/task-forces/task-forces/transmission-network-use-of-systems-charges-task-force/resources/" TargetMode="External"/><Relationship Id="rId2" Type="http://schemas.openxmlformats.org/officeDocument/2006/relationships/hyperlink" Target="https://www.nationalgrideso.com/document/301731/download" TargetMode="External"/><Relationship Id="rId1" Type="http://schemas.openxmlformats.org/officeDocument/2006/relationships/hyperlink" Target="https://www.mhhsprogramme.co.uk/api/documentlibrary/Background%20Programme%20Context/MHHS-DEL2035-Section_X-1_v115.4_MHHS_BSC_PAF_Merged_Redlined.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iaariana.carvalho\National%20Grid\Code%20Administrator%20-%20Team%20documents\SOPs%20and%20Templates\Modification%20and%20Panel%20templates\2.%20Report%20templates\Workgroup%20Consultation%20templatev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573DFCD64D1492A8FF719126977DE42"/>
        <w:category>
          <w:name w:val="General"/>
          <w:gallery w:val="placeholder"/>
        </w:category>
        <w:types>
          <w:type w:val="bbPlcHdr"/>
        </w:types>
        <w:behaviors>
          <w:behavior w:val="content"/>
        </w:behaviors>
        <w:guid w:val="{AA3003B5-5608-4BD4-A09A-059A34223C44}"/>
      </w:docPartPr>
      <w:docPartBody>
        <w:p w:rsidR="001110F6" w:rsidRDefault="004A0A7F" w:rsidP="004A0A7F">
          <w:pPr>
            <w:pStyle w:val="8573DFCD64D1492A8FF719126977DE42"/>
          </w:pPr>
          <w:r>
            <w:rPr>
              <w:rStyle w:val="PlaceholderText"/>
            </w:rPr>
            <w:t>Choose an item.</w:t>
          </w:r>
        </w:p>
      </w:docPartBody>
    </w:docPart>
    <w:docPart>
      <w:docPartPr>
        <w:name w:val="96D46F2C6DA648458B2232CBE7D7680F"/>
        <w:category>
          <w:name w:val="General"/>
          <w:gallery w:val="placeholder"/>
        </w:category>
        <w:types>
          <w:type w:val="bbPlcHdr"/>
        </w:types>
        <w:behaviors>
          <w:behavior w:val="content"/>
        </w:behaviors>
        <w:guid w:val="{3D65437E-0913-4E8E-98E8-9F940FA4DCF7}"/>
      </w:docPartPr>
      <w:docPartBody>
        <w:p w:rsidR="001110F6" w:rsidRDefault="004A0A7F" w:rsidP="004A0A7F">
          <w:pPr>
            <w:pStyle w:val="96D46F2C6DA648458B2232CBE7D7680F"/>
          </w:pPr>
          <w:r>
            <w:rPr>
              <w:rStyle w:val="PlaceholderText"/>
            </w:rPr>
            <w:t>[Please provide your rationale]</w:t>
          </w:r>
        </w:p>
      </w:docPartBody>
    </w:docPart>
    <w:docPart>
      <w:docPartPr>
        <w:name w:val="D3745C4BDF344F9B87D18BAC6ECF6958"/>
        <w:category>
          <w:name w:val="General"/>
          <w:gallery w:val="placeholder"/>
        </w:category>
        <w:types>
          <w:type w:val="bbPlcHdr"/>
        </w:types>
        <w:behaviors>
          <w:behavior w:val="content"/>
        </w:behaviors>
        <w:guid w:val="{8BBC2F25-2BDC-4A7A-9015-06EDEF6F37BF}"/>
      </w:docPartPr>
      <w:docPartBody>
        <w:p w:rsidR="001110F6" w:rsidRDefault="004A0A7F" w:rsidP="004A0A7F">
          <w:pPr>
            <w:pStyle w:val="D3745C4BDF344F9B87D18BAC6ECF6958"/>
          </w:pPr>
          <w:r>
            <w:rPr>
              <w:rStyle w:val="PlaceholderText"/>
            </w:rPr>
            <w:t>Choose an item.</w:t>
          </w:r>
        </w:p>
      </w:docPartBody>
    </w:docPart>
    <w:docPart>
      <w:docPartPr>
        <w:name w:val="ADADFA4F11F44817AF6DEB9D68BA8965"/>
        <w:category>
          <w:name w:val="General"/>
          <w:gallery w:val="placeholder"/>
        </w:category>
        <w:types>
          <w:type w:val="bbPlcHdr"/>
        </w:types>
        <w:behaviors>
          <w:behavior w:val="content"/>
        </w:behaviors>
        <w:guid w:val="{0881BA6E-4AB0-4A93-B2EB-05927EFED1F0}"/>
      </w:docPartPr>
      <w:docPartBody>
        <w:p w:rsidR="001110F6" w:rsidRDefault="004A0A7F" w:rsidP="004A0A7F">
          <w:pPr>
            <w:pStyle w:val="ADADFA4F11F44817AF6DEB9D68BA8965"/>
          </w:pPr>
          <w:r>
            <w:rPr>
              <w:rStyle w:val="PlaceholderText"/>
            </w:rPr>
            <w:t>[Please provide your rationale]</w:t>
          </w:r>
        </w:p>
      </w:docPartBody>
    </w:docPart>
    <w:docPart>
      <w:docPartPr>
        <w:name w:val="AD94D70B13084B50BAF4807144A7F179"/>
        <w:category>
          <w:name w:val="General"/>
          <w:gallery w:val="placeholder"/>
        </w:category>
        <w:types>
          <w:type w:val="bbPlcHdr"/>
        </w:types>
        <w:behaviors>
          <w:behavior w:val="content"/>
        </w:behaviors>
        <w:guid w:val="{545DB92E-B1DD-493C-B5A3-369FFEC2C7D8}"/>
      </w:docPartPr>
      <w:docPartBody>
        <w:p w:rsidR="001110F6" w:rsidRDefault="004A0A7F" w:rsidP="004A0A7F">
          <w:pPr>
            <w:pStyle w:val="AD94D70B13084B50BAF4807144A7F179"/>
          </w:pPr>
          <w:r>
            <w:rPr>
              <w:rStyle w:val="PlaceholderText"/>
            </w:rPr>
            <w:t>Choose an item.</w:t>
          </w:r>
        </w:p>
      </w:docPartBody>
    </w:docPart>
    <w:docPart>
      <w:docPartPr>
        <w:name w:val="E292930F8F584FE9A695D27903D25E16"/>
        <w:category>
          <w:name w:val="General"/>
          <w:gallery w:val="placeholder"/>
        </w:category>
        <w:types>
          <w:type w:val="bbPlcHdr"/>
        </w:types>
        <w:behaviors>
          <w:behavior w:val="content"/>
        </w:behaviors>
        <w:guid w:val="{2B24AB94-7EEF-4AD3-8AF3-8AE6FE771E46}"/>
      </w:docPartPr>
      <w:docPartBody>
        <w:p w:rsidR="001110F6" w:rsidRDefault="004A0A7F" w:rsidP="004A0A7F">
          <w:pPr>
            <w:pStyle w:val="E292930F8F584FE9A695D27903D25E16"/>
          </w:pPr>
          <w:r>
            <w:rPr>
              <w:rStyle w:val="PlaceholderText"/>
            </w:rPr>
            <w:t>[Please provide your rationale]</w:t>
          </w:r>
        </w:p>
      </w:docPartBody>
    </w:docPart>
    <w:docPart>
      <w:docPartPr>
        <w:name w:val="69BA652619EF4D8DB11EC66FAD0DB5B5"/>
        <w:category>
          <w:name w:val="General"/>
          <w:gallery w:val="placeholder"/>
        </w:category>
        <w:types>
          <w:type w:val="bbPlcHdr"/>
        </w:types>
        <w:behaviors>
          <w:behavior w:val="content"/>
        </w:behaviors>
        <w:guid w:val="{9ACDCBC2-9D15-4B22-9B99-F393DE1C6326}"/>
      </w:docPartPr>
      <w:docPartBody>
        <w:p w:rsidR="001110F6" w:rsidRDefault="004A0A7F" w:rsidP="004A0A7F">
          <w:pPr>
            <w:pStyle w:val="69BA652619EF4D8DB11EC66FAD0DB5B5"/>
          </w:pPr>
          <w:r>
            <w:rPr>
              <w:rStyle w:val="PlaceholderText"/>
            </w:rPr>
            <w:t>Choose an item.</w:t>
          </w:r>
        </w:p>
      </w:docPartBody>
    </w:docPart>
    <w:docPart>
      <w:docPartPr>
        <w:name w:val="6401CA68695847829DDDC8DDDD1F006D"/>
        <w:category>
          <w:name w:val="General"/>
          <w:gallery w:val="placeholder"/>
        </w:category>
        <w:types>
          <w:type w:val="bbPlcHdr"/>
        </w:types>
        <w:behaviors>
          <w:behavior w:val="content"/>
        </w:behaviors>
        <w:guid w:val="{DBA74F5F-0BFA-47BC-BF41-65B5A848473A}"/>
      </w:docPartPr>
      <w:docPartBody>
        <w:p w:rsidR="001110F6" w:rsidRDefault="004A0A7F" w:rsidP="004A0A7F">
          <w:pPr>
            <w:pStyle w:val="6401CA68695847829DDDC8DDDD1F006D"/>
          </w:pPr>
          <w:r>
            <w:rPr>
              <w:rStyle w:val="PlaceholderText"/>
            </w:rPr>
            <w:t>[Please provide your rationale]</w:t>
          </w:r>
        </w:p>
      </w:docPartBody>
    </w:docPart>
    <w:docPart>
      <w:docPartPr>
        <w:name w:val="4D8F542EF9C8484991128A4E5C0FC9F2"/>
        <w:category>
          <w:name w:val="General"/>
          <w:gallery w:val="placeholder"/>
        </w:category>
        <w:types>
          <w:type w:val="bbPlcHdr"/>
        </w:types>
        <w:behaviors>
          <w:behavior w:val="content"/>
        </w:behaviors>
        <w:guid w:val="{D0DEC1AC-30AD-4EAE-B4DC-E2D8596965FF}"/>
      </w:docPartPr>
      <w:docPartBody>
        <w:p w:rsidR="001110F6" w:rsidRDefault="004A0A7F" w:rsidP="004A0A7F">
          <w:pPr>
            <w:pStyle w:val="4D8F542EF9C8484991128A4E5C0FC9F2"/>
          </w:pPr>
          <w:r>
            <w:rPr>
              <w:rStyle w:val="PlaceholderText"/>
            </w:rPr>
            <w:t>Choose an item.</w:t>
          </w:r>
        </w:p>
      </w:docPartBody>
    </w:docPart>
    <w:docPart>
      <w:docPartPr>
        <w:name w:val="3024304D70514276BCD95776D1CE3D94"/>
        <w:category>
          <w:name w:val="General"/>
          <w:gallery w:val="placeholder"/>
        </w:category>
        <w:types>
          <w:type w:val="bbPlcHdr"/>
        </w:types>
        <w:behaviors>
          <w:behavior w:val="content"/>
        </w:behaviors>
        <w:guid w:val="{470E94F7-EEE4-4EA5-89ED-3958DBD10C24}"/>
      </w:docPartPr>
      <w:docPartBody>
        <w:p w:rsidR="001110F6" w:rsidRDefault="004A0A7F" w:rsidP="004A0A7F">
          <w:pPr>
            <w:pStyle w:val="3024304D70514276BCD95776D1CE3D94"/>
          </w:pPr>
          <w:r>
            <w:rPr>
              <w:rStyle w:val="PlaceholderText"/>
            </w:rPr>
            <w:t>[Please provide your rationale]</w:t>
          </w:r>
        </w:p>
      </w:docPartBody>
    </w:docPart>
    <w:docPart>
      <w:docPartPr>
        <w:name w:val="82BA4A45F0CB447E900ECB290731FBD5"/>
        <w:category>
          <w:name w:val="General"/>
          <w:gallery w:val="placeholder"/>
        </w:category>
        <w:types>
          <w:type w:val="bbPlcHdr"/>
        </w:types>
        <w:behaviors>
          <w:behavior w:val="content"/>
        </w:behaviors>
        <w:guid w:val="{53616F01-2B51-494E-A8C6-4F4581908974}"/>
      </w:docPartPr>
      <w:docPartBody>
        <w:p w:rsidR="001110F6" w:rsidRDefault="004A0A7F" w:rsidP="004A0A7F">
          <w:pPr>
            <w:pStyle w:val="82BA4A45F0CB447E900ECB290731FBD5"/>
          </w:pPr>
          <w:r>
            <w:rPr>
              <w:rStyle w:val="PlaceholderText"/>
            </w:rPr>
            <w:t>Choose an item.</w:t>
          </w:r>
        </w:p>
      </w:docPartBody>
    </w:docPart>
    <w:docPart>
      <w:docPartPr>
        <w:name w:val="F5B2FF48EB7B489894643D5A37474843"/>
        <w:category>
          <w:name w:val="General"/>
          <w:gallery w:val="placeholder"/>
        </w:category>
        <w:types>
          <w:type w:val="bbPlcHdr"/>
        </w:types>
        <w:behaviors>
          <w:behavior w:val="content"/>
        </w:behaviors>
        <w:guid w:val="{1E92C159-014C-41CE-8494-E6EE7FE866AC}"/>
      </w:docPartPr>
      <w:docPartBody>
        <w:p w:rsidR="001110F6" w:rsidRDefault="004A0A7F" w:rsidP="004A0A7F">
          <w:pPr>
            <w:pStyle w:val="F5B2FF48EB7B489894643D5A37474843"/>
          </w:pPr>
          <w:r>
            <w:rPr>
              <w:rStyle w:val="PlaceholderText"/>
            </w:rPr>
            <w:t>Choose an item.</w:t>
          </w:r>
        </w:p>
      </w:docPartBody>
    </w:docPart>
    <w:docPart>
      <w:docPartPr>
        <w:name w:val="452B1FB302154B5681A1C67BF8F25676"/>
        <w:category>
          <w:name w:val="General"/>
          <w:gallery w:val="placeholder"/>
        </w:category>
        <w:types>
          <w:type w:val="bbPlcHdr"/>
        </w:types>
        <w:behaviors>
          <w:behavior w:val="content"/>
        </w:behaviors>
        <w:guid w:val="{AA34EB91-20C4-4A8A-9EC1-8633199C7F8F}"/>
      </w:docPartPr>
      <w:docPartBody>
        <w:p w:rsidR="001110F6" w:rsidRDefault="004A0A7F" w:rsidP="004A0A7F">
          <w:pPr>
            <w:pStyle w:val="452B1FB302154B5681A1C67BF8F25676"/>
          </w:pPr>
          <w:r>
            <w:rPr>
              <w:rStyle w:val="PlaceholderText"/>
            </w:rPr>
            <w:t>Choose an item.</w:t>
          </w:r>
        </w:p>
      </w:docPartBody>
    </w:docPart>
    <w:docPart>
      <w:docPartPr>
        <w:name w:val="14A88D95551A4E5DBFF46B9F693B85CB"/>
        <w:category>
          <w:name w:val="General"/>
          <w:gallery w:val="placeholder"/>
        </w:category>
        <w:types>
          <w:type w:val="bbPlcHdr"/>
        </w:types>
        <w:behaviors>
          <w:behavior w:val="content"/>
        </w:behaviors>
        <w:guid w:val="{8BB1BE9F-F3D5-4D33-BADC-09E3116F2022}"/>
      </w:docPartPr>
      <w:docPartBody>
        <w:p w:rsidR="001110F6" w:rsidRDefault="004A0A7F" w:rsidP="004A0A7F">
          <w:pPr>
            <w:pStyle w:val="14A88D95551A4E5DBFF46B9F693B85CB"/>
          </w:pPr>
          <w:r>
            <w:rPr>
              <w:rStyle w:val="PlaceholderText"/>
            </w:rPr>
            <w:t>Choose an item.</w:t>
          </w:r>
        </w:p>
      </w:docPartBody>
    </w:docPart>
    <w:docPart>
      <w:docPartPr>
        <w:name w:val="767321FA8F654655981EB84BE169DDF2"/>
        <w:category>
          <w:name w:val="General"/>
          <w:gallery w:val="placeholder"/>
        </w:category>
        <w:types>
          <w:type w:val="bbPlcHdr"/>
        </w:types>
        <w:behaviors>
          <w:behavior w:val="content"/>
        </w:behaviors>
        <w:guid w:val="{21241E98-11E6-4D37-93FC-3F814652ACB6}"/>
      </w:docPartPr>
      <w:docPartBody>
        <w:p w:rsidR="001110F6" w:rsidRDefault="004A0A7F" w:rsidP="004A0A7F">
          <w:pPr>
            <w:pStyle w:val="767321FA8F654655981EB84BE169DDF2"/>
          </w:pPr>
          <w:r>
            <w:rPr>
              <w:rStyle w:val="PlaceholderText"/>
            </w:rPr>
            <w:t>Choose an item.</w:t>
          </w:r>
        </w:p>
      </w:docPartBody>
    </w:docPart>
    <w:docPart>
      <w:docPartPr>
        <w:name w:val="56687F1B9C7342A9BEB24C7AAEC966A5"/>
        <w:category>
          <w:name w:val="General"/>
          <w:gallery w:val="placeholder"/>
        </w:category>
        <w:types>
          <w:type w:val="bbPlcHdr"/>
        </w:types>
        <w:behaviors>
          <w:behavior w:val="content"/>
        </w:behaviors>
        <w:guid w:val="{9D552B37-E4FF-42DA-ADC2-D3FC3135414A}"/>
      </w:docPartPr>
      <w:docPartBody>
        <w:p w:rsidR="001110F6" w:rsidRDefault="004A0A7F" w:rsidP="004A0A7F">
          <w:pPr>
            <w:pStyle w:val="56687F1B9C7342A9BEB24C7AAEC966A5"/>
          </w:pPr>
          <w:r>
            <w:rPr>
              <w:rStyle w:val="PlaceholderText"/>
            </w:rPr>
            <w:t>[</w:t>
          </w:r>
          <w:r>
            <w:rPr>
              <w:rStyle w:val="PlaceholderText"/>
              <w:b/>
            </w:rPr>
            <w:t>Insert the date which you are proposing the change is made to the code</w:t>
          </w:r>
          <w:r>
            <w:rPr>
              <w:rStyle w:val="PlaceholderText"/>
            </w:rPr>
            <w:t>. N.B For modifications which change Section 14, the implementation date is the first day in a Charging Year.]</w:t>
          </w:r>
        </w:p>
      </w:docPartBody>
    </w:docPart>
    <w:docPart>
      <w:docPartPr>
        <w:name w:val="6277BBD8E6C74B55965BE849E7EAE53C"/>
        <w:category>
          <w:name w:val="General"/>
          <w:gallery w:val="placeholder"/>
        </w:category>
        <w:types>
          <w:type w:val="bbPlcHdr"/>
        </w:types>
        <w:behaviors>
          <w:behavior w:val="content"/>
        </w:behaviors>
        <w:guid w:val="{4D8CC754-6E80-4D51-B4D9-3E94948263C2}"/>
      </w:docPartPr>
      <w:docPartBody>
        <w:p w:rsidR="001110F6" w:rsidRDefault="004A0A7F" w:rsidP="004A0A7F">
          <w:pPr>
            <w:pStyle w:val="6277BBD8E6C74B55965BE849E7EAE53C"/>
          </w:pPr>
          <w:r>
            <w:rPr>
              <w:rStyle w:val="PlaceholderText"/>
            </w:rPr>
            <w:t>[Insert the date which the decision is required from the Authority - or Panel (if self-governance]</w:t>
          </w:r>
        </w:p>
      </w:docPartBody>
    </w:docPart>
    <w:docPart>
      <w:docPartPr>
        <w:name w:val="F1294AD735AA43BBA2CED2903A639925"/>
        <w:category>
          <w:name w:val="General"/>
          <w:gallery w:val="placeholder"/>
        </w:category>
        <w:types>
          <w:type w:val="bbPlcHdr"/>
        </w:types>
        <w:behaviors>
          <w:behavior w:val="content"/>
        </w:behaviors>
        <w:guid w:val="{1365ECBD-7AE5-46CF-93F7-5A539BFD11F6}"/>
      </w:docPartPr>
      <w:docPartBody>
        <w:p w:rsidR="001110F6" w:rsidRDefault="004A0A7F" w:rsidP="004A0A7F">
          <w:pPr>
            <w:pStyle w:val="F1294AD735AA43BBA2CED2903A639925"/>
          </w:pPr>
          <w:r>
            <w:rPr>
              <w:rStyle w:val="PlaceholderText"/>
            </w:rPr>
            <w:t>[List any systems or processes that will need to change as a result of this proposal.]</w:t>
          </w:r>
        </w:p>
      </w:docPartBody>
    </w:docPart>
    <w:docPart>
      <w:docPartPr>
        <w:name w:val="4378499A7D344AD6A03F045449CA8E89"/>
        <w:category>
          <w:name w:val="General"/>
          <w:gallery w:val="placeholder"/>
        </w:category>
        <w:types>
          <w:type w:val="bbPlcHdr"/>
        </w:types>
        <w:behaviors>
          <w:behavior w:val="content"/>
        </w:behaviors>
        <w:guid w:val="{FC9013BE-6A5E-4239-8EAE-9D8324AD176A}"/>
      </w:docPartPr>
      <w:docPartBody>
        <w:p w:rsidR="001110F6" w:rsidRDefault="004A0A7F" w:rsidP="004A0A7F">
          <w:pPr>
            <w:pStyle w:val="4378499A7D344AD6A03F045449CA8E89"/>
          </w:pPr>
          <w:r>
            <w:rPr>
              <w:rStyle w:val="PlaceholderText"/>
            </w:rPr>
            <w:t>[Explain how this modification interacts with other codes, industry documents, modifications or industry projects.]</w:t>
          </w:r>
        </w:p>
      </w:docPartBody>
    </w:docPart>
    <w:docPart>
      <w:docPartPr>
        <w:name w:val="BBFB7A217B764C50A2FA6477CE2EDD96"/>
        <w:category>
          <w:name w:val="General"/>
          <w:gallery w:val="placeholder"/>
        </w:category>
        <w:types>
          <w:type w:val="bbPlcHdr"/>
        </w:types>
        <w:behaviors>
          <w:behavior w:val="content"/>
        </w:behaviors>
        <w:guid w:val="{10F72191-ADD5-4E66-9F46-BF0C7C8B2BDD}"/>
      </w:docPartPr>
      <w:docPartBody>
        <w:p w:rsidR="001110F6" w:rsidRDefault="004A0A7F" w:rsidP="004A0A7F">
          <w:pPr>
            <w:pStyle w:val="BBFB7A217B764C50A2FA6477CE2EDD96"/>
          </w:pPr>
          <w:r>
            <w:rPr>
              <w:rStyle w:val="PlaceholderText"/>
            </w:rPr>
            <w:t>Add links to reference material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A7F"/>
    <w:rsid w:val="000E4D4F"/>
    <w:rsid w:val="001110F6"/>
    <w:rsid w:val="0029454B"/>
    <w:rsid w:val="003954EE"/>
    <w:rsid w:val="00396FE7"/>
    <w:rsid w:val="00410DA2"/>
    <w:rsid w:val="0041646C"/>
    <w:rsid w:val="004A0A7F"/>
    <w:rsid w:val="005C26CA"/>
    <w:rsid w:val="005D488B"/>
    <w:rsid w:val="0064414F"/>
    <w:rsid w:val="006754B9"/>
    <w:rsid w:val="006D0230"/>
    <w:rsid w:val="00704EF6"/>
    <w:rsid w:val="007D7792"/>
    <w:rsid w:val="00AD7AF3"/>
    <w:rsid w:val="00BB7BEF"/>
    <w:rsid w:val="00BD0A67"/>
    <w:rsid w:val="00BE0BBA"/>
    <w:rsid w:val="00C559ED"/>
    <w:rsid w:val="00CE2838"/>
    <w:rsid w:val="00DD5C0F"/>
    <w:rsid w:val="00E71E54"/>
    <w:rsid w:val="00F878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573DFCD64D1492A8FF719126977DE42">
    <w:name w:val="8573DFCD64D1492A8FF719126977DE42"/>
    <w:rsid w:val="004A0A7F"/>
  </w:style>
  <w:style w:type="paragraph" w:customStyle="1" w:styleId="96D46F2C6DA648458B2232CBE7D7680F">
    <w:name w:val="96D46F2C6DA648458B2232CBE7D7680F"/>
    <w:rsid w:val="004A0A7F"/>
  </w:style>
  <w:style w:type="paragraph" w:customStyle="1" w:styleId="D3745C4BDF344F9B87D18BAC6ECF6958">
    <w:name w:val="D3745C4BDF344F9B87D18BAC6ECF6958"/>
    <w:rsid w:val="004A0A7F"/>
  </w:style>
  <w:style w:type="paragraph" w:customStyle="1" w:styleId="ADADFA4F11F44817AF6DEB9D68BA8965">
    <w:name w:val="ADADFA4F11F44817AF6DEB9D68BA8965"/>
    <w:rsid w:val="004A0A7F"/>
  </w:style>
  <w:style w:type="paragraph" w:customStyle="1" w:styleId="AD94D70B13084B50BAF4807144A7F179">
    <w:name w:val="AD94D70B13084B50BAF4807144A7F179"/>
    <w:rsid w:val="004A0A7F"/>
  </w:style>
  <w:style w:type="paragraph" w:customStyle="1" w:styleId="E292930F8F584FE9A695D27903D25E16">
    <w:name w:val="E292930F8F584FE9A695D27903D25E16"/>
    <w:rsid w:val="004A0A7F"/>
  </w:style>
  <w:style w:type="paragraph" w:customStyle="1" w:styleId="69BA652619EF4D8DB11EC66FAD0DB5B5">
    <w:name w:val="69BA652619EF4D8DB11EC66FAD0DB5B5"/>
    <w:rsid w:val="004A0A7F"/>
  </w:style>
  <w:style w:type="paragraph" w:customStyle="1" w:styleId="6401CA68695847829DDDC8DDDD1F006D">
    <w:name w:val="6401CA68695847829DDDC8DDDD1F006D"/>
    <w:rsid w:val="004A0A7F"/>
  </w:style>
  <w:style w:type="paragraph" w:customStyle="1" w:styleId="4D8F542EF9C8484991128A4E5C0FC9F2">
    <w:name w:val="4D8F542EF9C8484991128A4E5C0FC9F2"/>
    <w:rsid w:val="004A0A7F"/>
  </w:style>
  <w:style w:type="paragraph" w:customStyle="1" w:styleId="3024304D70514276BCD95776D1CE3D94">
    <w:name w:val="3024304D70514276BCD95776D1CE3D94"/>
    <w:rsid w:val="004A0A7F"/>
  </w:style>
  <w:style w:type="paragraph" w:customStyle="1" w:styleId="82BA4A45F0CB447E900ECB290731FBD5">
    <w:name w:val="82BA4A45F0CB447E900ECB290731FBD5"/>
    <w:rsid w:val="004A0A7F"/>
  </w:style>
  <w:style w:type="paragraph" w:customStyle="1" w:styleId="F5B2FF48EB7B489894643D5A37474843">
    <w:name w:val="F5B2FF48EB7B489894643D5A37474843"/>
    <w:rsid w:val="004A0A7F"/>
  </w:style>
  <w:style w:type="paragraph" w:customStyle="1" w:styleId="452B1FB302154B5681A1C67BF8F25676">
    <w:name w:val="452B1FB302154B5681A1C67BF8F25676"/>
    <w:rsid w:val="004A0A7F"/>
  </w:style>
  <w:style w:type="paragraph" w:customStyle="1" w:styleId="14A88D95551A4E5DBFF46B9F693B85CB">
    <w:name w:val="14A88D95551A4E5DBFF46B9F693B85CB"/>
    <w:rsid w:val="004A0A7F"/>
  </w:style>
  <w:style w:type="paragraph" w:customStyle="1" w:styleId="767321FA8F654655981EB84BE169DDF2">
    <w:name w:val="767321FA8F654655981EB84BE169DDF2"/>
    <w:rsid w:val="004A0A7F"/>
  </w:style>
  <w:style w:type="paragraph" w:customStyle="1" w:styleId="56687F1B9C7342A9BEB24C7AAEC966A5">
    <w:name w:val="56687F1B9C7342A9BEB24C7AAEC966A5"/>
    <w:rsid w:val="004A0A7F"/>
  </w:style>
  <w:style w:type="paragraph" w:customStyle="1" w:styleId="6277BBD8E6C74B55965BE849E7EAE53C">
    <w:name w:val="6277BBD8E6C74B55965BE849E7EAE53C"/>
    <w:rsid w:val="004A0A7F"/>
  </w:style>
  <w:style w:type="paragraph" w:customStyle="1" w:styleId="F1294AD735AA43BBA2CED2903A639925">
    <w:name w:val="F1294AD735AA43BBA2CED2903A639925"/>
    <w:rsid w:val="004A0A7F"/>
  </w:style>
  <w:style w:type="paragraph" w:customStyle="1" w:styleId="4378499A7D344AD6A03F045449CA8E89">
    <w:name w:val="4378499A7D344AD6A03F045449CA8E89"/>
    <w:rsid w:val="004A0A7F"/>
  </w:style>
  <w:style w:type="paragraph" w:customStyle="1" w:styleId="BBFB7A217B764C50A2FA6477CE2EDD96">
    <w:name w:val="BBFB7A217B764C50A2FA6477CE2EDD96"/>
    <w:rsid w:val="004A0A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SharedWithUsers xmlns="97b6fe81-1556-4112-94ca-31043ca39b71">
      <UserInfo>
        <DisplayName>Keren Kelly (ESO)</DisplayName>
        <AccountId>953</AccountId>
        <AccountType/>
      </UserInfo>
      <UserInfo>
        <DisplayName>Neil Dewar (ESO)</DisplayName>
        <AccountId>785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cadce026-d35b-4a62-a2ee-1436bb44fb55"/>
    <ds:schemaRef ds:uri="f71abe4e-f5ff-49cd-8eff-5f4949acc510"/>
    <ds:schemaRef ds:uri="97b6fe81-1556-4112-94ca-31043ca39b71"/>
  </ds:schemaRefs>
</ds:datastoreItem>
</file>

<file path=customXml/itemProps2.xml><?xml version="1.0" encoding="utf-8"?>
<ds:datastoreItem xmlns:ds="http://schemas.openxmlformats.org/officeDocument/2006/customXml" ds:itemID="{44EDFBBB-AB6E-4278-83DA-C9783FB38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4.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Workgroup Consultation templatev8.dotx</Template>
  <TotalTime>1548</TotalTime>
  <Pages>1</Pages>
  <Words>8491</Words>
  <Characters>48404</Characters>
  <Application>Microsoft Office Word</Application>
  <DocSecurity>4</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56782</CharactersWithSpaces>
  <SharedDoc>false</SharedDoc>
  <HLinks>
    <vt:vector size="348" baseType="variant">
      <vt:variant>
        <vt:i4>1114123</vt:i4>
      </vt:variant>
      <vt:variant>
        <vt:i4>231</vt:i4>
      </vt:variant>
      <vt:variant>
        <vt:i4>0</vt:i4>
      </vt:variant>
      <vt:variant>
        <vt:i4>5</vt:i4>
      </vt:variant>
      <vt:variant>
        <vt:lpwstr>https://www.mhhsprogramme.co.uk/api/documentlibrary/Change IAs/MHHS - DEL173 Replan Change Request Form Parts A B C (Issue Version) v1.0.docx</vt:lpwstr>
      </vt:variant>
      <vt:variant>
        <vt:lpwstr/>
      </vt:variant>
      <vt:variant>
        <vt:i4>5308422</vt:i4>
      </vt:variant>
      <vt:variant>
        <vt:i4>228</vt:i4>
      </vt:variant>
      <vt:variant>
        <vt:i4>0</vt:i4>
      </vt:variant>
      <vt:variant>
        <vt:i4>5</vt:i4>
      </vt:variant>
      <vt:variant>
        <vt:lpwstr>https://www.mhhsprogramme.co.uk/</vt:lpwstr>
      </vt:variant>
      <vt:variant>
        <vt:lpwstr/>
      </vt:variant>
      <vt:variant>
        <vt:i4>2293800</vt:i4>
      </vt:variant>
      <vt:variant>
        <vt:i4>225</vt:i4>
      </vt:variant>
      <vt:variant>
        <vt:i4>0</vt:i4>
      </vt:variant>
      <vt:variant>
        <vt:i4>5</vt:i4>
      </vt:variant>
      <vt:variant>
        <vt:lpwstr>https://www.elexon.co.uk/mod-proposal/p434/</vt:lpwstr>
      </vt:variant>
      <vt:variant>
        <vt:lpwstr/>
      </vt:variant>
      <vt:variant>
        <vt:i4>7143536</vt:i4>
      </vt:variant>
      <vt:variant>
        <vt:i4>222</vt:i4>
      </vt:variant>
      <vt:variant>
        <vt:i4>0</vt:i4>
      </vt:variant>
      <vt:variant>
        <vt:i4>5</vt:i4>
      </vt:variant>
      <vt:variant>
        <vt:lpwstr>https://www.dcusa.co.uk/change/transitional-protection-for-nhh-ct-customers-affected-by-regulatory-change/</vt:lpwstr>
      </vt:variant>
      <vt:variant>
        <vt:lpwstr/>
      </vt:variant>
      <vt:variant>
        <vt:i4>2293800</vt:i4>
      </vt:variant>
      <vt:variant>
        <vt:i4>219</vt:i4>
      </vt:variant>
      <vt:variant>
        <vt:i4>0</vt:i4>
      </vt:variant>
      <vt:variant>
        <vt:i4>5</vt:i4>
      </vt:variant>
      <vt:variant>
        <vt:lpwstr>https://www.elexon.co.uk/mod-proposal/p434/</vt:lpwstr>
      </vt:variant>
      <vt:variant>
        <vt:lpwstr/>
      </vt:variant>
      <vt:variant>
        <vt:i4>2424872</vt:i4>
      </vt:variant>
      <vt:variant>
        <vt:i4>216</vt:i4>
      </vt:variant>
      <vt:variant>
        <vt:i4>0</vt:i4>
      </vt:variant>
      <vt:variant>
        <vt:i4>5</vt:i4>
      </vt:variant>
      <vt:variant>
        <vt:lpwstr>https://www.elexon.co.uk/mod-proposal/p432/</vt:lpwstr>
      </vt:variant>
      <vt:variant>
        <vt:lpwstr/>
      </vt:variant>
      <vt:variant>
        <vt:i4>3866739</vt:i4>
      </vt:variant>
      <vt:variant>
        <vt:i4>213</vt:i4>
      </vt:variant>
      <vt:variant>
        <vt:i4>0</vt:i4>
      </vt:variant>
      <vt:variant>
        <vt:i4>5</vt:i4>
      </vt:variant>
      <vt:variant>
        <vt:lpwstr>https://www.mhhsprogramme.co.uk/planning/programme-plan-complementary-documents</vt:lpwstr>
      </vt:variant>
      <vt:variant>
        <vt:lpwstr/>
      </vt:variant>
      <vt:variant>
        <vt:i4>2883620</vt:i4>
      </vt:variant>
      <vt:variant>
        <vt:i4>210</vt:i4>
      </vt:variant>
      <vt:variant>
        <vt:i4>0</vt:i4>
      </vt:variant>
      <vt:variant>
        <vt:i4>5</vt:i4>
      </vt:variant>
      <vt:variant>
        <vt:lpwstr>https://www.nationalgrideso.com/industry-information/codes/cusc/modifications/cmp430-adjustments-tnuos-charging-2025-support-market-wide-half-hourly-settlement-mhhs-programme</vt:lpwstr>
      </vt:variant>
      <vt:variant>
        <vt:lpwstr/>
      </vt:variant>
      <vt:variant>
        <vt:i4>5505109</vt:i4>
      </vt:variant>
      <vt:variant>
        <vt:i4>207</vt:i4>
      </vt:variant>
      <vt:variant>
        <vt:i4>0</vt:i4>
      </vt:variant>
      <vt:variant>
        <vt:i4>5</vt:i4>
      </vt:variant>
      <vt:variant>
        <vt:lpwstr>https://www.nationalgrideso.com/industry-information/codes/cusc/modifications/cmp431adjustments-tnuos-charging-2025-support-market-half-hourly-settlement-mhhs-programme-non-charging</vt:lpwstr>
      </vt:variant>
      <vt:variant>
        <vt:lpwstr/>
      </vt:variant>
      <vt:variant>
        <vt:i4>1966089</vt:i4>
      </vt:variant>
      <vt:variant>
        <vt:i4>204</vt:i4>
      </vt:variant>
      <vt:variant>
        <vt:i4>0</vt:i4>
      </vt:variant>
      <vt:variant>
        <vt:i4>5</vt:i4>
      </vt:variant>
      <vt:variant>
        <vt:lpwstr>https://www.chargingfutures.com/task-forces/task-forces/transmission-network-use-of-systems-charges-task-force/resources/</vt:lpwstr>
      </vt:variant>
      <vt:variant>
        <vt:lpwstr/>
      </vt:variant>
      <vt:variant>
        <vt:i4>2424872</vt:i4>
      </vt:variant>
      <vt:variant>
        <vt:i4>201</vt:i4>
      </vt:variant>
      <vt:variant>
        <vt:i4>0</vt:i4>
      </vt:variant>
      <vt:variant>
        <vt:i4>5</vt:i4>
      </vt:variant>
      <vt:variant>
        <vt:lpwstr>https://www.elexon.co.uk/mod-proposal/p432/</vt:lpwstr>
      </vt:variant>
      <vt:variant>
        <vt:lpwstr/>
      </vt:variant>
      <vt:variant>
        <vt:i4>6357012</vt:i4>
      </vt:variant>
      <vt:variant>
        <vt:i4>198</vt:i4>
      </vt:variant>
      <vt:variant>
        <vt:i4>0</vt:i4>
      </vt:variant>
      <vt:variant>
        <vt:i4>5</vt:i4>
      </vt:variant>
      <vt:variant>
        <vt:lpwstr>https://www.mhhsprogramme.co.uk/api/documentlibrary/Design Documents/MHHSP_EDI021_ISD_Entities v5.5.pdf</vt:lpwstr>
      </vt:variant>
      <vt:variant>
        <vt:lpwstr/>
      </vt:variant>
      <vt:variant>
        <vt:i4>720910</vt:i4>
      </vt:variant>
      <vt:variant>
        <vt:i4>195</vt:i4>
      </vt:variant>
      <vt:variant>
        <vt:i4>0</vt:i4>
      </vt:variant>
      <vt:variant>
        <vt:i4>5</vt:i4>
      </vt:variant>
      <vt:variant>
        <vt:lpwstr>https://www.mhhsprogramme.co.uk/api/documentlibrary/Change IAs/MHHS-DEL1615 CR032 - Change to Interface MHHS-IF-165 P0210 TUoS Reporting v2.3%5b2%5d%5b97%5d.docx</vt:lpwstr>
      </vt:variant>
      <vt:variant>
        <vt:lpwstr/>
      </vt:variant>
      <vt:variant>
        <vt:i4>4587594</vt:i4>
      </vt:variant>
      <vt:variant>
        <vt:i4>192</vt:i4>
      </vt:variant>
      <vt:variant>
        <vt:i4>0</vt:i4>
      </vt:variant>
      <vt:variant>
        <vt:i4>5</vt:i4>
      </vt:variant>
      <vt:variant>
        <vt:lpwstr>https://www.elexon.co.uk/documents/bsc-codes/business-definition-documents/sva-data-catalogue-volume-1-2/</vt:lpwstr>
      </vt:variant>
      <vt:variant>
        <vt:lpwstr/>
      </vt:variant>
      <vt:variant>
        <vt:i4>5111874</vt:i4>
      </vt:variant>
      <vt:variant>
        <vt:i4>186</vt:i4>
      </vt:variant>
      <vt:variant>
        <vt:i4>0</vt:i4>
      </vt:variant>
      <vt:variant>
        <vt:i4>5</vt:i4>
      </vt:variant>
      <vt:variant>
        <vt:lpwstr>https://www.ofgem.gov.uk/publications/decision-market-wide-half-hourly-settlement-change-request-cr022-mhhs-programme-replan</vt:lpwstr>
      </vt:variant>
      <vt:variant>
        <vt:lpwstr/>
      </vt:variant>
      <vt:variant>
        <vt:i4>655366</vt:i4>
      </vt:variant>
      <vt:variant>
        <vt:i4>183</vt:i4>
      </vt:variant>
      <vt:variant>
        <vt:i4>0</vt:i4>
      </vt:variant>
      <vt:variant>
        <vt:i4>5</vt:i4>
      </vt:variant>
      <vt:variant>
        <vt:lpwstr>https://www.ofgem.gov.uk/sites/default/files/docs/2021/04/mhhs_full_business_case_final_version_for_publication_20.04.01.pdf</vt:lpwstr>
      </vt:variant>
      <vt:variant>
        <vt:lpwstr/>
      </vt:variant>
      <vt:variant>
        <vt:i4>1441810</vt:i4>
      </vt:variant>
      <vt:variant>
        <vt:i4>180</vt:i4>
      </vt:variant>
      <vt:variant>
        <vt:i4>0</vt:i4>
      </vt:variant>
      <vt:variant>
        <vt:i4>5</vt:i4>
      </vt:variant>
      <vt:variant>
        <vt:lpwstr>https://www.nationalgrideso.com/industry-information/codes/cusc/modifications/cmp401-maintaining-non-half-hourly-nhh-charging</vt:lpwstr>
      </vt:variant>
      <vt:variant>
        <vt:lpwstr/>
      </vt:variant>
      <vt:variant>
        <vt:i4>1572883</vt:i4>
      </vt:variant>
      <vt:variant>
        <vt:i4>177</vt:i4>
      </vt:variant>
      <vt:variant>
        <vt:i4>0</vt:i4>
      </vt:variant>
      <vt:variant>
        <vt:i4>5</vt:i4>
      </vt:variant>
      <vt:variant>
        <vt:lpwstr>https://www.nationalgrideso.com/industry-information/codes/cusc/modifications/cmp318-maintaining-non-half-hourly-nhh-charging</vt:lpwstr>
      </vt:variant>
      <vt:variant>
        <vt:lpwstr/>
      </vt:variant>
      <vt:variant>
        <vt:i4>6029393</vt:i4>
      </vt:variant>
      <vt:variant>
        <vt:i4>174</vt:i4>
      </vt:variant>
      <vt:variant>
        <vt:i4>0</vt:i4>
      </vt:variant>
      <vt:variant>
        <vt:i4>5</vt:i4>
      </vt:variant>
      <vt:variant>
        <vt:lpwstr>https://www.nationalgrideso.com/industry-information/codes/cusc/modifications/cmp266-removal-demand-tnuos-charging-barrier-future</vt:lpwstr>
      </vt:variant>
      <vt:variant>
        <vt:lpwstr/>
      </vt:variant>
      <vt:variant>
        <vt:i4>7995507</vt:i4>
      </vt:variant>
      <vt:variant>
        <vt:i4>171</vt:i4>
      </vt:variant>
      <vt:variant>
        <vt:i4>0</vt:i4>
      </vt:variant>
      <vt:variant>
        <vt:i4>5</vt:i4>
      </vt:variant>
      <vt:variant>
        <vt:lpwstr>https://www.mhhsprogramme.co.uk/api/documentlibrary/Background Programme Context/MHHS-DEL1348-Section_S-3_v0.9.pdf</vt:lpwstr>
      </vt:variant>
      <vt:variant>
        <vt:lpwstr/>
      </vt:variant>
      <vt:variant>
        <vt:i4>1638509</vt:i4>
      </vt:variant>
      <vt:variant>
        <vt:i4>168</vt:i4>
      </vt:variant>
      <vt:variant>
        <vt:i4>0</vt:i4>
      </vt:variant>
      <vt:variant>
        <vt:i4>5</vt:i4>
      </vt:variant>
      <vt:variant>
        <vt:lpwstr>https://www.mhhsprogramme.co.uk/api/documentlibrary/Background Programme Context/MHHS-DEL2036-Section_X-2_MHHS_v54.7.pdf</vt:lpwstr>
      </vt:variant>
      <vt:variant>
        <vt:lpwstr/>
      </vt:variant>
      <vt:variant>
        <vt:i4>3080202</vt:i4>
      </vt:variant>
      <vt:variant>
        <vt:i4>165</vt:i4>
      </vt:variant>
      <vt:variant>
        <vt:i4>0</vt:i4>
      </vt:variant>
      <vt:variant>
        <vt:i4>5</vt:i4>
      </vt:variant>
      <vt:variant>
        <vt:lpwstr>https://www.mhhsprogramme.co.uk/api/documentlibrary/Background Programme Context/MHHS-DEL2035-Section_X-1_v115.4_MHHS_BSC_PAF_Merged_Redlined.pdf</vt:lpwstr>
      </vt:variant>
      <vt:variant>
        <vt:lpwstr/>
      </vt:variant>
      <vt:variant>
        <vt:i4>5505109</vt:i4>
      </vt:variant>
      <vt:variant>
        <vt:i4>162</vt:i4>
      </vt:variant>
      <vt:variant>
        <vt:i4>0</vt:i4>
      </vt:variant>
      <vt:variant>
        <vt:i4>5</vt:i4>
      </vt:variant>
      <vt:variant>
        <vt:lpwstr>https://www.nationalgrideso.com/industry-information/codes/cusc/modifications/cmp431adjustments-tnuos-charging-2025-support-market-half-hourly-settlement-mhhs-programme-non-charging</vt:lpwstr>
      </vt:variant>
      <vt:variant>
        <vt:lpwstr/>
      </vt:variant>
      <vt:variant>
        <vt:i4>720910</vt:i4>
      </vt:variant>
      <vt:variant>
        <vt:i4>159</vt:i4>
      </vt:variant>
      <vt:variant>
        <vt:i4>0</vt:i4>
      </vt:variant>
      <vt:variant>
        <vt:i4>5</vt:i4>
      </vt:variant>
      <vt:variant>
        <vt:lpwstr>https://www.mhhsprogramme.co.uk/api/documentlibrary/Change IAs/MHHS-DEL1615 CR032 - Change to Interface MHHS-IF-165 P0210 TUoS Reporting v2.3%5b2%5d%5b97%5d.docx</vt:lpwstr>
      </vt:variant>
      <vt:variant>
        <vt:lpwstr/>
      </vt:variant>
      <vt:variant>
        <vt:i4>4587594</vt:i4>
      </vt:variant>
      <vt:variant>
        <vt:i4>156</vt:i4>
      </vt:variant>
      <vt:variant>
        <vt:i4>0</vt:i4>
      </vt:variant>
      <vt:variant>
        <vt:i4>5</vt:i4>
      </vt:variant>
      <vt:variant>
        <vt:lpwstr>https://www.elexon.co.uk/documents/bsc-codes/business-definition-documents/sva-data-catalogue-volume-1-2/</vt:lpwstr>
      </vt:variant>
      <vt:variant>
        <vt:lpwstr/>
      </vt:variant>
      <vt:variant>
        <vt:i4>1441853</vt:i4>
      </vt:variant>
      <vt:variant>
        <vt:i4>149</vt:i4>
      </vt:variant>
      <vt:variant>
        <vt:i4>0</vt:i4>
      </vt:variant>
      <vt:variant>
        <vt:i4>5</vt:i4>
      </vt:variant>
      <vt:variant>
        <vt:lpwstr/>
      </vt:variant>
      <vt:variant>
        <vt:lpwstr>_Toc169522703</vt:lpwstr>
      </vt:variant>
      <vt:variant>
        <vt:i4>1441853</vt:i4>
      </vt:variant>
      <vt:variant>
        <vt:i4>143</vt:i4>
      </vt:variant>
      <vt:variant>
        <vt:i4>0</vt:i4>
      </vt:variant>
      <vt:variant>
        <vt:i4>5</vt:i4>
      </vt:variant>
      <vt:variant>
        <vt:lpwstr/>
      </vt:variant>
      <vt:variant>
        <vt:lpwstr>_Toc169522702</vt:lpwstr>
      </vt:variant>
      <vt:variant>
        <vt:i4>1441853</vt:i4>
      </vt:variant>
      <vt:variant>
        <vt:i4>137</vt:i4>
      </vt:variant>
      <vt:variant>
        <vt:i4>0</vt:i4>
      </vt:variant>
      <vt:variant>
        <vt:i4>5</vt:i4>
      </vt:variant>
      <vt:variant>
        <vt:lpwstr/>
      </vt:variant>
      <vt:variant>
        <vt:lpwstr>_Toc169522701</vt:lpwstr>
      </vt:variant>
      <vt:variant>
        <vt:i4>1441853</vt:i4>
      </vt:variant>
      <vt:variant>
        <vt:i4>131</vt:i4>
      </vt:variant>
      <vt:variant>
        <vt:i4>0</vt:i4>
      </vt:variant>
      <vt:variant>
        <vt:i4>5</vt:i4>
      </vt:variant>
      <vt:variant>
        <vt:lpwstr/>
      </vt:variant>
      <vt:variant>
        <vt:lpwstr>_Toc169522700</vt:lpwstr>
      </vt:variant>
      <vt:variant>
        <vt:i4>2031676</vt:i4>
      </vt:variant>
      <vt:variant>
        <vt:i4>125</vt:i4>
      </vt:variant>
      <vt:variant>
        <vt:i4>0</vt:i4>
      </vt:variant>
      <vt:variant>
        <vt:i4>5</vt:i4>
      </vt:variant>
      <vt:variant>
        <vt:lpwstr/>
      </vt:variant>
      <vt:variant>
        <vt:lpwstr>_Toc169522699</vt:lpwstr>
      </vt:variant>
      <vt:variant>
        <vt:i4>2031676</vt:i4>
      </vt:variant>
      <vt:variant>
        <vt:i4>119</vt:i4>
      </vt:variant>
      <vt:variant>
        <vt:i4>0</vt:i4>
      </vt:variant>
      <vt:variant>
        <vt:i4>5</vt:i4>
      </vt:variant>
      <vt:variant>
        <vt:lpwstr/>
      </vt:variant>
      <vt:variant>
        <vt:lpwstr>_Toc169522698</vt:lpwstr>
      </vt:variant>
      <vt:variant>
        <vt:i4>2031676</vt:i4>
      </vt:variant>
      <vt:variant>
        <vt:i4>113</vt:i4>
      </vt:variant>
      <vt:variant>
        <vt:i4>0</vt:i4>
      </vt:variant>
      <vt:variant>
        <vt:i4>5</vt:i4>
      </vt:variant>
      <vt:variant>
        <vt:lpwstr/>
      </vt:variant>
      <vt:variant>
        <vt:lpwstr>_Toc169522697</vt:lpwstr>
      </vt:variant>
      <vt:variant>
        <vt:i4>2031676</vt:i4>
      </vt:variant>
      <vt:variant>
        <vt:i4>107</vt:i4>
      </vt:variant>
      <vt:variant>
        <vt:i4>0</vt:i4>
      </vt:variant>
      <vt:variant>
        <vt:i4>5</vt:i4>
      </vt:variant>
      <vt:variant>
        <vt:lpwstr/>
      </vt:variant>
      <vt:variant>
        <vt:lpwstr>_Toc169522696</vt:lpwstr>
      </vt:variant>
      <vt:variant>
        <vt:i4>2031676</vt:i4>
      </vt:variant>
      <vt:variant>
        <vt:i4>101</vt:i4>
      </vt:variant>
      <vt:variant>
        <vt:i4>0</vt:i4>
      </vt:variant>
      <vt:variant>
        <vt:i4>5</vt:i4>
      </vt:variant>
      <vt:variant>
        <vt:lpwstr/>
      </vt:variant>
      <vt:variant>
        <vt:lpwstr>_Toc169522695</vt:lpwstr>
      </vt:variant>
      <vt:variant>
        <vt:i4>2031676</vt:i4>
      </vt:variant>
      <vt:variant>
        <vt:i4>95</vt:i4>
      </vt:variant>
      <vt:variant>
        <vt:i4>0</vt:i4>
      </vt:variant>
      <vt:variant>
        <vt:i4>5</vt:i4>
      </vt:variant>
      <vt:variant>
        <vt:lpwstr/>
      </vt:variant>
      <vt:variant>
        <vt:lpwstr>_Toc169522694</vt:lpwstr>
      </vt:variant>
      <vt:variant>
        <vt:i4>2031676</vt:i4>
      </vt:variant>
      <vt:variant>
        <vt:i4>89</vt:i4>
      </vt:variant>
      <vt:variant>
        <vt:i4>0</vt:i4>
      </vt:variant>
      <vt:variant>
        <vt:i4>5</vt:i4>
      </vt:variant>
      <vt:variant>
        <vt:lpwstr/>
      </vt:variant>
      <vt:variant>
        <vt:lpwstr>_Toc169522693</vt:lpwstr>
      </vt:variant>
      <vt:variant>
        <vt:i4>2031676</vt:i4>
      </vt:variant>
      <vt:variant>
        <vt:i4>83</vt:i4>
      </vt:variant>
      <vt:variant>
        <vt:i4>0</vt:i4>
      </vt:variant>
      <vt:variant>
        <vt:i4>5</vt:i4>
      </vt:variant>
      <vt:variant>
        <vt:lpwstr/>
      </vt:variant>
      <vt:variant>
        <vt:lpwstr>_Toc169522692</vt:lpwstr>
      </vt:variant>
      <vt:variant>
        <vt:i4>2031676</vt:i4>
      </vt:variant>
      <vt:variant>
        <vt:i4>77</vt:i4>
      </vt:variant>
      <vt:variant>
        <vt:i4>0</vt:i4>
      </vt:variant>
      <vt:variant>
        <vt:i4>5</vt:i4>
      </vt:variant>
      <vt:variant>
        <vt:lpwstr/>
      </vt:variant>
      <vt:variant>
        <vt:lpwstr>_Toc169522691</vt:lpwstr>
      </vt:variant>
      <vt:variant>
        <vt:i4>2031676</vt:i4>
      </vt:variant>
      <vt:variant>
        <vt:i4>71</vt:i4>
      </vt:variant>
      <vt:variant>
        <vt:i4>0</vt:i4>
      </vt:variant>
      <vt:variant>
        <vt:i4>5</vt:i4>
      </vt:variant>
      <vt:variant>
        <vt:lpwstr/>
      </vt:variant>
      <vt:variant>
        <vt:lpwstr>_Toc169522690</vt:lpwstr>
      </vt:variant>
      <vt:variant>
        <vt:i4>1966140</vt:i4>
      </vt:variant>
      <vt:variant>
        <vt:i4>65</vt:i4>
      </vt:variant>
      <vt:variant>
        <vt:i4>0</vt:i4>
      </vt:variant>
      <vt:variant>
        <vt:i4>5</vt:i4>
      </vt:variant>
      <vt:variant>
        <vt:lpwstr/>
      </vt:variant>
      <vt:variant>
        <vt:lpwstr>_Toc169522689</vt:lpwstr>
      </vt:variant>
      <vt:variant>
        <vt:i4>1966140</vt:i4>
      </vt:variant>
      <vt:variant>
        <vt:i4>59</vt:i4>
      </vt:variant>
      <vt:variant>
        <vt:i4>0</vt:i4>
      </vt:variant>
      <vt:variant>
        <vt:i4>5</vt:i4>
      </vt:variant>
      <vt:variant>
        <vt:lpwstr/>
      </vt:variant>
      <vt:variant>
        <vt:lpwstr>_Toc169522688</vt:lpwstr>
      </vt:variant>
      <vt:variant>
        <vt:i4>1966140</vt:i4>
      </vt:variant>
      <vt:variant>
        <vt:i4>53</vt:i4>
      </vt:variant>
      <vt:variant>
        <vt:i4>0</vt:i4>
      </vt:variant>
      <vt:variant>
        <vt:i4>5</vt:i4>
      </vt:variant>
      <vt:variant>
        <vt:lpwstr/>
      </vt:variant>
      <vt:variant>
        <vt:lpwstr>_Toc169522687</vt:lpwstr>
      </vt:variant>
      <vt:variant>
        <vt:i4>1966140</vt:i4>
      </vt:variant>
      <vt:variant>
        <vt:i4>47</vt:i4>
      </vt:variant>
      <vt:variant>
        <vt:i4>0</vt:i4>
      </vt:variant>
      <vt:variant>
        <vt:i4>5</vt:i4>
      </vt:variant>
      <vt:variant>
        <vt:lpwstr/>
      </vt:variant>
      <vt:variant>
        <vt:lpwstr>_Toc169522686</vt:lpwstr>
      </vt:variant>
      <vt:variant>
        <vt:i4>1966140</vt:i4>
      </vt:variant>
      <vt:variant>
        <vt:i4>41</vt:i4>
      </vt:variant>
      <vt:variant>
        <vt:i4>0</vt:i4>
      </vt:variant>
      <vt:variant>
        <vt:i4>5</vt:i4>
      </vt:variant>
      <vt:variant>
        <vt:lpwstr/>
      </vt:variant>
      <vt:variant>
        <vt:lpwstr>_Toc169522685</vt:lpwstr>
      </vt:variant>
      <vt:variant>
        <vt:i4>1966140</vt:i4>
      </vt:variant>
      <vt:variant>
        <vt:i4>35</vt:i4>
      </vt:variant>
      <vt:variant>
        <vt:i4>0</vt:i4>
      </vt:variant>
      <vt:variant>
        <vt:i4>5</vt:i4>
      </vt:variant>
      <vt:variant>
        <vt:lpwstr/>
      </vt:variant>
      <vt:variant>
        <vt:lpwstr>_Toc169522684</vt:lpwstr>
      </vt:variant>
      <vt:variant>
        <vt:i4>1966140</vt:i4>
      </vt:variant>
      <vt:variant>
        <vt:i4>29</vt:i4>
      </vt:variant>
      <vt:variant>
        <vt:i4>0</vt:i4>
      </vt:variant>
      <vt:variant>
        <vt:i4>5</vt:i4>
      </vt:variant>
      <vt:variant>
        <vt:lpwstr/>
      </vt:variant>
      <vt:variant>
        <vt:lpwstr>_Toc169522683</vt:lpwstr>
      </vt:variant>
      <vt:variant>
        <vt:i4>1966140</vt:i4>
      </vt:variant>
      <vt:variant>
        <vt:i4>23</vt:i4>
      </vt:variant>
      <vt:variant>
        <vt:i4>0</vt:i4>
      </vt:variant>
      <vt:variant>
        <vt:i4>5</vt:i4>
      </vt:variant>
      <vt:variant>
        <vt:lpwstr/>
      </vt:variant>
      <vt:variant>
        <vt:lpwstr>_Toc169522682</vt:lpwstr>
      </vt:variant>
      <vt:variant>
        <vt:i4>1966140</vt:i4>
      </vt:variant>
      <vt:variant>
        <vt:i4>17</vt:i4>
      </vt:variant>
      <vt:variant>
        <vt:i4>0</vt:i4>
      </vt:variant>
      <vt:variant>
        <vt:i4>5</vt:i4>
      </vt:variant>
      <vt:variant>
        <vt:lpwstr/>
      </vt:variant>
      <vt:variant>
        <vt:lpwstr>_Toc169522681</vt:lpwstr>
      </vt:variant>
      <vt:variant>
        <vt:i4>6750234</vt:i4>
      </vt:variant>
      <vt:variant>
        <vt:i4>12</vt:i4>
      </vt:variant>
      <vt:variant>
        <vt:i4>0</vt:i4>
      </vt:variant>
      <vt:variant>
        <vt:i4>5</vt:i4>
      </vt:variant>
      <vt:variant>
        <vt:lpwstr>mailto:deborah.spencer@nationalgrideso.com</vt:lpwstr>
      </vt:variant>
      <vt:variant>
        <vt:lpwstr/>
      </vt:variant>
      <vt:variant>
        <vt:i4>327727</vt:i4>
      </vt:variant>
      <vt:variant>
        <vt:i4>9</vt:i4>
      </vt:variant>
      <vt:variant>
        <vt:i4>0</vt:i4>
      </vt:variant>
      <vt:variant>
        <vt:i4>5</vt:i4>
      </vt:variant>
      <vt:variant>
        <vt:lpwstr>mailto:keren.kelly1@nationalgrideso.com</vt:lpwstr>
      </vt:variant>
      <vt:variant>
        <vt:lpwstr/>
      </vt:variant>
      <vt:variant>
        <vt:i4>2162769</vt:i4>
      </vt:variant>
      <vt:variant>
        <vt:i4>6</vt:i4>
      </vt:variant>
      <vt:variant>
        <vt:i4>0</vt:i4>
      </vt:variant>
      <vt:variant>
        <vt:i4>5</vt:i4>
      </vt:variant>
      <vt:variant>
        <vt:lpwstr>mailto:Neil.dewar@nationalgrideso.com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ariant>
        <vt:i4>1966089</vt:i4>
      </vt:variant>
      <vt:variant>
        <vt:i4>6</vt:i4>
      </vt:variant>
      <vt:variant>
        <vt:i4>0</vt:i4>
      </vt:variant>
      <vt:variant>
        <vt:i4>5</vt:i4>
      </vt:variant>
      <vt:variant>
        <vt:lpwstr>https://www.chargingfutures.com/task-forces/task-forces/transmission-network-use-of-systems-charges-task-force/resources/</vt:lpwstr>
      </vt:variant>
      <vt:variant>
        <vt:lpwstr/>
      </vt:variant>
      <vt:variant>
        <vt:i4>5636189</vt:i4>
      </vt:variant>
      <vt:variant>
        <vt:i4>3</vt:i4>
      </vt:variant>
      <vt:variant>
        <vt:i4>0</vt:i4>
      </vt:variant>
      <vt:variant>
        <vt:i4>5</vt:i4>
      </vt:variant>
      <vt:variant>
        <vt:lpwstr>https://www.nationalgrideso.com/document/301731/download</vt:lpwstr>
      </vt:variant>
      <vt:variant>
        <vt:lpwstr/>
      </vt:variant>
      <vt:variant>
        <vt:i4>3080202</vt:i4>
      </vt:variant>
      <vt:variant>
        <vt:i4>0</vt:i4>
      </vt:variant>
      <vt:variant>
        <vt:i4>0</vt:i4>
      </vt:variant>
      <vt:variant>
        <vt:i4>5</vt:i4>
      </vt:variant>
      <vt:variant>
        <vt:lpwstr>https://www.mhhsprogramme.co.uk/api/documentlibrary/Background Programme Context/MHHS-DEL2035-Section_X-1_v115.4_MHHS_BSC_PAF_Merged_Redlined.pdf</vt:lpwstr>
      </vt:variant>
      <vt:variant>
        <vt:lpwstr/>
      </vt:variant>
      <vt:variant>
        <vt:i4>6750234</vt:i4>
      </vt:variant>
      <vt:variant>
        <vt:i4>3</vt:i4>
      </vt:variant>
      <vt:variant>
        <vt:i4>0</vt:i4>
      </vt:variant>
      <vt:variant>
        <vt:i4>5</vt:i4>
      </vt:variant>
      <vt:variant>
        <vt:lpwstr>mailto:Deborah.Spencer@nationalgrideso.com</vt:lpwstr>
      </vt:variant>
      <vt:variant>
        <vt:lpwstr/>
      </vt:variant>
      <vt:variant>
        <vt:i4>2162769</vt:i4>
      </vt:variant>
      <vt:variant>
        <vt:i4>0</vt:i4>
      </vt:variant>
      <vt:variant>
        <vt:i4>0</vt:i4>
      </vt:variant>
      <vt:variant>
        <vt:i4>5</vt:i4>
      </vt:variant>
      <vt:variant>
        <vt:lpwstr>mailto:Neil.Dewar@nationalgrideso.com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Carvalho Gomes, Catia Ariana</dc:creator>
  <cp:keywords/>
  <dc:description/>
  <cp:lastModifiedBy>Neil Dewar (ESO)</cp:lastModifiedBy>
  <cp:revision>497</cp:revision>
  <cp:lastPrinted>2024-04-18T15:17:00Z</cp:lastPrinted>
  <dcterms:created xsi:type="dcterms:W3CDTF">2024-04-23T11:37:00Z</dcterms:created>
  <dcterms:modified xsi:type="dcterms:W3CDTF">2024-07-09T01:15:00Z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