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210A0504" w14:textId="77777777" w:rsidR="00A871DA" w:rsidRPr="00A871DA" w:rsidRDefault="00A871DA" w:rsidP="00A871DA">
      <w:pPr>
        <w:spacing w:before="0" w:after="160" w:line="259" w:lineRule="auto"/>
        <w:rPr>
          <w:rFonts w:cs="Arial"/>
          <w:b/>
          <w:color w:val="F26522" w:themeColor="accent1"/>
          <w:sz w:val="28"/>
        </w:rPr>
      </w:pPr>
      <w:r w:rsidRPr="00A871DA">
        <w:rPr>
          <w:rFonts w:cs="Arial"/>
          <w:b/>
          <w:color w:val="F26522" w:themeColor="accent1"/>
          <w:sz w:val="28"/>
        </w:rPr>
        <w:t>GC0117 - Improving transparency and consistency of access arrangements across GB by the creation of a pan-GB commonality of Power Station requirements</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D566340" w:rsidR="00E44F00" w:rsidRPr="00486E93" w:rsidRDefault="003B6E37" w:rsidP="007D7130">
      <w:pPr>
        <w:pStyle w:val="TOCMOD"/>
        <w:framePr w:hSpace="0" w:vSpace="0" w:wrap="auto" w:vAnchor="margin" w:yAlign="inline"/>
        <w:numPr>
          <w:ilvl w:val="0"/>
          <w:numId w:val="24"/>
        </w:numPr>
        <w:tabs>
          <w:tab w:val="clear" w:pos="720"/>
          <w:tab w:val="num" w:pos="851"/>
        </w:tabs>
        <w:ind w:left="0" w:firstLine="0"/>
        <w:jc w:val="both"/>
        <w:rPr>
          <w:b w:val="0"/>
          <w:bCs w:val="0"/>
          <w:noProof w:val="0"/>
          <w:color w:val="auto"/>
        </w:rPr>
      </w:pPr>
      <w:r w:rsidRPr="003B6E37">
        <w:rPr>
          <w:b w:val="0"/>
          <w:bCs w:val="0"/>
          <w:noProof w:val="0"/>
          <w:color w:val="auto"/>
        </w:rPr>
        <w:t xml:space="preserve">The </w:t>
      </w:r>
      <w:r w:rsidR="00486E93" w:rsidRPr="00E31E74">
        <w:rPr>
          <w:b w:val="0"/>
          <w:color w:val="auto"/>
        </w:rPr>
        <w:t xml:space="preserve">Workgroup is responsible for assisting the Grid Code Review Panel in the evaluation of Grid Code Modification Proposal </w:t>
      </w:r>
      <w:r w:rsidR="00486E93" w:rsidRPr="00E31E74">
        <w:rPr>
          <w:color w:val="auto"/>
        </w:rPr>
        <w:t xml:space="preserve">GC0117 Improving transparency and consistency of access arrangements across GB by the creation of a pan-GB commonality of PGM requirements </w:t>
      </w:r>
      <w:r w:rsidR="00486E93" w:rsidRPr="00E31E74">
        <w:rPr>
          <w:b w:val="0"/>
          <w:color w:val="auto"/>
        </w:rPr>
        <w:t>proposed</w:t>
      </w:r>
      <w:r w:rsidR="00486E93" w:rsidRPr="00E31E74">
        <w:rPr>
          <w:color w:val="auto"/>
        </w:rPr>
        <w:t xml:space="preserve"> </w:t>
      </w:r>
      <w:r w:rsidR="00486E93" w:rsidRPr="00E31E74">
        <w:rPr>
          <w:b w:val="0"/>
          <w:color w:val="auto"/>
        </w:rPr>
        <w:t xml:space="preserve">by Garth Graham of SSE Generation Ltd in June 2018 and presented to the Grid Code Review Panel on 28 June 2018.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332C3EBD"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Subject to sub-paragraphs (i)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 and</w:t>
      </w:r>
    </w:p>
    <w:p w14:paraId="7D269BCC" w14:textId="3A573255"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9D8CEA" w:rsidR="00DF3EDE" w:rsidRDefault="00073540" w:rsidP="007D7130">
      <w:pPr>
        <w:pStyle w:val="BodyText"/>
        <w:numPr>
          <w:ilvl w:val="0"/>
          <w:numId w:val="24"/>
        </w:numPr>
        <w:spacing w:before="0" w:after="0" w:line="240" w:lineRule="auto"/>
        <w:rPr>
          <w:sz w:val="24"/>
        </w:rPr>
      </w:pPr>
      <w:r w:rsidRPr="00782F0E">
        <w:rPr>
          <w:sz w:val="24"/>
        </w:rPr>
        <w:t xml:space="preserve">The Workgroup must consider the issues raised by the Modification Proposal and consider if the proposal identified better facilitates achievement of </w:t>
      </w:r>
      <w:r w:rsidR="00862F5C">
        <w:rPr>
          <w:sz w:val="24"/>
        </w:rPr>
        <w:t xml:space="preserve">the </w:t>
      </w:r>
      <w:r w:rsidR="002F38C8">
        <w:rPr>
          <w:sz w:val="24"/>
        </w:rPr>
        <w:t>Grid Code</w:t>
      </w:r>
      <w:r w:rsidRPr="00782F0E">
        <w:rPr>
          <w:sz w:val="24"/>
        </w:rPr>
        <w:t xml:space="preserve"> Objectives.</w:t>
      </w:r>
    </w:p>
    <w:p w14:paraId="667984EC" w14:textId="77777777" w:rsidR="007E7EE6" w:rsidRDefault="007E7EE6" w:rsidP="007D7130">
      <w:pPr>
        <w:pStyle w:val="BodyText"/>
        <w:spacing w:before="0" w:after="0" w:line="240" w:lineRule="auto"/>
        <w:ind w:left="720"/>
        <w:rPr>
          <w:sz w:val="24"/>
        </w:rPr>
      </w:pPr>
    </w:p>
    <w:p w14:paraId="651C7BF8" w14:textId="765B3F03" w:rsidR="00ED5C7C" w:rsidRPr="00DF3EDE" w:rsidRDefault="00073540" w:rsidP="007D7130">
      <w:pPr>
        <w:pStyle w:val="BodyText"/>
        <w:numPr>
          <w:ilvl w:val="0"/>
          <w:numId w:val="24"/>
        </w:numPr>
        <w:spacing w:before="0" w:after="0" w:line="240" w:lineRule="auto"/>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6096"/>
        <w:gridCol w:w="3260"/>
      </w:tblGrid>
      <w:tr w:rsidR="00D6616A" w14:paraId="64239E80" w14:textId="77777777" w:rsidTr="005D1C90">
        <w:tc>
          <w:tcPr>
            <w:tcW w:w="6096"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3260" w:type="dxa"/>
            <w:shd w:val="clear" w:color="auto" w:fill="F26522" w:themeFill="accent1"/>
          </w:tcPr>
          <w:p w14:paraId="78C2CC46" w14:textId="34885491" w:rsidR="00ED5C7C" w:rsidRDefault="00194B25" w:rsidP="00073540">
            <w:pPr>
              <w:pStyle w:val="BodyText"/>
              <w:jc w:val="both"/>
              <w:rPr>
                <w:b/>
                <w:szCs w:val="22"/>
              </w:rPr>
            </w:pPr>
            <w:r w:rsidRPr="00194B25">
              <w:rPr>
                <w:b/>
                <w:color w:val="FFFFFF" w:themeColor="background1"/>
                <w:sz w:val="24"/>
                <w:szCs w:val="22"/>
              </w:rPr>
              <w:t xml:space="preserve">Location in Workgroup Report </w:t>
            </w:r>
          </w:p>
        </w:tc>
      </w:tr>
      <w:tr w:rsidR="002236E6" w14:paraId="782562D1" w14:textId="77777777" w:rsidTr="005D1C90">
        <w:tc>
          <w:tcPr>
            <w:tcW w:w="6096" w:type="dxa"/>
          </w:tcPr>
          <w:p w14:paraId="1E3C4F2A" w14:textId="57E6F055" w:rsidR="002236E6" w:rsidRPr="00290B2E" w:rsidRDefault="002236E6" w:rsidP="002236E6">
            <w:pPr>
              <w:pStyle w:val="BodyText"/>
              <w:numPr>
                <w:ilvl w:val="1"/>
                <w:numId w:val="24"/>
              </w:numPr>
              <w:jc w:val="both"/>
              <w:rPr>
                <w:sz w:val="24"/>
              </w:rPr>
            </w:pPr>
            <w:r w:rsidRPr="00290B2E">
              <w:rPr>
                <w:sz w:val="24"/>
              </w:rPr>
              <w:lastRenderedPageBreak/>
              <w:t>Implementation and costs;</w:t>
            </w:r>
          </w:p>
        </w:tc>
        <w:tc>
          <w:tcPr>
            <w:tcW w:w="3260" w:type="dxa"/>
          </w:tcPr>
          <w:p w14:paraId="72E187DB" w14:textId="77777777" w:rsidR="002236E6" w:rsidRPr="00672424" w:rsidRDefault="002236E6" w:rsidP="00672424">
            <w:pPr>
              <w:pStyle w:val="NormalWeb"/>
              <w:spacing w:before="120" w:beforeAutospacing="0" w:after="120" w:afterAutospacing="0" w:line="300" w:lineRule="exact"/>
              <w:rPr>
                <w:rFonts w:ascii="Arial" w:hAnsi="Arial" w:cs="Arial"/>
              </w:rPr>
            </w:pPr>
            <w:r w:rsidRPr="00672424">
              <w:rPr>
                <w:rFonts w:ascii="Arial" w:hAnsi="Arial" w:cs="Arial"/>
                <w:kern w:val="24"/>
              </w:rPr>
              <w:t xml:space="preserve">‘Implementation information and additional ESO IT Costs’ within </w:t>
            </w:r>
            <w:r w:rsidRPr="00672424">
              <w:rPr>
                <w:rFonts w:ascii="Arial" w:hAnsi="Arial" w:cs="Arial"/>
                <w:b/>
                <w:bCs/>
                <w:kern w:val="24"/>
              </w:rPr>
              <w:t>Workgroup Considerations</w:t>
            </w:r>
          </w:p>
          <w:p w14:paraId="0AB5B675" w14:textId="5125C396" w:rsidR="002236E6" w:rsidRPr="00672424" w:rsidRDefault="002236E6" w:rsidP="00672424">
            <w:pPr>
              <w:pStyle w:val="BodyText"/>
              <w:rPr>
                <w:b/>
                <w:sz w:val="24"/>
              </w:rPr>
            </w:pPr>
            <w:r w:rsidRPr="00672424">
              <w:rPr>
                <w:rFonts w:eastAsiaTheme="minorEastAsia" w:cs="Arial"/>
                <w:kern w:val="24"/>
                <w:sz w:val="24"/>
                <w:highlight w:val="yellow"/>
              </w:rPr>
              <w:t>Plus Awaiting on FES information</w:t>
            </w:r>
          </w:p>
        </w:tc>
      </w:tr>
      <w:tr w:rsidR="002236E6" w14:paraId="50420D6E" w14:textId="77777777" w:rsidTr="005D1C90">
        <w:tc>
          <w:tcPr>
            <w:tcW w:w="6096" w:type="dxa"/>
          </w:tcPr>
          <w:p w14:paraId="4D4CF498" w14:textId="0CC11F51" w:rsidR="002236E6" w:rsidRPr="005D1C90" w:rsidRDefault="002236E6" w:rsidP="002236E6">
            <w:pPr>
              <w:pStyle w:val="ListParagraph"/>
              <w:numPr>
                <w:ilvl w:val="1"/>
                <w:numId w:val="24"/>
              </w:numPr>
              <w:autoSpaceDE w:val="0"/>
              <w:autoSpaceDN w:val="0"/>
              <w:adjustRightInd w:val="0"/>
              <w:snapToGrid w:val="0"/>
              <w:spacing w:before="0" w:after="0" w:line="240" w:lineRule="auto"/>
              <w:rPr>
                <w:sz w:val="24"/>
              </w:rPr>
            </w:pPr>
            <w:r w:rsidRPr="005D1C90">
              <w:rPr>
                <w:sz w:val="24"/>
              </w:rPr>
              <w:t>Review draft legal text should it have been provided. If legal text is not submitted within the Grid Code Modification Proposal the Workgroup should be instructed to assist in the developing of the legal text;</w:t>
            </w:r>
          </w:p>
        </w:tc>
        <w:tc>
          <w:tcPr>
            <w:tcW w:w="3260" w:type="dxa"/>
          </w:tcPr>
          <w:p w14:paraId="1C50510C" w14:textId="30CD220B" w:rsidR="002236E6" w:rsidRPr="00672424" w:rsidRDefault="002236E6" w:rsidP="00672424">
            <w:pPr>
              <w:pStyle w:val="BodyText"/>
              <w:rPr>
                <w:b/>
                <w:sz w:val="24"/>
              </w:rPr>
            </w:pPr>
            <w:r w:rsidRPr="00672424">
              <w:rPr>
                <w:rFonts w:eastAsiaTheme="minorEastAsia" w:cs="Arial"/>
                <w:b/>
                <w:bCs/>
                <w:kern w:val="24"/>
                <w:sz w:val="24"/>
              </w:rPr>
              <w:t xml:space="preserve">Annex 3 </w:t>
            </w:r>
            <w:r w:rsidRPr="00672424">
              <w:rPr>
                <w:rFonts w:eastAsiaTheme="minorEastAsia" w:cs="Arial"/>
                <w:kern w:val="24"/>
                <w:sz w:val="24"/>
              </w:rPr>
              <w:t>– Legal Text</w:t>
            </w:r>
          </w:p>
        </w:tc>
      </w:tr>
      <w:tr w:rsidR="002236E6" w14:paraId="3F8C53FC" w14:textId="77777777" w:rsidTr="005D1C90">
        <w:tc>
          <w:tcPr>
            <w:tcW w:w="6096" w:type="dxa"/>
          </w:tcPr>
          <w:p w14:paraId="110A0729" w14:textId="2AC46030" w:rsidR="002236E6" w:rsidRPr="005D1C90" w:rsidRDefault="002236E6" w:rsidP="002236E6">
            <w:pPr>
              <w:pStyle w:val="ListParagraph"/>
              <w:numPr>
                <w:ilvl w:val="1"/>
                <w:numId w:val="24"/>
              </w:numPr>
              <w:autoSpaceDE w:val="0"/>
              <w:autoSpaceDN w:val="0"/>
              <w:adjustRightInd w:val="0"/>
              <w:snapToGrid w:val="0"/>
              <w:spacing w:before="0" w:after="0" w:line="240" w:lineRule="auto"/>
              <w:rPr>
                <w:sz w:val="24"/>
              </w:rPr>
            </w:pPr>
            <w:r w:rsidRPr="005D1C90">
              <w:rPr>
                <w:sz w:val="24"/>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w:t>
            </w:r>
          </w:p>
        </w:tc>
        <w:tc>
          <w:tcPr>
            <w:tcW w:w="3260" w:type="dxa"/>
          </w:tcPr>
          <w:p w14:paraId="48C16D56" w14:textId="489FBD96" w:rsidR="002236E6" w:rsidRPr="00672424" w:rsidRDefault="002236E6" w:rsidP="00672424">
            <w:pPr>
              <w:pStyle w:val="BodyText"/>
              <w:rPr>
                <w:b/>
                <w:sz w:val="24"/>
              </w:rPr>
            </w:pPr>
            <w:r w:rsidRPr="00672424">
              <w:rPr>
                <w:rFonts w:eastAsiaTheme="minorEastAsia" w:cs="Arial"/>
                <w:kern w:val="24"/>
                <w:sz w:val="24"/>
              </w:rPr>
              <w:t xml:space="preserve">‘Workgroup Consultation’ , ‘Questionnaire Feedback’ and ‘Interaction with the smaller Generators and Aggregators’ within </w:t>
            </w:r>
            <w:r w:rsidRPr="00672424">
              <w:rPr>
                <w:rFonts w:eastAsiaTheme="minorEastAsia" w:cs="Arial"/>
                <w:b/>
                <w:bCs/>
                <w:kern w:val="24"/>
                <w:sz w:val="24"/>
              </w:rPr>
              <w:t>Workgroup Considerations</w:t>
            </w:r>
          </w:p>
        </w:tc>
      </w:tr>
      <w:tr w:rsidR="002236E6" w14:paraId="4A218C55" w14:textId="77777777" w:rsidTr="005D1C90">
        <w:tc>
          <w:tcPr>
            <w:tcW w:w="6096" w:type="dxa"/>
          </w:tcPr>
          <w:p w14:paraId="057EB8ED" w14:textId="19C0A28E" w:rsidR="002236E6" w:rsidRPr="005D1C90" w:rsidRDefault="002236E6" w:rsidP="002236E6">
            <w:pPr>
              <w:pStyle w:val="ListParagraph"/>
              <w:numPr>
                <w:ilvl w:val="1"/>
                <w:numId w:val="24"/>
              </w:numPr>
              <w:autoSpaceDE w:val="0"/>
              <w:autoSpaceDN w:val="0"/>
              <w:adjustRightInd w:val="0"/>
              <w:snapToGrid w:val="0"/>
              <w:spacing w:before="0" w:after="0" w:line="240" w:lineRule="auto"/>
              <w:rPr>
                <w:sz w:val="24"/>
                <w:lang w:val="en-GB"/>
              </w:rPr>
            </w:pPr>
            <w:r w:rsidRPr="005D1C90">
              <w:rPr>
                <w:sz w:val="24"/>
              </w:rPr>
              <w:t>Consider EBR implications</w:t>
            </w:r>
            <w:r w:rsidRPr="005D1C90">
              <w:rPr>
                <w:b/>
                <w:sz w:val="24"/>
              </w:rPr>
              <w:t xml:space="preserve"> </w:t>
            </w:r>
          </w:p>
        </w:tc>
        <w:tc>
          <w:tcPr>
            <w:tcW w:w="3260" w:type="dxa"/>
          </w:tcPr>
          <w:p w14:paraId="69890F6C" w14:textId="3339092C" w:rsidR="002236E6" w:rsidRPr="00672424" w:rsidRDefault="002236E6" w:rsidP="00672424">
            <w:pPr>
              <w:pStyle w:val="BodyText"/>
              <w:rPr>
                <w:b/>
                <w:sz w:val="24"/>
              </w:rPr>
            </w:pPr>
            <w:r w:rsidRPr="00672424">
              <w:rPr>
                <w:rFonts w:asciiTheme="minorHAnsi" w:eastAsiaTheme="minorEastAsia" w:hAnsi="Calibri" w:cstheme="minorBidi"/>
                <w:kern w:val="24"/>
                <w:sz w:val="24"/>
              </w:rPr>
              <w:t xml:space="preserve"> </w:t>
            </w:r>
            <w:r w:rsidRPr="00672424">
              <w:rPr>
                <w:rFonts w:eastAsiaTheme="minorEastAsia" w:cs="Arial"/>
                <w:b/>
                <w:bCs/>
                <w:kern w:val="24"/>
                <w:sz w:val="24"/>
              </w:rPr>
              <w:t xml:space="preserve">Interactions Section </w:t>
            </w:r>
            <w:r w:rsidRPr="00672424">
              <w:rPr>
                <w:rFonts w:asciiTheme="minorHAnsi" w:eastAsiaTheme="minorEastAsia" w:hAnsi="Calibri" w:cstheme="minorBidi"/>
                <w:kern w:val="24"/>
                <w:sz w:val="24"/>
              </w:rPr>
              <w:tab/>
            </w:r>
          </w:p>
        </w:tc>
      </w:tr>
      <w:tr w:rsidR="002236E6" w14:paraId="5B27E3DD"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5662982C" w14:textId="77777777" w:rsidR="002236E6" w:rsidRPr="005D1C90" w:rsidRDefault="002236E6" w:rsidP="002236E6">
            <w:pPr>
              <w:pStyle w:val="BodyText"/>
              <w:numPr>
                <w:ilvl w:val="1"/>
                <w:numId w:val="24"/>
              </w:numPr>
              <w:spacing w:before="0" w:after="0" w:line="240" w:lineRule="auto"/>
              <w:rPr>
                <w:sz w:val="24"/>
              </w:rPr>
            </w:pPr>
            <w:r w:rsidRPr="005D1C90">
              <w:rPr>
                <w:rFonts w:cs="Arial"/>
                <w:iCs/>
                <w:sz w:val="24"/>
              </w:rPr>
              <w:t>The current transmission and generation characteristics in Scotland compared to those in England and Wales and whether the rationale for the thresholds being set at the current levels still applies given the current and projected generation composition and transmission infrastructure;</w:t>
            </w:r>
          </w:p>
        </w:tc>
        <w:tc>
          <w:tcPr>
            <w:tcW w:w="3260" w:type="dxa"/>
          </w:tcPr>
          <w:p w14:paraId="1F74B3F1" w14:textId="62812471" w:rsidR="002236E6" w:rsidRPr="001E5DC6" w:rsidRDefault="002236E6" w:rsidP="00672424">
            <w:pPr>
              <w:pStyle w:val="BodyText"/>
              <w:rPr>
                <w:sz w:val="24"/>
              </w:rPr>
            </w:pPr>
            <w:r w:rsidRPr="00672424">
              <w:rPr>
                <w:rFonts w:eastAsiaTheme="minorEastAsia" w:cs="Arial"/>
                <w:b/>
                <w:bCs/>
                <w:kern w:val="24"/>
                <w:sz w:val="24"/>
              </w:rPr>
              <w:t>Workgroup Considerations</w:t>
            </w:r>
            <w:r w:rsidRPr="00672424">
              <w:rPr>
                <w:rFonts w:eastAsiaTheme="minorEastAsia" w:cs="Arial"/>
                <w:kern w:val="24"/>
                <w:sz w:val="24"/>
              </w:rPr>
              <w:t xml:space="preserve"> </w:t>
            </w:r>
            <w:r w:rsidR="007C3C15">
              <w:rPr>
                <w:rFonts w:eastAsiaTheme="minorEastAsia" w:cs="Arial"/>
                <w:kern w:val="24"/>
                <w:sz w:val="24"/>
              </w:rPr>
              <w:t xml:space="preserve">and </w:t>
            </w:r>
            <w:r w:rsidR="007C3C15">
              <w:rPr>
                <w:rFonts w:eastAsiaTheme="minorEastAsia" w:cs="Arial"/>
                <w:b/>
                <w:bCs/>
                <w:kern w:val="24"/>
                <w:sz w:val="24"/>
              </w:rPr>
              <w:t xml:space="preserve">Annex 21 - </w:t>
            </w:r>
            <w:r w:rsidR="001E5DC6" w:rsidRPr="001E5DC6">
              <w:rPr>
                <w:rFonts w:eastAsiaTheme="minorEastAsia" w:cs="Arial"/>
                <w:kern w:val="24"/>
                <w:sz w:val="24"/>
              </w:rPr>
              <w:t>SSEN Concerns email</w:t>
            </w:r>
          </w:p>
        </w:tc>
      </w:tr>
      <w:tr w:rsidR="002236E6" w14:paraId="29986BC7"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245D81C9" w14:textId="77777777" w:rsidR="002236E6" w:rsidRPr="005D1C90" w:rsidRDefault="002236E6" w:rsidP="002236E6">
            <w:pPr>
              <w:pStyle w:val="BodyText"/>
              <w:numPr>
                <w:ilvl w:val="1"/>
                <w:numId w:val="24"/>
              </w:numPr>
              <w:spacing w:before="0" w:after="0" w:line="240" w:lineRule="auto"/>
              <w:rPr>
                <w:sz w:val="24"/>
              </w:rPr>
            </w:pPr>
            <w:r w:rsidRPr="005D1C90">
              <w:rPr>
                <w:rFonts w:cs="Arial"/>
                <w:iCs/>
                <w:sz w:val="24"/>
              </w:rPr>
              <w:t>Cross code impacts (BSC, CUSC and DCode) and impact on EBR;</w:t>
            </w:r>
          </w:p>
        </w:tc>
        <w:tc>
          <w:tcPr>
            <w:tcW w:w="3260" w:type="dxa"/>
          </w:tcPr>
          <w:p w14:paraId="3248B019" w14:textId="5B7B9056" w:rsidR="002236E6" w:rsidRPr="00672424" w:rsidRDefault="002236E6" w:rsidP="00672424">
            <w:pPr>
              <w:pStyle w:val="BodyText"/>
              <w:rPr>
                <w:b/>
                <w:sz w:val="24"/>
              </w:rPr>
            </w:pPr>
            <w:r w:rsidRPr="00672424">
              <w:rPr>
                <w:rFonts w:eastAsiaTheme="minorEastAsia" w:cs="Arial"/>
                <w:kern w:val="24"/>
                <w:sz w:val="24"/>
              </w:rPr>
              <w:t xml:space="preserve">‘Interactions’ within </w:t>
            </w:r>
            <w:r w:rsidRPr="00672424">
              <w:rPr>
                <w:rFonts w:eastAsiaTheme="minorEastAsia" w:cs="Arial"/>
                <w:b/>
                <w:bCs/>
                <w:kern w:val="24"/>
                <w:sz w:val="24"/>
              </w:rPr>
              <w:t>Workgroup Considerations</w:t>
            </w:r>
          </w:p>
        </w:tc>
      </w:tr>
      <w:tr w:rsidR="00672424" w14:paraId="38AE6956"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576B69B6" w14:textId="77777777" w:rsidR="00672424" w:rsidRPr="005D1C90" w:rsidRDefault="00672424" w:rsidP="00672424">
            <w:pPr>
              <w:pStyle w:val="BodyText"/>
              <w:numPr>
                <w:ilvl w:val="1"/>
                <w:numId w:val="24"/>
              </w:numPr>
              <w:spacing w:before="0" w:after="0" w:line="240" w:lineRule="auto"/>
              <w:rPr>
                <w:sz w:val="24"/>
              </w:rPr>
            </w:pPr>
            <w:r w:rsidRPr="005D1C90">
              <w:rPr>
                <w:rFonts w:cs="Arial"/>
                <w:iCs/>
                <w:sz w:val="24"/>
              </w:rPr>
              <w:t>Consider any emerging thinking from the Open Network project;</w:t>
            </w:r>
          </w:p>
        </w:tc>
        <w:tc>
          <w:tcPr>
            <w:tcW w:w="3260" w:type="dxa"/>
          </w:tcPr>
          <w:p w14:paraId="4EC362B4" w14:textId="5D38DD3A" w:rsidR="00672424" w:rsidRPr="00672424" w:rsidRDefault="00672424" w:rsidP="00672424">
            <w:pPr>
              <w:pStyle w:val="BodyText"/>
              <w:rPr>
                <w:b/>
                <w:sz w:val="24"/>
              </w:rPr>
            </w:pPr>
            <w:r w:rsidRPr="00672424">
              <w:rPr>
                <w:rFonts w:eastAsiaTheme="minorEastAsia" w:cs="Arial"/>
                <w:kern w:val="24"/>
                <w:sz w:val="24"/>
              </w:rPr>
              <w:t xml:space="preserve">‘ENA Open Network Project Update’ and ‘Connections Reform’ within </w:t>
            </w:r>
            <w:r w:rsidRPr="00672424">
              <w:rPr>
                <w:rFonts w:eastAsiaTheme="minorEastAsia" w:cs="Arial"/>
                <w:b/>
                <w:bCs/>
                <w:kern w:val="24"/>
                <w:sz w:val="24"/>
              </w:rPr>
              <w:t>Workgroup Considerations</w:t>
            </w:r>
            <w:r w:rsidRPr="00672424">
              <w:rPr>
                <w:rFonts w:eastAsiaTheme="minorEastAsia" w:cs="Arial"/>
                <w:kern w:val="24"/>
                <w:sz w:val="24"/>
              </w:rPr>
              <w:t xml:space="preserve"> </w:t>
            </w:r>
          </w:p>
        </w:tc>
      </w:tr>
      <w:tr w:rsidR="00672424" w14:paraId="570C2B35"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160BC8D5" w14:textId="77777777" w:rsidR="00672424" w:rsidRPr="005D1C90" w:rsidRDefault="00672424" w:rsidP="00672424">
            <w:pPr>
              <w:pStyle w:val="BodyText"/>
              <w:numPr>
                <w:ilvl w:val="1"/>
                <w:numId w:val="24"/>
              </w:numPr>
              <w:spacing w:before="0" w:after="0" w:line="240" w:lineRule="auto"/>
              <w:rPr>
                <w:sz w:val="24"/>
              </w:rPr>
            </w:pPr>
            <w:r w:rsidRPr="005D1C90">
              <w:rPr>
                <w:rFonts w:cs="Arial"/>
                <w:iCs/>
                <w:sz w:val="24"/>
              </w:rPr>
              <w:t>Any interaction with generator licencing thresholds or requirements;</w:t>
            </w:r>
          </w:p>
        </w:tc>
        <w:tc>
          <w:tcPr>
            <w:tcW w:w="3260" w:type="dxa"/>
          </w:tcPr>
          <w:p w14:paraId="5D245CE2" w14:textId="698BD6D4" w:rsidR="00672424" w:rsidRPr="00672424" w:rsidRDefault="00672424" w:rsidP="00672424">
            <w:pPr>
              <w:pStyle w:val="BodyText"/>
              <w:rPr>
                <w:b/>
                <w:sz w:val="24"/>
              </w:rPr>
            </w:pPr>
            <w:r w:rsidRPr="00672424">
              <w:rPr>
                <w:rFonts w:eastAsiaTheme="minorEastAsia" w:cs="Arial"/>
                <w:kern w:val="24"/>
                <w:sz w:val="24"/>
              </w:rPr>
              <w:t xml:space="preserve">‘Registered Capacity’ within </w:t>
            </w:r>
            <w:r w:rsidRPr="00672424">
              <w:rPr>
                <w:rFonts w:eastAsiaTheme="minorEastAsia" w:cs="Arial"/>
                <w:b/>
                <w:bCs/>
                <w:kern w:val="24"/>
                <w:sz w:val="24"/>
              </w:rPr>
              <w:t>Workgroup Considerations</w:t>
            </w:r>
          </w:p>
        </w:tc>
      </w:tr>
      <w:tr w:rsidR="00672424" w14:paraId="310B9AFA"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08E279AF" w14:textId="77777777" w:rsidR="00672424" w:rsidRPr="005D1C90" w:rsidRDefault="00672424" w:rsidP="00672424">
            <w:pPr>
              <w:pStyle w:val="BodyText"/>
              <w:numPr>
                <w:ilvl w:val="1"/>
                <w:numId w:val="24"/>
              </w:numPr>
              <w:spacing w:before="0" w:after="0" w:line="240" w:lineRule="auto"/>
              <w:rPr>
                <w:sz w:val="24"/>
              </w:rPr>
            </w:pPr>
            <w:r w:rsidRPr="005D1C90">
              <w:rPr>
                <w:rFonts w:cs="Arial"/>
                <w:iCs/>
                <w:sz w:val="24"/>
              </w:rPr>
              <w:t>The impacts for stakeholders including NGESO, iDNOs, TOs, DNOs and generators;</w:t>
            </w:r>
          </w:p>
        </w:tc>
        <w:tc>
          <w:tcPr>
            <w:tcW w:w="3260" w:type="dxa"/>
          </w:tcPr>
          <w:p w14:paraId="7362D17D" w14:textId="05E68213" w:rsidR="00672424" w:rsidRPr="00672424" w:rsidRDefault="009D3F0A" w:rsidP="00672424">
            <w:pPr>
              <w:pStyle w:val="BodyText"/>
              <w:rPr>
                <w:b/>
                <w:sz w:val="24"/>
              </w:rPr>
            </w:pPr>
            <w:r w:rsidRPr="00672424">
              <w:rPr>
                <w:rFonts w:eastAsiaTheme="minorEastAsia" w:cs="Arial"/>
                <w:b/>
                <w:bCs/>
                <w:kern w:val="24"/>
                <w:sz w:val="24"/>
              </w:rPr>
              <w:t>Workgroup Considerations</w:t>
            </w:r>
            <w:r w:rsidRPr="00672424">
              <w:rPr>
                <w:rFonts w:eastAsiaTheme="minorEastAsia" w:cs="Arial"/>
                <w:b/>
                <w:bCs/>
                <w:kern w:val="24"/>
                <w:sz w:val="24"/>
              </w:rPr>
              <w:t xml:space="preserve"> </w:t>
            </w:r>
            <w:r>
              <w:rPr>
                <w:rFonts w:eastAsiaTheme="minorEastAsia" w:cs="Arial"/>
                <w:kern w:val="24"/>
                <w:sz w:val="24"/>
              </w:rPr>
              <w:t xml:space="preserve">and </w:t>
            </w:r>
            <w:r w:rsidR="00672424" w:rsidRPr="00672424">
              <w:rPr>
                <w:rFonts w:eastAsiaTheme="minorEastAsia" w:cs="Arial"/>
                <w:b/>
                <w:bCs/>
                <w:kern w:val="24"/>
                <w:sz w:val="24"/>
              </w:rPr>
              <w:t xml:space="preserve">Annex 13 </w:t>
            </w:r>
            <w:r w:rsidR="00672424" w:rsidRPr="00672424">
              <w:rPr>
                <w:rFonts w:eastAsiaTheme="minorEastAsia" w:cs="Arial"/>
                <w:kern w:val="24"/>
                <w:sz w:val="24"/>
              </w:rPr>
              <w:t xml:space="preserve">– Threshold Matrix and </w:t>
            </w:r>
            <w:r w:rsidR="00672424" w:rsidRPr="00672424">
              <w:rPr>
                <w:rFonts w:eastAsiaTheme="minorEastAsia" w:cs="Arial"/>
                <w:b/>
                <w:bCs/>
                <w:kern w:val="24"/>
                <w:sz w:val="24"/>
              </w:rPr>
              <w:t xml:space="preserve">Annex 19 </w:t>
            </w:r>
            <w:r w:rsidR="00672424" w:rsidRPr="00672424">
              <w:rPr>
                <w:rFonts w:eastAsiaTheme="minorEastAsia" w:cs="Arial"/>
                <w:kern w:val="24"/>
                <w:sz w:val="24"/>
              </w:rPr>
              <w:t>- ESO CBA results</w:t>
            </w:r>
          </w:p>
        </w:tc>
      </w:tr>
      <w:tr w:rsidR="00672424" w14:paraId="528E93A7"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25453852" w14:textId="77777777" w:rsidR="00672424" w:rsidRPr="005D1C90" w:rsidRDefault="00672424" w:rsidP="00672424">
            <w:pPr>
              <w:pStyle w:val="BodyText"/>
              <w:numPr>
                <w:ilvl w:val="1"/>
                <w:numId w:val="24"/>
              </w:numPr>
              <w:spacing w:before="0" w:after="0" w:line="240" w:lineRule="auto"/>
              <w:rPr>
                <w:sz w:val="24"/>
              </w:rPr>
            </w:pPr>
            <w:r w:rsidRPr="005D1C90">
              <w:rPr>
                <w:rFonts w:cs="Arial"/>
                <w:iCs/>
                <w:sz w:val="24"/>
              </w:rPr>
              <w:t>Implications for new connectees in relation to data exchange, planning, market engagement and any other areas of change;</w:t>
            </w:r>
          </w:p>
        </w:tc>
        <w:tc>
          <w:tcPr>
            <w:tcW w:w="3260" w:type="dxa"/>
          </w:tcPr>
          <w:p w14:paraId="6B8E70E9" w14:textId="483B8FED" w:rsidR="00672424" w:rsidRPr="00C1162E" w:rsidRDefault="00672424" w:rsidP="00672424">
            <w:pPr>
              <w:pStyle w:val="BodyText"/>
              <w:rPr>
                <w:sz w:val="24"/>
              </w:rPr>
            </w:pPr>
            <w:r w:rsidRPr="00672424">
              <w:rPr>
                <w:rFonts w:eastAsiaTheme="minorEastAsia" w:cs="Arial"/>
                <w:b/>
                <w:bCs/>
                <w:kern w:val="24"/>
                <w:sz w:val="24"/>
              </w:rPr>
              <w:t>Workgroup Considerations</w:t>
            </w:r>
            <w:r w:rsidR="00C1162E">
              <w:rPr>
                <w:rFonts w:eastAsiaTheme="minorEastAsia" w:cs="Arial"/>
                <w:kern w:val="24"/>
                <w:sz w:val="24"/>
              </w:rPr>
              <w:t xml:space="preserve">, </w:t>
            </w:r>
            <w:r w:rsidRPr="00672424">
              <w:rPr>
                <w:rFonts w:eastAsiaTheme="minorEastAsia" w:cs="Arial"/>
                <w:b/>
                <w:bCs/>
                <w:kern w:val="24"/>
                <w:sz w:val="24"/>
              </w:rPr>
              <w:t>Legal Text</w:t>
            </w:r>
            <w:r w:rsidR="00C1162E">
              <w:rPr>
                <w:rFonts w:eastAsiaTheme="minorEastAsia" w:cs="Arial"/>
                <w:b/>
                <w:bCs/>
                <w:kern w:val="24"/>
                <w:sz w:val="24"/>
              </w:rPr>
              <w:t xml:space="preserve"> </w:t>
            </w:r>
            <w:r w:rsidR="00C1162E">
              <w:rPr>
                <w:rFonts w:eastAsiaTheme="minorEastAsia" w:cs="Arial"/>
                <w:kern w:val="24"/>
                <w:sz w:val="24"/>
              </w:rPr>
              <w:t xml:space="preserve">and </w:t>
            </w:r>
            <w:r w:rsidR="00C1162E">
              <w:rPr>
                <w:rFonts w:eastAsiaTheme="minorEastAsia" w:cs="Arial"/>
                <w:b/>
                <w:bCs/>
                <w:kern w:val="24"/>
                <w:sz w:val="24"/>
              </w:rPr>
              <w:t>Annex 20</w:t>
            </w:r>
            <w:r w:rsidR="00C1162E">
              <w:rPr>
                <w:rFonts w:eastAsiaTheme="minorEastAsia" w:cs="Arial"/>
                <w:kern w:val="24"/>
                <w:sz w:val="24"/>
              </w:rPr>
              <w:t xml:space="preserve"> - </w:t>
            </w:r>
            <w:r w:rsidR="0069207B" w:rsidRPr="0069207B">
              <w:rPr>
                <w:rFonts w:eastAsiaTheme="minorEastAsia" w:cs="Arial"/>
                <w:kern w:val="24"/>
                <w:sz w:val="24"/>
              </w:rPr>
              <w:t xml:space="preserve">ESO </w:t>
            </w:r>
            <w:r w:rsidR="0069207B" w:rsidRPr="0069207B">
              <w:rPr>
                <w:rFonts w:eastAsiaTheme="minorEastAsia" w:cs="Arial"/>
                <w:kern w:val="24"/>
                <w:sz w:val="24"/>
              </w:rPr>
              <w:lastRenderedPageBreak/>
              <w:t>Industry Impact Cost Assessment</w:t>
            </w:r>
          </w:p>
        </w:tc>
      </w:tr>
      <w:tr w:rsidR="00672424" w14:paraId="5A732043"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42C354FF" w14:textId="3B02BD39" w:rsidR="00672424" w:rsidRPr="005D1C90" w:rsidRDefault="00672424" w:rsidP="00672424">
            <w:pPr>
              <w:pStyle w:val="BodyText"/>
              <w:numPr>
                <w:ilvl w:val="1"/>
                <w:numId w:val="24"/>
              </w:numPr>
              <w:spacing w:before="0" w:after="0" w:line="240" w:lineRule="auto"/>
              <w:rPr>
                <w:rFonts w:cs="Arial"/>
                <w:iCs/>
                <w:sz w:val="24"/>
                <w:szCs w:val="28"/>
              </w:rPr>
            </w:pPr>
            <w:r w:rsidRPr="005D1C90">
              <w:rPr>
                <w:rFonts w:cs="Arial"/>
                <w:iCs/>
                <w:sz w:val="24"/>
                <w:szCs w:val="28"/>
              </w:rPr>
              <w:lastRenderedPageBreak/>
              <w:t>The implications associated with implementing any changes retrospectively so that they apply to existing connectees rather than just for new connectees;</w:t>
            </w:r>
            <w:r>
              <w:rPr>
                <w:rFonts w:cs="Arial"/>
                <w:iCs/>
                <w:sz w:val="24"/>
                <w:szCs w:val="28"/>
              </w:rPr>
              <w:t xml:space="preserve"> and</w:t>
            </w:r>
          </w:p>
        </w:tc>
        <w:tc>
          <w:tcPr>
            <w:tcW w:w="3260" w:type="dxa"/>
          </w:tcPr>
          <w:p w14:paraId="5AA0809E" w14:textId="228B3411" w:rsidR="00672424" w:rsidRPr="009D3F0A" w:rsidRDefault="00672424" w:rsidP="00672424">
            <w:pPr>
              <w:pStyle w:val="BodyText"/>
              <w:rPr>
                <w:b/>
                <w:bCs/>
                <w:sz w:val="24"/>
              </w:rPr>
            </w:pPr>
            <w:r w:rsidRPr="00672424">
              <w:rPr>
                <w:rFonts w:eastAsiaTheme="minorEastAsia" w:cs="Arial"/>
                <w:kern w:val="24"/>
                <w:sz w:val="24"/>
              </w:rPr>
              <w:t xml:space="preserve">‘Retrospectivity discussion’ within </w:t>
            </w:r>
            <w:r w:rsidRPr="00672424">
              <w:rPr>
                <w:rFonts w:eastAsiaTheme="minorEastAsia" w:cs="Arial"/>
                <w:b/>
                <w:bCs/>
                <w:kern w:val="24"/>
                <w:sz w:val="24"/>
              </w:rPr>
              <w:t>Workgroup Considerations</w:t>
            </w:r>
            <w:r w:rsidR="009D3F0A">
              <w:rPr>
                <w:rFonts w:eastAsiaTheme="minorEastAsia" w:cs="Arial"/>
                <w:kern w:val="24"/>
                <w:sz w:val="24"/>
              </w:rPr>
              <w:t xml:space="preserve"> and </w:t>
            </w:r>
            <w:r w:rsidR="009D3F0A">
              <w:rPr>
                <w:rFonts w:eastAsiaTheme="minorEastAsia" w:cs="Arial"/>
                <w:b/>
                <w:bCs/>
                <w:kern w:val="24"/>
                <w:sz w:val="24"/>
              </w:rPr>
              <w:t>Annex</w:t>
            </w:r>
            <w:r w:rsidR="00F63F8A">
              <w:rPr>
                <w:rFonts w:eastAsiaTheme="minorEastAsia" w:cs="Arial"/>
                <w:b/>
                <w:bCs/>
                <w:kern w:val="24"/>
                <w:sz w:val="24"/>
              </w:rPr>
              <w:t xml:space="preserve"> 14 </w:t>
            </w:r>
            <w:r w:rsidR="00F63F8A">
              <w:rPr>
                <w:rFonts w:eastAsiaTheme="minorEastAsia" w:cs="Arial"/>
                <w:kern w:val="24"/>
                <w:sz w:val="24"/>
              </w:rPr>
              <w:t xml:space="preserve">- </w:t>
            </w:r>
            <w:r w:rsidR="00300E91" w:rsidRPr="00300E91">
              <w:rPr>
                <w:rFonts w:eastAsiaTheme="minorEastAsia" w:cs="Arial"/>
                <w:kern w:val="24"/>
                <w:sz w:val="24"/>
              </w:rPr>
              <w:t>Retrospective considerations</w:t>
            </w:r>
            <w:r w:rsidR="00944E25">
              <w:rPr>
                <w:rFonts w:eastAsiaTheme="minorEastAsia" w:cs="Arial"/>
                <w:b/>
                <w:bCs/>
                <w:kern w:val="24"/>
                <w:sz w:val="24"/>
              </w:rPr>
              <w:t xml:space="preserve"> </w:t>
            </w:r>
          </w:p>
        </w:tc>
      </w:tr>
      <w:tr w:rsidR="00672424" w14:paraId="18EBAB85"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0DA995A4" w14:textId="77777777" w:rsidR="00672424" w:rsidRPr="00EF2B5D" w:rsidRDefault="00672424" w:rsidP="00672424">
            <w:pPr>
              <w:pStyle w:val="BodyText"/>
              <w:numPr>
                <w:ilvl w:val="1"/>
                <w:numId w:val="24"/>
              </w:numPr>
              <w:spacing w:before="0" w:after="0" w:line="240" w:lineRule="auto"/>
              <w:rPr>
                <w:rFonts w:cs="Arial"/>
                <w:iCs/>
                <w:sz w:val="24"/>
                <w:szCs w:val="28"/>
              </w:rPr>
            </w:pPr>
            <w:r w:rsidRPr="00EF2B5D">
              <w:rPr>
                <w:rFonts w:cs="Arial"/>
                <w:iCs/>
                <w:sz w:val="24"/>
                <w:szCs w:val="28"/>
              </w:rPr>
              <w:t>The implementation options together with the associated costs and benefits.</w:t>
            </w:r>
          </w:p>
        </w:tc>
        <w:tc>
          <w:tcPr>
            <w:tcW w:w="3260" w:type="dxa"/>
          </w:tcPr>
          <w:p w14:paraId="3DDE6C40" w14:textId="59DFDE4F" w:rsidR="00672424" w:rsidRPr="00672424" w:rsidRDefault="00672424" w:rsidP="00672424">
            <w:pPr>
              <w:pStyle w:val="BodyText"/>
              <w:rPr>
                <w:b/>
                <w:sz w:val="24"/>
              </w:rPr>
            </w:pPr>
            <w:r w:rsidRPr="00672424">
              <w:rPr>
                <w:rFonts w:eastAsiaTheme="minorEastAsia" w:cs="Arial"/>
                <w:kern w:val="24"/>
                <w:sz w:val="24"/>
              </w:rPr>
              <w:t xml:space="preserve">‘Industry Analysis of GC0117 impacts’ within </w:t>
            </w:r>
            <w:r w:rsidRPr="00672424">
              <w:rPr>
                <w:rFonts w:eastAsiaTheme="minorEastAsia" w:cs="Arial"/>
                <w:b/>
                <w:bCs/>
                <w:kern w:val="24"/>
                <w:sz w:val="24"/>
              </w:rPr>
              <w:t xml:space="preserve">Workgroup Considerations </w:t>
            </w:r>
            <w:r w:rsidRPr="00672424">
              <w:rPr>
                <w:rFonts w:eastAsiaTheme="minorEastAsia" w:cs="Arial"/>
                <w:kern w:val="24"/>
                <w:sz w:val="24"/>
              </w:rPr>
              <w:t xml:space="preserve">and </w:t>
            </w:r>
            <w:r w:rsidRPr="00672424">
              <w:rPr>
                <w:rFonts w:eastAsiaTheme="minorEastAsia" w:cs="Arial"/>
                <w:b/>
                <w:bCs/>
                <w:kern w:val="24"/>
                <w:sz w:val="24"/>
              </w:rPr>
              <w:t xml:space="preserve">Annex 11 </w:t>
            </w:r>
            <w:r w:rsidRPr="00672424">
              <w:rPr>
                <w:rFonts w:eastAsiaTheme="minorEastAsia" w:cs="Arial"/>
                <w:kern w:val="24"/>
                <w:sz w:val="24"/>
              </w:rPr>
              <w:t>– NGESO estimated delivery timeframes and costs for proposed solutions</w:t>
            </w: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7D7130">
      <w:pPr>
        <w:autoSpaceDE w:val="0"/>
        <w:autoSpaceDN w:val="0"/>
        <w:adjustRightInd w:val="0"/>
        <w:snapToGrid w:val="0"/>
        <w:jc w:val="both"/>
        <w:rPr>
          <w:rFonts w:cs="Arial"/>
          <w:color w:val="000000"/>
          <w:sz w:val="24"/>
          <w:lang w:val="x-none"/>
        </w:rPr>
      </w:pPr>
    </w:p>
    <w:p w14:paraId="70408DFC" w14:textId="726F4A03" w:rsidR="00C94FF7" w:rsidRPr="009F47CD"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7D7130">
      <w:pPr>
        <w:autoSpaceDE w:val="0"/>
        <w:autoSpaceDN w:val="0"/>
        <w:adjustRightInd w:val="0"/>
        <w:snapToGrid w:val="0"/>
        <w:jc w:val="both"/>
        <w:rPr>
          <w:rFonts w:cs="Arial"/>
          <w:color w:val="000000"/>
          <w:sz w:val="24"/>
          <w:lang w:val="x-none"/>
        </w:rPr>
      </w:pPr>
    </w:p>
    <w:p w14:paraId="0106DE16" w14:textId="3277446F" w:rsidR="00C94FF7" w:rsidRPr="009F47CD"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7D7130">
      <w:pPr>
        <w:autoSpaceDE w:val="0"/>
        <w:autoSpaceDN w:val="0"/>
        <w:adjustRightInd w:val="0"/>
        <w:snapToGrid w:val="0"/>
        <w:jc w:val="both"/>
        <w:rPr>
          <w:rFonts w:cs="Arial"/>
          <w:color w:val="000000"/>
          <w:sz w:val="24"/>
          <w:lang w:val="x-none"/>
        </w:rPr>
      </w:pPr>
    </w:p>
    <w:p w14:paraId="543AA56F" w14:textId="3D96921A" w:rsidR="00C94FF7" w:rsidRPr="009F47CD"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7D7130">
      <w:pPr>
        <w:autoSpaceDE w:val="0"/>
        <w:autoSpaceDN w:val="0"/>
        <w:adjustRightInd w:val="0"/>
        <w:snapToGrid w:val="0"/>
        <w:jc w:val="both"/>
        <w:rPr>
          <w:rFonts w:cs="Arial"/>
          <w:color w:val="000000"/>
          <w:sz w:val="24"/>
          <w:lang w:val="x-none"/>
        </w:rPr>
      </w:pPr>
    </w:p>
    <w:p w14:paraId="61DF09F5" w14:textId="612D744F" w:rsidR="00C94FF7" w:rsidRPr="00F21C75"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7D7130">
      <w:pPr>
        <w:autoSpaceDE w:val="0"/>
        <w:autoSpaceDN w:val="0"/>
        <w:adjustRightInd w:val="0"/>
        <w:snapToGrid w:val="0"/>
        <w:jc w:val="both"/>
        <w:rPr>
          <w:rFonts w:cs="Arial"/>
          <w:color w:val="000000"/>
          <w:sz w:val="24"/>
          <w:lang w:val="x-none"/>
        </w:rPr>
      </w:pPr>
    </w:p>
    <w:p w14:paraId="12FDB25D" w14:textId="546FD439" w:rsidR="00C94FF7" w:rsidRPr="00F21C75"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with Grid Code GR. 20.11, if defined within the timetable agreed by the Grid Code 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7D7130">
      <w:pPr>
        <w:autoSpaceDE w:val="0"/>
        <w:autoSpaceDN w:val="0"/>
        <w:adjustRightInd w:val="0"/>
        <w:snapToGrid w:val="0"/>
        <w:jc w:val="both"/>
        <w:rPr>
          <w:rFonts w:cs="Arial"/>
          <w:color w:val="000000"/>
          <w:sz w:val="24"/>
          <w:lang w:val="x-none"/>
        </w:rPr>
      </w:pPr>
    </w:p>
    <w:p w14:paraId="6DFDB913" w14:textId="27D3E03B" w:rsidR="00C94FF7" w:rsidRPr="00F21C75"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7D7130">
      <w:pPr>
        <w:autoSpaceDE w:val="0"/>
        <w:autoSpaceDN w:val="0"/>
        <w:adjustRightInd w:val="0"/>
        <w:snapToGrid w:val="0"/>
        <w:jc w:val="both"/>
        <w:rPr>
          <w:rFonts w:cs="Arial"/>
          <w:color w:val="000000"/>
          <w:sz w:val="24"/>
          <w:lang w:val="x-none"/>
        </w:rPr>
      </w:pPr>
    </w:p>
    <w:p w14:paraId="41F1EEF9" w14:textId="774D6F1F" w:rsidR="00C94FF7" w:rsidRPr="002A77AA"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w:t>
      </w:r>
      <w:r w:rsidR="00C828A3">
        <w:rPr>
          <w:rFonts w:cs="Arial"/>
          <w:color w:val="000000"/>
          <w:sz w:val="24"/>
        </w:rPr>
        <w:t>person</w:t>
      </w:r>
      <w:r w:rsidRPr="002A77AA">
        <w:rPr>
          <w:rFonts w:cs="Arial"/>
          <w:color w:val="000000"/>
          <w:sz w:val="24"/>
          <w:lang w:val="x-none"/>
        </w:rPr>
        <w:t xml:space="preserve">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w:t>
      </w:r>
      <w:r w:rsidR="00C828A3">
        <w:rPr>
          <w:rFonts w:cs="Arial"/>
          <w:color w:val="000000"/>
          <w:sz w:val="24"/>
        </w:rPr>
        <w:t>person</w:t>
      </w:r>
      <w:r w:rsidRPr="002A77AA">
        <w:rPr>
          <w:rFonts w:cs="Arial"/>
          <w:color w:val="000000"/>
          <w:sz w:val="24"/>
          <w:lang w:val="x-none"/>
        </w:rPr>
        <w:t xml:space="preserve">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7D7130">
      <w:pPr>
        <w:autoSpaceDE w:val="0"/>
        <w:autoSpaceDN w:val="0"/>
        <w:adjustRightInd w:val="0"/>
        <w:snapToGrid w:val="0"/>
        <w:jc w:val="both"/>
        <w:rPr>
          <w:rFonts w:cs="Arial"/>
          <w:color w:val="000000"/>
          <w:sz w:val="24"/>
          <w:lang w:val="x-none"/>
        </w:rPr>
      </w:pPr>
    </w:p>
    <w:p w14:paraId="616E755A" w14:textId="58360385" w:rsidR="00C94FF7" w:rsidRPr="00F21C75" w:rsidRDefault="00C94FF7" w:rsidP="007D7130">
      <w:pPr>
        <w:pStyle w:val="ListParagraph"/>
        <w:numPr>
          <w:ilvl w:val="0"/>
          <w:numId w:val="24"/>
        </w:numPr>
        <w:autoSpaceDE w:val="0"/>
        <w:autoSpaceDN w:val="0"/>
        <w:adjustRightInd w:val="0"/>
        <w:snapToGrid w:val="0"/>
        <w:jc w:val="both"/>
        <w:rPr>
          <w:rFonts w:cs="Arial"/>
          <w:color w:val="FF0000"/>
          <w:lang w:val="x-none"/>
        </w:rPr>
      </w:pPr>
      <w:r w:rsidRPr="00F21C75">
        <w:rPr>
          <w:rFonts w:cs="Arial"/>
          <w:color w:val="000000"/>
          <w:sz w:val="24"/>
          <w:lang w:val="x-none"/>
        </w:rPr>
        <w:t xml:space="preserve">The Workgroup is to submit its final report to the Modifications Panel Secretary on </w:t>
      </w:r>
      <w:r w:rsidR="00DB7BB6">
        <w:rPr>
          <w:rFonts w:cs="Arial"/>
          <w:b/>
          <w:color w:val="000000"/>
          <w:sz w:val="24"/>
        </w:rPr>
        <w:t xml:space="preserve">17 </w:t>
      </w:r>
      <w:r w:rsidR="00686B95">
        <w:rPr>
          <w:rFonts w:cs="Arial"/>
          <w:b/>
          <w:color w:val="000000"/>
          <w:sz w:val="24"/>
        </w:rPr>
        <w:t>January</w:t>
      </w:r>
      <w:r w:rsidR="00DB7BB6">
        <w:rPr>
          <w:rFonts w:cs="Arial"/>
          <w:b/>
          <w:color w:val="000000"/>
          <w:sz w:val="24"/>
        </w:rPr>
        <w:t xml:space="preserve"> 202</w:t>
      </w:r>
      <w:r w:rsidR="00686B95">
        <w:rPr>
          <w:rFonts w:cs="Arial"/>
          <w:b/>
          <w:color w:val="000000"/>
          <w:sz w:val="24"/>
        </w:rPr>
        <w:t>4</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circulation to Panel Members. The final report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Pr="002A77AA">
        <w:rPr>
          <w:rFonts w:cs="Arial"/>
          <w:b/>
          <w:color w:val="000000"/>
          <w:sz w:val="24"/>
          <w:lang w:val="x-none"/>
        </w:rPr>
        <w:t xml:space="preserve"> </w:t>
      </w:r>
      <w:r w:rsidR="00F628BA">
        <w:rPr>
          <w:rFonts w:cs="Arial"/>
          <w:b/>
          <w:color w:val="000000"/>
          <w:sz w:val="24"/>
        </w:rPr>
        <w:t xml:space="preserve">25 </w:t>
      </w:r>
      <w:r w:rsidR="00686B95">
        <w:rPr>
          <w:rFonts w:cs="Arial"/>
          <w:b/>
          <w:color w:val="000000"/>
          <w:sz w:val="24"/>
        </w:rPr>
        <w:t>January 2024</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7D7130" w:rsidRPr="00194B25" w14:paraId="56E5DF75" w14:textId="77777777" w:rsidTr="00DB5F55">
        <w:tc>
          <w:tcPr>
            <w:tcW w:w="2977" w:type="dxa"/>
            <w:shd w:val="clear" w:color="auto" w:fill="F26522" w:themeFill="accent1"/>
            <w:hideMark/>
          </w:tcPr>
          <w:p w14:paraId="3CF58FDA" w14:textId="77777777" w:rsidR="007D7130" w:rsidRPr="00194B25" w:rsidRDefault="007D7130" w:rsidP="00DB5F55">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339C7FE7" w14:textId="77777777" w:rsidR="007D7130" w:rsidRPr="00194B25" w:rsidRDefault="007D7130" w:rsidP="00DB5F55">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15E3955D" w14:textId="77777777" w:rsidR="007D7130" w:rsidRPr="00194B25" w:rsidRDefault="007D7130" w:rsidP="00DB5F55">
            <w:pPr>
              <w:jc w:val="both"/>
              <w:rPr>
                <w:rFonts w:cs="Arial"/>
                <w:b/>
                <w:color w:val="FFFFFF"/>
                <w:sz w:val="24"/>
              </w:rPr>
            </w:pPr>
            <w:r w:rsidRPr="00194B25">
              <w:rPr>
                <w:rFonts w:cs="Arial"/>
                <w:b/>
                <w:color w:val="FFFFFF"/>
                <w:sz w:val="24"/>
              </w:rPr>
              <w:t>Representing</w:t>
            </w:r>
          </w:p>
        </w:tc>
      </w:tr>
      <w:tr w:rsidR="007D7130" w:rsidRPr="00194B25" w14:paraId="5BD1E157" w14:textId="77777777" w:rsidTr="00DB5F55">
        <w:tc>
          <w:tcPr>
            <w:tcW w:w="2977" w:type="dxa"/>
          </w:tcPr>
          <w:p w14:paraId="4BBA8111" w14:textId="77777777" w:rsidR="007D7130" w:rsidRPr="008A6471" w:rsidRDefault="007D7130" w:rsidP="00DB5F55">
            <w:pPr>
              <w:rPr>
                <w:rFonts w:cs="Arial"/>
                <w:sz w:val="22"/>
                <w:szCs w:val="22"/>
              </w:rPr>
            </w:pPr>
            <w:r w:rsidRPr="008A6471">
              <w:rPr>
                <w:rFonts w:cs="Arial"/>
                <w:color w:val="000000"/>
                <w:sz w:val="22"/>
                <w:szCs w:val="22"/>
                <w:lang w:val="x-none"/>
              </w:rPr>
              <w:t xml:space="preserve">Chair </w:t>
            </w:r>
          </w:p>
        </w:tc>
        <w:tc>
          <w:tcPr>
            <w:tcW w:w="3119" w:type="dxa"/>
          </w:tcPr>
          <w:p w14:paraId="4CF642CA" w14:textId="5B9C1653" w:rsidR="007D7130" w:rsidRPr="008A6471" w:rsidRDefault="0003022E" w:rsidP="00DB5F55">
            <w:pPr>
              <w:rPr>
                <w:rFonts w:cs="Arial"/>
                <w:sz w:val="22"/>
                <w:szCs w:val="22"/>
              </w:rPr>
            </w:pPr>
            <w:r>
              <w:rPr>
                <w:rFonts w:cs="Arial"/>
                <w:color w:val="000000"/>
                <w:sz w:val="22"/>
                <w:szCs w:val="22"/>
              </w:rPr>
              <w:t>Milly Lewis</w:t>
            </w:r>
            <w:r w:rsidR="007D7130" w:rsidRPr="008A6471">
              <w:rPr>
                <w:rFonts w:cs="Arial"/>
                <w:color w:val="000000"/>
                <w:sz w:val="22"/>
                <w:szCs w:val="22"/>
              </w:rPr>
              <w:t xml:space="preserve"> </w:t>
            </w:r>
          </w:p>
        </w:tc>
        <w:tc>
          <w:tcPr>
            <w:tcW w:w="3118" w:type="dxa"/>
          </w:tcPr>
          <w:p w14:paraId="1E6D2284" w14:textId="77777777" w:rsidR="007D7130" w:rsidRPr="008A6471" w:rsidRDefault="007D7130" w:rsidP="00DB5F55">
            <w:pPr>
              <w:rPr>
                <w:rFonts w:cs="Arial"/>
                <w:sz w:val="22"/>
                <w:szCs w:val="22"/>
              </w:rPr>
            </w:pPr>
            <w:r w:rsidRPr="008A6471">
              <w:rPr>
                <w:rFonts w:cs="Arial"/>
                <w:color w:val="000000"/>
                <w:sz w:val="22"/>
                <w:szCs w:val="22"/>
                <w:lang w:val="x-none"/>
              </w:rPr>
              <w:t>Code Administrator</w:t>
            </w:r>
          </w:p>
        </w:tc>
      </w:tr>
      <w:tr w:rsidR="007D7130" w:rsidRPr="00194B25" w14:paraId="5628932C" w14:textId="77777777" w:rsidTr="00DB5F55">
        <w:tc>
          <w:tcPr>
            <w:tcW w:w="2977" w:type="dxa"/>
          </w:tcPr>
          <w:p w14:paraId="1DBEBA13" w14:textId="77777777" w:rsidR="007D7130" w:rsidRPr="008A6471" w:rsidRDefault="007D7130" w:rsidP="00DB5F55">
            <w:pPr>
              <w:rPr>
                <w:rFonts w:cs="Arial"/>
                <w:sz w:val="22"/>
                <w:szCs w:val="22"/>
              </w:rPr>
            </w:pPr>
            <w:r w:rsidRPr="008A6471">
              <w:rPr>
                <w:rFonts w:cs="Arial"/>
                <w:color w:val="000000"/>
                <w:sz w:val="22"/>
                <w:szCs w:val="22"/>
                <w:lang w:val="x-none"/>
              </w:rPr>
              <w:t xml:space="preserve">Technical Secretary </w:t>
            </w:r>
          </w:p>
        </w:tc>
        <w:tc>
          <w:tcPr>
            <w:tcW w:w="3119" w:type="dxa"/>
          </w:tcPr>
          <w:p w14:paraId="38F51ADB" w14:textId="5B656CC6" w:rsidR="007D7130" w:rsidRPr="008A6471" w:rsidRDefault="0003022E" w:rsidP="00DB5F55">
            <w:pPr>
              <w:rPr>
                <w:rFonts w:cs="Arial"/>
                <w:sz w:val="22"/>
                <w:szCs w:val="22"/>
              </w:rPr>
            </w:pPr>
            <w:r>
              <w:rPr>
                <w:rFonts w:cs="Arial"/>
                <w:color w:val="000000"/>
                <w:sz w:val="22"/>
                <w:szCs w:val="22"/>
              </w:rPr>
              <w:t>Lizzie Timmins</w:t>
            </w:r>
            <w:r w:rsidR="007D7130" w:rsidRPr="008A6471">
              <w:rPr>
                <w:rFonts w:cs="Arial"/>
                <w:color w:val="000000"/>
                <w:sz w:val="22"/>
                <w:szCs w:val="22"/>
              </w:rPr>
              <w:t xml:space="preserve"> </w:t>
            </w:r>
          </w:p>
        </w:tc>
        <w:tc>
          <w:tcPr>
            <w:tcW w:w="3118" w:type="dxa"/>
          </w:tcPr>
          <w:p w14:paraId="2E1426FD" w14:textId="77777777" w:rsidR="007D7130" w:rsidRPr="008A6471" w:rsidRDefault="007D7130" w:rsidP="00DB5F55">
            <w:pPr>
              <w:rPr>
                <w:rFonts w:cs="Arial"/>
                <w:sz w:val="22"/>
                <w:szCs w:val="22"/>
              </w:rPr>
            </w:pPr>
            <w:r w:rsidRPr="008A6471">
              <w:rPr>
                <w:rFonts w:cs="Arial"/>
                <w:color w:val="000000"/>
                <w:sz w:val="22"/>
                <w:szCs w:val="22"/>
                <w:lang w:val="x-none"/>
              </w:rPr>
              <w:t>Code Administrator</w:t>
            </w:r>
          </w:p>
        </w:tc>
      </w:tr>
      <w:tr w:rsidR="007D7130" w:rsidRPr="00194B25" w14:paraId="60078875" w14:textId="77777777" w:rsidTr="00DB5F55">
        <w:tc>
          <w:tcPr>
            <w:tcW w:w="2977" w:type="dxa"/>
          </w:tcPr>
          <w:p w14:paraId="6DA2E1F6" w14:textId="77777777" w:rsidR="007D7130" w:rsidRPr="008A6471" w:rsidRDefault="007D7130" w:rsidP="00DB5F55">
            <w:pPr>
              <w:rPr>
                <w:rFonts w:cs="Arial"/>
                <w:sz w:val="22"/>
                <w:szCs w:val="22"/>
              </w:rPr>
            </w:pPr>
            <w:r w:rsidRPr="008A6471">
              <w:rPr>
                <w:rFonts w:cs="Arial"/>
                <w:color w:val="000000"/>
                <w:sz w:val="22"/>
                <w:szCs w:val="22"/>
                <w:lang w:val="x-none"/>
              </w:rPr>
              <w:t xml:space="preserve">National Grid Representative* </w:t>
            </w:r>
          </w:p>
        </w:tc>
        <w:tc>
          <w:tcPr>
            <w:tcW w:w="3119" w:type="dxa"/>
          </w:tcPr>
          <w:p w14:paraId="1CC3988D" w14:textId="77777777" w:rsidR="007D7130" w:rsidRPr="008A6471" w:rsidRDefault="007D7130" w:rsidP="00DB5F55">
            <w:pPr>
              <w:rPr>
                <w:rFonts w:cs="Arial"/>
                <w:sz w:val="22"/>
                <w:szCs w:val="22"/>
              </w:rPr>
            </w:pPr>
            <w:r>
              <w:rPr>
                <w:rFonts w:cs="Arial"/>
                <w:color w:val="000000"/>
                <w:sz w:val="22"/>
                <w:szCs w:val="22"/>
              </w:rPr>
              <w:t>Ant</w:t>
            </w:r>
            <w:r w:rsidRPr="008A6471">
              <w:rPr>
                <w:rFonts w:cs="Arial"/>
                <w:color w:val="000000"/>
                <w:sz w:val="22"/>
                <w:szCs w:val="22"/>
              </w:rPr>
              <w:t xml:space="preserve">ony Johnson </w:t>
            </w:r>
            <w:r>
              <w:rPr>
                <w:rFonts w:cs="Arial"/>
                <w:color w:val="000000"/>
                <w:sz w:val="22"/>
                <w:szCs w:val="22"/>
              </w:rPr>
              <w:t>&amp; David Hallford</w:t>
            </w:r>
          </w:p>
        </w:tc>
        <w:tc>
          <w:tcPr>
            <w:tcW w:w="3118" w:type="dxa"/>
          </w:tcPr>
          <w:p w14:paraId="16C00835" w14:textId="77777777" w:rsidR="007D7130" w:rsidRPr="008A6471" w:rsidRDefault="007D7130" w:rsidP="00DB5F55">
            <w:pPr>
              <w:rPr>
                <w:rFonts w:cs="Arial"/>
                <w:sz w:val="22"/>
                <w:szCs w:val="22"/>
              </w:rPr>
            </w:pPr>
            <w:r w:rsidRPr="008A6471">
              <w:rPr>
                <w:rFonts w:cs="Arial"/>
                <w:color w:val="000000"/>
                <w:sz w:val="22"/>
                <w:szCs w:val="22"/>
              </w:rPr>
              <w:t>NGESO</w:t>
            </w:r>
          </w:p>
        </w:tc>
      </w:tr>
      <w:tr w:rsidR="007D7130" w:rsidRPr="008A6471" w14:paraId="132D7C56" w14:textId="77777777" w:rsidTr="00DB5F55">
        <w:tc>
          <w:tcPr>
            <w:tcW w:w="2977" w:type="dxa"/>
          </w:tcPr>
          <w:p w14:paraId="1C0ADAFB" w14:textId="525E4B38" w:rsidR="007D7130" w:rsidRPr="008A6471" w:rsidRDefault="007D7130" w:rsidP="00DB5F55">
            <w:pPr>
              <w:rPr>
                <w:rFonts w:cs="Arial"/>
                <w:sz w:val="22"/>
                <w:szCs w:val="22"/>
              </w:rPr>
            </w:pPr>
            <w:r w:rsidRPr="008A6471">
              <w:rPr>
                <w:rFonts w:cs="Arial"/>
                <w:color w:val="000000"/>
                <w:sz w:val="22"/>
                <w:szCs w:val="22"/>
              </w:rPr>
              <w:t>Workgroup Member</w:t>
            </w:r>
            <w:r w:rsidR="00666134">
              <w:rPr>
                <w:rFonts w:cs="Arial"/>
                <w:color w:val="000000"/>
                <w:sz w:val="22"/>
                <w:szCs w:val="22"/>
              </w:rPr>
              <w:t>*</w:t>
            </w:r>
          </w:p>
        </w:tc>
        <w:tc>
          <w:tcPr>
            <w:tcW w:w="3119" w:type="dxa"/>
            <w:vAlign w:val="bottom"/>
          </w:tcPr>
          <w:p w14:paraId="677F86EE" w14:textId="77777777" w:rsidR="007D7130" w:rsidRPr="008A6471" w:rsidRDefault="007D7130" w:rsidP="00DB5F55">
            <w:pPr>
              <w:rPr>
                <w:rFonts w:cs="Arial"/>
                <w:sz w:val="22"/>
                <w:szCs w:val="22"/>
              </w:rPr>
            </w:pPr>
            <w:r w:rsidRPr="008A6471">
              <w:rPr>
                <w:rFonts w:cs="Arial"/>
                <w:color w:val="000000"/>
                <w:sz w:val="22"/>
                <w:szCs w:val="22"/>
              </w:rPr>
              <w:t>Alan Creighton</w:t>
            </w:r>
          </w:p>
        </w:tc>
        <w:tc>
          <w:tcPr>
            <w:tcW w:w="3118" w:type="dxa"/>
            <w:vAlign w:val="bottom"/>
          </w:tcPr>
          <w:p w14:paraId="226837B2" w14:textId="77777777" w:rsidR="007D7130" w:rsidRPr="008A6471" w:rsidRDefault="007D7130" w:rsidP="00DB5F55">
            <w:pPr>
              <w:rPr>
                <w:rFonts w:cs="Arial"/>
                <w:sz w:val="22"/>
                <w:szCs w:val="22"/>
              </w:rPr>
            </w:pPr>
            <w:r w:rsidRPr="008A6471">
              <w:rPr>
                <w:rFonts w:cs="Arial"/>
                <w:color w:val="000000"/>
                <w:sz w:val="22"/>
                <w:szCs w:val="22"/>
              </w:rPr>
              <w:t>Northern Powergrid</w:t>
            </w:r>
          </w:p>
        </w:tc>
      </w:tr>
      <w:tr w:rsidR="007D7130" w:rsidRPr="008A6471" w14:paraId="56DBE38D" w14:textId="77777777" w:rsidTr="00DB5F55">
        <w:tc>
          <w:tcPr>
            <w:tcW w:w="2977" w:type="dxa"/>
          </w:tcPr>
          <w:p w14:paraId="5307AC75" w14:textId="21EA4F18"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686FEDB3" w14:textId="76E6D1E1" w:rsidR="007D7130" w:rsidRPr="008A6471" w:rsidRDefault="00E32DBC" w:rsidP="00DB5F55">
            <w:pPr>
              <w:rPr>
                <w:rFonts w:cs="Arial"/>
                <w:sz w:val="22"/>
                <w:szCs w:val="22"/>
              </w:rPr>
            </w:pPr>
            <w:r>
              <w:rPr>
                <w:rFonts w:cs="Arial"/>
                <w:sz w:val="22"/>
                <w:szCs w:val="22"/>
              </w:rPr>
              <w:t>Robby Wilson</w:t>
            </w:r>
          </w:p>
        </w:tc>
        <w:tc>
          <w:tcPr>
            <w:tcW w:w="3118" w:type="dxa"/>
            <w:vAlign w:val="bottom"/>
          </w:tcPr>
          <w:p w14:paraId="28FEED21" w14:textId="6D56FEE0" w:rsidR="007D7130" w:rsidRPr="008A6471" w:rsidRDefault="007D7130" w:rsidP="00DB5F55">
            <w:pPr>
              <w:rPr>
                <w:rFonts w:cs="Arial"/>
                <w:sz w:val="22"/>
                <w:szCs w:val="22"/>
              </w:rPr>
            </w:pPr>
            <w:r w:rsidRPr="008A6471">
              <w:rPr>
                <w:rFonts w:cs="Arial"/>
                <w:color w:val="000000"/>
                <w:sz w:val="22"/>
                <w:szCs w:val="22"/>
              </w:rPr>
              <w:t>S</w:t>
            </w:r>
            <w:r w:rsidR="00E32DBC">
              <w:rPr>
                <w:rFonts w:cs="Arial"/>
                <w:color w:val="000000"/>
                <w:sz w:val="22"/>
                <w:szCs w:val="22"/>
              </w:rPr>
              <w:t>HE</w:t>
            </w:r>
            <w:r w:rsidRPr="008A6471">
              <w:rPr>
                <w:rFonts w:cs="Arial"/>
                <w:color w:val="000000"/>
                <w:sz w:val="22"/>
                <w:szCs w:val="22"/>
              </w:rPr>
              <w:t xml:space="preserve"> Transmission</w:t>
            </w:r>
          </w:p>
        </w:tc>
      </w:tr>
      <w:tr w:rsidR="007D7130" w:rsidRPr="008A6471" w14:paraId="76BD1E93" w14:textId="77777777" w:rsidTr="00DB5F55">
        <w:tc>
          <w:tcPr>
            <w:tcW w:w="2977" w:type="dxa"/>
          </w:tcPr>
          <w:p w14:paraId="4CB58CE3" w14:textId="77777777" w:rsidR="007D7130" w:rsidRPr="008A6471" w:rsidRDefault="007D7130" w:rsidP="00DB5F55">
            <w:pPr>
              <w:rPr>
                <w:rFonts w:cs="Arial"/>
                <w:sz w:val="22"/>
                <w:szCs w:val="22"/>
              </w:rPr>
            </w:pPr>
            <w:r w:rsidRPr="008A6471">
              <w:rPr>
                <w:rFonts w:cs="Arial"/>
                <w:color w:val="000000"/>
                <w:sz w:val="22"/>
                <w:szCs w:val="22"/>
              </w:rPr>
              <w:lastRenderedPageBreak/>
              <w:t>Workgroup Member</w:t>
            </w:r>
          </w:p>
        </w:tc>
        <w:tc>
          <w:tcPr>
            <w:tcW w:w="3119" w:type="dxa"/>
            <w:vAlign w:val="bottom"/>
          </w:tcPr>
          <w:p w14:paraId="6BEAB32F" w14:textId="77777777" w:rsidR="007D7130" w:rsidRPr="008A6471" w:rsidRDefault="007D7130" w:rsidP="00DB5F55">
            <w:pPr>
              <w:rPr>
                <w:rFonts w:cs="Arial"/>
                <w:sz w:val="22"/>
                <w:szCs w:val="22"/>
              </w:rPr>
            </w:pPr>
            <w:r w:rsidRPr="008A6471">
              <w:rPr>
                <w:rFonts w:cs="Arial"/>
                <w:color w:val="000000"/>
                <w:sz w:val="22"/>
                <w:szCs w:val="22"/>
              </w:rPr>
              <w:t>Chris Marsland</w:t>
            </w:r>
          </w:p>
        </w:tc>
        <w:tc>
          <w:tcPr>
            <w:tcW w:w="3118" w:type="dxa"/>
            <w:vAlign w:val="bottom"/>
          </w:tcPr>
          <w:p w14:paraId="25E9004C" w14:textId="77777777" w:rsidR="007D7130" w:rsidRPr="008A6471" w:rsidRDefault="007D7130" w:rsidP="00DB5F55">
            <w:pPr>
              <w:rPr>
                <w:rFonts w:cs="Arial"/>
                <w:sz w:val="22"/>
                <w:szCs w:val="22"/>
              </w:rPr>
            </w:pPr>
            <w:r w:rsidRPr="008A6471">
              <w:rPr>
                <w:rFonts w:cs="Arial"/>
                <w:color w:val="000000"/>
                <w:sz w:val="22"/>
                <w:szCs w:val="22"/>
              </w:rPr>
              <w:t>AMPS</w:t>
            </w:r>
          </w:p>
        </w:tc>
      </w:tr>
      <w:tr w:rsidR="007D7130" w:rsidRPr="008A6471" w14:paraId="161EF658" w14:textId="77777777" w:rsidTr="00DB5F55">
        <w:trPr>
          <w:trHeight w:val="715"/>
        </w:trPr>
        <w:tc>
          <w:tcPr>
            <w:tcW w:w="2977" w:type="dxa"/>
          </w:tcPr>
          <w:p w14:paraId="504AEBBB" w14:textId="2600A4B8" w:rsidR="007D7130" w:rsidRPr="008A6471" w:rsidRDefault="007D7130" w:rsidP="00DB5F55">
            <w:pPr>
              <w:rPr>
                <w:rFonts w:cs="Arial"/>
                <w:sz w:val="22"/>
                <w:szCs w:val="22"/>
              </w:rPr>
            </w:pPr>
            <w:r w:rsidRPr="008A6471">
              <w:rPr>
                <w:rFonts w:cs="Arial"/>
                <w:color w:val="000000"/>
                <w:sz w:val="22"/>
                <w:szCs w:val="22"/>
              </w:rPr>
              <w:t>Workgroup Member</w:t>
            </w:r>
            <w:r w:rsidR="00781C86">
              <w:rPr>
                <w:rFonts w:cs="Arial"/>
                <w:color w:val="000000"/>
                <w:sz w:val="22"/>
                <w:szCs w:val="22"/>
              </w:rPr>
              <w:t>*</w:t>
            </w:r>
          </w:p>
        </w:tc>
        <w:tc>
          <w:tcPr>
            <w:tcW w:w="3119" w:type="dxa"/>
            <w:vAlign w:val="bottom"/>
          </w:tcPr>
          <w:p w14:paraId="6542485D" w14:textId="641F760C" w:rsidR="007D7130" w:rsidRPr="008A6471" w:rsidRDefault="00781C86" w:rsidP="00DB5F55">
            <w:pPr>
              <w:rPr>
                <w:rFonts w:cs="Arial"/>
                <w:sz w:val="22"/>
                <w:szCs w:val="22"/>
              </w:rPr>
            </w:pPr>
            <w:r>
              <w:rPr>
                <w:rFonts w:cs="Arial"/>
                <w:color w:val="000000"/>
                <w:sz w:val="22"/>
                <w:szCs w:val="22"/>
              </w:rPr>
              <w:t>Richard Woodward</w:t>
            </w:r>
          </w:p>
        </w:tc>
        <w:tc>
          <w:tcPr>
            <w:tcW w:w="3118" w:type="dxa"/>
            <w:vAlign w:val="bottom"/>
          </w:tcPr>
          <w:p w14:paraId="3ADEF30C" w14:textId="77777777" w:rsidR="007D7130" w:rsidRPr="008A6471" w:rsidRDefault="007D7130" w:rsidP="00DB5F55">
            <w:pPr>
              <w:rPr>
                <w:rFonts w:cs="Arial"/>
                <w:sz w:val="22"/>
                <w:szCs w:val="22"/>
              </w:rPr>
            </w:pPr>
            <w:r w:rsidRPr="008A6471">
              <w:rPr>
                <w:rFonts w:cs="Arial"/>
                <w:color w:val="000000"/>
                <w:sz w:val="22"/>
                <w:szCs w:val="22"/>
              </w:rPr>
              <w:t>National Grid Electricity Transmission (NGET)</w:t>
            </w:r>
          </w:p>
        </w:tc>
      </w:tr>
      <w:tr w:rsidR="007D7130" w:rsidRPr="00194B25" w14:paraId="518A1D5A" w14:textId="77777777" w:rsidTr="00DB5F55">
        <w:tc>
          <w:tcPr>
            <w:tcW w:w="2977" w:type="dxa"/>
          </w:tcPr>
          <w:p w14:paraId="3CDD3F6C" w14:textId="2B2E1328" w:rsidR="007D7130" w:rsidRPr="008A6471" w:rsidRDefault="002E0221" w:rsidP="00DB5F55">
            <w:pPr>
              <w:rPr>
                <w:rFonts w:cs="Arial"/>
                <w:sz w:val="22"/>
                <w:szCs w:val="22"/>
              </w:rPr>
            </w:pPr>
            <w:r>
              <w:rPr>
                <w:rFonts w:cs="Arial"/>
                <w:color w:val="000000"/>
                <w:sz w:val="22"/>
                <w:szCs w:val="22"/>
              </w:rPr>
              <w:t xml:space="preserve">Proposer/ </w:t>
            </w:r>
            <w:r w:rsidR="007D7130" w:rsidRPr="008A6471">
              <w:rPr>
                <w:rFonts w:cs="Arial"/>
                <w:color w:val="000000"/>
                <w:sz w:val="22"/>
                <w:szCs w:val="22"/>
              </w:rPr>
              <w:t>Workgroup Member</w:t>
            </w:r>
            <w:r>
              <w:rPr>
                <w:rFonts w:cs="Arial"/>
                <w:color w:val="000000"/>
                <w:sz w:val="22"/>
                <w:szCs w:val="22"/>
              </w:rPr>
              <w:t>*</w:t>
            </w:r>
          </w:p>
        </w:tc>
        <w:tc>
          <w:tcPr>
            <w:tcW w:w="3119" w:type="dxa"/>
            <w:vAlign w:val="bottom"/>
          </w:tcPr>
          <w:p w14:paraId="0ED6E795" w14:textId="77777777" w:rsidR="007D7130" w:rsidRPr="008A6471" w:rsidRDefault="007D7130" w:rsidP="00DB5F55">
            <w:pPr>
              <w:rPr>
                <w:rFonts w:cs="Arial"/>
                <w:sz w:val="22"/>
                <w:szCs w:val="22"/>
              </w:rPr>
            </w:pPr>
            <w:r w:rsidRPr="008A6471">
              <w:rPr>
                <w:rFonts w:cs="Arial"/>
                <w:color w:val="000000"/>
                <w:sz w:val="22"/>
                <w:szCs w:val="22"/>
              </w:rPr>
              <w:t xml:space="preserve">Garth Graham </w:t>
            </w:r>
          </w:p>
        </w:tc>
        <w:tc>
          <w:tcPr>
            <w:tcW w:w="3118" w:type="dxa"/>
            <w:vAlign w:val="bottom"/>
          </w:tcPr>
          <w:p w14:paraId="657EEE55" w14:textId="77777777" w:rsidR="007D7130" w:rsidRPr="008A6471" w:rsidRDefault="007D7130" w:rsidP="00DB5F55">
            <w:pPr>
              <w:rPr>
                <w:rFonts w:cs="Arial"/>
                <w:sz w:val="22"/>
                <w:szCs w:val="22"/>
              </w:rPr>
            </w:pPr>
            <w:r w:rsidRPr="008A6471">
              <w:rPr>
                <w:rFonts w:cs="Arial"/>
                <w:color w:val="000000"/>
                <w:sz w:val="22"/>
                <w:szCs w:val="22"/>
              </w:rPr>
              <w:t>SSE</w:t>
            </w:r>
          </w:p>
        </w:tc>
      </w:tr>
      <w:tr w:rsidR="007D7130" w:rsidRPr="008A6471" w14:paraId="2FA17CFC" w14:textId="77777777" w:rsidTr="00DB5F55">
        <w:tc>
          <w:tcPr>
            <w:tcW w:w="2977" w:type="dxa"/>
          </w:tcPr>
          <w:p w14:paraId="3A94E3CE" w14:textId="01BBF213" w:rsidR="007D7130" w:rsidRPr="008A6471" w:rsidRDefault="007D7130" w:rsidP="00DB5F55">
            <w:pPr>
              <w:rPr>
                <w:rFonts w:cs="Arial"/>
                <w:sz w:val="22"/>
                <w:szCs w:val="22"/>
              </w:rPr>
            </w:pPr>
            <w:r w:rsidRPr="008A6471">
              <w:rPr>
                <w:rFonts w:cs="Arial"/>
                <w:color w:val="000000"/>
                <w:sz w:val="22"/>
                <w:szCs w:val="22"/>
              </w:rPr>
              <w:t>Workgroup Member</w:t>
            </w:r>
            <w:r w:rsidR="00781C86">
              <w:rPr>
                <w:rFonts w:cs="Arial"/>
                <w:color w:val="000000"/>
                <w:sz w:val="22"/>
                <w:szCs w:val="22"/>
              </w:rPr>
              <w:t>*</w:t>
            </w:r>
          </w:p>
        </w:tc>
        <w:tc>
          <w:tcPr>
            <w:tcW w:w="3119" w:type="dxa"/>
            <w:vAlign w:val="bottom"/>
          </w:tcPr>
          <w:p w14:paraId="7CF43511" w14:textId="77777777" w:rsidR="007D7130" w:rsidRPr="008A6471" w:rsidRDefault="007D7130" w:rsidP="00DB5F55">
            <w:pPr>
              <w:rPr>
                <w:rFonts w:cs="Arial"/>
                <w:sz w:val="22"/>
                <w:szCs w:val="22"/>
              </w:rPr>
            </w:pPr>
            <w:r w:rsidRPr="008A6471">
              <w:rPr>
                <w:rFonts w:cs="Arial"/>
                <w:color w:val="000000"/>
                <w:sz w:val="22"/>
                <w:szCs w:val="22"/>
              </w:rPr>
              <w:t>Graeme Vincent</w:t>
            </w:r>
          </w:p>
        </w:tc>
        <w:tc>
          <w:tcPr>
            <w:tcW w:w="3118" w:type="dxa"/>
            <w:vAlign w:val="bottom"/>
          </w:tcPr>
          <w:p w14:paraId="3FA4C835" w14:textId="77777777" w:rsidR="007D7130" w:rsidRPr="008A6471" w:rsidRDefault="007D7130" w:rsidP="00DB5F55">
            <w:pPr>
              <w:rPr>
                <w:rFonts w:cs="Arial"/>
                <w:sz w:val="22"/>
                <w:szCs w:val="22"/>
              </w:rPr>
            </w:pPr>
            <w:r w:rsidRPr="008A6471">
              <w:rPr>
                <w:rFonts w:cs="Arial"/>
                <w:color w:val="000000"/>
                <w:sz w:val="22"/>
                <w:szCs w:val="22"/>
              </w:rPr>
              <w:t>SP Energy Networks</w:t>
            </w:r>
          </w:p>
        </w:tc>
      </w:tr>
      <w:tr w:rsidR="007D7130" w:rsidRPr="008A6471" w14:paraId="1260FA01" w14:textId="77777777" w:rsidTr="00DB5F55">
        <w:tc>
          <w:tcPr>
            <w:tcW w:w="2977" w:type="dxa"/>
          </w:tcPr>
          <w:p w14:paraId="6144A051" w14:textId="7B43A965" w:rsidR="007D7130" w:rsidRPr="008A6471" w:rsidRDefault="007D7130" w:rsidP="00DB5F55">
            <w:pPr>
              <w:rPr>
                <w:rFonts w:cs="Arial"/>
                <w:sz w:val="22"/>
                <w:szCs w:val="22"/>
              </w:rPr>
            </w:pPr>
            <w:r w:rsidRPr="008A6471">
              <w:rPr>
                <w:rFonts w:cs="Arial"/>
                <w:color w:val="000000"/>
                <w:sz w:val="22"/>
                <w:szCs w:val="22"/>
              </w:rPr>
              <w:t>Workgroup Member</w:t>
            </w:r>
            <w:r w:rsidR="000864EC">
              <w:rPr>
                <w:rFonts w:cs="Arial"/>
                <w:color w:val="000000"/>
                <w:sz w:val="22"/>
                <w:szCs w:val="22"/>
              </w:rPr>
              <w:t>*</w:t>
            </w:r>
          </w:p>
        </w:tc>
        <w:tc>
          <w:tcPr>
            <w:tcW w:w="3119" w:type="dxa"/>
            <w:vAlign w:val="bottom"/>
          </w:tcPr>
          <w:p w14:paraId="20C73C4A" w14:textId="77777777" w:rsidR="007D7130" w:rsidRPr="008A6471" w:rsidRDefault="007D7130" w:rsidP="00DB5F55">
            <w:pPr>
              <w:rPr>
                <w:rFonts w:cs="Arial"/>
                <w:sz w:val="22"/>
                <w:szCs w:val="22"/>
              </w:rPr>
            </w:pPr>
            <w:r w:rsidRPr="008A6471">
              <w:rPr>
                <w:rFonts w:cs="Arial"/>
                <w:color w:val="000000"/>
                <w:sz w:val="22"/>
                <w:szCs w:val="22"/>
              </w:rPr>
              <w:t>Isaac Gutierrez</w:t>
            </w:r>
          </w:p>
        </w:tc>
        <w:tc>
          <w:tcPr>
            <w:tcW w:w="3118" w:type="dxa"/>
            <w:vAlign w:val="bottom"/>
          </w:tcPr>
          <w:p w14:paraId="166095D6" w14:textId="77777777" w:rsidR="007D7130" w:rsidRPr="008A6471" w:rsidRDefault="007D7130" w:rsidP="00DB5F55">
            <w:pPr>
              <w:rPr>
                <w:rFonts w:cs="Arial"/>
                <w:sz w:val="22"/>
                <w:szCs w:val="22"/>
              </w:rPr>
            </w:pPr>
            <w:r w:rsidRPr="008A6471">
              <w:rPr>
                <w:rFonts w:cs="Arial"/>
                <w:color w:val="000000"/>
                <w:sz w:val="22"/>
                <w:szCs w:val="22"/>
              </w:rPr>
              <w:t>Scottish Power Renewables</w:t>
            </w:r>
          </w:p>
        </w:tc>
      </w:tr>
      <w:tr w:rsidR="007D7130" w:rsidRPr="008A6471" w14:paraId="16EEE3D6" w14:textId="77777777" w:rsidTr="00DB5F55">
        <w:tc>
          <w:tcPr>
            <w:tcW w:w="2977" w:type="dxa"/>
          </w:tcPr>
          <w:p w14:paraId="2D63A1E0" w14:textId="25C1FD5B" w:rsidR="007D7130" w:rsidRPr="008A6471" w:rsidRDefault="007D7130" w:rsidP="00DB5F55">
            <w:pPr>
              <w:rPr>
                <w:rFonts w:cs="Arial"/>
                <w:sz w:val="22"/>
                <w:szCs w:val="22"/>
              </w:rPr>
            </w:pPr>
            <w:r w:rsidRPr="008A6471">
              <w:rPr>
                <w:rFonts w:cs="Arial"/>
                <w:color w:val="000000"/>
                <w:sz w:val="22"/>
                <w:szCs w:val="22"/>
              </w:rPr>
              <w:t>Workgroup Member</w:t>
            </w:r>
            <w:r w:rsidR="000864EC">
              <w:rPr>
                <w:rFonts w:cs="Arial"/>
                <w:color w:val="000000"/>
                <w:sz w:val="22"/>
                <w:szCs w:val="22"/>
              </w:rPr>
              <w:t>*</w:t>
            </w:r>
          </w:p>
        </w:tc>
        <w:tc>
          <w:tcPr>
            <w:tcW w:w="3119" w:type="dxa"/>
            <w:vAlign w:val="bottom"/>
          </w:tcPr>
          <w:p w14:paraId="6245D9FA" w14:textId="35D41F50" w:rsidR="007D7130" w:rsidRPr="008A6471" w:rsidRDefault="000864EC" w:rsidP="00DB5F55">
            <w:pPr>
              <w:rPr>
                <w:rFonts w:cs="Arial"/>
                <w:sz w:val="22"/>
                <w:szCs w:val="22"/>
              </w:rPr>
            </w:pPr>
            <w:r>
              <w:rPr>
                <w:rFonts w:cs="Arial"/>
                <w:color w:val="000000"/>
                <w:sz w:val="22"/>
                <w:szCs w:val="22"/>
              </w:rPr>
              <w:t>John Lucas</w:t>
            </w:r>
            <w:r w:rsidR="007D7130" w:rsidRPr="008A6471">
              <w:rPr>
                <w:rFonts w:cs="Arial"/>
                <w:color w:val="000000"/>
                <w:sz w:val="22"/>
                <w:szCs w:val="22"/>
              </w:rPr>
              <w:t xml:space="preserve"> </w:t>
            </w:r>
          </w:p>
        </w:tc>
        <w:tc>
          <w:tcPr>
            <w:tcW w:w="3118" w:type="dxa"/>
            <w:vAlign w:val="bottom"/>
          </w:tcPr>
          <w:p w14:paraId="2CC8303A" w14:textId="77777777" w:rsidR="007D7130" w:rsidRPr="008A6471" w:rsidRDefault="007D7130" w:rsidP="00DB5F55">
            <w:pPr>
              <w:rPr>
                <w:rFonts w:cs="Arial"/>
                <w:sz w:val="22"/>
                <w:szCs w:val="22"/>
              </w:rPr>
            </w:pPr>
            <w:r w:rsidRPr="008A6471">
              <w:rPr>
                <w:rFonts w:cs="Arial"/>
                <w:color w:val="000000"/>
                <w:sz w:val="22"/>
                <w:szCs w:val="22"/>
              </w:rPr>
              <w:t xml:space="preserve">Elexon </w:t>
            </w:r>
          </w:p>
        </w:tc>
      </w:tr>
      <w:tr w:rsidR="007D7130" w:rsidRPr="00194B25" w14:paraId="2047AF3B" w14:textId="77777777" w:rsidTr="00DB5F55">
        <w:tc>
          <w:tcPr>
            <w:tcW w:w="2977" w:type="dxa"/>
          </w:tcPr>
          <w:p w14:paraId="3132DB87" w14:textId="63D822F6" w:rsidR="007D7130" w:rsidRPr="008A6471" w:rsidRDefault="007D7130" w:rsidP="00DB5F55">
            <w:pPr>
              <w:rPr>
                <w:rFonts w:cs="Arial"/>
                <w:sz w:val="22"/>
                <w:szCs w:val="22"/>
              </w:rPr>
            </w:pPr>
            <w:r w:rsidRPr="008A6471">
              <w:rPr>
                <w:rFonts w:cs="Arial"/>
                <w:color w:val="000000"/>
                <w:sz w:val="22"/>
                <w:szCs w:val="22"/>
              </w:rPr>
              <w:t>Workgroup Member</w:t>
            </w:r>
            <w:r w:rsidR="00474DCD">
              <w:rPr>
                <w:rFonts w:cs="Arial"/>
                <w:color w:val="000000"/>
                <w:sz w:val="22"/>
                <w:szCs w:val="22"/>
              </w:rPr>
              <w:t>*</w:t>
            </w:r>
          </w:p>
        </w:tc>
        <w:tc>
          <w:tcPr>
            <w:tcW w:w="3119" w:type="dxa"/>
            <w:vAlign w:val="bottom"/>
          </w:tcPr>
          <w:p w14:paraId="071CA96E" w14:textId="77777777" w:rsidR="007D7130" w:rsidRPr="008A6471" w:rsidRDefault="007D7130" w:rsidP="00DB5F55">
            <w:pPr>
              <w:rPr>
                <w:rFonts w:cs="Arial"/>
                <w:sz w:val="22"/>
                <w:szCs w:val="22"/>
              </w:rPr>
            </w:pPr>
            <w:r w:rsidRPr="008A6471">
              <w:rPr>
                <w:rFonts w:cs="Arial"/>
                <w:color w:val="000000"/>
                <w:sz w:val="22"/>
                <w:szCs w:val="22"/>
              </w:rPr>
              <w:t>Mike Kay</w:t>
            </w:r>
          </w:p>
        </w:tc>
        <w:tc>
          <w:tcPr>
            <w:tcW w:w="3118" w:type="dxa"/>
            <w:vAlign w:val="bottom"/>
          </w:tcPr>
          <w:p w14:paraId="719C9D33" w14:textId="77777777" w:rsidR="007D7130" w:rsidRPr="008A6471" w:rsidRDefault="007D7130" w:rsidP="00DB5F55">
            <w:pPr>
              <w:rPr>
                <w:rFonts w:cs="Arial"/>
                <w:sz w:val="22"/>
                <w:szCs w:val="22"/>
              </w:rPr>
            </w:pPr>
            <w:r>
              <w:rPr>
                <w:rFonts w:cs="Arial"/>
                <w:color w:val="000000"/>
                <w:sz w:val="22"/>
                <w:szCs w:val="22"/>
              </w:rPr>
              <w:t>Electricity North West</w:t>
            </w:r>
          </w:p>
        </w:tc>
      </w:tr>
      <w:tr w:rsidR="007D7130" w:rsidRPr="008A6471" w14:paraId="670680BE" w14:textId="77777777" w:rsidTr="00DB5F55">
        <w:tc>
          <w:tcPr>
            <w:tcW w:w="2977" w:type="dxa"/>
          </w:tcPr>
          <w:p w14:paraId="7E94E446" w14:textId="75C22F66" w:rsidR="007D7130" w:rsidRPr="008A6471" w:rsidRDefault="007D7130" w:rsidP="00DB5F55">
            <w:pPr>
              <w:rPr>
                <w:rFonts w:cs="Arial"/>
                <w:sz w:val="22"/>
                <w:szCs w:val="22"/>
              </w:rPr>
            </w:pPr>
            <w:r w:rsidRPr="008A6471">
              <w:rPr>
                <w:rFonts w:cs="Arial"/>
                <w:color w:val="000000"/>
                <w:sz w:val="22"/>
                <w:szCs w:val="22"/>
              </w:rPr>
              <w:t>Workgroup Member</w:t>
            </w:r>
            <w:r w:rsidR="00474DCD">
              <w:rPr>
                <w:rFonts w:cs="Arial"/>
                <w:color w:val="000000"/>
                <w:sz w:val="22"/>
                <w:szCs w:val="22"/>
              </w:rPr>
              <w:t>*</w:t>
            </w:r>
          </w:p>
        </w:tc>
        <w:tc>
          <w:tcPr>
            <w:tcW w:w="3119" w:type="dxa"/>
            <w:vAlign w:val="bottom"/>
          </w:tcPr>
          <w:p w14:paraId="31063FF3" w14:textId="77777777" w:rsidR="007D7130" w:rsidRPr="008A6471" w:rsidRDefault="007D7130" w:rsidP="00DB5F55">
            <w:pPr>
              <w:rPr>
                <w:rFonts w:cs="Arial"/>
                <w:sz w:val="22"/>
                <w:szCs w:val="22"/>
              </w:rPr>
            </w:pPr>
            <w:r w:rsidRPr="008A6471">
              <w:rPr>
                <w:rFonts w:cs="Arial"/>
                <w:color w:val="000000"/>
                <w:sz w:val="22"/>
                <w:szCs w:val="22"/>
              </w:rPr>
              <w:t>Paul Youngman</w:t>
            </w:r>
          </w:p>
        </w:tc>
        <w:tc>
          <w:tcPr>
            <w:tcW w:w="3118" w:type="dxa"/>
            <w:vAlign w:val="bottom"/>
          </w:tcPr>
          <w:p w14:paraId="57D0241E" w14:textId="77777777" w:rsidR="007D7130" w:rsidRPr="008A6471" w:rsidRDefault="007D7130" w:rsidP="00DB5F55">
            <w:pPr>
              <w:rPr>
                <w:rFonts w:cs="Arial"/>
                <w:sz w:val="22"/>
                <w:szCs w:val="22"/>
              </w:rPr>
            </w:pPr>
            <w:r w:rsidRPr="008A6471">
              <w:rPr>
                <w:rFonts w:cs="Arial"/>
                <w:color w:val="000000"/>
                <w:sz w:val="22"/>
                <w:szCs w:val="22"/>
              </w:rPr>
              <w:t>Drax</w:t>
            </w:r>
          </w:p>
        </w:tc>
      </w:tr>
      <w:tr w:rsidR="007D7130" w:rsidRPr="008A6471" w14:paraId="6A33BF85" w14:textId="77777777" w:rsidTr="00DB5F55">
        <w:tc>
          <w:tcPr>
            <w:tcW w:w="2977" w:type="dxa"/>
          </w:tcPr>
          <w:p w14:paraId="7F85DDCC"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4D9AE713" w14:textId="78A64EF8" w:rsidR="007D7130" w:rsidRPr="00474DCD" w:rsidRDefault="00474DCD" w:rsidP="00DB5F55">
            <w:pPr>
              <w:rPr>
                <w:rFonts w:cs="Arial"/>
                <w:color w:val="000000"/>
                <w:sz w:val="22"/>
                <w:szCs w:val="22"/>
              </w:rPr>
            </w:pPr>
            <w:r w:rsidRPr="00474DCD">
              <w:rPr>
                <w:rFonts w:cs="Arial"/>
                <w:color w:val="000000"/>
                <w:sz w:val="22"/>
                <w:szCs w:val="22"/>
              </w:rPr>
              <w:t>Andrew Akani</w:t>
            </w:r>
          </w:p>
        </w:tc>
        <w:tc>
          <w:tcPr>
            <w:tcW w:w="3118" w:type="dxa"/>
            <w:vAlign w:val="bottom"/>
          </w:tcPr>
          <w:p w14:paraId="4A9FA96E" w14:textId="77777777" w:rsidR="007D7130" w:rsidRPr="008A6471" w:rsidRDefault="007D7130" w:rsidP="00DB5F55">
            <w:pPr>
              <w:rPr>
                <w:rFonts w:cs="Arial"/>
                <w:sz w:val="22"/>
                <w:szCs w:val="22"/>
              </w:rPr>
            </w:pPr>
            <w:r w:rsidRPr="008A6471">
              <w:rPr>
                <w:rFonts w:cs="Arial"/>
                <w:color w:val="000000"/>
                <w:sz w:val="22"/>
                <w:szCs w:val="22"/>
              </w:rPr>
              <w:t>Western Power Distribution</w:t>
            </w:r>
          </w:p>
        </w:tc>
      </w:tr>
      <w:tr w:rsidR="007D7130" w:rsidRPr="00194B25" w14:paraId="3E6D4B62" w14:textId="77777777" w:rsidTr="00DB5F55">
        <w:tc>
          <w:tcPr>
            <w:tcW w:w="2977" w:type="dxa"/>
          </w:tcPr>
          <w:p w14:paraId="5E4733FF" w14:textId="1F307C54" w:rsidR="007D7130" w:rsidRPr="008A6471" w:rsidRDefault="007D7130" w:rsidP="00DB5F55">
            <w:pPr>
              <w:rPr>
                <w:rFonts w:cs="Arial"/>
                <w:sz w:val="22"/>
                <w:szCs w:val="22"/>
              </w:rPr>
            </w:pPr>
            <w:r w:rsidRPr="008A6471">
              <w:rPr>
                <w:rFonts w:cs="Arial"/>
                <w:color w:val="000000"/>
                <w:sz w:val="22"/>
                <w:szCs w:val="22"/>
              </w:rPr>
              <w:t>Workgroup Member</w:t>
            </w:r>
            <w:r w:rsidR="00474DCD">
              <w:rPr>
                <w:rFonts w:cs="Arial"/>
                <w:color w:val="000000"/>
                <w:sz w:val="22"/>
                <w:szCs w:val="22"/>
              </w:rPr>
              <w:t>*</w:t>
            </w:r>
          </w:p>
        </w:tc>
        <w:tc>
          <w:tcPr>
            <w:tcW w:w="3119" w:type="dxa"/>
            <w:vAlign w:val="bottom"/>
          </w:tcPr>
          <w:p w14:paraId="6CA29FF1" w14:textId="77777777" w:rsidR="007D7130" w:rsidRPr="008A6471" w:rsidRDefault="007D7130" w:rsidP="00DB5F55">
            <w:pPr>
              <w:rPr>
                <w:rFonts w:cs="Arial"/>
                <w:sz w:val="22"/>
                <w:szCs w:val="22"/>
              </w:rPr>
            </w:pPr>
            <w:r w:rsidRPr="008A6471">
              <w:rPr>
                <w:rFonts w:cs="Arial"/>
                <w:color w:val="000000"/>
                <w:sz w:val="22"/>
                <w:szCs w:val="22"/>
              </w:rPr>
              <w:t>Richard Wilson</w:t>
            </w:r>
          </w:p>
        </w:tc>
        <w:tc>
          <w:tcPr>
            <w:tcW w:w="3118" w:type="dxa"/>
            <w:vAlign w:val="bottom"/>
          </w:tcPr>
          <w:p w14:paraId="35DEC661" w14:textId="77777777" w:rsidR="007D7130" w:rsidRPr="008A6471" w:rsidRDefault="007D7130" w:rsidP="00DB5F55">
            <w:pPr>
              <w:rPr>
                <w:rFonts w:cs="Arial"/>
                <w:sz w:val="22"/>
                <w:szCs w:val="22"/>
              </w:rPr>
            </w:pPr>
            <w:r w:rsidRPr="008A6471">
              <w:rPr>
                <w:rFonts w:cs="Arial"/>
                <w:color w:val="000000"/>
                <w:sz w:val="22"/>
                <w:szCs w:val="22"/>
              </w:rPr>
              <w:t>UK Power Networks</w:t>
            </w:r>
          </w:p>
        </w:tc>
      </w:tr>
      <w:tr w:rsidR="007D7130" w:rsidRPr="00194B25" w14:paraId="27F2B2FD" w14:textId="77777777" w:rsidTr="00DB5F55">
        <w:tc>
          <w:tcPr>
            <w:tcW w:w="2977" w:type="dxa"/>
          </w:tcPr>
          <w:p w14:paraId="01F1C7C5" w14:textId="221E5C4A" w:rsidR="007D7130" w:rsidRPr="008A6471" w:rsidRDefault="007D7130" w:rsidP="00DB5F55">
            <w:pPr>
              <w:rPr>
                <w:rFonts w:cs="Arial"/>
                <w:sz w:val="22"/>
                <w:szCs w:val="22"/>
              </w:rPr>
            </w:pPr>
            <w:r w:rsidRPr="008A6471">
              <w:rPr>
                <w:rFonts w:cs="Arial"/>
                <w:color w:val="000000"/>
                <w:sz w:val="22"/>
                <w:szCs w:val="22"/>
              </w:rPr>
              <w:t>Workgroup Member</w:t>
            </w:r>
            <w:r w:rsidR="00474DCD">
              <w:rPr>
                <w:rFonts w:cs="Arial"/>
                <w:color w:val="000000"/>
                <w:sz w:val="22"/>
                <w:szCs w:val="22"/>
              </w:rPr>
              <w:t>*</w:t>
            </w:r>
          </w:p>
        </w:tc>
        <w:tc>
          <w:tcPr>
            <w:tcW w:w="3119" w:type="dxa"/>
            <w:vAlign w:val="bottom"/>
          </w:tcPr>
          <w:p w14:paraId="338989E3" w14:textId="77777777" w:rsidR="007D7130" w:rsidRPr="008A6471" w:rsidRDefault="007D7130" w:rsidP="00DB5F55">
            <w:pPr>
              <w:rPr>
                <w:rFonts w:cs="Arial"/>
                <w:sz w:val="22"/>
                <w:szCs w:val="22"/>
              </w:rPr>
            </w:pPr>
            <w:r w:rsidRPr="008A6471">
              <w:rPr>
                <w:rFonts w:cs="Arial"/>
                <w:color w:val="000000"/>
                <w:sz w:val="22"/>
                <w:szCs w:val="22"/>
              </w:rPr>
              <w:t>Tim Ellingham</w:t>
            </w:r>
          </w:p>
        </w:tc>
        <w:tc>
          <w:tcPr>
            <w:tcW w:w="3118" w:type="dxa"/>
            <w:vAlign w:val="bottom"/>
          </w:tcPr>
          <w:p w14:paraId="3E7BA195" w14:textId="77777777" w:rsidR="007D7130" w:rsidRPr="008A6471" w:rsidRDefault="007D7130" w:rsidP="00DB5F55">
            <w:pPr>
              <w:rPr>
                <w:rFonts w:cs="Arial"/>
                <w:sz w:val="22"/>
                <w:szCs w:val="22"/>
              </w:rPr>
            </w:pPr>
            <w:r w:rsidRPr="008A6471">
              <w:rPr>
                <w:rFonts w:cs="Arial"/>
                <w:color w:val="000000"/>
                <w:sz w:val="22"/>
                <w:szCs w:val="22"/>
              </w:rPr>
              <w:t>RWE</w:t>
            </w:r>
          </w:p>
        </w:tc>
      </w:tr>
    </w:tbl>
    <w:p w14:paraId="7C5B2536" w14:textId="77777777" w:rsidR="00C27BDB" w:rsidRPr="009F47CD" w:rsidRDefault="00C27BDB" w:rsidP="00C27BDB">
      <w:pPr>
        <w:pStyle w:val="BodyText"/>
        <w:rPr>
          <w:b/>
          <w:sz w:val="24"/>
        </w:rPr>
      </w:pPr>
    </w:p>
    <w:p w14:paraId="4FAF8659" w14:textId="347A595C"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14. </w:t>
      </w:r>
      <w:r w:rsidRPr="009F47CD">
        <w:rPr>
          <w:rFonts w:cs="Arial"/>
          <w:color w:val="000000"/>
          <w:sz w:val="24"/>
          <w:lang w:val="x-none"/>
        </w:rPr>
        <w:tab/>
        <w:t xml:space="preserve">A (*) Workgroup must comprise at least </w:t>
      </w:r>
      <w:r w:rsidR="00C828A3">
        <w:rPr>
          <w:rFonts w:cs="Arial"/>
          <w:color w:val="000000"/>
          <w:sz w:val="24"/>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7D7130">
      <w:pPr>
        <w:autoSpaceDE w:val="0"/>
        <w:autoSpaceDN w:val="0"/>
        <w:adjustRightInd w:val="0"/>
        <w:snapToGrid w:val="0"/>
        <w:jc w:val="both"/>
        <w:rPr>
          <w:rFonts w:cs="Arial"/>
          <w:color w:val="000000"/>
          <w:sz w:val="24"/>
          <w:lang w:val="x-none"/>
        </w:rPr>
      </w:pPr>
    </w:p>
    <w:p w14:paraId="098CD2BD" w14:textId="7A7D4D6F" w:rsidR="00073AA9" w:rsidRDefault="00C27BDB" w:rsidP="007D7130">
      <w:pPr>
        <w:pStyle w:val="ListParagraph"/>
        <w:numPr>
          <w:ilvl w:val="0"/>
          <w:numId w:val="27"/>
        </w:numPr>
        <w:autoSpaceDE w:val="0"/>
        <w:autoSpaceDN w:val="0"/>
        <w:adjustRightInd w:val="0"/>
        <w:snapToGrid w:val="0"/>
        <w:jc w:val="both"/>
        <w:rPr>
          <w:rFonts w:cs="Arial"/>
          <w:color w:val="000000"/>
          <w:sz w:val="24"/>
          <w:lang w:val="x-none"/>
        </w:rPr>
      </w:pPr>
      <w:r w:rsidRPr="00073AA9">
        <w:rPr>
          <w:rFonts w:cs="Arial"/>
          <w:color w:val="000000"/>
          <w:sz w:val="24"/>
          <w:lang w:val="x-none"/>
        </w:rPr>
        <w:t>The Grid Code Review Panel must agree a number that will be quorum for each</w:t>
      </w:r>
      <w:r w:rsidRPr="00073AA9">
        <w:rPr>
          <w:rFonts w:cs="Arial"/>
          <w:color w:val="000000"/>
          <w:sz w:val="24"/>
        </w:rPr>
        <w:t xml:space="preserve"> </w:t>
      </w:r>
      <w:r w:rsidRPr="00073AA9">
        <w:rPr>
          <w:rFonts w:cs="Arial"/>
          <w:color w:val="000000"/>
          <w:sz w:val="24"/>
          <w:lang w:val="x-none"/>
        </w:rPr>
        <w:t xml:space="preserve">Workgroup meeting. The agreed figure for </w:t>
      </w:r>
      <w:r w:rsidR="00A278BE" w:rsidRPr="00073AA9">
        <w:rPr>
          <w:rFonts w:cs="Arial"/>
          <w:color w:val="000000"/>
          <w:sz w:val="24"/>
          <w:lang w:val="x-none"/>
        </w:rPr>
        <w:t>this modification</w:t>
      </w:r>
      <w:r w:rsidRPr="00073AA9">
        <w:rPr>
          <w:rFonts w:cs="Arial"/>
          <w:color w:val="000000"/>
          <w:sz w:val="24"/>
          <w:lang w:val="x-none"/>
        </w:rPr>
        <w:t xml:space="preserve"> is that at least</w:t>
      </w:r>
      <w:r w:rsidR="0064354E" w:rsidRPr="00073AA9">
        <w:rPr>
          <w:rFonts w:cs="Arial"/>
          <w:color w:val="000000"/>
          <w:sz w:val="24"/>
          <w:lang w:val="x-none"/>
        </w:rPr>
        <w:t xml:space="preserve"> </w:t>
      </w:r>
      <w:r w:rsidR="00C953DC" w:rsidRPr="00073AA9">
        <w:rPr>
          <w:rFonts w:cs="Arial"/>
          <w:color w:val="000000"/>
          <w:sz w:val="24"/>
        </w:rPr>
        <w:t>5</w:t>
      </w:r>
      <w:r w:rsidRPr="00073AA9">
        <w:rPr>
          <w:rFonts w:cs="Arial"/>
          <w:color w:val="000000"/>
          <w:sz w:val="24"/>
          <w:lang w:val="x-none"/>
        </w:rPr>
        <w:t xml:space="preserve"> Workgroup members must participate in a meeting for quorum to be met.</w:t>
      </w:r>
    </w:p>
    <w:p w14:paraId="0D0CC3BC" w14:textId="77777777" w:rsidR="00073AA9" w:rsidRPr="00073AA9" w:rsidRDefault="00073AA9" w:rsidP="007D7130">
      <w:pPr>
        <w:pStyle w:val="ListParagraph"/>
        <w:autoSpaceDE w:val="0"/>
        <w:autoSpaceDN w:val="0"/>
        <w:adjustRightInd w:val="0"/>
        <w:snapToGrid w:val="0"/>
        <w:jc w:val="both"/>
        <w:rPr>
          <w:rFonts w:cs="Arial"/>
          <w:color w:val="000000"/>
          <w:sz w:val="24"/>
          <w:lang w:val="x-none"/>
        </w:rPr>
      </w:pPr>
    </w:p>
    <w:p w14:paraId="2322D409" w14:textId="7B3DB670" w:rsidR="00A81703" w:rsidRPr="00073AA9" w:rsidRDefault="00A81703" w:rsidP="007D7130">
      <w:pPr>
        <w:pStyle w:val="ListParagraph"/>
        <w:numPr>
          <w:ilvl w:val="0"/>
          <w:numId w:val="27"/>
        </w:numPr>
        <w:autoSpaceDE w:val="0"/>
        <w:autoSpaceDN w:val="0"/>
        <w:adjustRightInd w:val="0"/>
        <w:snapToGrid w:val="0"/>
        <w:jc w:val="both"/>
        <w:rPr>
          <w:rFonts w:cs="Arial"/>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w:t>
      </w:r>
      <w:r w:rsidR="00C953DC" w:rsidRPr="00073AA9">
        <w:rPr>
          <w:sz w:val="24"/>
        </w:rPr>
        <w:t>person</w:t>
      </w:r>
      <w:r w:rsidRPr="00073AA9">
        <w:rPr>
          <w:sz w:val="24"/>
        </w:rPr>
        <w:t xml:space="preserve"> shall not have a vote, casting or otherwise.  There may be up to three rounds of voting, as follows:</w:t>
      </w:r>
    </w:p>
    <w:p w14:paraId="0A2D1B8A" w14:textId="1D4C7D5D" w:rsidR="00A81703" w:rsidRDefault="00A81703" w:rsidP="007D7130">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Objectives;</w:t>
      </w:r>
    </w:p>
    <w:p w14:paraId="7F862E6F" w14:textId="1C9084DD" w:rsidR="00A81703" w:rsidRDefault="00A81703" w:rsidP="007D7130">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CM better facilitates the Applicable Grid Code Objectives than the original Modification Proposal;</w:t>
      </w:r>
    </w:p>
    <w:p w14:paraId="59B04618" w14:textId="6BB4A3FD" w:rsidR="00A81703" w:rsidRDefault="00A81703" w:rsidP="007D7130">
      <w:pPr>
        <w:spacing w:before="0"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7D7130">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7D7130">
      <w:pPr>
        <w:autoSpaceDE w:val="0"/>
        <w:autoSpaceDN w:val="0"/>
        <w:adjustRightInd w:val="0"/>
        <w:snapToGrid w:val="0"/>
        <w:ind w:left="720" w:hanging="720"/>
        <w:jc w:val="both"/>
        <w:rPr>
          <w:rFonts w:cs="Arial"/>
          <w:color w:val="000000"/>
          <w:sz w:val="24"/>
        </w:rPr>
      </w:pPr>
    </w:p>
    <w:p w14:paraId="015EB32C" w14:textId="16568C23"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lastRenderedPageBreak/>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circumstances, for example where a member feels that a proposal has 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w:t>
      </w:r>
      <w:r w:rsidR="008F0847">
        <w:rPr>
          <w:rFonts w:cs="Arial"/>
          <w:color w:val="000000"/>
          <w:sz w:val="24"/>
        </w:rPr>
        <w:t>person</w:t>
      </w:r>
      <w:r w:rsidRPr="009F47CD">
        <w:rPr>
          <w:rFonts w:cs="Arial"/>
          <w:color w:val="000000"/>
          <w:sz w:val="24"/>
          <w:lang w:val="x-none"/>
        </w:rPr>
        <w:t xml:space="preserve">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7D7130">
      <w:pPr>
        <w:autoSpaceDE w:val="0"/>
        <w:autoSpaceDN w:val="0"/>
        <w:adjustRightInd w:val="0"/>
        <w:snapToGrid w:val="0"/>
        <w:jc w:val="both"/>
        <w:rPr>
          <w:rFonts w:cs="Arial"/>
          <w:color w:val="000000"/>
          <w:sz w:val="24"/>
          <w:lang w:val="x-none"/>
        </w:rPr>
      </w:pPr>
    </w:p>
    <w:p w14:paraId="58798DE7" w14:textId="77777777"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7D7130">
      <w:pPr>
        <w:autoSpaceDE w:val="0"/>
        <w:autoSpaceDN w:val="0"/>
        <w:adjustRightInd w:val="0"/>
        <w:snapToGrid w:val="0"/>
        <w:jc w:val="both"/>
        <w:rPr>
          <w:rFonts w:cs="Arial"/>
          <w:color w:val="000000"/>
          <w:sz w:val="24"/>
          <w:lang w:val="x-none"/>
        </w:rPr>
      </w:pPr>
    </w:p>
    <w:p w14:paraId="6F121ED1" w14:textId="77777777"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7D7130">
      <w:pPr>
        <w:autoSpaceDE w:val="0"/>
        <w:autoSpaceDN w:val="0"/>
        <w:adjustRightInd w:val="0"/>
        <w:snapToGrid w:val="0"/>
        <w:jc w:val="both"/>
        <w:rPr>
          <w:rFonts w:cs="Arial"/>
          <w:color w:val="000000"/>
          <w:sz w:val="24"/>
          <w:lang w:val="x-none"/>
        </w:rPr>
      </w:pPr>
    </w:p>
    <w:p w14:paraId="038974D4" w14:textId="7CC203A3"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w:t>
      </w:r>
      <w:r w:rsidR="008F0847">
        <w:rPr>
          <w:rFonts w:cs="Arial"/>
          <w:color w:val="000000"/>
          <w:sz w:val="24"/>
        </w:rPr>
        <w:t>person</w:t>
      </w:r>
      <w:r w:rsidRPr="009F47CD">
        <w:rPr>
          <w:rFonts w:cs="Arial"/>
          <w:color w:val="000000"/>
          <w:sz w:val="24"/>
          <w:lang w:val="x-none"/>
        </w:rPr>
        <w:t xml:space="preserve"> of the Workgroup.</w:t>
      </w:r>
    </w:p>
    <w:p w14:paraId="239100E3" w14:textId="77777777" w:rsidR="00340100" w:rsidRPr="00194B25" w:rsidRDefault="00340100" w:rsidP="007D7130">
      <w:pPr>
        <w:jc w:val="both"/>
        <w:rPr>
          <w:rFonts w:cs="Arial"/>
          <w:sz w:val="24"/>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06966" w14:textId="77777777" w:rsidR="00DD4BD5" w:rsidRDefault="00DD4BD5" w:rsidP="00D06DC4">
      <w:pPr>
        <w:spacing w:before="0" w:after="0" w:line="240" w:lineRule="auto"/>
      </w:pPr>
      <w:r>
        <w:separator/>
      </w:r>
    </w:p>
  </w:endnote>
  <w:endnote w:type="continuationSeparator" w:id="0">
    <w:p w14:paraId="63D1F73B" w14:textId="77777777" w:rsidR="00DD4BD5" w:rsidRDefault="00DD4BD5" w:rsidP="00D06DC4">
      <w:pPr>
        <w:spacing w:before="0" w:after="0" w:line="240" w:lineRule="auto"/>
      </w:pPr>
      <w:r>
        <w:continuationSeparator/>
      </w:r>
    </w:p>
  </w:endnote>
  <w:endnote w:type="continuationNotice" w:id="1">
    <w:p w14:paraId="578B5E8E" w14:textId="77777777" w:rsidR="00DD4BD5" w:rsidRDefault="00DD4BD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D41A7" w14:textId="77777777" w:rsidR="00DD4BD5" w:rsidRDefault="00DD4BD5" w:rsidP="00D06DC4">
      <w:pPr>
        <w:spacing w:before="0" w:after="0" w:line="240" w:lineRule="auto"/>
      </w:pPr>
      <w:r>
        <w:separator/>
      </w:r>
    </w:p>
  </w:footnote>
  <w:footnote w:type="continuationSeparator" w:id="0">
    <w:p w14:paraId="0643145A" w14:textId="77777777" w:rsidR="00DD4BD5" w:rsidRDefault="00DD4BD5" w:rsidP="00D06DC4">
      <w:pPr>
        <w:spacing w:before="0" w:after="0" w:line="240" w:lineRule="auto"/>
      </w:pPr>
      <w:r>
        <w:continuationSeparator/>
      </w:r>
    </w:p>
  </w:footnote>
  <w:footnote w:type="continuationNotice" w:id="1">
    <w:p w14:paraId="34871DC0" w14:textId="77777777" w:rsidR="00DD4BD5" w:rsidRDefault="00DD4BD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061B4B74" w:rsidR="00B8588F" w:rsidRDefault="00B8588F" w:rsidP="000C711B">
    <w:pPr>
      <w:pStyle w:val="Header"/>
      <w:ind w:left="720" w:firstLine="720"/>
      <w:jc w:val="right"/>
    </w:pPr>
    <w:bookmarkStart w:id="2" w:name="_Hlk31876634"/>
    <w:bookmarkStart w:id="3" w:name="_Hlk31876635"/>
    <w:r w:rsidRPr="00184853">
      <w:rPr>
        <w:noProof/>
      </w:rPr>
      <w:drawing>
        <wp:anchor distT="0" distB="0" distL="114300" distR="114300" simplePos="0" relativeHeight="2516582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9F47CD">
      <w:t xml:space="preserve">Terms of Reference </w:t>
    </w:r>
    <w:r w:rsidR="00FF4D59">
      <w:t>GC</w:t>
    </w:r>
    <w:r w:rsidR="004E6B41">
      <w:t>0117</w:t>
    </w:r>
    <w:r>
      <w:tab/>
    </w:r>
    <w:bookmarkEnd w:id="2"/>
    <w:bookmarkEnd w:id="3"/>
    <w:r w:rsidR="00040B6A">
      <w:t xml:space="preserve">Panel date: </w:t>
    </w:r>
    <w:r w:rsidR="00917033">
      <w:t>29 July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4970E8D"/>
    <w:multiLevelType w:val="hybridMultilevel"/>
    <w:tmpl w:val="1B5037EE"/>
    <w:lvl w:ilvl="0" w:tplc="F7FC36C2">
      <w:start w:val="16"/>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502"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1534894">
    <w:abstractNumId w:val="21"/>
  </w:num>
  <w:num w:numId="2" w16cid:durableId="2037152628">
    <w:abstractNumId w:val="9"/>
  </w:num>
  <w:num w:numId="3" w16cid:durableId="6837924">
    <w:abstractNumId w:val="6"/>
  </w:num>
  <w:num w:numId="4" w16cid:durableId="17539666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081571">
    <w:abstractNumId w:val="9"/>
  </w:num>
  <w:num w:numId="6" w16cid:durableId="30963641">
    <w:abstractNumId w:val="6"/>
  </w:num>
  <w:num w:numId="7" w16cid:durableId="1587692832">
    <w:abstractNumId w:val="19"/>
  </w:num>
  <w:num w:numId="8" w16cid:durableId="27025701">
    <w:abstractNumId w:val="0"/>
  </w:num>
  <w:num w:numId="9" w16cid:durableId="1160851774">
    <w:abstractNumId w:val="20"/>
  </w:num>
  <w:num w:numId="10" w16cid:durableId="1709135282">
    <w:abstractNumId w:val="14"/>
  </w:num>
  <w:num w:numId="11" w16cid:durableId="658583016">
    <w:abstractNumId w:val="2"/>
  </w:num>
  <w:num w:numId="12" w16cid:durableId="1683311814">
    <w:abstractNumId w:val="18"/>
  </w:num>
  <w:num w:numId="13" w16cid:durableId="897979333">
    <w:abstractNumId w:val="8"/>
  </w:num>
  <w:num w:numId="14" w16cid:durableId="389888019">
    <w:abstractNumId w:val="1"/>
  </w:num>
  <w:num w:numId="15" w16cid:durableId="1129981069">
    <w:abstractNumId w:val="10"/>
  </w:num>
  <w:num w:numId="16" w16cid:durableId="437071341">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1161582366">
    <w:abstractNumId w:val="15"/>
  </w:num>
  <w:num w:numId="18" w16cid:durableId="1978412769">
    <w:abstractNumId w:val="11"/>
  </w:num>
  <w:num w:numId="19" w16cid:durableId="406651907">
    <w:abstractNumId w:val="12"/>
  </w:num>
  <w:num w:numId="20" w16cid:durableId="1998266248">
    <w:abstractNumId w:val="17"/>
  </w:num>
  <w:num w:numId="21" w16cid:durableId="2707125">
    <w:abstractNumId w:val="13"/>
  </w:num>
  <w:num w:numId="22" w16cid:durableId="2031032538">
    <w:abstractNumId w:val="3"/>
  </w:num>
  <w:num w:numId="23" w16cid:durableId="606540391">
    <w:abstractNumId w:val="16"/>
  </w:num>
  <w:num w:numId="24" w16cid:durableId="214436180">
    <w:abstractNumId w:val="7"/>
  </w:num>
  <w:num w:numId="25" w16cid:durableId="17946387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3684882">
    <w:abstractNumId w:val="5"/>
  </w:num>
  <w:num w:numId="27" w16cid:durableId="146376577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022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3AA9"/>
    <w:rsid w:val="000740A7"/>
    <w:rsid w:val="000745B7"/>
    <w:rsid w:val="00074D0E"/>
    <w:rsid w:val="00077D7B"/>
    <w:rsid w:val="00081650"/>
    <w:rsid w:val="0008165C"/>
    <w:rsid w:val="0008489B"/>
    <w:rsid w:val="000862C8"/>
    <w:rsid w:val="000864EC"/>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5C9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E5DC6"/>
    <w:rsid w:val="001F10F4"/>
    <w:rsid w:val="001F33F0"/>
    <w:rsid w:val="001F51F0"/>
    <w:rsid w:val="001F62CE"/>
    <w:rsid w:val="0020426E"/>
    <w:rsid w:val="00204E96"/>
    <w:rsid w:val="00207706"/>
    <w:rsid w:val="002131BA"/>
    <w:rsid w:val="00213F7A"/>
    <w:rsid w:val="00214C0B"/>
    <w:rsid w:val="002153B2"/>
    <w:rsid w:val="00217A69"/>
    <w:rsid w:val="00221806"/>
    <w:rsid w:val="002229C9"/>
    <w:rsid w:val="002236E6"/>
    <w:rsid w:val="00224DC9"/>
    <w:rsid w:val="00232757"/>
    <w:rsid w:val="00233594"/>
    <w:rsid w:val="002342A0"/>
    <w:rsid w:val="0023461A"/>
    <w:rsid w:val="0023575D"/>
    <w:rsid w:val="002362B6"/>
    <w:rsid w:val="00240571"/>
    <w:rsid w:val="00242D19"/>
    <w:rsid w:val="00244A90"/>
    <w:rsid w:val="00246D2B"/>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5585"/>
    <w:rsid w:val="002D0F39"/>
    <w:rsid w:val="002D28D8"/>
    <w:rsid w:val="002D725D"/>
    <w:rsid w:val="002E0221"/>
    <w:rsid w:val="002E02F4"/>
    <w:rsid w:val="002E24CB"/>
    <w:rsid w:val="002E516D"/>
    <w:rsid w:val="002E64AD"/>
    <w:rsid w:val="002E79AB"/>
    <w:rsid w:val="002E7DE1"/>
    <w:rsid w:val="002F23E3"/>
    <w:rsid w:val="002F2473"/>
    <w:rsid w:val="002F3293"/>
    <w:rsid w:val="002F38C8"/>
    <w:rsid w:val="002F3D4C"/>
    <w:rsid w:val="002F3D6A"/>
    <w:rsid w:val="00300E91"/>
    <w:rsid w:val="003055A9"/>
    <w:rsid w:val="00305EE2"/>
    <w:rsid w:val="003104C8"/>
    <w:rsid w:val="00313073"/>
    <w:rsid w:val="00314414"/>
    <w:rsid w:val="00317BE9"/>
    <w:rsid w:val="00321AC9"/>
    <w:rsid w:val="00322D36"/>
    <w:rsid w:val="00324130"/>
    <w:rsid w:val="0032765F"/>
    <w:rsid w:val="003277D1"/>
    <w:rsid w:val="00331C2F"/>
    <w:rsid w:val="00332958"/>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D14"/>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4DCD"/>
    <w:rsid w:val="00477368"/>
    <w:rsid w:val="00481E9F"/>
    <w:rsid w:val="00486612"/>
    <w:rsid w:val="00486E93"/>
    <w:rsid w:val="004875AA"/>
    <w:rsid w:val="0048771C"/>
    <w:rsid w:val="004902CA"/>
    <w:rsid w:val="00490C99"/>
    <w:rsid w:val="0049139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B41"/>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1C90"/>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4E"/>
    <w:rsid w:val="00643587"/>
    <w:rsid w:val="006478AC"/>
    <w:rsid w:val="0065046D"/>
    <w:rsid w:val="006520B6"/>
    <w:rsid w:val="00653999"/>
    <w:rsid w:val="00663B2B"/>
    <w:rsid w:val="00666134"/>
    <w:rsid w:val="006716B7"/>
    <w:rsid w:val="00671E4D"/>
    <w:rsid w:val="00672424"/>
    <w:rsid w:val="00677E55"/>
    <w:rsid w:val="006822C4"/>
    <w:rsid w:val="00685E30"/>
    <w:rsid w:val="00685EB8"/>
    <w:rsid w:val="0068647B"/>
    <w:rsid w:val="00686B95"/>
    <w:rsid w:val="00691688"/>
    <w:rsid w:val="0069207B"/>
    <w:rsid w:val="00695014"/>
    <w:rsid w:val="00695934"/>
    <w:rsid w:val="00696E5F"/>
    <w:rsid w:val="006A04AE"/>
    <w:rsid w:val="006A086C"/>
    <w:rsid w:val="006A726B"/>
    <w:rsid w:val="006A77B7"/>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8DD"/>
    <w:rsid w:val="00715FEA"/>
    <w:rsid w:val="00720A4F"/>
    <w:rsid w:val="007239D2"/>
    <w:rsid w:val="00724EE4"/>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1C86"/>
    <w:rsid w:val="00782F0E"/>
    <w:rsid w:val="007833FE"/>
    <w:rsid w:val="0078386A"/>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C3C15"/>
    <w:rsid w:val="007D241F"/>
    <w:rsid w:val="007D4E1B"/>
    <w:rsid w:val="007D4EE8"/>
    <w:rsid w:val="007D5451"/>
    <w:rsid w:val="007D7130"/>
    <w:rsid w:val="007E0122"/>
    <w:rsid w:val="007E4370"/>
    <w:rsid w:val="007E470D"/>
    <w:rsid w:val="007E6040"/>
    <w:rsid w:val="007E7EE6"/>
    <w:rsid w:val="007F1F4B"/>
    <w:rsid w:val="007F7AFF"/>
    <w:rsid w:val="008006B5"/>
    <w:rsid w:val="00800BB4"/>
    <w:rsid w:val="00806211"/>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8E0"/>
    <w:rsid w:val="00852E94"/>
    <w:rsid w:val="00854AF2"/>
    <w:rsid w:val="008568D0"/>
    <w:rsid w:val="0086075C"/>
    <w:rsid w:val="00862F5C"/>
    <w:rsid w:val="00863580"/>
    <w:rsid w:val="00864CCA"/>
    <w:rsid w:val="0086504D"/>
    <w:rsid w:val="0086636E"/>
    <w:rsid w:val="008666B3"/>
    <w:rsid w:val="0086691A"/>
    <w:rsid w:val="008701D8"/>
    <w:rsid w:val="00873137"/>
    <w:rsid w:val="00874574"/>
    <w:rsid w:val="008749BE"/>
    <w:rsid w:val="00875DF7"/>
    <w:rsid w:val="008760A2"/>
    <w:rsid w:val="00876919"/>
    <w:rsid w:val="00881170"/>
    <w:rsid w:val="00885C2D"/>
    <w:rsid w:val="00886775"/>
    <w:rsid w:val="0088753F"/>
    <w:rsid w:val="00890E91"/>
    <w:rsid w:val="00891400"/>
    <w:rsid w:val="00893DAB"/>
    <w:rsid w:val="00893FA7"/>
    <w:rsid w:val="008943FF"/>
    <w:rsid w:val="008A2752"/>
    <w:rsid w:val="008A5463"/>
    <w:rsid w:val="008A71B5"/>
    <w:rsid w:val="008A79F3"/>
    <w:rsid w:val="008A7B92"/>
    <w:rsid w:val="008B0EEC"/>
    <w:rsid w:val="008B2057"/>
    <w:rsid w:val="008B32B1"/>
    <w:rsid w:val="008B503F"/>
    <w:rsid w:val="008B6ADF"/>
    <w:rsid w:val="008C0BCE"/>
    <w:rsid w:val="008C2009"/>
    <w:rsid w:val="008C3972"/>
    <w:rsid w:val="008C453E"/>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847"/>
    <w:rsid w:val="008F0CAC"/>
    <w:rsid w:val="008F0CB6"/>
    <w:rsid w:val="008F3132"/>
    <w:rsid w:val="008F6964"/>
    <w:rsid w:val="0090734D"/>
    <w:rsid w:val="009077E0"/>
    <w:rsid w:val="00907C7F"/>
    <w:rsid w:val="00912A60"/>
    <w:rsid w:val="0091322A"/>
    <w:rsid w:val="0091591F"/>
    <w:rsid w:val="00917033"/>
    <w:rsid w:val="009208CA"/>
    <w:rsid w:val="00926C17"/>
    <w:rsid w:val="00930E16"/>
    <w:rsid w:val="009313C8"/>
    <w:rsid w:val="0093552D"/>
    <w:rsid w:val="00935A79"/>
    <w:rsid w:val="00937D02"/>
    <w:rsid w:val="00941EBE"/>
    <w:rsid w:val="00943569"/>
    <w:rsid w:val="00944E25"/>
    <w:rsid w:val="00950BAA"/>
    <w:rsid w:val="00950FC5"/>
    <w:rsid w:val="00951B5C"/>
    <w:rsid w:val="0095596B"/>
    <w:rsid w:val="009572DD"/>
    <w:rsid w:val="009616C4"/>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3F0A"/>
    <w:rsid w:val="009D5301"/>
    <w:rsid w:val="009D7B3A"/>
    <w:rsid w:val="009E0389"/>
    <w:rsid w:val="009E2AC7"/>
    <w:rsid w:val="009E3333"/>
    <w:rsid w:val="009E3BB4"/>
    <w:rsid w:val="009F01AE"/>
    <w:rsid w:val="009F1FFF"/>
    <w:rsid w:val="009F47CD"/>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278BE"/>
    <w:rsid w:val="00A33AB4"/>
    <w:rsid w:val="00A3611A"/>
    <w:rsid w:val="00A412AA"/>
    <w:rsid w:val="00A423E3"/>
    <w:rsid w:val="00A432EC"/>
    <w:rsid w:val="00A46421"/>
    <w:rsid w:val="00A5007D"/>
    <w:rsid w:val="00A515F0"/>
    <w:rsid w:val="00A54D12"/>
    <w:rsid w:val="00A578FA"/>
    <w:rsid w:val="00A6159E"/>
    <w:rsid w:val="00A61985"/>
    <w:rsid w:val="00A632A3"/>
    <w:rsid w:val="00A70988"/>
    <w:rsid w:val="00A71218"/>
    <w:rsid w:val="00A722AE"/>
    <w:rsid w:val="00A7443D"/>
    <w:rsid w:val="00A75365"/>
    <w:rsid w:val="00A77C9C"/>
    <w:rsid w:val="00A81703"/>
    <w:rsid w:val="00A84E71"/>
    <w:rsid w:val="00A85925"/>
    <w:rsid w:val="00A86BE7"/>
    <w:rsid w:val="00A871DA"/>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4B68"/>
    <w:rsid w:val="00BA67DA"/>
    <w:rsid w:val="00BA7B39"/>
    <w:rsid w:val="00BB1D0F"/>
    <w:rsid w:val="00BB2970"/>
    <w:rsid w:val="00BB33F6"/>
    <w:rsid w:val="00BB7DB1"/>
    <w:rsid w:val="00BC005B"/>
    <w:rsid w:val="00BC1598"/>
    <w:rsid w:val="00BC2E51"/>
    <w:rsid w:val="00BC42F7"/>
    <w:rsid w:val="00BC5F63"/>
    <w:rsid w:val="00BC6934"/>
    <w:rsid w:val="00BD020A"/>
    <w:rsid w:val="00BD0AB5"/>
    <w:rsid w:val="00BD1629"/>
    <w:rsid w:val="00BD4EE4"/>
    <w:rsid w:val="00BD5234"/>
    <w:rsid w:val="00BD5E5E"/>
    <w:rsid w:val="00BE183E"/>
    <w:rsid w:val="00BE5334"/>
    <w:rsid w:val="00BF3947"/>
    <w:rsid w:val="00BF47E1"/>
    <w:rsid w:val="00BF4C9B"/>
    <w:rsid w:val="00BF4F04"/>
    <w:rsid w:val="00BF5875"/>
    <w:rsid w:val="00BF59BA"/>
    <w:rsid w:val="00C047A8"/>
    <w:rsid w:val="00C049E1"/>
    <w:rsid w:val="00C0755A"/>
    <w:rsid w:val="00C0785A"/>
    <w:rsid w:val="00C110EF"/>
    <w:rsid w:val="00C11231"/>
    <w:rsid w:val="00C1162E"/>
    <w:rsid w:val="00C11C43"/>
    <w:rsid w:val="00C1207F"/>
    <w:rsid w:val="00C140BA"/>
    <w:rsid w:val="00C179B0"/>
    <w:rsid w:val="00C21CA3"/>
    <w:rsid w:val="00C23E99"/>
    <w:rsid w:val="00C26A3E"/>
    <w:rsid w:val="00C2733D"/>
    <w:rsid w:val="00C27BDB"/>
    <w:rsid w:val="00C3242F"/>
    <w:rsid w:val="00C33B5E"/>
    <w:rsid w:val="00C34C53"/>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28A3"/>
    <w:rsid w:val="00C84422"/>
    <w:rsid w:val="00C92950"/>
    <w:rsid w:val="00C94FF7"/>
    <w:rsid w:val="00C953DC"/>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B7BB6"/>
    <w:rsid w:val="00DC15DF"/>
    <w:rsid w:val="00DC20D5"/>
    <w:rsid w:val="00DC29D1"/>
    <w:rsid w:val="00DC2BBD"/>
    <w:rsid w:val="00DC6638"/>
    <w:rsid w:val="00DD1C0B"/>
    <w:rsid w:val="00DD4BD5"/>
    <w:rsid w:val="00DD6295"/>
    <w:rsid w:val="00DE0E8D"/>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2DBC"/>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1D1C"/>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C75"/>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28BA"/>
    <w:rsid w:val="00F63F8A"/>
    <w:rsid w:val="00F66F52"/>
    <w:rsid w:val="00F67DEA"/>
    <w:rsid w:val="00F72BBD"/>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56D3"/>
    <w:rsid w:val="00FD0516"/>
    <w:rsid w:val="00FD1271"/>
    <w:rsid w:val="00FD238D"/>
    <w:rsid w:val="00FD4641"/>
    <w:rsid w:val="00FD606B"/>
    <w:rsid w:val="00FD7C3C"/>
    <w:rsid w:val="00FE3846"/>
    <w:rsid w:val="00FE4E78"/>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473722698">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97b6fe81-1556-4112-94ca-31043ca39b71"/>
    <ds:schemaRef ds:uri="dec74c4c-1639-4502-8f90-b4ce03410dfb"/>
    <ds:schemaRef ds:uri="cadce026-d35b-4a62-a2ee-1436bb44fb55"/>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7A8DEF87-9190-4384-A506-70394E534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961</TotalTime>
  <Pages>6</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11504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Terms of Reference</dc:title>
  <dc:creator>Guidance</dc:creator>
  <cp:lastModifiedBy>ESO Code Admin</cp:lastModifiedBy>
  <cp:revision>26</cp:revision>
  <cp:lastPrinted>2022-10-04T08:21:00Z</cp:lastPrinted>
  <dcterms:created xsi:type="dcterms:W3CDTF">2022-10-04T08:20:00Z</dcterms:created>
  <dcterms:modified xsi:type="dcterms:W3CDTF">2023-12-22T07:49:00Z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