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BBBE" w14:textId="77777777" w:rsidR="00724C7D" w:rsidRPr="00A1119B" w:rsidRDefault="00724C7D" w:rsidP="00724C7D">
      <w:pPr>
        <w:pStyle w:val="Cover"/>
        <w:framePr w:w="10490" w:wrap="notBeside" w:x="710" w:y="2553"/>
      </w:pPr>
      <w:r>
        <w:t>Guide to Termination Amounts</w:t>
      </w:r>
    </w:p>
    <w:p w14:paraId="5E571F78" w14:textId="77777777" w:rsidR="00724C7D" w:rsidRPr="00A1119B" w:rsidRDefault="00724C7D" w:rsidP="00724C7D">
      <w:pPr>
        <w:pStyle w:val="CoverSubtitle"/>
        <w:framePr w:w="10490" w:wrap="notBeside" w:x="710" w:y="2553"/>
      </w:pPr>
      <w:r>
        <w:t>(Post-Commissioning Securities)</w:t>
      </w:r>
    </w:p>
    <w:p w14:paraId="4F5F2851" w14:textId="77777777" w:rsidR="00724C7D" w:rsidRPr="00724C7D" w:rsidRDefault="00724C7D" w:rsidP="00724C7D">
      <w:pPr>
        <w:pStyle w:val="DocumentSubtitle"/>
        <w:framePr w:wrap="notBeside"/>
      </w:pPr>
    </w:p>
    <w:p w14:paraId="109A9C0C" w14:textId="77777777" w:rsidR="00724C7D" w:rsidRDefault="00724C7D" w:rsidP="00724C7D">
      <w:pPr>
        <w:pStyle w:val="Heading1"/>
      </w:pPr>
      <w:r>
        <w:t>What are Termination Amounts?</w:t>
      </w:r>
    </w:p>
    <w:p w14:paraId="16612C10" w14:textId="77777777" w:rsidR="00724C7D" w:rsidRDefault="00724C7D" w:rsidP="00724C7D">
      <w:r w:rsidRPr="0069186A">
        <w:t>Ter</w:t>
      </w:r>
      <w:r>
        <w:t xml:space="preserve">mination amounts are the amounts required as security if </w:t>
      </w:r>
      <w:r w:rsidR="00AD0518">
        <w:t xml:space="preserve">you disconnect </w:t>
      </w:r>
      <w:r>
        <w:t xml:space="preserve">from the transmission system during the period that the transmission assets are chargeable to </w:t>
      </w:r>
      <w:r w:rsidR="00AD0518">
        <w:t>you</w:t>
      </w:r>
      <w:r>
        <w:t>.</w:t>
      </w:r>
    </w:p>
    <w:p w14:paraId="28E42207" w14:textId="77777777" w:rsidR="00724C7D" w:rsidRDefault="00724C7D" w:rsidP="00724C7D">
      <w:pPr>
        <w:pStyle w:val="Heading1"/>
      </w:pPr>
      <w:r>
        <w:t>Why do customers have to provide such security?</w:t>
      </w:r>
    </w:p>
    <w:p w14:paraId="52FA3392" w14:textId="77777777" w:rsidR="00724C7D" w:rsidRDefault="00724C7D" w:rsidP="00724C7D">
      <w:r>
        <w:t xml:space="preserve">The Transmission Owners has invested in assets which generally have a </w:t>
      </w:r>
      <w:r w:rsidR="00C86587">
        <w:t>40-year</w:t>
      </w:r>
      <w:r>
        <w:t xml:space="preserve"> life span.  This long-term commitment must be secured by the user. Should you disconnect from the network the Transmission Owners will not be able to recover the costs of the assets which have been provided for you.</w:t>
      </w:r>
    </w:p>
    <w:p w14:paraId="63993763" w14:textId="77777777" w:rsidR="00724C7D" w:rsidRDefault="00724C7D" w:rsidP="00724C7D">
      <w:pPr>
        <w:pStyle w:val="Heading1"/>
      </w:pPr>
      <w:r>
        <w:t>How do customers provide this security?</w:t>
      </w:r>
    </w:p>
    <w:p w14:paraId="07EEB885" w14:textId="77777777" w:rsidR="00724C7D" w:rsidRDefault="00724C7D" w:rsidP="00724C7D">
      <w:r>
        <w:t>Customers will generally provide security in one of the following forms:</w:t>
      </w:r>
    </w:p>
    <w:p w14:paraId="6C297AD7" w14:textId="77777777" w:rsidR="00724C7D" w:rsidRDefault="00724C7D" w:rsidP="00724C7D">
      <w:pPr>
        <w:pStyle w:val="ListParagraph"/>
        <w:numPr>
          <w:ilvl w:val="0"/>
          <w:numId w:val="20"/>
        </w:numPr>
      </w:pPr>
      <w:r>
        <w:t>A Bank Guarantee</w:t>
      </w:r>
    </w:p>
    <w:p w14:paraId="0E5A709C" w14:textId="77777777" w:rsidR="00724C7D" w:rsidRDefault="00724C7D" w:rsidP="00724C7D">
      <w:pPr>
        <w:pStyle w:val="ListParagraph"/>
        <w:numPr>
          <w:ilvl w:val="0"/>
          <w:numId w:val="20"/>
        </w:numPr>
      </w:pPr>
      <w:r>
        <w:t>A bond</w:t>
      </w:r>
    </w:p>
    <w:p w14:paraId="3E9ED6BB" w14:textId="77777777" w:rsidR="00724C7D" w:rsidRDefault="00724C7D" w:rsidP="00724C7D">
      <w:pPr>
        <w:pStyle w:val="ListParagraph"/>
        <w:numPr>
          <w:ilvl w:val="0"/>
          <w:numId w:val="20"/>
        </w:numPr>
      </w:pPr>
      <w:r>
        <w:t>A Letter of Credit</w:t>
      </w:r>
    </w:p>
    <w:p w14:paraId="6EA09767" w14:textId="77777777" w:rsidR="00724C7D" w:rsidRDefault="00724C7D" w:rsidP="00724C7D">
      <w:pPr>
        <w:pStyle w:val="ListParagraph"/>
        <w:numPr>
          <w:ilvl w:val="0"/>
          <w:numId w:val="20"/>
        </w:numPr>
      </w:pPr>
      <w:r>
        <w:t>A Cash payment to be held in a National Grid ESO Escrow Account</w:t>
      </w:r>
    </w:p>
    <w:p w14:paraId="21DD3199" w14:textId="77777777" w:rsidR="00724C7D" w:rsidRDefault="00724C7D" w:rsidP="00724C7D">
      <w:pPr>
        <w:pStyle w:val="ListParagraph"/>
      </w:pPr>
    </w:p>
    <w:p w14:paraId="3DC472B4" w14:textId="29CC7E4F" w:rsidR="00724C7D" w:rsidRDefault="00724C7D" w:rsidP="00724C7D">
      <w:pPr>
        <w:tabs>
          <w:tab w:val="left" w:pos="810"/>
          <w:tab w:val="left" w:pos="1620"/>
          <w:tab w:val="left" w:pos="4680"/>
        </w:tabs>
        <w:jc w:val="both"/>
      </w:pPr>
      <w:r>
        <w:t xml:space="preserve">If you secure with a Letter of Credit by the </w:t>
      </w:r>
      <w:proofErr w:type="gramStart"/>
      <w:r>
        <w:t>1</w:t>
      </w:r>
      <w:r w:rsidR="0052018C">
        <w:t>5</w:t>
      </w:r>
      <w:r w:rsidRPr="008F5845">
        <w:rPr>
          <w:vertAlign w:val="superscript"/>
        </w:rPr>
        <w:t>th</w:t>
      </w:r>
      <w:proofErr w:type="gramEnd"/>
      <w:r>
        <w:t xml:space="preserve"> February with the credit covering </w:t>
      </w:r>
      <w:r w:rsidR="004E35F6">
        <w:t>April to March</w:t>
      </w:r>
      <w:r>
        <w:t xml:space="preserve">, this will also cover the </w:t>
      </w:r>
      <w:r w:rsidR="004E35F6">
        <w:t>October to March statement</w:t>
      </w:r>
      <w:r>
        <w:t>. You will be informed of the amounts but you will not be required to do anything.</w:t>
      </w:r>
    </w:p>
    <w:p w14:paraId="34713F1B" w14:textId="7180B51B" w:rsidR="00724C7D" w:rsidRDefault="00724C7D" w:rsidP="00724C7D">
      <w:pPr>
        <w:tabs>
          <w:tab w:val="left" w:pos="810"/>
          <w:tab w:val="left" w:pos="1620"/>
          <w:tab w:val="left" w:pos="4680"/>
        </w:tabs>
        <w:jc w:val="both"/>
      </w:pPr>
      <w:r>
        <w:t xml:space="preserve">If you secure with a Letter of Credit by the </w:t>
      </w:r>
      <w:proofErr w:type="gramStart"/>
      <w:r w:rsidR="0052018C">
        <w:t>15</w:t>
      </w:r>
      <w:r w:rsidR="0052018C" w:rsidRPr="008F5845">
        <w:rPr>
          <w:vertAlign w:val="superscript"/>
        </w:rPr>
        <w:t>th</w:t>
      </w:r>
      <w:proofErr w:type="gramEnd"/>
      <w:r>
        <w:t xml:space="preserve"> February for a 6-month period, you will be required to provide another Letter of Credit </w:t>
      </w:r>
      <w:r w:rsidR="004E35F6">
        <w:t>by the 15</w:t>
      </w:r>
      <w:r w:rsidR="004E35F6" w:rsidRPr="004E35F6">
        <w:rPr>
          <w:vertAlign w:val="superscript"/>
        </w:rPr>
        <w:t>th</w:t>
      </w:r>
      <w:r w:rsidR="004E35F6">
        <w:t xml:space="preserve"> of July </w:t>
      </w:r>
      <w:r>
        <w:t xml:space="preserve">to cover </w:t>
      </w:r>
      <w:r w:rsidR="004E35F6">
        <w:t>October to March.</w:t>
      </w:r>
    </w:p>
    <w:p w14:paraId="37D78677" w14:textId="16826FF9" w:rsidR="00724C7D" w:rsidRDefault="008D0C6D" w:rsidP="008D0C6D">
      <w:r w:rsidRPr="008D0C6D">
        <w:t xml:space="preserve">If the user secures with a Cash payment by the </w:t>
      </w:r>
      <w:proofErr w:type="gramStart"/>
      <w:r w:rsidR="0052018C">
        <w:t>15</w:t>
      </w:r>
      <w:r w:rsidR="0052018C" w:rsidRPr="0052018C">
        <w:rPr>
          <w:vertAlign w:val="superscript"/>
        </w:rPr>
        <w:t>th</w:t>
      </w:r>
      <w:proofErr w:type="gramEnd"/>
      <w:r w:rsidR="0052018C">
        <w:t xml:space="preserve"> </w:t>
      </w:r>
      <w:r w:rsidRPr="008D0C6D">
        <w:t>February (for April to March), they are not required to do anything further when the July statement is issued.  If they so wish, they are entitled to request a partial refund of securities after they’ve paid their September invoice, to the value of 6 months’ connection charges.  This would leave in place the security required to be in place for October to March, as shown on the statement issued in July.”</w:t>
      </w:r>
    </w:p>
    <w:p w14:paraId="624E5AF8" w14:textId="77777777" w:rsidR="00724C7D" w:rsidRDefault="00724C7D" w:rsidP="00724C7D">
      <w:pPr>
        <w:pStyle w:val="Heading1"/>
      </w:pPr>
      <w:r>
        <w:t>What is the process?</w:t>
      </w:r>
    </w:p>
    <w:p w14:paraId="7304D0D4" w14:textId="77777777" w:rsidR="00724C7D" w:rsidRDefault="00724C7D" w:rsidP="00724C7D">
      <w:r>
        <w:t xml:space="preserve">Bi-annually, National Grid has a CUSC obligation to provide the customer with 75 days’ notice of the amounts it needs to secure for the forthcoming 6 or </w:t>
      </w:r>
      <w:r w:rsidR="004E35F6">
        <w:t>12-month</w:t>
      </w:r>
      <w:r>
        <w:t xml:space="preserve"> period as follows:</w:t>
      </w:r>
    </w:p>
    <w:p w14:paraId="1ACC5512" w14:textId="4940FF5F" w:rsidR="00724C7D" w:rsidRDefault="00724C7D" w:rsidP="00724C7D">
      <w:pPr>
        <w:numPr>
          <w:ilvl w:val="0"/>
          <w:numId w:val="21"/>
        </w:numPr>
        <w:spacing w:after="0"/>
      </w:pPr>
      <w:r>
        <w:t>By 15</w:t>
      </w:r>
      <w:r w:rsidRPr="005328D7">
        <w:rPr>
          <w:vertAlign w:val="superscript"/>
        </w:rPr>
        <w:t>th</w:t>
      </w:r>
      <w:r>
        <w:t xml:space="preserve"> January – amounts due for the 12 months April to March of the following financial year.  The customer must lodge security with National Grid ESO at least 45 days prior to 1</w:t>
      </w:r>
      <w:r w:rsidRPr="008D1F8F">
        <w:rPr>
          <w:vertAlign w:val="superscript"/>
        </w:rPr>
        <w:t>st</w:t>
      </w:r>
      <w:r>
        <w:t xml:space="preserve"> April, that is by 1</w:t>
      </w:r>
      <w:r w:rsidR="0052018C">
        <w:t>5</w:t>
      </w:r>
      <w:r w:rsidRPr="008F5845">
        <w:rPr>
          <w:vertAlign w:val="superscript"/>
        </w:rPr>
        <w:t>th</w:t>
      </w:r>
      <w:r>
        <w:t xml:space="preserve"> February. The amounts will be calculated using the indicative Site Specific Maintenance </w:t>
      </w:r>
      <w:r w:rsidR="008B4CE9">
        <w:t xml:space="preserve">(SSM) </w:t>
      </w:r>
      <w:r>
        <w:t>charge. This can be found in your Indicative Connection Charges sent to you in December.</w:t>
      </w:r>
    </w:p>
    <w:p w14:paraId="2BE8575A" w14:textId="77777777" w:rsidR="00724C7D" w:rsidRDefault="00724C7D" w:rsidP="00724C7D">
      <w:pPr>
        <w:spacing w:after="0"/>
        <w:ind w:left="360"/>
      </w:pPr>
    </w:p>
    <w:p w14:paraId="0B6BD9EF" w14:textId="77777777" w:rsidR="00724C7D" w:rsidRDefault="00724C7D" w:rsidP="00C86587">
      <w:pPr>
        <w:numPr>
          <w:ilvl w:val="0"/>
          <w:numId w:val="21"/>
        </w:numPr>
        <w:spacing w:after="0"/>
      </w:pPr>
      <w:r>
        <w:t>By 15th July – amounts due for the 6 months October to March of the current financial year.  The customer must lodge security with National Grid ESO at least 45 days prior to 1</w:t>
      </w:r>
      <w:r w:rsidRPr="008D1F8F">
        <w:rPr>
          <w:vertAlign w:val="superscript"/>
        </w:rPr>
        <w:t>st</w:t>
      </w:r>
      <w:r>
        <w:t xml:space="preserve"> October, that is by 15</w:t>
      </w:r>
      <w:r>
        <w:rPr>
          <w:vertAlign w:val="superscript"/>
        </w:rPr>
        <w:t xml:space="preserve">th </w:t>
      </w:r>
      <w:r>
        <w:t xml:space="preserve">August. The amounts will be calculated using the Final Site Specific Maintenance </w:t>
      </w:r>
      <w:r w:rsidR="008B4CE9">
        <w:t xml:space="preserve">(SSM) </w:t>
      </w:r>
      <w:r>
        <w:t>Charge. This can be found in your Final Connection Charges sent to you in January.</w:t>
      </w:r>
    </w:p>
    <w:p w14:paraId="43946F2E" w14:textId="77777777" w:rsidR="00724C7D" w:rsidRDefault="00724C7D" w:rsidP="00724C7D">
      <w:pPr>
        <w:pStyle w:val="BodyText"/>
        <w:ind w:left="360"/>
      </w:pPr>
    </w:p>
    <w:p w14:paraId="307A0AE2" w14:textId="77777777" w:rsidR="00724C7D" w:rsidRDefault="00724C7D" w:rsidP="00724C7D">
      <w:pPr>
        <w:pStyle w:val="Heading1"/>
      </w:pPr>
      <w:r>
        <w:lastRenderedPageBreak/>
        <w:t>How are the amounts calculated?</w:t>
      </w:r>
    </w:p>
    <w:p w14:paraId="55004B67" w14:textId="77777777" w:rsidR="00724C7D" w:rsidRDefault="00724C7D" w:rsidP="00724C7D">
      <w:r>
        <w:t>The amounts are</w:t>
      </w:r>
      <w:r w:rsidRPr="005328D7">
        <w:t xml:space="preserve"> </w:t>
      </w:r>
      <w:r>
        <w:t xml:space="preserve">calculated </w:t>
      </w:r>
      <w:r w:rsidR="004E35F6">
        <w:t>based on</w:t>
      </w:r>
      <w:r>
        <w:t xml:space="preserve"> the End of Year </w:t>
      </w:r>
      <w:r w:rsidRPr="005328D7">
        <w:t>N</w:t>
      </w:r>
      <w:r>
        <w:t>AV (Net Asset Value)</w:t>
      </w:r>
      <w:r w:rsidRPr="005328D7">
        <w:t xml:space="preserve"> + </w:t>
      </w:r>
      <w:r>
        <w:t>6 or 12 months of connection charges.</w:t>
      </w:r>
    </w:p>
    <w:p w14:paraId="07599D51" w14:textId="77777777" w:rsidR="00724C7D" w:rsidRDefault="00724C7D" w:rsidP="00724C7D">
      <w:pPr>
        <w:tabs>
          <w:tab w:val="left" w:pos="810"/>
          <w:tab w:val="left" w:pos="1620"/>
          <w:tab w:val="left" w:pos="4680"/>
        </w:tabs>
        <w:jc w:val="both"/>
      </w:pPr>
    </w:p>
    <w:p w14:paraId="13F4D950" w14:textId="77777777" w:rsidR="00724C7D" w:rsidRPr="008F5845" w:rsidRDefault="00724C7D" w:rsidP="00724C7D">
      <w:pPr>
        <w:pStyle w:val="Heading1"/>
        <w:rPr>
          <w:sz w:val="22"/>
        </w:rPr>
      </w:pPr>
      <w:r w:rsidRPr="008F5845">
        <w:rPr>
          <w:sz w:val="22"/>
        </w:rPr>
        <w:t>Example</w:t>
      </w:r>
      <w:r w:rsidR="004E35F6">
        <w:rPr>
          <w:sz w:val="22"/>
        </w:rPr>
        <w:t xml:space="preserve">: </w:t>
      </w:r>
      <w:r w:rsidR="004E35F6" w:rsidRPr="004E35F6">
        <w:rPr>
          <w:sz w:val="22"/>
        </w:rPr>
        <w:t>April to March</w:t>
      </w:r>
    </w:p>
    <w:p w14:paraId="33417DF9" w14:textId="77777777" w:rsidR="00724C7D" w:rsidRDefault="00724C7D" w:rsidP="00724C7D">
      <w:pPr>
        <w:tabs>
          <w:tab w:val="left" w:pos="810"/>
          <w:tab w:val="left" w:pos="1620"/>
          <w:tab w:val="left" w:pos="4680"/>
        </w:tabs>
        <w:jc w:val="both"/>
      </w:pPr>
      <w:r>
        <w:t>£1,000,000.00 (NAV) + £</w:t>
      </w:r>
      <w:r w:rsidR="00E840BF">
        <w:t>106,102.56</w:t>
      </w:r>
      <w:r>
        <w:t xml:space="preserve"> (12 months connection charge) = £</w:t>
      </w:r>
      <w:r w:rsidR="00E840BF">
        <w:t>1,106,102.56</w:t>
      </w:r>
      <w:r w:rsidRPr="00F6081D">
        <w:t xml:space="preserve"> </w:t>
      </w:r>
      <w:r>
        <w:t>(Termination Amount)</w:t>
      </w:r>
    </w:p>
    <w:p w14:paraId="728A7DDD" w14:textId="77777777" w:rsidR="00724C7D" w:rsidRPr="008F5845" w:rsidRDefault="00724C7D" w:rsidP="00724C7D">
      <w:pPr>
        <w:pStyle w:val="Heading1"/>
        <w:rPr>
          <w:sz w:val="22"/>
        </w:rPr>
      </w:pPr>
      <w:r w:rsidRPr="008F5845">
        <w:rPr>
          <w:sz w:val="22"/>
        </w:rPr>
        <w:t xml:space="preserve">Example: </w:t>
      </w:r>
      <w:r w:rsidR="004E35F6" w:rsidRPr="004E35F6">
        <w:rPr>
          <w:sz w:val="22"/>
        </w:rPr>
        <w:t>October to March</w:t>
      </w:r>
    </w:p>
    <w:p w14:paraId="460B8145" w14:textId="77777777" w:rsidR="00724C7D" w:rsidRDefault="008B4CE9" w:rsidP="00724C7D">
      <w:pPr>
        <w:tabs>
          <w:tab w:val="left" w:pos="810"/>
          <w:tab w:val="left" w:pos="1620"/>
          <w:tab w:val="left" w:pos="4680"/>
        </w:tabs>
        <w:jc w:val="both"/>
      </w:pPr>
      <w:r>
        <w:rPr>
          <w:noProof/>
          <w:lang w:eastAsia="en-GB"/>
        </w:rPr>
        <w:drawing>
          <wp:anchor distT="0" distB="0" distL="114300" distR="114300" simplePos="0" relativeHeight="251658240" behindDoc="0" locked="0" layoutInCell="1" allowOverlap="1" wp14:anchorId="333B6320" wp14:editId="08567E7F">
            <wp:simplePos x="0" y="0"/>
            <wp:positionH relativeFrom="margin">
              <wp:align>right</wp:align>
            </wp:positionH>
            <wp:positionV relativeFrom="paragraph">
              <wp:posOffset>445399</wp:posOffset>
            </wp:positionV>
            <wp:extent cx="6581775" cy="365696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1775" cy="3656965"/>
                    </a:xfrm>
                    <a:prstGeom prst="rect">
                      <a:avLst/>
                    </a:prstGeom>
                    <a:noFill/>
                  </pic:spPr>
                </pic:pic>
              </a:graphicData>
            </a:graphic>
            <wp14:sizeRelH relativeFrom="page">
              <wp14:pctWidth>0</wp14:pctWidth>
            </wp14:sizeRelH>
            <wp14:sizeRelV relativeFrom="page">
              <wp14:pctHeight>0</wp14:pctHeight>
            </wp14:sizeRelV>
          </wp:anchor>
        </w:drawing>
      </w:r>
      <w:r w:rsidR="00724C7D">
        <w:t>£1,000,000.00 (NAV) + £</w:t>
      </w:r>
      <w:r w:rsidR="00E840BF">
        <w:t>53,051.28</w:t>
      </w:r>
      <w:r w:rsidR="00724C7D">
        <w:t xml:space="preserve"> (6 months connection charge) = £1,05</w:t>
      </w:r>
      <w:r w:rsidR="00E840BF">
        <w:t>3,051.29</w:t>
      </w:r>
      <w:r w:rsidR="00724C7D" w:rsidRPr="00F6081D">
        <w:t xml:space="preserve"> </w:t>
      </w:r>
      <w:r w:rsidR="00724C7D">
        <w:t>(Termination Amount)</w:t>
      </w:r>
    </w:p>
    <w:p w14:paraId="426B02D1" w14:textId="77777777" w:rsidR="008B4CE9" w:rsidRDefault="008B4CE9" w:rsidP="00C10FC8">
      <w:pPr>
        <w:pStyle w:val="BodyText"/>
        <w:rPr>
          <w:rFonts w:eastAsiaTheme="majorEastAsia" w:cstheme="majorBidi"/>
          <w:b/>
          <w:bCs/>
          <w:color w:val="F26522" w:themeColor="accent1"/>
          <w:szCs w:val="28"/>
        </w:rPr>
      </w:pPr>
    </w:p>
    <w:p w14:paraId="1E57E218" w14:textId="77777777" w:rsidR="008B4CE9" w:rsidRDefault="008B4CE9" w:rsidP="00C10FC8">
      <w:pPr>
        <w:pStyle w:val="BodyText"/>
        <w:rPr>
          <w:rFonts w:eastAsiaTheme="majorEastAsia" w:cstheme="majorBidi"/>
          <w:b/>
          <w:bCs/>
          <w:color w:val="F26522" w:themeColor="accent1"/>
          <w:szCs w:val="28"/>
        </w:rPr>
      </w:pPr>
    </w:p>
    <w:p w14:paraId="2C898837" w14:textId="77777777" w:rsidR="00C10FC8" w:rsidRPr="00C10FC8" w:rsidRDefault="008B4CE9" w:rsidP="00C10FC8">
      <w:pPr>
        <w:pStyle w:val="BodyText"/>
      </w:pPr>
      <w:r w:rsidRPr="008B4CE9">
        <w:rPr>
          <w:rFonts w:eastAsiaTheme="majorEastAsia" w:cstheme="majorBidi"/>
          <w:b/>
          <w:bCs/>
          <w:color w:val="F26522" w:themeColor="accent1"/>
          <w:szCs w:val="28"/>
        </w:rPr>
        <w:t>Figure 1:</w:t>
      </w:r>
      <w:r w:rsidRPr="008B4CE9">
        <w:rPr>
          <w:sz w:val="18"/>
        </w:rPr>
        <w:t xml:space="preserve"> </w:t>
      </w:r>
      <w:r>
        <w:t>How the Termination Amounts vary over time assuming an initial GAV of £</w:t>
      </w:r>
      <w:r w:rsidRPr="008B4CE9">
        <w:t>1</w:t>
      </w:r>
      <w:r>
        <w:t>,</w:t>
      </w:r>
      <w:r w:rsidRPr="008B4CE9">
        <w:t>025</w:t>
      </w:r>
      <w:r>
        <w:t>,</w:t>
      </w:r>
      <w:r w:rsidRPr="008B4CE9">
        <w:t>641.03</w:t>
      </w:r>
      <w:r>
        <w:t xml:space="preserve"> with constant inflation 1.33%, SSM of 0.45% and TRC of 1.47%. After the 40 year </w:t>
      </w:r>
      <w:r w:rsidR="00C86587">
        <w:t>depreciation,</w:t>
      </w:r>
      <w:r>
        <w:t xml:space="preserve"> there is no capital charge.</w:t>
      </w:r>
    </w:p>
    <w:sectPr w:rsidR="00C10FC8" w:rsidRPr="00C10FC8" w:rsidSect="00B03EE4">
      <w:headerReference w:type="default" r:id="rId12"/>
      <w:footerReference w:type="default" r:id="rId13"/>
      <w:headerReference w:type="first" r:id="rId14"/>
      <w:footerReference w:type="first" r:id="rId15"/>
      <w:pgSz w:w="11906" w:h="16838" w:code="9"/>
      <w:pgMar w:top="1588" w:right="709" w:bottom="1531"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127E" w14:textId="77777777" w:rsidR="00DA4180" w:rsidRDefault="00DA4180" w:rsidP="00A62BFF">
      <w:pPr>
        <w:spacing w:after="0"/>
      </w:pPr>
      <w:r>
        <w:separator/>
      </w:r>
    </w:p>
  </w:endnote>
  <w:endnote w:type="continuationSeparator" w:id="0">
    <w:p w14:paraId="4BF6624B" w14:textId="77777777" w:rsidR="00DA4180" w:rsidRDefault="00DA4180" w:rsidP="00A62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0E48ECDE" w14:textId="77777777" w:rsidTr="00B26D29">
      <w:tc>
        <w:tcPr>
          <w:tcW w:w="8789" w:type="dxa"/>
          <w:vAlign w:val="bottom"/>
        </w:tcPr>
        <w:p w14:paraId="63303AC6" w14:textId="77777777" w:rsidR="00B26D29" w:rsidRDefault="00B26D29" w:rsidP="00DD2F95">
          <w:pPr>
            <w:pStyle w:val="Footer"/>
          </w:pPr>
        </w:p>
      </w:tc>
      <w:tc>
        <w:tcPr>
          <w:tcW w:w="1699" w:type="dxa"/>
          <w:vAlign w:val="bottom"/>
        </w:tcPr>
        <w:p w14:paraId="4C4BAD6C" w14:textId="77777777"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FE2560">
            <w:t>2</w:t>
          </w:r>
          <w:r>
            <w:fldChar w:fldCharType="end"/>
          </w:r>
        </w:p>
      </w:tc>
    </w:tr>
  </w:tbl>
  <w:p w14:paraId="1EB3B1F4" w14:textId="77777777"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10488" w:type="dxa"/>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9C1175" w14:paraId="51059AA2" w14:textId="77777777" w:rsidTr="009C1175">
      <w:tc>
        <w:tcPr>
          <w:tcW w:w="8789" w:type="dxa"/>
          <w:vAlign w:val="bottom"/>
        </w:tcPr>
        <w:p w14:paraId="524AD71F" w14:textId="2B3BB582" w:rsidR="009C1175" w:rsidRDefault="003A5F2E" w:rsidP="009C1175">
          <w:pPr>
            <w:pStyle w:val="Authors"/>
          </w:pPr>
          <w:r>
            <w:t>Updated 10.01.2024</w:t>
          </w:r>
        </w:p>
      </w:tc>
      <w:tc>
        <w:tcPr>
          <w:tcW w:w="1699" w:type="dxa"/>
          <w:vAlign w:val="bottom"/>
        </w:tcPr>
        <w:p w14:paraId="1C2BA27F" w14:textId="77777777" w:rsidR="009C1175" w:rsidRDefault="009C1175" w:rsidP="009C1175">
          <w:pPr>
            <w:pStyle w:val="Footer"/>
            <w:jc w:val="right"/>
          </w:pPr>
          <w:r>
            <w:rPr>
              <w:noProof w:val="0"/>
            </w:rPr>
            <w:fldChar w:fldCharType="begin"/>
          </w:r>
          <w:r>
            <w:instrText xml:space="preserve"> PAGE   \* MERGEFORMAT </w:instrText>
          </w:r>
          <w:r>
            <w:rPr>
              <w:noProof w:val="0"/>
            </w:rPr>
            <w:fldChar w:fldCharType="separate"/>
          </w:r>
          <w:r w:rsidR="00AD0518">
            <w:t>1</w:t>
          </w:r>
          <w:r>
            <w:fldChar w:fldCharType="end"/>
          </w:r>
        </w:p>
      </w:tc>
    </w:tr>
  </w:tbl>
  <w:p w14:paraId="5F0A110A" w14:textId="77777777"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86A1" w14:textId="77777777" w:rsidR="00DA4180" w:rsidRDefault="00DA4180" w:rsidP="00A62BFF">
      <w:pPr>
        <w:spacing w:after="0"/>
      </w:pPr>
      <w:r>
        <w:separator/>
      </w:r>
    </w:p>
  </w:footnote>
  <w:footnote w:type="continuationSeparator" w:id="0">
    <w:p w14:paraId="0CF2F0E5" w14:textId="77777777" w:rsidR="00DA4180" w:rsidRDefault="00DA4180" w:rsidP="00A62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A4C6" w14:textId="12BA93ED" w:rsidR="00B26D29" w:rsidRDefault="009C1175" w:rsidP="00D256C4">
    <w:pPr>
      <w:pStyle w:val="Header"/>
    </w:pPr>
    <w:r>
      <w:rPr>
        <w:b/>
        <w:bCs/>
        <w:lang w:val="en-US"/>
      </w:rPr>
      <w:fldChar w:fldCharType="begin"/>
    </w:r>
    <w:r>
      <w:rPr>
        <w:b/>
        <w:bCs/>
        <w:lang w:val="en-US"/>
      </w:rPr>
      <w:instrText xml:space="preserve"> STYLEREF  "Document Subtitle"  \* MERGEFORMAT </w:instrText>
    </w:r>
    <w:r>
      <w:fldChar w:fldCharType="end"/>
    </w:r>
    <w:r w:rsidR="00D256C4">
      <w:t xml:space="preserve"> </w:t>
    </w:r>
    <w:r w:rsidR="00B26D29">
      <w:rPr>
        <w:lang w:eastAsia="en-GB"/>
      </w:rPr>
      <w:drawing>
        <wp:anchor distT="0" distB="0" distL="114300" distR="114300" simplePos="0" relativeHeight="251730944" behindDoc="0" locked="1" layoutInCell="1" allowOverlap="1" wp14:anchorId="7B4DFC98" wp14:editId="79E04615">
          <wp:simplePos x="0" y="0"/>
          <wp:positionH relativeFrom="margin">
            <wp:posOffset>0</wp:posOffset>
          </wp:positionH>
          <wp:positionV relativeFrom="page">
            <wp:posOffset>237490</wp:posOffset>
          </wp:positionV>
          <wp:extent cx="2048400" cy="30600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8400" cy="306000"/>
                  </a:xfrm>
                  <a:prstGeom prst="rect">
                    <a:avLst/>
                  </a:prstGeom>
                </pic:spPr>
              </pic:pic>
            </a:graphicData>
          </a:graphic>
          <wp14:sizeRelH relativeFrom="margin">
            <wp14:pctWidth>0</wp14:pctWidth>
          </wp14:sizeRelH>
          <wp14:sizeRelV relativeFrom="margin">
            <wp14:pctHeight>0</wp14:pctHeight>
          </wp14:sizeRelV>
        </wp:anchor>
      </w:drawing>
    </w:r>
    <w:r w:rsidR="004E35F6">
      <w:t>Guide to Termination Amounts</w:t>
    </w:r>
  </w:p>
  <w:p w14:paraId="012B071E" w14:textId="77777777" w:rsidR="004E35F6" w:rsidRDefault="004E35F6" w:rsidP="004E35F6">
    <w:pPr>
      <w:pStyle w:val="Header"/>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9B2C" w14:textId="2A13DB7E" w:rsidR="00B26D29" w:rsidRPr="00A6517C" w:rsidRDefault="008D0C6D" w:rsidP="00D256C4">
    <w:pPr>
      <w:pStyle w:val="Header"/>
    </w:pPr>
    <w:r>
      <w:rPr>
        <w:lang w:eastAsia="en-GB"/>
      </w:rPr>
      <w:drawing>
        <wp:anchor distT="0" distB="0" distL="114300" distR="114300" simplePos="0" relativeHeight="251736064" behindDoc="0" locked="0" layoutInCell="1" allowOverlap="1" wp14:anchorId="56D84A89" wp14:editId="23D8EBD8">
          <wp:simplePos x="0" y="0"/>
          <wp:positionH relativeFrom="margin">
            <wp:align>left</wp:align>
          </wp:positionH>
          <wp:positionV relativeFrom="paragraph">
            <wp:posOffset>8255</wp:posOffset>
          </wp:positionV>
          <wp:extent cx="984506" cy="381001"/>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84506" cy="381001"/>
                  </a:xfrm>
                  <a:prstGeom prst="rect">
                    <a:avLst/>
                  </a:prstGeom>
                </pic:spPr>
              </pic:pic>
            </a:graphicData>
          </a:graphic>
          <wp14:sizeRelH relativeFrom="page">
            <wp14:pctWidth>0</wp14:pctWidth>
          </wp14:sizeRelH>
          <wp14:sizeRelV relativeFrom="page">
            <wp14:pctHeight>0</wp14:pctHeight>
          </wp14:sizeRelV>
        </wp:anchor>
      </w:drawing>
    </w:r>
    <w:r w:rsidR="00B26D29">
      <w:rPr>
        <w:lang w:eastAsia="en-GB"/>
      </w:rPr>
      <w:drawing>
        <wp:anchor distT="0" distB="215900" distL="114300" distR="114300" simplePos="0" relativeHeight="251732992" behindDoc="1" locked="1" layoutInCell="1" allowOverlap="1" wp14:anchorId="2BED7F01" wp14:editId="512E0814">
          <wp:simplePos x="0" y="0"/>
          <wp:positionH relativeFrom="page">
            <wp:align>left</wp:align>
          </wp:positionH>
          <wp:positionV relativeFrom="page">
            <wp:align>top</wp:align>
          </wp:positionV>
          <wp:extent cx="7555865" cy="2758440"/>
          <wp:effectExtent l="0" t="0" r="6985" b="3810"/>
          <wp:wrapTopAndBottom/>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ackground-03.png"/>
                  <pic:cNvPicPr preferRelativeResize="0"/>
                </pic:nvPicPr>
                <pic:blipFill rotWithShape="1">
                  <a:blip r:embed="rId2"/>
                  <a:srcRect b="74193"/>
                  <a:stretch/>
                </pic:blipFill>
                <pic:spPr bwMode="auto">
                  <a:xfrm>
                    <a:off x="0" y="0"/>
                    <a:ext cx="7556400" cy="2759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6D29">
      <w:rPr>
        <w:lang w:eastAsia="en-GB"/>
      </w:rPr>
      <w:drawing>
        <wp:anchor distT="0" distB="0" distL="114300" distR="114300" simplePos="0" relativeHeight="251735040" behindDoc="0" locked="0" layoutInCell="1" allowOverlap="1" wp14:anchorId="6DF8C260" wp14:editId="7B45D847">
          <wp:simplePos x="0" y="0"/>
          <wp:positionH relativeFrom="margin">
            <wp:posOffset>-449580</wp:posOffset>
          </wp:positionH>
          <wp:positionV relativeFrom="paragraph">
            <wp:posOffset>-355600</wp:posOffset>
          </wp:positionV>
          <wp:extent cx="4889500" cy="1327017"/>
          <wp:effectExtent l="0" t="0" r="6350" b="6985"/>
          <wp:wrapNone/>
          <wp:docPr id="128" name="Graphic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4889500" cy="13270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2331BEA"/>
    <w:multiLevelType w:val="hybridMultilevel"/>
    <w:tmpl w:val="3318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863C31"/>
    <w:multiLevelType w:val="hybridMultilevel"/>
    <w:tmpl w:val="AE76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17" w15:restartNumberingAfterBreak="0">
    <w:nsid w:val="6AD3657F"/>
    <w:multiLevelType w:val="multilevel"/>
    <w:tmpl w:val="F8461CFE"/>
    <w:numStyleLink w:val="Bullets"/>
  </w:abstractNum>
  <w:abstractNum w:abstractNumId="18" w15:restartNumberingAfterBreak="0">
    <w:nsid w:val="778E4D1C"/>
    <w:multiLevelType w:val="multilevel"/>
    <w:tmpl w:val="7D7CA560"/>
    <w:numStyleLink w:val="NumberedBulletsList"/>
  </w:abstractNum>
  <w:abstractNum w:abstractNumId="19"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754525">
    <w:abstractNumId w:val="9"/>
  </w:num>
  <w:num w:numId="2" w16cid:durableId="888343989">
    <w:abstractNumId w:val="7"/>
  </w:num>
  <w:num w:numId="3" w16cid:durableId="112096119">
    <w:abstractNumId w:val="6"/>
  </w:num>
  <w:num w:numId="4" w16cid:durableId="1753310740">
    <w:abstractNumId w:val="5"/>
  </w:num>
  <w:num w:numId="5" w16cid:durableId="1230992310">
    <w:abstractNumId w:val="4"/>
  </w:num>
  <w:num w:numId="6" w16cid:durableId="474493183">
    <w:abstractNumId w:val="8"/>
  </w:num>
  <w:num w:numId="7" w16cid:durableId="349963152">
    <w:abstractNumId w:val="3"/>
  </w:num>
  <w:num w:numId="8" w16cid:durableId="1450473759">
    <w:abstractNumId w:val="2"/>
  </w:num>
  <w:num w:numId="9" w16cid:durableId="1667325674">
    <w:abstractNumId w:val="1"/>
  </w:num>
  <w:num w:numId="10" w16cid:durableId="2557615">
    <w:abstractNumId w:val="0"/>
  </w:num>
  <w:num w:numId="11" w16cid:durableId="512305838">
    <w:abstractNumId w:val="16"/>
  </w:num>
  <w:num w:numId="12" w16cid:durableId="1071586188">
    <w:abstractNumId w:val="13"/>
  </w:num>
  <w:num w:numId="13" w16cid:durableId="1393390351">
    <w:abstractNumId w:val="19"/>
  </w:num>
  <w:num w:numId="14" w16cid:durableId="787705014">
    <w:abstractNumId w:val="10"/>
  </w:num>
  <w:num w:numId="15" w16cid:durableId="303237670">
    <w:abstractNumId w:val="17"/>
  </w:num>
  <w:num w:numId="16" w16cid:durableId="1161235164">
    <w:abstractNumId w:val="18"/>
  </w:num>
  <w:num w:numId="17" w16cid:durableId="2102530315">
    <w:abstractNumId w:val="11"/>
  </w:num>
  <w:num w:numId="18" w16cid:durableId="155070504">
    <w:abstractNumId w:val="15"/>
  </w:num>
  <w:num w:numId="19" w16cid:durableId="13287523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0744493">
    <w:abstractNumId w:val="12"/>
  </w:num>
  <w:num w:numId="21" w16cid:durableId="120063177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7D"/>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B0F9C"/>
    <w:rsid w:val="000B19B2"/>
    <w:rsid w:val="000B296B"/>
    <w:rsid w:val="000B304C"/>
    <w:rsid w:val="000B3F97"/>
    <w:rsid w:val="000B475E"/>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A6D"/>
    <w:rsid w:val="00186DF4"/>
    <w:rsid w:val="00186FE8"/>
    <w:rsid w:val="001917FE"/>
    <w:rsid w:val="001920B4"/>
    <w:rsid w:val="001935DE"/>
    <w:rsid w:val="001938FD"/>
    <w:rsid w:val="00193E2E"/>
    <w:rsid w:val="00193F3F"/>
    <w:rsid w:val="0019567E"/>
    <w:rsid w:val="00195C2B"/>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74F3"/>
    <w:rsid w:val="001E7752"/>
    <w:rsid w:val="001F04C9"/>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5F2E"/>
    <w:rsid w:val="003A69ED"/>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578B"/>
    <w:rsid w:val="00467853"/>
    <w:rsid w:val="004710DC"/>
    <w:rsid w:val="004713FB"/>
    <w:rsid w:val="00473562"/>
    <w:rsid w:val="00473C1A"/>
    <w:rsid w:val="00474271"/>
    <w:rsid w:val="00474678"/>
    <w:rsid w:val="00477C68"/>
    <w:rsid w:val="00480421"/>
    <w:rsid w:val="0048102A"/>
    <w:rsid w:val="004833B0"/>
    <w:rsid w:val="00483E04"/>
    <w:rsid w:val="0048545A"/>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35F6"/>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018C"/>
    <w:rsid w:val="00522096"/>
    <w:rsid w:val="005220C6"/>
    <w:rsid w:val="005228B8"/>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D4919"/>
    <w:rsid w:val="006D6073"/>
    <w:rsid w:val="006D6266"/>
    <w:rsid w:val="006E055E"/>
    <w:rsid w:val="006E0E6C"/>
    <w:rsid w:val="006E1030"/>
    <w:rsid w:val="006E5041"/>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4C7D"/>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3A6C"/>
    <w:rsid w:val="007742FE"/>
    <w:rsid w:val="00774DFB"/>
    <w:rsid w:val="0077660A"/>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CA6"/>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8A4"/>
    <w:rsid w:val="007F3E20"/>
    <w:rsid w:val="007F3FBC"/>
    <w:rsid w:val="007F6CA9"/>
    <w:rsid w:val="007F6E70"/>
    <w:rsid w:val="007F6EB7"/>
    <w:rsid w:val="007F6EFC"/>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4CE9"/>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0C6D"/>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1175"/>
    <w:rsid w:val="009C34E8"/>
    <w:rsid w:val="009C44D0"/>
    <w:rsid w:val="009C4983"/>
    <w:rsid w:val="009C4E4E"/>
    <w:rsid w:val="009C4EF5"/>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640B"/>
    <w:rsid w:val="00AA7BEB"/>
    <w:rsid w:val="00AB05A1"/>
    <w:rsid w:val="00AB0A4D"/>
    <w:rsid w:val="00AB0CB2"/>
    <w:rsid w:val="00AB4A75"/>
    <w:rsid w:val="00AB5A67"/>
    <w:rsid w:val="00AB6717"/>
    <w:rsid w:val="00AC0A59"/>
    <w:rsid w:val="00AC2267"/>
    <w:rsid w:val="00AC613B"/>
    <w:rsid w:val="00AC721F"/>
    <w:rsid w:val="00AC78CA"/>
    <w:rsid w:val="00AD0518"/>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1375"/>
    <w:rsid w:val="00B528EA"/>
    <w:rsid w:val="00B54EFE"/>
    <w:rsid w:val="00B552D5"/>
    <w:rsid w:val="00B55BEB"/>
    <w:rsid w:val="00B60E8B"/>
    <w:rsid w:val="00B6242E"/>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0FC8"/>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86587"/>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63AC"/>
    <w:rsid w:val="00D26403"/>
    <w:rsid w:val="00D26DFC"/>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46AD"/>
    <w:rsid w:val="00D6534C"/>
    <w:rsid w:val="00D65D93"/>
    <w:rsid w:val="00D67A4C"/>
    <w:rsid w:val="00D708D1"/>
    <w:rsid w:val="00D7195E"/>
    <w:rsid w:val="00D71BBC"/>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712"/>
    <w:rsid w:val="00D94027"/>
    <w:rsid w:val="00D95190"/>
    <w:rsid w:val="00D96571"/>
    <w:rsid w:val="00D96C6E"/>
    <w:rsid w:val="00D977E3"/>
    <w:rsid w:val="00DA0444"/>
    <w:rsid w:val="00DA2A5D"/>
    <w:rsid w:val="00DA2B44"/>
    <w:rsid w:val="00DA2D2A"/>
    <w:rsid w:val="00DA303C"/>
    <w:rsid w:val="00DA37BC"/>
    <w:rsid w:val="00DA4180"/>
    <w:rsid w:val="00DA4F32"/>
    <w:rsid w:val="00DA5EE8"/>
    <w:rsid w:val="00DA6CFF"/>
    <w:rsid w:val="00DA753F"/>
    <w:rsid w:val="00DA7625"/>
    <w:rsid w:val="00DA79A9"/>
    <w:rsid w:val="00DB2ED4"/>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3744B"/>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0BF"/>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1CFF"/>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5F75"/>
    <w:rsid w:val="00FC6EF3"/>
    <w:rsid w:val="00FC7DB6"/>
    <w:rsid w:val="00FD0173"/>
    <w:rsid w:val="00FD0B0E"/>
    <w:rsid w:val="00FD1A32"/>
    <w:rsid w:val="00FD4052"/>
    <w:rsid w:val="00FD496E"/>
    <w:rsid w:val="00FD548F"/>
    <w:rsid w:val="00FD756F"/>
    <w:rsid w:val="00FE0634"/>
    <w:rsid w:val="00FE2560"/>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2DBAA8"/>
  <w15:docId w15:val="{FE3065C6-6FDC-404B-904C-CE6A0F64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qFormat="1"/>
    <w:lsdException w:name="heading 1" w:uiPriority="4"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24C7D"/>
    <w:rPr>
      <w:color w:val="454545"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D256C4"/>
    <w:pPr>
      <w:keepNext/>
      <w:spacing w:before="480"/>
      <w:outlineLvl w:val="0"/>
    </w:pPr>
    <w:rPr>
      <w:rFonts w:asciiTheme="majorHAnsi" w:hAnsiTheme="majorHAns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D256C4"/>
    <w:pPr>
      <w:spacing w:after="0"/>
      <w:ind w:left="3969"/>
      <w:jc w:val="right"/>
    </w:pPr>
    <w:rPr>
      <w:noProof/>
      <w:sz w:val="18"/>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qFormat/>
    <w:rsid w:val="0029281D"/>
    <w:pPr>
      <w:spacing w:before="60" w:after="60"/>
    </w:p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paragraph" w:customStyle="1" w:styleId="SectionTitle">
    <w:name w:val="Section Title"/>
    <w:basedOn w:val="Normal"/>
    <w:next w:val="Normal"/>
    <w:uiPriority w:val="20"/>
    <w:qFormat/>
    <w:rsid w:val="00724C7D"/>
    <w:pPr>
      <w:ind w:right="792"/>
      <w:outlineLvl w:val="0"/>
    </w:pPr>
    <w:rPr>
      <w:rFonts w:asciiTheme="majorHAnsi" w:hAnsiTheme="majorHAnsi"/>
      <w:b/>
      <w:color w:val="F26522" w:themeColor="accent1"/>
      <w:sz w:val="52"/>
      <w:szCs w:val="36"/>
    </w:rPr>
  </w:style>
  <w:style w:type="paragraph" w:customStyle="1" w:styleId="Cover">
    <w:name w:val="Cover"/>
    <w:next w:val="CoverSubtitle"/>
    <w:uiPriority w:val="26"/>
    <w:qFormat/>
    <w:rsid w:val="00724C7D"/>
    <w:pPr>
      <w:framePr w:w="8108" w:wrap="notBeside" w:vAnchor="page" w:hAnchor="page" w:x="1589" w:y="1589" w:anchorLock="1"/>
      <w:spacing w:after="0"/>
      <w:ind w:right="306"/>
    </w:pPr>
    <w:rPr>
      <w:rFonts w:asciiTheme="majorHAnsi" w:hAnsiTheme="majorHAnsi"/>
      <w:b/>
      <w:color w:val="F26522" w:themeColor="accent1"/>
      <w:sz w:val="44"/>
      <w:lang w:val="en-GB"/>
    </w:rPr>
  </w:style>
  <w:style w:type="paragraph" w:customStyle="1" w:styleId="CoverSubtitle">
    <w:name w:val="Cover Subtitle"/>
    <w:basedOn w:val="Cover"/>
    <w:next w:val="Normal"/>
    <w:uiPriority w:val="26"/>
    <w:qFormat/>
    <w:rsid w:val="00724C7D"/>
    <w:pPr>
      <w:framePr w:wrap="notBeside"/>
    </w:pPr>
    <w:rPr>
      <w:rFonts w:asciiTheme="minorHAnsi" w:hAnsiTheme="minorHAnsi"/>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H:\T\ESO%20Template\ESO%20Word%20Template%20-%20Summary%20Briefing%20Note.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BE5FED5DB6544D9FACF5EB6194308A" ma:contentTypeVersion="2" ma:contentTypeDescription="Create a new document." ma:contentTypeScope="" ma:versionID="3d9e2bc97aad436bf7e5afedd19a9ca4">
  <xsd:schema xmlns:xsd="http://www.w3.org/2001/XMLSchema" xmlns:xs="http://www.w3.org/2001/XMLSchema" xmlns:p="http://schemas.microsoft.com/office/2006/metadata/properties" xmlns:ns2="2c4a82d1-790b-4937-b400-0f0f718c57a9" targetNamespace="http://schemas.microsoft.com/office/2006/metadata/properties" ma:root="true" ma:fieldsID="524d516a5fc48f0a31bebfb2190d43e3" ns2:_="">
    <xsd:import namespace="2c4a82d1-790b-4937-b400-0f0f718c57a9"/>
    <xsd:element name="properties">
      <xsd:complexType>
        <xsd:sequence>
          <xsd:element name="documentManagement">
            <xsd:complexType>
              <xsd:all>
                <xsd:element ref="ns2:Folder"/>
                <xsd:element ref="ns2:File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a82d1-790b-4937-b400-0f0f718c57a9" elementFormDefault="qualified">
    <xsd:import namespace="http://schemas.microsoft.com/office/2006/documentManagement/types"/>
    <xsd:import namespace="http://schemas.microsoft.com/office/infopath/2007/PartnerControls"/>
    <xsd:element name="Folder" ma:index="8" ma:displayName="Folder" ma:format="Dropdown" ma:internalName="Folder">
      <xsd:simpleType>
        <xsd:restriction base="dms:Choice">
          <xsd:enumeration value="SO visual identity"/>
          <xsd:enumeration value="OneSO"/>
        </xsd:restriction>
      </xsd:simpleType>
    </xsd:element>
    <xsd:element name="File_x0020_Owner" ma:index="9" ma:displayName="File Owner" ma:list="UserInfo" ma:SharePointGroup="0" ma:internalName="Fil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Owner xmlns="2c4a82d1-790b-4937-b400-0f0f718c57a9">
      <UserInfo>
        <DisplayName>Moran, Christine</DisplayName>
        <AccountId>357</AccountId>
        <AccountType/>
      </UserInfo>
    </File_x0020_Owner>
    <Folder xmlns="2c4a82d1-790b-4937-b400-0f0f718c57a9">SO visual identity</Folder>
  </documentManagement>
</p:properties>
</file>

<file path=customXml/itemProps1.xml><?xml version="1.0" encoding="utf-8"?>
<ds:datastoreItem xmlns:ds="http://schemas.openxmlformats.org/officeDocument/2006/customXml" ds:itemID="{ACD6DCFE-D802-42D8-B5A8-4222ADA8EC64}">
  <ds:schemaRefs>
    <ds:schemaRef ds:uri="http://schemas.openxmlformats.org/officeDocument/2006/bibliography"/>
  </ds:schemaRefs>
</ds:datastoreItem>
</file>

<file path=customXml/itemProps2.xml><?xml version="1.0" encoding="utf-8"?>
<ds:datastoreItem xmlns:ds="http://schemas.openxmlformats.org/officeDocument/2006/customXml" ds:itemID="{D897AB57-CC58-4A5E-9C3C-0F67D5F75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a82d1-790b-4937-b400-0f0f718c5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BF082-D605-4415-9B3D-03BD8890508A}">
  <ds:schemaRefs>
    <ds:schemaRef ds:uri="http://schemas.microsoft.com/sharepoint/v3/contenttype/forms"/>
  </ds:schemaRefs>
</ds:datastoreItem>
</file>

<file path=customXml/itemProps4.xml><?xml version="1.0" encoding="utf-8"?>
<ds:datastoreItem xmlns:ds="http://schemas.openxmlformats.org/officeDocument/2006/customXml" ds:itemID="{FD404EE9-C069-4F71-B7B7-B3648C10D58A}">
  <ds:schemaRefs>
    <ds:schemaRef ds:uri="http://schemas.microsoft.com/office/2006/metadata/properties"/>
    <ds:schemaRef ds:uri="http://schemas.microsoft.com/office/infopath/2007/PartnerControls"/>
    <ds:schemaRef ds:uri="2c4a82d1-790b-4937-b400-0f0f718c57a9"/>
  </ds:schemaRefs>
</ds:datastoreItem>
</file>

<file path=docProps/app.xml><?xml version="1.0" encoding="utf-8"?>
<Properties xmlns="http://schemas.openxmlformats.org/officeDocument/2006/extended-properties" xmlns:vt="http://schemas.openxmlformats.org/officeDocument/2006/docPropsVTypes">
  <Template>ESO Word Template - Summary Briefing Note.dotx</Template>
  <TotalTime>9</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ESO Word Template - Summary Briefing Note</vt:lpstr>
    </vt:vector>
  </TitlesOfParts>
  <Company>Hamilton-Brown</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 Word Template - Summary Briefing Note</dc:title>
  <dc:subject/>
  <dc:creator>Luke A. Craddock</dc:creator>
  <cp:keywords/>
  <dc:description/>
  <cp:lastModifiedBy>Luke Craddock (ESO)</cp:lastModifiedBy>
  <cp:revision>4</cp:revision>
  <cp:lastPrinted>2019-03-20T17:41:00Z</cp:lastPrinted>
  <dcterms:created xsi:type="dcterms:W3CDTF">2024-01-09T16:03:00Z</dcterms:created>
  <dcterms:modified xsi:type="dcterms:W3CDTF">2024-01-09T16:06:00Z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0x01010097BE5FED5DB6544D9FACF5EB6194308A</vt:lpwstr>
  </property>
</Properties>
</file>