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4C4034" w14:textId="77777777" w:rsidR="00470B5B" w:rsidRPr="005603D9" w:rsidRDefault="00470B5B" w:rsidP="005603D9"/>
    <w:tbl>
      <w:tblPr>
        <w:tblpPr w:leftFromText="180" w:rightFromText="180" w:vertAnchor="page" w:horzAnchor="page" w:tblpX="912" w:tblpY="1474"/>
        <w:tblW w:w="9639"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2268"/>
        <w:gridCol w:w="2835"/>
        <w:gridCol w:w="997"/>
        <w:gridCol w:w="3539"/>
      </w:tblGrid>
      <w:tr w:rsidR="009A206C" w:rsidRPr="005603D9" w14:paraId="1C2A2B17" w14:textId="77777777" w:rsidTr="00A747AE">
        <w:trPr>
          <w:trHeight w:val="217"/>
        </w:trPr>
        <w:tc>
          <w:tcPr>
            <w:tcW w:w="9639" w:type="dxa"/>
            <w:gridSpan w:val="4"/>
            <w:shd w:val="clear" w:color="auto" w:fill="F26522" w:themeFill="accent1"/>
          </w:tcPr>
          <w:p w14:paraId="7747E507" w14:textId="2D8A54A5" w:rsidR="009A206C" w:rsidRPr="005603D9" w:rsidRDefault="004B767D" w:rsidP="00A747AE">
            <w:pPr>
              <w:pStyle w:val="Documentname"/>
              <w:framePr w:hSpace="0" w:wrap="auto" w:vAnchor="margin" w:hAnchor="text" w:xAlign="left" w:yAlign="inline"/>
            </w:pPr>
            <w:r>
              <w:rPr>
                <w:rFonts w:cs="Arial"/>
                <w:szCs w:val="28"/>
              </w:rPr>
              <w:t xml:space="preserve">Workgroup </w:t>
            </w:r>
            <w:r w:rsidR="002623C7">
              <w:rPr>
                <w:rFonts w:cs="Arial"/>
                <w:szCs w:val="28"/>
              </w:rPr>
              <w:t>Report</w:t>
            </w:r>
          </w:p>
        </w:tc>
      </w:tr>
      <w:tr w:rsidR="00470B5B" w:rsidRPr="005603D9" w14:paraId="1CDF7D88" w14:textId="77777777" w:rsidTr="00A747AE">
        <w:trPr>
          <w:trHeight w:val="5669"/>
        </w:trPr>
        <w:tc>
          <w:tcPr>
            <w:tcW w:w="5103" w:type="dxa"/>
            <w:gridSpan w:val="2"/>
            <w:shd w:val="clear" w:color="auto" w:fill="auto"/>
          </w:tcPr>
          <w:p w14:paraId="18C3DA6A" w14:textId="26F75CEC" w:rsidR="00514EED" w:rsidRDefault="00514EED" w:rsidP="009D3CD2">
            <w:pPr>
              <w:ind w:right="113"/>
              <w:rPr>
                <w:rFonts w:cs="Arial"/>
                <w:b/>
                <w:color w:val="F26522" w:themeColor="accent1"/>
                <w:sz w:val="56"/>
                <w:szCs w:val="56"/>
              </w:rPr>
            </w:pPr>
            <w:r w:rsidRPr="00AA1729">
              <w:rPr>
                <w:rFonts w:cs="Arial"/>
                <w:b/>
                <w:color w:val="F26522" w:themeColor="accent1"/>
                <w:sz w:val="56"/>
                <w:szCs w:val="56"/>
              </w:rPr>
              <w:t>CMP</w:t>
            </w:r>
            <w:r w:rsidR="003A3E8A">
              <w:rPr>
                <w:rFonts w:cs="Arial"/>
                <w:b/>
                <w:color w:val="F26522" w:themeColor="accent1"/>
                <w:sz w:val="56"/>
                <w:szCs w:val="56"/>
              </w:rPr>
              <w:t>425</w:t>
            </w:r>
            <w:r>
              <w:rPr>
                <w:rFonts w:cs="Arial"/>
                <w:b/>
                <w:color w:val="F26522" w:themeColor="accent1"/>
                <w:sz w:val="56"/>
                <w:szCs w:val="56"/>
              </w:rPr>
              <w:t>:</w:t>
            </w:r>
          </w:p>
          <w:sdt>
            <w:sdtPr>
              <w:rPr>
                <w:rStyle w:val="TitleChar"/>
                <w:b/>
              </w:rPr>
              <w:id w:val="-1635167212"/>
              <w:placeholder>
                <w:docPart w:val="810E3F3A330F49AEAF862361C1CC6728"/>
              </w:placeholder>
            </w:sdtPr>
            <w:sdtContent>
              <w:p w14:paraId="5CCEC095" w14:textId="6CF4C7AD" w:rsidR="00AA1729" w:rsidRPr="00903EBA" w:rsidRDefault="00AA1729" w:rsidP="00AA1729">
                <w:pPr>
                  <w:pStyle w:val="Title"/>
                  <w:rPr>
                    <w:b w:val="0"/>
                  </w:rPr>
                </w:pPr>
                <w:r>
                  <w:rPr>
                    <w:rStyle w:val="TitleChar"/>
                    <w:b/>
                  </w:rPr>
                  <w:t xml:space="preserve">Billing Demand Transmission Residual </w:t>
                </w:r>
                <w:r w:rsidR="000E0D9F">
                  <w:rPr>
                    <w:rStyle w:val="TitleChar"/>
                    <w:b/>
                  </w:rPr>
                  <w:t>by</w:t>
                </w:r>
                <w:r>
                  <w:rPr>
                    <w:rStyle w:val="TitleChar"/>
                    <w:b/>
                  </w:rPr>
                  <w:t xml:space="preserve"> Site</w:t>
                </w:r>
              </w:p>
            </w:sdtContent>
          </w:sdt>
          <w:p w14:paraId="62FD799F" w14:textId="0BF860C1" w:rsidR="00CC5D94" w:rsidRDefault="00514EED" w:rsidP="00CC5D94">
            <w:pPr>
              <w:spacing w:line="240" w:lineRule="auto"/>
              <w:rPr>
                <w:rFonts w:ascii="Times New Roman" w:hAnsi="Times New Roman"/>
              </w:rPr>
            </w:pPr>
            <w:r>
              <w:rPr>
                <w:rFonts w:cs="Arial"/>
                <w:b/>
              </w:rPr>
              <w:t>Overview:</w:t>
            </w:r>
            <w:r w:rsidRPr="6DC9E538">
              <w:rPr>
                <w:noProof/>
              </w:rPr>
              <w:t xml:space="preserve"> </w:t>
            </w:r>
            <w:r w:rsidR="00CC5D94" w:rsidRPr="005705A0">
              <w:rPr>
                <w:i/>
                <w:noProof/>
                <w:color w:val="FF0000"/>
              </w:rPr>
              <w:t xml:space="preserve"> </w:t>
            </w:r>
            <w:sdt>
              <w:sdtPr>
                <w:alias w:val="Insert text"/>
                <w:tag w:val="Insert text"/>
                <w:id w:val="-189448580"/>
                <w:placeholder>
                  <w:docPart w:val="7164E029234C443EBA01AE688F535E38"/>
                </w:placeholder>
              </w:sdtPr>
              <w:sdtContent>
                <w:r w:rsidR="00345E36">
                  <w:t xml:space="preserve">This modification is to provide clarity within the CUSC on how </w:t>
                </w:r>
                <w:r w:rsidR="003E34DC">
                  <w:t>the residual</w:t>
                </w:r>
                <w:r w:rsidR="00781300">
                  <w:t xml:space="preserve"> demand </w:t>
                </w:r>
                <w:r w:rsidR="00345E36">
                  <w:t xml:space="preserve">charges should be divided between multiple </w:t>
                </w:r>
                <w:r w:rsidR="00BB7E50">
                  <w:t>Supplier</w:t>
                </w:r>
                <w:r w:rsidR="00345E36">
                  <w:t xml:space="preserve">s at one </w:t>
                </w:r>
                <w:r w:rsidR="00E1082E">
                  <w:t>C</w:t>
                </w:r>
                <w:r w:rsidR="00345E36">
                  <w:t xml:space="preserve">onnection </w:t>
                </w:r>
                <w:r w:rsidR="005A7915">
                  <w:t>S</w:t>
                </w:r>
                <w:r w:rsidR="00345E36">
                  <w:t>ite.</w:t>
                </w:r>
              </w:sdtContent>
            </w:sdt>
          </w:p>
          <w:p w14:paraId="312FB629" w14:textId="77777777" w:rsidR="005603D9" w:rsidRPr="005603D9" w:rsidRDefault="005603D9" w:rsidP="009D3CD2"/>
        </w:tc>
        <w:tc>
          <w:tcPr>
            <w:tcW w:w="4536" w:type="dxa"/>
            <w:gridSpan w:val="2"/>
            <w:shd w:val="clear" w:color="auto" w:fill="auto"/>
          </w:tcPr>
          <w:p w14:paraId="0E6BFDDE" w14:textId="77777777" w:rsidR="008B5413" w:rsidRDefault="00470B5B" w:rsidP="009D3CD2">
            <w:pPr>
              <w:rPr>
                <w:b/>
              </w:rPr>
            </w:pPr>
            <w:r w:rsidRPr="005603D9">
              <w:rPr>
                <w:b/>
              </w:rPr>
              <w:t xml:space="preserve">Modification process &amp; timetable     </w:t>
            </w:r>
          </w:p>
          <w:p w14:paraId="5FF6DF40" w14:textId="77777777" w:rsidR="00470B5B" w:rsidRPr="005603D9" w:rsidRDefault="008B5413" w:rsidP="009D3CD2">
            <w:pPr>
              <w:rPr>
                <w:b/>
              </w:rPr>
            </w:pPr>
            <w:r>
              <w:rPr>
                <w:noProof/>
              </w:rPr>
              <mc:AlternateContent>
                <mc:Choice Requires="wpg">
                  <w:drawing>
                    <wp:anchor distT="0" distB="0" distL="114300" distR="114300" simplePos="0" relativeHeight="251658240" behindDoc="0" locked="0" layoutInCell="1" allowOverlap="1" wp14:anchorId="09CC35A4" wp14:editId="72086C4E">
                      <wp:simplePos x="0" y="0"/>
                      <wp:positionH relativeFrom="column">
                        <wp:posOffset>2540</wp:posOffset>
                      </wp:positionH>
                      <wp:positionV relativeFrom="paragraph">
                        <wp:posOffset>6985</wp:posOffset>
                      </wp:positionV>
                      <wp:extent cx="2774950" cy="3314700"/>
                      <wp:effectExtent l="0" t="0" r="25400" b="0"/>
                      <wp:wrapNone/>
                      <wp:docPr id="30" name="Group 30"/>
                      <wp:cNvGraphicFramePr/>
                      <a:graphic xmlns:a="http://schemas.openxmlformats.org/drawingml/2006/main">
                        <a:graphicData uri="http://schemas.microsoft.com/office/word/2010/wordprocessingGroup">
                          <wpg:wgp>
                            <wpg:cNvGrpSpPr/>
                            <wpg:grpSpPr>
                              <a:xfrm>
                                <a:off x="0" y="0"/>
                                <a:ext cx="2774950" cy="3314700"/>
                                <a:chOff x="0" y="0"/>
                                <a:chExt cx="3332480" cy="3676700"/>
                              </a:xfrm>
                            </wpg:grpSpPr>
                            <wps:wsp>
                              <wps:cNvPr id="31" name="Rectangle: Rounded Corners 31"/>
                              <wps:cNvSpPr/>
                              <wps:spPr>
                                <a:xfrm>
                                  <a:off x="482600" y="254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943CA48" w14:textId="77777777" w:rsidR="009446C6" w:rsidRPr="00644FFB" w:rsidRDefault="009446C6" w:rsidP="008B5413">
                                    <w:pPr>
                                      <w:rPr>
                                        <w:b/>
                                        <w:color w:val="F26522" w:themeColor="accent1"/>
                                        <w:sz w:val="22"/>
                                      </w:rPr>
                                    </w:pPr>
                                    <w:r w:rsidRPr="00644FFB">
                                      <w:rPr>
                                        <w:b/>
                                        <w:color w:val="F26522" w:themeColor="accent1"/>
                                        <w:sz w:val="22"/>
                                      </w:rPr>
                                      <w:t>Proposal Form</w:t>
                                    </w:r>
                                  </w:p>
                                  <w:sdt>
                                    <w:sdtPr>
                                      <w:rPr>
                                        <w:color w:val="000000"/>
                                        <w:sz w:val="20"/>
                                      </w:rPr>
                                      <w:alias w:val="Code Administrator Use"/>
                                      <w:tag w:val="Code Administrator Use"/>
                                      <w:id w:val="2114703197"/>
                                      <w:placeholder>
                                        <w:docPart w:val="BF2C356CF4B942EC8E83B8B8B2946642"/>
                                      </w:placeholder>
                                      <w:date w:fullDate="2023-10-24T00:00:00Z">
                                        <w:dateFormat w:val="dd MMMM yyyy"/>
                                        <w:lid w:val="en-GB"/>
                                        <w:storeMappedDataAs w:val="dateTime"/>
                                        <w:calendar w:val="gregorian"/>
                                      </w:date>
                                    </w:sdtPr>
                                    <w:sdtContent>
                                      <w:p w14:paraId="48B3FCC7" w14:textId="4F16454C" w:rsidR="009446C6" w:rsidRPr="00644FFB" w:rsidRDefault="00897216" w:rsidP="008B5413">
                                        <w:pPr>
                                          <w:rPr>
                                            <w:color w:val="000000"/>
                                            <w:sz w:val="20"/>
                                          </w:rPr>
                                        </w:pPr>
                                        <w:r>
                                          <w:rPr>
                                            <w:color w:val="000000"/>
                                            <w:sz w:val="20"/>
                                          </w:rPr>
                                          <w:t>24 October 2023</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2" name="Rectangle: Rounded Corners 32"/>
                              <wps:cNvSpPr/>
                              <wps:spPr>
                                <a:xfrm>
                                  <a:off x="482600" y="527100"/>
                                  <a:ext cx="2843530" cy="431800"/>
                                </a:xfrm>
                                <a:prstGeom prst="roundRect">
                                  <a:avLst>
                                    <a:gd name="adj" fmla="val 4902"/>
                                  </a:avLst>
                                </a:prstGeom>
                                <a:solidFill>
                                  <a:schemeClr val="bg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06A489" w14:textId="77777777" w:rsidR="009446C6" w:rsidRPr="00866F4B" w:rsidRDefault="009446C6" w:rsidP="008B5413">
                                    <w:pPr>
                                      <w:rPr>
                                        <w:b/>
                                        <w:color w:val="F26522" w:themeColor="accent1"/>
                                        <w:sz w:val="22"/>
                                      </w:rPr>
                                    </w:pPr>
                                    <w:r w:rsidRPr="00866F4B">
                                      <w:rPr>
                                        <w:b/>
                                        <w:color w:val="F26522" w:themeColor="accent1"/>
                                        <w:sz w:val="22"/>
                                      </w:rPr>
                                      <w:t>Workgroup Consultation</w:t>
                                    </w:r>
                                  </w:p>
                                  <w:p w14:paraId="35E308A4" w14:textId="51BADBC5" w:rsidR="009446C6" w:rsidRPr="00866F4B" w:rsidRDefault="00000000" w:rsidP="008B5413">
                                    <w:pPr>
                                      <w:rPr>
                                        <w:color w:val="222222" w:themeColor="text1" w:themeShade="80"/>
                                      </w:rPr>
                                    </w:pPr>
                                    <w:sdt>
                                      <w:sdtPr>
                                        <w:rPr>
                                          <w:rStyle w:val="TimelineChar"/>
                                          <w:color w:val="222222" w:themeColor="text1" w:themeShade="80"/>
                                        </w:rPr>
                                        <w:alias w:val="Code Administrator Use"/>
                                        <w:tag w:val="Code Administrator Use"/>
                                        <w:id w:val="-2121677914"/>
                                        <w:date w:fullDate="2023-11-10T00:00:00Z">
                                          <w:dateFormat w:val="dd MMMM yyyy"/>
                                          <w:lid w:val="en-GB"/>
                                          <w:storeMappedDataAs w:val="dateTime"/>
                                          <w:calendar w:val="gregorian"/>
                                        </w:date>
                                      </w:sdtPr>
                                      <w:sdtContent>
                                        <w:r w:rsidR="00897216" w:rsidRPr="00866F4B">
                                          <w:rPr>
                                            <w:rStyle w:val="TimelineChar"/>
                                            <w:color w:val="222222" w:themeColor="text1" w:themeShade="80"/>
                                          </w:rPr>
                                          <w:t>10 November 2023</w:t>
                                        </w:r>
                                      </w:sdtContent>
                                    </w:sdt>
                                    <w:r w:rsidR="009446C6" w:rsidRPr="00866F4B">
                                      <w:rPr>
                                        <w:color w:val="222222" w:themeColor="text1" w:themeShade="80"/>
                                      </w:rPr>
                                      <w:t xml:space="preserve">- </w:t>
                                    </w:r>
                                    <w:sdt>
                                      <w:sdtPr>
                                        <w:rPr>
                                          <w:rStyle w:val="TimelineChar"/>
                                          <w:color w:val="222222" w:themeColor="text1" w:themeShade="80"/>
                                        </w:rPr>
                                        <w:alias w:val="Code Administrator Use"/>
                                        <w:tag w:val="Code Administrator Use"/>
                                        <w:id w:val="610788143"/>
                                        <w:date w:fullDate="2023-11-15T00:00:00Z">
                                          <w:dateFormat w:val="dd MMMM yyyy"/>
                                          <w:lid w:val="en-GB"/>
                                          <w:storeMappedDataAs w:val="dateTime"/>
                                          <w:calendar w:val="gregorian"/>
                                        </w:date>
                                      </w:sdtPr>
                                      <w:sdtContent>
                                        <w:r w:rsidR="00897216" w:rsidRPr="00866F4B">
                                          <w:rPr>
                                            <w:rStyle w:val="TimelineChar"/>
                                            <w:color w:val="222222" w:themeColor="text1" w:themeShade="80"/>
                                          </w:rPr>
                                          <w:t>15 November 2023</w:t>
                                        </w:r>
                                      </w:sdtContent>
                                    </w:sdt>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3" name="Rectangle: Rounded Corners 33"/>
                              <wps:cNvSpPr/>
                              <wps:spPr>
                                <a:xfrm>
                                  <a:off x="482600" y="1022400"/>
                                  <a:ext cx="2843530" cy="431800"/>
                                </a:xfrm>
                                <a:prstGeom prst="roundRect">
                                  <a:avLst>
                                    <a:gd name="adj" fmla="val 4902"/>
                                  </a:avLst>
                                </a:prstGeom>
                                <a:solidFill>
                                  <a:schemeClr val="accent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99CA096" w14:textId="77777777" w:rsidR="009446C6" w:rsidRPr="00866F4B" w:rsidRDefault="009446C6" w:rsidP="004162CB">
                                    <w:pPr>
                                      <w:rPr>
                                        <w:b/>
                                        <w:color w:val="FFFFFF" w:themeColor="background1"/>
                                        <w:sz w:val="22"/>
                                      </w:rPr>
                                    </w:pPr>
                                    <w:r w:rsidRPr="00866F4B">
                                      <w:rPr>
                                        <w:b/>
                                        <w:color w:val="FFFFFF" w:themeColor="background1"/>
                                        <w:sz w:val="22"/>
                                      </w:rPr>
                                      <w:t>Workgroup Report</w:t>
                                    </w:r>
                                  </w:p>
                                  <w:sdt>
                                    <w:sdtPr>
                                      <w:rPr>
                                        <w:color w:val="FFFFFF" w:themeColor="background1"/>
                                      </w:rPr>
                                      <w:alias w:val="Code Administrator Use"/>
                                      <w:tag w:val="Code Administrator Use"/>
                                      <w:id w:val="-359976266"/>
                                      <w:date w:fullDate="2023-11-22T00:00:00Z">
                                        <w:dateFormat w:val="dd MMMM yyyy"/>
                                        <w:lid w:val="en-GB"/>
                                        <w:storeMappedDataAs w:val="dateTime"/>
                                        <w:calendar w:val="gregorian"/>
                                      </w:date>
                                    </w:sdtPr>
                                    <w:sdtContent>
                                      <w:p w14:paraId="38C97B27" w14:textId="45050A0D" w:rsidR="009446C6" w:rsidRPr="00866F4B" w:rsidRDefault="005C5417" w:rsidP="004162CB">
                                        <w:pPr>
                                          <w:pStyle w:val="Timeline"/>
                                          <w:rPr>
                                            <w:color w:val="FFFFFF" w:themeColor="background1"/>
                                          </w:rPr>
                                        </w:pPr>
                                        <w:r w:rsidRPr="00866F4B">
                                          <w:rPr>
                                            <w:color w:val="FFFFFF" w:themeColor="background1"/>
                                          </w:rPr>
                                          <w:t>22 November 2023</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 name="Rectangle: Rounded Corners 34"/>
                              <wps:cNvSpPr/>
                              <wps:spPr>
                                <a:xfrm>
                                  <a:off x="482600" y="15240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E5648A9" w14:textId="77777777" w:rsidR="009446C6" w:rsidRPr="004162CB" w:rsidRDefault="009446C6" w:rsidP="004162CB">
                                    <w:pPr>
                                      <w:rPr>
                                        <w:b/>
                                        <w:color w:val="F26522" w:themeColor="accent1"/>
                                        <w:sz w:val="22"/>
                                      </w:rPr>
                                    </w:pPr>
                                    <w:r w:rsidRPr="004162CB">
                                      <w:rPr>
                                        <w:b/>
                                        <w:color w:val="F26522" w:themeColor="accent1"/>
                                        <w:sz w:val="22"/>
                                      </w:rPr>
                                      <w:t>Code Administrator Consultation</w:t>
                                    </w:r>
                                  </w:p>
                                  <w:p w14:paraId="5F2E6BB6" w14:textId="7CD74E25" w:rsidR="009446C6" w:rsidRPr="004162CB" w:rsidRDefault="005C5417" w:rsidP="004162CB">
                                    <w:pPr>
                                      <w:pStyle w:val="Timeline"/>
                                    </w:pPr>
                                    <w:r>
                                      <w:rPr>
                                        <w:rStyle w:val="TimelineChar"/>
                                      </w:rPr>
                                      <w:t>24 November 2023 – 29 November 2023</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 name="Rectangle: Rounded Corners 35"/>
                              <wps:cNvSpPr/>
                              <wps:spPr>
                                <a:xfrm>
                                  <a:off x="482600" y="20193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6ADC2F" w14:textId="7BB7A6EF" w:rsidR="009446C6" w:rsidRPr="000F26AE" w:rsidRDefault="009446C6" w:rsidP="008B5413">
                                    <w:pPr>
                                      <w:rPr>
                                        <w:b/>
                                        <w:color w:val="F26522" w:themeColor="accent1"/>
                                        <w:sz w:val="22"/>
                                      </w:rPr>
                                    </w:pPr>
                                    <w:r w:rsidRPr="000F26AE">
                                      <w:rPr>
                                        <w:b/>
                                        <w:color w:val="F26522" w:themeColor="accent1"/>
                                        <w:sz w:val="22"/>
                                      </w:rPr>
                                      <w:t xml:space="preserve">Draft </w:t>
                                    </w:r>
                                    <w:r w:rsidR="005C5417">
                                      <w:rPr>
                                        <w:b/>
                                        <w:color w:val="F26522" w:themeColor="accent1"/>
                                        <w:sz w:val="22"/>
                                      </w:rPr>
                                      <w:t xml:space="preserve">Final </w:t>
                                    </w:r>
                                    <w:r w:rsidRPr="000F26AE">
                                      <w:rPr>
                                        <w:b/>
                                        <w:color w:val="F26522" w:themeColor="accent1"/>
                                        <w:sz w:val="22"/>
                                      </w:rPr>
                                      <w:t>Modification Report</w:t>
                                    </w:r>
                                  </w:p>
                                  <w:sdt>
                                    <w:sdtPr>
                                      <w:rPr>
                                        <w:rStyle w:val="TimelineChar"/>
                                      </w:rPr>
                                      <w:alias w:val="Code Administrator Use"/>
                                      <w:tag w:val="Code Administrator Use"/>
                                      <w:id w:val="-761446121"/>
                                      <w:date w:fullDate="2023-11-17T00:00:00Z">
                                        <w:dateFormat w:val="dd MMMM yyyy"/>
                                        <w:lid w:val="en-GB"/>
                                        <w:storeMappedDataAs w:val="dateTime"/>
                                        <w:calendar w:val="gregorian"/>
                                      </w:date>
                                    </w:sdtPr>
                                    <w:sdtContent>
                                      <w:p w14:paraId="528DC29A" w14:textId="5AF9AE40" w:rsidR="009446C6" w:rsidRPr="004F10E6" w:rsidRDefault="005C5417" w:rsidP="008B5413">
                                        <w:pPr>
                                          <w:rPr>
                                            <w:color w:val="000000"/>
                                          </w:rPr>
                                        </w:pPr>
                                        <w:r>
                                          <w:rPr>
                                            <w:rStyle w:val="TimelineChar"/>
                                          </w:rPr>
                                          <w:t>17 November 202</w:t>
                                        </w:r>
                                        <w:r w:rsidR="00AD2825">
                                          <w:rPr>
                                            <w:rStyle w:val="TimelineChar"/>
                                          </w:rPr>
                                          <w:t>3</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6" name="Rectangle: Rounded Corners 36"/>
                              <wps:cNvSpPr/>
                              <wps:spPr>
                                <a:xfrm>
                                  <a:off x="482600" y="25146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477557D" w14:textId="4F8C1A4E" w:rsidR="009446C6" w:rsidRPr="000F26AE" w:rsidRDefault="009446C6" w:rsidP="008B5413">
                                    <w:pPr>
                                      <w:rPr>
                                        <w:b/>
                                        <w:color w:val="F26522" w:themeColor="accent1"/>
                                        <w:sz w:val="22"/>
                                      </w:rPr>
                                    </w:pPr>
                                    <w:r w:rsidRPr="000F26AE">
                                      <w:rPr>
                                        <w:b/>
                                        <w:color w:val="F26522" w:themeColor="accent1"/>
                                        <w:sz w:val="22"/>
                                      </w:rPr>
                                      <w:t>Final Modification Report</w:t>
                                    </w:r>
                                  </w:p>
                                  <w:sdt>
                                    <w:sdtPr>
                                      <w:rPr>
                                        <w:rStyle w:val="TimelineChar"/>
                                      </w:rPr>
                                      <w:alias w:val="Code Administrator Use"/>
                                      <w:tag w:val="Code Administrator Use"/>
                                      <w:id w:val="1658186974"/>
                                      <w:date w:fullDate="2023-12-06T00:00:00Z">
                                        <w:dateFormat w:val="dd MMMM yyyy"/>
                                        <w:lid w:val="en-GB"/>
                                        <w:storeMappedDataAs w:val="dateTime"/>
                                        <w:calendar w:val="gregorian"/>
                                      </w:date>
                                    </w:sdtPr>
                                    <w:sdtContent>
                                      <w:p w14:paraId="71174970" w14:textId="1DC60C93" w:rsidR="009446C6" w:rsidRPr="004F10E6" w:rsidRDefault="00AD2825" w:rsidP="008B5413">
                                        <w:pPr>
                                          <w:rPr>
                                            <w:color w:val="000000"/>
                                          </w:rPr>
                                        </w:pPr>
                                        <w:r>
                                          <w:rPr>
                                            <w:rStyle w:val="TimelineChar"/>
                                          </w:rPr>
                                          <w:t>06 December 2023</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7" name="Rectangle: Rounded Corners 37"/>
                              <wps:cNvSpPr/>
                              <wps:spPr>
                                <a:xfrm>
                                  <a:off x="488950" y="301630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4D24A82" w14:textId="77777777" w:rsidR="009446C6" w:rsidRPr="000F26AE" w:rsidRDefault="009446C6" w:rsidP="008B5413">
                                    <w:pPr>
                                      <w:rPr>
                                        <w:b/>
                                        <w:color w:val="F26522" w:themeColor="accent1"/>
                                        <w:sz w:val="22"/>
                                      </w:rPr>
                                    </w:pPr>
                                    <w:r w:rsidRPr="000F26AE">
                                      <w:rPr>
                                        <w:b/>
                                        <w:color w:val="F26522" w:themeColor="accent1"/>
                                        <w:sz w:val="22"/>
                                      </w:rPr>
                                      <w:t>Implementation</w:t>
                                    </w:r>
                                  </w:p>
                                  <w:sdt>
                                    <w:sdtPr>
                                      <w:rPr>
                                        <w:rStyle w:val="TimelineChar"/>
                                      </w:rPr>
                                      <w:alias w:val="Code Administrator Use"/>
                                      <w:tag w:val="Code Administrator Use"/>
                                      <w:id w:val="1574314605"/>
                                      <w:date w:fullDate="2025-04-01T00:00:00Z">
                                        <w:dateFormat w:val="dd MMMM yyyy"/>
                                        <w:lid w:val="en-GB"/>
                                        <w:storeMappedDataAs w:val="dateTime"/>
                                        <w:calendar w:val="gregorian"/>
                                      </w:date>
                                    </w:sdtPr>
                                    <w:sdtContent>
                                      <w:p w14:paraId="22813199" w14:textId="650621F8" w:rsidR="009446C6" w:rsidRPr="004F10E6" w:rsidRDefault="00BD0A43" w:rsidP="008B5413">
                                        <w:pPr>
                                          <w:rPr>
                                            <w:color w:val="000000"/>
                                          </w:rPr>
                                        </w:pPr>
                                        <w:r>
                                          <w:rPr>
                                            <w:rStyle w:val="TimelineChar"/>
                                          </w:rPr>
                                          <w:t xml:space="preserve">01 </w:t>
                                        </w:r>
                                        <w:r w:rsidR="007E624C">
                                          <w:rPr>
                                            <w:rStyle w:val="TimelineChar"/>
                                          </w:rPr>
                                          <w:t>April 2025</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8" name="Arrow: Chevron 38"/>
                              <wps:cNvSpPr/>
                              <wps:spPr>
                                <a:xfrm rot="5400000">
                                  <a:off x="-107950" y="1080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B8B2434" w14:textId="77777777" w:rsidR="009446C6" w:rsidRPr="00B2143A" w:rsidRDefault="009446C6" w:rsidP="008B5413">
                                    <w:pPr>
                                      <w:jc w:val="center"/>
                                      <w:rPr>
                                        <w:b/>
                                        <w:sz w:val="22"/>
                                      </w:rPr>
                                    </w:pPr>
                                    <w:r w:rsidRPr="00B2143A">
                                      <w:rPr>
                                        <w:b/>
                                        <w:sz w:val="22"/>
                                      </w:rPr>
                                      <w:t>1</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39" name="Arrow: Chevron 39"/>
                              <wps:cNvSpPr/>
                              <wps:spPr>
                                <a:xfrm rot="5400000">
                                  <a:off x="-107950" y="6096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7BCB0A3" w14:textId="77777777" w:rsidR="009446C6" w:rsidRPr="00B2143A" w:rsidRDefault="009446C6" w:rsidP="008B5413">
                                    <w:pPr>
                                      <w:jc w:val="center"/>
                                      <w:rPr>
                                        <w:b/>
                                        <w:sz w:val="22"/>
                                      </w:rPr>
                                    </w:pPr>
                                    <w:r w:rsidRPr="00B2143A">
                                      <w:rPr>
                                        <w:b/>
                                        <w:sz w:val="22"/>
                                      </w:rPr>
                                      <w:t>2</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0" name="Arrow: Chevron 40"/>
                              <wps:cNvSpPr/>
                              <wps:spPr>
                                <a:xfrm rot="5400000">
                                  <a:off x="-107950" y="11176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6196DA2" w14:textId="77777777" w:rsidR="009446C6" w:rsidRPr="00B2143A" w:rsidRDefault="009446C6" w:rsidP="008B5413">
                                    <w:pPr>
                                      <w:jc w:val="center"/>
                                      <w:rPr>
                                        <w:b/>
                                        <w:sz w:val="22"/>
                                      </w:rPr>
                                    </w:pPr>
                                    <w:r w:rsidRPr="00B2143A">
                                      <w:rPr>
                                        <w:b/>
                                        <w:sz w:val="22"/>
                                      </w:rPr>
                                      <w:t>3</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1" name="Arrow: Chevron 41"/>
                              <wps:cNvSpPr/>
                              <wps:spPr>
                                <a:xfrm rot="5400000">
                                  <a:off x="-107950" y="16193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93036DF" w14:textId="77777777" w:rsidR="009446C6" w:rsidRPr="00B2143A" w:rsidRDefault="009446C6" w:rsidP="008B5413">
                                    <w:pPr>
                                      <w:jc w:val="center"/>
                                      <w:rPr>
                                        <w:b/>
                                        <w:sz w:val="22"/>
                                      </w:rPr>
                                    </w:pPr>
                                    <w:r w:rsidRPr="00B2143A">
                                      <w:rPr>
                                        <w:b/>
                                        <w:sz w:val="22"/>
                                      </w:rPr>
                                      <w:t>4</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2" name="Arrow: Chevron 42"/>
                              <wps:cNvSpPr/>
                              <wps:spPr>
                                <a:xfrm rot="5400000">
                                  <a:off x="-107950" y="21273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65BA25C" w14:textId="77777777" w:rsidR="009446C6" w:rsidRPr="00B2143A" w:rsidRDefault="009446C6" w:rsidP="008B5413">
                                    <w:pPr>
                                      <w:jc w:val="center"/>
                                      <w:rPr>
                                        <w:b/>
                                        <w:sz w:val="22"/>
                                      </w:rPr>
                                    </w:pPr>
                                    <w:r w:rsidRPr="00B2143A">
                                      <w:rPr>
                                        <w:b/>
                                        <w:sz w:val="22"/>
                                      </w:rPr>
                                      <w:t>5</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3" name="Arrow: Chevron 43"/>
                              <wps:cNvSpPr/>
                              <wps:spPr>
                                <a:xfrm rot="5400000">
                                  <a:off x="-107950" y="26289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CAA2C2F" w14:textId="77777777" w:rsidR="009446C6" w:rsidRPr="00B2143A" w:rsidRDefault="009446C6" w:rsidP="008B5413">
                                    <w:pPr>
                                      <w:jc w:val="center"/>
                                      <w:rPr>
                                        <w:b/>
                                        <w:sz w:val="22"/>
                                      </w:rPr>
                                    </w:pPr>
                                    <w:r w:rsidRPr="00B2143A">
                                      <w:rPr>
                                        <w:b/>
                                        <w:sz w:val="22"/>
                                      </w:rPr>
                                      <w:t>6</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4" name="Arrow: Chevron 44"/>
                              <wps:cNvSpPr/>
                              <wps:spPr>
                                <a:xfrm rot="5400000">
                                  <a:off x="-107950" y="3136950"/>
                                  <a:ext cx="647700" cy="4318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9B12CD6" w14:textId="77777777" w:rsidR="009446C6" w:rsidRPr="00B2143A" w:rsidRDefault="009446C6" w:rsidP="008B5413">
                                    <w:pPr>
                                      <w:jc w:val="center"/>
                                      <w:rPr>
                                        <w:b/>
                                        <w:sz w:val="22"/>
                                      </w:rPr>
                                    </w:pPr>
                                    <w:r w:rsidRPr="00B2143A">
                                      <w:rPr>
                                        <w:b/>
                                        <w:sz w:val="22"/>
                                      </w:rPr>
                                      <w:t>7</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9CC35A4" id="Group 30" o:spid="_x0000_s1026" style="position:absolute;margin-left:.2pt;margin-top:.55pt;width:218.5pt;height:261pt;z-index:251658240;mso-width-relative:margin;mso-height-relative:margin" coordsize="33324,367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">
                      <v:roundrect id="Rectangle: Rounded Corners 31" o:spid="_x0000_s1027" style="position:absolute;left:4826;top:25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" filled="f" strokecolor="#f26522 [3204]" strokeweight="2pt">
                        <v:textbox inset="0,0,0,0">
                          <w:txbxContent>
                            <w:p w14:paraId="4943CA48" w14:textId="77777777" w:rsidR="009446C6" w:rsidRPr="00644FFB" w:rsidRDefault="009446C6" w:rsidP="008B5413">
                              <w:pPr>
                                <w:rPr>
                                  <w:b/>
                                  <w:color w:val="F26522" w:themeColor="accent1"/>
                                  <w:sz w:val="22"/>
                                </w:rPr>
                              </w:pPr>
                              <w:r w:rsidRPr="00644FFB">
                                <w:rPr>
                                  <w:b/>
                                  <w:color w:val="F26522" w:themeColor="accent1"/>
                                  <w:sz w:val="22"/>
                                </w:rPr>
                                <w:t>Proposal Form</w:t>
                              </w:r>
                            </w:p>
                            <w:sdt>
                              <w:sdtPr>
                                <w:rPr>
                                  <w:color w:val="000000"/>
                                  <w:sz w:val="20"/>
                                </w:rPr>
                                <w:alias w:val="Code Administrator Use"/>
                                <w:tag w:val="Code Administrator Use"/>
                                <w:id w:val="2114703197"/>
                                <w:placeholder>
                                  <w:docPart w:val="BF2C356CF4B942EC8E83B8B8B2946642"/>
                                </w:placeholder>
                                <w:date w:fullDate="2023-10-24T00:00:00Z">
                                  <w:dateFormat w:val="dd MMMM yyyy"/>
                                  <w:lid w:val="en-GB"/>
                                  <w:storeMappedDataAs w:val="dateTime"/>
                                  <w:calendar w:val="gregorian"/>
                                </w:date>
                              </w:sdtPr>
                              <w:sdtContent>
                                <w:p w14:paraId="48B3FCC7" w14:textId="4F16454C" w:rsidR="009446C6" w:rsidRPr="00644FFB" w:rsidRDefault="00897216" w:rsidP="008B5413">
                                  <w:pPr>
                                    <w:rPr>
                                      <w:color w:val="000000"/>
                                      <w:sz w:val="20"/>
                                    </w:rPr>
                                  </w:pPr>
                                  <w:r>
                                    <w:rPr>
                                      <w:color w:val="000000"/>
                                      <w:sz w:val="20"/>
                                    </w:rPr>
                                    <w:t>24 October 2023</w:t>
                                  </w:r>
                                </w:p>
                              </w:sdtContent>
                            </w:sdt>
                          </w:txbxContent>
                        </v:textbox>
                      </v:roundrect>
                      <v:roundrect id="Rectangle: Rounded Corners 32" o:spid="_x0000_s1028" style="position:absolute;left:4826;top:5271;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" fillcolor="white [3212]" strokecolor="#f26522 [3204]" strokeweight="2pt">
                        <v:textbox inset="0,0,0,0">
                          <w:txbxContent>
                            <w:p w14:paraId="4C06A489" w14:textId="77777777" w:rsidR="009446C6" w:rsidRPr="00866F4B" w:rsidRDefault="009446C6" w:rsidP="008B5413">
                              <w:pPr>
                                <w:rPr>
                                  <w:b/>
                                  <w:color w:val="F26522" w:themeColor="accent1"/>
                                  <w:sz w:val="22"/>
                                </w:rPr>
                              </w:pPr>
                              <w:r w:rsidRPr="00866F4B">
                                <w:rPr>
                                  <w:b/>
                                  <w:color w:val="F26522" w:themeColor="accent1"/>
                                  <w:sz w:val="22"/>
                                </w:rPr>
                                <w:t>Workgroup Consultation</w:t>
                              </w:r>
                            </w:p>
                            <w:p w14:paraId="35E308A4" w14:textId="51BADBC5" w:rsidR="009446C6" w:rsidRPr="00866F4B" w:rsidRDefault="00000000" w:rsidP="008B5413">
                              <w:pPr>
                                <w:rPr>
                                  <w:color w:val="222222" w:themeColor="text1" w:themeShade="80"/>
                                </w:rPr>
                              </w:pPr>
                              <w:sdt>
                                <w:sdtPr>
                                  <w:rPr>
                                    <w:rStyle w:val="TimelineChar"/>
                                    <w:color w:val="222222" w:themeColor="text1" w:themeShade="80"/>
                                  </w:rPr>
                                  <w:alias w:val="Code Administrator Use"/>
                                  <w:tag w:val="Code Administrator Use"/>
                                  <w:id w:val="-2121677914"/>
                                  <w:date w:fullDate="2023-11-10T00:00:00Z">
                                    <w:dateFormat w:val="dd MMMM yyyy"/>
                                    <w:lid w:val="en-GB"/>
                                    <w:storeMappedDataAs w:val="dateTime"/>
                                    <w:calendar w:val="gregorian"/>
                                  </w:date>
                                </w:sdtPr>
                                <w:sdtContent>
                                  <w:r w:rsidR="00897216" w:rsidRPr="00866F4B">
                                    <w:rPr>
                                      <w:rStyle w:val="TimelineChar"/>
                                      <w:color w:val="222222" w:themeColor="text1" w:themeShade="80"/>
                                    </w:rPr>
                                    <w:t>10 November 2023</w:t>
                                  </w:r>
                                </w:sdtContent>
                              </w:sdt>
                              <w:r w:rsidR="009446C6" w:rsidRPr="00866F4B">
                                <w:rPr>
                                  <w:color w:val="222222" w:themeColor="text1" w:themeShade="80"/>
                                </w:rPr>
                                <w:t xml:space="preserve">- </w:t>
                              </w:r>
                              <w:sdt>
                                <w:sdtPr>
                                  <w:rPr>
                                    <w:rStyle w:val="TimelineChar"/>
                                    <w:color w:val="222222" w:themeColor="text1" w:themeShade="80"/>
                                  </w:rPr>
                                  <w:alias w:val="Code Administrator Use"/>
                                  <w:tag w:val="Code Administrator Use"/>
                                  <w:id w:val="610788143"/>
                                  <w:date w:fullDate="2023-11-15T00:00:00Z">
                                    <w:dateFormat w:val="dd MMMM yyyy"/>
                                    <w:lid w:val="en-GB"/>
                                    <w:storeMappedDataAs w:val="dateTime"/>
                                    <w:calendar w:val="gregorian"/>
                                  </w:date>
                                </w:sdtPr>
                                <w:sdtContent>
                                  <w:r w:rsidR="00897216" w:rsidRPr="00866F4B">
                                    <w:rPr>
                                      <w:rStyle w:val="TimelineChar"/>
                                      <w:color w:val="222222" w:themeColor="text1" w:themeShade="80"/>
                                    </w:rPr>
                                    <w:t>15 November 2023</w:t>
                                  </w:r>
                                </w:sdtContent>
                              </w:sdt>
                            </w:p>
                          </w:txbxContent>
                        </v:textbox>
                      </v:roundrect>
                      <v:roundrect id="Rectangle: Rounded Corners 33" o:spid="_x0000_s1029" style="position:absolute;left:4826;top:1022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" fillcolor="#f26522 [3204]" strokecolor="#f26522 [3204]" strokeweight="2pt">
                        <v:textbox inset="0,0,0,0">
                          <w:txbxContent>
                            <w:p w14:paraId="699CA096" w14:textId="77777777" w:rsidR="009446C6" w:rsidRPr="00866F4B" w:rsidRDefault="009446C6" w:rsidP="004162CB">
                              <w:pPr>
                                <w:rPr>
                                  <w:b/>
                                  <w:color w:val="FFFFFF" w:themeColor="background1"/>
                                  <w:sz w:val="22"/>
                                </w:rPr>
                              </w:pPr>
                              <w:r w:rsidRPr="00866F4B">
                                <w:rPr>
                                  <w:b/>
                                  <w:color w:val="FFFFFF" w:themeColor="background1"/>
                                  <w:sz w:val="22"/>
                                </w:rPr>
                                <w:t>Workgroup Report</w:t>
                              </w:r>
                            </w:p>
                            <w:sdt>
                              <w:sdtPr>
                                <w:rPr>
                                  <w:color w:val="FFFFFF" w:themeColor="background1"/>
                                </w:rPr>
                                <w:alias w:val="Code Administrator Use"/>
                                <w:tag w:val="Code Administrator Use"/>
                                <w:id w:val="-359976266"/>
                                <w:date w:fullDate="2023-11-22T00:00:00Z">
                                  <w:dateFormat w:val="dd MMMM yyyy"/>
                                  <w:lid w:val="en-GB"/>
                                  <w:storeMappedDataAs w:val="dateTime"/>
                                  <w:calendar w:val="gregorian"/>
                                </w:date>
                              </w:sdtPr>
                              <w:sdtContent>
                                <w:p w14:paraId="38C97B27" w14:textId="45050A0D" w:rsidR="009446C6" w:rsidRPr="00866F4B" w:rsidRDefault="005C5417" w:rsidP="004162CB">
                                  <w:pPr>
                                    <w:pStyle w:val="Timeline"/>
                                    <w:rPr>
                                      <w:color w:val="FFFFFF" w:themeColor="background1"/>
                                    </w:rPr>
                                  </w:pPr>
                                  <w:r w:rsidRPr="00866F4B">
                                    <w:rPr>
                                      <w:color w:val="FFFFFF" w:themeColor="background1"/>
                                    </w:rPr>
                                    <w:t>22 November 2023</w:t>
                                  </w:r>
                                </w:p>
                              </w:sdtContent>
                            </w:sdt>
                          </w:txbxContent>
                        </v:textbox>
                      </v:roundrect>
                      <v:roundrect id="Rectangle: Rounded Corners 34" o:spid="_x0000_s1030" style="position:absolute;left:4826;top:15240;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" filled="f" strokecolor="#f26522 [3204]" strokeweight="2pt">
                        <v:textbox inset="0,0,0,0">
                          <w:txbxContent>
                            <w:p w14:paraId="4E5648A9" w14:textId="77777777" w:rsidR="009446C6" w:rsidRPr="004162CB" w:rsidRDefault="009446C6" w:rsidP="004162CB">
                              <w:pPr>
                                <w:rPr>
                                  <w:b/>
                                  <w:color w:val="F26522" w:themeColor="accent1"/>
                                  <w:sz w:val="22"/>
                                </w:rPr>
                              </w:pPr>
                              <w:r w:rsidRPr="004162CB">
                                <w:rPr>
                                  <w:b/>
                                  <w:color w:val="F26522" w:themeColor="accent1"/>
                                  <w:sz w:val="22"/>
                                </w:rPr>
                                <w:t>Code Administrator Consultation</w:t>
                              </w:r>
                            </w:p>
                            <w:p w14:paraId="5F2E6BB6" w14:textId="7CD74E25" w:rsidR="009446C6" w:rsidRPr="004162CB" w:rsidRDefault="005C5417" w:rsidP="004162CB">
                              <w:pPr>
                                <w:pStyle w:val="Timeline"/>
                              </w:pPr>
                              <w:r>
                                <w:rPr>
                                  <w:rStyle w:val="TimelineChar"/>
                                </w:rPr>
                                <w:t>24 November 2023 – 29 November 2023</w:t>
                              </w:r>
                            </w:p>
                          </w:txbxContent>
                        </v:textbox>
                      </v:roundrect>
                      <v:roundrect id="Rectangle: Rounded Corners 35" o:spid="_x0000_s1031" style="position:absolute;left:4826;top:20193;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" filled="f" strokecolor="#f26522 [3204]" strokeweight="2pt">
                        <v:textbox inset="0,0,0,0">
                          <w:txbxContent>
                            <w:p w14:paraId="446ADC2F" w14:textId="7BB7A6EF" w:rsidR="009446C6" w:rsidRPr="000F26AE" w:rsidRDefault="009446C6" w:rsidP="008B5413">
                              <w:pPr>
                                <w:rPr>
                                  <w:b/>
                                  <w:color w:val="F26522" w:themeColor="accent1"/>
                                  <w:sz w:val="22"/>
                                </w:rPr>
                              </w:pPr>
                              <w:r w:rsidRPr="000F26AE">
                                <w:rPr>
                                  <w:b/>
                                  <w:color w:val="F26522" w:themeColor="accent1"/>
                                  <w:sz w:val="22"/>
                                </w:rPr>
                                <w:t xml:space="preserve">Draft </w:t>
                              </w:r>
                              <w:r w:rsidR="005C5417">
                                <w:rPr>
                                  <w:b/>
                                  <w:color w:val="F26522" w:themeColor="accent1"/>
                                  <w:sz w:val="22"/>
                                </w:rPr>
                                <w:t xml:space="preserve">Final </w:t>
                              </w:r>
                              <w:r w:rsidRPr="000F26AE">
                                <w:rPr>
                                  <w:b/>
                                  <w:color w:val="F26522" w:themeColor="accent1"/>
                                  <w:sz w:val="22"/>
                                </w:rPr>
                                <w:t>Modification Report</w:t>
                              </w:r>
                            </w:p>
                            <w:sdt>
                              <w:sdtPr>
                                <w:rPr>
                                  <w:rStyle w:val="TimelineChar"/>
                                </w:rPr>
                                <w:alias w:val="Code Administrator Use"/>
                                <w:tag w:val="Code Administrator Use"/>
                                <w:id w:val="-761446121"/>
                                <w:date w:fullDate="2023-11-17T00:00:00Z">
                                  <w:dateFormat w:val="dd MMMM yyyy"/>
                                  <w:lid w:val="en-GB"/>
                                  <w:storeMappedDataAs w:val="dateTime"/>
                                  <w:calendar w:val="gregorian"/>
                                </w:date>
                              </w:sdtPr>
                              <w:sdtContent>
                                <w:p w14:paraId="528DC29A" w14:textId="5AF9AE40" w:rsidR="009446C6" w:rsidRPr="004F10E6" w:rsidRDefault="005C5417" w:rsidP="008B5413">
                                  <w:pPr>
                                    <w:rPr>
                                      <w:color w:val="000000"/>
                                    </w:rPr>
                                  </w:pPr>
                                  <w:r>
                                    <w:rPr>
                                      <w:rStyle w:val="TimelineChar"/>
                                    </w:rPr>
                                    <w:t>17 November 202</w:t>
                                  </w:r>
                                  <w:r w:rsidR="00AD2825">
                                    <w:rPr>
                                      <w:rStyle w:val="TimelineChar"/>
                                    </w:rPr>
                                    <w:t>3</w:t>
                                  </w:r>
                                </w:p>
                              </w:sdtContent>
                            </w:sdt>
                          </w:txbxContent>
                        </v:textbox>
                      </v:roundrect>
                      <v:roundrect id="Rectangle: Rounded Corners 36" o:spid="_x0000_s1032" style="position:absolute;left:4826;top:25146;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" filled="f" strokecolor="#f26522 [3204]" strokeweight="2pt">
                        <v:textbox inset="0,0,0,0">
                          <w:txbxContent>
                            <w:p w14:paraId="0477557D" w14:textId="4F8C1A4E" w:rsidR="009446C6" w:rsidRPr="000F26AE" w:rsidRDefault="009446C6" w:rsidP="008B5413">
                              <w:pPr>
                                <w:rPr>
                                  <w:b/>
                                  <w:color w:val="F26522" w:themeColor="accent1"/>
                                  <w:sz w:val="22"/>
                                </w:rPr>
                              </w:pPr>
                              <w:r w:rsidRPr="000F26AE">
                                <w:rPr>
                                  <w:b/>
                                  <w:color w:val="F26522" w:themeColor="accent1"/>
                                  <w:sz w:val="22"/>
                                </w:rPr>
                                <w:t>Final Modification Report</w:t>
                              </w:r>
                            </w:p>
                            <w:sdt>
                              <w:sdtPr>
                                <w:rPr>
                                  <w:rStyle w:val="TimelineChar"/>
                                </w:rPr>
                                <w:alias w:val="Code Administrator Use"/>
                                <w:tag w:val="Code Administrator Use"/>
                                <w:id w:val="1658186974"/>
                                <w:date w:fullDate="2023-12-06T00:00:00Z">
                                  <w:dateFormat w:val="dd MMMM yyyy"/>
                                  <w:lid w:val="en-GB"/>
                                  <w:storeMappedDataAs w:val="dateTime"/>
                                  <w:calendar w:val="gregorian"/>
                                </w:date>
                              </w:sdtPr>
                              <w:sdtContent>
                                <w:p w14:paraId="71174970" w14:textId="1DC60C93" w:rsidR="009446C6" w:rsidRPr="004F10E6" w:rsidRDefault="00AD2825" w:rsidP="008B5413">
                                  <w:pPr>
                                    <w:rPr>
                                      <w:color w:val="000000"/>
                                    </w:rPr>
                                  </w:pPr>
                                  <w:r>
                                    <w:rPr>
                                      <w:rStyle w:val="TimelineChar"/>
                                    </w:rPr>
                                    <w:t>06 December 2023</w:t>
                                  </w:r>
                                </w:p>
                              </w:sdtContent>
                            </w:sdt>
                          </w:txbxContent>
                        </v:textbox>
                      </v:roundrect>
                      <v:roundrect id="Rectangle: Rounded Corners 37" o:spid="_x0000_s1033" style="position:absolute;left:4889;top:30163;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" filled="f" strokecolor="#f26522 [3204]" strokeweight="2pt">
                        <v:textbox inset="0,0,0,0">
                          <w:txbxContent>
                            <w:p w14:paraId="54D24A82" w14:textId="77777777" w:rsidR="009446C6" w:rsidRPr="000F26AE" w:rsidRDefault="009446C6" w:rsidP="008B5413">
                              <w:pPr>
                                <w:rPr>
                                  <w:b/>
                                  <w:color w:val="F26522" w:themeColor="accent1"/>
                                  <w:sz w:val="22"/>
                                </w:rPr>
                              </w:pPr>
                              <w:r w:rsidRPr="000F26AE">
                                <w:rPr>
                                  <w:b/>
                                  <w:color w:val="F26522" w:themeColor="accent1"/>
                                  <w:sz w:val="22"/>
                                </w:rPr>
                                <w:t>Implementation</w:t>
                              </w:r>
                            </w:p>
                            <w:sdt>
                              <w:sdtPr>
                                <w:rPr>
                                  <w:rStyle w:val="TimelineChar"/>
                                </w:rPr>
                                <w:alias w:val="Code Administrator Use"/>
                                <w:tag w:val="Code Administrator Use"/>
                                <w:id w:val="1574314605"/>
                                <w:date w:fullDate="2025-04-01T00:00:00Z">
                                  <w:dateFormat w:val="dd MMMM yyyy"/>
                                  <w:lid w:val="en-GB"/>
                                  <w:storeMappedDataAs w:val="dateTime"/>
                                  <w:calendar w:val="gregorian"/>
                                </w:date>
                              </w:sdtPr>
                              <w:sdtContent>
                                <w:p w14:paraId="22813199" w14:textId="650621F8" w:rsidR="009446C6" w:rsidRPr="004F10E6" w:rsidRDefault="00BD0A43" w:rsidP="008B5413">
                                  <w:pPr>
                                    <w:rPr>
                                      <w:color w:val="000000"/>
                                    </w:rPr>
                                  </w:pPr>
                                  <w:r>
                                    <w:rPr>
                                      <w:rStyle w:val="TimelineChar"/>
                                    </w:rPr>
                                    <w:t xml:space="preserve">01 </w:t>
                                  </w:r>
                                  <w:r w:rsidR="007E624C">
                                    <w:rPr>
                                      <w:rStyle w:val="TimelineChar"/>
                                    </w:rPr>
                                    <w:t>April 2025</w:t>
                                  </w:r>
                                </w:p>
                              </w:sdtContent>
                            </w:sdt>
                          </w:txbxContent>
                        </v:textbox>
                      </v:roundrect>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rrow: Chevron 38" o:spid="_x0000_s1034" type="#_x0000_t55" style="position:absolute;left:-1080;top:1080;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" adj="14400" fillcolor="#f26522 [3204]" stroked="f" strokeweight="2pt">
                        <v:textbox style="layout-flow:vertical;mso-layout-flow-alt:bottom-to-top" inset="0,0,0,0">
                          <w:txbxContent>
                            <w:p w14:paraId="4B8B2434" w14:textId="77777777" w:rsidR="009446C6" w:rsidRPr="00B2143A" w:rsidRDefault="009446C6" w:rsidP="008B5413">
                              <w:pPr>
                                <w:jc w:val="center"/>
                                <w:rPr>
                                  <w:b/>
                                  <w:sz w:val="22"/>
                                </w:rPr>
                              </w:pPr>
                              <w:r w:rsidRPr="00B2143A">
                                <w:rPr>
                                  <w:b/>
                                  <w:sz w:val="22"/>
                                </w:rPr>
                                <w:t>1</w:t>
                              </w:r>
                            </w:p>
                          </w:txbxContent>
                        </v:textbox>
                      </v:shape>
                      <v:shape id="Arrow: Chevron 39" o:spid="_x0000_s1035" type="#_x0000_t55" style="position:absolute;left:-1080;top:609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" adj="14400" fillcolor="#f26522 [3204]" stroked="f" strokeweight="2pt">
                        <v:textbox style="layout-flow:vertical;mso-layout-flow-alt:bottom-to-top" inset="0,0,0,0">
                          <w:txbxContent>
                            <w:p w14:paraId="67BCB0A3" w14:textId="77777777" w:rsidR="009446C6" w:rsidRPr="00B2143A" w:rsidRDefault="009446C6" w:rsidP="008B5413">
                              <w:pPr>
                                <w:jc w:val="center"/>
                                <w:rPr>
                                  <w:b/>
                                  <w:sz w:val="22"/>
                                </w:rPr>
                              </w:pPr>
                              <w:r w:rsidRPr="00B2143A">
                                <w:rPr>
                                  <w:b/>
                                  <w:sz w:val="22"/>
                                </w:rPr>
                                <w:t>2</w:t>
                              </w:r>
                            </w:p>
                          </w:txbxContent>
                        </v:textbox>
                      </v:shape>
                      <v:shape id="Arrow: Chevron 40" o:spid="_x0000_s1036" type="#_x0000_t55" style="position:absolute;left:-1080;top:1117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" adj="14400" fillcolor="#f26522 [3204]" stroked="f" strokeweight="2pt">
                        <v:textbox style="layout-flow:vertical;mso-layout-flow-alt:bottom-to-top" inset="0,0,0,0">
                          <w:txbxContent>
                            <w:p w14:paraId="16196DA2" w14:textId="77777777" w:rsidR="009446C6" w:rsidRPr="00B2143A" w:rsidRDefault="009446C6" w:rsidP="008B5413">
                              <w:pPr>
                                <w:jc w:val="center"/>
                                <w:rPr>
                                  <w:b/>
                                  <w:sz w:val="22"/>
                                </w:rPr>
                              </w:pPr>
                              <w:r w:rsidRPr="00B2143A">
                                <w:rPr>
                                  <w:b/>
                                  <w:sz w:val="22"/>
                                </w:rPr>
                                <w:t>3</w:t>
                              </w:r>
                            </w:p>
                          </w:txbxContent>
                        </v:textbox>
                      </v:shape>
                      <v:shape id="Arrow: Chevron 41" o:spid="_x0000_s1037" type="#_x0000_t55" style="position:absolute;left:-1080;top:1619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" adj="14400" fillcolor="#f26522 [3204]" stroked="f" strokeweight="2pt">
                        <v:textbox style="layout-flow:vertical;mso-layout-flow-alt:bottom-to-top" inset="0,0,0,0">
                          <w:txbxContent>
                            <w:p w14:paraId="693036DF" w14:textId="77777777" w:rsidR="009446C6" w:rsidRPr="00B2143A" w:rsidRDefault="009446C6" w:rsidP="008B5413">
                              <w:pPr>
                                <w:jc w:val="center"/>
                                <w:rPr>
                                  <w:b/>
                                  <w:sz w:val="22"/>
                                </w:rPr>
                              </w:pPr>
                              <w:r w:rsidRPr="00B2143A">
                                <w:rPr>
                                  <w:b/>
                                  <w:sz w:val="22"/>
                                </w:rPr>
                                <w:t>4</w:t>
                              </w:r>
                            </w:p>
                          </w:txbxContent>
                        </v:textbox>
                      </v:shape>
                      <v:shape id="Arrow: Chevron 42" o:spid="_x0000_s1038" type="#_x0000_t55" style="position:absolute;left:-1080;top:2127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" adj="14400" fillcolor="#f26522 [3204]" stroked="f" strokeweight="2pt">
                        <v:textbox style="layout-flow:vertical;mso-layout-flow-alt:bottom-to-top" inset="0,0,0,0">
                          <w:txbxContent>
                            <w:p w14:paraId="565BA25C" w14:textId="77777777" w:rsidR="009446C6" w:rsidRPr="00B2143A" w:rsidRDefault="009446C6" w:rsidP="008B5413">
                              <w:pPr>
                                <w:jc w:val="center"/>
                                <w:rPr>
                                  <w:b/>
                                  <w:sz w:val="22"/>
                                </w:rPr>
                              </w:pPr>
                              <w:r w:rsidRPr="00B2143A">
                                <w:rPr>
                                  <w:b/>
                                  <w:sz w:val="22"/>
                                </w:rPr>
                                <w:t>5</w:t>
                              </w:r>
                            </w:p>
                          </w:txbxContent>
                        </v:textbox>
                      </v:shape>
                      <v:shape id="Arrow: Chevron 43" o:spid="_x0000_s1039" type="#_x0000_t55" style="position:absolute;left:-1080;top:26289;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" adj="14400" fillcolor="#f26522 [3204]" stroked="f" strokeweight="2pt">
                        <v:textbox style="layout-flow:vertical;mso-layout-flow-alt:bottom-to-top" inset="0,0,0,0">
                          <w:txbxContent>
                            <w:p w14:paraId="3CAA2C2F" w14:textId="77777777" w:rsidR="009446C6" w:rsidRPr="00B2143A" w:rsidRDefault="009446C6" w:rsidP="008B5413">
                              <w:pPr>
                                <w:jc w:val="center"/>
                                <w:rPr>
                                  <w:b/>
                                  <w:sz w:val="22"/>
                                </w:rPr>
                              </w:pPr>
                              <w:r w:rsidRPr="00B2143A">
                                <w:rPr>
                                  <w:b/>
                                  <w:sz w:val="22"/>
                                </w:rPr>
                                <w:t>6</w:t>
                              </w:r>
                            </w:p>
                          </w:txbxContent>
                        </v:textbox>
                      </v:shape>
                      <v:shape id="Arrow: Chevron 44" o:spid="_x0000_s1040" type="#_x0000_t55" style="position:absolute;left:-1080;top:31370;width:6477;height:4318;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" adj="14400" fillcolor="#f26522 [3204]" stroked="f" strokeweight="2pt">
                        <v:textbox style="layout-flow:vertical;mso-layout-flow-alt:bottom-to-top" inset="0,0,0,0">
                          <w:txbxContent>
                            <w:p w14:paraId="79B12CD6" w14:textId="77777777" w:rsidR="009446C6" w:rsidRPr="00B2143A" w:rsidRDefault="009446C6" w:rsidP="008B5413">
                              <w:pPr>
                                <w:jc w:val="center"/>
                                <w:rPr>
                                  <w:b/>
                                  <w:sz w:val="22"/>
                                </w:rPr>
                              </w:pPr>
                              <w:r w:rsidRPr="00B2143A">
                                <w:rPr>
                                  <w:b/>
                                  <w:sz w:val="22"/>
                                </w:rPr>
                                <w:t>7</w:t>
                              </w:r>
                            </w:p>
                          </w:txbxContent>
                        </v:textbox>
                      </v:shape>
                    </v:group>
                  </w:pict>
                </mc:Fallback>
              </mc:AlternateContent>
            </w:r>
            <w:r w:rsidR="00470B5B" w:rsidRPr="005603D9">
              <w:rPr>
                <w:b/>
              </w:rPr>
              <w:t xml:space="preserve">                     </w:t>
            </w:r>
          </w:p>
        </w:tc>
      </w:tr>
      <w:tr w:rsidR="00E52308" w:rsidRPr="005603D9" w14:paraId="140156F9" w14:textId="77777777" w:rsidTr="00A747AE">
        <w:trPr>
          <w:trHeight w:val="792"/>
        </w:trPr>
        <w:tc>
          <w:tcPr>
            <w:tcW w:w="9639" w:type="dxa"/>
            <w:gridSpan w:val="4"/>
            <w:shd w:val="clear" w:color="auto" w:fill="auto"/>
          </w:tcPr>
          <w:p w14:paraId="44DF97BB" w14:textId="35846EB2" w:rsidR="00A132B4" w:rsidRDefault="00A132B4" w:rsidP="009D3CD2">
            <w:pPr>
              <w:pStyle w:val="BodyText2"/>
              <w:spacing w:before="0" w:after="0"/>
              <w:rPr>
                <w:rStyle w:val="Hyperlink"/>
                <w:rFonts w:eastAsiaTheme="majorEastAsia"/>
                <w:noProof/>
                <w:sz w:val="24"/>
              </w:rPr>
            </w:pPr>
            <w:r w:rsidRPr="00657D3D">
              <w:rPr>
                <w:b/>
                <w:noProof/>
                <w:sz w:val="24"/>
              </w:rPr>
              <w:t>Have 5 minutes?</w:t>
            </w:r>
            <w:r w:rsidRPr="0034387B">
              <w:rPr>
                <w:noProof/>
                <w:sz w:val="24"/>
              </w:rPr>
              <w:t xml:space="preserve">  Read our </w:t>
            </w:r>
            <w:hyperlink w:anchor="_Executive_summary_1" w:history="1">
              <w:r w:rsidRPr="0034387B">
                <w:rPr>
                  <w:rStyle w:val="Hyperlink"/>
                  <w:rFonts w:eastAsiaTheme="majorEastAsia"/>
                  <w:noProof/>
                  <w:sz w:val="24"/>
                </w:rPr>
                <w:t>Executive summary</w:t>
              </w:r>
            </w:hyperlink>
            <w:r w:rsidR="00D4436B">
              <w:rPr>
                <w:rStyle w:val="Hyperlink"/>
                <w:rFonts w:eastAsiaTheme="majorEastAsia"/>
                <w:noProof/>
                <w:sz w:val="24"/>
              </w:rPr>
              <w:t xml:space="preserve"> </w:t>
            </w:r>
          </w:p>
          <w:p w14:paraId="50CCCC28" w14:textId="6DB077ED" w:rsidR="00A132B4" w:rsidRDefault="00A132B4" w:rsidP="009D3CD2">
            <w:pPr>
              <w:pStyle w:val="BodyText2"/>
              <w:spacing w:before="0" w:after="0"/>
              <w:rPr>
                <w:rStyle w:val="Hyperlink"/>
                <w:rFonts w:eastAsiaTheme="majorEastAsia"/>
                <w:sz w:val="24"/>
              </w:rPr>
            </w:pPr>
            <w:r w:rsidRPr="00657D3D">
              <w:rPr>
                <w:b/>
                <w:noProof/>
                <w:sz w:val="24"/>
              </w:rPr>
              <w:t>Have 20 minutes?</w:t>
            </w:r>
            <w:r w:rsidRPr="0034387B">
              <w:rPr>
                <w:noProof/>
                <w:sz w:val="24"/>
              </w:rPr>
              <w:t xml:space="preserve"> Read the full </w:t>
            </w:r>
            <w:hyperlink w:anchor="_Why_change?" w:history="1">
              <w:r w:rsidR="0039436B" w:rsidRPr="00951783">
                <w:rPr>
                  <w:rStyle w:val="Hyperlink"/>
                  <w:rFonts w:eastAsiaTheme="majorEastAsia"/>
                  <w:sz w:val="24"/>
                </w:rPr>
                <w:t>Workgroup</w:t>
              </w:r>
              <w:r w:rsidR="0039436B" w:rsidRPr="005705A0">
                <w:rPr>
                  <w:rStyle w:val="Hyperlink"/>
                  <w:rFonts w:eastAsiaTheme="majorEastAsia"/>
                  <w:sz w:val="24"/>
                </w:rPr>
                <w:t xml:space="preserve"> </w:t>
              </w:r>
              <w:r w:rsidR="00866F4B">
                <w:rPr>
                  <w:rStyle w:val="Hyperlink"/>
                  <w:rFonts w:eastAsiaTheme="majorEastAsia"/>
                  <w:sz w:val="24"/>
                </w:rPr>
                <w:t xml:space="preserve">Report </w:t>
              </w:r>
            </w:hyperlink>
          </w:p>
          <w:p w14:paraId="5BC0F199" w14:textId="1E74460F" w:rsidR="00E52308" w:rsidRPr="005603D9" w:rsidRDefault="00A132B4" w:rsidP="009D3CD2">
            <w:pPr>
              <w:pStyle w:val="BodyText2"/>
              <w:spacing w:before="0" w:after="0"/>
              <w:rPr>
                <w:b/>
              </w:rPr>
            </w:pPr>
            <w:r w:rsidRPr="00657D3D">
              <w:rPr>
                <w:rFonts w:cs="Arial"/>
                <w:b/>
                <w:bCs/>
                <w:sz w:val="24"/>
              </w:rPr>
              <w:t xml:space="preserve">Have </w:t>
            </w:r>
            <w:r w:rsidR="002E10B6">
              <w:rPr>
                <w:rFonts w:cs="Arial"/>
                <w:b/>
                <w:bCs/>
                <w:sz w:val="24"/>
              </w:rPr>
              <w:t>6</w:t>
            </w:r>
            <w:r w:rsidRPr="00657D3D">
              <w:rPr>
                <w:rFonts w:cs="Arial"/>
                <w:b/>
                <w:bCs/>
                <w:sz w:val="24"/>
              </w:rPr>
              <w:t>0 minutes?</w:t>
            </w:r>
            <w:r w:rsidRPr="002025C5">
              <w:rPr>
                <w:rFonts w:cs="Arial"/>
                <w:bCs/>
                <w:sz w:val="24"/>
              </w:rPr>
              <w:t xml:space="preserve"> Read the full </w:t>
            </w:r>
            <w:r w:rsidR="0039436B">
              <w:rPr>
                <w:rFonts w:cs="Arial"/>
                <w:bCs/>
                <w:sz w:val="24"/>
              </w:rPr>
              <w:t xml:space="preserve">Workgroup </w:t>
            </w:r>
            <w:r w:rsidR="00866F4B">
              <w:rPr>
                <w:rFonts w:cs="Arial"/>
                <w:bCs/>
                <w:sz w:val="24"/>
              </w:rPr>
              <w:t>Report</w:t>
            </w:r>
            <w:r w:rsidR="005705A0">
              <w:rPr>
                <w:rFonts w:cs="Arial"/>
                <w:bCs/>
                <w:sz w:val="24"/>
              </w:rPr>
              <w:t xml:space="preserve"> </w:t>
            </w:r>
            <w:r w:rsidRPr="002025C5">
              <w:rPr>
                <w:rFonts w:cs="Arial"/>
                <w:bCs/>
                <w:sz w:val="24"/>
              </w:rPr>
              <w:t xml:space="preserve">and </w:t>
            </w:r>
            <w:r w:rsidR="00771DE2">
              <w:rPr>
                <w:rFonts w:cs="Arial"/>
                <w:bCs/>
                <w:sz w:val="24"/>
              </w:rPr>
              <w:t>A</w:t>
            </w:r>
            <w:r w:rsidRPr="002025C5">
              <w:rPr>
                <w:rFonts w:cs="Arial"/>
                <w:bCs/>
                <w:sz w:val="24"/>
              </w:rPr>
              <w:t>nnexes.</w:t>
            </w:r>
          </w:p>
        </w:tc>
      </w:tr>
      <w:tr w:rsidR="00470B5B" w:rsidRPr="005603D9" w14:paraId="4421A1F4" w14:textId="77777777" w:rsidTr="00A747AE">
        <w:trPr>
          <w:trHeight w:val="585"/>
        </w:trPr>
        <w:tc>
          <w:tcPr>
            <w:tcW w:w="9639" w:type="dxa"/>
            <w:gridSpan w:val="4"/>
            <w:shd w:val="clear" w:color="auto" w:fill="auto"/>
          </w:tcPr>
          <w:p w14:paraId="12724083" w14:textId="32F452AC" w:rsidR="00470B5B" w:rsidRPr="001D05D0" w:rsidRDefault="00470B5B" w:rsidP="001D05D0">
            <w:pPr>
              <w:spacing w:line="240" w:lineRule="auto"/>
              <w:rPr>
                <w:rFonts w:ascii="Times New Roman" w:hAnsi="Times New Roman"/>
              </w:rPr>
            </w:pPr>
            <w:r w:rsidRPr="005603D9">
              <w:rPr>
                <w:b/>
              </w:rPr>
              <w:t>Status summary:</w:t>
            </w:r>
            <w:r w:rsidR="00270EB2">
              <w:rPr>
                <w:rFonts w:cs="Arial"/>
              </w:rPr>
              <w:t xml:space="preserve"> </w:t>
            </w:r>
            <w:r w:rsidR="007D7B07">
              <w:t xml:space="preserve">The Workgroup have finalised the proposer’s solution as well as </w:t>
            </w:r>
            <w:r w:rsidR="007D7B07">
              <w:rPr>
                <w:highlight w:val="yellow"/>
              </w:rPr>
              <w:t>X</w:t>
            </w:r>
            <w:r w:rsidR="007D7B07">
              <w:t xml:space="preserve"> alternative solutions. They are now seeking approval from the Panel that the Workgroup have met their Terms of Reference and can proceed to Code Administrator Consultation.</w:t>
            </w:r>
          </w:p>
        </w:tc>
      </w:tr>
      <w:tr w:rsidR="00470B5B" w:rsidRPr="005603D9" w14:paraId="433E496A" w14:textId="77777777" w:rsidTr="00952847">
        <w:trPr>
          <w:trHeight w:val="826"/>
        </w:trPr>
        <w:tc>
          <w:tcPr>
            <w:tcW w:w="9639" w:type="dxa"/>
            <w:gridSpan w:val="4"/>
            <w:shd w:val="clear" w:color="auto" w:fill="FFFFFF" w:themeFill="background1"/>
          </w:tcPr>
          <w:p w14:paraId="594EE89A" w14:textId="1E5A8A42" w:rsidR="00E22836" w:rsidRPr="000F7116" w:rsidRDefault="000F7116" w:rsidP="00952847">
            <w:pPr>
              <w:rPr>
                <w:rFonts w:cs="Arial"/>
                <w:b/>
                <w:color w:val="00B050"/>
              </w:rPr>
            </w:pPr>
            <w:r w:rsidRPr="00B00090">
              <w:rPr>
                <w:rFonts w:cs="Arial"/>
                <w:b/>
              </w:rPr>
              <w:t xml:space="preserve">This modification is expected to </w:t>
            </w:r>
            <w:r>
              <w:rPr>
                <w:rFonts w:cs="Arial"/>
                <w:b/>
              </w:rPr>
              <w:t xml:space="preserve">have a: </w:t>
            </w:r>
            <w:r w:rsidR="00AD6017" w:rsidRPr="00AD6017">
              <w:rPr>
                <w:b/>
                <w:bCs/>
                <w:color w:val="FF0000"/>
              </w:rPr>
              <w:t>High Impact</w:t>
            </w:r>
            <w:r w:rsidR="00AD6017" w:rsidRPr="00AD6017">
              <w:rPr>
                <w:color w:val="FF0000"/>
              </w:rPr>
              <w:t xml:space="preserve"> </w:t>
            </w:r>
            <w:sdt>
              <w:sdtPr>
                <w:alias w:val="Insert text"/>
                <w:tag w:val="Insert text"/>
                <w:id w:val="1081805103"/>
                <w:placeholder>
                  <w:docPart w:val="59DF3590C35546789D83CDEC79E46A9C"/>
                </w:placeholder>
              </w:sdtPr>
              <w:sdtContent>
                <w:r w:rsidR="00D4436B">
                  <w:t>to parties on demand sites with TO</w:t>
                </w:r>
                <w:r w:rsidR="00952847">
                  <w:t xml:space="preserve"> connection(s)</w:t>
                </w:r>
                <w:r w:rsidR="00D4436B">
                  <w:t xml:space="preserve"> that may wish to have separate Suppliers</w:t>
                </w:r>
                <w:r w:rsidR="00911AF9">
                  <w:t xml:space="preserve"> at the same site</w:t>
                </w:r>
                <w:r w:rsidR="00D4436B">
                  <w:t xml:space="preserve">.  </w:t>
                </w:r>
                <w:r w:rsidR="00D4436B">
                  <w:rPr>
                    <w:rFonts w:cs="Arial"/>
                    <w:b/>
                    <w:color w:val="00B050"/>
                  </w:rPr>
                  <w:t xml:space="preserve"> Low impact </w:t>
                </w:r>
                <w:r w:rsidR="00D4436B">
                  <w:t>on ESO’s billing.</w:t>
                </w:r>
              </w:sdtContent>
            </w:sdt>
          </w:p>
        </w:tc>
      </w:tr>
      <w:tr w:rsidR="0056792D" w:rsidRPr="005603D9" w14:paraId="7DBF9550" w14:textId="77777777" w:rsidTr="009D3CD2">
        <w:trPr>
          <w:trHeight w:val="388"/>
        </w:trPr>
        <w:tc>
          <w:tcPr>
            <w:tcW w:w="2268" w:type="dxa"/>
            <w:shd w:val="clear" w:color="auto" w:fill="FFFFFF" w:themeFill="background1"/>
          </w:tcPr>
          <w:p w14:paraId="612E65A6" w14:textId="77777777" w:rsidR="0056792D" w:rsidRPr="0056792D" w:rsidRDefault="0056792D" w:rsidP="00A747AE">
            <w:pPr>
              <w:ind w:firstLine="9"/>
              <w:rPr>
                <w:rFonts w:cs="Arial"/>
                <w:b/>
                <w:noProof/>
                <w:lang w:val="en-US"/>
              </w:rPr>
            </w:pPr>
            <w:r w:rsidRPr="00B00090">
              <w:rPr>
                <w:rFonts w:cs="Arial"/>
                <w:b/>
                <w:noProof/>
                <w:lang w:val="en-US"/>
              </w:rPr>
              <w:t>Governance route</w:t>
            </w:r>
          </w:p>
        </w:tc>
        <w:tc>
          <w:tcPr>
            <w:tcW w:w="7371" w:type="dxa"/>
            <w:gridSpan w:val="3"/>
            <w:shd w:val="clear" w:color="auto" w:fill="auto"/>
          </w:tcPr>
          <w:p w14:paraId="4BFE819F" w14:textId="04B78622" w:rsidR="0056792D" w:rsidRPr="0056792D" w:rsidRDefault="00000000" w:rsidP="009D3CD2">
            <w:pPr>
              <w:spacing w:line="240" w:lineRule="auto"/>
              <w:rPr>
                <w:rFonts w:ascii="Times New Roman" w:hAnsi="Times New Roman"/>
              </w:rPr>
            </w:pPr>
            <w:sdt>
              <w:sdtPr>
                <w:alias w:val="Governance Route"/>
                <w:id w:val="165610577"/>
                <w:placeholder>
                  <w:docPart w:val="32BC462782CC46E5AAD4B659929C18F3"/>
                </w:placeholder>
                <w:comboBox>
                  <w:listItem w:displayText="Self-Governance modification to proceed to Code Administrator Consultation" w:value="Self-Governance modification to proceed to Code Administrator Consultation"/>
                  <w:listItem w:displayText="Self-Governance modification with assessment by a Workgroup" w:value="Self-Governance modification with assessment by a Workgroup"/>
                  <w:listItem w:displayText="Standard Governance modification with assessment by a Workgroup" w:value="Standard Governance modification with assessment by a Workgroup"/>
                  <w:listItem w:displayText="Standard Governance modification to proceed to Code Administrator Consultation" w:value="Standard Governance modification to proceed to Code Administrator Consultation"/>
                  <w:listItem w:displayText="Urgent modification to proceed under a timetable agreed by the Authority (with an Authority decision)" w:value="Urgent modification to proceed under a timetable agreed by the Authority (with an Authority decision)"/>
                  <w:listItem w:displayText="Fast-track Self-Governance modification" w:value="Fast-track Self-Governance modification"/>
                </w:comboBox>
              </w:sdtPr>
              <w:sdtContent>
                <w:r w:rsidR="00F058BB">
                  <w:t>Urgent modification to proceed under a timetable agreed by the Authority (with an Authority decision)</w:t>
                </w:r>
              </w:sdtContent>
            </w:sdt>
            <w:r w:rsidR="00F058BB">
              <w:t>.</w:t>
            </w:r>
          </w:p>
        </w:tc>
      </w:tr>
      <w:tr w:rsidR="00A03471" w:rsidRPr="005603D9" w14:paraId="53E556DA" w14:textId="77777777" w:rsidTr="009D3CD2">
        <w:trPr>
          <w:trHeight w:val="1302"/>
        </w:trPr>
        <w:tc>
          <w:tcPr>
            <w:tcW w:w="2268" w:type="dxa"/>
            <w:shd w:val="clear" w:color="auto" w:fill="FFFFFF" w:themeFill="background1"/>
          </w:tcPr>
          <w:p w14:paraId="39D01520" w14:textId="77777777" w:rsidR="00A03471" w:rsidRPr="005603D9" w:rsidRDefault="00A03471" w:rsidP="00A03471">
            <w:pPr>
              <w:rPr>
                <w:b/>
              </w:rPr>
            </w:pPr>
            <w:r w:rsidRPr="005603D9">
              <w:rPr>
                <w:b/>
              </w:rPr>
              <w:t>Who can I talk to about the change?</w:t>
            </w:r>
          </w:p>
          <w:p w14:paraId="7EC73839" w14:textId="77777777" w:rsidR="00A03471" w:rsidRPr="005603D9" w:rsidRDefault="00A03471" w:rsidP="00A03471"/>
        </w:tc>
        <w:tc>
          <w:tcPr>
            <w:tcW w:w="3832" w:type="dxa"/>
            <w:gridSpan w:val="2"/>
            <w:shd w:val="clear" w:color="auto" w:fill="FFFFFF" w:themeFill="background1"/>
          </w:tcPr>
          <w:p w14:paraId="3BC4ED7A" w14:textId="599B1D3A" w:rsidR="00067911" w:rsidRDefault="00A03471" w:rsidP="00067911">
            <w:pPr>
              <w:tabs>
                <w:tab w:val="left" w:pos="1650"/>
              </w:tabs>
              <w:rPr>
                <w:rFonts w:cs="Arial"/>
                <w:b/>
                <w:szCs w:val="20"/>
              </w:rPr>
            </w:pPr>
            <w:r>
              <w:rPr>
                <w:rFonts w:cs="Arial"/>
                <w:b/>
                <w:szCs w:val="20"/>
              </w:rPr>
              <w:t xml:space="preserve">Proposer: </w:t>
            </w:r>
          </w:p>
          <w:sdt>
            <w:sdtPr>
              <w:alias w:val="Insert text"/>
              <w:tag w:val="Insert text"/>
              <w:id w:val="-439455959"/>
              <w:placeholder>
                <w:docPart w:val="2EAEB7B27B7A4959969828A21BB99101"/>
              </w:placeholder>
            </w:sdtPr>
            <w:sdtContent>
              <w:p w14:paraId="3192D848" w14:textId="77777777" w:rsidR="00B561F5" w:rsidRPr="005603D9" w:rsidRDefault="00B561F5" w:rsidP="00B561F5">
                <w:r w:rsidRPr="00D83797">
                  <w:t xml:space="preserve">Andy </w:t>
                </w:r>
                <w:r>
                  <w:t xml:space="preserve">Marsh </w:t>
                </w:r>
              </w:p>
            </w:sdtContent>
          </w:sdt>
          <w:sdt>
            <w:sdtPr>
              <w:alias w:val="Insert text"/>
              <w:tag w:val="Insert text"/>
              <w:id w:val="-928974634"/>
              <w:placeholder>
                <w:docPart w:val="18AFE4C125764501AF867467994CA6A1"/>
              </w:placeholder>
            </w:sdtPr>
            <w:sdtContent>
              <w:p w14:paraId="69801FAA" w14:textId="520B005D" w:rsidR="00B561F5" w:rsidRPr="005603D9" w:rsidRDefault="00000000" w:rsidP="00B561F5">
                <w:hyperlink r:id="rId11" w:history="1">
                  <w:r w:rsidR="00B561F5" w:rsidRPr="006A7B1B">
                    <w:rPr>
                      <w:rStyle w:val="Hyperlink"/>
                    </w:rPr>
                    <w:t>Andrew.Marsh@nissan-nmuk.co.uk</w:t>
                  </w:r>
                </w:hyperlink>
                <w:r w:rsidR="00B561F5">
                  <w:t xml:space="preserve"> </w:t>
                </w:r>
              </w:p>
            </w:sdtContent>
          </w:sdt>
          <w:p w14:paraId="34900D66" w14:textId="697B5056" w:rsidR="00A03471" w:rsidRPr="005603D9" w:rsidRDefault="00000000" w:rsidP="00B561F5">
            <w:pPr>
              <w:tabs>
                <w:tab w:val="left" w:pos="1650"/>
              </w:tabs>
            </w:pPr>
            <w:sdt>
              <w:sdtPr>
                <w:alias w:val="Insert text"/>
                <w:tag w:val="Insert text"/>
                <w:id w:val="-1626080972"/>
                <w:placeholder>
                  <w:docPart w:val="4EC47D7C1BAE48FD9CA103EA647D9F58"/>
                </w:placeholder>
              </w:sdtPr>
              <w:sdtContent>
                <w:r w:rsidR="00B561F5">
                  <w:t>0</w:t>
                </w:r>
                <w:r w:rsidR="00B561F5" w:rsidRPr="00535685">
                  <w:t>191 41</w:t>
                </w:r>
                <w:r w:rsidR="00B561F5">
                  <w:t>5 0000</w:t>
                </w:r>
              </w:sdtContent>
            </w:sdt>
          </w:p>
        </w:tc>
        <w:tc>
          <w:tcPr>
            <w:tcW w:w="3539" w:type="dxa"/>
            <w:shd w:val="clear" w:color="auto" w:fill="FFFFFF" w:themeFill="background1"/>
          </w:tcPr>
          <w:p w14:paraId="3F952788" w14:textId="77777777" w:rsidR="00067911" w:rsidRDefault="00A03471" w:rsidP="00067911">
            <w:r>
              <w:rPr>
                <w:rFonts w:cs="Arial"/>
                <w:b/>
                <w:szCs w:val="20"/>
              </w:rPr>
              <w:t>Code Administrator</w:t>
            </w:r>
            <w:r>
              <w:rPr>
                <w:rFonts w:cs="Arial"/>
                <w:szCs w:val="20"/>
              </w:rPr>
              <w:t xml:space="preserve"> </w:t>
            </w:r>
            <w:r>
              <w:rPr>
                <w:rFonts w:cs="Arial"/>
                <w:b/>
                <w:szCs w:val="20"/>
              </w:rPr>
              <w:t>Chair</w:t>
            </w:r>
            <w:r>
              <w:rPr>
                <w:rFonts w:cs="Arial"/>
                <w:szCs w:val="20"/>
              </w:rPr>
              <w:t xml:space="preserve">: </w:t>
            </w:r>
            <w:r w:rsidR="00067911">
              <w:t xml:space="preserve"> </w:t>
            </w:r>
          </w:p>
          <w:sdt>
            <w:sdtPr>
              <w:id w:val="1467466836"/>
              <w:placeholder>
                <w:docPart w:val="497A2CC1940746CBAB62D389EE87EE39"/>
              </w:placeholder>
            </w:sdtPr>
            <w:sdtContent>
              <w:p w14:paraId="605C7F31" w14:textId="230CDD5E" w:rsidR="00067911" w:rsidRDefault="00067911" w:rsidP="00067911">
                <w:r>
                  <w:t>Milly Lewis</w:t>
                </w:r>
              </w:p>
              <w:p w14:paraId="578856BD" w14:textId="77777777" w:rsidR="00067911" w:rsidRDefault="00000000" w:rsidP="00067911">
                <w:hyperlink r:id="rId12" w:history="1">
                  <w:r w:rsidR="00067911" w:rsidRPr="00FB68FC">
                    <w:rPr>
                      <w:rStyle w:val="Hyperlink"/>
                    </w:rPr>
                    <w:t>Milly.Lewis@nationalgrideso.com</w:t>
                  </w:r>
                </w:hyperlink>
              </w:p>
              <w:p w14:paraId="0CF5FC86" w14:textId="00D7820D" w:rsidR="00A03471" w:rsidRPr="005603D9" w:rsidRDefault="00067911" w:rsidP="00A03471">
                <w:r>
                  <w:rPr>
                    <w:rFonts w:ascii="Arial" w:hAnsi="Arial" w:cs="Arial"/>
                    <w:color w:val="000000"/>
                    <w:lang w:eastAsia="en-GB"/>
                  </w:rPr>
                  <w:t>07811036380</w:t>
                </w:r>
              </w:p>
            </w:sdtContent>
          </w:sdt>
        </w:tc>
      </w:tr>
      <w:tr w:rsidR="00A03471" w:rsidRPr="005603D9" w14:paraId="571A67AE" w14:textId="77777777" w:rsidTr="00271E84">
        <w:trPr>
          <w:trHeight w:val="623"/>
        </w:trPr>
        <w:tc>
          <w:tcPr>
            <w:tcW w:w="2268" w:type="dxa"/>
            <w:shd w:val="clear" w:color="auto" w:fill="FFFFFF" w:themeFill="background1"/>
          </w:tcPr>
          <w:p w14:paraId="2041CF8D" w14:textId="77777777" w:rsidR="00A03471" w:rsidRPr="005603D9" w:rsidRDefault="00A03471" w:rsidP="00A03471">
            <w:pPr>
              <w:rPr>
                <w:b/>
              </w:rPr>
            </w:pPr>
            <w:r>
              <w:rPr>
                <w:rFonts w:cs="Arial"/>
                <w:b/>
                <w:noProof/>
                <w:lang w:val="en-US"/>
              </w:rPr>
              <w:t>How do I respond?</w:t>
            </w:r>
          </w:p>
        </w:tc>
        <w:tc>
          <w:tcPr>
            <w:tcW w:w="7371" w:type="dxa"/>
            <w:gridSpan w:val="3"/>
            <w:shd w:val="clear" w:color="auto" w:fill="FFFFFF" w:themeFill="background1"/>
          </w:tcPr>
          <w:p w14:paraId="17C40C59" w14:textId="3AB3A272" w:rsidR="00A03471" w:rsidRDefault="00A03471" w:rsidP="00A03471">
            <w:pPr>
              <w:tabs>
                <w:tab w:val="left" w:pos="1650"/>
              </w:tabs>
              <w:rPr>
                <w:rFonts w:cs="Arial"/>
                <w:b/>
                <w:szCs w:val="20"/>
              </w:rPr>
            </w:pPr>
            <w:r>
              <w:rPr>
                <w:rFonts w:cs="Arial"/>
              </w:rPr>
              <w:t>Send your response proforma to</w:t>
            </w:r>
            <w:r>
              <w:rPr>
                <w:rFonts w:cs="Arial"/>
                <w:b/>
              </w:rPr>
              <w:t xml:space="preserve"> </w:t>
            </w:r>
            <w:hyperlink r:id="rId13" w:history="1">
              <w:r w:rsidRPr="00951783">
                <w:rPr>
                  <w:rStyle w:val="Hyperlink"/>
                  <w:rFonts w:cs="Arial"/>
                </w:rPr>
                <w:t>cusc.team@nationalgrideso.com</w:t>
              </w:r>
            </w:hyperlink>
            <w:r w:rsidRPr="00951783">
              <w:rPr>
                <w:rStyle w:val="Hyperlink"/>
                <w:rFonts w:cs="Arial"/>
              </w:rPr>
              <w:t xml:space="preserve"> </w:t>
            </w:r>
            <w:r w:rsidRPr="00951783">
              <w:rPr>
                <w:rFonts w:cs="Arial"/>
                <w:b/>
              </w:rPr>
              <w:t xml:space="preserve">by 5pm on </w:t>
            </w:r>
            <w:r w:rsidR="00F058BB">
              <w:rPr>
                <w:rFonts w:cs="Arial"/>
                <w:b/>
              </w:rPr>
              <w:t>15 November 2023.</w:t>
            </w:r>
          </w:p>
        </w:tc>
      </w:tr>
    </w:tbl>
    <w:p w14:paraId="2B0864A4" w14:textId="77777777" w:rsidR="00470B5B" w:rsidRDefault="00470B5B" w:rsidP="005603D9">
      <w:bookmarkStart w:id="0" w:name="_Executive_Summary"/>
      <w:bookmarkStart w:id="1" w:name="_Workgroup_Consultation_Introduction"/>
      <w:bookmarkEnd w:id="0"/>
      <w:bookmarkEnd w:id="1"/>
    </w:p>
    <w:p w14:paraId="7C09A6AA" w14:textId="77777777" w:rsidR="005E262E" w:rsidRDefault="00863991">
      <w:pPr>
        <w:spacing w:after="160"/>
        <w:rPr>
          <w:rFonts w:asciiTheme="majorHAnsi" w:eastAsiaTheme="majorEastAsia" w:hAnsiTheme="majorHAnsi" w:cstheme="majorBidi"/>
          <w:b/>
          <w:color w:val="FFFFFF" w:themeColor="background1"/>
          <w:sz w:val="28"/>
          <w:szCs w:val="32"/>
        </w:rPr>
      </w:pPr>
      <w:r>
        <w:t xml:space="preserve"> </w:t>
      </w:r>
      <w:r w:rsidR="005E262E">
        <w:br w:type="page"/>
      </w:r>
    </w:p>
    <w:p w14:paraId="194BC5B7" w14:textId="77777777" w:rsidR="009A206C" w:rsidRDefault="009A206C" w:rsidP="009A206C">
      <w:pPr>
        <w:pStyle w:val="Heading1"/>
      </w:pPr>
      <w:bookmarkStart w:id="2" w:name="_Toc150517974"/>
      <w:r>
        <w:lastRenderedPageBreak/>
        <w:t>Contents</w:t>
      </w:r>
      <w:bookmarkEnd w:id="2"/>
    </w:p>
    <w:p w14:paraId="0AECBDFF" w14:textId="77777777" w:rsidR="009A206C" w:rsidRPr="009A206C" w:rsidRDefault="009A206C" w:rsidP="009A206C"/>
    <w:p w14:paraId="28ACD8F0" w14:textId="79799552" w:rsidR="00E017D6" w:rsidRDefault="005603D9" w:rsidP="00E017D6">
      <w:pPr>
        <w:pStyle w:val="TOC1"/>
        <w:rPr>
          <w:rFonts w:eastAsiaTheme="minorEastAsia"/>
          <w:noProof/>
          <w:sz w:val="22"/>
          <w:lang w:eastAsia="en-GB"/>
        </w:rPr>
      </w:pPr>
      <w:r>
        <w:fldChar w:fldCharType="begin"/>
      </w:r>
      <w:r>
        <w:instrText xml:space="preserve"> TOC \o "1-3" \h \z \u </w:instrText>
      </w:r>
      <w:r>
        <w:fldChar w:fldCharType="separate"/>
      </w:r>
      <w:hyperlink w:anchor="_Toc150517974" w:history="1">
        <w:r w:rsidR="00E017D6" w:rsidRPr="00714FFA">
          <w:rPr>
            <w:rStyle w:val="Hyperlink"/>
            <w:noProof/>
          </w:rPr>
          <w:t>Contents</w:t>
        </w:r>
        <w:r w:rsidR="00E017D6">
          <w:rPr>
            <w:noProof/>
            <w:webHidden/>
          </w:rPr>
          <w:tab/>
        </w:r>
        <w:r w:rsidR="00E017D6">
          <w:rPr>
            <w:noProof/>
            <w:webHidden/>
          </w:rPr>
          <w:fldChar w:fldCharType="begin"/>
        </w:r>
        <w:r w:rsidR="00E017D6">
          <w:rPr>
            <w:noProof/>
            <w:webHidden/>
          </w:rPr>
          <w:instrText xml:space="preserve"> PAGEREF _Toc150517974 \h </w:instrText>
        </w:r>
        <w:r w:rsidR="00E017D6">
          <w:rPr>
            <w:noProof/>
            <w:webHidden/>
          </w:rPr>
        </w:r>
        <w:r w:rsidR="00E017D6">
          <w:rPr>
            <w:noProof/>
            <w:webHidden/>
          </w:rPr>
          <w:fldChar w:fldCharType="separate"/>
        </w:r>
        <w:r w:rsidR="00250195">
          <w:rPr>
            <w:noProof/>
            <w:webHidden/>
          </w:rPr>
          <w:t>2</w:t>
        </w:r>
        <w:r w:rsidR="00E017D6">
          <w:rPr>
            <w:noProof/>
            <w:webHidden/>
          </w:rPr>
          <w:fldChar w:fldCharType="end"/>
        </w:r>
      </w:hyperlink>
    </w:p>
    <w:p w14:paraId="0A0B3074" w14:textId="5A1C6D5F" w:rsidR="00E017D6" w:rsidRDefault="00000000" w:rsidP="00E017D6">
      <w:pPr>
        <w:pStyle w:val="TOC1"/>
        <w:rPr>
          <w:rFonts w:eastAsiaTheme="minorEastAsia"/>
          <w:noProof/>
          <w:sz w:val="22"/>
          <w:lang w:eastAsia="en-GB"/>
        </w:rPr>
      </w:pPr>
      <w:hyperlink w:anchor="_Toc150517975" w:history="1">
        <w:r w:rsidR="00E017D6" w:rsidRPr="00714FFA">
          <w:rPr>
            <w:rStyle w:val="Hyperlink"/>
            <w:noProof/>
          </w:rPr>
          <w:t>Executive summary</w:t>
        </w:r>
        <w:r w:rsidR="00E017D6">
          <w:rPr>
            <w:noProof/>
            <w:webHidden/>
          </w:rPr>
          <w:tab/>
        </w:r>
        <w:r w:rsidR="00E017D6">
          <w:rPr>
            <w:noProof/>
            <w:webHidden/>
          </w:rPr>
          <w:fldChar w:fldCharType="begin"/>
        </w:r>
        <w:r w:rsidR="00E017D6">
          <w:rPr>
            <w:noProof/>
            <w:webHidden/>
          </w:rPr>
          <w:instrText xml:space="preserve"> PAGEREF _Toc150517975 \h </w:instrText>
        </w:r>
        <w:r w:rsidR="00E017D6">
          <w:rPr>
            <w:noProof/>
            <w:webHidden/>
          </w:rPr>
        </w:r>
        <w:r w:rsidR="00E017D6">
          <w:rPr>
            <w:noProof/>
            <w:webHidden/>
          </w:rPr>
          <w:fldChar w:fldCharType="separate"/>
        </w:r>
        <w:r w:rsidR="00250195">
          <w:rPr>
            <w:noProof/>
            <w:webHidden/>
          </w:rPr>
          <w:t>3</w:t>
        </w:r>
        <w:r w:rsidR="00E017D6">
          <w:rPr>
            <w:noProof/>
            <w:webHidden/>
          </w:rPr>
          <w:fldChar w:fldCharType="end"/>
        </w:r>
      </w:hyperlink>
    </w:p>
    <w:p w14:paraId="6A4E8DA2" w14:textId="0D16324C" w:rsidR="00E017D6" w:rsidRDefault="00000000" w:rsidP="00E017D6">
      <w:pPr>
        <w:pStyle w:val="TOC1"/>
        <w:rPr>
          <w:rFonts w:eastAsiaTheme="minorEastAsia"/>
          <w:noProof/>
          <w:sz w:val="22"/>
          <w:lang w:eastAsia="en-GB"/>
        </w:rPr>
      </w:pPr>
      <w:hyperlink w:anchor="_Toc150517976" w:history="1">
        <w:r w:rsidR="00E017D6" w:rsidRPr="00714FFA">
          <w:rPr>
            <w:rStyle w:val="Hyperlink"/>
            <w:noProof/>
          </w:rPr>
          <w:t>What is the issue?</w:t>
        </w:r>
        <w:r w:rsidR="00E017D6">
          <w:rPr>
            <w:noProof/>
            <w:webHidden/>
          </w:rPr>
          <w:tab/>
        </w:r>
        <w:r w:rsidR="00E017D6">
          <w:rPr>
            <w:noProof/>
            <w:webHidden/>
          </w:rPr>
          <w:fldChar w:fldCharType="begin"/>
        </w:r>
        <w:r w:rsidR="00E017D6">
          <w:rPr>
            <w:noProof/>
            <w:webHidden/>
          </w:rPr>
          <w:instrText xml:space="preserve"> PAGEREF _Toc150517976 \h </w:instrText>
        </w:r>
        <w:r w:rsidR="00E017D6">
          <w:rPr>
            <w:noProof/>
            <w:webHidden/>
          </w:rPr>
        </w:r>
        <w:r w:rsidR="00E017D6">
          <w:rPr>
            <w:noProof/>
            <w:webHidden/>
          </w:rPr>
          <w:fldChar w:fldCharType="separate"/>
        </w:r>
        <w:r w:rsidR="00250195">
          <w:rPr>
            <w:noProof/>
            <w:webHidden/>
          </w:rPr>
          <w:t>4</w:t>
        </w:r>
        <w:r w:rsidR="00E017D6">
          <w:rPr>
            <w:noProof/>
            <w:webHidden/>
          </w:rPr>
          <w:fldChar w:fldCharType="end"/>
        </w:r>
      </w:hyperlink>
    </w:p>
    <w:p w14:paraId="629C623B" w14:textId="7CEB0229" w:rsidR="00E017D6" w:rsidRDefault="00000000">
      <w:pPr>
        <w:pStyle w:val="TOC2"/>
        <w:tabs>
          <w:tab w:val="right" w:leader="dot" w:pos="9486"/>
        </w:tabs>
        <w:rPr>
          <w:rFonts w:eastAsiaTheme="minorEastAsia"/>
          <w:noProof/>
          <w:sz w:val="22"/>
          <w:lang w:eastAsia="en-GB"/>
        </w:rPr>
      </w:pPr>
      <w:hyperlink w:anchor="_Toc150517977" w:history="1">
        <w:r w:rsidR="00E017D6" w:rsidRPr="00714FFA">
          <w:rPr>
            <w:rStyle w:val="Hyperlink"/>
            <w:noProof/>
          </w:rPr>
          <w:t>Why change?</w:t>
        </w:r>
        <w:r w:rsidR="00E017D6">
          <w:rPr>
            <w:noProof/>
            <w:webHidden/>
          </w:rPr>
          <w:tab/>
        </w:r>
        <w:r w:rsidR="00E017D6">
          <w:rPr>
            <w:noProof/>
            <w:webHidden/>
          </w:rPr>
          <w:fldChar w:fldCharType="begin"/>
        </w:r>
        <w:r w:rsidR="00E017D6">
          <w:rPr>
            <w:noProof/>
            <w:webHidden/>
          </w:rPr>
          <w:instrText xml:space="preserve"> PAGEREF _Toc150517977 \h </w:instrText>
        </w:r>
        <w:r w:rsidR="00E017D6">
          <w:rPr>
            <w:noProof/>
            <w:webHidden/>
          </w:rPr>
        </w:r>
        <w:r w:rsidR="00E017D6">
          <w:rPr>
            <w:noProof/>
            <w:webHidden/>
          </w:rPr>
          <w:fldChar w:fldCharType="separate"/>
        </w:r>
        <w:r w:rsidR="00250195">
          <w:rPr>
            <w:noProof/>
            <w:webHidden/>
          </w:rPr>
          <w:t>4</w:t>
        </w:r>
        <w:r w:rsidR="00E017D6">
          <w:rPr>
            <w:noProof/>
            <w:webHidden/>
          </w:rPr>
          <w:fldChar w:fldCharType="end"/>
        </w:r>
      </w:hyperlink>
    </w:p>
    <w:p w14:paraId="24715E3B" w14:textId="5CC38558" w:rsidR="00E017D6" w:rsidRDefault="00000000" w:rsidP="00E017D6">
      <w:pPr>
        <w:pStyle w:val="TOC1"/>
        <w:rPr>
          <w:rFonts w:eastAsiaTheme="minorEastAsia"/>
          <w:noProof/>
          <w:sz w:val="22"/>
          <w:lang w:eastAsia="en-GB"/>
        </w:rPr>
      </w:pPr>
      <w:hyperlink w:anchor="_Toc150517978" w:history="1">
        <w:r w:rsidR="00E017D6" w:rsidRPr="00714FFA">
          <w:rPr>
            <w:rStyle w:val="Hyperlink"/>
            <w:noProof/>
          </w:rPr>
          <w:t>What is the solution?</w:t>
        </w:r>
        <w:r w:rsidR="00E017D6">
          <w:rPr>
            <w:noProof/>
            <w:webHidden/>
          </w:rPr>
          <w:tab/>
        </w:r>
        <w:r w:rsidR="00E017D6">
          <w:rPr>
            <w:noProof/>
            <w:webHidden/>
          </w:rPr>
          <w:fldChar w:fldCharType="begin"/>
        </w:r>
        <w:r w:rsidR="00E017D6">
          <w:rPr>
            <w:noProof/>
            <w:webHidden/>
          </w:rPr>
          <w:instrText xml:space="preserve"> PAGEREF _Toc150517978 \h </w:instrText>
        </w:r>
        <w:r w:rsidR="00E017D6">
          <w:rPr>
            <w:noProof/>
            <w:webHidden/>
          </w:rPr>
        </w:r>
        <w:r w:rsidR="00E017D6">
          <w:rPr>
            <w:noProof/>
            <w:webHidden/>
          </w:rPr>
          <w:fldChar w:fldCharType="separate"/>
        </w:r>
        <w:r w:rsidR="00250195">
          <w:rPr>
            <w:noProof/>
            <w:webHidden/>
          </w:rPr>
          <w:t>6</w:t>
        </w:r>
        <w:r w:rsidR="00E017D6">
          <w:rPr>
            <w:noProof/>
            <w:webHidden/>
          </w:rPr>
          <w:fldChar w:fldCharType="end"/>
        </w:r>
      </w:hyperlink>
    </w:p>
    <w:p w14:paraId="2C38CD62" w14:textId="3B779FB1" w:rsidR="00E017D6" w:rsidRDefault="00000000">
      <w:pPr>
        <w:pStyle w:val="TOC2"/>
        <w:tabs>
          <w:tab w:val="right" w:leader="dot" w:pos="9486"/>
        </w:tabs>
        <w:rPr>
          <w:rFonts w:eastAsiaTheme="minorEastAsia"/>
          <w:noProof/>
          <w:sz w:val="22"/>
          <w:lang w:eastAsia="en-GB"/>
        </w:rPr>
      </w:pPr>
      <w:hyperlink w:anchor="_Toc150517979" w:history="1">
        <w:r w:rsidR="00E017D6" w:rsidRPr="00714FFA">
          <w:rPr>
            <w:rStyle w:val="Hyperlink"/>
            <w:noProof/>
          </w:rPr>
          <w:t>Proposer’s solution</w:t>
        </w:r>
        <w:r w:rsidR="00E017D6">
          <w:rPr>
            <w:noProof/>
            <w:webHidden/>
          </w:rPr>
          <w:tab/>
        </w:r>
        <w:r w:rsidR="00E017D6">
          <w:rPr>
            <w:noProof/>
            <w:webHidden/>
          </w:rPr>
          <w:fldChar w:fldCharType="begin"/>
        </w:r>
        <w:r w:rsidR="00E017D6">
          <w:rPr>
            <w:noProof/>
            <w:webHidden/>
          </w:rPr>
          <w:instrText xml:space="preserve"> PAGEREF _Toc150517979 \h </w:instrText>
        </w:r>
        <w:r w:rsidR="00E017D6">
          <w:rPr>
            <w:noProof/>
            <w:webHidden/>
          </w:rPr>
        </w:r>
        <w:r w:rsidR="00E017D6">
          <w:rPr>
            <w:noProof/>
            <w:webHidden/>
          </w:rPr>
          <w:fldChar w:fldCharType="separate"/>
        </w:r>
        <w:r w:rsidR="00250195">
          <w:rPr>
            <w:noProof/>
            <w:webHidden/>
          </w:rPr>
          <w:t>6</w:t>
        </w:r>
        <w:r w:rsidR="00E017D6">
          <w:rPr>
            <w:noProof/>
            <w:webHidden/>
          </w:rPr>
          <w:fldChar w:fldCharType="end"/>
        </w:r>
      </w:hyperlink>
    </w:p>
    <w:p w14:paraId="1A2BFB2D" w14:textId="6F42F809" w:rsidR="00E017D6" w:rsidRDefault="00000000" w:rsidP="00E017D6">
      <w:pPr>
        <w:pStyle w:val="TOC1"/>
        <w:rPr>
          <w:rFonts w:eastAsiaTheme="minorEastAsia"/>
          <w:noProof/>
          <w:sz w:val="22"/>
          <w:lang w:eastAsia="en-GB"/>
        </w:rPr>
      </w:pPr>
      <w:hyperlink w:anchor="_Toc150517980" w:history="1">
        <w:r w:rsidR="00E017D6" w:rsidRPr="00714FFA">
          <w:rPr>
            <w:rStyle w:val="Hyperlink"/>
            <w:noProof/>
          </w:rPr>
          <w:t>Workgroup considerations</w:t>
        </w:r>
        <w:r w:rsidR="00E017D6">
          <w:rPr>
            <w:noProof/>
            <w:webHidden/>
          </w:rPr>
          <w:tab/>
        </w:r>
        <w:r w:rsidR="00E017D6">
          <w:rPr>
            <w:noProof/>
            <w:webHidden/>
          </w:rPr>
          <w:fldChar w:fldCharType="begin"/>
        </w:r>
        <w:r w:rsidR="00E017D6">
          <w:rPr>
            <w:noProof/>
            <w:webHidden/>
          </w:rPr>
          <w:instrText xml:space="preserve"> PAGEREF _Toc150517980 \h </w:instrText>
        </w:r>
        <w:r w:rsidR="00E017D6">
          <w:rPr>
            <w:noProof/>
            <w:webHidden/>
          </w:rPr>
        </w:r>
        <w:r w:rsidR="00E017D6">
          <w:rPr>
            <w:noProof/>
            <w:webHidden/>
          </w:rPr>
          <w:fldChar w:fldCharType="separate"/>
        </w:r>
        <w:r w:rsidR="00250195">
          <w:rPr>
            <w:noProof/>
            <w:webHidden/>
          </w:rPr>
          <w:t>6</w:t>
        </w:r>
        <w:r w:rsidR="00E017D6">
          <w:rPr>
            <w:noProof/>
            <w:webHidden/>
          </w:rPr>
          <w:fldChar w:fldCharType="end"/>
        </w:r>
      </w:hyperlink>
    </w:p>
    <w:p w14:paraId="244FA745" w14:textId="65E478F1" w:rsidR="00E017D6" w:rsidRDefault="00000000">
      <w:pPr>
        <w:pStyle w:val="TOC2"/>
        <w:tabs>
          <w:tab w:val="right" w:leader="dot" w:pos="9486"/>
        </w:tabs>
        <w:rPr>
          <w:rFonts w:eastAsiaTheme="minorEastAsia"/>
          <w:noProof/>
          <w:sz w:val="22"/>
          <w:lang w:eastAsia="en-GB"/>
        </w:rPr>
      </w:pPr>
      <w:hyperlink w:anchor="_Toc150517981" w:history="1">
        <w:r w:rsidR="00E017D6" w:rsidRPr="00714FFA">
          <w:rPr>
            <w:rStyle w:val="Hyperlink"/>
            <w:noProof/>
          </w:rPr>
          <w:t>Draft legal text</w:t>
        </w:r>
        <w:r w:rsidR="00E017D6">
          <w:rPr>
            <w:noProof/>
            <w:webHidden/>
          </w:rPr>
          <w:tab/>
        </w:r>
        <w:r w:rsidR="00E017D6">
          <w:rPr>
            <w:noProof/>
            <w:webHidden/>
          </w:rPr>
          <w:fldChar w:fldCharType="begin"/>
        </w:r>
        <w:r w:rsidR="00E017D6">
          <w:rPr>
            <w:noProof/>
            <w:webHidden/>
          </w:rPr>
          <w:instrText xml:space="preserve"> PAGEREF _Toc150517981 \h </w:instrText>
        </w:r>
        <w:r w:rsidR="00E017D6">
          <w:rPr>
            <w:noProof/>
            <w:webHidden/>
          </w:rPr>
        </w:r>
        <w:r w:rsidR="00E017D6">
          <w:rPr>
            <w:noProof/>
            <w:webHidden/>
          </w:rPr>
          <w:fldChar w:fldCharType="separate"/>
        </w:r>
        <w:r w:rsidR="00250195">
          <w:rPr>
            <w:noProof/>
            <w:webHidden/>
          </w:rPr>
          <w:t>11</w:t>
        </w:r>
        <w:r w:rsidR="00E017D6">
          <w:rPr>
            <w:noProof/>
            <w:webHidden/>
          </w:rPr>
          <w:fldChar w:fldCharType="end"/>
        </w:r>
      </w:hyperlink>
    </w:p>
    <w:p w14:paraId="4A2A2C23" w14:textId="79B710E3" w:rsidR="00E017D6" w:rsidRDefault="00000000" w:rsidP="00E017D6">
      <w:pPr>
        <w:pStyle w:val="TOC1"/>
        <w:rPr>
          <w:rFonts w:eastAsiaTheme="minorEastAsia"/>
          <w:noProof/>
          <w:sz w:val="22"/>
          <w:lang w:eastAsia="en-GB"/>
        </w:rPr>
      </w:pPr>
      <w:hyperlink w:anchor="_Toc150517983" w:history="1">
        <w:r w:rsidR="00E017D6" w:rsidRPr="00714FFA">
          <w:rPr>
            <w:rStyle w:val="Hyperlink"/>
            <w:noProof/>
          </w:rPr>
          <w:t>What is the impact of this change?</w:t>
        </w:r>
        <w:r w:rsidR="00E017D6">
          <w:rPr>
            <w:noProof/>
            <w:webHidden/>
          </w:rPr>
          <w:tab/>
        </w:r>
        <w:r w:rsidR="00E017D6">
          <w:rPr>
            <w:noProof/>
            <w:webHidden/>
          </w:rPr>
          <w:fldChar w:fldCharType="begin"/>
        </w:r>
        <w:r w:rsidR="00E017D6">
          <w:rPr>
            <w:noProof/>
            <w:webHidden/>
          </w:rPr>
          <w:instrText xml:space="preserve"> PAGEREF _Toc150517983 \h </w:instrText>
        </w:r>
        <w:r w:rsidR="00E017D6">
          <w:rPr>
            <w:noProof/>
            <w:webHidden/>
          </w:rPr>
        </w:r>
        <w:r w:rsidR="00E017D6">
          <w:rPr>
            <w:noProof/>
            <w:webHidden/>
          </w:rPr>
          <w:fldChar w:fldCharType="separate"/>
        </w:r>
        <w:r w:rsidR="00250195">
          <w:rPr>
            <w:noProof/>
            <w:webHidden/>
          </w:rPr>
          <w:t>12</w:t>
        </w:r>
        <w:r w:rsidR="00E017D6">
          <w:rPr>
            <w:noProof/>
            <w:webHidden/>
          </w:rPr>
          <w:fldChar w:fldCharType="end"/>
        </w:r>
      </w:hyperlink>
    </w:p>
    <w:p w14:paraId="54F3D9B1" w14:textId="1D86B40F" w:rsidR="00E017D6" w:rsidRDefault="00000000">
      <w:pPr>
        <w:pStyle w:val="TOC3"/>
        <w:tabs>
          <w:tab w:val="right" w:leader="dot" w:pos="9486"/>
        </w:tabs>
        <w:rPr>
          <w:rFonts w:eastAsiaTheme="minorEastAsia"/>
          <w:noProof/>
          <w:sz w:val="22"/>
          <w:lang w:eastAsia="en-GB"/>
        </w:rPr>
      </w:pPr>
      <w:hyperlink w:anchor="_Toc150517985" w:history="1">
        <w:r w:rsidR="00E017D6" w:rsidRPr="00714FFA">
          <w:rPr>
            <w:rStyle w:val="Hyperlink"/>
            <w:noProof/>
          </w:rPr>
          <w:t>Proposer’s assessment against CUSC Charging Objectives</w:t>
        </w:r>
        <w:r w:rsidR="00E017D6">
          <w:rPr>
            <w:noProof/>
            <w:webHidden/>
          </w:rPr>
          <w:tab/>
        </w:r>
        <w:r w:rsidR="00E017D6">
          <w:rPr>
            <w:noProof/>
            <w:webHidden/>
          </w:rPr>
          <w:fldChar w:fldCharType="begin"/>
        </w:r>
        <w:r w:rsidR="00E017D6">
          <w:rPr>
            <w:noProof/>
            <w:webHidden/>
          </w:rPr>
          <w:instrText xml:space="preserve"> PAGEREF _Toc150517985 \h </w:instrText>
        </w:r>
        <w:r w:rsidR="00E017D6">
          <w:rPr>
            <w:noProof/>
            <w:webHidden/>
          </w:rPr>
        </w:r>
        <w:r w:rsidR="00E017D6">
          <w:rPr>
            <w:noProof/>
            <w:webHidden/>
          </w:rPr>
          <w:fldChar w:fldCharType="separate"/>
        </w:r>
        <w:r w:rsidR="00250195">
          <w:rPr>
            <w:noProof/>
            <w:webHidden/>
          </w:rPr>
          <w:t>12</w:t>
        </w:r>
        <w:r w:rsidR="00E017D6">
          <w:rPr>
            <w:noProof/>
            <w:webHidden/>
          </w:rPr>
          <w:fldChar w:fldCharType="end"/>
        </w:r>
      </w:hyperlink>
    </w:p>
    <w:p w14:paraId="29F3464D" w14:textId="1908A78B" w:rsidR="00E017D6" w:rsidRDefault="00000000" w:rsidP="00E017D6">
      <w:pPr>
        <w:pStyle w:val="TOC1"/>
        <w:rPr>
          <w:rFonts w:eastAsiaTheme="minorEastAsia"/>
          <w:noProof/>
          <w:sz w:val="22"/>
          <w:lang w:eastAsia="en-GB"/>
        </w:rPr>
      </w:pPr>
      <w:hyperlink w:anchor="_Toc150517986" w:history="1">
        <w:r w:rsidR="00E017D6" w:rsidRPr="00714FFA">
          <w:rPr>
            <w:rStyle w:val="Hyperlink"/>
            <w:noProof/>
          </w:rPr>
          <w:t>When will this change take place?</w:t>
        </w:r>
        <w:r w:rsidR="00E017D6">
          <w:rPr>
            <w:noProof/>
            <w:webHidden/>
          </w:rPr>
          <w:tab/>
        </w:r>
        <w:r w:rsidR="00E017D6">
          <w:rPr>
            <w:noProof/>
            <w:webHidden/>
          </w:rPr>
          <w:fldChar w:fldCharType="begin"/>
        </w:r>
        <w:r w:rsidR="00E017D6">
          <w:rPr>
            <w:noProof/>
            <w:webHidden/>
          </w:rPr>
          <w:instrText xml:space="preserve"> PAGEREF _Toc150517986 \h </w:instrText>
        </w:r>
        <w:r w:rsidR="00E017D6">
          <w:rPr>
            <w:noProof/>
            <w:webHidden/>
          </w:rPr>
        </w:r>
        <w:r w:rsidR="00E017D6">
          <w:rPr>
            <w:noProof/>
            <w:webHidden/>
          </w:rPr>
          <w:fldChar w:fldCharType="separate"/>
        </w:r>
        <w:r w:rsidR="00250195">
          <w:rPr>
            <w:noProof/>
            <w:webHidden/>
          </w:rPr>
          <w:t>13</w:t>
        </w:r>
        <w:r w:rsidR="00E017D6">
          <w:rPr>
            <w:noProof/>
            <w:webHidden/>
          </w:rPr>
          <w:fldChar w:fldCharType="end"/>
        </w:r>
      </w:hyperlink>
    </w:p>
    <w:p w14:paraId="74DCBA22" w14:textId="15F03B94" w:rsidR="00E017D6" w:rsidRDefault="00000000">
      <w:pPr>
        <w:pStyle w:val="TOC3"/>
        <w:tabs>
          <w:tab w:val="right" w:leader="dot" w:pos="9486"/>
        </w:tabs>
        <w:rPr>
          <w:rFonts w:eastAsiaTheme="minorEastAsia"/>
          <w:noProof/>
          <w:sz w:val="22"/>
          <w:lang w:eastAsia="en-GB"/>
        </w:rPr>
      </w:pPr>
      <w:hyperlink w:anchor="_Toc150517987" w:history="1">
        <w:r w:rsidR="00E017D6" w:rsidRPr="00714FFA">
          <w:rPr>
            <w:rStyle w:val="Hyperlink"/>
            <w:noProof/>
          </w:rPr>
          <w:t>Implementation date</w:t>
        </w:r>
        <w:r w:rsidR="00E017D6">
          <w:rPr>
            <w:noProof/>
            <w:webHidden/>
          </w:rPr>
          <w:tab/>
        </w:r>
        <w:r w:rsidR="00E017D6">
          <w:rPr>
            <w:noProof/>
            <w:webHidden/>
          </w:rPr>
          <w:fldChar w:fldCharType="begin"/>
        </w:r>
        <w:r w:rsidR="00E017D6">
          <w:rPr>
            <w:noProof/>
            <w:webHidden/>
          </w:rPr>
          <w:instrText xml:space="preserve"> PAGEREF _Toc150517987 \h </w:instrText>
        </w:r>
        <w:r w:rsidR="00E017D6">
          <w:rPr>
            <w:noProof/>
            <w:webHidden/>
          </w:rPr>
        </w:r>
        <w:r w:rsidR="00E017D6">
          <w:rPr>
            <w:noProof/>
            <w:webHidden/>
          </w:rPr>
          <w:fldChar w:fldCharType="separate"/>
        </w:r>
        <w:r w:rsidR="00250195">
          <w:rPr>
            <w:noProof/>
            <w:webHidden/>
          </w:rPr>
          <w:t>13</w:t>
        </w:r>
        <w:r w:rsidR="00E017D6">
          <w:rPr>
            <w:noProof/>
            <w:webHidden/>
          </w:rPr>
          <w:fldChar w:fldCharType="end"/>
        </w:r>
      </w:hyperlink>
    </w:p>
    <w:p w14:paraId="52DD931A" w14:textId="3FB99C29" w:rsidR="00E017D6" w:rsidRDefault="00000000">
      <w:pPr>
        <w:pStyle w:val="TOC3"/>
        <w:tabs>
          <w:tab w:val="right" w:leader="dot" w:pos="9486"/>
        </w:tabs>
        <w:rPr>
          <w:rFonts w:eastAsiaTheme="minorEastAsia"/>
          <w:noProof/>
          <w:sz w:val="22"/>
          <w:lang w:eastAsia="en-GB"/>
        </w:rPr>
      </w:pPr>
      <w:hyperlink w:anchor="_Toc150517988" w:history="1">
        <w:r w:rsidR="00E017D6" w:rsidRPr="00714FFA">
          <w:rPr>
            <w:rStyle w:val="Hyperlink"/>
            <w:noProof/>
          </w:rPr>
          <w:t>Date decision required by</w:t>
        </w:r>
        <w:r w:rsidR="00E017D6">
          <w:rPr>
            <w:noProof/>
            <w:webHidden/>
          </w:rPr>
          <w:tab/>
        </w:r>
        <w:r w:rsidR="00E017D6">
          <w:rPr>
            <w:noProof/>
            <w:webHidden/>
          </w:rPr>
          <w:fldChar w:fldCharType="begin"/>
        </w:r>
        <w:r w:rsidR="00E017D6">
          <w:rPr>
            <w:noProof/>
            <w:webHidden/>
          </w:rPr>
          <w:instrText xml:space="preserve"> PAGEREF _Toc150517988 \h </w:instrText>
        </w:r>
        <w:r w:rsidR="00E017D6">
          <w:rPr>
            <w:noProof/>
            <w:webHidden/>
          </w:rPr>
        </w:r>
        <w:r w:rsidR="00E017D6">
          <w:rPr>
            <w:noProof/>
            <w:webHidden/>
          </w:rPr>
          <w:fldChar w:fldCharType="separate"/>
        </w:r>
        <w:r w:rsidR="00250195">
          <w:rPr>
            <w:noProof/>
            <w:webHidden/>
          </w:rPr>
          <w:t>13</w:t>
        </w:r>
        <w:r w:rsidR="00E017D6">
          <w:rPr>
            <w:noProof/>
            <w:webHidden/>
          </w:rPr>
          <w:fldChar w:fldCharType="end"/>
        </w:r>
      </w:hyperlink>
    </w:p>
    <w:p w14:paraId="196123E4" w14:textId="35C215F4" w:rsidR="00E017D6" w:rsidRDefault="00000000">
      <w:pPr>
        <w:pStyle w:val="TOC3"/>
        <w:tabs>
          <w:tab w:val="right" w:leader="dot" w:pos="9486"/>
        </w:tabs>
        <w:rPr>
          <w:rFonts w:eastAsiaTheme="minorEastAsia"/>
          <w:noProof/>
          <w:sz w:val="22"/>
          <w:lang w:eastAsia="en-GB"/>
        </w:rPr>
      </w:pPr>
      <w:hyperlink w:anchor="_Toc150517989" w:history="1">
        <w:r w:rsidR="00E017D6" w:rsidRPr="00714FFA">
          <w:rPr>
            <w:rStyle w:val="Hyperlink"/>
            <w:noProof/>
          </w:rPr>
          <w:t>Implementation approach</w:t>
        </w:r>
        <w:r w:rsidR="00E017D6">
          <w:rPr>
            <w:noProof/>
            <w:webHidden/>
          </w:rPr>
          <w:tab/>
        </w:r>
        <w:r w:rsidR="00E017D6">
          <w:rPr>
            <w:noProof/>
            <w:webHidden/>
          </w:rPr>
          <w:fldChar w:fldCharType="begin"/>
        </w:r>
        <w:r w:rsidR="00E017D6">
          <w:rPr>
            <w:noProof/>
            <w:webHidden/>
          </w:rPr>
          <w:instrText xml:space="preserve"> PAGEREF _Toc150517989 \h </w:instrText>
        </w:r>
        <w:r w:rsidR="00E017D6">
          <w:rPr>
            <w:noProof/>
            <w:webHidden/>
          </w:rPr>
        </w:r>
        <w:r w:rsidR="00E017D6">
          <w:rPr>
            <w:noProof/>
            <w:webHidden/>
          </w:rPr>
          <w:fldChar w:fldCharType="separate"/>
        </w:r>
        <w:r w:rsidR="00250195">
          <w:rPr>
            <w:noProof/>
            <w:webHidden/>
          </w:rPr>
          <w:t>13</w:t>
        </w:r>
        <w:r w:rsidR="00E017D6">
          <w:rPr>
            <w:noProof/>
            <w:webHidden/>
          </w:rPr>
          <w:fldChar w:fldCharType="end"/>
        </w:r>
      </w:hyperlink>
    </w:p>
    <w:p w14:paraId="3EAA9455" w14:textId="7D222ECC" w:rsidR="00E017D6" w:rsidRDefault="00000000" w:rsidP="00E017D6">
      <w:pPr>
        <w:pStyle w:val="TOC1"/>
        <w:rPr>
          <w:rFonts w:eastAsiaTheme="minorEastAsia"/>
          <w:noProof/>
          <w:sz w:val="22"/>
          <w:lang w:eastAsia="en-GB"/>
        </w:rPr>
      </w:pPr>
      <w:hyperlink w:anchor="_Toc150517990" w:history="1">
        <w:r w:rsidR="00E017D6" w:rsidRPr="00714FFA">
          <w:rPr>
            <w:rStyle w:val="Hyperlink"/>
            <w:noProof/>
          </w:rPr>
          <w:t>Interactions</w:t>
        </w:r>
        <w:r w:rsidR="00E017D6">
          <w:rPr>
            <w:noProof/>
            <w:webHidden/>
          </w:rPr>
          <w:tab/>
        </w:r>
        <w:r w:rsidR="00E017D6">
          <w:rPr>
            <w:noProof/>
            <w:webHidden/>
          </w:rPr>
          <w:fldChar w:fldCharType="begin"/>
        </w:r>
        <w:r w:rsidR="00E017D6">
          <w:rPr>
            <w:noProof/>
            <w:webHidden/>
          </w:rPr>
          <w:instrText xml:space="preserve"> PAGEREF _Toc150517990 \h </w:instrText>
        </w:r>
        <w:r w:rsidR="00E017D6">
          <w:rPr>
            <w:noProof/>
            <w:webHidden/>
          </w:rPr>
        </w:r>
        <w:r w:rsidR="00E017D6">
          <w:rPr>
            <w:noProof/>
            <w:webHidden/>
          </w:rPr>
          <w:fldChar w:fldCharType="separate"/>
        </w:r>
        <w:r w:rsidR="00250195">
          <w:rPr>
            <w:noProof/>
            <w:webHidden/>
          </w:rPr>
          <w:t>13</w:t>
        </w:r>
        <w:r w:rsidR="00E017D6">
          <w:rPr>
            <w:noProof/>
            <w:webHidden/>
          </w:rPr>
          <w:fldChar w:fldCharType="end"/>
        </w:r>
      </w:hyperlink>
    </w:p>
    <w:p w14:paraId="310944B1" w14:textId="40C966C6" w:rsidR="00E017D6" w:rsidRDefault="00000000" w:rsidP="00E017D6">
      <w:pPr>
        <w:pStyle w:val="TOC1"/>
        <w:rPr>
          <w:rFonts w:eastAsiaTheme="minorEastAsia"/>
          <w:noProof/>
          <w:sz w:val="22"/>
          <w:lang w:eastAsia="en-GB"/>
        </w:rPr>
      </w:pPr>
      <w:hyperlink w:anchor="_Toc150517991" w:history="1">
        <w:r w:rsidR="00E017D6" w:rsidRPr="00714FFA">
          <w:rPr>
            <w:rStyle w:val="Hyperlink"/>
            <w:noProof/>
          </w:rPr>
          <w:t>How to respond</w:t>
        </w:r>
        <w:r w:rsidR="00E017D6">
          <w:rPr>
            <w:noProof/>
            <w:webHidden/>
          </w:rPr>
          <w:tab/>
        </w:r>
        <w:r w:rsidR="00E017D6">
          <w:rPr>
            <w:noProof/>
            <w:webHidden/>
          </w:rPr>
          <w:fldChar w:fldCharType="begin"/>
        </w:r>
        <w:r w:rsidR="00E017D6">
          <w:rPr>
            <w:noProof/>
            <w:webHidden/>
          </w:rPr>
          <w:instrText xml:space="preserve"> PAGEREF _Toc150517991 \h </w:instrText>
        </w:r>
        <w:r w:rsidR="00E017D6">
          <w:rPr>
            <w:noProof/>
            <w:webHidden/>
          </w:rPr>
        </w:r>
        <w:r w:rsidR="00E017D6">
          <w:rPr>
            <w:noProof/>
            <w:webHidden/>
          </w:rPr>
          <w:fldChar w:fldCharType="separate"/>
        </w:r>
        <w:r w:rsidR="00250195">
          <w:rPr>
            <w:noProof/>
            <w:webHidden/>
          </w:rPr>
          <w:t>13</w:t>
        </w:r>
        <w:r w:rsidR="00E017D6">
          <w:rPr>
            <w:noProof/>
            <w:webHidden/>
          </w:rPr>
          <w:fldChar w:fldCharType="end"/>
        </w:r>
      </w:hyperlink>
    </w:p>
    <w:p w14:paraId="363FA595" w14:textId="70EC6832" w:rsidR="00E017D6" w:rsidRDefault="00000000" w:rsidP="00E017D6">
      <w:pPr>
        <w:pStyle w:val="TOC1"/>
        <w:rPr>
          <w:rFonts w:eastAsiaTheme="minorEastAsia"/>
          <w:noProof/>
          <w:sz w:val="22"/>
          <w:lang w:eastAsia="en-GB"/>
        </w:rPr>
      </w:pPr>
      <w:hyperlink w:anchor="_Toc150517994" w:history="1">
        <w:r w:rsidR="00E017D6" w:rsidRPr="00714FFA">
          <w:rPr>
            <w:rStyle w:val="Hyperlink"/>
            <w:noProof/>
          </w:rPr>
          <w:t>Acronyms, key terms, and reference material</w:t>
        </w:r>
        <w:r w:rsidR="00E017D6">
          <w:rPr>
            <w:noProof/>
            <w:webHidden/>
          </w:rPr>
          <w:tab/>
        </w:r>
        <w:r w:rsidR="00E017D6">
          <w:rPr>
            <w:noProof/>
            <w:webHidden/>
          </w:rPr>
          <w:fldChar w:fldCharType="begin"/>
        </w:r>
        <w:r w:rsidR="00E017D6">
          <w:rPr>
            <w:noProof/>
            <w:webHidden/>
          </w:rPr>
          <w:instrText xml:space="preserve"> PAGEREF _Toc150517994 \h </w:instrText>
        </w:r>
        <w:r w:rsidR="00E017D6">
          <w:rPr>
            <w:noProof/>
            <w:webHidden/>
          </w:rPr>
        </w:r>
        <w:r w:rsidR="00E017D6">
          <w:rPr>
            <w:noProof/>
            <w:webHidden/>
          </w:rPr>
          <w:fldChar w:fldCharType="separate"/>
        </w:r>
        <w:r w:rsidR="00250195">
          <w:rPr>
            <w:noProof/>
            <w:webHidden/>
          </w:rPr>
          <w:t>14</w:t>
        </w:r>
        <w:r w:rsidR="00E017D6">
          <w:rPr>
            <w:noProof/>
            <w:webHidden/>
          </w:rPr>
          <w:fldChar w:fldCharType="end"/>
        </w:r>
      </w:hyperlink>
    </w:p>
    <w:p w14:paraId="42C0106F" w14:textId="4264E6D6" w:rsidR="00E017D6" w:rsidRDefault="00000000">
      <w:pPr>
        <w:pStyle w:val="TOC3"/>
        <w:tabs>
          <w:tab w:val="right" w:leader="dot" w:pos="9486"/>
        </w:tabs>
        <w:rPr>
          <w:rFonts w:eastAsiaTheme="minorEastAsia"/>
          <w:noProof/>
          <w:sz w:val="22"/>
          <w:lang w:eastAsia="en-GB"/>
        </w:rPr>
      </w:pPr>
      <w:hyperlink w:anchor="_Toc150517995" w:history="1">
        <w:r w:rsidR="00E017D6" w:rsidRPr="00714FFA">
          <w:rPr>
            <w:rStyle w:val="Hyperlink"/>
            <w:noProof/>
          </w:rPr>
          <w:t>Reference material</w:t>
        </w:r>
        <w:r w:rsidR="00E017D6">
          <w:rPr>
            <w:noProof/>
            <w:webHidden/>
          </w:rPr>
          <w:tab/>
        </w:r>
        <w:r w:rsidR="00E017D6">
          <w:rPr>
            <w:noProof/>
            <w:webHidden/>
          </w:rPr>
          <w:fldChar w:fldCharType="begin"/>
        </w:r>
        <w:r w:rsidR="00E017D6">
          <w:rPr>
            <w:noProof/>
            <w:webHidden/>
          </w:rPr>
          <w:instrText xml:space="preserve"> PAGEREF _Toc150517995 \h </w:instrText>
        </w:r>
        <w:r w:rsidR="00E017D6">
          <w:rPr>
            <w:noProof/>
            <w:webHidden/>
          </w:rPr>
        </w:r>
        <w:r w:rsidR="00E017D6">
          <w:rPr>
            <w:noProof/>
            <w:webHidden/>
          </w:rPr>
          <w:fldChar w:fldCharType="separate"/>
        </w:r>
        <w:r w:rsidR="00250195">
          <w:rPr>
            <w:noProof/>
            <w:webHidden/>
          </w:rPr>
          <w:t>14</w:t>
        </w:r>
        <w:r w:rsidR="00E017D6">
          <w:rPr>
            <w:noProof/>
            <w:webHidden/>
          </w:rPr>
          <w:fldChar w:fldCharType="end"/>
        </w:r>
      </w:hyperlink>
    </w:p>
    <w:p w14:paraId="5D433ADA" w14:textId="5CA54E96" w:rsidR="00E017D6" w:rsidRDefault="00000000" w:rsidP="00E017D6">
      <w:pPr>
        <w:pStyle w:val="TOC1"/>
        <w:rPr>
          <w:rFonts w:eastAsiaTheme="minorEastAsia"/>
          <w:noProof/>
          <w:sz w:val="22"/>
          <w:lang w:eastAsia="en-GB"/>
        </w:rPr>
      </w:pPr>
      <w:hyperlink w:anchor="_Toc150517996" w:history="1">
        <w:r w:rsidR="00E017D6" w:rsidRPr="00714FFA">
          <w:rPr>
            <w:rStyle w:val="Hyperlink"/>
            <w:noProof/>
          </w:rPr>
          <w:t>Annexes</w:t>
        </w:r>
        <w:r w:rsidR="00E017D6">
          <w:rPr>
            <w:noProof/>
            <w:webHidden/>
          </w:rPr>
          <w:tab/>
        </w:r>
        <w:r w:rsidR="00E017D6">
          <w:rPr>
            <w:noProof/>
            <w:webHidden/>
          </w:rPr>
          <w:fldChar w:fldCharType="begin"/>
        </w:r>
        <w:r w:rsidR="00E017D6">
          <w:rPr>
            <w:noProof/>
            <w:webHidden/>
          </w:rPr>
          <w:instrText xml:space="preserve"> PAGEREF _Toc150517996 \h </w:instrText>
        </w:r>
        <w:r w:rsidR="00E017D6">
          <w:rPr>
            <w:noProof/>
            <w:webHidden/>
          </w:rPr>
        </w:r>
        <w:r w:rsidR="00E017D6">
          <w:rPr>
            <w:noProof/>
            <w:webHidden/>
          </w:rPr>
          <w:fldChar w:fldCharType="separate"/>
        </w:r>
        <w:r w:rsidR="00250195">
          <w:rPr>
            <w:noProof/>
            <w:webHidden/>
          </w:rPr>
          <w:t>15</w:t>
        </w:r>
        <w:r w:rsidR="00E017D6">
          <w:rPr>
            <w:noProof/>
            <w:webHidden/>
          </w:rPr>
          <w:fldChar w:fldCharType="end"/>
        </w:r>
      </w:hyperlink>
    </w:p>
    <w:p w14:paraId="02FD9796" w14:textId="7735B6CD" w:rsidR="005603D9" w:rsidRDefault="005603D9" w:rsidP="005603D9">
      <w:r>
        <w:fldChar w:fldCharType="end"/>
      </w:r>
    </w:p>
    <w:p w14:paraId="55AD14BB" w14:textId="77777777" w:rsidR="005603D9" w:rsidRPr="005603D9" w:rsidRDefault="005603D9" w:rsidP="005603D9"/>
    <w:p w14:paraId="6C012F76" w14:textId="77777777" w:rsidR="009A206C" w:rsidRDefault="009A206C">
      <w:pPr>
        <w:rPr>
          <w:rFonts w:asciiTheme="majorHAnsi" w:eastAsiaTheme="majorEastAsia" w:hAnsiTheme="majorHAnsi" w:cstheme="majorBidi"/>
          <w:b/>
          <w:color w:val="FFFFFF" w:themeColor="background1"/>
          <w:sz w:val="28"/>
          <w:szCs w:val="32"/>
        </w:rPr>
      </w:pPr>
      <w:bookmarkStart w:id="3" w:name="_Toc58482270"/>
      <w:r>
        <w:br w:type="page"/>
      </w:r>
    </w:p>
    <w:p w14:paraId="0486B76F" w14:textId="77777777" w:rsidR="001E1568" w:rsidRDefault="005E188C" w:rsidP="005E188C">
      <w:pPr>
        <w:pStyle w:val="Heading1"/>
      </w:pPr>
      <w:bookmarkStart w:id="4" w:name="_Executive_summary_1"/>
      <w:bookmarkStart w:id="5" w:name="_Toc150517975"/>
      <w:bookmarkStart w:id="6" w:name="_Toc58837630"/>
      <w:bookmarkEnd w:id="3"/>
      <w:bookmarkEnd w:id="4"/>
      <w:r>
        <w:lastRenderedPageBreak/>
        <w:t xml:space="preserve">Executive </w:t>
      </w:r>
      <w:r w:rsidR="0014503B">
        <w:t>s</w:t>
      </w:r>
      <w:r>
        <w:t>ummary</w:t>
      </w:r>
      <w:bookmarkEnd w:id="5"/>
    </w:p>
    <w:bookmarkStart w:id="7" w:name="_Hlk150432565" w:displacedByCustomXml="next"/>
    <w:bookmarkStart w:id="8" w:name="_Hlk31885141" w:displacedByCustomXml="next"/>
    <w:sdt>
      <w:sdtPr>
        <w:rPr>
          <w:b w:val="0"/>
          <w:bCs/>
          <w:color w:val="222222" w:themeColor="text1" w:themeShade="80"/>
          <w:sz w:val="24"/>
          <w:szCs w:val="24"/>
        </w:rPr>
        <w:alias w:val="Insert text"/>
        <w:tag w:val="Insert text"/>
        <w:id w:val="1213381673"/>
        <w:placeholder>
          <w:docPart w:val="B3896071D8654CF0B196609751252FEB"/>
        </w:placeholder>
      </w:sdtPr>
      <w:sdtEndPr>
        <w:rPr>
          <w:b/>
        </w:rPr>
      </w:sdtEndPr>
      <w:sdtContent>
        <w:p w14:paraId="7D2C9BE4" w14:textId="1F20906C" w:rsidR="00547AEE" w:rsidRPr="00851557" w:rsidRDefault="00547AEE" w:rsidP="00851557">
          <w:pPr>
            <w:pStyle w:val="Style8"/>
            <w:rPr>
              <w:b w:val="0"/>
              <w:color w:val="auto"/>
              <w:sz w:val="24"/>
            </w:rPr>
          </w:pPr>
          <w:r w:rsidRPr="00851557">
            <w:rPr>
              <w:b w:val="0"/>
              <w:color w:val="auto"/>
              <w:sz w:val="24"/>
            </w:rPr>
            <w:t xml:space="preserve">TO connected demand sites with multiple users wish to choose their own </w:t>
          </w:r>
          <w:r w:rsidR="00BB7E50">
            <w:rPr>
              <w:b w:val="0"/>
              <w:color w:val="auto"/>
              <w:sz w:val="24"/>
            </w:rPr>
            <w:t>Supplier</w:t>
          </w:r>
          <w:r w:rsidRPr="00851557">
            <w:rPr>
              <w:b w:val="0"/>
              <w:color w:val="auto"/>
              <w:sz w:val="24"/>
            </w:rPr>
            <w:t xml:space="preserve">s without being penalised and discriminated against by the CUSC charging arrangements.  </w:t>
          </w:r>
        </w:p>
        <w:p w14:paraId="53691B35" w14:textId="4C20AE1E" w:rsidR="00547AEE" w:rsidRDefault="00547AEE" w:rsidP="00E1082E">
          <w:r>
            <w:t xml:space="preserve">The change is required so that customers are charged in line with </w:t>
          </w:r>
          <w:r w:rsidR="00D94923">
            <w:t>the Authority’s</w:t>
          </w:r>
          <w:r>
            <w:t xml:space="preserve"> </w:t>
          </w:r>
          <w:hyperlink r:id="rId14" w:history="1">
            <w:r w:rsidRPr="00D94923">
              <w:rPr>
                <w:rStyle w:val="Hyperlink"/>
              </w:rPr>
              <w:t>Targeted Charging Review</w:t>
            </w:r>
            <w:r w:rsidR="004E738B" w:rsidRPr="00D94923">
              <w:rPr>
                <w:rStyle w:val="Hyperlink"/>
              </w:rPr>
              <w:t xml:space="preserve"> (TCR)</w:t>
            </w:r>
          </w:hyperlink>
          <w:r>
            <w:t xml:space="preserve"> principles of fairness, </w:t>
          </w:r>
          <w:r w:rsidR="008C438B">
            <w:t>practicality,</w:t>
          </w:r>
          <w:r>
            <w:t xml:space="preserve"> and transparency.</w:t>
          </w:r>
        </w:p>
        <w:p w14:paraId="0771B8AD" w14:textId="77777777" w:rsidR="00FE741E" w:rsidRDefault="00FE741E" w:rsidP="00E1082E"/>
        <w:p w14:paraId="5168FCB1" w14:textId="14A1BA5B" w:rsidR="00FE741E" w:rsidRPr="00E1082E" w:rsidRDefault="00B15406" w:rsidP="00FE741E">
          <w:r>
            <w:t>The Aut</w:t>
          </w:r>
          <w:r w:rsidR="00CB55AC">
            <w:t>hority</w:t>
          </w:r>
          <w:r w:rsidR="00FE741E" w:rsidRPr="00FE741E">
            <w:t xml:space="preserve"> approved that this proposal be treated as </w:t>
          </w:r>
          <w:hyperlink r:id="rId15" w:history="1">
            <w:r w:rsidR="00FE741E" w:rsidRPr="00F941F5">
              <w:rPr>
                <w:rStyle w:val="Hyperlink"/>
              </w:rPr>
              <w:t>Urgent</w:t>
            </w:r>
          </w:hyperlink>
          <w:r w:rsidR="00FE741E" w:rsidRPr="00FE741E">
            <w:t xml:space="preserve">.  As a result, it is progressing at pace and there will be a period shorter than normal for this Workgroup </w:t>
          </w:r>
          <w:r w:rsidR="00F13889">
            <w:t>C</w:t>
          </w:r>
          <w:r w:rsidR="00FE741E" w:rsidRPr="00FE741E">
            <w:t xml:space="preserve">onsultation. </w:t>
          </w:r>
        </w:p>
        <w:p w14:paraId="0ED5B176" w14:textId="77777777" w:rsidR="00FE741E" w:rsidRPr="00E1082E" w:rsidRDefault="00000000" w:rsidP="00E1082E"/>
      </w:sdtContent>
    </w:sdt>
    <w:bookmarkEnd w:id="7" w:displacedByCustomXml="prev"/>
    <w:p w14:paraId="5B4C5A67" w14:textId="77777777" w:rsidR="00540807" w:rsidRPr="00696A5C" w:rsidRDefault="00540807" w:rsidP="00D3031A">
      <w:pPr>
        <w:pStyle w:val="Style8"/>
      </w:pPr>
      <w:r w:rsidRPr="00696A5C">
        <w:t>What is the issue?</w:t>
      </w:r>
    </w:p>
    <w:bookmarkEnd w:id="8"/>
    <w:p w14:paraId="4CF1BE21" w14:textId="32EA5DAF" w:rsidR="00C93EE3" w:rsidRDefault="008657E7" w:rsidP="00C93EE3">
      <w:r>
        <w:t>T</w:t>
      </w:r>
      <w:r w:rsidR="00C93EE3">
        <w:t xml:space="preserve">he CUSC does not specify </w:t>
      </w:r>
      <w:r w:rsidR="004E1B01">
        <w:t xml:space="preserve">how residual charges should be applied </w:t>
      </w:r>
      <w:r w:rsidR="00C93EE3">
        <w:t xml:space="preserve">in circumstances where a single </w:t>
      </w:r>
      <w:r w:rsidR="006D1EEB">
        <w:t>C</w:t>
      </w:r>
      <w:r w:rsidR="00C93EE3">
        <w:t xml:space="preserve">onnection </w:t>
      </w:r>
      <w:r w:rsidR="00852953">
        <w:t>S</w:t>
      </w:r>
      <w:r w:rsidR="00C93EE3">
        <w:t xml:space="preserve">ite has more than one </w:t>
      </w:r>
      <w:r w:rsidR="00807A2C">
        <w:t xml:space="preserve">Supplier across multiple </w:t>
      </w:r>
      <w:r w:rsidR="00C93EE3">
        <w:t>BMU</w:t>
      </w:r>
      <w:r w:rsidR="00807A2C">
        <w:t>s</w:t>
      </w:r>
      <w:r w:rsidR="00C93EE3">
        <w:t xml:space="preserve"> associated with it. </w:t>
      </w:r>
    </w:p>
    <w:p w14:paraId="7117DEDD" w14:textId="77777777" w:rsidR="00C93EE3" w:rsidRDefault="00C93EE3" w:rsidP="00C93EE3"/>
    <w:p w14:paraId="3BCDAD2F" w14:textId="07679A92" w:rsidR="00C93EE3" w:rsidRDefault="00C93EE3" w:rsidP="00C93EE3">
      <w:r>
        <w:t xml:space="preserve">Without clarification, there is the risk that in this situation, where there are different </w:t>
      </w:r>
      <w:r w:rsidR="00BB7E50">
        <w:t>Supplier</w:t>
      </w:r>
      <w:r>
        <w:t>s for each of the BMUs, the current ESO billing system would charge customers</w:t>
      </w:r>
      <w:r w:rsidRPr="00494C61">
        <w:t xml:space="preserve"> </w:t>
      </w:r>
      <w:r w:rsidR="00FA091A">
        <w:t xml:space="preserve">the demand residual </w:t>
      </w:r>
      <w:r>
        <w:t xml:space="preserve">as if each BMU were a </w:t>
      </w:r>
      <w:r w:rsidR="00852953">
        <w:t>C</w:t>
      </w:r>
      <w:r>
        <w:t xml:space="preserve">onnection </w:t>
      </w:r>
      <w:r w:rsidR="00852953">
        <w:t>S</w:t>
      </w:r>
      <w:r>
        <w:t xml:space="preserve">ite rather than charging the </w:t>
      </w:r>
      <w:r w:rsidR="00852953">
        <w:t>C</w:t>
      </w:r>
      <w:r>
        <w:t xml:space="preserve">onnection </w:t>
      </w:r>
      <w:r w:rsidR="00852953">
        <w:t>S</w:t>
      </w:r>
      <w:r>
        <w:t xml:space="preserve">ite as a whole, as was the intent of the </w:t>
      </w:r>
      <w:r w:rsidR="00355EB6">
        <w:t>Authority’s</w:t>
      </w:r>
      <w:r>
        <w:t xml:space="preserve"> Targeted Charging Review.</w:t>
      </w:r>
    </w:p>
    <w:p w14:paraId="5BC2D732" w14:textId="77777777" w:rsidR="00FC7012" w:rsidRDefault="00FC7012" w:rsidP="00D3031A">
      <w:pPr>
        <w:pStyle w:val="Style9"/>
      </w:pPr>
      <w:r>
        <w:t>What is the solution and when will it come into effect?</w:t>
      </w:r>
    </w:p>
    <w:p w14:paraId="291C975B" w14:textId="4BD5FB80" w:rsidR="008E584F" w:rsidRDefault="00FC7012" w:rsidP="008E584F">
      <w:pPr>
        <w:rPr>
          <w:i/>
          <w:noProof/>
          <w:color w:val="FF0000"/>
        </w:rPr>
      </w:pPr>
      <w:r w:rsidRPr="00E6107E">
        <w:rPr>
          <w:b/>
        </w:rPr>
        <w:t>Proposer’s solution</w:t>
      </w:r>
      <w:r w:rsidR="00E6107E">
        <w:rPr>
          <w:b/>
        </w:rPr>
        <w:t>:</w:t>
      </w:r>
      <w:r w:rsidR="0092758C">
        <w:rPr>
          <w:b/>
        </w:rPr>
        <w:t xml:space="preserve"> </w:t>
      </w:r>
      <w:r w:rsidR="005D1FFA" w:rsidRPr="00AC43B1">
        <w:rPr>
          <w:iCs/>
          <w:noProof/>
          <w:color w:val="222222" w:themeColor="text1" w:themeShade="80"/>
        </w:rPr>
        <w:t xml:space="preserve">To amend </w:t>
      </w:r>
      <w:r w:rsidR="005D1FFA" w:rsidRPr="00AC43B1">
        <w:rPr>
          <w:iCs/>
          <w:color w:val="222222" w:themeColor="text1" w:themeShade="80"/>
        </w:rPr>
        <w:t>14.17.13 of the CUSC</w:t>
      </w:r>
      <w:r w:rsidR="008E584F">
        <w:rPr>
          <w:iCs/>
          <w:color w:val="222222" w:themeColor="text1" w:themeShade="80"/>
        </w:rPr>
        <w:t>, and other minor consequential amendments</w:t>
      </w:r>
      <w:r w:rsidR="008E584F" w:rsidRPr="00AC43B1">
        <w:rPr>
          <w:iCs/>
          <w:color w:val="222222" w:themeColor="text1" w:themeShade="80"/>
        </w:rPr>
        <w:t>.</w:t>
      </w:r>
    </w:p>
    <w:p w14:paraId="48E848FA" w14:textId="08CF37AD" w:rsidR="00FC7012" w:rsidRPr="006464C4" w:rsidRDefault="00FC7012" w:rsidP="00FC7012">
      <w:pPr>
        <w:rPr>
          <w:i/>
          <w:noProof/>
          <w:color w:val="FF0000"/>
        </w:rPr>
      </w:pPr>
    </w:p>
    <w:p w14:paraId="12447BF6" w14:textId="09208666" w:rsidR="001E62A5" w:rsidRDefault="00FC7012" w:rsidP="001E62A5">
      <w:pPr>
        <w:rPr>
          <w:i/>
          <w:color w:val="FF0000"/>
          <w:sz w:val="20"/>
        </w:rPr>
      </w:pPr>
      <w:r w:rsidRPr="00E6107E">
        <w:rPr>
          <w:b/>
        </w:rPr>
        <w:t>Implementation date:</w:t>
      </w:r>
      <w:r>
        <w:t xml:space="preserve"> </w:t>
      </w:r>
      <w:r w:rsidR="00AA263F" w:rsidRPr="00AA263F">
        <w:rPr>
          <w:iCs/>
        </w:rPr>
        <w:t>01 April 2025, or as soon as practical.</w:t>
      </w:r>
    </w:p>
    <w:p w14:paraId="68543760" w14:textId="77777777" w:rsidR="00FC7012" w:rsidRDefault="00FC7012" w:rsidP="00FC7012"/>
    <w:p w14:paraId="01DD41C2" w14:textId="77777777" w:rsidR="003011FF" w:rsidRDefault="003011FF" w:rsidP="003011FF">
      <w:pPr>
        <w:rPr>
          <w:b/>
          <w:noProof/>
        </w:rPr>
      </w:pPr>
      <w:r>
        <w:rPr>
          <w:b/>
          <w:noProof/>
        </w:rPr>
        <w:t>Summary of potential alternative solution(s) and implementation date(s):</w:t>
      </w:r>
    </w:p>
    <w:p w14:paraId="17EFC584" w14:textId="1539E490" w:rsidR="006464C4" w:rsidRDefault="006464C4" w:rsidP="003011FF">
      <w:pPr>
        <w:rPr>
          <w:bCs/>
          <w:noProof/>
        </w:rPr>
      </w:pPr>
      <w:r w:rsidRPr="006464C4">
        <w:rPr>
          <w:bCs/>
          <w:noProof/>
        </w:rPr>
        <w:t>No alternative solutions have been raised.</w:t>
      </w:r>
    </w:p>
    <w:p w14:paraId="290D99B2" w14:textId="70306293" w:rsidR="00BC2F74" w:rsidRPr="00D112CA" w:rsidRDefault="00BC2F74" w:rsidP="00BC2F74">
      <w:r w:rsidRPr="00E6107E">
        <w:rPr>
          <w:b/>
        </w:rPr>
        <w:t>Workgroup conclusions</w:t>
      </w:r>
      <w:r>
        <w:rPr>
          <w:b/>
        </w:rPr>
        <w:t xml:space="preserve">: </w:t>
      </w:r>
      <w:bookmarkStart w:id="9" w:name="_Hlk50541475"/>
      <w:r>
        <w:t xml:space="preserve">The Workgroup concluded </w:t>
      </w:r>
      <w:r>
        <w:rPr>
          <w:highlight w:val="yellow"/>
        </w:rPr>
        <w:t>unanimously/by majority</w:t>
      </w:r>
      <w:r>
        <w:t xml:space="preserve"> that the </w:t>
      </w:r>
      <w:r w:rsidRPr="00BC2F74">
        <w:rPr>
          <w:highlight w:val="yellow"/>
        </w:rPr>
        <w:t>Original and WACMXX</w:t>
      </w:r>
      <w:r>
        <w:t xml:space="preserve"> better facilitated the Applicable Objectives than the Baseline.</w:t>
      </w:r>
      <w:bookmarkEnd w:id="9"/>
    </w:p>
    <w:p w14:paraId="6ABE7EA6" w14:textId="77777777" w:rsidR="00BC2F74" w:rsidRPr="006464C4" w:rsidRDefault="00BC2F74" w:rsidP="003011FF">
      <w:pPr>
        <w:rPr>
          <w:bCs/>
          <w:noProof/>
        </w:rPr>
      </w:pPr>
    </w:p>
    <w:p w14:paraId="7C0BD3E8" w14:textId="77777777" w:rsidR="00FC7012" w:rsidRDefault="00FC7012" w:rsidP="00D3031A">
      <w:pPr>
        <w:pStyle w:val="Style10"/>
      </w:pPr>
      <w:r>
        <w:t>What is the impact if this change is made?</w:t>
      </w:r>
    </w:p>
    <w:p w14:paraId="397068F9" w14:textId="6EABC999" w:rsidR="00861163" w:rsidRPr="006464C4" w:rsidRDefault="00861163" w:rsidP="00861163">
      <w:pPr>
        <w:pStyle w:val="Style10"/>
        <w:rPr>
          <w:b w:val="0"/>
          <w:bCs/>
          <w:color w:val="auto"/>
          <w:sz w:val="24"/>
          <w:szCs w:val="24"/>
        </w:rPr>
      </w:pPr>
      <w:r w:rsidRPr="006464C4">
        <w:rPr>
          <w:b w:val="0"/>
          <w:bCs/>
          <w:color w:val="auto"/>
          <w:sz w:val="24"/>
          <w:szCs w:val="24"/>
        </w:rPr>
        <w:t>This modification is expected to have a high impact to parties on demand</w:t>
      </w:r>
      <w:r w:rsidR="00AF58FA">
        <w:rPr>
          <w:b w:val="0"/>
          <w:bCs/>
          <w:color w:val="auto"/>
          <w:sz w:val="24"/>
          <w:szCs w:val="24"/>
        </w:rPr>
        <w:t xml:space="preserve"> connection</w:t>
      </w:r>
      <w:r w:rsidRPr="006464C4">
        <w:rPr>
          <w:b w:val="0"/>
          <w:bCs/>
          <w:color w:val="auto"/>
          <w:sz w:val="24"/>
          <w:szCs w:val="24"/>
        </w:rPr>
        <w:t xml:space="preserve"> sites </w:t>
      </w:r>
      <w:r w:rsidR="00460BAC">
        <w:rPr>
          <w:b w:val="0"/>
          <w:bCs/>
          <w:color w:val="auto"/>
          <w:sz w:val="24"/>
          <w:szCs w:val="24"/>
        </w:rPr>
        <w:t xml:space="preserve">which are connected to the GB transmission system </w:t>
      </w:r>
      <w:r w:rsidRPr="006464C4">
        <w:rPr>
          <w:b w:val="0"/>
          <w:bCs/>
          <w:color w:val="auto"/>
          <w:sz w:val="24"/>
          <w:szCs w:val="24"/>
        </w:rPr>
        <w:t xml:space="preserve">that may wish to have separate </w:t>
      </w:r>
      <w:r w:rsidR="00BB7E50">
        <w:rPr>
          <w:b w:val="0"/>
          <w:bCs/>
          <w:color w:val="auto"/>
          <w:sz w:val="24"/>
          <w:szCs w:val="24"/>
        </w:rPr>
        <w:t>Supplier</w:t>
      </w:r>
      <w:r w:rsidRPr="006464C4">
        <w:rPr>
          <w:b w:val="0"/>
          <w:bCs/>
          <w:color w:val="auto"/>
          <w:sz w:val="24"/>
          <w:szCs w:val="24"/>
        </w:rPr>
        <w:t>s and a low impact on ESO’s billing.</w:t>
      </w:r>
    </w:p>
    <w:p w14:paraId="1D5C9FEB" w14:textId="77777777" w:rsidR="00FC7012" w:rsidRDefault="00FC7012" w:rsidP="00D3031A">
      <w:pPr>
        <w:pStyle w:val="Style11"/>
      </w:pPr>
      <w:r>
        <w:t>Interactions</w:t>
      </w:r>
    </w:p>
    <w:p w14:paraId="6505B809" w14:textId="77777777" w:rsidR="00807A2C" w:rsidRDefault="00B53107" w:rsidP="00FC7012">
      <w:pPr>
        <w:rPr>
          <w:iCs/>
        </w:rPr>
      </w:pPr>
      <w:r w:rsidRPr="006464C4">
        <w:rPr>
          <w:iCs/>
        </w:rPr>
        <w:t>This modification has no interaction with other</w:t>
      </w:r>
      <w:r w:rsidR="0056607E" w:rsidRPr="006464C4">
        <w:rPr>
          <w:iCs/>
        </w:rPr>
        <w:t xml:space="preserve"> live</w:t>
      </w:r>
      <w:r w:rsidRPr="006464C4">
        <w:rPr>
          <w:iCs/>
        </w:rPr>
        <w:t xml:space="preserve"> modifications</w:t>
      </w:r>
      <w:r w:rsidR="0056607E" w:rsidRPr="006464C4">
        <w:rPr>
          <w:iCs/>
        </w:rPr>
        <w:t xml:space="preserve">. </w:t>
      </w:r>
    </w:p>
    <w:p w14:paraId="2D6F35D3" w14:textId="5095D1F7" w:rsidR="00E6107E" w:rsidRPr="006464C4" w:rsidRDefault="00807A2C" w:rsidP="00FC7012">
      <w:pPr>
        <w:rPr>
          <w:iCs/>
        </w:rPr>
      </w:pPr>
      <w:r>
        <w:rPr>
          <w:iCs/>
        </w:rPr>
        <w:t xml:space="preserve">However, </w:t>
      </w:r>
      <w:r w:rsidR="0056607E" w:rsidRPr="006464C4">
        <w:rPr>
          <w:iCs/>
        </w:rPr>
        <w:t xml:space="preserve"> this modification </w:t>
      </w:r>
      <w:r w:rsidR="00FB3629" w:rsidRPr="006464C4">
        <w:rPr>
          <w:iCs/>
        </w:rPr>
        <w:t xml:space="preserve">is linked </w:t>
      </w:r>
      <w:r w:rsidR="009D2B8B" w:rsidRPr="006464C4">
        <w:rPr>
          <w:iCs/>
        </w:rPr>
        <w:t xml:space="preserve">to </w:t>
      </w:r>
      <w:r w:rsidR="00B31CBF" w:rsidRPr="006464C4">
        <w:rPr>
          <w:iCs/>
        </w:rPr>
        <w:t>a number of</w:t>
      </w:r>
      <w:r w:rsidR="004A3793">
        <w:rPr>
          <w:iCs/>
        </w:rPr>
        <w:t xml:space="preserve"> </w:t>
      </w:r>
      <w:r w:rsidR="00BE6C23">
        <w:rPr>
          <w:iCs/>
        </w:rPr>
        <w:t>TCR</w:t>
      </w:r>
      <w:r w:rsidR="002E7F10">
        <w:rPr>
          <w:iCs/>
        </w:rPr>
        <w:t xml:space="preserve"> related</w:t>
      </w:r>
      <w:r w:rsidR="00B31CBF" w:rsidRPr="006464C4">
        <w:rPr>
          <w:iCs/>
        </w:rPr>
        <w:t xml:space="preserve"> issues being discussed within</w:t>
      </w:r>
      <w:r w:rsidR="007F3239">
        <w:rPr>
          <w:iCs/>
        </w:rPr>
        <w:t xml:space="preserve"> the</w:t>
      </w:r>
      <w:r w:rsidR="00B31CBF" w:rsidRPr="006464C4">
        <w:rPr>
          <w:iCs/>
        </w:rPr>
        <w:t xml:space="preserve"> </w:t>
      </w:r>
      <w:r w:rsidR="00FB3629" w:rsidRPr="006464C4">
        <w:rPr>
          <w:iCs/>
        </w:rPr>
        <w:t>Distribution</w:t>
      </w:r>
      <w:r w:rsidR="009D2B8B" w:rsidRPr="006464C4">
        <w:rPr>
          <w:iCs/>
        </w:rPr>
        <w:t xml:space="preserve"> </w:t>
      </w:r>
      <w:r w:rsidR="00F62DD9">
        <w:rPr>
          <w:iCs/>
        </w:rPr>
        <w:t xml:space="preserve">Connection Use of System Agreement </w:t>
      </w:r>
      <w:r w:rsidR="009D2B8B" w:rsidRPr="006464C4">
        <w:rPr>
          <w:iCs/>
        </w:rPr>
        <w:t xml:space="preserve">(including </w:t>
      </w:r>
      <w:hyperlink r:id="rId16" w:history="1">
        <w:r w:rsidR="009D2B8B" w:rsidRPr="006464C4">
          <w:rPr>
            <w:rStyle w:val="Hyperlink"/>
            <w:iCs/>
            <w:color w:val="auto"/>
          </w:rPr>
          <w:t>DCP328</w:t>
        </w:r>
      </w:hyperlink>
      <w:r w:rsidR="00E956F0" w:rsidRPr="006464C4">
        <w:rPr>
          <w:iCs/>
        </w:rPr>
        <w:t>: Use of system charging for private networks with competition in supply</w:t>
      </w:r>
      <w:r w:rsidR="009D2B8B" w:rsidRPr="006464C4">
        <w:rPr>
          <w:iCs/>
        </w:rPr>
        <w:t xml:space="preserve"> and </w:t>
      </w:r>
      <w:hyperlink r:id="rId17" w:history="1">
        <w:r w:rsidR="009D2B8B" w:rsidRPr="006464C4">
          <w:rPr>
            <w:rStyle w:val="Hyperlink"/>
            <w:iCs/>
            <w:color w:val="auto"/>
          </w:rPr>
          <w:t>DCP</w:t>
        </w:r>
        <w:r w:rsidR="000A491F" w:rsidRPr="006464C4">
          <w:rPr>
            <w:rStyle w:val="Hyperlink"/>
            <w:iCs/>
            <w:color w:val="auto"/>
          </w:rPr>
          <w:t>388</w:t>
        </w:r>
      </w:hyperlink>
      <w:r w:rsidR="006464C4" w:rsidRPr="006464C4">
        <w:rPr>
          <w:iCs/>
        </w:rPr>
        <w:t xml:space="preserve">: </w:t>
      </w:r>
      <w:r w:rsidR="006464C4" w:rsidRPr="006464C4">
        <w:rPr>
          <w:iCs/>
        </w:rPr>
        <w:lastRenderedPageBreak/>
        <w:t>Amendments to Facilitate Appropriate Residual Charging for Sites with a Mix of Final and Non-Final Demand</w:t>
      </w:r>
      <w:r w:rsidR="000A491F" w:rsidRPr="006464C4">
        <w:rPr>
          <w:iCs/>
        </w:rPr>
        <w:t>)</w:t>
      </w:r>
      <w:r w:rsidR="00FB3629" w:rsidRPr="006464C4">
        <w:rPr>
          <w:iCs/>
        </w:rPr>
        <w:t xml:space="preserve"> </w:t>
      </w:r>
    </w:p>
    <w:p w14:paraId="6EC8AD39" w14:textId="77777777" w:rsidR="001E1785" w:rsidRDefault="001E1785" w:rsidP="00FC7012">
      <w:pPr>
        <w:rPr>
          <w:iCs/>
          <w:color w:val="222222" w:themeColor="text1" w:themeShade="80"/>
        </w:rPr>
      </w:pPr>
    </w:p>
    <w:p w14:paraId="10AAE14E" w14:textId="77777777" w:rsidR="006D1EEB" w:rsidRDefault="006D1EEB" w:rsidP="00FC7012">
      <w:pPr>
        <w:rPr>
          <w:iCs/>
          <w:color w:val="222222" w:themeColor="text1" w:themeShade="80"/>
        </w:rPr>
      </w:pPr>
    </w:p>
    <w:p w14:paraId="0B4AC26F" w14:textId="77777777" w:rsidR="00043548" w:rsidRPr="005603D9" w:rsidRDefault="00043548" w:rsidP="00043548">
      <w:pPr>
        <w:pStyle w:val="CA2"/>
      </w:pPr>
      <w:bookmarkStart w:id="10" w:name="_Toc150517976"/>
      <w:r w:rsidRPr="005603D9">
        <w:t>What is the issue?</w:t>
      </w:r>
      <w:bookmarkEnd w:id="6"/>
      <w:bookmarkEnd w:id="10"/>
    </w:p>
    <w:bookmarkStart w:id="11" w:name="_Why_change?" w:displacedByCustomXml="next"/>
    <w:bookmarkEnd w:id="11" w:displacedByCustomXml="next"/>
    <w:bookmarkStart w:id="12" w:name="_Toc58482272" w:displacedByCustomXml="next"/>
    <w:sdt>
      <w:sdtPr>
        <w:rPr>
          <w:i/>
          <w:iCs/>
          <w:color w:val="727274" w:themeColor="text2"/>
          <w:sz w:val="18"/>
          <w:szCs w:val="18"/>
        </w:rPr>
        <w:id w:val="-253514757"/>
        <w:placeholder>
          <w:docPart w:val="D4773CFB27724D29900E04A21AFE6AA3"/>
        </w:placeholder>
      </w:sdtPr>
      <w:sdtContent>
        <w:p w14:paraId="58A6AF1D" w14:textId="68DB0101" w:rsidR="00714D79" w:rsidRDefault="00714D79" w:rsidP="00714D79">
          <w:r>
            <w:t xml:space="preserve">Section 14.17 of the </w:t>
          </w:r>
          <w:r w:rsidR="00BA1D67">
            <w:t>Connection and Use of System Code (</w:t>
          </w:r>
          <w:r>
            <w:t>CUSC</w:t>
          </w:r>
          <w:r w:rsidR="00BA1D67">
            <w:t>)</w:t>
          </w:r>
          <w:r w:rsidR="00612E0F">
            <w:t xml:space="preserve"> states that</w:t>
          </w:r>
          <w:r>
            <w:t xml:space="preserve"> </w:t>
          </w:r>
          <w:r w:rsidR="00540801">
            <w:t xml:space="preserve">Transmission </w:t>
          </w:r>
          <w:r>
            <w:t>Demand</w:t>
          </w:r>
          <w:r w:rsidR="005002CD">
            <w:t xml:space="preserve"> Residual</w:t>
          </w:r>
          <w:r>
            <w:t xml:space="preserve"> </w:t>
          </w:r>
          <w:r w:rsidR="003C19EE">
            <w:t>c</w:t>
          </w:r>
          <w:r>
            <w:t>harges are billed to t</w:t>
          </w:r>
          <w:r w:rsidRPr="004E230B">
            <w:t>he Lead Party</w:t>
          </w:r>
          <w:r w:rsidR="00612E0F">
            <w:t xml:space="preserve"> of a</w:t>
          </w:r>
          <w:r w:rsidRPr="004E230B">
            <w:t xml:space="preserve"> </w:t>
          </w:r>
          <w:r w:rsidR="002D2FF6">
            <w:t>Balancing Mechanism Unit (</w:t>
          </w:r>
          <w:r w:rsidRPr="004E230B">
            <w:t>BM</w:t>
          </w:r>
          <w:r w:rsidR="002D2FF6">
            <w:t>U</w:t>
          </w:r>
          <w:r w:rsidR="00F86071">
            <w:t>)</w:t>
          </w:r>
          <w:r w:rsidR="000C79F0">
            <w:t xml:space="preserve"> with Final Demand</w:t>
          </w:r>
          <w:r>
            <w:t>. Most T</w:t>
          </w:r>
          <w:r w:rsidR="00F86071">
            <w:t xml:space="preserve">ransmission </w:t>
          </w:r>
          <w:r>
            <w:t>O</w:t>
          </w:r>
          <w:r w:rsidR="00F86071">
            <w:t>wner (TO)</w:t>
          </w:r>
          <w:r>
            <w:t xml:space="preserve"> connected demand </w:t>
          </w:r>
          <w:r w:rsidR="00DC7ADB">
            <w:t>Connection S</w:t>
          </w:r>
          <w:r>
            <w:t xml:space="preserve">ites only have one </w:t>
          </w:r>
          <w:r w:rsidR="00BB7E50">
            <w:t>Supplier</w:t>
          </w:r>
          <w:r>
            <w:t xml:space="preserve">, so are effectively charged </w:t>
          </w:r>
          <w:r w:rsidR="00B45F37">
            <w:t>residual charges</w:t>
          </w:r>
          <w:r w:rsidR="00CB6B7A">
            <w:t xml:space="preserve"> </w:t>
          </w:r>
          <w:r>
            <w:t xml:space="preserve">per site.  </w:t>
          </w:r>
        </w:p>
        <w:p w14:paraId="0E0AEC7A" w14:textId="77777777" w:rsidR="00A355AF" w:rsidRDefault="00A355AF" w:rsidP="00714D79"/>
        <w:p w14:paraId="359EBCE6" w14:textId="490066AA" w:rsidR="00C67456" w:rsidRDefault="00714D79" w:rsidP="00714D79">
          <w:bookmarkStart w:id="13" w:name="_Hlk150518479"/>
          <w:r>
            <w:t xml:space="preserve">However, </w:t>
          </w:r>
          <w:r w:rsidR="00640C93">
            <w:t xml:space="preserve">also </w:t>
          </w:r>
          <w:r w:rsidR="00B25D60">
            <w:t xml:space="preserve">within </w:t>
          </w:r>
          <w:r w:rsidR="001227EB">
            <w:t>Section 14</w:t>
          </w:r>
          <w:r w:rsidR="00B76BDC">
            <w:t xml:space="preserve"> </w:t>
          </w:r>
          <w:r w:rsidR="003E2B3C">
            <w:t xml:space="preserve">it </w:t>
          </w:r>
          <w:r w:rsidR="00640C93">
            <w:t>describes how</w:t>
          </w:r>
          <w:r w:rsidR="00BD1359">
            <w:t xml:space="preserve"> these</w:t>
          </w:r>
          <w:r w:rsidR="00DA7B3A">
            <w:t xml:space="preserve"> charges </w:t>
          </w:r>
          <w:r w:rsidR="002018E7">
            <w:t xml:space="preserve">are </w:t>
          </w:r>
          <w:r w:rsidR="00DA7B3A">
            <w:t xml:space="preserve">made </w:t>
          </w:r>
          <w:r w:rsidR="007B56D9">
            <w:t xml:space="preserve">to each TO </w:t>
          </w:r>
          <w:r w:rsidR="008E7FCD">
            <w:t>C</w:t>
          </w:r>
          <w:r w:rsidR="007B56D9">
            <w:t xml:space="preserve">onnection </w:t>
          </w:r>
          <w:r w:rsidR="00852953">
            <w:t>S</w:t>
          </w:r>
          <w:r w:rsidR="007B56D9">
            <w:t>ite</w:t>
          </w:r>
          <w:r w:rsidR="008F7C95">
            <w:t xml:space="preserve"> with Final Demand</w:t>
          </w:r>
          <w:r w:rsidR="007B56D9">
            <w:t xml:space="preserve">. </w:t>
          </w:r>
        </w:p>
        <w:bookmarkEnd w:id="13"/>
        <w:p w14:paraId="22F894A8" w14:textId="77777777" w:rsidR="00C67456" w:rsidRDefault="00C67456" w:rsidP="00714D79"/>
        <w:p w14:paraId="4A51175B" w14:textId="1CB110B5" w:rsidR="00A70E4F" w:rsidRDefault="00C67456" w:rsidP="00714D79">
          <w:r>
            <w:t xml:space="preserve">Additionally, </w:t>
          </w:r>
          <w:r w:rsidR="002E30E7">
            <w:t xml:space="preserve">the CUSC does not specify </w:t>
          </w:r>
          <w:r w:rsidR="00247F9A">
            <w:t>what should happen</w:t>
          </w:r>
          <w:r w:rsidR="00014BC2">
            <w:t xml:space="preserve"> in circumstances</w:t>
          </w:r>
          <w:r w:rsidR="00A70732">
            <w:t xml:space="preserve"> where</w:t>
          </w:r>
          <w:r w:rsidR="00F37210">
            <w:t xml:space="preserve"> </w:t>
          </w:r>
          <w:r w:rsidR="007B0CAB">
            <w:t xml:space="preserve">a single </w:t>
          </w:r>
          <w:r w:rsidR="008E7FCD">
            <w:t>C</w:t>
          </w:r>
          <w:r w:rsidR="007B0CAB">
            <w:t xml:space="preserve">onnection </w:t>
          </w:r>
          <w:r w:rsidR="00407385">
            <w:t>S</w:t>
          </w:r>
          <w:r w:rsidR="007B0CAB">
            <w:t>ite</w:t>
          </w:r>
          <w:r w:rsidR="00427549">
            <w:t xml:space="preserve"> (or customer on a site)</w:t>
          </w:r>
          <w:r w:rsidR="00E02E4C">
            <w:t xml:space="preserve"> has more than one BMU associated with it.</w:t>
          </w:r>
          <w:r w:rsidR="00A70E4F">
            <w:t xml:space="preserve"> </w:t>
          </w:r>
        </w:p>
        <w:p w14:paraId="6C07FFE2" w14:textId="77777777" w:rsidR="00A70E4F" w:rsidRDefault="00A70E4F" w:rsidP="00714D79"/>
        <w:p w14:paraId="12273320" w14:textId="16E9B08C" w:rsidR="00BE712E" w:rsidRDefault="00B228C3" w:rsidP="00714D79">
          <w:r>
            <w:t>Without</w:t>
          </w:r>
          <w:r w:rsidR="00BE712E">
            <w:t xml:space="preserve"> clarification</w:t>
          </w:r>
          <w:r w:rsidR="008D27C2">
            <w:t>,</w:t>
          </w:r>
          <w:r w:rsidR="00BE712E">
            <w:t xml:space="preserve"> there is the risk that</w:t>
          </w:r>
          <w:r w:rsidR="001351A8">
            <w:t xml:space="preserve"> </w:t>
          </w:r>
          <w:r w:rsidR="007C528B">
            <w:t>w</w:t>
          </w:r>
          <w:r w:rsidR="00BC2F12">
            <w:t>he</w:t>
          </w:r>
          <w:r w:rsidR="00406570">
            <w:t>re</w:t>
          </w:r>
          <w:r w:rsidR="007C528B">
            <w:t xml:space="preserve"> there</w:t>
          </w:r>
          <w:r w:rsidR="00406570">
            <w:t xml:space="preserve"> </w:t>
          </w:r>
          <w:r w:rsidR="00631263">
            <w:t>are</w:t>
          </w:r>
          <w:r w:rsidR="00AE4AB2">
            <w:t xml:space="preserve"> multiple BMUs and/or</w:t>
          </w:r>
          <w:r w:rsidR="00D67E16">
            <w:t xml:space="preserve"> different </w:t>
          </w:r>
          <w:r w:rsidR="00BB7E50">
            <w:t>Supplier</w:t>
          </w:r>
          <w:r w:rsidR="00D67E16">
            <w:t>s</w:t>
          </w:r>
          <w:r w:rsidR="00873DB2">
            <w:t xml:space="preserve"> for each of the BMUs</w:t>
          </w:r>
          <w:r w:rsidR="00CD2406">
            <w:t xml:space="preserve"> at a site</w:t>
          </w:r>
          <w:r w:rsidR="00D67E16">
            <w:t xml:space="preserve">, </w:t>
          </w:r>
          <w:r w:rsidR="00A70E4F">
            <w:t>the current ESO billing system</w:t>
          </w:r>
          <w:r w:rsidR="00BB12A8">
            <w:t xml:space="preserve"> would charge</w:t>
          </w:r>
          <w:r w:rsidR="003A00F6">
            <w:t xml:space="preserve"> customers</w:t>
          </w:r>
          <w:r w:rsidR="00494C61" w:rsidRPr="00494C61">
            <w:t xml:space="preserve"> </w:t>
          </w:r>
          <w:r w:rsidR="00AA0969">
            <w:t xml:space="preserve">as if </w:t>
          </w:r>
          <w:r w:rsidR="00CD7B9D">
            <w:t xml:space="preserve">each BMU were a </w:t>
          </w:r>
          <w:r w:rsidR="008E7FCD">
            <w:t>C</w:t>
          </w:r>
          <w:r w:rsidR="00CD7B9D">
            <w:t xml:space="preserve">onnection </w:t>
          </w:r>
          <w:r w:rsidR="000D3405">
            <w:t>S</w:t>
          </w:r>
          <w:r w:rsidR="00CD7B9D">
            <w:t>ite</w:t>
          </w:r>
          <w:r w:rsidR="000C16F7">
            <w:t xml:space="preserve"> r</w:t>
          </w:r>
          <w:r w:rsidR="00CD7B9D">
            <w:t xml:space="preserve">ather than charging the </w:t>
          </w:r>
          <w:r w:rsidR="002229F3">
            <w:t>C</w:t>
          </w:r>
          <w:r w:rsidR="00CD7B9D">
            <w:t xml:space="preserve">onnection </w:t>
          </w:r>
          <w:r w:rsidR="002229F3">
            <w:t>S</w:t>
          </w:r>
          <w:r w:rsidR="00CD7B9D">
            <w:t>ite as a whole</w:t>
          </w:r>
          <w:r w:rsidR="000C16F7">
            <w:t>,</w:t>
          </w:r>
          <w:r w:rsidR="00CD7B9D">
            <w:t xml:space="preserve"> as was the</w:t>
          </w:r>
          <w:r w:rsidR="00494C61">
            <w:t xml:space="preserve"> </w:t>
          </w:r>
          <w:r w:rsidR="00CD7B9D">
            <w:t xml:space="preserve">intent of </w:t>
          </w:r>
          <w:r w:rsidR="00F941F5">
            <w:t>the Targeted</w:t>
          </w:r>
          <w:r w:rsidR="00CD7B9D">
            <w:t xml:space="preserve"> Charging Review</w:t>
          </w:r>
          <w:r w:rsidR="00137D31">
            <w:t xml:space="preserve"> (TCR)</w:t>
          </w:r>
          <w:r w:rsidR="00CD7B9D">
            <w:t>.</w:t>
          </w:r>
        </w:p>
        <w:p w14:paraId="6B0FD16A" w14:textId="77777777" w:rsidR="00BE712E" w:rsidRDefault="00BE712E" w:rsidP="00714D79"/>
        <w:p w14:paraId="0D98CAEC" w14:textId="43F61F9A" w:rsidR="00714D79" w:rsidRDefault="00714D79" w:rsidP="00714D79">
          <w:r>
            <w:t xml:space="preserve">For customers this incentivises them to have only one </w:t>
          </w:r>
          <w:r w:rsidR="00BB7E50">
            <w:t>Supplier</w:t>
          </w:r>
          <w:r w:rsidR="00A83F05">
            <w:t xml:space="preserve"> and one BMU</w:t>
          </w:r>
          <w:r>
            <w:t xml:space="preserve">, reducing competition in supply to the detriment of customers.  </w:t>
          </w:r>
        </w:p>
        <w:p w14:paraId="5D70F1F9" w14:textId="77777777" w:rsidR="003C2052" w:rsidRDefault="003C2052" w:rsidP="00714D79"/>
        <w:p w14:paraId="141F3889" w14:textId="5F87B3A9" w:rsidR="0072771A" w:rsidRDefault="00A83F05" w:rsidP="00714D79">
          <w:r>
            <w:t>T</w:t>
          </w:r>
          <w:r w:rsidR="003C2052">
            <w:t>he Proposer</w:t>
          </w:r>
          <w:r w:rsidR="00AC3EC3">
            <w:t>’s</w:t>
          </w:r>
          <w:r w:rsidR="00A47490">
            <w:t xml:space="preserve"> site will have</w:t>
          </w:r>
          <w:r w:rsidR="000A4A80">
            <w:t xml:space="preserve"> </w:t>
          </w:r>
          <w:r w:rsidR="000A4A80" w:rsidRPr="00750A9C">
            <w:t xml:space="preserve">2 large customers connected at the same </w:t>
          </w:r>
          <w:r w:rsidR="00852953">
            <w:t>C</w:t>
          </w:r>
          <w:r w:rsidR="000A4A80" w:rsidRPr="00750A9C">
            <w:t xml:space="preserve">onnection </w:t>
          </w:r>
          <w:r w:rsidR="00852953">
            <w:t>S</w:t>
          </w:r>
          <w:r w:rsidR="00E3132F">
            <w:t>ite who would cur</w:t>
          </w:r>
          <w:r w:rsidR="0072771A">
            <w:t>rently</w:t>
          </w:r>
          <w:r w:rsidR="000A4A80" w:rsidRPr="00750A9C">
            <w:t xml:space="preserve"> pay 2 x</w:t>
          </w:r>
          <w:r w:rsidR="000A4A80">
            <w:t xml:space="preserve"> </w:t>
          </w:r>
          <w:r w:rsidR="000A4A80" w:rsidRPr="00750A9C">
            <w:t>TD4</w:t>
          </w:r>
          <w:r w:rsidR="000A4A80">
            <w:t xml:space="preserve"> residual band</w:t>
          </w:r>
          <w:r w:rsidR="00DF46D0">
            <w:t>. If</w:t>
          </w:r>
          <w:r w:rsidR="000A4A80" w:rsidRPr="00750A9C">
            <w:t xml:space="preserve"> they share</w:t>
          </w:r>
          <w:r w:rsidR="0072771A">
            <w:t>d</w:t>
          </w:r>
          <w:r w:rsidR="000A4A80" w:rsidRPr="00750A9C">
            <w:t xml:space="preserve"> a </w:t>
          </w:r>
          <w:r w:rsidR="00BB7E50">
            <w:t>Supplier</w:t>
          </w:r>
          <w:r w:rsidR="000A4A80">
            <w:t>,</w:t>
          </w:r>
          <w:r w:rsidR="000A4A80" w:rsidRPr="00750A9C">
            <w:t xml:space="preserve"> they</w:t>
          </w:r>
          <w:r w:rsidR="0072771A">
            <w:t xml:space="preserve"> would</w:t>
          </w:r>
          <w:r w:rsidR="000A4A80" w:rsidRPr="00750A9C">
            <w:t xml:space="preserve"> only pay 1 x TD4</w:t>
          </w:r>
          <w:r w:rsidR="000A4A80">
            <w:t xml:space="preserve"> residual band</w:t>
          </w:r>
          <w:r w:rsidR="000A4A80" w:rsidRPr="00750A9C">
            <w:t>.  I</w:t>
          </w:r>
          <w:r w:rsidR="000A4A80">
            <w:t>f</w:t>
          </w:r>
          <w:r w:rsidR="000A4A80" w:rsidRPr="00750A9C">
            <w:t xml:space="preserve"> they happened to be </w:t>
          </w:r>
          <w:r w:rsidR="008E7FCD">
            <w:t>Distribution Network Operator</w:t>
          </w:r>
          <w:r w:rsidR="008E7FCD" w:rsidRPr="00750A9C">
            <w:t xml:space="preserve"> </w:t>
          </w:r>
          <w:r w:rsidR="008E7FCD">
            <w:t>(</w:t>
          </w:r>
          <w:r w:rsidR="000A4A80" w:rsidRPr="00750A9C">
            <w:t>DNO</w:t>
          </w:r>
          <w:r w:rsidR="008E7FCD">
            <w:t>)</w:t>
          </w:r>
          <w:r w:rsidR="000A4A80" w:rsidRPr="00750A9C">
            <w:t xml:space="preserve"> connected they would pay EHV4</w:t>
          </w:r>
          <w:r w:rsidR="000A4A80">
            <w:t xml:space="preserve"> residual band</w:t>
          </w:r>
          <w:r w:rsidR="000A4A80" w:rsidRPr="00750A9C">
            <w:t xml:space="preserve">.  </w:t>
          </w:r>
        </w:p>
        <w:p w14:paraId="7B1635F5" w14:textId="77777777" w:rsidR="00413F41" w:rsidRDefault="00413F41" w:rsidP="00714D79"/>
        <w:p w14:paraId="6638C7DA" w14:textId="05B5592F" w:rsidR="000A4A80" w:rsidRDefault="000A4A80" w:rsidP="00714D79">
          <w:r w:rsidRPr="00750A9C">
            <w:t xml:space="preserve">This </w:t>
          </w:r>
          <w:r w:rsidR="00F941F5" w:rsidRPr="00750A9C">
            <w:t xml:space="preserve">means </w:t>
          </w:r>
          <w:r w:rsidR="00F941F5">
            <w:t>customers</w:t>
          </w:r>
          <w:r w:rsidRPr="00750A9C">
            <w:t xml:space="preserve"> that are TO connected are charged more than DNO connect</w:t>
          </w:r>
          <w:r>
            <w:t>ed parties</w:t>
          </w:r>
          <w:r w:rsidRPr="00750A9C">
            <w:t>, despite using the same capacity</w:t>
          </w:r>
          <w:r>
            <w:t xml:space="preserve">, and are incentivised to have the same </w:t>
          </w:r>
          <w:r w:rsidR="00BB7E50">
            <w:t>Supplier</w:t>
          </w:r>
          <w:r>
            <w:t xml:space="preserve"> to keep costs down, limiting customer choice</w:t>
          </w:r>
          <w:r w:rsidR="00F2399D">
            <w:t xml:space="preserve"> and competition in Supply</w:t>
          </w:r>
          <w:r>
            <w:t>.</w:t>
          </w:r>
        </w:p>
        <w:p w14:paraId="1D7ECE6E" w14:textId="77777777" w:rsidR="000A30D6" w:rsidRDefault="00DC0619" w:rsidP="000A30D6">
          <w:pPr>
            <w:keepNext/>
          </w:pPr>
          <w:r>
            <w:rPr>
              <w:noProof/>
            </w:rPr>
            <w:drawing>
              <wp:inline distT="0" distB="0" distL="0" distR="0" wp14:anchorId="2F8BBC77" wp14:editId="73F26B43">
                <wp:extent cx="3013544" cy="1199051"/>
                <wp:effectExtent l="0" t="0" r="0" b="127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3046117" cy="1212011"/>
                        </a:xfrm>
                        <a:prstGeom prst="rect">
                          <a:avLst/>
                        </a:prstGeom>
                      </pic:spPr>
                    </pic:pic>
                  </a:graphicData>
                </a:graphic>
              </wp:inline>
            </w:drawing>
          </w:r>
        </w:p>
        <w:p w14:paraId="01B318AE" w14:textId="3E6ED590" w:rsidR="003C2052" w:rsidRPr="005603D9" w:rsidRDefault="000A30D6" w:rsidP="000A30D6">
          <w:pPr>
            <w:pStyle w:val="Caption"/>
          </w:pPr>
          <w:r>
            <w:t xml:space="preserve">Figure </w:t>
          </w:r>
          <w:fldSimple w:instr=" SEQ Figure \* ARABIC ">
            <w:r w:rsidR="00250195">
              <w:rPr>
                <w:noProof/>
              </w:rPr>
              <w:t>1</w:t>
            </w:r>
          </w:fldSimple>
          <w:r>
            <w:t xml:space="preserve">. the desired </w:t>
          </w:r>
          <w:r w:rsidR="00BB7E50">
            <w:t>Supplier</w:t>
          </w:r>
          <w:r>
            <w:t xml:space="preserve"> set up for the Proposer</w:t>
          </w:r>
        </w:p>
      </w:sdtContent>
    </w:sdt>
    <w:p w14:paraId="459A33D8" w14:textId="77777777" w:rsidR="00653A77" w:rsidRDefault="00653A77" w:rsidP="00D16700">
      <w:pPr>
        <w:rPr>
          <w:i/>
          <w:color w:val="FF0000"/>
        </w:rPr>
      </w:pPr>
    </w:p>
    <w:p w14:paraId="1CDF1754" w14:textId="77777777" w:rsidR="00BE213C" w:rsidRDefault="00BE213C" w:rsidP="00BE213C">
      <w:pPr>
        <w:pStyle w:val="Heading2"/>
      </w:pPr>
      <w:bookmarkStart w:id="14" w:name="_Toc150517977"/>
      <w:r>
        <w:t>Why change?</w:t>
      </w:r>
      <w:bookmarkEnd w:id="14"/>
    </w:p>
    <w:sdt>
      <w:sdtPr>
        <w:id w:val="1727561193"/>
        <w:placeholder>
          <w:docPart w:val="1CBA074008F245FBB67F653B95BEB739"/>
        </w:placeholder>
      </w:sdtPr>
      <w:sdtContent>
        <w:p w14:paraId="7D928809" w14:textId="7DC339DC" w:rsidR="006A4BD9" w:rsidRDefault="006A4BD9" w:rsidP="006A4BD9">
          <w:r>
            <w:t xml:space="preserve">TO connected demand sites with multiple users wish to choose their own </w:t>
          </w:r>
          <w:r w:rsidR="00BB7E50">
            <w:t>Supplier</w:t>
          </w:r>
          <w:r>
            <w:t>s without being penalised and discriminated against by the CUSC charging arrangements.</w:t>
          </w:r>
          <w:r w:rsidRPr="00750A9C">
            <w:t xml:space="preserve"> </w:t>
          </w:r>
          <w:r>
            <w:t xml:space="preserve"> </w:t>
          </w:r>
        </w:p>
        <w:p w14:paraId="423974B7" w14:textId="77777777" w:rsidR="00752C1B" w:rsidRDefault="00752C1B" w:rsidP="006A4BD9"/>
        <w:p w14:paraId="3BBFFCAF" w14:textId="6B6CFFF9" w:rsidR="009518A8" w:rsidRDefault="009518A8" w:rsidP="006A4BD9">
          <w:r>
            <w:lastRenderedPageBreak/>
            <w:t>Th</w:t>
          </w:r>
          <w:r w:rsidR="00E74E10">
            <w:t>is</w:t>
          </w:r>
          <w:r>
            <w:t xml:space="preserve"> change is required so that </w:t>
          </w:r>
          <w:r w:rsidR="00774228">
            <w:t xml:space="preserve">customers are charged in line with </w:t>
          </w:r>
          <w:r w:rsidR="00F97E5F">
            <w:t>the Authority</w:t>
          </w:r>
          <w:r w:rsidR="00774228">
            <w:t>’s</w:t>
          </w:r>
          <w:r w:rsidR="001571BB">
            <w:t xml:space="preserve"> Targeted Charging Review</w:t>
          </w:r>
          <w:r w:rsidR="00774228">
            <w:t xml:space="preserve"> principles of</w:t>
          </w:r>
          <w:r w:rsidR="008C6CAC">
            <w:t xml:space="preserve"> </w:t>
          </w:r>
          <w:r w:rsidR="00E238BC">
            <w:t>fair</w:t>
          </w:r>
          <w:r w:rsidR="00242F56">
            <w:t xml:space="preserve">ness, </w:t>
          </w:r>
          <w:r w:rsidR="008C438B">
            <w:t>practicality,</w:t>
          </w:r>
          <w:r w:rsidR="00774228">
            <w:t xml:space="preserve"> and transparen</w:t>
          </w:r>
          <w:r w:rsidR="00707405">
            <w:t>cy.</w:t>
          </w:r>
        </w:p>
        <w:p w14:paraId="2A841A47" w14:textId="77777777" w:rsidR="009518A8" w:rsidRDefault="009518A8" w:rsidP="006A4BD9"/>
        <w:p w14:paraId="4F8FCA3D" w14:textId="691798F8" w:rsidR="006A4BD9" w:rsidRDefault="00EC33F9" w:rsidP="006A4BD9">
          <w:r>
            <w:t>The current arrangements have</w:t>
          </w:r>
          <w:r w:rsidR="006A4BD9">
            <w:t xml:space="preserve"> some further impacts, such as forcing the customers to compromise over the type of </w:t>
          </w:r>
          <w:r w:rsidR="00BB7E50">
            <w:t>Supplier</w:t>
          </w:r>
          <w:r w:rsidR="006A4BD9">
            <w:t xml:space="preserve"> they must agree to.  For example</w:t>
          </w:r>
          <w:r w:rsidR="00752C1B">
            <w:t>,</w:t>
          </w:r>
          <w:r w:rsidR="006A4BD9">
            <w:t xml:space="preserve"> one customer may want green energy</w:t>
          </w:r>
          <w:r w:rsidR="00C36581">
            <w:t>,</w:t>
          </w:r>
          <w:r w:rsidR="006A4BD9">
            <w:t xml:space="preserve"> and another may not, but they</w:t>
          </w:r>
          <w:r w:rsidR="00E47E7D">
            <w:t xml:space="preserve"> are</w:t>
          </w:r>
          <w:r w:rsidR="006A4BD9">
            <w:t xml:space="preserve"> forced to compromise with their neighbours to keep their total cost of supply down.  For large energy users such as Nissan </w:t>
          </w:r>
          <w:bookmarkStart w:id="15" w:name="_Hlk148091197"/>
          <w:r w:rsidR="006A4BD9">
            <w:t xml:space="preserve">and </w:t>
          </w:r>
          <w:bookmarkEnd w:id="15"/>
          <w:r w:rsidR="006A4BD9">
            <w:t xml:space="preserve">AESC UK this is a critical cost in maintaining </w:t>
          </w:r>
          <w:r w:rsidR="00B2536E">
            <w:t>their</w:t>
          </w:r>
          <w:r w:rsidR="006A4BD9">
            <w:t xml:space="preserve"> competitiveness in international markets.</w:t>
          </w:r>
        </w:p>
        <w:p w14:paraId="25C2BFC6" w14:textId="77777777" w:rsidR="00A355AF" w:rsidRDefault="00A355AF" w:rsidP="006A4BD9"/>
        <w:p w14:paraId="5A4E585B" w14:textId="0BC07BB3" w:rsidR="006A4BD9" w:rsidRDefault="006A4BD9" w:rsidP="006A4BD9">
          <w:r>
            <w:t xml:space="preserve">For larger customers there is often a very limited choice of </w:t>
          </w:r>
          <w:r w:rsidR="00BB7E50">
            <w:t>Supplier</w:t>
          </w:r>
          <w:r>
            <w:t xml:space="preserve">s due to few being </w:t>
          </w:r>
          <w:r w:rsidR="00F2399D">
            <w:t xml:space="preserve">willing </w:t>
          </w:r>
          <w:r>
            <w:t>to take on the risk of such</w:t>
          </w:r>
          <w:r w:rsidR="00F2399D">
            <w:t xml:space="preserve"> large</w:t>
          </w:r>
          <w:r>
            <w:t xml:space="preserve"> demand</w:t>
          </w:r>
          <w:r w:rsidR="00F2399D">
            <w:t xml:space="preserve"> profiles</w:t>
          </w:r>
          <w:r>
            <w:t xml:space="preserve">.  By allowing the parties to choose their own </w:t>
          </w:r>
          <w:r w:rsidR="00BB7E50">
            <w:t>Supplier</w:t>
          </w:r>
          <w:r>
            <w:t xml:space="preserve">s this is likely to make it easier for each customer to find the right </w:t>
          </w:r>
          <w:r w:rsidR="00BB7E50">
            <w:t>Supplier</w:t>
          </w:r>
          <w:r>
            <w:t xml:space="preserve"> to meet their business needs.</w:t>
          </w:r>
        </w:p>
        <w:p w14:paraId="0C3657C7" w14:textId="77777777" w:rsidR="00752C1B" w:rsidRDefault="00752C1B" w:rsidP="006A4BD9"/>
        <w:p w14:paraId="0AA07EDE" w14:textId="72563C65" w:rsidR="006A4BD9" w:rsidRDefault="006A4BD9" w:rsidP="006A4BD9">
          <w:r>
            <w:t xml:space="preserve">Nissan </w:t>
          </w:r>
          <w:r w:rsidRPr="00A171A8">
            <w:t xml:space="preserve">and </w:t>
          </w:r>
          <w:r>
            <w:t>AESC UK</w:t>
          </w:r>
          <w:r w:rsidRPr="00A171A8">
            <w:t xml:space="preserve"> </w:t>
          </w:r>
          <w:r>
            <w:t>do not believe that bandings are meant to distort competition in the manner identified, as historically most TO connected customers have been interrelated customers, such as industrial gases and chemical, often located behind the meter of generation that provides secure supplies to critical UK manufacture</w:t>
          </w:r>
          <w:r w:rsidR="00460965">
            <w:t>r</w:t>
          </w:r>
          <w:r>
            <w:t>s.  However, for Nissan</w:t>
          </w:r>
          <w:r w:rsidRPr="00A171A8">
            <w:t xml:space="preserve"> and </w:t>
          </w:r>
          <w:r w:rsidRPr="002F3F6F">
            <w:t>AESC UK</w:t>
          </w:r>
          <w:r w:rsidR="00F2399D">
            <w:t xml:space="preserve"> with their</w:t>
          </w:r>
          <w:r w:rsidRPr="002F3F6F">
            <w:t xml:space="preserve"> </w:t>
          </w:r>
          <w:r>
            <w:t>new connection, that will not be the case</w:t>
          </w:r>
          <w:r w:rsidR="00F2399D">
            <w:t>. In the longer term</w:t>
          </w:r>
          <w:r w:rsidR="009B34D2">
            <w:t>,</w:t>
          </w:r>
          <w:r>
            <w:t xml:space="preserve"> new customers </w:t>
          </w:r>
          <w:r w:rsidR="009B34D2">
            <w:t xml:space="preserve">may locate </w:t>
          </w:r>
          <w:r>
            <w:t xml:space="preserve">on the site </w:t>
          </w:r>
          <w:r w:rsidR="00291E2D">
            <w:t xml:space="preserve">and may also </w:t>
          </w:r>
          <w:r>
            <w:t xml:space="preserve">want to be able to choose their own </w:t>
          </w:r>
          <w:r w:rsidR="00BB7E50">
            <w:t>Supplier</w:t>
          </w:r>
          <w:r>
            <w:t>s to best meet their own business needs.</w:t>
          </w:r>
        </w:p>
        <w:p w14:paraId="05123000" w14:textId="77777777" w:rsidR="00752C1B" w:rsidRDefault="00752C1B" w:rsidP="006A4BD9"/>
        <w:p w14:paraId="4A2FBC07" w14:textId="7157DBA2" w:rsidR="006A4BD9" w:rsidRDefault="006A4BD9" w:rsidP="006A4BD9">
          <w:r>
            <w:t xml:space="preserve">Further, </w:t>
          </w:r>
          <w:r w:rsidR="00752C1B">
            <w:t xml:space="preserve">the Proposer </w:t>
          </w:r>
          <w:r>
            <w:t>suspect</w:t>
          </w:r>
          <w:r w:rsidR="00752C1B">
            <w:t>s</w:t>
          </w:r>
          <w:r>
            <w:t xml:space="preserve">, now that Energy Intensive Industries (EIIs) are no longer facing Final Consumption Levies (FCLs) and may benefit from transmission charges discounts, some of them may also now wish to seek third party supplies and have been discouraged by the transmission charging regime.  This proposed rule change would therefore see them pay no more than their current proportion of transmission charges if they choose to move their demand into a </w:t>
          </w:r>
          <w:r w:rsidR="00BB7E50">
            <w:t>Supplier</w:t>
          </w:r>
          <w:r>
            <w:t xml:space="preserve"> BMU in their own right.</w:t>
          </w:r>
        </w:p>
        <w:p w14:paraId="005F3E88" w14:textId="77777777" w:rsidR="00752C1B" w:rsidRDefault="00752C1B" w:rsidP="006A4BD9"/>
        <w:p w14:paraId="244D26EC" w14:textId="7288301A" w:rsidR="006A4BD9" w:rsidRDefault="006A4BD9" w:rsidP="006A4BD9">
          <w:r>
            <w:t xml:space="preserve">Were Nissan and AESC UK’S new site </w:t>
          </w:r>
          <w:r w:rsidR="00A355AF">
            <w:t xml:space="preserve">connection </w:t>
          </w:r>
          <w:r>
            <w:t xml:space="preserve">to be classed as an IDNO Nissan would be charged at EHV4 (as now), as would </w:t>
          </w:r>
          <w:r w:rsidRPr="00653DCC">
            <w:t>AESC UK</w:t>
          </w:r>
          <w:r>
            <w:t xml:space="preserve">, and in the longer term potentially other customers on </w:t>
          </w:r>
          <w:r w:rsidR="00AF4DE6">
            <w:t>the</w:t>
          </w:r>
          <w:r>
            <w:t xml:space="preserve"> site.  This would give an aggregate charge of c.£2.5m between Nissan and </w:t>
          </w:r>
          <w:r w:rsidRPr="00653DCC">
            <w:t>AESC UK</w:t>
          </w:r>
          <w:r>
            <w:t xml:space="preserve">.  However, the </w:t>
          </w:r>
          <w:r w:rsidR="00526DD7">
            <w:t>P</w:t>
          </w:r>
          <w:r>
            <w:t xml:space="preserve">roposer </w:t>
          </w:r>
          <w:r w:rsidR="00BC1F26">
            <w:t xml:space="preserve">agrees with </w:t>
          </w:r>
          <w:r w:rsidR="00F97E5F">
            <w:t>the Authority</w:t>
          </w:r>
          <w:r w:rsidR="00BC1F26">
            <w:t xml:space="preserve"> that the </w:t>
          </w:r>
          <w:hyperlink r:id="rId19" w:history="1">
            <w:r w:rsidR="00BC1F26" w:rsidRPr="00215B99">
              <w:rPr>
                <w:rStyle w:val="Hyperlink"/>
              </w:rPr>
              <w:t>IDNO model</w:t>
            </w:r>
          </w:hyperlink>
          <w:r w:rsidR="00BC1F26">
            <w:t xml:space="preserve"> is not envisioned within the </w:t>
          </w:r>
          <w:r w:rsidR="00291E2D">
            <w:t>commercial and codes regimes covering</w:t>
          </w:r>
          <w:r w:rsidR="00E80845">
            <w:t xml:space="preserve"> the </w:t>
          </w:r>
          <w:r w:rsidR="00BC1F26">
            <w:t xml:space="preserve">transmission </w:t>
          </w:r>
          <w:r w:rsidR="00E80845">
            <w:t>system</w:t>
          </w:r>
          <w:r w:rsidR="00BC1F26">
            <w:t>.</w:t>
          </w:r>
          <w:r>
            <w:t xml:space="preserve"> </w:t>
          </w:r>
          <w:r w:rsidR="001548E0">
            <w:t>So,</w:t>
          </w:r>
          <w:r>
            <w:t xml:space="preserve"> </w:t>
          </w:r>
          <w:r w:rsidR="004C3E94">
            <w:t xml:space="preserve">at least for now, </w:t>
          </w:r>
          <w:r>
            <w:t xml:space="preserve">the sites will be on </w:t>
          </w:r>
          <w:r w:rsidR="00F731C0">
            <w:t xml:space="preserve">a </w:t>
          </w:r>
          <w:r>
            <w:t xml:space="preserve">private network and will therefore have non-standard BSC metering aggregated up into a number of </w:t>
          </w:r>
          <w:r w:rsidR="00BB7E50">
            <w:t>Supplier</w:t>
          </w:r>
          <w:r>
            <w:t xml:space="preserve"> BMUs.</w:t>
          </w:r>
        </w:p>
        <w:p w14:paraId="37B1D9DF" w14:textId="77777777" w:rsidR="00A355AF" w:rsidRDefault="00A355AF" w:rsidP="006A4BD9"/>
        <w:p w14:paraId="3EDADF10" w14:textId="0DD3CC54" w:rsidR="006A4BD9" w:rsidRDefault="006A4BD9" w:rsidP="006A4BD9">
          <w:r>
            <w:t xml:space="preserve">Nissan and AESC UK note that the current charging regime does create a significant distortion in competition by charging DNO and TO connected sites </w:t>
          </w:r>
          <w:r w:rsidR="00F162B8">
            <w:t>with the same demand</w:t>
          </w:r>
          <w:r w:rsidR="00224C4F">
            <w:t>,</w:t>
          </w:r>
          <w:r w:rsidR="00F162B8">
            <w:t xml:space="preserve"> </w:t>
          </w:r>
          <w:r w:rsidR="00FC3C7E">
            <w:t xml:space="preserve">residual charges </w:t>
          </w:r>
          <w:r w:rsidR="004C3E94">
            <w:t xml:space="preserve">that are </w:t>
          </w:r>
          <w:r>
            <w:t>materially different</w:t>
          </w:r>
          <w:r w:rsidR="006F3EBE">
            <w:t>.</w:t>
          </w:r>
          <w:r>
            <w:t xml:space="preserve"> Nissan</w:t>
          </w:r>
          <w:r w:rsidRPr="00A171A8">
            <w:t xml:space="preserve"> and </w:t>
          </w:r>
          <w:r>
            <w:t xml:space="preserve">AESC UK‘s site operates 24/7 for all but 2 weeks in the year.  </w:t>
          </w:r>
          <w:r w:rsidR="00C25ACA">
            <w:t>The</w:t>
          </w:r>
          <w:r>
            <w:t xml:space="preserve"> </w:t>
          </w:r>
          <w:r w:rsidR="00693CBE">
            <w:t>P</w:t>
          </w:r>
          <w:r>
            <w:t xml:space="preserve">roposer struggles to understand why they are charged such different amounts for use of the same transmission capacity based on either their point of connection or their choice of </w:t>
          </w:r>
          <w:r w:rsidR="00BB7E50">
            <w:t>Supplier</w:t>
          </w:r>
          <w:r>
            <w:t>s.</w:t>
          </w:r>
          <w:r w:rsidR="00A833A4">
            <w:t xml:space="preserve"> They believe </w:t>
          </w:r>
          <w:r w:rsidR="00F97E5F">
            <w:t xml:space="preserve">the Authority </w:t>
          </w:r>
          <w:r w:rsidR="00A833A4">
            <w:t>should consider this issue further, though it is not part of this modification proposal</w:t>
          </w:r>
          <w:r w:rsidR="00E94E90">
            <w:t>.</w:t>
          </w:r>
        </w:p>
        <w:p w14:paraId="793F07CB" w14:textId="77777777" w:rsidR="00A003E9" w:rsidRDefault="00A003E9" w:rsidP="006A4BD9"/>
        <w:p w14:paraId="38EAFC84" w14:textId="366FDE80" w:rsidR="00714D79" w:rsidRPr="00714D79" w:rsidRDefault="006A4BD9" w:rsidP="00714D79">
          <w:r>
            <w:lastRenderedPageBreak/>
            <w:t xml:space="preserve">This change will have no impact on the total revenue ESO collects on behalf of the TOs, as each “site” will remain paying the same total charges. </w:t>
          </w:r>
          <w:r w:rsidR="008B551F">
            <w:t>A</w:t>
          </w:r>
          <w:r>
            <w:t xml:space="preserve"> new site connecting</w:t>
          </w:r>
          <w:r w:rsidR="006E2D59">
            <w:t xml:space="preserve"> will increase the charging base from which the residual is connected</w:t>
          </w:r>
          <w:r w:rsidR="00AC51D8">
            <w:t>, thus on average reducing re</w:t>
          </w:r>
          <w:r w:rsidR="00E1440D">
            <w:t>sidual</w:t>
          </w:r>
          <w:r w:rsidR="00AC51D8">
            <w:t xml:space="preserve"> charges on other customers</w:t>
          </w:r>
          <w:r w:rsidR="000762E9">
            <w:t xml:space="preserve">. </w:t>
          </w:r>
          <w:r w:rsidR="008C1266">
            <w:t xml:space="preserve">Any effect on bandings </w:t>
          </w:r>
          <w:r w:rsidR="00DC2309">
            <w:t>will be at the</w:t>
          </w:r>
          <w:r w:rsidR="003E2694">
            <w:t xml:space="preserve"> start of the</w:t>
          </w:r>
          <w:r w:rsidR="00DC2309">
            <w:t xml:space="preserve"> new price control</w:t>
          </w:r>
          <w:r w:rsidR="003E2694">
            <w:t xml:space="preserve"> period</w:t>
          </w:r>
          <w:r w:rsidR="00DC2309">
            <w:t>.</w:t>
          </w:r>
        </w:p>
      </w:sdtContent>
    </w:sdt>
    <w:p w14:paraId="3D3F8BBB" w14:textId="77777777" w:rsidR="00043548" w:rsidRPr="005603D9" w:rsidRDefault="00043548" w:rsidP="00043548">
      <w:pPr>
        <w:pStyle w:val="CA3"/>
      </w:pPr>
      <w:bookmarkStart w:id="16" w:name="_Toc58837632"/>
      <w:bookmarkStart w:id="17" w:name="_Toc150517978"/>
      <w:r w:rsidRPr="005603D9">
        <w:t xml:space="preserve">What is the </w:t>
      </w:r>
      <w:r w:rsidR="005E3456">
        <w:t>s</w:t>
      </w:r>
      <w:r w:rsidRPr="005603D9">
        <w:t>olution?</w:t>
      </w:r>
      <w:bookmarkEnd w:id="12"/>
      <w:bookmarkEnd w:id="16"/>
      <w:bookmarkEnd w:id="17"/>
    </w:p>
    <w:p w14:paraId="49E04BAA" w14:textId="77777777" w:rsidR="00DC39DC" w:rsidRDefault="00DC39DC" w:rsidP="00DC39DC">
      <w:pPr>
        <w:pStyle w:val="Heading2"/>
      </w:pPr>
      <w:bookmarkStart w:id="18" w:name="_Toc150517979"/>
      <w:r>
        <w:t>Proposer’s solution</w:t>
      </w:r>
      <w:bookmarkEnd w:id="18"/>
    </w:p>
    <w:sdt>
      <w:sdtPr>
        <w:id w:val="2024046350"/>
        <w:placeholder>
          <w:docPart w:val="6CC6A454F9604A78ADA39EFC644A5B45"/>
        </w:placeholder>
      </w:sdtPr>
      <w:sdtContent>
        <w:p w14:paraId="4A3F6B70" w14:textId="4DC651D6" w:rsidR="003A5606" w:rsidRDefault="003A5606" w:rsidP="003A5606">
          <w:r>
            <w:t>The proposal is to alter section 14.17 Parties Liable for Demand Charges</w:t>
          </w:r>
          <w:r w:rsidR="00DD17E6">
            <w:t>, and minor consequential amendments</w:t>
          </w:r>
          <w:r w:rsidR="0062005D">
            <w:t>.</w:t>
          </w:r>
          <w:r>
            <w:t xml:space="preserve"> </w:t>
          </w:r>
        </w:p>
        <w:p w14:paraId="570433FF" w14:textId="77777777" w:rsidR="008C312C" w:rsidRDefault="008C312C" w:rsidP="0062005D">
          <w:pPr>
            <w:rPr>
              <w:highlight w:val="yellow"/>
            </w:rPr>
          </w:pPr>
        </w:p>
        <w:p w14:paraId="388DAA37" w14:textId="691CBD3E" w:rsidR="00470B5B" w:rsidRDefault="0062005D" w:rsidP="003A5606">
          <w:r w:rsidRPr="00184EC1">
            <w:t xml:space="preserve">The Proposer’s </w:t>
          </w:r>
          <w:r w:rsidR="00B4573B" w:rsidRPr="00184EC1">
            <w:t>initial</w:t>
          </w:r>
          <w:r w:rsidRPr="00184EC1">
            <w:t xml:space="preserve"> solution was to amend 14.17.1 of the CUSC, however at the CUSC Panel on 27 October 2023, the Panel provided feedback to the Proposer that</w:t>
          </w:r>
          <w:r w:rsidR="00794FCE">
            <w:t xml:space="preserve"> the</w:t>
          </w:r>
          <w:r w:rsidRPr="00184EC1">
            <w:t xml:space="preserve"> proposed change would be better reflected within 14.17.13. The Proposer took this feedback and subsequently amended their proposed legal text</w:t>
          </w:r>
          <w:r w:rsidR="0074426C" w:rsidRPr="00184EC1">
            <w:t xml:space="preserve"> </w:t>
          </w:r>
          <w:r w:rsidR="006E0BF2" w:rsidRPr="00184EC1">
            <w:t xml:space="preserve">ahead of being submitted to </w:t>
          </w:r>
          <w:r w:rsidR="00F97E5F">
            <w:t>the Authority</w:t>
          </w:r>
          <w:r w:rsidR="006E0BF2" w:rsidRPr="00184EC1">
            <w:t xml:space="preserve"> as part of the request for </w:t>
          </w:r>
          <w:r w:rsidR="00160116" w:rsidRPr="00184EC1">
            <w:t>urgency</w:t>
          </w:r>
          <w:r w:rsidRPr="00184EC1">
            <w:t xml:space="preserve">. </w:t>
          </w:r>
          <w:r w:rsidR="00AB6F20" w:rsidRPr="00184EC1">
            <w:t>Both Proposal forms</w:t>
          </w:r>
          <w:r w:rsidRPr="00184EC1">
            <w:t xml:space="preserve"> can be found </w:t>
          </w:r>
          <w:r w:rsidR="00DD6785" w:rsidRPr="00184EC1">
            <w:t xml:space="preserve">in Annex </w:t>
          </w:r>
          <w:r w:rsidR="003B435F" w:rsidRPr="00184EC1">
            <w:t>1</w:t>
          </w:r>
          <w:r w:rsidR="00DD6785" w:rsidRPr="00184EC1">
            <w:t xml:space="preserve">. </w:t>
          </w:r>
        </w:p>
      </w:sdtContent>
    </w:sdt>
    <w:p w14:paraId="2DC7E1C3" w14:textId="77777777" w:rsidR="00050444" w:rsidRDefault="00050444" w:rsidP="00BD3E26">
      <w:pPr>
        <w:pStyle w:val="CA3"/>
      </w:pPr>
      <w:bookmarkStart w:id="19" w:name="_Toc150517980"/>
      <w:r>
        <w:t xml:space="preserve">Workgroup </w:t>
      </w:r>
      <w:r w:rsidR="005E3456">
        <w:t>c</w:t>
      </w:r>
      <w:r>
        <w:t>onsiderations</w:t>
      </w:r>
      <w:bookmarkEnd w:id="19"/>
    </w:p>
    <w:p w14:paraId="682CD140" w14:textId="68E8BABF" w:rsidR="00D16700" w:rsidRDefault="00D16700" w:rsidP="00D16700">
      <w:pPr>
        <w:spacing w:line="240" w:lineRule="auto"/>
        <w:jc w:val="both"/>
        <w:textAlignment w:val="baseline"/>
        <w:rPr>
          <w:rFonts w:cs="Arial"/>
        </w:rPr>
      </w:pPr>
      <w:r>
        <w:rPr>
          <w:rFonts w:cs="Arial"/>
        </w:rPr>
        <w:t xml:space="preserve">The Workgroup convened </w:t>
      </w:r>
      <w:r w:rsidR="00835155">
        <w:t>four times</w:t>
      </w:r>
      <w:r>
        <w:rPr>
          <w:rFonts w:cs="Arial"/>
        </w:rPr>
        <w:t xml:space="preserve"> to discuss the issue, detail the scope of the proposed defect, devise potential solutions</w:t>
      </w:r>
      <w:r w:rsidR="00E91979">
        <w:rPr>
          <w:rFonts w:cs="Arial"/>
        </w:rPr>
        <w:t>,</w:t>
      </w:r>
      <w:r>
        <w:rPr>
          <w:rFonts w:cs="Arial"/>
        </w:rPr>
        <w:t xml:space="preserve"> and assess the proposal in terms of the Applicable Code Objectives. </w:t>
      </w:r>
    </w:p>
    <w:p w14:paraId="1F3BD943" w14:textId="77777777" w:rsidR="00936686" w:rsidRDefault="00936686" w:rsidP="003F1CB0">
      <w:pPr>
        <w:pStyle w:val="TableBody"/>
        <w:rPr>
          <w:rStyle w:val="ui-provider"/>
          <w:rFonts w:asciiTheme="minorHAnsi" w:hAnsiTheme="minorHAnsi" w:cstheme="minorHAnsi"/>
          <w:b/>
          <w:bCs/>
          <w:color w:val="auto"/>
          <w:sz w:val="24"/>
          <w:szCs w:val="24"/>
          <w:u w:val="single"/>
        </w:rPr>
      </w:pPr>
    </w:p>
    <w:p w14:paraId="075A2AA4" w14:textId="509C8234" w:rsidR="003F1CB0" w:rsidRDefault="003F1CB0" w:rsidP="003F1CB0">
      <w:pPr>
        <w:pStyle w:val="TableBody"/>
        <w:rPr>
          <w:rStyle w:val="ui-provider"/>
          <w:rFonts w:asciiTheme="minorHAnsi" w:hAnsiTheme="minorHAnsi" w:cstheme="minorHAnsi"/>
          <w:b/>
          <w:bCs/>
          <w:color w:val="auto"/>
          <w:sz w:val="24"/>
          <w:szCs w:val="24"/>
          <w:u w:val="single"/>
        </w:rPr>
      </w:pPr>
      <w:r w:rsidRPr="00F56287">
        <w:rPr>
          <w:rStyle w:val="ui-provider"/>
          <w:rFonts w:asciiTheme="minorHAnsi" w:hAnsiTheme="minorHAnsi" w:cstheme="minorHAnsi"/>
          <w:b/>
          <w:bCs/>
          <w:color w:val="auto"/>
          <w:sz w:val="24"/>
          <w:szCs w:val="24"/>
          <w:u w:val="single"/>
        </w:rPr>
        <w:t xml:space="preserve">Transmission </w:t>
      </w:r>
      <w:r w:rsidR="005707E7">
        <w:rPr>
          <w:rStyle w:val="ui-provider"/>
          <w:rFonts w:asciiTheme="minorHAnsi" w:hAnsiTheme="minorHAnsi" w:cstheme="minorHAnsi"/>
          <w:b/>
          <w:bCs/>
          <w:color w:val="auto"/>
          <w:sz w:val="24"/>
          <w:szCs w:val="24"/>
          <w:u w:val="single"/>
        </w:rPr>
        <w:t>Charging Review</w:t>
      </w:r>
      <w:r w:rsidR="00046132">
        <w:rPr>
          <w:rStyle w:val="ui-provider"/>
          <w:rFonts w:asciiTheme="minorHAnsi" w:hAnsiTheme="minorHAnsi" w:cstheme="minorHAnsi"/>
          <w:b/>
          <w:bCs/>
          <w:color w:val="auto"/>
          <w:sz w:val="24"/>
          <w:szCs w:val="24"/>
          <w:u w:val="single"/>
        </w:rPr>
        <w:t xml:space="preserve"> </w:t>
      </w:r>
      <w:r w:rsidRPr="00F56287">
        <w:rPr>
          <w:rStyle w:val="ui-provider"/>
          <w:rFonts w:asciiTheme="minorHAnsi" w:hAnsiTheme="minorHAnsi" w:cstheme="minorHAnsi"/>
          <w:b/>
          <w:bCs/>
          <w:color w:val="auto"/>
          <w:sz w:val="24"/>
          <w:szCs w:val="24"/>
          <w:u w:val="single"/>
        </w:rPr>
        <w:t>(T</w:t>
      </w:r>
      <w:r w:rsidR="00046132">
        <w:rPr>
          <w:rStyle w:val="ui-provider"/>
          <w:rFonts w:asciiTheme="minorHAnsi" w:hAnsiTheme="minorHAnsi" w:cstheme="minorHAnsi"/>
          <w:b/>
          <w:bCs/>
          <w:color w:val="auto"/>
          <w:sz w:val="24"/>
          <w:szCs w:val="24"/>
          <w:u w:val="single"/>
        </w:rPr>
        <w:t>CR</w:t>
      </w:r>
      <w:r w:rsidRPr="00F56287">
        <w:rPr>
          <w:rStyle w:val="ui-provider"/>
          <w:rFonts w:asciiTheme="minorHAnsi" w:hAnsiTheme="minorHAnsi" w:cstheme="minorHAnsi"/>
          <w:b/>
          <w:bCs/>
          <w:color w:val="auto"/>
          <w:sz w:val="24"/>
          <w:szCs w:val="24"/>
          <w:u w:val="single"/>
        </w:rPr>
        <w:t xml:space="preserve">) </w:t>
      </w:r>
      <w:r>
        <w:rPr>
          <w:rStyle w:val="ui-provider"/>
          <w:rFonts w:asciiTheme="minorHAnsi" w:hAnsiTheme="minorHAnsi" w:cstheme="minorHAnsi"/>
          <w:b/>
          <w:bCs/>
          <w:color w:val="auto"/>
          <w:sz w:val="24"/>
          <w:szCs w:val="24"/>
          <w:u w:val="single"/>
        </w:rPr>
        <w:t xml:space="preserve">and </w:t>
      </w:r>
      <w:r w:rsidR="00E9561F">
        <w:rPr>
          <w:rStyle w:val="ui-provider"/>
          <w:rFonts w:asciiTheme="minorHAnsi" w:hAnsiTheme="minorHAnsi" w:cstheme="minorHAnsi"/>
          <w:b/>
          <w:bCs/>
          <w:color w:val="auto"/>
          <w:sz w:val="24"/>
          <w:szCs w:val="24"/>
          <w:u w:val="single"/>
        </w:rPr>
        <w:t xml:space="preserve">CMP425 </w:t>
      </w:r>
      <w:r w:rsidR="00792BE5">
        <w:rPr>
          <w:rStyle w:val="ui-provider"/>
          <w:rFonts w:asciiTheme="minorHAnsi" w:hAnsiTheme="minorHAnsi" w:cstheme="minorHAnsi"/>
          <w:b/>
          <w:bCs/>
          <w:color w:val="auto"/>
          <w:sz w:val="24"/>
          <w:szCs w:val="24"/>
          <w:u w:val="single"/>
        </w:rPr>
        <w:t>Scoping</w:t>
      </w:r>
    </w:p>
    <w:p w14:paraId="0376925E" w14:textId="41A809B9" w:rsidR="00B078FB" w:rsidRDefault="006C7FB0" w:rsidP="00B078FB">
      <w:pPr>
        <w:spacing w:line="240" w:lineRule="auto"/>
        <w:jc w:val="both"/>
        <w:textAlignment w:val="baseline"/>
        <w:rPr>
          <w:rFonts w:cs="Arial"/>
        </w:rPr>
      </w:pPr>
      <w:r>
        <w:rPr>
          <w:rFonts w:cs="Arial"/>
        </w:rPr>
        <w:t xml:space="preserve">The Workgroup discussed the link </w:t>
      </w:r>
      <w:r w:rsidR="00D2048A">
        <w:rPr>
          <w:rFonts w:cs="Arial"/>
        </w:rPr>
        <w:t xml:space="preserve">with </w:t>
      </w:r>
      <w:r>
        <w:rPr>
          <w:rFonts w:cs="Arial"/>
        </w:rPr>
        <w:t>t</w:t>
      </w:r>
      <w:r w:rsidR="00C811A5">
        <w:rPr>
          <w:rFonts w:cs="Arial"/>
        </w:rPr>
        <w:t xml:space="preserve">he </w:t>
      </w:r>
      <w:hyperlink r:id="rId20" w:history="1">
        <w:r w:rsidR="004A13C5" w:rsidRPr="004A13C5">
          <w:rPr>
            <w:rStyle w:val="Hyperlink"/>
            <w:rFonts w:cs="Arial"/>
          </w:rPr>
          <w:t>Targeted Charging Review (TCR)</w:t>
        </w:r>
      </w:hyperlink>
      <w:r w:rsidR="00AB387A">
        <w:rPr>
          <w:rFonts w:cs="Arial"/>
        </w:rPr>
        <w:t>, published by the Authority</w:t>
      </w:r>
      <w:r w:rsidR="007C49F9">
        <w:rPr>
          <w:rFonts w:cs="Arial"/>
        </w:rPr>
        <w:t xml:space="preserve"> </w:t>
      </w:r>
      <w:r w:rsidR="00B758B1">
        <w:rPr>
          <w:rFonts w:cs="Arial"/>
        </w:rPr>
        <w:t>in November 2021</w:t>
      </w:r>
      <w:r w:rsidR="00937F7F">
        <w:rPr>
          <w:rFonts w:cs="Arial"/>
        </w:rPr>
        <w:t>; w</w:t>
      </w:r>
      <w:r w:rsidR="00F81BF3">
        <w:rPr>
          <w:rFonts w:cs="Arial"/>
        </w:rPr>
        <w:t xml:space="preserve">here </w:t>
      </w:r>
      <w:r w:rsidR="00AD1850">
        <w:rPr>
          <w:rFonts w:cs="Arial"/>
        </w:rPr>
        <w:t xml:space="preserve">the Authority </w:t>
      </w:r>
      <w:r w:rsidR="00021DFC">
        <w:rPr>
          <w:rFonts w:cs="Arial"/>
        </w:rPr>
        <w:t xml:space="preserve">directed </w:t>
      </w:r>
      <w:r w:rsidR="00B758B1">
        <w:rPr>
          <w:rFonts w:cs="Arial"/>
        </w:rPr>
        <w:t xml:space="preserve">the </w:t>
      </w:r>
      <w:r w:rsidR="00021DFC">
        <w:rPr>
          <w:rFonts w:cs="Arial"/>
        </w:rPr>
        <w:t xml:space="preserve">ESO to </w:t>
      </w:r>
      <w:r w:rsidR="00BD4560">
        <w:rPr>
          <w:rFonts w:cs="Arial"/>
        </w:rPr>
        <w:t>bring forward</w:t>
      </w:r>
      <w:r w:rsidR="00CE526C">
        <w:rPr>
          <w:rFonts w:cs="Arial"/>
        </w:rPr>
        <w:t xml:space="preserve"> </w:t>
      </w:r>
      <w:r w:rsidR="00DC1532">
        <w:rPr>
          <w:rFonts w:cs="Arial"/>
        </w:rPr>
        <w:t xml:space="preserve">modification proposals </w:t>
      </w:r>
      <w:r w:rsidR="000E6D54">
        <w:rPr>
          <w:rFonts w:cs="Arial"/>
        </w:rPr>
        <w:t>around</w:t>
      </w:r>
      <w:r w:rsidR="00780AB5">
        <w:rPr>
          <w:rFonts w:cs="Arial"/>
        </w:rPr>
        <w:t xml:space="preserve"> </w:t>
      </w:r>
      <w:r w:rsidR="00AC4B38">
        <w:rPr>
          <w:rFonts w:cs="Arial"/>
        </w:rPr>
        <w:t xml:space="preserve">Residual Charges </w:t>
      </w:r>
      <w:r w:rsidR="00B078FB">
        <w:rPr>
          <w:rFonts w:cs="Arial"/>
        </w:rPr>
        <w:t xml:space="preserve">and confirmed </w:t>
      </w:r>
      <w:r w:rsidR="00B078FB">
        <w:t>that T</w:t>
      </w:r>
      <w:r w:rsidR="00365E22">
        <w:t xml:space="preserve">ransmission </w:t>
      </w:r>
      <w:r w:rsidR="00B078FB">
        <w:t>D</w:t>
      </w:r>
      <w:r w:rsidR="00365E22">
        <w:t xml:space="preserve">emand </w:t>
      </w:r>
      <w:r w:rsidR="00B078FB">
        <w:t>R</w:t>
      </w:r>
      <w:r w:rsidR="00365E22">
        <w:t>esidual (TDR)</w:t>
      </w:r>
      <w:r w:rsidR="00B078FB">
        <w:t xml:space="preserve"> charges should be levied on a ‘per site’ basis</w:t>
      </w:r>
      <w:r w:rsidR="00AD1850">
        <w:t>.</w:t>
      </w:r>
    </w:p>
    <w:p w14:paraId="5499D794" w14:textId="79EE1A8E" w:rsidR="00A50710" w:rsidRPr="005E1368" w:rsidRDefault="005E1368" w:rsidP="00D16700">
      <w:pPr>
        <w:spacing w:line="240" w:lineRule="auto"/>
        <w:jc w:val="both"/>
        <w:textAlignment w:val="baseline"/>
        <w:rPr>
          <w:rFonts w:cs="Arial"/>
        </w:rPr>
      </w:pPr>
      <w:r>
        <w:rPr>
          <w:rFonts w:cs="Arial"/>
        </w:rPr>
        <w:t>T</w:t>
      </w:r>
      <w:r w:rsidR="001A29C3">
        <w:rPr>
          <w:rFonts w:cs="Arial"/>
        </w:rPr>
        <w:t>h</w:t>
      </w:r>
      <w:r w:rsidR="00D5034A">
        <w:rPr>
          <w:rFonts w:cs="Arial"/>
        </w:rPr>
        <w:t>e subsequent TDR modifications</w:t>
      </w:r>
      <w:r w:rsidR="001A29C3">
        <w:rPr>
          <w:rFonts w:cs="Arial"/>
        </w:rPr>
        <w:t xml:space="preserve"> were implemented </w:t>
      </w:r>
      <w:r w:rsidR="00302955">
        <w:rPr>
          <w:rFonts w:cs="Arial"/>
        </w:rPr>
        <w:t>i</w:t>
      </w:r>
      <w:r w:rsidR="001A29C3">
        <w:rPr>
          <w:rFonts w:cs="Arial"/>
        </w:rPr>
        <w:t>n</w:t>
      </w:r>
      <w:r w:rsidR="00A27CFA">
        <w:rPr>
          <w:rFonts w:cs="Arial"/>
        </w:rPr>
        <w:t>to</w:t>
      </w:r>
      <w:r w:rsidR="001A29C3">
        <w:rPr>
          <w:rFonts w:cs="Arial"/>
        </w:rPr>
        <w:t xml:space="preserve"> the CUSC </w:t>
      </w:r>
      <w:r w:rsidR="00E64B7E">
        <w:rPr>
          <w:rFonts w:cs="Arial"/>
        </w:rPr>
        <w:t>on</w:t>
      </w:r>
      <w:r w:rsidR="001A29C3">
        <w:rPr>
          <w:rFonts w:cs="Arial"/>
        </w:rPr>
        <w:t xml:space="preserve"> </w:t>
      </w:r>
      <w:r w:rsidR="009B5013">
        <w:rPr>
          <w:rFonts w:cs="Arial"/>
        </w:rPr>
        <w:t>1 April 2023</w:t>
      </w:r>
      <w:r w:rsidR="00E64B7E">
        <w:rPr>
          <w:rStyle w:val="FootnoteReference"/>
          <w:rFonts w:cs="Arial"/>
        </w:rPr>
        <w:footnoteReference w:id="2"/>
      </w:r>
      <w:r w:rsidR="004C4960">
        <w:rPr>
          <w:rFonts w:cs="Arial"/>
        </w:rPr>
        <w:t xml:space="preserve">. </w:t>
      </w:r>
    </w:p>
    <w:p w14:paraId="308412BD" w14:textId="77777777" w:rsidR="00792BE5" w:rsidRDefault="00792BE5" w:rsidP="00D16700">
      <w:pPr>
        <w:spacing w:line="240" w:lineRule="auto"/>
        <w:jc w:val="both"/>
        <w:textAlignment w:val="baseline"/>
        <w:rPr>
          <w:rFonts w:cs="Arial"/>
        </w:rPr>
      </w:pPr>
    </w:p>
    <w:p w14:paraId="7AE2C048" w14:textId="37100FE1" w:rsidR="00792BE5" w:rsidRDefault="00A76544" w:rsidP="00D16700">
      <w:pPr>
        <w:spacing w:line="240" w:lineRule="auto"/>
        <w:jc w:val="both"/>
        <w:textAlignment w:val="baseline"/>
      </w:pPr>
      <w:r>
        <w:rPr>
          <w:rFonts w:cs="Arial"/>
        </w:rPr>
        <w:t>T</w:t>
      </w:r>
      <w:r w:rsidR="00261885">
        <w:rPr>
          <w:rFonts w:cs="Arial"/>
        </w:rPr>
        <w:t xml:space="preserve">he Workgroup </w:t>
      </w:r>
      <w:r w:rsidR="003F078C">
        <w:rPr>
          <w:rFonts w:cs="Arial"/>
        </w:rPr>
        <w:t xml:space="preserve">noted that </w:t>
      </w:r>
      <w:r w:rsidR="00FF0BB3">
        <w:rPr>
          <w:rFonts w:cs="Arial"/>
        </w:rPr>
        <w:t xml:space="preserve">the </w:t>
      </w:r>
      <w:r w:rsidR="00792BE5">
        <w:t xml:space="preserve">Distribution Connection and Use of System Agreement (DCUSA) DCP328 – </w:t>
      </w:r>
      <w:r w:rsidR="004D2553">
        <w:t>‘</w:t>
      </w:r>
      <w:r w:rsidR="00792BE5">
        <w:t>Use of system charges for private networks with competition in supply</w:t>
      </w:r>
      <w:r w:rsidR="004D2553">
        <w:t>’</w:t>
      </w:r>
      <w:r w:rsidR="003F078C">
        <w:t xml:space="preserve"> </w:t>
      </w:r>
      <w:r>
        <w:t>modification</w:t>
      </w:r>
      <w:r w:rsidR="00FD7E89">
        <w:t>, which sought to address a similar issue in the context of distribution network charges,</w:t>
      </w:r>
      <w:r>
        <w:t xml:space="preserve"> </w:t>
      </w:r>
      <w:r w:rsidR="00EB13AF">
        <w:t xml:space="preserve">took </w:t>
      </w:r>
      <w:r w:rsidR="00CB26E9">
        <w:t xml:space="preserve">5 years to </w:t>
      </w:r>
      <w:r w:rsidR="007127D7">
        <w:t xml:space="preserve">progress and was </w:t>
      </w:r>
      <w:hyperlink r:id="rId21" w:history="1">
        <w:r w:rsidR="007127D7" w:rsidRPr="000F2570">
          <w:rPr>
            <w:rStyle w:val="Hyperlink"/>
          </w:rPr>
          <w:t xml:space="preserve">rejected by the </w:t>
        </w:r>
        <w:r w:rsidR="00ED1BBA" w:rsidRPr="000F2570">
          <w:rPr>
            <w:rStyle w:val="Hyperlink"/>
          </w:rPr>
          <w:t>Authority</w:t>
        </w:r>
      </w:hyperlink>
      <w:r w:rsidR="00ED1BBA">
        <w:t xml:space="preserve"> due to </w:t>
      </w:r>
      <w:r w:rsidR="003A7C77">
        <w:t>too many complex issues trying to be addressed within one modification</w:t>
      </w:r>
      <w:r w:rsidR="0097221C">
        <w:t>.</w:t>
      </w:r>
      <w:r w:rsidR="003A7C77">
        <w:t xml:space="preserve"> </w:t>
      </w:r>
      <w:r w:rsidR="00917953">
        <w:t xml:space="preserve"> </w:t>
      </w:r>
    </w:p>
    <w:p w14:paraId="433102D9" w14:textId="77777777" w:rsidR="00C02EE0" w:rsidRDefault="00C02EE0" w:rsidP="00D16700">
      <w:pPr>
        <w:spacing w:line="240" w:lineRule="auto"/>
        <w:jc w:val="both"/>
        <w:textAlignment w:val="baseline"/>
      </w:pPr>
    </w:p>
    <w:p w14:paraId="74D7C375" w14:textId="65D5F5D3" w:rsidR="007611CC" w:rsidRDefault="004F0E44" w:rsidP="00D16700">
      <w:pPr>
        <w:spacing w:line="240" w:lineRule="auto"/>
        <w:jc w:val="both"/>
        <w:textAlignment w:val="baseline"/>
      </w:pPr>
      <w:r>
        <w:t xml:space="preserve">The Workgroup agreed that whilst </w:t>
      </w:r>
      <w:r w:rsidR="00A76544">
        <w:t xml:space="preserve">CMP425 </w:t>
      </w:r>
      <w:r>
        <w:t>look</w:t>
      </w:r>
      <w:r w:rsidR="00DB4E6C">
        <w:t xml:space="preserve">s to address </w:t>
      </w:r>
      <w:r>
        <w:t xml:space="preserve">a </w:t>
      </w:r>
      <w:r w:rsidR="00AB4684">
        <w:t xml:space="preserve">loosely </w:t>
      </w:r>
      <w:r>
        <w:t>similar issue, the</w:t>
      </w:r>
      <w:r w:rsidR="00714EEA">
        <w:t xml:space="preserve"> </w:t>
      </w:r>
      <w:r w:rsidR="009953DD">
        <w:t xml:space="preserve">difference between </w:t>
      </w:r>
      <w:r w:rsidR="00DB4E6C">
        <w:t>the modifications</w:t>
      </w:r>
      <w:r w:rsidR="000763EE">
        <w:t xml:space="preserve"> is </w:t>
      </w:r>
      <w:r w:rsidR="003F7695">
        <w:t xml:space="preserve">that CMP425 is </w:t>
      </w:r>
      <w:r w:rsidR="00C32C2E">
        <w:t>arou</w:t>
      </w:r>
      <w:r w:rsidR="00372C7E">
        <w:t>nd p</w:t>
      </w:r>
      <w:r w:rsidR="00653F88">
        <w:t>roviding clari</w:t>
      </w:r>
      <w:r w:rsidR="00737996">
        <w:t>ty rather than a fundamental change.</w:t>
      </w:r>
      <w:r w:rsidR="000763EE">
        <w:t xml:space="preserve"> To this end and given</w:t>
      </w:r>
      <w:r w:rsidR="00244276">
        <w:t xml:space="preserve"> the</w:t>
      </w:r>
      <w:r w:rsidR="000763EE">
        <w:t xml:space="preserve"> timeline</w:t>
      </w:r>
      <w:r w:rsidR="00272E54">
        <w:t xml:space="preserve"> and commercial considerations of </w:t>
      </w:r>
      <w:r w:rsidR="000763EE">
        <w:t>the Proposer</w:t>
      </w:r>
      <w:r w:rsidR="008D1A7F">
        <w:t xml:space="preserve">, </w:t>
      </w:r>
      <w:r w:rsidR="00040531">
        <w:t xml:space="preserve">CMP425 </w:t>
      </w:r>
      <w:r w:rsidR="009736ED">
        <w:t>ha</w:t>
      </w:r>
      <w:r w:rsidR="00936F04">
        <w:t>s</w:t>
      </w:r>
      <w:r w:rsidR="009736ED">
        <w:t xml:space="preserve"> </w:t>
      </w:r>
      <w:r w:rsidR="008D1A7F">
        <w:t xml:space="preserve">been granted </w:t>
      </w:r>
      <w:r w:rsidR="00B76345">
        <w:t>Urgency</w:t>
      </w:r>
      <w:r w:rsidR="009736ED">
        <w:t xml:space="preserve"> status</w:t>
      </w:r>
      <w:r w:rsidR="004827C1">
        <w:t xml:space="preserve"> by the Authority</w:t>
      </w:r>
      <w:r w:rsidR="008D1A7F">
        <w:t>.</w:t>
      </w:r>
      <w:r w:rsidR="009736ED">
        <w:t xml:space="preserve"> </w:t>
      </w:r>
    </w:p>
    <w:p w14:paraId="5940C826" w14:textId="77777777" w:rsidR="00574199" w:rsidRDefault="00574199" w:rsidP="00D16700">
      <w:pPr>
        <w:spacing w:line="240" w:lineRule="auto"/>
        <w:jc w:val="both"/>
        <w:textAlignment w:val="baseline"/>
      </w:pPr>
    </w:p>
    <w:p w14:paraId="02F5F1C0" w14:textId="24EF2B5E" w:rsidR="00574199" w:rsidRDefault="00574199" w:rsidP="00574199">
      <w:pPr>
        <w:pStyle w:val="TableBody"/>
        <w:rPr>
          <w:rFonts w:asciiTheme="minorHAnsi" w:hAnsiTheme="minorHAnsi" w:cstheme="minorHAnsi"/>
          <w:b/>
          <w:bCs/>
          <w:color w:val="auto"/>
          <w:sz w:val="24"/>
          <w:szCs w:val="24"/>
          <w:u w:val="single"/>
        </w:rPr>
      </w:pPr>
      <w:r w:rsidRPr="00E43FB6">
        <w:rPr>
          <w:rFonts w:asciiTheme="minorHAnsi" w:hAnsiTheme="minorHAnsi" w:cstheme="minorHAnsi"/>
          <w:b/>
          <w:bCs/>
          <w:color w:val="auto"/>
          <w:sz w:val="24"/>
          <w:szCs w:val="24"/>
          <w:u w:val="single"/>
        </w:rPr>
        <w:t xml:space="preserve">Connection </w:t>
      </w:r>
      <w:r>
        <w:rPr>
          <w:rFonts w:asciiTheme="minorHAnsi" w:hAnsiTheme="minorHAnsi" w:cstheme="minorHAnsi"/>
          <w:b/>
          <w:bCs/>
          <w:color w:val="auto"/>
          <w:sz w:val="24"/>
          <w:szCs w:val="24"/>
          <w:u w:val="single"/>
        </w:rPr>
        <w:t>P</w:t>
      </w:r>
      <w:r w:rsidRPr="00E43FB6">
        <w:rPr>
          <w:rFonts w:asciiTheme="minorHAnsi" w:hAnsiTheme="minorHAnsi" w:cstheme="minorHAnsi"/>
          <w:b/>
          <w:bCs/>
          <w:color w:val="auto"/>
          <w:sz w:val="24"/>
          <w:szCs w:val="24"/>
          <w:u w:val="single"/>
        </w:rPr>
        <w:t xml:space="preserve">oint </w:t>
      </w:r>
      <w:r>
        <w:rPr>
          <w:rFonts w:asciiTheme="minorHAnsi" w:hAnsiTheme="minorHAnsi" w:cstheme="minorHAnsi"/>
          <w:b/>
          <w:bCs/>
          <w:color w:val="auto"/>
          <w:sz w:val="24"/>
          <w:szCs w:val="24"/>
          <w:u w:val="single"/>
        </w:rPr>
        <w:t>versu</w:t>
      </w:r>
      <w:r w:rsidRPr="00E43FB6">
        <w:rPr>
          <w:rFonts w:asciiTheme="minorHAnsi" w:hAnsiTheme="minorHAnsi" w:cstheme="minorHAnsi"/>
          <w:b/>
          <w:bCs/>
          <w:color w:val="auto"/>
          <w:sz w:val="24"/>
          <w:szCs w:val="24"/>
          <w:u w:val="single"/>
        </w:rPr>
        <w:t>s Connection Site</w:t>
      </w:r>
    </w:p>
    <w:p w14:paraId="4A33423C" w14:textId="045DFC86" w:rsidR="00A833A4" w:rsidRDefault="00574199" w:rsidP="00574199">
      <w:pPr>
        <w:pStyle w:val="TableBody"/>
        <w:rPr>
          <w:rFonts w:asciiTheme="minorHAnsi" w:hAnsiTheme="minorHAnsi"/>
          <w:color w:val="auto"/>
          <w:sz w:val="24"/>
          <w:szCs w:val="22"/>
          <w:lang w:eastAsia="en-US"/>
        </w:rPr>
      </w:pPr>
      <w:r w:rsidRPr="00A10D4A">
        <w:rPr>
          <w:rFonts w:asciiTheme="minorHAnsi" w:hAnsiTheme="minorHAnsi"/>
          <w:color w:val="auto"/>
          <w:sz w:val="24"/>
          <w:szCs w:val="22"/>
          <w:lang w:eastAsia="en-US"/>
        </w:rPr>
        <w:t xml:space="preserve">Initially the Proposer’s solution referred to where a connection point has more than one </w:t>
      </w:r>
      <w:r w:rsidR="00BB7E50">
        <w:rPr>
          <w:rFonts w:asciiTheme="minorHAnsi" w:hAnsiTheme="minorHAnsi"/>
          <w:color w:val="auto"/>
          <w:sz w:val="24"/>
          <w:szCs w:val="22"/>
          <w:lang w:eastAsia="en-US"/>
        </w:rPr>
        <w:t>Supplier</w:t>
      </w:r>
      <w:r w:rsidRPr="00A10D4A">
        <w:rPr>
          <w:rFonts w:asciiTheme="minorHAnsi" w:hAnsiTheme="minorHAnsi"/>
          <w:color w:val="auto"/>
          <w:sz w:val="24"/>
          <w:szCs w:val="22"/>
          <w:lang w:eastAsia="en-US"/>
        </w:rPr>
        <w:t xml:space="preserve"> BMU</w:t>
      </w:r>
      <w:r w:rsidR="005206C0">
        <w:rPr>
          <w:rFonts w:asciiTheme="minorHAnsi" w:hAnsiTheme="minorHAnsi"/>
          <w:color w:val="auto"/>
          <w:sz w:val="24"/>
          <w:szCs w:val="22"/>
          <w:lang w:eastAsia="en-US"/>
        </w:rPr>
        <w:t>. T</w:t>
      </w:r>
      <w:r w:rsidRPr="00A10D4A">
        <w:rPr>
          <w:rFonts w:asciiTheme="minorHAnsi" w:hAnsiTheme="minorHAnsi"/>
          <w:color w:val="auto"/>
          <w:sz w:val="24"/>
          <w:szCs w:val="22"/>
          <w:lang w:eastAsia="en-US"/>
        </w:rPr>
        <w:t xml:space="preserve">hrough Workgroup discussion </w:t>
      </w:r>
      <w:r w:rsidR="00A10D4A" w:rsidRPr="00A10D4A">
        <w:rPr>
          <w:rFonts w:asciiTheme="minorHAnsi" w:hAnsiTheme="minorHAnsi"/>
          <w:color w:val="auto"/>
          <w:sz w:val="24"/>
          <w:szCs w:val="22"/>
          <w:lang w:eastAsia="en-US"/>
        </w:rPr>
        <w:t>it</w:t>
      </w:r>
      <w:r w:rsidRPr="00A10D4A">
        <w:rPr>
          <w:rFonts w:asciiTheme="minorHAnsi" w:hAnsiTheme="minorHAnsi"/>
          <w:color w:val="auto"/>
          <w:sz w:val="24"/>
          <w:szCs w:val="22"/>
          <w:lang w:eastAsia="en-US"/>
        </w:rPr>
        <w:t xml:space="preserve"> was agreed to be changed to </w:t>
      </w:r>
      <w:r w:rsidRPr="00A10D4A">
        <w:rPr>
          <w:rFonts w:asciiTheme="minorHAnsi" w:hAnsiTheme="minorHAnsi"/>
          <w:color w:val="auto"/>
          <w:sz w:val="24"/>
          <w:szCs w:val="22"/>
          <w:lang w:eastAsia="en-US"/>
        </w:rPr>
        <w:lastRenderedPageBreak/>
        <w:t>‘Connection Site’ as this is a</w:t>
      </w:r>
      <w:r w:rsidR="00AF6464">
        <w:rPr>
          <w:rFonts w:asciiTheme="minorHAnsi" w:hAnsiTheme="minorHAnsi"/>
          <w:color w:val="auto"/>
          <w:sz w:val="24"/>
          <w:szCs w:val="22"/>
          <w:lang w:eastAsia="en-US"/>
        </w:rPr>
        <w:t>n existing</w:t>
      </w:r>
      <w:r w:rsidRPr="00A10D4A">
        <w:rPr>
          <w:rFonts w:asciiTheme="minorHAnsi" w:hAnsiTheme="minorHAnsi"/>
          <w:color w:val="auto"/>
          <w:sz w:val="24"/>
          <w:szCs w:val="22"/>
          <w:lang w:eastAsia="en-US"/>
        </w:rPr>
        <w:t xml:space="preserve"> defined term</w:t>
      </w:r>
      <w:r w:rsidR="00692E6B">
        <w:rPr>
          <w:rStyle w:val="FootnoteReference"/>
          <w:rFonts w:asciiTheme="minorHAnsi" w:hAnsiTheme="minorHAnsi"/>
          <w:color w:val="auto"/>
          <w:sz w:val="24"/>
          <w:szCs w:val="22"/>
          <w:lang w:eastAsia="en-US"/>
        </w:rPr>
        <w:footnoteReference w:id="3"/>
      </w:r>
      <w:r w:rsidR="00692E6B" w:rsidRPr="00A10D4A">
        <w:rPr>
          <w:rFonts w:asciiTheme="minorHAnsi" w:hAnsiTheme="minorHAnsi"/>
          <w:color w:val="auto"/>
          <w:sz w:val="24"/>
          <w:szCs w:val="22"/>
          <w:lang w:eastAsia="en-US"/>
        </w:rPr>
        <w:t xml:space="preserve"> </w:t>
      </w:r>
      <w:r w:rsidRPr="00A10D4A">
        <w:rPr>
          <w:rFonts w:asciiTheme="minorHAnsi" w:hAnsiTheme="minorHAnsi"/>
          <w:color w:val="auto"/>
          <w:sz w:val="24"/>
          <w:szCs w:val="22"/>
          <w:lang w:eastAsia="en-US"/>
        </w:rPr>
        <w:t>within the CUSC and better represented the Proposer’s intent.</w:t>
      </w:r>
    </w:p>
    <w:p w14:paraId="627F7B9F" w14:textId="392A889D" w:rsidR="009C0603" w:rsidRDefault="009C0603" w:rsidP="009C0603">
      <w:pPr>
        <w:pStyle w:val="TableBody"/>
        <w:rPr>
          <w:rFonts w:asciiTheme="minorHAnsi" w:hAnsiTheme="minorHAnsi"/>
          <w:color w:val="auto"/>
          <w:sz w:val="24"/>
          <w:szCs w:val="22"/>
          <w:lang w:eastAsia="en-US"/>
        </w:rPr>
      </w:pPr>
      <w:r>
        <w:rPr>
          <w:rFonts w:asciiTheme="minorHAnsi" w:hAnsiTheme="minorHAnsi"/>
          <w:color w:val="auto"/>
          <w:sz w:val="24"/>
          <w:szCs w:val="22"/>
          <w:lang w:eastAsia="en-US"/>
        </w:rPr>
        <w:t xml:space="preserve">In the discussions the </w:t>
      </w:r>
      <w:r w:rsidR="00C67248">
        <w:rPr>
          <w:rFonts w:asciiTheme="minorHAnsi" w:hAnsiTheme="minorHAnsi"/>
          <w:color w:val="auto"/>
          <w:sz w:val="24"/>
          <w:szCs w:val="22"/>
          <w:lang w:eastAsia="en-US"/>
        </w:rPr>
        <w:t>W</w:t>
      </w:r>
      <w:r>
        <w:rPr>
          <w:rFonts w:asciiTheme="minorHAnsi" w:hAnsiTheme="minorHAnsi"/>
          <w:color w:val="auto"/>
          <w:sz w:val="24"/>
          <w:szCs w:val="22"/>
          <w:lang w:eastAsia="en-US"/>
        </w:rPr>
        <w:t>ork</w:t>
      </w:r>
      <w:r w:rsidR="00C67248">
        <w:rPr>
          <w:rFonts w:asciiTheme="minorHAnsi" w:hAnsiTheme="minorHAnsi"/>
          <w:color w:val="auto"/>
          <w:sz w:val="24"/>
          <w:szCs w:val="22"/>
          <w:lang w:eastAsia="en-US"/>
        </w:rPr>
        <w:t>group</w:t>
      </w:r>
      <w:r>
        <w:rPr>
          <w:rFonts w:asciiTheme="minorHAnsi" w:hAnsiTheme="minorHAnsi"/>
          <w:color w:val="auto"/>
          <w:sz w:val="24"/>
          <w:szCs w:val="22"/>
          <w:lang w:eastAsia="en-US"/>
        </w:rPr>
        <w:t xml:space="preserve"> also noted that some TO connected sites have more than one point of connection, often for security reasons given the nature of their demand.</w:t>
      </w:r>
    </w:p>
    <w:p w14:paraId="79137574" w14:textId="77777777" w:rsidR="00384C73" w:rsidRPr="00A10D4A" w:rsidRDefault="00384C73" w:rsidP="00574199">
      <w:pPr>
        <w:pStyle w:val="TableBody"/>
        <w:rPr>
          <w:rFonts w:asciiTheme="minorHAnsi" w:hAnsiTheme="minorHAnsi"/>
          <w:color w:val="auto"/>
          <w:sz w:val="24"/>
          <w:szCs w:val="22"/>
          <w:lang w:eastAsia="en-US"/>
        </w:rPr>
      </w:pPr>
    </w:p>
    <w:p w14:paraId="603E35D1" w14:textId="06FCA14D" w:rsidR="00C30D56" w:rsidRDefault="00C30D56" w:rsidP="00C30D56">
      <w:pPr>
        <w:pStyle w:val="TableBody"/>
        <w:rPr>
          <w:rFonts w:asciiTheme="minorHAnsi" w:hAnsiTheme="minorHAnsi" w:cstheme="minorHAnsi"/>
          <w:b/>
          <w:bCs/>
          <w:color w:val="auto"/>
          <w:sz w:val="24"/>
          <w:szCs w:val="24"/>
          <w:u w:val="single"/>
        </w:rPr>
      </w:pPr>
      <w:r>
        <w:rPr>
          <w:rFonts w:asciiTheme="minorHAnsi" w:hAnsiTheme="minorHAnsi" w:cstheme="minorHAnsi"/>
          <w:b/>
          <w:bCs/>
          <w:color w:val="auto"/>
          <w:sz w:val="24"/>
          <w:szCs w:val="24"/>
          <w:u w:val="single"/>
        </w:rPr>
        <w:t>Capacity</w:t>
      </w:r>
      <w:r w:rsidR="00CB77F1">
        <w:rPr>
          <w:rFonts w:asciiTheme="minorHAnsi" w:hAnsiTheme="minorHAnsi" w:cstheme="minorHAnsi"/>
          <w:b/>
          <w:bCs/>
          <w:color w:val="auto"/>
          <w:sz w:val="24"/>
          <w:szCs w:val="24"/>
          <w:u w:val="single"/>
        </w:rPr>
        <w:t xml:space="preserve"> Usage</w:t>
      </w:r>
      <w:r>
        <w:rPr>
          <w:rFonts w:asciiTheme="minorHAnsi" w:hAnsiTheme="minorHAnsi" w:cstheme="minorHAnsi"/>
          <w:b/>
          <w:bCs/>
          <w:color w:val="auto"/>
          <w:sz w:val="24"/>
          <w:szCs w:val="24"/>
          <w:u w:val="single"/>
        </w:rPr>
        <w:t xml:space="preserve"> </w:t>
      </w:r>
      <w:r w:rsidR="00CB77F1">
        <w:rPr>
          <w:rFonts w:asciiTheme="minorHAnsi" w:hAnsiTheme="minorHAnsi" w:cstheme="minorHAnsi"/>
          <w:b/>
          <w:bCs/>
          <w:color w:val="auto"/>
          <w:sz w:val="24"/>
          <w:szCs w:val="24"/>
          <w:u w:val="single"/>
        </w:rPr>
        <w:t>versus Consumption</w:t>
      </w:r>
    </w:p>
    <w:p w14:paraId="7CEAEF77" w14:textId="05095C48" w:rsidR="00D73D2D" w:rsidRPr="004606F0" w:rsidRDefault="00D73D2D" w:rsidP="00D73D2D">
      <w:pPr>
        <w:spacing w:line="240" w:lineRule="auto"/>
        <w:jc w:val="both"/>
        <w:textAlignment w:val="baseline"/>
        <w:rPr>
          <w:iCs/>
        </w:rPr>
      </w:pPr>
      <w:r w:rsidRPr="003B435F">
        <w:rPr>
          <w:iCs/>
        </w:rPr>
        <w:t>The Proposer was clear that the intent of the modification was to promote competition</w:t>
      </w:r>
      <w:r>
        <w:rPr>
          <w:iCs/>
        </w:rPr>
        <w:t xml:space="preserve"> and that the </w:t>
      </w:r>
      <w:r w:rsidR="00A47E51">
        <w:rPr>
          <w:iCs/>
        </w:rPr>
        <w:t>demand residual</w:t>
      </w:r>
      <w:r w:rsidR="00880A33">
        <w:rPr>
          <w:iCs/>
        </w:rPr>
        <w:t xml:space="preserve"> </w:t>
      </w:r>
      <w:r>
        <w:rPr>
          <w:iCs/>
        </w:rPr>
        <w:t xml:space="preserve">charges should be split proportionally based on </w:t>
      </w:r>
      <w:r w:rsidR="007C654D">
        <w:rPr>
          <w:iCs/>
        </w:rPr>
        <w:t xml:space="preserve">the </w:t>
      </w:r>
      <w:r>
        <w:rPr>
          <w:iCs/>
        </w:rPr>
        <w:t>consumption</w:t>
      </w:r>
      <w:r w:rsidR="007C654D">
        <w:rPr>
          <w:iCs/>
        </w:rPr>
        <w:t xml:space="preserve"> data</w:t>
      </w:r>
      <w:r w:rsidR="00226DC2">
        <w:rPr>
          <w:iCs/>
        </w:rPr>
        <w:t xml:space="preserve"> supplied via the Balancing Settlement Code</w:t>
      </w:r>
      <w:r w:rsidR="002C7AB7">
        <w:rPr>
          <w:iCs/>
        </w:rPr>
        <w:t xml:space="preserve"> (BSC). </w:t>
      </w:r>
      <w:r>
        <w:rPr>
          <w:iCs/>
        </w:rPr>
        <w:t xml:space="preserve">However, the solution initially </w:t>
      </w:r>
      <w:r w:rsidRPr="004606F0">
        <w:rPr>
          <w:iCs/>
        </w:rPr>
        <w:t xml:space="preserve">referred to dividing between the relevant </w:t>
      </w:r>
      <w:r w:rsidR="00BB7E50">
        <w:rPr>
          <w:iCs/>
        </w:rPr>
        <w:t>Supplier</w:t>
      </w:r>
      <w:r w:rsidRPr="004606F0">
        <w:rPr>
          <w:iCs/>
        </w:rPr>
        <w:t xml:space="preserve"> BMUs in proportion to their capacity usage.</w:t>
      </w:r>
    </w:p>
    <w:p w14:paraId="320FC49B" w14:textId="77777777" w:rsidR="00EB190C" w:rsidRPr="004606F0" w:rsidRDefault="00EB190C" w:rsidP="005C26DF">
      <w:pPr>
        <w:pStyle w:val="TableBody"/>
        <w:rPr>
          <w:rFonts w:asciiTheme="minorHAnsi" w:hAnsiTheme="minorHAnsi"/>
          <w:iCs/>
          <w:color w:val="auto"/>
          <w:sz w:val="24"/>
          <w:szCs w:val="22"/>
          <w:lang w:eastAsia="en-US"/>
        </w:rPr>
      </w:pPr>
    </w:p>
    <w:p w14:paraId="57948BBB" w14:textId="14B7A6D6" w:rsidR="005C26DF" w:rsidRPr="004606F0" w:rsidRDefault="00C30D56" w:rsidP="005C26DF">
      <w:pPr>
        <w:pStyle w:val="TableBody"/>
        <w:rPr>
          <w:rFonts w:asciiTheme="minorHAnsi" w:hAnsiTheme="minorHAnsi"/>
          <w:iCs/>
          <w:color w:val="auto"/>
          <w:sz w:val="24"/>
          <w:szCs w:val="22"/>
          <w:lang w:eastAsia="en-US"/>
        </w:rPr>
      </w:pPr>
      <w:r w:rsidRPr="004606F0">
        <w:rPr>
          <w:rFonts w:asciiTheme="minorHAnsi" w:hAnsiTheme="minorHAnsi"/>
          <w:iCs/>
          <w:color w:val="auto"/>
          <w:sz w:val="24"/>
          <w:szCs w:val="22"/>
          <w:lang w:eastAsia="en-US"/>
        </w:rPr>
        <w:t>A Workgroup member explained that the T</w:t>
      </w:r>
      <w:r w:rsidR="00CE4D16">
        <w:rPr>
          <w:rFonts w:asciiTheme="minorHAnsi" w:hAnsiTheme="minorHAnsi"/>
          <w:iCs/>
          <w:color w:val="auto"/>
          <w:sz w:val="24"/>
          <w:szCs w:val="22"/>
          <w:lang w:eastAsia="en-US"/>
        </w:rPr>
        <w:t>DR</w:t>
      </w:r>
      <w:r w:rsidRPr="004606F0">
        <w:rPr>
          <w:rFonts w:asciiTheme="minorHAnsi" w:hAnsiTheme="minorHAnsi"/>
          <w:iCs/>
          <w:color w:val="auto"/>
          <w:sz w:val="24"/>
          <w:szCs w:val="22"/>
          <w:lang w:eastAsia="en-US"/>
        </w:rPr>
        <w:t xml:space="preserve"> bands are set by consumption</w:t>
      </w:r>
      <w:r w:rsidR="001E321A">
        <w:rPr>
          <w:rFonts w:asciiTheme="minorHAnsi" w:hAnsiTheme="minorHAnsi"/>
          <w:iCs/>
          <w:color w:val="auto"/>
          <w:sz w:val="24"/>
          <w:szCs w:val="22"/>
          <w:lang w:eastAsia="en-US"/>
        </w:rPr>
        <w:t xml:space="preserve"> at site level</w:t>
      </w:r>
      <w:r w:rsidR="00DB749B">
        <w:rPr>
          <w:rFonts w:asciiTheme="minorHAnsi" w:hAnsiTheme="minorHAnsi"/>
          <w:iCs/>
          <w:color w:val="auto"/>
          <w:sz w:val="24"/>
          <w:szCs w:val="22"/>
          <w:lang w:eastAsia="en-US"/>
        </w:rPr>
        <w:t xml:space="preserve"> and therefore for a consistent approach</w:t>
      </w:r>
      <w:r w:rsidR="003E1C65">
        <w:rPr>
          <w:rFonts w:asciiTheme="minorHAnsi" w:hAnsiTheme="minorHAnsi"/>
          <w:iCs/>
          <w:color w:val="auto"/>
          <w:sz w:val="24"/>
          <w:szCs w:val="22"/>
          <w:lang w:eastAsia="en-US"/>
        </w:rPr>
        <w:t xml:space="preserve"> using the consumption at BMU</w:t>
      </w:r>
      <w:r w:rsidR="00AC0925">
        <w:rPr>
          <w:rFonts w:asciiTheme="minorHAnsi" w:hAnsiTheme="minorHAnsi"/>
          <w:iCs/>
          <w:color w:val="auto"/>
          <w:sz w:val="24"/>
          <w:szCs w:val="22"/>
          <w:lang w:eastAsia="en-US"/>
        </w:rPr>
        <w:t>(s)</w:t>
      </w:r>
      <w:r w:rsidR="003E1C65">
        <w:rPr>
          <w:rFonts w:asciiTheme="minorHAnsi" w:hAnsiTheme="minorHAnsi"/>
          <w:iCs/>
          <w:color w:val="auto"/>
          <w:sz w:val="24"/>
          <w:szCs w:val="22"/>
          <w:lang w:eastAsia="en-US"/>
        </w:rPr>
        <w:t xml:space="preserve"> level was a logical approach to calculate the ratio of charges</w:t>
      </w:r>
      <w:r w:rsidR="00782E92">
        <w:rPr>
          <w:rFonts w:asciiTheme="minorHAnsi" w:hAnsiTheme="minorHAnsi"/>
          <w:iCs/>
          <w:color w:val="auto"/>
          <w:sz w:val="24"/>
          <w:szCs w:val="22"/>
          <w:lang w:eastAsia="en-US"/>
        </w:rPr>
        <w:t>.</w:t>
      </w:r>
      <w:r w:rsidR="00737880" w:rsidRPr="004606F0">
        <w:rPr>
          <w:rFonts w:asciiTheme="minorHAnsi" w:hAnsiTheme="minorHAnsi"/>
          <w:iCs/>
          <w:color w:val="auto"/>
          <w:sz w:val="24"/>
          <w:szCs w:val="22"/>
          <w:lang w:eastAsia="en-US"/>
        </w:rPr>
        <w:t xml:space="preserve"> </w:t>
      </w:r>
      <w:r w:rsidR="00410291">
        <w:rPr>
          <w:rFonts w:asciiTheme="minorHAnsi" w:hAnsiTheme="minorHAnsi"/>
          <w:iCs/>
          <w:color w:val="auto"/>
          <w:sz w:val="24"/>
          <w:szCs w:val="22"/>
          <w:lang w:eastAsia="en-US"/>
        </w:rPr>
        <w:t>I</w:t>
      </w:r>
      <w:r w:rsidR="009D50E8" w:rsidRPr="004606F0">
        <w:rPr>
          <w:rFonts w:asciiTheme="minorHAnsi" w:hAnsiTheme="minorHAnsi"/>
          <w:iCs/>
          <w:color w:val="auto"/>
          <w:sz w:val="24"/>
          <w:szCs w:val="22"/>
          <w:lang w:eastAsia="en-US"/>
        </w:rPr>
        <w:t>t was</w:t>
      </w:r>
      <w:r w:rsidR="005C26DF" w:rsidRPr="004606F0">
        <w:rPr>
          <w:rFonts w:asciiTheme="minorHAnsi" w:hAnsiTheme="minorHAnsi"/>
          <w:iCs/>
          <w:color w:val="auto"/>
          <w:sz w:val="24"/>
          <w:szCs w:val="22"/>
          <w:lang w:eastAsia="en-US"/>
        </w:rPr>
        <w:t xml:space="preserve"> agreed that the </w:t>
      </w:r>
      <w:r w:rsidR="004449B7" w:rsidRPr="004606F0">
        <w:rPr>
          <w:rFonts w:asciiTheme="minorHAnsi" w:hAnsiTheme="minorHAnsi"/>
          <w:iCs/>
          <w:color w:val="auto"/>
          <w:sz w:val="24"/>
          <w:szCs w:val="22"/>
          <w:lang w:eastAsia="en-US"/>
        </w:rPr>
        <w:t xml:space="preserve">solution </w:t>
      </w:r>
      <w:r w:rsidR="000759B4">
        <w:rPr>
          <w:rFonts w:asciiTheme="minorHAnsi" w:hAnsiTheme="minorHAnsi"/>
          <w:iCs/>
          <w:color w:val="auto"/>
          <w:sz w:val="24"/>
          <w:szCs w:val="22"/>
          <w:lang w:eastAsia="en-US"/>
        </w:rPr>
        <w:t xml:space="preserve">for CMP425 </w:t>
      </w:r>
      <w:r w:rsidR="004449B7" w:rsidRPr="004606F0">
        <w:rPr>
          <w:rFonts w:asciiTheme="minorHAnsi" w:hAnsiTheme="minorHAnsi"/>
          <w:iCs/>
          <w:color w:val="auto"/>
          <w:sz w:val="24"/>
          <w:szCs w:val="22"/>
          <w:lang w:eastAsia="en-US"/>
        </w:rPr>
        <w:t xml:space="preserve">should be based on </w:t>
      </w:r>
      <w:r w:rsidR="005C26DF" w:rsidRPr="004606F0">
        <w:rPr>
          <w:rFonts w:asciiTheme="minorHAnsi" w:hAnsiTheme="minorHAnsi"/>
          <w:iCs/>
          <w:color w:val="auto"/>
          <w:sz w:val="24"/>
          <w:szCs w:val="22"/>
          <w:lang w:eastAsia="en-US"/>
        </w:rPr>
        <w:t xml:space="preserve">consumption </w:t>
      </w:r>
      <w:r w:rsidR="004449B7" w:rsidRPr="004606F0">
        <w:rPr>
          <w:rFonts w:asciiTheme="minorHAnsi" w:hAnsiTheme="minorHAnsi"/>
          <w:iCs/>
          <w:color w:val="auto"/>
          <w:sz w:val="24"/>
          <w:szCs w:val="22"/>
          <w:lang w:eastAsia="en-US"/>
        </w:rPr>
        <w:t>rather than capacity</w:t>
      </w:r>
      <w:r w:rsidR="005C26DF" w:rsidRPr="004606F0">
        <w:rPr>
          <w:rFonts w:asciiTheme="minorHAnsi" w:hAnsiTheme="minorHAnsi"/>
          <w:iCs/>
          <w:color w:val="auto"/>
          <w:sz w:val="24"/>
          <w:szCs w:val="22"/>
          <w:lang w:eastAsia="en-US"/>
        </w:rPr>
        <w:t xml:space="preserve">.  </w:t>
      </w:r>
    </w:p>
    <w:p w14:paraId="4DA38424" w14:textId="78C17AA5" w:rsidR="00C30D56" w:rsidRPr="004606F0" w:rsidRDefault="00C30D56" w:rsidP="00C30D56">
      <w:pPr>
        <w:pStyle w:val="TableBody"/>
        <w:rPr>
          <w:rFonts w:asciiTheme="minorHAnsi" w:hAnsiTheme="minorHAnsi"/>
          <w:iCs/>
          <w:color w:val="auto"/>
          <w:sz w:val="24"/>
          <w:szCs w:val="22"/>
          <w:lang w:eastAsia="en-US"/>
        </w:rPr>
      </w:pPr>
    </w:p>
    <w:p w14:paraId="6791B1E7" w14:textId="64881ADC" w:rsidR="000E60D5" w:rsidRDefault="000E60D5" w:rsidP="000E60D5">
      <w:pPr>
        <w:pStyle w:val="TableBody"/>
        <w:rPr>
          <w:rFonts w:asciiTheme="minorHAnsi" w:hAnsiTheme="minorHAnsi"/>
          <w:iCs/>
          <w:color w:val="auto"/>
          <w:sz w:val="24"/>
          <w:szCs w:val="22"/>
          <w:lang w:eastAsia="en-US"/>
        </w:rPr>
      </w:pPr>
      <w:r w:rsidRPr="004606F0">
        <w:rPr>
          <w:rFonts w:asciiTheme="minorHAnsi" w:hAnsiTheme="minorHAnsi"/>
          <w:iCs/>
          <w:color w:val="auto"/>
          <w:sz w:val="24"/>
          <w:szCs w:val="22"/>
          <w:lang w:eastAsia="en-US"/>
        </w:rPr>
        <w:t xml:space="preserve">The Workgroup noted that to allocate the </w:t>
      </w:r>
      <w:r w:rsidR="000759B4">
        <w:rPr>
          <w:rFonts w:asciiTheme="minorHAnsi" w:hAnsiTheme="minorHAnsi"/>
          <w:iCs/>
          <w:color w:val="auto"/>
          <w:sz w:val="24"/>
          <w:szCs w:val="22"/>
          <w:lang w:eastAsia="en-US"/>
        </w:rPr>
        <w:t xml:space="preserve">demand residual </w:t>
      </w:r>
      <w:r w:rsidRPr="004606F0">
        <w:rPr>
          <w:rFonts w:asciiTheme="minorHAnsi" w:hAnsiTheme="minorHAnsi"/>
          <w:iCs/>
          <w:color w:val="auto"/>
          <w:sz w:val="24"/>
          <w:szCs w:val="22"/>
          <w:lang w:eastAsia="en-US"/>
        </w:rPr>
        <w:t>charge of the overall band to a site, the idea of proportioning by volume</w:t>
      </w:r>
      <w:r w:rsidR="00AC496B" w:rsidRPr="004606F0">
        <w:rPr>
          <w:rFonts w:asciiTheme="minorHAnsi" w:hAnsiTheme="minorHAnsi"/>
          <w:iCs/>
          <w:color w:val="auto"/>
          <w:sz w:val="24"/>
          <w:szCs w:val="22"/>
          <w:lang w:eastAsia="en-US"/>
        </w:rPr>
        <w:t xml:space="preserve"> is a pragmatic approach</w:t>
      </w:r>
      <w:r w:rsidRPr="004606F0">
        <w:rPr>
          <w:rFonts w:asciiTheme="minorHAnsi" w:hAnsiTheme="minorHAnsi"/>
          <w:iCs/>
          <w:color w:val="auto"/>
          <w:sz w:val="24"/>
          <w:szCs w:val="22"/>
          <w:lang w:eastAsia="en-US"/>
        </w:rPr>
        <w:t xml:space="preserve"> but this would need to be an annual exercise to proportion the </w:t>
      </w:r>
      <w:r w:rsidR="004606F0" w:rsidRPr="004606F0">
        <w:rPr>
          <w:rFonts w:asciiTheme="minorHAnsi" w:hAnsiTheme="minorHAnsi"/>
          <w:iCs/>
          <w:color w:val="auto"/>
          <w:sz w:val="24"/>
          <w:szCs w:val="22"/>
          <w:lang w:eastAsia="en-US"/>
        </w:rPr>
        <w:t>Connection</w:t>
      </w:r>
      <w:r w:rsidRPr="004606F0">
        <w:rPr>
          <w:rFonts w:asciiTheme="minorHAnsi" w:hAnsiTheme="minorHAnsi"/>
          <w:iCs/>
          <w:color w:val="auto"/>
          <w:sz w:val="24"/>
          <w:szCs w:val="22"/>
          <w:lang w:eastAsia="en-US"/>
        </w:rPr>
        <w:t xml:space="preserve"> Site </w:t>
      </w:r>
      <w:r w:rsidR="00BC59BF">
        <w:rPr>
          <w:rFonts w:asciiTheme="minorHAnsi" w:hAnsiTheme="minorHAnsi"/>
          <w:iCs/>
          <w:color w:val="auto"/>
          <w:sz w:val="24"/>
          <w:szCs w:val="22"/>
          <w:lang w:eastAsia="en-US"/>
        </w:rPr>
        <w:t xml:space="preserve">demand </w:t>
      </w:r>
      <w:r w:rsidRPr="004606F0">
        <w:rPr>
          <w:rFonts w:asciiTheme="minorHAnsi" w:hAnsiTheme="minorHAnsi"/>
          <w:iCs/>
          <w:color w:val="auto"/>
          <w:sz w:val="24"/>
          <w:szCs w:val="22"/>
          <w:lang w:eastAsia="en-US"/>
        </w:rPr>
        <w:t>residual</w:t>
      </w:r>
      <w:r w:rsidR="002E4010">
        <w:rPr>
          <w:rFonts w:asciiTheme="minorHAnsi" w:hAnsiTheme="minorHAnsi"/>
          <w:iCs/>
          <w:color w:val="auto"/>
          <w:sz w:val="24"/>
          <w:szCs w:val="22"/>
          <w:lang w:eastAsia="en-US"/>
        </w:rPr>
        <w:t xml:space="preserve"> charge</w:t>
      </w:r>
      <w:r w:rsidRPr="004606F0">
        <w:rPr>
          <w:rFonts w:asciiTheme="minorHAnsi" w:hAnsiTheme="minorHAnsi"/>
          <w:iCs/>
          <w:color w:val="auto"/>
          <w:sz w:val="24"/>
          <w:szCs w:val="22"/>
          <w:lang w:eastAsia="en-US"/>
        </w:rPr>
        <w:t xml:space="preserve"> according to the </w:t>
      </w:r>
      <w:r w:rsidR="00D82748">
        <w:rPr>
          <w:rFonts w:asciiTheme="minorHAnsi" w:hAnsiTheme="minorHAnsi"/>
          <w:iCs/>
          <w:color w:val="auto"/>
          <w:sz w:val="24"/>
          <w:szCs w:val="22"/>
          <w:lang w:eastAsia="en-US"/>
        </w:rPr>
        <w:t>BMU</w:t>
      </w:r>
      <w:r w:rsidR="00AC0925">
        <w:rPr>
          <w:rFonts w:asciiTheme="minorHAnsi" w:hAnsiTheme="minorHAnsi"/>
          <w:iCs/>
          <w:color w:val="auto"/>
          <w:sz w:val="24"/>
          <w:szCs w:val="22"/>
          <w:lang w:eastAsia="en-US"/>
        </w:rPr>
        <w:t>(s)</w:t>
      </w:r>
      <w:r w:rsidR="00D82748" w:rsidRPr="004606F0">
        <w:rPr>
          <w:rFonts w:asciiTheme="minorHAnsi" w:hAnsiTheme="minorHAnsi"/>
          <w:iCs/>
          <w:color w:val="auto"/>
          <w:sz w:val="24"/>
          <w:szCs w:val="22"/>
          <w:lang w:eastAsia="en-US"/>
        </w:rPr>
        <w:t xml:space="preserve"> </w:t>
      </w:r>
      <w:r w:rsidRPr="004606F0">
        <w:rPr>
          <w:rFonts w:asciiTheme="minorHAnsi" w:hAnsiTheme="minorHAnsi"/>
          <w:iCs/>
          <w:color w:val="auto"/>
          <w:sz w:val="24"/>
          <w:szCs w:val="22"/>
          <w:lang w:eastAsia="en-US"/>
        </w:rPr>
        <w:t xml:space="preserve">consumption. </w:t>
      </w:r>
    </w:p>
    <w:p w14:paraId="53F4E2E0" w14:textId="77777777" w:rsidR="006939A2" w:rsidRPr="004606F0" w:rsidRDefault="006939A2" w:rsidP="000E60D5">
      <w:pPr>
        <w:pStyle w:val="TableBody"/>
        <w:rPr>
          <w:rFonts w:asciiTheme="minorHAnsi" w:hAnsiTheme="minorHAnsi"/>
          <w:iCs/>
          <w:color w:val="auto"/>
          <w:sz w:val="24"/>
          <w:szCs w:val="22"/>
          <w:lang w:eastAsia="en-US"/>
        </w:rPr>
      </w:pPr>
    </w:p>
    <w:p w14:paraId="76CD586C" w14:textId="2B7F107D" w:rsidR="0017463E" w:rsidRDefault="0017463E" w:rsidP="0017463E">
      <w:pPr>
        <w:pStyle w:val="TableBody"/>
        <w:rPr>
          <w:rFonts w:asciiTheme="minorHAnsi" w:hAnsiTheme="minorHAnsi" w:cstheme="minorHAnsi"/>
          <w:b/>
          <w:bCs/>
          <w:color w:val="auto"/>
          <w:sz w:val="24"/>
          <w:szCs w:val="24"/>
          <w:u w:val="single"/>
        </w:rPr>
      </w:pPr>
      <w:r>
        <w:rPr>
          <w:rFonts w:asciiTheme="minorHAnsi" w:hAnsiTheme="minorHAnsi" w:cstheme="minorHAnsi"/>
          <w:b/>
          <w:bCs/>
          <w:color w:val="auto"/>
          <w:sz w:val="24"/>
          <w:szCs w:val="24"/>
          <w:u w:val="single"/>
        </w:rPr>
        <w:t>Codifying the Proportionality of Consumption</w:t>
      </w:r>
    </w:p>
    <w:p w14:paraId="1A1F67BC" w14:textId="547B4FD3" w:rsidR="0017463E" w:rsidRDefault="0017463E" w:rsidP="0017463E">
      <w:pPr>
        <w:pStyle w:val="TableBody"/>
        <w:rPr>
          <w:rFonts w:asciiTheme="minorHAnsi" w:hAnsiTheme="minorHAnsi" w:cstheme="minorHAnsi"/>
          <w:color w:val="auto"/>
          <w:sz w:val="24"/>
          <w:szCs w:val="24"/>
        </w:rPr>
      </w:pPr>
      <w:r>
        <w:rPr>
          <w:rFonts w:asciiTheme="minorHAnsi" w:hAnsiTheme="minorHAnsi" w:cstheme="minorHAnsi"/>
          <w:color w:val="auto"/>
          <w:sz w:val="24"/>
          <w:szCs w:val="24"/>
        </w:rPr>
        <w:t xml:space="preserve">Some Workgroup members suggested that the </w:t>
      </w:r>
      <w:r w:rsidR="00A04030">
        <w:rPr>
          <w:rFonts w:asciiTheme="minorHAnsi" w:hAnsiTheme="minorHAnsi" w:cstheme="minorHAnsi"/>
          <w:color w:val="auto"/>
          <w:sz w:val="24"/>
          <w:szCs w:val="24"/>
        </w:rPr>
        <w:t>method of</w:t>
      </w:r>
      <w:r w:rsidR="0052684B">
        <w:rPr>
          <w:rFonts w:asciiTheme="minorHAnsi" w:hAnsiTheme="minorHAnsi" w:cstheme="minorHAnsi"/>
          <w:color w:val="auto"/>
          <w:sz w:val="24"/>
          <w:szCs w:val="24"/>
        </w:rPr>
        <w:t xml:space="preserve"> splitting the</w:t>
      </w:r>
      <w:r w:rsidR="00A04030">
        <w:rPr>
          <w:rFonts w:asciiTheme="minorHAnsi" w:hAnsiTheme="minorHAnsi" w:cstheme="minorHAnsi"/>
          <w:color w:val="auto"/>
          <w:sz w:val="24"/>
          <w:szCs w:val="24"/>
        </w:rPr>
        <w:t xml:space="preserve"> </w:t>
      </w:r>
      <w:r>
        <w:rPr>
          <w:rFonts w:asciiTheme="minorHAnsi" w:hAnsiTheme="minorHAnsi" w:cstheme="minorHAnsi"/>
          <w:color w:val="auto"/>
          <w:sz w:val="24"/>
          <w:szCs w:val="24"/>
        </w:rPr>
        <w:t>proportionality of</w:t>
      </w:r>
      <w:r w:rsidR="00ED0CD2">
        <w:rPr>
          <w:rFonts w:asciiTheme="minorHAnsi" w:hAnsiTheme="minorHAnsi" w:cstheme="minorHAnsi"/>
          <w:color w:val="auto"/>
          <w:sz w:val="24"/>
          <w:szCs w:val="24"/>
        </w:rPr>
        <w:t xml:space="preserve"> the</w:t>
      </w:r>
      <w:r>
        <w:rPr>
          <w:rFonts w:asciiTheme="minorHAnsi" w:hAnsiTheme="minorHAnsi" w:cstheme="minorHAnsi"/>
          <w:color w:val="auto"/>
          <w:sz w:val="24"/>
          <w:szCs w:val="24"/>
        </w:rPr>
        <w:t xml:space="preserve"> </w:t>
      </w:r>
      <w:r w:rsidR="00513809">
        <w:rPr>
          <w:rFonts w:asciiTheme="minorHAnsi" w:hAnsiTheme="minorHAnsi" w:cstheme="minorHAnsi"/>
          <w:color w:val="auto"/>
          <w:sz w:val="24"/>
          <w:szCs w:val="24"/>
        </w:rPr>
        <w:t xml:space="preserve">demand residual </w:t>
      </w:r>
      <w:r>
        <w:rPr>
          <w:rFonts w:asciiTheme="minorHAnsi" w:hAnsiTheme="minorHAnsi" w:cstheme="minorHAnsi"/>
          <w:color w:val="auto"/>
          <w:sz w:val="24"/>
          <w:szCs w:val="24"/>
        </w:rPr>
        <w:t xml:space="preserve">charge should be </w:t>
      </w:r>
      <w:r w:rsidR="00B160A3">
        <w:rPr>
          <w:rFonts w:asciiTheme="minorHAnsi" w:hAnsiTheme="minorHAnsi" w:cstheme="minorHAnsi"/>
          <w:color w:val="auto"/>
          <w:sz w:val="24"/>
          <w:szCs w:val="24"/>
        </w:rPr>
        <w:t xml:space="preserve">through </w:t>
      </w:r>
      <w:r>
        <w:rPr>
          <w:rFonts w:asciiTheme="minorHAnsi" w:hAnsiTheme="minorHAnsi" w:cstheme="minorHAnsi"/>
          <w:color w:val="auto"/>
          <w:sz w:val="24"/>
          <w:szCs w:val="24"/>
        </w:rPr>
        <w:t xml:space="preserve">contracting between the </w:t>
      </w:r>
      <w:r w:rsidR="00BB7E50">
        <w:rPr>
          <w:rFonts w:asciiTheme="minorHAnsi" w:hAnsiTheme="minorHAnsi" w:cstheme="minorHAnsi"/>
          <w:color w:val="auto"/>
          <w:sz w:val="24"/>
          <w:szCs w:val="24"/>
        </w:rPr>
        <w:t>Supplier</w:t>
      </w:r>
      <w:r>
        <w:rPr>
          <w:rFonts w:asciiTheme="minorHAnsi" w:hAnsiTheme="minorHAnsi" w:cstheme="minorHAnsi"/>
          <w:color w:val="auto"/>
          <w:sz w:val="24"/>
          <w:szCs w:val="24"/>
        </w:rPr>
        <w:t xml:space="preserve"> and </w:t>
      </w:r>
      <w:r w:rsidR="000B2470">
        <w:rPr>
          <w:rFonts w:asciiTheme="minorHAnsi" w:hAnsiTheme="minorHAnsi" w:cstheme="minorHAnsi"/>
          <w:color w:val="auto"/>
          <w:sz w:val="24"/>
          <w:szCs w:val="24"/>
        </w:rPr>
        <w:t xml:space="preserve">relevant </w:t>
      </w:r>
      <w:r>
        <w:rPr>
          <w:rFonts w:asciiTheme="minorHAnsi" w:hAnsiTheme="minorHAnsi" w:cstheme="minorHAnsi"/>
          <w:color w:val="auto"/>
          <w:sz w:val="24"/>
          <w:szCs w:val="24"/>
        </w:rPr>
        <w:t xml:space="preserve">parties; and that this had commonality with </w:t>
      </w:r>
      <w:r w:rsidR="00FD2797">
        <w:rPr>
          <w:rFonts w:asciiTheme="minorHAnsi" w:hAnsiTheme="minorHAnsi" w:cstheme="minorHAnsi"/>
          <w:color w:val="auto"/>
          <w:sz w:val="24"/>
          <w:szCs w:val="24"/>
        </w:rPr>
        <w:t>B</w:t>
      </w:r>
      <w:r w:rsidR="00962691">
        <w:rPr>
          <w:rFonts w:asciiTheme="minorHAnsi" w:hAnsiTheme="minorHAnsi" w:cstheme="minorHAnsi"/>
          <w:color w:val="auto"/>
          <w:sz w:val="24"/>
          <w:szCs w:val="24"/>
        </w:rPr>
        <w:t>ilate</w:t>
      </w:r>
      <w:r w:rsidR="00872AB3">
        <w:rPr>
          <w:rFonts w:asciiTheme="minorHAnsi" w:hAnsiTheme="minorHAnsi" w:cstheme="minorHAnsi"/>
          <w:color w:val="auto"/>
          <w:sz w:val="24"/>
          <w:szCs w:val="24"/>
        </w:rPr>
        <w:t>ral Contract Agreements (BCAs)</w:t>
      </w:r>
      <w:r>
        <w:rPr>
          <w:rFonts w:asciiTheme="minorHAnsi" w:hAnsiTheme="minorHAnsi" w:cstheme="minorHAnsi"/>
          <w:color w:val="auto"/>
          <w:sz w:val="24"/>
          <w:szCs w:val="24"/>
        </w:rPr>
        <w:t xml:space="preserve"> and not doing so would remove the flexibility for customers.</w:t>
      </w:r>
    </w:p>
    <w:p w14:paraId="41DB544A" w14:textId="77777777" w:rsidR="0017463E" w:rsidRDefault="0017463E" w:rsidP="0017463E">
      <w:pPr>
        <w:pStyle w:val="TableBody"/>
        <w:rPr>
          <w:rFonts w:asciiTheme="minorHAnsi" w:hAnsiTheme="minorHAnsi" w:cstheme="minorHAnsi"/>
          <w:color w:val="auto"/>
          <w:sz w:val="24"/>
          <w:szCs w:val="24"/>
        </w:rPr>
      </w:pPr>
    </w:p>
    <w:p w14:paraId="7B724464" w14:textId="50E3EB2B" w:rsidR="006C5154" w:rsidRDefault="0017463E" w:rsidP="00AA2BCE">
      <w:pPr>
        <w:pStyle w:val="TableBody"/>
        <w:rPr>
          <w:rFonts w:asciiTheme="minorHAnsi" w:hAnsiTheme="minorHAnsi" w:cstheme="minorHAnsi"/>
          <w:color w:val="auto"/>
          <w:sz w:val="24"/>
          <w:szCs w:val="24"/>
        </w:rPr>
      </w:pPr>
      <w:r>
        <w:rPr>
          <w:rFonts w:asciiTheme="minorHAnsi" w:hAnsiTheme="minorHAnsi" w:cstheme="minorHAnsi"/>
          <w:color w:val="auto"/>
          <w:sz w:val="24"/>
          <w:szCs w:val="24"/>
        </w:rPr>
        <w:t xml:space="preserve">However, the Proposer disagreed, stating that the proportionality should be based on consumption data as the likelihood of </w:t>
      </w:r>
      <w:r w:rsidR="00BB7E50">
        <w:rPr>
          <w:rFonts w:asciiTheme="minorHAnsi" w:hAnsiTheme="minorHAnsi" w:cstheme="minorHAnsi"/>
          <w:color w:val="auto"/>
          <w:sz w:val="24"/>
          <w:szCs w:val="24"/>
        </w:rPr>
        <w:t>Supplier</w:t>
      </w:r>
      <w:r>
        <w:rPr>
          <w:rFonts w:asciiTheme="minorHAnsi" w:hAnsiTheme="minorHAnsi" w:cstheme="minorHAnsi"/>
          <w:color w:val="auto"/>
          <w:sz w:val="24"/>
          <w:szCs w:val="24"/>
        </w:rPr>
        <w:t xml:space="preserve">s openly sharing </w:t>
      </w:r>
      <w:r w:rsidR="003E0F59">
        <w:rPr>
          <w:rFonts w:asciiTheme="minorHAnsi" w:hAnsiTheme="minorHAnsi" w:cstheme="minorHAnsi"/>
          <w:color w:val="auto"/>
          <w:sz w:val="24"/>
          <w:szCs w:val="24"/>
        </w:rPr>
        <w:t>data</w:t>
      </w:r>
      <w:r>
        <w:rPr>
          <w:rFonts w:asciiTheme="minorHAnsi" w:hAnsiTheme="minorHAnsi" w:cstheme="minorHAnsi"/>
          <w:color w:val="auto"/>
          <w:sz w:val="24"/>
          <w:szCs w:val="24"/>
        </w:rPr>
        <w:t xml:space="preserve"> with their </w:t>
      </w:r>
      <w:r w:rsidR="00FE7A79">
        <w:rPr>
          <w:rFonts w:asciiTheme="minorHAnsi" w:hAnsiTheme="minorHAnsi" w:cstheme="minorHAnsi"/>
          <w:color w:val="auto"/>
          <w:sz w:val="24"/>
          <w:szCs w:val="24"/>
        </w:rPr>
        <w:t>U</w:t>
      </w:r>
      <w:r>
        <w:rPr>
          <w:rFonts w:asciiTheme="minorHAnsi" w:hAnsiTheme="minorHAnsi" w:cstheme="minorHAnsi"/>
          <w:color w:val="auto"/>
          <w:sz w:val="24"/>
          <w:szCs w:val="24"/>
        </w:rPr>
        <w:t xml:space="preserve">sers was slim. </w:t>
      </w:r>
      <w:r w:rsidR="005316FC" w:rsidRPr="006900C8">
        <w:rPr>
          <w:rFonts w:asciiTheme="minorHAnsi" w:hAnsiTheme="minorHAnsi" w:cstheme="minorHAnsi"/>
          <w:color w:val="auto"/>
          <w:sz w:val="24"/>
          <w:szCs w:val="24"/>
        </w:rPr>
        <w:t xml:space="preserve">Where </w:t>
      </w:r>
      <w:r w:rsidR="00BB7E50">
        <w:rPr>
          <w:rFonts w:asciiTheme="minorHAnsi" w:hAnsiTheme="minorHAnsi" w:cstheme="minorHAnsi"/>
          <w:color w:val="auto"/>
          <w:sz w:val="24"/>
          <w:szCs w:val="24"/>
        </w:rPr>
        <w:t>Supplier</w:t>
      </w:r>
      <w:r w:rsidR="005316FC" w:rsidRPr="006900C8">
        <w:rPr>
          <w:rFonts w:asciiTheme="minorHAnsi" w:hAnsiTheme="minorHAnsi" w:cstheme="minorHAnsi"/>
          <w:color w:val="auto"/>
          <w:sz w:val="24"/>
          <w:szCs w:val="24"/>
        </w:rPr>
        <w:t>s are willing to share data, the Proposer suggested other commercial arrangements could be made separate to the charging by the ESO.</w:t>
      </w:r>
      <w:r w:rsidR="00B401DA">
        <w:rPr>
          <w:rFonts w:asciiTheme="minorHAnsi" w:hAnsiTheme="minorHAnsi" w:cstheme="minorHAnsi"/>
          <w:color w:val="auto"/>
          <w:sz w:val="24"/>
          <w:szCs w:val="24"/>
        </w:rPr>
        <w:t xml:space="preserve"> </w:t>
      </w:r>
      <w:r w:rsidR="006B11D7">
        <w:rPr>
          <w:rFonts w:asciiTheme="minorHAnsi" w:hAnsiTheme="minorHAnsi" w:cstheme="minorHAnsi"/>
          <w:color w:val="auto"/>
          <w:sz w:val="24"/>
          <w:szCs w:val="24"/>
        </w:rPr>
        <w:t>T</w:t>
      </w:r>
      <w:r w:rsidR="00992550">
        <w:rPr>
          <w:rFonts w:asciiTheme="minorHAnsi" w:hAnsiTheme="minorHAnsi" w:cstheme="minorHAnsi"/>
          <w:color w:val="auto"/>
          <w:sz w:val="24"/>
          <w:szCs w:val="24"/>
        </w:rPr>
        <w:t xml:space="preserve">his </w:t>
      </w:r>
      <w:r w:rsidR="00AA2BCE">
        <w:rPr>
          <w:rFonts w:asciiTheme="minorHAnsi" w:hAnsiTheme="minorHAnsi" w:cstheme="minorHAnsi"/>
          <w:color w:val="auto"/>
          <w:sz w:val="24"/>
          <w:szCs w:val="24"/>
        </w:rPr>
        <w:t xml:space="preserve">modification has arisen from where </w:t>
      </w:r>
      <w:r w:rsidR="003B7D01">
        <w:rPr>
          <w:rFonts w:asciiTheme="minorHAnsi" w:hAnsiTheme="minorHAnsi" w:cstheme="minorHAnsi"/>
          <w:color w:val="auto"/>
          <w:sz w:val="24"/>
          <w:szCs w:val="24"/>
        </w:rPr>
        <w:t xml:space="preserve">two customers </w:t>
      </w:r>
      <w:r w:rsidR="006C5154">
        <w:rPr>
          <w:rFonts w:asciiTheme="minorHAnsi" w:hAnsiTheme="minorHAnsi" w:cstheme="minorHAnsi"/>
          <w:color w:val="auto"/>
          <w:sz w:val="24"/>
          <w:szCs w:val="24"/>
        </w:rPr>
        <w:t xml:space="preserve">on the same Connection Site want different types of supply deals and therefore want very clear </w:t>
      </w:r>
      <w:r w:rsidR="00AA2BCE" w:rsidRPr="001A2365">
        <w:rPr>
          <w:rFonts w:asciiTheme="minorHAnsi" w:hAnsiTheme="minorHAnsi" w:cstheme="minorHAnsi"/>
          <w:color w:val="auto"/>
          <w:sz w:val="24"/>
          <w:szCs w:val="24"/>
        </w:rPr>
        <w:t>rules on how the connection will work and how they will</w:t>
      </w:r>
      <w:r w:rsidR="006C5154" w:rsidRPr="001A2365">
        <w:rPr>
          <w:rFonts w:asciiTheme="minorHAnsi" w:hAnsiTheme="minorHAnsi" w:cstheme="minorHAnsi"/>
          <w:color w:val="auto"/>
          <w:sz w:val="24"/>
          <w:szCs w:val="24"/>
        </w:rPr>
        <w:t xml:space="preserve"> each</w:t>
      </w:r>
      <w:r w:rsidR="00AE19C9">
        <w:rPr>
          <w:rFonts w:asciiTheme="minorHAnsi" w:hAnsiTheme="minorHAnsi" w:cstheme="minorHAnsi"/>
          <w:color w:val="auto"/>
          <w:sz w:val="24"/>
          <w:szCs w:val="24"/>
        </w:rPr>
        <w:t xml:space="preserve"> be</w:t>
      </w:r>
      <w:r w:rsidR="00AA2BCE" w:rsidRPr="001A2365">
        <w:rPr>
          <w:rFonts w:asciiTheme="minorHAnsi" w:hAnsiTheme="minorHAnsi" w:cstheme="minorHAnsi"/>
          <w:color w:val="auto"/>
          <w:sz w:val="24"/>
          <w:szCs w:val="24"/>
        </w:rPr>
        <w:t xml:space="preserve"> b</w:t>
      </w:r>
      <w:r w:rsidR="006C5154" w:rsidRPr="001A2365">
        <w:rPr>
          <w:rFonts w:asciiTheme="minorHAnsi" w:hAnsiTheme="minorHAnsi" w:cstheme="minorHAnsi"/>
          <w:color w:val="auto"/>
          <w:sz w:val="24"/>
          <w:szCs w:val="24"/>
        </w:rPr>
        <w:t>illed</w:t>
      </w:r>
      <w:r w:rsidR="00915EA5">
        <w:rPr>
          <w:rFonts w:asciiTheme="minorHAnsi" w:hAnsiTheme="minorHAnsi" w:cstheme="minorHAnsi"/>
          <w:color w:val="auto"/>
          <w:sz w:val="24"/>
          <w:szCs w:val="24"/>
        </w:rPr>
        <w:t xml:space="preserve"> the demand residual cha</w:t>
      </w:r>
      <w:r w:rsidR="00D53A44">
        <w:rPr>
          <w:rFonts w:asciiTheme="minorHAnsi" w:hAnsiTheme="minorHAnsi" w:cstheme="minorHAnsi"/>
          <w:color w:val="auto"/>
          <w:sz w:val="24"/>
          <w:szCs w:val="24"/>
        </w:rPr>
        <w:t>rge</w:t>
      </w:r>
      <w:r w:rsidR="006C5154" w:rsidRPr="001A2365">
        <w:rPr>
          <w:rFonts w:asciiTheme="minorHAnsi" w:hAnsiTheme="minorHAnsi" w:cstheme="minorHAnsi"/>
          <w:color w:val="auto"/>
          <w:sz w:val="24"/>
          <w:szCs w:val="24"/>
        </w:rPr>
        <w:t>.</w:t>
      </w:r>
    </w:p>
    <w:p w14:paraId="3CC186B7" w14:textId="77777777" w:rsidR="00614EF0" w:rsidRDefault="00614EF0" w:rsidP="00AA2BCE">
      <w:pPr>
        <w:pStyle w:val="TableBody"/>
        <w:rPr>
          <w:rFonts w:asciiTheme="minorHAnsi" w:hAnsiTheme="minorHAnsi" w:cstheme="minorHAnsi"/>
          <w:color w:val="auto"/>
          <w:sz w:val="24"/>
          <w:szCs w:val="24"/>
        </w:rPr>
      </w:pPr>
    </w:p>
    <w:p w14:paraId="0486C692" w14:textId="4C74ADA8" w:rsidR="00C96EE5" w:rsidRPr="001A2365" w:rsidRDefault="00C96EE5" w:rsidP="00C96EE5">
      <w:pPr>
        <w:pStyle w:val="TableBody"/>
        <w:rPr>
          <w:rFonts w:asciiTheme="minorHAnsi" w:hAnsiTheme="minorHAnsi" w:cstheme="minorHAnsi"/>
          <w:color w:val="auto"/>
          <w:sz w:val="24"/>
          <w:szCs w:val="24"/>
        </w:rPr>
      </w:pPr>
      <w:r>
        <w:rPr>
          <w:rFonts w:asciiTheme="minorHAnsi" w:hAnsiTheme="minorHAnsi" w:cstheme="minorHAnsi"/>
          <w:color w:val="auto"/>
          <w:sz w:val="24"/>
          <w:szCs w:val="24"/>
        </w:rPr>
        <w:t>The Proposer also noted that at the current time the ESO does not bill parties who are the BCA holder for these types of demand charges.  The</w:t>
      </w:r>
      <w:r w:rsidR="00F81AD7">
        <w:rPr>
          <w:rFonts w:asciiTheme="minorHAnsi" w:hAnsiTheme="minorHAnsi" w:cstheme="minorHAnsi"/>
          <w:color w:val="auto"/>
          <w:sz w:val="24"/>
          <w:szCs w:val="24"/>
        </w:rPr>
        <w:t xml:space="preserve"> ESO</w:t>
      </w:r>
      <w:r>
        <w:rPr>
          <w:rFonts w:asciiTheme="minorHAnsi" w:hAnsiTheme="minorHAnsi" w:cstheme="minorHAnsi"/>
          <w:color w:val="auto"/>
          <w:sz w:val="24"/>
          <w:szCs w:val="24"/>
        </w:rPr>
        <w:t xml:space="preserve"> bill for connection charges, but not charges related to use of the TO networks.  It may therefore be more difficult, costly and take more time to implement such are arrangements.  Further, where the BCA is held by a third party, such as a private </w:t>
      </w:r>
      <w:r w:rsidR="001B151E">
        <w:rPr>
          <w:rFonts w:asciiTheme="minorHAnsi" w:hAnsiTheme="minorHAnsi" w:cstheme="minorHAnsi"/>
          <w:color w:val="auto"/>
          <w:sz w:val="24"/>
          <w:szCs w:val="24"/>
        </w:rPr>
        <w:t>n</w:t>
      </w:r>
      <w:r>
        <w:rPr>
          <w:rFonts w:asciiTheme="minorHAnsi" w:hAnsiTheme="minorHAnsi" w:cstheme="minorHAnsi"/>
          <w:color w:val="auto"/>
          <w:sz w:val="24"/>
          <w:szCs w:val="24"/>
        </w:rPr>
        <w:t>etw</w:t>
      </w:r>
      <w:r w:rsidR="001B151E">
        <w:rPr>
          <w:rFonts w:asciiTheme="minorHAnsi" w:hAnsiTheme="minorHAnsi" w:cstheme="minorHAnsi"/>
          <w:color w:val="auto"/>
          <w:sz w:val="24"/>
          <w:szCs w:val="24"/>
        </w:rPr>
        <w:t>o</w:t>
      </w:r>
      <w:r>
        <w:rPr>
          <w:rFonts w:asciiTheme="minorHAnsi" w:hAnsiTheme="minorHAnsi" w:cstheme="minorHAnsi"/>
          <w:color w:val="auto"/>
          <w:sz w:val="24"/>
          <w:szCs w:val="24"/>
        </w:rPr>
        <w:t xml:space="preserve">rk owner, those parties may seek </w:t>
      </w:r>
      <w:r>
        <w:rPr>
          <w:rFonts w:asciiTheme="minorHAnsi" w:hAnsiTheme="minorHAnsi" w:cstheme="minorHAnsi"/>
          <w:color w:val="auto"/>
          <w:sz w:val="24"/>
          <w:szCs w:val="24"/>
        </w:rPr>
        <w:lastRenderedPageBreak/>
        <w:t>credit from the customers for those charges before the</w:t>
      </w:r>
      <w:r w:rsidR="00185D19">
        <w:rPr>
          <w:rFonts w:asciiTheme="minorHAnsi" w:hAnsiTheme="minorHAnsi" w:cstheme="minorHAnsi"/>
          <w:color w:val="auto"/>
          <w:sz w:val="24"/>
          <w:szCs w:val="24"/>
        </w:rPr>
        <w:t xml:space="preserve"> ESO</w:t>
      </w:r>
      <w:r>
        <w:rPr>
          <w:rFonts w:asciiTheme="minorHAnsi" w:hAnsiTheme="minorHAnsi" w:cstheme="minorHAnsi"/>
          <w:color w:val="auto"/>
          <w:sz w:val="24"/>
          <w:szCs w:val="24"/>
        </w:rPr>
        <w:t xml:space="preserve"> rebill them to the customers.  This may therefore add cost and complexity for the customers.</w:t>
      </w:r>
    </w:p>
    <w:p w14:paraId="2A3BC861" w14:textId="77777777" w:rsidR="00B436F9" w:rsidRDefault="00B436F9" w:rsidP="00D16700">
      <w:pPr>
        <w:spacing w:line="240" w:lineRule="auto"/>
        <w:jc w:val="both"/>
        <w:textAlignment w:val="baseline"/>
        <w:rPr>
          <w:rFonts w:cs="Arial"/>
          <w:i/>
          <w:color w:val="FF0000"/>
        </w:rPr>
      </w:pPr>
    </w:p>
    <w:p w14:paraId="057E3046" w14:textId="25B7C8C8" w:rsidR="00B436F9" w:rsidRDefault="00B436F9" w:rsidP="00D16700">
      <w:pPr>
        <w:spacing w:line="240" w:lineRule="auto"/>
        <w:jc w:val="both"/>
        <w:textAlignment w:val="baseline"/>
        <w:rPr>
          <w:rFonts w:cs="Arial"/>
          <w:b/>
          <w:bCs/>
          <w:iCs/>
          <w:u w:val="single"/>
        </w:rPr>
      </w:pPr>
      <w:r w:rsidRPr="00B436F9">
        <w:rPr>
          <w:rFonts w:cs="Arial"/>
          <w:b/>
          <w:bCs/>
          <w:iCs/>
          <w:u w:val="single"/>
        </w:rPr>
        <w:t>ESO Views</w:t>
      </w:r>
    </w:p>
    <w:p w14:paraId="7EEB2270" w14:textId="2290495E" w:rsidR="00752C1B" w:rsidRPr="00306125" w:rsidRDefault="00306125" w:rsidP="00D16700">
      <w:pPr>
        <w:spacing w:line="240" w:lineRule="auto"/>
        <w:jc w:val="both"/>
        <w:textAlignment w:val="baseline"/>
        <w:rPr>
          <w:rFonts w:cs="Arial"/>
          <w:iCs/>
        </w:rPr>
      </w:pPr>
      <w:r w:rsidRPr="00306125">
        <w:rPr>
          <w:rFonts w:cs="Arial"/>
          <w:iCs/>
        </w:rPr>
        <w:t>The ESO</w:t>
      </w:r>
      <w:r>
        <w:rPr>
          <w:rFonts w:cs="Arial"/>
          <w:iCs/>
        </w:rPr>
        <w:t xml:space="preserve"> representative provided the Workgroup with an explanation on the current processes in relation to TDR charges. </w:t>
      </w:r>
    </w:p>
    <w:p w14:paraId="391B7131" w14:textId="21B7A852" w:rsidR="00306125" w:rsidRDefault="00306125" w:rsidP="00D16700">
      <w:pPr>
        <w:spacing w:line="240" w:lineRule="auto"/>
        <w:jc w:val="both"/>
        <w:textAlignment w:val="baseline"/>
        <w:rPr>
          <w:rFonts w:cs="Arial"/>
          <w:b/>
          <w:bCs/>
          <w:iCs/>
          <w:u w:val="single"/>
        </w:rPr>
      </w:pPr>
    </w:p>
    <w:p w14:paraId="3636189D" w14:textId="77777777" w:rsidR="00FE237E" w:rsidRDefault="00306125" w:rsidP="00FE237E">
      <w:pPr>
        <w:keepNext/>
        <w:spacing w:line="240" w:lineRule="auto"/>
        <w:jc w:val="both"/>
        <w:textAlignment w:val="baseline"/>
      </w:pPr>
      <w:r w:rsidRPr="00306125">
        <w:rPr>
          <w:rFonts w:ascii="Calibri" w:eastAsia="Calibri" w:hAnsi="Calibri" w:cs="Times New Roman"/>
          <w:noProof/>
          <w:sz w:val="22"/>
        </w:rPr>
        <w:drawing>
          <wp:inline distT="0" distB="0" distL="0" distR="0" wp14:anchorId="3AE6CC41" wp14:editId="60953EE9">
            <wp:extent cx="6029960" cy="1276985"/>
            <wp:effectExtent l="0" t="0" r="889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2"/>
                    <a:srcRect l="19390" t="54757" r="5273" b="16880"/>
                    <a:stretch/>
                  </pic:blipFill>
                  <pic:spPr bwMode="auto">
                    <a:xfrm>
                      <a:off x="0" y="0"/>
                      <a:ext cx="6029960" cy="1276985"/>
                    </a:xfrm>
                    <a:prstGeom prst="rect">
                      <a:avLst/>
                    </a:prstGeom>
                    <a:ln>
                      <a:noFill/>
                    </a:ln>
                    <a:extLst>
                      <a:ext uri="{53640926-AAD7-44D8-BBD7-CCE9431645EC}">
                        <a14:shadowObscured xmlns:a14="http://schemas.microsoft.com/office/drawing/2010/main"/>
                      </a:ext>
                    </a:extLst>
                  </pic:spPr>
                </pic:pic>
              </a:graphicData>
            </a:graphic>
          </wp:inline>
        </w:drawing>
      </w:r>
    </w:p>
    <w:p w14:paraId="1DC114B4" w14:textId="6204F9B4" w:rsidR="00306125" w:rsidRDefault="00FE237E" w:rsidP="00FE237E">
      <w:pPr>
        <w:pStyle w:val="Caption"/>
        <w:jc w:val="both"/>
        <w:rPr>
          <w:rFonts w:cs="Arial"/>
          <w:b/>
          <w:bCs/>
          <w:iCs w:val="0"/>
          <w:u w:val="single"/>
        </w:rPr>
      </w:pPr>
      <w:r>
        <w:t xml:space="preserve">Figure </w:t>
      </w:r>
      <w:fldSimple w:instr=" SEQ Figure \* ARABIC ">
        <w:r w:rsidR="00250195">
          <w:rPr>
            <w:noProof/>
          </w:rPr>
          <w:t>2</w:t>
        </w:r>
      </w:fldSimple>
      <w:r>
        <w:t>.Examples of different TDR Charges</w:t>
      </w:r>
    </w:p>
    <w:p w14:paraId="71731A4E" w14:textId="5994A828" w:rsidR="00F73C95" w:rsidRDefault="00306125" w:rsidP="00515C11">
      <w:pPr>
        <w:spacing w:line="240" w:lineRule="auto"/>
        <w:jc w:val="both"/>
        <w:textAlignment w:val="baseline"/>
        <w:rPr>
          <w:rFonts w:cs="Arial"/>
          <w:iCs/>
        </w:rPr>
      </w:pPr>
      <w:r w:rsidRPr="00306125">
        <w:rPr>
          <w:rFonts w:cs="Arial"/>
          <w:iCs/>
        </w:rPr>
        <w:t xml:space="preserve">The </w:t>
      </w:r>
      <w:r>
        <w:rPr>
          <w:rFonts w:cs="Arial"/>
          <w:iCs/>
        </w:rPr>
        <w:t>ESO representative explained that</w:t>
      </w:r>
      <w:r w:rsidR="00515C11">
        <w:rPr>
          <w:rFonts w:cs="Arial"/>
          <w:iCs/>
        </w:rPr>
        <w:t>, w</w:t>
      </w:r>
      <w:r w:rsidR="00F73C95" w:rsidRPr="00F73C95">
        <w:rPr>
          <w:rFonts w:cs="Arial"/>
          <w:iCs/>
        </w:rPr>
        <w:t>here there are multiple</w:t>
      </w:r>
      <w:r w:rsidR="00137D31">
        <w:rPr>
          <w:rFonts w:cs="Arial"/>
          <w:iCs/>
        </w:rPr>
        <w:t xml:space="preserve"> </w:t>
      </w:r>
      <w:r w:rsidR="00515C11">
        <w:rPr>
          <w:rFonts w:cs="Arial"/>
          <w:iCs/>
        </w:rPr>
        <w:t>BMU</w:t>
      </w:r>
      <w:r w:rsidR="00137D31">
        <w:rPr>
          <w:rFonts w:cs="Arial"/>
          <w:iCs/>
        </w:rPr>
        <w:t>s</w:t>
      </w:r>
      <w:r w:rsidR="00F73C95" w:rsidRPr="00F73C95">
        <w:rPr>
          <w:rFonts w:cs="Arial"/>
          <w:iCs/>
        </w:rPr>
        <w:t xml:space="preserve"> behind one “</w:t>
      </w:r>
      <w:r w:rsidR="00056648">
        <w:rPr>
          <w:rFonts w:cs="Arial"/>
          <w:iCs/>
        </w:rPr>
        <w:t>C</w:t>
      </w:r>
      <w:r w:rsidR="00F73C95" w:rsidRPr="00F73C95">
        <w:rPr>
          <w:rFonts w:cs="Arial"/>
          <w:iCs/>
        </w:rPr>
        <w:t xml:space="preserve">onnection </w:t>
      </w:r>
      <w:r w:rsidR="00056648">
        <w:rPr>
          <w:rFonts w:cs="Arial"/>
          <w:iCs/>
        </w:rPr>
        <w:t>S</w:t>
      </w:r>
      <w:r w:rsidR="00F73C95" w:rsidRPr="00F73C95">
        <w:rPr>
          <w:rFonts w:cs="Arial"/>
          <w:iCs/>
        </w:rPr>
        <w:t>ite” there is one charge</w:t>
      </w:r>
      <w:r w:rsidR="000F2A95">
        <w:rPr>
          <w:rFonts w:cs="Arial"/>
          <w:iCs/>
        </w:rPr>
        <w:t>, with the T</w:t>
      </w:r>
      <w:r w:rsidR="00E927FF">
        <w:rPr>
          <w:rFonts w:cs="Arial"/>
          <w:iCs/>
        </w:rPr>
        <w:t xml:space="preserve">DR being billed to </w:t>
      </w:r>
      <w:r w:rsidR="000C1F78">
        <w:rPr>
          <w:rFonts w:cs="Arial"/>
          <w:iCs/>
        </w:rPr>
        <w:t>each</w:t>
      </w:r>
      <w:r w:rsidR="009B39B2">
        <w:rPr>
          <w:rFonts w:cs="Arial"/>
          <w:iCs/>
        </w:rPr>
        <w:t xml:space="preserve"> </w:t>
      </w:r>
      <w:r w:rsidR="00F941F5">
        <w:rPr>
          <w:rFonts w:cs="Arial"/>
          <w:iCs/>
        </w:rPr>
        <w:t>individual Supplier</w:t>
      </w:r>
      <w:r w:rsidR="00FC4E50">
        <w:rPr>
          <w:rFonts w:cs="Arial"/>
          <w:iCs/>
        </w:rPr>
        <w:t>.</w:t>
      </w:r>
    </w:p>
    <w:p w14:paraId="7804BD9C" w14:textId="77777777" w:rsidR="00F73C95" w:rsidRDefault="00F73C95" w:rsidP="00515C11">
      <w:pPr>
        <w:spacing w:line="240" w:lineRule="auto"/>
        <w:jc w:val="both"/>
        <w:textAlignment w:val="baseline"/>
        <w:rPr>
          <w:rFonts w:cs="Arial"/>
          <w:iCs/>
        </w:rPr>
      </w:pPr>
    </w:p>
    <w:p w14:paraId="776F714A" w14:textId="1346EF3C" w:rsidR="00F73C95" w:rsidRPr="00F73C95" w:rsidRDefault="00724F78" w:rsidP="007339F5">
      <w:pPr>
        <w:spacing w:line="240" w:lineRule="auto"/>
        <w:jc w:val="both"/>
        <w:textAlignment w:val="baseline"/>
        <w:rPr>
          <w:rFonts w:cs="Arial"/>
          <w:iCs/>
        </w:rPr>
      </w:pPr>
      <w:r>
        <w:rPr>
          <w:rFonts w:cs="Arial"/>
          <w:iCs/>
        </w:rPr>
        <w:t>They stated that</w:t>
      </w:r>
      <w:r w:rsidRPr="00724F78">
        <w:rPr>
          <w:rFonts w:cs="Arial"/>
          <w:iCs/>
        </w:rPr>
        <w:t xml:space="preserve"> introducing multiple </w:t>
      </w:r>
      <w:r w:rsidR="00BB7E50">
        <w:rPr>
          <w:rFonts w:cs="Arial"/>
          <w:iCs/>
        </w:rPr>
        <w:t>Supplier</w:t>
      </w:r>
      <w:r w:rsidRPr="00724F78">
        <w:rPr>
          <w:rFonts w:cs="Arial"/>
          <w:iCs/>
        </w:rPr>
        <w:t xml:space="preserve">s at the same site introduces practical issues with how the charge is levied, </w:t>
      </w:r>
      <w:r w:rsidR="00C4252B">
        <w:rPr>
          <w:rFonts w:cs="Arial"/>
          <w:iCs/>
        </w:rPr>
        <w:t xml:space="preserve">with no </w:t>
      </w:r>
      <w:r w:rsidR="009249D1">
        <w:rPr>
          <w:rFonts w:cs="Arial"/>
          <w:iCs/>
        </w:rPr>
        <w:t>existing</w:t>
      </w:r>
      <w:r w:rsidR="00901543">
        <w:rPr>
          <w:rFonts w:cs="Arial"/>
          <w:iCs/>
        </w:rPr>
        <w:t xml:space="preserve"> </w:t>
      </w:r>
      <w:r w:rsidR="009B39B2">
        <w:rPr>
          <w:rFonts w:cs="Arial"/>
          <w:iCs/>
        </w:rPr>
        <w:t>sites</w:t>
      </w:r>
      <w:r w:rsidR="00751D14">
        <w:rPr>
          <w:rFonts w:cs="Arial"/>
          <w:iCs/>
        </w:rPr>
        <w:t xml:space="preserve"> </w:t>
      </w:r>
      <w:r w:rsidR="00901543">
        <w:rPr>
          <w:rFonts w:cs="Arial"/>
          <w:iCs/>
        </w:rPr>
        <w:t>doing this</w:t>
      </w:r>
      <w:r w:rsidR="00892D93">
        <w:rPr>
          <w:rFonts w:cs="Arial"/>
          <w:iCs/>
        </w:rPr>
        <w:t>,</w:t>
      </w:r>
      <w:r w:rsidR="00E927FF">
        <w:rPr>
          <w:rFonts w:cs="Arial"/>
          <w:iCs/>
        </w:rPr>
        <w:t xml:space="preserve"> </w:t>
      </w:r>
      <w:r w:rsidR="00892D93">
        <w:rPr>
          <w:rFonts w:cs="Arial"/>
          <w:iCs/>
        </w:rPr>
        <w:t>and</w:t>
      </w:r>
      <w:r w:rsidR="00651E6B">
        <w:rPr>
          <w:rFonts w:cs="Arial"/>
          <w:iCs/>
        </w:rPr>
        <w:t xml:space="preserve"> </w:t>
      </w:r>
      <w:r w:rsidR="00E927FF">
        <w:rPr>
          <w:rFonts w:cs="Arial"/>
          <w:iCs/>
        </w:rPr>
        <w:t>the</w:t>
      </w:r>
      <w:r w:rsidR="00841D22">
        <w:rPr>
          <w:rFonts w:cs="Arial"/>
          <w:iCs/>
        </w:rPr>
        <w:t xml:space="preserve"> ESO’s</w:t>
      </w:r>
      <w:r w:rsidR="00E927FF">
        <w:rPr>
          <w:rFonts w:cs="Arial"/>
          <w:iCs/>
        </w:rPr>
        <w:t xml:space="preserve"> </w:t>
      </w:r>
      <w:r w:rsidR="00FE1603">
        <w:rPr>
          <w:rFonts w:cs="Arial"/>
          <w:iCs/>
        </w:rPr>
        <w:t xml:space="preserve">billing </w:t>
      </w:r>
      <w:r w:rsidR="00583444">
        <w:rPr>
          <w:rFonts w:cs="Arial"/>
          <w:iCs/>
        </w:rPr>
        <w:t>system for</w:t>
      </w:r>
      <w:r w:rsidR="00FF66F2">
        <w:rPr>
          <w:rFonts w:cs="Arial"/>
          <w:iCs/>
        </w:rPr>
        <w:t xml:space="preserve"> transmission charges (which includes the demand residual charge) </w:t>
      </w:r>
      <w:r w:rsidR="00E927FF">
        <w:rPr>
          <w:rFonts w:cs="Arial"/>
          <w:iCs/>
        </w:rPr>
        <w:t>only set up to operate as shown in the middle diagram above.</w:t>
      </w:r>
    </w:p>
    <w:p w14:paraId="1F40629F" w14:textId="67C52948" w:rsidR="00D35E13" w:rsidRDefault="00D35E13" w:rsidP="00D16700">
      <w:pPr>
        <w:spacing w:line="240" w:lineRule="auto"/>
        <w:jc w:val="both"/>
        <w:textAlignment w:val="baseline"/>
        <w:rPr>
          <w:rFonts w:cs="Arial"/>
          <w:iCs/>
        </w:rPr>
      </w:pPr>
    </w:p>
    <w:p w14:paraId="4E888BF7" w14:textId="266B8E86" w:rsidR="00D907E2" w:rsidRDefault="00514C52" w:rsidP="00D16700">
      <w:pPr>
        <w:spacing w:line="240" w:lineRule="auto"/>
        <w:jc w:val="both"/>
        <w:textAlignment w:val="baseline"/>
        <w:rPr>
          <w:rFonts w:cs="Arial"/>
          <w:iCs/>
        </w:rPr>
      </w:pPr>
      <w:r>
        <w:rPr>
          <w:rFonts w:cs="Arial"/>
          <w:iCs/>
        </w:rPr>
        <w:t>A</w:t>
      </w:r>
      <w:r w:rsidR="00302241">
        <w:rPr>
          <w:rFonts w:cs="Arial"/>
          <w:iCs/>
        </w:rPr>
        <w:t>ny change to this would</w:t>
      </w:r>
      <w:r w:rsidR="00BD13BD">
        <w:rPr>
          <w:rFonts w:cs="Arial"/>
          <w:iCs/>
        </w:rPr>
        <w:t>,</w:t>
      </w:r>
      <w:r w:rsidR="00302241">
        <w:rPr>
          <w:rFonts w:cs="Arial"/>
          <w:iCs/>
        </w:rPr>
        <w:t xml:space="preserve"> in the short term need to be a manual workaround </w:t>
      </w:r>
      <w:r w:rsidR="00F365C7">
        <w:rPr>
          <w:rFonts w:cs="Arial"/>
          <w:iCs/>
        </w:rPr>
        <w:t xml:space="preserve">by the ESO </w:t>
      </w:r>
      <w:r w:rsidR="00302241">
        <w:rPr>
          <w:rFonts w:cs="Arial"/>
          <w:iCs/>
        </w:rPr>
        <w:t>and longer-term be a system change</w:t>
      </w:r>
      <w:r w:rsidR="00F365C7">
        <w:rPr>
          <w:rFonts w:cs="Arial"/>
          <w:iCs/>
        </w:rPr>
        <w:t xml:space="preserve"> by the ESO</w:t>
      </w:r>
      <w:r w:rsidR="00E351D2">
        <w:rPr>
          <w:rFonts w:cs="Arial"/>
          <w:iCs/>
        </w:rPr>
        <w:t>.</w:t>
      </w:r>
      <w:r w:rsidR="00720582">
        <w:rPr>
          <w:rFonts w:cs="Arial"/>
          <w:iCs/>
        </w:rPr>
        <w:t xml:space="preserve"> However, the ESO </w:t>
      </w:r>
      <w:r w:rsidR="00074E2B">
        <w:rPr>
          <w:rFonts w:cs="Arial"/>
          <w:iCs/>
        </w:rPr>
        <w:t>questioned if</w:t>
      </w:r>
      <w:r w:rsidR="002A5541">
        <w:rPr>
          <w:rFonts w:cs="Arial"/>
          <w:iCs/>
        </w:rPr>
        <w:t xml:space="preserve"> doing this would </w:t>
      </w:r>
      <w:r w:rsidR="006E470F">
        <w:rPr>
          <w:rFonts w:cs="Arial"/>
          <w:iCs/>
        </w:rPr>
        <w:t xml:space="preserve">set any precedent </w:t>
      </w:r>
      <w:r w:rsidR="00491EEB">
        <w:rPr>
          <w:rFonts w:cs="Arial"/>
          <w:iCs/>
        </w:rPr>
        <w:t xml:space="preserve">or wider implications. </w:t>
      </w:r>
      <w:r w:rsidR="000966D6">
        <w:rPr>
          <w:rFonts w:cs="Arial"/>
          <w:iCs/>
        </w:rPr>
        <w:t xml:space="preserve">The ESO representative confirmed there is currently no </w:t>
      </w:r>
      <w:r w:rsidR="008D44DC">
        <w:rPr>
          <w:rFonts w:cs="Arial"/>
          <w:iCs/>
        </w:rPr>
        <w:t>example o</w:t>
      </w:r>
      <w:r w:rsidR="009C56C7">
        <w:rPr>
          <w:rFonts w:cs="Arial"/>
          <w:iCs/>
        </w:rPr>
        <w:t xml:space="preserve">f </w:t>
      </w:r>
      <w:r w:rsidR="000966D6">
        <w:rPr>
          <w:rFonts w:cs="Arial"/>
          <w:iCs/>
        </w:rPr>
        <w:t>this</w:t>
      </w:r>
      <w:r w:rsidR="00123270">
        <w:rPr>
          <w:rFonts w:cs="Arial"/>
          <w:iCs/>
        </w:rPr>
        <w:t>,</w:t>
      </w:r>
      <w:r w:rsidR="009C56C7">
        <w:rPr>
          <w:rFonts w:cs="Arial"/>
          <w:iCs/>
        </w:rPr>
        <w:t xml:space="preserve"> but </w:t>
      </w:r>
      <w:r w:rsidR="004C0452">
        <w:rPr>
          <w:rFonts w:cs="Arial"/>
          <w:iCs/>
        </w:rPr>
        <w:t>asked whether</w:t>
      </w:r>
      <w:r w:rsidR="007D2962">
        <w:rPr>
          <w:rFonts w:cs="Arial"/>
          <w:iCs/>
        </w:rPr>
        <w:t xml:space="preserve"> the </w:t>
      </w:r>
      <w:r w:rsidR="00AB60D0">
        <w:rPr>
          <w:rFonts w:cs="Arial"/>
          <w:iCs/>
        </w:rPr>
        <w:t>W</w:t>
      </w:r>
      <w:r w:rsidR="007D2962">
        <w:rPr>
          <w:rFonts w:cs="Arial"/>
          <w:iCs/>
        </w:rPr>
        <w:t>orkgroup should consider</w:t>
      </w:r>
      <w:r w:rsidR="004C0452">
        <w:rPr>
          <w:rFonts w:cs="Arial"/>
          <w:iCs/>
        </w:rPr>
        <w:t xml:space="preserve"> th</w:t>
      </w:r>
      <w:r w:rsidR="00E04B29">
        <w:rPr>
          <w:rFonts w:cs="Arial"/>
          <w:iCs/>
        </w:rPr>
        <w:t>is encourag</w:t>
      </w:r>
      <w:r w:rsidR="00DF3465">
        <w:rPr>
          <w:rFonts w:cs="Arial"/>
          <w:iCs/>
        </w:rPr>
        <w:t>ing</w:t>
      </w:r>
      <w:r w:rsidR="00E04B29">
        <w:rPr>
          <w:rFonts w:cs="Arial"/>
          <w:iCs/>
        </w:rPr>
        <w:t xml:space="preserve"> larger private networks</w:t>
      </w:r>
      <w:r w:rsidR="00B73F05">
        <w:rPr>
          <w:rFonts w:cs="Arial"/>
          <w:iCs/>
        </w:rPr>
        <w:t xml:space="preserve"> forming </w:t>
      </w:r>
      <w:r w:rsidR="004A3027">
        <w:rPr>
          <w:rFonts w:cs="Arial"/>
          <w:iCs/>
        </w:rPr>
        <w:t xml:space="preserve">to reduce </w:t>
      </w:r>
      <w:r w:rsidR="008D5E27">
        <w:rPr>
          <w:rFonts w:cs="Arial"/>
          <w:iCs/>
        </w:rPr>
        <w:t>TDR payment</w:t>
      </w:r>
      <w:r w:rsidR="00C93E71">
        <w:rPr>
          <w:rFonts w:cs="Arial"/>
          <w:iCs/>
        </w:rPr>
        <w:t>s</w:t>
      </w:r>
      <w:r w:rsidR="003257E1">
        <w:rPr>
          <w:rFonts w:cs="Arial"/>
          <w:iCs/>
        </w:rPr>
        <w:t>.</w:t>
      </w:r>
      <w:r w:rsidR="004900A7">
        <w:rPr>
          <w:rFonts w:cs="Arial"/>
          <w:iCs/>
        </w:rPr>
        <w:t xml:space="preserve"> Workgroup</w:t>
      </w:r>
      <w:r w:rsidR="009B4BF7">
        <w:rPr>
          <w:rFonts w:cs="Arial"/>
          <w:iCs/>
        </w:rPr>
        <w:t xml:space="preserve"> members</w:t>
      </w:r>
      <w:r w:rsidR="007800E3">
        <w:rPr>
          <w:rFonts w:cs="Arial"/>
          <w:iCs/>
        </w:rPr>
        <w:t xml:space="preserve"> considered the issues but did not believe this was a risk</w:t>
      </w:r>
      <w:r w:rsidR="001C7B2C">
        <w:rPr>
          <w:rFonts w:cs="Arial"/>
          <w:iCs/>
        </w:rPr>
        <w:t>, nothing</w:t>
      </w:r>
      <w:r w:rsidR="00C70388">
        <w:rPr>
          <w:rFonts w:cs="Arial"/>
          <w:iCs/>
        </w:rPr>
        <w:t xml:space="preserve"> </w:t>
      </w:r>
      <w:r w:rsidR="00C347D8">
        <w:rPr>
          <w:rFonts w:cs="Arial"/>
          <w:iCs/>
        </w:rPr>
        <w:t>that</w:t>
      </w:r>
      <w:r w:rsidR="00AC2A7C">
        <w:rPr>
          <w:rFonts w:cs="Arial"/>
          <w:iCs/>
        </w:rPr>
        <w:t xml:space="preserve"> th</w:t>
      </w:r>
      <w:r w:rsidR="00D80735">
        <w:rPr>
          <w:rFonts w:cs="Arial"/>
          <w:iCs/>
        </w:rPr>
        <w:t xml:space="preserve">is the risk </w:t>
      </w:r>
      <w:r w:rsidR="00FA0186">
        <w:rPr>
          <w:rFonts w:cs="Arial"/>
          <w:iCs/>
        </w:rPr>
        <w:t xml:space="preserve">exists with the </w:t>
      </w:r>
      <w:r w:rsidR="00D80735">
        <w:rPr>
          <w:rFonts w:cs="Arial"/>
          <w:iCs/>
        </w:rPr>
        <w:t>current</w:t>
      </w:r>
      <w:r w:rsidR="00FA0186">
        <w:rPr>
          <w:rFonts w:cs="Arial"/>
          <w:iCs/>
        </w:rPr>
        <w:t xml:space="preserve"> </w:t>
      </w:r>
      <w:r w:rsidR="00062D6E">
        <w:rPr>
          <w:rFonts w:cs="Arial"/>
          <w:iCs/>
        </w:rPr>
        <w:t>system</w:t>
      </w:r>
      <w:r w:rsidR="00C021FA">
        <w:rPr>
          <w:rFonts w:cs="Arial"/>
          <w:iCs/>
        </w:rPr>
        <w:t xml:space="preserve"> either through </w:t>
      </w:r>
      <w:r w:rsidR="00E810F3">
        <w:rPr>
          <w:rFonts w:cs="Arial"/>
          <w:iCs/>
        </w:rPr>
        <w:t xml:space="preserve">single </w:t>
      </w:r>
      <w:r w:rsidR="00BB7E50">
        <w:rPr>
          <w:rFonts w:cs="Arial"/>
          <w:iCs/>
        </w:rPr>
        <w:t>Supplier</w:t>
      </w:r>
      <w:r w:rsidR="00E810F3">
        <w:rPr>
          <w:rFonts w:cs="Arial"/>
          <w:iCs/>
        </w:rPr>
        <w:t xml:space="preserve"> private networks or behind the </w:t>
      </w:r>
      <w:r w:rsidR="0092204C">
        <w:rPr>
          <w:rFonts w:cs="Arial"/>
          <w:iCs/>
        </w:rPr>
        <w:t xml:space="preserve">meter </w:t>
      </w:r>
      <w:r w:rsidR="00413F40">
        <w:rPr>
          <w:rFonts w:cs="Arial"/>
          <w:iCs/>
        </w:rPr>
        <w:t>connections and</w:t>
      </w:r>
      <w:r w:rsidR="0092204C">
        <w:rPr>
          <w:rFonts w:cs="Arial"/>
          <w:iCs/>
        </w:rPr>
        <w:t xml:space="preserve"> had already been considered as part of the T</w:t>
      </w:r>
      <w:r w:rsidR="00BB7E50">
        <w:rPr>
          <w:rFonts w:cs="Arial"/>
          <w:iCs/>
        </w:rPr>
        <w:t>CR</w:t>
      </w:r>
      <w:r w:rsidR="0092204C">
        <w:rPr>
          <w:rFonts w:cs="Arial"/>
          <w:iCs/>
        </w:rPr>
        <w:t>.</w:t>
      </w:r>
    </w:p>
    <w:p w14:paraId="56211C40" w14:textId="77777777" w:rsidR="00AB60D0" w:rsidRDefault="00AB60D0" w:rsidP="00D16700">
      <w:pPr>
        <w:spacing w:line="240" w:lineRule="auto"/>
        <w:jc w:val="both"/>
        <w:textAlignment w:val="baseline"/>
        <w:rPr>
          <w:rFonts w:cs="Arial"/>
          <w:b/>
          <w:bCs/>
          <w:iCs/>
          <w:u w:val="single"/>
        </w:rPr>
      </w:pPr>
    </w:p>
    <w:p w14:paraId="0E6C6F87" w14:textId="0A2204DC" w:rsidR="00D907E2" w:rsidRDefault="00752C1B" w:rsidP="00D16700">
      <w:pPr>
        <w:spacing w:line="240" w:lineRule="auto"/>
        <w:jc w:val="both"/>
        <w:textAlignment w:val="baseline"/>
        <w:rPr>
          <w:rFonts w:cs="Arial"/>
          <w:b/>
          <w:bCs/>
          <w:iCs/>
          <w:u w:val="single"/>
        </w:rPr>
      </w:pPr>
      <w:r>
        <w:rPr>
          <w:rFonts w:cs="Arial"/>
          <w:b/>
          <w:bCs/>
          <w:iCs/>
          <w:u w:val="single"/>
        </w:rPr>
        <w:t xml:space="preserve">Residual </w:t>
      </w:r>
      <w:r w:rsidR="00D907E2">
        <w:rPr>
          <w:rFonts w:cs="Arial"/>
          <w:b/>
          <w:bCs/>
          <w:iCs/>
          <w:u w:val="single"/>
        </w:rPr>
        <w:t>Banding</w:t>
      </w:r>
      <w:r w:rsidR="00476203">
        <w:rPr>
          <w:rFonts w:cs="Arial"/>
          <w:b/>
          <w:bCs/>
          <w:iCs/>
          <w:u w:val="single"/>
        </w:rPr>
        <w:t xml:space="preserve"> and Allocation of charges </w:t>
      </w:r>
    </w:p>
    <w:p w14:paraId="3EE94EB5" w14:textId="5D08D788" w:rsidR="00DE710E" w:rsidRDefault="00DE710E" w:rsidP="00D16700">
      <w:pPr>
        <w:spacing w:line="240" w:lineRule="auto"/>
        <w:jc w:val="both"/>
        <w:textAlignment w:val="baseline"/>
        <w:rPr>
          <w:rFonts w:cs="Arial"/>
          <w:iCs/>
        </w:rPr>
      </w:pPr>
      <w:r>
        <w:rPr>
          <w:rFonts w:cs="Arial"/>
          <w:iCs/>
        </w:rPr>
        <w:t>The ESO Representative discussed the following</w:t>
      </w:r>
      <w:r w:rsidR="00C24CD0">
        <w:rPr>
          <w:rFonts w:cs="Arial"/>
          <w:iCs/>
        </w:rPr>
        <w:t xml:space="preserve"> examples with the </w:t>
      </w:r>
      <w:r w:rsidR="00AB60D0">
        <w:rPr>
          <w:rFonts w:cs="Arial"/>
          <w:iCs/>
        </w:rPr>
        <w:t>W</w:t>
      </w:r>
      <w:r w:rsidR="00C24CD0">
        <w:rPr>
          <w:rFonts w:cs="Arial"/>
          <w:iCs/>
        </w:rPr>
        <w:t>orkgroup</w:t>
      </w:r>
      <w:r w:rsidR="00AB60D0">
        <w:rPr>
          <w:rFonts w:cs="Arial"/>
          <w:iCs/>
        </w:rPr>
        <w:t xml:space="preserve"> to </w:t>
      </w:r>
      <w:r w:rsidR="003B62D5">
        <w:rPr>
          <w:rFonts w:cs="Arial"/>
          <w:iCs/>
        </w:rPr>
        <w:t>explain the</w:t>
      </w:r>
      <w:r w:rsidR="00A61D7F">
        <w:rPr>
          <w:rFonts w:cs="Arial"/>
          <w:iCs/>
        </w:rPr>
        <w:t xml:space="preserve"> differences between how the ESO billing system is currently set up and </w:t>
      </w:r>
      <w:r w:rsidR="00FA1A0A">
        <w:rPr>
          <w:rFonts w:cs="Arial"/>
          <w:iCs/>
        </w:rPr>
        <w:t>how this would change were the CMP425 solution implemented</w:t>
      </w:r>
      <w:r w:rsidR="008E6899">
        <w:rPr>
          <w:rFonts w:cs="Arial"/>
          <w:iCs/>
        </w:rPr>
        <w:t>:</w:t>
      </w:r>
    </w:p>
    <w:p w14:paraId="5D64E7DA" w14:textId="77777777" w:rsidR="008E6899" w:rsidRDefault="008E6899" w:rsidP="00D16700">
      <w:pPr>
        <w:spacing w:line="240" w:lineRule="auto"/>
        <w:jc w:val="both"/>
        <w:textAlignment w:val="baseline"/>
        <w:rPr>
          <w:rFonts w:cs="Arial"/>
          <w:iCs/>
        </w:rPr>
      </w:pPr>
    </w:p>
    <w:p w14:paraId="05E65D5B" w14:textId="77777777" w:rsidR="003F744B" w:rsidRDefault="00EF0FD1" w:rsidP="003F744B">
      <w:pPr>
        <w:keepNext/>
        <w:spacing w:line="240" w:lineRule="auto"/>
        <w:jc w:val="both"/>
        <w:textAlignment w:val="baseline"/>
      </w:pPr>
      <w:r>
        <w:rPr>
          <w:noProof/>
        </w:rPr>
        <w:drawing>
          <wp:inline distT="0" distB="0" distL="0" distR="0" wp14:anchorId="3CD15E67" wp14:editId="315F632B">
            <wp:extent cx="3450866" cy="1438451"/>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3450866" cy="1438451"/>
                    </a:xfrm>
                    <a:prstGeom prst="rect">
                      <a:avLst/>
                    </a:prstGeom>
                  </pic:spPr>
                </pic:pic>
              </a:graphicData>
            </a:graphic>
          </wp:inline>
        </w:drawing>
      </w:r>
    </w:p>
    <w:p w14:paraId="6CB465EA" w14:textId="5D160A06" w:rsidR="008E6899" w:rsidRDefault="003F744B" w:rsidP="003F744B">
      <w:pPr>
        <w:pStyle w:val="Caption"/>
        <w:jc w:val="both"/>
        <w:rPr>
          <w:rFonts w:cs="Arial"/>
          <w:b/>
          <w:bCs/>
          <w:iCs w:val="0"/>
          <w:u w:val="single"/>
        </w:rPr>
      </w:pPr>
      <w:r>
        <w:t xml:space="preserve">Figure </w:t>
      </w:r>
      <w:fldSimple w:instr=" SEQ Figure \* ARABIC ">
        <w:r w:rsidR="00250195">
          <w:rPr>
            <w:noProof/>
          </w:rPr>
          <w:t>3</w:t>
        </w:r>
      </w:fldSimple>
      <w:r>
        <w:t>. Example of allocation of charges</w:t>
      </w:r>
    </w:p>
    <w:p w14:paraId="503D5614" w14:textId="3AC8E92F" w:rsidR="00EF0FD1" w:rsidRPr="00AB60D0" w:rsidRDefault="00EF0FD1" w:rsidP="00EF0FD1">
      <w:pPr>
        <w:pStyle w:val="ListParagraph"/>
        <w:numPr>
          <w:ilvl w:val="0"/>
          <w:numId w:val="31"/>
        </w:numPr>
        <w:spacing w:line="240" w:lineRule="auto"/>
        <w:jc w:val="both"/>
        <w:textAlignment w:val="baseline"/>
        <w:rPr>
          <w:rFonts w:cs="Arial"/>
          <w:b/>
          <w:bCs/>
          <w:iCs/>
          <w:u w:val="single"/>
        </w:rPr>
      </w:pPr>
      <w:r>
        <w:rPr>
          <w:rFonts w:cs="Arial"/>
          <w:iCs/>
        </w:rPr>
        <w:t xml:space="preserve">Without any manual workaround, the current billing system would </w:t>
      </w:r>
      <w:r w:rsidR="00A95247">
        <w:rPr>
          <w:rFonts w:cs="Arial"/>
          <w:iCs/>
        </w:rPr>
        <w:t>effectively split the above example into two “</w:t>
      </w:r>
      <w:r w:rsidR="001548E0">
        <w:rPr>
          <w:rFonts w:cs="Arial"/>
          <w:iCs/>
        </w:rPr>
        <w:t>sites”.</w:t>
      </w:r>
    </w:p>
    <w:p w14:paraId="64BE772A" w14:textId="680CB0AA" w:rsidR="00210F81" w:rsidRDefault="00161835" w:rsidP="006B597D">
      <w:pPr>
        <w:pStyle w:val="ListParagraph"/>
        <w:numPr>
          <w:ilvl w:val="1"/>
          <w:numId w:val="31"/>
        </w:numPr>
        <w:spacing w:line="240" w:lineRule="auto"/>
        <w:jc w:val="both"/>
        <w:textAlignment w:val="baseline"/>
        <w:rPr>
          <w:rFonts w:cs="Arial"/>
          <w:iCs/>
        </w:rPr>
      </w:pPr>
      <w:r w:rsidRPr="00AB60D0">
        <w:rPr>
          <w:rFonts w:cs="Arial"/>
          <w:iCs/>
        </w:rPr>
        <w:t xml:space="preserve">Consumption at BMU1 sets TDR band for </w:t>
      </w:r>
      <w:r w:rsidR="00BB7E50">
        <w:rPr>
          <w:rFonts w:cs="Arial"/>
          <w:iCs/>
        </w:rPr>
        <w:t>Supplier</w:t>
      </w:r>
      <w:r w:rsidRPr="00AB60D0">
        <w:rPr>
          <w:rFonts w:cs="Arial"/>
          <w:iCs/>
        </w:rPr>
        <w:t xml:space="preserve"> 1 and BMU2 + BMU3 sets for </w:t>
      </w:r>
      <w:r w:rsidR="00BB7E50">
        <w:rPr>
          <w:rFonts w:cs="Arial"/>
          <w:iCs/>
        </w:rPr>
        <w:t>Supplier</w:t>
      </w:r>
      <w:r w:rsidRPr="00AB60D0">
        <w:rPr>
          <w:rFonts w:cs="Arial"/>
          <w:iCs/>
        </w:rPr>
        <w:t xml:space="preserve"> 2</w:t>
      </w:r>
    </w:p>
    <w:p w14:paraId="3B360619" w14:textId="41C9031B" w:rsidR="00161835" w:rsidRPr="00161835" w:rsidRDefault="00F02F5A" w:rsidP="00EF0FD1">
      <w:pPr>
        <w:pStyle w:val="ListParagraph"/>
        <w:numPr>
          <w:ilvl w:val="0"/>
          <w:numId w:val="31"/>
        </w:numPr>
        <w:spacing w:line="240" w:lineRule="auto"/>
        <w:jc w:val="both"/>
        <w:textAlignment w:val="baseline"/>
        <w:rPr>
          <w:rFonts w:cs="Arial"/>
          <w:iCs/>
        </w:rPr>
      </w:pPr>
      <w:r>
        <w:rPr>
          <w:rFonts w:cs="Arial"/>
          <w:iCs/>
        </w:rPr>
        <w:lastRenderedPageBreak/>
        <w:t xml:space="preserve">CMP425 implementation would ensure that </w:t>
      </w:r>
      <w:r w:rsidR="005961D2">
        <w:rPr>
          <w:rFonts w:cs="Arial"/>
          <w:iCs/>
        </w:rPr>
        <w:t xml:space="preserve">the TDR band </w:t>
      </w:r>
      <w:r w:rsidR="00C24089">
        <w:rPr>
          <w:rFonts w:cs="Arial"/>
          <w:iCs/>
        </w:rPr>
        <w:t>would be set on co</w:t>
      </w:r>
      <w:r w:rsidR="00F2351D">
        <w:rPr>
          <w:rFonts w:cs="Arial"/>
          <w:iCs/>
        </w:rPr>
        <w:t>nsumption of BMU1 + BMU2 + BMU3</w:t>
      </w:r>
      <w:r w:rsidR="000E0E15">
        <w:rPr>
          <w:rFonts w:cs="Arial"/>
          <w:iCs/>
        </w:rPr>
        <w:t xml:space="preserve"> and then split the charge </w:t>
      </w:r>
      <w:r w:rsidR="001D3425">
        <w:rPr>
          <w:rFonts w:cs="Arial"/>
          <w:iCs/>
        </w:rPr>
        <w:t xml:space="preserve">proportionally </w:t>
      </w:r>
      <w:r w:rsidR="00A064A6">
        <w:rPr>
          <w:rFonts w:cs="Arial"/>
          <w:iCs/>
        </w:rPr>
        <w:t>on the consumption</w:t>
      </w:r>
      <w:r w:rsidR="001D7B3B">
        <w:rPr>
          <w:rFonts w:cs="Arial"/>
          <w:iCs/>
        </w:rPr>
        <w:t xml:space="preserve"> for each </w:t>
      </w:r>
      <w:r w:rsidR="00BB7E50">
        <w:rPr>
          <w:rFonts w:cs="Arial"/>
          <w:iCs/>
        </w:rPr>
        <w:t>Supplier</w:t>
      </w:r>
      <w:r w:rsidR="001548E0">
        <w:rPr>
          <w:rFonts w:cs="Arial"/>
          <w:iCs/>
        </w:rPr>
        <w:t>.</w:t>
      </w:r>
    </w:p>
    <w:p w14:paraId="52CA94E3" w14:textId="77777777" w:rsidR="00C10F07" w:rsidRDefault="00C10F07" w:rsidP="004C1BD3">
      <w:pPr>
        <w:spacing w:line="240" w:lineRule="auto"/>
        <w:jc w:val="both"/>
        <w:textAlignment w:val="baseline"/>
        <w:rPr>
          <w:rFonts w:cs="Arial"/>
          <w:iCs/>
        </w:rPr>
      </w:pPr>
    </w:p>
    <w:p w14:paraId="4A3AC7D5" w14:textId="6986EB69" w:rsidR="004C1BD3" w:rsidRDefault="00A96AB4" w:rsidP="004C1BD3">
      <w:pPr>
        <w:spacing w:line="240" w:lineRule="auto"/>
        <w:jc w:val="both"/>
        <w:textAlignment w:val="baseline"/>
        <w:rPr>
          <w:rFonts w:cs="Arial"/>
          <w:iCs/>
        </w:rPr>
      </w:pPr>
      <w:r>
        <w:rPr>
          <w:rFonts w:cs="Arial"/>
          <w:iCs/>
        </w:rPr>
        <w:t xml:space="preserve">The following worked examples are calculated </w:t>
      </w:r>
      <w:r w:rsidR="000A30D6">
        <w:rPr>
          <w:rFonts w:cs="Arial"/>
          <w:iCs/>
        </w:rPr>
        <w:t>using the TDR bands</w:t>
      </w:r>
      <w:r w:rsidR="006B597D">
        <w:rPr>
          <w:rFonts w:cs="Arial"/>
          <w:iCs/>
        </w:rPr>
        <w:t xml:space="preserve"> charges</w:t>
      </w:r>
      <w:r w:rsidR="003F744B">
        <w:rPr>
          <w:rFonts w:cs="Arial"/>
          <w:iCs/>
        </w:rPr>
        <w:t>:</w:t>
      </w:r>
    </w:p>
    <w:p w14:paraId="774C5825" w14:textId="77777777" w:rsidR="00E768BB" w:rsidRDefault="00E768BB" w:rsidP="004C1BD3">
      <w:pPr>
        <w:spacing w:line="240" w:lineRule="auto"/>
        <w:jc w:val="both"/>
        <w:textAlignment w:val="baseline"/>
        <w:rPr>
          <w:rFonts w:cs="Arial"/>
          <w:iCs/>
        </w:rPr>
      </w:pPr>
    </w:p>
    <w:p w14:paraId="616A42E4" w14:textId="718E2FEE" w:rsidR="00E768BB" w:rsidRDefault="00E768BB" w:rsidP="004C1BD3">
      <w:pPr>
        <w:spacing w:line="240" w:lineRule="auto"/>
        <w:jc w:val="both"/>
        <w:textAlignment w:val="baseline"/>
        <w:rPr>
          <w:rFonts w:cs="Arial"/>
          <w:iCs/>
        </w:rPr>
      </w:pPr>
      <w:r w:rsidRPr="00E768BB">
        <w:rPr>
          <w:noProof/>
        </w:rPr>
        <w:drawing>
          <wp:inline distT="0" distB="0" distL="0" distR="0" wp14:anchorId="3C2788AA" wp14:editId="744F9354">
            <wp:extent cx="4991100" cy="194945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4" cstate="print">
                      <a:extLst>
                        <a:ext uri="{28A0092B-C50C-407E-A947-70E740481C1C}">
                          <a14:useLocalDpi xmlns:a14="http://schemas.microsoft.com/office/drawing/2010/main" val="0"/>
                        </a:ext>
                      </a:extLst>
                    </a:blip>
                    <a:srcRect r="12937" b="12436"/>
                    <a:stretch/>
                  </pic:blipFill>
                  <pic:spPr bwMode="auto">
                    <a:xfrm>
                      <a:off x="0" y="0"/>
                      <a:ext cx="4991100" cy="1949450"/>
                    </a:xfrm>
                    <a:prstGeom prst="rect">
                      <a:avLst/>
                    </a:prstGeom>
                    <a:noFill/>
                    <a:ln>
                      <a:noFill/>
                    </a:ln>
                    <a:extLst>
                      <a:ext uri="{53640926-AAD7-44D8-BBD7-CCE9431645EC}">
                        <a14:shadowObscured xmlns:a14="http://schemas.microsoft.com/office/drawing/2010/main"/>
                      </a:ext>
                    </a:extLst>
                  </pic:spPr>
                </pic:pic>
              </a:graphicData>
            </a:graphic>
          </wp:inline>
        </w:drawing>
      </w:r>
    </w:p>
    <w:p w14:paraId="7F20C8EE" w14:textId="77777777" w:rsidR="003F744B" w:rsidRDefault="003F744B" w:rsidP="004C1BD3">
      <w:pPr>
        <w:spacing w:line="240" w:lineRule="auto"/>
        <w:jc w:val="both"/>
        <w:textAlignment w:val="baseline"/>
        <w:rPr>
          <w:rFonts w:cs="Arial"/>
          <w:iCs/>
        </w:rPr>
      </w:pPr>
    </w:p>
    <w:p w14:paraId="466245A1" w14:textId="77777777" w:rsidR="008B5D4A" w:rsidRDefault="008B5D4A" w:rsidP="004C1BD3">
      <w:pPr>
        <w:spacing w:line="240" w:lineRule="auto"/>
        <w:jc w:val="both"/>
        <w:textAlignment w:val="baseline"/>
        <w:rPr>
          <w:rFonts w:cs="Arial"/>
          <w:iCs/>
        </w:rPr>
      </w:pPr>
    </w:p>
    <w:tbl>
      <w:tblPr>
        <w:tblStyle w:val="TableGrid"/>
        <w:tblW w:w="0" w:type="auto"/>
        <w:tblLook w:val="04A0" w:firstRow="1" w:lastRow="0" w:firstColumn="1" w:lastColumn="0" w:noHBand="0" w:noVBand="1"/>
      </w:tblPr>
      <w:tblGrid>
        <w:gridCol w:w="4743"/>
        <w:gridCol w:w="4743"/>
      </w:tblGrid>
      <w:tr w:rsidR="00FC45FE" w:rsidRPr="00B549A1" w14:paraId="5632AC7B" w14:textId="77777777" w:rsidTr="00B549A1">
        <w:tc>
          <w:tcPr>
            <w:tcW w:w="9486" w:type="dxa"/>
            <w:gridSpan w:val="2"/>
          </w:tcPr>
          <w:p w14:paraId="7B8EB55B" w14:textId="77777777" w:rsidR="008330CA" w:rsidRPr="00B549A1" w:rsidRDefault="00FC45FE" w:rsidP="00FC45FE">
            <w:pPr>
              <w:jc w:val="both"/>
              <w:textAlignment w:val="baseline"/>
              <w:rPr>
                <w:rFonts w:cs="Arial"/>
                <w:b/>
                <w:bCs/>
                <w:iCs/>
                <w:sz w:val="20"/>
              </w:rPr>
            </w:pPr>
            <w:r w:rsidRPr="00B549A1">
              <w:rPr>
                <w:noProof/>
                <w:sz w:val="20"/>
              </w:rPr>
              <w:drawing>
                <wp:anchor distT="0" distB="0" distL="114300" distR="114300" simplePos="0" relativeHeight="251658241" behindDoc="0" locked="0" layoutInCell="1" allowOverlap="1" wp14:anchorId="1C9B4234" wp14:editId="1C7E1F4E">
                  <wp:simplePos x="0" y="0"/>
                  <wp:positionH relativeFrom="column">
                    <wp:posOffset>3175</wp:posOffset>
                  </wp:positionH>
                  <wp:positionV relativeFrom="paragraph">
                    <wp:posOffset>2540</wp:posOffset>
                  </wp:positionV>
                  <wp:extent cx="2902226" cy="1203886"/>
                  <wp:effectExtent l="0" t="0" r="0" b="0"/>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extLst>
                              <a:ext uri="{28A0092B-C50C-407E-A947-70E740481C1C}">
                                <a14:useLocalDpi xmlns:a14="http://schemas.microsoft.com/office/drawing/2010/main" val="0"/>
                              </a:ext>
                            </a:extLst>
                          </a:blip>
                          <a:stretch>
                            <a:fillRect/>
                          </a:stretch>
                        </pic:blipFill>
                        <pic:spPr>
                          <a:xfrm>
                            <a:off x="0" y="0"/>
                            <a:ext cx="2902226" cy="1203886"/>
                          </a:xfrm>
                          <a:prstGeom prst="rect">
                            <a:avLst/>
                          </a:prstGeom>
                        </pic:spPr>
                      </pic:pic>
                    </a:graphicData>
                  </a:graphic>
                </wp:anchor>
              </w:drawing>
            </w:r>
          </w:p>
          <w:p w14:paraId="2E3E9611" w14:textId="77777777" w:rsidR="008330CA" w:rsidRPr="00B549A1" w:rsidRDefault="008330CA" w:rsidP="00FC45FE">
            <w:pPr>
              <w:jc w:val="both"/>
              <w:textAlignment w:val="baseline"/>
              <w:rPr>
                <w:rFonts w:cs="Arial"/>
                <w:b/>
                <w:bCs/>
                <w:iCs/>
                <w:sz w:val="20"/>
              </w:rPr>
            </w:pPr>
          </w:p>
          <w:p w14:paraId="6ED37486" w14:textId="7791B723" w:rsidR="00FC45FE" w:rsidRPr="00B549A1" w:rsidRDefault="00FC45FE" w:rsidP="00FC45FE">
            <w:pPr>
              <w:jc w:val="both"/>
              <w:textAlignment w:val="baseline"/>
              <w:rPr>
                <w:rFonts w:cs="Arial"/>
                <w:b/>
                <w:bCs/>
                <w:iCs/>
                <w:sz w:val="20"/>
              </w:rPr>
            </w:pPr>
            <w:r w:rsidRPr="00B549A1">
              <w:rPr>
                <w:rFonts w:cs="Arial"/>
                <w:b/>
                <w:bCs/>
                <w:iCs/>
                <w:sz w:val="20"/>
              </w:rPr>
              <w:t>Worked example 1:</w:t>
            </w:r>
          </w:p>
          <w:p w14:paraId="412A3C7B" w14:textId="77777777" w:rsidR="00FC45FE" w:rsidRPr="00B549A1" w:rsidRDefault="00FC45FE" w:rsidP="00FC45FE">
            <w:pPr>
              <w:rPr>
                <w:sz w:val="20"/>
              </w:rPr>
            </w:pPr>
            <w:r w:rsidRPr="00B549A1">
              <w:rPr>
                <w:sz w:val="20"/>
              </w:rPr>
              <w:t xml:space="preserve">BMU1 = 100,000MWh </w:t>
            </w:r>
          </w:p>
          <w:p w14:paraId="0C5F01A5" w14:textId="77777777" w:rsidR="00FC45FE" w:rsidRPr="00B549A1" w:rsidRDefault="00FC45FE" w:rsidP="00FC45FE">
            <w:pPr>
              <w:rPr>
                <w:sz w:val="20"/>
              </w:rPr>
            </w:pPr>
            <w:r w:rsidRPr="00B549A1">
              <w:rPr>
                <w:sz w:val="20"/>
              </w:rPr>
              <w:t>BMU2 = 100,000MWh</w:t>
            </w:r>
          </w:p>
          <w:p w14:paraId="6E308386" w14:textId="33CECAF1" w:rsidR="00FC45FE" w:rsidRPr="00B549A1" w:rsidRDefault="00FC45FE" w:rsidP="004C1BD3">
            <w:pPr>
              <w:jc w:val="both"/>
              <w:textAlignment w:val="baseline"/>
              <w:rPr>
                <w:rFonts w:cs="Arial"/>
                <w:iCs/>
                <w:sz w:val="20"/>
              </w:rPr>
            </w:pPr>
          </w:p>
        </w:tc>
      </w:tr>
      <w:tr w:rsidR="00FC45FE" w:rsidRPr="00B549A1" w14:paraId="676212AD" w14:textId="77777777" w:rsidTr="00B549A1">
        <w:tc>
          <w:tcPr>
            <w:tcW w:w="4743" w:type="dxa"/>
          </w:tcPr>
          <w:p w14:paraId="500CA9B7" w14:textId="2E809DCB" w:rsidR="00FC45FE" w:rsidRPr="00B549A1" w:rsidRDefault="00A134BE" w:rsidP="00B549A1">
            <w:pPr>
              <w:textAlignment w:val="baseline"/>
              <w:rPr>
                <w:rFonts w:cs="Arial"/>
                <w:iCs/>
                <w:sz w:val="20"/>
              </w:rPr>
            </w:pPr>
            <w:r>
              <w:rPr>
                <w:rFonts w:cs="Arial"/>
                <w:iCs/>
                <w:sz w:val="20"/>
              </w:rPr>
              <w:t>C</w:t>
            </w:r>
            <w:r w:rsidR="00FC45FE" w:rsidRPr="00B549A1">
              <w:rPr>
                <w:rFonts w:cs="Arial"/>
                <w:iCs/>
                <w:sz w:val="20"/>
              </w:rPr>
              <w:t>urrent setup</w:t>
            </w:r>
            <w:r>
              <w:rPr>
                <w:rFonts w:cs="Arial"/>
                <w:iCs/>
                <w:sz w:val="20"/>
              </w:rPr>
              <w:t xml:space="preserve"> </w:t>
            </w:r>
            <w:r w:rsidR="00843F57">
              <w:rPr>
                <w:rFonts w:cs="Arial"/>
                <w:iCs/>
                <w:sz w:val="20"/>
              </w:rPr>
              <w:t>B</w:t>
            </w:r>
            <w:r w:rsidRPr="00B549A1">
              <w:rPr>
                <w:rFonts w:cs="Arial"/>
                <w:iCs/>
                <w:sz w:val="20"/>
              </w:rPr>
              <w:t>illing system</w:t>
            </w:r>
            <w:r w:rsidR="00FC45FE" w:rsidRPr="00B549A1">
              <w:rPr>
                <w:rFonts w:cs="Arial"/>
                <w:iCs/>
                <w:sz w:val="20"/>
              </w:rPr>
              <w:t>:</w:t>
            </w:r>
          </w:p>
          <w:p w14:paraId="02DA3AD5" w14:textId="35EBFC69" w:rsidR="007144FC" w:rsidRDefault="00FC45FE" w:rsidP="00B549A1">
            <w:pPr>
              <w:pStyle w:val="ListParagraph"/>
              <w:numPr>
                <w:ilvl w:val="0"/>
                <w:numId w:val="32"/>
              </w:numPr>
              <w:spacing w:line="240" w:lineRule="auto"/>
              <w:ind w:left="345"/>
              <w:textAlignment w:val="baseline"/>
              <w:rPr>
                <w:rFonts w:cs="Arial"/>
                <w:iCs/>
                <w:sz w:val="20"/>
                <w:szCs w:val="20"/>
              </w:rPr>
            </w:pPr>
            <w:r w:rsidRPr="00B549A1">
              <w:rPr>
                <w:rFonts w:cs="Arial"/>
                <w:iCs/>
                <w:sz w:val="20"/>
                <w:szCs w:val="20"/>
              </w:rPr>
              <w:t>If BMU1</w:t>
            </w:r>
            <w:r w:rsidR="00B549A1">
              <w:rPr>
                <w:rFonts w:cs="Arial"/>
                <w:iCs/>
                <w:sz w:val="20"/>
                <w:szCs w:val="20"/>
              </w:rPr>
              <w:t xml:space="preserve"> </w:t>
            </w:r>
            <w:r w:rsidRPr="00B549A1">
              <w:rPr>
                <w:rFonts w:cs="Arial"/>
                <w:iCs/>
                <w:sz w:val="20"/>
                <w:szCs w:val="20"/>
              </w:rPr>
              <w:t xml:space="preserve">and BMU2 have the same </w:t>
            </w:r>
            <w:r w:rsidR="00BB7E50">
              <w:rPr>
                <w:rFonts w:cs="Arial"/>
                <w:iCs/>
                <w:sz w:val="20"/>
                <w:szCs w:val="20"/>
              </w:rPr>
              <w:t>Supplier</w:t>
            </w:r>
            <w:r w:rsidR="007144FC">
              <w:rPr>
                <w:rFonts w:cs="Arial"/>
                <w:iCs/>
                <w:sz w:val="20"/>
                <w:szCs w:val="20"/>
              </w:rPr>
              <w:t>:</w:t>
            </w:r>
          </w:p>
          <w:p w14:paraId="10D7C46C" w14:textId="52FBA002" w:rsidR="00FC45FE" w:rsidRPr="00B549A1" w:rsidRDefault="00E478C2" w:rsidP="007144FC">
            <w:pPr>
              <w:pStyle w:val="ListParagraph"/>
              <w:numPr>
                <w:ilvl w:val="1"/>
                <w:numId w:val="32"/>
              </w:numPr>
              <w:spacing w:line="240" w:lineRule="auto"/>
              <w:ind w:left="883"/>
              <w:textAlignment w:val="baseline"/>
              <w:rPr>
                <w:rFonts w:cs="Arial"/>
                <w:iCs/>
                <w:sz w:val="20"/>
                <w:szCs w:val="20"/>
              </w:rPr>
            </w:pPr>
            <w:r>
              <w:rPr>
                <w:rFonts w:cs="Arial"/>
                <w:iCs/>
                <w:sz w:val="20"/>
                <w:szCs w:val="20"/>
              </w:rPr>
              <w:t>B</w:t>
            </w:r>
            <w:r w:rsidR="00FC45FE" w:rsidRPr="00B549A1">
              <w:rPr>
                <w:rFonts w:cs="Arial"/>
                <w:iCs/>
                <w:sz w:val="20"/>
                <w:szCs w:val="20"/>
              </w:rPr>
              <w:t xml:space="preserve">and is TD4 charge </w:t>
            </w:r>
            <w:r w:rsidR="00CC4916">
              <w:rPr>
                <w:rFonts w:cs="Arial"/>
                <w:iCs/>
                <w:sz w:val="20"/>
                <w:szCs w:val="20"/>
              </w:rPr>
              <w:t>=</w:t>
            </w:r>
            <w:r w:rsidR="00FC45FE" w:rsidRPr="00B549A1">
              <w:rPr>
                <w:rFonts w:cs="Arial"/>
                <w:iCs/>
                <w:sz w:val="20"/>
                <w:szCs w:val="20"/>
              </w:rPr>
              <w:t xml:space="preserve"> </w:t>
            </w:r>
            <w:r w:rsidR="00FC45FE" w:rsidRPr="007144FC">
              <w:rPr>
                <w:rFonts w:cs="Arial"/>
                <w:iCs/>
                <w:sz w:val="20"/>
                <w:szCs w:val="20"/>
              </w:rPr>
              <w:t>£11,722.40</w:t>
            </w:r>
            <w:r w:rsidR="00B549A1">
              <w:rPr>
                <w:rFonts w:cs="Arial"/>
                <w:iCs/>
                <w:sz w:val="20"/>
                <w:szCs w:val="20"/>
              </w:rPr>
              <w:br/>
            </w:r>
          </w:p>
          <w:p w14:paraId="06BDE766" w14:textId="1A17C9C3" w:rsidR="00E478C2" w:rsidRDefault="00FC45FE" w:rsidP="00B549A1">
            <w:pPr>
              <w:pStyle w:val="ListParagraph"/>
              <w:numPr>
                <w:ilvl w:val="0"/>
                <w:numId w:val="32"/>
              </w:numPr>
              <w:spacing w:line="240" w:lineRule="auto"/>
              <w:ind w:left="345"/>
              <w:textAlignment w:val="baseline"/>
              <w:rPr>
                <w:rFonts w:cs="Arial"/>
                <w:iCs/>
                <w:sz w:val="20"/>
                <w:szCs w:val="20"/>
              </w:rPr>
            </w:pPr>
            <w:r w:rsidRPr="00B549A1">
              <w:rPr>
                <w:rFonts w:cs="Arial"/>
                <w:iCs/>
                <w:sz w:val="20"/>
                <w:szCs w:val="20"/>
              </w:rPr>
              <w:t xml:space="preserve">If they have separate </w:t>
            </w:r>
            <w:r w:rsidR="00BB7E50">
              <w:rPr>
                <w:rFonts w:cs="Arial"/>
                <w:iCs/>
                <w:sz w:val="20"/>
                <w:szCs w:val="20"/>
              </w:rPr>
              <w:t>Supplier</w:t>
            </w:r>
            <w:r w:rsidRPr="00B549A1">
              <w:rPr>
                <w:rFonts w:cs="Arial"/>
                <w:iCs/>
                <w:sz w:val="20"/>
                <w:szCs w:val="20"/>
              </w:rPr>
              <w:t>s</w:t>
            </w:r>
            <w:r w:rsidR="00E478C2">
              <w:rPr>
                <w:rFonts w:cs="Arial"/>
                <w:iCs/>
                <w:sz w:val="20"/>
                <w:szCs w:val="20"/>
              </w:rPr>
              <w:t>:</w:t>
            </w:r>
          </w:p>
          <w:p w14:paraId="7167D473" w14:textId="1E59CA37" w:rsidR="00E478C2" w:rsidRDefault="0087209B" w:rsidP="00E478C2">
            <w:pPr>
              <w:pStyle w:val="ListParagraph"/>
              <w:numPr>
                <w:ilvl w:val="1"/>
                <w:numId w:val="32"/>
              </w:numPr>
              <w:spacing w:line="240" w:lineRule="auto"/>
              <w:ind w:left="883"/>
              <w:textAlignment w:val="baseline"/>
              <w:rPr>
                <w:rFonts w:cs="Arial"/>
                <w:iCs/>
                <w:sz w:val="20"/>
                <w:szCs w:val="20"/>
              </w:rPr>
            </w:pPr>
            <w:r>
              <w:rPr>
                <w:rFonts w:cs="Arial"/>
                <w:iCs/>
                <w:sz w:val="20"/>
                <w:szCs w:val="20"/>
              </w:rPr>
              <w:t>Band is</w:t>
            </w:r>
            <w:r w:rsidR="00FC45FE" w:rsidRPr="00B549A1">
              <w:rPr>
                <w:rFonts w:cs="Arial"/>
                <w:iCs/>
                <w:sz w:val="20"/>
                <w:szCs w:val="20"/>
              </w:rPr>
              <w:t xml:space="preserve"> TD3 charge </w:t>
            </w:r>
            <w:r w:rsidR="00CC4916">
              <w:rPr>
                <w:rFonts w:cs="Arial"/>
                <w:iCs/>
                <w:sz w:val="20"/>
                <w:szCs w:val="20"/>
              </w:rPr>
              <w:t>=</w:t>
            </w:r>
            <w:r w:rsidR="00FC45FE" w:rsidRPr="00B549A1">
              <w:rPr>
                <w:rFonts w:cs="Arial"/>
                <w:iCs/>
                <w:sz w:val="20"/>
                <w:szCs w:val="20"/>
              </w:rPr>
              <w:t xml:space="preserve"> £4,551.00</w:t>
            </w:r>
          </w:p>
          <w:p w14:paraId="40972F23" w14:textId="0084FA48" w:rsidR="00FC45FE" w:rsidRPr="00B549A1" w:rsidRDefault="00461FC8" w:rsidP="00E478C2">
            <w:pPr>
              <w:pStyle w:val="ListParagraph"/>
              <w:numPr>
                <w:ilvl w:val="1"/>
                <w:numId w:val="32"/>
              </w:numPr>
              <w:spacing w:line="240" w:lineRule="auto"/>
              <w:ind w:left="883"/>
              <w:textAlignment w:val="baseline"/>
              <w:rPr>
                <w:rFonts w:cs="Arial"/>
                <w:iCs/>
                <w:sz w:val="20"/>
                <w:szCs w:val="20"/>
              </w:rPr>
            </w:pPr>
            <w:r>
              <w:rPr>
                <w:rFonts w:cs="Arial"/>
                <w:iCs/>
                <w:sz w:val="20"/>
                <w:szCs w:val="20"/>
              </w:rPr>
              <w:t>T</w:t>
            </w:r>
            <w:r w:rsidR="00FC45FE" w:rsidRPr="00B549A1">
              <w:rPr>
                <w:rFonts w:cs="Arial"/>
                <w:iCs/>
                <w:sz w:val="20"/>
                <w:szCs w:val="20"/>
              </w:rPr>
              <w:t xml:space="preserve">otal = </w:t>
            </w:r>
            <w:r w:rsidR="00FC45FE" w:rsidRPr="00E478C2">
              <w:rPr>
                <w:rFonts w:cs="Arial"/>
                <w:iCs/>
                <w:sz w:val="20"/>
                <w:szCs w:val="20"/>
              </w:rPr>
              <w:t>£9102.00</w:t>
            </w:r>
          </w:p>
          <w:p w14:paraId="710FCDD0" w14:textId="77777777" w:rsidR="00FC45FE" w:rsidRPr="00B549A1" w:rsidRDefault="00FC45FE" w:rsidP="00B549A1">
            <w:pPr>
              <w:textAlignment w:val="baseline"/>
              <w:rPr>
                <w:rFonts w:cs="Arial"/>
                <w:iCs/>
                <w:sz w:val="20"/>
              </w:rPr>
            </w:pPr>
          </w:p>
        </w:tc>
        <w:tc>
          <w:tcPr>
            <w:tcW w:w="4743" w:type="dxa"/>
          </w:tcPr>
          <w:p w14:paraId="4F9E5BAE" w14:textId="63BB6F98" w:rsidR="00FC45FE" w:rsidRPr="00B549A1" w:rsidRDefault="00843F57" w:rsidP="00B549A1">
            <w:pPr>
              <w:textAlignment w:val="baseline"/>
              <w:rPr>
                <w:rFonts w:cs="Arial"/>
                <w:iCs/>
                <w:sz w:val="20"/>
              </w:rPr>
            </w:pPr>
            <w:r>
              <w:rPr>
                <w:rFonts w:cs="Arial"/>
                <w:iCs/>
                <w:sz w:val="20"/>
              </w:rPr>
              <w:t>B</w:t>
            </w:r>
            <w:r w:rsidRPr="00B549A1">
              <w:rPr>
                <w:rFonts w:cs="Arial"/>
                <w:iCs/>
                <w:sz w:val="20"/>
              </w:rPr>
              <w:t xml:space="preserve">illing system </w:t>
            </w:r>
            <w:r>
              <w:rPr>
                <w:rFonts w:cs="Arial"/>
                <w:iCs/>
                <w:sz w:val="20"/>
              </w:rPr>
              <w:t>p</w:t>
            </w:r>
            <w:r w:rsidR="00FC45FE" w:rsidRPr="00B549A1">
              <w:rPr>
                <w:rFonts w:cs="Arial"/>
                <w:iCs/>
                <w:sz w:val="20"/>
              </w:rPr>
              <w:t>ost CMP425</w:t>
            </w:r>
            <w:r>
              <w:rPr>
                <w:rFonts w:cs="Arial"/>
                <w:iCs/>
                <w:sz w:val="20"/>
              </w:rPr>
              <w:t xml:space="preserve"> implementation</w:t>
            </w:r>
            <w:r w:rsidR="00FC45FE" w:rsidRPr="00B549A1">
              <w:rPr>
                <w:rFonts w:cs="Arial"/>
                <w:iCs/>
                <w:sz w:val="20"/>
              </w:rPr>
              <w:t>:</w:t>
            </w:r>
          </w:p>
          <w:p w14:paraId="3154A24B" w14:textId="6300D4B0" w:rsidR="00AC1701" w:rsidRDefault="00E81E25" w:rsidP="00B549A1">
            <w:pPr>
              <w:pStyle w:val="ListParagraph"/>
              <w:numPr>
                <w:ilvl w:val="0"/>
                <w:numId w:val="33"/>
              </w:numPr>
              <w:spacing w:line="240" w:lineRule="auto"/>
              <w:ind w:left="345"/>
              <w:textAlignment w:val="baseline"/>
              <w:rPr>
                <w:rFonts w:cs="Arial"/>
                <w:iCs/>
                <w:sz w:val="20"/>
                <w:szCs w:val="20"/>
              </w:rPr>
            </w:pPr>
            <w:r>
              <w:rPr>
                <w:rFonts w:cs="Arial"/>
                <w:iCs/>
                <w:sz w:val="20"/>
                <w:szCs w:val="20"/>
              </w:rPr>
              <w:t xml:space="preserve">Connection </w:t>
            </w:r>
            <w:r w:rsidR="00852953">
              <w:rPr>
                <w:rFonts w:cs="Arial"/>
                <w:iCs/>
                <w:sz w:val="20"/>
                <w:szCs w:val="20"/>
              </w:rPr>
              <w:t>S</w:t>
            </w:r>
            <w:r>
              <w:rPr>
                <w:rFonts w:cs="Arial"/>
                <w:iCs/>
                <w:sz w:val="20"/>
                <w:szCs w:val="20"/>
              </w:rPr>
              <w:t>ite</w:t>
            </w:r>
            <w:r w:rsidR="00FC45FE" w:rsidRPr="00B549A1">
              <w:rPr>
                <w:rFonts w:cs="Arial"/>
                <w:iCs/>
                <w:sz w:val="20"/>
                <w:szCs w:val="20"/>
              </w:rPr>
              <w:t xml:space="preserve"> </w:t>
            </w:r>
            <w:r>
              <w:rPr>
                <w:rFonts w:cs="Arial"/>
                <w:iCs/>
                <w:sz w:val="20"/>
                <w:szCs w:val="20"/>
              </w:rPr>
              <w:t>B</w:t>
            </w:r>
            <w:r w:rsidR="00FC45FE" w:rsidRPr="00B549A1">
              <w:rPr>
                <w:rFonts w:cs="Arial"/>
                <w:iCs/>
                <w:sz w:val="20"/>
                <w:szCs w:val="20"/>
              </w:rPr>
              <w:t xml:space="preserve">and is TD4 = £11,722.00 </w:t>
            </w:r>
          </w:p>
          <w:p w14:paraId="092FF011" w14:textId="0A848F99" w:rsidR="00FC45FE" w:rsidRPr="00B549A1" w:rsidRDefault="00CA25C4" w:rsidP="00CA25C4">
            <w:pPr>
              <w:pStyle w:val="ListParagraph"/>
              <w:numPr>
                <w:ilvl w:val="1"/>
                <w:numId w:val="32"/>
              </w:numPr>
              <w:spacing w:line="240" w:lineRule="auto"/>
              <w:ind w:left="883"/>
              <w:textAlignment w:val="baseline"/>
              <w:rPr>
                <w:rFonts w:cs="Arial"/>
                <w:iCs/>
                <w:sz w:val="20"/>
                <w:szCs w:val="20"/>
              </w:rPr>
            </w:pPr>
            <w:r>
              <w:rPr>
                <w:rFonts w:cs="Arial"/>
                <w:iCs/>
                <w:sz w:val="20"/>
                <w:szCs w:val="20"/>
              </w:rPr>
              <w:t>E</w:t>
            </w:r>
            <w:r w:rsidR="00FC45FE" w:rsidRPr="00B549A1">
              <w:rPr>
                <w:rFonts w:cs="Arial"/>
                <w:iCs/>
                <w:sz w:val="20"/>
                <w:szCs w:val="20"/>
              </w:rPr>
              <w:t xml:space="preserve">ach </w:t>
            </w:r>
            <w:r>
              <w:rPr>
                <w:rFonts w:cs="Arial"/>
                <w:iCs/>
                <w:sz w:val="20"/>
                <w:szCs w:val="20"/>
              </w:rPr>
              <w:t>BMU</w:t>
            </w:r>
            <w:r w:rsidR="00FC45FE" w:rsidRPr="00B549A1">
              <w:rPr>
                <w:rFonts w:cs="Arial"/>
                <w:iCs/>
                <w:sz w:val="20"/>
                <w:szCs w:val="20"/>
              </w:rPr>
              <w:t xml:space="preserve"> </w:t>
            </w:r>
            <w:r w:rsidR="00215344">
              <w:rPr>
                <w:rFonts w:cs="Arial"/>
                <w:iCs/>
                <w:sz w:val="20"/>
                <w:szCs w:val="20"/>
              </w:rPr>
              <w:t>charge =</w:t>
            </w:r>
            <w:r w:rsidR="00FC45FE" w:rsidRPr="00B549A1">
              <w:rPr>
                <w:rFonts w:cs="Arial"/>
                <w:iCs/>
                <w:sz w:val="20"/>
                <w:szCs w:val="20"/>
              </w:rPr>
              <w:t xml:space="preserve"> £5,861</w:t>
            </w:r>
          </w:p>
          <w:p w14:paraId="2A2FCB85" w14:textId="77777777" w:rsidR="00C916BE" w:rsidRDefault="00C916BE" w:rsidP="00C916BE">
            <w:pPr>
              <w:pStyle w:val="ListParagraph"/>
              <w:spacing w:line="240" w:lineRule="auto"/>
              <w:ind w:left="345"/>
              <w:textAlignment w:val="baseline"/>
              <w:rPr>
                <w:rFonts w:cs="Arial"/>
                <w:iCs/>
                <w:sz w:val="20"/>
                <w:szCs w:val="20"/>
              </w:rPr>
            </w:pPr>
          </w:p>
          <w:p w14:paraId="0F196517" w14:textId="5C9AC6ED" w:rsidR="00FC45FE" w:rsidRDefault="00FC45FE" w:rsidP="00C916BE">
            <w:pPr>
              <w:textAlignment w:val="baseline"/>
              <w:rPr>
                <w:rFonts w:cs="Arial"/>
                <w:iCs/>
                <w:sz w:val="20"/>
              </w:rPr>
            </w:pPr>
            <w:r w:rsidRPr="00C916BE">
              <w:rPr>
                <w:rFonts w:cs="Arial"/>
                <w:iCs/>
                <w:sz w:val="20"/>
              </w:rPr>
              <w:t xml:space="preserve">In theory could reduce charge by getting an additional </w:t>
            </w:r>
            <w:r w:rsidR="003B407B">
              <w:rPr>
                <w:rFonts w:cs="Arial"/>
                <w:iCs/>
                <w:sz w:val="20"/>
              </w:rPr>
              <w:t>C</w:t>
            </w:r>
            <w:r w:rsidRPr="00C916BE">
              <w:rPr>
                <w:rFonts w:cs="Arial"/>
                <w:iCs/>
                <w:sz w:val="20"/>
              </w:rPr>
              <w:t xml:space="preserve">onnection </w:t>
            </w:r>
            <w:r w:rsidR="003B407B">
              <w:rPr>
                <w:rFonts w:cs="Arial"/>
                <w:iCs/>
                <w:sz w:val="20"/>
              </w:rPr>
              <w:t>A</w:t>
            </w:r>
            <w:r w:rsidRPr="00C916BE">
              <w:rPr>
                <w:rFonts w:cs="Arial"/>
                <w:iCs/>
                <w:sz w:val="20"/>
              </w:rPr>
              <w:t>greement if configuration of site allowed them to do this to move down to TD3 charges</w:t>
            </w:r>
            <w:r w:rsidR="003B407B">
              <w:rPr>
                <w:rFonts w:cs="Arial"/>
                <w:iCs/>
                <w:sz w:val="20"/>
              </w:rPr>
              <w:t>.</w:t>
            </w:r>
          </w:p>
          <w:p w14:paraId="21CC2F4C" w14:textId="77777777" w:rsidR="003B407B" w:rsidRPr="00C916BE" w:rsidRDefault="003B407B" w:rsidP="00C916BE">
            <w:pPr>
              <w:textAlignment w:val="baseline"/>
              <w:rPr>
                <w:rFonts w:cs="Arial"/>
                <w:iCs/>
                <w:sz w:val="20"/>
              </w:rPr>
            </w:pPr>
          </w:p>
          <w:p w14:paraId="5C47DD93" w14:textId="637A0EE8" w:rsidR="00FC45FE" w:rsidRPr="00C916BE" w:rsidRDefault="00FC45FE" w:rsidP="00C916BE">
            <w:pPr>
              <w:textAlignment w:val="baseline"/>
              <w:rPr>
                <w:rFonts w:cs="Arial"/>
                <w:iCs/>
                <w:sz w:val="20"/>
              </w:rPr>
            </w:pPr>
            <w:r w:rsidRPr="00C916BE">
              <w:rPr>
                <w:rFonts w:cs="Arial"/>
                <w:iCs/>
                <w:sz w:val="20"/>
              </w:rPr>
              <w:t>Alternatively</w:t>
            </w:r>
            <w:r w:rsidR="00C916BE">
              <w:rPr>
                <w:rFonts w:cs="Arial"/>
                <w:iCs/>
                <w:sz w:val="20"/>
              </w:rPr>
              <w:t xml:space="preserve">, </w:t>
            </w:r>
            <w:r w:rsidRPr="00C916BE">
              <w:rPr>
                <w:rFonts w:cs="Arial"/>
                <w:iCs/>
                <w:sz w:val="20"/>
              </w:rPr>
              <w:t>a separately connected BMU in the TD4 category could connect to this network to reduce their TDR charge</w:t>
            </w:r>
            <w:r w:rsidR="003B407B">
              <w:rPr>
                <w:rFonts w:cs="Arial"/>
                <w:iCs/>
                <w:sz w:val="20"/>
              </w:rPr>
              <w:t>.</w:t>
            </w:r>
          </w:p>
          <w:p w14:paraId="06578A52" w14:textId="77777777" w:rsidR="00FC45FE" w:rsidRPr="00B549A1" w:rsidRDefault="00FC45FE" w:rsidP="00B549A1">
            <w:pPr>
              <w:textAlignment w:val="baseline"/>
              <w:rPr>
                <w:rFonts w:cs="Arial"/>
                <w:iCs/>
                <w:sz w:val="20"/>
              </w:rPr>
            </w:pPr>
          </w:p>
        </w:tc>
      </w:tr>
    </w:tbl>
    <w:p w14:paraId="227AF136" w14:textId="77777777" w:rsidR="00B728DF" w:rsidRDefault="00B728DF" w:rsidP="00B728DF">
      <w:pPr>
        <w:spacing w:line="240" w:lineRule="auto"/>
        <w:jc w:val="both"/>
        <w:textAlignment w:val="baseline"/>
        <w:rPr>
          <w:rFonts w:cs="Arial"/>
          <w:iCs/>
        </w:rPr>
      </w:pPr>
    </w:p>
    <w:tbl>
      <w:tblPr>
        <w:tblStyle w:val="TableGrid"/>
        <w:tblW w:w="0" w:type="auto"/>
        <w:tblLook w:val="04A0" w:firstRow="1" w:lastRow="0" w:firstColumn="1" w:lastColumn="0" w:noHBand="0" w:noVBand="1"/>
      </w:tblPr>
      <w:tblGrid>
        <w:gridCol w:w="4743"/>
        <w:gridCol w:w="4743"/>
      </w:tblGrid>
      <w:tr w:rsidR="00FC45FE" w:rsidRPr="00165E8A" w14:paraId="5611AB8F" w14:textId="77777777">
        <w:tc>
          <w:tcPr>
            <w:tcW w:w="9486" w:type="dxa"/>
            <w:gridSpan w:val="2"/>
          </w:tcPr>
          <w:p w14:paraId="4DC130BF" w14:textId="77777777" w:rsidR="008330CA" w:rsidRPr="00165E8A" w:rsidRDefault="00FC45FE" w:rsidP="00FC45FE">
            <w:pPr>
              <w:jc w:val="both"/>
              <w:textAlignment w:val="baseline"/>
              <w:rPr>
                <w:sz w:val="20"/>
              </w:rPr>
            </w:pPr>
            <w:r w:rsidRPr="00165E8A">
              <w:rPr>
                <w:noProof/>
                <w:sz w:val="20"/>
              </w:rPr>
              <w:drawing>
                <wp:anchor distT="0" distB="0" distL="114300" distR="114300" simplePos="0" relativeHeight="251658242" behindDoc="1" locked="0" layoutInCell="1" allowOverlap="1" wp14:anchorId="57E8D586" wp14:editId="5B4E0D65">
                  <wp:simplePos x="0" y="0"/>
                  <wp:positionH relativeFrom="column">
                    <wp:posOffset>3175</wp:posOffset>
                  </wp:positionH>
                  <wp:positionV relativeFrom="paragraph">
                    <wp:posOffset>0</wp:posOffset>
                  </wp:positionV>
                  <wp:extent cx="2921000" cy="995680"/>
                  <wp:effectExtent l="0" t="0" r="0" b="0"/>
                  <wp:wrapTight wrapText="bothSides">
                    <wp:wrapPolygon edited="0">
                      <wp:start x="0" y="0"/>
                      <wp:lineTo x="0" y="21077"/>
                      <wp:lineTo x="21412" y="21077"/>
                      <wp:lineTo x="21412" y="0"/>
                      <wp:lineTo x="0" y="0"/>
                    </wp:wrapPolygon>
                  </wp:wrapTight>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extLst>
                              <a:ext uri="{28A0092B-C50C-407E-A947-70E740481C1C}">
                                <a14:useLocalDpi xmlns:a14="http://schemas.microsoft.com/office/drawing/2010/main" val="0"/>
                              </a:ext>
                            </a:extLst>
                          </a:blip>
                          <a:stretch>
                            <a:fillRect/>
                          </a:stretch>
                        </pic:blipFill>
                        <pic:spPr>
                          <a:xfrm>
                            <a:off x="0" y="0"/>
                            <a:ext cx="2921000" cy="995680"/>
                          </a:xfrm>
                          <a:prstGeom prst="rect">
                            <a:avLst/>
                          </a:prstGeom>
                        </pic:spPr>
                      </pic:pic>
                    </a:graphicData>
                  </a:graphic>
                  <wp14:sizeRelH relativeFrom="margin">
                    <wp14:pctWidth>0</wp14:pctWidth>
                  </wp14:sizeRelH>
                  <wp14:sizeRelV relativeFrom="margin">
                    <wp14:pctHeight>0</wp14:pctHeight>
                  </wp14:sizeRelV>
                </wp:anchor>
              </w:drawing>
            </w:r>
          </w:p>
          <w:p w14:paraId="47D685C6" w14:textId="77777777" w:rsidR="00165E8A" w:rsidRDefault="00165E8A" w:rsidP="009969C9">
            <w:pPr>
              <w:jc w:val="both"/>
              <w:textAlignment w:val="baseline"/>
              <w:rPr>
                <w:rFonts w:cs="Arial"/>
                <w:b/>
                <w:bCs/>
                <w:iCs/>
                <w:sz w:val="20"/>
              </w:rPr>
            </w:pPr>
          </w:p>
          <w:p w14:paraId="0279A88A" w14:textId="510855F5" w:rsidR="009969C9" w:rsidRPr="00165E8A" w:rsidRDefault="009969C9" w:rsidP="009969C9">
            <w:pPr>
              <w:jc w:val="both"/>
              <w:textAlignment w:val="baseline"/>
              <w:rPr>
                <w:rFonts w:cs="Arial"/>
                <w:b/>
                <w:bCs/>
                <w:iCs/>
                <w:sz w:val="20"/>
              </w:rPr>
            </w:pPr>
            <w:r w:rsidRPr="00165E8A">
              <w:rPr>
                <w:rFonts w:cs="Arial"/>
                <w:b/>
                <w:bCs/>
                <w:iCs/>
                <w:sz w:val="20"/>
              </w:rPr>
              <w:t>Worked example 2:</w:t>
            </w:r>
          </w:p>
          <w:p w14:paraId="49E1B1D3" w14:textId="2663625C" w:rsidR="00FC45FE" w:rsidRPr="00165E8A" w:rsidRDefault="00FC45FE" w:rsidP="00FC45FE">
            <w:pPr>
              <w:jc w:val="both"/>
              <w:textAlignment w:val="baseline"/>
              <w:rPr>
                <w:sz w:val="20"/>
              </w:rPr>
            </w:pPr>
            <w:r w:rsidRPr="00165E8A">
              <w:rPr>
                <w:sz w:val="20"/>
              </w:rPr>
              <w:t>3 BMUs all 100,000MWh</w:t>
            </w:r>
          </w:p>
          <w:p w14:paraId="0E044D2F" w14:textId="726FD8AC" w:rsidR="00FC45FE" w:rsidRPr="00165E8A" w:rsidRDefault="00FC45FE">
            <w:pPr>
              <w:jc w:val="both"/>
              <w:textAlignment w:val="baseline"/>
              <w:rPr>
                <w:rFonts w:cs="Arial"/>
                <w:iCs/>
                <w:sz w:val="20"/>
              </w:rPr>
            </w:pPr>
          </w:p>
        </w:tc>
      </w:tr>
      <w:tr w:rsidR="00FC45FE" w:rsidRPr="00165E8A" w14:paraId="3170D8FD" w14:textId="77777777">
        <w:tc>
          <w:tcPr>
            <w:tcW w:w="4743" w:type="dxa"/>
          </w:tcPr>
          <w:p w14:paraId="4F8ED4BC" w14:textId="77777777" w:rsidR="00A134BE" w:rsidRPr="00165E8A" w:rsidRDefault="00A134BE" w:rsidP="00A134BE">
            <w:pPr>
              <w:textAlignment w:val="baseline"/>
              <w:rPr>
                <w:rFonts w:cs="Arial"/>
                <w:iCs/>
                <w:sz w:val="20"/>
              </w:rPr>
            </w:pPr>
            <w:r w:rsidRPr="00165E8A">
              <w:rPr>
                <w:rFonts w:cs="Arial"/>
                <w:iCs/>
                <w:sz w:val="20"/>
              </w:rPr>
              <w:t>Current setup Billing system:</w:t>
            </w:r>
          </w:p>
          <w:p w14:paraId="67A16FAF" w14:textId="123F15BC" w:rsidR="000B0019" w:rsidRDefault="000B0019" w:rsidP="00A735C6">
            <w:pPr>
              <w:pStyle w:val="ListParagraph"/>
              <w:numPr>
                <w:ilvl w:val="0"/>
                <w:numId w:val="34"/>
              </w:numPr>
              <w:spacing w:line="240" w:lineRule="auto"/>
              <w:ind w:left="457"/>
              <w:jc w:val="both"/>
              <w:textAlignment w:val="baseline"/>
              <w:rPr>
                <w:rFonts w:cs="Arial"/>
                <w:iCs/>
                <w:sz w:val="20"/>
                <w:szCs w:val="20"/>
              </w:rPr>
            </w:pPr>
            <w:r>
              <w:rPr>
                <w:rFonts w:cs="Arial"/>
                <w:iCs/>
                <w:sz w:val="20"/>
                <w:szCs w:val="20"/>
              </w:rPr>
              <w:t>If all BMUSs have the s</w:t>
            </w:r>
            <w:r w:rsidR="00FC45FE" w:rsidRPr="00165E8A">
              <w:rPr>
                <w:rFonts w:cs="Arial"/>
                <w:iCs/>
                <w:sz w:val="20"/>
                <w:szCs w:val="20"/>
              </w:rPr>
              <w:t xml:space="preserve">ame </w:t>
            </w:r>
            <w:r w:rsidR="00BB7E50">
              <w:rPr>
                <w:rFonts w:cs="Arial"/>
                <w:iCs/>
                <w:sz w:val="20"/>
                <w:szCs w:val="20"/>
              </w:rPr>
              <w:t>Supplier</w:t>
            </w:r>
            <w:r>
              <w:rPr>
                <w:rFonts w:cs="Arial"/>
                <w:iCs/>
                <w:sz w:val="20"/>
                <w:szCs w:val="20"/>
              </w:rPr>
              <w:t>:</w:t>
            </w:r>
          </w:p>
          <w:p w14:paraId="656828A8" w14:textId="5C90E068" w:rsidR="00741FE7" w:rsidRDefault="000B0019" w:rsidP="00A735C6">
            <w:pPr>
              <w:pStyle w:val="ListParagraph"/>
              <w:numPr>
                <w:ilvl w:val="1"/>
                <w:numId w:val="32"/>
              </w:numPr>
              <w:spacing w:line="240" w:lineRule="auto"/>
              <w:ind w:left="741" w:hanging="284"/>
              <w:textAlignment w:val="baseline"/>
              <w:rPr>
                <w:rFonts w:cs="Arial"/>
                <w:iCs/>
                <w:sz w:val="20"/>
                <w:szCs w:val="20"/>
              </w:rPr>
            </w:pPr>
            <w:r>
              <w:rPr>
                <w:rFonts w:cs="Arial"/>
                <w:iCs/>
                <w:sz w:val="20"/>
                <w:szCs w:val="20"/>
              </w:rPr>
              <w:t>Band</w:t>
            </w:r>
            <w:r w:rsidR="00741FE7">
              <w:rPr>
                <w:rFonts w:cs="Arial"/>
                <w:iCs/>
                <w:sz w:val="20"/>
                <w:szCs w:val="20"/>
              </w:rPr>
              <w:t xml:space="preserve"> is TD4 and</w:t>
            </w:r>
            <w:r w:rsidR="00FC45FE" w:rsidRPr="00165E8A">
              <w:rPr>
                <w:rFonts w:cs="Arial"/>
                <w:iCs/>
                <w:sz w:val="20"/>
                <w:szCs w:val="20"/>
              </w:rPr>
              <w:t xml:space="preserve"> charge </w:t>
            </w:r>
            <w:r w:rsidR="00CC4916">
              <w:rPr>
                <w:rFonts w:cs="Arial"/>
                <w:iCs/>
                <w:sz w:val="20"/>
                <w:szCs w:val="20"/>
              </w:rPr>
              <w:t>=</w:t>
            </w:r>
            <w:r w:rsidR="00FC45FE" w:rsidRPr="00165E8A">
              <w:rPr>
                <w:rFonts w:cs="Arial"/>
                <w:iCs/>
                <w:sz w:val="20"/>
                <w:szCs w:val="20"/>
              </w:rPr>
              <w:t xml:space="preserve"> £11,722.40</w:t>
            </w:r>
            <w:r w:rsidR="00C12C19">
              <w:rPr>
                <w:rFonts w:cs="Arial"/>
                <w:iCs/>
                <w:sz w:val="20"/>
                <w:szCs w:val="20"/>
              </w:rPr>
              <w:br/>
            </w:r>
          </w:p>
          <w:p w14:paraId="0D2E4E99" w14:textId="377B48AF" w:rsidR="00ED3714" w:rsidRDefault="00741FE7" w:rsidP="00A735C6">
            <w:pPr>
              <w:pStyle w:val="ListParagraph"/>
              <w:numPr>
                <w:ilvl w:val="0"/>
                <w:numId w:val="34"/>
              </w:numPr>
              <w:spacing w:line="240" w:lineRule="auto"/>
              <w:ind w:left="457"/>
              <w:jc w:val="both"/>
              <w:textAlignment w:val="baseline"/>
              <w:rPr>
                <w:rFonts w:cs="Arial"/>
                <w:iCs/>
                <w:sz w:val="20"/>
                <w:szCs w:val="20"/>
              </w:rPr>
            </w:pPr>
            <w:r>
              <w:rPr>
                <w:rFonts w:cs="Arial"/>
                <w:iCs/>
                <w:sz w:val="20"/>
                <w:szCs w:val="20"/>
              </w:rPr>
              <w:t xml:space="preserve">If each BMU has a </w:t>
            </w:r>
            <w:r w:rsidR="00FC45FE" w:rsidRPr="00741FE7">
              <w:rPr>
                <w:rFonts w:cs="Arial"/>
                <w:iCs/>
                <w:sz w:val="20"/>
                <w:szCs w:val="20"/>
              </w:rPr>
              <w:t xml:space="preserve">different </w:t>
            </w:r>
            <w:r w:rsidR="00BB7E50">
              <w:rPr>
                <w:rFonts w:cs="Arial"/>
                <w:iCs/>
                <w:sz w:val="20"/>
                <w:szCs w:val="20"/>
              </w:rPr>
              <w:t>Supplier</w:t>
            </w:r>
            <w:r w:rsidR="00FC45FE" w:rsidRPr="00741FE7">
              <w:rPr>
                <w:rFonts w:cs="Arial"/>
                <w:iCs/>
                <w:sz w:val="20"/>
                <w:szCs w:val="20"/>
              </w:rPr>
              <w:t>s</w:t>
            </w:r>
          </w:p>
          <w:p w14:paraId="015D051B" w14:textId="3CFDDD55" w:rsidR="00FC45FE" w:rsidRDefault="00ED3714" w:rsidP="00A735C6">
            <w:pPr>
              <w:pStyle w:val="ListParagraph"/>
              <w:numPr>
                <w:ilvl w:val="1"/>
                <w:numId w:val="32"/>
              </w:numPr>
              <w:spacing w:line="240" w:lineRule="auto"/>
              <w:ind w:left="741" w:hanging="284"/>
              <w:textAlignment w:val="baseline"/>
              <w:rPr>
                <w:rFonts w:cs="Arial"/>
                <w:iCs/>
                <w:sz w:val="20"/>
                <w:szCs w:val="20"/>
              </w:rPr>
            </w:pPr>
            <w:r>
              <w:rPr>
                <w:rFonts w:cs="Arial"/>
                <w:iCs/>
                <w:sz w:val="20"/>
                <w:szCs w:val="20"/>
              </w:rPr>
              <w:t>T</w:t>
            </w:r>
            <w:r w:rsidR="00FC45FE" w:rsidRPr="00741FE7">
              <w:rPr>
                <w:rFonts w:cs="Arial"/>
                <w:iCs/>
                <w:sz w:val="20"/>
                <w:szCs w:val="20"/>
              </w:rPr>
              <w:t xml:space="preserve">otal </w:t>
            </w:r>
            <w:r w:rsidR="00CC4916">
              <w:rPr>
                <w:rFonts w:cs="Arial"/>
                <w:iCs/>
                <w:sz w:val="20"/>
                <w:szCs w:val="20"/>
              </w:rPr>
              <w:t xml:space="preserve">= </w:t>
            </w:r>
            <w:r w:rsidR="00FC45FE" w:rsidRPr="00741FE7">
              <w:rPr>
                <w:rFonts w:cs="Arial"/>
                <w:iCs/>
                <w:sz w:val="20"/>
                <w:szCs w:val="20"/>
              </w:rPr>
              <w:t>£13,653</w:t>
            </w:r>
            <w:r w:rsidR="00C12C19">
              <w:rPr>
                <w:rFonts w:cs="Arial"/>
                <w:iCs/>
                <w:sz w:val="20"/>
                <w:szCs w:val="20"/>
              </w:rPr>
              <w:br/>
            </w:r>
          </w:p>
          <w:p w14:paraId="5F7EF4DF" w14:textId="05AFB777" w:rsidR="00CC4916" w:rsidRPr="00741FE7" w:rsidRDefault="00632FD7" w:rsidP="00A735C6">
            <w:pPr>
              <w:pStyle w:val="ListParagraph"/>
              <w:numPr>
                <w:ilvl w:val="0"/>
                <w:numId w:val="34"/>
              </w:numPr>
              <w:spacing w:line="240" w:lineRule="auto"/>
              <w:ind w:left="457"/>
              <w:jc w:val="both"/>
              <w:textAlignment w:val="baseline"/>
              <w:rPr>
                <w:rFonts w:cs="Arial"/>
                <w:iCs/>
                <w:sz w:val="20"/>
                <w:szCs w:val="20"/>
              </w:rPr>
            </w:pPr>
            <w:r>
              <w:rPr>
                <w:rFonts w:cs="Arial"/>
                <w:iCs/>
                <w:sz w:val="20"/>
                <w:szCs w:val="20"/>
              </w:rPr>
              <w:lastRenderedPageBreak/>
              <w:t xml:space="preserve">If BMU1 has </w:t>
            </w:r>
            <w:r w:rsidR="008E4FAB">
              <w:rPr>
                <w:rFonts w:cs="Arial"/>
                <w:iCs/>
                <w:sz w:val="20"/>
                <w:szCs w:val="20"/>
              </w:rPr>
              <w:t xml:space="preserve">a </w:t>
            </w:r>
            <w:r w:rsidR="00BB7E50">
              <w:rPr>
                <w:rFonts w:cs="Arial"/>
                <w:iCs/>
                <w:sz w:val="20"/>
                <w:szCs w:val="20"/>
              </w:rPr>
              <w:t>Supplier</w:t>
            </w:r>
            <w:r w:rsidR="00271060">
              <w:rPr>
                <w:rFonts w:cs="Arial"/>
                <w:iCs/>
                <w:sz w:val="20"/>
                <w:szCs w:val="20"/>
              </w:rPr>
              <w:t xml:space="preserve"> 1</w:t>
            </w:r>
            <w:r w:rsidR="002E525A">
              <w:rPr>
                <w:rFonts w:cs="Arial"/>
                <w:iCs/>
                <w:sz w:val="20"/>
                <w:szCs w:val="20"/>
              </w:rPr>
              <w:t xml:space="preserve"> and</w:t>
            </w:r>
            <w:r w:rsidR="008E4FAB">
              <w:rPr>
                <w:rFonts w:cs="Arial"/>
                <w:iCs/>
                <w:sz w:val="20"/>
                <w:szCs w:val="20"/>
              </w:rPr>
              <w:t xml:space="preserve"> BMU2 and BMU3</w:t>
            </w:r>
            <w:r w:rsidR="00271060">
              <w:rPr>
                <w:rFonts w:cs="Arial"/>
                <w:iCs/>
                <w:sz w:val="20"/>
                <w:szCs w:val="20"/>
              </w:rPr>
              <w:t xml:space="preserve"> have </w:t>
            </w:r>
            <w:r w:rsidR="00BB7E50">
              <w:rPr>
                <w:rFonts w:cs="Arial"/>
                <w:iCs/>
                <w:sz w:val="20"/>
                <w:szCs w:val="20"/>
              </w:rPr>
              <w:t>Supplier</w:t>
            </w:r>
            <w:r w:rsidR="00271060">
              <w:rPr>
                <w:rFonts w:cs="Arial"/>
                <w:iCs/>
                <w:sz w:val="20"/>
                <w:szCs w:val="20"/>
              </w:rPr>
              <w:t xml:space="preserve"> 2</w:t>
            </w:r>
          </w:p>
          <w:p w14:paraId="0CAC5027" w14:textId="41FABDD5" w:rsidR="006A7046" w:rsidRDefault="005A7DB5" w:rsidP="00A735C6">
            <w:pPr>
              <w:pStyle w:val="ListParagraph"/>
              <w:numPr>
                <w:ilvl w:val="1"/>
                <w:numId w:val="32"/>
              </w:numPr>
              <w:spacing w:line="240" w:lineRule="auto"/>
              <w:ind w:left="741" w:hanging="284"/>
              <w:textAlignment w:val="baseline"/>
              <w:rPr>
                <w:rFonts w:cs="Arial"/>
                <w:iCs/>
                <w:sz w:val="20"/>
                <w:szCs w:val="20"/>
              </w:rPr>
            </w:pPr>
            <w:r>
              <w:rPr>
                <w:rFonts w:cs="Arial"/>
                <w:iCs/>
                <w:sz w:val="20"/>
                <w:szCs w:val="20"/>
              </w:rPr>
              <w:t xml:space="preserve">BMU1 charge </w:t>
            </w:r>
            <w:r w:rsidR="005462EC">
              <w:rPr>
                <w:rFonts w:cs="Arial"/>
                <w:iCs/>
                <w:sz w:val="20"/>
                <w:szCs w:val="20"/>
              </w:rPr>
              <w:t>(</w:t>
            </w:r>
            <w:r w:rsidR="00C95115">
              <w:rPr>
                <w:rFonts w:cs="Arial"/>
                <w:iCs/>
                <w:sz w:val="20"/>
                <w:szCs w:val="20"/>
              </w:rPr>
              <w:t>Band TD3)</w:t>
            </w:r>
            <w:r w:rsidR="00FC45FE" w:rsidRPr="00165E8A">
              <w:rPr>
                <w:rFonts w:cs="Arial"/>
                <w:iCs/>
                <w:sz w:val="20"/>
                <w:szCs w:val="20"/>
              </w:rPr>
              <w:t xml:space="preserve"> = £4,551 </w:t>
            </w:r>
          </w:p>
          <w:p w14:paraId="6B1C171C" w14:textId="163F07DD" w:rsidR="006A7046" w:rsidRDefault="00C95115" w:rsidP="00A735C6">
            <w:pPr>
              <w:pStyle w:val="ListParagraph"/>
              <w:numPr>
                <w:ilvl w:val="1"/>
                <w:numId w:val="32"/>
              </w:numPr>
              <w:spacing w:line="240" w:lineRule="auto"/>
              <w:ind w:left="741" w:hanging="284"/>
              <w:textAlignment w:val="baseline"/>
              <w:rPr>
                <w:rFonts w:cs="Arial"/>
                <w:iCs/>
                <w:sz w:val="20"/>
                <w:szCs w:val="20"/>
              </w:rPr>
            </w:pPr>
            <w:r>
              <w:rPr>
                <w:rFonts w:cs="Arial"/>
                <w:iCs/>
                <w:sz w:val="20"/>
                <w:szCs w:val="20"/>
              </w:rPr>
              <w:t>BMU</w:t>
            </w:r>
            <w:r w:rsidR="00EB2A32">
              <w:rPr>
                <w:rFonts w:cs="Arial"/>
                <w:iCs/>
                <w:sz w:val="20"/>
                <w:szCs w:val="20"/>
              </w:rPr>
              <w:t>2 and BMU3</w:t>
            </w:r>
            <w:r w:rsidR="00A735C6">
              <w:rPr>
                <w:rFonts w:cs="Arial"/>
                <w:iCs/>
                <w:sz w:val="20"/>
                <w:szCs w:val="20"/>
              </w:rPr>
              <w:t xml:space="preserve"> charge</w:t>
            </w:r>
            <w:r w:rsidR="00EB2A32">
              <w:rPr>
                <w:rFonts w:cs="Arial"/>
                <w:iCs/>
                <w:sz w:val="20"/>
                <w:szCs w:val="20"/>
              </w:rPr>
              <w:t xml:space="preserve"> </w:t>
            </w:r>
            <w:r w:rsidR="008A5A37">
              <w:rPr>
                <w:rFonts w:cs="Arial"/>
                <w:iCs/>
                <w:sz w:val="20"/>
                <w:szCs w:val="20"/>
              </w:rPr>
              <w:t>(Band TD4)</w:t>
            </w:r>
            <w:r w:rsidR="00FC45FE" w:rsidRPr="00165E8A">
              <w:rPr>
                <w:rFonts w:cs="Arial"/>
                <w:iCs/>
                <w:sz w:val="20"/>
                <w:szCs w:val="20"/>
              </w:rPr>
              <w:t xml:space="preserve"> = £11,722</w:t>
            </w:r>
          </w:p>
          <w:p w14:paraId="7EEF8295" w14:textId="246D6180" w:rsidR="00FC45FE" w:rsidRPr="00305F76" w:rsidRDefault="006A7046" w:rsidP="00305F76">
            <w:pPr>
              <w:pStyle w:val="ListParagraph"/>
              <w:numPr>
                <w:ilvl w:val="1"/>
                <w:numId w:val="32"/>
              </w:numPr>
              <w:spacing w:line="240" w:lineRule="auto"/>
              <w:ind w:left="741" w:hanging="284"/>
              <w:textAlignment w:val="baseline"/>
              <w:rPr>
                <w:rFonts w:cs="Arial"/>
                <w:iCs/>
                <w:sz w:val="20"/>
                <w:szCs w:val="20"/>
              </w:rPr>
            </w:pPr>
            <w:r>
              <w:rPr>
                <w:rFonts w:cs="Arial"/>
                <w:iCs/>
                <w:sz w:val="20"/>
                <w:szCs w:val="20"/>
              </w:rPr>
              <w:t>T</w:t>
            </w:r>
            <w:r w:rsidR="00FC45FE" w:rsidRPr="00165E8A">
              <w:rPr>
                <w:rFonts w:cs="Arial"/>
                <w:iCs/>
                <w:sz w:val="20"/>
                <w:szCs w:val="20"/>
              </w:rPr>
              <w:t>otal = £16,273</w:t>
            </w:r>
          </w:p>
        </w:tc>
        <w:tc>
          <w:tcPr>
            <w:tcW w:w="4743" w:type="dxa"/>
          </w:tcPr>
          <w:p w14:paraId="43509BCA" w14:textId="2EFE7490" w:rsidR="00FC45FE" w:rsidRPr="00165E8A" w:rsidRDefault="00843F57" w:rsidP="00FC45FE">
            <w:pPr>
              <w:jc w:val="both"/>
              <w:textAlignment w:val="baseline"/>
              <w:rPr>
                <w:rFonts w:cs="Arial"/>
                <w:iCs/>
                <w:sz w:val="20"/>
              </w:rPr>
            </w:pPr>
            <w:r w:rsidRPr="00165E8A">
              <w:rPr>
                <w:rFonts w:cs="Arial"/>
                <w:iCs/>
                <w:sz w:val="20"/>
              </w:rPr>
              <w:lastRenderedPageBreak/>
              <w:t xml:space="preserve">Billing post CMP425 </w:t>
            </w:r>
            <w:r w:rsidR="0054074A" w:rsidRPr="00165E8A">
              <w:rPr>
                <w:rFonts w:cs="Arial"/>
                <w:iCs/>
                <w:sz w:val="20"/>
              </w:rPr>
              <w:t>implementation:</w:t>
            </w:r>
          </w:p>
          <w:p w14:paraId="1BCD722E" w14:textId="5177B108" w:rsidR="0054074A" w:rsidRDefault="0054074A" w:rsidP="0054074A">
            <w:pPr>
              <w:pStyle w:val="ListParagraph"/>
              <w:numPr>
                <w:ilvl w:val="0"/>
                <w:numId w:val="35"/>
              </w:numPr>
              <w:spacing w:line="240" w:lineRule="auto"/>
              <w:ind w:left="385"/>
              <w:textAlignment w:val="baseline"/>
              <w:rPr>
                <w:rFonts w:cs="Arial"/>
                <w:iCs/>
                <w:sz w:val="20"/>
                <w:szCs w:val="20"/>
              </w:rPr>
            </w:pPr>
            <w:r>
              <w:rPr>
                <w:rFonts w:cs="Arial"/>
                <w:iCs/>
                <w:sz w:val="20"/>
                <w:szCs w:val="20"/>
              </w:rPr>
              <w:t xml:space="preserve">Connection </w:t>
            </w:r>
            <w:r w:rsidR="00852953">
              <w:rPr>
                <w:rFonts w:cs="Arial"/>
                <w:iCs/>
                <w:sz w:val="20"/>
                <w:szCs w:val="20"/>
              </w:rPr>
              <w:t>S</w:t>
            </w:r>
            <w:r>
              <w:rPr>
                <w:rFonts w:cs="Arial"/>
                <w:iCs/>
                <w:sz w:val="20"/>
                <w:szCs w:val="20"/>
              </w:rPr>
              <w:t>ite</w:t>
            </w:r>
            <w:r w:rsidRPr="00B549A1">
              <w:rPr>
                <w:rFonts w:cs="Arial"/>
                <w:iCs/>
                <w:sz w:val="20"/>
                <w:szCs w:val="20"/>
              </w:rPr>
              <w:t xml:space="preserve"> </w:t>
            </w:r>
            <w:r>
              <w:rPr>
                <w:rFonts w:cs="Arial"/>
                <w:iCs/>
                <w:sz w:val="20"/>
                <w:szCs w:val="20"/>
              </w:rPr>
              <w:t>B</w:t>
            </w:r>
            <w:r w:rsidRPr="00B549A1">
              <w:rPr>
                <w:rFonts w:cs="Arial"/>
                <w:iCs/>
                <w:sz w:val="20"/>
                <w:szCs w:val="20"/>
              </w:rPr>
              <w:t xml:space="preserve">and is TD4 = £11,722.00 </w:t>
            </w:r>
          </w:p>
          <w:p w14:paraId="33A2178B" w14:textId="264187C8" w:rsidR="0054074A" w:rsidRPr="00B549A1" w:rsidRDefault="0054074A" w:rsidP="0054074A">
            <w:pPr>
              <w:pStyle w:val="ListParagraph"/>
              <w:numPr>
                <w:ilvl w:val="1"/>
                <w:numId w:val="35"/>
              </w:numPr>
              <w:spacing w:line="240" w:lineRule="auto"/>
              <w:ind w:left="810"/>
              <w:textAlignment w:val="baseline"/>
              <w:rPr>
                <w:rFonts w:cs="Arial"/>
                <w:iCs/>
                <w:sz w:val="20"/>
                <w:szCs w:val="20"/>
              </w:rPr>
            </w:pPr>
            <w:r>
              <w:rPr>
                <w:rFonts w:cs="Arial"/>
                <w:iCs/>
                <w:sz w:val="20"/>
                <w:szCs w:val="20"/>
              </w:rPr>
              <w:t>E</w:t>
            </w:r>
            <w:r w:rsidRPr="00B549A1">
              <w:rPr>
                <w:rFonts w:cs="Arial"/>
                <w:iCs/>
                <w:sz w:val="20"/>
                <w:szCs w:val="20"/>
              </w:rPr>
              <w:t xml:space="preserve">ach </w:t>
            </w:r>
            <w:r>
              <w:rPr>
                <w:rFonts w:cs="Arial"/>
                <w:iCs/>
                <w:sz w:val="20"/>
                <w:szCs w:val="20"/>
              </w:rPr>
              <w:t>BMU</w:t>
            </w:r>
            <w:r w:rsidRPr="00B549A1">
              <w:rPr>
                <w:rFonts w:cs="Arial"/>
                <w:iCs/>
                <w:sz w:val="20"/>
                <w:szCs w:val="20"/>
              </w:rPr>
              <w:t xml:space="preserve"> </w:t>
            </w:r>
            <w:r w:rsidR="00215344">
              <w:rPr>
                <w:rFonts w:cs="Arial"/>
                <w:iCs/>
                <w:sz w:val="20"/>
                <w:szCs w:val="20"/>
              </w:rPr>
              <w:t>charge =</w:t>
            </w:r>
            <w:r w:rsidRPr="00B549A1">
              <w:rPr>
                <w:rFonts w:cs="Arial"/>
                <w:iCs/>
                <w:sz w:val="20"/>
                <w:szCs w:val="20"/>
              </w:rPr>
              <w:t xml:space="preserve"> £</w:t>
            </w:r>
            <w:r w:rsidR="005F5390">
              <w:rPr>
                <w:rFonts w:cs="Arial"/>
                <w:iCs/>
                <w:sz w:val="20"/>
                <w:szCs w:val="20"/>
              </w:rPr>
              <w:t>3,907.33</w:t>
            </w:r>
          </w:p>
          <w:p w14:paraId="45719513" w14:textId="77777777" w:rsidR="00FC45FE" w:rsidRPr="0054074A" w:rsidRDefault="00FC45FE" w:rsidP="0054074A">
            <w:pPr>
              <w:jc w:val="both"/>
              <w:textAlignment w:val="baseline"/>
              <w:rPr>
                <w:rFonts w:cs="Arial"/>
                <w:iCs/>
                <w:sz w:val="20"/>
              </w:rPr>
            </w:pPr>
          </w:p>
        </w:tc>
      </w:tr>
      <w:tr w:rsidR="00FC45FE" w:rsidRPr="00756168" w14:paraId="7075E3BF" w14:textId="77777777">
        <w:tc>
          <w:tcPr>
            <w:tcW w:w="9486" w:type="dxa"/>
            <w:gridSpan w:val="2"/>
          </w:tcPr>
          <w:p w14:paraId="4613CB5C" w14:textId="77777777" w:rsidR="00B57E77" w:rsidRPr="00756168" w:rsidRDefault="00FC45FE" w:rsidP="00B57E77">
            <w:pPr>
              <w:jc w:val="both"/>
              <w:textAlignment w:val="baseline"/>
              <w:rPr>
                <w:sz w:val="20"/>
              </w:rPr>
            </w:pPr>
            <w:r w:rsidRPr="00756168">
              <w:rPr>
                <w:noProof/>
                <w:sz w:val="20"/>
              </w:rPr>
              <w:drawing>
                <wp:anchor distT="0" distB="0" distL="114300" distR="114300" simplePos="0" relativeHeight="251658243" behindDoc="1" locked="0" layoutInCell="1" allowOverlap="1" wp14:anchorId="747844FC" wp14:editId="1A40B3B3">
                  <wp:simplePos x="0" y="0"/>
                  <wp:positionH relativeFrom="column">
                    <wp:posOffset>3175</wp:posOffset>
                  </wp:positionH>
                  <wp:positionV relativeFrom="paragraph">
                    <wp:posOffset>0</wp:posOffset>
                  </wp:positionV>
                  <wp:extent cx="2901950" cy="1203325"/>
                  <wp:effectExtent l="0" t="0" r="0" b="0"/>
                  <wp:wrapTight wrapText="bothSides">
                    <wp:wrapPolygon edited="0">
                      <wp:start x="0" y="0"/>
                      <wp:lineTo x="0" y="21201"/>
                      <wp:lineTo x="21411" y="21201"/>
                      <wp:lineTo x="21411" y="0"/>
                      <wp:lineTo x="0"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extLst>
                              <a:ext uri="{28A0092B-C50C-407E-A947-70E740481C1C}">
                                <a14:useLocalDpi xmlns:a14="http://schemas.microsoft.com/office/drawing/2010/main" val="0"/>
                              </a:ext>
                            </a:extLst>
                          </a:blip>
                          <a:stretch>
                            <a:fillRect/>
                          </a:stretch>
                        </pic:blipFill>
                        <pic:spPr>
                          <a:xfrm>
                            <a:off x="0" y="0"/>
                            <a:ext cx="2901950" cy="1203325"/>
                          </a:xfrm>
                          <a:prstGeom prst="rect">
                            <a:avLst/>
                          </a:prstGeom>
                        </pic:spPr>
                      </pic:pic>
                    </a:graphicData>
                  </a:graphic>
                </wp:anchor>
              </w:drawing>
            </w:r>
            <w:r w:rsidRPr="00756168">
              <w:rPr>
                <w:sz w:val="20"/>
              </w:rPr>
              <w:t xml:space="preserve"> </w:t>
            </w:r>
          </w:p>
          <w:p w14:paraId="3DE6E71F" w14:textId="77777777" w:rsidR="00B57E77" w:rsidRPr="00756168" w:rsidRDefault="00B57E77" w:rsidP="00B57E77">
            <w:pPr>
              <w:jc w:val="both"/>
              <w:textAlignment w:val="baseline"/>
              <w:rPr>
                <w:rFonts w:cs="Arial"/>
                <w:b/>
                <w:bCs/>
                <w:iCs/>
                <w:sz w:val="20"/>
              </w:rPr>
            </w:pPr>
          </w:p>
          <w:p w14:paraId="67653AFD" w14:textId="737A8255" w:rsidR="00B57E77" w:rsidRPr="00756168" w:rsidRDefault="00B57E77" w:rsidP="00B57E77">
            <w:pPr>
              <w:jc w:val="both"/>
              <w:textAlignment w:val="baseline"/>
              <w:rPr>
                <w:rFonts w:cs="Arial"/>
                <w:b/>
                <w:bCs/>
                <w:iCs/>
                <w:sz w:val="20"/>
              </w:rPr>
            </w:pPr>
            <w:r w:rsidRPr="00756168">
              <w:rPr>
                <w:rFonts w:cs="Arial"/>
                <w:b/>
                <w:bCs/>
                <w:iCs/>
                <w:sz w:val="20"/>
              </w:rPr>
              <w:t>Worked example 3:</w:t>
            </w:r>
          </w:p>
          <w:p w14:paraId="00B2A6C1" w14:textId="60B3F994" w:rsidR="00B57E77" w:rsidRPr="00756168" w:rsidRDefault="00FC45FE" w:rsidP="00FC45FE">
            <w:pPr>
              <w:rPr>
                <w:sz w:val="20"/>
              </w:rPr>
            </w:pPr>
            <w:r w:rsidRPr="00756168">
              <w:rPr>
                <w:sz w:val="20"/>
              </w:rPr>
              <w:t xml:space="preserve">BMU1 = 25,000MWh </w:t>
            </w:r>
          </w:p>
          <w:p w14:paraId="643146B0" w14:textId="006D6B1B" w:rsidR="00FC45FE" w:rsidRPr="00756168" w:rsidRDefault="00FC45FE" w:rsidP="00FC45FE">
            <w:pPr>
              <w:rPr>
                <w:sz w:val="20"/>
              </w:rPr>
            </w:pPr>
            <w:r w:rsidRPr="00756168">
              <w:rPr>
                <w:sz w:val="20"/>
              </w:rPr>
              <w:t>BMU2 = 75,000MWh</w:t>
            </w:r>
          </w:p>
          <w:p w14:paraId="3DCC6C5E" w14:textId="77777777" w:rsidR="00FC45FE" w:rsidRDefault="00FC45FE">
            <w:pPr>
              <w:jc w:val="both"/>
              <w:textAlignment w:val="baseline"/>
              <w:rPr>
                <w:rFonts w:cs="Arial"/>
                <w:iCs/>
                <w:sz w:val="20"/>
              </w:rPr>
            </w:pPr>
          </w:p>
          <w:p w14:paraId="76B2B199" w14:textId="77777777" w:rsidR="00743FDC" w:rsidRDefault="00743FDC">
            <w:pPr>
              <w:jc w:val="both"/>
              <w:textAlignment w:val="baseline"/>
              <w:rPr>
                <w:rFonts w:cs="Arial"/>
                <w:iCs/>
                <w:sz w:val="20"/>
              </w:rPr>
            </w:pPr>
          </w:p>
          <w:p w14:paraId="7B00FB85" w14:textId="77777777" w:rsidR="00743FDC" w:rsidRDefault="00743FDC">
            <w:pPr>
              <w:jc w:val="both"/>
              <w:textAlignment w:val="baseline"/>
              <w:rPr>
                <w:rFonts w:cs="Arial"/>
                <w:iCs/>
                <w:sz w:val="20"/>
              </w:rPr>
            </w:pPr>
          </w:p>
          <w:p w14:paraId="089C5502" w14:textId="40543EFB" w:rsidR="00743FDC" w:rsidRPr="00756168" w:rsidRDefault="00743FDC">
            <w:pPr>
              <w:jc w:val="both"/>
              <w:textAlignment w:val="baseline"/>
              <w:rPr>
                <w:rFonts w:cs="Arial"/>
                <w:iCs/>
                <w:sz w:val="20"/>
              </w:rPr>
            </w:pPr>
          </w:p>
        </w:tc>
      </w:tr>
      <w:tr w:rsidR="00FC45FE" w:rsidRPr="00756168" w14:paraId="1E69E896" w14:textId="77777777">
        <w:tc>
          <w:tcPr>
            <w:tcW w:w="4743" w:type="dxa"/>
          </w:tcPr>
          <w:p w14:paraId="699684A4" w14:textId="77777777" w:rsidR="00A134BE" w:rsidRPr="00756168" w:rsidRDefault="00A134BE" w:rsidP="00A134BE">
            <w:pPr>
              <w:textAlignment w:val="baseline"/>
              <w:rPr>
                <w:rFonts w:cs="Arial"/>
                <w:iCs/>
                <w:sz w:val="20"/>
              </w:rPr>
            </w:pPr>
            <w:r w:rsidRPr="00756168">
              <w:rPr>
                <w:rFonts w:cs="Arial"/>
                <w:iCs/>
                <w:sz w:val="20"/>
              </w:rPr>
              <w:t>Current setup Billing system:</w:t>
            </w:r>
          </w:p>
          <w:p w14:paraId="09F23D62" w14:textId="114D465C" w:rsidR="00182233" w:rsidRDefault="00C75BDB" w:rsidP="00182233">
            <w:pPr>
              <w:pStyle w:val="ListParagraph"/>
              <w:numPr>
                <w:ilvl w:val="0"/>
                <w:numId w:val="32"/>
              </w:numPr>
              <w:spacing w:line="240" w:lineRule="auto"/>
              <w:ind w:left="316"/>
              <w:textAlignment w:val="baseline"/>
              <w:rPr>
                <w:rFonts w:cs="Arial"/>
                <w:iCs/>
                <w:sz w:val="20"/>
                <w:szCs w:val="20"/>
              </w:rPr>
            </w:pPr>
            <w:r w:rsidRPr="00B549A1">
              <w:rPr>
                <w:rFonts w:cs="Arial"/>
                <w:iCs/>
                <w:sz w:val="20"/>
                <w:szCs w:val="20"/>
              </w:rPr>
              <w:t>BMU1</w:t>
            </w:r>
            <w:r>
              <w:rPr>
                <w:rFonts w:cs="Arial"/>
                <w:iCs/>
                <w:sz w:val="20"/>
                <w:szCs w:val="20"/>
              </w:rPr>
              <w:t xml:space="preserve"> </w:t>
            </w:r>
            <w:r w:rsidRPr="00B549A1">
              <w:rPr>
                <w:rFonts w:cs="Arial"/>
                <w:iCs/>
                <w:sz w:val="20"/>
                <w:szCs w:val="20"/>
              </w:rPr>
              <w:t xml:space="preserve">and BMU2 have the same </w:t>
            </w:r>
            <w:r>
              <w:rPr>
                <w:rFonts w:cs="Arial"/>
                <w:iCs/>
                <w:sz w:val="20"/>
                <w:szCs w:val="20"/>
              </w:rPr>
              <w:t>Supplier:</w:t>
            </w:r>
          </w:p>
          <w:p w14:paraId="178CEBAC" w14:textId="3345A164" w:rsidR="00182233" w:rsidRDefault="00182233" w:rsidP="00C75BDB">
            <w:pPr>
              <w:pStyle w:val="ListParagraph"/>
              <w:numPr>
                <w:ilvl w:val="1"/>
                <w:numId w:val="32"/>
              </w:numPr>
              <w:spacing w:line="240" w:lineRule="auto"/>
              <w:ind w:left="883"/>
              <w:textAlignment w:val="baseline"/>
              <w:rPr>
                <w:rFonts w:cs="Arial"/>
                <w:iCs/>
                <w:sz w:val="20"/>
                <w:szCs w:val="20"/>
              </w:rPr>
            </w:pPr>
            <w:r w:rsidRPr="00756168">
              <w:rPr>
                <w:rFonts w:cs="Arial"/>
                <w:iCs/>
                <w:sz w:val="20"/>
                <w:szCs w:val="20"/>
              </w:rPr>
              <w:t xml:space="preserve"> </w:t>
            </w:r>
            <w:r w:rsidR="009E1BA2">
              <w:rPr>
                <w:rFonts w:cs="Arial"/>
                <w:iCs/>
                <w:sz w:val="20"/>
                <w:szCs w:val="20"/>
              </w:rPr>
              <w:t>Band is</w:t>
            </w:r>
            <w:r w:rsidR="009E1BA2" w:rsidRPr="00B549A1">
              <w:rPr>
                <w:rFonts w:cs="Arial"/>
                <w:iCs/>
                <w:sz w:val="20"/>
                <w:szCs w:val="20"/>
              </w:rPr>
              <w:t xml:space="preserve"> TD3 charge </w:t>
            </w:r>
            <w:r>
              <w:rPr>
                <w:rFonts w:cs="Arial"/>
                <w:iCs/>
                <w:sz w:val="20"/>
                <w:szCs w:val="20"/>
              </w:rPr>
              <w:t>=</w:t>
            </w:r>
            <w:r w:rsidRPr="00756168">
              <w:rPr>
                <w:rFonts w:cs="Arial"/>
                <w:iCs/>
                <w:sz w:val="20"/>
                <w:szCs w:val="20"/>
              </w:rPr>
              <w:t xml:space="preserve"> £4,551.00</w:t>
            </w:r>
          </w:p>
          <w:p w14:paraId="6ADECA11" w14:textId="77777777" w:rsidR="00C75BDB" w:rsidRDefault="00C75BDB" w:rsidP="00C75BDB">
            <w:pPr>
              <w:pStyle w:val="ListParagraph"/>
              <w:spacing w:line="240" w:lineRule="auto"/>
              <w:ind w:left="883"/>
              <w:textAlignment w:val="baseline"/>
              <w:rPr>
                <w:rFonts w:cs="Arial"/>
                <w:iCs/>
                <w:sz w:val="20"/>
                <w:szCs w:val="20"/>
              </w:rPr>
            </w:pPr>
          </w:p>
          <w:p w14:paraId="524F3D15" w14:textId="241011F0" w:rsidR="0079694F" w:rsidRDefault="00FC45FE" w:rsidP="00F07FF0">
            <w:pPr>
              <w:pStyle w:val="ListParagraph"/>
              <w:numPr>
                <w:ilvl w:val="0"/>
                <w:numId w:val="32"/>
              </w:numPr>
              <w:spacing w:line="240" w:lineRule="auto"/>
              <w:ind w:left="316"/>
              <w:textAlignment w:val="baseline"/>
              <w:rPr>
                <w:rFonts w:cs="Arial"/>
                <w:iCs/>
                <w:sz w:val="20"/>
                <w:szCs w:val="20"/>
              </w:rPr>
            </w:pPr>
            <w:r w:rsidRPr="00756168">
              <w:rPr>
                <w:rFonts w:cs="Arial"/>
                <w:iCs/>
                <w:sz w:val="20"/>
                <w:szCs w:val="20"/>
              </w:rPr>
              <w:t xml:space="preserve">If BMU1 and BMU2 have separate </w:t>
            </w:r>
            <w:r w:rsidR="00BB7E50">
              <w:rPr>
                <w:rFonts w:cs="Arial"/>
                <w:iCs/>
                <w:sz w:val="20"/>
                <w:szCs w:val="20"/>
              </w:rPr>
              <w:t>Supplier</w:t>
            </w:r>
            <w:r w:rsidRPr="00756168">
              <w:rPr>
                <w:rFonts w:cs="Arial"/>
                <w:iCs/>
                <w:sz w:val="20"/>
                <w:szCs w:val="20"/>
              </w:rPr>
              <w:t>s</w:t>
            </w:r>
            <w:r w:rsidR="0079694F">
              <w:rPr>
                <w:rFonts w:cs="Arial"/>
                <w:iCs/>
                <w:sz w:val="20"/>
                <w:szCs w:val="20"/>
              </w:rPr>
              <w:t>:</w:t>
            </w:r>
          </w:p>
          <w:p w14:paraId="62F19731" w14:textId="03734140" w:rsidR="0079694F" w:rsidRDefault="00FC45FE" w:rsidP="0079694F">
            <w:pPr>
              <w:pStyle w:val="ListParagraph"/>
              <w:numPr>
                <w:ilvl w:val="1"/>
                <w:numId w:val="32"/>
              </w:numPr>
              <w:spacing w:line="240" w:lineRule="auto"/>
              <w:ind w:left="883"/>
              <w:textAlignment w:val="baseline"/>
              <w:rPr>
                <w:rFonts w:cs="Arial"/>
                <w:iCs/>
                <w:sz w:val="20"/>
                <w:szCs w:val="20"/>
              </w:rPr>
            </w:pPr>
            <w:r w:rsidRPr="00756168">
              <w:rPr>
                <w:rFonts w:cs="Arial"/>
                <w:iCs/>
                <w:sz w:val="20"/>
                <w:szCs w:val="20"/>
              </w:rPr>
              <w:t>BMU1 charge</w:t>
            </w:r>
            <w:r w:rsidR="00817B2C">
              <w:rPr>
                <w:rFonts w:cs="Arial"/>
                <w:iCs/>
                <w:sz w:val="20"/>
                <w:szCs w:val="20"/>
              </w:rPr>
              <w:t xml:space="preserve"> (Band TD</w:t>
            </w:r>
            <w:r w:rsidR="0038306F">
              <w:rPr>
                <w:rFonts w:cs="Arial"/>
                <w:iCs/>
                <w:sz w:val="20"/>
                <w:szCs w:val="20"/>
              </w:rPr>
              <w:t>1</w:t>
            </w:r>
            <w:r w:rsidR="00817B2C">
              <w:rPr>
                <w:rFonts w:cs="Arial"/>
                <w:iCs/>
                <w:sz w:val="20"/>
                <w:szCs w:val="20"/>
              </w:rPr>
              <w:t>)</w:t>
            </w:r>
            <w:r w:rsidRPr="00756168">
              <w:rPr>
                <w:rFonts w:cs="Arial"/>
                <w:iCs/>
                <w:sz w:val="20"/>
                <w:szCs w:val="20"/>
              </w:rPr>
              <w:t xml:space="preserve"> </w:t>
            </w:r>
            <w:r w:rsidR="00305F76">
              <w:rPr>
                <w:rFonts w:cs="Arial"/>
                <w:iCs/>
                <w:sz w:val="20"/>
                <w:szCs w:val="20"/>
              </w:rPr>
              <w:t>=</w:t>
            </w:r>
            <w:r w:rsidRPr="00756168">
              <w:rPr>
                <w:rFonts w:cs="Arial"/>
                <w:iCs/>
                <w:sz w:val="20"/>
                <w:szCs w:val="20"/>
              </w:rPr>
              <w:t xml:space="preserve"> £402.04</w:t>
            </w:r>
          </w:p>
          <w:p w14:paraId="296F78C6" w14:textId="67BB5C83" w:rsidR="0079694F" w:rsidRDefault="00FC45FE" w:rsidP="0079694F">
            <w:pPr>
              <w:pStyle w:val="ListParagraph"/>
              <w:numPr>
                <w:ilvl w:val="1"/>
                <w:numId w:val="32"/>
              </w:numPr>
              <w:spacing w:line="240" w:lineRule="auto"/>
              <w:ind w:left="883"/>
              <w:textAlignment w:val="baseline"/>
              <w:rPr>
                <w:rFonts w:cs="Arial"/>
                <w:iCs/>
                <w:sz w:val="20"/>
                <w:szCs w:val="20"/>
              </w:rPr>
            </w:pPr>
            <w:r w:rsidRPr="00756168">
              <w:rPr>
                <w:rFonts w:cs="Arial"/>
                <w:iCs/>
                <w:sz w:val="20"/>
                <w:szCs w:val="20"/>
              </w:rPr>
              <w:t>BMU2 charge</w:t>
            </w:r>
            <w:r w:rsidR="00817B2C">
              <w:rPr>
                <w:rFonts w:cs="Arial"/>
                <w:iCs/>
                <w:sz w:val="20"/>
                <w:szCs w:val="20"/>
              </w:rPr>
              <w:t xml:space="preserve"> (Band</w:t>
            </w:r>
            <w:r w:rsidR="0038306F">
              <w:rPr>
                <w:rFonts w:cs="Arial"/>
                <w:iCs/>
                <w:sz w:val="20"/>
                <w:szCs w:val="20"/>
              </w:rPr>
              <w:t xml:space="preserve"> TD3)</w:t>
            </w:r>
            <w:r w:rsidRPr="00756168">
              <w:rPr>
                <w:rFonts w:cs="Arial"/>
                <w:iCs/>
                <w:sz w:val="20"/>
                <w:szCs w:val="20"/>
              </w:rPr>
              <w:t xml:space="preserve"> </w:t>
            </w:r>
            <w:r w:rsidR="00305F76">
              <w:rPr>
                <w:rFonts w:cs="Arial"/>
                <w:iCs/>
                <w:sz w:val="20"/>
                <w:szCs w:val="20"/>
              </w:rPr>
              <w:t>=</w:t>
            </w:r>
            <w:r w:rsidRPr="00756168">
              <w:rPr>
                <w:rFonts w:cs="Arial"/>
                <w:iCs/>
                <w:sz w:val="20"/>
                <w:szCs w:val="20"/>
              </w:rPr>
              <w:t xml:space="preserve"> £4,551.00 </w:t>
            </w:r>
          </w:p>
          <w:p w14:paraId="75AF152A" w14:textId="4E4A9291" w:rsidR="00E92C60" w:rsidRPr="00D451FD" w:rsidRDefault="0079694F" w:rsidP="008760C6">
            <w:pPr>
              <w:pStyle w:val="ListParagraph"/>
              <w:numPr>
                <w:ilvl w:val="1"/>
                <w:numId w:val="32"/>
              </w:numPr>
              <w:spacing w:line="240" w:lineRule="auto"/>
              <w:ind w:left="883"/>
              <w:textAlignment w:val="baseline"/>
              <w:rPr>
                <w:rFonts w:cs="Arial"/>
                <w:iCs/>
                <w:sz w:val="20"/>
                <w:szCs w:val="20"/>
              </w:rPr>
            </w:pPr>
            <w:r>
              <w:rPr>
                <w:rFonts w:cs="Arial"/>
                <w:iCs/>
                <w:sz w:val="20"/>
                <w:szCs w:val="20"/>
              </w:rPr>
              <w:t>T</w:t>
            </w:r>
            <w:r w:rsidR="00FC45FE" w:rsidRPr="00756168">
              <w:rPr>
                <w:rFonts w:cs="Arial"/>
                <w:iCs/>
                <w:sz w:val="20"/>
                <w:szCs w:val="20"/>
              </w:rPr>
              <w:t xml:space="preserve">otal </w:t>
            </w:r>
            <w:r w:rsidR="00305F76">
              <w:rPr>
                <w:rFonts w:cs="Arial"/>
                <w:iCs/>
                <w:sz w:val="20"/>
                <w:szCs w:val="20"/>
              </w:rPr>
              <w:t>=</w:t>
            </w:r>
            <w:r w:rsidR="003D7501">
              <w:rPr>
                <w:rFonts w:cs="Arial"/>
                <w:iCs/>
                <w:sz w:val="20"/>
                <w:szCs w:val="20"/>
              </w:rPr>
              <w:t xml:space="preserve"> </w:t>
            </w:r>
            <w:r w:rsidR="00FC45FE" w:rsidRPr="00756168">
              <w:rPr>
                <w:rFonts w:cs="Arial"/>
                <w:iCs/>
                <w:sz w:val="20"/>
                <w:szCs w:val="20"/>
              </w:rPr>
              <w:t>£4,953.04</w:t>
            </w:r>
          </w:p>
        </w:tc>
        <w:tc>
          <w:tcPr>
            <w:tcW w:w="4743" w:type="dxa"/>
          </w:tcPr>
          <w:p w14:paraId="651DCECF" w14:textId="43114495" w:rsidR="00FC45FE" w:rsidRPr="00756168" w:rsidRDefault="00756168" w:rsidP="00FC45FE">
            <w:pPr>
              <w:jc w:val="both"/>
              <w:textAlignment w:val="baseline"/>
              <w:rPr>
                <w:rFonts w:cs="Arial"/>
                <w:iCs/>
                <w:sz w:val="20"/>
              </w:rPr>
            </w:pPr>
            <w:r w:rsidRPr="00756168">
              <w:rPr>
                <w:rFonts w:cs="Arial"/>
                <w:iCs/>
                <w:sz w:val="20"/>
              </w:rPr>
              <w:t>Billing post CMP425 implementation</w:t>
            </w:r>
            <w:r w:rsidR="00FC45FE" w:rsidRPr="00756168">
              <w:rPr>
                <w:rFonts w:cs="Arial"/>
                <w:iCs/>
                <w:sz w:val="20"/>
              </w:rPr>
              <w:t>:</w:t>
            </w:r>
          </w:p>
          <w:p w14:paraId="532C9E5E" w14:textId="77777777" w:rsidR="007B1434" w:rsidRDefault="002025E6" w:rsidP="007B1434">
            <w:pPr>
              <w:pStyle w:val="ListParagraph"/>
              <w:numPr>
                <w:ilvl w:val="0"/>
                <w:numId w:val="33"/>
              </w:numPr>
              <w:spacing w:line="240" w:lineRule="auto"/>
              <w:ind w:left="385"/>
              <w:textAlignment w:val="baseline"/>
              <w:rPr>
                <w:rFonts w:cs="Arial"/>
                <w:iCs/>
                <w:sz w:val="20"/>
                <w:szCs w:val="20"/>
              </w:rPr>
            </w:pPr>
            <w:r>
              <w:rPr>
                <w:rFonts w:cs="Arial"/>
                <w:iCs/>
                <w:sz w:val="20"/>
                <w:szCs w:val="20"/>
              </w:rPr>
              <w:t xml:space="preserve">Connection </w:t>
            </w:r>
            <w:r w:rsidR="007B1434">
              <w:rPr>
                <w:rFonts w:cs="Arial"/>
                <w:iCs/>
                <w:sz w:val="20"/>
                <w:szCs w:val="20"/>
              </w:rPr>
              <w:t>s</w:t>
            </w:r>
            <w:r w:rsidR="00FC45FE" w:rsidRPr="00756168">
              <w:rPr>
                <w:rFonts w:cs="Arial"/>
                <w:iCs/>
                <w:sz w:val="20"/>
                <w:szCs w:val="20"/>
              </w:rPr>
              <w:t xml:space="preserve">ite </w:t>
            </w:r>
            <w:r w:rsidR="007B1434">
              <w:rPr>
                <w:rFonts w:cs="Arial"/>
                <w:iCs/>
                <w:sz w:val="20"/>
                <w:szCs w:val="20"/>
              </w:rPr>
              <w:t>B</w:t>
            </w:r>
            <w:r w:rsidR="00FC45FE" w:rsidRPr="00756168">
              <w:rPr>
                <w:rFonts w:cs="Arial"/>
                <w:iCs/>
                <w:sz w:val="20"/>
                <w:szCs w:val="20"/>
              </w:rPr>
              <w:t xml:space="preserve">and is TD3 = £4,551.00 </w:t>
            </w:r>
          </w:p>
          <w:p w14:paraId="71F70698" w14:textId="0DAE6411" w:rsidR="00817B2C" w:rsidRDefault="00817B2C" w:rsidP="00817B2C">
            <w:pPr>
              <w:pStyle w:val="ListParagraph"/>
              <w:numPr>
                <w:ilvl w:val="1"/>
                <w:numId w:val="33"/>
              </w:numPr>
              <w:spacing w:line="240" w:lineRule="auto"/>
              <w:ind w:left="810" w:hanging="283"/>
              <w:rPr>
                <w:rFonts w:cs="Arial"/>
                <w:sz w:val="20"/>
                <w:szCs w:val="20"/>
              </w:rPr>
            </w:pPr>
            <w:r w:rsidRPr="66951A58">
              <w:rPr>
                <w:rFonts w:cs="Arial"/>
                <w:sz w:val="20"/>
                <w:szCs w:val="20"/>
              </w:rPr>
              <w:t xml:space="preserve">BMU1 charge </w:t>
            </w:r>
            <w:r w:rsidR="005F599C">
              <w:rPr>
                <w:rFonts w:cs="Arial"/>
                <w:sz w:val="20"/>
                <w:szCs w:val="20"/>
              </w:rPr>
              <w:t>=</w:t>
            </w:r>
            <w:r w:rsidRPr="66951A58">
              <w:rPr>
                <w:rFonts w:cs="Arial"/>
                <w:sz w:val="20"/>
                <w:szCs w:val="20"/>
              </w:rPr>
              <w:t xml:space="preserve"> £1,137.75</w:t>
            </w:r>
            <w:r w:rsidRPr="558B339B">
              <w:rPr>
                <w:rFonts w:cs="Arial"/>
                <w:sz w:val="20"/>
                <w:szCs w:val="20"/>
              </w:rPr>
              <w:t xml:space="preserve"> (25%)</w:t>
            </w:r>
          </w:p>
          <w:p w14:paraId="2CC4E6E3" w14:textId="7641A256" w:rsidR="00817B2C" w:rsidRDefault="00817B2C" w:rsidP="00817B2C">
            <w:pPr>
              <w:pStyle w:val="ListParagraph"/>
              <w:numPr>
                <w:ilvl w:val="1"/>
                <w:numId w:val="33"/>
              </w:numPr>
              <w:spacing w:line="240" w:lineRule="auto"/>
              <w:ind w:left="810" w:hanging="283"/>
              <w:rPr>
                <w:rFonts w:cs="Arial"/>
                <w:sz w:val="20"/>
                <w:szCs w:val="20"/>
              </w:rPr>
            </w:pPr>
            <w:r w:rsidRPr="66951A58">
              <w:rPr>
                <w:rFonts w:cs="Arial"/>
                <w:sz w:val="20"/>
                <w:szCs w:val="20"/>
              </w:rPr>
              <w:t>BMU2 charge</w:t>
            </w:r>
            <w:r w:rsidR="005F599C">
              <w:rPr>
                <w:rFonts w:cs="Arial"/>
                <w:sz w:val="20"/>
                <w:szCs w:val="20"/>
              </w:rPr>
              <w:t xml:space="preserve"> =</w:t>
            </w:r>
            <w:r w:rsidRPr="66951A58">
              <w:rPr>
                <w:rFonts w:cs="Arial"/>
                <w:sz w:val="20"/>
                <w:szCs w:val="20"/>
              </w:rPr>
              <w:t xml:space="preserve"> £3,413.25</w:t>
            </w:r>
            <w:r w:rsidRPr="558B339B">
              <w:rPr>
                <w:rFonts w:cs="Arial"/>
                <w:sz w:val="20"/>
                <w:szCs w:val="20"/>
              </w:rPr>
              <w:t xml:space="preserve"> (75%)</w:t>
            </w:r>
          </w:p>
          <w:p w14:paraId="58CBD2FC" w14:textId="77777777" w:rsidR="00FC45FE" w:rsidRPr="00756168" w:rsidRDefault="00FC45FE" w:rsidP="00817B2C">
            <w:pPr>
              <w:pStyle w:val="ListParagraph"/>
              <w:spacing w:line="240" w:lineRule="auto"/>
              <w:ind w:left="810"/>
              <w:textAlignment w:val="baseline"/>
              <w:rPr>
                <w:rFonts w:cs="Arial"/>
                <w:iCs/>
                <w:sz w:val="20"/>
              </w:rPr>
            </w:pPr>
          </w:p>
        </w:tc>
      </w:tr>
    </w:tbl>
    <w:p w14:paraId="125EE804" w14:textId="77777777" w:rsidR="008760C6" w:rsidRDefault="008760C6" w:rsidP="00B601B7">
      <w:pPr>
        <w:spacing w:line="240" w:lineRule="auto"/>
        <w:jc w:val="both"/>
        <w:textAlignment w:val="baseline"/>
        <w:rPr>
          <w:rFonts w:cs="Arial"/>
          <w:b/>
          <w:bCs/>
          <w:iCs/>
          <w:u w:val="single"/>
        </w:rPr>
      </w:pPr>
    </w:p>
    <w:p w14:paraId="3347C5FC" w14:textId="07C10163" w:rsidR="00B601B7" w:rsidRDefault="00675963" w:rsidP="00B601B7">
      <w:pPr>
        <w:spacing w:line="240" w:lineRule="auto"/>
        <w:jc w:val="both"/>
        <w:textAlignment w:val="baseline"/>
        <w:rPr>
          <w:rFonts w:cs="Arial"/>
          <w:b/>
          <w:bCs/>
          <w:iCs/>
          <w:u w:val="single"/>
        </w:rPr>
      </w:pPr>
      <w:r>
        <w:rPr>
          <w:rFonts w:cs="Arial"/>
          <w:b/>
          <w:bCs/>
          <w:iCs/>
          <w:u w:val="single"/>
        </w:rPr>
        <w:t xml:space="preserve">ESO </w:t>
      </w:r>
      <w:r w:rsidR="00B601B7">
        <w:rPr>
          <w:rFonts w:cs="Arial"/>
          <w:b/>
          <w:bCs/>
          <w:iCs/>
          <w:u w:val="single"/>
        </w:rPr>
        <w:t xml:space="preserve">Billing System Impacts and Potential Workarounds </w:t>
      </w:r>
    </w:p>
    <w:p w14:paraId="60FFCD64" w14:textId="1F521ACA" w:rsidR="005519E8" w:rsidRDefault="005049D5" w:rsidP="00D16700">
      <w:pPr>
        <w:spacing w:line="240" w:lineRule="auto"/>
        <w:jc w:val="both"/>
        <w:textAlignment w:val="baseline"/>
      </w:pPr>
      <w:r>
        <w:t>The</w:t>
      </w:r>
      <w:r w:rsidR="006C1A1E">
        <w:t xml:space="preserve"> ESO Representative</w:t>
      </w:r>
      <w:r>
        <w:t xml:space="preserve"> confirmed that the ESO </w:t>
      </w:r>
      <w:r w:rsidR="006048CC">
        <w:t xml:space="preserve">receives </w:t>
      </w:r>
      <w:r w:rsidR="00A13893">
        <w:t>meter data</w:t>
      </w:r>
      <w:r w:rsidR="00BA3C05">
        <w:t xml:space="preserve"> associate</w:t>
      </w:r>
      <w:r w:rsidR="00335BD4">
        <w:t>d</w:t>
      </w:r>
      <w:r w:rsidR="00BA3C05">
        <w:t xml:space="preserve"> with </w:t>
      </w:r>
      <w:r w:rsidR="000944BA">
        <w:t>BMUs</w:t>
      </w:r>
      <w:r w:rsidR="00A13893">
        <w:t xml:space="preserve"> from </w:t>
      </w:r>
      <w:r w:rsidR="00624475">
        <w:t xml:space="preserve">the </w:t>
      </w:r>
      <w:r w:rsidR="005519E8">
        <w:t>Balancing Settlement Code (</w:t>
      </w:r>
      <w:r w:rsidR="00624475">
        <w:t>BSC</w:t>
      </w:r>
      <w:r w:rsidR="00D94470">
        <w:t>)</w:t>
      </w:r>
      <w:r w:rsidR="000944BA">
        <w:t xml:space="preserve">. </w:t>
      </w:r>
      <w:r w:rsidR="00FE4C61">
        <w:t>Where</w:t>
      </w:r>
      <w:r w:rsidR="00343350">
        <w:t xml:space="preserve"> </w:t>
      </w:r>
      <w:r w:rsidR="00D60822">
        <w:t xml:space="preserve">BMUs at </w:t>
      </w:r>
      <w:r w:rsidR="00862CC1">
        <w:t xml:space="preserve">a Connection Site have different </w:t>
      </w:r>
      <w:r w:rsidR="00BB7E50">
        <w:t>Supplier</w:t>
      </w:r>
      <w:r w:rsidR="00862CC1">
        <w:t xml:space="preserve">s, these could be flagged (manually or otherwise) </w:t>
      </w:r>
      <w:r w:rsidR="00EC0FC7">
        <w:t xml:space="preserve">to have the </w:t>
      </w:r>
      <w:r w:rsidR="00721C17">
        <w:t xml:space="preserve">TDR shared </w:t>
      </w:r>
      <w:r w:rsidR="0053233A">
        <w:t>across them.</w:t>
      </w:r>
    </w:p>
    <w:p w14:paraId="047405CA" w14:textId="77777777" w:rsidR="0053233A" w:rsidRDefault="0053233A" w:rsidP="00D16700">
      <w:pPr>
        <w:spacing w:line="240" w:lineRule="auto"/>
        <w:jc w:val="both"/>
        <w:textAlignment w:val="baseline"/>
      </w:pPr>
    </w:p>
    <w:p w14:paraId="0E115496" w14:textId="697F6AC5" w:rsidR="003A1E45" w:rsidRPr="003A1E45" w:rsidRDefault="00487E9D" w:rsidP="003A1E45">
      <w:pPr>
        <w:pStyle w:val="TableBody"/>
        <w:rPr>
          <w:rFonts w:asciiTheme="minorHAnsi" w:hAnsiTheme="minorHAnsi"/>
          <w:color w:val="auto"/>
          <w:sz w:val="24"/>
          <w:szCs w:val="22"/>
          <w:lang w:eastAsia="en-US"/>
        </w:rPr>
      </w:pPr>
      <w:r w:rsidRPr="003A1E45">
        <w:rPr>
          <w:rFonts w:asciiTheme="minorHAnsi" w:hAnsiTheme="minorHAnsi"/>
          <w:color w:val="auto"/>
          <w:sz w:val="24"/>
          <w:szCs w:val="22"/>
          <w:lang w:eastAsia="en-US"/>
        </w:rPr>
        <w:t>The data</w:t>
      </w:r>
      <w:r w:rsidR="00122688" w:rsidRPr="003A1E45">
        <w:rPr>
          <w:rFonts w:asciiTheme="minorHAnsi" w:hAnsiTheme="minorHAnsi"/>
          <w:color w:val="auto"/>
          <w:sz w:val="24"/>
          <w:szCs w:val="22"/>
          <w:lang w:eastAsia="en-US"/>
        </w:rPr>
        <w:t xml:space="preserve"> believed</w:t>
      </w:r>
      <w:r w:rsidR="00661281" w:rsidRPr="003A1E45">
        <w:rPr>
          <w:rFonts w:asciiTheme="minorHAnsi" w:hAnsiTheme="minorHAnsi"/>
          <w:color w:val="auto"/>
          <w:sz w:val="24"/>
          <w:szCs w:val="22"/>
          <w:lang w:eastAsia="en-US"/>
        </w:rPr>
        <w:t xml:space="preserve"> to be required </w:t>
      </w:r>
      <w:r w:rsidR="00A942AD" w:rsidRPr="003A1E45">
        <w:rPr>
          <w:rFonts w:asciiTheme="minorHAnsi" w:hAnsiTheme="minorHAnsi"/>
          <w:color w:val="auto"/>
          <w:sz w:val="24"/>
          <w:szCs w:val="22"/>
          <w:lang w:eastAsia="en-US"/>
        </w:rPr>
        <w:t xml:space="preserve">for the </w:t>
      </w:r>
      <w:r w:rsidR="005C5462">
        <w:rPr>
          <w:rFonts w:asciiTheme="minorHAnsi" w:hAnsiTheme="minorHAnsi"/>
          <w:color w:val="auto"/>
          <w:sz w:val="24"/>
          <w:szCs w:val="22"/>
          <w:lang w:eastAsia="en-US"/>
        </w:rPr>
        <w:t xml:space="preserve">CMP425 </w:t>
      </w:r>
      <w:r w:rsidR="00A942AD" w:rsidRPr="003A1E45">
        <w:rPr>
          <w:rFonts w:asciiTheme="minorHAnsi" w:hAnsiTheme="minorHAnsi"/>
          <w:color w:val="auto"/>
          <w:sz w:val="24"/>
          <w:szCs w:val="22"/>
          <w:lang w:eastAsia="en-US"/>
        </w:rPr>
        <w:t xml:space="preserve">solution </w:t>
      </w:r>
      <w:r w:rsidR="00CB0280" w:rsidRPr="003A1E45">
        <w:rPr>
          <w:rFonts w:asciiTheme="minorHAnsi" w:hAnsiTheme="minorHAnsi"/>
          <w:color w:val="auto"/>
          <w:sz w:val="24"/>
          <w:szCs w:val="22"/>
          <w:lang w:eastAsia="en-US"/>
        </w:rPr>
        <w:t>such as</w:t>
      </w:r>
      <w:r w:rsidRPr="003A1E45">
        <w:rPr>
          <w:rFonts w:asciiTheme="minorHAnsi" w:hAnsiTheme="minorHAnsi"/>
          <w:color w:val="auto"/>
          <w:sz w:val="24"/>
          <w:szCs w:val="22"/>
          <w:lang w:eastAsia="en-US"/>
        </w:rPr>
        <w:t xml:space="preserve"> which BMUs are assigned to which site (data held originating from </w:t>
      </w:r>
      <w:r w:rsidR="00A00B1F" w:rsidRPr="003A1E45">
        <w:rPr>
          <w:rFonts w:asciiTheme="minorHAnsi" w:hAnsiTheme="minorHAnsi"/>
          <w:color w:val="auto"/>
          <w:sz w:val="24"/>
          <w:szCs w:val="22"/>
          <w:lang w:eastAsia="en-US"/>
        </w:rPr>
        <w:t>C</w:t>
      </w:r>
      <w:r w:rsidRPr="003A1E45">
        <w:rPr>
          <w:rFonts w:asciiTheme="minorHAnsi" w:hAnsiTheme="minorHAnsi"/>
          <w:color w:val="auto"/>
          <w:sz w:val="24"/>
          <w:szCs w:val="22"/>
          <w:lang w:eastAsia="en-US"/>
        </w:rPr>
        <w:t xml:space="preserve">onnection </w:t>
      </w:r>
      <w:r w:rsidR="00A00B1F" w:rsidRPr="003A1E45">
        <w:rPr>
          <w:rFonts w:asciiTheme="minorHAnsi" w:hAnsiTheme="minorHAnsi"/>
          <w:color w:val="auto"/>
          <w:sz w:val="24"/>
          <w:szCs w:val="22"/>
          <w:lang w:eastAsia="en-US"/>
        </w:rPr>
        <w:t>A</w:t>
      </w:r>
      <w:r w:rsidRPr="003A1E45">
        <w:rPr>
          <w:rFonts w:asciiTheme="minorHAnsi" w:hAnsiTheme="minorHAnsi"/>
          <w:color w:val="auto"/>
          <w:sz w:val="24"/>
          <w:szCs w:val="22"/>
          <w:lang w:eastAsia="en-US"/>
        </w:rPr>
        <w:t>greements), and consumption data</w:t>
      </w:r>
      <w:r w:rsidR="007E192C">
        <w:rPr>
          <w:rFonts w:asciiTheme="minorHAnsi" w:hAnsiTheme="minorHAnsi"/>
          <w:color w:val="auto"/>
          <w:sz w:val="24"/>
          <w:szCs w:val="22"/>
          <w:lang w:eastAsia="en-US"/>
        </w:rPr>
        <w:t>; is available</w:t>
      </w:r>
      <w:r w:rsidRPr="003A1E45">
        <w:rPr>
          <w:rFonts w:asciiTheme="minorHAnsi" w:hAnsiTheme="minorHAnsi"/>
          <w:color w:val="auto"/>
          <w:sz w:val="24"/>
          <w:szCs w:val="22"/>
          <w:lang w:eastAsia="en-US"/>
        </w:rPr>
        <w:t xml:space="preserve"> from Elexon</w:t>
      </w:r>
      <w:r w:rsidR="00A942AD" w:rsidRPr="003A1E45">
        <w:rPr>
          <w:rFonts w:asciiTheme="minorHAnsi" w:hAnsiTheme="minorHAnsi"/>
          <w:color w:val="auto"/>
          <w:sz w:val="24"/>
          <w:szCs w:val="22"/>
          <w:lang w:eastAsia="en-US"/>
        </w:rPr>
        <w:t xml:space="preserve"> which</w:t>
      </w:r>
      <w:r w:rsidR="006C2D13">
        <w:rPr>
          <w:rFonts w:asciiTheme="minorHAnsi" w:hAnsiTheme="minorHAnsi"/>
          <w:color w:val="auto"/>
          <w:sz w:val="24"/>
          <w:szCs w:val="22"/>
          <w:lang w:eastAsia="en-US"/>
        </w:rPr>
        <w:t xml:space="preserve"> provides </w:t>
      </w:r>
      <w:r w:rsidR="00F941F5">
        <w:rPr>
          <w:rFonts w:asciiTheme="minorHAnsi" w:hAnsiTheme="minorHAnsi"/>
          <w:color w:val="auto"/>
          <w:sz w:val="24"/>
          <w:szCs w:val="22"/>
          <w:lang w:eastAsia="en-US"/>
        </w:rPr>
        <w:t xml:space="preserve">it </w:t>
      </w:r>
      <w:r w:rsidR="00F941F5" w:rsidRPr="003A1E45">
        <w:rPr>
          <w:rFonts w:asciiTheme="minorHAnsi" w:hAnsiTheme="minorHAnsi"/>
          <w:color w:val="auto"/>
          <w:sz w:val="24"/>
          <w:szCs w:val="22"/>
          <w:lang w:eastAsia="en-US"/>
        </w:rPr>
        <w:t>to</w:t>
      </w:r>
      <w:r w:rsidR="00064D75" w:rsidRPr="003A1E45">
        <w:rPr>
          <w:rFonts w:asciiTheme="minorHAnsi" w:hAnsiTheme="minorHAnsi"/>
          <w:color w:val="auto"/>
          <w:sz w:val="24"/>
          <w:szCs w:val="22"/>
          <w:lang w:eastAsia="en-US"/>
        </w:rPr>
        <w:t xml:space="preserve"> the ESO. </w:t>
      </w:r>
      <w:r w:rsidR="00122688" w:rsidRPr="003A1E45">
        <w:rPr>
          <w:rFonts w:asciiTheme="minorHAnsi" w:hAnsiTheme="minorHAnsi"/>
          <w:color w:val="auto"/>
          <w:sz w:val="24"/>
          <w:szCs w:val="22"/>
          <w:lang w:eastAsia="en-US"/>
        </w:rPr>
        <w:t xml:space="preserve">Due to this availability the builds to the </w:t>
      </w:r>
      <w:r w:rsidR="00DC0E04">
        <w:rPr>
          <w:rFonts w:asciiTheme="minorHAnsi" w:hAnsiTheme="minorHAnsi"/>
          <w:color w:val="auto"/>
          <w:sz w:val="24"/>
          <w:szCs w:val="22"/>
          <w:lang w:eastAsia="en-US"/>
        </w:rPr>
        <w:t xml:space="preserve">ESO’s billing </w:t>
      </w:r>
      <w:r w:rsidR="00122688" w:rsidRPr="003A1E45">
        <w:rPr>
          <w:rFonts w:asciiTheme="minorHAnsi" w:hAnsiTheme="minorHAnsi"/>
          <w:color w:val="auto"/>
          <w:sz w:val="24"/>
          <w:szCs w:val="22"/>
          <w:lang w:eastAsia="en-US"/>
        </w:rPr>
        <w:t>system will be around functionality</w:t>
      </w:r>
      <w:r w:rsidR="00CB0280" w:rsidRPr="003A1E45">
        <w:rPr>
          <w:rFonts w:asciiTheme="minorHAnsi" w:hAnsiTheme="minorHAnsi"/>
          <w:color w:val="auto"/>
          <w:sz w:val="24"/>
          <w:szCs w:val="22"/>
          <w:lang w:eastAsia="en-US"/>
        </w:rPr>
        <w:t xml:space="preserve"> (inclusive of</w:t>
      </w:r>
      <w:r w:rsidR="000D7C88" w:rsidRPr="003A1E45">
        <w:rPr>
          <w:rFonts w:asciiTheme="minorHAnsi" w:hAnsiTheme="minorHAnsi"/>
          <w:color w:val="auto"/>
          <w:sz w:val="24"/>
          <w:szCs w:val="22"/>
          <w:lang w:eastAsia="en-US"/>
        </w:rPr>
        <w:t xml:space="preserve"> the ability to add/remove BMUs from a site if required</w:t>
      </w:r>
      <w:r w:rsidR="003A1E45" w:rsidRPr="003A1E45">
        <w:rPr>
          <w:rFonts w:asciiTheme="minorHAnsi" w:hAnsiTheme="minorHAnsi"/>
          <w:color w:val="auto"/>
          <w:sz w:val="24"/>
          <w:szCs w:val="22"/>
          <w:lang w:eastAsia="en-US"/>
        </w:rPr>
        <w:t>)</w:t>
      </w:r>
      <w:r w:rsidR="00122688" w:rsidRPr="003A1E45">
        <w:rPr>
          <w:rFonts w:asciiTheme="minorHAnsi" w:hAnsiTheme="minorHAnsi"/>
          <w:color w:val="auto"/>
          <w:sz w:val="24"/>
          <w:szCs w:val="22"/>
          <w:lang w:eastAsia="en-US"/>
        </w:rPr>
        <w:t xml:space="preserve"> </w:t>
      </w:r>
      <w:r w:rsidR="003A1E45" w:rsidRPr="003A1E45">
        <w:rPr>
          <w:rFonts w:asciiTheme="minorHAnsi" w:hAnsiTheme="minorHAnsi"/>
          <w:color w:val="auto"/>
          <w:sz w:val="24"/>
          <w:szCs w:val="22"/>
          <w:lang w:eastAsia="en-US"/>
        </w:rPr>
        <w:t xml:space="preserve">and therefore a lower impact </w:t>
      </w:r>
      <w:r w:rsidR="00493DB9">
        <w:rPr>
          <w:rFonts w:asciiTheme="minorHAnsi" w:hAnsiTheme="minorHAnsi"/>
          <w:color w:val="auto"/>
          <w:sz w:val="24"/>
          <w:szCs w:val="22"/>
          <w:lang w:eastAsia="en-US"/>
        </w:rPr>
        <w:t xml:space="preserve">than </w:t>
      </w:r>
      <w:r w:rsidR="00231B1C">
        <w:rPr>
          <w:rFonts w:asciiTheme="minorHAnsi" w:hAnsiTheme="minorHAnsi"/>
          <w:color w:val="auto"/>
          <w:sz w:val="24"/>
          <w:szCs w:val="22"/>
          <w:lang w:eastAsia="en-US"/>
        </w:rPr>
        <w:t>having to source the data</w:t>
      </w:r>
      <w:r w:rsidR="006F51E9">
        <w:rPr>
          <w:rFonts w:asciiTheme="minorHAnsi" w:hAnsiTheme="minorHAnsi"/>
          <w:color w:val="auto"/>
          <w:sz w:val="24"/>
          <w:szCs w:val="22"/>
          <w:lang w:eastAsia="en-US"/>
        </w:rPr>
        <w:t xml:space="preserve"> from scratch</w:t>
      </w:r>
      <w:r w:rsidR="00231B1C">
        <w:rPr>
          <w:rFonts w:asciiTheme="minorHAnsi" w:hAnsiTheme="minorHAnsi"/>
          <w:color w:val="auto"/>
          <w:sz w:val="24"/>
          <w:szCs w:val="22"/>
          <w:lang w:eastAsia="en-US"/>
        </w:rPr>
        <w:t>.</w:t>
      </w:r>
    </w:p>
    <w:p w14:paraId="7DFA1591" w14:textId="77777777" w:rsidR="00122688" w:rsidRDefault="00122688" w:rsidP="00D16700">
      <w:pPr>
        <w:spacing w:line="240" w:lineRule="auto"/>
        <w:jc w:val="both"/>
        <w:textAlignment w:val="baseline"/>
      </w:pPr>
    </w:p>
    <w:p w14:paraId="7B638224" w14:textId="2758F2DB" w:rsidR="005519E8" w:rsidRDefault="001E796B" w:rsidP="00D16700">
      <w:pPr>
        <w:spacing w:line="240" w:lineRule="auto"/>
        <w:jc w:val="both"/>
        <w:textAlignment w:val="baseline"/>
      </w:pPr>
      <w:r>
        <w:t xml:space="preserve">The cost </w:t>
      </w:r>
      <w:r w:rsidR="00BB060A">
        <w:t xml:space="preserve">of any change to the ESO billing system and the </w:t>
      </w:r>
      <w:r w:rsidR="00D463EE">
        <w:t xml:space="preserve">time required to implement </w:t>
      </w:r>
      <w:r w:rsidR="00E50E66">
        <w:t>the required changes</w:t>
      </w:r>
      <w:r w:rsidR="00A34953">
        <w:t xml:space="preserve"> for CMP425</w:t>
      </w:r>
      <w:r w:rsidR="00E50E66">
        <w:t xml:space="preserve"> is </w:t>
      </w:r>
      <w:r w:rsidR="00487E9D">
        <w:t>currently not available</w:t>
      </w:r>
      <w:r w:rsidR="00622BED">
        <w:t xml:space="preserve"> to be shared as part of this </w:t>
      </w:r>
      <w:r w:rsidR="00231B1C">
        <w:t>Workgroup C</w:t>
      </w:r>
      <w:r w:rsidR="00622BED">
        <w:t>onsultation</w:t>
      </w:r>
      <w:r w:rsidR="00231B1C">
        <w:t>.</w:t>
      </w:r>
      <w:r w:rsidR="00D107C4">
        <w:t xml:space="preserve"> However, the ESO Representative indicated that their preliminary assessment leads them to believe it will be a relatively low cost change.</w:t>
      </w:r>
    </w:p>
    <w:p w14:paraId="41F38158" w14:textId="77777777" w:rsidR="00231B1C" w:rsidRDefault="00231B1C" w:rsidP="00D16700">
      <w:pPr>
        <w:spacing w:line="240" w:lineRule="auto"/>
        <w:jc w:val="both"/>
        <w:textAlignment w:val="baseline"/>
      </w:pPr>
    </w:p>
    <w:p w14:paraId="31A27BAB" w14:textId="3D5ECEC2" w:rsidR="00347E75" w:rsidRDefault="003D6BF3" w:rsidP="00E43FB6">
      <w:pPr>
        <w:pStyle w:val="TableBody"/>
        <w:rPr>
          <w:rFonts w:ascii="Arial" w:eastAsia="Times New Roman" w:hAnsi="Arial" w:cs="Arial"/>
          <w:b/>
          <w:bCs/>
          <w:color w:val="auto"/>
          <w:sz w:val="24"/>
          <w:szCs w:val="24"/>
          <w:u w:val="single"/>
          <w:lang w:val="en-NZ"/>
        </w:rPr>
      </w:pPr>
      <w:r w:rsidRPr="003D6BF3">
        <w:rPr>
          <w:rFonts w:ascii="Arial" w:eastAsia="Times New Roman" w:hAnsi="Arial" w:cs="Arial"/>
          <w:b/>
          <w:bCs/>
          <w:color w:val="auto"/>
          <w:sz w:val="24"/>
          <w:szCs w:val="24"/>
          <w:u w:val="single"/>
          <w:lang w:val="en-NZ"/>
        </w:rPr>
        <w:t>Complex Sites</w:t>
      </w:r>
    </w:p>
    <w:p w14:paraId="11A1CAEA" w14:textId="4B2386DE" w:rsidR="00F7589B" w:rsidRDefault="00550948" w:rsidP="00E43FB6">
      <w:pPr>
        <w:pStyle w:val="TableBody"/>
        <w:rPr>
          <w:rFonts w:ascii="Arial" w:eastAsia="Times New Roman" w:hAnsi="Arial" w:cs="Arial"/>
          <w:color w:val="auto"/>
          <w:sz w:val="24"/>
          <w:szCs w:val="24"/>
          <w:lang w:val="en-NZ"/>
        </w:rPr>
      </w:pPr>
      <w:r>
        <w:rPr>
          <w:rFonts w:ascii="Arial" w:eastAsia="Times New Roman" w:hAnsi="Arial" w:cs="Arial"/>
          <w:color w:val="auto"/>
          <w:sz w:val="24"/>
          <w:szCs w:val="24"/>
          <w:lang w:val="en-NZ"/>
        </w:rPr>
        <w:t xml:space="preserve">The </w:t>
      </w:r>
      <w:r w:rsidR="009B5EEB">
        <w:rPr>
          <w:rFonts w:ascii="Arial" w:eastAsia="Times New Roman" w:hAnsi="Arial" w:cs="Arial"/>
          <w:color w:val="auto"/>
          <w:sz w:val="24"/>
          <w:szCs w:val="24"/>
          <w:lang w:val="en-NZ"/>
        </w:rPr>
        <w:t>letter granting CMP425</w:t>
      </w:r>
      <w:r w:rsidR="00711606">
        <w:rPr>
          <w:rFonts w:ascii="Arial" w:eastAsia="Times New Roman" w:hAnsi="Arial" w:cs="Arial"/>
          <w:color w:val="auto"/>
          <w:sz w:val="24"/>
          <w:szCs w:val="24"/>
          <w:lang w:val="en-NZ"/>
        </w:rPr>
        <w:t xml:space="preserve"> </w:t>
      </w:r>
      <w:r w:rsidR="00852953">
        <w:rPr>
          <w:rFonts w:ascii="Arial" w:eastAsia="Times New Roman" w:hAnsi="Arial" w:cs="Arial"/>
          <w:color w:val="auto"/>
          <w:sz w:val="24"/>
          <w:szCs w:val="24"/>
          <w:lang w:val="en-NZ"/>
        </w:rPr>
        <w:t>U</w:t>
      </w:r>
      <w:r w:rsidR="00711606">
        <w:rPr>
          <w:rFonts w:ascii="Arial" w:eastAsia="Times New Roman" w:hAnsi="Arial" w:cs="Arial"/>
          <w:color w:val="auto"/>
          <w:sz w:val="24"/>
          <w:szCs w:val="24"/>
          <w:lang w:val="en-NZ"/>
        </w:rPr>
        <w:t xml:space="preserve">rgency </w:t>
      </w:r>
      <w:r w:rsidR="00AC3D25">
        <w:rPr>
          <w:rFonts w:ascii="Arial" w:eastAsia="Times New Roman" w:hAnsi="Arial" w:cs="Arial"/>
          <w:color w:val="auto"/>
          <w:sz w:val="24"/>
          <w:szCs w:val="24"/>
          <w:lang w:val="en-NZ"/>
        </w:rPr>
        <w:t>comment</w:t>
      </w:r>
      <w:r w:rsidR="009B5EEB">
        <w:rPr>
          <w:rFonts w:ascii="Arial" w:eastAsia="Times New Roman" w:hAnsi="Arial" w:cs="Arial"/>
          <w:color w:val="auto"/>
          <w:sz w:val="24"/>
          <w:szCs w:val="24"/>
          <w:lang w:val="en-NZ"/>
        </w:rPr>
        <w:t>ed</w:t>
      </w:r>
      <w:r w:rsidR="00711606">
        <w:rPr>
          <w:rFonts w:ascii="Arial" w:eastAsia="Times New Roman" w:hAnsi="Arial" w:cs="Arial"/>
          <w:color w:val="auto"/>
          <w:sz w:val="24"/>
          <w:szCs w:val="24"/>
          <w:lang w:val="en-NZ"/>
        </w:rPr>
        <w:t xml:space="preserve"> that </w:t>
      </w:r>
      <w:r w:rsidR="003D22DA">
        <w:rPr>
          <w:rFonts w:ascii="Arial" w:eastAsia="Times New Roman" w:hAnsi="Arial" w:cs="Arial"/>
          <w:color w:val="auto"/>
          <w:sz w:val="24"/>
          <w:szCs w:val="24"/>
          <w:lang w:val="en-NZ"/>
        </w:rPr>
        <w:t>the</w:t>
      </w:r>
      <w:r w:rsidR="00DE3EC4">
        <w:rPr>
          <w:rFonts w:ascii="Arial" w:eastAsia="Times New Roman" w:hAnsi="Arial" w:cs="Arial"/>
          <w:color w:val="auto"/>
          <w:sz w:val="24"/>
          <w:szCs w:val="24"/>
          <w:lang w:val="en-NZ"/>
        </w:rPr>
        <w:t xml:space="preserve"> extent of the impact of this modification </w:t>
      </w:r>
      <w:r w:rsidR="005A544C">
        <w:rPr>
          <w:rFonts w:ascii="Arial" w:eastAsia="Times New Roman" w:hAnsi="Arial" w:cs="Arial"/>
          <w:color w:val="auto"/>
          <w:sz w:val="24"/>
          <w:szCs w:val="24"/>
          <w:lang w:val="en-NZ"/>
        </w:rPr>
        <w:t>at</w:t>
      </w:r>
      <w:r w:rsidR="0015556E">
        <w:rPr>
          <w:rFonts w:ascii="Arial" w:eastAsia="Times New Roman" w:hAnsi="Arial" w:cs="Arial"/>
          <w:color w:val="auto"/>
          <w:sz w:val="24"/>
          <w:szCs w:val="24"/>
          <w:lang w:val="en-NZ"/>
        </w:rPr>
        <w:t xml:space="preserve"> </w:t>
      </w:r>
      <w:r w:rsidR="00BA0BBB">
        <w:rPr>
          <w:rFonts w:ascii="Arial" w:eastAsia="Times New Roman" w:hAnsi="Arial" w:cs="Arial"/>
          <w:color w:val="auto"/>
          <w:sz w:val="24"/>
          <w:szCs w:val="24"/>
          <w:lang w:val="en-NZ"/>
        </w:rPr>
        <w:t xml:space="preserve">the </w:t>
      </w:r>
      <w:r w:rsidR="0015556E">
        <w:rPr>
          <w:rFonts w:ascii="Arial" w:eastAsia="Times New Roman" w:hAnsi="Arial" w:cs="Arial"/>
          <w:color w:val="auto"/>
          <w:sz w:val="24"/>
          <w:szCs w:val="24"/>
          <w:lang w:val="en-NZ"/>
        </w:rPr>
        <w:t>proposal stage was</w:t>
      </w:r>
      <w:r w:rsidR="00841130">
        <w:rPr>
          <w:rFonts w:ascii="Arial" w:eastAsia="Times New Roman" w:hAnsi="Arial" w:cs="Arial"/>
          <w:color w:val="auto"/>
          <w:sz w:val="24"/>
          <w:szCs w:val="24"/>
          <w:lang w:val="en-NZ"/>
        </w:rPr>
        <w:t xml:space="preserve"> unce</w:t>
      </w:r>
      <w:r w:rsidR="00976BE9">
        <w:rPr>
          <w:rFonts w:ascii="Arial" w:eastAsia="Times New Roman" w:hAnsi="Arial" w:cs="Arial"/>
          <w:color w:val="auto"/>
          <w:sz w:val="24"/>
          <w:szCs w:val="24"/>
          <w:lang w:val="en-NZ"/>
        </w:rPr>
        <w:t>rtain</w:t>
      </w:r>
      <w:r w:rsidR="00220FCF">
        <w:rPr>
          <w:rFonts w:ascii="Arial" w:eastAsia="Times New Roman" w:hAnsi="Arial" w:cs="Arial"/>
          <w:color w:val="auto"/>
          <w:sz w:val="24"/>
          <w:szCs w:val="24"/>
          <w:lang w:val="en-NZ"/>
        </w:rPr>
        <w:t>, particularly for complex sites</w:t>
      </w:r>
      <w:r w:rsidR="00191A61">
        <w:rPr>
          <w:rStyle w:val="FootnoteReference"/>
          <w:rFonts w:ascii="Arial" w:eastAsia="Times New Roman" w:hAnsi="Arial" w:cs="Arial"/>
          <w:color w:val="auto"/>
          <w:sz w:val="24"/>
          <w:szCs w:val="24"/>
          <w:lang w:val="en-NZ"/>
        </w:rPr>
        <w:footnoteReference w:id="4"/>
      </w:r>
    </w:p>
    <w:p w14:paraId="2D2D4558" w14:textId="659E6744" w:rsidR="00220FCF" w:rsidRDefault="00CB35C5" w:rsidP="00E43FB6">
      <w:pPr>
        <w:pStyle w:val="TableBody"/>
        <w:rPr>
          <w:rFonts w:ascii="Arial" w:eastAsia="Times New Roman" w:hAnsi="Arial" w:cs="Arial"/>
          <w:color w:val="auto"/>
          <w:sz w:val="24"/>
          <w:szCs w:val="24"/>
          <w:lang w:val="en-NZ"/>
        </w:rPr>
      </w:pPr>
      <w:r>
        <w:rPr>
          <w:rFonts w:ascii="Arial" w:eastAsia="Times New Roman" w:hAnsi="Arial" w:cs="Arial"/>
          <w:color w:val="auto"/>
          <w:sz w:val="24"/>
          <w:szCs w:val="24"/>
          <w:lang w:val="en-NZ"/>
        </w:rPr>
        <w:t xml:space="preserve">Within the Workgroup it was confirmed that </w:t>
      </w:r>
      <w:r w:rsidR="00CA1B4A">
        <w:rPr>
          <w:rFonts w:ascii="Arial" w:eastAsia="Times New Roman" w:hAnsi="Arial" w:cs="Arial"/>
          <w:color w:val="auto"/>
          <w:sz w:val="24"/>
          <w:szCs w:val="24"/>
          <w:lang w:val="en-NZ"/>
        </w:rPr>
        <w:t xml:space="preserve">complex sites </w:t>
      </w:r>
      <w:r w:rsidR="00EB4C32">
        <w:rPr>
          <w:rFonts w:ascii="Arial" w:eastAsia="Times New Roman" w:hAnsi="Arial" w:cs="Arial"/>
          <w:color w:val="auto"/>
          <w:sz w:val="24"/>
          <w:szCs w:val="24"/>
          <w:lang w:val="en-NZ"/>
        </w:rPr>
        <w:t>should be considered as</w:t>
      </w:r>
      <w:r w:rsidR="005D7464">
        <w:rPr>
          <w:rFonts w:ascii="Arial" w:eastAsia="Times New Roman" w:hAnsi="Arial" w:cs="Arial"/>
          <w:color w:val="auto"/>
          <w:sz w:val="24"/>
          <w:szCs w:val="24"/>
          <w:lang w:val="en-NZ"/>
        </w:rPr>
        <w:t xml:space="preserve"> sites that d</w:t>
      </w:r>
      <w:r w:rsidR="00BA13C0">
        <w:rPr>
          <w:rFonts w:ascii="Arial" w:eastAsia="Times New Roman" w:hAnsi="Arial" w:cs="Arial"/>
          <w:color w:val="auto"/>
          <w:sz w:val="24"/>
          <w:szCs w:val="24"/>
          <w:lang w:val="en-NZ"/>
        </w:rPr>
        <w:t xml:space="preserve">o not </w:t>
      </w:r>
      <w:r w:rsidR="00336F54">
        <w:rPr>
          <w:rFonts w:ascii="Arial" w:eastAsia="Times New Roman" w:hAnsi="Arial" w:cs="Arial"/>
          <w:color w:val="auto"/>
          <w:sz w:val="24"/>
          <w:szCs w:val="24"/>
          <w:lang w:val="en-NZ"/>
        </w:rPr>
        <w:t>sit within one category</w:t>
      </w:r>
      <w:r w:rsidR="007363C0">
        <w:rPr>
          <w:rFonts w:ascii="Arial" w:eastAsia="Times New Roman" w:hAnsi="Arial" w:cs="Arial"/>
          <w:color w:val="auto"/>
          <w:sz w:val="24"/>
          <w:szCs w:val="24"/>
          <w:lang w:val="en-NZ"/>
        </w:rPr>
        <w:t xml:space="preserve">, </w:t>
      </w:r>
      <w:r w:rsidR="00336F54">
        <w:rPr>
          <w:rFonts w:ascii="Arial" w:eastAsia="Times New Roman" w:hAnsi="Arial" w:cs="Arial"/>
          <w:color w:val="auto"/>
          <w:sz w:val="24"/>
          <w:szCs w:val="24"/>
          <w:lang w:val="en-NZ"/>
        </w:rPr>
        <w:t>for example,</w:t>
      </w:r>
      <w:r w:rsidR="00F35127">
        <w:rPr>
          <w:rFonts w:ascii="Arial" w:eastAsia="Times New Roman" w:hAnsi="Arial" w:cs="Arial"/>
          <w:color w:val="auto"/>
          <w:sz w:val="24"/>
          <w:szCs w:val="24"/>
          <w:lang w:val="en-NZ"/>
        </w:rPr>
        <w:t xml:space="preserve"> </w:t>
      </w:r>
      <w:r w:rsidR="0032419F">
        <w:rPr>
          <w:rFonts w:ascii="Arial" w:eastAsia="Times New Roman" w:hAnsi="Arial" w:cs="Arial"/>
          <w:color w:val="auto"/>
          <w:sz w:val="24"/>
          <w:szCs w:val="24"/>
          <w:lang w:val="en-NZ"/>
        </w:rPr>
        <w:t xml:space="preserve">a </w:t>
      </w:r>
      <w:r w:rsidR="00F35127">
        <w:rPr>
          <w:rFonts w:ascii="Arial" w:eastAsia="Times New Roman" w:hAnsi="Arial" w:cs="Arial"/>
          <w:color w:val="auto"/>
          <w:sz w:val="24"/>
          <w:szCs w:val="24"/>
          <w:lang w:val="en-NZ"/>
        </w:rPr>
        <w:t>factory</w:t>
      </w:r>
      <w:r w:rsidR="0032419F">
        <w:rPr>
          <w:rFonts w:ascii="Arial" w:eastAsia="Times New Roman" w:hAnsi="Arial" w:cs="Arial"/>
          <w:color w:val="auto"/>
          <w:sz w:val="24"/>
          <w:szCs w:val="24"/>
          <w:lang w:val="en-NZ"/>
        </w:rPr>
        <w:t xml:space="preserve"> with</w:t>
      </w:r>
      <w:r w:rsidR="00F35127">
        <w:rPr>
          <w:rFonts w:ascii="Arial" w:eastAsia="Times New Roman" w:hAnsi="Arial" w:cs="Arial"/>
          <w:color w:val="auto"/>
          <w:sz w:val="24"/>
          <w:szCs w:val="24"/>
          <w:lang w:val="en-NZ"/>
        </w:rPr>
        <w:t xml:space="preserve"> a battery would be</w:t>
      </w:r>
      <w:r w:rsidR="00CD6970">
        <w:rPr>
          <w:rFonts w:ascii="Arial" w:eastAsia="Times New Roman" w:hAnsi="Arial" w:cs="Arial"/>
          <w:color w:val="auto"/>
          <w:sz w:val="24"/>
          <w:szCs w:val="24"/>
          <w:lang w:val="en-NZ"/>
        </w:rPr>
        <w:t xml:space="preserve"> considered</w:t>
      </w:r>
      <w:r w:rsidR="00F35127">
        <w:rPr>
          <w:rFonts w:ascii="Arial" w:eastAsia="Times New Roman" w:hAnsi="Arial" w:cs="Arial"/>
          <w:color w:val="auto"/>
          <w:sz w:val="24"/>
          <w:szCs w:val="24"/>
          <w:lang w:val="en-NZ"/>
        </w:rPr>
        <w:t xml:space="preserve"> a complex site</w:t>
      </w:r>
      <w:r w:rsidR="006F0613">
        <w:rPr>
          <w:rFonts w:ascii="Arial" w:eastAsia="Times New Roman" w:hAnsi="Arial" w:cs="Arial"/>
          <w:color w:val="auto"/>
          <w:sz w:val="24"/>
          <w:szCs w:val="24"/>
          <w:lang w:val="en-NZ"/>
        </w:rPr>
        <w:t xml:space="preserve"> as battery demand </w:t>
      </w:r>
      <w:r w:rsidR="00A41CE5">
        <w:rPr>
          <w:rFonts w:ascii="Arial" w:eastAsia="Times New Roman" w:hAnsi="Arial" w:cs="Arial"/>
          <w:color w:val="auto"/>
          <w:sz w:val="24"/>
          <w:szCs w:val="24"/>
          <w:lang w:val="en-NZ"/>
        </w:rPr>
        <w:t>would not</w:t>
      </w:r>
      <w:r w:rsidR="006F0613">
        <w:rPr>
          <w:rFonts w:ascii="Arial" w:eastAsia="Times New Roman" w:hAnsi="Arial" w:cs="Arial"/>
          <w:color w:val="auto"/>
          <w:sz w:val="24"/>
          <w:szCs w:val="24"/>
          <w:lang w:val="en-NZ"/>
        </w:rPr>
        <w:t xml:space="preserve"> </w:t>
      </w:r>
      <w:r w:rsidR="007363C0">
        <w:rPr>
          <w:rFonts w:ascii="Arial" w:eastAsia="Times New Roman" w:hAnsi="Arial" w:cs="Arial"/>
          <w:color w:val="auto"/>
          <w:sz w:val="24"/>
          <w:szCs w:val="24"/>
          <w:lang w:val="en-NZ"/>
        </w:rPr>
        <w:t>contribute</w:t>
      </w:r>
      <w:r w:rsidR="006F0613">
        <w:rPr>
          <w:rFonts w:ascii="Arial" w:eastAsia="Times New Roman" w:hAnsi="Arial" w:cs="Arial"/>
          <w:color w:val="auto"/>
          <w:sz w:val="24"/>
          <w:szCs w:val="24"/>
          <w:lang w:val="en-NZ"/>
        </w:rPr>
        <w:t xml:space="preserve"> towards their TDR band</w:t>
      </w:r>
      <w:r w:rsidR="00C92AC7">
        <w:rPr>
          <w:rFonts w:ascii="Arial" w:eastAsia="Times New Roman" w:hAnsi="Arial" w:cs="Arial"/>
          <w:color w:val="auto"/>
          <w:sz w:val="24"/>
          <w:szCs w:val="24"/>
          <w:lang w:val="en-NZ"/>
        </w:rPr>
        <w:t xml:space="preserve">. </w:t>
      </w:r>
    </w:p>
    <w:p w14:paraId="798464F2" w14:textId="77777777" w:rsidR="00084D1C" w:rsidRDefault="00084D1C" w:rsidP="00E43FB6">
      <w:pPr>
        <w:pStyle w:val="TableBody"/>
        <w:rPr>
          <w:rFonts w:ascii="Arial" w:eastAsia="Times New Roman" w:hAnsi="Arial" w:cs="Arial"/>
          <w:color w:val="auto"/>
          <w:sz w:val="24"/>
          <w:szCs w:val="24"/>
          <w:lang w:val="en-NZ"/>
        </w:rPr>
      </w:pPr>
    </w:p>
    <w:p w14:paraId="3C2EA7C9" w14:textId="2014FABF" w:rsidR="00084D1C" w:rsidRDefault="005440DD" w:rsidP="00E43FB6">
      <w:pPr>
        <w:pStyle w:val="TableBody"/>
        <w:rPr>
          <w:rFonts w:ascii="Arial" w:eastAsia="Times New Roman" w:hAnsi="Arial" w:cs="Arial"/>
          <w:color w:val="auto"/>
          <w:sz w:val="24"/>
          <w:szCs w:val="24"/>
          <w:lang w:val="en-NZ"/>
        </w:rPr>
      </w:pPr>
      <w:r>
        <w:rPr>
          <w:rFonts w:ascii="Arial" w:eastAsia="Times New Roman" w:hAnsi="Arial" w:cs="Arial"/>
          <w:color w:val="auto"/>
          <w:sz w:val="24"/>
          <w:szCs w:val="24"/>
          <w:lang w:val="en-NZ"/>
        </w:rPr>
        <w:lastRenderedPageBreak/>
        <w:t xml:space="preserve">The Proposer </w:t>
      </w:r>
      <w:r w:rsidR="005C66C5">
        <w:rPr>
          <w:rFonts w:ascii="Arial" w:eastAsia="Times New Roman" w:hAnsi="Arial" w:cs="Arial"/>
          <w:color w:val="auto"/>
          <w:sz w:val="24"/>
          <w:szCs w:val="24"/>
          <w:lang w:val="en-NZ"/>
        </w:rPr>
        <w:t>stated</w:t>
      </w:r>
      <w:r>
        <w:rPr>
          <w:rFonts w:ascii="Arial" w:eastAsia="Times New Roman" w:hAnsi="Arial" w:cs="Arial"/>
          <w:color w:val="auto"/>
          <w:sz w:val="24"/>
          <w:szCs w:val="24"/>
          <w:lang w:val="en-NZ"/>
        </w:rPr>
        <w:t xml:space="preserve"> that by this definitio</w:t>
      </w:r>
      <w:r w:rsidR="00755828">
        <w:rPr>
          <w:rFonts w:ascii="Arial" w:eastAsia="Times New Roman" w:hAnsi="Arial" w:cs="Arial"/>
          <w:color w:val="auto"/>
          <w:sz w:val="24"/>
          <w:szCs w:val="24"/>
          <w:lang w:val="en-NZ"/>
        </w:rPr>
        <w:t>n</w:t>
      </w:r>
      <w:r>
        <w:rPr>
          <w:rFonts w:ascii="Arial" w:eastAsia="Times New Roman" w:hAnsi="Arial" w:cs="Arial"/>
          <w:color w:val="auto"/>
          <w:sz w:val="24"/>
          <w:szCs w:val="24"/>
          <w:lang w:val="en-NZ"/>
        </w:rPr>
        <w:t xml:space="preserve"> </w:t>
      </w:r>
      <w:r w:rsidR="00592DC6">
        <w:rPr>
          <w:rFonts w:ascii="Arial" w:eastAsia="Times New Roman" w:hAnsi="Arial" w:cs="Arial"/>
          <w:color w:val="auto"/>
          <w:sz w:val="24"/>
          <w:szCs w:val="24"/>
          <w:lang w:val="en-NZ"/>
        </w:rPr>
        <w:t>the majority of</w:t>
      </w:r>
      <w:r>
        <w:rPr>
          <w:rFonts w:ascii="Arial" w:eastAsia="Times New Roman" w:hAnsi="Arial" w:cs="Arial"/>
          <w:color w:val="auto"/>
          <w:sz w:val="24"/>
          <w:szCs w:val="24"/>
          <w:lang w:val="en-NZ"/>
        </w:rPr>
        <w:t xml:space="preserve"> TO connected sites </w:t>
      </w:r>
      <w:r w:rsidR="00432E48">
        <w:rPr>
          <w:rFonts w:ascii="Arial" w:eastAsia="Times New Roman" w:hAnsi="Arial" w:cs="Arial"/>
          <w:color w:val="auto"/>
          <w:sz w:val="24"/>
          <w:szCs w:val="24"/>
          <w:lang w:val="en-NZ"/>
        </w:rPr>
        <w:t>c</w:t>
      </w:r>
      <w:r>
        <w:rPr>
          <w:rFonts w:ascii="Arial" w:eastAsia="Times New Roman" w:hAnsi="Arial" w:cs="Arial"/>
          <w:color w:val="auto"/>
          <w:sz w:val="24"/>
          <w:szCs w:val="24"/>
          <w:lang w:val="en-NZ"/>
        </w:rPr>
        <w:t xml:space="preserve">ould be </w:t>
      </w:r>
      <w:r w:rsidR="004D193E">
        <w:rPr>
          <w:rFonts w:ascii="Arial" w:eastAsia="Times New Roman" w:hAnsi="Arial" w:cs="Arial"/>
          <w:color w:val="auto"/>
          <w:sz w:val="24"/>
          <w:szCs w:val="24"/>
          <w:lang w:val="en-NZ"/>
        </w:rPr>
        <w:t xml:space="preserve">classed as </w:t>
      </w:r>
      <w:r>
        <w:rPr>
          <w:rFonts w:ascii="Arial" w:eastAsia="Times New Roman" w:hAnsi="Arial" w:cs="Arial"/>
          <w:color w:val="auto"/>
          <w:sz w:val="24"/>
          <w:szCs w:val="24"/>
          <w:lang w:val="en-NZ"/>
        </w:rPr>
        <w:t xml:space="preserve">complex as there will be variations </w:t>
      </w:r>
      <w:r w:rsidR="0027066F">
        <w:rPr>
          <w:rFonts w:ascii="Arial" w:eastAsia="Times New Roman" w:hAnsi="Arial" w:cs="Arial"/>
          <w:color w:val="auto"/>
          <w:sz w:val="24"/>
          <w:szCs w:val="24"/>
          <w:lang w:val="en-NZ"/>
        </w:rPr>
        <w:t>of categories on sites</w:t>
      </w:r>
      <w:r w:rsidR="00861E36">
        <w:rPr>
          <w:rFonts w:ascii="Arial" w:eastAsia="Times New Roman" w:hAnsi="Arial" w:cs="Arial"/>
          <w:color w:val="auto"/>
          <w:sz w:val="24"/>
          <w:szCs w:val="24"/>
          <w:lang w:val="en-NZ"/>
        </w:rPr>
        <w:t xml:space="preserve">, therefore </w:t>
      </w:r>
      <w:r w:rsidR="00263A20">
        <w:rPr>
          <w:rFonts w:ascii="Arial" w:eastAsia="Times New Roman" w:hAnsi="Arial" w:cs="Arial"/>
          <w:color w:val="auto"/>
          <w:sz w:val="24"/>
          <w:szCs w:val="24"/>
          <w:lang w:val="en-NZ"/>
        </w:rPr>
        <w:t xml:space="preserve">the modification </w:t>
      </w:r>
      <w:r w:rsidR="00F075F6">
        <w:rPr>
          <w:rFonts w:ascii="Arial" w:eastAsia="Times New Roman" w:hAnsi="Arial" w:cs="Arial"/>
          <w:color w:val="auto"/>
          <w:sz w:val="24"/>
          <w:szCs w:val="24"/>
          <w:lang w:val="en-NZ"/>
        </w:rPr>
        <w:t>offers</w:t>
      </w:r>
      <w:r w:rsidR="00263A20">
        <w:rPr>
          <w:rFonts w:ascii="Arial" w:eastAsia="Times New Roman" w:hAnsi="Arial" w:cs="Arial"/>
          <w:color w:val="auto"/>
          <w:sz w:val="24"/>
          <w:szCs w:val="24"/>
          <w:lang w:val="en-NZ"/>
        </w:rPr>
        <w:t xml:space="preserve"> the ability </w:t>
      </w:r>
      <w:r w:rsidR="00164B9A">
        <w:rPr>
          <w:rFonts w:ascii="Arial" w:eastAsia="Times New Roman" w:hAnsi="Arial" w:cs="Arial"/>
          <w:color w:val="auto"/>
          <w:sz w:val="24"/>
          <w:szCs w:val="24"/>
          <w:lang w:val="en-NZ"/>
        </w:rPr>
        <w:t xml:space="preserve">to have more </w:t>
      </w:r>
      <w:r w:rsidR="009402EC">
        <w:rPr>
          <w:rFonts w:ascii="Arial" w:eastAsia="Times New Roman" w:hAnsi="Arial" w:cs="Arial"/>
          <w:color w:val="auto"/>
          <w:sz w:val="24"/>
          <w:szCs w:val="24"/>
          <w:lang w:val="en-NZ"/>
        </w:rPr>
        <w:t xml:space="preserve">options </w:t>
      </w:r>
      <w:r w:rsidR="00815E29">
        <w:rPr>
          <w:rFonts w:ascii="Arial" w:eastAsia="Times New Roman" w:hAnsi="Arial" w:cs="Arial"/>
          <w:color w:val="auto"/>
          <w:sz w:val="24"/>
          <w:szCs w:val="24"/>
          <w:lang w:val="en-NZ"/>
        </w:rPr>
        <w:t xml:space="preserve">when tendering for </w:t>
      </w:r>
      <w:r w:rsidR="00BB7E50">
        <w:rPr>
          <w:rFonts w:ascii="Arial" w:eastAsia="Times New Roman" w:hAnsi="Arial" w:cs="Arial"/>
          <w:color w:val="auto"/>
          <w:sz w:val="24"/>
          <w:szCs w:val="24"/>
          <w:lang w:val="en-NZ"/>
        </w:rPr>
        <w:t>Supplier</w:t>
      </w:r>
      <w:r w:rsidR="00815E29">
        <w:rPr>
          <w:rFonts w:ascii="Arial" w:eastAsia="Times New Roman" w:hAnsi="Arial" w:cs="Arial"/>
          <w:color w:val="auto"/>
          <w:sz w:val="24"/>
          <w:szCs w:val="24"/>
          <w:lang w:val="en-NZ"/>
        </w:rPr>
        <w:t>s</w:t>
      </w:r>
      <w:r w:rsidR="00222A8B">
        <w:rPr>
          <w:rFonts w:ascii="Arial" w:eastAsia="Times New Roman" w:hAnsi="Arial" w:cs="Arial"/>
          <w:color w:val="auto"/>
          <w:sz w:val="24"/>
          <w:szCs w:val="24"/>
          <w:lang w:val="en-NZ"/>
        </w:rPr>
        <w:t xml:space="preserve">. </w:t>
      </w:r>
    </w:p>
    <w:p w14:paraId="06E531C8" w14:textId="77777777" w:rsidR="00200037" w:rsidRDefault="00200037" w:rsidP="00200037">
      <w:pPr>
        <w:pStyle w:val="TableBody"/>
        <w:rPr>
          <w:rFonts w:ascii="Arial" w:eastAsia="Times New Roman" w:hAnsi="Arial" w:cs="Arial"/>
          <w:b/>
          <w:bCs/>
          <w:color w:val="auto"/>
          <w:sz w:val="24"/>
          <w:szCs w:val="24"/>
          <w:u w:val="single"/>
          <w:lang w:val="en-NZ"/>
        </w:rPr>
      </w:pPr>
    </w:p>
    <w:p w14:paraId="2855EA17" w14:textId="77777777" w:rsidR="003665D4" w:rsidRDefault="003665D4" w:rsidP="00200037">
      <w:pPr>
        <w:pStyle w:val="TableBody"/>
        <w:rPr>
          <w:rFonts w:ascii="Arial" w:eastAsia="Times New Roman" w:hAnsi="Arial" w:cs="Arial"/>
          <w:b/>
          <w:bCs/>
          <w:color w:val="auto"/>
          <w:sz w:val="24"/>
          <w:szCs w:val="24"/>
          <w:u w:val="single"/>
          <w:lang w:val="en-NZ"/>
        </w:rPr>
      </w:pPr>
    </w:p>
    <w:p w14:paraId="43DE3F6D" w14:textId="77777777" w:rsidR="003665D4" w:rsidRDefault="003665D4" w:rsidP="00200037">
      <w:pPr>
        <w:pStyle w:val="TableBody"/>
        <w:rPr>
          <w:rFonts w:ascii="Arial" w:eastAsia="Times New Roman" w:hAnsi="Arial" w:cs="Arial"/>
          <w:b/>
          <w:bCs/>
          <w:color w:val="auto"/>
          <w:sz w:val="24"/>
          <w:szCs w:val="24"/>
          <w:u w:val="single"/>
          <w:lang w:val="en-NZ"/>
        </w:rPr>
      </w:pPr>
    </w:p>
    <w:p w14:paraId="5AAE09BA" w14:textId="5D37E1CC" w:rsidR="00200037" w:rsidRPr="00F56287" w:rsidRDefault="00200037" w:rsidP="00200037">
      <w:pPr>
        <w:pStyle w:val="TableBody"/>
        <w:rPr>
          <w:rFonts w:ascii="Arial" w:eastAsia="Times New Roman" w:hAnsi="Arial" w:cs="Arial"/>
          <w:b/>
          <w:bCs/>
          <w:color w:val="auto"/>
          <w:sz w:val="24"/>
          <w:szCs w:val="24"/>
          <w:u w:val="single"/>
          <w:lang w:val="en-NZ"/>
        </w:rPr>
      </w:pPr>
      <w:r>
        <w:rPr>
          <w:rFonts w:ascii="Arial" w:eastAsia="Times New Roman" w:hAnsi="Arial" w:cs="Arial"/>
          <w:b/>
          <w:bCs/>
          <w:color w:val="auto"/>
          <w:sz w:val="24"/>
          <w:szCs w:val="24"/>
          <w:u w:val="single"/>
          <w:lang w:val="en-NZ"/>
        </w:rPr>
        <w:t>Implementation Date</w:t>
      </w:r>
    </w:p>
    <w:p w14:paraId="62C5C169" w14:textId="5C8FF9FC" w:rsidR="005E6657" w:rsidRPr="009B51BD" w:rsidRDefault="009B51BD" w:rsidP="00E43FB6">
      <w:pPr>
        <w:pStyle w:val="TableBody"/>
        <w:rPr>
          <w:rFonts w:ascii="Arial" w:eastAsia="Times New Roman" w:hAnsi="Arial" w:cs="Arial"/>
          <w:color w:val="auto"/>
          <w:sz w:val="24"/>
          <w:szCs w:val="24"/>
          <w:lang w:val="en-NZ"/>
        </w:rPr>
      </w:pPr>
      <w:r w:rsidRPr="009B51BD">
        <w:rPr>
          <w:rFonts w:ascii="Arial" w:eastAsia="Times New Roman" w:hAnsi="Arial" w:cs="Arial"/>
          <w:color w:val="auto"/>
          <w:sz w:val="24"/>
          <w:szCs w:val="24"/>
          <w:lang w:val="en-NZ"/>
        </w:rPr>
        <w:t xml:space="preserve">The </w:t>
      </w:r>
      <w:r w:rsidR="00E238B1" w:rsidRPr="009B51BD">
        <w:rPr>
          <w:rFonts w:ascii="Arial" w:eastAsia="Times New Roman" w:hAnsi="Arial" w:cs="Arial"/>
          <w:color w:val="auto"/>
          <w:sz w:val="24"/>
          <w:szCs w:val="24"/>
          <w:lang w:val="en-NZ"/>
        </w:rPr>
        <w:t>Proposer</w:t>
      </w:r>
      <w:r w:rsidRPr="009B51BD">
        <w:rPr>
          <w:rFonts w:ascii="Arial" w:eastAsia="Times New Roman" w:hAnsi="Arial" w:cs="Arial"/>
          <w:color w:val="auto"/>
          <w:sz w:val="24"/>
          <w:szCs w:val="24"/>
          <w:lang w:val="en-NZ"/>
        </w:rPr>
        <w:t xml:space="preserve"> requires </w:t>
      </w:r>
      <w:r w:rsidR="00F972C2">
        <w:rPr>
          <w:rFonts w:ascii="Arial" w:eastAsia="Times New Roman" w:hAnsi="Arial" w:cs="Arial"/>
          <w:color w:val="auto"/>
          <w:sz w:val="24"/>
          <w:szCs w:val="24"/>
          <w:lang w:val="en-NZ"/>
        </w:rPr>
        <w:t xml:space="preserve">a decision on CMP425 </w:t>
      </w:r>
      <w:r w:rsidR="00CA68CD">
        <w:rPr>
          <w:rFonts w:ascii="Arial" w:eastAsia="Times New Roman" w:hAnsi="Arial" w:cs="Arial"/>
          <w:color w:val="auto"/>
          <w:sz w:val="24"/>
          <w:szCs w:val="24"/>
          <w:lang w:val="en-NZ"/>
        </w:rPr>
        <w:t>in the coming weeks to support strategic commercial decisions</w:t>
      </w:r>
      <w:r w:rsidR="006A09FE">
        <w:rPr>
          <w:rStyle w:val="FootnoteReference"/>
          <w:rFonts w:ascii="Arial" w:eastAsia="Times New Roman" w:hAnsi="Arial" w:cs="Arial"/>
          <w:color w:val="auto"/>
          <w:sz w:val="24"/>
          <w:szCs w:val="24"/>
          <w:lang w:val="en-NZ"/>
        </w:rPr>
        <w:footnoteReference w:id="5"/>
      </w:r>
      <w:r w:rsidR="00CA68CD">
        <w:rPr>
          <w:rFonts w:ascii="Arial" w:eastAsia="Times New Roman" w:hAnsi="Arial" w:cs="Arial"/>
          <w:color w:val="auto"/>
          <w:sz w:val="24"/>
          <w:szCs w:val="24"/>
          <w:lang w:val="en-NZ"/>
        </w:rPr>
        <w:t xml:space="preserve">, </w:t>
      </w:r>
      <w:r w:rsidR="008F14AE">
        <w:rPr>
          <w:rFonts w:ascii="Arial" w:eastAsia="Times New Roman" w:hAnsi="Arial" w:cs="Arial"/>
          <w:color w:val="auto"/>
          <w:sz w:val="24"/>
          <w:szCs w:val="24"/>
          <w:lang w:val="en-NZ"/>
        </w:rPr>
        <w:t xml:space="preserve">but </w:t>
      </w:r>
      <w:r w:rsidR="00611048">
        <w:rPr>
          <w:rFonts w:ascii="Arial" w:eastAsia="Times New Roman" w:hAnsi="Arial" w:cs="Arial"/>
          <w:color w:val="auto"/>
          <w:sz w:val="24"/>
          <w:szCs w:val="24"/>
          <w:lang w:val="en-NZ"/>
        </w:rPr>
        <w:t xml:space="preserve">the </w:t>
      </w:r>
      <w:r w:rsidR="00205012">
        <w:rPr>
          <w:rFonts w:ascii="Arial" w:eastAsia="Times New Roman" w:hAnsi="Arial" w:cs="Arial"/>
          <w:color w:val="auto"/>
          <w:sz w:val="24"/>
          <w:szCs w:val="24"/>
          <w:lang w:val="en-NZ"/>
        </w:rPr>
        <w:t>prac</w:t>
      </w:r>
      <w:r w:rsidR="006A09FE">
        <w:rPr>
          <w:rFonts w:ascii="Arial" w:eastAsia="Times New Roman" w:hAnsi="Arial" w:cs="Arial"/>
          <w:color w:val="auto"/>
          <w:sz w:val="24"/>
          <w:szCs w:val="24"/>
          <w:lang w:val="en-NZ"/>
        </w:rPr>
        <w:t xml:space="preserve">tical </w:t>
      </w:r>
      <w:r w:rsidR="00611048">
        <w:rPr>
          <w:rFonts w:ascii="Arial" w:eastAsia="Times New Roman" w:hAnsi="Arial" w:cs="Arial"/>
          <w:color w:val="auto"/>
          <w:sz w:val="24"/>
          <w:szCs w:val="24"/>
          <w:lang w:val="en-NZ"/>
        </w:rPr>
        <w:t>implementation</w:t>
      </w:r>
      <w:r w:rsidR="006A09FE">
        <w:rPr>
          <w:rFonts w:ascii="Arial" w:eastAsia="Times New Roman" w:hAnsi="Arial" w:cs="Arial"/>
          <w:color w:val="auto"/>
          <w:sz w:val="24"/>
          <w:szCs w:val="24"/>
          <w:lang w:val="en-NZ"/>
        </w:rPr>
        <w:t xml:space="preserve"> of the sol</w:t>
      </w:r>
      <w:r w:rsidR="00DF47F9">
        <w:rPr>
          <w:rFonts w:ascii="Arial" w:eastAsia="Times New Roman" w:hAnsi="Arial" w:cs="Arial"/>
          <w:color w:val="auto"/>
          <w:sz w:val="24"/>
          <w:szCs w:val="24"/>
          <w:lang w:val="en-NZ"/>
        </w:rPr>
        <w:t>ution</w:t>
      </w:r>
      <w:r w:rsidR="00611048">
        <w:rPr>
          <w:rFonts w:ascii="Arial" w:eastAsia="Times New Roman" w:hAnsi="Arial" w:cs="Arial"/>
          <w:color w:val="auto"/>
          <w:sz w:val="24"/>
          <w:szCs w:val="24"/>
          <w:lang w:val="en-NZ"/>
        </w:rPr>
        <w:t xml:space="preserve"> into the CUSC is not required until </w:t>
      </w:r>
      <w:r w:rsidR="00F252AC">
        <w:rPr>
          <w:rFonts w:ascii="Arial" w:eastAsia="Times New Roman" w:hAnsi="Arial" w:cs="Arial"/>
          <w:color w:val="auto"/>
          <w:sz w:val="24"/>
          <w:szCs w:val="24"/>
          <w:lang w:val="en-NZ"/>
        </w:rPr>
        <w:t>April 2025. W</w:t>
      </w:r>
      <w:r w:rsidR="00E238B1" w:rsidRPr="009B51BD">
        <w:rPr>
          <w:rFonts w:ascii="Arial" w:eastAsia="Times New Roman" w:hAnsi="Arial" w:cs="Arial"/>
          <w:color w:val="auto"/>
          <w:sz w:val="24"/>
          <w:szCs w:val="24"/>
          <w:lang w:val="en-NZ"/>
        </w:rPr>
        <w:t xml:space="preserve">orkgroup members suggested </w:t>
      </w:r>
      <w:r w:rsidR="00F252AC">
        <w:rPr>
          <w:rFonts w:ascii="Arial" w:eastAsia="Times New Roman" w:hAnsi="Arial" w:cs="Arial"/>
          <w:color w:val="auto"/>
          <w:sz w:val="24"/>
          <w:szCs w:val="24"/>
          <w:lang w:val="en-NZ"/>
        </w:rPr>
        <w:t xml:space="preserve">that </w:t>
      </w:r>
      <w:r w:rsidR="00E238B1" w:rsidRPr="009B51BD">
        <w:rPr>
          <w:rFonts w:ascii="Arial" w:eastAsia="Times New Roman" w:hAnsi="Arial" w:cs="Arial"/>
          <w:color w:val="auto"/>
          <w:sz w:val="24"/>
          <w:szCs w:val="24"/>
          <w:lang w:val="en-NZ"/>
        </w:rPr>
        <w:t>an earlier implementation</w:t>
      </w:r>
      <w:r w:rsidR="00E16316">
        <w:rPr>
          <w:rFonts w:ascii="Arial" w:eastAsia="Times New Roman" w:hAnsi="Arial" w:cs="Arial"/>
          <w:color w:val="auto"/>
          <w:sz w:val="24"/>
          <w:szCs w:val="24"/>
          <w:lang w:val="en-NZ"/>
        </w:rPr>
        <w:t xml:space="preserve"> could</w:t>
      </w:r>
      <w:r w:rsidR="00E238B1" w:rsidRPr="009B51BD">
        <w:rPr>
          <w:rFonts w:ascii="Arial" w:eastAsia="Times New Roman" w:hAnsi="Arial" w:cs="Arial"/>
          <w:color w:val="auto"/>
          <w:sz w:val="24"/>
          <w:szCs w:val="24"/>
          <w:lang w:val="en-NZ"/>
        </w:rPr>
        <w:t xml:space="preserve"> be considered by</w:t>
      </w:r>
      <w:r w:rsidR="00E16316">
        <w:rPr>
          <w:rFonts w:ascii="Arial" w:eastAsia="Times New Roman" w:hAnsi="Arial" w:cs="Arial"/>
          <w:color w:val="auto"/>
          <w:sz w:val="24"/>
          <w:szCs w:val="24"/>
          <w:lang w:val="en-NZ"/>
        </w:rPr>
        <w:t xml:space="preserve"> the Authority </w:t>
      </w:r>
      <w:r w:rsidR="00E238B1" w:rsidRPr="009B51BD">
        <w:rPr>
          <w:rFonts w:ascii="Arial" w:eastAsia="Times New Roman" w:hAnsi="Arial" w:cs="Arial"/>
          <w:color w:val="auto"/>
          <w:sz w:val="24"/>
          <w:szCs w:val="24"/>
          <w:lang w:val="en-NZ"/>
        </w:rPr>
        <w:t xml:space="preserve">in case there are other customers who are already in this situation and would therefore benefit from choosing a </w:t>
      </w:r>
      <w:r w:rsidR="00BB7E50">
        <w:rPr>
          <w:rFonts w:ascii="Arial" w:eastAsia="Times New Roman" w:hAnsi="Arial" w:cs="Arial"/>
          <w:color w:val="auto"/>
          <w:sz w:val="24"/>
          <w:szCs w:val="24"/>
          <w:lang w:val="en-NZ"/>
        </w:rPr>
        <w:t>Supplier</w:t>
      </w:r>
      <w:r w:rsidR="00E238B1" w:rsidRPr="009B51BD">
        <w:rPr>
          <w:rFonts w:ascii="Arial" w:eastAsia="Times New Roman" w:hAnsi="Arial" w:cs="Arial"/>
          <w:color w:val="auto"/>
          <w:sz w:val="24"/>
          <w:szCs w:val="24"/>
          <w:lang w:val="en-NZ"/>
        </w:rPr>
        <w:t xml:space="preserve"> before the </w:t>
      </w:r>
      <w:r w:rsidR="0085326F">
        <w:rPr>
          <w:rFonts w:ascii="Arial" w:eastAsia="Times New Roman" w:hAnsi="Arial" w:cs="Arial"/>
          <w:color w:val="auto"/>
          <w:sz w:val="24"/>
          <w:szCs w:val="24"/>
          <w:lang w:val="en-NZ"/>
        </w:rPr>
        <w:t>P</w:t>
      </w:r>
      <w:r w:rsidR="00E238B1" w:rsidRPr="009B51BD">
        <w:rPr>
          <w:rFonts w:ascii="Arial" w:eastAsia="Times New Roman" w:hAnsi="Arial" w:cs="Arial"/>
          <w:color w:val="auto"/>
          <w:sz w:val="24"/>
          <w:szCs w:val="24"/>
          <w:lang w:val="en-NZ"/>
        </w:rPr>
        <w:t>roposer.</w:t>
      </w:r>
    </w:p>
    <w:p w14:paraId="682196C8" w14:textId="77777777" w:rsidR="00200037" w:rsidRDefault="00200037" w:rsidP="00E43FB6">
      <w:pPr>
        <w:pStyle w:val="TableBody"/>
        <w:rPr>
          <w:rFonts w:ascii="Arial" w:eastAsia="Times New Roman" w:hAnsi="Arial" w:cs="Arial"/>
          <w:b/>
          <w:bCs/>
          <w:color w:val="auto"/>
          <w:sz w:val="24"/>
          <w:szCs w:val="24"/>
          <w:u w:val="single"/>
          <w:lang w:val="en-NZ"/>
        </w:rPr>
      </w:pPr>
    </w:p>
    <w:p w14:paraId="493FBFFD" w14:textId="00ABB776" w:rsidR="00F42FBB" w:rsidRPr="00F56287" w:rsidRDefault="00F42FBB" w:rsidP="00E43FB6">
      <w:pPr>
        <w:pStyle w:val="TableBody"/>
        <w:rPr>
          <w:rFonts w:ascii="Arial" w:eastAsia="Times New Roman" w:hAnsi="Arial" w:cs="Arial"/>
          <w:b/>
          <w:bCs/>
          <w:color w:val="auto"/>
          <w:sz w:val="24"/>
          <w:szCs w:val="24"/>
          <w:u w:val="single"/>
          <w:lang w:val="en-NZ"/>
        </w:rPr>
      </w:pPr>
      <w:r>
        <w:rPr>
          <w:rFonts w:ascii="Arial" w:eastAsia="Times New Roman" w:hAnsi="Arial" w:cs="Arial"/>
          <w:b/>
          <w:bCs/>
          <w:color w:val="auto"/>
          <w:sz w:val="24"/>
          <w:szCs w:val="24"/>
          <w:u w:val="single"/>
          <w:lang w:val="en-NZ"/>
        </w:rPr>
        <w:t xml:space="preserve">Additional Stakeholder Engagement </w:t>
      </w:r>
    </w:p>
    <w:p w14:paraId="61DDA666" w14:textId="0FDF8EF4" w:rsidR="00D16700" w:rsidRDefault="00E0368D" w:rsidP="00B173BF">
      <w:pPr>
        <w:spacing w:line="240" w:lineRule="auto"/>
        <w:jc w:val="both"/>
        <w:textAlignment w:val="baseline"/>
      </w:pPr>
      <w:r w:rsidRPr="003667D8">
        <w:t>To</w:t>
      </w:r>
      <w:r w:rsidR="000D287B" w:rsidRPr="003667D8">
        <w:t xml:space="preserve"> raise CMP425</w:t>
      </w:r>
      <w:r w:rsidR="003672E5" w:rsidRPr="003667D8">
        <w:t xml:space="preserve">, the Authority agreed that Nissan Motor Manufacturing (UK) Limited (NMUK) and AESC (UK) </w:t>
      </w:r>
      <w:r w:rsidR="00DE3C7F">
        <w:t>were</w:t>
      </w:r>
      <w:r w:rsidR="000A1DAD" w:rsidRPr="003667D8">
        <w:t xml:space="preserve"> materially affected parties</w:t>
      </w:r>
      <w:r w:rsidR="00F73CFC">
        <w:rPr>
          <w:rStyle w:val="FootnoteReference"/>
        </w:rPr>
        <w:footnoteReference w:id="6"/>
      </w:r>
      <w:r w:rsidR="000A1DAD" w:rsidRPr="003667D8">
        <w:t xml:space="preserve">. As </w:t>
      </w:r>
      <w:r w:rsidR="000A1DAD">
        <w:t xml:space="preserve">it is likely that </w:t>
      </w:r>
      <w:r w:rsidR="0086760D">
        <w:t>most</w:t>
      </w:r>
      <w:r w:rsidR="000A1DAD">
        <w:t xml:space="preserve"> </w:t>
      </w:r>
      <w:r w:rsidR="00135258">
        <w:t>parties impacted</w:t>
      </w:r>
      <w:r w:rsidR="00015BB2">
        <w:t xml:space="preserve"> by this modification </w:t>
      </w:r>
      <w:r w:rsidR="00084D52">
        <w:t>are similarly</w:t>
      </w:r>
      <w:r w:rsidR="00135258">
        <w:t xml:space="preserve"> not Sche</w:t>
      </w:r>
      <w:r w:rsidR="00A1379D">
        <w:t>dule 1 CUSC Users</w:t>
      </w:r>
      <w:r w:rsidR="00185013">
        <w:t>,</w:t>
      </w:r>
      <w:r w:rsidR="00CC3723">
        <w:t xml:space="preserve"> additional efforts have been made by the Proposer and the Code Administrator to </w:t>
      </w:r>
      <w:r w:rsidR="00FA267C" w:rsidRPr="003667D8">
        <w:t>proactively engage with</w:t>
      </w:r>
      <w:r w:rsidR="005178BB">
        <w:t xml:space="preserve"> </w:t>
      </w:r>
      <w:r w:rsidR="00055CE6" w:rsidRPr="00055CE6">
        <w:t>Suppliers, large user representatives, trade bodies, customer representatives</w:t>
      </w:r>
      <w:r w:rsidR="004F59D8">
        <w:t xml:space="preserve">, </w:t>
      </w:r>
      <w:r w:rsidR="00055CE6" w:rsidRPr="00055CE6">
        <w:t>other parties identified by the group</w:t>
      </w:r>
      <w:r w:rsidR="004F59D8">
        <w:t xml:space="preserve"> </w:t>
      </w:r>
      <w:r w:rsidR="00D1749C">
        <w:t xml:space="preserve">and were grateful to the Authority for </w:t>
      </w:r>
      <w:r w:rsidR="001004B5">
        <w:t>highlighting to their Large User Group</w:t>
      </w:r>
      <w:r w:rsidR="00A8324D">
        <w:t xml:space="preserve"> </w:t>
      </w:r>
      <w:r w:rsidR="00FA267C" w:rsidRPr="003667D8">
        <w:t xml:space="preserve"> to ensure</w:t>
      </w:r>
      <w:r w:rsidR="009D4E3A">
        <w:t xml:space="preserve"> </w:t>
      </w:r>
      <w:r w:rsidR="008A57E9">
        <w:t>that the consul</w:t>
      </w:r>
      <w:r w:rsidR="00D10182">
        <w:t>tation stages are</w:t>
      </w:r>
      <w:r w:rsidR="00013939">
        <w:t xml:space="preserve"> as</w:t>
      </w:r>
      <w:r w:rsidR="00D10182">
        <w:t xml:space="preserve"> effective</w:t>
      </w:r>
      <w:r w:rsidR="001231CC">
        <w:t xml:space="preserve"> as possible</w:t>
      </w:r>
      <w:r w:rsidR="00FA267C" w:rsidRPr="003667D8">
        <w:t>.</w:t>
      </w:r>
    </w:p>
    <w:p w14:paraId="003A4187" w14:textId="77777777" w:rsidR="005D7899" w:rsidRDefault="005D7899" w:rsidP="00043548"/>
    <w:p w14:paraId="1501BB59" w14:textId="77777777" w:rsidR="004949E8" w:rsidRDefault="004949E8" w:rsidP="00043548"/>
    <w:p w14:paraId="5F15C6CA" w14:textId="77777777" w:rsidR="004949E8" w:rsidRDefault="004949E8" w:rsidP="004949E8">
      <w:pPr>
        <w:pStyle w:val="Heading3"/>
      </w:pPr>
      <w:bookmarkStart w:id="20" w:name="_Toc74204542"/>
      <w:commentRangeStart w:id="21"/>
      <w:r>
        <w:t>Other options/Alternatives</w:t>
      </w:r>
      <w:bookmarkEnd w:id="20"/>
      <w:commentRangeEnd w:id="21"/>
      <w:r>
        <w:rPr>
          <w:rStyle w:val="CommentReference"/>
          <w:rFonts w:ascii="Arial" w:eastAsia="Times New Roman" w:hAnsi="Arial" w:cs="Times New Roman"/>
          <w:b w:val="0"/>
        </w:rPr>
        <w:commentReference w:id="21"/>
      </w:r>
    </w:p>
    <w:p w14:paraId="2ECBCE0C" w14:textId="77777777" w:rsidR="004949E8" w:rsidRDefault="004949E8" w:rsidP="00043548"/>
    <w:p w14:paraId="414A4362" w14:textId="77777777" w:rsidR="00644340" w:rsidRDefault="00644340" w:rsidP="00644340">
      <w:pPr>
        <w:pStyle w:val="Heading2"/>
      </w:pPr>
      <w:bookmarkStart w:id="22" w:name="_Toc74204543"/>
      <w:r>
        <w:t>Workgroup consultation summary</w:t>
      </w:r>
      <w:bookmarkEnd w:id="22"/>
    </w:p>
    <w:p w14:paraId="560AA70C" w14:textId="77777777" w:rsidR="00936686" w:rsidRPr="004F387F" w:rsidRDefault="00936686" w:rsidP="00936686">
      <w:pPr>
        <w:pStyle w:val="TOCMOD"/>
        <w:framePr w:hSpace="0" w:vSpace="0" w:wrap="auto" w:vAnchor="margin" w:yAlign="inline"/>
        <w:spacing w:after="240"/>
        <w:rPr>
          <w:b w:val="0"/>
          <w:bCs w:val="0"/>
          <w:noProof w:val="0"/>
          <w:color w:val="auto"/>
        </w:rPr>
      </w:pPr>
      <w:r>
        <w:rPr>
          <w:b w:val="0"/>
          <w:bCs w:val="0"/>
          <w:noProof w:val="0"/>
          <w:color w:val="auto"/>
        </w:rPr>
        <w:t>The Workgroup held their Workgroup Consultation between 10 November 2023 – 15 November 2023 and received 7 non confidential responses. The full responses and a summary of the responses can be found in Annex 5.</w:t>
      </w:r>
    </w:p>
    <w:p w14:paraId="0194072B" w14:textId="47866D80" w:rsidR="008C20FF" w:rsidRPr="008C20FF" w:rsidRDefault="008C20FF" w:rsidP="008C20FF">
      <w:pPr>
        <w:numPr>
          <w:ilvl w:val="0"/>
          <w:numId w:val="40"/>
        </w:numPr>
      </w:pPr>
      <w:r w:rsidRPr="008C20FF">
        <w:t xml:space="preserve">All respondents supported the implementation </w:t>
      </w:r>
      <w:r w:rsidR="0013081D" w:rsidRPr="008C20FF">
        <w:t>approach.</w:t>
      </w:r>
    </w:p>
    <w:p w14:paraId="26E3B006" w14:textId="77777777" w:rsidR="008C20FF" w:rsidRPr="008C20FF" w:rsidRDefault="008C20FF" w:rsidP="008C20FF">
      <w:pPr>
        <w:numPr>
          <w:ilvl w:val="0"/>
          <w:numId w:val="40"/>
        </w:numPr>
      </w:pPr>
      <w:r w:rsidRPr="008C20FF">
        <w:t>All respondents felt that the solution better facilitated at least one of the Applicable CUSC Objectives (ACO)</w:t>
      </w:r>
    </w:p>
    <w:p w14:paraId="07E4A0E3" w14:textId="4E7463BB" w:rsidR="008C20FF" w:rsidRPr="008C20FF" w:rsidRDefault="008C20FF" w:rsidP="008C20FF">
      <w:pPr>
        <w:numPr>
          <w:ilvl w:val="1"/>
          <w:numId w:val="40"/>
        </w:numPr>
      </w:pPr>
      <w:r w:rsidRPr="008C20FF">
        <w:t xml:space="preserve">All 7 felt that the modification provided for </w:t>
      </w:r>
      <w:r w:rsidR="0013081D" w:rsidRPr="008C20FF">
        <w:t>better compliance</w:t>
      </w:r>
      <w:r w:rsidRPr="008C20FF">
        <w:t xml:space="preserve"> with the use of system charging methodology resulting in charges (ACO b)</w:t>
      </w:r>
    </w:p>
    <w:p w14:paraId="68FCE71D" w14:textId="6B90D2E1" w:rsidR="008C20FF" w:rsidRPr="008C20FF" w:rsidRDefault="008C20FF" w:rsidP="008C20FF">
      <w:pPr>
        <w:numPr>
          <w:ilvl w:val="1"/>
          <w:numId w:val="40"/>
        </w:numPr>
      </w:pPr>
      <w:r w:rsidRPr="008C20FF">
        <w:t xml:space="preserve">6 felt that the modification provided for better compliance with the use of system charging methodology facilitates effective competition in the generation and supply of </w:t>
      </w:r>
      <w:r w:rsidR="0013081D" w:rsidRPr="008C20FF">
        <w:t>electricity (</w:t>
      </w:r>
      <w:r w:rsidRPr="008C20FF">
        <w:t>ACO a)</w:t>
      </w:r>
    </w:p>
    <w:p w14:paraId="493B2009" w14:textId="77777777" w:rsidR="008C20FF" w:rsidRPr="008C20FF" w:rsidRDefault="008C20FF" w:rsidP="008C20FF">
      <w:pPr>
        <w:numPr>
          <w:ilvl w:val="1"/>
          <w:numId w:val="40"/>
        </w:numPr>
      </w:pPr>
      <w:r w:rsidRPr="008C20FF">
        <w:t>6 felt that the modification provided for better efficiency in the implementation and administration of the system charging methodology (ACO e)</w:t>
      </w:r>
    </w:p>
    <w:p w14:paraId="7C48C8FD" w14:textId="74EDB71B" w:rsidR="008C20FF" w:rsidRPr="008C20FF" w:rsidRDefault="000160BB" w:rsidP="008C20FF">
      <w:pPr>
        <w:numPr>
          <w:ilvl w:val="1"/>
          <w:numId w:val="40"/>
        </w:numPr>
      </w:pPr>
      <w:r>
        <w:t>3</w:t>
      </w:r>
      <w:r w:rsidR="008C20FF" w:rsidRPr="008C20FF">
        <w:t xml:space="preserve"> felt that the modification provided for better use of system charging methodology properly taking account of the developments in transmission businesses (ACO c)</w:t>
      </w:r>
    </w:p>
    <w:p w14:paraId="0F539C4E" w14:textId="77777777" w:rsidR="008C20FF" w:rsidRPr="008C20FF" w:rsidRDefault="008C20FF" w:rsidP="008C20FF">
      <w:pPr>
        <w:numPr>
          <w:ilvl w:val="0"/>
          <w:numId w:val="40"/>
        </w:numPr>
      </w:pPr>
      <w:r w:rsidRPr="008C20FF">
        <w:lastRenderedPageBreak/>
        <w:t xml:space="preserve">The respondent who did not feel that ACO a was better facilitated by the modification raised concerns around Supplier’s ability to provide quotes for Connection Sites and suggested amends to the 14.17.13 legal text. </w:t>
      </w:r>
    </w:p>
    <w:p w14:paraId="15A022B2" w14:textId="423BD067" w:rsidR="008C20FF" w:rsidRPr="008C20FF" w:rsidRDefault="008C20FF" w:rsidP="008C20FF">
      <w:pPr>
        <w:numPr>
          <w:ilvl w:val="0"/>
          <w:numId w:val="40"/>
        </w:numPr>
      </w:pPr>
      <w:r w:rsidRPr="008C20FF">
        <w:t xml:space="preserve">3 respondents had no preference in implementation date; 2 respondents preferred an implementation date </w:t>
      </w:r>
      <w:r w:rsidR="0013081D">
        <w:t>ASAP</w:t>
      </w:r>
      <w:r w:rsidRPr="008C20FF">
        <w:t xml:space="preserve"> and 2 respondents preferred an implementation date of 01 April 2025</w:t>
      </w:r>
    </w:p>
    <w:p w14:paraId="3B5FCFA5" w14:textId="67408F05" w:rsidR="008C20FF" w:rsidRPr="008C20FF" w:rsidRDefault="008C20FF" w:rsidP="008C20FF">
      <w:pPr>
        <w:numPr>
          <w:ilvl w:val="0"/>
          <w:numId w:val="40"/>
        </w:numPr>
      </w:pPr>
      <w:r w:rsidRPr="008C20FF">
        <w:t xml:space="preserve">6 respondents considered themselves impacted by the modification, and the other respondent felt that some of their members would </w:t>
      </w:r>
      <w:r w:rsidR="0013081D" w:rsidRPr="008C20FF">
        <w:t>be.</w:t>
      </w:r>
    </w:p>
    <w:p w14:paraId="65ADC3A2" w14:textId="56789FC0" w:rsidR="008C20FF" w:rsidRPr="008C20FF" w:rsidRDefault="008C20FF" w:rsidP="008C20FF">
      <w:pPr>
        <w:numPr>
          <w:ilvl w:val="0"/>
          <w:numId w:val="40"/>
        </w:numPr>
      </w:pPr>
      <w:r w:rsidRPr="008C20FF">
        <w:t>1 respondent suggested additional legal text within the Residual Charging Bands</w:t>
      </w:r>
      <w:r w:rsidR="000160BB">
        <w:t xml:space="preserve"> section</w:t>
      </w:r>
    </w:p>
    <w:p w14:paraId="5636FDC2" w14:textId="574AB97A" w:rsidR="008C20FF" w:rsidRPr="008C20FF" w:rsidRDefault="008C20FF" w:rsidP="008C20FF">
      <w:pPr>
        <w:numPr>
          <w:ilvl w:val="0"/>
          <w:numId w:val="40"/>
        </w:numPr>
      </w:pPr>
      <w:r w:rsidRPr="008C20FF">
        <w:t xml:space="preserve">No alternatives were </w:t>
      </w:r>
      <w:r w:rsidR="0013081D" w:rsidRPr="008C20FF">
        <w:t>raised.</w:t>
      </w:r>
    </w:p>
    <w:p w14:paraId="306BDBC3" w14:textId="77777777" w:rsidR="00644340" w:rsidRDefault="00644340" w:rsidP="00043548"/>
    <w:p w14:paraId="629F905C" w14:textId="77777777" w:rsidR="00644340" w:rsidRDefault="00644340" w:rsidP="00043548"/>
    <w:p w14:paraId="5C78AEC5" w14:textId="77777777" w:rsidR="00644340" w:rsidRDefault="00644340" w:rsidP="00043548"/>
    <w:p w14:paraId="78ECA858" w14:textId="77777777" w:rsidR="00644340" w:rsidRDefault="00644340" w:rsidP="00043548"/>
    <w:p w14:paraId="5E740D34" w14:textId="062FDB70" w:rsidR="006A46D4" w:rsidRDefault="00004232" w:rsidP="006A46D4">
      <w:pPr>
        <w:pStyle w:val="Heading2"/>
      </w:pPr>
      <w:bookmarkStart w:id="23" w:name="_Toc150517981"/>
      <w:r>
        <w:t>L</w:t>
      </w:r>
      <w:r w:rsidR="006A46D4">
        <w:t xml:space="preserve">egal </w:t>
      </w:r>
      <w:r w:rsidR="000E0D9F">
        <w:t>text</w:t>
      </w:r>
      <w:bookmarkEnd w:id="23"/>
    </w:p>
    <w:p w14:paraId="6E858C06" w14:textId="1E7F2B8A" w:rsidR="006F2180" w:rsidRDefault="006F2180" w:rsidP="006F2180">
      <w:pPr>
        <w:pStyle w:val="ListParagraph"/>
        <w:keepLines/>
        <w:widowControl w:val="0"/>
        <w:tabs>
          <w:tab w:val="left" w:pos="1418"/>
        </w:tabs>
        <w:spacing w:before="0" w:line="264" w:lineRule="auto"/>
        <w:ind w:left="0"/>
        <w:rPr>
          <w:color w:val="000000"/>
          <w:lang w:eastAsia="en-US"/>
        </w:rPr>
      </w:pPr>
      <w:r w:rsidRPr="0022073C">
        <w:rPr>
          <w:color w:val="000000"/>
          <w:lang w:eastAsia="en-US"/>
        </w:rPr>
        <w:t xml:space="preserve">The </w:t>
      </w:r>
      <w:r w:rsidR="005B4141">
        <w:rPr>
          <w:color w:val="000000"/>
          <w:lang w:eastAsia="en-US"/>
        </w:rPr>
        <w:t xml:space="preserve">full </w:t>
      </w:r>
      <w:r w:rsidRPr="0022073C">
        <w:rPr>
          <w:color w:val="000000"/>
          <w:lang w:eastAsia="en-US"/>
        </w:rPr>
        <w:t>draft legal text for this change can be found in Annex</w:t>
      </w:r>
      <w:r w:rsidR="0022073C" w:rsidRPr="0022073C">
        <w:rPr>
          <w:color w:val="000000"/>
          <w:lang w:eastAsia="en-US"/>
        </w:rPr>
        <w:t xml:space="preserve"> 4</w:t>
      </w:r>
      <w:r w:rsidR="005B4141">
        <w:rPr>
          <w:color w:val="000000"/>
          <w:lang w:eastAsia="en-US"/>
        </w:rPr>
        <w:t xml:space="preserve">, below is the </w:t>
      </w:r>
      <w:r w:rsidR="0089466C">
        <w:rPr>
          <w:color w:val="000000"/>
          <w:lang w:eastAsia="en-US"/>
        </w:rPr>
        <w:t>main change to Section 14.</w:t>
      </w:r>
    </w:p>
    <w:p w14:paraId="2065F3F1" w14:textId="77777777" w:rsidR="00187313" w:rsidRDefault="00187313" w:rsidP="006F2180">
      <w:pPr>
        <w:pStyle w:val="ListParagraph"/>
        <w:keepLines/>
        <w:widowControl w:val="0"/>
        <w:tabs>
          <w:tab w:val="left" w:pos="1418"/>
        </w:tabs>
        <w:spacing w:before="0" w:line="264" w:lineRule="auto"/>
        <w:ind w:left="0"/>
        <w:rPr>
          <w:color w:val="000000"/>
          <w:lang w:eastAsia="en-US"/>
        </w:rPr>
      </w:pPr>
    </w:p>
    <w:p w14:paraId="39671ED7" w14:textId="20095AAE" w:rsidR="00187313" w:rsidRPr="00543982" w:rsidRDefault="00BB7E50" w:rsidP="005B4141">
      <w:pPr>
        <w:pStyle w:val="Heading3"/>
        <w:ind w:left="426" w:firstLine="283"/>
        <w:rPr>
          <w:rFonts w:ascii="Arial" w:hAnsi="Arial" w:cs="Arial"/>
          <w:b w:val="0"/>
        </w:rPr>
      </w:pPr>
      <w:bookmarkStart w:id="24" w:name="_Toc49661126"/>
      <w:bookmarkStart w:id="25" w:name="_Toc274049701"/>
      <w:bookmarkStart w:id="26" w:name="_Toc150453933"/>
      <w:bookmarkStart w:id="27" w:name="_Toc150517982"/>
      <w:r>
        <w:rPr>
          <w:rFonts w:ascii="Arial" w:hAnsi="Arial" w:cs="Arial"/>
        </w:rPr>
        <w:t>Supplier</w:t>
      </w:r>
      <w:r w:rsidR="00187313" w:rsidRPr="00543982">
        <w:rPr>
          <w:rFonts w:ascii="Arial" w:hAnsi="Arial" w:cs="Arial"/>
        </w:rPr>
        <w:t xml:space="preserve"> BM Unit</w:t>
      </w:r>
      <w:bookmarkEnd w:id="24"/>
      <w:bookmarkEnd w:id="25"/>
      <w:bookmarkEnd w:id="26"/>
      <w:bookmarkEnd w:id="27"/>
      <w:r w:rsidR="00187313" w:rsidRPr="00543982">
        <w:rPr>
          <w:rFonts w:ascii="Arial" w:hAnsi="Arial" w:cs="Arial"/>
        </w:rPr>
        <w:t xml:space="preserve"> </w:t>
      </w:r>
    </w:p>
    <w:p w14:paraId="4416F579" w14:textId="11F0D142" w:rsidR="00187313" w:rsidRDefault="00187313" w:rsidP="00187313">
      <w:pPr>
        <w:pStyle w:val="1"/>
        <w:numPr>
          <w:ilvl w:val="0"/>
          <w:numId w:val="38"/>
        </w:numPr>
        <w:jc w:val="both"/>
      </w:pPr>
      <w:bookmarkStart w:id="28" w:name="_Ref150363971"/>
      <w:r>
        <w:t xml:space="preserve">A </w:t>
      </w:r>
      <w:r w:rsidR="00BB7E50">
        <w:t>Supplier</w:t>
      </w:r>
      <w:r>
        <w:t xml:space="preserve"> BM Unit charges will be the sum of its </w:t>
      </w:r>
      <w:r w:rsidR="0089466C">
        <w:t>energy, demand</w:t>
      </w:r>
      <w:r>
        <w:t xml:space="preserve"> locational, Transmission Demand Residual and embedded export liabilities where:</w:t>
      </w:r>
      <w:bookmarkEnd w:id="28"/>
    </w:p>
    <w:p w14:paraId="3FD3F4DB" w14:textId="77777777" w:rsidR="00187313" w:rsidRDefault="00187313" w:rsidP="00187313">
      <w:pPr>
        <w:pStyle w:val="1"/>
        <w:tabs>
          <w:tab w:val="num" w:pos="1134"/>
        </w:tabs>
        <w:jc w:val="both"/>
      </w:pPr>
    </w:p>
    <w:p w14:paraId="41653D7D" w14:textId="553E3EA0" w:rsidR="00187313" w:rsidRPr="00552A83" w:rsidRDefault="00187313" w:rsidP="00187313">
      <w:pPr>
        <w:pStyle w:val="1"/>
        <w:numPr>
          <w:ilvl w:val="0"/>
          <w:numId w:val="36"/>
        </w:numPr>
        <w:tabs>
          <w:tab w:val="clear" w:pos="360"/>
          <w:tab w:val="num" w:pos="1778"/>
        </w:tabs>
        <w:ind w:left="1778"/>
        <w:jc w:val="both"/>
      </w:pPr>
      <w:r>
        <w:t xml:space="preserve">The </w:t>
      </w:r>
      <w:r w:rsidR="0089466C">
        <w:t>Chargeable Demand</w:t>
      </w:r>
      <w:r>
        <w:t xml:space="preserve"> Locational Capacity will be the average of the </w:t>
      </w:r>
      <w:r w:rsidR="00BB7E50">
        <w:t>Supplier</w:t>
      </w:r>
      <w:r>
        <w:t xml:space="preserve"> BM Unit's half-hourly metered gross demand during the Triad (and the £/kW tariff), </w:t>
      </w:r>
      <w:r>
        <w:rPr>
          <w:i/>
        </w:rPr>
        <w:t>and</w:t>
      </w:r>
    </w:p>
    <w:p w14:paraId="63F4CCA2" w14:textId="2DFC60DC" w:rsidR="00187313" w:rsidRDefault="00187313" w:rsidP="00187313">
      <w:pPr>
        <w:pStyle w:val="1"/>
        <w:numPr>
          <w:ilvl w:val="0"/>
          <w:numId w:val="36"/>
        </w:numPr>
        <w:tabs>
          <w:tab w:val="clear" w:pos="360"/>
          <w:tab w:val="num" w:pos="1778"/>
        </w:tabs>
        <w:ind w:left="1778"/>
        <w:jc w:val="both"/>
      </w:pPr>
      <w:r>
        <w:t xml:space="preserve">The Chargeable Embedded Export Capacity will be the average of the </w:t>
      </w:r>
      <w:r w:rsidR="00BB7E50">
        <w:t>Supplier</w:t>
      </w:r>
      <w:r>
        <w:t xml:space="preserve"> BM Unit's half-hourly metered embedded export during the Triad (and the £/kW tariff), </w:t>
      </w:r>
      <w:r>
        <w:rPr>
          <w:i/>
        </w:rPr>
        <w:t>and</w:t>
      </w:r>
    </w:p>
    <w:p w14:paraId="415B5617" w14:textId="77777777" w:rsidR="00187313" w:rsidRDefault="00187313" w:rsidP="00187313">
      <w:pPr>
        <w:pStyle w:val="1"/>
        <w:ind w:left="1407"/>
        <w:jc w:val="both"/>
      </w:pPr>
    </w:p>
    <w:p w14:paraId="68029821" w14:textId="54BAC44B" w:rsidR="00187313" w:rsidRDefault="00187313" w:rsidP="00187313">
      <w:pPr>
        <w:pStyle w:val="1"/>
        <w:numPr>
          <w:ilvl w:val="0"/>
          <w:numId w:val="37"/>
        </w:numPr>
        <w:tabs>
          <w:tab w:val="num" w:pos="1767"/>
        </w:tabs>
        <w:ind w:left="1767"/>
        <w:jc w:val="both"/>
      </w:pPr>
      <w:r>
        <w:t xml:space="preserve">The Chargeable Energy Capacity will be the </w:t>
      </w:r>
      <w:r w:rsidR="00BB7E50">
        <w:t>Supplier</w:t>
      </w:r>
      <w:r>
        <w:t xml:space="preserve"> BM Unit's non half-hourly metered energy consumption over the period 16:00 hrs to 19:00 hrs inclusive every day over the </w:t>
      </w:r>
      <w:r w:rsidRPr="00FE137D">
        <w:rPr>
          <w:b/>
          <w:bCs/>
        </w:rPr>
        <w:t>Financial Year</w:t>
      </w:r>
      <w:r>
        <w:t xml:space="preserve"> (and the p/kWh tariff).</w:t>
      </w:r>
    </w:p>
    <w:p w14:paraId="469319C8" w14:textId="77777777" w:rsidR="00187313" w:rsidRDefault="00187313" w:rsidP="00187313">
      <w:pPr>
        <w:pStyle w:val="1"/>
        <w:jc w:val="both"/>
      </w:pPr>
    </w:p>
    <w:p w14:paraId="1450E7CC" w14:textId="7D536897" w:rsidR="00187313" w:rsidRDefault="00187313" w:rsidP="00187313">
      <w:pPr>
        <w:pStyle w:val="1"/>
        <w:numPr>
          <w:ilvl w:val="0"/>
          <w:numId w:val="37"/>
        </w:numPr>
        <w:tabs>
          <w:tab w:val="num" w:pos="1767"/>
        </w:tabs>
        <w:ind w:left="1767"/>
        <w:jc w:val="both"/>
      </w:pPr>
      <w:r>
        <w:t xml:space="preserve">The </w:t>
      </w:r>
      <w:r>
        <w:rPr>
          <w:b/>
        </w:rPr>
        <w:t>Transmission Demand Residual</w:t>
      </w:r>
      <w:r>
        <w:t xml:space="preserve"> charge for </w:t>
      </w:r>
      <w:r>
        <w:rPr>
          <w:b/>
        </w:rPr>
        <w:t>Final Demand Sites</w:t>
      </w:r>
      <w:r>
        <w:t xml:space="preserve"> will be the sum of the number of sites per </w:t>
      </w:r>
      <w:r>
        <w:rPr>
          <w:b/>
        </w:rPr>
        <w:t>Charging Band</w:t>
      </w:r>
      <w:r>
        <w:t xml:space="preserve"> as served by that </w:t>
      </w:r>
      <w:r w:rsidR="00BB7E50">
        <w:rPr>
          <w:b/>
        </w:rPr>
        <w:t>Supplier</w:t>
      </w:r>
      <w:r>
        <w:rPr>
          <w:b/>
        </w:rPr>
        <w:t xml:space="preserve"> BM Unit</w:t>
      </w:r>
      <w:r>
        <w:t xml:space="preserve"> multiplied by the number of days the sites were served by that </w:t>
      </w:r>
      <w:r w:rsidR="00BB7E50">
        <w:rPr>
          <w:b/>
        </w:rPr>
        <w:t>Supplier</w:t>
      </w:r>
      <w:r>
        <w:rPr>
          <w:b/>
        </w:rPr>
        <w:t xml:space="preserve"> BM Unit</w:t>
      </w:r>
      <w:r>
        <w:t xml:space="preserve"> and multiplied by the applicable </w:t>
      </w:r>
      <w:r>
        <w:rPr>
          <w:b/>
        </w:rPr>
        <w:t>Transmission Demand Residual Tariff</w:t>
      </w:r>
      <w:r>
        <w:t xml:space="preserve"> £/site/day as determined in 14.15.141. </w:t>
      </w:r>
      <w:r w:rsidRPr="007F1E9A">
        <w:rPr>
          <w:rFonts w:ascii="Arial" w:hAnsi="Arial" w:cs="Arial"/>
          <w:color w:val="FF0000"/>
          <w:szCs w:val="22"/>
        </w:rPr>
        <w:t xml:space="preserve">Where a </w:t>
      </w:r>
      <w:r w:rsidRPr="007F1E9A">
        <w:rPr>
          <w:rFonts w:ascii="Arial" w:hAnsi="Arial" w:cs="Arial"/>
          <w:b/>
          <w:bCs/>
          <w:color w:val="FF0000"/>
          <w:szCs w:val="22"/>
        </w:rPr>
        <w:t>Connection Site</w:t>
      </w:r>
      <w:r w:rsidRPr="007F1E9A">
        <w:rPr>
          <w:rFonts w:ascii="Arial" w:hAnsi="Arial" w:cs="Arial"/>
          <w:color w:val="FF0000"/>
          <w:szCs w:val="22"/>
        </w:rPr>
        <w:t xml:space="preserve"> has more than one </w:t>
      </w:r>
      <w:r w:rsidR="00BB7E50">
        <w:rPr>
          <w:rFonts w:ascii="Arial" w:hAnsi="Arial" w:cs="Arial"/>
          <w:b/>
          <w:bCs/>
          <w:color w:val="FF0000"/>
          <w:szCs w:val="22"/>
        </w:rPr>
        <w:t>Supplier</w:t>
      </w:r>
      <w:r w:rsidRPr="007F1E9A">
        <w:rPr>
          <w:rFonts w:ascii="Arial" w:hAnsi="Arial" w:cs="Arial"/>
          <w:b/>
          <w:bCs/>
          <w:color w:val="FF0000"/>
          <w:szCs w:val="22"/>
        </w:rPr>
        <w:t xml:space="preserve"> BM Unit</w:t>
      </w:r>
      <w:r w:rsidRPr="007F1E9A">
        <w:rPr>
          <w:rFonts w:ascii="Arial" w:hAnsi="Arial" w:cs="Arial"/>
          <w:color w:val="FF0000"/>
          <w:szCs w:val="22"/>
        </w:rPr>
        <w:t xml:space="preserve">, the charges will be divided annually between the relevant </w:t>
      </w:r>
      <w:r w:rsidR="00BB7E50">
        <w:rPr>
          <w:rFonts w:ascii="Arial" w:hAnsi="Arial" w:cs="Arial"/>
          <w:b/>
          <w:bCs/>
          <w:color w:val="FF0000"/>
          <w:szCs w:val="22"/>
        </w:rPr>
        <w:t>Supplier</w:t>
      </w:r>
      <w:r w:rsidRPr="007F1E9A">
        <w:rPr>
          <w:rFonts w:ascii="Arial" w:hAnsi="Arial" w:cs="Arial"/>
          <w:b/>
          <w:bCs/>
          <w:color w:val="FF0000"/>
          <w:szCs w:val="22"/>
        </w:rPr>
        <w:t xml:space="preserve"> BM Units</w:t>
      </w:r>
      <w:r w:rsidRPr="007F1E9A">
        <w:rPr>
          <w:rFonts w:ascii="Arial" w:hAnsi="Arial" w:cs="Arial"/>
          <w:color w:val="FF0000"/>
          <w:szCs w:val="22"/>
        </w:rPr>
        <w:t xml:space="preserve"> in proportion to their annual </w:t>
      </w:r>
      <w:r w:rsidRPr="007F1E9A">
        <w:rPr>
          <w:rFonts w:ascii="Arial" w:hAnsi="Arial" w:cs="Arial"/>
          <w:b/>
          <w:bCs/>
          <w:color w:val="FF0000"/>
          <w:szCs w:val="22"/>
        </w:rPr>
        <w:t>Consumption</w:t>
      </w:r>
      <w:r w:rsidRPr="007F1E9A">
        <w:rPr>
          <w:rFonts w:ascii="Arial" w:hAnsi="Arial" w:cs="Arial"/>
        </w:rPr>
        <w:t>,</w:t>
      </w:r>
      <w:r>
        <w:t xml:space="preserve"> </w:t>
      </w:r>
      <w:r>
        <w:rPr>
          <w:i/>
        </w:rPr>
        <w:t>and</w:t>
      </w:r>
    </w:p>
    <w:p w14:paraId="7ED9444A" w14:textId="77777777" w:rsidR="00187313" w:rsidRDefault="00187313" w:rsidP="00187313"/>
    <w:p w14:paraId="701DBA26" w14:textId="60CB5669" w:rsidR="00187313" w:rsidRDefault="00187313" w:rsidP="00187313">
      <w:pPr>
        <w:pStyle w:val="1"/>
        <w:numPr>
          <w:ilvl w:val="0"/>
          <w:numId w:val="37"/>
        </w:numPr>
        <w:tabs>
          <w:tab w:val="num" w:pos="1767"/>
        </w:tabs>
        <w:ind w:left="1767"/>
        <w:jc w:val="both"/>
      </w:pPr>
      <w:r>
        <w:t xml:space="preserve">The </w:t>
      </w:r>
      <w:r>
        <w:rPr>
          <w:b/>
        </w:rPr>
        <w:t>Transmission Demand Residual</w:t>
      </w:r>
      <w:r>
        <w:t xml:space="preserve"> charge for </w:t>
      </w:r>
      <w:r>
        <w:rPr>
          <w:b/>
        </w:rPr>
        <w:t>Unmetered Supplies</w:t>
      </w:r>
      <w:r>
        <w:t xml:space="preserve"> will be the sum of the forecast monthly volume of </w:t>
      </w:r>
      <w:r>
        <w:rPr>
          <w:b/>
        </w:rPr>
        <w:t>Unmetered Supplies</w:t>
      </w:r>
      <w:r>
        <w:t xml:space="preserve"> per </w:t>
      </w:r>
      <w:r>
        <w:rPr>
          <w:b/>
        </w:rPr>
        <w:t>Charging Band</w:t>
      </w:r>
      <w:r>
        <w:t xml:space="preserve"> as served by that </w:t>
      </w:r>
      <w:r w:rsidR="00BB7E50">
        <w:rPr>
          <w:b/>
        </w:rPr>
        <w:t>Supplier</w:t>
      </w:r>
      <w:r>
        <w:rPr>
          <w:b/>
        </w:rPr>
        <w:t xml:space="preserve"> BM Unit</w:t>
      </w:r>
      <w:r>
        <w:t xml:space="preserve"> multiplied by the applicable </w:t>
      </w:r>
      <w:r>
        <w:rPr>
          <w:b/>
        </w:rPr>
        <w:t>UMS Tariff</w:t>
      </w:r>
      <w:r>
        <w:t xml:space="preserve"> (p/kWh) as determined in 14.15.141.</w:t>
      </w:r>
    </w:p>
    <w:p w14:paraId="0C9D0778" w14:textId="77777777" w:rsidR="00187313" w:rsidRPr="0022073C" w:rsidRDefault="00187313" w:rsidP="006F2180">
      <w:pPr>
        <w:pStyle w:val="ListParagraph"/>
        <w:keepLines/>
        <w:widowControl w:val="0"/>
        <w:tabs>
          <w:tab w:val="left" w:pos="1418"/>
        </w:tabs>
        <w:spacing w:before="0" w:line="264" w:lineRule="auto"/>
        <w:ind w:left="0"/>
        <w:rPr>
          <w:color w:val="000000"/>
          <w:lang w:eastAsia="en-US"/>
        </w:rPr>
      </w:pPr>
    </w:p>
    <w:p w14:paraId="5240DE3F" w14:textId="77777777" w:rsidR="00470B5B" w:rsidRPr="005603D9" w:rsidRDefault="00470B5B" w:rsidP="005603D9">
      <w:pPr>
        <w:pStyle w:val="CA6"/>
      </w:pPr>
      <w:bookmarkStart w:id="29" w:name="_Toc150517983"/>
      <w:r w:rsidRPr="005603D9">
        <w:t>What is the impact of this change?</w:t>
      </w:r>
      <w:bookmarkEnd w:id="29"/>
    </w:p>
    <w:p w14:paraId="5EB562D9" w14:textId="77777777" w:rsidR="00AE46F6" w:rsidRDefault="00AE46F6" w:rsidP="00AE46F6">
      <w:pPr>
        <w:pStyle w:val="Heading2"/>
      </w:pPr>
      <w:bookmarkStart w:id="30" w:name="_Toc150517984"/>
      <w:r w:rsidRPr="00AE46F6">
        <w:t xml:space="preserve">Proposer’s </w:t>
      </w:r>
      <w:r w:rsidR="008767E3">
        <w:t>a</w:t>
      </w:r>
      <w:r w:rsidRPr="00AE46F6">
        <w:t>ssessment against Code Objectives</w:t>
      </w:r>
      <w:bookmarkEnd w:id="30"/>
      <w:r w:rsidRPr="00AE46F6">
        <w:t xml:space="preserve"> </w:t>
      </w:r>
    </w:p>
    <w:p w14:paraId="6D357905" w14:textId="77777777" w:rsidR="009767B9" w:rsidRDefault="009767B9" w:rsidP="009767B9"/>
    <w:tbl>
      <w:tblPr>
        <w:tblpPr w:leftFromText="180" w:rightFromText="180" w:vertAnchor="text" w:horzAnchor="margin" w:tblpY="49"/>
        <w:tblOverlap w:val="never"/>
        <w:tblW w:w="9352"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CellMar>
          <w:left w:w="0" w:type="dxa"/>
          <w:right w:w="0" w:type="dxa"/>
        </w:tblCellMar>
        <w:tblLook w:val="01E0" w:firstRow="1" w:lastRow="1" w:firstColumn="1" w:lastColumn="1" w:noHBand="0" w:noVBand="0"/>
      </w:tblPr>
      <w:tblGrid>
        <w:gridCol w:w="5442"/>
        <w:gridCol w:w="3910"/>
      </w:tblGrid>
      <w:tr w:rsidR="009767B9" w:rsidRPr="00D451FD" w14:paraId="7808333A" w14:textId="77777777" w:rsidTr="000A63F4">
        <w:trPr>
          <w:trHeight w:hRule="exact" w:val="289"/>
        </w:trPr>
        <w:tc>
          <w:tcPr>
            <w:tcW w:w="9352" w:type="dxa"/>
            <w:gridSpan w:val="2"/>
            <w:shd w:val="clear" w:color="auto" w:fill="F26522" w:themeFill="accent1"/>
            <w:vAlign w:val="center"/>
          </w:tcPr>
          <w:p w14:paraId="56E05ACC" w14:textId="77777777" w:rsidR="009767B9" w:rsidRPr="00D451FD" w:rsidRDefault="009767B9" w:rsidP="000A63F4">
            <w:pPr>
              <w:pStyle w:val="Heading3"/>
              <w:rPr>
                <w:sz w:val="21"/>
                <w:szCs w:val="21"/>
              </w:rPr>
            </w:pPr>
            <w:bookmarkStart w:id="31" w:name="_Toc149055214"/>
            <w:bookmarkStart w:id="32" w:name="_Toc150453936"/>
            <w:bookmarkStart w:id="33" w:name="_Toc150517985"/>
            <w:r w:rsidRPr="00D451FD">
              <w:rPr>
                <w:color w:val="FFFFFF" w:themeColor="background1"/>
                <w:sz w:val="21"/>
                <w:szCs w:val="21"/>
              </w:rPr>
              <w:lastRenderedPageBreak/>
              <w:t>Proposer’s assessment against CUSC Charging Objectives</w:t>
            </w:r>
            <w:bookmarkEnd w:id="31"/>
            <w:bookmarkEnd w:id="32"/>
            <w:bookmarkEnd w:id="33"/>
            <w:r w:rsidRPr="00D451FD">
              <w:rPr>
                <w:color w:val="FFFFFF" w:themeColor="background1"/>
                <w:sz w:val="21"/>
                <w:szCs w:val="21"/>
              </w:rPr>
              <w:t xml:space="preserve">  </w:t>
            </w:r>
          </w:p>
        </w:tc>
      </w:tr>
      <w:tr w:rsidR="009767B9" w:rsidRPr="00D451FD" w14:paraId="41B362C0" w14:textId="77777777" w:rsidTr="000A63F4">
        <w:trPr>
          <w:trHeight w:val="388"/>
        </w:trPr>
        <w:tc>
          <w:tcPr>
            <w:tcW w:w="5442" w:type="dxa"/>
          </w:tcPr>
          <w:p w14:paraId="6DA22038" w14:textId="77777777" w:rsidR="009767B9" w:rsidRPr="00D451FD" w:rsidRDefault="009767B9" w:rsidP="000A63F4">
            <w:pPr>
              <w:rPr>
                <w:b/>
                <w:sz w:val="21"/>
                <w:szCs w:val="21"/>
              </w:rPr>
            </w:pPr>
            <w:r w:rsidRPr="00D451FD">
              <w:rPr>
                <w:b/>
                <w:sz w:val="21"/>
                <w:szCs w:val="21"/>
              </w:rPr>
              <w:t>Relevant Objective</w:t>
            </w:r>
          </w:p>
        </w:tc>
        <w:tc>
          <w:tcPr>
            <w:tcW w:w="3910" w:type="dxa"/>
          </w:tcPr>
          <w:p w14:paraId="7FBAF0C3" w14:textId="77777777" w:rsidR="009767B9" w:rsidRPr="00D451FD" w:rsidRDefault="009767B9" w:rsidP="000A63F4">
            <w:pPr>
              <w:rPr>
                <w:b/>
                <w:sz w:val="21"/>
                <w:szCs w:val="21"/>
              </w:rPr>
            </w:pPr>
            <w:r w:rsidRPr="00D451FD">
              <w:rPr>
                <w:b/>
                <w:sz w:val="21"/>
                <w:szCs w:val="21"/>
              </w:rPr>
              <w:t>Identified impact</w:t>
            </w:r>
          </w:p>
        </w:tc>
      </w:tr>
      <w:tr w:rsidR="009767B9" w:rsidRPr="00D451FD" w14:paraId="787622E2" w14:textId="77777777" w:rsidTr="000A63F4">
        <w:trPr>
          <w:trHeight w:val="388"/>
        </w:trPr>
        <w:tc>
          <w:tcPr>
            <w:tcW w:w="5442" w:type="dxa"/>
          </w:tcPr>
          <w:p w14:paraId="19E0279C" w14:textId="77777777" w:rsidR="009767B9" w:rsidRPr="00D451FD" w:rsidRDefault="009767B9" w:rsidP="000A63F4">
            <w:pPr>
              <w:rPr>
                <w:sz w:val="21"/>
                <w:szCs w:val="21"/>
              </w:rPr>
            </w:pPr>
            <w:r w:rsidRPr="00D451FD">
              <w:rPr>
                <w:sz w:val="21"/>
                <w:szCs w:val="21"/>
              </w:rPr>
              <w:t>(a) That compliance with the use of system charging methodology facilitates effective competition in the generation and supply of electricity and (so far as is consistent therewith) facilitates competition in the sale, distribution, and purchase of electricity;</w:t>
            </w:r>
          </w:p>
        </w:tc>
        <w:tc>
          <w:tcPr>
            <w:tcW w:w="3910" w:type="dxa"/>
          </w:tcPr>
          <w:sdt>
            <w:sdtPr>
              <w:rPr>
                <w:rStyle w:val="Boldnormaltext"/>
                <w:sz w:val="21"/>
                <w:szCs w:val="21"/>
              </w:rPr>
              <w:alias w:val="Impact assessment"/>
              <w:tag w:val="Impact assessment"/>
              <w:id w:val="1488983676"/>
              <w:placeholder>
                <w:docPart w:val="076D12CF23A4492CB34C2BE19185AE36"/>
              </w:placeholder>
              <w:dropDownList>
                <w:listItem w:displayText="Positive" w:value="Positive"/>
                <w:listItem w:displayText="Negative" w:value="Negative"/>
                <w:listItem w:displayText="Neutral" w:value="Neutral"/>
              </w:dropDownList>
            </w:sdtPr>
            <w:sdtContent>
              <w:p w14:paraId="475C4691" w14:textId="77777777" w:rsidR="009767B9" w:rsidRPr="00D451FD" w:rsidRDefault="009767B9" w:rsidP="000A63F4">
                <w:pPr>
                  <w:rPr>
                    <w:sz w:val="21"/>
                    <w:szCs w:val="21"/>
                  </w:rPr>
                </w:pPr>
                <w:r w:rsidRPr="00D451FD">
                  <w:rPr>
                    <w:rStyle w:val="Boldnormaltext"/>
                    <w:sz w:val="21"/>
                    <w:szCs w:val="21"/>
                  </w:rPr>
                  <w:t>Positive</w:t>
                </w:r>
              </w:p>
            </w:sdtContent>
          </w:sdt>
          <w:p w14:paraId="3A0BF9AD" w14:textId="77777777" w:rsidR="009767B9" w:rsidRPr="00D451FD" w:rsidRDefault="009767B9" w:rsidP="000A63F4">
            <w:pPr>
              <w:rPr>
                <w:sz w:val="21"/>
                <w:szCs w:val="21"/>
              </w:rPr>
            </w:pPr>
            <w:r w:rsidRPr="00D451FD">
              <w:rPr>
                <w:sz w:val="21"/>
                <w:szCs w:val="21"/>
              </w:rPr>
              <w:t>By changing the way demand charges are levied customers will be no worse off by choosing their own Suppliers.  This will therefore add to supply competition for customers that are TO connected.  It may also make it easier for them to get a good supply deal as they can then be specific to the customer type and also smaller, as getting quotes for very large demand sites is, in our experience, quite difficult.</w:t>
            </w:r>
          </w:p>
        </w:tc>
      </w:tr>
      <w:tr w:rsidR="009767B9" w:rsidRPr="00D451FD" w14:paraId="352ECC24" w14:textId="77777777" w:rsidTr="000A63F4">
        <w:trPr>
          <w:trHeight w:val="388"/>
        </w:trPr>
        <w:tc>
          <w:tcPr>
            <w:tcW w:w="5442" w:type="dxa"/>
          </w:tcPr>
          <w:p w14:paraId="67252B6A" w14:textId="77777777" w:rsidR="009767B9" w:rsidRPr="00D451FD" w:rsidRDefault="009767B9" w:rsidP="000A63F4">
            <w:pPr>
              <w:rPr>
                <w:sz w:val="21"/>
                <w:szCs w:val="21"/>
              </w:rPr>
            </w:pPr>
            <w:r w:rsidRPr="00D451FD">
              <w:rPr>
                <w:sz w:val="21"/>
                <w:szCs w:val="21"/>
              </w:rPr>
              <w:t>(b) That compliance with the use of system charging methodology results in charges which reflect, as far as is reasonably practicable, the costs (excluding any payments between transmission licensees which are made under and accordance with the STC) incurred by transmission licensees in their transmission businesses and which are compatible with standard licence condition C26 requirements of a connect and manage connection);</w:t>
            </w:r>
          </w:p>
        </w:tc>
        <w:tc>
          <w:tcPr>
            <w:tcW w:w="3910" w:type="dxa"/>
          </w:tcPr>
          <w:sdt>
            <w:sdtPr>
              <w:rPr>
                <w:rStyle w:val="Boldnormaltext"/>
                <w:sz w:val="21"/>
                <w:szCs w:val="21"/>
              </w:rPr>
              <w:alias w:val="Impact assessment"/>
              <w:tag w:val="Impact assessment"/>
              <w:id w:val="-1016308784"/>
              <w:placeholder>
                <w:docPart w:val="58E60EB27DDA40E9A894BF35D43C3A94"/>
              </w:placeholder>
              <w:dropDownList>
                <w:listItem w:displayText="Positive" w:value="Positive"/>
                <w:listItem w:displayText="Negative" w:value="Negative"/>
                <w:listItem w:displayText="Neutral" w:value="Neutral"/>
              </w:dropDownList>
            </w:sdtPr>
            <w:sdtContent>
              <w:p w14:paraId="17FF7054" w14:textId="77777777" w:rsidR="009767B9" w:rsidRPr="00D451FD" w:rsidRDefault="009767B9" w:rsidP="000A63F4">
                <w:pPr>
                  <w:rPr>
                    <w:sz w:val="21"/>
                    <w:szCs w:val="21"/>
                  </w:rPr>
                </w:pPr>
                <w:r w:rsidRPr="00D451FD">
                  <w:rPr>
                    <w:rStyle w:val="Boldnormaltext"/>
                    <w:sz w:val="21"/>
                    <w:szCs w:val="21"/>
                  </w:rPr>
                  <w:t>Positive</w:t>
                </w:r>
              </w:p>
            </w:sdtContent>
          </w:sdt>
          <w:sdt>
            <w:sdtPr>
              <w:rPr>
                <w:sz w:val="21"/>
                <w:szCs w:val="21"/>
              </w:rPr>
              <w:alias w:val="Insert text"/>
              <w:tag w:val="Insert text"/>
              <w:id w:val="-36277221"/>
              <w:placeholder>
                <w:docPart w:val="55ED8147A86D4415919E25EBA3B5352D"/>
              </w:placeholder>
            </w:sdtPr>
            <w:sdtContent>
              <w:p w14:paraId="3D8512CB" w14:textId="77777777" w:rsidR="009767B9" w:rsidRPr="00D451FD" w:rsidRDefault="009767B9" w:rsidP="000A63F4">
                <w:pPr>
                  <w:rPr>
                    <w:sz w:val="21"/>
                    <w:szCs w:val="21"/>
                  </w:rPr>
                </w:pPr>
                <w:r w:rsidRPr="00D451FD">
                  <w:rPr>
                    <w:sz w:val="21"/>
                    <w:szCs w:val="21"/>
                  </w:rPr>
                  <w:t>The initial intent of the residual charging arrangement was that each site paid for its capacity.  This will ensure the site still pays, but that charge can be divided by multiple Suppliers.</w:t>
                </w:r>
              </w:p>
            </w:sdtContent>
          </w:sdt>
        </w:tc>
      </w:tr>
      <w:tr w:rsidR="009767B9" w:rsidRPr="00D451FD" w14:paraId="7DEA6F2E" w14:textId="77777777" w:rsidTr="000A63F4">
        <w:trPr>
          <w:trHeight w:val="388"/>
        </w:trPr>
        <w:tc>
          <w:tcPr>
            <w:tcW w:w="5442" w:type="dxa"/>
          </w:tcPr>
          <w:p w14:paraId="5F5A451D" w14:textId="77777777" w:rsidR="009767B9" w:rsidRPr="00D451FD" w:rsidRDefault="009767B9" w:rsidP="000A63F4">
            <w:pPr>
              <w:rPr>
                <w:sz w:val="21"/>
                <w:szCs w:val="21"/>
              </w:rPr>
            </w:pPr>
            <w:r w:rsidRPr="00D451FD">
              <w:rPr>
                <w:sz w:val="21"/>
                <w:szCs w:val="21"/>
              </w:rPr>
              <w:t>(c) That, so far as is consistent with sub-paragraphs (a) and (b), the use of system charging methodology, as far as is reasonably practicable, properly takes account of the developments in transmission licensees’ transmission businesses;</w:t>
            </w:r>
          </w:p>
        </w:tc>
        <w:tc>
          <w:tcPr>
            <w:tcW w:w="3910" w:type="dxa"/>
          </w:tcPr>
          <w:sdt>
            <w:sdtPr>
              <w:rPr>
                <w:rStyle w:val="Boldnormaltext"/>
                <w:sz w:val="21"/>
                <w:szCs w:val="21"/>
              </w:rPr>
              <w:alias w:val="Impact assessment"/>
              <w:tag w:val="Impact assessment"/>
              <w:id w:val="-1936194240"/>
              <w:placeholder>
                <w:docPart w:val="E1DF8558DBDE4967BE6F6C4D8E8B5448"/>
              </w:placeholder>
              <w:dropDownList>
                <w:listItem w:displayText="Positive" w:value="Positive"/>
                <w:listItem w:displayText="Negative" w:value="Negative"/>
                <w:listItem w:displayText="Neutral" w:value="Neutral"/>
              </w:dropDownList>
            </w:sdtPr>
            <w:sdtContent>
              <w:p w14:paraId="251A40AE" w14:textId="77777777" w:rsidR="009767B9" w:rsidRPr="00D451FD" w:rsidRDefault="009767B9" w:rsidP="000A63F4">
                <w:pPr>
                  <w:rPr>
                    <w:sz w:val="21"/>
                    <w:szCs w:val="21"/>
                  </w:rPr>
                </w:pPr>
                <w:r w:rsidRPr="00D451FD">
                  <w:rPr>
                    <w:rStyle w:val="Boldnormaltext"/>
                    <w:sz w:val="21"/>
                    <w:szCs w:val="21"/>
                  </w:rPr>
                  <w:t>Positive</w:t>
                </w:r>
              </w:p>
            </w:sdtContent>
          </w:sdt>
          <w:sdt>
            <w:sdtPr>
              <w:rPr>
                <w:sz w:val="21"/>
                <w:szCs w:val="21"/>
              </w:rPr>
              <w:alias w:val="Insert text"/>
              <w:tag w:val="Insert text"/>
              <w:id w:val="-1536581747"/>
              <w:placeholder>
                <w:docPart w:val="36DB6C5368074A76BA174579641E2335"/>
              </w:placeholder>
            </w:sdtPr>
            <w:sdtContent>
              <w:p w14:paraId="7B301033" w14:textId="77777777" w:rsidR="009767B9" w:rsidRPr="00D451FD" w:rsidRDefault="009767B9" w:rsidP="000A63F4">
                <w:pPr>
                  <w:rPr>
                    <w:sz w:val="21"/>
                    <w:szCs w:val="21"/>
                  </w:rPr>
                </w:pPr>
                <w:r w:rsidRPr="00D451FD">
                  <w:rPr>
                    <w:sz w:val="21"/>
                    <w:szCs w:val="21"/>
                  </w:rPr>
                  <w:t>Given the changing nature of the transmission system users, it would appear to be of benefit to the TOs if more demand were to locate on the transmission system.  Addressing this defect may help with that development in the longer term.</w:t>
                </w:r>
              </w:p>
            </w:sdtContent>
          </w:sdt>
        </w:tc>
      </w:tr>
      <w:tr w:rsidR="009767B9" w:rsidRPr="00D451FD" w14:paraId="45A95127" w14:textId="77777777" w:rsidTr="000A63F4">
        <w:trPr>
          <w:trHeight w:val="388"/>
        </w:trPr>
        <w:tc>
          <w:tcPr>
            <w:tcW w:w="5442" w:type="dxa"/>
          </w:tcPr>
          <w:p w14:paraId="25B84541" w14:textId="77777777" w:rsidR="009767B9" w:rsidRPr="00D451FD" w:rsidRDefault="009767B9" w:rsidP="000A63F4">
            <w:pPr>
              <w:rPr>
                <w:sz w:val="21"/>
                <w:szCs w:val="21"/>
              </w:rPr>
            </w:pPr>
            <w:r w:rsidRPr="00D451FD">
              <w:rPr>
                <w:sz w:val="21"/>
                <w:szCs w:val="21"/>
              </w:rPr>
              <w:t>(d) Compliance with the Electricity Regulation and any relevant legally binding decision of the European Commission and/or the Agency *; and</w:t>
            </w:r>
          </w:p>
        </w:tc>
        <w:tc>
          <w:tcPr>
            <w:tcW w:w="3910" w:type="dxa"/>
          </w:tcPr>
          <w:sdt>
            <w:sdtPr>
              <w:rPr>
                <w:rStyle w:val="Boldnormaltext"/>
                <w:sz w:val="21"/>
                <w:szCs w:val="21"/>
              </w:rPr>
              <w:alias w:val="Impact assessment"/>
              <w:tag w:val="Impact assessment"/>
              <w:id w:val="-1453706893"/>
              <w:placeholder>
                <w:docPart w:val="373E1303E3394D16AFDB4B1C6CF0D80E"/>
              </w:placeholder>
              <w:dropDownList>
                <w:listItem w:displayText="Positive" w:value="Positive"/>
                <w:listItem w:displayText="Negative" w:value="Negative"/>
                <w:listItem w:displayText="Neutral" w:value="Neutral"/>
              </w:dropDownList>
            </w:sdtPr>
            <w:sdtContent>
              <w:p w14:paraId="294586BC" w14:textId="77777777" w:rsidR="009767B9" w:rsidRPr="00D451FD" w:rsidRDefault="009767B9" w:rsidP="000A63F4">
                <w:pPr>
                  <w:rPr>
                    <w:sz w:val="21"/>
                    <w:szCs w:val="21"/>
                  </w:rPr>
                </w:pPr>
                <w:r w:rsidRPr="00D451FD">
                  <w:rPr>
                    <w:rStyle w:val="Boldnormaltext"/>
                    <w:sz w:val="21"/>
                    <w:szCs w:val="21"/>
                  </w:rPr>
                  <w:t>Neutral</w:t>
                </w:r>
              </w:p>
            </w:sdtContent>
          </w:sdt>
          <w:p w14:paraId="6B4EB602" w14:textId="77777777" w:rsidR="009767B9" w:rsidRPr="00D451FD" w:rsidRDefault="009767B9" w:rsidP="000A63F4">
            <w:pPr>
              <w:rPr>
                <w:sz w:val="21"/>
                <w:szCs w:val="21"/>
              </w:rPr>
            </w:pPr>
          </w:p>
        </w:tc>
      </w:tr>
      <w:tr w:rsidR="009767B9" w:rsidRPr="00D451FD" w14:paraId="69954645" w14:textId="77777777" w:rsidTr="000A63F4">
        <w:trPr>
          <w:trHeight w:val="388"/>
        </w:trPr>
        <w:tc>
          <w:tcPr>
            <w:tcW w:w="5442" w:type="dxa"/>
          </w:tcPr>
          <w:p w14:paraId="0B9B2AB3" w14:textId="77777777" w:rsidR="009767B9" w:rsidRPr="00D451FD" w:rsidRDefault="009767B9" w:rsidP="000A63F4">
            <w:pPr>
              <w:rPr>
                <w:sz w:val="21"/>
                <w:szCs w:val="21"/>
              </w:rPr>
            </w:pPr>
            <w:r w:rsidRPr="00D451FD">
              <w:rPr>
                <w:sz w:val="21"/>
                <w:szCs w:val="21"/>
              </w:rPr>
              <w:t>(e) Promoting efficiency in the implementation and administration of the system charging methodology.</w:t>
            </w:r>
          </w:p>
        </w:tc>
        <w:tc>
          <w:tcPr>
            <w:tcW w:w="3910" w:type="dxa"/>
          </w:tcPr>
          <w:sdt>
            <w:sdtPr>
              <w:rPr>
                <w:rStyle w:val="Boldnormaltext"/>
                <w:sz w:val="21"/>
                <w:szCs w:val="21"/>
              </w:rPr>
              <w:alias w:val="Impact assessment"/>
              <w:tag w:val="Impact assessment"/>
              <w:id w:val="-632713019"/>
              <w:placeholder>
                <w:docPart w:val="A8329D1864704607B5BEFD742FE41901"/>
              </w:placeholder>
              <w:dropDownList>
                <w:listItem w:displayText="Positive" w:value="Positive"/>
                <w:listItem w:displayText="Negative" w:value="Negative"/>
                <w:listItem w:displayText="Neutral" w:value="Neutral"/>
              </w:dropDownList>
            </w:sdtPr>
            <w:sdtContent>
              <w:p w14:paraId="5AC1CD39" w14:textId="77777777" w:rsidR="009767B9" w:rsidRPr="00D451FD" w:rsidRDefault="009767B9" w:rsidP="000A63F4">
                <w:pPr>
                  <w:rPr>
                    <w:sz w:val="21"/>
                    <w:szCs w:val="21"/>
                  </w:rPr>
                </w:pPr>
                <w:r w:rsidRPr="00D451FD">
                  <w:rPr>
                    <w:rStyle w:val="Boldnormaltext"/>
                    <w:sz w:val="21"/>
                    <w:szCs w:val="21"/>
                  </w:rPr>
                  <w:t>Positive</w:t>
                </w:r>
              </w:p>
            </w:sdtContent>
          </w:sdt>
          <w:sdt>
            <w:sdtPr>
              <w:rPr>
                <w:sz w:val="21"/>
                <w:szCs w:val="21"/>
              </w:rPr>
              <w:alias w:val="Insert text"/>
              <w:tag w:val="Insert text"/>
              <w:id w:val="1086035023"/>
              <w:placeholder>
                <w:docPart w:val="3D3706375F034CEEBF7B43DCE05879AB"/>
              </w:placeholder>
            </w:sdtPr>
            <w:sdtContent>
              <w:p w14:paraId="57EAE663" w14:textId="77777777" w:rsidR="009767B9" w:rsidRPr="00D451FD" w:rsidRDefault="009767B9" w:rsidP="000A63F4">
                <w:pPr>
                  <w:rPr>
                    <w:sz w:val="21"/>
                    <w:szCs w:val="21"/>
                  </w:rPr>
                </w:pPr>
                <w:r w:rsidRPr="00D451FD">
                  <w:rPr>
                    <w:sz w:val="21"/>
                    <w:szCs w:val="21"/>
                  </w:rPr>
                  <w:t>The charging methodology will be improved by not distorting competition, though we appreciate that there may be systems changes required by ESO.</w:t>
                </w:r>
              </w:p>
            </w:sdtContent>
          </w:sdt>
        </w:tc>
      </w:tr>
      <w:tr w:rsidR="009767B9" w:rsidRPr="00D451FD" w14:paraId="3A69E743" w14:textId="77777777" w:rsidTr="000A63F4">
        <w:trPr>
          <w:trHeight w:val="388"/>
        </w:trPr>
        <w:tc>
          <w:tcPr>
            <w:tcW w:w="9352" w:type="dxa"/>
            <w:gridSpan w:val="2"/>
          </w:tcPr>
          <w:p w14:paraId="1EB5AAE5" w14:textId="77777777" w:rsidR="009767B9" w:rsidRPr="00D451FD" w:rsidRDefault="009767B9" w:rsidP="000A63F4">
            <w:pPr>
              <w:rPr>
                <w:sz w:val="21"/>
                <w:szCs w:val="21"/>
              </w:rPr>
            </w:pPr>
            <w:r w:rsidRPr="00D451FD">
              <w:rPr>
                <w:sz w:val="21"/>
                <w:szCs w:val="21"/>
              </w:rPr>
              <w:t>**The Electricity Regulation referred to in objective (d) is Regulation (EU) 2019/943 of the European Parliament and of the Council of 5 June 2019 on the internal market for electricity (recast) as it has effect immediately before IP completion day as read with the modifications set out in the SI 2020/1006.</w:t>
            </w:r>
          </w:p>
        </w:tc>
      </w:tr>
    </w:tbl>
    <w:p w14:paraId="16EE9E29" w14:textId="77777777" w:rsidR="009767B9" w:rsidRDefault="009767B9" w:rsidP="009767B9"/>
    <w:p w14:paraId="5D46A4F3" w14:textId="77777777" w:rsidR="009767B9" w:rsidRPr="005603D9" w:rsidRDefault="009767B9" w:rsidP="009767B9">
      <w:pPr>
        <w:pStyle w:val="Heading2"/>
      </w:pPr>
      <w:bookmarkStart w:id="34" w:name="_Toc74204546"/>
      <w:r w:rsidRPr="005603D9">
        <w:t>W</w:t>
      </w:r>
      <w:r>
        <w:t>orkgroup vote</w:t>
      </w:r>
      <w:bookmarkEnd w:id="34"/>
    </w:p>
    <w:p w14:paraId="7A32ED18" w14:textId="394C75C8" w:rsidR="009767B9" w:rsidRDefault="009767B9" w:rsidP="009767B9">
      <w:pPr>
        <w:rPr>
          <w:rFonts w:cs="Arial"/>
          <w:bCs/>
          <w:kern w:val="32"/>
        </w:rPr>
      </w:pPr>
      <w:r>
        <w:rPr>
          <w:rFonts w:cs="Arial"/>
          <w:bCs/>
          <w:kern w:val="32"/>
        </w:rPr>
        <w:t xml:space="preserve">The Workgroup met on 21 November 2023 to carry out their workgroup vote. The full Workgroup vote can be found in </w:t>
      </w:r>
      <w:r>
        <w:rPr>
          <w:rFonts w:cs="Arial"/>
          <w:bCs/>
          <w:kern w:val="32"/>
          <w:highlight w:val="yellow"/>
        </w:rPr>
        <w:t>Annex X</w:t>
      </w:r>
      <w:r>
        <w:rPr>
          <w:rFonts w:cs="Arial"/>
          <w:bCs/>
          <w:kern w:val="32"/>
        </w:rPr>
        <w:t>. The table below provides a summary of the Workgroup members view on the best option to implement this change.</w:t>
      </w:r>
    </w:p>
    <w:p w14:paraId="5EC7C009" w14:textId="77777777" w:rsidR="009767B9" w:rsidRDefault="009767B9" w:rsidP="009767B9">
      <w:pPr>
        <w:rPr>
          <w:rFonts w:cs="Arial"/>
          <w:bCs/>
          <w:kern w:val="32"/>
        </w:rPr>
      </w:pPr>
    </w:p>
    <w:p w14:paraId="0EBEA45D" w14:textId="3CED1621" w:rsidR="009767B9" w:rsidRDefault="009767B9" w:rsidP="009767B9">
      <w:pPr>
        <w:rPr>
          <w:rFonts w:cs="Arial"/>
          <w:bCs/>
          <w:kern w:val="32"/>
        </w:rPr>
      </w:pPr>
      <w:r>
        <w:rPr>
          <w:rFonts w:cs="Arial"/>
          <w:bCs/>
          <w:kern w:val="32"/>
        </w:rPr>
        <w:t>The Applicable CUSC (charging) Objectives are:</w:t>
      </w:r>
    </w:p>
    <w:p w14:paraId="42B433F7" w14:textId="77777777" w:rsidR="009767B9" w:rsidRDefault="009767B9" w:rsidP="009767B9">
      <w:pPr>
        <w:rPr>
          <w:rFonts w:cs="Arial"/>
          <w:b/>
          <w:bCs/>
          <w:kern w:val="32"/>
        </w:rPr>
      </w:pPr>
      <w:r>
        <w:rPr>
          <w:rFonts w:cs="Arial"/>
          <w:b/>
          <w:bCs/>
          <w:kern w:val="32"/>
        </w:rPr>
        <w:t>CUSC charging objectives</w:t>
      </w:r>
    </w:p>
    <w:p w14:paraId="163A5CB4" w14:textId="77777777" w:rsidR="009767B9" w:rsidRDefault="009767B9" w:rsidP="009767B9">
      <w:pPr>
        <w:pStyle w:val="ListParagraph"/>
        <w:numPr>
          <w:ilvl w:val="0"/>
          <w:numId w:val="21"/>
        </w:numPr>
        <w:rPr>
          <w:rFonts w:cs="Arial"/>
          <w:bCs/>
          <w:kern w:val="32"/>
        </w:rPr>
      </w:pPr>
      <w:r>
        <w:rPr>
          <w:rFonts w:cs="Arial"/>
          <w:bCs/>
          <w:kern w:val="32"/>
        </w:rPr>
        <w:t>That compliance with the use of system charging methodology facilitates effective competition in the generation and supply of electricity and (so far as is consistent therewith) facilitates competition in the sale, distribution and purchase of electricity;</w:t>
      </w:r>
    </w:p>
    <w:p w14:paraId="5803344A" w14:textId="77777777" w:rsidR="009767B9" w:rsidRDefault="009767B9" w:rsidP="009767B9">
      <w:pPr>
        <w:pStyle w:val="ListParagraph"/>
        <w:numPr>
          <w:ilvl w:val="0"/>
          <w:numId w:val="21"/>
        </w:numPr>
        <w:rPr>
          <w:rFonts w:cs="Arial"/>
          <w:bCs/>
          <w:kern w:val="32"/>
        </w:rPr>
      </w:pPr>
      <w:r>
        <w:rPr>
          <w:rFonts w:cs="Arial"/>
          <w:bCs/>
          <w:kern w:val="32"/>
        </w:rPr>
        <w:lastRenderedPageBreak/>
        <w:t>That compliance with the use of system charging methodology results in charges which reflect, as far as is reasonably practicable, the costs (excluding any payments between transmission licensees which are made under and accordance with the STC) incurred by transmission licensees in their transmission businesses and which are compatible with standard licence condition C26 requirements of a connect and manage connection);</w:t>
      </w:r>
    </w:p>
    <w:p w14:paraId="0DF9DEFE" w14:textId="77777777" w:rsidR="009767B9" w:rsidRDefault="009767B9" w:rsidP="009767B9">
      <w:pPr>
        <w:pStyle w:val="ListParagraph"/>
        <w:numPr>
          <w:ilvl w:val="0"/>
          <w:numId w:val="21"/>
        </w:numPr>
        <w:rPr>
          <w:rFonts w:cs="Arial"/>
          <w:bCs/>
          <w:kern w:val="32"/>
        </w:rPr>
      </w:pPr>
      <w:r>
        <w:rPr>
          <w:rFonts w:cs="Arial"/>
          <w:bCs/>
          <w:kern w:val="32"/>
        </w:rPr>
        <w:t>That, so far as is consistent with sub-paragraphs (a) and (b), the use of system charging methodology, as far as is reasonably practicable, properly takes account of the developments in transmission licensees’ transmission businesses;</w:t>
      </w:r>
    </w:p>
    <w:p w14:paraId="45EC5D29" w14:textId="77777777" w:rsidR="009767B9" w:rsidRDefault="009767B9" w:rsidP="009767B9">
      <w:pPr>
        <w:pStyle w:val="ListParagraph"/>
        <w:numPr>
          <w:ilvl w:val="0"/>
          <w:numId w:val="21"/>
        </w:numPr>
        <w:rPr>
          <w:rFonts w:cs="Arial"/>
          <w:bCs/>
          <w:kern w:val="32"/>
        </w:rPr>
      </w:pPr>
      <w:r>
        <w:rPr>
          <w:rFonts w:cs="Arial"/>
          <w:bCs/>
          <w:kern w:val="32"/>
        </w:rPr>
        <w:t>Compliance with the Electricity Regulation and any relevant legally binding decision of the European Commission and/or the Agency *; and</w:t>
      </w:r>
    </w:p>
    <w:p w14:paraId="17BED227" w14:textId="77777777" w:rsidR="009767B9" w:rsidRDefault="009767B9" w:rsidP="009767B9">
      <w:pPr>
        <w:pStyle w:val="ListParagraph"/>
        <w:numPr>
          <w:ilvl w:val="0"/>
          <w:numId w:val="21"/>
        </w:numPr>
        <w:rPr>
          <w:rFonts w:cs="Arial"/>
        </w:rPr>
      </w:pPr>
      <w:r>
        <w:rPr>
          <w:rFonts w:cs="Arial"/>
          <w:bCs/>
          <w:kern w:val="32"/>
        </w:rPr>
        <w:t>To promote efficiency in the implementation and administration of the system charging methodology</w:t>
      </w:r>
    </w:p>
    <w:p w14:paraId="0E90D6FF" w14:textId="77777777" w:rsidR="009767B9" w:rsidRDefault="009767B9" w:rsidP="009767B9">
      <w:pPr>
        <w:rPr>
          <w:rFonts w:cs="Arial"/>
        </w:rPr>
      </w:pPr>
      <w:r>
        <w:rPr>
          <w:rFonts w:cs="Arial"/>
        </w:rPr>
        <w:t>*</w:t>
      </w:r>
      <w:r w:rsidRPr="00667A1B">
        <w:rPr>
          <w:rFonts w:cs="Arial"/>
        </w:rPr>
        <w:t>The Electricity Regulation referred to in objective (</w:t>
      </w:r>
      <w:r>
        <w:rPr>
          <w:rFonts w:cs="Arial"/>
        </w:rPr>
        <w:t>d</w:t>
      </w:r>
      <w:r w:rsidRPr="00667A1B">
        <w:rPr>
          <w:rFonts w:cs="Arial"/>
        </w:rPr>
        <w:t>) is Regulation (EU) 2019/943 of the European Parliament and of the Council of 5 June 2019 on the internal market for electricity (recast) as it has effect immediately before IP completion day as read with the modifications set out in the SI 2020/1006.</w:t>
      </w:r>
    </w:p>
    <w:p w14:paraId="4BFDA8EF" w14:textId="77777777" w:rsidR="009767B9" w:rsidRDefault="009767B9" w:rsidP="009767B9"/>
    <w:p w14:paraId="0C72C484" w14:textId="77777777" w:rsidR="008A1DAF" w:rsidRDefault="008A1DAF" w:rsidP="008A1DAF">
      <w:pPr>
        <w:rPr>
          <w:rFonts w:cs="Times New Roman"/>
        </w:rPr>
      </w:pPr>
      <w:r>
        <w:t xml:space="preserve">The Workgroup concluded </w:t>
      </w:r>
      <w:r>
        <w:rPr>
          <w:highlight w:val="yellow"/>
        </w:rPr>
        <w:t>unanimously/by majority</w:t>
      </w:r>
      <w:r>
        <w:t xml:space="preserve"> that the Original and WACM1 better facilitated the Applicable Objectives than the Baseline.</w:t>
      </w:r>
    </w:p>
    <w:p w14:paraId="29E9A40B" w14:textId="77777777" w:rsidR="008A1DAF" w:rsidRDefault="008A1DAF" w:rsidP="008A1DAF">
      <w:pPr>
        <w:rPr>
          <w:rFonts w:cs="Arial"/>
          <w:bCs/>
          <w:kern w:val="32"/>
        </w:rPr>
      </w:pPr>
    </w:p>
    <w:tbl>
      <w:tblPr>
        <w:tblW w:w="5001" w:type="pct"/>
        <w:jc w:val="center"/>
        <w:tblBorders>
          <w:top w:val="single" w:sz="8" w:space="0" w:color="F26522" w:themeColor="accent1"/>
          <w:left w:val="single" w:sz="8" w:space="0" w:color="F26522" w:themeColor="accent1"/>
          <w:bottom w:val="single" w:sz="8" w:space="0" w:color="F26522" w:themeColor="accent1"/>
          <w:right w:val="single" w:sz="8" w:space="0" w:color="F26522" w:themeColor="accent1"/>
          <w:insideH w:val="single" w:sz="8" w:space="0" w:color="F26522" w:themeColor="accent1"/>
          <w:insideV w:val="single" w:sz="8" w:space="0" w:color="F26522" w:themeColor="accent1"/>
        </w:tblBorders>
        <w:tblCellMar>
          <w:left w:w="0" w:type="dxa"/>
          <w:right w:w="0" w:type="dxa"/>
        </w:tblCellMar>
        <w:tblLook w:val="01E0" w:firstRow="1" w:lastRow="1" w:firstColumn="1" w:lastColumn="1" w:noHBand="0" w:noVBand="0"/>
      </w:tblPr>
      <w:tblGrid>
        <w:gridCol w:w="4259"/>
        <w:gridCol w:w="5219"/>
      </w:tblGrid>
      <w:tr w:rsidR="008A1DAF" w14:paraId="0325F9EF" w14:textId="77777777" w:rsidTr="000A63F4">
        <w:trPr>
          <w:trHeight w:val="636"/>
          <w:jc w:val="center"/>
        </w:trPr>
        <w:tc>
          <w:tcPr>
            <w:tcW w:w="2247"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shd w:val="clear" w:color="auto" w:fill="F26522" w:themeFill="accent1"/>
            <w:tcMar>
              <w:top w:w="15" w:type="dxa"/>
              <w:left w:w="108" w:type="dxa"/>
              <w:bottom w:w="0" w:type="dxa"/>
              <w:right w:w="108" w:type="dxa"/>
            </w:tcMar>
            <w:hideMark/>
          </w:tcPr>
          <w:p w14:paraId="0346F44B" w14:textId="77777777" w:rsidR="008A1DAF" w:rsidRDefault="008A1DAF" w:rsidP="000A63F4">
            <w:pPr>
              <w:rPr>
                <w:rFonts w:cs="Arial"/>
                <w:b/>
                <w:bCs/>
                <w:color w:val="FFFFFF" w:themeColor="background1"/>
              </w:rPr>
            </w:pPr>
            <w:r>
              <w:rPr>
                <w:b/>
                <w:color w:val="FFFFFF" w:themeColor="background1"/>
              </w:rPr>
              <w:t>Option</w:t>
            </w:r>
          </w:p>
        </w:tc>
        <w:tc>
          <w:tcPr>
            <w:tcW w:w="2753"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shd w:val="clear" w:color="auto" w:fill="F26522" w:themeFill="accent1"/>
            <w:tcMar>
              <w:top w:w="15" w:type="dxa"/>
              <w:left w:w="108" w:type="dxa"/>
              <w:bottom w:w="0" w:type="dxa"/>
              <w:right w:w="108" w:type="dxa"/>
            </w:tcMar>
            <w:hideMark/>
          </w:tcPr>
          <w:p w14:paraId="5416A0DC" w14:textId="77777777" w:rsidR="008A1DAF" w:rsidRDefault="008A1DAF" w:rsidP="000A63F4">
            <w:pPr>
              <w:rPr>
                <w:rFonts w:cs="Arial"/>
                <w:b/>
                <w:bCs/>
                <w:color w:val="FFFFFF" w:themeColor="background1"/>
              </w:rPr>
            </w:pPr>
            <w:r>
              <w:rPr>
                <w:b/>
                <w:color w:val="FFFFFF" w:themeColor="background1"/>
              </w:rPr>
              <w:t>Number of voters that voted this option as better than the Baseline</w:t>
            </w:r>
          </w:p>
        </w:tc>
      </w:tr>
      <w:tr w:rsidR="008A1DAF" w14:paraId="187385F3" w14:textId="77777777" w:rsidTr="000A63F4">
        <w:trPr>
          <w:trHeight w:val="55"/>
          <w:jc w:val="center"/>
        </w:trPr>
        <w:tc>
          <w:tcPr>
            <w:tcW w:w="2247"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tcMar>
              <w:top w:w="15" w:type="dxa"/>
              <w:left w:w="108" w:type="dxa"/>
              <w:bottom w:w="0" w:type="dxa"/>
              <w:right w:w="108" w:type="dxa"/>
            </w:tcMar>
            <w:vAlign w:val="bottom"/>
            <w:hideMark/>
          </w:tcPr>
          <w:p w14:paraId="62F2006B" w14:textId="77777777" w:rsidR="008A1DAF" w:rsidRDefault="008A1DAF" w:rsidP="000A63F4">
            <w:pPr>
              <w:rPr>
                <w:rFonts w:cs="Arial"/>
              </w:rPr>
            </w:pPr>
            <w:r>
              <w:rPr>
                <w:rFonts w:cs="Arial"/>
              </w:rPr>
              <w:t>Original</w:t>
            </w:r>
          </w:p>
        </w:tc>
        <w:tc>
          <w:tcPr>
            <w:tcW w:w="2753"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tcMar>
              <w:top w:w="15" w:type="dxa"/>
              <w:left w:w="108" w:type="dxa"/>
              <w:bottom w:w="0" w:type="dxa"/>
              <w:right w:w="108" w:type="dxa"/>
            </w:tcMar>
            <w:vAlign w:val="center"/>
          </w:tcPr>
          <w:p w14:paraId="7906E45C" w14:textId="77777777" w:rsidR="008A1DAF" w:rsidRDefault="008A1DAF" w:rsidP="000A63F4">
            <w:pPr>
              <w:rPr>
                <w:rFonts w:cs="Arial"/>
              </w:rPr>
            </w:pPr>
          </w:p>
        </w:tc>
      </w:tr>
      <w:tr w:rsidR="008A1DAF" w14:paraId="6A87B98A" w14:textId="77777777" w:rsidTr="000A63F4">
        <w:trPr>
          <w:trHeight w:val="55"/>
          <w:jc w:val="center"/>
        </w:trPr>
        <w:tc>
          <w:tcPr>
            <w:tcW w:w="2247"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tcMar>
              <w:top w:w="15" w:type="dxa"/>
              <w:left w:w="108" w:type="dxa"/>
              <w:bottom w:w="0" w:type="dxa"/>
              <w:right w:w="108" w:type="dxa"/>
            </w:tcMar>
            <w:vAlign w:val="bottom"/>
            <w:hideMark/>
          </w:tcPr>
          <w:p w14:paraId="22E67DBE" w14:textId="77777777" w:rsidR="008A1DAF" w:rsidRDefault="008A1DAF" w:rsidP="000A63F4">
            <w:pPr>
              <w:rPr>
                <w:rFonts w:cs="Arial"/>
              </w:rPr>
            </w:pPr>
            <w:r>
              <w:rPr>
                <w:rFonts w:cs="Arial"/>
              </w:rPr>
              <w:t>WACM1</w:t>
            </w:r>
          </w:p>
        </w:tc>
        <w:tc>
          <w:tcPr>
            <w:tcW w:w="2753"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tcMar>
              <w:top w:w="15" w:type="dxa"/>
              <w:left w:w="108" w:type="dxa"/>
              <w:bottom w:w="0" w:type="dxa"/>
              <w:right w:w="108" w:type="dxa"/>
            </w:tcMar>
            <w:vAlign w:val="center"/>
          </w:tcPr>
          <w:p w14:paraId="7F7299EB" w14:textId="77777777" w:rsidR="008A1DAF" w:rsidRDefault="008A1DAF" w:rsidP="000A63F4">
            <w:pPr>
              <w:rPr>
                <w:rFonts w:cs="Arial"/>
              </w:rPr>
            </w:pPr>
          </w:p>
        </w:tc>
      </w:tr>
      <w:tr w:rsidR="008A1DAF" w14:paraId="2C5EE8DC" w14:textId="77777777" w:rsidTr="000A63F4">
        <w:trPr>
          <w:trHeight w:val="55"/>
          <w:jc w:val="center"/>
        </w:trPr>
        <w:tc>
          <w:tcPr>
            <w:tcW w:w="2247"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tcMar>
              <w:top w:w="15" w:type="dxa"/>
              <w:left w:w="108" w:type="dxa"/>
              <w:bottom w:w="0" w:type="dxa"/>
              <w:right w:w="108" w:type="dxa"/>
            </w:tcMar>
            <w:vAlign w:val="bottom"/>
            <w:hideMark/>
          </w:tcPr>
          <w:p w14:paraId="73E5D5FF" w14:textId="77777777" w:rsidR="008A1DAF" w:rsidRDefault="008A1DAF" w:rsidP="000A63F4">
            <w:pPr>
              <w:rPr>
                <w:rFonts w:cs="Arial"/>
              </w:rPr>
            </w:pPr>
            <w:r>
              <w:rPr>
                <w:rFonts w:cs="Arial"/>
              </w:rPr>
              <w:t>WACM2</w:t>
            </w:r>
          </w:p>
        </w:tc>
        <w:tc>
          <w:tcPr>
            <w:tcW w:w="2753"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tcMar>
              <w:top w:w="15" w:type="dxa"/>
              <w:left w:w="108" w:type="dxa"/>
              <w:bottom w:w="0" w:type="dxa"/>
              <w:right w:w="108" w:type="dxa"/>
            </w:tcMar>
            <w:vAlign w:val="center"/>
          </w:tcPr>
          <w:p w14:paraId="534F82EF" w14:textId="77777777" w:rsidR="008A1DAF" w:rsidRDefault="008A1DAF" w:rsidP="000A63F4">
            <w:pPr>
              <w:rPr>
                <w:rFonts w:cs="Arial"/>
              </w:rPr>
            </w:pPr>
          </w:p>
        </w:tc>
      </w:tr>
    </w:tbl>
    <w:p w14:paraId="7C16A988" w14:textId="77777777" w:rsidR="008A1DAF" w:rsidRPr="009767B9" w:rsidRDefault="008A1DAF" w:rsidP="009767B9"/>
    <w:p w14:paraId="6F9E1537" w14:textId="77777777" w:rsidR="003F7C8D" w:rsidRDefault="003F7C8D" w:rsidP="003F7C8D">
      <w:pPr>
        <w:rPr>
          <w:rFonts w:cs="Arial"/>
          <w:bCs/>
          <w:kern w:val="32"/>
        </w:rPr>
      </w:pPr>
    </w:p>
    <w:p w14:paraId="299F5FCC" w14:textId="77777777" w:rsidR="00470B5B" w:rsidRPr="005603D9" w:rsidRDefault="00470B5B" w:rsidP="009A206C">
      <w:pPr>
        <w:pStyle w:val="CA4"/>
      </w:pPr>
      <w:bookmarkStart w:id="35" w:name="_Toc150517986"/>
      <w:r w:rsidRPr="005603D9">
        <w:t>When will this change take place?</w:t>
      </w:r>
      <w:bookmarkEnd w:id="35"/>
    </w:p>
    <w:p w14:paraId="622AE342" w14:textId="77777777" w:rsidR="00470B5B" w:rsidRDefault="00470B5B" w:rsidP="00E47B59">
      <w:pPr>
        <w:pStyle w:val="Heading3"/>
      </w:pPr>
      <w:bookmarkStart w:id="36" w:name="_Toc150517987"/>
      <w:r w:rsidRPr="009A206C">
        <w:t>Implementation date</w:t>
      </w:r>
      <w:bookmarkEnd w:id="36"/>
    </w:p>
    <w:sdt>
      <w:sdtPr>
        <w:alias w:val="Insert text"/>
        <w:tag w:val="Insert text"/>
        <w:id w:val="975099323"/>
        <w:placeholder>
          <w:docPart w:val="93ED3712ABD54F539CAF0648D5425D7B"/>
        </w:placeholder>
      </w:sdtPr>
      <w:sdtContent>
        <w:p w14:paraId="29EC0A0A" w14:textId="0C2AC53A" w:rsidR="00F21DA5" w:rsidRPr="005603D9" w:rsidRDefault="00F21DA5" w:rsidP="00F21DA5">
          <w:r>
            <w:t>01 April 2025</w:t>
          </w:r>
          <w:r w:rsidR="00AA263F">
            <w:t>, or as soon as practical</w:t>
          </w:r>
          <w:r>
            <w:t xml:space="preserve">. </w:t>
          </w:r>
        </w:p>
      </w:sdtContent>
    </w:sdt>
    <w:p w14:paraId="6F5809B9" w14:textId="77777777" w:rsidR="00470B5B" w:rsidRDefault="00470B5B" w:rsidP="009A206C">
      <w:pPr>
        <w:pStyle w:val="Heading3"/>
      </w:pPr>
      <w:bookmarkStart w:id="37" w:name="_Toc150517988"/>
      <w:r w:rsidRPr="009A206C">
        <w:t>Date decision required by</w:t>
      </w:r>
      <w:bookmarkEnd w:id="37"/>
    </w:p>
    <w:sdt>
      <w:sdtPr>
        <w:alias w:val="Insert text"/>
        <w:tag w:val="Insert text"/>
        <w:id w:val="-2033334967"/>
        <w:placeholder>
          <w:docPart w:val="151EA1ABEA98428FA95FF9A0C865C4F3"/>
        </w:placeholder>
      </w:sdtPr>
      <w:sdtContent>
        <w:p w14:paraId="5E577493" w14:textId="023F5EAB" w:rsidR="00F21DA5" w:rsidRPr="00F21DA5" w:rsidRDefault="00A7117F" w:rsidP="00F21DA5">
          <w:r>
            <w:t>The potential</w:t>
          </w:r>
          <w:r w:rsidR="004E6D9B">
            <w:t>ly significant c</w:t>
          </w:r>
          <w:r w:rsidR="000F3AB8">
            <w:t xml:space="preserve">ommercial </w:t>
          </w:r>
          <w:r w:rsidR="0085326F">
            <w:t>impact</w:t>
          </w:r>
          <w:r>
            <w:t xml:space="preserve"> on the Proposers</w:t>
          </w:r>
          <w:r w:rsidR="000F3AB8">
            <w:t xml:space="preserve"> mean</w:t>
          </w:r>
          <w:r w:rsidR="004E6D9B">
            <w:t>s</w:t>
          </w:r>
          <w:r w:rsidR="000F3AB8">
            <w:t xml:space="preserve"> that a decision is needed in the coming weeks</w:t>
          </w:r>
          <w:r w:rsidR="00A06E98">
            <w:t>.</w:t>
          </w:r>
        </w:p>
      </w:sdtContent>
    </w:sdt>
    <w:p w14:paraId="2161EA86" w14:textId="77777777" w:rsidR="00470B5B" w:rsidRPr="009A206C" w:rsidRDefault="00470B5B" w:rsidP="009A206C">
      <w:pPr>
        <w:pStyle w:val="Heading3"/>
      </w:pPr>
      <w:bookmarkStart w:id="38" w:name="_Toc150517989"/>
      <w:r w:rsidRPr="009A206C">
        <w:t>Implementation approach</w:t>
      </w:r>
      <w:bookmarkEnd w:id="38"/>
    </w:p>
    <w:sdt>
      <w:sdtPr>
        <w:alias w:val="Insert text"/>
        <w:tag w:val="Insert text"/>
        <w:id w:val="697902745"/>
        <w:placeholder>
          <w:docPart w:val="F0CDD8EF9AD243D5A53EB10257AE3814"/>
        </w:placeholder>
      </w:sdtPr>
      <w:sdtContent>
        <w:p w14:paraId="713CBD05" w14:textId="0BD155BD" w:rsidR="00FD3883" w:rsidRDefault="009F2449" w:rsidP="00FD3883">
          <w:r>
            <w:t>The ESO have indicated that an automat</w:t>
          </w:r>
          <w:r w:rsidR="0061272A">
            <w:t>ed billing system process could be implemented for April 2025 and that a</w:t>
          </w:r>
          <w:r w:rsidR="0053769E">
            <w:t>n implementation date before then would require a man</w:t>
          </w:r>
          <w:r w:rsidR="00351800">
            <w:t>u</w:t>
          </w:r>
          <w:r w:rsidR="000C478A">
            <w:t xml:space="preserve">al billing process </w:t>
          </w:r>
          <w:r w:rsidR="00351800">
            <w:t xml:space="preserve">to be put </w:t>
          </w:r>
          <w:r w:rsidR="000C478A">
            <w:t>in place</w:t>
          </w:r>
          <w:r w:rsidR="00351800">
            <w:t>.</w:t>
          </w:r>
        </w:p>
      </w:sdtContent>
    </w:sdt>
    <w:p w14:paraId="56B5AF2A" w14:textId="77777777" w:rsidR="00470B5B" w:rsidRPr="005603D9" w:rsidRDefault="00470B5B" w:rsidP="009A206C">
      <w:pPr>
        <w:pStyle w:val="CA5"/>
      </w:pPr>
      <w:bookmarkStart w:id="39" w:name="_Workgroup_Consultation_1"/>
      <w:bookmarkStart w:id="40" w:name="_Toc150517990"/>
      <w:bookmarkEnd w:id="39"/>
      <w:r w:rsidRPr="005603D9">
        <w:t>Interactions</w:t>
      </w:r>
      <w:bookmarkEnd w:id="40"/>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1"/>
        <w:gridCol w:w="2371"/>
        <w:gridCol w:w="2372"/>
        <w:gridCol w:w="2372"/>
      </w:tblGrid>
      <w:tr w:rsidR="00C53337" w14:paraId="42FEB652" w14:textId="77777777" w:rsidTr="006277ED">
        <w:tc>
          <w:tcPr>
            <w:tcW w:w="2371" w:type="dxa"/>
          </w:tcPr>
          <w:p w14:paraId="130DB88D" w14:textId="77777777" w:rsidR="00C53337" w:rsidRDefault="00950875" w:rsidP="00950875">
            <w:r>
              <w:rPr>
                <w:rFonts w:ascii="MS Gothic" w:eastAsia="MS Gothic" w:hAnsi="MS Gothic" w:hint="eastAsia"/>
              </w:rPr>
              <w:t>☐</w:t>
            </w:r>
            <w:r>
              <w:t>Grid Code</w:t>
            </w:r>
          </w:p>
        </w:tc>
        <w:tc>
          <w:tcPr>
            <w:tcW w:w="2371" w:type="dxa"/>
          </w:tcPr>
          <w:p w14:paraId="106DA7FB" w14:textId="77777777" w:rsidR="00C53337" w:rsidRDefault="00866060" w:rsidP="00950875">
            <w:r>
              <w:rPr>
                <w:rFonts w:ascii="MS Gothic" w:eastAsia="MS Gothic" w:hAnsi="MS Gothic" w:hint="eastAsia"/>
              </w:rPr>
              <w:t>☐</w:t>
            </w:r>
            <w:r>
              <w:t>BSC</w:t>
            </w:r>
          </w:p>
        </w:tc>
        <w:tc>
          <w:tcPr>
            <w:tcW w:w="2372" w:type="dxa"/>
          </w:tcPr>
          <w:p w14:paraId="59D208D8" w14:textId="77777777" w:rsidR="00C53337" w:rsidRDefault="00866060" w:rsidP="00950875">
            <w:r>
              <w:rPr>
                <w:rFonts w:ascii="MS Gothic" w:eastAsia="MS Gothic" w:hAnsi="MS Gothic" w:hint="eastAsia"/>
              </w:rPr>
              <w:t>☐</w:t>
            </w:r>
            <w:r>
              <w:t>STC</w:t>
            </w:r>
          </w:p>
        </w:tc>
        <w:tc>
          <w:tcPr>
            <w:tcW w:w="2372" w:type="dxa"/>
          </w:tcPr>
          <w:p w14:paraId="69AA3D4E" w14:textId="77777777" w:rsidR="00C53337" w:rsidRDefault="00C53337" w:rsidP="00950875">
            <w:r>
              <w:rPr>
                <w:rFonts w:ascii="MS Gothic" w:eastAsia="MS Gothic" w:hAnsi="MS Gothic" w:hint="eastAsia"/>
              </w:rPr>
              <w:t>☐</w:t>
            </w:r>
            <w:r>
              <w:t>SQSS</w:t>
            </w:r>
          </w:p>
        </w:tc>
      </w:tr>
      <w:tr w:rsidR="00950875" w14:paraId="37966F70" w14:textId="77777777" w:rsidTr="006277ED">
        <w:tc>
          <w:tcPr>
            <w:tcW w:w="2371" w:type="dxa"/>
          </w:tcPr>
          <w:p w14:paraId="40A55197" w14:textId="77777777" w:rsidR="00950875" w:rsidRDefault="006277ED" w:rsidP="00950875">
            <w:r>
              <w:rPr>
                <w:rFonts w:ascii="MS Gothic" w:eastAsia="MS Gothic" w:hAnsi="MS Gothic" w:hint="eastAsia"/>
              </w:rPr>
              <w:lastRenderedPageBreak/>
              <w:t>☐</w:t>
            </w:r>
            <w:r>
              <w:t xml:space="preserve">European Network Codes </w:t>
            </w:r>
          </w:p>
          <w:p w14:paraId="2137D39E" w14:textId="77777777" w:rsidR="00950875" w:rsidRDefault="00950875" w:rsidP="00C53337"/>
        </w:tc>
        <w:tc>
          <w:tcPr>
            <w:tcW w:w="2371" w:type="dxa"/>
          </w:tcPr>
          <w:p w14:paraId="75BE0BFE" w14:textId="77777777" w:rsidR="00950875" w:rsidRDefault="006277ED" w:rsidP="006277ED">
            <w:r>
              <w:rPr>
                <w:rFonts w:ascii="MS Gothic" w:eastAsia="MS Gothic" w:hAnsi="MS Gothic" w:hint="eastAsia"/>
              </w:rPr>
              <w:t>☐</w:t>
            </w:r>
            <w:r w:rsidRPr="005603D9">
              <w:t xml:space="preserve"> </w:t>
            </w:r>
            <w:r w:rsidR="00327060">
              <w:t>EBR</w:t>
            </w:r>
            <w:r w:rsidRPr="005603D9">
              <w:t xml:space="preserve"> Article 18 T&amp;Cs</w:t>
            </w:r>
            <w:r>
              <w:rPr>
                <w:rStyle w:val="FootnoteReference"/>
              </w:rPr>
              <w:footnoteReference w:id="7"/>
            </w:r>
          </w:p>
        </w:tc>
        <w:tc>
          <w:tcPr>
            <w:tcW w:w="2372" w:type="dxa"/>
          </w:tcPr>
          <w:p w14:paraId="16DF06F0" w14:textId="77777777" w:rsidR="00951276" w:rsidRDefault="00951276" w:rsidP="00951276">
            <w:r>
              <w:rPr>
                <w:rFonts w:ascii="MS Gothic" w:eastAsia="MS Gothic" w:hAnsi="MS Gothic" w:hint="eastAsia"/>
              </w:rPr>
              <w:t>☐</w:t>
            </w:r>
            <w:r>
              <w:t>Other modifications</w:t>
            </w:r>
          </w:p>
          <w:p w14:paraId="0519DBD0" w14:textId="77777777" w:rsidR="00950875" w:rsidRDefault="00950875" w:rsidP="00950875"/>
        </w:tc>
        <w:tc>
          <w:tcPr>
            <w:tcW w:w="2372" w:type="dxa"/>
          </w:tcPr>
          <w:p w14:paraId="4C127DFF" w14:textId="77777777" w:rsidR="00950875" w:rsidRDefault="00950875" w:rsidP="00950875">
            <w:r>
              <w:rPr>
                <w:rFonts w:ascii="MS Gothic" w:eastAsia="MS Gothic" w:hAnsi="MS Gothic" w:hint="eastAsia"/>
              </w:rPr>
              <w:t>☐</w:t>
            </w:r>
            <w:r>
              <w:t>Other</w:t>
            </w:r>
          </w:p>
          <w:p w14:paraId="7C788BC1" w14:textId="77777777" w:rsidR="00950875" w:rsidRDefault="00950875" w:rsidP="00C53337"/>
        </w:tc>
      </w:tr>
    </w:tbl>
    <w:bookmarkStart w:id="41" w:name="_How_to_respond" w:displacedByCustomXml="next"/>
    <w:bookmarkEnd w:id="41" w:displacedByCustomXml="next"/>
    <w:sdt>
      <w:sdtPr>
        <w:alias w:val="Insert text"/>
        <w:tag w:val="Insert text"/>
        <w:id w:val="-439606542"/>
        <w:placeholder>
          <w:docPart w:val="2AD56ED7122741E48A222159785655B5"/>
        </w:placeholder>
      </w:sdtPr>
      <w:sdtContent>
        <w:p w14:paraId="5FBF1C33" w14:textId="3CD1077A" w:rsidR="004D7B86" w:rsidRDefault="00D77F22" w:rsidP="00D77F22">
          <w:r>
            <w:t xml:space="preserve">Note that the </w:t>
          </w:r>
          <w:r w:rsidR="005A7B45">
            <w:t>P</w:t>
          </w:r>
          <w:r>
            <w:t>roposer has confirmed with Elexon that this modification does not impact the BSC. Further, it is not expected that this modification affects any other codes.</w:t>
          </w:r>
        </w:p>
        <w:p w14:paraId="2B4780E3" w14:textId="77777777" w:rsidR="00DC4CB2" w:rsidRDefault="00DC4CB2" w:rsidP="00D77F22"/>
        <w:p w14:paraId="34E8F411" w14:textId="13FB1B34" w:rsidR="00DC4CB2" w:rsidRPr="00D77F22" w:rsidRDefault="00DC4CB2" w:rsidP="00D77F22">
          <w:pPr>
            <w:rPr>
              <w:rStyle w:val="normaltextrun"/>
            </w:rPr>
          </w:pPr>
          <w:r>
            <w:t xml:space="preserve">The Workgroup discussed </w:t>
          </w:r>
          <w:r w:rsidR="00AA1727">
            <w:t>if CMP425 has any im</w:t>
          </w:r>
          <w:r w:rsidR="002130F8">
            <w:t>pacts</w:t>
          </w:r>
          <w:r w:rsidR="00AA1727">
            <w:t xml:space="preserve"> on the Electricity Balancing Regulation (EBR) and </w:t>
          </w:r>
          <w:r w:rsidR="002130F8">
            <w:t xml:space="preserve">agreed </w:t>
          </w:r>
          <w:r w:rsidR="000E0B57">
            <w:t>unanimously</w:t>
          </w:r>
          <w:r w:rsidR="002130F8">
            <w:t xml:space="preserve"> that this modification has no impa</w:t>
          </w:r>
          <w:r w:rsidR="000E0B57">
            <w:t xml:space="preserve">cts. </w:t>
          </w:r>
        </w:p>
      </w:sdtContent>
    </w:sdt>
    <w:p w14:paraId="6B5B07A1" w14:textId="77777777" w:rsidR="004D7B86" w:rsidRPr="004D7B86" w:rsidRDefault="004D7B86">
      <w:pPr>
        <w:spacing w:after="160"/>
        <w:rPr>
          <w:rStyle w:val="normaltextrun"/>
          <w:rFonts w:ascii="Arial" w:hAnsi="Arial" w:cs="Arial"/>
          <w:b/>
          <w:bCs/>
          <w:color w:val="FFFFFF"/>
          <w:sz w:val="28"/>
          <w:szCs w:val="28"/>
          <w:shd w:val="clear" w:color="auto" w:fill="727274"/>
        </w:rPr>
      </w:pPr>
    </w:p>
    <w:p w14:paraId="1E409A76" w14:textId="527250F5" w:rsidR="009A206C" w:rsidRPr="007A770E" w:rsidRDefault="00470B5B" w:rsidP="007A770E">
      <w:pPr>
        <w:pStyle w:val="CA7"/>
      </w:pPr>
      <w:bookmarkStart w:id="42" w:name="_Toc150517994"/>
      <w:r w:rsidRPr="007A770E">
        <w:t>Acronyms, key terms</w:t>
      </w:r>
      <w:r w:rsidR="00755A14">
        <w:t>,</w:t>
      </w:r>
      <w:r w:rsidRPr="007A770E">
        <w:t xml:space="preserve"> and reference material</w:t>
      </w:r>
      <w:bookmarkEnd w:id="42"/>
    </w:p>
    <w:p w14:paraId="0F8AF787" w14:textId="77777777" w:rsidR="00470B5B" w:rsidRDefault="00470B5B" w:rsidP="005603D9"/>
    <w:tbl>
      <w:tblPr>
        <w:tblStyle w:val="TableGrid"/>
        <w:tblW w:w="9493" w:type="dxa"/>
        <w:tblLook w:val="04A0" w:firstRow="1" w:lastRow="0" w:firstColumn="1" w:lastColumn="0" w:noHBand="0" w:noVBand="1"/>
      </w:tblPr>
      <w:tblGrid>
        <w:gridCol w:w="2547"/>
        <w:gridCol w:w="6946"/>
      </w:tblGrid>
      <w:tr w:rsidR="00B91950" w:rsidRPr="005603D9" w14:paraId="5F8CE5EA" w14:textId="77777777">
        <w:tc>
          <w:tcPr>
            <w:tcW w:w="2547" w:type="dxa"/>
            <w:shd w:val="clear" w:color="auto" w:fill="727274" w:themeFill="text2"/>
          </w:tcPr>
          <w:p w14:paraId="0D2465C9" w14:textId="77777777" w:rsidR="00B91950" w:rsidRPr="009A206C" w:rsidRDefault="00B91950">
            <w:pPr>
              <w:rPr>
                <w:b/>
                <w:color w:val="FFFFFF" w:themeColor="background1"/>
              </w:rPr>
            </w:pPr>
            <w:r w:rsidRPr="009A206C">
              <w:rPr>
                <w:b/>
                <w:color w:val="FFFFFF" w:themeColor="background1"/>
              </w:rPr>
              <w:t>Acronym / key term</w:t>
            </w:r>
          </w:p>
        </w:tc>
        <w:tc>
          <w:tcPr>
            <w:tcW w:w="6946" w:type="dxa"/>
            <w:shd w:val="clear" w:color="auto" w:fill="727274" w:themeFill="text2"/>
          </w:tcPr>
          <w:p w14:paraId="48618089" w14:textId="77777777" w:rsidR="00B91950" w:rsidRPr="009A206C" w:rsidRDefault="00B91950">
            <w:pPr>
              <w:rPr>
                <w:b/>
                <w:color w:val="FFFFFF" w:themeColor="background1"/>
              </w:rPr>
            </w:pPr>
            <w:r w:rsidRPr="009A206C">
              <w:rPr>
                <w:b/>
                <w:color w:val="FFFFFF" w:themeColor="background1"/>
              </w:rPr>
              <w:t>Meaning</w:t>
            </w:r>
          </w:p>
        </w:tc>
      </w:tr>
      <w:tr w:rsidR="00B91950" w:rsidRPr="005603D9" w14:paraId="3C8ABC40" w14:textId="77777777">
        <w:tc>
          <w:tcPr>
            <w:tcW w:w="2547" w:type="dxa"/>
          </w:tcPr>
          <w:p w14:paraId="3B5D37F2" w14:textId="77777777" w:rsidR="00B91950" w:rsidRDefault="00B91950" w:rsidP="005A2B95">
            <w:r>
              <w:t>BMU</w:t>
            </w:r>
          </w:p>
        </w:tc>
        <w:tc>
          <w:tcPr>
            <w:tcW w:w="6946" w:type="dxa"/>
          </w:tcPr>
          <w:p w14:paraId="02381503" w14:textId="77777777" w:rsidR="00B91950" w:rsidRDefault="00B91950" w:rsidP="005A2B95">
            <w:r>
              <w:t>Balancing Mechanism Unit</w:t>
            </w:r>
          </w:p>
        </w:tc>
      </w:tr>
      <w:tr w:rsidR="00B91950" w:rsidRPr="005603D9" w14:paraId="4ABE931C" w14:textId="77777777">
        <w:tc>
          <w:tcPr>
            <w:tcW w:w="2547" w:type="dxa"/>
          </w:tcPr>
          <w:p w14:paraId="3164CAE1" w14:textId="77777777" w:rsidR="00B91950" w:rsidRDefault="00B91950">
            <w:r>
              <w:t>BSC</w:t>
            </w:r>
          </w:p>
        </w:tc>
        <w:tc>
          <w:tcPr>
            <w:tcW w:w="6946" w:type="dxa"/>
          </w:tcPr>
          <w:p w14:paraId="02C7EC3D" w14:textId="77777777" w:rsidR="00B91950" w:rsidRDefault="00B91950">
            <w:r>
              <w:t>Balancing and Settlement Code</w:t>
            </w:r>
          </w:p>
        </w:tc>
      </w:tr>
      <w:tr w:rsidR="00B91950" w:rsidRPr="005603D9" w14:paraId="6EF2BCA9" w14:textId="77777777">
        <w:tc>
          <w:tcPr>
            <w:tcW w:w="2547" w:type="dxa"/>
          </w:tcPr>
          <w:p w14:paraId="0C1E86CC" w14:textId="77777777" w:rsidR="00B91950" w:rsidRPr="005603D9" w:rsidRDefault="00B91950">
            <w:r>
              <w:t>CMP</w:t>
            </w:r>
          </w:p>
        </w:tc>
        <w:tc>
          <w:tcPr>
            <w:tcW w:w="6946" w:type="dxa"/>
          </w:tcPr>
          <w:p w14:paraId="0A2600A0" w14:textId="77777777" w:rsidR="00B91950" w:rsidRPr="005603D9" w:rsidRDefault="00B91950">
            <w:r>
              <w:t>CUSC Modification Proposal</w:t>
            </w:r>
          </w:p>
        </w:tc>
      </w:tr>
      <w:tr w:rsidR="00B91950" w:rsidRPr="005603D9" w14:paraId="7D66C84E" w14:textId="77777777">
        <w:tc>
          <w:tcPr>
            <w:tcW w:w="2547" w:type="dxa"/>
          </w:tcPr>
          <w:p w14:paraId="713C849F" w14:textId="77777777" w:rsidR="00B91950" w:rsidRPr="005603D9" w:rsidRDefault="00B91950">
            <w:r>
              <w:t>CUSC</w:t>
            </w:r>
          </w:p>
        </w:tc>
        <w:tc>
          <w:tcPr>
            <w:tcW w:w="6946" w:type="dxa"/>
          </w:tcPr>
          <w:p w14:paraId="39B8B0E3" w14:textId="77777777" w:rsidR="00B91950" w:rsidRPr="005603D9" w:rsidRDefault="00B91950">
            <w:r>
              <w:t>Connection and Use of System Code</w:t>
            </w:r>
          </w:p>
        </w:tc>
      </w:tr>
      <w:tr w:rsidR="00B91950" w:rsidRPr="005603D9" w14:paraId="44D2E2B8" w14:textId="77777777">
        <w:tc>
          <w:tcPr>
            <w:tcW w:w="2547" w:type="dxa"/>
          </w:tcPr>
          <w:p w14:paraId="6B1F625A" w14:textId="77777777" w:rsidR="00B91950" w:rsidRDefault="00B91950" w:rsidP="005D0457">
            <w:r>
              <w:t>DNO</w:t>
            </w:r>
          </w:p>
        </w:tc>
        <w:tc>
          <w:tcPr>
            <w:tcW w:w="6946" w:type="dxa"/>
          </w:tcPr>
          <w:p w14:paraId="2E0D0704" w14:textId="77777777" w:rsidR="00B91950" w:rsidRDefault="00B91950" w:rsidP="005D0457">
            <w:r>
              <w:t>Distribution Network Operator</w:t>
            </w:r>
          </w:p>
        </w:tc>
      </w:tr>
      <w:tr w:rsidR="00B91950" w:rsidRPr="005603D9" w14:paraId="63148072" w14:textId="77777777">
        <w:tc>
          <w:tcPr>
            <w:tcW w:w="2547" w:type="dxa"/>
          </w:tcPr>
          <w:p w14:paraId="69508482" w14:textId="77777777" w:rsidR="00B91950" w:rsidRDefault="00B91950" w:rsidP="005D0457">
            <w:r>
              <w:t>DSR</w:t>
            </w:r>
          </w:p>
        </w:tc>
        <w:tc>
          <w:tcPr>
            <w:tcW w:w="6946" w:type="dxa"/>
          </w:tcPr>
          <w:p w14:paraId="50F85CFF" w14:textId="77777777" w:rsidR="00B91950" w:rsidRDefault="00B91950" w:rsidP="005D0457">
            <w:r w:rsidRPr="00C531E6">
              <w:t>Demand Side Response</w:t>
            </w:r>
          </w:p>
        </w:tc>
      </w:tr>
      <w:tr w:rsidR="00B91950" w:rsidRPr="005603D9" w14:paraId="462D94BB" w14:textId="77777777">
        <w:tc>
          <w:tcPr>
            <w:tcW w:w="2547" w:type="dxa"/>
          </w:tcPr>
          <w:p w14:paraId="24907F24" w14:textId="77777777" w:rsidR="00B91950" w:rsidRPr="005603D9" w:rsidRDefault="00B91950">
            <w:r>
              <w:t>EBR</w:t>
            </w:r>
          </w:p>
        </w:tc>
        <w:tc>
          <w:tcPr>
            <w:tcW w:w="6946" w:type="dxa"/>
          </w:tcPr>
          <w:p w14:paraId="566A46DE" w14:textId="77777777" w:rsidR="00B91950" w:rsidRPr="005603D9" w:rsidRDefault="00B91950">
            <w:r>
              <w:t>Electricity Balancing Regulation</w:t>
            </w:r>
          </w:p>
        </w:tc>
      </w:tr>
      <w:tr w:rsidR="00B91950" w:rsidRPr="005603D9" w14:paraId="5CA41858" w14:textId="77777777">
        <w:tc>
          <w:tcPr>
            <w:tcW w:w="2547" w:type="dxa"/>
          </w:tcPr>
          <w:p w14:paraId="5DAF9ADB" w14:textId="77777777" w:rsidR="00B91950" w:rsidRDefault="00B91950" w:rsidP="005D0457">
            <w:r>
              <w:t>EII</w:t>
            </w:r>
          </w:p>
        </w:tc>
        <w:tc>
          <w:tcPr>
            <w:tcW w:w="6946" w:type="dxa"/>
          </w:tcPr>
          <w:p w14:paraId="34D4A3FE" w14:textId="77777777" w:rsidR="00B91950" w:rsidRDefault="00B91950" w:rsidP="005D0457">
            <w:r>
              <w:t>Energy Intensive Industries</w:t>
            </w:r>
          </w:p>
        </w:tc>
      </w:tr>
      <w:tr w:rsidR="00B91950" w:rsidRPr="005603D9" w14:paraId="0446E172" w14:textId="77777777">
        <w:tc>
          <w:tcPr>
            <w:tcW w:w="2547" w:type="dxa"/>
          </w:tcPr>
          <w:p w14:paraId="1E46D657" w14:textId="77777777" w:rsidR="00B91950" w:rsidRDefault="00B91950" w:rsidP="005D0457">
            <w:r>
              <w:t>ESO</w:t>
            </w:r>
          </w:p>
        </w:tc>
        <w:tc>
          <w:tcPr>
            <w:tcW w:w="6946" w:type="dxa"/>
          </w:tcPr>
          <w:p w14:paraId="1E999070" w14:textId="77777777" w:rsidR="00B91950" w:rsidRDefault="00B91950" w:rsidP="005D0457">
            <w:r>
              <w:t>Electricity System Operator</w:t>
            </w:r>
          </w:p>
        </w:tc>
      </w:tr>
      <w:tr w:rsidR="00B91950" w:rsidRPr="005603D9" w14:paraId="22570202" w14:textId="77777777">
        <w:tc>
          <w:tcPr>
            <w:tcW w:w="2547" w:type="dxa"/>
          </w:tcPr>
          <w:p w14:paraId="2E439434" w14:textId="77777777" w:rsidR="00B91950" w:rsidRDefault="00B91950" w:rsidP="005D0457">
            <w:r>
              <w:t>EV</w:t>
            </w:r>
          </w:p>
        </w:tc>
        <w:tc>
          <w:tcPr>
            <w:tcW w:w="6946" w:type="dxa"/>
          </w:tcPr>
          <w:p w14:paraId="719954CC" w14:textId="77777777" w:rsidR="00B91950" w:rsidRDefault="00B91950" w:rsidP="005D0457">
            <w:r>
              <w:t>Electric Vehicle</w:t>
            </w:r>
          </w:p>
        </w:tc>
      </w:tr>
      <w:tr w:rsidR="00B91950" w:rsidRPr="005603D9" w14:paraId="3176445D" w14:textId="77777777">
        <w:tc>
          <w:tcPr>
            <w:tcW w:w="2547" w:type="dxa"/>
          </w:tcPr>
          <w:p w14:paraId="7EF4CFC7" w14:textId="77777777" w:rsidR="00B91950" w:rsidRDefault="00B91950" w:rsidP="005D0457">
            <w:r>
              <w:t>FCL</w:t>
            </w:r>
          </w:p>
        </w:tc>
        <w:tc>
          <w:tcPr>
            <w:tcW w:w="6946" w:type="dxa"/>
          </w:tcPr>
          <w:p w14:paraId="10D40952" w14:textId="77777777" w:rsidR="00B91950" w:rsidRDefault="00B91950" w:rsidP="005D0457">
            <w:r>
              <w:t>Final Consumption Levies</w:t>
            </w:r>
          </w:p>
        </w:tc>
      </w:tr>
      <w:tr w:rsidR="00B91950" w:rsidRPr="005603D9" w14:paraId="5BA66C9B" w14:textId="77777777">
        <w:tc>
          <w:tcPr>
            <w:tcW w:w="2547" w:type="dxa"/>
          </w:tcPr>
          <w:p w14:paraId="212978C2" w14:textId="77777777" w:rsidR="00B91950" w:rsidRDefault="00B91950" w:rsidP="008D4FCF">
            <w:r>
              <w:t>IDNO</w:t>
            </w:r>
          </w:p>
        </w:tc>
        <w:tc>
          <w:tcPr>
            <w:tcW w:w="6946" w:type="dxa"/>
          </w:tcPr>
          <w:p w14:paraId="4F0A5D34" w14:textId="77777777" w:rsidR="00B91950" w:rsidRDefault="00B91950" w:rsidP="008D4FCF">
            <w:r>
              <w:t>Independent Distribution Network Operator</w:t>
            </w:r>
          </w:p>
        </w:tc>
      </w:tr>
      <w:tr w:rsidR="00B91950" w:rsidRPr="005603D9" w14:paraId="29CFC536" w14:textId="77777777">
        <w:tc>
          <w:tcPr>
            <w:tcW w:w="2547" w:type="dxa"/>
          </w:tcPr>
          <w:p w14:paraId="1AA1528C" w14:textId="77777777" w:rsidR="00B91950" w:rsidRPr="005603D9" w:rsidRDefault="00B91950">
            <w:r>
              <w:t>SQSS</w:t>
            </w:r>
          </w:p>
        </w:tc>
        <w:tc>
          <w:tcPr>
            <w:tcW w:w="6946" w:type="dxa"/>
          </w:tcPr>
          <w:p w14:paraId="39E88F57" w14:textId="77777777" w:rsidR="00B91950" w:rsidRPr="005603D9" w:rsidRDefault="00B91950">
            <w:r>
              <w:t>Security and Quality of Supply Standards</w:t>
            </w:r>
          </w:p>
        </w:tc>
      </w:tr>
      <w:tr w:rsidR="00B91950" w:rsidRPr="005603D9" w14:paraId="282B6D31" w14:textId="77777777">
        <w:tc>
          <w:tcPr>
            <w:tcW w:w="2547" w:type="dxa"/>
          </w:tcPr>
          <w:p w14:paraId="22CD82D5" w14:textId="77777777" w:rsidR="00B91950" w:rsidRPr="005603D9" w:rsidRDefault="00B91950">
            <w:r>
              <w:t>STC</w:t>
            </w:r>
          </w:p>
        </w:tc>
        <w:tc>
          <w:tcPr>
            <w:tcW w:w="6946" w:type="dxa"/>
          </w:tcPr>
          <w:p w14:paraId="4120F388" w14:textId="77777777" w:rsidR="00B91950" w:rsidRPr="005603D9" w:rsidRDefault="00B91950">
            <w:r>
              <w:t>System Operator Transmission Owner Code</w:t>
            </w:r>
          </w:p>
        </w:tc>
      </w:tr>
      <w:tr w:rsidR="00B91950" w:rsidRPr="005603D9" w14:paraId="4BF0F5DA" w14:textId="77777777">
        <w:tc>
          <w:tcPr>
            <w:tcW w:w="2547" w:type="dxa"/>
          </w:tcPr>
          <w:p w14:paraId="2508C0E7" w14:textId="77777777" w:rsidR="00B91950" w:rsidRPr="005603D9" w:rsidRDefault="00B91950">
            <w:r>
              <w:t>T&amp;Cs</w:t>
            </w:r>
          </w:p>
        </w:tc>
        <w:tc>
          <w:tcPr>
            <w:tcW w:w="6946" w:type="dxa"/>
          </w:tcPr>
          <w:p w14:paraId="5BDD1810" w14:textId="77777777" w:rsidR="00B91950" w:rsidRPr="005603D9" w:rsidRDefault="00B91950">
            <w:r>
              <w:t>Terms and Conditions</w:t>
            </w:r>
          </w:p>
        </w:tc>
      </w:tr>
      <w:tr w:rsidR="00B91950" w:rsidRPr="005603D9" w14:paraId="36DA0512" w14:textId="77777777">
        <w:tc>
          <w:tcPr>
            <w:tcW w:w="2547" w:type="dxa"/>
          </w:tcPr>
          <w:p w14:paraId="76149671" w14:textId="77777777" w:rsidR="00B91950" w:rsidRDefault="00B91950">
            <w:r>
              <w:t>TCR</w:t>
            </w:r>
          </w:p>
        </w:tc>
        <w:tc>
          <w:tcPr>
            <w:tcW w:w="6946" w:type="dxa"/>
          </w:tcPr>
          <w:p w14:paraId="0EDC5C9F" w14:textId="77777777" w:rsidR="00B91950" w:rsidRDefault="00B91950">
            <w:r>
              <w:t>Targeted Charging Review</w:t>
            </w:r>
          </w:p>
        </w:tc>
      </w:tr>
      <w:tr w:rsidR="00B91950" w:rsidRPr="005603D9" w14:paraId="16B0340E" w14:textId="77777777">
        <w:tc>
          <w:tcPr>
            <w:tcW w:w="2547" w:type="dxa"/>
          </w:tcPr>
          <w:p w14:paraId="65015E0D" w14:textId="77777777" w:rsidR="00B91950" w:rsidRDefault="00B91950" w:rsidP="00AD76E9">
            <w:r>
              <w:t>TDR</w:t>
            </w:r>
          </w:p>
        </w:tc>
        <w:tc>
          <w:tcPr>
            <w:tcW w:w="6946" w:type="dxa"/>
          </w:tcPr>
          <w:p w14:paraId="008202C0" w14:textId="77777777" w:rsidR="00B91950" w:rsidRDefault="00B91950" w:rsidP="00AD76E9">
            <w:r>
              <w:t>Transmission Demand Residual</w:t>
            </w:r>
          </w:p>
        </w:tc>
      </w:tr>
      <w:tr w:rsidR="00B91950" w:rsidRPr="005603D9" w14:paraId="06723A1E" w14:textId="77777777">
        <w:tc>
          <w:tcPr>
            <w:tcW w:w="2547" w:type="dxa"/>
          </w:tcPr>
          <w:p w14:paraId="00C9A853" w14:textId="77777777" w:rsidR="00B91950" w:rsidRPr="005603D9" w:rsidRDefault="00B91950">
            <w:r>
              <w:t>TO</w:t>
            </w:r>
          </w:p>
        </w:tc>
        <w:tc>
          <w:tcPr>
            <w:tcW w:w="6946" w:type="dxa"/>
          </w:tcPr>
          <w:p w14:paraId="534B2FB6" w14:textId="77777777" w:rsidR="00B91950" w:rsidRPr="005603D9" w:rsidRDefault="00B91950">
            <w:r>
              <w:t>Transmission Operator</w:t>
            </w:r>
          </w:p>
        </w:tc>
      </w:tr>
    </w:tbl>
    <w:p w14:paraId="058A81E3" w14:textId="77777777" w:rsidR="00AE3A8E" w:rsidRPr="005603D9" w:rsidRDefault="00AE3A8E" w:rsidP="005603D9"/>
    <w:p w14:paraId="6DA03378" w14:textId="46627570" w:rsidR="00470B5B" w:rsidRDefault="00470B5B" w:rsidP="00FF4E54">
      <w:pPr>
        <w:pStyle w:val="Heading3"/>
      </w:pPr>
      <w:bookmarkStart w:id="43" w:name="_Toc150517995"/>
      <w:r w:rsidRPr="005603D9">
        <w:t>Reference material</w:t>
      </w:r>
      <w:bookmarkEnd w:id="43"/>
    </w:p>
    <w:p w14:paraId="35E3838C" w14:textId="49827496" w:rsidR="00F464CC" w:rsidRPr="00AE5272" w:rsidRDefault="00000000" w:rsidP="00F464CC">
      <w:pPr>
        <w:pStyle w:val="ListParagraph"/>
        <w:numPr>
          <w:ilvl w:val="0"/>
          <w:numId w:val="16"/>
        </w:numPr>
        <w:rPr>
          <w:sz w:val="22"/>
          <w:szCs w:val="22"/>
        </w:rPr>
      </w:pPr>
      <w:hyperlink r:id="rId31" w:history="1">
        <w:r w:rsidR="00844A1A" w:rsidRPr="00AE5272">
          <w:rPr>
            <w:rStyle w:val="Hyperlink"/>
            <w:sz w:val="22"/>
            <w:szCs w:val="22"/>
          </w:rPr>
          <w:t>The Authority Decision on DCP328 – Use of system charges for private networks with competition in supply</w:t>
        </w:r>
      </w:hyperlink>
      <w:r w:rsidR="00D829A7" w:rsidRPr="00AE5272">
        <w:rPr>
          <w:sz w:val="22"/>
          <w:szCs w:val="22"/>
        </w:rPr>
        <w:t xml:space="preserve"> </w:t>
      </w:r>
    </w:p>
    <w:p w14:paraId="2C407DB1" w14:textId="6DB50F2D" w:rsidR="00695AE8" w:rsidRPr="00AE5272" w:rsidRDefault="00000000" w:rsidP="00F464CC">
      <w:pPr>
        <w:pStyle w:val="ListParagraph"/>
        <w:numPr>
          <w:ilvl w:val="0"/>
          <w:numId w:val="16"/>
        </w:numPr>
        <w:rPr>
          <w:sz w:val="22"/>
          <w:szCs w:val="22"/>
        </w:rPr>
      </w:pPr>
      <w:hyperlink r:id="rId32" w:history="1">
        <w:r w:rsidR="0052751E" w:rsidRPr="00AE5272">
          <w:rPr>
            <w:rStyle w:val="Hyperlink"/>
            <w:sz w:val="22"/>
            <w:szCs w:val="22"/>
          </w:rPr>
          <w:t>Transmission connected sites residual charging bands</w:t>
        </w:r>
      </w:hyperlink>
    </w:p>
    <w:p w14:paraId="28DC0426" w14:textId="141918EC" w:rsidR="00D829A7" w:rsidRPr="00AE5272" w:rsidRDefault="00000000" w:rsidP="00F464CC">
      <w:pPr>
        <w:pStyle w:val="ListParagraph"/>
        <w:numPr>
          <w:ilvl w:val="0"/>
          <w:numId w:val="16"/>
        </w:numPr>
        <w:rPr>
          <w:sz w:val="22"/>
          <w:szCs w:val="22"/>
        </w:rPr>
      </w:pPr>
      <w:hyperlink r:id="rId33" w:history="1">
        <w:r w:rsidR="009265C5" w:rsidRPr="00AE5272">
          <w:rPr>
            <w:rStyle w:val="Hyperlink"/>
            <w:rFonts w:eastAsiaTheme="majorEastAsia"/>
            <w:sz w:val="22"/>
            <w:szCs w:val="22"/>
          </w:rPr>
          <w:t>The Authority direction to ESO in relation to the Significant Code Review under the Targeted Charging Review</w:t>
        </w:r>
      </w:hyperlink>
      <w:r w:rsidR="00C85B64" w:rsidRPr="00AE5272">
        <w:rPr>
          <w:sz w:val="22"/>
          <w:szCs w:val="22"/>
        </w:rPr>
        <w:t xml:space="preserve"> </w:t>
      </w:r>
    </w:p>
    <w:p w14:paraId="24669302" w14:textId="206F3885" w:rsidR="005A7B45" w:rsidRPr="00AE5272" w:rsidRDefault="00000000" w:rsidP="00F464CC">
      <w:pPr>
        <w:pStyle w:val="ListParagraph"/>
        <w:numPr>
          <w:ilvl w:val="0"/>
          <w:numId w:val="16"/>
        </w:numPr>
        <w:rPr>
          <w:sz w:val="22"/>
          <w:szCs w:val="22"/>
        </w:rPr>
      </w:pPr>
      <w:hyperlink r:id="rId34" w:history="1">
        <w:r w:rsidR="004E4D1E" w:rsidRPr="00AE5272">
          <w:rPr>
            <w:rStyle w:val="Hyperlink"/>
            <w:sz w:val="22"/>
            <w:szCs w:val="22"/>
          </w:rPr>
          <w:t>Targeted Charging Review: Decision and Impact Assessment</w:t>
        </w:r>
      </w:hyperlink>
    </w:p>
    <w:p w14:paraId="43A3F22F" w14:textId="422E35F9" w:rsidR="00B8339A" w:rsidRPr="00AE5272" w:rsidRDefault="00000000" w:rsidP="00F464CC">
      <w:pPr>
        <w:pStyle w:val="ListParagraph"/>
        <w:numPr>
          <w:ilvl w:val="0"/>
          <w:numId w:val="16"/>
        </w:numPr>
        <w:rPr>
          <w:sz w:val="22"/>
          <w:szCs w:val="22"/>
        </w:rPr>
      </w:pPr>
      <w:hyperlink r:id="rId35" w:history="1">
        <w:r w:rsidR="00B8339A" w:rsidRPr="00AE5272">
          <w:rPr>
            <w:rStyle w:val="Hyperlink"/>
            <w:rFonts w:cs="Arial"/>
            <w:sz w:val="22"/>
            <w:szCs w:val="22"/>
            <w:shd w:val="clear" w:color="auto" w:fill="FFFFFF"/>
          </w:rPr>
          <w:t>CMP335&amp;CMP336: Transmission Demand Residual - Billing and consequential changes to CUSC Section 3 and 11 (TCR)’ &amp; CMP336 'Transmission Demand Residual - Billing and consequential changes to CUSC Section 14 (TCR)</w:t>
        </w:r>
      </w:hyperlink>
    </w:p>
    <w:p w14:paraId="7FA5573C" w14:textId="4FEF3FC4" w:rsidR="006F1112" w:rsidRPr="00AE5272" w:rsidRDefault="00000000" w:rsidP="00F464CC">
      <w:pPr>
        <w:pStyle w:val="ListParagraph"/>
        <w:numPr>
          <w:ilvl w:val="0"/>
          <w:numId w:val="16"/>
        </w:numPr>
        <w:rPr>
          <w:sz w:val="22"/>
          <w:szCs w:val="22"/>
        </w:rPr>
      </w:pPr>
      <w:hyperlink r:id="rId36" w:history="1">
        <w:r w:rsidR="00FA0E93" w:rsidRPr="00AE5272">
          <w:rPr>
            <w:rStyle w:val="Hyperlink"/>
            <w:rFonts w:cs="Arial"/>
            <w:sz w:val="22"/>
            <w:szCs w:val="22"/>
            <w:shd w:val="clear" w:color="auto" w:fill="F8F8F8"/>
          </w:rPr>
          <w:t>CMP343 and CMP340: 'Transmission Demand Residual bandings and allocation for 1 April 2022 implementation (CMP343)' and 'Consequential changes for CMP343 (CMP340)'</w:t>
        </w:r>
      </w:hyperlink>
    </w:p>
    <w:p w14:paraId="5F025555" w14:textId="19FFE1AF" w:rsidR="0063717A" w:rsidRPr="00AE5272" w:rsidRDefault="00000000" w:rsidP="00F464CC">
      <w:pPr>
        <w:pStyle w:val="ListParagraph"/>
        <w:numPr>
          <w:ilvl w:val="0"/>
          <w:numId w:val="16"/>
        </w:numPr>
        <w:rPr>
          <w:sz w:val="22"/>
          <w:szCs w:val="22"/>
        </w:rPr>
      </w:pPr>
      <w:hyperlink r:id="rId37" w:history="1">
        <w:r w:rsidR="008B1545" w:rsidRPr="00AE5272">
          <w:rPr>
            <w:rStyle w:val="Hyperlink"/>
            <w:rFonts w:cs="Arial"/>
            <w:sz w:val="22"/>
            <w:szCs w:val="22"/>
            <w:shd w:val="clear" w:color="auto" w:fill="FFFFFF"/>
          </w:rPr>
          <w:t>CMP363 &amp; CMP364: TNUoS Demand Residual charges for transmission connected sites with a mix of Final and non-Final Demand &amp; Definition changes for CMP363</w:t>
        </w:r>
      </w:hyperlink>
    </w:p>
    <w:p w14:paraId="09E82B51" w14:textId="45BCA5D6" w:rsidR="0086699C" w:rsidRPr="00AE5272" w:rsidRDefault="00000000" w:rsidP="00F464CC">
      <w:pPr>
        <w:pStyle w:val="ListParagraph"/>
        <w:numPr>
          <w:ilvl w:val="0"/>
          <w:numId w:val="16"/>
        </w:numPr>
        <w:rPr>
          <w:sz w:val="22"/>
          <w:szCs w:val="22"/>
        </w:rPr>
      </w:pPr>
      <w:hyperlink r:id="rId38" w:history="1">
        <w:r w:rsidR="0050011D" w:rsidRPr="00AE5272">
          <w:rPr>
            <w:rStyle w:val="Hyperlink"/>
            <w:rFonts w:cs="Arial"/>
            <w:sz w:val="22"/>
            <w:szCs w:val="22"/>
            <w:shd w:val="clear" w:color="auto" w:fill="F8F8F8"/>
          </w:rPr>
          <w:t>CMP388: Transmission Demand Residual (TDR) Minor Clarifications</w:t>
        </w:r>
      </w:hyperlink>
    </w:p>
    <w:p w14:paraId="128ABE18" w14:textId="33CD013E" w:rsidR="00DE3208" w:rsidRPr="00AE5272" w:rsidRDefault="00000000" w:rsidP="00F464CC">
      <w:pPr>
        <w:pStyle w:val="ListParagraph"/>
        <w:numPr>
          <w:ilvl w:val="0"/>
          <w:numId w:val="16"/>
        </w:numPr>
        <w:rPr>
          <w:sz w:val="22"/>
          <w:szCs w:val="22"/>
        </w:rPr>
      </w:pPr>
      <w:hyperlink r:id="rId39" w:history="1">
        <w:r w:rsidR="00671A6D" w:rsidRPr="00AE5272">
          <w:rPr>
            <w:rStyle w:val="Hyperlink"/>
            <w:rFonts w:cs="Arial"/>
            <w:sz w:val="22"/>
            <w:szCs w:val="22"/>
            <w:shd w:val="clear" w:color="auto" w:fill="FFFFFF"/>
          </w:rPr>
          <w:t>CMP389: Transmission Demand Residual (TDR) band boundaries updates</w:t>
        </w:r>
      </w:hyperlink>
    </w:p>
    <w:p w14:paraId="7DFDDDD2" w14:textId="77777777" w:rsidR="00AF0BDD" w:rsidRDefault="00AF0BDD" w:rsidP="00AF0BDD"/>
    <w:p w14:paraId="0F33B582" w14:textId="77777777" w:rsidR="00AF0BDD" w:rsidRPr="007A770E" w:rsidRDefault="00AF0BDD" w:rsidP="007A770E">
      <w:pPr>
        <w:pStyle w:val="CA7"/>
      </w:pPr>
      <w:bookmarkStart w:id="44" w:name="_Toc150517996"/>
      <w:r w:rsidRPr="007A770E">
        <w:t>Annexes</w:t>
      </w:r>
      <w:bookmarkEnd w:id="44"/>
    </w:p>
    <w:tbl>
      <w:tblPr>
        <w:tblStyle w:val="TableGrid1"/>
        <w:tblW w:w="9493" w:type="dxa"/>
        <w:tblLook w:val="04A0" w:firstRow="1" w:lastRow="0" w:firstColumn="1" w:lastColumn="0" w:noHBand="0" w:noVBand="1"/>
      </w:tblPr>
      <w:tblGrid>
        <w:gridCol w:w="2263"/>
        <w:gridCol w:w="7230"/>
      </w:tblGrid>
      <w:tr w:rsidR="00923426" w:rsidRPr="00B27233" w14:paraId="52C8BC82" w14:textId="77777777" w:rsidTr="002B17F9">
        <w:tc>
          <w:tcPr>
            <w:tcW w:w="2263" w:type="dxa"/>
            <w:shd w:val="clear" w:color="auto" w:fill="727274" w:themeFill="text2"/>
          </w:tcPr>
          <w:p w14:paraId="4DC6E536" w14:textId="77777777" w:rsidR="00923426" w:rsidRPr="00B27233" w:rsidRDefault="00923426">
            <w:pPr>
              <w:rPr>
                <w:b/>
                <w:color w:val="FFFFFF" w:themeColor="background1"/>
              </w:rPr>
            </w:pPr>
            <w:r>
              <w:rPr>
                <w:b/>
                <w:color w:val="FFFFFF" w:themeColor="background1"/>
              </w:rPr>
              <w:t>Annex</w:t>
            </w:r>
          </w:p>
        </w:tc>
        <w:tc>
          <w:tcPr>
            <w:tcW w:w="7230" w:type="dxa"/>
            <w:shd w:val="clear" w:color="auto" w:fill="727274" w:themeFill="text2"/>
          </w:tcPr>
          <w:p w14:paraId="6254302B" w14:textId="77777777" w:rsidR="00923426" w:rsidRPr="00B27233" w:rsidRDefault="00923426">
            <w:pPr>
              <w:rPr>
                <w:b/>
                <w:color w:val="FFFFFF" w:themeColor="background1"/>
              </w:rPr>
            </w:pPr>
            <w:r>
              <w:rPr>
                <w:b/>
                <w:color w:val="FFFFFF" w:themeColor="background1"/>
              </w:rPr>
              <w:t>Information</w:t>
            </w:r>
          </w:p>
        </w:tc>
      </w:tr>
      <w:tr w:rsidR="00923426" w:rsidRPr="00B27233" w14:paraId="7EFB77D1" w14:textId="77777777" w:rsidTr="002B17F9">
        <w:tc>
          <w:tcPr>
            <w:tcW w:w="2263" w:type="dxa"/>
            <w:shd w:val="clear" w:color="auto" w:fill="auto"/>
          </w:tcPr>
          <w:p w14:paraId="79F4ADBA" w14:textId="77777777" w:rsidR="00923426" w:rsidRPr="006806B0" w:rsidRDefault="00923426">
            <w:r w:rsidRPr="006806B0">
              <w:t>Annex 1</w:t>
            </w:r>
          </w:p>
        </w:tc>
        <w:tc>
          <w:tcPr>
            <w:tcW w:w="7230" w:type="dxa"/>
            <w:shd w:val="clear" w:color="auto" w:fill="auto"/>
          </w:tcPr>
          <w:p w14:paraId="3AB9A4FE" w14:textId="55A5C045" w:rsidR="00923426" w:rsidRPr="006806B0" w:rsidRDefault="00923426">
            <w:r w:rsidRPr="006806B0">
              <w:t>Proposal form</w:t>
            </w:r>
            <w:r w:rsidR="003B435F">
              <w:t>s</w:t>
            </w:r>
          </w:p>
        </w:tc>
      </w:tr>
      <w:tr w:rsidR="00AE3A8E" w:rsidRPr="00B27233" w14:paraId="7C153EF5" w14:textId="77777777" w:rsidTr="002B17F9">
        <w:tc>
          <w:tcPr>
            <w:tcW w:w="2263" w:type="dxa"/>
            <w:shd w:val="clear" w:color="auto" w:fill="auto"/>
          </w:tcPr>
          <w:p w14:paraId="0EFBEB89" w14:textId="3FA2B5AA" w:rsidR="00AE3A8E" w:rsidRPr="006806B0" w:rsidRDefault="00AE3A8E">
            <w:r>
              <w:t xml:space="preserve">Annex 2 </w:t>
            </w:r>
          </w:p>
        </w:tc>
        <w:tc>
          <w:tcPr>
            <w:tcW w:w="7230" w:type="dxa"/>
            <w:shd w:val="clear" w:color="auto" w:fill="auto"/>
          </w:tcPr>
          <w:p w14:paraId="7187A6C1" w14:textId="561D3F27" w:rsidR="00AE3A8E" w:rsidRPr="006806B0" w:rsidRDefault="00AE3A8E">
            <w:r w:rsidRPr="006806B0">
              <w:t>Urgency letters</w:t>
            </w:r>
          </w:p>
        </w:tc>
      </w:tr>
      <w:tr w:rsidR="00923426" w:rsidRPr="00B27233" w14:paraId="047FC8E1" w14:textId="77777777" w:rsidTr="002B17F9">
        <w:tc>
          <w:tcPr>
            <w:tcW w:w="2263" w:type="dxa"/>
            <w:shd w:val="clear" w:color="auto" w:fill="auto"/>
          </w:tcPr>
          <w:p w14:paraId="10307B13" w14:textId="5DAAEA8E" w:rsidR="00923426" w:rsidRPr="006806B0" w:rsidRDefault="00923426">
            <w:r w:rsidRPr="006806B0">
              <w:t xml:space="preserve">Annex </w:t>
            </w:r>
            <w:r w:rsidR="00AE3A8E">
              <w:t>3</w:t>
            </w:r>
          </w:p>
        </w:tc>
        <w:tc>
          <w:tcPr>
            <w:tcW w:w="7230" w:type="dxa"/>
            <w:shd w:val="clear" w:color="auto" w:fill="auto"/>
          </w:tcPr>
          <w:p w14:paraId="2EEE3BFB" w14:textId="77777777" w:rsidR="00923426" w:rsidRPr="006806B0" w:rsidRDefault="00923426">
            <w:r w:rsidRPr="006806B0">
              <w:t xml:space="preserve">Terms of </w:t>
            </w:r>
            <w:r w:rsidR="008652B4">
              <w:t>r</w:t>
            </w:r>
            <w:r w:rsidRPr="006806B0">
              <w:t>eference</w:t>
            </w:r>
          </w:p>
        </w:tc>
      </w:tr>
      <w:tr w:rsidR="00923426" w:rsidRPr="00B27233" w14:paraId="594FC393" w14:textId="77777777" w:rsidTr="002B17F9">
        <w:tc>
          <w:tcPr>
            <w:tcW w:w="2263" w:type="dxa"/>
            <w:shd w:val="clear" w:color="auto" w:fill="auto"/>
          </w:tcPr>
          <w:p w14:paraId="1DE47304" w14:textId="742162AB" w:rsidR="00923426" w:rsidRPr="006806B0" w:rsidRDefault="00923426">
            <w:r w:rsidRPr="006806B0">
              <w:t xml:space="preserve">Annex </w:t>
            </w:r>
            <w:r w:rsidR="0022073C">
              <w:t>4</w:t>
            </w:r>
          </w:p>
        </w:tc>
        <w:tc>
          <w:tcPr>
            <w:tcW w:w="7230" w:type="dxa"/>
            <w:shd w:val="clear" w:color="auto" w:fill="auto"/>
          </w:tcPr>
          <w:p w14:paraId="601D2636" w14:textId="3EBBA5E3" w:rsidR="00923426" w:rsidRPr="006806B0" w:rsidRDefault="0022073C">
            <w:r>
              <w:t>Legal Text</w:t>
            </w:r>
          </w:p>
        </w:tc>
      </w:tr>
      <w:tr w:rsidR="00004232" w:rsidRPr="00B27233" w14:paraId="5737F72F" w14:textId="77777777" w:rsidTr="002B17F9">
        <w:tc>
          <w:tcPr>
            <w:tcW w:w="2263" w:type="dxa"/>
            <w:shd w:val="clear" w:color="auto" w:fill="auto"/>
          </w:tcPr>
          <w:p w14:paraId="79BD2028" w14:textId="59F525E9" w:rsidR="00004232" w:rsidRPr="006806B0" w:rsidRDefault="00004232">
            <w:r>
              <w:t xml:space="preserve">Annex 5 </w:t>
            </w:r>
          </w:p>
        </w:tc>
        <w:tc>
          <w:tcPr>
            <w:tcW w:w="7230" w:type="dxa"/>
            <w:shd w:val="clear" w:color="auto" w:fill="auto"/>
          </w:tcPr>
          <w:p w14:paraId="678793A4" w14:textId="0E60255C" w:rsidR="00004232" w:rsidRDefault="008D7ADE">
            <w:r>
              <w:t>Workgroup Consultation Responses and Summary</w:t>
            </w:r>
          </w:p>
        </w:tc>
      </w:tr>
    </w:tbl>
    <w:p w14:paraId="05D6501E" w14:textId="77777777" w:rsidR="00923426" w:rsidRPr="00923426" w:rsidRDefault="00923426" w:rsidP="00923426"/>
    <w:sectPr w:rsidR="00923426" w:rsidRPr="00923426" w:rsidSect="00FB5A3B">
      <w:headerReference w:type="default" r:id="rId40"/>
      <w:footerReference w:type="default" r:id="rId41"/>
      <w:pgSz w:w="11906" w:h="16838"/>
      <w:pgMar w:top="1111" w:right="1418" w:bottom="567" w:left="992" w:header="142" w:footer="47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1" w:author="Lurrentia Walker" w:date="2023-11-15T12:04:00Z" w:initials="LW">
    <w:p w14:paraId="030AC03A" w14:textId="77777777" w:rsidR="004949E8" w:rsidRDefault="004949E8" w:rsidP="00C313FB">
      <w:pPr>
        <w:pStyle w:val="CommentText"/>
      </w:pPr>
      <w:r>
        <w:rPr>
          <w:rStyle w:val="CommentReference"/>
        </w:rPr>
        <w:annotationRef/>
      </w:r>
      <w:r>
        <w:t>Will add in the table if we get any alternatives raised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30AC03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FF325C" w16cex:dateUtc="2023-11-15T12: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30AC03A" w16cid:durableId="28FF325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560E4D" w14:textId="77777777" w:rsidR="000C6B78" w:rsidRDefault="000C6B78" w:rsidP="00B72663">
      <w:pPr>
        <w:spacing w:line="240" w:lineRule="auto"/>
      </w:pPr>
      <w:r>
        <w:separator/>
      </w:r>
    </w:p>
  </w:endnote>
  <w:endnote w:type="continuationSeparator" w:id="0">
    <w:p w14:paraId="0DE13474" w14:textId="77777777" w:rsidR="000C6B78" w:rsidRDefault="000C6B78" w:rsidP="00B72663">
      <w:pPr>
        <w:spacing w:line="240" w:lineRule="auto"/>
      </w:pPr>
      <w:r>
        <w:continuationSeparator/>
      </w:r>
    </w:p>
  </w:endnote>
  <w:endnote w:type="continuationNotice" w:id="1">
    <w:p w14:paraId="6154B4D8" w14:textId="77777777" w:rsidR="000C6B78" w:rsidRDefault="000C6B7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altName w:val="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Arial (W1)">
    <w:altName w:val="Arial"/>
    <w:charset w:val="00"/>
    <w:family w:val="swiss"/>
    <w:pitch w:val="variable"/>
    <w:sig w:usb0="20002A87" w:usb1="80000000" w:usb2="00000008"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CE2E4" w14:textId="77777777" w:rsidR="009446C6" w:rsidRPr="00A33AB4" w:rsidRDefault="009446C6" w:rsidP="009446C6">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rPr>
    </w:pP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Pr>
        <w:rFonts w:cs="Arial"/>
        <w:noProof/>
        <w:sz w:val="16"/>
        <w:szCs w:val="16"/>
        <w:lang w:val="en-US"/>
      </w:rPr>
      <w:t>3</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Pr>
        <w:rFonts w:cs="Arial"/>
        <w:noProof/>
        <w:sz w:val="16"/>
        <w:szCs w:val="16"/>
        <w:lang w:val="en-US"/>
      </w:rPr>
      <w:t>8</w:t>
    </w:r>
    <w:r w:rsidRPr="000660DF">
      <w:rPr>
        <w:rFonts w:cs="Arial"/>
        <w:sz w:val="16"/>
        <w:szCs w:val="16"/>
        <w:lang w:val="en-US"/>
      </w:rPr>
      <w:fldChar w:fldCharType="end"/>
    </w:r>
    <w:r>
      <w:rPr>
        <w:rFonts w:cs="Arial"/>
        <w:sz w:val="16"/>
        <w:szCs w:val="16"/>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D98585" w14:textId="77777777" w:rsidR="000C6B78" w:rsidRDefault="000C6B78" w:rsidP="00B72663">
      <w:pPr>
        <w:spacing w:line="240" w:lineRule="auto"/>
      </w:pPr>
      <w:r>
        <w:separator/>
      </w:r>
    </w:p>
  </w:footnote>
  <w:footnote w:type="continuationSeparator" w:id="0">
    <w:p w14:paraId="129DC820" w14:textId="77777777" w:rsidR="000C6B78" w:rsidRDefault="000C6B78" w:rsidP="00B72663">
      <w:pPr>
        <w:spacing w:line="240" w:lineRule="auto"/>
      </w:pPr>
      <w:r>
        <w:continuationSeparator/>
      </w:r>
    </w:p>
  </w:footnote>
  <w:footnote w:type="continuationNotice" w:id="1">
    <w:p w14:paraId="5BC462A2" w14:textId="77777777" w:rsidR="000C6B78" w:rsidRDefault="000C6B78">
      <w:pPr>
        <w:spacing w:line="240" w:lineRule="auto"/>
      </w:pPr>
    </w:p>
  </w:footnote>
  <w:footnote w:id="2">
    <w:p w14:paraId="7750751E" w14:textId="098F98F2" w:rsidR="00E64B7E" w:rsidRDefault="00E64B7E">
      <w:pPr>
        <w:pStyle w:val="FootnoteText"/>
      </w:pPr>
      <w:r>
        <w:rPr>
          <w:rStyle w:val="FootnoteReference"/>
        </w:rPr>
        <w:footnoteRef/>
      </w:r>
      <w:r>
        <w:t xml:space="preserve"> </w:t>
      </w:r>
      <w:r w:rsidR="00FF7CFA">
        <w:t xml:space="preserve">See </w:t>
      </w:r>
      <w:r w:rsidR="001A2211">
        <w:t>‘</w:t>
      </w:r>
      <w:r w:rsidR="00FF7CFA">
        <w:t>Reference Material</w:t>
      </w:r>
      <w:r w:rsidR="001A2211">
        <w:t>’</w:t>
      </w:r>
      <w:r w:rsidR="00FF7CFA">
        <w:t xml:space="preserve"> for the suite of the Transmission Demand Residual </w:t>
      </w:r>
      <w:r w:rsidR="00771333">
        <w:t>modifications.</w:t>
      </w:r>
    </w:p>
  </w:footnote>
  <w:footnote w:id="3">
    <w:p w14:paraId="4A46D4B6" w14:textId="77777777" w:rsidR="00692E6B" w:rsidRDefault="00692E6B" w:rsidP="00692E6B">
      <w:pPr>
        <w:pStyle w:val="FootnoteText"/>
      </w:pPr>
      <w:r>
        <w:rPr>
          <w:rStyle w:val="FootnoteReference"/>
        </w:rPr>
        <w:footnoteRef/>
      </w:r>
      <w:r>
        <w:t xml:space="preserve"> “each location more particularly described in the relevant Bilateral Agreement at which a User's Equipment and Transmission Connection Assets required to connect that User to the National Electricity Transmission System are situated (or, in the case of OTSDUW Build, each location that will become such from the Page 17 of 87 v1.90 – 1 April 2023 OTSUA Transfer Time and, until the OTSUA Transfer Time, is the location where the User’s Equipment connects to the OTSUA). If two or more Users own or operate Plant and Apparatus which is connected at any particular location that location shall constitute two (or the appropriate number of) Connection Sites;”</w:t>
      </w:r>
    </w:p>
  </w:footnote>
  <w:footnote w:id="4">
    <w:p w14:paraId="1EF3E8BE" w14:textId="454F96EE" w:rsidR="00191A61" w:rsidRDefault="00191A61" w:rsidP="00191A61">
      <w:pPr>
        <w:pStyle w:val="FootnoteText"/>
      </w:pPr>
      <w:r>
        <w:rPr>
          <w:rStyle w:val="FootnoteReference"/>
        </w:rPr>
        <w:footnoteRef/>
      </w:r>
      <w:r>
        <w:t xml:space="preserve"> Complex sites were examined in </w:t>
      </w:r>
      <w:r w:rsidR="00F941F5">
        <w:t>detail</w:t>
      </w:r>
      <w:r>
        <w:t xml:space="preserve"> as part of the implementation of the Target Charging Review – s</w:t>
      </w:r>
      <w:r w:rsidR="008C1684">
        <w:t xml:space="preserve">ee Reference </w:t>
      </w:r>
      <w:r w:rsidR="00F941F5">
        <w:t>material.</w:t>
      </w:r>
    </w:p>
  </w:footnote>
  <w:footnote w:id="5">
    <w:p w14:paraId="4BAC619F" w14:textId="77777777" w:rsidR="006A09FE" w:rsidRDefault="006A09FE" w:rsidP="006A09FE">
      <w:pPr>
        <w:pStyle w:val="FootnoteText"/>
      </w:pPr>
      <w:r>
        <w:rPr>
          <w:rStyle w:val="FootnoteReference"/>
        </w:rPr>
        <w:footnoteRef/>
      </w:r>
      <w:r>
        <w:t xml:space="preserve"> Hence the need for urgency as is this is an imminent issue.</w:t>
      </w:r>
    </w:p>
  </w:footnote>
  <w:footnote w:id="6">
    <w:p w14:paraId="60F3B2DD" w14:textId="77777777" w:rsidR="00F73CFC" w:rsidRDefault="00F73CFC" w:rsidP="00F73CFC">
      <w:pPr>
        <w:pStyle w:val="FootnoteText"/>
      </w:pPr>
      <w:r>
        <w:rPr>
          <w:rStyle w:val="FootnoteReference"/>
        </w:rPr>
        <w:footnoteRef/>
      </w:r>
      <w:r>
        <w:t xml:space="preserve"> Defined in the CUSC as “any person or class of persons designated by the Authority as such, in relation to the Charging Methodologies”.</w:t>
      </w:r>
    </w:p>
  </w:footnote>
  <w:footnote w:id="7">
    <w:p w14:paraId="09635BAB" w14:textId="77777777" w:rsidR="006277ED" w:rsidRDefault="006277ED" w:rsidP="006277ED">
      <w:pPr>
        <w:pStyle w:val="FootnoteText"/>
      </w:pPr>
      <w:r>
        <w:rPr>
          <w:rStyle w:val="FootnoteReference"/>
        </w:rPr>
        <w:footnoteRef/>
      </w:r>
      <w:r>
        <w:t xml:space="preserve"> If </w:t>
      </w:r>
      <w:r w:rsidR="00423A09">
        <w:t>t</w:t>
      </w:r>
      <w:r w:rsidR="008E13FB">
        <w:t>he</w:t>
      </w:r>
      <w:r>
        <w:t xml:space="preserve"> modification </w:t>
      </w:r>
      <w:r w:rsidR="00F44CB8">
        <w:t>has an impact on Article 18 T</w:t>
      </w:r>
      <w:r w:rsidR="00A74296">
        <w:t xml:space="preserve">&amp;Cs, it </w:t>
      </w:r>
      <w:r>
        <w:t xml:space="preserve">will need to follow the process </w:t>
      </w:r>
      <w:r w:rsidRPr="005603D9">
        <w:t xml:space="preserve">set out in Article 18 of the </w:t>
      </w:r>
      <w:r w:rsidR="00327060">
        <w:t>Electricity Balancing Regulation</w:t>
      </w:r>
      <w:r w:rsidRPr="005603D9">
        <w:t xml:space="preserve"> (</w:t>
      </w:r>
      <w:r w:rsidR="00327060">
        <w:t>EBR</w:t>
      </w:r>
      <w:r w:rsidRPr="005603D9">
        <w:t xml:space="preserve"> – EU Regulation 2017/2195)</w:t>
      </w:r>
      <w:r>
        <w:t xml:space="preserve"> – the main aspect of this is that the modification will need to be consulted on for 1 month in the Code Administrator Consultation phase. N.B.</w:t>
      </w:r>
      <w:r w:rsidRPr="005603D9">
        <w:t xml:space="preserve"> </w:t>
      </w:r>
      <w:r>
        <w:t>T</w:t>
      </w:r>
      <w:r w:rsidRPr="005603D9">
        <w:t>his will also satisfy the requirements of the NCER process.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4596C" w14:textId="4ECA799D" w:rsidR="000E6646" w:rsidRDefault="009446C6" w:rsidP="000E6646">
    <w:pPr>
      <w:pStyle w:val="Header"/>
      <w:ind w:left="720" w:firstLine="720"/>
      <w:jc w:val="right"/>
    </w:pPr>
    <w:bookmarkStart w:id="45" w:name="_Hlk31876634"/>
    <w:bookmarkStart w:id="46" w:name="_Hlk31876635"/>
    <w:r>
      <w:tab/>
    </w:r>
    <w:bookmarkEnd w:id="45"/>
    <w:bookmarkEnd w:id="46"/>
    <w:r w:rsidR="004B767D">
      <w:t xml:space="preserve">Workgroup </w:t>
    </w:r>
    <w:r w:rsidR="002623C7">
      <w:t xml:space="preserve">Report </w:t>
    </w:r>
    <w:r w:rsidR="000E6646" w:rsidRPr="003A3E8A">
      <w:t>CMP</w:t>
    </w:r>
    <w:r w:rsidR="003A3E8A" w:rsidRPr="003A3E8A">
      <w:t>425</w:t>
    </w:r>
    <w:r w:rsidR="000E6646">
      <w:t xml:space="preserve"> </w:t>
    </w:r>
  </w:p>
  <w:p w14:paraId="22977228" w14:textId="4414F0E8" w:rsidR="000E6646" w:rsidRDefault="00FB3E56" w:rsidP="000E6646">
    <w:pPr>
      <w:pStyle w:val="Header"/>
      <w:ind w:left="720" w:firstLine="720"/>
      <w:jc w:val="right"/>
    </w:pPr>
    <w:r w:rsidRPr="00E943E3">
      <w:rPr>
        <w:noProof/>
      </w:rPr>
      <w:drawing>
        <wp:anchor distT="0" distB="0" distL="114300" distR="114300" simplePos="0" relativeHeight="251658240" behindDoc="1" locked="0" layoutInCell="1" allowOverlap="1" wp14:anchorId="015E21CA" wp14:editId="1342EBF9">
          <wp:simplePos x="0" y="0"/>
          <wp:positionH relativeFrom="margin">
            <wp:align>left</wp:align>
          </wp:positionH>
          <wp:positionV relativeFrom="paragraph">
            <wp:posOffset>51054</wp:posOffset>
          </wp:positionV>
          <wp:extent cx="485843" cy="295316"/>
          <wp:effectExtent l="0" t="0" r="9525" b="9525"/>
          <wp:wrapTight wrapText="bothSides">
            <wp:wrapPolygon edited="0">
              <wp:start x="0" y="0"/>
              <wp:lineTo x="0" y="20903"/>
              <wp:lineTo x="21176" y="20903"/>
              <wp:lineTo x="2117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85843" cy="295316"/>
                  </a:xfrm>
                  <a:prstGeom prst="rect">
                    <a:avLst/>
                  </a:prstGeom>
                </pic:spPr>
              </pic:pic>
            </a:graphicData>
          </a:graphic>
        </wp:anchor>
      </w:drawing>
    </w:r>
    <w:r w:rsidR="000E6646">
      <w:t xml:space="preserve">Published on </w:t>
    </w:r>
    <w:r w:rsidR="00866F4B">
      <w:t>22</w:t>
    </w:r>
    <w:r w:rsidR="00B561F5">
      <w:t xml:space="preserve"> November 2023</w:t>
    </w:r>
  </w:p>
  <w:p w14:paraId="27032DFE" w14:textId="77777777" w:rsidR="009446C6" w:rsidRDefault="009446C6" w:rsidP="009446C6">
    <w:pPr>
      <w:pStyle w:val="Header"/>
      <w:ind w:left="720" w:firstLine="72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45F05"/>
    <w:multiLevelType w:val="hybridMultilevel"/>
    <w:tmpl w:val="D996DE7A"/>
    <w:lvl w:ilvl="0" w:tplc="FC84055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D75F7F"/>
    <w:multiLevelType w:val="hybridMultilevel"/>
    <w:tmpl w:val="77B6F5EA"/>
    <w:lvl w:ilvl="0" w:tplc="95BCDD92">
      <w:start w:val="13"/>
      <w:numFmt w:val="decimal"/>
      <w:lvlText w:val="14.17.%1"/>
      <w:lvlJc w:val="left"/>
      <w:pPr>
        <w:tabs>
          <w:tab w:val="num" w:pos="720"/>
        </w:tabs>
        <w:ind w:left="1627" w:hanging="907"/>
      </w:pPr>
      <w:rPr>
        <w:rFonts w:ascii="Arial" w:hAnsi="Arial" w:hint="default"/>
        <w:b w:val="0"/>
        <w:i w:val="0"/>
        <w:sz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8EB4EB1"/>
    <w:multiLevelType w:val="hybridMultilevel"/>
    <w:tmpl w:val="664AA6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099A0491"/>
    <w:multiLevelType w:val="hybridMultilevel"/>
    <w:tmpl w:val="D09EC5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EB4C88"/>
    <w:multiLevelType w:val="hybridMultilevel"/>
    <w:tmpl w:val="83828DF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9B856B2"/>
    <w:multiLevelType w:val="hybridMultilevel"/>
    <w:tmpl w:val="1A86DD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A5E2ED3"/>
    <w:multiLevelType w:val="hybridMultilevel"/>
    <w:tmpl w:val="29F0389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7" w15:restartNumberingAfterBreak="0">
    <w:nsid w:val="2B7328DB"/>
    <w:multiLevelType w:val="hybridMultilevel"/>
    <w:tmpl w:val="38CEC4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F1B4C5D"/>
    <w:multiLevelType w:val="hybridMultilevel"/>
    <w:tmpl w:val="8F08B098"/>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9" w15:restartNumberingAfterBreak="0">
    <w:nsid w:val="2F8E0D42"/>
    <w:multiLevelType w:val="hybridMultilevel"/>
    <w:tmpl w:val="A0380CF6"/>
    <w:lvl w:ilvl="0" w:tplc="8A041C2A">
      <w:start w:val="1"/>
      <w:numFmt w:val="bullet"/>
      <w:pStyle w:val="CACoPBulletLevel1"/>
      <w:lvlText w:val=""/>
      <w:lvlJc w:val="left"/>
      <w:pPr>
        <w:ind w:left="720" w:hanging="360"/>
      </w:pPr>
      <w:rPr>
        <w:rFonts w:ascii="Symbol" w:hAnsi="Symbol" w:hint="default"/>
        <w:color w:val="0079C1" w:themeColor="accent2"/>
      </w:rPr>
    </w:lvl>
    <w:lvl w:ilvl="1" w:tplc="0AD2708C">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08514E1"/>
    <w:multiLevelType w:val="hybridMultilevel"/>
    <w:tmpl w:val="25EE9838"/>
    <w:lvl w:ilvl="0" w:tplc="414A2AA2">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0E625D9"/>
    <w:multiLevelType w:val="singleLevel"/>
    <w:tmpl w:val="08090001"/>
    <w:lvl w:ilvl="0">
      <w:start w:val="1"/>
      <w:numFmt w:val="bullet"/>
      <w:lvlText w:val=""/>
      <w:lvlJc w:val="left"/>
      <w:pPr>
        <w:ind w:left="720" w:hanging="360"/>
      </w:pPr>
      <w:rPr>
        <w:rFonts w:ascii="Symbol" w:hAnsi="Symbol" w:hint="default"/>
      </w:rPr>
    </w:lvl>
  </w:abstractNum>
  <w:abstractNum w:abstractNumId="12" w15:restartNumberingAfterBreak="0">
    <w:nsid w:val="3B741EAB"/>
    <w:multiLevelType w:val="hybridMultilevel"/>
    <w:tmpl w:val="94E82D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CFF541F"/>
    <w:multiLevelType w:val="hybridMultilevel"/>
    <w:tmpl w:val="06CE5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F0449F6"/>
    <w:multiLevelType w:val="hybridMultilevel"/>
    <w:tmpl w:val="42A05F44"/>
    <w:lvl w:ilvl="0" w:tplc="233E6A86">
      <w:start w:val="1"/>
      <w:numFmt w:val="bullet"/>
      <w:lvlText w:val="•"/>
      <w:lvlJc w:val="left"/>
      <w:pPr>
        <w:tabs>
          <w:tab w:val="num" w:pos="720"/>
        </w:tabs>
        <w:ind w:left="720" w:hanging="360"/>
      </w:pPr>
      <w:rPr>
        <w:rFonts w:ascii="Arial" w:hAnsi="Arial" w:hint="default"/>
      </w:rPr>
    </w:lvl>
    <w:lvl w:ilvl="1" w:tplc="28DCE0C0">
      <w:numFmt w:val="bullet"/>
      <w:lvlText w:val="•"/>
      <w:lvlJc w:val="left"/>
      <w:pPr>
        <w:tabs>
          <w:tab w:val="num" w:pos="1440"/>
        </w:tabs>
        <w:ind w:left="1440" w:hanging="360"/>
      </w:pPr>
      <w:rPr>
        <w:rFonts w:ascii="Arial" w:hAnsi="Arial" w:hint="default"/>
      </w:rPr>
    </w:lvl>
    <w:lvl w:ilvl="2" w:tplc="AE00B2CA" w:tentative="1">
      <w:start w:val="1"/>
      <w:numFmt w:val="bullet"/>
      <w:lvlText w:val="•"/>
      <w:lvlJc w:val="left"/>
      <w:pPr>
        <w:tabs>
          <w:tab w:val="num" w:pos="2160"/>
        </w:tabs>
        <w:ind w:left="2160" w:hanging="360"/>
      </w:pPr>
      <w:rPr>
        <w:rFonts w:ascii="Arial" w:hAnsi="Arial" w:hint="default"/>
      </w:rPr>
    </w:lvl>
    <w:lvl w:ilvl="3" w:tplc="6D00F180" w:tentative="1">
      <w:start w:val="1"/>
      <w:numFmt w:val="bullet"/>
      <w:lvlText w:val="•"/>
      <w:lvlJc w:val="left"/>
      <w:pPr>
        <w:tabs>
          <w:tab w:val="num" w:pos="2880"/>
        </w:tabs>
        <w:ind w:left="2880" w:hanging="360"/>
      </w:pPr>
      <w:rPr>
        <w:rFonts w:ascii="Arial" w:hAnsi="Arial" w:hint="default"/>
      </w:rPr>
    </w:lvl>
    <w:lvl w:ilvl="4" w:tplc="3AB46106" w:tentative="1">
      <w:start w:val="1"/>
      <w:numFmt w:val="bullet"/>
      <w:lvlText w:val="•"/>
      <w:lvlJc w:val="left"/>
      <w:pPr>
        <w:tabs>
          <w:tab w:val="num" w:pos="3600"/>
        </w:tabs>
        <w:ind w:left="3600" w:hanging="360"/>
      </w:pPr>
      <w:rPr>
        <w:rFonts w:ascii="Arial" w:hAnsi="Arial" w:hint="default"/>
      </w:rPr>
    </w:lvl>
    <w:lvl w:ilvl="5" w:tplc="7744072A" w:tentative="1">
      <w:start w:val="1"/>
      <w:numFmt w:val="bullet"/>
      <w:lvlText w:val="•"/>
      <w:lvlJc w:val="left"/>
      <w:pPr>
        <w:tabs>
          <w:tab w:val="num" w:pos="4320"/>
        </w:tabs>
        <w:ind w:left="4320" w:hanging="360"/>
      </w:pPr>
      <w:rPr>
        <w:rFonts w:ascii="Arial" w:hAnsi="Arial" w:hint="default"/>
      </w:rPr>
    </w:lvl>
    <w:lvl w:ilvl="6" w:tplc="13169AD2" w:tentative="1">
      <w:start w:val="1"/>
      <w:numFmt w:val="bullet"/>
      <w:lvlText w:val="•"/>
      <w:lvlJc w:val="left"/>
      <w:pPr>
        <w:tabs>
          <w:tab w:val="num" w:pos="5040"/>
        </w:tabs>
        <w:ind w:left="5040" w:hanging="360"/>
      </w:pPr>
      <w:rPr>
        <w:rFonts w:ascii="Arial" w:hAnsi="Arial" w:hint="default"/>
      </w:rPr>
    </w:lvl>
    <w:lvl w:ilvl="7" w:tplc="0324D342" w:tentative="1">
      <w:start w:val="1"/>
      <w:numFmt w:val="bullet"/>
      <w:lvlText w:val="•"/>
      <w:lvlJc w:val="left"/>
      <w:pPr>
        <w:tabs>
          <w:tab w:val="num" w:pos="5760"/>
        </w:tabs>
        <w:ind w:left="5760" w:hanging="360"/>
      </w:pPr>
      <w:rPr>
        <w:rFonts w:ascii="Arial" w:hAnsi="Arial" w:hint="default"/>
      </w:rPr>
    </w:lvl>
    <w:lvl w:ilvl="8" w:tplc="071C3A1A"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3FF966CA"/>
    <w:multiLevelType w:val="hybridMultilevel"/>
    <w:tmpl w:val="9DF8CC5A"/>
    <w:lvl w:ilvl="0" w:tplc="4FAC0D3E">
      <w:start w:val="1"/>
      <w:numFmt w:val="bullet"/>
      <w:lvlText w:val=""/>
      <w:lvlJc w:val="left"/>
      <w:pPr>
        <w:ind w:left="360" w:hanging="360"/>
      </w:pPr>
      <w:rPr>
        <w:rFonts w:ascii="Symbol" w:hAnsi="Symbol" w:hint="default"/>
        <w:color w:val="F26522" w:themeColor="accent1"/>
      </w:rPr>
    </w:lvl>
    <w:lvl w:ilvl="1" w:tplc="08090001">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467D68E3"/>
    <w:multiLevelType w:val="hybridMultilevel"/>
    <w:tmpl w:val="4016E1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8E1222C"/>
    <w:multiLevelType w:val="singleLevel"/>
    <w:tmpl w:val="4AF06B92"/>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CCE4EA9"/>
    <w:multiLevelType w:val="hybridMultilevel"/>
    <w:tmpl w:val="EBDAB4F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9" w15:restartNumberingAfterBreak="0">
    <w:nsid w:val="4DB26077"/>
    <w:multiLevelType w:val="hybridMultilevel"/>
    <w:tmpl w:val="E80E0976"/>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F442E7"/>
    <w:multiLevelType w:val="hybridMultilevel"/>
    <w:tmpl w:val="D41CC8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61B01A4"/>
    <w:multiLevelType w:val="hybridMultilevel"/>
    <w:tmpl w:val="233AB0FA"/>
    <w:lvl w:ilvl="0" w:tplc="0809000F">
      <w:start w:val="1"/>
      <w:numFmt w:val="decimal"/>
      <w:lvlText w:val="%1."/>
      <w:lvlJc w:val="left"/>
      <w:pPr>
        <w:ind w:left="1288"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2" w15:restartNumberingAfterBreak="0">
    <w:nsid w:val="59AB426A"/>
    <w:multiLevelType w:val="hybridMultilevel"/>
    <w:tmpl w:val="35C8BE1C"/>
    <w:lvl w:ilvl="0" w:tplc="E8D4AA98">
      <w:start w:val="1"/>
      <w:numFmt w:val="bullet"/>
      <w:lvlText w:val="•"/>
      <w:lvlJc w:val="left"/>
      <w:pPr>
        <w:tabs>
          <w:tab w:val="num" w:pos="720"/>
        </w:tabs>
        <w:ind w:left="720" w:hanging="360"/>
      </w:pPr>
      <w:rPr>
        <w:rFonts w:ascii="Arial" w:hAnsi="Arial" w:hint="default"/>
      </w:rPr>
    </w:lvl>
    <w:lvl w:ilvl="1" w:tplc="F6AA98B8">
      <w:numFmt w:val="bullet"/>
      <w:lvlText w:val="•"/>
      <w:lvlJc w:val="left"/>
      <w:pPr>
        <w:tabs>
          <w:tab w:val="num" w:pos="1440"/>
        </w:tabs>
        <w:ind w:left="1440" w:hanging="360"/>
      </w:pPr>
      <w:rPr>
        <w:rFonts w:ascii="Arial" w:hAnsi="Arial" w:hint="default"/>
      </w:rPr>
    </w:lvl>
    <w:lvl w:ilvl="2" w:tplc="63C61FE8" w:tentative="1">
      <w:start w:val="1"/>
      <w:numFmt w:val="bullet"/>
      <w:lvlText w:val="•"/>
      <w:lvlJc w:val="left"/>
      <w:pPr>
        <w:tabs>
          <w:tab w:val="num" w:pos="2160"/>
        </w:tabs>
        <w:ind w:left="2160" w:hanging="360"/>
      </w:pPr>
      <w:rPr>
        <w:rFonts w:ascii="Arial" w:hAnsi="Arial" w:hint="default"/>
      </w:rPr>
    </w:lvl>
    <w:lvl w:ilvl="3" w:tplc="715EBFF6" w:tentative="1">
      <w:start w:val="1"/>
      <w:numFmt w:val="bullet"/>
      <w:lvlText w:val="•"/>
      <w:lvlJc w:val="left"/>
      <w:pPr>
        <w:tabs>
          <w:tab w:val="num" w:pos="2880"/>
        </w:tabs>
        <w:ind w:left="2880" w:hanging="360"/>
      </w:pPr>
      <w:rPr>
        <w:rFonts w:ascii="Arial" w:hAnsi="Arial" w:hint="default"/>
      </w:rPr>
    </w:lvl>
    <w:lvl w:ilvl="4" w:tplc="B24235CC" w:tentative="1">
      <w:start w:val="1"/>
      <w:numFmt w:val="bullet"/>
      <w:lvlText w:val="•"/>
      <w:lvlJc w:val="left"/>
      <w:pPr>
        <w:tabs>
          <w:tab w:val="num" w:pos="3600"/>
        </w:tabs>
        <w:ind w:left="3600" w:hanging="360"/>
      </w:pPr>
      <w:rPr>
        <w:rFonts w:ascii="Arial" w:hAnsi="Arial" w:hint="default"/>
      </w:rPr>
    </w:lvl>
    <w:lvl w:ilvl="5" w:tplc="56E29774" w:tentative="1">
      <w:start w:val="1"/>
      <w:numFmt w:val="bullet"/>
      <w:lvlText w:val="•"/>
      <w:lvlJc w:val="left"/>
      <w:pPr>
        <w:tabs>
          <w:tab w:val="num" w:pos="4320"/>
        </w:tabs>
        <w:ind w:left="4320" w:hanging="360"/>
      </w:pPr>
      <w:rPr>
        <w:rFonts w:ascii="Arial" w:hAnsi="Arial" w:hint="default"/>
      </w:rPr>
    </w:lvl>
    <w:lvl w:ilvl="6" w:tplc="BCDA8268" w:tentative="1">
      <w:start w:val="1"/>
      <w:numFmt w:val="bullet"/>
      <w:lvlText w:val="•"/>
      <w:lvlJc w:val="left"/>
      <w:pPr>
        <w:tabs>
          <w:tab w:val="num" w:pos="5040"/>
        </w:tabs>
        <w:ind w:left="5040" w:hanging="360"/>
      </w:pPr>
      <w:rPr>
        <w:rFonts w:ascii="Arial" w:hAnsi="Arial" w:hint="default"/>
      </w:rPr>
    </w:lvl>
    <w:lvl w:ilvl="7" w:tplc="48A69DC0" w:tentative="1">
      <w:start w:val="1"/>
      <w:numFmt w:val="bullet"/>
      <w:lvlText w:val="•"/>
      <w:lvlJc w:val="left"/>
      <w:pPr>
        <w:tabs>
          <w:tab w:val="num" w:pos="5760"/>
        </w:tabs>
        <w:ind w:left="5760" w:hanging="360"/>
      </w:pPr>
      <w:rPr>
        <w:rFonts w:ascii="Arial" w:hAnsi="Arial" w:hint="default"/>
      </w:rPr>
    </w:lvl>
    <w:lvl w:ilvl="8" w:tplc="6D560602"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59C228C5"/>
    <w:multiLevelType w:val="hybridMultilevel"/>
    <w:tmpl w:val="779278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A007B8A"/>
    <w:multiLevelType w:val="hybridMultilevel"/>
    <w:tmpl w:val="1004DC74"/>
    <w:lvl w:ilvl="0" w:tplc="E7DA21BA">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C1B3BDA"/>
    <w:multiLevelType w:val="hybridMultilevel"/>
    <w:tmpl w:val="9176DF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EFE7F31"/>
    <w:multiLevelType w:val="hybridMultilevel"/>
    <w:tmpl w:val="9898AA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0560A3F"/>
    <w:multiLevelType w:val="hybridMultilevel"/>
    <w:tmpl w:val="8D045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1AB2DC3"/>
    <w:multiLevelType w:val="hybridMultilevel"/>
    <w:tmpl w:val="825EB7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3156764"/>
    <w:multiLevelType w:val="hybridMultilevel"/>
    <w:tmpl w:val="6448AD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4350D4F"/>
    <w:multiLevelType w:val="hybridMultilevel"/>
    <w:tmpl w:val="6D52665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4CD48CA"/>
    <w:multiLevelType w:val="hybridMultilevel"/>
    <w:tmpl w:val="56E29BF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D900C18"/>
    <w:multiLevelType w:val="hybridMultilevel"/>
    <w:tmpl w:val="68BA1224"/>
    <w:lvl w:ilvl="0" w:tplc="5004184C">
      <w:start w:val="1"/>
      <w:numFmt w:val="bullet"/>
      <w:lvlText w:val="•"/>
      <w:lvlJc w:val="left"/>
      <w:pPr>
        <w:tabs>
          <w:tab w:val="num" w:pos="720"/>
        </w:tabs>
        <w:ind w:left="720" w:hanging="360"/>
      </w:pPr>
      <w:rPr>
        <w:rFonts w:ascii="Arial" w:hAnsi="Arial" w:hint="default"/>
      </w:rPr>
    </w:lvl>
    <w:lvl w:ilvl="1" w:tplc="87B829C8" w:tentative="1">
      <w:start w:val="1"/>
      <w:numFmt w:val="bullet"/>
      <w:lvlText w:val="•"/>
      <w:lvlJc w:val="left"/>
      <w:pPr>
        <w:tabs>
          <w:tab w:val="num" w:pos="1440"/>
        </w:tabs>
        <w:ind w:left="1440" w:hanging="360"/>
      </w:pPr>
      <w:rPr>
        <w:rFonts w:ascii="Arial" w:hAnsi="Arial" w:hint="default"/>
      </w:rPr>
    </w:lvl>
    <w:lvl w:ilvl="2" w:tplc="43CE8A5A" w:tentative="1">
      <w:start w:val="1"/>
      <w:numFmt w:val="bullet"/>
      <w:lvlText w:val="•"/>
      <w:lvlJc w:val="left"/>
      <w:pPr>
        <w:tabs>
          <w:tab w:val="num" w:pos="2160"/>
        </w:tabs>
        <w:ind w:left="2160" w:hanging="360"/>
      </w:pPr>
      <w:rPr>
        <w:rFonts w:ascii="Arial" w:hAnsi="Arial" w:hint="default"/>
      </w:rPr>
    </w:lvl>
    <w:lvl w:ilvl="3" w:tplc="FF8E91EE" w:tentative="1">
      <w:start w:val="1"/>
      <w:numFmt w:val="bullet"/>
      <w:lvlText w:val="•"/>
      <w:lvlJc w:val="left"/>
      <w:pPr>
        <w:tabs>
          <w:tab w:val="num" w:pos="2880"/>
        </w:tabs>
        <w:ind w:left="2880" w:hanging="360"/>
      </w:pPr>
      <w:rPr>
        <w:rFonts w:ascii="Arial" w:hAnsi="Arial" w:hint="default"/>
      </w:rPr>
    </w:lvl>
    <w:lvl w:ilvl="4" w:tplc="D5E68636" w:tentative="1">
      <w:start w:val="1"/>
      <w:numFmt w:val="bullet"/>
      <w:lvlText w:val="•"/>
      <w:lvlJc w:val="left"/>
      <w:pPr>
        <w:tabs>
          <w:tab w:val="num" w:pos="3600"/>
        </w:tabs>
        <w:ind w:left="3600" w:hanging="360"/>
      </w:pPr>
      <w:rPr>
        <w:rFonts w:ascii="Arial" w:hAnsi="Arial" w:hint="default"/>
      </w:rPr>
    </w:lvl>
    <w:lvl w:ilvl="5" w:tplc="434641F4" w:tentative="1">
      <w:start w:val="1"/>
      <w:numFmt w:val="bullet"/>
      <w:lvlText w:val="•"/>
      <w:lvlJc w:val="left"/>
      <w:pPr>
        <w:tabs>
          <w:tab w:val="num" w:pos="4320"/>
        </w:tabs>
        <w:ind w:left="4320" w:hanging="360"/>
      </w:pPr>
      <w:rPr>
        <w:rFonts w:ascii="Arial" w:hAnsi="Arial" w:hint="default"/>
      </w:rPr>
    </w:lvl>
    <w:lvl w:ilvl="6" w:tplc="882EB912" w:tentative="1">
      <w:start w:val="1"/>
      <w:numFmt w:val="bullet"/>
      <w:lvlText w:val="•"/>
      <w:lvlJc w:val="left"/>
      <w:pPr>
        <w:tabs>
          <w:tab w:val="num" w:pos="5040"/>
        </w:tabs>
        <w:ind w:left="5040" w:hanging="360"/>
      </w:pPr>
      <w:rPr>
        <w:rFonts w:ascii="Arial" w:hAnsi="Arial" w:hint="default"/>
      </w:rPr>
    </w:lvl>
    <w:lvl w:ilvl="7" w:tplc="98649F48" w:tentative="1">
      <w:start w:val="1"/>
      <w:numFmt w:val="bullet"/>
      <w:lvlText w:val="•"/>
      <w:lvlJc w:val="left"/>
      <w:pPr>
        <w:tabs>
          <w:tab w:val="num" w:pos="5760"/>
        </w:tabs>
        <w:ind w:left="5760" w:hanging="360"/>
      </w:pPr>
      <w:rPr>
        <w:rFonts w:ascii="Arial" w:hAnsi="Arial" w:hint="default"/>
      </w:rPr>
    </w:lvl>
    <w:lvl w:ilvl="8" w:tplc="3CE237EC" w:tentative="1">
      <w:start w:val="1"/>
      <w:numFmt w:val="bullet"/>
      <w:lvlText w:val="•"/>
      <w:lvlJc w:val="left"/>
      <w:pPr>
        <w:tabs>
          <w:tab w:val="num" w:pos="6480"/>
        </w:tabs>
        <w:ind w:left="6480" w:hanging="360"/>
      </w:pPr>
      <w:rPr>
        <w:rFonts w:ascii="Arial" w:hAnsi="Arial" w:hint="default"/>
      </w:rPr>
    </w:lvl>
  </w:abstractNum>
  <w:abstractNum w:abstractNumId="33" w15:restartNumberingAfterBreak="0">
    <w:nsid w:val="6DCC753B"/>
    <w:multiLevelType w:val="hybridMultilevel"/>
    <w:tmpl w:val="6D52665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47633A9"/>
    <w:multiLevelType w:val="hybridMultilevel"/>
    <w:tmpl w:val="27868F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4A818BC"/>
    <w:multiLevelType w:val="hybridMultilevel"/>
    <w:tmpl w:val="024682C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52F6FE7"/>
    <w:multiLevelType w:val="hybridMultilevel"/>
    <w:tmpl w:val="61D4760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7" w15:restartNumberingAfterBreak="0">
    <w:nsid w:val="760F60A7"/>
    <w:multiLevelType w:val="hybridMultilevel"/>
    <w:tmpl w:val="6568A570"/>
    <w:lvl w:ilvl="0" w:tplc="BAAE2FAC">
      <w:start w:val="1"/>
      <w:numFmt w:val="lowerRoman"/>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8" w15:restartNumberingAfterBreak="0">
    <w:nsid w:val="7BE72E0A"/>
    <w:multiLevelType w:val="hybridMultilevel"/>
    <w:tmpl w:val="FEB4D4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85348842">
    <w:abstractNumId w:val="15"/>
  </w:num>
  <w:num w:numId="2" w16cid:durableId="1818951905">
    <w:abstractNumId w:val="5"/>
  </w:num>
  <w:num w:numId="3" w16cid:durableId="1573852261">
    <w:abstractNumId w:val="30"/>
  </w:num>
  <w:num w:numId="4" w16cid:durableId="1824354167">
    <w:abstractNumId w:val="33"/>
  </w:num>
  <w:num w:numId="5" w16cid:durableId="2054188534">
    <w:abstractNumId w:val="19"/>
  </w:num>
  <w:num w:numId="6" w16cid:durableId="1107045907">
    <w:abstractNumId w:val="9"/>
  </w:num>
  <w:num w:numId="7" w16cid:durableId="1770807538">
    <w:abstractNumId w:val="20"/>
  </w:num>
  <w:num w:numId="8" w16cid:durableId="383409423">
    <w:abstractNumId w:val="3"/>
  </w:num>
  <w:num w:numId="9" w16cid:durableId="1768117906">
    <w:abstractNumId w:val="29"/>
  </w:num>
  <w:num w:numId="10" w16cid:durableId="948199177">
    <w:abstractNumId w:val="7"/>
  </w:num>
  <w:num w:numId="11" w16cid:durableId="632640383">
    <w:abstractNumId w:val="13"/>
  </w:num>
  <w:num w:numId="12" w16cid:durableId="973217539">
    <w:abstractNumId w:val="26"/>
  </w:num>
  <w:num w:numId="13" w16cid:durableId="1993369373">
    <w:abstractNumId w:val="28"/>
  </w:num>
  <w:num w:numId="14" w16cid:durableId="734860053">
    <w:abstractNumId w:val="38"/>
  </w:num>
  <w:num w:numId="15" w16cid:durableId="699161961">
    <w:abstractNumId w:val="27"/>
  </w:num>
  <w:num w:numId="16" w16cid:durableId="1915045922">
    <w:abstractNumId w:val="16"/>
  </w:num>
  <w:num w:numId="17" w16cid:durableId="395058570">
    <w:abstractNumId w:val="10"/>
  </w:num>
  <w:num w:numId="18" w16cid:durableId="937448017">
    <w:abstractNumId w:val="24"/>
  </w:num>
  <w:num w:numId="19" w16cid:durableId="460852733">
    <w:abstractNumId w:val="34"/>
  </w:num>
  <w:num w:numId="20" w16cid:durableId="1528180615">
    <w:abstractNumId w:val="2"/>
  </w:num>
  <w:num w:numId="21" w16cid:durableId="107755517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3291685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8173907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798837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1833508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1728246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3770156">
    <w:abstractNumId w:val="12"/>
  </w:num>
  <w:num w:numId="28" w16cid:durableId="948853075">
    <w:abstractNumId w:val="0"/>
  </w:num>
  <w:num w:numId="29" w16cid:durableId="2038919315">
    <w:abstractNumId w:val="32"/>
  </w:num>
  <w:num w:numId="30" w16cid:durableId="151456837">
    <w:abstractNumId w:val="6"/>
  </w:num>
  <w:num w:numId="31" w16cid:durableId="1559055701">
    <w:abstractNumId w:val="25"/>
  </w:num>
  <w:num w:numId="32" w16cid:durableId="1168323069">
    <w:abstractNumId w:val="31"/>
  </w:num>
  <w:num w:numId="33" w16cid:durableId="1130322618">
    <w:abstractNumId w:val="4"/>
  </w:num>
  <w:num w:numId="34" w16cid:durableId="1784879268">
    <w:abstractNumId w:val="23"/>
  </w:num>
  <w:num w:numId="35" w16cid:durableId="1951620507">
    <w:abstractNumId w:val="35"/>
  </w:num>
  <w:num w:numId="36" w16cid:durableId="1612667839">
    <w:abstractNumId w:val="17"/>
  </w:num>
  <w:num w:numId="37" w16cid:durableId="1846940794">
    <w:abstractNumId w:val="11"/>
  </w:num>
  <w:num w:numId="38" w16cid:durableId="1275593092">
    <w:abstractNumId w:val="1"/>
  </w:num>
  <w:num w:numId="39" w16cid:durableId="1782187236">
    <w:abstractNumId w:val="22"/>
  </w:num>
  <w:num w:numId="40" w16cid:durableId="1368482596">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urrentia Walker">
    <w15:presenceInfo w15:providerId="None" w15:userId="Lurrentia Walk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5F0"/>
    <w:rsid w:val="00001C2B"/>
    <w:rsid w:val="00001E89"/>
    <w:rsid w:val="00004232"/>
    <w:rsid w:val="0000492F"/>
    <w:rsid w:val="00005993"/>
    <w:rsid w:val="00011F26"/>
    <w:rsid w:val="00013939"/>
    <w:rsid w:val="00013C6E"/>
    <w:rsid w:val="00014BC2"/>
    <w:rsid w:val="00015BB2"/>
    <w:rsid w:val="000160BB"/>
    <w:rsid w:val="0001641F"/>
    <w:rsid w:val="000168BF"/>
    <w:rsid w:val="0001722D"/>
    <w:rsid w:val="000175B7"/>
    <w:rsid w:val="00017661"/>
    <w:rsid w:val="00017685"/>
    <w:rsid w:val="00021DFC"/>
    <w:rsid w:val="000227BC"/>
    <w:rsid w:val="00022F9A"/>
    <w:rsid w:val="000231CE"/>
    <w:rsid w:val="000231E6"/>
    <w:rsid w:val="00027FD9"/>
    <w:rsid w:val="00030896"/>
    <w:rsid w:val="00033313"/>
    <w:rsid w:val="0003360A"/>
    <w:rsid w:val="00040531"/>
    <w:rsid w:val="00041742"/>
    <w:rsid w:val="00043548"/>
    <w:rsid w:val="00045774"/>
    <w:rsid w:val="00046132"/>
    <w:rsid w:val="00050444"/>
    <w:rsid w:val="000529C6"/>
    <w:rsid w:val="00053B28"/>
    <w:rsid w:val="00053C23"/>
    <w:rsid w:val="00054F28"/>
    <w:rsid w:val="00055CE6"/>
    <w:rsid w:val="00055DA7"/>
    <w:rsid w:val="00056648"/>
    <w:rsid w:val="00056DC8"/>
    <w:rsid w:val="000606B0"/>
    <w:rsid w:val="00060B91"/>
    <w:rsid w:val="00062D6E"/>
    <w:rsid w:val="000642E4"/>
    <w:rsid w:val="000648DE"/>
    <w:rsid w:val="00064D75"/>
    <w:rsid w:val="000670BD"/>
    <w:rsid w:val="000671F7"/>
    <w:rsid w:val="00067911"/>
    <w:rsid w:val="00073241"/>
    <w:rsid w:val="0007364E"/>
    <w:rsid w:val="00074E2B"/>
    <w:rsid w:val="000759B4"/>
    <w:rsid w:val="000762E9"/>
    <w:rsid w:val="000763EE"/>
    <w:rsid w:val="000767C7"/>
    <w:rsid w:val="00076BF9"/>
    <w:rsid w:val="000823A6"/>
    <w:rsid w:val="00082DE3"/>
    <w:rsid w:val="00084406"/>
    <w:rsid w:val="00084D1C"/>
    <w:rsid w:val="00084D52"/>
    <w:rsid w:val="000902D3"/>
    <w:rsid w:val="00091599"/>
    <w:rsid w:val="0009198F"/>
    <w:rsid w:val="00091DCB"/>
    <w:rsid w:val="00093E36"/>
    <w:rsid w:val="000944BA"/>
    <w:rsid w:val="0009460E"/>
    <w:rsid w:val="000955D0"/>
    <w:rsid w:val="000966D6"/>
    <w:rsid w:val="000A1DAD"/>
    <w:rsid w:val="000A2ACC"/>
    <w:rsid w:val="000A30D6"/>
    <w:rsid w:val="000A491F"/>
    <w:rsid w:val="000A4A80"/>
    <w:rsid w:val="000A4F46"/>
    <w:rsid w:val="000A5421"/>
    <w:rsid w:val="000A671B"/>
    <w:rsid w:val="000B0019"/>
    <w:rsid w:val="000B02C7"/>
    <w:rsid w:val="000B0D80"/>
    <w:rsid w:val="000B0EF7"/>
    <w:rsid w:val="000B2470"/>
    <w:rsid w:val="000B513F"/>
    <w:rsid w:val="000B5F69"/>
    <w:rsid w:val="000C16F7"/>
    <w:rsid w:val="000C1F78"/>
    <w:rsid w:val="000C478A"/>
    <w:rsid w:val="000C5DE2"/>
    <w:rsid w:val="000C6672"/>
    <w:rsid w:val="000C6B78"/>
    <w:rsid w:val="000C79F0"/>
    <w:rsid w:val="000D287B"/>
    <w:rsid w:val="000D3405"/>
    <w:rsid w:val="000D3BAC"/>
    <w:rsid w:val="000D3F4E"/>
    <w:rsid w:val="000D5C05"/>
    <w:rsid w:val="000D61EF"/>
    <w:rsid w:val="000D74DF"/>
    <w:rsid w:val="000D7C88"/>
    <w:rsid w:val="000E0B57"/>
    <w:rsid w:val="000E0D9F"/>
    <w:rsid w:val="000E0E15"/>
    <w:rsid w:val="000E18C2"/>
    <w:rsid w:val="000E2957"/>
    <w:rsid w:val="000E43E5"/>
    <w:rsid w:val="000E60D5"/>
    <w:rsid w:val="000E6646"/>
    <w:rsid w:val="000E6D54"/>
    <w:rsid w:val="000E7929"/>
    <w:rsid w:val="000F0C3F"/>
    <w:rsid w:val="000F0E64"/>
    <w:rsid w:val="000F2570"/>
    <w:rsid w:val="000F26AE"/>
    <w:rsid w:val="000F2A95"/>
    <w:rsid w:val="000F2E02"/>
    <w:rsid w:val="000F3AB8"/>
    <w:rsid w:val="000F5F87"/>
    <w:rsid w:val="000F63B0"/>
    <w:rsid w:val="000F7029"/>
    <w:rsid w:val="000F7116"/>
    <w:rsid w:val="000F7D52"/>
    <w:rsid w:val="001004B5"/>
    <w:rsid w:val="00102251"/>
    <w:rsid w:val="001030DA"/>
    <w:rsid w:val="001065FC"/>
    <w:rsid w:val="00106A1E"/>
    <w:rsid w:val="00106D80"/>
    <w:rsid w:val="00106F6A"/>
    <w:rsid w:val="00107026"/>
    <w:rsid w:val="00114732"/>
    <w:rsid w:val="00116BF1"/>
    <w:rsid w:val="001170CB"/>
    <w:rsid w:val="00122688"/>
    <w:rsid w:val="001227EB"/>
    <w:rsid w:val="001229BB"/>
    <w:rsid w:val="001231CC"/>
    <w:rsid w:val="00123270"/>
    <w:rsid w:val="0012329A"/>
    <w:rsid w:val="001243A6"/>
    <w:rsid w:val="00124EAB"/>
    <w:rsid w:val="00125BE5"/>
    <w:rsid w:val="00126BF3"/>
    <w:rsid w:val="0013081D"/>
    <w:rsid w:val="00131EB9"/>
    <w:rsid w:val="00132BE5"/>
    <w:rsid w:val="00134758"/>
    <w:rsid w:val="001351A8"/>
    <w:rsid w:val="00135258"/>
    <w:rsid w:val="00135753"/>
    <w:rsid w:val="00137D31"/>
    <w:rsid w:val="0014292F"/>
    <w:rsid w:val="00144EF5"/>
    <w:rsid w:val="0014503B"/>
    <w:rsid w:val="00146801"/>
    <w:rsid w:val="00146D6A"/>
    <w:rsid w:val="0014749C"/>
    <w:rsid w:val="00147A66"/>
    <w:rsid w:val="00150895"/>
    <w:rsid w:val="001517C2"/>
    <w:rsid w:val="00153022"/>
    <w:rsid w:val="00153284"/>
    <w:rsid w:val="001548E0"/>
    <w:rsid w:val="00154949"/>
    <w:rsid w:val="0015556E"/>
    <w:rsid w:val="0015580D"/>
    <w:rsid w:val="00156317"/>
    <w:rsid w:val="00156B5A"/>
    <w:rsid w:val="001571BB"/>
    <w:rsid w:val="001578DC"/>
    <w:rsid w:val="00160116"/>
    <w:rsid w:val="00161835"/>
    <w:rsid w:val="00161EBD"/>
    <w:rsid w:val="001621EE"/>
    <w:rsid w:val="001630D8"/>
    <w:rsid w:val="00164B9A"/>
    <w:rsid w:val="001654DE"/>
    <w:rsid w:val="00165A7D"/>
    <w:rsid w:val="00165E8A"/>
    <w:rsid w:val="00165E9B"/>
    <w:rsid w:val="0016649D"/>
    <w:rsid w:val="00166BA2"/>
    <w:rsid w:val="0016728D"/>
    <w:rsid w:val="001678ED"/>
    <w:rsid w:val="00170430"/>
    <w:rsid w:val="00170B88"/>
    <w:rsid w:val="0017158C"/>
    <w:rsid w:val="00172C15"/>
    <w:rsid w:val="00172EBE"/>
    <w:rsid w:val="00173C74"/>
    <w:rsid w:val="0017463E"/>
    <w:rsid w:val="00176E3D"/>
    <w:rsid w:val="00180386"/>
    <w:rsid w:val="001806FE"/>
    <w:rsid w:val="00180B84"/>
    <w:rsid w:val="00180ECC"/>
    <w:rsid w:val="00182233"/>
    <w:rsid w:val="0018460D"/>
    <w:rsid w:val="00184EC1"/>
    <w:rsid w:val="00185013"/>
    <w:rsid w:val="00185D19"/>
    <w:rsid w:val="00185D82"/>
    <w:rsid w:val="00187313"/>
    <w:rsid w:val="00187509"/>
    <w:rsid w:val="00190DF7"/>
    <w:rsid w:val="00191A61"/>
    <w:rsid w:val="00192CBE"/>
    <w:rsid w:val="0019365D"/>
    <w:rsid w:val="00193C25"/>
    <w:rsid w:val="00193D6B"/>
    <w:rsid w:val="00194A34"/>
    <w:rsid w:val="001960B5"/>
    <w:rsid w:val="0019776B"/>
    <w:rsid w:val="001A07BA"/>
    <w:rsid w:val="001A10AC"/>
    <w:rsid w:val="001A2211"/>
    <w:rsid w:val="001A2365"/>
    <w:rsid w:val="001A29C3"/>
    <w:rsid w:val="001A513A"/>
    <w:rsid w:val="001A56FD"/>
    <w:rsid w:val="001A5BB0"/>
    <w:rsid w:val="001B151E"/>
    <w:rsid w:val="001B67BB"/>
    <w:rsid w:val="001B7BC4"/>
    <w:rsid w:val="001C2068"/>
    <w:rsid w:val="001C731C"/>
    <w:rsid w:val="001C7B2C"/>
    <w:rsid w:val="001D05D0"/>
    <w:rsid w:val="001D1336"/>
    <w:rsid w:val="001D1A3C"/>
    <w:rsid w:val="001D1C20"/>
    <w:rsid w:val="001D3425"/>
    <w:rsid w:val="001D699E"/>
    <w:rsid w:val="001D6FA3"/>
    <w:rsid w:val="001D7B3B"/>
    <w:rsid w:val="001D7DBF"/>
    <w:rsid w:val="001E1568"/>
    <w:rsid w:val="001E1785"/>
    <w:rsid w:val="001E22EA"/>
    <w:rsid w:val="001E2D15"/>
    <w:rsid w:val="001E321A"/>
    <w:rsid w:val="001E58C4"/>
    <w:rsid w:val="001E62A5"/>
    <w:rsid w:val="001E658F"/>
    <w:rsid w:val="001E6AE3"/>
    <w:rsid w:val="001E796B"/>
    <w:rsid w:val="001F1121"/>
    <w:rsid w:val="001F11FC"/>
    <w:rsid w:val="001F1E9B"/>
    <w:rsid w:val="001F2C94"/>
    <w:rsid w:val="001F45DF"/>
    <w:rsid w:val="001F4808"/>
    <w:rsid w:val="001F6F6D"/>
    <w:rsid w:val="00200037"/>
    <w:rsid w:val="00200103"/>
    <w:rsid w:val="00201813"/>
    <w:rsid w:val="002018E7"/>
    <w:rsid w:val="002025E6"/>
    <w:rsid w:val="0020273F"/>
    <w:rsid w:val="00205012"/>
    <w:rsid w:val="00206B54"/>
    <w:rsid w:val="002078C5"/>
    <w:rsid w:val="00210679"/>
    <w:rsid w:val="00210ABB"/>
    <w:rsid w:val="00210D4C"/>
    <w:rsid w:val="00210F81"/>
    <w:rsid w:val="00211F18"/>
    <w:rsid w:val="00212E1F"/>
    <w:rsid w:val="002130F8"/>
    <w:rsid w:val="002139C8"/>
    <w:rsid w:val="00215344"/>
    <w:rsid w:val="00215B99"/>
    <w:rsid w:val="00216517"/>
    <w:rsid w:val="0021749E"/>
    <w:rsid w:val="00217E57"/>
    <w:rsid w:val="0022073C"/>
    <w:rsid w:val="00220FCF"/>
    <w:rsid w:val="00221605"/>
    <w:rsid w:val="002229F3"/>
    <w:rsid w:val="00222A8B"/>
    <w:rsid w:val="00224307"/>
    <w:rsid w:val="002243B6"/>
    <w:rsid w:val="00224793"/>
    <w:rsid w:val="00224C4F"/>
    <w:rsid w:val="002254FD"/>
    <w:rsid w:val="00226DC2"/>
    <w:rsid w:val="00230508"/>
    <w:rsid w:val="00231B1C"/>
    <w:rsid w:val="00231DDD"/>
    <w:rsid w:val="00233D64"/>
    <w:rsid w:val="00235C06"/>
    <w:rsid w:val="00236223"/>
    <w:rsid w:val="0024099D"/>
    <w:rsid w:val="00242F56"/>
    <w:rsid w:val="002430A3"/>
    <w:rsid w:val="00243D34"/>
    <w:rsid w:val="00244276"/>
    <w:rsid w:val="00244B63"/>
    <w:rsid w:val="002453A9"/>
    <w:rsid w:val="00247F9A"/>
    <w:rsid w:val="00250195"/>
    <w:rsid w:val="002517AE"/>
    <w:rsid w:val="00251E4A"/>
    <w:rsid w:val="00254ADD"/>
    <w:rsid w:val="00255D57"/>
    <w:rsid w:val="00255E7D"/>
    <w:rsid w:val="002566EC"/>
    <w:rsid w:val="00261885"/>
    <w:rsid w:val="00261D90"/>
    <w:rsid w:val="002623C7"/>
    <w:rsid w:val="00263A20"/>
    <w:rsid w:val="002647A9"/>
    <w:rsid w:val="00266492"/>
    <w:rsid w:val="0026734E"/>
    <w:rsid w:val="00267F0D"/>
    <w:rsid w:val="0027066F"/>
    <w:rsid w:val="002708B1"/>
    <w:rsid w:val="00270BA6"/>
    <w:rsid w:val="00270EB2"/>
    <w:rsid w:val="00270F36"/>
    <w:rsid w:val="00271060"/>
    <w:rsid w:val="00271423"/>
    <w:rsid w:val="00271A5E"/>
    <w:rsid w:val="00271E84"/>
    <w:rsid w:val="002724E1"/>
    <w:rsid w:val="002725A5"/>
    <w:rsid w:val="002729E3"/>
    <w:rsid w:val="00272E54"/>
    <w:rsid w:val="00272E83"/>
    <w:rsid w:val="00273BB2"/>
    <w:rsid w:val="00274231"/>
    <w:rsid w:val="00274639"/>
    <w:rsid w:val="00276446"/>
    <w:rsid w:val="00281BBF"/>
    <w:rsid w:val="00281C2D"/>
    <w:rsid w:val="00283C24"/>
    <w:rsid w:val="00283D11"/>
    <w:rsid w:val="002845EA"/>
    <w:rsid w:val="0028535D"/>
    <w:rsid w:val="002862F2"/>
    <w:rsid w:val="002869CA"/>
    <w:rsid w:val="002901C1"/>
    <w:rsid w:val="00290684"/>
    <w:rsid w:val="002912C9"/>
    <w:rsid w:val="00291E2D"/>
    <w:rsid w:val="002941AE"/>
    <w:rsid w:val="00294265"/>
    <w:rsid w:val="00294408"/>
    <w:rsid w:val="002A08D6"/>
    <w:rsid w:val="002A116D"/>
    <w:rsid w:val="002A43B4"/>
    <w:rsid w:val="002A5369"/>
    <w:rsid w:val="002A5541"/>
    <w:rsid w:val="002A5637"/>
    <w:rsid w:val="002A585F"/>
    <w:rsid w:val="002A7BA5"/>
    <w:rsid w:val="002B1734"/>
    <w:rsid w:val="002B17F9"/>
    <w:rsid w:val="002B3D9E"/>
    <w:rsid w:val="002B4090"/>
    <w:rsid w:val="002B5D8E"/>
    <w:rsid w:val="002C03E1"/>
    <w:rsid w:val="002C286A"/>
    <w:rsid w:val="002C2A19"/>
    <w:rsid w:val="002C44EC"/>
    <w:rsid w:val="002C4F79"/>
    <w:rsid w:val="002C5420"/>
    <w:rsid w:val="002C657A"/>
    <w:rsid w:val="002C7437"/>
    <w:rsid w:val="002C7AB7"/>
    <w:rsid w:val="002D28DB"/>
    <w:rsid w:val="002D2B0F"/>
    <w:rsid w:val="002D2FF6"/>
    <w:rsid w:val="002D391A"/>
    <w:rsid w:val="002E10B6"/>
    <w:rsid w:val="002E15E7"/>
    <w:rsid w:val="002E1F4C"/>
    <w:rsid w:val="002E30E7"/>
    <w:rsid w:val="002E3590"/>
    <w:rsid w:val="002E3614"/>
    <w:rsid w:val="002E4010"/>
    <w:rsid w:val="002E525A"/>
    <w:rsid w:val="002E6C2E"/>
    <w:rsid w:val="002E7F10"/>
    <w:rsid w:val="002F0106"/>
    <w:rsid w:val="002F0D69"/>
    <w:rsid w:val="002F2733"/>
    <w:rsid w:val="002F3989"/>
    <w:rsid w:val="002F6B49"/>
    <w:rsid w:val="002F6D4D"/>
    <w:rsid w:val="003011FF"/>
    <w:rsid w:val="003017F4"/>
    <w:rsid w:val="00302241"/>
    <w:rsid w:val="00302955"/>
    <w:rsid w:val="00303258"/>
    <w:rsid w:val="00305F76"/>
    <w:rsid w:val="00306125"/>
    <w:rsid w:val="00315A64"/>
    <w:rsid w:val="00320544"/>
    <w:rsid w:val="003216FE"/>
    <w:rsid w:val="00321BDB"/>
    <w:rsid w:val="0032252A"/>
    <w:rsid w:val="00323014"/>
    <w:rsid w:val="0032419F"/>
    <w:rsid w:val="003257E1"/>
    <w:rsid w:val="00327060"/>
    <w:rsid w:val="0032708B"/>
    <w:rsid w:val="0033032A"/>
    <w:rsid w:val="00330785"/>
    <w:rsid w:val="00332DFE"/>
    <w:rsid w:val="00332E17"/>
    <w:rsid w:val="003330B9"/>
    <w:rsid w:val="003332D9"/>
    <w:rsid w:val="0033467C"/>
    <w:rsid w:val="00335BD4"/>
    <w:rsid w:val="00336F54"/>
    <w:rsid w:val="0033727E"/>
    <w:rsid w:val="0033729F"/>
    <w:rsid w:val="00337740"/>
    <w:rsid w:val="0034302E"/>
    <w:rsid w:val="00343350"/>
    <w:rsid w:val="00343E7E"/>
    <w:rsid w:val="0034456B"/>
    <w:rsid w:val="00345D59"/>
    <w:rsid w:val="00345E36"/>
    <w:rsid w:val="003469DE"/>
    <w:rsid w:val="00346A2A"/>
    <w:rsid w:val="00346A99"/>
    <w:rsid w:val="00347E75"/>
    <w:rsid w:val="00350420"/>
    <w:rsid w:val="003509FF"/>
    <w:rsid w:val="00351800"/>
    <w:rsid w:val="003524F3"/>
    <w:rsid w:val="00353825"/>
    <w:rsid w:val="00355495"/>
    <w:rsid w:val="00355A52"/>
    <w:rsid w:val="00355AD6"/>
    <w:rsid w:val="00355D26"/>
    <w:rsid w:val="00355EB6"/>
    <w:rsid w:val="00356F28"/>
    <w:rsid w:val="00362365"/>
    <w:rsid w:val="0036337D"/>
    <w:rsid w:val="0036369D"/>
    <w:rsid w:val="003647DA"/>
    <w:rsid w:val="00364E65"/>
    <w:rsid w:val="00365D76"/>
    <w:rsid w:val="00365E22"/>
    <w:rsid w:val="003665D4"/>
    <w:rsid w:val="003667D8"/>
    <w:rsid w:val="00366D97"/>
    <w:rsid w:val="003672E5"/>
    <w:rsid w:val="00370E81"/>
    <w:rsid w:val="00371273"/>
    <w:rsid w:val="00372C7E"/>
    <w:rsid w:val="00373651"/>
    <w:rsid w:val="00374051"/>
    <w:rsid w:val="00376991"/>
    <w:rsid w:val="00376C25"/>
    <w:rsid w:val="0037712D"/>
    <w:rsid w:val="003773B8"/>
    <w:rsid w:val="0038306F"/>
    <w:rsid w:val="003836A1"/>
    <w:rsid w:val="00383EE8"/>
    <w:rsid w:val="003842F5"/>
    <w:rsid w:val="00384C73"/>
    <w:rsid w:val="00384E58"/>
    <w:rsid w:val="003855BD"/>
    <w:rsid w:val="00390348"/>
    <w:rsid w:val="00390C7D"/>
    <w:rsid w:val="00393B69"/>
    <w:rsid w:val="0039436B"/>
    <w:rsid w:val="0039583B"/>
    <w:rsid w:val="00397C15"/>
    <w:rsid w:val="003A00F6"/>
    <w:rsid w:val="003A0208"/>
    <w:rsid w:val="003A1E45"/>
    <w:rsid w:val="003A3E8A"/>
    <w:rsid w:val="003A46CE"/>
    <w:rsid w:val="003A5606"/>
    <w:rsid w:val="003A6F24"/>
    <w:rsid w:val="003A7070"/>
    <w:rsid w:val="003A7C77"/>
    <w:rsid w:val="003B1469"/>
    <w:rsid w:val="003B3C36"/>
    <w:rsid w:val="003B407B"/>
    <w:rsid w:val="003B435F"/>
    <w:rsid w:val="003B47A0"/>
    <w:rsid w:val="003B62D5"/>
    <w:rsid w:val="003B7D01"/>
    <w:rsid w:val="003C19EE"/>
    <w:rsid w:val="003C2052"/>
    <w:rsid w:val="003C2A39"/>
    <w:rsid w:val="003C41A8"/>
    <w:rsid w:val="003C60AD"/>
    <w:rsid w:val="003C615D"/>
    <w:rsid w:val="003D03AD"/>
    <w:rsid w:val="003D0544"/>
    <w:rsid w:val="003D0E36"/>
    <w:rsid w:val="003D13EB"/>
    <w:rsid w:val="003D1CDF"/>
    <w:rsid w:val="003D22DA"/>
    <w:rsid w:val="003D2DD5"/>
    <w:rsid w:val="003D6BF3"/>
    <w:rsid w:val="003D7501"/>
    <w:rsid w:val="003D7B2D"/>
    <w:rsid w:val="003E0F59"/>
    <w:rsid w:val="003E1C65"/>
    <w:rsid w:val="003E2694"/>
    <w:rsid w:val="003E2B3C"/>
    <w:rsid w:val="003E34DC"/>
    <w:rsid w:val="003E5D76"/>
    <w:rsid w:val="003F078C"/>
    <w:rsid w:val="003F1CB0"/>
    <w:rsid w:val="003F2613"/>
    <w:rsid w:val="003F5729"/>
    <w:rsid w:val="003F6225"/>
    <w:rsid w:val="003F70A1"/>
    <w:rsid w:val="003F744B"/>
    <w:rsid w:val="003F7695"/>
    <w:rsid w:val="003F7C8D"/>
    <w:rsid w:val="00400020"/>
    <w:rsid w:val="004019D7"/>
    <w:rsid w:val="004045AE"/>
    <w:rsid w:val="00406570"/>
    <w:rsid w:val="0040709A"/>
    <w:rsid w:val="00407385"/>
    <w:rsid w:val="00407886"/>
    <w:rsid w:val="00410291"/>
    <w:rsid w:val="004131B9"/>
    <w:rsid w:val="00413F40"/>
    <w:rsid w:val="00413F41"/>
    <w:rsid w:val="004155F0"/>
    <w:rsid w:val="004162CB"/>
    <w:rsid w:val="00417899"/>
    <w:rsid w:val="0042163A"/>
    <w:rsid w:val="00423A09"/>
    <w:rsid w:val="00424239"/>
    <w:rsid w:val="00425E47"/>
    <w:rsid w:val="00426484"/>
    <w:rsid w:val="00427549"/>
    <w:rsid w:val="00430DD3"/>
    <w:rsid w:val="00431080"/>
    <w:rsid w:val="004329E2"/>
    <w:rsid w:val="00432E48"/>
    <w:rsid w:val="004346C9"/>
    <w:rsid w:val="0043504A"/>
    <w:rsid w:val="00435845"/>
    <w:rsid w:val="00435F26"/>
    <w:rsid w:val="00437213"/>
    <w:rsid w:val="00437253"/>
    <w:rsid w:val="00437438"/>
    <w:rsid w:val="004449B7"/>
    <w:rsid w:val="00444E7E"/>
    <w:rsid w:val="00444FB1"/>
    <w:rsid w:val="004456E4"/>
    <w:rsid w:val="00450AB9"/>
    <w:rsid w:val="004606F0"/>
    <w:rsid w:val="00460965"/>
    <w:rsid w:val="00460BAC"/>
    <w:rsid w:val="00461FC8"/>
    <w:rsid w:val="00462726"/>
    <w:rsid w:val="00466B1B"/>
    <w:rsid w:val="00466C1E"/>
    <w:rsid w:val="004673EE"/>
    <w:rsid w:val="00467EBC"/>
    <w:rsid w:val="00470B5B"/>
    <w:rsid w:val="00470CA5"/>
    <w:rsid w:val="00470FE1"/>
    <w:rsid w:val="00471123"/>
    <w:rsid w:val="00473DA7"/>
    <w:rsid w:val="00474A24"/>
    <w:rsid w:val="00475174"/>
    <w:rsid w:val="00476203"/>
    <w:rsid w:val="00477340"/>
    <w:rsid w:val="004809DE"/>
    <w:rsid w:val="00481742"/>
    <w:rsid w:val="004827C1"/>
    <w:rsid w:val="00482A2C"/>
    <w:rsid w:val="004853B4"/>
    <w:rsid w:val="00485AEE"/>
    <w:rsid w:val="00486A97"/>
    <w:rsid w:val="00486B0A"/>
    <w:rsid w:val="00487E9D"/>
    <w:rsid w:val="004900A7"/>
    <w:rsid w:val="00491EEB"/>
    <w:rsid w:val="0049281A"/>
    <w:rsid w:val="0049330D"/>
    <w:rsid w:val="00493DB9"/>
    <w:rsid w:val="00494910"/>
    <w:rsid w:val="004949E8"/>
    <w:rsid w:val="00494C61"/>
    <w:rsid w:val="00495663"/>
    <w:rsid w:val="004966EA"/>
    <w:rsid w:val="004A02D6"/>
    <w:rsid w:val="004A04B4"/>
    <w:rsid w:val="004A1380"/>
    <w:rsid w:val="004A13C5"/>
    <w:rsid w:val="004A2B00"/>
    <w:rsid w:val="004A3027"/>
    <w:rsid w:val="004A3793"/>
    <w:rsid w:val="004A4095"/>
    <w:rsid w:val="004A4FBF"/>
    <w:rsid w:val="004A5023"/>
    <w:rsid w:val="004A6C31"/>
    <w:rsid w:val="004A7F9E"/>
    <w:rsid w:val="004B0932"/>
    <w:rsid w:val="004B0946"/>
    <w:rsid w:val="004B2DC2"/>
    <w:rsid w:val="004B50E0"/>
    <w:rsid w:val="004B5F21"/>
    <w:rsid w:val="004B63CA"/>
    <w:rsid w:val="004B6EFE"/>
    <w:rsid w:val="004B767D"/>
    <w:rsid w:val="004B7BF5"/>
    <w:rsid w:val="004B7D84"/>
    <w:rsid w:val="004C037E"/>
    <w:rsid w:val="004C03E3"/>
    <w:rsid w:val="004C0452"/>
    <w:rsid w:val="004C06DD"/>
    <w:rsid w:val="004C1BD3"/>
    <w:rsid w:val="004C280A"/>
    <w:rsid w:val="004C37D2"/>
    <w:rsid w:val="004C38D2"/>
    <w:rsid w:val="004C39E3"/>
    <w:rsid w:val="004C3E94"/>
    <w:rsid w:val="004C4219"/>
    <w:rsid w:val="004C4960"/>
    <w:rsid w:val="004C7682"/>
    <w:rsid w:val="004D12C6"/>
    <w:rsid w:val="004D193E"/>
    <w:rsid w:val="004D237E"/>
    <w:rsid w:val="004D2553"/>
    <w:rsid w:val="004D68AC"/>
    <w:rsid w:val="004D7AC6"/>
    <w:rsid w:val="004D7B86"/>
    <w:rsid w:val="004E1A0D"/>
    <w:rsid w:val="004E1B01"/>
    <w:rsid w:val="004E402B"/>
    <w:rsid w:val="004E4D1E"/>
    <w:rsid w:val="004E5C9A"/>
    <w:rsid w:val="004E6D9B"/>
    <w:rsid w:val="004E738B"/>
    <w:rsid w:val="004E796D"/>
    <w:rsid w:val="004F0329"/>
    <w:rsid w:val="004F0E44"/>
    <w:rsid w:val="004F10E6"/>
    <w:rsid w:val="004F1D17"/>
    <w:rsid w:val="004F25DB"/>
    <w:rsid w:val="004F263D"/>
    <w:rsid w:val="004F2DA0"/>
    <w:rsid w:val="004F369A"/>
    <w:rsid w:val="004F387F"/>
    <w:rsid w:val="004F4375"/>
    <w:rsid w:val="004F4A74"/>
    <w:rsid w:val="004F59D8"/>
    <w:rsid w:val="004F78D3"/>
    <w:rsid w:val="0050011D"/>
    <w:rsid w:val="005002CD"/>
    <w:rsid w:val="00503EA5"/>
    <w:rsid w:val="005049D5"/>
    <w:rsid w:val="005057A8"/>
    <w:rsid w:val="00505CC9"/>
    <w:rsid w:val="00507BBB"/>
    <w:rsid w:val="00510045"/>
    <w:rsid w:val="00510936"/>
    <w:rsid w:val="00513809"/>
    <w:rsid w:val="00513DBF"/>
    <w:rsid w:val="00514C52"/>
    <w:rsid w:val="00514EE2"/>
    <w:rsid w:val="00514EED"/>
    <w:rsid w:val="00515C11"/>
    <w:rsid w:val="00515D2B"/>
    <w:rsid w:val="005161E2"/>
    <w:rsid w:val="00517106"/>
    <w:rsid w:val="005178BB"/>
    <w:rsid w:val="0052032E"/>
    <w:rsid w:val="0052061F"/>
    <w:rsid w:val="005206C0"/>
    <w:rsid w:val="005216D1"/>
    <w:rsid w:val="00522CD7"/>
    <w:rsid w:val="0052684B"/>
    <w:rsid w:val="00526DD7"/>
    <w:rsid w:val="0052751E"/>
    <w:rsid w:val="0052762F"/>
    <w:rsid w:val="005301D0"/>
    <w:rsid w:val="005310F4"/>
    <w:rsid w:val="005316FC"/>
    <w:rsid w:val="0053233A"/>
    <w:rsid w:val="005332F1"/>
    <w:rsid w:val="00535B78"/>
    <w:rsid w:val="00535BCC"/>
    <w:rsid w:val="00537335"/>
    <w:rsid w:val="0053769E"/>
    <w:rsid w:val="0054074A"/>
    <w:rsid w:val="00540801"/>
    <w:rsid w:val="00540807"/>
    <w:rsid w:val="005440DD"/>
    <w:rsid w:val="0054415C"/>
    <w:rsid w:val="00544B24"/>
    <w:rsid w:val="005462EC"/>
    <w:rsid w:val="00547AEE"/>
    <w:rsid w:val="00550948"/>
    <w:rsid w:val="005519E8"/>
    <w:rsid w:val="005529CA"/>
    <w:rsid w:val="00553A96"/>
    <w:rsid w:val="00553AA7"/>
    <w:rsid w:val="0055626C"/>
    <w:rsid w:val="0055663D"/>
    <w:rsid w:val="00556E7F"/>
    <w:rsid w:val="00557A9F"/>
    <w:rsid w:val="005603D9"/>
    <w:rsid w:val="005615C8"/>
    <w:rsid w:val="005620B6"/>
    <w:rsid w:val="005625C1"/>
    <w:rsid w:val="00563F7C"/>
    <w:rsid w:val="00564462"/>
    <w:rsid w:val="0056559C"/>
    <w:rsid w:val="00565C29"/>
    <w:rsid w:val="0056607E"/>
    <w:rsid w:val="00566ABB"/>
    <w:rsid w:val="00566B98"/>
    <w:rsid w:val="005674AE"/>
    <w:rsid w:val="0056792D"/>
    <w:rsid w:val="00567E42"/>
    <w:rsid w:val="005705A0"/>
    <w:rsid w:val="005707E7"/>
    <w:rsid w:val="00574199"/>
    <w:rsid w:val="005764EC"/>
    <w:rsid w:val="005766CB"/>
    <w:rsid w:val="0057788A"/>
    <w:rsid w:val="00581E6D"/>
    <w:rsid w:val="005828E8"/>
    <w:rsid w:val="00583444"/>
    <w:rsid w:val="00583DF8"/>
    <w:rsid w:val="00585F65"/>
    <w:rsid w:val="00586643"/>
    <w:rsid w:val="005903C3"/>
    <w:rsid w:val="00591634"/>
    <w:rsid w:val="00591731"/>
    <w:rsid w:val="00592099"/>
    <w:rsid w:val="00592DC6"/>
    <w:rsid w:val="00593CC1"/>
    <w:rsid w:val="00595569"/>
    <w:rsid w:val="0059567B"/>
    <w:rsid w:val="005961D2"/>
    <w:rsid w:val="00597161"/>
    <w:rsid w:val="005977F0"/>
    <w:rsid w:val="005A0BE7"/>
    <w:rsid w:val="005A2B95"/>
    <w:rsid w:val="005A3661"/>
    <w:rsid w:val="005A3B25"/>
    <w:rsid w:val="005A544C"/>
    <w:rsid w:val="005A5733"/>
    <w:rsid w:val="005A776B"/>
    <w:rsid w:val="005A7915"/>
    <w:rsid w:val="005A7B45"/>
    <w:rsid w:val="005A7DB5"/>
    <w:rsid w:val="005B0393"/>
    <w:rsid w:val="005B15F5"/>
    <w:rsid w:val="005B1B03"/>
    <w:rsid w:val="005B302C"/>
    <w:rsid w:val="005B4141"/>
    <w:rsid w:val="005B44CD"/>
    <w:rsid w:val="005B5766"/>
    <w:rsid w:val="005B778B"/>
    <w:rsid w:val="005B7F3B"/>
    <w:rsid w:val="005C12E8"/>
    <w:rsid w:val="005C221F"/>
    <w:rsid w:val="005C26DF"/>
    <w:rsid w:val="005C34DD"/>
    <w:rsid w:val="005C388B"/>
    <w:rsid w:val="005C5417"/>
    <w:rsid w:val="005C5462"/>
    <w:rsid w:val="005C5D1A"/>
    <w:rsid w:val="005C5ED9"/>
    <w:rsid w:val="005C66C5"/>
    <w:rsid w:val="005C6F96"/>
    <w:rsid w:val="005D0457"/>
    <w:rsid w:val="005D11F5"/>
    <w:rsid w:val="005D1FFA"/>
    <w:rsid w:val="005D48D2"/>
    <w:rsid w:val="005D55B6"/>
    <w:rsid w:val="005D6BFF"/>
    <w:rsid w:val="005D739B"/>
    <w:rsid w:val="005D7464"/>
    <w:rsid w:val="005D782B"/>
    <w:rsid w:val="005D7899"/>
    <w:rsid w:val="005E1368"/>
    <w:rsid w:val="005E188C"/>
    <w:rsid w:val="005E1E19"/>
    <w:rsid w:val="005E262E"/>
    <w:rsid w:val="005E3456"/>
    <w:rsid w:val="005E5BB6"/>
    <w:rsid w:val="005E5F4F"/>
    <w:rsid w:val="005E6657"/>
    <w:rsid w:val="005E693B"/>
    <w:rsid w:val="005E7B23"/>
    <w:rsid w:val="005F1965"/>
    <w:rsid w:val="005F1F93"/>
    <w:rsid w:val="005F20CF"/>
    <w:rsid w:val="005F34D8"/>
    <w:rsid w:val="005F432D"/>
    <w:rsid w:val="005F511E"/>
    <w:rsid w:val="005F5390"/>
    <w:rsid w:val="005F599C"/>
    <w:rsid w:val="005F7495"/>
    <w:rsid w:val="005F7701"/>
    <w:rsid w:val="0060367A"/>
    <w:rsid w:val="006048CC"/>
    <w:rsid w:val="00604BFB"/>
    <w:rsid w:val="00604C97"/>
    <w:rsid w:val="006057BF"/>
    <w:rsid w:val="00605935"/>
    <w:rsid w:val="00605FC8"/>
    <w:rsid w:val="00607229"/>
    <w:rsid w:val="00607249"/>
    <w:rsid w:val="00611048"/>
    <w:rsid w:val="00611239"/>
    <w:rsid w:val="00611AC6"/>
    <w:rsid w:val="0061272A"/>
    <w:rsid w:val="00612E0F"/>
    <w:rsid w:val="00614E7D"/>
    <w:rsid w:val="00614EF0"/>
    <w:rsid w:val="00616962"/>
    <w:rsid w:val="0062005D"/>
    <w:rsid w:val="006217AA"/>
    <w:rsid w:val="006219D8"/>
    <w:rsid w:val="00622B43"/>
    <w:rsid w:val="00622BED"/>
    <w:rsid w:val="00622DC5"/>
    <w:rsid w:val="0062307E"/>
    <w:rsid w:val="00623A1D"/>
    <w:rsid w:val="00624475"/>
    <w:rsid w:val="006248EA"/>
    <w:rsid w:val="00625D04"/>
    <w:rsid w:val="006274C1"/>
    <w:rsid w:val="006277ED"/>
    <w:rsid w:val="006304A4"/>
    <w:rsid w:val="00630DB4"/>
    <w:rsid w:val="006310EB"/>
    <w:rsid w:val="00631263"/>
    <w:rsid w:val="00632211"/>
    <w:rsid w:val="00632FD7"/>
    <w:rsid w:val="006339D5"/>
    <w:rsid w:val="00633BAB"/>
    <w:rsid w:val="0063629D"/>
    <w:rsid w:val="00636E2D"/>
    <w:rsid w:val="0063717A"/>
    <w:rsid w:val="00640C93"/>
    <w:rsid w:val="00641817"/>
    <w:rsid w:val="006423C4"/>
    <w:rsid w:val="00644340"/>
    <w:rsid w:val="00644FFB"/>
    <w:rsid w:val="00645379"/>
    <w:rsid w:val="00645A53"/>
    <w:rsid w:val="006464C4"/>
    <w:rsid w:val="00646FBC"/>
    <w:rsid w:val="006473DE"/>
    <w:rsid w:val="006506F7"/>
    <w:rsid w:val="00651E6B"/>
    <w:rsid w:val="0065298C"/>
    <w:rsid w:val="006533F7"/>
    <w:rsid w:val="00653A77"/>
    <w:rsid w:val="00653F88"/>
    <w:rsid w:val="00655C32"/>
    <w:rsid w:val="00657CEB"/>
    <w:rsid w:val="00657D3D"/>
    <w:rsid w:val="00661281"/>
    <w:rsid w:val="0066147F"/>
    <w:rsid w:val="00663B55"/>
    <w:rsid w:val="00663F33"/>
    <w:rsid w:val="00664374"/>
    <w:rsid w:val="00666558"/>
    <w:rsid w:val="00667EDB"/>
    <w:rsid w:val="00667FF7"/>
    <w:rsid w:val="0067092C"/>
    <w:rsid w:val="00670958"/>
    <w:rsid w:val="0067149A"/>
    <w:rsid w:val="00671A6D"/>
    <w:rsid w:val="00672F83"/>
    <w:rsid w:val="00675963"/>
    <w:rsid w:val="00676484"/>
    <w:rsid w:val="006772F3"/>
    <w:rsid w:val="006773F2"/>
    <w:rsid w:val="00682F30"/>
    <w:rsid w:val="00686CB7"/>
    <w:rsid w:val="00686D60"/>
    <w:rsid w:val="00690D22"/>
    <w:rsid w:val="00692E6B"/>
    <w:rsid w:val="006939A2"/>
    <w:rsid w:val="00693C56"/>
    <w:rsid w:val="00693CBE"/>
    <w:rsid w:val="00693D36"/>
    <w:rsid w:val="006953BB"/>
    <w:rsid w:val="006957C5"/>
    <w:rsid w:val="00695AE0"/>
    <w:rsid w:val="00695AE8"/>
    <w:rsid w:val="00696A5C"/>
    <w:rsid w:val="00697841"/>
    <w:rsid w:val="006A09FE"/>
    <w:rsid w:val="006A0CA7"/>
    <w:rsid w:val="006A46D4"/>
    <w:rsid w:val="006A4BD9"/>
    <w:rsid w:val="006A5832"/>
    <w:rsid w:val="006A5DA1"/>
    <w:rsid w:val="006A7046"/>
    <w:rsid w:val="006B0B1A"/>
    <w:rsid w:val="006B11D7"/>
    <w:rsid w:val="006B1DDD"/>
    <w:rsid w:val="006B2ED6"/>
    <w:rsid w:val="006B4521"/>
    <w:rsid w:val="006B597D"/>
    <w:rsid w:val="006B6C0E"/>
    <w:rsid w:val="006C072F"/>
    <w:rsid w:val="006C0FFA"/>
    <w:rsid w:val="006C1A1E"/>
    <w:rsid w:val="006C2553"/>
    <w:rsid w:val="006C258E"/>
    <w:rsid w:val="006C284A"/>
    <w:rsid w:val="006C2D13"/>
    <w:rsid w:val="006C4D0B"/>
    <w:rsid w:val="006C5154"/>
    <w:rsid w:val="006C780F"/>
    <w:rsid w:val="006C7FB0"/>
    <w:rsid w:val="006D08B7"/>
    <w:rsid w:val="006D1EEB"/>
    <w:rsid w:val="006D212A"/>
    <w:rsid w:val="006D2743"/>
    <w:rsid w:val="006D4C0E"/>
    <w:rsid w:val="006E0BF2"/>
    <w:rsid w:val="006E0F31"/>
    <w:rsid w:val="006E2D59"/>
    <w:rsid w:val="006E2EBC"/>
    <w:rsid w:val="006E2FF3"/>
    <w:rsid w:val="006E470F"/>
    <w:rsid w:val="006E5578"/>
    <w:rsid w:val="006F0613"/>
    <w:rsid w:val="006F1031"/>
    <w:rsid w:val="006F1112"/>
    <w:rsid w:val="006F19AE"/>
    <w:rsid w:val="006F1EF7"/>
    <w:rsid w:val="006F2180"/>
    <w:rsid w:val="006F27D8"/>
    <w:rsid w:val="006F374E"/>
    <w:rsid w:val="006F3EBE"/>
    <w:rsid w:val="006F51E9"/>
    <w:rsid w:val="006F5D9C"/>
    <w:rsid w:val="006F7E56"/>
    <w:rsid w:val="0070195A"/>
    <w:rsid w:val="00706141"/>
    <w:rsid w:val="00707405"/>
    <w:rsid w:val="00711606"/>
    <w:rsid w:val="007117C9"/>
    <w:rsid w:val="007127D7"/>
    <w:rsid w:val="0071353F"/>
    <w:rsid w:val="00713EA1"/>
    <w:rsid w:val="007144FC"/>
    <w:rsid w:val="00714D79"/>
    <w:rsid w:val="00714E8E"/>
    <w:rsid w:val="00714EEA"/>
    <w:rsid w:val="0071532D"/>
    <w:rsid w:val="00716992"/>
    <w:rsid w:val="00717C08"/>
    <w:rsid w:val="00720582"/>
    <w:rsid w:val="007216FB"/>
    <w:rsid w:val="00721C17"/>
    <w:rsid w:val="007228E9"/>
    <w:rsid w:val="00724F78"/>
    <w:rsid w:val="00725E3A"/>
    <w:rsid w:val="00727608"/>
    <w:rsid w:val="0072771A"/>
    <w:rsid w:val="007279AA"/>
    <w:rsid w:val="00727AF5"/>
    <w:rsid w:val="007339F5"/>
    <w:rsid w:val="007354D2"/>
    <w:rsid w:val="007363C0"/>
    <w:rsid w:val="00737726"/>
    <w:rsid w:val="00737880"/>
    <w:rsid w:val="00737996"/>
    <w:rsid w:val="00740090"/>
    <w:rsid w:val="007418A9"/>
    <w:rsid w:val="00741D4C"/>
    <w:rsid w:val="00741FE7"/>
    <w:rsid w:val="00743FDC"/>
    <w:rsid w:val="0074426C"/>
    <w:rsid w:val="00744408"/>
    <w:rsid w:val="00745DCB"/>
    <w:rsid w:val="007465C6"/>
    <w:rsid w:val="00747FB8"/>
    <w:rsid w:val="0075123A"/>
    <w:rsid w:val="00751D14"/>
    <w:rsid w:val="00751E50"/>
    <w:rsid w:val="00752C1B"/>
    <w:rsid w:val="00755828"/>
    <w:rsid w:val="0075587A"/>
    <w:rsid w:val="00755A14"/>
    <w:rsid w:val="00756168"/>
    <w:rsid w:val="00756C77"/>
    <w:rsid w:val="00757D53"/>
    <w:rsid w:val="007611CC"/>
    <w:rsid w:val="00761CFE"/>
    <w:rsid w:val="00764293"/>
    <w:rsid w:val="0076725B"/>
    <w:rsid w:val="00771333"/>
    <w:rsid w:val="00771DE2"/>
    <w:rsid w:val="00772E08"/>
    <w:rsid w:val="007733ED"/>
    <w:rsid w:val="00774228"/>
    <w:rsid w:val="00774864"/>
    <w:rsid w:val="007759FF"/>
    <w:rsid w:val="00776DB9"/>
    <w:rsid w:val="007771D9"/>
    <w:rsid w:val="007800E3"/>
    <w:rsid w:val="00780AB5"/>
    <w:rsid w:val="00780BA1"/>
    <w:rsid w:val="00781300"/>
    <w:rsid w:val="00782E92"/>
    <w:rsid w:val="0078358F"/>
    <w:rsid w:val="00784122"/>
    <w:rsid w:val="0078792C"/>
    <w:rsid w:val="00790630"/>
    <w:rsid w:val="00792AD5"/>
    <w:rsid w:val="00792BE5"/>
    <w:rsid w:val="00794FCE"/>
    <w:rsid w:val="00795251"/>
    <w:rsid w:val="00795AE5"/>
    <w:rsid w:val="00795CE7"/>
    <w:rsid w:val="0079694F"/>
    <w:rsid w:val="007A1365"/>
    <w:rsid w:val="007A203E"/>
    <w:rsid w:val="007A23AE"/>
    <w:rsid w:val="007A36F9"/>
    <w:rsid w:val="007A577E"/>
    <w:rsid w:val="007A770E"/>
    <w:rsid w:val="007B0C32"/>
    <w:rsid w:val="007B0CAB"/>
    <w:rsid w:val="007B1092"/>
    <w:rsid w:val="007B12DF"/>
    <w:rsid w:val="007B1434"/>
    <w:rsid w:val="007B1D80"/>
    <w:rsid w:val="007B3049"/>
    <w:rsid w:val="007B3F1B"/>
    <w:rsid w:val="007B493A"/>
    <w:rsid w:val="007B497D"/>
    <w:rsid w:val="007B4A51"/>
    <w:rsid w:val="007B5008"/>
    <w:rsid w:val="007B56D9"/>
    <w:rsid w:val="007B63F7"/>
    <w:rsid w:val="007C0FC4"/>
    <w:rsid w:val="007C49F9"/>
    <w:rsid w:val="007C528B"/>
    <w:rsid w:val="007C654D"/>
    <w:rsid w:val="007D0699"/>
    <w:rsid w:val="007D2962"/>
    <w:rsid w:val="007D41DB"/>
    <w:rsid w:val="007D4F38"/>
    <w:rsid w:val="007D6C8E"/>
    <w:rsid w:val="007D6E05"/>
    <w:rsid w:val="007D7B07"/>
    <w:rsid w:val="007E192C"/>
    <w:rsid w:val="007E1A37"/>
    <w:rsid w:val="007E2EAE"/>
    <w:rsid w:val="007E624C"/>
    <w:rsid w:val="007E7C76"/>
    <w:rsid w:val="007F0FD2"/>
    <w:rsid w:val="007F3239"/>
    <w:rsid w:val="007F5F23"/>
    <w:rsid w:val="0080023E"/>
    <w:rsid w:val="0080290C"/>
    <w:rsid w:val="00803569"/>
    <w:rsid w:val="00803F1B"/>
    <w:rsid w:val="00804C4A"/>
    <w:rsid w:val="00807784"/>
    <w:rsid w:val="00807A2C"/>
    <w:rsid w:val="008112EA"/>
    <w:rsid w:val="00812A45"/>
    <w:rsid w:val="00815817"/>
    <w:rsid w:val="00815D28"/>
    <w:rsid w:val="00815E29"/>
    <w:rsid w:val="00815F49"/>
    <w:rsid w:val="00817189"/>
    <w:rsid w:val="00817B2C"/>
    <w:rsid w:val="00820600"/>
    <w:rsid w:val="00820EAF"/>
    <w:rsid w:val="008230BF"/>
    <w:rsid w:val="008251A3"/>
    <w:rsid w:val="00825EE2"/>
    <w:rsid w:val="00830764"/>
    <w:rsid w:val="008317A4"/>
    <w:rsid w:val="008328EC"/>
    <w:rsid w:val="008330CA"/>
    <w:rsid w:val="00833FC9"/>
    <w:rsid w:val="00835155"/>
    <w:rsid w:val="00836119"/>
    <w:rsid w:val="00836223"/>
    <w:rsid w:val="00837BBC"/>
    <w:rsid w:val="00840929"/>
    <w:rsid w:val="00841130"/>
    <w:rsid w:val="00841D22"/>
    <w:rsid w:val="00843136"/>
    <w:rsid w:val="00843F57"/>
    <w:rsid w:val="008441B9"/>
    <w:rsid w:val="00844A1A"/>
    <w:rsid w:val="00845179"/>
    <w:rsid w:val="00845376"/>
    <w:rsid w:val="0084644B"/>
    <w:rsid w:val="00847081"/>
    <w:rsid w:val="0084798F"/>
    <w:rsid w:val="008505AE"/>
    <w:rsid w:val="00851557"/>
    <w:rsid w:val="008519EE"/>
    <w:rsid w:val="0085237B"/>
    <w:rsid w:val="00852953"/>
    <w:rsid w:val="0085326F"/>
    <w:rsid w:val="0085405A"/>
    <w:rsid w:val="00854B40"/>
    <w:rsid w:val="0085551A"/>
    <w:rsid w:val="00855861"/>
    <w:rsid w:val="00861163"/>
    <w:rsid w:val="008615C2"/>
    <w:rsid w:val="00861E36"/>
    <w:rsid w:val="00861F29"/>
    <w:rsid w:val="008629E6"/>
    <w:rsid w:val="00862CC1"/>
    <w:rsid w:val="008632CA"/>
    <w:rsid w:val="00863991"/>
    <w:rsid w:val="00865166"/>
    <w:rsid w:val="008652B4"/>
    <w:rsid w:val="008657E7"/>
    <w:rsid w:val="00865FA9"/>
    <w:rsid w:val="00866060"/>
    <w:rsid w:val="0086699C"/>
    <w:rsid w:val="00866F4B"/>
    <w:rsid w:val="0086760D"/>
    <w:rsid w:val="00867979"/>
    <w:rsid w:val="008679DC"/>
    <w:rsid w:val="008714DB"/>
    <w:rsid w:val="0087209B"/>
    <w:rsid w:val="00872AB3"/>
    <w:rsid w:val="00873629"/>
    <w:rsid w:val="00873DB2"/>
    <w:rsid w:val="008760C6"/>
    <w:rsid w:val="008767E3"/>
    <w:rsid w:val="00877A04"/>
    <w:rsid w:val="00880A33"/>
    <w:rsid w:val="008837C4"/>
    <w:rsid w:val="0088463D"/>
    <w:rsid w:val="00885BAE"/>
    <w:rsid w:val="008864FA"/>
    <w:rsid w:val="008867A1"/>
    <w:rsid w:val="00887C7E"/>
    <w:rsid w:val="008905D8"/>
    <w:rsid w:val="008908C1"/>
    <w:rsid w:val="00891A77"/>
    <w:rsid w:val="00892D93"/>
    <w:rsid w:val="00893501"/>
    <w:rsid w:val="0089466C"/>
    <w:rsid w:val="0089507C"/>
    <w:rsid w:val="00897216"/>
    <w:rsid w:val="008978F6"/>
    <w:rsid w:val="008A081D"/>
    <w:rsid w:val="008A15B0"/>
    <w:rsid w:val="008A1DAF"/>
    <w:rsid w:val="008A2383"/>
    <w:rsid w:val="008A4778"/>
    <w:rsid w:val="008A481D"/>
    <w:rsid w:val="008A57E9"/>
    <w:rsid w:val="008A588B"/>
    <w:rsid w:val="008A5A37"/>
    <w:rsid w:val="008A62B0"/>
    <w:rsid w:val="008B1039"/>
    <w:rsid w:val="008B1545"/>
    <w:rsid w:val="008B1B52"/>
    <w:rsid w:val="008B1CE9"/>
    <w:rsid w:val="008B25BC"/>
    <w:rsid w:val="008B5413"/>
    <w:rsid w:val="008B551F"/>
    <w:rsid w:val="008B5719"/>
    <w:rsid w:val="008B5D4A"/>
    <w:rsid w:val="008B5FA4"/>
    <w:rsid w:val="008C08C9"/>
    <w:rsid w:val="008C1266"/>
    <w:rsid w:val="008C1684"/>
    <w:rsid w:val="008C20FF"/>
    <w:rsid w:val="008C25D0"/>
    <w:rsid w:val="008C312C"/>
    <w:rsid w:val="008C438B"/>
    <w:rsid w:val="008C5254"/>
    <w:rsid w:val="008C5ED6"/>
    <w:rsid w:val="008C6CAC"/>
    <w:rsid w:val="008C6D15"/>
    <w:rsid w:val="008D1A7F"/>
    <w:rsid w:val="008D27C2"/>
    <w:rsid w:val="008D2BD4"/>
    <w:rsid w:val="008D2CE6"/>
    <w:rsid w:val="008D44DC"/>
    <w:rsid w:val="008D4FCF"/>
    <w:rsid w:val="008D58BC"/>
    <w:rsid w:val="008D5A20"/>
    <w:rsid w:val="008D5E27"/>
    <w:rsid w:val="008D7ADE"/>
    <w:rsid w:val="008E0179"/>
    <w:rsid w:val="008E0441"/>
    <w:rsid w:val="008E1078"/>
    <w:rsid w:val="008E13FB"/>
    <w:rsid w:val="008E2468"/>
    <w:rsid w:val="008E3D3F"/>
    <w:rsid w:val="008E4FAB"/>
    <w:rsid w:val="008E584F"/>
    <w:rsid w:val="008E5FA7"/>
    <w:rsid w:val="008E6899"/>
    <w:rsid w:val="008E7FCD"/>
    <w:rsid w:val="008F0CED"/>
    <w:rsid w:val="008F14AE"/>
    <w:rsid w:val="008F19A7"/>
    <w:rsid w:val="008F19B4"/>
    <w:rsid w:val="008F264D"/>
    <w:rsid w:val="008F39B8"/>
    <w:rsid w:val="008F46C2"/>
    <w:rsid w:val="008F4A35"/>
    <w:rsid w:val="008F6A0D"/>
    <w:rsid w:val="008F6B2A"/>
    <w:rsid w:val="008F7C95"/>
    <w:rsid w:val="00900324"/>
    <w:rsid w:val="00901543"/>
    <w:rsid w:val="00901F0E"/>
    <w:rsid w:val="009027DA"/>
    <w:rsid w:val="00902DC6"/>
    <w:rsid w:val="00902E1E"/>
    <w:rsid w:val="00903D12"/>
    <w:rsid w:val="00903EBA"/>
    <w:rsid w:val="00904F7F"/>
    <w:rsid w:val="00910115"/>
    <w:rsid w:val="009112D8"/>
    <w:rsid w:val="0091179A"/>
    <w:rsid w:val="00911956"/>
    <w:rsid w:val="00911AF9"/>
    <w:rsid w:val="009140F3"/>
    <w:rsid w:val="00915EA5"/>
    <w:rsid w:val="0091783A"/>
    <w:rsid w:val="00917953"/>
    <w:rsid w:val="00920C49"/>
    <w:rsid w:val="00921C6D"/>
    <w:rsid w:val="00921FF0"/>
    <w:rsid w:val="0092204C"/>
    <w:rsid w:val="00922BD0"/>
    <w:rsid w:val="00923426"/>
    <w:rsid w:val="00923EDE"/>
    <w:rsid w:val="009249D1"/>
    <w:rsid w:val="00924C8A"/>
    <w:rsid w:val="00925666"/>
    <w:rsid w:val="009265C5"/>
    <w:rsid w:val="0092758C"/>
    <w:rsid w:val="00930C17"/>
    <w:rsid w:val="00932A8E"/>
    <w:rsid w:val="00933B56"/>
    <w:rsid w:val="0093509E"/>
    <w:rsid w:val="00936098"/>
    <w:rsid w:val="00936247"/>
    <w:rsid w:val="00936686"/>
    <w:rsid w:val="00936F04"/>
    <w:rsid w:val="00936FBF"/>
    <w:rsid w:val="0093799B"/>
    <w:rsid w:val="00937F7F"/>
    <w:rsid w:val="009402EC"/>
    <w:rsid w:val="009446C6"/>
    <w:rsid w:val="009456D1"/>
    <w:rsid w:val="00950875"/>
    <w:rsid w:val="00951276"/>
    <w:rsid w:val="00951783"/>
    <w:rsid w:val="009518A8"/>
    <w:rsid w:val="00952847"/>
    <w:rsid w:val="009553A5"/>
    <w:rsid w:val="009556D1"/>
    <w:rsid w:val="00955D9D"/>
    <w:rsid w:val="00956015"/>
    <w:rsid w:val="009565AE"/>
    <w:rsid w:val="00960D0A"/>
    <w:rsid w:val="00962691"/>
    <w:rsid w:val="00963913"/>
    <w:rsid w:val="00966DF4"/>
    <w:rsid w:val="00971072"/>
    <w:rsid w:val="0097221C"/>
    <w:rsid w:val="00972B27"/>
    <w:rsid w:val="009736ED"/>
    <w:rsid w:val="00973D5A"/>
    <w:rsid w:val="00975A35"/>
    <w:rsid w:val="009765EA"/>
    <w:rsid w:val="009767B9"/>
    <w:rsid w:val="00976BE9"/>
    <w:rsid w:val="00982BE8"/>
    <w:rsid w:val="00982FBE"/>
    <w:rsid w:val="00984BF8"/>
    <w:rsid w:val="009850A7"/>
    <w:rsid w:val="0098758E"/>
    <w:rsid w:val="0099185E"/>
    <w:rsid w:val="00992550"/>
    <w:rsid w:val="00993DCB"/>
    <w:rsid w:val="009953DD"/>
    <w:rsid w:val="00995A52"/>
    <w:rsid w:val="009969C9"/>
    <w:rsid w:val="009A0523"/>
    <w:rsid w:val="009A206C"/>
    <w:rsid w:val="009A25E5"/>
    <w:rsid w:val="009A2C84"/>
    <w:rsid w:val="009A38CC"/>
    <w:rsid w:val="009A43F4"/>
    <w:rsid w:val="009A52D1"/>
    <w:rsid w:val="009A757C"/>
    <w:rsid w:val="009A7732"/>
    <w:rsid w:val="009A77B4"/>
    <w:rsid w:val="009A7ED4"/>
    <w:rsid w:val="009B02FE"/>
    <w:rsid w:val="009B0AD1"/>
    <w:rsid w:val="009B2980"/>
    <w:rsid w:val="009B34D2"/>
    <w:rsid w:val="009B39B2"/>
    <w:rsid w:val="009B4162"/>
    <w:rsid w:val="009B4BF7"/>
    <w:rsid w:val="009B5013"/>
    <w:rsid w:val="009B51BD"/>
    <w:rsid w:val="009B5EEB"/>
    <w:rsid w:val="009B6730"/>
    <w:rsid w:val="009B795A"/>
    <w:rsid w:val="009B7E7C"/>
    <w:rsid w:val="009C0484"/>
    <w:rsid w:val="009C0603"/>
    <w:rsid w:val="009C0CDD"/>
    <w:rsid w:val="009C25FC"/>
    <w:rsid w:val="009C29E3"/>
    <w:rsid w:val="009C34B5"/>
    <w:rsid w:val="009C36B4"/>
    <w:rsid w:val="009C52A3"/>
    <w:rsid w:val="009C56C7"/>
    <w:rsid w:val="009C7312"/>
    <w:rsid w:val="009D033A"/>
    <w:rsid w:val="009D08D2"/>
    <w:rsid w:val="009D23A3"/>
    <w:rsid w:val="009D2B8B"/>
    <w:rsid w:val="009D3CD2"/>
    <w:rsid w:val="009D4E3A"/>
    <w:rsid w:val="009D50E8"/>
    <w:rsid w:val="009D57EB"/>
    <w:rsid w:val="009D6930"/>
    <w:rsid w:val="009E00FD"/>
    <w:rsid w:val="009E0A1C"/>
    <w:rsid w:val="009E1BA2"/>
    <w:rsid w:val="009E2B56"/>
    <w:rsid w:val="009E5216"/>
    <w:rsid w:val="009E698F"/>
    <w:rsid w:val="009F0241"/>
    <w:rsid w:val="009F2449"/>
    <w:rsid w:val="009F5ECB"/>
    <w:rsid w:val="009F6B61"/>
    <w:rsid w:val="009F7755"/>
    <w:rsid w:val="00A003E9"/>
    <w:rsid w:val="00A00B1F"/>
    <w:rsid w:val="00A03471"/>
    <w:rsid w:val="00A04030"/>
    <w:rsid w:val="00A049A8"/>
    <w:rsid w:val="00A05EB0"/>
    <w:rsid w:val="00A064A6"/>
    <w:rsid w:val="00A06E98"/>
    <w:rsid w:val="00A10249"/>
    <w:rsid w:val="00A10D4A"/>
    <w:rsid w:val="00A11711"/>
    <w:rsid w:val="00A1200C"/>
    <w:rsid w:val="00A132B4"/>
    <w:rsid w:val="00A134BE"/>
    <w:rsid w:val="00A1379D"/>
    <w:rsid w:val="00A13893"/>
    <w:rsid w:val="00A14136"/>
    <w:rsid w:val="00A1471D"/>
    <w:rsid w:val="00A15B3F"/>
    <w:rsid w:val="00A167ED"/>
    <w:rsid w:val="00A17CC3"/>
    <w:rsid w:val="00A2080E"/>
    <w:rsid w:val="00A20F2F"/>
    <w:rsid w:val="00A21FFA"/>
    <w:rsid w:val="00A234A0"/>
    <w:rsid w:val="00A24464"/>
    <w:rsid w:val="00A25CC9"/>
    <w:rsid w:val="00A25D09"/>
    <w:rsid w:val="00A2608F"/>
    <w:rsid w:val="00A27CFA"/>
    <w:rsid w:val="00A27D32"/>
    <w:rsid w:val="00A30DB0"/>
    <w:rsid w:val="00A319C3"/>
    <w:rsid w:val="00A3267F"/>
    <w:rsid w:val="00A34375"/>
    <w:rsid w:val="00A344A6"/>
    <w:rsid w:val="00A34953"/>
    <w:rsid w:val="00A355AF"/>
    <w:rsid w:val="00A35A30"/>
    <w:rsid w:val="00A36001"/>
    <w:rsid w:val="00A372DD"/>
    <w:rsid w:val="00A407B0"/>
    <w:rsid w:val="00A41CE5"/>
    <w:rsid w:val="00A43612"/>
    <w:rsid w:val="00A43F55"/>
    <w:rsid w:val="00A465A2"/>
    <w:rsid w:val="00A47490"/>
    <w:rsid w:val="00A47E51"/>
    <w:rsid w:val="00A50710"/>
    <w:rsid w:val="00A54094"/>
    <w:rsid w:val="00A56EBD"/>
    <w:rsid w:val="00A57385"/>
    <w:rsid w:val="00A61207"/>
    <w:rsid w:val="00A61D7F"/>
    <w:rsid w:val="00A61FB0"/>
    <w:rsid w:val="00A659EF"/>
    <w:rsid w:val="00A664C0"/>
    <w:rsid w:val="00A6662C"/>
    <w:rsid w:val="00A667A9"/>
    <w:rsid w:val="00A70732"/>
    <w:rsid w:val="00A70AD0"/>
    <w:rsid w:val="00A70E4F"/>
    <w:rsid w:val="00A710BA"/>
    <w:rsid w:val="00A7117F"/>
    <w:rsid w:val="00A735C6"/>
    <w:rsid w:val="00A74296"/>
    <w:rsid w:val="00A747AE"/>
    <w:rsid w:val="00A74A94"/>
    <w:rsid w:val="00A74E36"/>
    <w:rsid w:val="00A76164"/>
    <w:rsid w:val="00A76337"/>
    <w:rsid w:val="00A76544"/>
    <w:rsid w:val="00A76EB7"/>
    <w:rsid w:val="00A774D3"/>
    <w:rsid w:val="00A77E80"/>
    <w:rsid w:val="00A812C4"/>
    <w:rsid w:val="00A82D2E"/>
    <w:rsid w:val="00A83239"/>
    <w:rsid w:val="00A8324D"/>
    <w:rsid w:val="00A833A4"/>
    <w:rsid w:val="00A83B3E"/>
    <w:rsid w:val="00A83F05"/>
    <w:rsid w:val="00A8564A"/>
    <w:rsid w:val="00A86161"/>
    <w:rsid w:val="00A87BF1"/>
    <w:rsid w:val="00A90955"/>
    <w:rsid w:val="00A91538"/>
    <w:rsid w:val="00A942AD"/>
    <w:rsid w:val="00A95247"/>
    <w:rsid w:val="00A9547E"/>
    <w:rsid w:val="00A96929"/>
    <w:rsid w:val="00A96AB4"/>
    <w:rsid w:val="00A96D64"/>
    <w:rsid w:val="00AA0969"/>
    <w:rsid w:val="00AA0E4A"/>
    <w:rsid w:val="00AA1727"/>
    <w:rsid w:val="00AA1729"/>
    <w:rsid w:val="00AA19A7"/>
    <w:rsid w:val="00AA263F"/>
    <w:rsid w:val="00AA2BCE"/>
    <w:rsid w:val="00AA2C6F"/>
    <w:rsid w:val="00AA6BDE"/>
    <w:rsid w:val="00AA71F5"/>
    <w:rsid w:val="00AA724F"/>
    <w:rsid w:val="00AA7B55"/>
    <w:rsid w:val="00AB0473"/>
    <w:rsid w:val="00AB09E5"/>
    <w:rsid w:val="00AB1535"/>
    <w:rsid w:val="00AB387A"/>
    <w:rsid w:val="00AB4684"/>
    <w:rsid w:val="00AB60D0"/>
    <w:rsid w:val="00AB6F20"/>
    <w:rsid w:val="00AB71B9"/>
    <w:rsid w:val="00AB7813"/>
    <w:rsid w:val="00AC067A"/>
    <w:rsid w:val="00AC06F0"/>
    <w:rsid w:val="00AC0925"/>
    <w:rsid w:val="00AC1063"/>
    <w:rsid w:val="00AC12D8"/>
    <w:rsid w:val="00AC1701"/>
    <w:rsid w:val="00AC2A7C"/>
    <w:rsid w:val="00AC3B9F"/>
    <w:rsid w:val="00AC3D25"/>
    <w:rsid w:val="00AC3EC3"/>
    <w:rsid w:val="00AC4833"/>
    <w:rsid w:val="00AC496B"/>
    <w:rsid w:val="00AC49F1"/>
    <w:rsid w:val="00AC4B38"/>
    <w:rsid w:val="00AC51D8"/>
    <w:rsid w:val="00AC6981"/>
    <w:rsid w:val="00AC6ABD"/>
    <w:rsid w:val="00AC7942"/>
    <w:rsid w:val="00AD0950"/>
    <w:rsid w:val="00AD10FD"/>
    <w:rsid w:val="00AD1850"/>
    <w:rsid w:val="00AD2825"/>
    <w:rsid w:val="00AD5211"/>
    <w:rsid w:val="00AD6017"/>
    <w:rsid w:val="00AD6D90"/>
    <w:rsid w:val="00AD76E9"/>
    <w:rsid w:val="00AE0AA0"/>
    <w:rsid w:val="00AE19C9"/>
    <w:rsid w:val="00AE1E56"/>
    <w:rsid w:val="00AE3043"/>
    <w:rsid w:val="00AE3864"/>
    <w:rsid w:val="00AE3A8E"/>
    <w:rsid w:val="00AE3BAD"/>
    <w:rsid w:val="00AE41EF"/>
    <w:rsid w:val="00AE46F6"/>
    <w:rsid w:val="00AE4AB2"/>
    <w:rsid w:val="00AE5272"/>
    <w:rsid w:val="00AE62A2"/>
    <w:rsid w:val="00AE657B"/>
    <w:rsid w:val="00AF081E"/>
    <w:rsid w:val="00AF0BDD"/>
    <w:rsid w:val="00AF128C"/>
    <w:rsid w:val="00AF3D42"/>
    <w:rsid w:val="00AF4086"/>
    <w:rsid w:val="00AF4DE6"/>
    <w:rsid w:val="00AF58FA"/>
    <w:rsid w:val="00AF5BA0"/>
    <w:rsid w:val="00AF5C5D"/>
    <w:rsid w:val="00AF6464"/>
    <w:rsid w:val="00AF6A2B"/>
    <w:rsid w:val="00B01DF4"/>
    <w:rsid w:val="00B04813"/>
    <w:rsid w:val="00B05CF4"/>
    <w:rsid w:val="00B078FB"/>
    <w:rsid w:val="00B116E5"/>
    <w:rsid w:val="00B14F4B"/>
    <w:rsid w:val="00B15406"/>
    <w:rsid w:val="00B15720"/>
    <w:rsid w:val="00B160A3"/>
    <w:rsid w:val="00B173BF"/>
    <w:rsid w:val="00B17660"/>
    <w:rsid w:val="00B179A9"/>
    <w:rsid w:val="00B2143A"/>
    <w:rsid w:val="00B21C62"/>
    <w:rsid w:val="00B222D2"/>
    <w:rsid w:val="00B228C3"/>
    <w:rsid w:val="00B2536E"/>
    <w:rsid w:val="00B25D60"/>
    <w:rsid w:val="00B27084"/>
    <w:rsid w:val="00B30085"/>
    <w:rsid w:val="00B31CBF"/>
    <w:rsid w:val="00B36310"/>
    <w:rsid w:val="00B36BD3"/>
    <w:rsid w:val="00B401DA"/>
    <w:rsid w:val="00B408C2"/>
    <w:rsid w:val="00B424B1"/>
    <w:rsid w:val="00B436F9"/>
    <w:rsid w:val="00B44C61"/>
    <w:rsid w:val="00B4573B"/>
    <w:rsid w:val="00B45D50"/>
    <w:rsid w:val="00B45F37"/>
    <w:rsid w:val="00B504FD"/>
    <w:rsid w:val="00B509A3"/>
    <w:rsid w:val="00B50BE9"/>
    <w:rsid w:val="00B50C59"/>
    <w:rsid w:val="00B525E7"/>
    <w:rsid w:val="00B53107"/>
    <w:rsid w:val="00B531A8"/>
    <w:rsid w:val="00B549A1"/>
    <w:rsid w:val="00B554B1"/>
    <w:rsid w:val="00B561F5"/>
    <w:rsid w:val="00B57E77"/>
    <w:rsid w:val="00B601B7"/>
    <w:rsid w:val="00B601D6"/>
    <w:rsid w:val="00B638EC"/>
    <w:rsid w:val="00B64AAE"/>
    <w:rsid w:val="00B65F80"/>
    <w:rsid w:val="00B67596"/>
    <w:rsid w:val="00B70946"/>
    <w:rsid w:val="00B7116D"/>
    <w:rsid w:val="00B7249C"/>
    <w:rsid w:val="00B72663"/>
    <w:rsid w:val="00B728DF"/>
    <w:rsid w:val="00B728E2"/>
    <w:rsid w:val="00B73F05"/>
    <w:rsid w:val="00B758B1"/>
    <w:rsid w:val="00B76345"/>
    <w:rsid w:val="00B76B09"/>
    <w:rsid w:val="00B76BDC"/>
    <w:rsid w:val="00B8339A"/>
    <w:rsid w:val="00B85154"/>
    <w:rsid w:val="00B87DBD"/>
    <w:rsid w:val="00B91297"/>
    <w:rsid w:val="00B9129A"/>
    <w:rsid w:val="00B91950"/>
    <w:rsid w:val="00B92139"/>
    <w:rsid w:val="00B922C9"/>
    <w:rsid w:val="00B926BB"/>
    <w:rsid w:val="00B9422D"/>
    <w:rsid w:val="00B95732"/>
    <w:rsid w:val="00BA0BBB"/>
    <w:rsid w:val="00BA13C0"/>
    <w:rsid w:val="00BA1525"/>
    <w:rsid w:val="00BA1D67"/>
    <w:rsid w:val="00BA1E8A"/>
    <w:rsid w:val="00BA3C05"/>
    <w:rsid w:val="00BA41DA"/>
    <w:rsid w:val="00BA440E"/>
    <w:rsid w:val="00BA60C6"/>
    <w:rsid w:val="00BA6453"/>
    <w:rsid w:val="00BB020C"/>
    <w:rsid w:val="00BB060A"/>
    <w:rsid w:val="00BB12A8"/>
    <w:rsid w:val="00BB1A20"/>
    <w:rsid w:val="00BB2CDF"/>
    <w:rsid w:val="00BB4F21"/>
    <w:rsid w:val="00BB6EC8"/>
    <w:rsid w:val="00BB774E"/>
    <w:rsid w:val="00BB7E50"/>
    <w:rsid w:val="00BC19B8"/>
    <w:rsid w:val="00BC1F26"/>
    <w:rsid w:val="00BC2569"/>
    <w:rsid w:val="00BC2F12"/>
    <w:rsid w:val="00BC2F74"/>
    <w:rsid w:val="00BC4D2D"/>
    <w:rsid w:val="00BC51C8"/>
    <w:rsid w:val="00BC5446"/>
    <w:rsid w:val="00BC5859"/>
    <w:rsid w:val="00BC59BF"/>
    <w:rsid w:val="00BC62B6"/>
    <w:rsid w:val="00BC796A"/>
    <w:rsid w:val="00BC7DCF"/>
    <w:rsid w:val="00BD0129"/>
    <w:rsid w:val="00BD0A43"/>
    <w:rsid w:val="00BD0ED2"/>
    <w:rsid w:val="00BD1359"/>
    <w:rsid w:val="00BD13BD"/>
    <w:rsid w:val="00BD1BB8"/>
    <w:rsid w:val="00BD1D8F"/>
    <w:rsid w:val="00BD3E26"/>
    <w:rsid w:val="00BD4560"/>
    <w:rsid w:val="00BD6374"/>
    <w:rsid w:val="00BE0981"/>
    <w:rsid w:val="00BE17F3"/>
    <w:rsid w:val="00BE213C"/>
    <w:rsid w:val="00BE3A60"/>
    <w:rsid w:val="00BE6C23"/>
    <w:rsid w:val="00BE6E10"/>
    <w:rsid w:val="00BE712E"/>
    <w:rsid w:val="00BE76A9"/>
    <w:rsid w:val="00C00B8F"/>
    <w:rsid w:val="00C0108F"/>
    <w:rsid w:val="00C01D25"/>
    <w:rsid w:val="00C021FA"/>
    <w:rsid w:val="00C02D56"/>
    <w:rsid w:val="00C02EE0"/>
    <w:rsid w:val="00C030E2"/>
    <w:rsid w:val="00C0362C"/>
    <w:rsid w:val="00C03E6F"/>
    <w:rsid w:val="00C04F16"/>
    <w:rsid w:val="00C05DC0"/>
    <w:rsid w:val="00C06491"/>
    <w:rsid w:val="00C078C0"/>
    <w:rsid w:val="00C10F07"/>
    <w:rsid w:val="00C11557"/>
    <w:rsid w:val="00C117A0"/>
    <w:rsid w:val="00C12C19"/>
    <w:rsid w:val="00C14D61"/>
    <w:rsid w:val="00C15C4F"/>
    <w:rsid w:val="00C15CD2"/>
    <w:rsid w:val="00C1722A"/>
    <w:rsid w:val="00C17512"/>
    <w:rsid w:val="00C20613"/>
    <w:rsid w:val="00C2075B"/>
    <w:rsid w:val="00C20ED0"/>
    <w:rsid w:val="00C2197C"/>
    <w:rsid w:val="00C2214E"/>
    <w:rsid w:val="00C222E7"/>
    <w:rsid w:val="00C24089"/>
    <w:rsid w:val="00C24CD0"/>
    <w:rsid w:val="00C25ACA"/>
    <w:rsid w:val="00C2678C"/>
    <w:rsid w:val="00C2738A"/>
    <w:rsid w:val="00C276C5"/>
    <w:rsid w:val="00C27F89"/>
    <w:rsid w:val="00C30843"/>
    <w:rsid w:val="00C30D56"/>
    <w:rsid w:val="00C3241B"/>
    <w:rsid w:val="00C32C2E"/>
    <w:rsid w:val="00C33D59"/>
    <w:rsid w:val="00C34137"/>
    <w:rsid w:val="00C3421F"/>
    <w:rsid w:val="00C3477E"/>
    <w:rsid w:val="00C347D8"/>
    <w:rsid w:val="00C36581"/>
    <w:rsid w:val="00C36C6A"/>
    <w:rsid w:val="00C372EC"/>
    <w:rsid w:val="00C379AF"/>
    <w:rsid w:val="00C40265"/>
    <w:rsid w:val="00C4252B"/>
    <w:rsid w:val="00C435B1"/>
    <w:rsid w:val="00C43F6D"/>
    <w:rsid w:val="00C446DA"/>
    <w:rsid w:val="00C44EEF"/>
    <w:rsid w:val="00C451EB"/>
    <w:rsid w:val="00C45642"/>
    <w:rsid w:val="00C45E44"/>
    <w:rsid w:val="00C51FA7"/>
    <w:rsid w:val="00C52EC0"/>
    <w:rsid w:val="00C53337"/>
    <w:rsid w:val="00C53FEE"/>
    <w:rsid w:val="00C549B9"/>
    <w:rsid w:val="00C60624"/>
    <w:rsid w:val="00C6108A"/>
    <w:rsid w:val="00C625F5"/>
    <w:rsid w:val="00C637FC"/>
    <w:rsid w:val="00C63962"/>
    <w:rsid w:val="00C649B0"/>
    <w:rsid w:val="00C65D93"/>
    <w:rsid w:val="00C67248"/>
    <w:rsid w:val="00C67456"/>
    <w:rsid w:val="00C67C97"/>
    <w:rsid w:val="00C70388"/>
    <w:rsid w:val="00C755B6"/>
    <w:rsid w:val="00C75649"/>
    <w:rsid w:val="00C75A76"/>
    <w:rsid w:val="00C75BDB"/>
    <w:rsid w:val="00C75C38"/>
    <w:rsid w:val="00C811A5"/>
    <w:rsid w:val="00C825BB"/>
    <w:rsid w:val="00C842EE"/>
    <w:rsid w:val="00C85B64"/>
    <w:rsid w:val="00C86CE0"/>
    <w:rsid w:val="00C86D83"/>
    <w:rsid w:val="00C9149A"/>
    <w:rsid w:val="00C916BE"/>
    <w:rsid w:val="00C91A15"/>
    <w:rsid w:val="00C91D1A"/>
    <w:rsid w:val="00C92AC7"/>
    <w:rsid w:val="00C92E92"/>
    <w:rsid w:val="00C93A88"/>
    <w:rsid w:val="00C93E71"/>
    <w:rsid w:val="00C93EE3"/>
    <w:rsid w:val="00C95115"/>
    <w:rsid w:val="00C96E66"/>
    <w:rsid w:val="00C96EE5"/>
    <w:rsid w:val="00CA1B4A"/>
    <w:rsid w:val="00CA25C4"/>
    <w:rsid w:val="00CA2F23"/>
    <w:rsid w:val="00CA3D0B"/>
    <w:rsid w:val="00CA446C"/>
    <w:rsid w:val="00CA512C"/>
    <w:rsid w:val="00CA5691"/>
    <w:rsid w:val="00CA68CD"/>
    <w:rsid w:val="00CA7D4A"/>
    <w:rsid w:val="00CB0280"/>
    <w:rsid w:val="00CB26E9"/>
    <w:rsid w:val="00CB287D"/>
    <w:rsid w:val="00CB35C5"/>
    <w:rsid w:val="00CB37F5"/>
    <w:rsid w:val="00CB55AC"/>
    <w:rsid w:val="00CB6430"/>
    <w:rsid w:val="00CB653D"/>
    <w:rsid w:val="00CB6660"/>
    <w:rsid w:val="00CB6A53"/>
    <w:rsid w:val="00CB6B7A"/>
    <w:rsid w:val="00CB77F1"/>
    <w:rsid w:val="00CB7EB4"/>
    <w:rsid w:val="00CC1B65"/>
    <w:rsid w:val="00CC3723"/>
    <w:rsid w:val="00CC37B9"/>
    <w:rsid w:val="00CC40E5"/>
    <w:rsid w:val="00CC4916"/>
    <w:rsid w:val="00CC4F44"/>
    <w:rsid w:val="00CC5156"/>
    <w:rsid w:val="00CC5D94"/>
    <w:rsid w:val="00CC60C3"/>
    <w:rsid w:val="00CC61AF"/>
    <w:rsid w:val="00CC6916"/>
    <w:rsid w:val="00CC69B0"/>
    <w:rsid w:val="00CC71AA"/>
    <w:rsid w:val="00CD0296"/>
    <w:rsid w:val="00CD0E32"/>
    <w:rsid w:val="00CD2406"/>
    <w:rsid w:val="00CD36E2"/>
    <w:rsid w:val="00CD3C3D"/>
    <w:rsid w:val="00CD3EC5"/>
    <w:rsid w:val="00CD466F"/>
    <w:rsid w:val="00CD590F"/>
    <w:rsid w:val="00CD6970"/>
    <w:rsid w:val="00CD7B9D"/>
    <w:rsid w:val="00CE44DD"/>
    <w:rsid w:val="00CE4D16"/>
    <w:rsid w:val="00CE526C"/>
    <w:rsid w:val="00CE5D52"/>
    <w:rsid w:val="00CE622E"/>
    <w:rsid w:val="00CE6F55"/>
    <w:rsid w:val="00CE7EB0"/>
    <w:rsid w:val="00CF4752"/>
    <w:rsid w:val="00CF6081"/>
    <w:rsid w:val="00CF6F13"/>
    <w:rsid w:val="00CF7943"/>
    <w:rsid w:val="00D0178A"/>
    <w:rsid w:val="00D0327E"/>
    <w:rsid w:val="00D03549"/>
    <w:rsid w:val="00D041D4"/>
    <w:rsid w:val="00D04251"/>
    <w:rsid w:val="00D042E7"/>
    <w:rsid w:val="00D0594B"/>
    <w:rsid w:val="00D074B4"/>
    <w:rsid w:val="00D07B80"/>
    <w:rsid w:val="00D10005"/>
    <w:rsid w:val="00D10182"/>
    <w:rsid w:val="00D107C4"/>
    <w:rsid w:val="00D112CA"/>
    <w:rsid w:val="00D11964"/>
    <w:rsid w:val="00D1347E"/>
    <w:rsid w:val="00D13F25"/>
    <w:rsid w:val="00D150D6"/>
    <w:rsid w:val="00D16700"/>
    <w:rsid w:val="00D1749C"/>
    <w:rsid w:val="00D17A08"/>
    <w:rsid w:val="00D2048A"/>
    <w:rsid w:val="00D20E29"/>
    <w:rsid w:val="00D21884"/>
    <w:rsid w:val="00D22470"/>
    <w:rsid w:val="00D2295E"/>
    <w:rsid w:val="00D23384"/>
    <w:rsid w:val="00D237BC"/>
    <w:rsid w:val="00D247E8"/>
    <w:rsid w:val="00D24FEC"/>
    <w:rsid w:val="00D25E96"/>
    <w:rsid w:val="00D3031A"/>
    <w:rsid w:val="00D30F10"/>
    <w:rsid w:val="00D3244E"/>
    <w:rsid w:val="00D34CB9"/>
    <w:rsid w:val="00D35492"/>
    <w:rsid w:val="00D35D26"/>
    <w:rsid w:val="00D35E13"/>
    <w:rsid w:val="00D365E5"/>
    <w:rsid w:val="00D36A1D"/>
    <w:rsid w:val="00D37B4F"/>
    <w:rsid w:val="00D37C4E"/>
    <w:rsid w:val="00D37D3C"/>
    <w:rsid w:val="00D41459"/>
    <w:rsid w:val="00D419C2"/>
    <w:rsid w:val="00D4436B"/>
    <w:rsid w:val="00D448AD"/>
    <w:rsid w:val="00D45099"/>
    <w:rsid w:val="00D451FD"/>
    <w:rsid w:val="00D463EE"/>
    <w:rsid w:val="00D47AE9"/>
    <w:rsid w:val="00D5034A"/>
    <w:rsid w:val="00D50AE2"/>
    <w:rsid w:val="00D52ED6"/>
    <w:rsid w:val="00D53A44"/>
    <w:rsid w:val="00D5415F"/>
    <w:rsid w:val="00D54EB7"/>
    <w:rsid w:val="00D55A2A"/>
    <w:rsid w:val="00D560DF"/>
    <w:rsid w:val="00D561C4"/>
    <w:rsid w:val="00D60822"/>
    <w:rsid w:val="00D61053"/>
    <w:rsid w:val="00D61763"/>
    <w:rsid w:val="00D62605"/>
    <w:rsid w:val="00D63033"/>
    <w:rsid w:val="00D64097"/>
    <w:rsid w:val="00D67271"/>
    <w:rsid w:val="00D67E16"/>
    <w:rsid w:val="00D71CC7"/>
    <w:rsid w:val="00D71F36"/>
    <w:rsid w:val="00D73D2D"/>
    <w:rsid w:val="00D77479"/>
    <w:rsid w:val="00D77F22"/>
    <w:rsid w:val="00D80735"/>
    <w:rsid w:val="00D81561"/>
    <w:rsid w:val="00D82748"/>
    <w:rsid w:val="00D829A7"/>
    <w:rsid w:val="00D8358A"/>
    <w:rsid w:val="00D83D27"/>
    <w:rsid w:val="00D850B8"/>
    <w:rsid w:val="00D85172"/>
    <w:rsid w:val="00D85C08"/>
    <w:rsid w:val="00D85CEF"/>
    <w:rsid w:val="00D87D3C"/>
    <w:rsid w:val="00D907E2"/>
    <w:rsid w:val="00D90A6C"/>
    <w:rsid w:val="00D9165B"/>
    <w:rsid w:val="00D94470"/>
    <w:rsid w:val="00D94923"/>
    <w:rsid w:val="00D9544D"/>
    <w:rsid w:val="00D960F4"/>
    <w:rsid w:val="00D966EE"/>
    <w:rsid w:val="00DA070C"/>
    <w:rsid w:val="00DA1491"/>
    <w:rsid w:val="00DA2D9D"/>
    <w:rsid w:val="00DA3F4B"/>
    <w:rsid w:val="00DA6C38"/>
    <w:rsid w:val="00DA6F5A"/>
    <w:rsid w:val="00DA7B3A"/>
    <w:rsid w:val="00DB01E5"/>
    <w:rsid w:val="00DB0BF2"/>
    <w:rsid w:val="00DB0E3D"/>
    <w:rsid w:val="00DB12C5"/>
    <w:rsid w:val="00DB1489"/>
    <w:rsid w:val="00DB33B4"/>
    <w:rsid w:val="00DB4E6C"/>
    <w:rsid w:val="00DB5F6E"/>
    <w:rsid w:val="00DB749B"/>
    <w:rsid w:val="00DB7B7E"/>
    <w:rsid w:val="00DC0619"/>
    <w:rsid w:val="00DC0E04"/>
    <w:rsid w:val="00DC1364"/>
    <w:rsid w:val="00DC1532"/>
    <w:rsid w:val="00DC1E1F"/>
    <w:rsid w:val="00DC2309"/>
    <w:rsid w:val="00DC26FB"/>
    <w:rsid w:val="00DC2DEB"/>
    <w:rsid w:val="00DC39DC"/>
    <w:rsid w:val="00DC3B41"/>
    <w:rsid w:val="00DC3EC3"/>
    <w:rsid w:val="00DC4CB2"/>
    <w:rsid w:val="00DC5936"/>
    <w:rsid w:val="00DC6D73"/>
    <w:rsid w:val="00DC7ADB"/>
    <w:rsid w:val="00DD0AC6"/>
    <w:rsid w:val="00DD17E6"/>
    <w:rsid w:val="00DD42A7"/>
    <w:rsid w:val="00DD4AD2"/>
    <w:rsid w:val="00DD5A24"/>
    <w:rsid w:val="00DD6785"/>
    <w:rsid w:val="00DD79ED"/>
    <w:rsid w:val="00DE10C6"/>
    <w:rsid w:val="00DE2169"/>
    <w:rsid w:val="00DE3208"/>
    <w:rsid w:val="00DE3C7F"/>
    <w:rsid w:val="00DE3EC4"/>
    <w:rsid w:val="00DE4EE9"/>
    <w:rsid w:val="00DE56FB"/>
    <w:rsid w:val="00DE64A5"/>
    <w:rsid w:val="00DE710E"/>
    <w:rsid w:val="00DE7282"/>
    <w:rsid w:val="00DE7ADE"/>
    <w:rsid w:val="00DE7E7A"/>
    <w:rsid w:val="00DF066B"/>
    <w:rsid w:val="00DF2437"/>
    <w:rsid w:val="00DF3465"/>
    <w:rsid w:val="00DF46D0"/>
    <w:rsid w:val="00DF47F9"/>
    <w:rsid w:val="00DF6D7E"/>
    <w:rsid w:val="00E009BA"/>
    <w:rsid w:val="00E01086"/>
    <w:rsid w:val="00E017D6"/>
    <w:rsid w:val="00E018D1"/>
    <w:rsid w:val="00E01EFA"/>
    <w:rsid w:val="00E024B5"/>
    <w:rsid w:val="00E02DC4"/>
    <w:rsid w:val="00E02E4C"/>
    <w:rsid w:val="00E02EE5"/>
    <w:rsid w:val="00E0302F"/>
    <w:rsid w:val="00E0319F"/>
    <w:rsid w:val="00E0368D"/>
    <w:rsid w:val="00E03B84"/>
    <w:rsid w:val="00E04B29"/>
    <w:rsid w:val="00E05019"/>
    <w:rsid w:val="00E07E68"/>
    <w:rsid w:val="00E1082E"/>
    <w:rsid w:val="00E11875"/>
    <w:rsid w:val="00E13510"/>
    <w:rsid w:val="00E13AAB"/>
    <w:rsid w:val="00E142DD"/>
    <w:rsid w:val="00E1440D"/>
    <w:rsid w:val="00E14555"/>
    <w:rsid w:val="00E15D5D"/>
    <w:rsid w:val="00E16316"/>
    <w:rsid w:val="00E17445"/>
    <w:rsid w:val="00E17779"/>
    <w:rsid w:val="00E17F98"/>
    <w:rsid w:val="00E2078C"/>
    <w:rsid w:val="00E22525"/>
    <w:rsid w:val="00E22836"/>
    <w:rsid w:val="00E238B1"/>
    <w:rsid w:val="00E238BC"/>
    <w:rsid w:val="00E242EB"/>
    <w:rsid w:val="00E254C7"/>
    <w:rsid w:val="00E256F6"/>
    <w:rsid w:val="00E257AC"/>
    <w:rsid w:val="00E26513"/>
    <w:rsid w:val="00E268C9"/>
    <w:rsid w:val="00E277C2"/>
    <w:rsid w:val="00E27F29"/>
    <w:rsid w:val="00E302B4"/>
    <w:rsid w:val="00E3132F"/>
    <w:rsid w:val="00E32767"/>
    <w:rsid w:val="00E34448"/>
    <w:rsid w:val="00E351D2"/>
    <w:rsid w:val="00E35699"/>
    <w:rsid w:val="00E37461"/>
    <w:rsid w:val="00E41B85"/>
    <w:rsid w:val="00E41D6E"/>
    <w:rsid w:val="00E420E8"/>
    <w:rsid w:val="00E42639"/>
    <w:rsid w:val="00E43130"/>
    <w:rsid w:val="00E43FB6"/>
    <w:rsid w:val="00E45063"/>
    <w:rsid w:val="00E462C3"/>
    <w:rsid w:val="00E478C2"/>
    <w:rsid w:val="00E47B59"/>
    <w:rsid w:val="00E47E7D"/>
    <w:rsid w:val="00E50C1D"/>
    <w:rsid w:val="00E50E66"/>
    <w:rsid w:val="00E5159F"/>
    <w:rsid w:val="00E52308"/>
    <w:rsid w:val="00E52317"/>
    <w:rsid w:val="00E541D0"/>
    <w:rsid w:val="00E5528D"/>
    <w:rsid w:val="00E55548"/>
    <w:rsid w:val="00E55782"/>
    <w:rsid w:val="00E60835"/>
    <w:rsid w:val="00E608BB"/>
    <w:rsid w:val="00E60CD2"/>
    <w:rsid w:val="00E6107E"/>
    <w:rsid w:val="00E63BC4"/>
    <w:rsid w:val="00E64B7E"/>
    <w:rsid w:val="00E66EC1"/>
    <w:rsid w:val="00E70251"/>
    <w:rsid w:val="00E708CA"/>
    <w:rsid w:val="00E74A2B"/>
    <w:rsid w:val="00E74E10"/>
    <w:rsid w:val="00E768BB"/>
    <w:rsid w:val="00E776F1"/>
    <w:rsid w:val="00E802D1"/>
    <w:rsid w:val="00E80845"/>
    <w:rsid w:val="00E80E07"/>
    <w:rsid w:val="00E810F3"/>
    <w:rsid w:val="00E81E25"/>
    <w:rsid w:val="00E826BE"/>
    <w:rsid w:val="00E83EC6"/>
    <w:rsid w:val="00E84C8A"/>
    <w:rsid w:val="00E84E1C"/>
    <w:rsid w:val="00E90479"/>
    <w:rsid w:val="00E91979"/>
    <w:rsid w:val="00E927FF"/>
    <w:rsid w:val="00E92C60"/>
    <w:rsid w:val="00E94E90"/>
    <w:rsid w:val="00E95202"/>
    <w:rsid w:val="00E9561F"/>
    <w:rsid w:val="00E956F0"/>
    <w:rsid w:val="00EA0403"/>
    <w:rsid w:val="00EA0DFC"/>
    <w:rsid w:val="00EA4DCF"/>
    <w:rsid w:val="00EA50C0"/>
    <w:rsid w:val="00EA6725"/>
    <w:rsid w:val="00EB13AF"/>
    <w:rsid w:val="00EB190C"/>
    <w:rsid w:val="00EB2A32"/>
    <w:rsid w:val="00EB4C32"/>
    <w:rsid w:val="00EB7561"/>
    <w:rsid w:val="00EC0FC7"/>
    <w:rsid w:val="00EC31CF"/>
    <w:rsid w:val="00EC33F9"/>
    <w:rsid w:val="00EC5062"/>
    <w:rsid w:val="00EC68D0"/>
    <w:rsid w:val="00ED094F"/>
    <w:rsid w:val="00ED0CD2"/>
    <w:rsid w:val="00ED0EE8"/>
    <w:rsid w:val="00ED1BBA"/>
    <w:rsid w:val="00ED299E"/>
    <w:rsid w:val="00ED3714"/>
    <w:rsid w:val="00ED52CF"/>
    <w:rsid w:val="00ED5C65"/>
    <w:rsid w:val="00ED761F"/>
    <w:rsid w:val="00EE2AF7"/>
    <w:rsid w:val="00EE541D"/>
    <w:rsid w:val="00EE5876"/>
    <w:rsid w:val="00EF08FF"/>
    <w:rsid w:val="00EF0FD1"/>
    <w:rsid w:val="00EF286D"/>
    <w:rsid w:val="00EF3615"/>
    <w:rsid w:val="00EF3B37"/>
    <w:rsid w:val="00EF4F76"/>
    <w:rsid w:val="00EF5FB7"/>
    <w:rsid w:val="00EF6868"/>
    <w:rsid w:val="00EF72E4"/>
    <w:rsid w:val="00EF7543"/>
    <w:rsid w:val="00F00DC9"/>
    <w:rsid w:val="00F01A52"/>
    <w:rsid w:val="00F02F5A"/>
    <w:rsid w:val="00F03711"/>
    <w:rsid w:val="00F037E1"/>
    <w:rsid w:val="00F04B32"/>
    <w:rsid w:val="00F058BB"/>
    <w:rsid w:val="00F075F6"/>
    <w:rsid w:val="00F07FF0"/>
    <w:rsid w:val="00F1179A"/>
    <w:rsid w:val="00F1276A"/>
    <w:rsid w:val="00F12E9B"/>
    <w:rsid w:val="00F13889"/>
    <w:rsid w:val="00F162B8"/>
    <w:rsid w:val="00F16AD9"/>
    <w:rsid w:val="00F16C3F"/>
    <w:rsid w:val="00F1749D"/>
    <w:rsid w:val="00F20542"/>
    <w:rsid w:val="00F21DA5"/>
    <w:rsid w:val="00F2351D"/>
    <w:rsid w:val="00F2399D"/>
    <w:rsid w:val="00F239AB"/>
    <w:rsid w:val="00F252AC"/>
    <w:rsid w:val="00F25994"/>
    <w:rsid w:val="00F26247"/>
    <w:rsid w:val="00F26266"/>
    <w:rsid w:val="00F302F7"/>
    <w:rsid w:val="00F32E26"/>
    <w:rsid w:val="00F33D4D"/>
    <w:rsid w:val="00F347FE"/>
    <w:rsid w:val="00F35127"/>
    <w:rsid w:val="00F353E1"/>
    <w:rsid w:val="00F353E3"/>
    <w:rsid w:val="00F3575F"/>
    <w:rsid w:val="00F35B0B"/>
    <w:rsid w:val="00F36416"/>
    <w:rsid w:val="00F365C7"/>
    <w:rsid w:val="00F369FA"/>
    <w:rsid w:val="00F37210"/>
    <w:rsid w:val="00F42DAD"/>
    <w:rsid w:val="00F42FBB"/>
    <w:rsid w:val="00F4412B"/>
    <w:rsid w:val="00F44CB8"/>
    <w:rsid w:val="00F44E2C"/>
    <w:rsid w:val="00F464CC"/>
    <w:rsid w:val="00F542C9"/>
    <w:rsid w:val="00F54B0F"/>
    <w:rsid w:val="00F56287"/>
    <w:rsid w:val="00F564CA"/>
    <w:rsid w:val="00F570C3"/>
    <w:rsid w:val="00F57444"/>
    <w:rsid w:val="00F60067"/>
    <w:rsid w:val="00F6016F"/>
    <w:rsid w:val="00F62DD9"/>
    <w:rsid w:val="00F637B9"/>
    <w:rsid w:val="00F63AB1"/>
    <w:rsid w:val="00F64477"/>
    <w:rsid w:val="00F6575D"/>
    <w:rsid w:val="00F66310"/>
    <w:rsid w:val="00F66D02"/>
    <w:rsid w:val="00F67364"/>
    <w:rsid w:val="00F67A13"/>
    <w:rsid w:val="00F709F9"/>
    <w:rsid w:val="00F70C7D"/>
    <w:rsid w:val="00F70CDB"/>
    <w:rsid w:val="00F7186B"/>
    <w:rsid w:val="00F731C0"/>
    <w:rsid w:val="00F7376B"/>
    <w:rsid w:val="00F73C95"/>
    <w:rsid w:val="00F73CFC"/>
    <w:rsid w:val="00F750BC"/>
    <w:rsid w:val="00F7589B"/>
    <w:rsid w:val="00F758B5"/>
    <w:rsid w:val="00F763E7"/>
    <w:rsid w:val="00F768E0"/>
    <w:rsid w:val="00F7739B"/>
    <w:rsid w:val="00F80A76"/>
    <w:rsid w:val="00F81AD7"/>
    <w:rsid w:val="00F81BF3"/>
    <w:rsid w:val="00F82D42"/>
    <w:rsid w:val="00F82FEA"/>
    <w:rsid w:val="00F83C09"/>
    <w:rsid w:val="00F8448B"/>
    <w:rsid w:val="00F848B3"/>
    <w:rsid w:val="00F85788"/>
    <w:rsid w:val="00F86071"/>
    <w:rsid w:val="00F916ED"/>
    <w:rsid w:val="00F93901"/>
    <w:rsid w:val="00F941F5"/>
    <w:rsid w:val="00F972C2"/>
    <w:rsid w:val="00F97E5F"/>
    <w:rsid w:val="00FA0186"/>
    <w:rsid w:val="00FA091A"/>
    <w:rsid w:val="00FA0E93"/>
    <w:rsid w:val="00FA18F2"/>
    <w:rsid w:val="00FA1A0A"/>
    <w:rsid w:val="00FA267C"/>
    <w:rsid w:val="00FA3420"/>
    <w:rsid w:val="00FA3DCD"/>
    <w:rsid w:val="00FA50DD"/>
    <w:rsid w:val="00FA7976"/>
    <w:rsid w:val="00FA7E33"/>
    <w:rsid w:val="00FB1D42"/>
    <w:rsid w:val="00FB242F"/>
    <w:rsid w:val="00FB3629"/>
    <w:rsid w:val="00FB3E56"/>
    <w:rsid w:val="00FB4721"/>
    <w:rsid w:val="00FB493B"/>
    <w:rsid w:val="00FB5A3B"/>
    <w:rsid w:val="00FB7648"/>
    <w:rsid w:val="00FB7A20"/>
    <w:rsid w:val="00FC3C7E"/>
    <w:rsid w:val="00FC45FE"/>
    <w:rsid w:val="00FC4E50"/>
    <w:rsid w:val="00FC635F"/>
    <w:rsid w:val="00FC7012"/>
    <w:rsid w:val="00FC735F"/>
    <w:rsid w:val="00FD0B7B"/>
    <w:rsid w:val="00FD18EC"/>
    <w:rsid w:val="00FD2797"/>
    <w:rsid w:val="00FD3883"/>
    <w:rsid w:val="00FD60FB"/>
    <w:rsid w:val="00FD6407"/>
    <w:rsid w:val="00FD7E89"/>
    <w:rsid w:val="00FD7FE9"/>
    <w:rsid w:val="00FE08DD"/>
    <w:rsid w:val="00FE1603"/>
    <w:rsid w:val="00FE1AA8"/>
    <w:rsid w:val="00FE237E"/>
    <w:rsid w:val="00FE295D"/>
    <w:rsid w:val="00FE318E"/>
    <w:rsid w:val="00FE3370"/>
    <w:rsid w:val="00FE4C61"/>
    <w:rsid w:val="00FE54B1"/>
    <w:rsid w:val="00FE741E"/>
    <w:rsid w:val="00FE7A79"/>
    <w:rsid w:val="00FF0BB3"/>
    <w:rsid w:val="00FF1894"/>
    <w:rsid w:val="00FF4E54"/>
    <w:rsid w:val="00FF5918"/>
    <w:rsid w:val="00FF5CDC"/>
    <w:rsid w:val="00FF651B"/>
    <w:rsid w:val="00FF65EA"/>
    <w:rsid w:val="00FF66F2"/>
    <w:rsid w:val="00FF6BC4"/>
    <w:rsid w:val="00FF6E6E"/>
    <w:rsid w:val="00FF7C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5A3C07"/>
  <w15:chartTrackingRefBased/>
  <w15:docId w15:val="{AE8895FF-A02B-4E4F-A198-6707B4D40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5376"/>
    <w:pPr>
      <w:spacing w:after="0"/>
    </w:pPr>
    <w:rPr>
      <w:sz w:val="24"/>
    </w:rPr>
  </w:style>
  <w:style w:type="paragraph" w:styleId="Heading1">
    <w:name w:val="heading 1"/>
    <w:aliases w:val="CA1"/>
    <w:basedOn w:val="Normal"/>
    <w:next w:val="Normal"/>
    <w:link w:val="Heading1Char"/>
    <w:uiPriority w:val="9"/>
    <w:qFormat/>
    <w:rsid w:val="002A5369"/>
    <w:pPr>
      <w:keepNext/>
      <w:keepLines/>
      <w:shd w:val="clear" w:color="auto" w:fill="F26522" w:themeFill="accent1"/>
      <w:spacing w:before="240" w:after="120"/>
      <w:outlineLvl w:val="0"/>
    </w:pPr>
    <w:rPr>
      <w:rFonts w:asciiTheme="majorHAnsi" w:eastAsiaTheme="majorEastAsia" w:hAnsiTheme="majorHAnsi" w:cstheme="majorBidi"/>
      <w:b/>
      <w:color w:val="FFFFFF" w:themeColor="background1"/>
      <w:sz w:val="28"/>
      <w:szCs w:val="32"/>
    </w:rPr>
  </w:style>
  <w:style w:type="paragraph" w:styleId="Heading2">
    <w:name w:val="heading 2"/>
    <w:basedOn w:val="Normal"/>
    <w:next w:val="Normal"/>
    <w:link w:val="Heading2Char"/>
    <w:uiPriority w:val="9"/>
    <w:unhideWhenUsed/>
    <w:qFormat/>
    <w:rsid w:val="005603D9"/>
    <w:pPr>
      <w:keepNext/>
      <w:keepLines/>
      <w:spacing w:before="40"/>
      <w:outlineLvl w:val="1"/>
    </w:pPr>
    <w:rPr>
      <w:rFonts w:asciiTheme="majorHAnsi" w:eastAsiaTheme="majorEastAsia" w:hAnsiTheme="majorHAnsi" w:cstheme="majorBidi"/>
      <w:b/>
      <w:sz w:val="28"/>
      <w:szCs w:val="26"/>
      <w:u w:val="single"/>
    </w:rPr>
  </w:style>
  <w:style w:type="paragraph" w:styleId="Heading3">
    <w:name w:val="heading 3"/>
    <w:basedOn w:val="Normal"/>
    <w:next w:val="Normal"/>
    <w:link w:val="Heading3Char"/>
    <w:uiPriority w:val="9"/>
    <w:unhideWhenUsed/>
    <w:qFormat/>
    <w:rsid w:val="005603D9"/>
    <w:pPr>
      <w:keepNext/>
      <w:keepLines/>
      <w:spacing w:before="40" w:line="300" w:lineRule="atLeast"/>
      <w:outlineLvl w:val="2"/>
    </w:pPr>
    <w:rPr>
      <w:rFonts w:asciiTheme="majorHAnsi" w:eastAsiaTheme="majorEastAsia" w:hAnsiTheme="majorHAnsi" w:cstheme="majorBidi"/>
      <w:b/>
      <w:szCs w:val="24"/>
      <w:lang w:eastAsia="en-GB"/>
    </w:rPr>
  </w:style>
  <w:style w:type="paragraph" w:styleId="Heading8">
    <w:name w:val="heading 8"/>
    <w:basedOn w:val="Normal"/>
    <w:next w:val="Normal"/>
    <w:link w:val="Heading8Char"/>
    <w:uiPriority w:val="9"/>
    <w:semiHidden/>
    <w:unhideWhenUsed/>
    <w:qFormat/>
    <w:rsid w:val="001E2D15"/>
    <w:pPr>
      <w:keepNext/>
      <w:keepLines/>
      <w:spacing w:before="40" w:line="300" w:lineRule="atLeast"/>
      <w:outlineLvl w:val="7"/>
    </w:pPr>
    <w:rPr>
      <w:rFonts w:asciiTheme="majorHAnsi" w:eastAsiaTheme="majorEastAsia" w:hAnsiTheme="majorHAnsi" w:cstheme="majorBidi"/>
      <w:color w:val="616161" w:themeColor="text1" w:themeTint="D8"/>
      <w:sz w:val="21"/>
      <w:szCs w:val="21"/>
      <w:lang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A1 Char"/>
    <w:basedOn w:val="DefaultParagraphFont"/>
    <w:link w:val="Heading1"/>
    <w:uiPriority w:val="9"/>
    <w:rsid w:val="002A5369"/>
    <w:rPr>
      <w:rFonts w:asciiTheme="majorHAnsi" w:eastAsiaTheme="majorEastAsia" w:hAnsiTheme="majorHAnsi" w:cstheme="majorBidi"/>
      <w:b/>
      <w:color w:val="FFFFFF" w:themeColor="background1"/>
      <w:sz w:val="28"/>
      <w:szCs w:val="32"/>
      <w:shd w:val="clear" w:color="auto" w:fill="F26522" w:themeFill="accent1"/>
    </w:rPr>
  </w:style>
  <w:style w:type="character" w:customStyle="1" w:styleId="Heading2Char">
    <w:name w:val="Heading 2 Char"/>
    <w:basedOn w:val="DefaultParagraphFont"/>
    <w:link w:val="Heading2"/>
    <w:uiPriority w:val="9"/>
    <w:rsid w:val="005603D9"/>
    <w:rPr>
      <w:rFonts w:asciiTheme="majorHAnsi" w:eastAsiaTheme="majorEastAsia" w:hAnsiTheme="majorHAnsi" w:cstheme="majorBidi"/>
      <w:b/>
      <w:sz w:val="28"/>
      <w:szCs w:val="26"/>
      <w:u w:val="single"/>
    </w:rPr>
  </w:style>
  <w:style w:type="paragraph" w:styleId="Title">
    <w:name w:val="Title"/>
    <w:basedOn w:val="Normal"/>
    <w:next w:val="Normal"/>
    <w:link w:val="TitleChar"/>
    <w:uiPriority w:val="10"/>
    <w:qFormat/>
    <w:rsid w:val="00470B5B"/>
    <w:pPr>
      <w:spacing w:line="240" w:lineRule="auto"/>
      <w:contextualSpacing/>
    </w:pPr>
    <w:rPr>
      <w:rFonts w:asciiTheme="majorHAnsi" w:eastAsiaTheme="majorEastAsia" w:hAnsiTheme="majorHAnsi" w:cstheme="majorBidi"/>
      <w:b/>
      <w:color w:val="F26522" w:themeColor="accent1"/>
      <w:spacing w:val="-10"/>
      <w:kern w:val="28"/>
      <w:sz w:val="56"/>
      <w:szCs w:val="56"/>
    </w:rPr>
  </w:style>
  <w:style w:type="character" w:customStyle="1" w:styleId="TitleChar">
    <w:name w:val="Title Char"/>
    <w:basedOn w:val="DefaultParagraphFont"/>
    <w:link w:val="Title"/>
    <w:uiPriority w:val="10"/>
    <w:rsid w:val="00470B5B"/>
    <w:rPr>
      <w:rFonts w:asciiTheme="majorHAnsi" w:eastAsiaTheme="majorEastAsia" w:hAnsiTheme="majorHAnsi" w:cstheme="majorBidi"/>
      <w:b/>
      <w:color w:val="F26522" w:themeColor="accent1"/>
      <w:spacing w:val="-10"/>
      <w:kern w:val="28"/>
      <w:sz w:val="56"/>
      <w:szCs w:val="56"/>
    </w:rPr>
  </w:style>
  <w:style w:type="paragraph" w:customStyle="1" w:styleId="CA2">
    <w:name w:val="CA2"/>
    <w:basedOn w:val="Heading1"/>
    <w:next w:val="Normal"/>
    <w:link w:val="CA2Char"/>
    <w:qFormat/>
    <w:rsid w:val="00470B5B"/>
    <w:pPr>
      <w:shd w:val="clear" w:color="auto" w:fill="6A2C91" w:themeFill="accent5"/>
    </w:pPr>
  </w:style>
  <w:style w:type="paragraph" w:customStyle="1" w:styleId="CA3">
    <w:name w:val="CA3"/>
    <w:basedOn w:val="Heading1"/>
    <w:next w:val="Normal"/>
    <w:link w:val="CA3Char"/>
    <w:qFormat/>
    <w:rsid w:val="00470B5B"/>
    <w:pPr>
      <w:shd w:val="clear" w:color="auto" w:fill="5BCBF5" w:themeFill="accent3"/>
    </w:pPr>
  </w:style>
  <w:style w:type="character" w:customStyle="1" w:styleId="CA2Char">
    <w:name w:val="CA2 Char"/>
    <w:basedOn w:val="Heading1Char"/>
    <w:link w:val="CA2"/>
    <w:rsid w:val="00470B5B"/>
    <w:rPr>
      <w:rFonts w:asciiTheme="majorHAnsi" w:eastAsiaTheme="majorEastAsia" w:hAnsiTheme="majorHAnsi" w:cstheme="majorBidi"/>
      <w:b/>
      <w:color w:val="FFFFFF" w:themeColor="background1"/>
      <w:sz w:val="28"/>
      <w:szCs w:val="32"/>
      <w:shd w:val="clear" w:color="auto" w:fill="6A2C91" w:themeFill="accent5"/>
    </w:rPr>
  </w:style>
  <w:style w:type="paragraph" w:customStyle="1" w:styleId="CA4">
    <w:name w:val="CA4"/>
    <w:basedOn w:val="Heading1"/>
    <w:link w:val="CA4Char"/>
    <w:qFormat/>
    <w:rsid w:val="00470B5B"/>
    <w:pPr>
      <w:shd w:val="clear" w:color="auto" w:fill="C2CD23" w:themeFill="accent4"/>
    </w:pPr>
  </w:style>
  <w:style w:type="character" w:customStyle="1" w:styleId="CA3Char">
    <w:name w:val="CA3 Char"/>
    <w:basedOn w:val="Heading1Char"/>
    <w:link w:val="CA3"/>
    <w:rsid w:val="00470B5B"/>
    <w:rPr>
      <w:rFonts w:asciiTheme="majorHAnsi" w:eastAsiaTheme="majorEastAsia" w:hAnsiTheme="majorHAnsi" w:cstheme="majorBidi"/>
      <w:b/>
      <w:color w:val="FFFFFF" w:themeColor="background1"/>
      <w:sz w:val="28"/>
      <w:szCs w:val="32"/>
      <w:shd w:val="clear" w:color="auto" w:fill="5BCBF5" w:themeFill="accent3"/>
    </w:rPr>
  </w:style>
  <w:style w:type="paragraph" w:customStyle="1" w:styleId="CA5">
    <w:name w:val="CA5"/>
    <w:basedOn w:val="Heading1"/>
    <w:next w:val="Normal"/>
    <w:link w:val="CA5Char"/>
    <w:qFormat/>
    <w:rsid w:val="00470B5B"/>
    <w:pPr>
      <w:shd w:val="clear" w:color="auto" w:fill="FFBF22" w:themeFill="accent6"/>
    </w:pPr>
  </w:style>
  <w:style w:type="character" w:customStyle="1" w:styleId="CA4Char">
    <w:name w:val="CA4 Char"/>
    <w:basedOn w:val="Heading1Char"/>
    <w:link w:val="CA4"/>
    <w:rsid w:val="00470B5B"/>
    <w:rPr>
      <w:rFonts w:asciiTheme="majorHAnsi" w:eastAsiaTheme="majorEastAsia" w:hAnsiTheme="majorHAnsi" w:cstheme="majorBidi"/>
      <w:b/>
      <w:color w:val="FFFFFF" w:themeColor="background1"/>
      <w:sz w:val="28"/>
      <w:szCs w:val="32"/>
      <w:shd w:val="clear" w:color="auto" w:fill="C2CD23" w:themeFill="accent4"/>
    </w:rPr>
  </w:style>
  <w:style w:type="paragraph" w:customStyle="1" w:styleId="CA6">
    <w:name w:val="CA6"/>
    <w:basedOn w:val="Heading1"/>
    <w:next w:val="Normal"/>
    <w:link w:val="CA6Char"/>
    <w:qFormat/>
    <w:rsid w:val="00470B5B"/>
    <w:pPr>
      <w:shd w:val="clear" w:color="auto" w:fill="0079C1" w:themeFill="accent2"/>
    </w:pPr>
  </w:style>
  <w:style w:type="character" w:customStyle="1" w:styleId="CA5Char">
    <w:name w:val="CA5 Char"/>
    <w:basedOn w:val="Heading1Char"/>
    <w:link w:val="CA5"/>
    <w:rsid w:val="00470B5B"/>
    <w:rPr>
      <w:rFonts w:asciiTheme="majorHAnsi" w:eastAsiaTheme="majorEastAsia" w:hAnsiTheme="majorHAnsi" w:cstheme="majorBidi"/>
      <w:b/>
      <w:color w:val="FFFFFF" w:themeColor="background1"/>
      <w:sz w:val="28"/>
      <w:szCs w:val="32"/>
      <w:shd w:val="clear" w:color="auto" w:fill="FFBF22" w:themeFill="accent6"/>
    </w:rPr>
  </w:style>
  <w:style w:type="paragraph" w:styleId="Footer">
    <w:name w:val="footer"/>
    <w:basedOn w:val="Normal"/>
    <w:link w:val="FooterChar"/>
    <w:unhideWhenUsed/>
    <w:rsid w:val="00470B5B"/>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CA6Char">
    <w:name w:val="CA6 Char"/>
    <w:basedOn w:val="Heading1Char"/>
    <w:link w:val="CA6"/>
    <w:rsid w:val="00470B5B"/>
    <w:rPr>
      <w:rFonts w:asciiTheme="majorHAnsi" w:eastAsiaTheme="majorEastAsia" w:hAnsiTheme="majorHAnsi" w:cstheme="majorBidi"/>
      <w:b/>
      <w:color w:val="FFFFFF" w:themeColor="background1"/>
      <w:sz w:val="28"/>
      <w:szCs w:val="32"/>
      <w:shd w:val="clear" w:color="auto" w:fill="0079C1" w:themeFill="accent2"/>
    </w:rPr>
  </w:style>
  <w:style w:type="character" w:customStyle="1" w:styleId="FooterChar">
    <w:name w:val="Footer Char"/>
    <w:basedOn w:val="DefaultParagraphFont"/>
    <w:link w:val="Footer"/>
    <w:rsid w:val="00470B5B"/>
    <w:rPr>
      <w:rFonts w:ascii="Arial" w:eastAsia="Times New Roman" w:hAnsi="Arial" w:cs="Times New Roman"/>
      <w:sz w:val="20"/>
      <w:szCs w:val="24"/>
      <w:lang w:eastAsia="en-GB"/>
    </w:rPr>
  </w:style>
  <w:style w:type="paragraph" w:styleId="BlockText">
    <w:name w:val="Block Text"/>
    <w:basedOn w:val="Footer"/>
    <w:link w:val="BlockTextChar"/>
    <w:rsid w:val="00470B5B"/>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470B5B"/>
    <w:rPr>
      <w:rFonts w:ascii="Arial" w:eastAsia="Times New Roman" w:hAnsi="Arial" w:cs="Times New Roman"/>
      <w:color w:val="FFFFFF"/>
      <w:sz w:val="18"/>
      <w:szCs w:val="24"/>
      <w:lang w:eastAsia="en-GB"/>
    </w:rPr>
  </w:style>
  <w:style w:type="paragraph" w:styleId="BodyText2">
    <w:name w:val="Body Text 2"/>
    <w:basedOn w:val="Normal"/>
    <w:link w:val="BodyText2Char"/>
    <w:rsid w:val="00470B5B"/>
    <w:pPr>
      <w:spacing w:before="120" w:after="120" w:line="360" w:lineRule="atLeast"/>
    </w:pPr>
    <w:rPr>
      <w:rFonts w:ascii="Arial" w:eastAsia="Times New Roman" w:hAnsi="Arial" w:cs="Times New Roman"/>
      <w:sz w:val="28"/>
      <w:szCs w:val="24"/>
      <w:lang w:eastAsia="en-GB"/>
    </w:rPr>
  </w:style>
  <w:style w:type="character" w:customStyle="1" w:styleId="BodyText2Char">
    <w:name w:val="Body Text 2 Char"/>
    <w:basedOn w:val="DefaultParagraphFont"/>
    <w:link w:val="BodyText2"/>
    <w:rsid w:val="00470B5B"/>
    <w:rPr>
      <w:rFonts w:ascii="Arial" w:eastAsia="Times New Roman" w:hAnsi="Arial" w:cs="Times New Roman"/>
      <w:sz w:val="28"/>
      <w:szCs w:val="24"/>
      <w:lang w:eastAsia="en-GB"/>
    </w:rPr>
  </w:style>
  <w:style w:type="paragraph" w:customStyle="1" w:styleId="TOCMOD">
    <w:name w:val="TOC MOD"/>
    <w:basedOn w:val="Normal"/>
    <w:qFormat/>
    <w:rsid w:val="00470B5B"/>
    <w:pPr>
      <w:framePr w:hSpace="181" w:vSpace="181" w:wrap="around" w:vAnchor="text" w:hAnchor="text" w:y="1"/>
      <w:tabs>
        <w:tab w:val="left" w:pos="382"/>
        <w:tab w:val="right" w:pos="7655"/>
      </w:tabs>
      <w:spacing w:before="120" w:after="120" w:line="300" w:lineRule="atLeast"/>
      <w:ind w:right="318"/>
    </w:pPr>
    <w:rPr>
      <w:rFonts w:ascii="Arial" w:eastAsia="Times New Roman" w:hAnsi="Arial" w:cs="Times New Roman"/>
      <w:b/>
      <w:bCs/>
      <w:noProof/>
      <w:color w:val="008576"/>
      <w:szCs w:val="24"/>
      <w:lang w:eastAsia="en-GB"/>
    </w:rPr>
  </w:style>
  <w:style w:type="character" w:styleId="Hyperlink">
    <w:name w:val="Hyperlink"/>
    <w:uiPriority w:val="99"/>
    <w:rsid w:val="00470B5B"/>
    <w:rPr>
      <w:color w:val="0000FF"/>
      <w:u w:val="single"/>
    </w:rPr>
  </w:style>
  <w:style w:type="character" w:styleId="CommentReference">
    <w:name w:val="annotation reference"/>
    <w:uiPriority w:val="99"/>
    <w:rsid w:val="00470B5B"/>
    <w:rPr>
      <w:sz w:val="16"/>
      <w:szCs w:val="16"/>
    </w:rPr>
  </w:style>
  <w:style w:type="paragraph" w:styleId="CommentText">
    <w:name w:val="annotation text"/>
    <w:basedOn w:val="Normal"/>
    <w:link w:val="CommentTextChar"/>
    <w:uiPriority w:val="99"/>
    <w:rsid w:val="00470B5B"/>
    <w:pPr>
      <w:spacing w:before="120" w:after="120" w:line="300" w:lineRule="atLeast"/>
    </w:pPr>
    <w:rPr>
      <w:rFonts w:ascii="Arial" w:eastAsia="Times New Roman" w:hAnsi="Arial" w:cs="Times New Roman"/>
      <w:sz w:val="20"/>
      <w:szCs w:val="20"/>
      <w:lang w:eastAsia="en-GB"/>
    </w:rPr>
  </w:style>
  <w:style w:type="character" w:customStyle="1" w:styleId="CommentTextChar">
    <w:name w:val="Comment Text Char"/>
    <w:basedOn w:val="DefaultParagraphFont"/>
    <w:link w:val="CommentText"/>
    <w:uiPriority w:val="99"/>
    <w:rsid w:val="00470B5B"/>
    <w:rPr>
      <w:rFonts w:ascii="Arial" w:eastAsia="Times New Roman" w:hAnsi="Arial" w:cs="Times New Roman"/>
      <w:sz w:val="20"/>
      <w:szCs w:val="20"/>
      <w:lang w:eastAsia="en-GB"/>
    </w:rPr>
  </w:style>
  <w:style w:type="paragraph" w:styleId="Header">
    <w:name w:val="header"/>
    <w:basedOn w:val="Normal"/>
    <w:link w:val="HeaderChar"/>
    <w:uiPriority w:val="99"/>
    <w:rsid w:val="00470B5B"/>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HeaderChar">
    <w:name w:val="Header Char"/>
    <w:basedOn w:val="DefaultParagraphFont"/>
    <w:link w:val="Header"/>
    <w:uiPriority w:val="99"/>
    <w:rsid w:val="00470B5B"/>
    <w:rPr>
      <w:rFonts w:ascii="Arial" w:eastAsia="Times New Roman" w:hAnsi="Arial" w:cs="Times New Roman"/>
      <w:sz w:val="20"/>
      <w:szCs w:val="24"/>
      <w:lang w:eastAsia="en-GB"/>
    </w:rPr>
  </w:style>
  <w:style w:type="paragraph" w:customStyle="1" w:styleId="Checklist">
    <w:name w:val="Checklist"/>
    <w:basedOn w:val="Normal"/>
    <w:link w:val="ChecklistChar"/>
    <w:rsid w:val="00470B5B"/>
    <w:pPr>
      <w:keepNext/>
      <w:numPr>
        <w:ilvl w:val="7"/>
      </w:numPr>
      <w:shd w:val="clear" w:color="auto" w:fill="F26522" w:themeFill="accent1"/>
      <w:spacing w:after="120" w:line="240" w:lineRule="auto"/>
      <w:ind w:right="238"/>
      <w:outlineLvl w:val="7"/>
    </w:pPr>
    <w:rPr>
      <w:rFonts w:ascii="Arial" w:eastAsia="Times New Roman" w:hAnsi="Arial" w:cs="Arial"/>
      <w:b/>
      <w:bCs/>
      <w:color w:val="FFFFFF" w:themeColor="background1"/>
      <w:kern w:val="32"/>
      <w:sz w:val="28"/>
      <w:szCs w:val="32"/>
      <w:lang w:eastAsia="en-GB"/>
    </w:rPr>
  </w:style>
  <w:style w:type="table" w:styleId="TableGrid">
    <w:name w:val="Table Grid"/>
    <w:basedOn w:val="TableNormal"/>
    <w:uiPriority w:val="39"/>
    <w:rsid w:val="00470B5B"/>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47B59"/>
    <w:pPr>
      <w:spacing w:before="120" w:after="120" w:line="300" w:lineRule="atLeast"/>
      <w:ind w:left="720"/>
      <w:contextualSpacing/>
    </w:pPr>
    <w:rPr>
      <w:rFonts w:ascii="Arial" w:eastAsia="Times New Roman" w:hAnsi="Arial" w:cs="Times New Roman"/>
      <w:szCs w:val="24"/>
      <w:lang w:eastAsia="en-GB"/>
    </w:rPr>
  </w:style>
  <w:style w:type="paragraph" w:customStyle="1" w:styleId="TableHeading">
    <w:name w:val="Table Heading"/>
    <w:basedOn w:val="Normal"/>
    <w:rsid w:val="00470B5B"/>
    <w:pPr>
      <w:spacing w:before="120" w:after="120" w:line="240" w:lineRule="auto"/>
      <w:ind w:left="113"/>
    </w:pPr>
    <w:rPr>
      <w:rFonts w:ascii="Arial" w:eastAsia="Times New Roman" w:hAnsi="Arial" w:cs="Times New Roman"/>
      <w:color w:val="008576"/>
      <w:sz w:val="20"/>
      <w:szCs w:val="24"/>
      <w:lang w:eastAsia="en-GB"/>
    </w:rPr>
  </w:style>
  <w:style w:type="paragraph" w:customStyle="1" w:styleId="Tablebodycopy">
    <w:name w:val="Table body copy"/>
    <w:basedOn w:val="Normal"/>
    <w:rsid w:val="00470B5B"/>
    <w:pPr>
      <w:spacing w:before="40" w:after="120" w:line="300" w:lineRule="atLeast"/>
      <w:ind w:left="113"/>
    </w:pPr>
    <w:rPr>
      <w:rFonts w:ascii="Arial" w:eastAsia="Times New Roman" w:hAnsi="Arial" w:cs="Times New Roman"/>
      <w:color w:val="008576"/>
      <w:sz w:val="20"/>
      <w:szCs w:val="24"/>
      <w:lang w:eastAsia="en-GB"/>
    </w:rPr>
  </w:style>
  <w:style w:type="paragraph" w:customStyle="1" w:styleId="Style1">
    <w:name w:val="Style1"/>
    <w:basedOn w:val="Checklist"/>
    <w:link w:val="Style1Char"/>
    <w:autoRedefine/>
    <w:rsid w:val="00470B5B"/>
    <w:pPr>
      <w:shd w:val="clear" w:color="auto" w:fill="6A2C91" w:themeFill="accent5"/>
    </w:pPr>
  </w:style>
  <w:style w:type="paragraph" w:customStyle="1" w:styleId="Style3">
    <w:name w:val="Style3"/>
    <w:basedOn w:val="Checklist"/>
    <w:link w:val="Style3Char"/>
    <w:rsid w:val="00470B5B"/>
    <w:pPr>
      <w:shd w:val="clear" w:color="auto" w:fill="5BCBF5" w:themeFill="accent3"/>
    </w:pPr>
  </w:style>
  <w:style w:type="character" w:customStyle="1" w:styleId="ChecklistChar">
    <w:name w:val="Checklist Char"/>
    <w:basedOn w:val="DefaultParagraphFont"/>
    <w:link w:val="Checklist"/>
    <w:rsid w:val="00470B5B"/>
    <w:rPr>
      <w:rFonts w:ascii="Arial" w:eastAsia="Times New Roman" w:hAnsi="Arial" w:cs="Arial"/>
      <w:b/>
      <w:bCs/>
      <w:color w:val="FFFFFF" w:themeColor="background1"/>
      <w:kern w:val="32"/>
      <w:sz w:val="28"/>
      <w:szCs w:val="32"/>
      <w:shd w:val="clear" w:color="auto" w:fill="F26522" w:themeFill="accent1"/>
      <w:lang w:eastAsia="en-GB"/>
    </w:rPr>
  </w:style>
  <w:style w:type="character" w:customStyle="1" w:styleId="Style1Char">
    <w:name w:val="Style1 Char"/>
    <w:basedOn w:val="ChecklistChar"/>
    <w:link w:val="Style1"/>
    <w:rsid w:val="00470B5B"/>
    <w:rPr>
      <w:rFonts w:ascii="Arial" w:eastAsia="Times New Roman" w:hAnsi="Arial" w:cs="Arial"/>
      <w:b/>
      <w:bCs/>
      <w:color w:val="FFFFFF" w:themeColor="background1"/>
      <w:kern w:val="32"/>
      <w:sz w:val="28"/>
      <w:szCs w:val="32"/>
      <w:shd w:val="clear" w:color="auto" w:fill="6A2C91" w:themeFill="accent5"/>
      <w:lang w:eastAsia="en-GB"/>
    </w:rPr>
  </w:style>
  <w:style w:type="paragraph" w:customStyle="1" w:styleId="Style4">
    <w:name w:val="Style4"/>
    <w:basedOn w:val="Checklist"/>
    <w:link w:val="Style4Char"/>
    <w:rsid w:val="00470B5B"/>
    <w:pPr>
      <w:shd w:val="clear" w:color="auto" w:fill="0079C1" w:themeFill="accent2"/>
    </w:pPr>
  </w:style>
  <w:style w:type="character" w:customStyle="1" w:styleId="Style3Char">
    <w:name w:val="Style3 Char"/>
    <w:basedOn w:val="ChecklistChar"/>
    <w:link w:val="Style3"/>
    <w:rsid w:val="00470B5B"/>
    <w:rPr>
      <w:rFonts w:ascii="Arial" w:eastAsia="Times New Roman" w:hAnsi="Arial" w:cs="Arial"/>
      <w:b/>
      <w:bCs/>
      <w:color w:val="FFFFFF" w:themeColor="background1"/>
      <w:kern w:val="32"/>
      <w:sz w:val="28"/>
      <w:szCs w:val="32"/>
      <w:shd w:val="clear" w:color="auto" w:fill="5BCBF5" w:themeFill="accent3"/>
      <w:lang w:eastAsia="en-GB"/>
    </w:rPr>
  </w:style>
  <w:style w:type="paragraph" w:customStyle="1" w:styleId="e">
    <w:name w:val="e"/>
    <w:basedOn w:val="Checklist"/>
    <w:link w:val="eChar"/>
    <w:autoRedefine/>
    <w:rsid w:val="00470B5B"/>
    <w:pPr>
      <w:shd w:val="clear" w:color="auto" w:fill="C2CD23" w:themeFill="accent4"/>
      <w:tabs>
        <w:tab w:val="left" w:pos="9214"/>
      </w:tabs>
      <w:spacing w:before="360"/>
    </w:pPr>
  </w:style>
  <w:style w:type="character" w:customStyle="1" w:styleId="Style4Char">
    <w:name w:val="Style4 Char"/>
    <w:basedOn w:val="ChecklistChar"/>
    <w:link w:val="Style4"/>
    <w:rsid w:val="00470B5B"/>
    <w:rPr>
      <w:rFonts w:ascii="Arial" w:eastAsia="Times New Roman" w:hAnsi="Arial" w:cs="Arial"/>
      <w:b/>
      <w:bCs/>
      <w:color w:val="FFFFFF" w:themeColor="background1"/>
      <w:kern w:val="32"/>
      <w:sz w:val="28"/>
      <w:szCs w:val="32"/>
      <w:shd w:val="clear" w:color="auto" w:fill="0079C1" w:themeFill="accent2"/>
      <w:lang w:eastAsia="en-GB"/>
    </w:rPr>
  </w:style>
  <w:style w:type="paragraph" w:customStyle="1" w:styleId="Style6">
    <w:name w:val="Style6"/>
    <w:basedOn w:val="Checklist"/>
    <w:link w:val="Style6Char"/>
    <w:rsid w:val="00470B5B"/>
    <w:pPr>
      <w:shd w:val="clear" w:color="auto" w:fill="727274" w:themeFill="text2"/>
      <w:tabs>
        <w:tab w:val="left" w:pos="9214"/>
      </w:tabs>
    </w:pPr>
  </w:style>
  <w:style w:type="character" w:customStyle="1" w:styleId="eChar">
    <w:name w:val="e Char"/>
    <w:basedOn w:val="ChecklistChar"/>
    <w:link w:val="e"/>
    <w:rsid w:val="00470B5B"/>
    <w:rPr>
      <w:rFonts w:ascii="Arial" w:eastAsia="Times New Roman" w:hAnsi="Arial" w:cs="Arial"/>
      <w:b/>
      <w:bCs/>
      <w:color w:val="FFFFFF" w:themeColor="background1"/>
      <w:kern w:val="32"/>
      <w:sz w:val="28"/>
      <w:szCs w:val="32"/>
      <w:shd w:val="clear" w:color="auto" w:fill="C2CD23" w:themeFill="accent4"/>
      <w:lang w:eastAsia="en-GB"/>
    </w:rPr>
  </w:style>
  <w:style w:type="character" w:customStyle="1" w:styleId="Style6Char">
    <w:name w:val="Style6 Char"/>
    <w:basedOn w:val="ChecklistChar"/>
    <w:link w:val="Style6"/>
    <w:rsid w:val="00470B5B"/>
    <w:rPr>
      <w:rFonts w:ascii="Arial" w:eastAsia="Times New Roman" w:hAnsi="Arial" w:cs="Arial"/>
      <w:b/>
      <w:bCs/>
      <w:color w:val="FFFFFF" w:themeColor="background1"/>
      <w:kern w:val="32"/>
      <w:sz w:val="28"/>
      <w:szCs w:val="32"/>
      <w:shd w:val="clear" w:color="auto" w:fill="727274" w:themeFill="text2"/>
      <w:lang w:eastAsia="en-GB"/>
    </w:rPr>
  </w:style>
  <w:style w:type="paragraph" w:customStyle="1" w:styleId="Style5">
    <w:name w:val="Style5"/>
    <w:basedOn w:val="e"/>
    <w:link w:val="Style5Char"/>
    <w:rsid w:val="00470B5B"/>
    <w:pPr>
      <w:shd w:val="clear" w:color="auto" w:fill="FFBF22" w:themeFill="accent6"/>
    </w:pPr>
    <w:rPr>
      <w:snapToGrid w:val="0"/>
    </w:rPr>
  </w:style>
  <w:style w:type="character" w:customStyle="1" w:styleId="Style5Char">
    <w:name w:val="Style5 Char"/>
    <w:basedOn w:val="eChar"/>
    <w:link w:val="Style5"/>
    <w:rsid w:val="00470B5B"/>
    <w:rPr>
      <w:rFonts w:ascii="Arial" w:eastAsia="Times New Roman" w:hAnsi="Arial" w:cs="Arial"/>
      <w:b/>
      <w:bCs/>
      <w:snapToGrid w:val="0"/>
      <w:color w:val="FFFFFF" w:themeColor="background1"/>
      <w:kern w:val="32"/>
      <w:sz w:val="28"/>
      <w:szCs w:val="32"/>
      <w:shd w:val="clear" w:color="auto" w:fill="FFBF22" w:themeFill="accent6"/>
      <w:lang w:eastAsia="en-GB"/>
    </w:rPr>
  </w:style>
  <w:style w:type="paragraph" w:customStyle="1" w:styleId="CACoPBodyText">
    <w:name w:val="CACoP Body Text"/>
    <w:basedOn w:val="Normal"/>
    <w:link w:val="CACoPBodyTextChar"/>
    <w:rsid w:val="00470B5B"/>
    <w:rPr>
      <w:sz w:val="22"/>
    </w:rPr>
  </w:style>
  <w:style w:type="character" w:customStyle="1" w:styleId="CACoPBodyTextChar">
    <w:name w:val="CACoP Body Text Char"/>
    <w:basedOn w:val="DefaultParagraphFont"/>
    <w:link w:val="CACoPBodyText"/>
    <w:rsid w:val="00470B5B"/>
  </w:style>
  <w:style w:type="paragraph" w:customStyle="1" w:styleId="CACoPBulletLevel1">
    <w:name w:val="CACoP Bullet Level 1"/>
    <w:basedOn w:val="Normal"/>
    <w:link w:val="CACoPBulletLevel1Char"/>
    <w:rsid w:val="00470B5B"/>
    <w:pPr>
      <w:numPr>
        <w:numId w:val="6"/>
      </w:numPr>
    </w:pPr>
    <w:rPr>
      <w:color w:val="454545" w:themeColor="text1"/>
      <w:sz w:val="22"/>
    </w:rPr>
  </w:style>
  <w:style w:type="character" w:customStyle="1" w:styleId="CACoPBulletLevel1Char">
    <w:name w:val="CACoP Bullet Level 1 Char"/>
    <w:basedOn w:val="CACoPBodyTextChar"/>
    <w:link w:val="CACoPBulletLevel1"/>
    <w:rsid w:val="00470B5B"/>
    <w:rPr>
      <w:color w:val="454545" w:themeColor="text1"/>
    </w:rPr>
  </w:style>
  <w:style w:type="paragraph" w:styleId="BalloonText">
    <w:name w:val="Balloon Text"/>
    <w:basedOn w:val="Normal"/>
    <w:link w:val="BalloonTextChar"/>
    <w:uiPriority w:val="99"/>
    <w:semiHidden/>
    <w:unhideWhenUsed/>
    <w:rsid w:val="00470B5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0B5B"/>
    <w:rPr>
      <w:rFonts w:ascii="Segoe UI" w:hAnsi="Segoe UI" w:cs="Segoe UI"/>
      <w:sz w:val="18"/>
      <w:szCs w:val="18"/>
    </w:rPr>
  </w:style>
  <w:style w:type="paragraph" w:customStyle="1" w:styleId="Documentname">
    <w:name w:val="Document name"/>
    <w:basedOn w:val="Normal"/>
    <w:link w:val="DocumentnameChar"/>
    <w:qFormat/>
    <w:rsid w:val="005603D9"/>
    <w:pPr>
      <w:framePr w:hSpace="180" w:wrap="around" w:vAnchor="page" w:hAnchor="page" w:x="775" w:y="1474"/>
    </w:pPr>
    <w:rPr>
      <w:b/>
      <w:color w:val="FFFFFF" w:themeColor="background1"/>
      <w:sz w:val="28"/>
    </w:rPr>
  </w:style>
  <w:style w:type="character" w:customStyle="1" w:styleId="Heading3Char">
    <w:name w:val="Heading 3 Char"/>
    <w:basedOn w:val="DefaultParagraphFont"/>
    <w:link w:val="Heading3"/>
    <w:uiPriority w:val="9"/>
    <w:rsid w:val="005603D9"/>
    <w:rPr>
      <w:rFonts w:asciiTheme="majorHAnsi" w:eastAsiaTheme="majorEastAsia" w:hAnsiTheme="majorHAnsi" w:cstheme="majorBidi"/>
      <w:b/>
      <w:sz w:val="24"/>
      <w:szCs w:val="24"/>
      <w:lang w:eastAsia="en-GB"/>
    </w:rPr>
  </w:style>
  <w:style w:type="character" w:customStyle="1" w:styleId="DocumentnameChar">
    <w:name w:val="Document name Char"/>
    <w:basedOn w:val="DefaultParagraphFont"/>
    <w:link w:val="Documentname"/>
    <w:rsid w:val="005603D9"/>
    <w:rPr>
      <w:b/>
      <w:color w:val="FFFFFF" w:themeColor="background1"/>
      <w:sz w:val="28"/>
    </w:rPr>
  </w:style>
  <w:style w:type="paragraph" w:styleId="TOC2">
    <w:name w:val="toc 2"/>
    <w:basedOn w:val="Normal"/>
    <w:next w:val="Normal"/>
    <w:autoRedefine/>
    <w:uiPriority w:val="39"/>
    <w:unhideWhenUsed/>
    <w:rsid w:val="005603D9"/>
    <w:pPr>
      <w:spacing w:after="100"/>
      <w:ind w:left="240"/>
    </w:pPr>
  </w:style>
  <w:style w:type="paragraph" w:styleId="TOC1">
    <w:name w:val="toc 1"/>
    <w:basedOn w:val="Normal"/>
    <w:next w:val="Normal"/>
    <w:autoRedefine/>
    <w:uiPriority w:val="39"/>
    <w:unhideWhenUsed/>
    <w:rsid w:val="00E017D6"/>
    <w:pPr>
      <w:tabs>
        <w:tab w:val="right" w:leader="dot" w:pos="9486"/>
      </w:tabs>
      <w:spacing w:after="100"/>
    </w:pPr>
    <w:rPr>
      <w:b/>
    </w:rPr>
  </w:style>
  <w:style w:type="paragraph" w:styleId="TOCHeading">
    <w:name w:val="TOC Heading"/>
    <w:basedOn w:val="Heading1"/>
    <w:next w:val="Normal"/>
    <w:uiPriority w:val="39"/>
    <w:unhideWhenUsed/>
    <w:rsid w:val="005603D9"/>
    <w:pPr>
      <w:shd w:val="clear" w:color="auto" w:fill="auto"/>
      <w:outlineLvl w:val="9"/>
    </w:pPr>
    <w:rPr>
      <w:b w:val="0"/>
      <w:color w:val="C3460B" w:themeColor="accent1" w:themeShade="BF"/>
      <w:sz w:val="32"/>
      <w:lang w:val="en-US"/>
    </w:rPr>
  </w:style>
  <w:style w:type="paragraph" w:customStyle="1" w:styleId="CA7">
    <w:name w:val="CA7"/>
    <w:basedOn w:val="Heading1"/>
    <w:next w:val="Normal"/>
    <w:link w:val="CA7Char"/>
    <w:qFormat/>
    <w:rsid w:val="009A206C"/>
    <w:pPr>
      <w:shd w:val="clear" w:color="auto" w:fill="727274" w:themeFill="text2"/>
    </w:pPr>
  </w:style>
  <w:style w:type="paragraph" w:styleId="TOC3">
    <w:name w:val="toc 3"/>
    <w:basedOn w:val="Normal"/>
    <w:next w:val="Normal"/>
    <w:autoRedefine/>
    <w:uiPriority w:val="39"/>
    <w:unhideWhenUsed/>
    <w:rsid w:val="009A206C"/>
    <w:pPr>
      <w:spacing w:after="100"/>
      <w:ind w:left="480"/>
    </w:pPr>
  </w:style>
  <w:style w:type="character" w:customStyle="1" w:styleId="CA7Char">
    <w:name w:val="CA7 Char"/>
    <w:basedOn w:val="Heading1Char"/>
    <w:link w:val="CA7"/>
    <w:rsid w:val="009A206C"/>
    <w:rPr>
      <w:rFonts w:asciiTheme="majorHAnsi" w:eastAsiaTheme="majorEastAsia" w:hAnsiTheme="majorHAnsi" w:cstheme="majorBidi"/>
      <w:b/>
      <w:color w:val="FFFFFF" w:themeColor="background1"/>
      <w:sz w:val="28"/>
      <w:szCs w:val="32"/>
      <w:shd w:val="clear" w:color="auto" w:fill="727274" w:themeFill="text2"/>
    </w:rPr>
  </w:style>
  <w:style w:type="character" w:styleId="PlaceholderText">
    <w:name w:val="Placeholder Text"/>
    <w:basedOn w:val="DefaultParagraphFont"/>
    <w:uiPriority w:val="99"/>
    <w:semiHidden/>
    <w:rsid w:val="00243D34"/>
    <w:rPr>
      <w:color w:val="808080"/>
    </w:rPr>
  </w:style>
  <w:style w:type="character" w:customStyle="1" w:styleId="Timelinebox">
    <w:name w:val="Timeline box"/>
    <w:basedOn w:val="DefaultParagraphFont"/>
    <w:uiPriority w:val="1"/>
    <w:rsid w:val="00D0594B"/>
    <w:rPr>
      <w:rFonts w:ascii="Arial" w:hAnsi="Arial"/>
      <w:color w:val="auto"/>
      <w:sz w:val="18"/>
    </w:rPr>
  </w:style>
  <w:style w:type="character" w:customStyle="1" w:styleId="Style2">
    <w:name w:val="Style2"/>
    <w:basedOn w:val="DefaultParagraphFont"/>
    <w:uiPriority w:val="1"/>
    <w:rsid w:val="00D0594B"/>
    <w:rPr>
      <w:rFonts w:ascii="Arial" w:hAnsi="Arial"/>
      <w:color w:val="000000"/>
      <w:sz w:val="18"/>
    </w:rPr>
  </w:style>
  <w:style w:type="character" w:customStyle="1" w:styleId="Style7">
    <w:name w:val="Style7"/>
    <w:basedOn w:val="DefaultParagraphFont"/>
    <w:uiPriority w:val="1"/>
    <w:rsid w:val="005C34DD"/>
    <w:rPr>
      <w:rFonts w:ascii="Arial" w:hAnsi="Arial"/>
      <w:color w:val="000000"/>
      <w:sz w:val="18"/>
    </w:rPr>
  </w:style>
  <w:style w:type="paragraph" w:customStyle="1" w:styleId="Timeline">
    <w:name w:val="Timeline"/>
    <w:basedOn w:val="Normal"/>
    <w:link w:val="TimelineChar"/>
    <w:qFormat/>
    <w:rsid w:val="000F26AE"/>
    <w:rPr>
      <w:color w:val="000000"/>
      <w:sz w:val="20"/>
      <w:szCs w:val="18"/>
    </w:rPr>
  </w:style>
  <w:style w:type="character" w:customStyle="1" w:styleId="Boldnormaltext">
    <w:name w:val="Bold normal text"/>
    <w:basedOn w:val="DefaultParagraphFont"/>
    <w:uiPriority w:val="1"/>
    <w:rsid w:val="00E70251"/>
    <w:rPr>
      <w:rFonts w:ascii="Arial" w:hAnsi="Arial"/>
      <w:b/>
      <w:sz w:val="24"/>
    </w:rPr>
  </w:style>
  <w:style w:type="character" w:customStyle="1" w:styleId="TimelineChar">
    <w:name w:val="Timeline Char"/>
    <w:basedOn w:val="DefaultParagraphFont"/>
    <w:link w:val="Timeline"/>
    <w:rsid w:val="000F26AE"/>
    <w:rPr>
      <w:color w:val="000000"/>
      <w:sz w:val="20"/>
      <w:szCs w:val="18"/>
    </w:rPr>
  </w:style>
  <w:style w:type="paragraph" w:styleId="FootnoteText">
    <w:name w:val="footnote text"/>
    <w:basedOn w:val="Normal"/>
    <w:link w:val="FootnoteTextChar"/>
    <w:uiPriority w:val="99"/>
    <w:semiHidden/>
    <w:unhideWhenUsed/>
    <w:rsid w:val="008978F6"/>
    <w:pPr>
      <w:spacing w:line="240" w:lineRule="auto"/>
    </w:pPr>
    <w:rPr>
      <w:sz w:val="20"/>
      <w:szCs w:val="20"/>
    </w:rPr>
  </w:style>
  <w:style w:type="character" w:customStyle="1" w:styleId="FootnoteTextChar">
    <w:name w:val="Footnote Text Char"/>
    <w:basedOn w:val="DefaultParagraphFont"/>
    <w:link w:val="FootnoteText"/>
    <w:uiPriority w:val="99"/>
    <w:semiHidden/>
    <w:rsid w:val="008978F6"/>
    <w:rPr>
      <w:sz w:val="20"/>
      <w:szCs w:val="20"/>
    </w:rPr>
  </w:style>
  <w:style w:type="character" w:styleId="FootnoteReference">
    <w:name w:val="footnote reference"/>
    <w:basedOn w:val="DefaultParagraphFont"/>
    <w:uiPriority w:val="99"/>
    <w:semiHidden/>
    <w:unhideWhenUsed/>
    <w:rsid w:val="008978F6"/>
    <w:rPr>
      <w:vertAlign w:val="superscript"/>
    </w:rPr>
  </w:style>
  <w:style w:type="paragraph" w:styleId="NormalWeb">
    <w:name w:val="Normal (Web)"/>
    <w:basedOn w:val="Normal"/>
    <w:uiPriority w:val="99"/>
    <w:semiHidden/>
    <w:unhideWhenUsed/>
    <w:rsid w:val="00A407B0"/>
    <w:pPr>
      <w:spacing w:before="100" w:beforeAutospacing="1" w:after="100" w:afterAutospacing="1" w:line="240" w:lineRule="auto"/>
    </w:pPr>
    <w:rPr>
      <w:rFonts w:ascii="Times New Roman" w:eastAsia="Times New Roman" w:hAnsi="Times New Roman" w:cs="Times New Roman"/>
      <w:szCs w:val="24"/>
      <w:lang w:eastAsia="en-GB"/>
    </w:rPr>
  </w:style>
  <w:style w:type="paragraph" w:styleId="CommentSubject">
    <w:name w:val="annotation subject"/>
    <w:basedOn w:val="CommentText"/>
    <w:next w:val="CommentText"/>
    <w:link w:val="CommentSubjectChar"/>
    <w:uiPriority w:val="99"/>
    <w:semiHidden/>
    <w:unhideWhenUsed/>
    <w:rsid w:val="00A74A94"/>
    <w:pPr>
      <w:spacing w:before="0" w:after="160" w:line="240" w:lineRule="auto"/>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A74A94"/>
    <w:rPr>
      <w:rFonts w:ascii="Arial" w:eastAsia="Times New Roman" w:hAnsi="Arial" w:cs="Times New Roman"/>
      <w:b/>
      <w:bCs/>
      <w:sz w:val="20"/>
      <w:szCs w:val="20"/>
      <w:lang w:eastAsia="en-GB"/>
    </w:rPr>
  </w:style>
  <w:style w:type="character" w:customStyle="1" w:styleId="Heading8Char">
    <w:name w:val="Heading 8 Char"/>
    <w:basedOn w:val="DefaultParagraphFont"/>
    <w:link w:val="Heading8"/>
    <w:uiPriority w:val="9"/>
    <w:semiHidden/>
    <w:rsid w:val="001E2D15"/>
    <w:rPr>
      <w:rFonts w:asciiTheme="majorHAnsi" w:eastAsiaTheme="majorEastAsia" w:hAnsiTheme="majorHAnsi" w:cstheme="majorBidi"/>
      <w:color w:val="616161" w:themeColor="text1" w:themeTint="D8"/>
      <w:sz w:val="21"/>
      <w:szCs w:val="21"/>
      <w:lang w:eastAsia="en-GB"/>
    </w:rPr>
  </w:style>
  <w:style w:type="character" w:customStyle="1" w:styleId="eop">
    <w:name w:val="eop"/>
    <w:basedOn w:val="DefaultParagraphFont"/>
    <w:rsid w:val="0052061F"/>
  </w:style>
  <w:style w:type="character" w:customStyle="1" w:styleId="normaltextrun">
    <w:name w:val="normaltextrun"/>
    <w:basedOn w:val="DefaultParagraphFont"/>
    <w:rsid w:val="00764293"/>
  </w:style>
  <w:style w:type="paragraph" w:styleId="Revision">
    <w:name w:val="Revision"/>
    <w:hidden/>
    <w:uiPriority w:val="99"/>
    <w:semiHidden/>
    <w:rsid w:val="00A70AD0"/>
    <w:pPr>
      <w:spacing w:after="0" w:line="240" w:lineRule="auto"/>
    </w:pPr>
    <w:rPr>
      <w:sz w:val="24"/>
    </w:rPr>
  </w:style>
  <w:style w:type="paragraph" w:customStyle="1" w:styleId="Style8">
    <w:name w:val="Style8"/>
    <w:basedOn w:val="Normal"/>
    <w:link w:val="Style8Char"/>
    <w:qFormat/>
    <w:rsid w:val="00D3031A"/>
    <w:pPr>
      <w:spacing w:before="240" w:after="120"/>
    </w:pPr>
    <w:rPr>
      <w:b/>
      <w:color w:val="6A2C91" w:themeColor="accent5"/>
      <w:sz w:val="28"/>
    </w:rPr>
  </w:style>
  <w:style w:type="paragraph" w:customStyle="1" w:styleId="Style9">
    <w:name w:val="Style9"/>
    <w:basedOn w:val="Style8"/>
    <w:link w:val="Style9Char"/>
    <w:qFormat/>
    <w:rsid w:val="00D3031A"/>
    <w:rPr>
      <w:color w:val="5BCBF5" w:themeColor="accent3"/>
    </w:rPr>
  </w:style>
  <w:style w:type="character" w:customStyle="1" w:styleId="Style8Char">
    <w:name w:val="Style8 Char"/>
    <w:basedOn w:val="DefaultParagraphFont"/>
    <w:link w:val="Style8"/>
    <w:rsid w:val="00D3031A"/>
    <w:rPr>
      <w:b/>
      <w:color w:val="6A2C91" w:themeColor="accent5"/>
      <w:sz w:val="28"/>
    </w:rPr>
  </w:style>
  <w:style w:type="paragraph" w:customStyle="1" w:styleId="Style10">
    <w:name w:val="Style10"/>
    <w:basedOn w:val="Style9"/>
    <w:link w:val="Style10Char"/>
    <w:qFormat/>
    <w:rsid w:val="00D3031A"/>
    <w:rPr>
      <w:color w:val="0079C1" w:themeColor="accent2"/>
    </w:rPr>
  </w:style>
  <w:style w:type="character" w:customStyle="1" w:styleId="Style9Char">
    <w:name w:val="Style9 Char"/>
    <w:basedOn w:val="Style8Char"/>
    <w:link w:val="Style9"/>
    <w:rsid w:val="00D3031A"/>
    <w:rPr>
      <w:b/>
      <w:color w:val="5BCBF5" w:themeColor="accent3"/>
      <w:sz w:val="28"/>
    </w:rPr>
  </w:style>
  <w:style w:type="paragraph" w:customStyle="1" w:styleId="Style11">
    <w:name w:val="Style11"/>
    <w:basedOn w:val="Style9"/>
    <w:link w:val="Style11Char"/>
    <w:qFormat/>
    <w:rsid w:val="008D2BD4"/>
    <w:rPr>
      <w:color w:val="FFBF22" w:themeColor="accent6"/>
    </w:rPr>
  </w:style>
  <w:style w:type="character" w:customStyle="1" w:styleId="Style10Char">
    <w:name w:val="Style10 Char"/>
    <w:basedOn w:val="Style9Char"/>
    <w:link w:val="Style10"/>
    <w:rsid w:val="00D3031A"/>
    <w:rPr>
      <w:b/>
      <w:color w:val="0079C1" w:themeColor="accent2"/>
      <w:sz w:val="28"/>
    </w:rPr>
  </w:style>
  <w:style w:type="table" w:customStyle="1" w:styleId="TableGrid1">
    <w:name w:val="Table Grid1"/>
    <w:basedOn w:val="TableNormal"/>
    <w:next w:val="TableGrid"/>
    <w:uiPriority w:val="39"/>
    <w:rsid w:val="00923426"/>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1Char">
    <w:name w:val="Style11 Char"/>
    <w:basedOn w:val="Style9Char"/>
    <w:link w:val="Style11"/>
    <w:rsid w:val="008D2BD4"/>
    <w:rPr>
      <w:b/>
      <w:color w:val="FFBF22" w:themeColor="accent6"/>
      <w:sz w:val="28"/>
    </w:rPr>
  </w:style>
  <w:style w:type="character" w:styleId="FollowedHyperlink">
    <w:name w:val="FollowedHyperlink"/>
    <w:basedOn w:val="DefaultParagraphFont"/>
    <w:uiPriority w:val="99"/>
    <w:semiHidden/>
    <w:unhideWhenUsed/>
    <w:rsid w:val="0026734E"/>
    <w:rPr>
      <w:color w:val="454545" w:themeColor="followedHyperlink"/>
      <w:u w:val="single"/>
    </w:rPr>
  </w:style>
  <w:style w:type="character" w:customStyle="1" w:styleId="ListParagraphChar">
    <w:name w:val="List Paragraph Char"/>
    <w:link w:val="ListParagraph"/>
    <w:uiPriority w:val="34"/>
    <w:locked/>
    <w:rsid w:val="003017F4"/>
    <w:rPr>
      <w:rFonts w:ascii="Arial" w:eastAsia="Times New Roman" w:hAnsi="Arial" w:cs="Times New Roman"/>
      <w:sz w:val="24"/>
      <w:szCs w:val="24"/>
      <w:lang w:eastAsia="en-GB"/>
    </w:rPr>
  </w:style>
  <w:style w:type="paragraph" w:customStyle="1" w:styleId="paragraph">
    <w:name w:val="paragraph"/>
    <w:basedOn w:val="Normal"/>
    <w:rsid w:val="003017F4"/>
    <w:pPr>
      <w:spacing w:before="100" w:beforeAutospacing="1" w:after="100" w:afterAutospacing="1" w:line="240" w:lineRule="auto"/>
    </w:pPr>
    <w:rPr>
      <w:rFonts w:ascii="Times New Roman" w:eastAsia="Times New Roman" w:hAnsi="Times New Roman" w:cs="Times New Roman"/>
      <w:szCs w:val="24"/>
      <w:lang w:eastAsia="en-GB"/>
    </w:rPr>
  </w:style>
  <w:style w:type="paragraph" w:styleId="BodyText">
    <w:name w:val="Body Text"/>
    <w:basedOn w:val="Normal"/>
    <w:link w:val="BodyTextChar"/>
    <w:semiHidden/>
    <w:unhideWhenUsed/>
    <w:rsid w:val="00EA0DFC"/>
    <w:pPr>
      <w:spacing w:before="120" w:after="120" w:line="300" w:lineRule="atLeast"/>
    </w:pPr>
    <w:rPr>
      <w:rFonts w:ascii="Arial" w:eastAsia="Times New Roman" w:hAnsi="Arial" w:cs="Times New Roman"/>
      <w:sz w:val="20"/>
      <w:szCs w:val="24"/>
      <w:lang w:eastAsia="en-GB"/>
    </w:rPr>
  </w:style>
  <w:style w:type="character" w:customStyle="1" w:styleId="BodyTextChar">
    <w:name w:val="Body Text Char"/>
    <w:basedOn w:val="DefaultParagraphFont"/>
    <w:link w:val="BodyText"/>
    <w:semiHidden/>
    <w:rsid w:val="00EA0DFC"/>
    <w:rPr>
      <w:rFonts w:ascii="Arial" w:eastAsia="Times New Roman" w:hAnsi="Arial" w:cs="Times New Roman"/>
      <w:sz w:val="20"/>
      <w:szCs w:val="24"/>
      <w:lang w:eastAsia="en-GB"/>
    </w:rPr>
  </w:style>
  <w:style w:type="table" w:customStyle="1" w:styleId="NationalGrid">
    <w:name w:val="National Grid"/>
    <w:basedOn w:val="TableNormal"/>
    <w:uiPriority w:val="99"/>
    <w:rsid w:val="00EA0DFC"/>
    <w:pPr>
      <w:spacing w:before="60" w:after="60" w:line="240" w:lineRule="auto"/>
    </w:pPr>
    <w:rPr>
      <w:sz w:val="20"/>
      <w:szCs w:val="20"/>
      <w:lang w:val="en-NZ"/>
    </w:rPr>
    <w:tblPr>
      <w:tblInd w:w="0" w:type="nil"/>
      <w:tblBorders>
        <w:top w:val="single" w:sz="4" w:space="0" w:color="F26522" w:themeColor="accent1"/>
        <w:bottom w:val="single" w:sz="4" w:space="0" w:color="F26522" w:themeColor="accent1"/>
        <w:insideH w:val="single" w:sz="4" w:space="0" w:color="D9D9D9" w:themeColor="background1" w:themeShade="D9"/>
      </w:tblBorders>
      <w:tblCellMar>
        <w:top w:w="28" w:type="dxa"/>
        <w:left w:w="57" w:type="dxa"/>
        <w:bottom w:w="28" w:type="dxa"/>
        <w:right w:w="57" w:type="dxa"/>
      </w:tblCellMar>
    </w:tblPr>
    <w:tblStylePr w:type="firstRow">
      <w:tblPr/>
      <w:tcPr>
        <w:tcBorders>
          <w:top w:val="single" w:sz="4" w:space="0" w:color="F26522" w:themeColor="accent1"/>
          <w:left w:val="nil"/>
          <w:bottom w:val="single" w:sz="8" w:space="0" w:color="F26522" w:themeColor="accent1"/>
          <w:right w:val="nil"/>
          <w:insideH w:val="nil"/>
          <w:insideV w:val="nil"/>
          <w:tl2br w:val="nil"/>
          <w:tr2bl w:val="nil"/>
        </w:tcBorders>
        <w:shd w:val="clear" w:color="auto" w:fill="FFFFFF" w:themeFill="background1"/>
      </w:tcPr>
    </w:tblStylePr>
    <w:tblStylePr w:type="lastRow">
      <w:tblPr/>
      <w:tcPr>
        <w:tcBorders>
          <w:top w:val="single" w:sz="4" w:space="0" w:color="F26522" w:themeColor="accent1"/>
          <w:bottom w:val="single" w:sz="4" w:space="0" w:color="F26522" w:themeColor="accent1"/>
        </w:tcBorders>
      </w:tcPr>
    </w:tblStylePr>
  </w:style>
  <w:style w:type="character" w:styleId="UnresolvedMention">
    <w:name w:val="Unresolved Mention"/>
    <w:basedOn w:val="DefaultParagraphFont"/>
    <w:uiPriority w:val="99"/>
    <w:semiHidden/>
    <w:unhideWhenUsed/>
    <w:rsid w:val="005705A0"/>
    <w:rPr>
      <w:color w:val="605E5C"/>
      <w:shd w:val="clear" w:color="auto" w:fill="E1DFDD"/>
    </w:rPr>
  </w:style>
  <w:style w:type="paragraph" w:customStyle="1" w:styleId="Default">
    <w:name w:val="Default"/>
    <w:rsid w:val="003A5606"/>
    <w:pPr>
      <w:autoSpaceDE w:val="0"/>
      <w:autoSpaceDN w:val="0"/>
      <w:adjustRightInd w:val="0"/>
      <w:spacing w:after="0" w:line="240" w:lineRule="auto"/>
    </w:pPr>
    <w:rPr>
      <w:rFonts w:ascii="Symbol" w:hAnsi="Symbol" w:cs="Symbol"/>
      <w:color w:val="000000"/>
      <w:sz w:val="24"/>
      <w:szCs w:val="24"/>
    </w:rPr>
  </w:style>
  <w:style w:type="paragraph" w:customStyle="1" w:styleId="TableBody">
    <w:name w:val="Table Body"/>
    <w:basedOn w:val="BodyText"/>
    <w:uiPriority w:val="8"/>
    <w:qFormat/>
    <w:rsid w:val="00E43FB6"/>
    <w:pPr>
      <w:spacing w:before="60" w:after="60" w:line="240" w:lineRule="auto"/>
    </w:pPr>
    <w:rPr>
      <w:rFonts w:ascii="HelveticaNeueLT Pro 45 Lt" w:eastAsiaTheme="minorHAnsi" w:hAnsi="HelveticaNeueLT Pro 45 Lt" w:cstheme="minorBidi"/>
      <w:color w:val="454545" w:themeColor="text1"/>
      <w:szCs w:val="20"/>
      <w:lang w:eastAsia="en-NZ"/>
    </w:rPr>
  </w:style>
  <w:style w:type="character" w:customStyle="1" w:styleId="ui-provider">
    <w:name w:val="ui-provider"/>
    <w:basedOn w:val="DefaultParagraphFont"/>
    <w:rsid w:val="00F56287"/>
  </w:style>
  <w:style w:type="paragraph" w:styleId="Caption">
    <w:name w:val="caption"/>
    <w:basedOn w:val="Normal"/>
    <w:next w:val="Normal"/>
    <w:uiPriority w:val="35"/>
    <w:unhideWhenUsed/>
    <w:qFormat/>
    <w:rsid w:val="000A30D6"/>
    <w:pPr>
      <w:spacing w:after="200" w:line="240" w:lineRule="auto"/>
    </w:pPr>
    <w:rPr>
      <w:i/>
      <w:iCs/>
      <w:color w:val="727274" w:themeColor="text2"/>
      <w:sz w:val="18"/>
      <w:szCs w:val="18"/>
    </w:rPr>
  </w:style>
  <w:style w:type="character" w:styleId="Mention">
    <w:name w:val="Mention"/>
    <w:basedOn w:val="DefaultParagraphFont"/>
    <w:uiPriority w:val="99"/>
    <w:unhideWhenUsed/>
    <w:rsid w:val="00AA71F5"/>
    <w:rPr>
      <w:color w:val="2B579A"/>
      <w:shd w:val="clear" w:color="auto" w:fill="E1DFDD"/>
    </w:rPr>
  </w:style>
  <w:style w:type="paragraph" w:customStyle="1" w:styleId="1">
    <w:name w:val="1"/>
    <w:aliases w:val="2,3"/>
    <w:basedOn w:val="Normal"/>
    <w:uiPriority w:val="99"/>
    <w:rsid w:val="00187313"/>
    <w:pPr>
      <w:spacing w:line="240" w:lineRule="auto"/>
    </w:pPr>
    <w:rPr>
      <w:rFonts w:ascii="Arial (W1)" w:eastAsia="Times New Roman" w:hAnsi="Arial (W1)"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128391">
      <w:bodyDiv w:val="1"/>
      <w:marLeft w:val="0"/>
      <w:marRight w:val="0"/>
      <w:marTop w:val="0"/>
      <w:marBottom w:val="0"/>
      <w:divBdr>
        <w:top w:val="none" w:sz="0" w:space="0" w:color="auto"/>
        <w:left w:val="none" w:sz="0" w:space="0" w:color="auto"/>
        <w:bottom w:val="none" w:sz="0" w:space="0" w:color="auto"/>
        <w:right w:val="none" w:sz="0" w:space="0" w:color="auto"/>
      </w:divBdr>
    </w:div>
    <w:div w:id="139660436">
      <w:bodyDiv w:val="1"/>
      <w:marLeft w:val="0"/>
      <w:marRight w:val="0"/>
      <w:marTop w:val="0"/>
      <w:marBottom w:val="0"/>
      <w:divBdr>
        <w:top w:val="none" w:sz="0" w:space="0" w:color="auto"/>
        <w:left w:val="none" w:sz="0" w:space="0" w:color="auto"/>
        <w:bottom w:val="none" w:sz="0" w:space="0" w:color="auto"/>
        <w:right w:val="none" w:sz="0" w:space="0" w:color="auto"/>
      </w:divBdr>
    </w:div>
    <w:div w:id="205876841">
      <w:bodyDiv w:val="1"/>
      <w:marLeft w:val="0"/>
      <w:marRight w:val="0"/>
      <w:marTop w:val="0"/>
      <w:marBottom w:val="0"/>
      <w:divBdr>
        <w:top w:val="none" w:sz="0" w:space="0" w:color="auto"/>
        <w:left w:val="none" w:sz="0" w:space="0" w:color="auto"/>
        <w:bottom w:val="none" w:sz="0" w:space="0" w:color="auto"/>
        <w:right w:val="none" w:sz="0" w:space="0" w:color="auto"/>
      </w:divBdr>
    </w:div>
    <w:div w:id="316957979">
      <w:bodyDiv w:val="1"/>
      <w:marLeft w:val="0"/>
      <w:marRight w:val="0"/>
      <w:marTop w:val="0"/>
      <w:marBottom w:val="0"/>
      <w:divBdr>
        <w:top w:val="none" w:sz="0" w:space="0" w:color="auto"/>
        <w:left w:val="none" w:sz="0" w:space="0" w:color="auto"/>
        <w:bottom w:val="none" w:sz="0" w:space="0" w:color="auto"/>
        <w:right w:val="none" w:sz="0" w:space="0" w:color="auto"/>
      </w:divBdr>
      <w:divsChild>
        <w:div w:id="572931906">
          <w:marLeft w:val="446"/>
          <w:marRight w:val="0"/>
          <w:marTop w:val="0"/>
          <w:marBottom w:val="0"/>
          <w:divBdr>
            <w:top w:val="none" w:sz="0" w:space="0" w:color="auto"/>
            <w:left w:val="none" w:sz="0" w:space="0" w:color="auto"/>
            <w:bottom w:val="none" w:sz="0" w:space="0" w:color="auto"/>
            <w:right w:val="none" w:sz="0" w:space="0" w:color="auto"/>
          </w:divBdr>
        </w:div>
        <w:div w:id="289435675">
          <w:marLeft w:val="446"/>
          <w:marRight w:val="0"/>
          <w:marTop w:val="0"/>
          <w:marBottom w:val="0"/>
          <w:divBdr>
            <w:top w:val="none" w:sz="0" w:space="0" w:color="auto"/>
            <w:left w:val="none" w:sz="0" w:space="0" w:color="auto"/>
            <w:bottom w:val="none" w:sz="0" w:space="0" w:color="auto"/>
            <w:right w:val="none" w:sz="0" w:space="0" w:color="auto"/>
          </w:divBdr>
        </w:div>
        <w:div w:id="754940457">
          <w:marLeft w:val="1166"/>
          <w:marRight w:val="0"/>
          <w:marTop w:val="0"/>
          <w:marBottom w:val="0"/>
          <w:divBdr>
            <w:top w:val="none" w:sz="0" w:space="0" w:color="auto"/>
            <w:left w:val="none" w:sz="0" w:space="0" w:color="auto"/>
            <w:bottom w:val="none" w:sz="0" w:space="0" w:color="auto"/>
            <w:right w:val="none" w:sz="0" w:space="0" w:color="auto"/>
          </w:divBdr>
        </w:div>
        <w:div w:id="1812746783">
          <w:marLeft w:val="1166"/>
          <w:marRight w:val="0"/>
          <w:marTop w:val="0"/>
          <w:marBottom w:val="0"/>
          <w:divBdr>
            <w:top w:val="none" w:sz="0" w:space="0" w:color="auto"/>
            <w:left w:val="none" w:sz="0" w:space="0" w:color="auto"/>
            <w:bottom w:val="none" w:sz="0" w:space="0" w:color="auto"/>
            <w:right w:val="none" w:sz="0" w:space="0" w:color="auto"/>
          </w:divBdr>
        </w:div>
        <w:div w:id="609318961">
          <w:marLeft w:val="1166"/>
          <w:marRight w:val="0"/>
          <w:marTop w:val="0"/>
          <w:marBottom w:val="0"/>
          <w:divBdr>
            <w:top w:val="none" w:sz="0" w:space="0" w:color="auto"/>
            <w:left w:val="none" w:sz="0" w:space="0" w:color="auto"/>
            <w:bottom w:val="none" w:sz="0" w:space="0" w:color="auto"/>
            <w:right w:val="none" w:sz="0" w:space="0" w:color="auto"/>
          </w:divBdr>
        </w:div>
        <w:div w:id="1176961782">
          <w:marLeft w:val="1166"/>
          <w:marRight w:val="0"/>
          <w:marTop w:val="0"/>
          <w:marBottom w:val="0"/>
          <w:divBdr>
            <w:top w:val="none" w:sz="0" w:space="0" w:color="auto"/>
            <w:left w:val="none" w:sz="0" w:space="0" w:color="auto"/>
            <w:bottom w:val="none" w:sz="0" w:space="0" w:color="auto"/>
            <w:right w:val="none" w:sz="0" w:space="0" w:color="auto"/>
          </w:divBdr>
        </w:div>
        <w:div w:id="878275265">
          <w:marLeft w:val="446"/>
          <w:marRight w:val="0"/>
          <w:marTop w:val="0"/>
          <w:marBottom w:val="0"/>
          <w:divBdr>
            <w:top w:val="none" w:sz="0" w:space="0" w:color="auto"/>
            <w:left w:val="none" w:sz="0" w:space="0" w:color="auto"/>
            <w:bottom w:val="none" w:sz="0" w:space="0" w:color="auto"/>
            <w:right w:val="none" w:sz="0" w:space="0" w:color="auto"/>
          </w:divBdr>
        </w:div>
        <w:div w:id="2129010945">
          <w:marLeft w:val="446"/>
          <w:marRight w:val="0"/>
          <w:marTop w:val="0"/>
          <w:marBottom w:val="0"/>
          <w:divBdr>
            <w:top w:val="none" w:sz="0" w:space="0" w:color="auto"/>
            <w:left w:val="none" w:sz="0" w:space="0" w:color="auto"/>
            <w:bottom w:val="none" w:sz="0" w:space="0" w:color="auto"/>
            <w:right w:val="none" w:sz="0" w:space="0" w:color="auto"/>
          </w:divBdr>
        </w:div>
        <w:div w:id="877623381">
          <w:marLeft w:val="446"/>
          <w:marRight w:val="0"/>
          <w:marTop w:val="0"/>
          <w:marBottom w:val="0"/>
          <w:divBdr>
            <w:top w:val="none" w:sz="0" w:space="0" w:color="auto"/>
            <w:left w:val="none" w:sz="0" w:space="0" w:color="auto"/>
            <w:bottom w:val="none" w:sz="0" w:space="0" w:color="auto"/>
            <w:right w:val="none" w:sz="0" w:space="0" w:color="auto"/>
          </w:divBdr>
        </w:div>
      </w:divsChild>
    </w:div>
    <w:div w:id="319356982">
      <w:bodyDiv w:val="1"/>
      <w:marLeft w:val="0"/>
      <w:marRight w:val="0"/>
      <w:marTop w:val="0"/>
      <w:marBottom w:val="0"/>
      <w:divBdr>
        <w:top w:val="none" w:sz="0" w:space="0" w:color="auto"/>
        <w:left w:val="none" w:sz="0" w:space="0" w:color="auto"/>
        <w:bottom w:val="none" w:sz="0" w:space="0" w:color="auto"/>
        <w:right w:val="none" w:sz="0" w:space="0" w:color="auto"/>
      </w:divBdr>
    </w:div>
    <w:div w:id="382676002">
      <w:bodyDiv w:val="1"/>
      <w:marLeft w:val="0"/>
      <w:marRight w:val="0"/>
      <w:marTop w:val="0"/>
      <w:marBottom w:val="0"/>
      <w:divBdr>
        <w:top w:val="none" w:sz="0" w:space="0" w:color="auto"/>
        <w:left w:val="none" w:sz="0" w:space="0" w:color="auto"/>
        <w:bottom w:val="none" w:sz="0" w:space="0" w:color="auto"/>
        <w:right w:val="none" w:sz="0" w:space="0" w:color="auto"/>
      </w:divBdr>
    </w:div>
    <w:div w:id="394940496">
      <w:bodyDiv w:val="1"/>
      <w:marLeft w:val="0"/>
      <w:marRight w:val="0"/>
      <w:marTop w:val="0"/>
      <w:marBottom w:val="0"/>
      <w:divBdr>
        <w:top w:val="none" w:sz="0" w:space="0" w:color="auto"/>
        <w:left w:val="none" w:sz="0" w:space="0" w:color="auto"/>
        <w:bottom w:val="none" w:sz="0" w:space="0" w:color="auto"/>
        <w:right w:val="none" w:sz="0" w:space="0" w:color="auto"/>
      </w:divBdr>
    </w:div>
    <w:div w:id="422802260">
      <w:bodyDiv w:val="1"/>
      <w:marLeft w:val="0"/>
      <w:marRight w:val="0"/>
      <w:marTop w:val="0"/>
      <w:marBottom w:val="0"/>
      <w:divBdr>
        <w:top w:val="none" w:sz="0" w:space="0" w:color="auto"/>
        <w:left w:val="none" w:sz="0" w:space="0" w:color="auto"/>
        <w:bottom w:val="none" w:sz="0" w:space="0" w:color="auto"/>
        <w:right w:val="none" w:sz="0" w:space="0" w:color="auto"/>
      </w:divBdr>
    </w:div>
    <w:div w:id="473568207">
      <w:bodyDiv w:val="1"/>
      <w:marLeft w:val="0"/>
      <w:marRight w:val="0"/>
      <w:marTop w:val="0"/>
      <w:marBottom w:val="0"/>
      <w:divBdr>
        <w:top w:val="none" w:sz="0" w:space="0" w:color="auto"/>
        <w:left w:val="none" w:sz="0" w:space="0" w:color="auto"/>
        <w:bottom w:val="none" w:sz="0" w:space="0" w:color="auto"/>
        <w:right w:val="none" w:sz="0" w:space="0" w:color="auto"/>
      </w:divBdr>
      <w:divsChild>
        <w:div w:id="447894781">
          <w:marLeft w:val="274"/>
          <w:marRight w:val="0"/>
          <w:marTop w:val="200"/>
          <w:marBottom w:val="0"/>
          <w:divBdr>
            <w:top w:val="none" w:sz="0" w:space="0" w:color="auto"/>
            <w:left w:val="none" w:sz="0" w:space="0" w:color="auto"/>
            <w:bottom w:val="none" w:sz="0" w:space="0" w:color="auto"/>
            <w:right w:val="none" w:sz="0" w:space="0" w:color="auto"/>
          </w:divBdr>
        </w:div>
        <w:div w:id="482046030">
          <w:marLeft w:val="274"/>
          <w:marRight w:val="0"/>
          <w:marTop w:val="200"/>
          <w:marBottom w:val="0"/>
          <w:divBdr>
            <w:top w:val="none" w:sz="0" w:space="0" w:color="auto"/>
            <w:left w:val="none" w:sz="0" w:space="0" w:color="auto"/>
            <w:bottom w:val="none" w:sz="0" w:space="0" w:color="auto"/>
            <w:right w:val="none" w:sz="0" w:space="0" w:color="auto"/>
          </w:divBdr>
        </w:div>
        <w:div w:id="587033418">
          <w:marLeft w:val="274"/>
          <w:marRight w:val="0"/>
          <w:marTop w:val="200"/>
          <w:marBottom w:val="0"/>
          <w:divBdr>
            <w:top w:val="none" w:sz="0" w:space="0" w:color="auto"/>
            <w:left w:val="none" w:sz="0" w:space="0" w:color="auto"/>
            <w:bottom w:val="none" w:sz="0" w:space="0" w:color="auto"/>
            <w:right w:val="none" w:sz="0" w:space="0" w:color="auto"/>
          </w:divBdr>
        </w:div>
        <w:div w:id="643244525">
          <w:marLeft w:val="274"/>
          <w:marRight w:val="0"/>
          <w:marTop w:val="200"/>
          <w:marBottom w:val="0"/>
          <w:divBdr>
            <w:top w:val="none" w:sz="0" w:space="0" w:color="auto"/>
            <w:left w:val="none" w:sz="0" w:space="0" w:color="auto"/>
            <w:bottom w:val="none" w:sz="0" w:space="0" w:color="auto"/>
            <w:right w:val="none" w:sz="0" w:space="0" w:color="auto"/>
          </w:divBdr>
        </w:div>
      </w:divsChild>
    </w:div>
    <w:div w:id="474567808">
      <w:bodyDiv w:val="1"/>
      <w:marLeft w:val="0"/>
      <w:marRight w:val="0"/>
      <w:marTop w:val="0"/>
      <w:marBottom w:val="0"/>
      <w:divBdr>
        <w:top w:val="none" w:sz="0" w:space="0" w:color="auto"/>
        <w:left w:val="none" w:sz="0" w:space="0" w:color="auto"/>
        <w:bottom w:val="none" w:sz="0" w:space="0" w:color="auto"/>
        <w:right w:val="none" w:sz="0" w:space="0" w:color="auto"/>
      </w:divBdr>
    </w:div>
    <w:div w:id="525480465">
      <w:bodyDiv w:val="1"/>
      <w:marLeft w:val="0"/>
      <w:marRight w:val="0"/>
      <w:marTop w:val="0"/>
      <w:marBottom w:val="0"/>
      <w:divBdr>
        <w:top w:val="none" w:sz="0" w:space="0" w:color="auto"/>
        <w:left w:val="none" w:sz="0" w:space="0" w:color="auto"/>
        <w:bottom w:val="none" w:sz="0" w:space="0" w:color="auto"/>
        <w:right w:val="none" w:sz="0" w:space="0" w:color="auto"/>
      </w:divBdr>
    </w:div>
    <w:div w:id="529104139">
      <w:bodyDiv w:val="1"/>
      <w:marLeft w:val="0"/>
      <w:marRight w:val="0"/>
      <w:marTop w:val="0"/>
      <w:marBottom w:val="0"/>
      <w:divBdr>
        <w:top w:val="none" w:sz="0" w:space="0" w:color="auto"/>
        <w:left w:val="none" w:sz="0" w:space="0" w:color="auto"/>
        <w:bottom w:val="none" w:sz="0" w:space="0" w:color="auto"/>
        <w:right w:val="none" w:sz="0" w:space="0" w:color="auto"/>
      </w:divBdr>
    </w:div>
    <w:div w:id="568349390">
      <w:bodyDiv w:val="1"/>
      <w:marLeft w:val="0"/>
      <w:marRight w:val="0"/>
      <w:marTop w:val="0"/>
      <w:marBottom w:val="0"/>
      <w:divBdr>
        <w:top w:val="none" w:sz="0" w:space="0" w:color="auto"/>
        <w:left w:val="none" w:sz="0" w:space="0" w:color="auto"/>
        <w:bottom w:val="none" w:sz="0" w:space="0" w:color="auto"/>
        <w:right w:val="none" w:sz="0" w:space="0" w:color="auto"/>
      </w:divBdr>
    </w:div>
    <w:div w:id="605885977">
      <w:bodyDiv w:val="1"/>
      <w:marLeft w:val="0"/>
      <w:marRight w:val="0"/>
      <w:marTop w:val="0"/>
      <w:marBottom w:val="0"/>
      <w:divBdr>
        <w:top w:val="none" w:sz="0" w:space="0" w:color="auto"/>
        <w:left w:val="none" w:sz="0" w:space="0" w:color="auto"/>
        <w:bottom w:val="none" w:sz="0" w:space="0" w:color="auto"/>
        <w:right w:val="none" w:sz="0" w:space="0" w:color="auto"/>
      </w:divBdr>
    </w:div>
    <w:div w:id="657810262">
      <w:bodyDiv w:val="1"/>
      <w:marLeft w:val="0"/>
      <w:marRight w:val="0"/>
      <w:marTop w:val="0"/>
      <w:marBottom w:val="0"/>
      <w:divBdr>
        <w:top w:val="none" w:sz="0" w:space="0" w:color="auto"/>
        <w:left w:val="none" w:sz="0" w:space="0" w:color="auto"/>
        <w:bottom w:val="none" w:sz="0" w:space="0" w:color="auto"/>
        <w:right w:val="none" w:sz="0" w:space="0" w:color="auto"/>
      </w:divBdr>
    </w:div>
    <w:div w:id="706830538">
      <w:bodyDiv w:val="1"/>
      <w:marLeft w:val="0"/>
      <w:marRight w:val="0"/>
      <w:marTop w:val="0"/>
      <w:marBottom w:val="0"/>
      <w:divBdr>
        <w:top w:val="none" w:sz="0" w:space="0" w:color="auto"/>
        <w:left w:val="none" w:sz="0" w:space="0" w:color="auto"/>
        <w:bottom w:val="none" w:sz="0" w:space="0" w:color="auto"/>
        <w:right w:val="none" w:sz="0" w:space="0" w:color="auto"/>
      </w:divBdr>
    </w:div>
    <w:div w:id="746465366">
      <w:bodyDiv w:val="1"/>
      <w:marLeft w:val="0"/>
      <w:marRight w:val="0"/>
      <w:marTop w:val="0"/>
      <w:marBottom w:val="0"/>
      <w:divBdr>
        <w:top w:val="none" w:sz="0" w:space="0" w:color="auto"/>
        <w:left w:val="none" w:sz="0" w:space="0" w:color="auto"/>
        <w:bottom w:val="none" w:sz="0" w:space="0" w:color="auto"/>
        <w:right w:val="none" w:sz="0" w:space="0" w:color="auto"/>
      </w:divBdr>
    </w:div>
    <w:div w:id="812791396">
      <w:bodyDiv w:val="1"/>
      <w:marLeft w:val="0"/>
      <w:marRight w:val="0"/>
      <w:marTop w:val="0"/>
      <w:marBottom w:val="0"/>
      <w:divBdr>
        <w:top w:val="none" w:sz="0" w:space="0" w:color="auto"/>
        <w:left w:val="none" w:sz="0" w:space="0" w:color="auto"/>
        <w:bottom w:val="none" w:sz="0" w:space="0" w:color="auto"/>
        <w:right w:val="none" w:sz="0" w:space="0" w:color="auto"/>
      </w:divBdr>
    </w:div>
    <w:div w:id="870339198">
      <w:bodyDiv w:val="1"/>
      <w:marLeft w:val="0"/>
      <w:marRight w:val="0"/>
      <w:marTop w:val="0"/>
      <w:marBottom w:val="0"/>
      <w:divBdr>
        <w:top w:val="none" w:sz="0" w:space="0" w:color="auto"/>
        <w:left w:val="none" w:sz="0" w:space="0" w:color="auto"/>
        <w:bottom w:val="none" w:sz="0" w:space="0" w:color="auto"/>
        <w:right w:val="none" w:sz="0" w:space="0" w:color="auto"/>
      </w:divBdr>
    </w:div>
    <w:div w:id="884828009">
      <w:bodyDiv w:val="1"/>
      <w:marLeft w:val="0"/>
      <w:marRight w:val="0"/>
      <w:marTop w:val="0"/>
      <w:marBottom w:val="0"/>
      <w:divBdr>
        <w:top w:val="none" w:sz="0" w:space="0" w:color="auto"/>
        <w:left w:val="none" w:sz="0" w:space="0" w:color="auto"/>
        <w:bottom w:val="none" w:sz="0" w:space="0" w:color="auto"/>
        <w:right w:val="none" w:sz="0" w:space="0" w:color="auto"/>
      </w:divBdr>
    </w:div>
    <w:div w:id="901869374">
      <w:bodyDiv w:val="1"/>
      <w:marLeft w:val="0"/>
      <w:marRight w:val="0"/>
      <w:marTop w:val="0"/>
      <w:marBottom w:val="0"/>
      <w:divBdr>
        <w:top w:val="none" w:sz="0" w:space="0" w:color="auto"/>
        <w:left w:val="none" w:sz="0" w:space="0" w:color="auto"/>
        <w:bottom w:val="none" w:sz="0" w:space="0" w:color="auto"/>
        <w:right w:val="none" w:sz="0" w:space="0" w:color="auto"/>
      </w:divBdr>
    </w:div>
    <w:div w:id="909732006">
      <w:bodyDiv w:val="1"/>
      <w:marLeft w:val="0"/>
      <w:marRight w:val="0"/>
      <w:marTop w:val="0"/>
      <w:marBottom w:val="0"/>
      <w:divBdr>
        <w:top w:val="none" w:sz="0" w:space="0" w:color="auto"/>
        <w:left w:val="none" w:sz="0" w:space="0" w:color="auto"/>
        <w:bottom w:val="none" w:sz="0" w:space="0" w:color="auto"/>
        <w:right w:val="none" w:sz="0" w:space="0" w:color="auto"/>
      </w:divBdr>
      <w:divsChild>
        <w:div w:id="526604568">
          <w:marLeft w:val="446"/>
          <w:marRight w:val="0"/>
          <w:marTop w:val="0"/>
          <w:marBottom w:val="0"/>
          <w:divBdr>
            <w:top w:val="none" w:sz="0" w:space="0" w:color="auto"/>
            <w:left w:val="none" w:sz="0" w:space="0" w:color="auto"/>
            <w:bottom w:val="none" w:sz="0" w:space="0" w:color="auto"/>
            <w:right w:val="none" w:sz="0" w:space="0" w:color="auto"/>
          </w:divBdr>
        </w:div>
        <w:div w:id="1075980780">
          <w:marLeft w:val="446"/>
          <w:marRight w:val="0"/>
          <w:marTop w:val="0"/>
          <w:marBottom w:val="0"/>
          <w:divBdr>
            <w:top w:val="none" w:sz="0" w:space="0" w:color="auto"/>
            <w:left w:val="none" w:sz="0" w:space="0" w:color="auto"/>
            <w:bottom w:val="none" w:sz="0" w:space="0" w:color="auto"/>
            <w:right w:val="none" w:sz="0" w:space="0" w:color="auto"/>
          </w:divBdr>
        </w:div>
        <w:div w:id="1538155124">
          <w:marLeft w:val="1166"/>
          <w:marRight w:val="0"/>
          <w:marTop w:val="0"/>
          <w:marBottom w:val="0"/>
          <w:divBdr>
            <w:top w:val="none" w:sz="0" w:space="0" w:color="auto"/>
            <w:left w:val="none" w:sz="0" w:space="0" w:color="auto"/>
            <w:bottom w:val="none" w:sz="0" w:space="0" w:color="auto"/>
            <w:right w:val="none" w:sz="0" w:space="0" w:color="auto"/>
          </w:divBdr>
        </w:div>
        <w:div w:id="964459495">
          <w:marLeft w:val="1166"/>
          <w:marRight w:val="0"/>
          <w:marTop w:val="0"/>
          <w:marBottom w:val="0"/>
          <w:divBdr>
            <w:top w:val="none" w:sz="0" w:space="0" w:color="auto"/>
            <w:left w:val="none" w:sz="0" w:space="0" w:color="auto"/>
            <w:bottom w:val="none" w:sz="0" w:space="0" w:color="auto"/>
            <w:right w:val="none" w:sz="0" w:space="0" w:color="auto"/>
          </w:divBdr>
        </w:div>
        <w:div w:id="1870607869">
          <w:marLeft w:val="1166"/>
          <w:marRight w:val="0"/>
          <w:marTop w:val="0"/>
          <w:marBottom w:val="0"/>
          <w:divBdr>
            <w:top w:val="none" w:sz="0" w:space="0" w:color="auto"/>
            <w:left w:val="none" w:sz="0" w:space="0" w:color="auto"/>
            <w:bottom w:val="none" w:sz="0" w:space="0" w:color="auto"/>
            <w:right w:val="none" w:sz="0" w:space="0" w:color="auto"/>
          </w:divBdr>
        </w:div>
        <w:div w:id="654451484">
          <w:marLeft w:val="1166"/>
          <w:marRight w:val="0"/>
          <w:marTop w:val="0"/>
          <w:marBottom w:val="0"/>
          <w:divBdr>
            <w:top w:val="none" w:sz="0" w:space="0" w:color="auto"/>
            <w:left w:val="none" w:sz="0" w:space="0" w:color="auto"/>
            <w:bottom w:val="none" w:sz="0" w:space="0" w:color="auto"/>
            <w:right w:val="none" w:sz="0" w:space="0" w:color="auto"/>
          </w:divBdr>
        </w:div>
        <w:div w:id="1300111283">
          <w:marLeft w:val="446"/>
          <w:marRight w:val="0"/>
          <w:marTop w:val="0"/>
          <w:marBottom w:val="0"/>
          <w:divBdr>
            <w:top w:val="none" w:sz="0" w:space="0" w:color="auto"/>
            <w:left w:val="none" w:sz="0" w:space="0" w:color="auto"/>
            <w:bottom w:val="none" w:sz="0" w:space="0" w:color="auto"/>
            <w:right w:val="none" w:sz="0" w:space="0" w:color="auto"/>
          </w:divBdr>
        </w:div>
        <w:div w:id="1802963824">
          <w:marLeft w:val="446"/>
          <w:marRight w:val="0"/>
          <w:marTop w:val="0"/>
          <w:marBottom w:val="0"/>
          <w:divBdr>
            <w:top w:val="none" w:sz="0" w:space="0" w:color="auto"/>
            <w:left w:val="none" w:sz="0" w:space="0" w:color="auto"/>
            <w:bottom w:val="none" w:sz="0" w:space="0" w:color="auto"/>
            <w:right w:val="none" w:sz="0" w:space="0" w:color="auto"/>
          </w:divBdr>
        </w:div>
        <w:div w:id="1400903446">
          <w:marLeft w:val="446"/>
          <w:marRight w:val="0"/>
          <w:marTop w:val="0"/>
          <w:marBottom w:val="0"/>
          <w:divBdr>
            <w:top w:val="none" w:sz="0" w:space="0" w:color="auto"/>
            <w:left w:val="none" w:sz="0" w:space="0" w:color="auto"/>
            <w:bottom w:val="none" w:sz="0" w:space="0" w:color="auto"/>
            <w:right w:val="none" w:sz="0" w:space="0" w:color="auto"/>
          </w:divBdr>
        </w:div>
        <w:div w:id="645205487">
          <w:marLeft w:val="446"/>
          <w:marRight w:val="0"/>
          <w:marTop w:val="0"/>
          <w:marBottom w:val="0"/>
          <w:divBdr>
            <w:top w:val="none" w:sz="0" w:space="0" w:color="auto"/>
            <w:left w:val="none" w:sz="0" w:space="0" w:color="auto"/>
            <w:bottom w:val="none" w:sz="0" w:space="0" w:color="auto"/>
            <w:right w:val="none" w:sz="0" w:space="0" w:color="auto"/>
          </w:divBdr>
        </w:div>
        <w:div w:id="2117020493">
          <w:marLeft w:val="446"/>
          <w:marRight w:val="0"/>
          <w:marTop w:val="0"/>
          <w:marBottom w:val="0"/>
          <w:divBdr>
            <w:top w:val="none" w:sz="0" w:space="0" w:color="auto"/>
            <w:left w:val="none" w:sz="0" w:space="0" w:color="auto"/>
            <w:bottom w:val="none" w:sz="0" w:space="0" w:color="auto"/>
            <w:right w:val="none" w:sz="0" w:space="0" w:color="auto"/>
          </w:divBdr>
        </w:div>
      </w:divsChild>
    </w:div>
    <w:div w:id="972295966">
      <w:bodyDiv w:val="1"/>
      <w:marLeft w:val="0"/>
      <w:marRight w:val="0"/>
      <w:marTop w:val="0"/>
      <w:marBottom w:val="0"/>
      <w:divBdr>
        <w:top w:val="none" w:sz="0" w:space="0" w:color="auto"/>
        <w:left w:val="none" w:sz="0" w:space="0" w:color="auto"/>
        <w:bottom w:val="none" w:sz="0" w:space="0" w:color="auto"/>
        <w:right w:val="none" w:sz="0" w:space="0" w:color="auto"/>
      </w:divBdr>
    </w:div>
    <w:div w:id="991908671">
      <w:bodyDiv w:val="1"/>
      <w:marLeft w:val="0"/>
      <w:marRight w:val="0"/>
      <w:marTop w:val="0"/>
      <w:marBottom w:val="0"/>
      <w:divBdr>
        <w:top w:val="none" w:sz="0" w:space="0" w:color="auto"/>
        <w:left w:val="none" w:sz="0" w:space="0" w:color="auto"/>
        <w:bottom w:val="none" w:sz="0" w:space="0" w:color="auto"/>
        <w:right w:val="none" w:sz="0" w:space="0" w:color="auto"/>
      </w:divBdr>
    </w:div>
    <w:div w:id="1018040780">
      <w:bodyDiv w:val="1"/>
      <w:marLeft w:val="0"/>
      <w:marRight w:val="0"/>
      <w:marTop w:val="0"/>
      <w:marBottom w:val="0"/>
      <w:divBdr>
        <w:top w:val="none" w:sz="0" w:space="0" w:color="auto"/>
        <w:left w:val="none" w:sz="0" w:space="0" w:color="auto"/>
        <w:bottom w:val="none" w:sz="0" w:space="0" w:color="auto"/>
        <w:right w:val="none" w:sz="0" w:space="0" w:color="auto"/>
      </w:divBdr>
    </w:div>
    <w:div w:id="1027414163">
      <w:bodyDiv w:val="1"/>
      <w:marLeft w:val="0"/>
      <w:marRight w:val="0"/>
      <w:marTop w:val="0"/>
      <w:marBottom w:val="0"/>
      <w:divBdr>
        <w:top w:val="none" w:sz="0" w:space="0" w:color="auto"/>
        <w:left w:val="none" w:sz="0" w:space="0" w:color="auto"/>
        <w:bottom w:val="none" w:sz="0" w:space="0" w:color="auto"/>
        <w:right w:val="none" w:sz="0" w:space="0" w:color="auto"/>
      </w:divBdr>
    </w:div>
    <w:div w:id="1075130850">
      <w:bodyDiv w:val="1"/>
      <w:marLeft w:val="0"/>
      <w:marRight w:val="0"/>
      <w:marTop w:val="0"/>
      <w:marBottom w:val="0"/>
      <w:divBdr>
        <w:top w:val="none" w:sz="0" w:space="0" w:color="auto"/>
        <w:left w:val="none" w:sz="0" w:space="0" w:color="auto"/>
        <w:bottom w:val="none" w:sz="0" w:space="0" w:color="auto"/>
        <w:right w:val="none" w:sz="0" w:space="0" w:color="auto"/>
      </w:divBdr>
    </w:div>
    <w:div w:id="1132864225">
      <w:bodyDiv w:val="1"/>
      <w:marLeft w:val="0"/>
      <w:marRight w:val="0"/>
      <w:marTop w:val="0"/>
      <w:marBottom w:val="0"/>
      <w:divBdr>
        <w:top w:val="none" w:sz="0" w:space="0" w:color="auto"/>
        <w:left w:val="none" w:sz="0" w:space="0" w:color="auto"/>
        <w:bottom w:val="none" w:sz="0" w:space="0" w:color="auto"/>
        <w:right w:val="none" w:sz="0" w:space="0" w:color="auto"/>
      </w:divBdr>
    </w:div>
    <w:div w:id="1168909039">
      <w:bodyDiv w:val="1"/>
      <w:marLeft w:val="0"/>
      <w:marRight w:val="0"/>
      <w:marTop w:val="0"/>
      <w:marBottom w:val="0"/>
      <w:divBdr>
        <w:top w:val="none" w:sz="0" w:space="0" w:color="auto"/>
        <w:left w:val="none" w:sz="0" w:space="0" w:color="auto"/>
        <w:bottom w:val="none" w:sz="0" w:space="0" w:color="auto"/>
        <w:right w:val="none" w:sz="0" w:space="0" w:color="auto"/>
      </w:divBdr>
    </w:div>
    <w:div w:id="1205097310">
      <w:bodyDiv w:val="1"/>
      <w:marLeft w:val="0"/>
      <w:marRight w:val="0"/>
      <w:marTop w:val="0"/>
      <w:marBottom w:val="0"/>
      <w:divBdr>
        <w:top w:val="none" w:sz="0" w:space="0" w:color="auto"/>
        <w:left w:val="none" w:sz="0" w:space="0" w:color="auto"/>
        <w:bottom w:val="none" w:sz="0" w:space="0" w:color="auto"/>
        <w:right w:val="none" w:sz="0" w:space="0" w:color="auto"/>
      </w:divBdr>
    </w:div>
    <w:div w:id="1234781482">
      <w:bodyDiv w:val="1"/>
      <w:marLeft w:val="0"/>
      <w:marRight w:val="0"/>
      <w:marTop w:val="0"/>
      <w:marBottom w:val="0"/>
      <w:divBdr>
        <w:top w:val="none" w:sz="0" w:space="0" w:color="auto"/>
        <w:left w:val="none" w:sz="0" w:space="0" w:color="auto"/>
        <w:bottom w:val="none" w:sz="0" w:space="0" w:color="auto"/>
        <w:right w:val="none" w:sz="0" w:space="0" w:color="auto"/>
      </w:divBdr>
    </w:div>
    <w:div w:id="1289630984">
      <w:bodyDiv w:val="1"/>
      <w:marLeft w:val="0"/>
      <w:marRight w:val="0"/>
      <w:marTop w:val="0"/>
      <w:marBottom w:val="0"/>
      <w:divBdr>
        <w:top w:val="none" w:sz="0" w:space="0" w:color="auto"/>
        <w:left w:val="none" w:sz="0" w:space="0" w:color="auto"/>
        <w:bottom w:val="none" w:sz="0" w:space="0" w:color="auto"/>
        <w:right w:val="none" w:sz="0" w:space="0" w:color="auto"/>
      </w:divBdr>
    </w:div>
    <w:div w:id="1324352744">
      <w:bodyDiv w:val="1"/>
      <w:marLeft w:val="0"/>
      <w:marRight w:val="0"/>
      <w:marTop w:val="0"/>
      <w:marBottom w:val="0"/>
      <w:divBdr>
        <w:top w:val="none" w:sz="0" w:space="0" w:color="auto"/>
        <w:left w:val="none" w:sz="0" w:space="0" w:color="auto"/>
        <w:bottom w:val="none" w:sz="0" w:space="0" w:color="auto"/>
        <w:right w:val="none" w:sz="0" w:space="0" w:color="auto"/>
      </w:divBdr>
    </w:div>
    <w:div w:id="1475756633">
      <w:bodyDiv w:val="1"/>
      <w:marLeft w:val="0"/>
      <w:marRight w:val="0"/>
      <w:marTop w:val="0"/>
      <w:marBottom w:val="0"/>
      <w:divBdr>
        <w:top w:val="none" w:sz="0" w:space="0" w:color="auto"/>
        <w:left w:val="none" w:sz="0" w:space="0" w:color="auto"/>
        <w:bottom w:val="none" w:sz="0" w:space="0" w:color="auto"/>
        <w:right w:val="none" w:sz="0" w:space="0" w:color="auto"/>
      </w:divBdr>
    </w:div>
    <w:div w:id="1644848863">
      <w:bodyDiv w:val="1"/>
      <w:marLeft w:val="0"/>
      <w:marRight w:val="0"/>
      <w:marTop w:val="0"/>
      <w:marBottom w:val="0"/>
      <w:divBdr>
        <w:top w:val="none" w:sz="0" w:space="0" w:color="auto"/>
        <w:left w:val="none" w:sz="0" w:space="0" w:color="auto"/>
        <w:bottom w:val="none" w:sz="0" w:space="0" w:color="auto"/>
        <w:right w:val="none" w:sz="0" w:space="0" w:color="auto"/>
      </w:divBdr>
    </w:div>
    <w:div w:id="1650939260">
      <w:bodyDiv w:val="1"/>
      <w:marLeft w:val="0"/>
      <w:marRight w:val="0"/>
      <w:marTop w:val="0"/>
      <w:marBottom w:val="0"/>
      <w:divBdr>
        <w:top w:val="none" w:sz="0" w:space="0" w:color="auto"/>
        <w:left w:val="none" w:sz="0" w:space="0" w:color="auto"/>
        <w:bottom w:val="none" w:sz="0" w:space="0" w:color="auto"/>
        <w:right w:val="none" w:sz="0" w:space="0" w:color="auto"/>
      </w:divBdr>
      <w:divsChild>
        <w:div w:id="1016226312">
          <w:marLeft w:val="0"/>
          <w:marRight w:val="0"/>
          <w:marTop w:val="0"/>
          <w:marBottom w:val="0"/>
          <w:divBdr>
            <w:top w:val="none" w:sz="0" w:space="0" w:color="auto"/>
            <w:left w:val="none" w:sz="0" w:space="0" w:color="auto"/>
            <w:bottom w:val="none" w:sz="0" w:space="0" w:color="auto"/>
            <w:right w:val="none" w:sz="0" w:space="0" w:color="auto"/>
          </w:divBdr>
          <w:divsChild>
            <w:div w:id="1071004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487182">
      <w:bodyDiv w:val="1"/>
      <w:marLeft w:val="0"/>
      <w:marRight w:val="0"/>
      <w:marTop w:val="0"/>
      <w:marBottom w:val="0"/>
      <w:divBdr>
        <w:top w:val="none" w:sz="0" w:space="0" w:color="auto"/>
        <w:left w:val="none" w:sz="0" w:space="0" w:color="auto"/>
        <w:bottom w:val="none" w:sz="0" w:space="0" w:color="auto"/>
        <w:right w:val="none" w:sz="0" w:space="0" w:color="auto"/>
      </w:divBdr>
    </w:div>
    <w:div w:id="1670593387">
      <w:bodyDiv w:val="1"/>
      <w:marLeft w:val="0"/>
      <w:marRight w:val="0"/>
      <w:marTop w:val="0"/>
      <w:marBottom w:val="0"/>
      <w:divBdr>
        <w:top w:val="none" w:sz="0" w:space="0" w:color="auto"/>
        <w:left w:val="none" w:sz="0" w:space="0" w:color="auto"/>
        <w:bottom w:val="none" w:sz="0" w:space="0" w:color="auto"/>
        <w:right w:val="none" w:sz="0" w:space="0" w:color="auto"/>
      </w:divBdr>
      <w:divsChild>
        <w:div w:id="1503156553">
          <w:marLeft w:val="0"/>
          <w:marRight w:val="0"/>
          <w:marTop w:val="0"/>
          <w:marBottom w:val="0"/>
          <w:divBdr>
            <w:top w:val="none" w:sz="0" w:space="0" w:color="auto"/>
            <w:left w:val="none" w:sz="0" w:space="0" w:color="auto"/>
            <w:bottom w:val="none" w:sz="0" w:space="0" w:color="auto"/>
            <w:right w:val="none" w:sz="0" w:space="0" w:color="auto"/>
          </w:divBdr>
          <w:divsChild>
            <w:div w:id="1733700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760779">
      <w:bodyDiv w:val="1"/>
      <w:marLeft w:val="0"/>
      <w:marRight w:val="0"/>
      <w:marTop w:val="0"/>
      <w:marBottom w:val="0"/>
      <w:divBdr>
        <w:top w:val="none" w:sz="0" w:space="0" w:color="auto"/>
        <w:left w:val="none" w:sz="0" w:space="0" w:color="auto"/>
        <w:bottom w:val="none" w:sz="0" w:space="0" w:color="auto"/>
        <w:right w:val="none" w:sz="0" w:space="0" w:color="auto"/>
      </w:divBdr>
    </w:div>
    <w:div w:id="1832135712">
      <w:bodyDiv w:val="1"/>
      <w:marLeft w:val="0"/>
      <w:marRight w:val="0"/>
      <w:marTop w:val="0"/>
      <w:marBottom w:val="0"/>
      <w:divBdr>
        <w:top w:val="none" w:sz="0" w:space="0" w:color="auto"/>
        <w:left w:val="none" w:sz="0" w:space="0" w:color="auto"/>
        <w:bottom w:val="none" w:sz="0" w:space="0" w:color="auto"/>
        <w:right w:val="none" w:sz="0" w:space="0" w:color="auto"/>
      </w:divBdr>
    </w:div>
    <w:div w:id="1867480125">
      <w:bodyDiv w:val="1"/>
      <w:marLeft w:val="0"/>
      <w:marRight w:val="0"/>
      <w:marTop w:val="0"/>
      <w:marBottom w:val="0"/>
      <w:divBdr>
        <w:top w:val="none" w:sz="0" w:space="0" w:color="auto"/>
        <w:left w:val="none" w:sz="0" w:space="0" w:color="auto"/>
        <w:bottom w:val="none" w:sz="0" w:space="0" w:color="auto"/>
        <w:right w:val="none" w:sz="0" w:space="0" w:color="auto"/>
      </w:divBdr>
    </w:div>
    <w:div w:id="2028942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usc.team@nationalgrideso.com" TargetMode="External"/><Relationship Id="rId18" Type="http://schemas.openxmlformats.org/officeDocument/2006/relationships/image" Target="media/image1.png"/><Relationship Id="rId26" Type="http://schemas.openxmlformats.org/officeDocument/2006/relationships/image" Target="media/image6.png"/><Relationship Id="rId39" Type="http://schemas.openxmlformats.org/officeDocument/2006/relationships/hyperlink" Target="https://www.nationalgrideso.com/industry-information/codes/cusc/modifications/cmp389-transmission-demand-residual-tdr-band" TargetMode="External"/><Relationship Id="rId3" Type="http://schemas.openxmlformats.org/officeDocument/2006/relationships/customXml" Target="../customXml/item3.xml"/><Relationship Id="rId21" Type="http://schemas.openxmlformats.org/officeDocument/2006/relationships/hyperlink" Target="https://www.ofgem.gov.uk/publications/decision-dcusa-modification-proposal-dcp328" TargetMode="External"/><Relationship Id="rId34" Type="http://schemas.openxmlformats.org/officeDocument/2006/relationships/hyperlink" Target="https://www.ofgem.gov.uk/publications/targeted-charging-review-decision-and-impact-assessment" TargetMode="Externa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Milly.Lewis@nationalgrideso.com" TargetMode="External"/><Relationship Id="rId17" Type="http://schemas.openxmlformats.org/officeDocument/2006/relationships/hyperlink" Target="https://www.dcusa.co.uk/group/dcp-388-working-group/" TargetMode="External"/><Relationship Id="rId25" Type="http://schemas.openxmlformats.org/officeDocument/2006/relationships/image" Target="media/image5.png"/><Relationship Id="rId33" Type="http://schemas.openxmlformats.org/officeDocument/2006/relationships/hyperlink" Target="https://www.ofgem.gov.uk/sites/default/files/docs/2019/11/cusc_direction_1.pdf" TargetMode="External"/><Relationship Id="rId38" Type="http://schemas.openxmlformats.org/officeDocument/2006/relationships/hyperlink" Target="https://www.nationalgrideso.com/industry-information/codes/cusc/modifications/cmp388-transmission-demand-residual-tdr-minor" TargetMode="External"/><Relationship Id="rId2" Type="http://schemas.openxmlformats.org/officeDocument/2006/relationships/customXml" Target="../customXml/item2.xml"/><Relationship Id="rId16" Type="http://schemas.openxmlformats.org/officeDocument/2006/relationships/hyperlink" Target="https://www.dcusa.co.uk/change/use-of-system-charging-for-private-networks-with-competition-in-supply/" TargetMode="External"/><Relationship Id="rId20" Type="http://schemas.openxmlformats.org/officeDocument/2006/relationships/hyperlink" Target="https://www.ofgem.gov.uk/sites/default/files/docs/2019/11/cusc_direction_1.pdf" TargetMode="External"/><Relationship Id="rId29" Type="http://schemas.microsoft.com/office/2016/09/relationships/commentsIds" Target="commentsIds.xm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ndrew.Marsh@nissan-nmuk.co.uk" TargetMode="External"/><Relationship Id="rId24" Type="http://schemas.openxmlformats.org/officeDocument/2006/relationships/image" Target="media/image4.emf"/><Relationship Id="rId32" Type="http://schemas.openxmlformats.org/officeDocument/2006/relationships/hyperlink" Target="https://www.nationalgrideso.com/document/292631/download" TargetMode="External"/><Relationship Id="rId37" Type="http://schemas.openxmlformats.org/officeDocument/2006/relationships/hyperlink" Target="https://www.nationalgrideso.com/industry-information/codes/cusc/modifications/cmp363-cmp364-tnuos-demand-residual-charges" TargetMode="External"/><Relationship Id="rId40" Type="http://schemas.openxmlformats.org/officeDocument/2006/relationships/header" Target="header1.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nationalgrideso.com/document/292896/download" TargetMode="External"/><Relationship Id="rId23" Type="http://schemas.openxmlformats.org/officeDocument/2006/relationships/image" Target="media/image3.png"/><Relationship Id="rId28" Type="http://schemas.microsoft.com/office/2011/relationships/commentsExtended" Target="commentsExtended.xml"/><Relationship Id="rId36" Type="http://schemas.openxmlformats.org/officeDocument/2006/relationships/hyperlink" Target="https://www.nationalgrideso.com/industry-information/codes/cusc/modifications/cmp343-and-cmp340-transmission-demand-residual" TargetMode="External"/><Relationship Id="rId10" Type="http://schemas.openxmlformats.org/officeDocument/2006/relationships/endnotes" Target="endnotes.xml"/><Relationship Id="rId19" Type="http://schemas.openxmlformats.org/officeDocument/2006/relationships/hyperlink" Target="https://www.ofgem.gov.uk/sites/default/files/2023-10/Open%20letter%20on%20IDNOs%20-%20Oct-23-Final.pdf" TargetMode="External"/><Relationship Id="rId31" Type="http://schemas.openxmlformats.org/officeDocument/2006/relationships/hyperlink" Target="http://www.ofgem.gov.uk/publications/decision-dcusa-modification-proposal-dcp328" TargetMode="External"/><Relationship Id="rId44"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ofgem.gov.uk/publications/targeted-charging-review-decision-and-impact-assessment" TargetMode="External"/><Relationship Id="rId22" Type="http://schemas.openxmlformats.org/officeDocument/2006/relationships/image" Target="media/image2.png"/><Relationship Id="rId27" Type="http://schemas.openxmlformats.org/officeDocument/2006/relationships/comments" Target="comments.xml"/><Relationship Id="rId30" Type="http://schemas.microsoft.com/office/2018/08/relationships/commentsExtensible" Target="commentsExtensible.xml"/><Relationship Id="rId35" Type="http://schemas.openxmlformats.org/officeDocument/2006/relationships/hyperlink" Target="https://www.nationalgrideso.com/industry-information/codes/cusc/modifications/cmp335cmp336-transmission-demand-residual-billing-and" TargetMode="External"/><Relationship Id="rId43"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rrentia.walker\OneDrive%20-%20National%20Grid\CMP425\Workgroup%20Consultation%20templatev7.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F2C356CF4B942EC8E83B8B8B2946642"/>
        <w:category>
          <w:name w:val="General"/>
          <w:gallery w:val="placeholder"/>
        </w:category>
        <w:types>
          <w:type w:val="bbPlcHdr"/>
        </w:types>
        <w:behaviors>
          <w:behavior w:val="content"/>
        </w:behaviors>
        <w:guid w:val="{0F2F57E1-805D-4A08-9423-9086B178780B}"/>
      </w:docPartPr>
      <w:docPartBody>
        <w:p w:rsidR="007B6279" w:rsidRDefault="007B6279">
          <w:pPr>
            <w:pStyle w:val="BF2C356CF4B942EC8E83B8B8B2946642"/>
          </w:pPr>
          <w:r w:rsidRPr="00625C74">
            <w:rPr>
              <w:rStyle w:val="PlaceholderText"/>
            </w:rPr>
            <w:t>Click or tap to enter a date.</w:t>
          </w:r>
        </w:p>
      </w:docPartBody>
    </w:docPart>
    <w:docPart>
      <w:docPartPr>
        <w:name w:val="810E3F3A330F49AEAF862361C1CC6728"/>
        <w:category>
          <w:name w:val="General"/>
          <w:gallery w:val="placeholder"/>
        </w:category>
        <w:types>
          <w:type w:val="bbPlcHdr"/>
        </w:types>
        <w:behaviors>
          <w:behavior w:val="content"/>
        </w:behaviors>
        <w:guid w:val="{30357723-EFF7-45F5-A32E-C9442CD4A4A4}"/>
      </w:docPartPr>
      <w:docPartBody>
        <w:p w:rsidR="007B6279" w:rsidRDefault="00D40D79" w:rsidP="00D40D79">
          <w:pPr>
            <w:pStyle w:val="810E3F3A330F49AEAF862361C1CC6728"/>
          </w:pPr>
          <w:r w:rsidRPr="00625C74">
            <w:rPr>
              <w:rStyle w:val="PlaceholderText"/>
            </w:rPr>
            <w:t>Click or tap here to enter text.</w:t>
          </w:r>
        </w:p>
      </w:docPartBody>
    </w:docPart>
    <w:docPart>
      <w:docPartPr>
        <w:name w:val="7164E029234C443EBA01AE688F535E38"/>
        <w:category>
          <w:name w:val="General"/>
          <w:gallery w:val="placeholder"/>
        </w:category>
        <w:types>
          <w:type w:val="bbPlcHdr"/>
        </w:types>
        <w:behaviors>
          <w:behavior w:val="content"/>
        </w:behaviors>
        <w:guid w:val="{DA4139C0-32F3-4267-8899-AED0E734EEC1}"/>
      </w:docPartPr>
      <w:docPartBody>
        <w:p w:rsidR="007B6279" w:rsidRDefault="00D40D79" w:rsidP="00D40D79">
          <w:pPr>
            <w:pStyle w:val="7164E029234C443EBA01AE688F535E38"/>
          </w:pPr>
          <w:r w:rsidRPr="00C2197C">
            <w:rPr>
              <w:rStyle w:val="PlaceholderText"/>
            </w:rPr>
            <w:t>[</w:t>
          </w:r>
          <w:r w:rsidRPr="008867A1">
            <w:rPr>
              <w:rStyle w:val="PlaceholderText"/>
              <w:b/>
            </w:rPr>
            <w:t>Insert a summary of the modification</w:t>
          </w:r>
          <w:r>
            <w:rPr>
              <w:rStyle w:val="PlaceholderText"/>
            </w:rPr>
            <w:t xml:space="preserve">. </w:t>
          </w:r>
          <w:r w:rsidRPr="008867A1">
            <w:rPr>
              <w:rStyle w:val="PlaceholderText"/>
            </w:rPr>
            <w:t>This should be short and clearly identify the topic the modification relates to. This should not be any longer than the timetable section.</w:t>
          </w:r>
          <w:r w:rsidRPr="00C2197C">
            <w:rPr>
              <w:rStyle w:val="PlaceholderText"/>
            </w:rPr>
            <w:t>]</w:t>
          </w:r>
        </w:p>
      </w:docPartBody>
    </w:docPart>
    <w:docPart>
      <w:docPartPr>
        <w:name w:val="59DF3590C35546789D83CDEC79E46A9C"/>
        <w:category>
          <w:name w:val="General"/>
          <w:gallery w:val="placeholder"/>
        </w:category>
        <w:types>
          <w:type w:val="bbPlcHdr"/>
        </w:types>
        <w:behaviors>
          <w:behavior w:val="content"/>
        </w:behaviors>
        <w:guid w:val="{89DCD717-FC20-4F51-AD9E-5E02F810B060}"/>
      </w:docPartPr>
      <w:docPartBody>
        <w:p w:rsidR="007B6279" w:rsidRDefault="00D40D79" w:rsidP="00D40D79">
          <w:pPr>
            <w:pStyle w:val="59DF3590C35546789D83CDEC79E46A9C"/>
          </w:pPr>
          <w:r w:rsidRPr="00C2197C">
            <w:rPr>
              <w:rStyle w:val="PlaceholderText"/>
            </w:rPr>
            <w:t>[</w:t>
          </w:r>
          <w:r>
            <w:rPr>
              <w:rStyle w:val="PlaceholderText"/>
            </w:rPr>
            <w:t>Insert impacted parties. I.e. Suppliers, Generators, Transmission System Operators, Interconnectors, Transmission Owners, Aggregators, etc</w:t>
          </w:r>
          <w:r w:rsidRPr="00C2197C">
            <w:rPr>
              <w:rStyle w:val="PlaceholderText"/>
            </w:rPr>
            <w:t>]</w:t>
          </w:r>
        </w:p>
      </w:docPartBody>
    </w:docPart>
    <w:docPart>
      <w:docPartPr>
        <w:name w:val="32BC462782CC46E5AAD4B659929C18F3"/>
        <w:category>
          <w:name w:val="General"/>
          <w:gallery w:val="placeholder"/>
        </w:category>
        <w:types>
          <w:type w:val="bbPlcHdr"/>
        </w:types>
        <w:behaviors>
          <w:behavior w:val="content"/>
        </w:behaviors>
        <w:guid w:val="{8B243E90-4A7D-40E5-921C-7EAB04F53643}"/>
      </w:docPartPr>
      <w:docPartBody>
        <w:p w:rsidR="007B6279" w:rsidRDefault="00D40D79" w:rsidP="00D40D79">
          <w:pPr>
            <w:pStyle w:val="32BC462782CC46E5AAD4B659929C18F3"/>
          </w:pPr>
          <w:r w:rsidRPr="00C2197C">
            <w:rPr>
              <w:rStyle w:val="PlaceholderText"/>
            </w:rPr>
            <w:t>[</w:t>
          </w:r>
          <w:r w:rsidRPr="00E83EC6">
            <w:rPr>
              <w:rStyle w:val="PlaceholderText"/>
              <w:b/>
            </w:rPr>
            <w:t>Select governance route</w:t>
          </w:r>
          <w:r>
            <w:rPr>
              <w:rStyle w:val="PlaceholderText"/>
              <w:b/>
            </w:rPr>
            <w:t xml:space="preserve"> from the drop-down menu</w:t>
          </w:r>
          <w:r w:rsidRPr="00E83EC6">
            <w:rPr>
              <w:rStyle w:val="PlaceholderText"/>
              <w:b/>
            </w:rPr>
            <w:t>.</w:t>
          </w:r>
          <w:r>
            <w:rPr>
              <w:rStyle w:val="PlaceholderText"/>
            </w:rPr>
            <w:t xml:space="preserve"> For further guidance on governance routes, see the “Proposer’s justification for governance route” section.]</w:t>
          </w:r>
        </w:p>
      </w:docPartBody>
    </w:docPart>
    <w:docPart>
      <w:docPartPr>
        <w:name w:val="497A2CC1940746CBAB62D389EE87EE39"/>
        <w:category>
          <w:name w:val="General"/>
          <w:gallery w:val="placeholder"/>
        </w:category>
        <w:types>
          <w:type w:val="bbPlcHdr"/>
        </w:types>
        <w:behaviors>
          <w:behavior w:val="content"/>
        </w:behaviors>
        <w:guid w:val="{51763C81-1F9C-49E1-BB40-5C024C5BA805}"/>
      </w:docPartPr>
      <w:docPartBody>
        <w:p w:rsidR="007B6279" w:rsidRDefault="00D40D79" w:rsidP="00D40D79">
          <w:pPr>
            <w:pStyle w:val="497A2CC1940746CBAB62D389EE87EE39"/>
          </w:pPr>
          <w:r w:rsidRPr="00625C74">
            <w:rPr>
              <w:rStyle w:val="PlaceholderText"/>
            </w:rPr>
            <w:t>Click or tap here to enter text.</w:t>
          </w:r>
        </w:p>
      </w:docPartBody>
    </w:docPart>
    <w:docPart>
      <w:docPartPr>
        <w:name w:val="2EAEB7B27B7A4959969828A21BB99101"/>
        <w:category>
          <w:name w:val="General"/>
          <w:gallery w:val="placeholder"/>
        </w:category>
        <w:types>
          <w:type w:val="bbPlcHdr"/>
        </w:types>
        <w:behaviors>
          <w:behavior w:val="content"/>
        </w:behaviors>
        <w:guid w:val="{C53CF71B-FA0A-45DA-943E-C3E40E89608A}"/>
      </w:docPartPr>
      <w:docPartBody>
        <w:p w:rsidR="007B6279" w:rsidRDefault="00D40D79" w:rsidP="00D40D79">
          <w:pPr>
            <w:pStyle w:val="2EAEB7B27B7A4959969828A21BB99101"/>
          </w:pPr>
          <w:r w:rsidRPr="00C2197C">
            <w:rPr>
              <w:rStyle w:val="PlaceholderText"/>
            </w:rPr>
            <w:t>[</w:t>
          </w:r>
          <w:r>
            <w:rPr>
              <w:rStyle w:val="PlaceholderText"/>
            </w:rPr>
            <w:t>Y</w:t>
          </w:r>
          <w:r w:rsidRPr="00C2197C">
            <w:rPr>
              <w:rStyle w:val="PlaceholderText"/>
            </w:rPr>
            <w:t>our name]</w:t>
          </w:r>
        </w:p>
      </w:docPartBody>
    </w:docPart>
    <w:docPart>
      <w:docPartPr>
        <w:name w:val="18AFE4C125764501AF867467994CA6A1"/>
        <w:category>
          <w:name w:val="General"/>
          <w:gallery w:val="placeholder"/>
        </w:category>
        <w:types>
          <w:type w:val="bbPlcHdr"/>
        </w:types>
        <w:behaviors>
          <w:behavior w:val="content"/>
        </w:behaviors>
        <w:guid w:val="{E96098C7-6B53-40D8-8493-41480103BCFA}"/>
      </w:docPartPr>
      <w:docPartBody>
        <w:p w:rsidR="007B6279" w:rsidRDefault="00D40D79" w:rsidP="00D40D79">
          <w:pPr>
            <w:pStyle w:val="18AFE4C125764501AF867467994CA6A1"/>
          </w:pPr>
          <w:r w:rsidRPr="00973D5A">
            <w:rPr>
              <w:rStyle w:val="PlaceholderText"/>
            </w:rPr>
            <w:t>youremail@.com</w:t>
          </w:r>
        </w:p>
      </w:docPartBody>
    </w:docPart>
    <w:docPart>
      <w:docPartPr>
        <w:name w:val="4EC47D7C1BAE48FD9CA103EA647D9F58"/>
        <w:category>
          <w:name w:val="General"/>
          <w:gallery w:val="placeholder"/>
        </w:category>
        <w:types>
          <w:type w:val="bbPlcHdr"/>
        </w:types>
        <w:behaviors>
          <w:behavior w:val="content"/>
        </w:behaviors>
        <w:guid w:val="{24D84AFB-781F-4B1B-8FEE-18724D58C4BE}"/>
      </w:docPartPr>
      <w:docPartBody>
        <w:p w:rsidR="007B6279" w:rsidRDefault="00D40D79" w:rsidP="00D40D79">
          <w:pPr>
            <w:pStyle w:val="4EC47D7C1BAE48FD9CA103EA647D9F58"/>
          </w:pPr>
          <w:r>
            <w:rPr>
              <w:rStyle w:val="PlaceholderText"/>
            </w:rPr>
            <w:t>[Your phone number]</w:t>
          </w:r>
        </w:p>
      </w:docPartBody>
    </w:docPart>
    <w:docPart>
      <w:docPartPr>
        <w:name w:val="D4773CFB27724D29900E04A21AFE6AA3"/>
        <w:category>
          <w:name w:val="General"/>
          <w:gallery w:val="placeholder"/>
        </w:category>
        <w:types>
          <w:type w:val="bbPlcHdr"/>
        </w:types>
        <w:behaviors>
          <w:behavior w:val="content"/>
        </w:behaviors>
        <w:guid w:val="{4E678AC0-E338-420D-A64B-E84C6E7D392B}"/>
      </w:docPartPr>
      <w:docPartBody>
        <w:p w:rsidR="007B6279" w:rsidRDefault="00D40D79" w:rsidP="00D40D79">
          <w:pPr>
            <w:pStyle w:val="D4773CFB27724D29900E04A21AFE6AA3"/>
          </w:pPr>
          <w:r w:rsidRPr="00054E60">
            <w:rPr>
              <w:rStyle w:val="PlaceholderText"/>
            </w:rPr>
            <w:t xml:space="preserve">[Insert a description of the issue that this modification is solving. Please be as clear and concise as possible. The fewer words the better. It should be able to be understood by somebody who isn’t a technical expert.] </w:t>
          </w:r>
        </w:p>
      </w:docPartBody>
    </w:docPart>
    <w:docPart>
      <w:docPartPr>
        <w:name w:val="1CBA074008F245FBB67F653B95BEB739"/>
        <w:category>
          <w:name w:val="General"/>
          <w:gallery w:val="placeholder"/>
        </w:category>
        <w:types>
          <w:type w:val="bbPlcHdr"/>
        </w:types>
        <w:behaviors>
          <w:behavior w:val="content"/>
        </w:behaviors>
        <w:guid w:val="{8D8F9FB4-520E-4E2B-B0D2-89722BD6D1A2}"/>
      </w:docPartPr>
      <w:docPartBody>
        <w:p w:rsidR="007B6279" w:rsidRDefault="00D40D79" w:rsidP="00D40D79">
          <w:pPr>
            <w:pStyle w:val="1CBA074008F245FBB67F653B95BEB739"/>
          </w:pPr>
          <w:r w:rsidRPr="004D58E8">
            <w:rPr>
              <w:rStyle w:val="PlaceholderText"/>
            </w:rPr>
            <w:t xml:space="preserve">[Insert justification for the change. Please be as clear and concise as possible. The fewer words the better. It should be able to be understood by somebody who isn’t a technical expert.]  </w:t>
          </w:r>
        </w:p>
      </w:docPartBody>
    </w:docPart>
    <w:docPart>
      <w:docPartPr>
        <w:name w:val="6CC6A454F9604A78ADA39EFC644A5B45"/>
        <w:category>
          <w:name w:val="General"/>
          <w:gallery w:val="placeholder"/>
        </w:category>
        <w:types>
          <w:type w:val="bbPlcHdr"/>
        </w:types>
        <w:behaviors>
          <w:behavior w:val="content"/>
        </w:behaviors>
        <w:guid w:val="{454BDF9C-DBDA-4523-A0A3-FBC26411BF29}"/>
      </w:docPartPr>
      <w:docPartBody>
        <w:p w:rsidR="007B6279" w:rsidRDefault="00D40D79" w:rsidP="00D40D79">
          <w:pPr>
            <w:pStyle w:val="6CC6A454F9604A78ADA39EFC644A5B45"/>
          </w:pPr>
          <w:r w:rsidRPr="002A4279">
            <w:rPr>
              <w:rStyle w:val="PlaceholderText"/>
            </w:rPr>
            <w:t xml:space="preserve">[Insert your solution. Please identify which part of the code will need to be changed.]  </w:t>
          </w:r>
        </w:p>
      </w:docPartBody>
    </w:docPart>
    <w:docPart>
      <w:docPartPr>
        <w:name w:val="93ED3712ABD54F539CAF0648D5425D7B"/>
        <w:category>
          <w:name w:val="General"/>
          <w:gallery w:val="placeholder"/>
        </w:category>
        <w:types>
          <w:type w:val="bbPlcHdr"/>
        </w:types>
        <w:behaviors>
          <w:behavior w:val="content"/>
        </w:behaviors>
        <w:guid w:val="{FEFFC695-C9DC-4E52-A752-E8062688C72B}"/>
      </w:docPartPr>
      <w:docPartBody>
        <w:p w:rsidR="007B6279" w:rsidRDefault="00D40D79" w:rsidP="00D40D79">
          <w:pPr>
            <w:pStyle w:val="93ED3712ABD54F539CAF0648D5425D7B"/>
          </w:pPr>
          <w:r w:rsidRPr="00114732">
            <w:rPr>
              <w:rStyle w:val="PlaceholderText"/>
            </w:rPr>
            <w:t>[</w:t>
          </w:r>
          <w:r w:rsidRPr="00114732">
            <w:rPr>
              <w:rStyle w:val="PlaceholderText"/>
              <w:b/>
            </w:rPr>
            <w:t>Insert the date which you are proposing the change is made to the code</w:t>
          </w:r>
          <w:r>
            <w:rPr>
              <w:rStyle w:val="PlaceholderText"/>
            </w:rPr>
            <w:t xml:space="preserve">. </w:t>
          </w:r>
          <w:r w:rsidRPr="00114732">
            <w:rPr>
              <w:rStyle w:val="PlaceholderText"/>
            </w:rPr>
            <w:t>N.B For modifications which change Section 14, the implementation date is the first day in a Charging Year.</w:t>
          </w:r>
          <w:r>
            <w:rPr>
              <w:rStyle w:val="PlaceholderText"/>
            </w:rPr>
            <w:t>]</w:t>
          </w:r>
        </w:p>
      </w:docPartBody>
    </w:docPart>
    <w:docPart>
      <w:docPartPr>
        <w:name w:val="151EA1ABEA98428FA95FF9A0C865C4F3"/>
        <w:category>
          <w:name w:val="General"/>
          <w:gallery w:val="placeholder"/>
        </w:category>
        <w:types>
          <w:type w:val="bbPlcHdr"/>
        </w:types>
        <w:behaviors>
          <w:behavior w:val="content"/>
        </w:behaviors>
        <w:guid w:val="{FD3A4E91-CEDE-4260-8A57-493C30AC1C34}"/>
      </w:docPartPr>
      <w:docPartBody>
        <w:p w:rsidR="007B6279" w:rsidRDefault="00D40D79" w:rsidP="00D40D79">
          <w:pPr>
            <w:pStyle w:val="151EA1ABEA98428FA95FF9A0C865C4F3"/>
          </w:pPr>
          <w:r w:rsidRPr="00114732">
            <w:rPr>
              <w:rStyle w:val="PlaceholderText"/>
            </w:rPr>
            <w:t>[</w:t>
          </w:r>
          <w:r w:rsidRPr="004B0932">
            <w:rPr>
              <w:rStyle w:val="PlaceholderText"/>
            </w:rPr>
            <w:t>Insert the date which the decision is required from the Authority - or Panel (if self-governance</w:t>
          </w:r>
          <w:r>
            <w:rPr>
              <w:rStyle w:val="PlaceholderText"/>
            </w:rPr>
            <w:t>]</w:t>
          </w:r>
        </w:p>
      </w:docPartBody>
    </w:docPart>
    <w:docPart>
      <w:docPartPr>
        <w:name w:val="F0CDD8EF9AD243D5A53EB10257AE3814"/>
        <w:category>
          <w:name w:val="General"/>
          <w:gallery w:val="placeholder"/>
        </w:category>
        <w:types>
          <w:type w:val="bbPlcHdr"/>
        </w:types>
        <w:behaviors>
          <w:behavior w:val="content"/>
        </w:behaviors>
        <w:guid w:val="{C51A3203-3832-48AE-83DE-0ED22179F800}"/>
      </w:docPartPr>
      <w:docPartBody>
        <w:p w:rsidR="007B6279" w:rsidRDefault="00D40D79" w:rsidP="00D40D79">
          <w:pPr>
            <w:pStyle w:val="F0CDD8EF9AD243D5A53EB10257AE3814"/>
          </w:pPr>
          <w:r w:rsidRPr="004B0932">
            <w:rPr>
              <w:rStyle w:val="PlaceholderText"/>
            </w:rPr>
            <w:t>[</w:t>
          </w:r>
          <w:r>
            <w:rPr>
              <w:rStyle w:val="PlaceholderText"/>
            </w:rPr>
            <w:t>L</w:t>
          </w:r>
          <w:r w:rsidRPr="004B0932">
            <w:rPr>
              <w:rStyle w:val="PlaceholderText"/>
            </w:rPr>
            <w:t>ist any systems or processes that will need to change as a result of this proposal.]</w:t>
          </w:r>
        </w:p>
      </w:docPartBody>
    </w:docPart>
    <w:docPart>
      <w:docPartPr>
        <w:name w:val="2AD56ED7122741E48A222159785655B5"/>
        <w:category>
          <w:name w:val="General"/>
          <w:gallery w:val="placeholder"/>
        </w:category>
        <w:types>
          <w:type w:val="bbPlcHdr"/>
        </w:types>
        <w:behaviors>
          <w:behavior w:val="content"/>
        </w:behaviors>
        <w:guid w:val="{1CDE710D-0765-4B23-8FF7-E394E4B240C2}"/>
      </w:docPartPr>
      <w:docPartBody>
        <w:p w:rsidR="007B6279" w:rsidRDefault="00D40D79" w:rsidP="00D40D79">
          <w:pPr>
            <w:pStyle w:val="2AD56ED7122741E48A222159785655B5"/>
          </w:pPr>
          <w:r w:rsidRPr="004B0932">
            <w:rPr>
              <w:rStyle w:val="PlaceholderText"/>
            </w:rPr>
            <w:t>[</w:t>
          </w:r>
          <w:r>
            <w:rPr>
              <w:rStyle w:val="PlaceholderText"/>
            </w:rPr>
            <w:t>Explain how this modification interacts with other codes, industry documents, modifications or industry projects</w:t>
          </w:r>
          <w:r w:rsidRPr="004B0932">
            <w:rPr>
              <w:rStyle w:val="PlaceholderText"/>
            </w:rPr>
            <w:t>.]</w:t>
          </w:r>
        </w:p>
      </w:docPartBody>
    </w:docPart>
    <w:docPart>
      <w:docPartPr>
        <w:name w:val="B3896071D8654CF0B196609751252FEB"/>
        <w:category>
          <w:name w:val="General"/>
          <w:gallery w:val="placeholder"/>
        </w:category>
        <w:types>
          <w:type w:val="bbPlcHdr"/>
        </w:types>
        <w:behaviors>
          <w:behavior w:val="content"/>
        </w:behaviors>
        <w:guid w:val="{094D3BE5-1934-4621-BEA9-806BDDC4F85D}"/>
      </w:docPartPr>
      <w:docPartBody>
        <w:p w:rsidR="007B6279" w:rsidRDefault="00D40D79" w:rsidP="00D40D79">
          <w:pPr>
            <w:pStyle w:val="B3896071D8654CF0B196609751252FEB"/>
          </w:pPr>
          <w:r w:rsidRPr="00C2197C">
            <w:rPr>
              <w:rStyle w:val="PlaceholderText"/>
            </w:rPr>
            <w:t>[</w:t>
          </w:r>
          <w:r w:rsidRPr="008867A1">
            <w:rPr>
              <w:rStyle w:val="PlaceholderText"/>
              <w:b/>
            </w:rPr>
            <w:t>Insert a summary of the modification</w:t>
          </w:r>
          <w:r>
            <w:rPr>
              <w:rStyle w:val="PlaceholderText"/>
            </w:rPr>
            <w:t xml:space="preserve">. </w:t>
          </w:r>
          <w:r w:rsidRPr="008867A1">
            <w:rPr>
              <w:rStyle w:val="PlaceholderText"/>
            </w:rPr>
            <w:t>This should be short and clearly identify the topic the modification relates to. This should not be any longer than the timetable section.</w:t>
          </w:r>
          <w:r w:rsidRPr="00C2197C">
            <w:rPr>
              <w:rStyle w:val="PlaceholderText"/>
            </w:rPr>
            <w:t>]</w:t>
          </w:r>
        </w:p>
      </w:docPartBody>
    </w:docPart>
    <w:docPart>
      <w:docPartPr>
        <w:name w:val="076D12CF23A4492CB34C2BE19185AE36"/>
        <w:category>
          <w:name w:val="General"/>
          <w:gallery w:val="placeholder"/>
        </w:category>
        <w:types>
          <w:type w:val="bbPlcHdr"/>
        </w:types>
        <w:behaviors>
          <w:behavior w:val="content"/>
        </w:behaviors>
        <w:guid w:val="{AA4E4C00-D414-4ED4-BA69-E9F58D349C5A}"/>
      </w:docPartPr>
      <w:docPartBody>
        <w:p w:rsidR="002C304B" w:rsidRDefault="00B0699B" w:rsidP="00B0699B">
          <w:pPr>
            <w:pStyle w:val="076D12CF23A4492CB34C2BE19185AE36"/>
          </w:pPr>
          <w:r w:rsidRPr="00625C74">
            <w:rPr>
              <w:rStyle w:val="PlaceholderText"/>
            </w:rPr>
            <w:t>Choose an item.</w:t>
          </w:r>
        </w:p>
      </w:docPartBody>
    </w:docPart>
    <w:docPart>
      <w:docPartPr>
        <w:name w:val="58E60EB27DDA40E9A894BF35D43C3A94"/>
        <w:category>
          <w:name w:val="General"/>
          <w:gallery w:val="placeholder"/>
        </w:category>
        <w:types>
          <w:type w:val="bbPlcHdr"/>
        </w:types>
        <w:behaviors>
          <w:behavior w:val="content"/>
        </w:behaviors>
        <w:guid w:val="{9E99A80F-4450-4A57-89A8-B1E0C7373214}"/>
      </w:docPartPr>
      <w:docPartBody>
        <w:p w:rsidR="002C304B" w:rsidRDefault="00B0699B" w:rsidP="00B0699B">
          <w:pPr>
            <w:pStyle w:val="58E60EB27DDA40E9A894BF35D43C3A94"/>
          </w:pPr>
          <w:r w:rsidRPr="00625C74">
            <w:rPr>
              <w:rStyle w:val="PlaceholderText"/>
            </w:rPr>
            <w:t>Choose an item.</w:t>
          </w:r>
        </w:p>
      </w:docPartBody>
    </w:docPart>
    <w:docPart>
      <w:docPartPr>
        <w:name w:val="55ED8147A86D4415919E25EBA3B5352D"/>
        <w:category>
          <w:name w:val="General"/>
          <w:gallery w:val="placeholder"/>
        </w:category>
        <w:types>
          <w:type w:val="bbPlcHdr"/>
        </w:types>
        <w:behaviors>
          <w:behavior w:val="content"/>
        </w:behaviors>
        <w:guid w:val="{F1F5D882-38CD-41AA-AD58-798BB91D201A}"/>
      </w:docPartPr>
      <w:docPartBody>
        <w:p w:rsidR="002C304B" w:rsidRDefault="00B0699B" w:rsidP="00B0699B">
          <w:pPr>
            <w:pStyle w:val="55ED8147A86D4415919E25EBA3B5352D"/>
          </w:pPr>
          <w:r>
            <w:rPr>
              <w:rStyle w:val="PlaceholderText"/>
            </w:rPr>
            <w:t>[Please provide your rationale]</w:t>
          </w:r>
        </w:p>
      </w:docPartBody>
    </w:docPart>
    <w:docPart>
      <w:docPartPr>
        <w:name w:val="E1DF8558DBDE4967BE6F6C4D8E8B5448"/>
        <w:category>
          <w:name w:val="General"/>
          <w:gallery w:val="placeholder"/>
        </w:category>
        <w:types>
          <w:type w:val="bbPlcHdr"/>
        </w:types>
        <w:behaviors>
          <w:behavior w:val="content"/>
        </w:behaviors>
        <w:guid w:val="{7411D434-5B33-4B6C-9953-F48F776C8DA5}"/>
      </w:docPartPr>
      <w:docPartBody>
        <w:p w:rsidR="002C304B" w:rsidRDefault="00B0699B" w:rsidP="00B0699B">
          <w:pPr>
            <w:pStyle w:val="E1DF8558DBDE4967BE6F6C4D8E8B5448"/>
          </w:pPr>
          <w:r w:rsidRPr="00625C74">
            <w:rPr>
              <w:rStyle w:val="PlaceholderText"/>
            </w:rPr>
            <w:t>Choose an item.</w:t>
          </w:r>
        </w:p>
      </w:docPartBody>
    </w:docPart>
    <w:docPart>
      <w:docPartPr>
        <w:name w:val="36DB6C5368074A76BA174579641E2335"/>
        <w:category>
          <w:name w:val="General"/>
          <w:gallery w:val="placeholder"/>
        </w:category>
        <w:types>
          <w:type w:val="bbPlcHdr"/>
        </w:types>
        <w:behaviors>
          <w:behavior w:val="content"/>
        </w:behaviors>
        <w:guid w:val="{AD7004B2-703B-49BB-BBB1-BE5444FE9A48}"/>
      </w:docPartPr>
      <w:docPartBody>
        <w:p w:rsidR="002C304B" w:rsidRDefault="00B0699B" w:rsidP="00B0699B">
          <w:pPr>
            <w:pStyle w:val="36DB6C5368074A76BA174579641E2335"/>
          </w:pPr>
          <w:r>
            <w:rPr>
              <w:rStyle w:val="PlaceholderText"/>
            </w:rPr>
            <w:t>[Please provide your rationale]</w:t>
          </w:r>
        </w:p>
      </w:docPartBody>
    </w:docPart>
    <w:docPart>
      <w:docPartPr>
        <w:name w:val="373E1303E3394D16AFDB4B1C6CF0D80E"/>
        <w:category>
          <w:name w:val="General"/>
          <w:gallery w:val="placeholder"/>
        </w:category>
        <w:types>
          <w:type w:val="bbPlcHdr"/>
        </w:types>
        <w:behaviors>
          <w:behavior w:val="content"/>
        </w:behaviors>
        <w:guid w:val="{004E82F1-7872-4DBF-9CEB-2E11CEF8ABB1}"/>
      </w:docPartPr>
      <w:docPartBody>
        <w:p w:rsidR="002C304B" w:rsidRDefault="00B0699B" w:rsidP="00B0699B">
          <w:pPr>
            <w:pStyle w:val="373E1303E3394D16AFDB4B1C6CF0D80E"/>
          </w:pPr>
          <w:r w:rsidRPr="00625C74">
            <w:rPr>
              <w:rStyle w:val="PlaceholderText"/>
            </w:rPr>
            <w:t>Choose an item.</w:t>
          </w:r>
        </w:p>
      </w:docPartBody>
    </w:docPart>
    <w:docPart>
      <w:docPartPr>
        <w:name w:val="A8329D1864704607B5BEFD742FE41901"/>
        <w:category>
          <w:name w:val="General"/>
          <w:gallery w:val="placeholder"/>
        </w:category>
        <w:types>
          <w:type w:val="bbPlcHdr"/>
        </w:types>
        <w:behaviors>
          <w:behavior w:val="content"/>
        </w:behaviors>
        <w:guid w:val="{2E9E746F-A5B6-4463-A9D2-18823D58F42D}"/>
      </w:docPartPr>
      <w:docPartBody>
        <w:p w:rsidR="002C304B" w:rsidRDefault="00B0699B" w:rsidP="00B0699B">
          <w:pPr>
            <w:pStyle w:val="A8329D1864704607B5BEFD742FE41901"/>
          </w:pPr>
          <w:r w:rsidRPr="00625C74">
            <w:rPr>
              <w:rStyle w:val="PlaceholderText"/>
            </w:rPr>
            <w:t>Choose an item.</w:t>
          </w:r>
        </w:p>
      </w:docPartBody>
    </w:docPart>
    <w:docPart>
      <w:docPartPr>
        <w:name w:val="3D3706375F034CEEBF7B43DCE05879AB"/>
        <w:category>
          <w:name w:val="General"/>
          <w:gallery w:val="placeholder"/>
        </w:category>
        <w:types>
          <w:type w:val="bbPlcHdr"/>
        </w:types>
        <w:behaviors>
          <w:behavior w:val="content"/>
        </w:behaviors>
        <w:guid w:val="{983BC1F3-5923-462D-8B71-636655DBB820}"/>
      </w:docPartPr>
      <w:docPartBody>
        <w:p w:rsidR="002C304B" w:rsidRDefault="00B0699B" w:rsidP="00B0699B">
          <w:pPr>
            <w:pStyle w:val="3D3706375F034CEEBF7B43DCE05879AB"/>
          </w:pPr>
          <w:r>
            <w:rPr>
              <w:rStyle w:val="PlaceholderText"/>
            </w:rPr>
            <w:t>[Please provide your rationale]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altName w:val="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Arial (W1)">
    <w:altName w:val="Arial"/>
    <w:charset w:val="00"/>
    <w:family w:val="swiss"/>
    <w:pitch w:val="variable"/>
    <w:sig w:usb0="20002A87" w:usb1="80000000" w:usb2="00000008"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0D79"/>
    <w:rsid w:val="001B30D6"/>
    <w:rsid w:val="00273F4E"/>
    <w:rsid w:val="002C304B"/>
    <w:rsid w:val="005144A2"/>
    <w:rsid w:val="00522674"/>
    <w:rsid w:val="005256D7"/>
    <w:rsid w:val="006B153F"/>
    <w:rsid w:val="006B652E"/>
    <w:rsid w:val="00764F25"/>
    <w:rsid w:val="007B6279"/>
    <w:rsid w:val="00A05ABD"/>
    <w:rsid w:val="00AB3204"/>
    <w:rsid w:val="00B0699B"/>
    <w:rsid w:val="00D40D79"/>
    <w:rsid w:val="00D7677D"/>
    <w:rsid w:val="00D961B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699B"/>
    <w:rPr>
      <w:color w:val="808080"/>
    </w:rPr>
  </w:style>
  <w:style w:type="paragraph" w:customStyle="1" w:styleId="BF2C356CF4B942EC8E83B8B8B2946642">
    <w:name w:val="BF2C356CF4B942EC8E83B8B8B2946642"/>
  </w:style>
  <w:style w:type="paragraph" w:customStyle="1" w:styleId="810E3F3A330F49AEAF862361C1CC6728">
    <w:name w:val="810E3F3A330F49AEAF862361C1CC6728"/>
    <w:rsid w:val="00D40D79"/>
  </w:style>
  <w:style w:type="paragraph" w:customStyle="1" w:styleId="7164E029234C443EBA01AE688F535E38">
    <w:name w:val="7164E029234C443EBA01AE688F535E38"/>
    <w:rsid w:val="00D40D79"/>
  </w:style>
  <w:style w:type="paragraph" w:customStyle="1" w:styleId="62A11BCEA87D45D18E159E329E81D4FF">
    <w:name w:val="62A11BCEA87D45D18E159E329E81D4FF"/>
    <w:rsid w:val="00D40D79"/>
  </w:style>
  <w:style w:type="paragraph" w:customStyle="1" w:styleId="59DF3590C35546789D83CDEC79E46A9C">
    <w:name w:val="59DF3590C35546789D83CDEC79E46A9C"/>
    <w:rsid w:val="00D40D79"/>
  </w:style>
  <w:style w:type="paragraph" w:customStyle="1" w:styleId="32BC462782CC46E5AAD4B659929C18F3">
    <w:name w:val="32BC462782CC46E5AAD4B659929C18F3"/>
    <w:rsid w:val="00D40D79"/>
  </w:style>
  <w:style w:type="paragraph" w:customStyle="1" w:styleId="497A2CC1940746CBAB62D389EE87EE39">
    <w:name w:val="497A2CC1940746CBAB62D389EE87EE39"/>
    <w:rsid w:val="00D40D79"/>
  </w:style>
  <w:style w:type="paragraph" w:customStyle="1" w:styleId="2EAEB7B27B7A4959969828A21BB99101">
    <w:name w:val="2EAEB7B27B7A4959969828A21BB99101"/>
    <w:rsid w:val="00D40D79"/>
  </w:style>
  <w:style w:type="paragraph" w:customStyle="1" w:styleId="18AFE4C125764501AF867467994CA6A1">
    <w:name w:val="18AFE4C125764501AF867467994CA6A1"/>
    <w:rsid w:val="00D40D79"/>
  </w:style>
  <w:style w:type="paragraph" w:customStyle="1" w:styleId="4EC47D7C1BAE48FD9CA103EA647D9F58">
    <w:name w:val="4EC47D7C1BAE48FD9CA103EA647D9F58"/>
    <w:rsid w:val="00D40D79"/>
  </w:style>
  <w:style w:type="paragraph" w:customStyle="1" w:styleId="D4773CFB27724D29900E04A21AFE6AA3">
    <w:name w:val="D4773CFB27724D29900E04A21AFE6AA3"/>
    <w:rsid w:val="00D40D79"/>
  </w:style>
  <w:style w:type="paragraph" w:customStyle="1" w:styleId="1CBA074008F245FBB67F653B95BEB739">
    <w:name w:val="1CBA074008F245FBB67F653B95BEB739"/>
    <w:rsid w:val="00D40D79"/>
  </w:style>
  <w:style w:type="paragraph" w:customStyle="1" w:styleId="6CC6A454F9604A78ADA39EFC644A5B45">
    <w:name w:val="6CC6A454F9604A78ADA39EFC644A5B45"/>
    <w:rsid w:val="00D40D79"/>
  </w:style>
  <w:style w:type="paragraph" w:customStyle="1" w:styleId="382C3E637CED4412BEF0F195FFA193B8">
    <w:name w:val="382C3E637CED4412BEF0F195FFA193B8"/>
    <w:rsid w:val="00D40D79"/>
  </w:style>
  <w:style w:type="paragraph" w:customStyle="1" w:styleId="10377905858641FC80B3F1D3EA9AE95D">
    <w:name w:val="10377905858641FC80B3F1D3EA9AE95D"/>
    <w:rsid w:val="00D40D79"/>
  </w:style>
  <w:style w:type="paragraph" w:customStyle="1" w:styleId="7050D3902EDE420A8AACD787E20511A9">
    <w:name w:val="7050D3902EDE420A8AACD787E20511A9"/>
    <w:rsid w:val="00D40D79"/>
  </w:style>
  <w:style w:type="paragraph" w:customStyle="1" w:styleId="FAC559C0DDAE4A8A9B302E254A8D12F8">
    <w:name w:val="FAC559C0DDAE4A8A9B302E254A8D12F8"/>
    <w:rsid w:val="00D40D79"/>
  </w:style>
  <w:style w:type="paragraph" w:customStyle="1" w:styleId="5E2667943586463DB790E1F4C5EE73A9">
    <w:name w:val="5E2667943586463DB790E1F4C5EE73A9"/>
    <w:rsid w:val="00D40D79"/>
  </w:style>
  <w:style w:type="paragraph" w:customStyle="1" w:styleId="E53E928E839143849687E5E743B6803B">
    <w:name w:val="E53E928E839143849687E5E743B6803B"/>
    <w:rsid w:val="00D40D79"/>
  </w:style>
  <w:style w:type="paragraph" w:customStyle="1" w:styleId="93B8D19622F74192B8F7CBAE14076051">
    <w:name w:val="93B8D19622F74192B8F7CBAE14076051"/>
    <w:rsid w:val="00D40D79"/>
  </w:style>
  <w:style w:type="paragraph" w:customStyle="1" w:styleId="D303AA13A33145ACA5E11F4D98CE0897">
    <w:name w:val="D303AA13A33145ACA5E11F4D98CE0897"/>
    <w:rsid w:val="00D40D79"/>
  </w:style>
  <w:style w:type="paragraph" w:customStyle="1" w:styleId="B41D13A209B045CBA160F1FBBB421255">
    <w:name w:val="B41D13A209B045CBA160F1FBBB421255"/>
    <w:rsid w:val="00D40D79"/>
  </w:style>
  <w:style w:type="paragraph" w:customStyle="1" w:styleId="93ED3712ABD54F539CAF0648D5425D7B">
    <w:name w:val="93ED3712ABD54F539CAF0648D5425D7B"/>
    <w:rsid w:val="00D40D79"/>
  </w:style>
  <w:style w:type="paragraph" w:customStyle="1" w:styleId="151EA1ABEA98428FA95FF9A0C865C4F3">
    <w:name w:val="151EA1ABEA98428FA95FF9A0C865C4F3"/>
    <w:rsid w:val="00D40D79"/>
  </w:style>
  <w:style w:type="paragraph" w:customStyle="1" w:styleId="F0CDD8EF9AD243D5A53EB10257AE3814">
    <w:name w:val="F0CDD8EF9AD243D5A53EB10257AE3814"/>
    <w:rsid w:val="00D40D79"/>
  </w:style>
  <w:style w:type="paragraph" w:customStyle="1" w:styleId="2AD56ED7122741E48A222159785655B5">
    <w:name w:val="2AD56ED7122741E48A222159785655B5"/>
    <w:rsid w:val="00D40D79"/>
  </w:style>
  <w:style w:type="paragraph" w:customStyle="1" w:styleId="B3896071D8654CF0B196609751252FEB">
    <w:name w:val="B3896071D8654CF0B196609751252FEB"/>
    <w:rsid w:val="00D40D79"/>
  </w:style>
  <w:style w:type="paragraph" w:customStyle="1" w:styleId="9DE8B2FC7A994D15BCE13D32090361A5">
    <w:name w:val="9DE8B2FC7A994D15BCE13D32090361A5"/>
    <w:rsid w:val="00AB3204"/>
  </w:style>
  <w:style w:type="paragraph" w:customStyle="1" w:styleId="8F9B25D4C7254A76B607641F1E52EA55">
    <w:name w:val="8F9B25D4C7254A76B607641F1E52EA55"/>
    <w:rsid w:val="00AB3204"/>
  </w:style>
  <w:style w:type="paragraph" w:customStyle="1" w:styleId="076D12CF23A4492CB34C2BE19185AE36">
    <w:name w:val="076D12CF23A4492CB34C2BE19185AE36"/>
    <w:rsid w:val="00B0699B"/>
  </w:style>
  <w:style w:type="paragraph" w:customStyle="1" w:styleId="58E60EB27DDA40E9A894BF35D43C3A94">
    <w:name w:val="58E60EB27DDA40E9A894BF35D43C3A94"/>
    <w:rsid w:val="00B0699B"/>
  </w:style>
  <w:style w:type="paragraph" w:customStyle="1" w:styleId="55ED8147A86D4415919E25EBA3B5352D">
    <w:name w:val="55ED8147A86D4415919E25EBA3B5352D"/>
    <w:rsid w:val="00B0699B"/>
  </w:style>
  <w:style w:type="paragraph" w:customStyle="1" w:styleId="E1DF8558DBDE4967BE6F6C4D8E8B5448">
    <w:name w:val="E1DF8558DBDE4967BE6F6C4D8E8B5448"/>
    <w:rsid w:val="00B0699B"/>
  </w:style>
  <w:style w:type="paragraph" w:customStyle="1" w:styleId="36DB6C5368074A76BA174579641E2335">
    <w:name w:val="36DB6C5368074A76BA174579641E2335"/>
    <w:rsid w:val="00B0699B"/>
  </w:style>
  <w:style w:type="paragraph" w:customStyle="1" w:styleId="373E1303E3394D16AFDB4B1C6CF0D80E">
    <w:name w:val="373E1303E3394D16AFDB4B1C6CF0D80E"/>
    <w:rsid w:val="00B0699B"/>
  </w:style>
  <w:style w:type="paragraph" w:customStyle="1" w:styleId="A8329D1864704607B5BEFD742FE41901">
    <w:name w:val="A8329D1864704607B5BEFD742FE41901"/>
    <w:rsid w:val="00B0699B"/>
  </w:style>
  <w:style w:type="paragraph" w:customStyle="1" w:styleId="3D3706375F034CEEBF7B43DCE05879AB">
    <w:name w:val="3D3706375F034CEEBF7B43DCE05879AB"/>
    <w:rsid w:val="00B0699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eso">
  <a:themeElements>
    <a:clrScheme name="Custom 73">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454545"/>
      </a:hlink>
      <a:folHlink>
        <a:srgbClr val="454545"/>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7" ma:contentTypeDescription="Create a new document." ma:contentTypeScope="" ma:versionID="a9d228084ace73d2d4415d2d903250c8">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8427b9ec3c80439d86e1ec7502415b0c"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0FC11AB-5D73-4B63-BBDF-EDBD51D18FF8}">
  <ds:schemaRefs>
    <ds:schemaRef ds:uri="http://schemas.microsoft.com/office/2006/metadata/properties"/>
    <ds:schemaRef ds:uri="http://schemas.microsoft.com/office/infopath/2007/PartnerControls"/>
    <ds:schemaRef ds:uri="cadce026-d35b-4a62-a2ee-1436bb44fb55"/>
    <ds:schemaRef ds:uri="f71abe4e-f5ff-49cd-8eff-5f4949acc510"/>
  </ds:schemaRefs>
</ds:datastoreItem>
</file>

<file path=customXml/itemProps2.xml><?xml version="1.0" encoding="utf-8"?>
<ds:datastoreItem xmlns:ds="http://schemas.openxmlformats.org/officeDocument/2006/customXml" ds:itemID="{503B5B87-33DF-4BDF-AC4E-B685270F38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05053F5-7D87-48C3-B2C4-8F9D3BF3A24E}">
  <ds:schemaRefs>
    <ds:schemaRef ds:uri="http://schemas.openxmlformats.org/officeDocument/2006/bibliography"/>
  </ds:schemaRefs>
</ds:datastoreItem>
</file>

<file path=customXml/itemProps4.xml><?xml version="1.0" encoding="utf-8"?>
<ds:datastoreItem xmlns:ds="http://schemas.openxmlformats.org/officeDocument/2006/customXml" ds:itemID="{9C3BC6CD-0710-4B1F-826B-889A6161616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Workgroup Consultation templatev7.dotx</Template>
  <TotalTime>139</TotalTime>
  <Pages>16</Pages>
  <Words>5286</Words>
  <Characters>30131</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35347</CharactersWithSpaces>
  <SharedDoc>false</SharedDoc>
  <HLinks>
    <vt:vector size="246" baseType="variant">
      <vt:variant>
        <vt:i4>7667750</vt:i4>
      </vt:variant>
      <vt:variant>
        <vt:i4>189</vt:i4>
      </vt:variant>
      <vt:variant>
        <vt:i4>0</vt:i4>
      </vt:variant>
      <vt:variant>
        <vt:i4>5</vt:i4>
      </vt:variant>
      <vt:variant>
        <vt:lpwstr>https://www.nationalgrideso.com/industry-information/codes/cusc/modifications/cmp389-transmission-demand-residual-tdr-band</vt:lpwstr>
      </vt:variant>
      <vt:variant>
        <vt:lpwstr/>
      </vt:variant>
      <vt:variant>
        <vt:i4>7798825</vt:i4>
      </vt:variant>
      <vt:variant>
        <vt:i4>186</vt:i4>
      </vt:variant>
      <vt:variant>
        <vt:i4>0</vt:i4>
      </vt:variant>
      <vt:variant>
        <vt:i4>5</vt:i4>
      </vt:variant>
      <vt:variant>
        <vt:lpwstr>https://www.nationalgrideso.com/industry-information/codes/cusc/modifications/cmp388-transmission-demand-residual-tdr-minor</vt:lpwstr>
      </vt:variant>
      <vt:variant>
        <vt:lpwstr/>
      </vt:variant>
      <vt:variant>
        <vt:i4>5636186</vt:i4>
      </vt:variant>
      <vt:variant>
        <vt:i4>183</vt:i4>
      </vt:variant>
      <vt:variant>
        <vt:i4>0</vt:i4>
      </vt:variant>
      <vt:variant>
        <vt:i4>5</vt:i4>
      </vt:variant>
      <vt:variant>
        <vt:lpwstr>https://www.nationalgrideso.com/industry-information/codes/cusc/modifications/cmp363-cmp364-tnuos-demand-residual-charges</vt:lpwstr>
      </vt:variant>
      <vt:variant>
        <vt:lpwstr/>
      </vt:variant>
      <vt:variant>
        <vt:i4>1114125</vt:i4>
      </vt:variant>
      <vt:variant>
        <vt:i4>180</vt:i4>
      </vt:variant>
      <vt:variant>
        <vt:i4>0</vt:i4>
      </vt:variant>
      <vt:variant>
        <vt:i4>5</vt:i4>
      </vt:variant>
      <vt:variant>
        <vt:lpwstr>https://www.nationalgrideso.com/industry-information/codes/cusc/modifications/cmp343-and-cmp340-transmission-demand-residual</vt:lpwstr>
      </vt:variant>
      <vt:variant>
        <vt:lpwstr/>
      </vt:variant>
      <vt:variant>
        <vt:i4>7667814</vt:i4>
      </vt:variant>
      <vt:variant>
        <vt:i4>177</vt:i4>
      </vt:variant>
      <vt:variant>
        <vt:i4>0</vt:i4>
      </vt:variant>
      <vt:variant>
        <vt:i4>5</vt:i4>
      </vt:variant>
      <vt:variant>
        <vt:lpwstr>https://www.nationalgrideso.com/industry-information/codes/cusc/modifications/cmp335cmp336-transmission-demand-residual-billing-and</vt:lpwstr>
      </vt:variant>
      <vt:variant>
        <vt:lpwstr/>
      </vt:variant>
      <vt:variant>
        <vt:i4>5832790</vt:i4>
      </vt:variant>
      <vt:variant>
        <vt:i4>174</vt:i4>
      </vt:variant>
      <vt:variant>
        <vt:i4>0</vt:i4>
      </vt:variant>
      <vt:variant>
        <vt:i4>5</vt:i4>
      </vt:variant>
      <vt:variant>
        <vt:lpwstr>https://www.ofgem.gov.uk/publications/targeted-charging-review-decision-and-impact-assessment</vt:lpwstr>
      </vt:variant>
      <vt:variant>
        <vt:lpwstr/>
      </vt:variant>
      <vt:variant>
        <vt:i4>3997797</vt:i4>
      </vt:variant>
      <vt:variant>
        <vt:i4>171</vt:i4>
      </vt:variant>
      <vt:variant>
        <vt:i4>0</vt:i4>
      </vt:variant>
      <vt:variant>
        <vt:i4>5</vt:i4>
      </vt:variant>
      <vt:variant>
        <vt:lpwstr>https://www.ofgem.gov.uk/sites/default/files/docs/2019/11/cusc_direction_1.pdf</vt:lpwstr>
      </vt:variant>
      <vt:variant>
        <vt:lpwstr/>
      </vt:variant>
      <vt:variant>
        <vt:i4>5505109</vt:i4>
      </vt:variant>
      <vt:variant>
        <vt:i4>168</vt:i4>
      </vt:variant>
      <vt:variant>
        <vt:i4>0</vt:i4>
      </vt:variant>
      <vt:variant>
        <vt:i4>5</vt:i4>
      </vt:variant>
      <vt:variant>
        <vt:lpwstr>https://www.nationalgrideso.com/document/292631/download</vt:lpwstr>
      </vt:variant>
      <vt:variant>
        <vt:lpwstr/>
      </vt:variant>
      <vt:variant>
        <vt:i4>4259871</vt:i4>
      </vt:variant>
      <vt:variant>
        <vt:i4>165</vt:i4>
      </vt:variant>
      <vt:variant>
        <vt:i4>0</vt:i4>
      </vt:variant>
      <vt:variant>
        <vt:i4>5</vt:i4>
      </vt:variant>
      <vt:variant>
        <vt:lpwstr>http://www.ofgem.gov.uk/publications/decision-dcusa-modification-proposal-dcp328</vt:lpwstr>
      </vt:variant>
      <vt:variant>
        <vt:lpwstr/>
      </vt:variant>
      <vt:variant>
        <vt:i4>3080310</vt:i4>
      </vt:variant>
      <vt:variant>
        <vt:i4>162</vt:i4>
      </vt:variant>
      <vt:variant>
        <vt:i4>0</vt:i4>
      </vt:variant>
      <vt:variant>
        <vt:i4>5</vt:i4>
      </vt:variant>
      <vt:variant>
        <vt:lpwstr>https://www.nationalgrideso.com/industry-information/codes/cusc/modifications/cmp425-billing-demand-transmission-residual-site</vt:lpwstr>
      </vt:variant>
      <vt:variant>
        <vt:lpwstr/>
      </vt:variant>
      <vt:variant>
        <vt:i4>4849703</vt:i4>
      </vt:variant>
      <vt:variant>
        <vt:i4>159</vt:i4>
      </vt:variant>
      <vt:variant>
        <vt:i4>0</vt:i4>
      </vt:variant>
      <vt:variant>
        <vt:i4>5</vt:i4>
      </vt:variant>
      <vt:variant>
        <vt:lpwstr>mailto:cusc.team@nationalgrideso.com</vt:lpwstr>
      </vt:variant>
      <vt:variant>
        <vt:lpwstr/>
      </vt:variant>
      <vt:variant>
        <vt:i4>458770</vt:i4>
      </vt:variant>
      <vt:variant>
        <vt:i4>150</vt:i4>
      </vt:variant>
      <vt:variant>
        <vt:i4>0</vt:i4>
      </vt:variant>
      <vt:variant>
        <vt:i4>5</vt:i4>
      </vt:variant>
      <vt:variant>
        <vt:lpwstr>https://www.ofgem.gov.uk/publications/decision-dcusa-modification-proposal-dcp328</vt:lpwstr>
      </vt:variant>
      <vt:variant>
        <vt:lpwstr/>
      </vt:variant>
      <vt:variant>
        <vt:i4>3997797</vt:i4>
      </vt:variant>
      <vt:variant>
        <vt:i4>147</vt:i4>
      </vt:variant>
      <vt:variant>
        <vt:i4>0</vt:i4>
      </vt:variant>
      <vt:variant>
        <vt:i4>5</vt:i4>
      </vt:variant>
      <vt:variant>
        <vt:lpwstr>https://www.ofgem.gov.uk/sites/default/files/docs/2019/11/cusc_direction_1.pdf</vt:lpwstr>
      </vt:variant>
      <vt:variant>
        <vt:lpwstr/>
      </vt:variant>
      <vt:variant>
        <vt:i4>6160390</vt:i4>
      </vt:variant>
      <vt:variant>
        <vt:i4>144</vt:i4>
      </vt:variant>
      <vt:variant>
        <vt:i4>0</vt:i4>
      </vt:variant>
      <vt:variant>
        <vt:i4>5</vt:i4>
      </vt:variant>
      <vt:variant>
        <vt:lpwstr>https://www.ofgem.gov.uk/sites/default/files/2023-10/Open letter on IDNOs - Oct-23-Final.pdf</vt:lpwstr>
      </vt:variant>
      <vt:variant>
        <vt:lpwstr/>
      </vt:variant>
      <vt:variant>
        <vt:i4>6225922</vt:i4>
      </vt:variant>
      <vt:variant>
        <vt:i4>138</vt:i4>
      </vt:variant>
      <vt:variant>
        <vt:i4>0</vt:i4>
      </vt:variant>
      <vt:variant>
        <vt:i4>5</vt:i4>
      </vt:variant>
      <vt:variant>
        <vt:lpwstr>https://www.dcusa.co.uk/group/dcp-388-working-group/</vt:lpwstr>
      </vt:variant>
      <vt:variant>
        <vt:lpwstr/>
      </vt:variant>
      <vt:variant>
        <vt:i4>6619198</vt:i4>
      </vt:variant>
      <vt:variant>
        <vt:i4>135</vt:i4>
      </vt:variant>
      <vt:variant>
        <vt:i4>0</vt:i4>
      </vt:variant>
      <vt:variant>
        <vt:i4>5</vt:i4>
      </vt:variant>
      <vt:variant>
        <vt:lpwstr>https://www.dcusa.co.uk/change/use-of-system-charging-for-private-networks-with-competition-in-supply/</vt:lpwstr>
      </vt:variant>
      <vt:variant>
        <vt:lpwstr/>
      </vt:variant>
      <vt:variant>
        <vt:i4>5832790</vt:i4>
      </vt:variant>
      <vt:variant>
        <vt:i4>132</vt:i4>
      </vt:variant>
      <vt:variant>
        <vt:i4>0</vt:i4>
      </vt:variant>
      <vt:variant>
        <vt:i4>5</vt:i4>
      </vt:variant>
      <vt:variant>
        <vt:lpwstr>https://www.ofgem.gov.uk/publications/targeted-charging-review-decision-and-impact-assessment</vt:lpwstr>
      </vt:variant>
      <vt:variant>
        <vt:lpwstr/>
      </vt:variant>
      <vt:variant>
        <vt:i4>1638457</vt:i4>
      </vt:variant>
      <vt:variant>
        <vt:i4>125</vt:i4>
      </vt:variant>
      <vt:variant>
        <vt:i4>0</vt:i4>
      </vt:variant>
      <vt:variant>
        <vt:i4>5</vt:i4>
      </vt:variant>
      <vt:variant>
        <vt:lpwstr/>
      </vt:variant>
      <vt:variant>
        <vt:lpwstr>_Toc150517996</vt:lpwstr>
      </vt:variant>
      <vt:variant>
        <vt:i4>1638457</vt:i4>
      </vt:variant>
      <vt:variant>
        <vt:i4>119</vt:i4>
      </vt:variant>
      <vt:variant>
        <vt:i4>0</vt:i4>
      </vt:variant>
      <vt:variant>
        <vt:i4>5</vt:i4>
      </vt:variant>
      <vt:variant>
        <vt:lpwstr/>
      </vt:variant>
      <vt:variant>
        <vt:lpwstr>_Toc150517995</vt:lpwstr>
      </vt:variant>
      <vt:variant>
        <vt:i4>1638457</vt:i4>
      </vt:variant>
      <vt:variant>
        <vt:i4>113</vt:i4>
      </vt:variant>
      <vt:variant>
        <vt:i4>0</vt:i4>
      </vt:variant>
      <vt:variant>
        <vt:i4>5</vt:i4>
      </vt:variant>
      <vt:variant>
        <vt:lpwstr/>
      </vt:variant>
      <vt:variant>
        <vt:lpwstr>_Toc150517994</vt:lpwstr>
      </vt:variant>
      <vt:variant>
        <vt:i4>1638457</vt:i4>
      </vt:variant>
      <vt:variant>
        <vt:i4>107</vt:i4>
      </vt:variant>
      <vt:variant>
        <vt:i4>0</vt:i4>
      </vt:variant>
      <vt:variant>
        <vt:i4>5</vt:i4>
      </vt:variant>
      <vt:variant>
        <vt:lpwstr/>
      </vt:variant>
      <vt:variant>
        <vt:lpwstr>_Toc150517991</vt:lpwstr>
      </vt:variant>
      <vt:variant>
        <vt:i4>1638457</vt:i4>
      </vt:variant>
      <vt:variant>
        <vt:i4>101</vt:i4>
      </vt:variant>
      <vt:variant>
        <vt:i4>0</vt:i4>
      </vt:variant>
      <vt:variant>
        <vt:i4>5</vt:i4>
      </vt:variant>
      <vt:variant>
        <vt:lpwstr/>
      </vt:variant>
      <vt:variant>
        <vt:lpwstr>_Toc150517990</vt:lpwstr>
      </vt:variant>
      <vt:variant>
        <vt:i4>1572921</vt:i4>
      </vt:variant>
      <vt:variant>
        <vt:i4>95</vt:i4>
      </vt:variant>
      <vt:variant>
        <vt:i4>0</vt:i4>
      </vt:variant>
      <vt:variant>
        <vt:i4>5</vt:i4>
      </vt:variant>
      <vt:variant>
        <vt:lpwstr/>
      </vt:variant>
      <vt:variant>
        <vt:lpwstr>_Toc150517989</vt:lpwstr>
      </vt:variant>
      <vt:variant>
        <vt:i4>1572921</vt:i4>
      </vt:variant>
      <vt:variant>
        <vt:i4>89</vt:i4>
      </vt:variant>
      <vt:variant>
        <vt:i4>0</vt:i4>
      </vt:variant>
      <vt:variant>
        <vt:i4>5</vt:i4>
      </vt:variant>
      <vt:variant>
        <vt:lpwstr/>
      </vt:variant>
      <vt:variant>
        <vt:lpwstr>_Toc150517988</vt:lpwstr>
      </vt:variant>
      <vt:variant>
        <vt:i4>1572921</vt:i4>
      </vt:variant>
      <vt:variant>
        <vt:i4>83</vt:i4>
      </vt:variant>
      <vt:variant>
        <vt:i4>0</vt:i4>
      </vt:variant>
      <vt:variant>
        <vt:i4>5</vt:i4>
      </vt:variant>
      <vt:variant>
        <vt:lpwstr/>
      </vt:variant>
      <vt:variant>
        <vt:lpwstr>_Toc150517987</vt:lpwstr>
      </vt:variant>
      <vt:variant>
        <vt:i4>1572921</vt:i4>
      </vt:variant>
      <vt:variant>
        <vt:i4>77</vt:i4>
      </vt:variant>
      <vt:variant>
        <vt:i4>0</vt:i4>
      </vt:variant>
      <vt:variant>
        <vt:i4>5</vt:i4>
      </vt:variant>
      <vt:variant>
        <vt:lpwstr/>
      </vt:variant>
      <vt:variant>
        <vt:lpwstr>_Toc150517986</vt:lpwstr>
      </vt:variant>
      <vt:variant>
        <vt:i4>1572921</vt:i4>
      </vt:variant>
      <vt:variant>
        <vt:i4>71</vt:i4>
      </vt:variant>
      <vt:variant>
        <vt:i4>0</vt:i4>
      </vt:variant>
      <vt:variant>
        <vt:i4>5</vt:i4>
      </vt:variant>
      <vt:variant>
        <vt:lpwstr/>
      </vt:variant>
      <vt:variant>
        <vt:lpwstr>_Toc150517985</vt:lpwstr>
      </vt:variant>
      <vt:variant>
        <vt:i4>1572921</vt:i4>
      </vt:variant>
      <vt:variant>
        <vt:i4>65</vt:i4>
      </vt:variant>
      <vt:variant>
        <vt:i4>0</vt:i4>
      </vt:variant>
      <vt:variant>
        <vt:i4>5</vt:i4>
      </vt:variant>
      <vt:variant>
        <vt:lpwstr/>
      </vt:variant>
      <vt:variant>
        <vt:lpwstr>_Toc150517983</vt:lpwstr>
      </vt:variant>
      <vt:variant>
        <vt:i4>1572921</vt:i4>
      </vt:variant>
      <vt:variant>
        <vt:i4>59</vt:i4>
      </vt:variant>
      <vt:variant>
        <vt:i4>0</vt:i4>
      </vt:variant>
      <vt:variant>
        <vt:i4>5</vt:i4>
      </vt:variant>
      <vt:variant>
        <vt:lpwstr/>
      </vt:variant>
      <vt:variant>
        <vt:lpwstr>_Toc150517981</vt:lpwstr>
      </vt:variant>
      <vt:variant>
        <vt:i4>1572921</vt:i4>
      </vt:variant>
      <vt:variant>
        <vt:i4>53</vt:i4>
      </vt:variant>
      <vt:variant>
        <vt:i4>0</vt:i4>
      </vt:variant>
      <vt:variant>
        <vt:i4>5</vt:i4>
      </vt:variant>
      <vt:variant>
        <vt:lpwstr/>
      </vt:variant>
      <vt:variant>
        <vt:lpwstr>_Toc150517980</vt:lpwstr>
      </vt:variant>
      <vt:variant>
        <vt:i4>1507385</vt:i4>
      </vt:variant>
      <vt:variant>
        <vt:i4>47</vt:i4>
      </vt:variant>
      <vt:variant>
        <vt:i4>0</vt:i4>
      </vt:variant>
      <vt:variant>
        <vt:i4>5</vt:i4>
      </vt:variant>
      <vt:variant>
        <vt:lpwstr/>
      </vt:variant>
      <vt:variant>
        <vt:lpwstr>_Toc150517979</vt:lpwstr>
      </vt:variant>
      <vt:variant>
        <vt:i4>1507385</vt:i4>
      </vt:variant>
      <vt:variant>
        <vt:i4>41</vt:i4>
      </vt:variant>
      <vt:variant>
        <vt:i4>0</vt:i4>
      </vt:variant>
      <vt:variant>
        <vt:i4>5</vt:i4>
      </vt:variant>
      <vt:variant>
        <vt:lpwstr/>
      </vt:variant>
      <vt:variant>
        <vt:lpwstr>_Toc150517978</vt:lpwstr>
      </vt:variant>
      <vt:variant>
        <vt:i4>1507385</vt:i4>
      </vt:variant>
      <vt:variant>
        <vt:i4>35</vt:i4>
      </vt:variant>
      <vt:variant>
        <vt:i4>0</vt:i4>
      </vt:variant>
      <vt:variant>
        <vt:i4>5</vt:i4>
      </vt:variant>
      <vt:variant>
        <vt:lpwstr/>
      </vt:variant>
      <vt:variant>
        <vt:lpwstr>_Toc150517977</vt:lpwstr>
      </vt:variant>
      <vt:variant>
        <vt:i4>1507385</vt:i4>
      </vt:variant>
      <vt:variant>
        <vt:i4>29</vt:i4>
      </vt:variant>
      <vt:variant>
        <vt:i4>0</vt:i4>
      </vt:variant>
      <vt:variant>
        <vt:i4>5</vt:i4>
      </vt:variant>
      <vt:variant>
        <vt:lpwstr/>
      </vt:variant>
      <vt:variant>
        <vt:lpwstr>_Toc150517976</vt:lpwstr>
      </vt:variant>
      <vt:variant>
        <vt:i4>1507385</vt:i4>
      </vt:variant>
      <vt:variant>
        <vt:i4>23</vt:i4>
      </vt:variant>
      <vt:variant>
        <vt:i4>0</vt:i4>
      </vt:variant>
      <vt:variant>
        <vt:i4>5</vt:i4>
      </vt:variant>
      <vt:variant>
        <vt:lpwstr/>
      </vt:variant>
      <vt:variant>
        <vt:lpwstr>_Toc150517975</vt:lpwstr>
      </vt:variant>
      <vt:variant>
        <vt:i4>1507385</vt:i4>
      </vt:variant>
      <vt:variant>
        <vt:i4>17</vt:i4>
      </vt:variant>
      <vt:variant>
        <vt:i4>0</vt:i4>
      </vt:variant>
      <vt:variant>
        <vt:i4>5</vt:i4>
      </vt:variant>
      <vt:variant>
        <vt:lpwstr/>
      </vt:variant>
      <vt:variant>
        <vt:lpwstr>_Toc150517974</vt:lpwstr>
      </vt:variant>
      <vt:variant>
        <vt:i4>4849703</vt:i4>
      </vt:variant>
      <vt:variant>
        <vt:i4>12</vt:i4>
      </vt:variant>
      <vt:variant>
        <vt:i4>0</vt:i4>
      </vt:variant>
      <vt:variant>
        <vt:i4>5</vt:i4>
      </vt:variant>
      <vt:variant>
        <vt:lpwstr>mailto:cusc.team@nationalgrideso.com</vt:lpwstr>
      </vt:variant>
      <vt:variant>
        <vt:lpwstr/>
      </vt:variant>
      <vt:variant>
        <vt:i4>7077891</vt:i4>
      </vt:variant>
      <vt:variant>
        <vt:i4>9</vt:i4>
      </vt:variant>
      <vt:variant>
        <vt:i4>0</vt:i4>
      </vt:variant>
      <vt:variant>
        <vt:i4>5</vt:i4>
      </vt:variant>
      <vt:variant>
        <vt:lpwstr>mailto:Milly.Lewis@nationalgrideso.com</vt:lpwstr>
      </vt:variant>
      <vt:variant>
        <vt:lpwstr/>
      </vt:variant>
      <vt:variant>
        <vt:i4>2424908</vt:i4>
      </vt:variant>
      <vt:variant>
        <vt:i4>6</vt:i4>
      </vt:variant>
      <vt:variant>
        <vt:i4>0</vt:i4>
      </vt:variant>
      <vt:variant>
        <vt:i4>5</vt:i4>
      </vt:variant>
      <vt:variant>
        <vt:lpwstr>mailto:Andrew.Marsh@nissan-nmuk.co.uk</vt:lpwstr>
      </vt:variant>
      <vt:variant>
        <vt:lpwstr/>
      </vt:variant>
      <vt:variant>
        <vt:i4>5505035</vt:i4>
      </vt:variant>
      <vt:variant>
        <vt:i4>3</vt:i4>
      </vt:variant>
      <vt:variant>
        <vt:i4>0</vt:i4>
      </vt:variant>
      <vt:variant>
        <vt:i4>5</vt:i4>
      </vt:variant>
      <vt:variant>
        <vt:lpwstr/>
      </vt:variant>
      <vt:variant>
        <vt:lpwstr>_Why_change?</vt:lpwstr>
      </vt:variant>
      <vt:variant>
        <vt:i4>5111852</vt:i4>
      </vt:variant>
      <vt:variant>
        <vt:i4>0</vt:i4>
      </vt:variant>
      <vt:variant>
        <vt:i4>0</vt:i4>
      </vt:variant>
      <vt:variant>
        <vt:i4>5</vt:i4>
      </vt:variant>
      <vt:variant>
        <vt:lpwstr/>
      </vt:variant>
      <vt:variant>
        <vt:lpwstr>_Executive_summary_1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Lurrentia Walker</dc:creator>
  <cp:keywords/>
  <dc:description/>
  <cp:lastModifiedBy>ESO Code Admin</cp:lastModifiedBy>
  <cp:revision>42</cp:revision>
  <cp:lastPrinted>2023-11-10T16:11:00Z</cp:lastPrinted>
  <dcterms:created xsi:type="dcterms:W3CDTF">2023-11-10T14:15:00Z</dcterms:created>
  <dcterms:modified xsi:type="dcterms:W3CDTF">2023-11-16T17:21:00Z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0x0101009F8CA9C19BC094409188BB7813D94336</vt:lpwstr>
  </property>
  <property fmtid="{D5CDD505-2E9C-101B-9397-08002B2CF9AE}" pid="3" name="MediaServiceImageTags">
    <vt:lpwstr/>
  </property>
</Properties>
</file>