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303E6" w14:textId="77777777" w:rsidR="000657D9" w:rsidRDefault="000657D9" w:rsidP="000657D9">
      <w:pPr>
        <w:widowControl w:val="0"/>
        <w:tabs>
          <w:tab w:val="left" w:pos="-1440"/>
          <w:tab w:val="center" w:pos="4513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120" w:line="276" w:lineRule="auto"/>
        <w:jc w:val="center"/>
        <w:rPr>
          <w:rFonts w:ascii="Arial" w:eastAsia="Times New Roman" w:hAnsi="Arial" w:cs="Arial"/>
          <w:b/>
          <w:snapToGrid w:val="0"/>
          <w:u w:val="single"/>
        </w:rPr>
      </w:pPr>
      <w:r>
        <w:rPr>
          <w:rFonts w:ascii="Arial" w:eastAsia="Times New Roman" w:hAnsi="Arial" w:cs="Arial"/>
          <w:b/>
          <w:snapToGrid w:val="0"/>
          <w:u w:val="single"/>
        </w:rPr>
        <w:t>DATED                                                                    202[ ]</w:t>
      </w:r>
    </w:p>
    <w:p w14:paraId="6DD96A1D" w14:textId="77777777" w:rsidR="000657D9" w:rsidRDefault="000657D9" w:rsidP="000657D9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after="120" w:line="276" w:lineRule="auto"/>
        <w:rPr>
          <w:rFonts w:ascii="Arial" w:eastAsia="Times New Roman" w:hAnsi="Arial" w:cs="Arial"/>
          <w:snapToGrid w:val="0"/>
        </w:rPr>
      </w:pPr>
    </w:p>
    <w:p w14:paraId="48C8D963" w14:textId="77777777" w:rsidR="000657D9" w:rsidRDefault="000657D9" w:rsidP="000657D9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after="120" w:line="276" w:lineRule="auto"/>
        <w:jc w:val="center"/>
        <w:rPr>
          <w:rFonts w:ascii="Arial" w:eastAsia="Times New Roman" w:hAnsi="Arial" w:cs="Arial"/>
          <w:snapToGrid w:val="0"/>
        </w:rPr>
      </w:pPr>
    </w:p>
    <w:p w14:paraId="5C4898BC" w14:textId="77777777" w:rsidR="000657D9" w:rsidRDefault="000657D9" w:rsidP="000657D9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after="120" w:line="276" w:lineRule="auto"/>
        <w:jc w:val="center"/>
        <w:rPr>
          <w:rFonts w:ascii="Arial" w:eastAsia="Times New Roman" w:hAnsi="Arial" w:cs="Arial"/>
          <w:snapToGrid w:val="0"/>
        </w:rPr>
      </w:pPr>
    </w:p>
    <w:p w14:paraId="6818421B" w14:textId="77777777" w:rsidR="000657D9" w:rsidRDefault="000657D9" w:rsidP="000657D9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after="120" w:line="276" w:lineRule="auto"/>
        <w:jc w:val="center"/>
        <w:rPr>
          <w:rFonts w:ascii="Arial" w:eastAsia="Times New Roman" w:hAnsi="Arial" w:cs="Arial"/>
          <w:snapToGrid w:val="0"/>
        </w:rPr>
      </w:pPr>
    </w:p>
    <w:p w14:paraId="05ACEF89" w14:textId="77777777" w:rsidR="000657D9" w:rsidRDefault="000657D9" w:rsidP="000657D9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after="120" w:line="276" w:lineRule="auto"/>
        <w:jc w:val="center"/>
        <w:rPr>
          <w:rFonts w:ascii="Arial" w:eastAsia="Times New Roman" w:hAnsi="Arial" w:cs="Arial"/>
          <w:snapToGrid w:val="0"/>
        </w:rPr>
      </w:pPr>
    </w:p>
    <w:p w14:paraId="566E198F" w14:textId="77777777" w:rsidR="000657D9" w:rsidRDefault="000657D9" w:rsidP="000657D9">
      <w:pPr>
        <w:widowControl w:val="0"/>
        <w:tabs>
          <w:tab w:val="center" w:pos="4513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120" w:line="276" w:lineRule="auto"/>
        <w:jc w:val="center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b/>
          <w:snapToGrid w:val="0"/>
        </w:rPr>
        <w:t>NATIONAL GRID ELECTRICITY SYSTEM OPERATOR LIMITED</w:t>
      </w:r>
    </w:p>
    <w:p w14:paraId="25650973" w14:textId="76FCA545" w:rsidR="000657D9" w:rsidRDefault="000657D9" w:rsidP="00832CE0">
      <w:pPr>
        <w:widowControl w:val="0"/>
        <w:tabs>
          <w:tab w:val="left" w:pos="-1440"/>
          <w:tab w:val="left" w:pos="-720"/>
          <w:tab w:val="center" w:pos="4513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120" w:line="276" w:lineRule="auto"/>
        <w:jc w:val="center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and</w:t>
      </w:r>
    </w:p>
    <w:p w14:paraId="302851DA" w14:textId="217CAC49" w:rsidR="000657D9" w:rsidRDefault="000657D9" w:rsidP="000657D9">
      <w:pPr>
        <w:widowControl w:val="0"/>
        <w:tabs>
          <w:tab w:val="center" w:pos="4513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120" w:line="276" w:lineRule="auto"/>
        <w:jc w:val="center"/>
        <w:rPr>
          <w:rFonts w:ascii="Arial" w:eastAsia="Times New Roman" w:hAnsi="Arial" w:cs="Arial"/>
          <w:b/>
          <w:bCs/>
          <w:snapToGrid w:val="0"/>
          <w:highlight w:val="yellow"/>
        </w:rPr>
      </w:pPr>
      <w:r>
        <w:rPr>
          <w:rFonts w:ascii="Arial" w:eastAsia="Times New Roman" w:hAnsi="Arial" w:cs="Arial"/>
          <w:b/>
          <w:bCs/>
          <w:snapToGrid w:val="0"/>
          <w:highlight w:val="yellow"/>
        </w:rPr>
        <w:t>[</w:t>
      </w:r>
      <w:r w:rsidR="00941C56">
        <w:rPr>
          <w:rFonts w:ascii="Arial" w:eastAsia="Times New Roman" w:hAnsi="Arial" w:cs="Arial"/>
          <w:b/>
          <w:bCs/>
          <w:snapToGrid w:val="0"/>
          <w:highlight w:val="yellow"/>
        </w:rPr>
        <w:t xml:space="preserve">AR CONTRACTOR </w:t>
      </w:r>
      <w:r w:rsidR="00E40813">
        <w:rPr>
          <w:rFonts w:ascii="Arial" w:eastAsia="Times New Roman" w:hAnsi="Arial" w:cs="Arial"/>
          <w:b/>
          <w:bCs/>
          <w:snapToGrid w:val="0"/>
          <w:highlight w:val="yellow"/>
        </w:rPr>
        <w:t>NAME</w:t>
      </w:r>
      <w:r>
        <w:rPr>
          <w:rFonts w:ascii="Arial" w:eastAsia="Times New Roman" w:hAnsi="Arial" w:cs="Arial"/>
          <w:b/>
          <w:bCs/>
          <w:snapToGrid w:val="0"/>
          <w:highlight w:val="yellow"/>
        </w:rPr>
        <w:t>]</w:t>
      </w:r>
    </w:p>
    <w:p w14:paraId="15D8E034" w14:textId="77777777" w:rsidR="000657D9" w:rsidRDefault="000657D9" w:rsidP="000657D9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after="120" w:line="276" w:lineRule="auto"/>
        <w:rPr>
          <w:rFonts w:ascii="Arial" w:eastAsia="Times New Roman" w:hAnsi="Arial" w:cs="Arial"/>
          <w:snapToGrid w:val="0"/>
        </w:rPr>
      </w:pPr>
    </w:p>
    <w:p w14:paraId="3C1DF3B9" w14:textId="77777777" w:rsidR="000657D9" w:rsidRDefault="000657D9" w:rsidP="000657D9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after="120" w:line="276" w:lineRule="auto"/>
        <w:rPr>
          <w:rFonts w:ascii="Arial" w:eastAsia="Times New Roman" w:hAnsi="Arial" w:cs="Arial"/>
          <w:snapToGrid w:val="0"/>
        </w:rPr>
      </w:pPr>
    </w:p>
    <w:p w14:paraId="641BC8F6" w14:textId="77777777" w:rsidR="000657D9" w:rsidRDefault="000657D9" w:rsidP="000657D9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after="120" w:line="276" w:lineRule="auto"/>
        <w:jc w:val="center"/>
        <w:rPr>
          <w:rFonts w:ascii="Arial" w:eastAsia="Times New Roman" w:hAnsi="Arial" w:cs="Arial"/>
          <w:snapToGrid w:val="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63582B9" wp14:editId="5DE4E82B">
                <wp:simplePos x="0" y="0"/>
                <wp:positionH relativeFrom="margin">
                  <wp:posOffset>1036955</wp:posOffset>
                </wp:positionH>
                <wp:positionV relativeFrom="paragraph">
                  <wp:posOffset>0</wp:posOffset>
                </wp:positionV>
                <wp:extent cx="3657600" cy="0"/>
                <wp:effectExtent l="0" t="0" r="19050" b="19050"/>
                <wp:wrapNone/>
                <wp:docPr id="73" name="Straight Connector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08FDC98D">
              <v:line id="Straight Connector 73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spid="_x0000_s1026" o:allowincell="f" strokeweight="1pt" from="81.65pt,0" to="369.65pt,0" w14:anchorId="364EBE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">
                <w10:wrap anchorx="margin"/>
              </v:line>
            </w:pict>
          </mc:Fallback>
        </mc:AlternateContent>
      </w:r>
    </w:p>
    <w:p w14:paraId="100C565E" w14:textId="3F978891" w:rsidR="000657D9" w:rsidRDefault="001F2631" w:rsidP="000657D9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after="120" w:line="276" w:lineRule="auto"/>
        <w:jc w:val="center"/>
        <w:rPr>
          <w:rFonts w:ascii="Arial" w:eastAsia="Times New Roman" w:hAnsi="Arial" w:cs="Arial"/>
          <w:b/>
          <w:snapToGrid w:val="0"/>
        </w:rPr>
      </w:pPr>
      <w:r>
        <w:rPr>
          <w:rFonts w:ascii="Arial" w:eastAsia="Times New Roman" w:hAnsi="Arial" w:cs="Arial"/>
          <w:b/>
          <w:snapToGrid w:val="0"/>
        </w:rPr>
        <w:t>ANCHOR PLANT CAPABILITY (TRANSMISSION)</w:t>
      </w:r>
    </w:p>
    <w:p w14:paraId="445A0B72" w14:textId="77777777" w:rsidR="000657D9" w:rsidRDefault="000657D9" w:rsidP="000657D9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after="120" w:line="276" w:lineRule="auto"/>
        <w:jc w:val="center"/>
        <w:rPr>
          <w:rFonts w:ascii="Arial" w:eastAsia="Times New Roman" w:hAnsi="Arial" w:cs="Arial"/>
          <w:b/>
          <w:snapToGrid w:val="0"/>
        </w:rPr>
      </w:pPr>
      <w:r>
        <w:rPr>
          <w:rFonts w:ascii="Arial" w:eastAsia="Times New Roman" w:hAnsi="Arial" w:cs="Arial"/>
          <w:b/>
          <w:snapToGrid w:val="0"/>
        </w:rPr>
        <w:t>at</w:t>
      </w:r>
    </w:p>
    <w:p w14:paraId="4D75F033" w14:textId="77777777" w:rsidR="000657D9" w:rsidRDefault="000657D9" w:rsidP="000657D9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after="120" w:line="276" w:lineRule="auto"/>
        <w:jc w:val="center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b/>
          <w:bCs/>
          <w:snapToGrid w:val="0"/>
          <w:highlight w:val="yellow"/>
        </w:rPr>
        <w:t>[Site name]</w:t>
      </w:r>
    </w:p>
    <w:p w14:paraId="408CC1EC" w14:textId="77777777" w:rsidR="000657D9" w:rsidRDefault="000657D9" w:rsidP="000657D9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after="120" w:line="276" w:lineRule="auto"/>
        <w:jc w:val="center"/>
        <w:rPr>
          <w:rFonts w:ascii="Arial" w:eastAsia="Times New Roman" w:hAnsi="Arial" w:cs="Arial"/>
          <w:snapToGrid w:val="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ABA837" wp14:editId="216123B8">
                <wp:simplePos x="0" y="0"/>
                <wp:positionH relativeFrom="margin">
                  <wp:posOffset>1036955</wp:posOffset>
                </wp:positionH>
                <wp:positionV relativeFrom="paragraph">
                  <wp:posOffset>0</wp:posOffset>
                </wp:positionV>
                <wp:extent cx="3657600" cy="0"/>
                <wp:effectExtent l="0" t="0" r="19050" b="19050"/>
                <wp:wrapNone/>
                <wp:docPr id="72" name="Straight Connector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55784F98">
              <v:line id="Straight Connector 72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spid="_x0000_s1026" o:allowincell="f" strokeweight="1pt" from="81.65pt,0" to="369.65pt,0" w14:anchorId="086E55F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">
                <w10:wrap anchorx="margin"/>
              </v:line>
            </w:pict>
          </mc:Fallback>
        </mc:AlternateContent>
      </w:r>
    </w:p>
    <w:p w14:paraId="72F85C10" w14:textId="77777777" w:rsidR="000657D9" w:rsidRDefault="000657D9" w:rsidP="000657D9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after="120" w:line="276" w:lineRule="auto"/>
        <w:jc w:val="center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b/>
          <w:bCs/>
          <w:snapToGrid w:val="0"/>
        </w:rPr>
        <w:t>Contract Log No: [</w:t>
      </w:r>
      <w:r>
        <w:rPr>
          <w:rFonts w:ascii="Arial" w:eastAsia="Times New Roman" w:hAnsi="Arial" w:cs="Arial"/>
          <w:bCs/>
          <w:i/>
          <w:snapToGrid w:val="0"/>
          <w:highlight w:val="yellow"/>
        </w:rPr>
        <w:t>National Grid to provide</w:t>
      </w:r>
      <w:r>
        <w:rPr>
          <w:rFonts w:ascii="Arial" w:eastAsia="Times New Roman" w:hAnsi="Arial" w:cs="Arial"/>
          <w:b/>
          <w:bCs/>
          <w:snapToGrid w:val="0"/>
          <w:highlight w:val="yellow"/>
        </w:rPr>
        <w:t>]</w:t>
      </w:r>
    </w:p>
    <w:p w14:paraId="3CF0D024" w14:textId="77777777" w:rsidR="000657D9" w:rsidRDefault="000657D9" w:rsidP="000657D9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after="120" w:line="276" w:lineRule="auto"/>
        <w:jc w:val="center"/>
        <w:rPr>
          <w:rFonts w:ascii="Arial" w:eastAsia="Times New Roman" w:hAnsi="Arial" w:cs="Arial"/>
          <w:snapToGrid w:val="0"/>
        </w:rPr>
      </w:pPr>
    </w:p>
    <w:p w14:paraId="7D6DD881" w14:textId="77777777" w:rsidR="000657D9" w:rsidRDefault="000657D9" w:rsidP="000657D9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after="120" w:line="276" w:lineRule="auto"/>
        <w:jc w:val="center"/>
        <w:rPr>
          <w:rFonts w:ascii="Arial" w:eastAsia="Times New Roman" w:hAnsi="Arial" w:cs="Arial"/>
          <w:snapToGrid w:val="0"/>
        </w:rPr>
      </w:pPr>
    </w:p>
    <w:p w14:paraId="7A17CE7C" w14:textId="77777777" w:rsidR="000657D9" w:rsidRDefault="000657D9" w:rsidP="000657D9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after="120" w:line="276" w:lineRule="auto"/>
        <w:jc w:val="center"/>
        <w:rPr>
          <w:rFonts w:ascii="Arial" w:eastAsia="Times New Roman" w:hAnsi="Arial" w:cs="Arial"/>
          <w:snapToGrid w:val="0"/>
        </w:rPr>
      </w:pPr>
    </w:p>
    <w:p w14:paraId="7E597489" w14:textId="77777777" w:rsidR="000657D9" w:rsidRDefault="000657D9" w:rsidP="000657D9">
      <w:pPr>
        <w:widowControl w:val="0"/>
        <w:tabs>
          <w:tab w:val="left" w:pos="0"/>
        </w:tabs>
        <w:spacing w:after="120" w:line="276" w:lineRule="auto"/>
        <w:jc w:val="both"/>
        <w:rPr>
          <w:rFonts w:ascii="Arial" w:eastAsia="Times New Roman" w:hAnsi="Arial" w:cs="Arial"/>
          <w:snapToGrid w:val="0"/>
        </w:rPr>
      </w:pPr>
    </w:p>
    <w:p w14:paraId="48D8B7F6" w14:textId="77777777" w:rsidR="000657D9" w:rsidRDefault="000657D9" w:rsidP="000657D9">
      <w:pPr>
        <w:widowControl w:val="0"/>
        <w:tabs>
          <w:tab w:val="left" w:pos="0"/>
        </w:tabs>
        <w:spacing w:after="120" w:line="276" w:lineRule="auto"/>
        <w:jc w:val="both"/>
        <w:rPr>
          <w:rFonts w:ascii="Arial" w:eastAsia="Times New Roman" w:hAnsi="Arial" w:cs="Arial"/>
          <w:snapToGrid w:val="0"/>
        </w:rPr>
      </w:pPr>
    </w:p>
    <w:p w14:paraId="3D162C83" w14:textId="77777777" w:rsidR="000657D9" w:rsidRDefault="000657D9" w:rsidP="000657D9">
      <w:pPr>
        <w:widowControl w:val="0"/>
        <w:tabs>
          <w:tab w:val="left" w:pos="0"/>
        </w:tabs>
        <w:spacing w:after="120" w:line="276" w:lineRule="auto"/>
        <w:jc w:val="both"/>
        <w:rPr>
          <w:rFonts w:ascii="Arial" w:eastAsia="Times New Roman" w:hAnsi="Arial" w:cs="Arial"/>
          <w:snapToGrid w:val="0"/>
        </w:rPr>
      </w:pPr>
    </w:p>
    <w:p w14:paraId="16B676C2" w14:textId="67B96C72" w:rsidR="000657D9" w:rsidRDefault="000657D9" w:rsidP="000657D9">
      <w:pPr>
        <w:widowControl w:val="0"/>
        <w:tabs>
          <w:tab w:val="left" w:pos="0"/>
        </w:tabs>
        <w:spacing w:after="120" w:line="276" w:lineRule="auto"/>
        <w:jc w:val="right"/>
        <w:rPr>
          <w:rFonts w:ascii="Arial" w:eastAsia="Times New Roman" w:hAnsi="Arial" w:cs="Arial"/>
          <w:b/>
          <w:snapToGrid w:val="0"/>
        </w:rPr>
      </w:pPr>
    </w:p>
    <w:p w14:paraId="4F823764" w14:textId="5193D955" w:rsidR="0074127E" w:rsidRDefault="0074127E" w:rsidP="000657D9">
      <w:pPr>
        <w:widowControl w:val="0"/>
        <w:tabs>
          <w:tab w:val="left" w:pos="0"/>
        </w:tabs>
        <w:spacing w:after="120" w:line="276" w:lineRule="auto"/>
        <w:jc w:val="right"/>
        <w:rPr>
          <w:rFonts w:ascii="Arial" w:eastAsia="Times New Roman" w:hAnsi="Arial" w:cs="Arial"/>
          <w:b/>
          <w:snapToGrid w:val="0"/>
        </w:rPr>
      </w:pPr>
    </w:p>
    <w:p w14:paraId="30058233" w14:textId="5E609CB7" w:rsidR="0074127E" w:rsidRDefault="0074127E" w:rsidP="000657D9">
      <w:pPr>
        <w:widowControl w:val="0"/>
        <w:tabs>
          <w:tab w:val="left" w:pos="0"/>
        </w:tabs>
        <w:spacing w:after="120" w:line="276" w:lineRule="auto"/>
        <w:jc w:val="right"/>
        <w:rPr>
          <w:rFonts w:ascii="Arial" w:eastAsia="Times New Roman" w:hAnsi="Arial" w:cs="Arial"/>
          <w:b/>
          <w:snapToGrid w:val="0"/>
        </w:rPr>
      </w:pPr>
    </w:p>
    <w:p w14:paraId="3B690F8B" w14:textId="77777777" w:rsidR="0074127E" w:rsidRDefault="0074127E" w:rsidP="000657D9">
      <w:pPr>
        <w:widowControl w:val="0"/>
        <w:tabs>
          <w:tab w:val="left" w:pos="0"/>
        </w:tabs>
        <w:spacing w:after="120" w:line="276" w:lineRule="auto"/>
        <w:jc w:val="right"/>
        <w:rPr>
          <w:rFonts w:ascii="Arial" w:eastAsia="Times New Roman" w:hAnsi="Arial" w:cs="Arial"/>
          <w:b/>
          <w:snapToGrid w:val="0"/>
        </w:rPr>
      </w:pPr>
    </w:p>
    <w:p w14:paraId="70F6A9CB" w14:textId="77777777" w:rsidR="000657D9" w:rsidRDefault="000657D9" w:rsidP="000657D9">
      <w:pPr>
        <w:widowControl w:val="0"/>
        <w:tabs>
          <w:tab w:val="left" w:pos="0"/>
        </w:tabs>
        <w:spacing w:after="120" w:line="276" w:lineRule="auto"/>
        <w:jc w:val="right"/>
        <w:rPr>
          <w:rFonts w:ascii="Arial" w:eastAsia="Times New Roman" w:hAnsi="Arial" w:cs="Arial"/>
          <w:b/>
          <w:snapToGrid w:val="0"/>
        </w:rPr>
      </w:pPr>
      <w:r>
        <w:rPr>
          <w:rFonts w:ascii="Arial" w:eastAsia="Times New Roman" w:hAnsi="Arial" w:cs="Arial"/>
          <w:b/>
          <w:snapToGrid w:val="0"/>
        </w:rPr>
        <w:t>Subject to Contract</w:t>
      </w:r>
    </w:p>
    <w:p w14:paraId="41DCCF3A" w14:textId="77777777" w:rsidR="000657D9" w:rsidRDefault="000657D9" w:rsidP="000657D9">
      <w:pPr>
        <w:widowControl w:val="0"/>
        <w:tabs>
          <w:tab w:val="left" w:pos="0"/>
        </w:tabs>
        <w:spacing w:after="120" w:line="276" w:lineRule="auto"/>
        <w:jc w:val="right"/>
        <w:rPr>
          <w:rFonts w:ascii="Arial" w:eastAsia="Times New Roman" w:hAnsi="Arial" w:cs="Arial"/>
          <w:b/>
          <w:snapToGrid w:val="0"/>
        </w:rPr>
      </w:pPr>
      <w:r>
        <w:rPr>
          <w:rFonts w:ascii="Arial" w:eastAsia="Times New Roman" w:hAnsi="Arial" w:cs="Arial"/>
          <w:b/>
          <w:snapToGrid w:val="0"/>
        </w:rPr>
        <w:t>Draft v.1.0</w:t>
      </w:r>
    </w:p>
    <w:p w14:paraId="4F06AEEC" w14:textId="77777777" w:rsidR="000657D9" w:rsidRDefault="000657D9" w:rsidP="000657D9">
      <w:pPr>
        <w:widowControl w:val="0"/>
        <w:tabs>
          <w:tab w:val="left" w:pos="0"/>
        </w:tabs>
        <w:spacing w:after="120" w:line="276" w:lineRule="auto"/>
        <w:jc w:val="right"/>
        <w:rPr>
          <w:rFonts w:ascii="Arial" w:eastAsia="Times New Roman" w:hAnsi="Arial" w:cs="Arial"/>
          <w:snapToGrid w:val="0"/>
        </w:rPr>
      </w:pPr>
    </w:p>
    <w:p w14:paraId="4E717F2E" w14:textId="77777777" w:rsidR="000657D9" w:rsidRDefault="000657D9" w:rsidP="000657D9">
      <w:pPr>
        <w:widowControl w:val="0"/>
        <w:tabs>
          <w:tab w:val="left" w:pos="0"/>
        </w:tabs>
        <w:spacing w:after="120" w:line="276" w:lineRule="auto"/>
        <w:jc w:val="right"/>
        <w:rPr>
          <w:rFonts w:ascii="Arial" w:eastAsia="Times New Roman" w:hAnsi="Arial" w:cs="Arial"/>
          <w:snapToGrid w:val="0"/>
        </w:rPr>
      </w:pPr>
    </w:p>
    <w:p w14:paraId="7328F3AE" w14:textId="77777777" w:rsidR="000657D9" w:rsidRDefault="000657D9" w:rsidP="000657D9">
      <w:pPr>
        <w:rPr>
          <w:rFonts w:ascii="Arial" w:hAnsi="Arial" w:cs="Arial"/>
          <w:b/>
        </w:rPr>
      </w:pPr>
      <w:r>
        <w:rPr>
          <w:rFonts w:ascii="Arial" w:eastAsia="Times New Roman" w:hAnsi="Arial" w:cs="Arial"/>
          <w:snapToGrid w:val="0"/>
        </w:rPr>
        <w:t>© National Grid Electricity System Operator Limited</w:t>
      </w:r>
    </w:p>
    <w:p w14:paraId="0519509A" w14:textId="0E35F219" w:rsidR="000657D9" w:rsidRDefault="000657D9" w:rsidP="000657D9">
      <w:pPr>
        <w:rPr>
          <w:rFonts w:ascii="Arial" w:hAnsi="Arial" w:cs="Arial"/>
          <w:b/>
        </w:rPr>
      </w:pPr>
    </w:p>
    <w:p w14:paraId="4695524B" w14:textId="77777777" w:rsidR="00073BCE" w:rsidRDefault="00073BCE" w:rsidP="000657D9">
      <w:pPr>
        <w:rPr>
          <w:rFonts w:ascii="Arial" w:hAnsi="Arial" w:cs="Arial"/>
          <w:b/>
        </w:rPr>
      </w:pPr>
    </w:p>
    <w:p w14:paraId="3735D71F" w14:textId="77777777" w:rsidR="000657D9" w:rsidRDefault="000657D9" w:rsidP="009B6D23">
      <w:pPr>
        <w:keepNext/>
        <w:spacing w:line="257" w:lineRule="auto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CONTRACT FORM </w:t>
      </w:r>
    </w:p>
    <w:p w14:paraId="278A9C6D" w14:textId="77777777" w:rsidR="000657D9" w:rsidRDefault="000657D9" w:rsidP="009B6D23">
      <w:pPr>
        <w:keepNext/>
        <w:spacing w:line="257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Parties: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74127E" w14:paraId="05F24466" w14:textId="77777777" w:rsidTr="00342188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98FE7" w14:textId="54687E8B" w:rsidR="0074127E" w:rsidRDefault="0074127E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NATIONAL GRID ELECTRICITY SYSTEM OPERATOR LIMITED</w:t>
            </w:r>
            <w:r>
              <w:rPr>
                <w:rFonts w:ascii="Arial" w:hAnsi="Arial" w:cs="Arial"/>
              </w:rPr>
              <w:t>, a company registered in England with number 11014226 whose registered office is at 1-3 Strand, London, WC2N 5EH (“</w:t>
            </w:r>
            <w:r>
              <w:rPr>
                <w:rFonts w:ascii="Arial" w:hAnsi="Arial" w:cs="Arial"/>
                <w:b/>
              </w:rPr>
              <w:t>NGESO</w:t>
            </w:r>
            <w:r>
              <w:rPr>
                <w:rFonts w:ascii="Arial" w:hAnsi="Arial" w:cs="Arial"/>
              </w:rPr>
              <w:t>”); and</w:t>
            </w:r>
          </w:p>
        </w:tc>
      </w:tr>
      <w:tr w:rsidR="0074127E" w14:paraId="796AF4B0" w14:textId="77777777" w:rsidTr="00AE65E3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57282" w14:textId="1106C0AD" w:rsidR="0074127E" w:rsidRDefault="0074127E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[                   ]</w:t>
            </w:r>
            <w:r>
              <w:rPr>
                <w:rFonts w:ascii="Arial" w:hAnsi="Arial" w:cs="Arial"/>
              </w:rPr>
              <w:t xml:space="preserve">, a company registered in </w:t>
            </w:r>
            <w:r w:rsidRPr="0074127E">
              <w:rPr>
                <w:rFonts w:ascii="Arial" w:hAnsi="Arial" w:cs="Arial"/>
                <w:highlight w:val="yellow"/>
              </w:rPr>
              <w:t>[      ]</w:t>
            </w:r>
            <w:r>
              <w:rPr>
                <w:rFonts w:ascii="Arial" w:hAnsi="Arial" w:cs="Arial"/>
              </w:rPr>
              <w:t xml:space="preserve"> with number [</w:t>
            </w:r>
            <w:r>
              <w:rPr>
                <w:rFonts w:ascii="Arial" w:hAnsi="Arial" w:cs="Arial"/>
                <w:i/>
                <w:highlight w:val="yellow"/>
              </w:rPr>
              <w:t>Company number</w:t>
            </w:r>
            <w:r>
              <w:rPr>
                <w:rFonts w:ascii="Arial" w:hAnsi="Arial" w:cs="Arial"/>
              </w:rPr>
              <w:t>] whose registered office is at [</w:t>
            </w:r>
            <w:r>
              <w:rPr>
                <w:rFonts w:ascii="Arial" w:hAnsi="Arial" w:cs="Arial"/>
                <w:i/>
                <w:highlight w:val="yellow"/>
              </w:rPr>
              <w:t>registered office</w:t>
            </w:r>
            <w:r>
              <w:rPr>
                <w:rFonts w:ascii="Arial" w:hAnsi="Arial" w:cs="Arial"/>
                <w:highlight w:val="yellow"/>
              </w:rPr>
              <w:t>]</w:t>
            </w:r>
            <w:r>
              <w:rPr>
                <w:rFonts w:ascii="Arial" w:hAnsi="Arial" w:cs="Arial"/>
              </w:rPr>
              <w:t xml:space="preserve"> </w:t>
            </w:r>
            <w:r w:rsidRPr="0074127E">
              <w:rPr>
                <w:rFonts w:ascii="Arial" w:hAnsi="Arial" w:cs="Arial"/>
              </w:rPr>
              <w:t>(“</w:t>
            </w:r>
            <w:r w:rsidRPr="0074127E">
              <w:rPr>
                <w:rFonts w:ascii="Arial" w:hAnsi="Arial" w:cs="Arial"/>
                <w:b/>
              </w:rPr>
              <w:t>AR Contractor</w:t>
            </w:r>
            <w:r w:rsidRPr="0074127E">
              <w:rPr>
                <w:rFonts w:ascii="Arial" w:hAnsi="Arial" w:cs="Arial"/>
              </w:rPr>
              <w:t>”).</w:t>
            </w:r>
          </w:p>
          <w:p w14:paraId="1C86C61D" w14:textId="77777777" w:rsidR="0074127E" w:rsidRDefault="0074127E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1739FFF2" w14:textId="77777777" w:rsidR="000657D9" w:rsidRDefault="000657D9" w:rsidP="000657D9">
      <w:pPr>
        <w:rPr>
          <w:rFonts w:ascii="Arial" w:hAnsi="Arial" w:cs="Arial"/>
          <w:b/>
        </w:rPr>
      </w:pPr>
    </w:p>
    <w:p w14:paraId="271CB212" w14:textId="77777777" w:rsidR="000657D9" w:rsidRDefault="000657D9" w:rsidP="000657D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Background:</w:t>
      </w:r>
    </w:p>
    <w:p w14:paraId="12E81723" w14:textId="3D3CA8F0" w:rsidR="000657D9" w:rsidRDefault="00941C56" w:rsidP="591B72BB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before="120" w:after="120" w:line="276" w:lineRule="auto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NGESO</w:t>
      </w:r>
      <w:r w:rsidR="000657D9">
        <w:rPr>
          <w:rFonts w:ascii="Arial" w:eastAsia="Times New Roman" w:hAnsi="Arial" w:cs="Arial"/>
          <w:snapToGrid w:val="0"/>
        </w:rPr>
        <w:t xml:space="preserve"> issued an Invitation to Tender (“</w:t>
      </w:r>
      <w:r w:rsidR="000657D9" w:rsidRPr="591B72BB">
        <w:rPr>
          <w:rFonts w:ascii="Arial" w:eastAsia="Times New Roman" w:hAnsi="Arial" w:cs="Arial"/>
          <w:b/>
          <w:bCs/>
          <w:snapToGrid w:val="0"/>
        </w:rPr>
        <w:t>ITT</w:t>
      </w:r>
      <w:r w:rsidR="000657D9">
        <w:rPr>
          <w:rFonts w:ascii="Arial" w:eastAsia="Times New Roman" w:hAnsi="Arial" w:cs="Arial"/>
          <w:snapToGrid w:val="0"/>
        </w:rPr>
        <w:t xml:space="preserve">”) for the provision of </w:t>
      </w:r>
      <w:r w:rsidR="002600AF">
        <w:rPr>
          <w:rFonts w:ascii="Arial" w:eastAsia="Times New Roman" w:hAnsi="Arial" w:cs="Arial"/>
          <w:snapToGrid w:val="0"/>
        </w:rPr>
        <w:t>Electricity</w:t>
      </w:r>
      <w:r w:rsidR="000657D9">
        <w:rPr>
          <w:rFonts w:ascii="Arial" w:eastAsia="Times New Roman" w:hAnsi="Arial" w:cs="Arial"/>
          <w:snapToGrid w:val="0"/>
        </w:rPr>
        <w:t xml:space="preserve"> </w:t>
      </w:r>
      <w:r w:rsidR="00BE0094">
        <w:rPr>
          <w:rFonts w:ascii="Arial" w:eastAsia="Times New Roman" w:hAnsi="Arial" w:cs="Arial"/>
          <w:snapToGrid w:val="0"/>
        </w:rPr>
        <w:t xml:space="preserve">System </w:t>
      </w:r>
      <w:r w:rsidR="000657D9">
        <w:rPr>
          <w:rFonts w:ascii="Arial" w:eastAsia="Times New Roman" w:hAnsi="Arial" w:cs="Arial"/>
          <w:snapToGrid w:val="0"/>
        </w:rPr>
        <w:t xml:space="preserve">Restoration Services </w:t>
      </w:r>
      <w:r w:rsidR="001671EA">
        <w:rPr>
          <w:rFonts w:ascii="Arial" w:eastAsia="Times New Roman" w:hAnsi="Arial" w:cs="Arial"/>
          <w:snapToGrid w:val="0"/>
        </w:rPr>
        <w:t xml:space="preserve">on a nationwide basis from </w:t>
      </w:r>
      <w:r w:rsidR="008347BC">
        <w:rPr>
          <w:rFonts w:ascii="Arial" w:eastAsia="Times New Roman" w:hAnsi="Arial" w:cs="Arial"/>
          <w:snapToGrid w:val="0"/>
        </w:rPr>
        <w:t>Power Park Modules (as defined in the Grid Code)</w:t>
      </w:r>
      <w:r w:rsidR="001671EA">
        <w:rPr>
          <w:rFonts w:ascii="Arial" w:eastAsia="Times New Roman" w:hAnsi="Arial" w:cs="Arial"/>
          <w:snapToGrid w:val="0"/>
        </w:rPr>
        <w:t>.</w:t>
      </w:r>
    </w:p>
    <w:p w14:paraId="6CCC4ED6" w14:textId="31D49C1C" w:rsidR="000657D9" w:rsidRDefault="000657D9" w:rsidP="000657D9">
      <w:pPr>
        <w:widowControl w:val="0"/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before="120" w:after="120" w:line="276" w:lineRule="auto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 xml:space="preserve">The </w:t>
      </w:r>
      <w:r w:rsidR="00941C56">
        <w:rPr>
          <w:rFonts w:ascii="Arial" w:eastAsia="Times New Roman" w:hAnsi="Arial" w:cs="Arial"/>
          <w:snapToGrid w:val="0"/>
        </w:rPr>
        <w:t xml:space="preserve">AR Contractor </w:t>
      </w:r>
      <w:r>
        <w:rPr>
          <w:rFonts w:ascii="Arial" w:eastAsia="Times New Roman" w:hAnsi="Arial" w:cs="Arial"/>
          <w:snapToGrid w:val="0"/>
        </w:rPr>
        <w:t xml:space="preserve">is the </w:t>
      </w:r>
      <w:r>
        <w:rPr>
          <w:rFonts w:ascii="Arial" w:hAnsi="Arial" w:cs="Arial"/>
          <w:color w:val="000000" w:themeColor="text1"/>
        </w:rPr>
        <w:t>owner of the</w:t>
      </w:r>
      <w:r w:rsidR="00073BCE">
        <w:rPr>
          <w:rFonts w:ascii="Arial" w:hAnsi="Arial" w:cs="Arial"/>
          <w:color w:val="000000" w:themeColor="text1"/>
        </w:rPr>
        <w:t xml:space="preserve"> </w:t>
      </w:r>
      <w:r w:rsidR="009B6D23">
        <w:rPr>
          <w:rFonts w:ascii="Arial" w:hAnsi="Arial" w:cs="Arial"/>
          <w:color w:val="000000" w:themeColor="text1"/>
        </w:rPr>
        <w:t>Anchor</w:t>
      </w:r>
      <w:r>
        <w:rPr>
          <w:rFonts w:ascii="Arial" w:hAnsi="Arial" w:cs="Arial"/>
          <w:color w:val="000000" w:themeColor="text1"/>
        </w:rPr>
        <w:t xml:space="preserve"> Plant</w:t>
      </w:r>
      <w:r>
        <w:rPr>
          <w:rFonts w:ascii="Arial" w:eastAsia="Times New Roman" w:hAnsi="Arial" w:cs="Arial"/>
          <w:snapToGrid w:val="0"/>
        </w:rPr>
        <w:t xml:space="preserve"> and has been awarded a contract to provide </w:t>
      </w:r>
      <w:r w:rsidR="009B6D23">
        <w:rPr>
          <w:rFonts w:ascii="Arial" w:eastAsia="Times New Roman" w:hAnsi="Arial" w:cs="Arial"/>
          <w:snapToGrid w:val="0"/>
        </w:rPr>
        <w:t xml:space="preserve">Anchor Plant Capability </w:t>
      </w:r>
      <w:r>
        <w:rPr>
          <w:rFonts w:ascii="Arial" w:eastAsia="Times New Roman" w:hAnsi="Arial" w:cs="Arial"/>
          <w:snapToGrid w:val="0"/>
        </w:rPr>
        <w:t xml:space="preserve">in accordance with the ITT. </w:t>
      </w:r>
    </w:p>
    <w:p w14:paraId="74F95FA0" w14:textId="729A02D6" w:rsidR="000657D9" w:rsidRDefault="000657D9" w:rsidP="009B6D2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This form (“</w:t>
      </w:r>
      <w:r>
        <w:rPr>
          <w:rFonts w:ascii="Arial" w:hAnsi="Arial" w:cs="Arial"/>
          <w:b/>
        </w:rPr>
        <w:t>Contract Form</w:t>
      </w:r>
      <w:r>
        <w:rPr>
          <w:rFonts w:ascii="Arial" w:hAnsi="Arial" w:cs="Arial"/>
        </w:rPr>
        <w:t xml:space="preserve">”) together with the document titled the </w:t>
      </w:r>
      <w:r w:rsidR="009B6D23">
        <w:rPr>
          <w:rFonts w:ascii="Arial" w:hAnsi="Arial" w:cs="Arial"/>
        </w:rPr>
        <w:t>“</w:t>
      </w:r>
      <w:r w:rsidR="00472B5C">
        <w:rPr>
          <w:rFonts w:ascii="Arial" w:hAnsi="Arial" w:cs="Arial"/>
        </w:rPr>
        <w:t>Service T</w:t>
      </w:r>
      <w:r w:rsidR="009B6D23" w:rsidRPr="009B6D23">
        <w:rPr>
          <w:rFonts w:ascii="Arial" w:hAnsi="Arial" w:cs="Arial"/>
        </w:rPr>
        <w:t xml:space="preserve">erms &amp; </w:t>
      </w:r>
      <w:r w:rsidR="00472B5C">
        <w:rPr>
          <w:rFonts w:ascii="Arial" w:hAnsi="Arial" w:cs="Arial"/>
        </w:rPr>
        <w:t>C</w:t>
      </w:r>
      <w:r w:rsidR="009B6D23" w:rsidRPr="009B6D23">
        <w:rPr>
          <w:rFonts w:ascii="Arial" w:hAnsi="Arial" w:cs="Arial"/>
        </w:rPr>
        <w:t xml:space="preserve">onditions for the </w:t>
      </w:r>
      <w:r w:rsidR="00472B5C">
        <w:rPr>
          <w:rFonts w:ascii="Arial" w:hAnsi="Arial" w:cs="Arial"/>
        </w:rPr>
        <w:t>Provision of A</w:t>
      </w:r>
      <w:r w:rsidR="009B6D23" w:rsidRPr="009B6D23">
        <w:rPr>
          <w:rFonts w:ascii="Arial" w:hAnsi="Arial" w:cs="Arial"/>
        </w:rPr>
        <w:t xml:space="preserve">nchor </w:t>
      </w:r>
      <w:r w:rsidR="00472B5C">
        <w:rPr>
          <w:rFonts w:ascii="Arial" w:hAnsi="Arial" w:cs="Arial"/>
        </w:rPr>
        <w:t>P</w:t>
      </w:r>
      <w:r w:rsidR="009B6D23" w:rsidRPr="009B6D23">
        <w:rPr>
          <w:rFonts w:ascii="Arial" w:hAnsi="Arial" w:cs="Arial"/>
        </w:rPr>
        <w:t xml:space="preserve">lant </w:t>
      </w:r>
      <w:r w:rsidR="00472B5C">
        <w:rPr>
          <w:rFonts w:ascii="Arial" w:hAnsi="Arial" w:cs="Arial"/>
        </w:rPr>
        <w:t>Capability (T</w:t>
      </w:r>
      <w:r w:rsidR="009B6D23" w:rsidRPr="009B6D23">
        <w:rPr>
          <w:rFonts w:ascii="Arial" w:hAnsi="Arial" w:cs="Arial"/>
        </w:rPr>
        <w:t>ransmission)</w:t>
      </w:r>
      <w:r w:rsidR="00472B5C" w:rsidRPr="00472B5C">
        <w:rPr>
          <w:rFonts w:ascii="Arial" w:hAnsi="Arial" w:cs="Arial"/>
        </w:rPr>
        <w:t>”</w:t>
      </w:r>
      <w:r w:rsidR="009B6D23" w:rsidRPr="009B6D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(“</w:t>
      </w:r>
      <w:r>
        <w:rPr>
          <w:rFonts w:ascii="Arial" w:hAnsi="Arial" w:cs="Arial"/>
          <w:b/>
        </w:rPr>
        <w:t>Service Terms &amp; Conditions</w:t>
      </w:r>
      <w:r>
        <w:rPr>
          <w:rFonts w:ascii="Arial" w:hAnsi="Arial" w:cs="Arial"/>
        </w:rPr>
        <w:t xml:space="preserve">”) attached (including the </w:t>
      </w:r>
      <w:r w:rsidR="00607247">
        <w:rPr>
          <w:rFonts w:ascii="Arial" w:hAnsi="Arial" w:cs="Arial"/>
        </w:rPr>
        <w:t xml:space="preserve">annexes and </w:t>
      </w:r>
      <w:r>
        <w:rPr>
          <w:rFonts w:ascii="Arial" w:hAnsi="Arial" w:cs="Arial"/>
        </w:rPr>
        <w:t xml:space="preserve">schedules thereto) shall form the entire agreement between </w:t>
      </w:r>
      <w:r w:rsidR="00941C56">
        <w:rPr>
          <w:rFonts w:ascii="Arial" w:hAnsi="Arial" w:cs="Arial"/>
        </w:rPr>
        <w:t>NGESO</w:t>
      </w:r>
      <w:r>
        <w:rPr>
          <w:rFonts w:ascii="Arial" w:hAnsi="Arial" w:cs="Arial"/>
        </w:rPr>
        <w:t xml:space="preserve"> and the </w:t>
      </w:r>
      <w:r w:rsidR="00941C56">
        <w:rPr>
          <w:rFonts w:ascii="Arial" w:hAnsi="Arial" w:cs="Arial"/>
        </w:rPr>
        <w:t xml:space="preserve">AR Contractor </w:t>
      </w:r>
      <w:r>
        <w:rPr>
          <w:rFonts w:ascii="Arial" w:hAnsi="Arial" w:cs="Arial"/>
        </w:rPr>
        <w:t xml:space="preserve">regarding the provision of </w:t>
      </w:r>
      <w:r w:rsidR="00472B5C">
        <w:rPr>
          <w:rFonts w:ascii="Arial" w:hAnsi="Arial" w:cs="Arial"/>
        </w:rPr>
        <w:t>Anchor Plant Capability</w:t>
      </w:r>
      <w:r>
        <w:rPr>
          <w:rFonts w:ascii="Arial" w:eastAsia="Times New Roman" w:hAnsi="Arial" w:cs="Arial"/>
          <w:snapToGrid w:val="0"/>
        </w:rPr>
        <w:t xml:space="preserve">. </w:t>
      </w:r>
    </w:p>
    <w:p w14:paraId="1DD66EF2" w14:textId="2EFF4E38" w:rsidR="000657D9" w:rsidRDefault="000657D9" w:rsidP="000657D9">
      <w:pPr>
        <w:rPr>
          <w:rFonts w:ascii="Arial" w:hAnsi="Arial" w:cs="Arial"/>
        </w:rPr>
      </w:pPr>
      <w:r>
        <w:rPr>
          <w:rFonts w:ascii="Arial" w:hAnsi="Arial" w:cs="Arial"/>
        </w:rPr>
        <w:t>Words and expressions used in this Contract Form and not defined herein shall have the meanings ascribed to them in the Service Terms</w:t>
      </w:r>
      <w:r w:rsidR="00196BD6">
        <w:rPr>
          <w:rFonts w:ascii="Arial" w:hAnsi="Arial" w:cs="Arial"/>
        </w:rPr>
        <w:t xml:space="preserve"> and Conditions</w:t>
      </w:r>
      <w:r>
        <w:rPr>
          <w:rFonts w:ascii="Arial" w:hAnsi="Arial" w:cs="Arial"/>
        </w:rPr>
        <w:t>.</w:t>
      </w:r>
    </w:p>
    <w:p w14:paraId="3462BCFA" w14:textId="77777777" w:rsidR="009C229F" w:rsidRDefault="009C229F" w:rsidP="000657D9">
      <w:pPr>
        <w:rPr>
          <w:rFonts w:ascii="Arial" w:hAnsi="Arial" w:cs="Arial"/>
          <w:b/>
        </w:rPr>
      </w:pPr>
    </w:p>
    <w:p w14:paraId="466AEA18" w14:textId="330511E2" w:rsidR="000657D9" w:rsidRDefault="000657D9" w:rsidP="000657D9">
      <w:pPr>
        <w:rPr>
          <w:rFonts w:ascii="Arial" w:hAnsi="Arial" w:cs="Arial"/>
          <w:b/>
          <w:u w:val="single"/>
        </w:rPr>
      </w:pPr>
      <w:r w:rsidRPr="00415F68">
        <w:rPr>
          <w:rFonts w:ascii="Arial" w:hAnsi="Arial" w:cs="Arial"/>
          <w:b/>
          <w:u w:val="single"/>
        </w:rPr>
        <w:t>Part 1 – Conditions Precedent</w:t>
      </w:r>
    </w:p>
    <w:p w14:paraId="648BD3A1" w14:textId="51F6CD1E" w:rsidR="00904CF3" w:rsidRPr="00F12A29" w:rsidRDefault="00904CF3" w:rsidP="000657D9">
      <w:pPr>
        <w:rPr>
          <w:rFonts w:ascii="Arial" w:hAnsi="Arial" w:cs="Arial"/>
          <w:b/>
        </w:rPr>
      </w:pPr>
      <w:r w:rsidRPr="00F12A29">
        <w:rPr>
          <w:rFonts w:ascii="Arial" w:hAnsi="Arial" w:cs="Arial"/>
        </w:rPr>
        <w:t xml:space="preserve">The </w:t>
      </w:r>
      <w:r w:rsidR="00941C56">
        <w:rPr>
          <w:rFonts w:ascii="Arial" w:hAnsi="Arial" w:cs="Arial"/>
        </w:rPr>
        <w:t>AR Contractor</w:t>
      </w:r>
      <w:r w:rsidR="00941C56" w:rsidRPr="00F12A29">
        <w:rPr>
          <w:rFonts w:ascii="Arial" w:hAnsi="Arial" w:cs="Arial"/>
        </w:rPr>
        <w:t xml:space="preserve"> </w:t>
      </w:r>
      <w:r w:rsidRPr="00F12A29">
        <w:rPr>
          <w:rFonts w:ascii="Arial" w:hAnsi="Arial" w:cs="Arial"/>
        </w:rPr>
        <w:t>shall use its reasonable endeavours to ensure that each</w:t>
      </w:r>
      <w:r w:rsidR="003B7ED5" w:rsidRPr="00F12A29">
        <w:rPr>
          <w:rFonts w:ascii="Arial" w:hAnsi="Arial" w:cs="Arial"/>
        </w:rPr>
        <w:t xml:space="preserve"> </w:t>
      </w:r>
      <w:r w:rsidRPr="00F12A29">
        <w:rPr>
          <w:rFonts w:ascii="Arial" w:hAnsi="Arial" w:cs="Arial"/>
        </w:rPr>
        <w:t xml:space="preserve">of the following conditions precedent are satisfied by not later than </w:t>
      </w:r>
      <w:r w:rsidRPr="008E02F7">
        <w:rPr>
          <w:rFonts w:ascii="Arial" w:hAnsi="Arial" w:cs="Arial"/>
          <w:highlight w:val="yellow"/>
        </w:rPr>
        <w:t xml:space="preserve">[ </w:t>
      </w:r>
      <w:r w:rsidR="0074127E">
        <w:rPr>
          <w:rFonts w:ascii="Arial" w:hAnsi="Arial" w:cs="Arial"/>
          <w:highlight w:val="yellow"/>
        </w:rPr>
        <w:t xml:space="preserve">   </w:t>
      </w:r>
      <w:r w:rsidRPr="008E02F7">
        <w:rPr>
          <w:rFonts w:ascii="Arial" w:hAnsi="Arial" w:cs="Arial"/>
          <w:highlight w:val="yellow"/>
        </w:rPr>
        <w:t xml:space="preserve">  ]</w:t>
      </w:r>
      <w:r w:rsidRPr="00F12A29">
        <w:rPr>
          <w:rFonts w:ascii="Arial" w:hAnsi="Arial" w:cs="Arial"/>
        </w:rPr>
        <w:t xml:space="preserve"> (the</w:t>
      </w:r>
      <w:r w:rsidRPr="00F12A29">
        <w:rPr>
          <w:rFonts w:ascii="Arial" w:hAnsi="Arial" w:cs="Arial"/>
          <w:b/>
        </w:rPr>
        <w:t xml:space="preserve"> “</w:t>
      </w:r>
      <w:r w:rsidR="003B7ED5" w:rsidRPr="00F12A29">
        <w:rPr>
          <w:rFonts w:ascii="Arial" w:hAnsi="Arial" w:cs="Arial"/>
          <w:b/>
        </w:rPr>
        <w:t>Final Consent Date”</w:t>
      </w:r>
      <w:r w:rsidR="003B7ED5" w:rsidRPr="00F12A29">
        <w:rPr>
          <w:rFonts w:ascii="Arial" w:hAnsi="Arial" w:cs="Arial"/>
        </w:rPr>
        <w:t>):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0657D9" w14:paraId="080835A3" w14:textId="77777777" w:rsidTr="000657D9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6CB2" w14:textId="57B27247" w:rsidR="000657D9" w:rsidRPr="008E02F7" w:rsidRDefault="000657D9" w:rsidP="00D51F7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spacing w:line="276" w:lineRule="auto"/>
              <w:jc w:val="both"/>
              <w:rPr>
                <w:rFonts w:ascii="Arial" w:eastAsia="Times New Roman" w:hAnsi="Arial" w:cs="Arial"/>
                <w:snapToGrid w:val="0"/>
                <w:highlight w:val="yellow"/>
              </w:rPr>
            </w:pPr>
            <w:r w:rsidRPr="008E02F7">
              <w:rPr>
                <w:rFonts w:ascii="Arial" w:eastAsia="Times New Roman" w:hAnsi="Arial" w:cs="Arial"/>
                <w:snapToGrid w:val="0"/>
                <w:highlight w:val="yellow"/>
              </w:rPr>
              <w:t>[The</w:t>
            </w:r>
            <w:r w:rsidRPr="008E02F7">
              <w:rPr>
                <w:rFonts w:ascii="Arial" w:eastAsia="Times New Roman" w:hAnsi="Arial" w:cs="Arial"/>
                <w:b/>
                <w:snapToGrid w:val="0"/>
                <w:highlight w:val="yellow"/>
              </w:rPr>
              <w:t xml:space="preserve"> </w:t>
            </w:r>
            <w:r w:rsidR="00941C56">
              <w:rPr>
                <w:rFonts w:ascii="Arial" w:eastAsia="Times New Roman" w:hAnsi="Arial" w:cs="Arial"/>
                <w:snapToGrid w:val="0"/>
                <w:highlight w:val="yellow"/>
              </w:rPr>
              <w:t>AR Contractor</w:t>
            </w:r>
            <w:r w:rsidR="00941C56" w:rsidRPr="008E02F7">
              <w:rPr>
                <w:rFonts w:ascii="Arial" w:eastAsia="Times New Roman" w:hAnsi="Arial" w:cs="Arial"/>
                <w:snapToGrid w:val="0"/>
                <w:highlight w:val="yellow"/>
              </w:rPr>
              <w:t xml:space="preserve"> </w:t>
            </w:r>
            <w:r w:rsidRPr="008E02F7">
              <w:rPr>
                <w:rFonts w:ascii="Arial" w:eastAsia="Times New Roman" w:hAnsi="Arial" w:cs="Arial"/>
                <w:snapToGrid w:val="0"/>
                <w:highlight w:val="yellow"/>
              </w:rPr>
              <w:t xml:space="preserve">obtaining all necessary </w:t>
            </w:r>
            <w:r w:rsidRPr="008E02F7">
              <w:rPr>
                <w:rFonts w:ascii="Arial" w:hAnsi="Arial" w:cs="Arial"/>
                <w:highlight w:val="yellow"/>
              </w:rPr>
              <w:t>Consents for commencing the Works</w:t>
            </w:r>
            <w:r w:rsidRPr="008E02F7">
              <w:rPr>
                <w:rFonts w:ascii="Arial" w:eastAsia="Times New Roman" w:hAnsi="Arial" w:cs="Arial"/>
                <w:snapToGrid w:val="0"/>
                <w:highlight w:val="yellow"/>
              </w:rPr>
              <w:t>].</w:t>
            </w:r>
          </w:p>
          <w:p w14:paraId="2E8D9134" w14:textId="77777777" w:rsidR="000657D9" w:rsidRPr="008E02F7" w:rsidRDefault="000657D9">
            <w:pPr>
              <w:spacing w:line="240" w:lineRule="auto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76BBD" w14:paraId="15D6EEF3" w14:textId="77777777" w:rsidTr="000657D9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CC85" w14:textId="3324CC94" w:rsidR="00D76BBD" w:rsidRPr="008E02F7" w:rsidRDefault="00D76BBD" w:rsidP="00D51F7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spacing w:line="276" w:lineRule="auto"/>
              <w:jc w:val="both"/>
              <w:rPr>
                <w:rFonts w:ascii="Arial" w:eastAsia="Times New Roman" w:hAnsi="Arial" w:cs="Arial"/>
                <w:snapToGrid w:val="0"/>
                <w:highlight w:val="yellow"/>
              </w:rPr>
            </w:pPr>
            <w:r>
              <w:rPr>
                <w:rFonts w:ascii="Arial" w:eastAsia="Times New Roman" w:hAnsi="Arial" w:cs="Arial"/>
                <w:snapToGrid w:val="0"/>
                <w:highlight w:val="yellow"/>
              </w:rPr>
              <w:t>[Delivery to NGEO of a Project Plan].</w:t>
            </w:r>
          </w:p>
        </w:tc>
      </w:tr>
      <w:tr w:rsidR="000657D9" w14:paraId="6362F135" w14:textId="77777777" w:rsidTr="000657D9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7037" w14:textId="73D6F38B" w:rsidR="000657D9" w:rsidRPr="008E02F7" w:rsidRDefault="000657D9" w:rsidP="00D51F7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spacing w:line="276" w:lineRule="auto"/>
              <w:jc w:val="both"/>
              <w:rPr>
                <w:rFonts w:ascii="Arial" w:eastAsia="Times New Roman" w:hAnsi="Arial" w:cs="Arial"/>
                <w:b/>
                <w:snapToGrid w:val="0"/>
                <w:highlight w:val="yellow"/>
              </w:rPr>
            </w:pPr>
            <w:r w:rsidRPr="008E02F7">
              <w:rPr>
                <w:rFonts w:ascii="Arial" w:eastAsia="Times New Roman" w:hAnsi="Arial" w:cs="Arial"/>
                <w:snapToGrid w:val="0"/>
                <w:highlight w:val="yellow"/>
              </w:rPr>
              <w:t xml:space="preserve">[The </w:t>
            </w:r>
            <w:r w:rsidR="00941C56">
              <w:rPr>
                <w:rFonts w:ascii="Arial" w:eastAsia="Times New Roman" w:hAnsi="Arial" w:cs="Arial"/>
                <w:snapToGrid w:val="0"/>
                <w:highlight w:val="yellow"/>
              </w:rPr>
              <w:t>AR Contractor</w:t>
            </w:r>
            <w:r w:rsidR="00941C56" w:rsidRPr="008E02F7">
              <w:rPr>
                <w:rFonts w:ascii="Arial" w:eastAsia="Times New Roman" w:hAnsi="Arial" w:cs="Arial"/>
                <w:snapToGrid w:val="0"/>
                <w:highlight w:val="yellow"/>
              </w:rPr>
              <w:t xml:space="preserve"> </w:t>
            </w:r>
            <w:r w:rsidRPr="008E02F7">
              <w:rPr>
                <w:rFonts w:ascii="Arial" w:hAnsi="Arial" w:cs="Arial"/>
                <w:highlight w:val="yellow"/>
              </w:rPr>
              <w:t>entering into a construction agreement for the Works with its contractor</w:t>
            </w:r>
            <w:r w:rsidRPr="008E02F7">
              <w:rPr>
                <w:rFonts w:ascii="Arial" w:eastAsia="Times New Roman" w:hAnsi="Arial" w:cs="Arial"/>
                <w:snapToGrid w:val="0"/>
                <w:highlight w:val="yellow"/>
              </w:rPr>
              <w:t>].</w:t>
            </w:r>
          </w:p>
          <w:p w14:paraId="6F45C9FD" w14:textId="77777777" w:rsidR="000657D9" w:rsidRPr="008E02F7" w:rsidRDefault="000657D9">
            <w:pPr>
              <w:spacing w:line="240" w:lineRule="auto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B7ED5" w14:paraId="5EFAA75E" w14:textId="77777777" w:rsidTr="000657D9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75D2" w14:textId="4AC76654" w:rsidR="003B7ED5" w:rsidRPr="008E02F7" w:rsidRDefault="003B7ED5" w:rsidP="00D51F7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spacing w:line="276" w:lineRule="auto"/>
              <w:jc w:val="both"/>
              <w:rPr>
                <w:rFonts w:ascii="Arial" w:eastAsia="Times New Roman" w:hAnsi="Arial" w:cs="Arial"/>
                <w:snapToGrid w:val="0"/>
                <w:highlight w:val="yellow"/>
              </w:rPr>
            </w:pPr>
            <w:r w:rsidRPr="008E02F7">
              <w:rPr>
                <w:rFonts w:ascii="Arial" w:eastAsia="Times New Roman" w:hAnsi="Arial" w:cs="Arial"/>
                <w:snapToGrid w:val="0"/>
                <w:highlight w:val="yellow"/>
              </w:rPr>
              <w:t>[The variation of the Balancing and Ancillary Services Agreement]</w:t>
            </w:r>
            <w:r w:rsidR="00472B5C">
              <w:rPr>
                <w:rStyle w:val="FootnoteReference"/>
                <w:rFonts w:ascii="Arial" w:eastAsia="Times New Roman" w:hAnsi="Arial" w:cs="Arial"/>
                <w:snapToGrid w:val="0"/>
                <w:highlight w:val="yellow"/>
              </w:rPr>
              <w:footnoteReference w:id="1"/>
            </w:r>
          </w:p>
        </w:tc>
      </w:tr>
      <w:tr w:rsidR="003B7ED5" w14:paraId="695815A1" w14:textId="77777777" w:rsidTr="000657D9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4CA5" w14:textId="4D22EDB4" w:rsidR="003B7ED5" w:rsidRPr="008E02F7" w:rsidRDefault="003B7ED5" w:rsidP="00941C5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spacing w:line="276" w:lineRule="auto"/>
              <w:jc w:val="both"/>
              <w:rPr>
                <w:rFonts w:ascii="Arial" w:eastAsia="Times New Roman" w:hAnsi="Arial" w:cs="Arial"/>
                <w:snapToGrid w:val="0"/>
                <w:highlight w:val="yellow"/>
              </w:rPr>
            </w:pPr>
            <w:r w:rsidRPr="008E02F7">
              <w:rPr>
                <w:rFonts w:ascii="Arial" w:eastAsia="Times New Roman" w:hAnsi="Arial" w:cs="Arial"/>
                <w:snapToGrid w:val="0"/>
                <w:highlight w:val="yellow"/>
              </w:rPr>
              <w:t>[</w:t>
            </w:r>
            <w:r w:rsidR="008E02F7" w:rsidRPr="008E02F7">
              <w:rPr>
                <w:rFonts w:ascii="Arial" w:eastAsia="Times New Roman" w:hAnsi="Arial" w:cs="Arial"/>
                <w:snapToGrid w:val="0"/>
                <w:highlight w:val="yellow"/>
              </w:rPr>
              <w:t>T</w:t>
            </w:r>
            <w:r w:rsidRPr="008E02F7">
              <w:rPr>
                <w:rFonts w:ascii="Arial" w:eastAsia="Times New Roman" w:hAnsi="Arial" w:cs="Arial"/>
                <w:snapToGrid w:val="0"/>
                <w:highlight w:val="yellow"/>
              </w:rPr>
              <w:t xml:space="preserve">he </w:t>
            </w:r>
            <w:r w:rsidR="00941C56">
              <w:rPr>
                <w:rFonts w:ascii="Arial" w:eastAsia="Times New Roman" w:hAnsi="Arial" w:cs="Arial"/>
                <w:snapToGrid w:val="0"/>
                <w:highlight w:val="yellow"/>
              </w:rPr>
              <w:t xml:space="preserve">AR Contractor </w:t>
            </w:r>
            <w:r w:rsidRPr="008E02F7">
              <w:rPr>
                <w:rFonts w:ascii="Arial" w:eastAsia="Times New Roman" w:hAnsi="Arial" w:cs="Arial"/>
                <w:snapToGrid w:val="0"/>
                <w:highlight w:val="yellow"/>
              </w:rPr>
              <w:t xml:space="preserve">has entered into an agreement for the supply of electricity required for the purposes of </w:t>
            </w:r>
            <w:r w:rsidR="00472B5C">
              <w:rPr>
                <w:rFonts w:ascii="Arial" w:eastAsia="Times New Roman" w:hAnsi="Arial" w:cs="Arial"/>
                <w:snapToGrid w:val="0"/>
                <w:highlight w:val="yellow"/>
              </w:rPr>
              <w:t>providing Anchor Plant Capability</w:t>
            </w:r>
            <w:r w:rsidRPr="008E02F7">
              <w:rPr>
                <w:rFonts w:ascii="Arial" w:eastAsia="Times New Roman" w:hAnsi="Arial" w:cs="Arial"/>
                <w:snapToGrid w:val="0"/>
                <w:highlight w:val="yellow"/>
              </w:rPr>
              <w:t>]</w:t>
            </w:r>
          </w:p>
        </w:tc>
      </w:tr>
      <w:tr w:rsidR="000657D9" w14:paraId="4D70BEBC" w14:textId="77777777" w:rsidTr="000657D9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79A9" w14:textId="1A0F6E9C" w:rsidR="000657D9" w:rsidRPr="008E02F7" w:rsidRDefault="000657D9" w:rsidP="00D51F7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spacing w:line="276" w:lineRule="auto"/>
              <w:jc w:val="both"/>
              <w:rPr>
                <w:rFonts w:ascii="Arial" w:eastAsia="Times New Roman" w:hAnsi="Arial" w:cs="Arial"/>
                <w:snapToGrid w:val="0"/>
                <w:highlight w:val="yellow"/>
              </w:rPr>
            </w:pPr>
            <w:r w:rsidRPr="008E02F7">
              <w:rPr>
                <w:rFonts w:ascii="Arial" w:eastAsia="Times New Roman" w:hAnsi="Arial" w:cs="Arial"/>
                <w:snapToGrid w:val="0"/>
                <w:highlight w:val="yellow"/>
              </w:rPr>
              <w:t xml:space="preserve">[Delivery by the </w:t>
            </w:r>
            <w:r w:rsidR="00941C56">
              <w:rPr>
                <w:rFonts w:ascii="Arial" w:eastAsia="Times New Roman" w:hAnsi="Arial" w:cs="Arial"/>
                <w:snapToGrid w:val="0"/>
                <w:highlight w:val="yellow"/>
              </w:rPr>
              <w:t>AR Provider</w:t>
            </w:r>
            <w:r w:rsidR="00941C56" w:rsidRPr="008E02F7">
              <w:rPr>
                <w:rFonts w:ascii="Arial" w:eastAsia="Times New Roman" w:hAnsi="Arial" w:cs="Arial"/>
                <w:snapToGrid w:val="0"/>
                <w:highlight w:val="yellow"/>
              </w:rPr>
              <w:t xml:space="preserve"> </w:t>
            </w:r>
            <w:r w:rsidRPr="008E02F7">
              <w:rPr>
                <w:rFonts w:ascii="Arial" w:eastAsia="Times New Roman" w:hAnsi="Arial" w:cs="Arial"/>
                <w:snapToGrid w:val="0"/>
                <w:highlight w:val="yellow"/>
              </w:rPr>
              <w:t xml:space="preserve">to </w:t>
            </w:r>
            <w:r w:rsidR="00941C56">
              <w:rPr>
                <w:rFonts w:ascii="Arial" w:eastAsia="Times New Roman" w:hAnsi="Arial" w:cs="Arial"/>
                <w:snapToGrid w:val="0"/>
                <w:highlight w:val="yellow"/>
              </w:rPr>
              <w:t>NGESO</w:t>
            </w:r>
            <w:r w:rsidRPr="008E02F7">
              <w:rPr>
                <w:rFonts w:ascii="Arial" w:eastAsia="Times New Roman" w:hAnsi="Arial" w:cs="Arial"/>
                <w:snapToGrid w:val="0"/>
                <w:highlight w:val="yellow"/>
              </w:rPr>
              <w:t xml:space="preserve"> of </w:t>
            </w:r>
            <w:r w:rsidR="003B7ED5" w:rsidRPr="008E02F7">
              <w:rPr>
                <w:rFonts w:ascii="Arial" w:eastAsia="Times New Roman" w:hAnsi="Arial" w:cs="Arial"/>
                <w:snapToGrid w:val="0"/>
                <w:highlight w:val="yellow"/>
              </w:rPr>
              <w:t xml:space="preserve">evidence to </w:t>
            </w:r>
            <w:r w:rsidR="00941C56">
              <w:rPr>
                <w:rFonts w:ascii="Arial" w:eastAsia="Times New Roman" w:hAnsi="Arial" w:cs="Arial"/>
                <w:snapToGrid w:val="0"/>
                <w:highlight w:val="yellow"/>
              </w:rPr>
              <w:t>NGESO</w:t>
            </w:r>
            <w:r w:rsidR="003B7ED5" w:rsidRPr="008E02F7">
              <w:rPr>
                <w:rFonts w:ascii="Arial" w:eastAsia="Times New Roman" w:hAnsi="Arial" w:cs="Arial"/>
                <w:snapToGrid w:val="0"/>
                <w:highlight w:val="yellow"/>
              </w:rPr>
              <w:t xml:space="preserve">’s satisfaction of its ability to deliver </w:t>
            </w:r>
            <w:r w:rsidRPr="008E02F7">
              <w:rPr>
                <w:rFonts w:ascii="Arial" w:eastAsia="Times New Roman" w:hAnsi="Arial" w:cs="Arial"/>
                <w:snapToGrid w:val="0"/>
                <w:highlight w:val="yellow"/>
              </w:rPr>
              <w:t>Acceptable Security for an amount equal to the Security Amount</w:t>
            </w:r>
            <w:r w:rsidRPr="008E02F7">
              <w:rPr>
                <w:rStyle w:val="FootnoteReference"/>
                <w:rFonts w:ascii="Arial" w:eastAsia="Times New Roman" w:hAnsi="Arial" w:cs="Arial"/>
                <w:b/>
                <w:snapToGrid w:val="0"/>
                <w:highlight w:val="yellow"/>
              </w:rPr>
              <w:footnoteReference w:id="2"/>
            </w:r>
            <w:r w:rsidRPr="008E02F7">
              <w:rPr>
                <w:rFonts w:ascii="Arial" w:eastAsia="Times New Roman" w:hAnsi="Arial" w:cs="Arial"/>
                <w:snapToGrid w:val="0"/>
                <w:highlight w:val="yellow"/>
              </w:rPr>
              <w:t>]</w:t>
            </w:r>
            <w:r w:rsidRPr="008E02F7">
              <w:rPr>
                <w:snapToGrid w:val="0"/>
                <w:highlight w:val="yellow"/>
              </w:rPr>
              <w:t>.</w:t>
            </w:r>
          </w:p>
          <w:p w14:paraId="70642873" w14:textId="77777777" w:rsidR="000657D9" w:rsidRPr="008E02F7" w:rsidRDefault="000657D9">
            <w:pPr>
              <w:spacing w:line="240" w:lineRule="auto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45C6A333" w14:textId="77777777" w:rsidR="000657D9" w:rsidRDefault="000657D9" w:rsidP="000657D9">
      <w:pPr>
        <w:rPr>
          <w:rFonts w:ascii="Arial" w:hAnsi="Arial" w:cs="Arial"/>
          <w:b/>
        </w:rPr>
      </w:pPr>
    </w:p>
    <w:p w14:paraId="706FB7FC" w14:textId="216DEE69" w:rsidR="000657D9" w:rsidRDefault="000657D9" w:rsidP="000657D9">
      <w:pPr>
        <w:rPr>
          <w:rFonts w:ascii="Arial" w:hAnsi="Arial" w:cs="Arial"/>
          <w:b/>
        </w:rPr>
      </w:pPr>
    </w:p>
    <w:p w14:paraId="115FF7FB" w14:textId="77777777" w:rsidR="00073BCE" w:rsidRDefault="00073BCE" w:rsidP="000657D9">
      <w:pPr>
        <w:rPr>
          <w:rFonts w:ascii="Arial" w:hAnsi="Arial" w:cs="Arial"/>
          <w:b/>
        </w:rPr>
      </w:pPr>
    </w:p>
    <w:p w14:paraId="4A92833B" w14:textId="77777777" w:rsidR="00BE0094" w:rsidRDefault="00BE0094" w:rsidP="00A54F57">
      <w:pPr>
        <w:rPr>
          <w:rFonts w:ascii="Arial" w:hAnsi="Arial" w:cs="Arial"/>
          <w:b/>
          <w:color w:val="000000" w:themeColor="text1"/>
          <w:u w:val="single"/>
        </w:rPr>
      </w:pPr>
    </w:p>
    <w:p w14:paraId="08F2444C" w14:textId="49AE9B8E" w:rsidR="00A54F57" w:rsidRPr="00415F68" w:rsidRDefault="00A54F57" w:rsidP="00A54F57">
      <w:pPr>
        <w:rPr>
          <w:rFonts w:ascii="Arial" w:hAnsi="Arial" w:cs="Arial"/>
          <w:b/>
          <w:color w:val="000000" w:themeColor="text1"/>
          <w:u w:val="single"/>
        </w:rPr>
      </w:pPr>
      <w:r w:rsidRPr="00415F68">
        <w:rPr>
          <w:rFonts w:ascii="Arial" w:hAnsi="Arial" w:cs="Arial"/>
          <w:b/>
          <w:color w:val="000000" w:themeColor="text1"/>
          <w:u w:val="single"/>
        </w:rPr>
        <w:t>Part 2 - Works</w:t>
      </w:r>
    </w:p>
    <w:p w14:paraId="5132D3ED" w14:textId="5D13263F" w:rsidR="00A54F57" w:rsidRPr="005C3BE3" w:rsidRDefault="00A54F57" w:rsidP="005C3BE3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5C3BE3">
        <w:rPr>
          <w:rFonts w:ascii="Arial" w:hAnsi="Arial" w:cs="Arial"/>
          <w:color w:val="000000" w:themeColor="text1"/>
        </w:rPr>
        <w:t>Scope of Works</w:t>
      </w:r>
      <w:r w:rsidRPr="008E02F7">
        <w:rPr>
          <w:rFonts w:ascii="Arial" w:hAnsi="Arial" w:cs="Arial"/>
          <w:color w:val="000000" w:themeColor="text1"/>
          <w:highlight w:val="yellow"/>
        </w:rPr>
        <w:t>: [              ]</w:t>
      </w:r>
      <w:r w:rsidR="00B27921" w:rsidRPr="008E02F7">
        <w:rPr>
          <w:rFonts w:ascii="Arial" w:hAnsi="Arial" w:cs="Arial"/>
          <w:color w:val="000000" w:themeColor="text1"/>
          <w:highlight w:val="yellow"/>
        </w:rPr>
        <w:t xml:space="preserve"> [No works other than a Commissioning </w:t>
      </w:r>
      <w:r w:rsidR="007348AA">
        <w:rPr>
          <w:rFonts w:ascii="Arial" w:hAnsi="Arial" w:cs="Arial"/>
          <w:color w:val="000000" w:themeColor="text1"/>
          <w:highlight w:val="yellow"/>
        </w:rPr>
        <w:t>Assessment</w:t>
      </w:r>
      <w:r w:rsidR="007348AA" w:rsidRPr="008E02F7">
        <w:rPr>
          <w:rFonts w:ascii="Arial" w:hAnsi="Arial" w:cs="Arial"/>
          <w:color w:val="000000" w:themeColor="text1"/>
          <w:highlight w:val="yellow"/>
        </w:rPr>
        <w:t xml:space="preserve"> </w:t>
      </w:r>
      <w:r w:rsidR="00B27921" w:rsidRPr="008E02F7">
        <w:rPr>
          <w:rFonts w:ascii="Arial" w:hAnsi="Arial" w:cs="Arial"/>
          <w:color w:val="000000" w:themeColor="text1"/>
          <w:highlight w:val="yellow"/>
        </w:rPr>
        <w:t>required]</w:t>
      </w:r>
    </w:p>
    <w:p w14:paraId="25F90D68" w14:textId="51C4AFB5" w:rsidR="00A54F57" w:rsidRPr="005C3BE3" w:rsidRDefault="007348AA" w:rsidP="005C3BE3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Scheduled Commercial Operations</w:t>
      </w:r>
      <w:r w:rsidR="00A54F57" w:rsidRPr="005C3BE3">
        <w:rPr>
          <w:rFonts w:ascii="Arial" w:hAnsi="Arial" w:cs="Arial"/>
          <w:color w:val="000000" w:themeColor="text1"/>
        </w:rPr>
        <w:t xml:space="preserve"> Date</w:t>
      </w:r>
      <w:r w:rsidR="009C229F" w:rsidRPr="005C3BE3">
        <w:rPr>
          <w:rFonts w:ascii="Arial" w:hAnsi="Arial" w:cs="Arial"/>
          <w:color w:val="000000" w:themeColor="text1"/>
        </w:rPr>
        <w:t xml:space="preserve">: </w:t>
      </w:r>
      <w:r w:rsidR="009C229F" w:rsidRPr="008E02F7">
        <w:rPr>
          <w:rFonts w:ascii="Arial" w:hAnsi="Arial" w:cs="Arial"/>
          <w:color w:val="000000" w:themeColor="text1"/>
          <w:highlight w:val="yellow"/>
        </w:rPr>
        <w:t>[              ]</w:t>
      </w:r>
    </w:p>
    <w:p w14:paraId="549CF755" w14:textId="77777777" w:rsidR="000657D9" w:rsidRDefault="000657D9" w:rsidP="000657D9">
      <w:pPr>
        <w:rPr>
          <w:rFonts w:ascii="Arial" w:hAnsi="Arial" w:cs="Arial"/>
          <w:b/>
        </w:rPr>
      </w:pPr>
    </w:p>
    <w:p w14:paraId="24C94F9F" w14:textId="4330E644" w:rsidR="000657D9" w:rsidRPr="00415F68" w:rsidRDefault="000657D9" w:rsidP="000657D9">
      <w:pPr>
        <w:rPr>
          <w:rFonts w:ascii="Arial" w:hAnsi="Arial" w:cs="Arial"/>
          <w:b/>
          <w:u w:val="single"/>
        </w:rPr>
      </w:pPr>
      <w:r w:rsidRPr="00415F68">
        <w:rPr>
          <w:rFonts w:ascii="Arial" w:hAnsi="Arial" w:cs="Arial"/>
          <w:b/>
          <w:u w:val="single"/>
        </w:rPr>
        <w:t xml:space="preserve">Part </w:t>
      </w:r>
      <w:bookmarkStart w:id="0" w:name="_DV_M156"/>
      <w:bookmarkEnd w:id="0"/>
      <w:r w:rsidR="00607247" w:rsidRPr="00415F68">
        <w:rPr>
          <w:rFonts w:ascii="Arial" w:hAnsi="Arial" w:cs="Arial"/>
          <w:b/>
          <w:u w:val="single"/>
        </w:rPr>
        <w:t>3</w:t>
      </w:r>
      <w:r w:rsidRPr="00415F68">
        <w:rPr>
          <w:rFonts w:ascii="Arial" w:hAnsi="Arial" w:cs="Arial"/>
          <w:b/>
          <w:u w:val="single"/>
        </w:rPr>
        <w:t xml:space="preserve"> - Works Contribution Payment</w:t>
      </w:r>
    </w:p>
    <w:p w14:paraId="5A005523" w14:textId="77777777" w:rsidR="00A54F57" w:rsidRDefault="00A54F57" w:rsidP="000657D9">
      <w:pPr>
        <w:rPr>
          <w:rFonts w:ascii="Arial" w:hAnsi="Arial" w:cs="Arial"/>
          <w:b/>
          <w:u w:val="single"/>
        </w:rPr>
      </w:pPr>
    </w:p>
    <w:p w14:paraId="59CEF967" w14:textId="77777777" w:rsidR="000657D9" w:rsidRDefault="000657D9" w:rsidP="005C3BE3">
      <w:pPr>
        <w:pStyle w:val="ListParagraph"/>
        <w:numPr>
          <w:ilvl w:val="0"/>
          <w:numId w:val="10"/>
        </w:num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External Costs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1964"/>
        <w:gridCol w:w="2488"/>
        <w:gridCol w:w="2328"/>
        <w:gridCol w:w="2236"/>
      </w:tblGrid>
      <w:tr w:rsidR="000657D9" w14:paraId="0B3B298C" w14:textId="77777777" w:rsidTr="000657D9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42CE83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1F97F96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Party/Contractor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BA06B0C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Description of Cost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4375EC2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Maximum Amount</w:t>
            </w:r>
          </w:p>
        </w:tc>
      </w:tr>
      <w:tr w:rsidR="000657D9" w14:paraId="5B03425B" w14:textId="77777777" w:rsidTr="000657D9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B59714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1D574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1667EF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9DF66C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657D9" w14:paraId="6D625C70" w14:textId="77777777" w:rsidTr="000657D9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1594F2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FFD35F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C939D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7DF67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657D9" w14:paraId="73608457" w14:textId="77777777" w:rsidTr="000657D9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18135B6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F67F3B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BB480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C889F0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58C1FABC" w14:textId="77777777" w:rsidR="000657D9" w:rsidRDefault="000657D9" w:rsidP="000657D9">
      <w:pPr>
        <w:rPr>
          <w:rFonts w:ascii="Arial" w:hAnsi="Arial" w:cs="Arial"/>
          <w:b/>
          <w:color w:val="000000" w:themeColor="text1"/>
        </w:rPr>
      </w:pPr>
    </w:p>
    <w:p w14:paraId="24BCE553" w14:textId="77777777" w:rsidR="000657D9" w:rsidRDefault="000657D9" w:rsidP="005C3BE3">
      <w:pPr>
        <w:pStyle w:val="ListParagraph"/>
        <w:numPr>
          <w:ilvl w:val="0"/>
          <w:numId w:val="10"/>
        </w:num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External Costs Cap</w:t>
      </w:r>
    </w:p>
    <w:p w14:paraId="7DB6719F" w14:textId="77777777" w:rsidR="000657D9" w:rsidRDefault="000657D9" w:rsidP="000657D9">
      <w:pPr>
        <w:ind w:left="36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The maximum amount reimbursable in respect of </w:t>
      </w:r>
      <w:r w:rsidRPr="00DE6BCA">
        <w:rPr>
          <w:rFonts w:ascii="Arial" w:hAnsi="Arial" w:cs="Arial"/>
          <w:b/>
          <w:color w:val="000000" w:themeColor="text1"/>
        </w:rPr>
        <w:t>External Costs</w:t>
      </w:r>
      <w:r>
        <w:rPr>
          <w:rFonts w:ascii="Arial" w:hAnsi="Arial" w:cs="Arial"/>
          <w:color w:val="000000" w:themeColor="text1"/>
        </w:rPr>
        <w:t xml:space="preserve"> is </w:t>
      </w:r>
      <w:proofErr w:type="gramStart"/>
      <w:r>
        <w:rPr>
          <w:rFonts w:ascii="Arial" w:hAnsi="Arial" w:cs="Arial"/>
          <w:color w:val="000000" w:themeColor="text1"/>
        </w:rPr>
        <w:t>£</w:t>
      </w:r>
      <w:r>
        <w:rPr>
          <w:rFonts w:ascii="Arial" w:hAnsi="Arial" w:cs="Arial"/>
          <w:color w:val="000000" w:themeColor="text1"/>
          <w:highlight w:val="yellow"/>
        </w:rPr>
        <w:t>[</w:t>
      </w:r>
      <w:proofErr w:type="gramEnd"/>
      <w:r>
        <w:rPr>
          <w:rFonts w:ascii="Arial" w:hAnsi="Arial" w:cs="Arial"/>
          <w:color w:val="000000" w:themeColor="text1"/>
          <w:highlight w:val="yellow"/>
        </w:rPr>
        <w:t xml:space="preserve">       ]</w:t>
      </w:r>
      <w:r>
        <w:rPr>
          <w:rFonts w:ascii="Arial" w:hAnsi="Arial" w:cs="Arial"/>
          <w:color w:val="000000" w:themeColor="text1"/>
        </w:rPr>
        <w:t>.</w:t>
      </w:r>
    </w:p>
    <w:p w14:paraId="2408F00C" w14:textId="77777777" w:rsidR="000657D9" w:rsidRDefault="000657D9" w:rsidP="000657D9">
      <w:pPr>
        <w:rPr>
          <w:rFonts w:ascii="Arial" w:hAnsi="Arial" w:cs="Arial"/>
          <w:color w:val="000000" w:themeColor="text1"/>
        </w:rPr>
      </w:pPr>
    </w:p>
    <w:p w14:paraId="05EDC917" w14:textId="77777777" w:rsidR="000657D9" w:rsidRDefault="000657D9" w:rsidP="000657D9">
      <w:pPr>
        <w:rPr>
          <w:rFonts w:ascii="Arial" w:hAnsi="Arial" w:cs="Arial"/>
          <w:color w:val="000000" w:themeColor="text1"/>
        </w:rPr>
      </w:pPr>
    </w:p>
    <w:p w14:paraId="0E482AD6" w14:textId="77777777" w:rsidR="000657D9" w:rsidRDefault="000657D9" w:rsidP="005C3BE3">
      <w:pPr>
        <w:pStyle w:val="ListParagraph"/>
        <w:numPr>
          <w:ilvl w:val="0"/>
          <w:numId w:val="10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Internal Costs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011"/>
        <w:gridCol w:w="2360"/>
        <w:gridCol w:w="2360"/>
        <w:gridCol w:w="2285"/>
      </w:tblGrid>
      <w:tr w:rsidR="000657D9" w14:paraId="4920B448" w14:textId="77777777" w:rsidTr="000657D9"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9FFF0E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2086F1C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Party/Contractor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89B79C3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Description of Cost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F9B0522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Maximum Amount</w:t>
            </w:r>
          </w:p>
        </w:tc>
      </w:tr>
      <w:tr w:rsidR="000657D9" w14:paraId="74D8A2FC" w14:textId="77777777" w:rsidTr="000657D9"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B0FA36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7BAB1B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FFB34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34F645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657D9" w14:paraId="7175D448" w14:textId="77777777" w:rsidTr="000657D9"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F1895F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2FC3AD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72863C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48317" w14:textId="77777777" w:rsidR="000657D9" w:rsidRDefault="000657D9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04270E" w14:paraId="1523C376" w14:textId="77777777" w:rsidTr="000657D9"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58102" w14:textId="77753736" w:rsidR="0004270E" w:rsidRDefault="0004270E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2D389" w14:textId="77777777" w:rsidR="0004270E" w:rsidRDefault="0004270E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AA163F" w14:textId="77777777" w:rsidR="0004270E" w:rsidRDefault="0004270E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2442CF" w14:textId="77777777" w:rsidR="0004270E" w:rsidRDefault="0004270E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505DC092" w14:textId="77777777" w:rsidR="000657D9" w:rsidRDefault="000657D9" w:rsidP="000657D9">
      <w:pPr>
        <w:rPr>
          <w:rFonts w:ascii="Arial" w:hAnsi="Arial" w:cs="Arial"/>
          <w:color w:val="000000" w:themeColor="text1"/>
        </w:rPr>
      </w:pPr>
    </w:p>
    <w:p w14:paraId="37B188F7" w14:textId="77777777" w:rsidR="000657D9" w:rsidRDefault="000657D9" w:rsidP="005C3BE3">
      <w:pPr>
        <w:pStyle w:val="ListParagraph"/>
        <w:numPr>
          <w:ilvl w:val="0"/>
          <w:numId w:val="10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Internal Costs Cap</w:t>
      </w:r>
    </w:p>
    <w:p w14:paraId="30E04319" w14:textId="77777777" w:rsidR="000657D9" w:rsidRDefault="000657D9" w:rsidP="000657D9">
      <w:pPr>
        <w:ind w:left="36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The maximum amount reimbursable in respect of </w:t>
      </w:r>
      <w:r w:rsidRPr="00DE6BCA">
        <w:rPr>
          <w:rFonts w:ascii="Arial" w:hAnsi="Arial" w:cs="Arial"/>
          <w:b/>
          <w:color w:val="000000" w:themeColor="text1"/>
        </w:rPr>
        <w:t>Internal Costs</w:t>
      </w:r>
      <w:r>
        <w:rPr>
          <w:rFonts w:ascii="Arial" w:hAnsi="Arial" w:cs="Arial"/>
          <w:color w:val="000000" w:themeColor="text1"/>
        </w:rPr>
        <w:t xml:space="preserve"> is £ </w:t>
      </w:r>
      <w:r>
        <w:rPr>
          <w:rFonts w:ascii="Arial" w:hAnsi="Arial" w:cs="Arial"/>
          <w:color w:val="000000" w:themeColor="text1"/>
          <w:highlight w:val="yellow"/>
        </w:rPr>
        <w:t>[       ]</w:t>
      </w:r>
      <w:r>
        <w:rPr>
          <w:rFonts w:ascii="Arial" w:hAnsi="Arial" w:cs="Arial"/>
          <w:color w:val="000000" w:themeColor="text1"/>
        </w:rPr>
        <w:t>.</w:t>
      </w:r>
    </w:p>
    <w:p w14:paraId="267AE7FB" w14:textId="4D0EE93B" w:rsidR="000657D9" w:rsidRDefault="000657D9" w:rsidP="005C3BE3">
      <w:pPr>
        <w:pStyle w:val="ListParagraph"/>
        <w:numPr>
          <w:ilvl w:val="0"/>
          <w:numId w:val="10"/>
        </w:numPr>
        <w:rPr>
          <w:rFonts w:ascii="Arial" w:hAnsi="Arial" w:cs="Arial"/>
          <w:color w:val="000000" w:themeColor="text1"/>
        </w:rPr>
      </w:pPr>
      <w:r w:rsidRPr="00DE6BCA">
        <w:rPr>
          <w:rFonts w:ascii="Arial" w:hAnsi="Arial" w:cs="Arial"/>
          <w:b/>
          <w:color w:val="000000" w:themeColor="text1"/>
        </w:rPr>
        <w:t>Works Contribution Period</w:t>
      </w:r>
      <w:r>
        <w:rPr>
          <w:rFonts w:ascii="Arial" w:hAnsi="Arial" w:cs="Arial"/>
          <w:color w:val="000000" w:themeColor="text1"/>
        </w:rPr>
        <w:t xml:space="preserve">: </w:t>
      </w:r>
      <w:r>
        <w:rPr>
          <w:rFonts w:ascii="Arial" w:hAnsi="Arial" w:cs="Arial"/>
          <w:color w:val="000000" w:themeColor="text1"/>
          <w:highlight w:val="yellow"/>
        </w:rPr>
        <w:t>[         ]</w:t>
      </w:r>
      <w:r>
        <w:rPr>
          <w:rFonts w:ascii="Arial" w:hAnsi="Arial" w:cs="Arial"/>
          <w:color w:val="000000" w:themeColor="text1"/>
        </w:rPr>
        <w:t xml:space="preserve"> months</w:t>
      </w:r>
    </w:p>
    <w:p w14:paraId="50165F1D" w14:textId="77777777" w:rsidR="00904CF3" w:rsidRDefault="00904CF3" w:rsidP="00904CF3">
      <w:pPr>
        <w:pStyle w:val="ListParagraph"/>
        <w:rPr>
          <w:rFonts w:ascii="Arial" w:hAnsi="Arial" w:cs="Arial"/>
          <w:color w:val="000000" w:themeColor="text1"/>
        </w:rPr>
      </w:pPr>
    </w:p>
    <w:p w14:paraId="436850C3" w14:textId="77777777" w:rsidR="000657D9" w:rsidRDefault="000657D9" w:rsidP="000657D9">
      <w:pPr>
        <w:rPr>
          <w:rFonts w:ascii="Arial" w:hAnsi="Arial" w:cs="Arial"/>
          <w:color w:val="000000" w:themeColor="text1"/>
        </w:rPr>
      </w:pPr>
    </w:p>
    <w:p w14:paraId="496DAE68" w14:textId="70393B97" w:rsidR="000657D9" w:rsidRPr="00415F68" w:rsidRDefault="001E58E6" w:rsidP="000657D9">
      <w:pPr>
        <w:rPr>
          <w:rFonts w:ascii="Arial" w:hAnsi="Arial" w:cs="Arial"/>
          <w:b/>
          <w:u w:val="single"/>
        </w:rPr>
      </w:pPr>
      <w:r w:rsidRPr="00415F68">
        <w:rPr>
          <w:rFonts w:ascii="Arial" w:hAnsi="Arial" w:cs="Arial"/>
          <w:b/>
          <w:color w:val="000000" w:themeColor="text1"/>
          <w:u w:val="single"/>
        </w:rPr>
        <w:t>P</w:t>
      </w:r>
      <w:r w:rsidR="00607247" w:rsidRPr="00415F68">
        <w:rPr>
          <w:rFonts w:ascii="Arial" w:hAnsi="Arial" w:cs="Arial"/>
          <w:b/>
          <w:color w:val="000000" w:themeColor="text1"/>
          <w:u w:val="single"/>
        </w:rPr>
        <w:t>art 4</w:t>
      </w:r>
      <w:r w:rsidRPr="00415F68">
        <w:rPr>
          <w:rFonts w:ascii="Arial" w:hAnsi="Arial" w:cs="Arial"/>
          <w:b/>
          <w:color w:val="000000" w:themeColor="text1"/>
          <w:u w:val="single"/>
        </w:rPr>
        <w:t xml:space="preserve"> – Security</w:t>
      </w:r>
    </w:p>
    <w:p w14:paraId="69BAF084" w14:textId="5EAFF635" w:rsidR="000657D9" w:rsidRPr="005C3BE3" w:rsidRDefault="0004270E" w:rsidP="005C3BE3">
      <w:pPr>
        <w:rPr>
          <w:rFonts w:ascii="Arial" w:hAnsi="Arial" w:cs="Arial"/>
          <w:b/>
        </w:rPr>
      </w:pPr>
      <w:r>
        <w:rPr>
          <w:rFonts w:ascii="Arial" w:hAnsi="Arial" w:cs="Arial"/>
          <w:color w:val="000000"/>
        </w:rPr>
        <w:t>[</w:t>
      </w:r>
      <w:r w:rsidR="000657D9">
        <w:rPr>
          <w:rFonts w:ascii="Arial" w:hAnsi="Arial" w:cs="Arial"/>
          <w:color w:val="000000"/>
        </w:rPr>
        <w:t xml:space="preserve">Clause </w:t>
      </w:r>
      <w:r w:rsidR="00472B5C">
        <w:rPr>
          <w:rFonts w:ascii="Arial" w:hAnsi="Arial" w:cs="Arial"/>
          <w:color w:val="000000"/>
        </w:rPr>
        <w:t>4.9</w:t>
      </w:r>
      <w:r w:rsidR="000657D9">
        <w:rPr>
          <w:rFonts w:ascii="Arial" w:hAnsi="Arial" w:cs="Arial"/>
          <w:color w:val="000000"/>
        </w:rPr>
        <w:t xml:space="preserve"> applies </w:t>
      </w:r>
      <w:r w:rsidR="00472B5C" w:rsidRPr="00472B5C">
        <w:rPr>
          <w:rFonts w:ascii="Arial" w:hAnsi="Arial" w:cs="Arial"/>
          <w:color w:val="000000"/>
        </w:rPr>
        <w:t>and the Guarantor’s Minimum NAV is</w:t>
      </w:r>
      <w:r w:rsidR="00472B5C" w:rsidRPr="00472B5C">
        <w:rPr>
          <w:rFonts w:ascii="Arial" w:hAnsi="Arial" w:cs="Arial"/>
          <w:b/>
          <w:color w:val="000000"/>
        </w:rPr>
        <w:t xml:space="preserve"> </w:t>
      </w:r>
      <w:r w:rsidR="00472B5C" w:rsidRPr="00472B5C">
        <w:rPr>
          <w:rFonts w:ascii="Arial" w:hAnsi="Arial" w:cs="Arial"/>
          <w:color w:val="000000"/>
        </w:rPr>
        <w:t>[       ]</w:t>
      </w:r>
      <w:r w:rsidR="00472B5C" w:rsidRPr="00472B5C">
        <w:rPr>
          <w:rFonts w:ascii="Arial" w:hAnsi="Arial" w:cs="Arial"/>
          <w:color w:val="000000"/>
          <w:vertAlign w:val="superscript"/>
        </w:rPr>
        <w:footnoteReference w:id="3"/>
      </w:r>
      <w:r w:rsidR="000657D9">
        <w:rPr>
          <w:rFonts w:ascii="Arial" w:hAnsi="Arial" w:cs="Arial"/>
          <w:color w:val="000000"/>
        </w:rPr>
        <w:t xml:space="preserve"> </w:t>
      </w:r>
      <w:r w:rsidR="00472B5C">
        <w:rPr>
          <w:rFonts w:ascii="Arial" w:hAnsi="Arial" w:cs="Arial"/>
          <w:color w:val="000000"/>
        </w:rPr>
        <w:t>/</w:t>
      </w:r>
      <w:r w:rsidR="00472B5C" w:rsidRPr="00472B5C">
        <w:rPr>
          <w:rFonts w:ascii="Arial" w:hAnsi="Arial" w:cs="Arial"/>
          <w:color w:val="000000"/>
        </w:rPr>
        <w:t xml:space="preserve">Clause 4.10 applies </w:t>
      </w:r>
      <w:r w:rsidR="00472B5C">
        <w:rPr>
          <w:rFonts w:ascii="Arial" w:hAnsi="Arial" w:cs="Arial"/>
          <w:color w:val="000000"/>
        </w:rPr>
        <w:t>and t</w:t>
      </w:r>
      <w:r w:rsidR="000657D9">
        <w:rPr>
          <w:rFonts w:ascii="Arial" w:hAnsi="Arial" w:cs="Arial"/>
          <w:color w:val="000000"/>
        </w:rPr>
        <w:t>he Guarantor Minimum Credit Rating is</w:t>
      </w:r>
      <w:r w:rsidR="000657D9">
        <w:rPr>
          <w:rFonts w:ascii="Arial" w:hAnsi="Arial" w:cs="Arial"/>
          <w:b/>
          <w:color w:val="000000"/>
        </w:rPr>
        <w:t xml:space="preserve"> </w:t>
      </w:r>
      <w:r w:rsidR="000657D9">
        <w:rPr>
          <w:rFonts w:ascii="Arial" w:hAnsi="Arial" w:cs="Arial"/>
          <w:color w:val="000000" w:themeColor="text1"/>
          <w:highlight w:val="yellow"/>
        </w:rPr>
        <w:t>[       ]</w:t>
      </w:r>
      <w:r>
        <w:rPr>
          <w:rFonts w:ascii="Arial" w:hAnsi="Arial" w:cs="Arial"/>
          <w:color w:val="000000" w:themeColor="text1"/>
        </w:rPr>
        <w:t>]</w:t>
      </w:r>
    </w:p>
    <w:p w14:paraId="54FCA131" w14:textId="77777777" w:rsidR="00607247" w:rsidRDefault="00607247" w:rsidP="000657D9">
      <w:pPr>
        <w:ind w:left="360"/>
        <w:rPr>
          <w:rFonts w:ascii="Arial" w:hAnsi="Arial" w:cs="Arial"/>
          <w:color w:val="000000" w:themeColor="text1"/>
        </w:rPr>
      </w:pPr>
    </w:p>
    <w:p w14:paraId="44AB42E9" w14:textId="77777777" w:rsidR="00362977" w:rsidRDefault="00362977" w:rsidP="000657D9">
      <w:pPr>
        <w:rPr>
          <w:rFonts w:ascii="Arial" w:hAnsi="Arial" w:cs="Arial"/>
          <w:b/>
          <w:u w:val="single"/>
        </w:rPr>
      </w:pPr>
    </w:p>
    <w:p w14:paraId="0D3321BC" w14:textId="77777777" w:rsidR="00DE2A8F" w:rsidRDefault="00DE2A8F" w:rsidP="000657D9">
      <w:pPr>
        <w:rPr>
          <w:rFonts w:ascii="Arial" w:hAnsi="Arial" w:cs="Arial"/>
          <w:b/>
          <w:u w:val="single"/>
        </w:rPr>
      </w:pPr>
    </w:p>
    <w:p w14:paraId="0FD8FC1B" w14:textId="77777777" w:rsidR="00840327" w:rsidRDefault="00840327" w:rsidP="000657D9">
      <w:pPr>
        <w:rPr>
          <w:rFonts w:ascii="Arial" w:hAnsi="Arial" w:cs="Arial"/>
          <w:b/>
          <w:u w:val="single"/>
        </w:rPr>
      </w:pPr>
    </w:p>
    <w:p w14:paraId="14BFF7E2" w14:textId="77777777" w:rsidR="00840327" w:rsidRDefault="00840327" w:rsidP="000657D9">
      <w:pPr>
        <w:rPr>
          <w:rFonts w:ascii="Arial" w:hAnsi="Arial" w:cs="Arial"/>
          <w:b/>
          <w:u w:val="single"/>
        </w:rPr>
      </w:pPr>
    </w:p>
    <w:p w14:paraId="314D182A" w14:textId="01959A62" w:rsidR="000657D9" w:rsidRPr="00415F68" w:rsidRDefault="000657D9" w:rsidP="000657D9">
      <w:pPr>
        <w:rPr>
          <w:rFonts w:ascii="Arial" w:hAnsi="Arial" w:cs="Arial"/>
          <w:b/>
          <w:u w:val="single"/>
        </w:rPr>
      </w:pPr>
      <w:r w:rsidRPr="31C661DA">
        <w:rPr>
          <w:rFonts w:ascii="Arial" w:hAnsi="Arial" w:cs="Arial"/>
          <w:b/>
          <w:bCs/>
          <w:u w:val="single"/>
        </w:rPr>
        <w:t xml:space="preserve">Part </w:t>
      </w:r>
      <w:r w:rsidR="00472B5C">
        <w:rPr>
          <w:rFonts w:ascii="Arial" w:hAnsi="Arial" w:cs="Arial"/>
          <w:b/>
          <w:bCs/>
          <w:u w:val="single"/>
        </w:rPr>
        <w:t>5</w:t>
      </w:r>
      <w:r w:rsidRPr="31C661DA">
        <w:rPr>
          <w:rFonts w:ascii="Arial" w:hAnsi="Arial" w:cs="Arial"/>
          <w:b/>
          <w:bCs/>
          <w:u w:val="single"/>
        </w:rPr>
        <w:t xml:space="preserve"> –</w:t>
      </w:r>
      <w:r w:rsidR="00D937CF">
        <w:rPr>
          <w:rFonts w:ascii="Arial" w:hAnsi="Arial" w:cs="Arial"/>
          <w:b/>
          <w:bCs/>
          <w:color w:val="000000" w:themeColor="text1"/>
          <w:u w:val="single"/>
        </w:rPr>
        <w:t>Contracted Anchor Requirements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49"/>
        <w:gridCol w:w="1890"/>
        <w:gridCol w:w="2397"/>
        <w:gridCol w:w="3278"/>
      </w:tblGrid>
      <w:tr w:rsidR="31C661DA" w14:paraId="151DB47A" w14:textId="77777777" w:rsidTr="00B03493">
        <w:trPr>
          <w:trHeight w:val="300"/>
          <w:jc w:val="center"/>
        </w:trPr>
        <w:tc>
          <w:tcPr>
            <w:tcW w:w="1449" w:type="dxa"/>
            <w:vMerge w:val="restart"/>
            <w:vAlign w:val="center"/>
          </w:tcPr>
          <w:p w14:paraId="775E2F6E" w14:textId="158955EC" w:rsidR="64D38DCD" w:rsidRDefault="64D38DCD" w:rsidP="31C661DA">
            <w:pPr>
              <w:jc w:val="center"/>
            </w:pPr>
            <w:r w:rsidRPr="31C661DA">
              <w:rPr>
                <w:rFonts w:ascii="Arial" w:hAnsi="Arial" w:cs="Arial"/>
                <w:b/>
                <w:bCs/>
              </w:rPr>
              <w:t>Auxiliary Unit(s)</w:t>
            </w:r>
          </w:p>
        </w:tc>
        <w:tc>
          <w:tcPr>
            <w:tcW w:w="1890" w:type="dxa"/>
            <w:vAlign w:val="center"/>
          </w:tcPr>
          <w:p w14:paraId="1F272AB1" w14:textId="5444F9EE" w:rsidR="64D38DCD" w:rsidRDefault="64D38DCD" w:rsidP="31C661DA">
            <w:pPr>
              <w:jc w:val="center"/>
              <w:rPr>
                <w:rFonts w:ascii="Arial" w:hAnsi="Arial" w:cs="Arial"/>
                <w:b/>
                <w:bCs/>
              </w:rPr>
            </w:pPr>
            <w:r w:rsidRPr="31C661DA">
              <w:rPr>
                <w:rFonts w:ascii="Arial" w:hAnsi="Arial" w:cs="Arial"/>
                <w:b/>
                <w:bCs/>
              </w:rPr>
              <w:t>Technology Type</w:t>
            </w:r>
            <w:r w:rsidR="12C44105" w:rsidRPr="31C661DA">
              <w:rPr>
                <w:rFonts w:ascii="Arial" w:hAnsi="Arial" w:cs="Arial"/>
                <w:b/>
                <w:bCs/>
              </w:rPr>
              <w:t>(s)</w:t>
            </w:r>
          </w:p>
        </w:tc>
        <w:tc>
          <w:tcPr>
            <w:tcW w:w="2397" w:type="dxa"/>
            <w:vAlign w:val="center"/>
          </w:tcPr>
          <w:p w14:paraId="20A9E0FD" w14:textId="14D2CA71" w:rsidR="64D38DCD" w:rsidRDefault="64D38DCD" w:rsidP="31C661DA">
            <w:pPr>
              <w:jc w:val="center"/>
              <w:rPr>
                <w:rFonts w:ascii="Arial" w:hAnsi="Arial" w:cs="Arial"/>
                <w:b/>
                <w:bCs/>
              </w:rPr>
            </w:pPr>
            <w:r w:rsidRPr="31C661DA">
              <w:rPr>
                <w:rFonts w:ascii="Arial" w:hAnsi="Arial" w:cs="Arial"/>
                <w:b/>
                <w:bCs/>
              </w:rPr>
              <w:t>Reference(s) / Id(s)</w:t>
            </w:r>
          </w:p>
        </w:tc>
        <w:tc>
          <w:tcPr>
            <w:tcW w:w="3278" w:type="dxa"/>
            <w:vAlign w:val="center"/>
          </w:tcPr>
          <w:p w14:paraId="6E5A27F9" w14:textId="77777777" w:rsidR="31C661DA" w:rsidRDefault="31C661DA" w:rsidP="31C661DA">
            <w:pPr>
              <w:rPr>
                <w:rFonts w:ascii="Arial" w:hAnsi="Arial" w:cs="Arial"/>
                <w:b/>
                <w:bCs/>
              </w:rPr>
            </w:pPr>
            <w:r w:rsidRPr="31C661DA">
              <w:rPr>
                <w:rFonts w:ascii="Arial" w:hAnsi="Arial" w:cs="Arial"/>
                <w:b/>
                <w:bCs/>
              </w:rPr>
              <w:t>Description</w:t>
            </w:r>
          </w:p>
        </w:tc>
      </w:tr>
      <w:tr w:rsidR="31C661DA" w14:paraId="5E68F470" w14:textId="77777777" w:rsidTr="00B03493">
        <w:trPr>
          <w:trHeight w:val="300"/>
          <w:jc w:val="center"/>
        </w:trPr>
        <w:tc>
          <w:tcPr>
            <w:tcW w:w="1449" w:type="dxa"/>
            <w:vMerge/>
            <w:vAlign w:val="center"/>
          </w:tcPr>
          <w:p w14:paraId="39773016" w14:textId="77777777" w:rsidR="006E7BD6" w:rsidRDefault="006E7BD6"/>
        </w:tc>
        <w:tc>
          <w:tcPr>
            <w:tcW w:w="1890" w:type="dxa"/>
            <w:vAlign w:val="center"/>
          </w:tcPr>
          <w:p w14:paraId="37229AE5" w14:textId="0E24239B" w:rsidR="31C661DA" w:rsidRDefault="00B03493" w:rsidP="31C661DA">
            <w:pPr>
              <w:jc w:val="center"/>
              <w:rPr>
                <w:rFonts w:ascii="Arial" w:hAnsi="Arial" w:cs="Arial"/>
              </w:rPr>
            </w:pPr>
            <w:r w:rsidRPr="006A235C">
              <w:rPr>
                <w:rFonts w:ascii="Arial" w:hAnsi="Arial" w:cs="Arial"/>
                <w:highlight w:val="yellow"/>
              </w:rPr>
              <w:t>[  ]</w:t>
            </w:r>
          </w:p>
        </w:tc>
        <w:tc>
          <w:tcPr>
            <w:tcW w:w="2397" w:type="dxa"/>
            <w:vAlign w:val="center"/>
          </w:tcPr>
          <w:p w14:paraId="5737D97D" w14:textId="1B76B366" w:rsidR="31C661DA" w:rsidRDefault="00B03493" w:rsidP="31C661DA">
            <w:pPr>
              <w:jc w:val="center"/>
              <w:rPr>
                <w:rFonts w:ascii="Arial" w:hAnsi="Arial" w:cs="Arial"/>
              </w:rPr>
            </w:pPr>
            <w:r w:rsidRPr="006A235C">
              <w:rPr>
                <w:rFonts w:ascii="Arial" w:hAnsi="Arial" w:cs="Arial"/>
                <w:highlight w:val="yellow"/>
              </w:rPr>
              <w:t>[  ]</w:t>
            </w:r>
          </w:p>
        </w:tc>
        <w:tc>
          <w:tcPr>
            <w:tcW w:w="3278" w:type="dxa"/>
            <w:vAlign w:val="center"/>
          </w:tcPr>
          <w:p w14:paraId="643F64C4" w14:textId="4D7C3ED2" w:rsidR="144D6D87" w:rsidRDefault="144D6D87" w:rsidP="31C661DA">
            <w:pPr>
              <w:rPr>
                <w:rFonts w:ascii="Arial" w:hAnsi="Arial" w:cs="Arial"/>
              </w:rPr>
            </w:pPr>
            <w:r w:rsidRPr="31C661DA">
              <w:rPr>
                <w:rFonts w:ascii="Arial" w:hAnsi="Arial" w:cs="Arial"/>
              </w:rPr>
              <w:t xml:space="preserve">Example: </w:t>
            </w:r>
            <w:r w:rsidR="3EB264CE" w:rsidRPr="31C661DA">
              <w:rPr>
                <w:rFonts w:ascii="Arial" w:hAnsi="Arial" w:cs="Arial"/>
              </w:rPr>
              <w:t xml:space="preserve">7 </w:t>
            </w:r>
            <w:r w:rsidR="6883EE94" w:rsidRPr="31C661DA">
              <w:rPr>
                <w:rFonts w:ascii="Arial" w:hAnsi="Arial" w:cs="Arial"/>
              </w:rPr>
              <w:t>Gas Reciprocating</w:t>
            </w:r>
            <w:r w:rsidR="3EB264CE" w:rsidRPr="31C661DA">
              <w:rPr>
                <w:rFonts w:ascii="Arial" w:hAnsi="Arial" w:cs="Arial"/>
              </w:rPr>
              <w:t xml:space="preserve"> Engines</w:t>
            </w:r>
            <w:r w:rsidR="05F7143D" w:rsidRPr="31C661DA">
              <w:rPr>
                <w:rFonts w:ascii="Arial" w:hAnsi="Arial" w:cs="Arial"/>
              </w:rPr>
              <w:t>, XXMW p/Unit</w:t>
            </w:r>
          </w:p>
        </w:tc>
      </w:tr>
    </w:tbl>
    <w:p w14:paraId="3E43DC9E" w14:textId="0FC31FCD" w:rsidR="31C661DA" w:rsidRDefault="31C661DA" w:rsidP="31C661DA">
      <w:pPr>
        <w:tabs>
          <w:tab w:val="left" w:pos="1021"/>
        </w:tabs>
        <w:spacing w:after="240" w:line="240" w:lineRule="auto"/>
        <w:jc w:val="both"/>
        <w:rPr>
          <w:rFonts w:ascii="Arial" w:eastAsia="Calibri" w:hAnsi="Arial" w:cs="Arial"/>
          <w:highlight w:val="yellow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1885"/>
        <w:gridCol w:w="2708"/>
        <w:gridCol w:w="4423"/>
      </w:tblGrid>
      <w:tr w:rsidR="00385FEC" w:rsidRPr="007E1AEC" w14:paraId="7B353656" w14:textId="77777777" w:rsidTr="00F15151">
        <w:trPr>
          <w:trHeight w:val="454"/>
          <w:tblHeader/>
        </w:trPr>
        <w:tc>
          <w:tcPr>
            <w:tcW w:w="1045" w:type="pct"/>
            <w:vAlign w:val="center"/>
          </w:tcPr>
          <w:p w14:paraId="1CD3B85C" w14:textId="77777777" w:rsidR="00385FEC" w:rsidRPr="006638BD" w:rsidRDefault="00385FEC" w:rsidP="0047520F">
            <w:pPr>
              <w:jc w:val="center"/>
              <w:rPr>
                <w:rFonts w:ascii="Arial" w:hAnsi="Arial" w:cs="Arial"/>
                <w:b/>
                <w:bCs/>
              </w:rPr>
            </w:pPr>
            <w:r w:rsidRPr="006638BD">
              <w:rPr>
                <w:rFonts w:ascii="Arial" w:hAnsi="Arial" w:cs="Arial"/>
                <w:b/>
                <w:bCs/>
              </w:rPr>
              <w:t>Requirement</w:t>
            </w:r>
          </w:p>
        </w:tc>
        <w:tc>
          <w:tcPr>
            <w:tcW w:w="1502" w:type="pct"/>
            <w:vAlign w:val="center"/>
          </w:tcPr>
          <w:p w14:paraId="1E51EA50" w14:textId="7B6E209B" w:rsidR="00385FEC" w:rsidRPr="006638BD" w:rsidRDefault="00385FEC" w:rsidP="00F15151">
            <w:pPr>
              <w:jc w:val="center"/>
              <w:rPr>
                <w:rFonts w:ascii="Arial" w:hAnsi="Arial" w:cs="Arial"/>
                <w:b/>
                <w:bCs/>
              </w:rPr>
            </w:pPr>
            <w:r w:rsidRPr="006638BD">
              <w:rPr>
                <w:rFonts w:ascii="Arial" w:hAnsi="Arial" w:cs="Arial"/>
                <w:b/>
                <w:bCs/>
              </w:rPr>
              <w:t>Contracted Value</w:t>
            </w:r>
          </w:p>
        </w:tc>
        <w:tc>
          <w:tcPr>
            <w:tcW w:w="2453" w:type="pct"/>
            <w:vAlign w:val="center"/>
          </w:tcPr>
          <w:p w14:paraId="4796B1F1" w14:textId="77777777" w:rsidR="00385FEC" w:rsidRPr="006638BD" w:rsidRDefault="00385FEC" w:rsidP="0047520F">
            <w:pPr>
              <w:rPr>
                <w:rFonts w:ascii="Arial" w:hAnsi="Arial" w:cs="Arial"/>
                <w:b/>
                <w:bCs/>
              </w:rPr>
            </w:pPr>
            <w:r w:rsidRPr="006638BD">
              <w:rPr>
                <w:rFonts w:ascii="Arial" w:hAnsi="Arial" w:cs="Arial"/>
                <w:b/>
                <w:bCs/>
              </w:rPr>
              <w:t>Description</w:t>
            </w:r>
          </w:p>
        </w:tc>
      </w:tr>
      <w:tr w:rsidR="00385FEC" w:rsidRPr="007E1AEC" w14:paraId="27617A8D" w14:textId="77777777" w:rsidTr="74E9BE3B">
        <w:tc>
          <w:tcPr>
            <w:tcW w:w="1045" w:type="pct"/>
            <w:vAlign w:val="center"/>
          </w:tcPr>
          <w:p w14:paraId="43728A36" w14:textId="6C71DB54" w:rsidR="00385FEC" w:rsidRPr="006638BD" w:rsidRDefault="46898308" w:rsidP="0047520F">
            <w:pPr>
              <w:jc w:val="center"/>
              <w:rPr>
                <w:rFonts w:ascii="Arial" w:hAnsi="Arial" w:cs="Arial"/>
              </w:rPr>
            </w:pPr>
            <w:r w:rsidRPr="31C661DA">
              <w:rPr>
                <w:rFonts w:ascii="Arial" w:hAnsi="Arial" w:cs="Arial"/>
              </w:rPr>
              <w:t>Auxiliary</w:t>
            </w:r>
            <w:r w:rsidR="458B8581" w:rsidRPr="31C661DA">
              <w:rPr>
                <w:rFonts w:ascii="Arial" w:hAnsi="Arial" w:cs="Arial"/>
              </w:rPr>
              <w:t xml:space="preserve"> Unit(s)</w:t>
            </w:r>
          </w:p>
        </w:tc>
        <w:tc>
          <w:tcPr>
            <w:tcW w:w="1502" w:type="pct"/>
            <w:vAlign w:val="center"/>
          </w:tcPr>
          <w:p w14:paraId="1C2D14F5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A235C">
              <w:rPr>
                <w:rFonts w:ascii="Arial" w:hAnsi="Arial" w:cs="Arial"/>
                <w:highlight w:val="yellow"/>
              </w:rPr>
              <w:t>[  ]</w:t>
            </w:r>
            <w:r w:rsidRPr="006638BD">
              <w:rPr>
                <w:rFonts w:ascii="Arial" w:hAnsi="Arial" w:cs="Arial"/>
              </w:rPr>
              <w:t>MW</w:t>
            </w:r>
          </w:p>
        </w:tc>
        <w:tc>
          <w:tcPr>
            <w:tcW w:w="2453" w:type="pct"/>
            <w:vAlign w:val="center"/>
          </w:tcPr>
          <w:p w14:paraId="0889BE98" w14:textId="77777777" w:rsidR="00385FEC" w:rsidRPr="006638BD" w:rsidRDefault="00385FEC" w:rsidP="0047520F">
            <w:pPr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ontracted Auxiliary Generation</w:t>
            </w:r>
            <w:r w:rsidRPr="006638BD">
              <w:rPr>
                <w:rFonts w:ascii="Arial" w:hAnsi="Arial" w:cs="Arial"/>
              </w:rPr>
              <w:t>. Examples: Diesel Gen, small OCGT, Gas Reciprocating Engine(s).</w:t>
            </w:r>
          </w:p>
        </w:tc>
      </w:tr>
      <w:tr w:rsidR="00385FEC" w:rsidRPr="007E1AEC" w14:paraId="017101C4" w14:textId="77777777" w:rsidTr="74E9BE3B">
        <w:tc>
          <w:tcPr>
            <w:tcW w:w="1045" w:type="pct"/>
            <w:vAlign w:val="center"/>
          </w:tcPr>
          <w:p w14:paraId="61A748F0" w14:textId="387DF972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 xml:space="preserve">Number of </w:t>
            </w:r>
            <w:r w:rsidR="00551029">
              <w:rPr>
                <w:rFonts w:ascii="Arial" w:hAnsi="Arial" w:cs="Arial"/>
              </w:rPr>
              <w:t>c</w:t>
            </w:r>
            <w:r w:rsidRPr="006638BD">
              <w:rPr>
                <w:rFonts w:ascii="Arial" w:hAnsi="Arial" w:cs="Arial"/>
              </w:rPr>
              <w:t xml:space="preserve">ontracted </w:t>
            </w:r>
            <w:r w:rsidR="00551029">
              <w:rPr>
                <w:rFonts w:ascii="Arial" w:hAnsi="Arial" w:cs="Arial"/>
              </w:rPr>
              <w:t>main u</w:t>
            </w:r>
            <w:r w:rsidRPr="006638BD">
              <w:rPr>
                <w:rFonts w:ascii="Arial" w:hAnsi="Arial" w:cs="Arial"/>
              </w:rPr>
              <w:t>nits</w:t>
            </w:r>
          </w:p>
        </w:tc>
        <w:tc>
          <w:tcPr>
            <w:tcW w:w="1502" w:type="pct"/>
            <w:vAlign w:val="center"/>
          </w:tcPr>
          <w:p w14:paraId="69A61798" w14:textId="51BDEC1A" w:rsidR="00385FEC" w:rsidRPr="006638BD" w:rsidRDefault="46898308" w:rsidP="0047520F">
            <w:pPr>
              <w:jc w:val="center"/>
              <w:rPr>
                <w:rFonts w:ascii="Arial" w:hAnsi="Arial" w:cs="Arial"/>
              </w:rPr>
            </w:pPr>
            <w:r w:rsidRPr="31C661DA">
              <w:rPr>
                <w:rFonts w:ascii="Arial" w:hAnsi="Arial" w:cs="Arial"/>
                <w:highlight w:val="yellow"/>
              </w:rPr>
              <w:t>[  ]</w:t>
            </w:r>
            <w:r w:rsidRPr="31C661DA">
              <w:rPr>
                <w:rFonts w:ascii="Arial" w:hAnsi="Arial" w:cs="Arial"/>
              </w:rPr>
              <w:t xml:space="preserve"> </w:t>
            </w:r>
            <w:r w:rsidR="762EACB0" w:rsidRPr="31C661DA">
              <w:rPr>
                <w:rFonts w:ascii="Arial" w:hAnsi="Arial" w:cs="Arial"/>
              </w:rPr>
              <w:t>U</w:t>
            </w:r>
            <w:r w:rsidRPr="31C661DA">
              <w:rPr>
                <w:rFonts w:ascii="Arial" w:hAnsi="Arial" w:cs="Arial"/>
              </w:rPr>
              <w:t>nit</w:t>
            </w:r>
            <w:r w:rsidR="49A18C2D" w:rsidRPr="31C661DA">
              <w:rPr>
                <w:rFonts w:ascii="Arial" w:hAnsi="Arial" w:cs="Arial"/>
              </w:rPr>
              <w:t>(</w:t>
            </w:r>
            <w:r w:rsidRPr="31C661DA">
              <w:rPr>
                <w:rFonts w:ascii="Arial" w:hAnsi="Arial" w:cs="Arial"/>
              </w:rPr>
              <w:t>s</w:t>
            </w:r>
            <w:r w:rsidR="74F30A13" w:rsidRPr="31C661DA">
              <w:rPr>
                <w:rFonts w:ascii="Arial" w:hAnsi="Arial" w:cs="Arial"/>
              </w:rPr>
              <w:t>)</w:t>
            </w:r>
            <w:r w:rsidR="5889A823" w:rsidRPr="31C661DA">
              <w:rPr>
                <w:rFonts w:ascii="Arial" w:hAnsi="Arial" w:cs="Arial"/>
              </w:rPr>
              <w:t xml:space="preserve"> </w:t>
            </w:r>
            <w:r w:rsidR="7C3D097E" w:rsidRPr="31C661DA">
              <w:rPr>
                <w:rFonts w:ascii="Arial" w:hAnsi="Arial" w:cs="Arial"/>
              </w:rPr>
              <w:t xml:space="preserve">&amp; </w:t>
            </w:r>
            <w:r w:rsidR="5889A823" w:rsidRPr="31C661DA">
              <w:rPr>
                <w:rFonts w:ascii="Arial" w:hAnsi="Arial" w:cs="Arial"/>
              </w:rPr>
              <w:t>I</w:t>
            </w:r>
            <w:r w:rsidR="4E0C4B9F" w:rsidRPr="31C661DA">
              <w:rPr>
                <w:rFonts w:ascii="Arial" w:hAnsi="Arial" w:cs="Arial"/>
              </w:rPr>
              <w:t>d(s)</w:t>
            </w:r>
          </w:p>
        </w:tc>
        <w:tc>
          <w:tcPr>
            <w:tcW w:w="2453" w:type="pct"/>
            <w:vAlign w:val="center"/>
          </w:tcPr>
          <w:p w14:paraId="23E41E74" w14:textId="77777777" w:rsidR="00385FEC" w:rsidRPr="006638BD" w:rsidRDefault="00385FEC" w:rsidP="0047520F">
            <w:pPr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 xml:space="preserve">Unit or units contracted for the provision of </w:t>
            </w:r>
            <w:r>
              <w:rPr>
                <w:rFonts w:ascii="Arial" w:hAnsi="Arial" w:cs="Arial"/>
              </w:rPr>
              <w:t>Anchor Plant Capability</w:t>
            </w:r>
            <w:r w:rsidRPr="006638BD">
              <w:rPr>
                <w:rFonts w:ascii="Arial" w:hAnsi="Arial" w:cs="Arial"/>
              </w:rPr>
              <w:t>.</w:t>
            </w:r>
          </w:p>
        </w:tc>
      </w:tr>
      <w:tr w:rsidR="00385FEC" w:rsidRPr="007E1AEC" w14:paraId="76CB1528" w14:textId="77777777" w:rsidTr="74E9BE3B">
        <w:tc>
          <w:tcPr>
            <w:tcW w:w="1045" w:type="pct"/>
            <w:vAlign w:val="center"/>
          </w:tcPr>
          <w:p w14:paraId="675D6377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Contracted Power</w:t>
            </w:r>
          </w:p>
        </w:tc>
        <w:tc>
          <w:tcPr>
            <w:tcW w:w="1502" w:type="pct"/>
            <w:vAlign w:val="center"/>
          </w:tcPr>
          <w:p w14:paraId="04BDACF8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A235C">
              <w:rPr>
                <w:rFonts w:ascii="Arial" w:hAnsi="Arial" w:cs="Arial"/>
                <w:highlight w:val="yellow"/>
              </w:rPr>
              <w:t>[   ]</w:t>
            </w:r>
            <w:r w:rsidRPr="006638BD">
              <w:rPr>
                <w:rFonts w:ascii="Arial" w:hAnsi="Arial" w:cs="Arial"/>
              </w:rPr>
              <w:t xml:space="preserve"> MW</w:t>
            </w:r>
          </w:p>
        </w:tc>
        <w:tc>
          <w:tcPr>
            <w:tcW w:w="2453" w:type="pct"/>
            <w:vAlign w:val="center"/>
          </w:tcPr>
          <w:p w14:paraId="7BA151C6" w14:textId="2D822120" w:rsidR="00385FEC" w:rsidRPr="006638BD" w:rsidRDefault="00385FEC" w:rsidP="0047520F">
            <w:pPr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 xml:space="preserve">Contracted power for the service and information on how </w:t>
            </w:r>
            <w:r w:rsidR="00BB623F" w:rsidRPr="006638BD">
              <w:rPr>
                <w:rFonts w:ascii="Arial" w:hAnsi="Arial" w:cs="Arial"/>
              </w:rPr>
              <w:t>that can</w:t>
            </w:r>
            <w:r w:rsidRPr="006638BD">
              <w:rPr>
                <w:rFonts w:ascii="Arial" w:hAnsi="Arial" w:cs="Arial"/>
              </w:rPr>
              <w:t xml:space="preserve"> be delivered (Example: if </w:t>
            </w:r>
            <w:r>
              <w:rPr>
                <w:rFonts w:ascii="Arial" w:hAnsi="Arial" w:cs="Arial"/>
              </w:rPr>
              <w:t>two</w:t>
            </w:r>
            <w:r w:rsidRPr="006638BD">
              <w:rPr>
                <w:rFonts w:ascii="Arial" w:hAnsi="Arial" w:cs="Arial"/>
              </w:rPr>
              <w:t xml:space="preserve"> units are need</w:t>
            </w:r>
            <w:r>
              <w:rPr>
                <w:rFonts w:ascii="Arial" w:hAnsi="Arial" w:cs="Arial"/>
              </w:rPr>
              <w:t>ed</w:t>
            </w:r>
            <w:r w:rsidRPr="006638BD">
              <w:rPr>
                <w:rFonts w:ascii="Arial" w:hAnsi="Arial" w:cs="Arial"/>
              </w:rPr>
              <w:t xml:space="preserve"> that will mean that if only one is available at a given point in time the service will be unavailable or depleted)</w:t>
            </w:r>
            <w:r>
              <w:rPr>
                <w:rFonts w:ascii="Arial" w:hAnsi="Arial" w:cs="Arial"/>
              </w:rPr>
              <w:t>.</w:t>
            </w:r>
          </w:p>
        </w:tc>
      </w:tr>
      <w:tr w:rsidR="00385FEC" w:rsidRPr="007E1AEC" w14:paraId="4E12F532" w14:textId="77777777" w:rsidTr="74E9BE3B">
        <w:tc>
          <w:tcPr>
            <w:tcW w:w="1045" w:type="pct"/>
            <w:vAlign w:val="center"/>
          </w:tcPr>
          <w:p w14:paraId="67F7A607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Time to Connect</w:t>
            </w:r>
          </w:p>
        </w:tc>
        <w:tc>
          <w:tcPr>
            <w:tcW w:w="1502" w:type="pct"/>
            <w:vAlign w:val="center"/>
          </w:tcPr>
          <w:p w14:paraId="22A9362F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A235C">
              <w:rPr>
                <w:rFonts w:ascii="Arial" w:hAnsi="Arial" w:cs="Arial"/>
                <w:highlight w:val="yellow"/>
              </w:rPr>
              <w:t>[  ]</w:t>
            </w:r>
            <w:r w:rsidRPr="006638BD">
              <w:rPr>
                <w:rFonts w:ascii="Arial" w:hAnsi="Arial" w:cs="Arial"/>
              </w:rPr>
              <w:t xml:space="preserve"> hours</w:t>
            </w:r>
          </w:p>
        </w:tc>
        <w:tc>
          <w:tcPr>
            <w:tcW w:w="2453" w:type="pct"/>
            <w:vAlign w:val="center"/>
          </w:tcPr>
          <w:p w14:paraId="5090622B" w14:textId="77777777" w:rsidR="00385FEC" w:rsidRPr="006638BD" w:rsidRDefault="00385FEC" w:rsidP="0047520F">
            <w:pPr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 xml:space="preserve">Time taken to start-up the </w:t>
            </w:r>
            <w:r>
              <w:rPr>
                <w:rFonts w:ascii="Arial" w:hAnsi="Arial" w:cs="Arial"/>
              </w:rPr>
              <w:t>Contracted Anchor Plant</w:t>
            </w:r>
            <w:r w:rsidRPr="006638BD">
              <w:rPr>
                <w:rFonts w:ascii="Arial" w:hAnsi="Arial" w:cs="Arial"/>
              </w:rPr>
              <w:t xml:space="preserve"> from shutdown without the use of</w:t>
            </w:r>
            <w:r>
              <w:rPr>
                <w:rFonts w:ascii="Arial" w:hAnsi="Arial" w:cs="Arial"/>
              </w:rPr>
              <w:t xml:space="preserve"> </w:t>
            </w:r>
            <w:r w:rsidRPr="006638BD">
              <w:rPr>
                <w:rFonts w:ascii="Arial" w:hAnsi="Arial" w:cs="Arial"/>
              </w:rPr>
              <w:t>external power supplies, and to energise</w:t>
            </w:r>
            <w:r>
              <w:rPr>
                <w:rFonts w:ascii="Arial" w:hAnsi="Arial" w:cs="Arial"/>
              </w:rPr>
              <w:t xml:space="preserve"> </w:t>
            </w:r>
            <w:r w:rsidRPr="006638BD">
              <w:rPr>
                <w:rFonts w:ascii="Arial" w:hAnsi="Arial" w:cs="Arial"/>
              </w:rPr>
              <w:t xml:space="preserve">part of the </w:t>
            </w:r>
            <w:r>
              <w:rPr>
                <w:rFonts w:ascii="Arial" w:hAnsi="Arial" w:cs="Arial"/>
              </w:rPr>
              <w:t>network</w:t>
            </w:r>
            <w:r w:rsidRPr="006638BD">
              <w:rPr>
                <w:rFonts w:ascii="Arial" w:hAnsi="Arial" w:cs="Arial"/>
              </w:rPr>
              <w:t>, within two hours of</w:t>
            </w:r>
            <w:r>
              <w:rPr>
                <w:rFonts w:ascii="Arial" w:hAnsi="Arial" w:cs="Arial"/>
              </w:rPr>
              <w:t xml:space="preserve"> </w:t>
            </w:r>
            <w:r w:rsidRPr="006638BD">
              <w:rPr>
                <w:rFonts w:ascii="Arial" w:hAnsi="Arial" w:cs="Arial"/>
              </w:rPr>
              <w:t>receiving an ins</w:t>
            </w:r>
            <w:r>
              <w:rPr>
                <w:rFonts w:ascii="Arial" w:hAnsi="Arial" w:cs="Arial"/>
              </w:rPr>
              <w:t>truction</w:t>
            </w:r>
            <w:r w:rsidRPr="006638BD">
              <w:rPr>
                <w:rFonts w:ascii="Arial" w:hAnsi="Arial" w:cs="Arial"/>
              </w:rPr>
              <w:t>.</w:t>
            </w:r>
          </w:p>
        </w:tc>
      </w:tr>
      <w:tr w:rsidR="00385FEC" w:rsidRPr="007E1AEC" w14:paraId="5573EDAC" w14:textId="77777777" w:rsidTr="74E9BE3B">
        <w:tc>
          <w:tcPr>
            <w:tcW w:w="1045" w:type="pct"/>
            <w:vAlign w:val="center"/>
          </w:tcPr>
          <w:p w14:paraId="48555661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Service Availability</w:t>
            </w:r>
          </w:p>
        </w:tc>
        <w:tc>
          <w:tcPr>
            <w:tcW w:w="1502" w:type="pct"/>
            <w:vAlign w:val="center"/>
          </w:tcPr>
          <w:p w14:paraId="0CDFB191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A235C">
              <w:rPr>
                <w:rFonts w:ascii="Arial" w:hAnsi="Arial" w:cs="Arial"/>
                <w:highlight w:val="yellow"/>
              </w:rPr>
              <w:t>[  ]</w:t>
            </w:r>
            <w:r w:rsidRPr="006638BD">
              <w:rPr>
                <w:rFonts w:ascii="Arial" w:hAnsi="Arial" w:cs="Arial"/>
              </w:rPr>
              <w:t>%</w:t>
            </w:r>
          </w:p>
        </w:tc>
        <w:tc>
          <w:tcPr>
            <w:tcW w:w="2453" w:type="pct"/>
            <w:vAlign w:val="center"/>
          </w:tcPr>
          <w:p w14:paraId="7CABB17B" w14:textId="77777777" w:rsidR="00385FEC" w:rsidRPr="006638BD" w:rsidRDefault="00385FEC" w:rsidP="0047520F">
            <w:pPr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 xml:space="preserve">The ability to deliver </w:t>
            </w:r>
            <w:r>
              <w:rPr>
                <w:rFonts w:ascii="Arial" w:hAnsi="Arial" w:cs="Arial"/>
              </w:rPr>
              <w:t>Anchor Plant Capability</w:t>
            </w:r>
            <w:r w:rsidRPr="006638BD">
              <w:rPr>
                <w:rFonts w:ascii="Arial" w:hAnsi="Arial" w:cs="Arial"/>
              </w:rPr>
              <w:t xml:space="preserve"> over 80% of a year.</w:t>
            </w:r>
          </w:p>
          <w:p w14:paraId="61C4C985" w14:textId="77777777" w:rsidR="00385FEC" w:rsidRPr="006638BD" w:rsidRDefault="00385FEC" w:rsidP="0047520F">
            <w:pPr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 xml:space="preserve">Note: It is the responsibility of the </w:t>
            </w:r>
            <w:r>
              <w:rPr>
                <w:rFonts w:ascii="Arial" w:hAnsi="Arial" w:cs="Arial"/>
              </w:rPr>
              <w:t xml:space="preserve">AR Contractor </w:t>
            </w:r>
            <w:r w:rsidRPr="006638BD">
              <w:rPr>
                <w:rFonts w:ascii="Arial" w:hAnsi="Arial" w:cs="Arial"/>
              </w:rPr>
              <w:t>to demonstrate its service availability. By</w:t>
            </w:r>
            <w:r>
              <w:rPr>
                <w:rFonts w:ascii="Arial" w:hAnsi="Arial" w:cs="Arial"/>
              </w:rPr>
              <w:t xml:space="preserve"> </w:t>
            </w:r>
            <w:r w:rsidRPr="006638BD">
              <w:rPr>
                <w:rFonts w:ascii="Arial" w:hAnsi="Arial" w:cs="Arial"/>
              </w:rPr>
              <w:t xml:space="preserve">submitting a tender, the </w:t>
            </w:r>
            <w:r>
              <w:rPr>
                <w:rFonts w:ascii="Arial" w:hAnsi="Arial" w:cs="Arial"/>
              </w:rPr>
              <w:t>AR Contractor</w:t>
            </w:r>
            <w:r w:rsidRPr="006638BD">
              <w:rPr>
                <w:rFonts w:ascii="Arial" w:hAnsi="Arial" w:cs="Arial"/>
              </w:rPr>
              <w:t xml:space="preserve"> commits to</w:t>
            </w:r>
            <w:r>
              <w:rPr>
                <w:rFonts w:ascii="Arial" w:hAnsi="Arial" w:cs="Arial"/>
              </w:rPr>
              <w:t xml:space="preserve"> </w:t>
            </w:r>
            <w:r w:rsidRPr="006638BD">
              <w:rPr>
                <w:rFonts w:ascii="Arial" w:hAnsi="Arial" w:cs="Arial"/>
              </w:rPr>
              <w:t xml:space="preserve">ensuring availability at least 80% </w:t>
            </w:r>
            <w:r>
              <w:rPr>
                <w:rFonts w:ascii="Arial" w:hAnsi="Arial" w:cs="Arial"/>
              </w:rPr>
              <w:t xml:space="preserve">in </w:t>
            </w:r>
            <w:r w:rsidRPr="006638BD">
              <w:rPr>
                <w:rFonts w:ascii="Arial" w:hAnsi="Arial" w:cs="Arial"/>
              </w:rPr>
              <w:t>each</w:t>
            </w:r>
            <w:r>
              <w:rPr>
                <w:rFonts w:ascii="Arial" w:hAnsi="Arial" w:cs="Arial"/>
              </w:rPr>
              <w:t xml:space="preserve"> </w:t>
            </w:r>
            <w:r w:rsidRPr="006638BD">
              <w:rPr>
                <w:rFonts w:ascii="Arial" w:hAnsi="Arial" w:cs="Arial"/>
              </w:rPr>
              <w:t>year of the service.</w:t>
            </w:r>
          </w:p>
        </w:tc>
      </w:tr>
      <w:tr w:rsidR="00385FEC" w:rsidRPr="007E1AEC" w14:paraId="39C85430" w14:textId="77777777" w:rsidTr="74E9BE3B">
        <w:tc>
          <w:tcPr>
            <w:tcW w:w="1045" w:type="pct"/>
            <w:vAlign w:val="center"/>
          </w:tcPr>
          <w:p w14:paraId="5B71D113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Voltage Regulation</w:t>
            </w:r>
          </w:p>
        </w:tc>
        <w:tc>
          <w:tcPr>
            <w:tcW w:w="1502" w:type="pct"/>
            <w:vAlign w:val="center"/>
          </w:tcPr>
          <w:p w14:paraId="386EADD4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Un+10% - Un-10%</w:t>
            </w:r>
          </w:p>
          <w:p w14:paraId="090F7563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A235C">
              <w:rPr>
                <w:rFonts w:ascii="Arial" w:hAnsi="Arial" w:cs="Arial"/>
                <w:highlight w:val="yellow"/>
              </w:rPr>
              <w:t>[  ]</w:t>
            </w:r>
            <w:r w:rsidRPr="006638BD">
              <w:rPr>
                <w:rFonts w:ascii="Arial" w:hAnsi="Arial" w:cs="Arial"/>
              </w:rPr>
              <w:t xml:space="preserve"> kV – </w:t>
            </w:r>
            <w:r w:rsidRPr="006A235C">
              <w:rPr>
                <w:rFonts w:ascii="Arial" w:hAnsi="Arial" w:cs="Arial"/>
                <w:highlight w:val="yellow"/>
              </w:rPr>
              <w:t>[  ]</w:t>
            </w:r>
            <w:r w:rsidRPr="006638BD">
              <w:rPr>
                <w:rFonts w:ascii="Arial" w:hAnsi="Arial" w:cs="Arial"/>
              </w:rPr>
              <w:t xml:space="preserve"> kV</w:t>
            </w:r>
          </w:p>
        </w:tc>
        <w:tc>
          <w:tcPr>
            <w:tcW w:w="2453" w:type="pct"/>
            <w:vAlign w:val="center"/>
          </w:tcPr>
          <w:p w14:paraId="5AC7B06E" w14:textId="1F496E02" w:rsidR="00385FEC" w:rsidRPr="006638BD" w:rsidRDefault="00385FEC" w:rsidP="00F15151">
            <w:pPr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Ability to create a voltage source and remain connected within acceptable limits during</w:t>
            </w:r>
            <w:r w:rsidR="00F15151">
              <w:rPr>
                <w:rFonts w:ascii="Arial" w:hAnsi="Arial" w:cs="Arial"/>
              </w:rPr>
              <w:t xml:space="preserve"> </w:t>
            </w:r>
            <w:r w:rsidRPr="006638BD">
              <w:rPr>
                <w:rFonts w:ascii="Arial" w:hAnsi="Arial" w:cs="Arial"/>
              </w:rPr>
              <w:t>energisation/block loading (±10%).</w:t>
            </w:r>
          </w:p>
        </w:tc>
      </w:tr>
      <w:tr w:rsidR="00385FEC" w:rsidRPr="007E1AEC" w14:paraId="31AC4CE9" w14:textId="77777777" w:rsidTr="74E9BE3B">
        <w:tc>
          <w:tcPr>
            <w:tcW w:w="1045" w:type="pct"/>
            <w:vAlign w:val="center"/>
          </w:tcPr>
          <w:p w14:paraId="55528250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Frequency Regulation</w:t>
            </w:r>
          </w:p>
        </w:tc>
        <w:tc>
          <w:tcPr>
            <w:tcW w:w="1502" w:type="pct"/>
            <w:vAlign w:val="center"/>
          </w:tcPr>
          <w:p w14:paraId="595E1ED6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Existent 47.5-52Hz</w:t>
            </w:r>
          </w:p>
        </w:tc>
        <w:tc>
          <w:tcPr>
            <w:tcW w:w="2453" w:type="pct"/>
            <w:vAlign w:val="center"/>
          </w:tcPr>
          <w:p w14:paraId="0AD1E78A" w14:textId="77777777" w:rsidR="00385FEC" w:rsidRPr="006638BD" w:rsidRDefault="00385FEC" w:rsidP="0047520F">
            <w:pPr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Ability to manage frequency level when block loading (47.5Hz – 52Hz).</w:t>
            </w:r>
          </w:p>
        </w:tc>
      </w:tr>
      <w:tr w:rsidR="00385FEC" w:rsidRPr="007E1AEC" w14:paraId="31C27D21" w14:textId="77777777" w:rsidTr="74E9BE3B">
        <w:tc>
          <w:tcPr>
            <w:tcW w:w="1045" w:type="pct"/>
            <w:vAlign w:val="center"/>
          </w:tcPr>
          <w:p w14:paraId="3A0F4DD4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Resilience of Supply,</w:t>
            </w:r>
          </w:p>
          <w:p w14:paraId="782986EB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Restoration Service</w:t>
            </w:r>
          </w:p>
        </w:tc>
        <w:tc>
          <w:tcPr>
            <w:tcW w:w="1502" w:type="pct"/>
            <w:vAlign w:val="center"/>
          </w:tcPr>
          <w:p w14:paraId="6C29DB75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A235C">
              <w:rPr>
                <w:rFonts w:ascii="Arial" w:hAnsi="Arial" w:cs="Arial"/>
                <w:highlight w:val="yellow"/>
              </w:rPr>
              <w:t>[  ]</w:t>
            </w:r>
            <w:r w:rsidRPr="006638BD">
              <w:rPr>
                <w:rFonts w:ascii="Arial" w:hAnsi="Arial" w:cs="Arial"/>
              </w:rPr>
              <w:t xml:space="preserve"> hours</w:t>
            </w:r>
          </w:p>
        </w:tc>
        <w:tc>
          <w:tcPr>
            <w:tcW w:w="2453" w:type="pct"/>
            <w:vAlign w:val="center"/>
          </w:tcPr>
          <w:p w14:paraId="1CD4FB89" w14:textId="77777777" w:rsidR="00385FEC" w:rsidRPr="006638BD" w:rsidRDefault="00385FEC" w:rsidP="0047520F">
            <w:pPr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 xml:space="preserve">When instructed, the minimum time the </w:t>
            </w:r>
            <w:r>
              <w:rPr>
                <w:rFonts w:ascii="Arial" w:hAnsi="Arial" w:cs="Arial"/>
              </w:rPr>
              <w:t>Contracted Anchor Plant</w:t>
            </w:r>
            <w:r w:rsidRPr="006638BD">
              <w:rPr>
                <w:rFonts w:ascii="Arial" w:hAnsi="Arial" w:cs="Arial"/>
              </w:rPr>
              <w:t xml:space="preserve"> will deliver the contracted service.</w:t>
            </w:r>
          </w:p>
        </w:tc>
      </w:tr>
      <w:tr w:rsidR="00385FEC" w:rsidRPr="007E1AEC" w14:paraId="0D4D9F32" w14:textId="77777777" w:rsidTr="74E9BE3B">
        <w:tc>
          <w:tcPr>
            <w:tcW w:w="1045" w:type="pct"/>
            <w:vAlign w:val="center"/>
          </w:tcPr>
          <w:p w14:paraId="0D4723F9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Resilience of Supply,</w:t>
            </w:r>
          </w:p>
          <w:p w14:paraId="770679ED" w14:textId="07049791" w:rsidR="00385FEC" w:rsidRPr="006638BD" w:rsidRDefault="00385FEC" w:rsidP="00F15151">
            <w:pPr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Auxiliary</w:t>
            </w:r>
            <w:r w:rsidR="00F15151">
              <w:rPr>
                <w:rFonts w:ascii="Arial" w:hAnsi="Arial" w:cs="Arial"/>
              </w:rPr>
              <w:t xml:space="preserve"> </w:t>
            </w:r>
            <w:r w:rsidRPr="006638BD">
              <w:rPr>
                <w:rFonts w:ascii="Arial" w:hAnsi="Arial" w:cs="Arial"/>
              </w:rPr>
              <w:t>Unit(s)</w:t>
            </w:r>
          </w:p>
        </w:tc>
        <w:tc>
          <w:tcPr>
            <w:tcW w:w="1502" w:type="pct"/>
            <w:vAlign w:val="center"/>
          </w:tcPr>
          <w:p w14:paraId="4E80661E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A235C">
              <w:rPr>
                <w:rFonts w:ascii="Arial" w:hAnsi="Arial" w:cs="Arial"/>
                <w:highlight w:val="yellow"/>
              </w:rPr>
              <w:t>[  ]</w:t>
            </w:r>
            <w:r w:rsidRPr="006638BD">
              <w:rPr>
                <w:rFonts w:ascii="Arial" w:hAnsi="Arial" w:cs="Arial"/>
              </w:rPr>
              <w:t xml:space="preserve"> hours</w:t>
            </w:r>
          </w:p>
        </w:tc>
        <w:tc>
          <w:tcPr>
            <w:tcW w:w="2453" w:type="pct"/>
            <w:vAlign w:val="center"/>
          </w:tcPr>
          <w:p w14:paraId="2EDA71D4" w14:textId="77777777" w:rsidR="00385FEC" w:rsidRPr="006638BD" w:rsidRDefault="00385FEC" w:rsidP="0047520F">
            <w:pPr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Run continuously at the output required to</w:t>
            </w:r>
            <w:r>
              <w:rPr>
                <w:rFonts w:ascii="Arial" w:hAnsi="Arial" w:cs="Arial"/>
              </w:rPr>
              <w:t xml:space="preserve"> </w:t>
            </w:r>
            <w:r w:rsidRPr="006638BD">
              <w:rPr>
                <w:rFonts w:ascii="Arial" w:hAnsi="Arial" w:cs="Arial"/>
              </w:rPr>
              <w:t>support / deliver the contracted restoration</w:t>
            </w:r>
            <w:r>
              <w:rPr>
                <w:rFonts w:ascii="Arial" w:hAnsi="Arial" w:cs="Arial"/>
              </w:rPr>
              <w:t xml:space="preserve"> </w:t>
            </w:r>
            <w:r w:rsidRPr="006638BD">
              <w:rPr>
                <w:rFonts w:ascii="Arial" w:hAnsi="Arial" w:cs="Arial"/>
              </w:rPr>
              <w:t>Service</w:t>
            </w:r>
          </w:p>
        </w:tc>
      </w:tr>
      <w:tr w:rsidR="00385FEC" w:rsidRPr="007E1AEC" w14:paraId="4D948C21" w14:textId="77777777" w:rsidTr="74E9BE3B">
        <w:tc>
          <w:tcPr>
            <w:tcW w:w="1045" w:type="pct"/>
            <w:vAlign w:val="center"/>
          </w:tcPr>
          <w:p w14:paraId="75E0F815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lastRenderedPageBreak/>
              <w:t>Reactive Capability</w:t>
            </w:r>
          </w:p>
        </w:tc>
        <w:tc>
          <w:tcPr>
            <w:tcW w:w="1502" w:type="pct"/>
            <w:vAlign w:val="center"/>
          </w:tcPr>
          <w:p w14:paraId="529A434D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A235C">
              <w:rPr>
                <w:rFonts w:ascii="Arial" w:hAnsi="Arial" w:cs="Arial"/>
                <w:highlight w:val="yellow"/>
              </w:rPr>
              <w:t>[  ]</w:t>
            </w:r>
            <w:r w:rsidRPr="006638BD">
              <w:rPr>
                <w:rFonts w:ascii="Arial" w:hAnsi="Arial" w:cs="Arial"/>
              </w:rPr>
              <w:t xml:space="preserve"> MVAr</w:t>
            </w:r>
          </w:p>
        </w:tc>
        <w:tc>
          <w:tcPr>
            <w:tcW w:w="2453" w:type="pct"/>
            <w:vAlign w:val="center"/>
          </w:tcPr>
          <w:p w14:paraId="0314BC9D" w14:textId="77777777" w:rsidR="00385FEC" w:rsidRPr="006638BD" w:rsidRDefault="00385FEC" w:rsidP="0047520F">
            <w:pPr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 xml:space="preserve">Ability to energise part of the </w:t>
            </w:r>
            <w:r>
              <w:rPr>
                <w:rFonts w:ascii="Arial" w:hAnsi="Arial" w:cs="Arial"/>
              </w:rPr>
              <w:t>network</w:t>
            </w:r>
            <w:r w:rsidRPr="006638BD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Pr="006638BD">
              <w:rPr>
                <w:rFonts w:ascii="Arial" w:hAnsi="Arial" w:cs="Arial"/>
              </w:rPr>
              <w:t>managing Voltage with Leading or lagging</w:t>
            </w:r>
            <w:r>
              <w:rPr>
                <w:rFonts w:ascii="Arial" w:hAnsi="Arial" w:cs="Arial"/>
              </w:rPr>
              <w:t xml:space="preserve"> </w:t>
            </w:r>
            <w:r w:rsidRPr="006638BD">
              <w:rPr>
                <w:rFonts w:ascii="Arial" w:hAnsi="Arial" w:cs="Arial"/>
              </w:rPr>
              <w:t>capability whilst active power is zero.</w:t>
            </w:r>
          </w:p>
        </w:tc>
      </w:tr>
      <w:tr w:rsidR="00385FEC" w:rsidRPr="007E1AEC" w14:paraId="1D287884" w14:textId="77777777" w:rsidTr="74E9BE3B">
        <w:tc>
          <w:tcPr>
            <w:tcW w:w="1045" w:type="pct"/>
            <w:vAlign w:val="center"/>
          </w:tcPr>
          <w:p w14:paraId="201EFD89" w14:textId="3AB5A07F" w:rsidR="00385FEC" w:rsidRPr="006638BD" w:rsidRDefault="00385FEC" w:rsidP="00F15151">
            <w:pPr>
              <w:jc w:val="center"/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Sequential Restoration</w:t>
            </w:r>
            <w:r w:rsidR="00F15151">
              <w:rPr>
                <w:rFonts w:ascii="Arial" w:hAnsi="Arial" w:cs="Arial"/>
              </w:rPr>
              <w:t xml:space="preserve"> </w:t>
            </w:r>
            <w:r w:rsidRPr="006638BD">
              <w:rPr>
                <w:rFonts w:ascii="Arial" w:hAnsi="Arial" w:cs="Arial"/>
              </w:rPr>
              <w:t>attempts</w:t>
            </w:r>
          </w:p>
        </w:tc>
        <w:tc>
          <w:tcPr>
            <w:tcW w:w="1502" w:type="pct"/>
            <w:vAlign w:val="center"/>
          </w:tcPr>
          <w:p w14:paraId="5FF12BA9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A235C">
              <w:rPr>
                <w:rFonts w:ascii="Arial" w:hAnsi="Arial" w:cs="Arial"/>
                <w:highlight w:val="yellow"/>
              </w:rPr>
              <w:t>[  ]</w:t>
            </w:r>
            <w:r w:rsidRPr="006638BD">
              <w:rPr>
                <w:rFonts w:ascii="Arial" w:hAnsi="Arial" w:cs="Arial"/>
              </w:rPr>
              <w:t xml:space="preserve"> start-ups</w:t>
            </w:r>
          </w:p>
        </w:tc>
        <w:tc>
          <w:tcPr>
            <w:tcW w:w="2453" w:type="pct"/>
            <w:vAlign w:val="center"/>
          </w:tcPr>
          <w:p w14:paraId="4224E9C1" w14:textId="77777777" w:rsidR="00385FEC" w:rsidRPr="006638BD" w:rsidRDefault="00385FEC" w:rsidP="0047520F">
            <w:pPr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Ability to perform at least three sequential</w:t>
            </w:r>
            <w:r>
              <w:rPr>
                <w:rFonts w:ascii="Arial" w:hAnsi="Arial" w:cs="Arial"/>
              </w:rPr>
              <w:t xml:space="preserve"> </w:t>
            </w:r>
            <w:r w:rsidRPr="006638BD">
              <w:rPr>
                <w:rFonts w:ascii="Arial" w:hAnsi="Arial" w:cs="Arial"/>
              </w:rPr>
              <w:t>start-ups.</w:t>
            </w:r>
          </w:p>
        </w:tc>
      </w:tr>
      <w:tr w:rsidR="00385FEC" w:rsidRPr="007E1AEC" w14:paraId="683EFFDD" w14:textId="77777777" w:rsidTr="74E9BE3B">
        <w:tc>
          <w:tcPr>
            <w:tcW w:w="1045" w:type="pct"/>
            <w:vAlign w:val="center"/>
          </w:tcPr>
          <w:p w14:paraId="6796A710" w14:textId="24CA6C24" w:rsidR="00385FEC" w:rsidRPr="006638BD" w:rsidRDefault="00385FEC" w:rsidP="00F15151">
            <w:pPr>
              <w:jc w:val="center"/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Short-circuit level (SCL)</w:t>
            </w:r>
            <w:r w:rsidR="00F15151">
              <w:rPr>
                <w:rFonts w:ascii="Arial" w:hAnsi="Arial" w:cs="Arial"/>
              </w:rPr>
              <w:t xml:space="preserve"> </w:t>
            </w:r>
            <w:r w:rsidRPr="006638BD">
              <w:rPr>
                <w:rFonts w:ascii="Arial" w:hAnsi="Arial" w:cs="Arial"/>
              </w:rPr>
              <w:t>(</w:t>
            </w:r>
            <w:r w:rsidR="001C0E99" w:rsidRPr="006638BD">
              <w:rPr>
                <w:rFonts w:ascii="Arial" w:hAnsi="Arial" w:cs="Arial"/>
              </w:rPr>
              <w:t>Following</w:t>
            </w:r>
            <w:r w:rsidRPr="006638BD">
              <w:rPr>
                <w:rFonts w:ascii="Arial" w:hAnsi="Arial" w:cs="Arial"/>
              </w:rPr>
              <w:t xml:space="preserve"> the start of a</w:t>
            </w:r>
            <w:r w:rsidR="00F15151">
              <w:rPr>
                <w:rFonts w:ascii="Arial" w:hAnsi="Arial" w:cs="Arial"/>
              </w:rPr>
              <w:t xml:space="preserve"> </w:t>
            </w:r>
            <w:r w:rsidRPr="006638BD">
              <w:rPr>
                <w:rFonts w:ascii="Arial" w:hAnsi="Arial" w:cs="Arial"/>
              </w:rPr>
              <w:t>system disturbance)</w:t>
            </w:r>
          </w:p>
        </w:tc>
        <w:tc>
          <w:tcPr>
            <w:tcW w:w="1502" w:type="pct"/>
            <w:vAlign w:val="center"/>
          </w:tcPr>
          <w:p w14:paraId="199411B1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 xml:space="preserve">t ≤ 80ms, </w:t>
            </w:r>
            <w:r w:rsidRPr="006A235C">
              <w:rPr>
                <w:rFonts w:ascii="Arial" w:hAnsi="Arial" w:cs="Arial"/>
                <w:highlight w:val="yellow"/>
              </w:rPr>
              <w:t>[  ]</w:t>
            </w:r>
            <w:r w:rsidRPr="006638BD">
              <w:rPr>
                <w:rFonts w:ascii="Arial" w:hAnsi="Arial" w:cs="Arial"/>
              </w:rPr>
              <w:t xml:space="preserve"> kA</w:t>
            </w:r>
          </w:p>
          <w:p w14:paraId="607776F6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 xml:space="preserve">t&gt;80ms, </w:t>
            </w:r>
            <w:r w:rsidRPr="006A235C">
              <w:rPr>
                <w:rFonts w:ascii="Arial" w:hAnsi="Arial" w:cs="Arial"/>
                <w:highlight w:val="yellow"/>
              </w:rPr>
              <w:t>[ ]</w:t>
            </w:r>
            <w:r w:rsidRPr="006638BD">
              <w:rPr>
                <w:rFonts w:ascii="Arial" w:hAnsi="Arial" w:cs="Arial"/>
              </w:rPr>
              <w:t xml:space="preserve"> kA</w:t>
            </w:r>
          </w:p>
        </w:tc>
        <w:tc>
          <w:tcPr>
            <w:tcW w:w="2453" w:type="pct"/>
            <w:vAlign w:val="center"/>
          </w:tcPr>
          <w:p w14:paraId="621B9607" w14:textId="77777777" w:rsidR="00385FEC" w:rsidRPr="006638BD" w:rsidRDefault="00385FEC" w:rsidP="0047520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8BD">
              <w:rPr>
                <w:rFonts w:ascii="Arial" w:hAnsi="Arial" w:cs="Arial"/>
                <w:sz w:val="22"/>
                <w:szCs w:val="22"/>
              </w:rPr>
              <w:t xml:space="preserve">For t ≤ 80ms: </w:t>
            </w:r>
            <w:r w:rsidRPr="006638B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I ≥ </w:t>
            </w:r>
            <w:r w:rsidRPr="006638BD">
              <w:rPr>
                <w:rFonts w:ascii="Arial" w:hAnsi="Arial" w:cs="Arial"/>
                <w:sz w:val="22"/>
                <w:szCs w:val="22"/>
              </w:rPr>
              <w:t>240 [MVA] √3∙</w:t>
            </w:r>
            <w:r w:rsidRPr="006638BD">
              <w:rPr>
                <w:rFonts w:ascii="Cambria Math" w:hAnsi="Cambria Math" w:cs="Cambria Math"/>
                <w:sz w:val="22"/>
                <w:szCs w:val="22"/>
              </w:rPr>
              <w:t>𝑈</w:t>
            </w:r>
            <w:r w:rsidRPr="006638BD">
              <w:rPr>
                <w:rFonts w:ascii="Arial" w:hAnsi="Arial" w:cs="Arial"/>
                <w:sz w:val="22"/>
                <w:szCs w:val="22"/>
              </w:rPr>
              <w:t xml:space="preserve"> [kA] </w:t>
            </w:r>
          </w:p>
          <w:p w14:paraId="57578281" w14:textId="77777777" w:rsidR="00385FEC" w:rsidRPr="006638BD" w:rsidRDefault="00385FEC" w:rsidP="0047520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8BD">
              <w:rPr>
                <w:rFonts w:ascii="Arial" w:hAnsi="Arial" w:cs="Arial"/>
                <w:sz w:val="22"/>
                <w:szCs w:val="22"/>
              </w:rPr>
              <w:t xml:space="preserve">For t&gt; 80ms: </w:t>
            </w:r>
            <w:r w:rsidRPr="006638B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I ≥ </w:t>
            </w:r>
            <w:r w:rsidRPr="006638BD">
              <w:rPr>
                <w:rFonts w:ascii="Arial" w:hAnsi="Arial" w:cs="Arial"/>
                <w:sz w:val="22"/>
                <w:szCs w:val="22"/>
              </w:rPr>
              <w:t>100 [MVA] √3∙</w:t>
            </w:r>
            <w:r w:rsidRPr="006638BD">
              <w:rPr>
                <w:rFonts w:ascii="Cambria Math" w:hAnsi="Cambria Math" w:cs="Cambria Math"/>
                <w:sz w:val="22"/>
                <w:szCs w:val="22"/>
              </w:rPr>
              <w:t>𝑈</w:t>
            </w:r>
            <w:r w:rsidRPr="006638BD">
              <w:rPr>
                <w:rFonts w:ascii="Arial" w:hAnsi="Arial" w:cs="Arial"/>
                <w:sz w:val="22"/>
                <w:szCs w:val="22"/>
              </w:rPr>
              <w:t xml:space="preserve"> [kA] </w:t>
            </w:r>
          </w:p>
          <w:p w14:paraId="53366149" w14:textId="77777777" w:rsidR="00385FEC" w:rsidRPr="006638BD" w:rsidRDefault="00385FEC" w:rsidP="0047520F">
            <w:pPr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 xml:space="preserve">U ≡ connection voltage [kV] </w:t>
            </w:r>
          </w:p>
        </w:tc>
      </w:tr>
      <w:tr w:rsidR="00385FEC" w:rsidRPr="007E1AEC" w14:paraId="72419FA4" w14:textId="77777777" w:rsidTr="74E9BE3B">
        <w:tc>
          <w:tcPr>
            <w:tcW w:w="1045" w:type="pct"/>
            <w:vAlign w:val="center"/>
          </w:tcPr>
          <w:p w14:paraId="6DE2E30A" w14:textId="04A358AE" w:rsidR="00385FEC" w:rsidRPr="006638BD" w:rsidRDefault="00385FEC" w:rsidP="00F15151">
            <w:pPr>
              <w:pStyle w:val="Default"/>
              <w:jc w:val="center"/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  <w:sz w:val="22"/>
                <w:szCs w:val="22"/>
              </w:rPr>
              <w:t xml:space="preserve">Inertia Value </w:t>
            </w:r>
          </w:p>
        </w:tc>
        <w:tc>
          <w:tcPr>
            <w:tcW w:w="1502" w:type="pct"/>
            <w:vAlign w:val="center"/>
          </w:tcPr>
          <w:p w14:paraId="342CEC1F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A235C">
              <w:rPr>
                <w:rFonts w:ascii="Arial" w:hAnsi="Arial" w:cs="Arial"/>
                <w:highlight w:val="yellow"/>
              </w:rPr>
              <w:t>[    ]</w:t>
            </w:r>
            <w:r w:rsidRPr="006638BD">
              <w:rPr>
                <w:rFonts w:ascii="Arial" w:hAnsi="Arial" w:cs="Arial"/>
              </w:rPr>
              <w:t xml:space="preserve"> MVA.s</w:t>
            </w:r>
          </w:p>
        </w:tc>
        <w:tc>
          <w:tcPr>
            <w:tcW w:w="2453" w:type="pct"/>
            <w:vAlign w:val="center"/>
          </w:tcPr>
          <w:p w14:paraId="1EA670C9" w14:textId="35FFBDEC" w:rsidR="00385FEC" w:rsidRPr="006638BD" w:rsidRDefault="00385FEC" w:rsidP="00F15151">
            <w:pPr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 xml:space="preserve">Stored energy available in the </w:t>
            </w:r>
            <w:r>
              <w:rPr>
                <w:rFonts w:ascii="Arial" w:hAnsi="Arial" w:cs="Arial"/>
              </w:rPr>
              <w:t>Contracted Anchor Plant</w:t>
            </w:r>
            <w:r w:rsidRPr="006638BD">
              <w:rPr>
                <w:rFonts w:ascii="Arial" w:hAnsi="Arial" w:cs="Arial"/>
              </w:rPr>
              <w:t xml:space="preserve"> for immediate release in response to changes in power levels and thereby helping to maintain frequency and voltage on the</w:t>
            </w:r>
            <w:r w:rsidR="00F15151">
              <w:rPr>
                <w:rFonts w:ascii="Arial" w:hAnsi="Arial" w:cs="Arial"/>
              </w:rPr>
              <w:t xml:space="preserve"> </w:t>
            </w:r>
            <w:r w:rsidRPr="006638BD">
              <w:rPr>
                <w:rFonts w:ascii="Arial" w:hAnsi="Arial" w:cs="Arial"/>
              </w:rPr>
              <w:t>power island within acceptable bounds.</w:t>
            </w:r>
            <w:r w:rsidR="00F15151">
              <w:rPr>
                <w:rFonts w:ascii="Arial" w:hAnsi="Arial" w:cs="Arial"/>
              </w:rPr>
              <w:t xml:space="preserve"> </w:t>
            </w:r>
            <w:r w:rsidRPr="006638BD">
              <w:rPr>
                <w:rFonts w:ascii="Arial" w:hAnsi="Arial" w:cs="Arial"/>
              </w:rPr>
              <w:t>(This can be real, physical inertia as in a rotating machine, or virtual inertia as in converter-connected resources with suitable control).</w:t>
            </w:r>
          </w:p>
        </w:tc>
      </w:tr>
      <w:tr w:rsidR="00385FEC" w:rsidRPr="007E1AEC" w14:paraId="3B5E9DD0" w14:textId="77777777" w:rsidTr="74E9BE3B">
        <w:tc>
          <w:tcPr>
            <w:tcW w:w="1045" w:type="pct"/>
            <w:vAlign w:val="center"/>
          </w:tcPr>
          <w:p w14:paraId="5A964180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Minimum Stable Operating Level</w:t>
            </w:r>
          </w:p>
        </w:tc>
        <w:tc>
          <w:tcPr>
            <w:tcW w:w="1502" w:type="pct"/>
            <w:vAlign w:val="center"/>
          </w:tcPr>
          <w:p w14:paraId="515BAD21" w14:textId="77777777" w:rsidR="00385FEC" w:rsidRPr="006638BD" w:rsidRDefault="00385FEC" w:rsidP="0047520F">
            <w:pPr>
              <w:jc w:val="center"/>
              <w:rPr>
                <w:rFonts w:ascii="Arial" w:hAnsi="Arial" w:cs="Arial"/>
                <w:color w:val="00B050"/>
              </w:rPr>
            </w:pPr>
            <w:r w:rsidRPr="006A235C">
              <w:rPr>
                <w:rFonts w:ascii="Arial" w:hAnsi="Arial" w:cs="Arial"/>
                <w:highlight w:val="yellow"/>
              </w:rPr>
              <w:t>[  ]</w:t>
            </w:r>
            <w:r w:rsidRPr="00A03587">
              <w:rPr>
                <w:rFonts w:ascii="Arial" w:hAnsi="Arial" w:cs="Arial"/>
              </w:rPr>
              <w:t xml:space="preserve"> MW</w:t>
            </w:r>
          </w:p>
        </w:tc>
        <w:tc>
          <w:tcPr>
            <w:tcW w:w="2453" w:type="pct"/>
            <w:vAlign w:val="center"/>
          </w:tcPr>
          <w:p w14:paraId="450DBED4" w14:textId="77777777" w:rsidR="00385FEC" w:rsidRPr="006638BD" w:rsidRDefault="00385FEC" w:rsidP="004752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6638BD">
              <w:rPr>
                <w:rFonts w:ascii="Arial" w:hAnsi="Arial" w:cs="Arial"/>
              </w:rPr>
              <w:t xml:space="preserve">he minimum load the </w:t>
            </w:r>
            <w:r>
              <w:rPr>
                <w:rFonts w:ascii="Arial" w:hAnsi="Arial" w:cs="Arial"/>
              </w:rPr>
              <w:t>Contracted Anchor Plant</w:t>
            </w:r>
            <w:r w:rsidRPr="006638BD">
              <w:rPr>
                <w:rFonts w:ascii="Arial" w:hAnsi="Arial" w:cs="Arial"/>
              </w:rPr>
              <w:t xml:space="preserve"> will have to go up to as quickly as possible to enable a stable operation.</w:t>
            </w:r>
          </w:p>
        </w:tc>
      </w:tr>
      <w:tr w:rsidR="00385FEC" w:rsidRPr="007E1AEC" w14:paraId="4EBDEDCE" w14:textId="77777777" w:rsidTr="74E9BE3B">
        <w:tc>
          <w:tcPr>
            <w:tcW w:w="1045" w:type="pct"/>
            <w:vAlign w:val="center"/>
          </w:tcPr>
          <w:p w14:paraId="37D90363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Block Loading Size</w:t>
            </w:r>
          </w:p>
        </w:tc>
        <w:tc>
          <w:tcPr>
            <w:tcW w:w="1502" w:type="pct"/>
            <w:vAlign w:val="center"/>
          </w:tcPr>
          <w:p w14:paraId="1B63CA1A" w14:textId="77777777" w:rsidR="00385FEC" w:rsidRPr="00A03587" w:rsidRDefault="00385FEC" w:rsidP="0047520F">
            <w:pPr>
              <w:jc w:val="center"/>
              <w:rPr>
                <w:rFonts w:ascii="Arial" w:hAnsi="Arial" w:cs="Arial"/>
                <w:color w:val="00B050"/>
              </w:rPr>
            </w:pPr>
            <w:r w:rsidRPr="006A235C">
              <w:rPr>
                <w:rFonts w:ascii="Arial" w:hAnsi="Arial" w:cs="Arial"/>
                <w:highlight w:val="yellow"/>
              </w:rPr>
              <w:t>[  ]</w:t>
            </w:r>
            <w:r w:rsidRPr="00A03587">
              <w:rPr>
                <w:rFonts w:ascii="Arial" w:hAnsi="Arial" w:cs="Arial"/>
              </w:rPr>
              <w:t xml:space="preserve"> MW</w:t>
            </w:r>
          </w:p>
        </w:tc>
        <w:tc>
          <w:tcPr>
            <w:tcW w:w="2453" w:type="pct"/>
            <w:vAlign w:val="center"/>
          </w:tcPr>
          <w:p w14:paraId="5E4D18D1" w14:textId="77777777" w:rsidR="00385FEC" w:rsidRPr="006638BD" w:rsidRDefault="00385FEC" w:rsidP="004752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6638BD">
              <w:rPr>
                <w:rFonts w:ascii="Arial" w:hAnsi="Arial" w:cs="Arial"/>
              </w:rPr>
              <w:t>bility to accept instantaneous loading</w:t>
            </w:r>
            <w:r>
              <w:rPr>
                <w:rFonts w:ascii="Arial" w:hAnsi="Arial" w:cs="Arial"/>
              </w:rPr>
              <w:t xml:space="preserve"> </w:t>
            </w:r>
            <w:r w:rsidRPr="006638BD">
              <w:rPr>
                <w:rFonts w:ascii="Arial" w:hAnsi="Arial" w:cs="Arial"/>
              </w:rPr>
              <w:t>of demand blocks.</w:t>
            </w:r>
          </w:p>
        </w:tc>
      </w:tr>
      <w:tr w:rsidR="00385FEC" w:rsidRPr="007E1AEC" w14:paraId="02AFD92A" w14:textId="77777777" w:rsidTr="74E9BE3B">
        <w:tc>
          <w:tcPr>
            <w:tcW w:w="1045" w:type="pct"/>
            <w:vAlign w:val="center"/>
          </w:tcPr>
          <w:p w14:paraId="6758D68B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Initial Block Load</w:t>
            </w:r>
          </w:p>
        </w:tc>
        <w:tc>
          <w:tcPr>
            <w:tcW w:w="1502" w:type="pct"/>
            <w:vAlign w:val="center"/>
          </w:tcPr>
          <w:p w14:paraId="562B831D" w14:textId="77777777" w:rsidR="00385FEC" w:rsidRPr="006638BD" w:rsidRDefault="00385FEC" w:rsidP="0047520F">
            <w:pPr>
              <w:jc w:val="center"/>
              <w:rPr>
                <w:rFonts w:ascii="Arial" w:hAnsi="Arial" w:cs="Arial"/>
                <w:color w:val="00B050"/>
              </w:rPr>
            </w:pPr>
            <w:r w:rsidRPr="006A235C">
              <w:rPr>
                <w:rFonts w:ascii="Arial" w:hAnsi="Arial" w:cs="Arial"/>
                <w:highlight w:val="yellow"/>
              </w:rPr>
              <w:t>[  ]</w:t>
            </w:r>
            <w:r w:rsidRPr="00A03587">
              <w:rPr>
                <w:rFonts w:ascii="Arial" w:hAnsi="Arial" w:cs="Arial"/>
              </w:rPr>
              <w:t xml:space="preserve"> MW</w:t>
            </w:r>
          </w:p>
        </w:tc>
        <w:tc>
          <w:tcPr>
            <w:tcW w:w="2453" w:type="pct"/>
            <w:vAlign w:val="center"/>
          </w:tcPr>
          <w:p w14:paraId="5E51C999" w14:textId="77777777" w:rsidR="00385FEC" w:rsidRPr="006638BD" w:rsidRDefault="00385FEC" w:rsidP="0047520F">
            <w:pPr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 xml:space="preserve">To reflect any specific requirements the </w:t>
            </w:r>
            <w:r>
              <w:rPr>
                <w:rFonts w:ascii="Arial" w:hAnsi="Arial" w:cs="Arial"/>
              </w:rPr>
              <w:t>Contracted Anchor Plant</w:t>
            </w:r>
            <w:r w:rsidRPr="006638BD">
              <w:rPr>
                <w:rFonts w:ascii="Arial" w:hAnsi="Arial" w:cs="Arial"/>
              </w:rPr>
              <w:t xml:space="preserve"> might have around sizes of </w:t>
            </w:r>
            <w:r>
              <w:rPr>
                <w:rFonts w:ascii="Arial" w:hAnsi="Arial" w:cs="Arial"/>
              </w:rPr>
              <w:t xml:space="preserve">load </w:t>
            </w:r>
            <w:r w:rsidRPr="006638BD">
              <w:rPr>
                <w:rFonts w:ascii="Arial" w:hAnsi="Arial" w:cs="Arial"/>
              </w:rPr>
              <w:t>blocks</w:t>
            </w:r>
            <w:r>
              <w:rPr>
                <w:rFonts w:ascii="Arial" w:hAnsi="Arial" w:cs="Arial"/>
              </w:rPr>
              <w:t>.</w:t>
            </w:r>
          </w:p>
        </w:tc>
      </w:tr>
      <w:tr w:rsidR="00385FEC" w:rsidRPr="007E1AEC" w14:paraId="5ADB23E5" w14:textId="77777777" w:rsidTr="74E9BE3B">
        <w:tc>
          <w:tcPr>
            <w:tcW w:w="1045" w:type="pct"/>
            <w:vAlign w:val="center"/>
          </w:tcPr>
          <w:p w14:paraId="2F2AC6EC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Maximum Block Load</w:t>
            </w:r>
          </w:p>
        </w:tc>
        <w:tc>
          <w:tcPr>
            <w:tcW w:w="1502" w:type="pct"/>
            <w:vAlign w:val="center"/>
          </w:tcPr>
          <w:p w14:paraId="171E1B17" w14:textId="77777777" w:rsidR="00385FEC" w:rsidRPr="006638BD" w:rsidRDefault="00385FEC" w:rsidP="0047520F">
            <w:pPr>
              <w:jc w:val="center"/>
              <w:rPr>
                <w:rFonts w:ascii="Arial" w:hAnsi="Arial" w:cs="Arial"/>
                <w:color w:val="00B050"/>
              </w:rPr>
            </w:pPr>
            <w:r w:rsidRPr="006A235C">
              <w:rPr>
                <w:rFonts w:ascii="Arial" w:hAnsi="Arial" w:cs="Arial"/>
                <w:highlight w:val="yellow"/>
              </w:rPr>
              <w:t>[  ]</w:t>
            </w:r>
            <w:r w:rsidRPr="00A03587">
              <w:rPr>
                <w:rFonts w:ascii="Arial" w:hAnsi="Arial" w:cs="Arial"/>
              </w:rPr>
              <w:t xml:space="preserve"> MW</w:t>
            </w:r>
          </w:p>
        </w:tc>
        <w:tc>
          <w:tcPr>
            <w:tcW w:w="2453" w:type="pct"/>
            <w:vAlign w:val="center"/>
          </w:tcPr>
          <w:p w14:paraId="7901F32E" w14:textId="77777777" w:rsidR="00385FEC" w:rsidRPr="006638BD" w:rsidRDefault="00385FEC" w:rsidP="0047520F">
            <w:pPr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 xml:space="preserve">Normally aligned with the (contracted) block loading size but the </w:t>
            </w:r>
            <w:r>
              <w:rPr>
                <w:rFonts w:ascii="Arial" w:hAnsi="Arial" w:cs="Arial"/>
              </w:rPr>
              <w:t xml:space="preserve">Contracted Anchor Plant </w:t>
            </w:r>
            <w:r w:rsidRPr="006638BD">
              <w:rPr>
                <w:rFonts w:ascii="Arial" w:hAnsi="Arial" w:cs="Arial"/>
              </w:rPr>
              <w:t>might be able to accommodate larger blocks.</w:t>
            </w:r>
          </w:p>
        </w:tc>
      </w:tr>
      <w:tr w:rsidR="00385FEC" w:rsidRPr="007E1AEC" w14:paraId="18F44A42" w14:textId="77777777" w:rsidTr="74E9BE3B">
        <w:tc>
          <w:tcPr>
            <w:tcW w:w="1045" w:type="pct"/>
            <w:vAlign w:val="center"/>
          </w:tcPr>
          <w:p w14:paraId="23FCEF85" w14:textId="7AD35DDF" w:rsidR="00385FEC" w:rsidRPr="006638BD" w:rsidRDefault="46898308" w:rsidP="0047520F">
            <w:pPr>
              <w:jc w:val="center"/>
              <w:rPr>
                <w:rFonts w:ascii="Arial" w:hAnsi="Arial" w:cs="Arial"/>
              </w:rPr>
            </w:pPr>
            <w:r w:rsidRPr="31C661DA">
              <w:rPr>
                <w:rFonts w:ascii="Arial" w:hAnsi="Arial" w:cs="Arial"/>
              </w:rPr>
              <w:t>Hold Points</w:t>
            </w:r>
          </w:p>
        </w:tc>
        <w:tc>
          <w:tcPr>
            <w:tcW w:w="1502" w:type="pct"/>
            <w:vAlign w:val="center"/>
          </w:tcPr>
          <w:p w14:paraId="397D874D" w14:textId="19E52D1F" w:rsidR="00385FEC" w:rsidRPr="006638BD" w:rsidRDefault="5BFCE388" w:rsidP="0047520F">
            <w:pPr>
              <w:jc w:val="center"/>
              <w:rPr>
                <w:rFonts w:ascii="Arial" w:hAnsi="Arial" w:cs="Arial"/>
              </w:rPr>
            </w:pPr>
            <w:r w:rsidRPr="31C661DA">
              <w:rPr>
                <w:rFonts w:ascii="Arial" w:hAnsi="Arial" w:cs="Arial"/>
              </w:rPr>
              <w:t>(variable)</w:t>
            </w:r>
          </w:p>
        </w:tc>
        <w:tc>
          <w:tcPr>
            <w:tcW w:w="2453" w:type="pct"/>
            <w:vAlign w:val="center"/>
          </w:tcPr>
          <w:p w14:paraId="1FBC617A" w14:textId="71270929" w:rsidR="00385FEC" w:rsidRPr="006638BD" w:rsidRDefault="46898308" w:rsidP="0047520F">
            <w:pPr>
              <w:rPr>
                <w:rFonts w:ascii="Arial" w:hAnsi="Arial" w:cs="Arial"/>
              </w:rPr>
            </w:pPr>
            <w:r w:rsidRPr="31C661DA">
              <w:rPr>
                <w:rFonts w:ascii="Arial" w:hAnsi="Arial" w:cs="Arial"/>
              </w:rPr>
              <w:t xml:space="preserve">If applicable, any necessary hold points when progressing with </w:t>
            </w:r>
            <w:r w:rsidR="593F7D8D" w:rsidRPr="31C661DA">
              <w:rPr>
                <w:rFonts w:ascii="Arial" w:hAnsi="Arial" w:cs="Arial"/>
              </w:rPr>
              <w:t xml:space="preserve">the start-up of the Unit/Service (Example: remain 15 minutes at </w:t>
            </w:r>
            <w:r w:rsidR="49EB316D" w:rsidRPr="31C661DA">
              <w:rPr>
                <w:rFonts w:ascii="Arial" w:hAnsi="Arial" w:cs="Arial"/>
              </w:rPr>
              <w:t>1</w:t>
            </w:r>
            <w:r w:rsidR="593F7D8D" w:rsidRPr="31C661DA">
              <w:rPr>
                <w:rFonts w:ascii="Arial" w:hAnsi="Arial" w:cs="Arial"/>
              </w:rPr>
              <w:t>50</w:t>
            </w:r>
            <w:r w:rsidR="4C58E475" w:rsidRPr="31C661DA">
              <w:rPr>
                <w:rFonts w:ascii="Arial" w:hAnsi="Arial" w:cs="Arial"/>
              </w:rPr>
              <w:t>MW</w:t>
            </w:r>
            <w:r w:rsidR="6B33A833" w:rsidRPr="31C661DA">
              <w:rPr>
                <w:rFonts w:ascii="Arial" w:hAnsi="Arial" w:cs="Arial"/>
              </w:rPr>
              <w:t xml:space="preserve"> </w:t>
            </w:r>
            <w:r w:rsidR="593F7D8D" w:rsidRPr="31C661DA">
              <w:rPr>
                <w:rFonts w:ascii="Arial" w:hAnsi="Arial" w:cs="Arial"/>
              </w:rPr>
              <w:t>to allow the Steam Turbine to join the power island created by the Gas Turbine)</w:t>
            </w:r>
            <w:r w:rsidRPr="31C661DA">
              <w:rPr>
                <w:rFonts w:ascii="Arial" w:hAnsi="Arial" w:cs="Arial"/>
              </w:rPr>
              <w:t>.</w:t>
            </w:r>
          </w:p>
        </w:tc>
      </w:tr>
      <w:tr w:rsidR="00385FEC" w:rsidRPr="007E1AEC" w14:paraId="6A7A8609" w14:textId="77777777" w:rsidTr="74E9BE3B">
        <w:tc>
          <w:tcPr>
            <w:tcW w:w="1045" w:type="pct"/>
            <w:vAlign w:val="center"/>
          </w:tcPr>
          <w:p w14:paraId="6ED17DA5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>Time Between Blocks</w:t>
            </w:r>
          </w:p>
        </w:tc>
        <w:tc>
          <w:tcPr>
            <w:tcW w:w="1502" w:type="pct"/>
            <w:vAlign w:val="center"/>
          </w:tcPr>
          <w:p w14:paraId="75CE2191" w14:textId="77777777" w:rsidR="00385FEC" w:rsidRPr="006638BD" w:rsidRDefault="00385FEC" w:rsidP="0047520F">
            <w:pPr>
              <w:jc w:val="center"/>
              <w:rPr>
                <w:rFonts w:ascii="Arial" w:hAnsi="Arial" w:cs="Arial"/>
              </w:rPr>
            </w:pPr>
            <w:r w:rsidRPr="006A235C">
              <w:rPr>
                <w:rFonts w:ascii="Arial" w:hAnsi="Arial" w:cs="Arial"/>
                <w:highlight w:val="yellow"/>
              </w:rPr>
              <w:t>[ ]</w:t>
            </w:r>
            <w:r w:rsidRPr="00A03587">
              <w:rPr>
                <w:rFonts w:ascii="Arial" w:hAnsi="Arial" w:cs="Arial"/>
              </w:rPr>
              <w:t xml:space="preserve"> min</w:t>
            </w:r>
          </w:p>
        </w:tc>
        <w:tc>
          <w:tcPr>
            <w:tcW w:w="2453" w:type="pct"/>
            <w:vAlign w:val="center"/>
          </w:tcPr>
          <w:p w14:paraId="7FEAB6FA" w14:textId="47CC15D3" w:rsidR="00385FEC" w:rsidRPr="006638BD" w:rsidRDefault="00385FEC" w:rsidP="0047520F">
            <w:pPr>
              <w:rPr>
                <w:rFonts w:ascii="Arial" w:hAnsi="Arial" w:cs="Arial"/>
              </w:rPr>
            </w:pPr>
            <w:r w:rsidRPr="006638BD">
              <w:rPr>
                <w:rFonts w:ascii="Arial" w:hAnsi="Arial" w:cs="Arial"/>
              </w:rPr>
              <w:t xml:space="preserve">Time </w:t>
            </w:r>
            <w:r w:rsidR="00F15151">
              <w:rPr>
                <w:rFonts w:ascii="Arial" w:hAnsi="Arial" w:cs="Arial"/>
              </w:rPr>
              <w:t>needed between blocks of load.</w:t>
            </w:r>
          </w:p>
        </w:tc>
      </w:tr>
      <w:tr w:rsidR="00385FEC" w:rsidRPr="007E1AEC" w14:paraId="69C730BD" w14:textId="77777777" w:rsidTr="74E9BE3B">
        <w:tc>
          <w:tcPr>
            <w:tcW w:w="1045" w:type="pct"/>
            <w:vAlign w:val="center"/>
          </w:tcPr>
          <w:p w14:paraId="7974F2CA" w14:textId="4AE5DC29" w:rsidR="00385FEC" w:rsidRPr="007E1AEC" w:rsidRDefault="62581238" w:rsidP="00F15151">
            <w:pPr>
              <w:jc w:val="center"/>
              <w:rPr>
                <w:rFonts w:ascii="Arial" w:eastAsia="Arial" w:hAnsi="Arial" w:cs="Arial"/>
              </w:rPr>
            </w:pPr>
            <w:r w:rsidRPr="74E9BE3B">
              <w:rPr>
                <w:rFonts w:ascii="Arial" w:eastAsia="Arial" w:hAnsi="Arial" w:cs="Arial"/>
              </w:rPr>
              <w:t>Interim power output levels (MW):</w:t>
            </w:r>
          </w:p>
        </w:tc>
        <w:tc>
          <w:tcPr>
            <w:tcW w:w="1502" w:type="pct"/>
            <w:vAlign w:val="center"/>
          </w:tcPr>
          <w:p w14:paraId="32FCD35F" w14:textId="05714C25" w:rsidR="00385FEC" w:rsidRPr="007E1AEC" w:rsidRDefault="62581238" w:rsidP="74E9BE3B">
            <w:pPr>
              <w:jc w:val="center"/>
              <w:rPr>
                <w:rFonts w:ascii="Arial" w:eastAsia="Arial" w:hAnsi="Arial" w:cs="Arial"/>
              </w:rPr>
            </w:pPr>
            <w:r w:rsidRPr="00AA3D5F">
              <w:rPr>
                <w:rFonts w:ascii="Arial" w:eastAsia="Arial" w:hAnsi="Arial" w:cs="Arial"/>
                <w:highlight w:val="yellow"/>
              </w:rPr>
              <w:t>[     ]</w:t>
            </w:r>
            <w:r w:rsidRPr="74E9BE3B">
              <w:rPr>
                <w:rFonts w:ascii="Arial" w:eastAsia="Arial" w:hAnsi="Arial" w:cs="Arial"/>
              </w:rPr>
              <w:t xml:space="preserve"> MW within ½ hour of Connection Event</w:t>
            </w:r>
          </w:p>
          <w:p w14:paraId="67174894" w14:textId="5A223612" w:rsidR="00385FEC" w:rsidRPr="007E1AEC" w:rsidRDefault="62581238" w:rsidP="74E9BE3B">
            <w:pPr>
              <w:jc w:val="center"/>
            </w:pPr>
            <w:r w:rsidRPr="00AA3D5F">
              <w:rPr>
                <w:rFonts w:ascii="Arial" w:eastAsia="Arial" w:hAnsi="Arial" w:cs="Arial"/>
                <w:highlight w:val="yellow"/>
              </w:rPr>
              <w:t>[     ]</w:t>
            </w:r>
            <w:r w:rsidRPr="74E9BE3B">
              <w:rPr>
                <w:rFonts w:ascii="Arial" w:eastAsia="Arial" w:hAnsi="Arial" w:cs="Arial"/>
              </w:rPr>
              <w:t xml:space="preserve"> MW within 1 hour of Connection Event</w:t>
            </w:r>
          </w:p>
          <w:p w14:paraId="16932253" w14:textId="74E409DE" w:rsidR="00385FEC" w:rsidRPr="007E1AEC" w:rsidRDefault="62581238" w:rsidP="74E9BE3B">
            <w:pPr>
              <w:jc w:val="center"/>
            </w:pPr>
            <w:r w:rsidRPr="00AA3D5F">
              <w:rPr>
                <w:rFonts w:ascii="Arial" w:eastAsia="Arial" w:hAnsi="Arial" w:cs="Arial"/>
                <w:highlight w:val="yellow"/>
              </w:rPr>
              <w:t>[     ]</w:t>
            </w:r>
            <w:r w:rsidRPr="74E9BE3B">
              <w:rPr>
                <w:rFonts w:ascii="Arial" w:eastAsia="Arial" w:hAnsi="Arial" w:cs="Arial"/>
              </w:rPr>
              <w:t xml:space="preserve"> MW within 1½ of Connection Event</w:t>
            </w:r>
          </w:p>
        </w:tc>
        <w:tc>
          <w:tcPr>
            <w:tcW w:w="2453" w:type="pct"/>
            <w:vAlign w:val="center"/>
          </w:tcPr>
          <w:p w14:paraId="25989635" w14:textId="77777777" w:rsidR="00385FEC" w:rsidRPr="007E1AEC" w:rsidRDefault="00385FEC" w:rsidP="74E9BE3B">
            <w:pPr>
              <w:rPr>
                <w:rFonts w:ascii="Arial" w:eastAsia="Arial" w:hAnsi="Arial" w:cs="Arial"/>
              </w:rPr>
            </w:pPr>
          </w:p>
        </w:tc>
      </w:tr>
    </w:tbl>
    <w:p w14:paraId="7598F133" w14:textId="77777777" w:rsidR="006E6D24" w:rsidRPr="00840327" w:rsidRDefault="006E6D24" w:rsidP="74E9BE3B">
      <w:pPr>
        <w:tabs>
          <w:tab w:val="left" w:pos="1021"/>
        </w:tabs>
        <w:spacing w:after="240" w:line="240" w:lineRule="auto"/>
        <w:jc w:val="both"/>
        <w:rPr>
          <w:rFonts w:ascii="Arial" w:eastAsia="Arial" w:hAnsi="Arial" w:cs="Arial"/>
        </w:rPr>
      </w:pPr>
    </w:p>
    <w:p w14:paraId="5A2091F6" w14:textId="77777777" w:rsidR="007570FB" w:rsidRDefault="007570FB" w:rsidP="00F678D3">
      <w:pPr>
        <w:spacing w:after="240" w:line="240" w:lineRule="auto"/>
        <w:jc w:val="center"/>
        <w:outlineLvl w:val="0"/>
        <w:rPr>
          <w:rFonts w:ascii="Arial" w:eastAsia="Calibri" w:hAnsi="Arial" w:cs="Arial"/>
          <w:b/>
          <w:caps/>
        </w:rPr>
      </w:pPr>
      <w:bookmarkStart w:id="1" w:name="_Toc32249519"/>
    </w:p>
    <w:bookmarkEnd w:id="1"/>
    <w:p w14:paraId="459DCD80" w14:textId="5472DAF0" w:rsidR="000657D9" w:rsidRDefault="000657D9" w:rsidP="000657D9">
      <w:pPr>
        <w:keepNext/>
        <w:spacing w:after="220" w:line="240" w:lineRule="auto"/>
        <w:rPr>
          <w:rFonts w:ascii="Arial" w:hAnsi="Arial" w:cs="Arial"/>
          <w:b/>
          <w:color w:val="000000" w:themeColor="text1"/>
          <w:u w:val="single"/>
        </w:rPr>
      </w:pPr>
      <w:r>
        <w:rPr>
          <w:rFonts w:ascii="Arial" w:hAnsi="Arial" w:cs="Arial"/>
          <w:b/>
          <w:color w:val="000000" w:themeColor="text1"/>
          <w:u w:val="single"/>
        </w:rPr>
        <w:lastRenderedPageBreak/>
        <w:t xml:space="preserve">Part </w:t>
      </w:r>
      <w:r w:rsidR="00472B5C">
        <w:rPr>
          <w:rFonts w:ascii="Arial" w:hAnsi="Arial" w:cs="Arial"/>
          <w:b/>
          <w:color w:val="000000" w:themeColor="text1"/>
          <w:u w:val="single"/>
        </w:rPr>
        <w:t>6</w:t>
      </w:r>
      <w:r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F678D3">
        <w:rPr>
          <w:rFonts w:ascii="Arial" w:hAnsi="Arial" w:cs="Arial"/>
          <w:b/>
          <w:color w:val="000000" w:themeColor="text1"/>
          <w:u w:val="single"/>
        </w:rPr>
        <w:t>–</w:t>
      </w:r>
      <w:r>
        <w:rPr>
          <w:rFonts w:ascii="Arial" w:hAnsi="Arial" w:cs="Arial"/>
          <w:b/>
          <w:color w:val="000000" w:themeColor="text1"/>
          <w:u w:val="single"/>
        </w:rPr>
        <w:t xml:space="preserve"> Availability Price</w:t>
      </w:r>
    </w:p>
    <w:p w14:paraId="19E242BC" w14:textId="77777777" w:rsidR="001508E4" w:rsidRPr="001508E4" w:rsidRDefault="001508E4" w:rsidP="001508E4">
      <w:pPr>
        <w:pStyle w:val="BodyText"/>
        <w:rPr>
          <w:rFonts w:ascii="Arial" w:hAnsi="Arial" w:cs="Arial"/>
          <w:sz w:val="22"/>
        </w:rPr>
      </w:pPr>
      <w:proofErr w:type="gramStart"/>
      <w:r w:rsidRPr="001508E4">
        <w:rPr>
          <w:rFonts w:ascii="Arial" w:hAnsi="Arial" w:cs="Arial"/>
          <w:sz w:val="22"/>
          <w:highlight w:val="yellow"/>
        </w:rPr>
        <w:t>£[</w:t>
      </w:r>
      <w:proofErr w:type="gramEnd"/>
      <w:r w:rsidRPr="001508E4">
        <w:rPr>
          <w:rFonts w:ascii="Arial" w:hAnsi="Arial" w:cs="Arial"/>
          <w:sz w:val="22"/>
          <w:highlight w:val="yellow"/>
        </w:rPr>
        <w:t xml:space="preserve">    ]</w:t>
      </w:r>
      <w:r w:rsidRPr="001508E4">
        <w:rPr>
          <w:rFonts w:ascii="Arial" w:hAnsi="Arial" w:cs="Arial"/>
          <w:sz w:val="22"/>
        </w:rPr>
        <w:t>/</w:t>
      </w:r>
      <w:r w:rsidRPr="005C3BE3">
        <w:rPr>
          <w:rFonts w:ascii="Arial" w:hAnsi="Arial" w:cs="Arial"/>
          <w:sz w:val="22"/>
        </w:rPr>
        <w:t>Settlement Period</w:t>
      </w:r>
    </w:p>
    <w:p w14:paraId="55A6FBB2" w14:textId="2ED74D2D" w:rsidR="000657D9" w:rsidRDefault="000657D9" w:rsidP="000657D9">
      <w:pPr>
        <w:keepNext/>
        <w:spacing w:after="220" w:line="240" w:lineRule="auto"/>
        <w:rPr>
          <w:rFonts w:ascii="Arial" w:hAnsi="Arial" w:cs="Arial"/>
          <w:b/>
          <w:color w:val="000000" w:themeColor="text1"/>
          <w:u w:val="single"/>
        </w:rPr>
      </w:pPr>
    </w:p>
    <w:p w14:paraId="2436F71D" w14:textId="7A6D6F85" w:rsidR="000657D9" w:rsidRDefault="000657D9" w:rsidP="005C3BE3">
      <w:pPr>
        <w:keepNext/>
        <w:spacing w:after="220" w:line="240" w:lineRule="auto"/>
        <w:rPr>
          <w:rFonts w:ascii="Arial" w:hAnsi="Arial" w:cs="Arial"/>
          <w:b/>
          <w:color w:val="000000" w:themeColor="text1"/>
          <w:u w:val="single"/>
        </w:rPr>
      </w:pPr>
      <w:r>
        <w:rPr>
          <w:rFonts w:ascii="Arial" w:hAnsi="Arial" w:cs="Arial"/>
          <w:b/>
          <w:color w:val="000000" w:themeColor="text1"/>
          <w:u w:val="single"/>
        </w:rPr>
        <w:t xml:space="preserve">Part </w:t>
      </w:r>
      <w:r w:rsidR="00472B5C">
        <w:rPr>
          <w:rFonts w:ascii="Arial" w:hAnsi="Arial" w:cs="Arial"/>
          <w:b/>
          <w:color w:val="000000" w:themeColor="text1"/>
          <w:u w:val="single"/>
        </w:rPr>
        <w:t>7</w:t>
      </w:r>
      <w:r>
        <w:rPr>
          <w:rFonts w:ascii="Arial" w:hAnsi="Arial" w:cs="Arial"/>
          <w:b/>
          <w:color w:val="000000" w:themeColor="text1"/>
          <w:u w:val="single"/>
        </w:rPr>
        <w:t xml:space="preserve"> – Target Availability</w:t>
      </w:r>
    </w:p>
    <w:tbl>
      <w:tblPr>
        <w:tblStyle w:val="TableGrid"/>
        <w:tblpPr w:leftFromText="180" w:rightFromText="180" w:vertAnchor="text" w:horzAnchor="margin" w:tblpXSpec="center" w:tblpY="411"/>
        <w:tblW w:w="5000" w:type="pct"/>
        <w:tblInd w:w="0" w:type="dxa"/>
        <w:tblLook w:val="04A0" w:firstRow="1" w:lastRow="0" w:firstColumn="1" w:lastColumn="0" w:noHBand="0" w:noVBand="1"/>
      </w:tblPr>
      <w:tblGrid>
        <w:gridCol w:w="3387"/>
        <w:gridCol w:w="3150"/>
        <w:gridCol w:w="2479"/>
      </w:tblGrid>
      <w:tr w:rsidR="000657D9" w14:paraId="4DD8A6B9" w14:textId="77777777" w:rsidTr="00BB623F">
        <w:tc>
          <w:tcPr>
            <w:tcW w:w="1878" w:type="pct"/>
            <w:hideMark/>
          </w:tcPr>
          <w:p w14:paraId="6BB2D446" w14:textId="77777777" w:rsidR="000657D9" w:rsidRDefault="000657D9">
            <w:pPr>
              <w:spacing w:after="220" w:line="240" w:lineRule="auto"/>
              <w:jc w:val="center"/>
              <w:rPr>
                <w:rFonts w:ascii="Arial" w:hAnsi="Arial" w:cs="Arial"/>
                <w:b/>
                <w:color w:val="000000" w:themeColor="text1"/>
                <w:u w:val="single"/>
              </w:rPr>
            </w:pPr>
            <w:r>
              <w:rPr>
                <w:rFonts w:ascii="Arial" w:hAnsi="Arial" w:cs="Arial"/>
                <w:b/>
                <w:color w:val="000000" w:themeColor="text1"/>
                <w:u w:val="single"/>
              </w:rPr>
              <w:t>Availability Assessment Period:</w:t>
            </w:r>
          </w:p>
        </w:tc>
        <w:tc>
          <w:tcPr>
            <w:tcW w:w="1747" w:type="pct"/>
            <w:hideMark/>
          </w:tcPr>
          <w:p w14:paraId="46866FE0" w14:textId="77777777" w:rsidR="000657D9" w:rsidRDefault="000657D9">
            <w:pPr>
              <w:spacing w:after="220" w:line="240" w:lineRule="auto"/>
              <w:jc w:val="center"/>
              <w:rPr>
                <w:rFonts w:ascii="Arial" w:hAnsi="Arial" w:cs="Arial"/>
                <w:b/>
                <w:color w:val="000000" w:themeColor="text1"/>
                <w:u w:val="single"/>
              </w:rPr>
            </w:pPr>
            <w:r>
              <w:rPr>
                <w:rFonts w:ascii="Arial" w:hAnsi="Arial" w:cs="Arial"/>
                <w:b/>
                <w:color w:val="000000" w:themeColor="text1"/>
                <w:u w:val="single"/>
              </w:rPr>
              <w:t>Target Availability for Availability Assessment Period y (A</w:t>
            </w:r>
            <w:r>
              <w:rPr>
                <w:rFonts w:ascii="Arial" w:hAnsi="Arial" w:cs="Arial"/>
                <w:b/>
                <w:color w:val="000000" w:themeColor="text1"/>
                <w:u w:val="single"/>
                <w:vertAlign w:val="subscript"/>
              </w:rPr>
              <w:t>y</w:t>
            </w:r>
            <w:r>
              <w:rPr>
                <w:rFonts w:ascii="Arial" w:hAnsi="Arial" w:cs="Arial"/>
                <w:b/>
                <w:color w:val="000000" w:themeColor="text1"/>
                <w:u w:val="single"/>
              </w:rPr>
              <w:t>):</w:t>
            </w:r>
          </w:p>
        </w:tc>
        <w:tc>
          <w:tcPr>
            <w:tcW w:w="1376" w:type="pct"/>
            <w:hideMark/>
          </w:tcPr>
          <w:p w14:paraId="2E7EB453" w14:textId="77777777" w:rsidR="000657D9" w:rsidRDefault="000657D9">
            <w:pPr>
              <w:spacing w:after="220" w:line="240" w:lineRule="auto"/>
              <w:jc w:val="center"/>
              <w:rPr>
                <w:rFonts w:ascii="Arial" w:hAnsi="Arial" w:cs="Arial"/>
                <w:b/>
                <w:color w:val="000000" w:themeColor="text1"/>
                <w:u w:val="single"/>
              </w:rPr>
            </w:pPr>
            <w:r>
              <w:rPr>
                <w:rFonts w:ascii="Arial" w:hAnsi="Arial" w:cs="Arial"/>
                <w:b/>
                <w:color w:val="000000" w:themeColor="text1"/>
                <w:u w:val="single"/>
              </w:rPr>
              <w:t>Scheduled maintenance days in Availability Assessment Period y:</w:t>
            </w:r>
          </w:p>
        </w:tc>
      </w:tr>
      <w:tr w:rsidR="000657D9" w14:paraId="6809F258" w14:textId="77777777" w:rsidTr="00BB623F">
        <w:tc>
          <w:tcPr>
            <w:tcW w:w="1878" w:type="pct"/>
          </w:tcPr>
          <w:p w14:paraId="0B80E77E" w14:textId="77777777" w:rsidR="000657D9" w:rsidRDefault="000657D9">
            <w:pPr>
              <w:spacing w:after="220" w:line="240" w:lineRule="auto"/>
              <w:jc w:val="center"/>
              <w:rPr>
                <w:rFonts w:ascii="Arial" w:hAnsi="Arial" w:cs="Arial"/>
                <w:b/>
                <w:color w:val="000000" w:themeColor="text1"/>
                <w:u w:val="single"/>
              </w:rPr>
            </w:pPr>
          </w:p>
        </w:tc>
        <w:tc>
          <w:tcPr>
            <w:tcW w:w="1747" w:type="pct"/>
          </w:tcPr>
          <w:p w14:paraId="6B3D8FE8" w14:textId="77777777" w:rsidR="000657D9" w:rsidRDefault="000657D9">
            <w:pPr>
              <w:spacing w:after="220" w:line="240" w:lineRule="auto"/>
              <w:jc w:val="center"/>
              <w:rPr>
                <w:rFonts w:ascii="Arial" w:hAnsi="Arial" w:cs="Arial"/>
                <w:b/>
                <w:color w:val="000000" w:themeColor="text1"/>
                <w:u w:val="single"/>
              </w:rPr>
            </w:pPr>
          </w:p>
        </w:tc>
        <w:tc>
          <w:tcPr>
            <w:tcW w:w="1376" w:type="pct"/>
          </w:tcPr>
          <w:p w14:paraId="33C6ADE5" w14:textId="77777777" w:rsidR="000657D9" w:rsidRDefault="000657D9">
            <w:pPr>
              <w:spacing w:after="220" w:line="240" w:lineRule="auto"/>
              <w:jc w:val="center"/>
              <w:rPr>
                <w:rFonts w:ascii="Arial" w:hAnsi="Arial" w:cs="Arial"/>
                <w:b/>
                <w:color w:val="000000" w:themeColor="text1"/>
                <w:u w:val="single"/>
              </w:rPr>
            </w:pPr>
          </w:p>
        </w:tc>
      </w:tr>
      <w:tr w:rsidR="000657D9" w14:paraId="40DA4625" w14:textId="77777777" w:rsidTr="00BB623F">
        <w:tc>
          <w:tcPr>
            <w:tcW w:w="1878" w:type="pct"/>
          </w:tcPr>
          <w:p w14:paraId="60A31719" w14:textId="77777777" w:rsidR="000657D9" w:rsidRDefault="000657D9">
            <w:pPr>
              <w:spacing w:after="220" w:line="240" w:lineRule="auto"/>
              <w:jc w:val="center"/>
              <w:rPr>
                <w:rFonts w:ascii="Arial" w:hAnsi="Arial" w:cs="Arial"/>
                <w:b/>
                <w:color w:val="000000" w:themeColor="text1"/>
                <w:u w:val="single"/>
              </w:rPr>
            </w:pPr>
          </w:p>
        </w:tc>
        <w:tc>
          <w:tcPr>
            <w:tcW w:w="1747" w:type="pct"/>
          </w:tcPr>
          <w:p w14:paraId="6BBA00F5" w14:textId="77777777" w:rsidR="000657D9" w:rsidRDefault="000657D9">
            <w:pPr>
              <w:spacing w:after="220" w:line="240" w:lineRule="auto"/>
              <w:jc w:val="center"/>
              <w:rPr>
                <w:rFonts w:ascii="Arial" w:hAnsi="Arial" w:cs="Arial"/>
                <w:b/>
                <w:color w:val="000000" w:themeColor="text1"/>
                <w:u w:val="single"/>
              </w:rPr>
            </w:pPr>
          </w:p>
        </w:tc>
        <w:tc>
          <w:tcPr>
            <w:tcW w:w="1376" w:type="pct"/>
          </w:tcPr>
          <w:p w14:paraId="59C39FE7" w14:textId="77777777" w:rsidR="000657D9" w:rsidRDefault="000657D9">
            <w:pPr>
              <w:spacing w:after="220" w:line="240" w:lineRule="auto"/>
              <w:jc w:val="center"/>
              <w:rPr>
                <w:rFonts w:ascii="Arial" w:hAnsi="Arial" w:cs="Arial"/>
                <w:b/>
                <w:color w:val="000000" w:themeColor="text1"/>
                <w:u w:val="single"/>
              </w:rPr>
            </w:pPr>
          </w:p>
        </w:tc>
      </w:tr>
      <w:tr w:rsidR="000657D9" w14:paraId="38E2352B" w14:textId="77777777" w:rsidTr="00BB623F">
        <w:tc>
          <w:tcPr>
            <w:tcW w:w="1878" w:type="pct"/>
          </w:tcPr>
          <w:p w14:paraId="10C1E27E" w14:textId="77777777" w:rsidR="000657D9" w:rsidRDefault="000657D9">
            <w:pPr>
              <w:spacing w:after="220" w:line="240" w:lineRule="auto"/>
              <w:jc w:val="center"/>
              <w:rPr>
                <w:rFonts w:ascii="Arial" w:hAnsi="Arial" w:cs="Arial"/>
                <w:b/>
                <w:color w:val="000000" w:themeColor="text1"/>
                <w:u w:val="single"/>
              </w:rPr>
            </w:pPr>
          </w:p>
        </w:tc>
        <w:tc>
          <w:tcPr>
            <w:tcW w:w="1747" w:type="pct"/>
          </w:tcPr>
          <w:p w14:paraId="791AC892" w14:textId="77777777" w:rsidR="000657D9" w:rsidRDefault="000657D9">
            <w:pPr>
              <w:spacing w:after="220" w:line="240" w:lineRule="auto"/>
              <w:jc w:val="center"/>
              <w:rPr>
                <w:rFonts w:ascii="Arial" w:hAnsi="Arial" w:cs="Arial"/>
                <w:b/>
                <w:color w:val="000000" w:themeColor="text1"/>
                <w:u w:val="single"/>
              </w:rPr>
            </w:pPr>
          </w:p>
        </w:tc>
        <w:tc>
          <w:tcPr>
            <w:tcW w:w="1376" w:type="pct"/>
          </w:tcPr>
          <w:p w14:paraId="138D9036" w14:textId="77777777" w:rsidR="000657D9" w:rsidRDefault="000657D9">
            <w:pPr>
              <w:spacing w:after="220" w:line="240" w:lineRule="auto"/>
              <w:jc w:val="center"/>
              <w:rPr>
                <w:rFonts w:ascii="Arial" w:hAnsi="Arial" w:cs="Arial"/>
                <w:b/>
                <w:color w:val="000000" w:themeColor="text1"/>
                <w:u w:val="single"/>
              </w:rPr>
            </w:pPr>
          </w:p>
        </w:tc>
      </w:tr>
      <w:tr w:rsidR="000657D9" w14:paraId="3B77D9B4" w14:textId="77777777" w:rsidTr="00BB623F">
        <w:tc>
          <w:tcPr>
            <w:tcW w:w="1878" w:type="pct"/>
          </w:tcPr>
          <w:p w14:paraId="591E8C62" w14:textId="77777777" w:rsidR="000657D9" w:rsidRDefault="000657D9">
            <w:pPr>
              <w:spacing w:after="220" w:line="240" w:lineRule="auto"/>
              <w:jc w:val="center"/>
              <w:rPr>
                <w:rFonts w:ascii="Arial" w:hAnsi="Arial" w:cs="Arial"/>
                <w:b/>
                <w:color w:val="000000" w:themeColor="text1"/>
                <w:u w:val="single"/>
              </w:rPr>
            </w:pPr>
          </w:p>
        </w:tc>
        <w:tc>
          <w:tcPr>
            <w:tcW w:w="1747" w:type="pct"/>
          </w:tcPr>
          <w:p w14:paraId="03FC7CAC" w14:textId="77777777" w:rsidR="000657D9" w:rsidRDefault="000657D9">
            <w:pPr>
              <w:spacing w:after="220" w:line="240" w:lineRule="auto"/>
              <w:jc w:val="center"/>
              <w:rPr>
                <w:rFonts w:ascii="Arial" w:hAnsi="Arial" w:cs="Arial"/>
                <w:b/>
                <w:color w:val="000000" w:themeColor="text1"/>
                <w:u w:val="single"/>
              </w:rPr>
            </w:pPr>
          </w:p>
        </w:tc>
        <w:tc>
          <w:tcPr>
            <w:tcW w:w="1376" w:type="pct"/>
          </w:tcPr>
          <w:p w14:paraId="084789A3" w14:textId="77777777" w:rsidR="000657D9" w:rsidRDefault="000657D9">
            <w:pPr>
              <w:spacing w:after="220" w:line="240" w:lineRule="auto"/>
              <w:jc w:val="center"/>
              <w:rPr>
                <w:rFonts w:ascii="Arial" w:hAnsi="Arial" w:cs="Arial"/>
                <w:b/>
                <w:color w:val="000000" w:themeColor="text1"/>
                <w:u w:val="single"/>
              </w:rPr>
            </w:pPr>
          </w:p>
        </w:tc>
      </w:tr>
      <w:tr w:rsidR="000657D9" w14:paraId="6CBD501B" w14:textId="77777777" w:rsidTr="00BB623F">
        <w:tc>
          <w:tcPr>
            <w:tcW w:w="1878" w:type="pct"/>
          </w:tcPr>
          <w:p w14:paraId="7FE79DA9" w14:textId="77777777" w:rsidR="000657D9" w:rsidRDefault="000657D9">
            <w:pPr>
              <w:spacing w:after="220" w:line="240" w:lineRule="auto"/>
              <w:jc w:val="center"/>
              <w:rPr>
                <w:rFonts w:ascii="Arial" w:hAnsi="Arial" w:cs="Arial"/>
                <w:b/>
                <w:color w:val="000000" w:themeColor="text1"/>
                <w:u w:val="single"/>
              </w:rPr>
            </w:pPr>
          </w:p>
        </w:tc>
        <w:tc>
          <w:tcPr>
            <w:tcW w:w="1747" w:type="pct"/>
          </w:tcPr>
          <w:p w14:paraId="73986356" w14:textId="77777777" w:rsidR="000657D9" w:rsidRDefault="000657D9">
            <w:pPr>
              <w:spacing w:after="220" w:line="240" w:lineRule="auto"/>
              <w:jc w:val="center"/>
              <w:rPr>
                <w:rFonts w:ascii="Arial" w:hAnsi="Arial" w:cs="Arial"/>
                <w:b/>
                <w:color w:val="000000" w:themeColor="text1"/>
                <w:u w:val="single"/>
              </w:rPr>
            </w:pPr>
          </w:p>
        </w:tc>
        <w:tc>
          <w:tcPr>
            <w:tcW w:w="1376" w:type="pct"/>
          </w:tcPr>
          <w:p w14:paraId="3827DFB1" w14:textId="77777777" w:rsidR="000657D9" w:rsidRDefault="000657D9">
            <w:pPr>
              <w:spacing w:after="220" w:line="240" w:lineRule="auto"/>
              <w:jc w:val="center"/>
              <w:rPr>
                <w:rFonts w:ascii="Arial" w:hAnsi="Arial" w:cs="Arial"/>
                <w:b/>
                <w:color w:val="000000" w:themeColor="text1"/>
                <w:u w:val="single"/>
              </w:rPr>
            </w:pPr>
          </w:p>
        </w:tc>
      </w:tr>
    </w:tbl>
    <w:p w14:paraId="35B70E9A" w14:textId="77777777" w:rsidR="000657D9" w:rsidRDefault="000657D9" w:rsidP="000657D9">
      <w:pPr>
        <w:rPr>
          <w:rFonts w:ascii="Arial" w:hAnsi="Arial" w:cs="Arial"/>
          <w:b/>
        </w:rPr>
      </w:pPr>
    </w:p>
    <w:p w14:paraId="4E80CB19" w14:textId="0F36B666" w:rsidR="000657D9" w:rsidRDefault="000657D9" w:rsidP="000657D9">
      <w:pPr>
        <w:rPr>
          <w:rFonts w:ascii="Arial" w:hAnsi="Arial" w:cs="Arial"/>
          <w:bCs/>
        </w:rPr>
      </w:pPr>
      <w:r>
        <w:rPr>
          <w:rFonts w:ascii="Arial" w:eastAsia="Times New Roman" w:hAnsi="Arial" w:cs="Arial"/>
          <w:b/>
          <w:snapToGrid w:val="0"/>
        </w:rPr>
        <w:t xml:space="preserve"> </w:t>
      </w:r>
    </w:p>
    <w:p w14:paraId="3DFC4F88" w14:textId="77777777" w:rsidR="000657D9" w:rsidRPr="00415F68" w:rsidRDefault="000657D9" w:rsidP="000657D9">
      <w:pPr>
        <w:rPr>
          <w:rFonts w:ascii="Arial" w:hAnsi="Arial" w:cs="Arial"/>
          <w:b/>
          <w:u w:val="single"/>
        </w:rPr>
      </w:pPr>
    </w:p>
    <w:p w14:paraId="1383D8E5" w14:textId="16CB8BBD" w:rsidR="000657D9" w:rsidRPr="00415F68" w:rsidRDefault="000657D9" w:rsidP="000657D9">
      <w:pPr>
        <w:rPr>
          <w:rFonts w:ascii="Arial" w:hAnsi="Arial" w:cs="Arial"/>
          <w:b/>
          <w:u w:val="single"/>
        </w:rPr>
      </w:pPr>
      <w:r w:rsidRPr="00415F68">
        <w:rPr>
          <w:rFonts w:ascii="Arial" w:hAnsi="Arial" w:cs="Arial"/>
          <w:b/>
          <w:u w:val="single"/>
        </w:rPr>
        <w:t xml:space="preserve">Part </w:t>
      </w:r>
      <w:r w:rsidR="00472B5C">
        <w:rPr>
          <w:rFonts w:ascii="Arial" w:hAnsi="Arial" w:cs="Arial"/>
          <w:b/>
          <w:u w:val="single"/>
        </w:rPr>
        <w:t>8</w:t>
      </w:r>
      <w:r w:rsidRPr="00415F68">
        <w:rPr>
          <w:rFonts w:ascii="Arial" w:hAnsi="Arial" w:cs="Arial"/>
          <w:b/>
          <w:u w:val="single"/>
        </w:rPr>
        <w:t xml:space="preserve"> – Notices</w:t>
      </w:r>
    </w:p>
    <w:p w14:paraId="369B63A0" w14:textId="77777777" w:rsidR="005C3BE3" w:rsidRPr="005C3BE3" w:rsidRDefault="005C3BE3" w:rsidP="005C3BE3">
      <w:pPr>
        <w:pStyle w:val="ListParagraph"/>
        <w:rPr>
          <w:rFonts w:ascii="Arial" w:hAnsi="Arial" w:cs="Arial"/>
          <w:b/>
        </w:rPr>
      </w:pPr>
    </w:p>
    <w:p w14:paraId="44247D6B" w14:textId="14116B58" w:rsidR="000657D9" w:rsidRPr="005C3BE3" w:rsidRDefault="00941C56" w:rsidP="005C3BE3">
      <w:pPr>
        <w:pStyle w:val="ListParagraph"/>
        <w:widowControl w:val="0"/>
        <w:numPr>
          <w:ilvl w:val="0"/>
          <w:numId w:val="8"/>
        </w:numPr>
        <w:tabs>
          <w:tab w:val="left" w:pos="-1440"/>
          <w:tab w:val="left" w:pos="-720"/>
          <w:tab w:val="left" w:leader="do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after="120" w:line="276" w:lineRule="auto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bCs/>
          <w:snapToGrid w:val="0"/>
        </w:rPr>
        <w:t>NGESO</w:t>
      </w:r>
      <w:r w:rsidR="000657D9" w:rsidRPr="005C3BE3">
        <w:rPr>
          <w:rFonts w:ascii="Arial" w:eastAsia="Times New Roman" w:hAnsi="Arial" w:cs="Arial"/>
          <w:snapToGrid w:val="0"/>
        </w:rPr>
        <w:t>’s address for service of Notices:</w:t>
      </w:r>
    </w:p>
    <w:p w14:paraId="2C0C3074" w14:textId="77777777" w:rsidR="00B27EAD" w:rsidRPr="00346AF4" w:rsidRDefault="000657D9" w:rsidP="00B27EAD">
      <w:pPr>
        <w:widowControl w:val="0"/>
        <w:tabs>
          <w:tab w:val="left" w:pos="-1440"/>
          <w:tab w:val="left" w:pos="-720"/>
          <w:tab w:val="left" w:leader="do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after="120" w:line="276" w:lineRule="auto"/>
        <w:ind w:left="1440" w:hanging="1440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ab/>
      </w:r>
      <w:r w:rsidR="00B27EAD" w:rsidRPr="00346AF4">
        <w:rPr>
          <w:rFonts w:ascii="Arial" w:eastAsia="Times New Roman" w:hAnsi="Arial" w:cs="Arial"/>
          <w:snapToGrid w:val="0"/>
        </w:rPr>
        <w:t>National Grid Electricity System Operator Limited</w:t>
      </w:r>
    </w:p>
    <w:p w14:paraId="6AAB8DA2" w14:textId="77777777" w:rsidR="00B27EAD" w:rsidRPr="00346AF4" w:rsidRDefault="00B27EAD" w:rsidP="00B27EAD">
      <w:pPr>
        <w:widowControl w:val="0"/>
        <w:tabs>
          <w:tab w:val="left" w:pos="-1440"/>
          <w:tab w:val="left" w:pos="-720"/>
          <w:tab w:val="left" w:leader="do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after="120" w:line="276" w:lineRule="auto"/>
        <w:ind w:left="1440" w:hanging="1440"/>
        <w:jc w:val="both"/>
        <w:rPr>
          <w:rFonts w:ascii="Arial" w:eastAsia="Times New Roman" w:hAnsi="Arial" w:cs="Arial"/>
          <w:snapToGrid w:val="0"/>
        </w:rPr>
      </w:pPr>
      <w:r w:rsidRPr="00346AF4">
        <w:rPr>
          <w:rFonts w:ascii="Arial" w:eastAsia="Times New Roman" w:hAnsi="Arial" w:cs="Arial"/>
          <w:snapToGrid w:val="0"/>
        </w:rPr>
        <w:tab/>
        <w:t>Faraday House</w:t>
      </w:r>
    </w:p>
    <w:p w14:paraId="5265623B" w14:textId="77777777" w:rsidR="00B27EAD" w:rsidRPr="00346AF4" w:rsidRDefault="00B27EAD" w:rsidP="00B27EAD">
      <w:pPr>
        <w:widowControl w:val="0"/>
        <w:tabs>
          <w:tab w:val="left" w:pos="-1440"/>
          <w:tab w:val="left" w:pos="-720"/>
          <w:tab w:val="left" w:leader="do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after="120" w:line="276" w:lineRule="auto"/>
        <w:ind w:left="1440" w:hanging="1440"/>
        <w:jc w:val="both"/>
        <w:rPr>
          <w:rFonts w:ascii="Arial" w:eastAsia="Times New Roman" w:hAnsi="Arial" w:cs="Arial"/>
          <w:snapToGrid w:val="0"/>
        </w:rPr>
      </w:pPr>
      <w:r w:rsidRPr="00346AF4">
        <w:rPr>
          <w:rFonts w:ascii="Arial" w:eastAsia="Times New Roman" w:hAnsi="Arial" w:cs="Arial"/>
          <w:snapToGrid w:val="0"/>
        </w:rPr>
        <w:tab/>
        <w:t xml:space="preserve">Warwick Technology Park </w:t>
      </w:r>
    </w:p>
    <w:p w14:paraId="16765E3B" w14:textId="77777777" w:rsidR="00B27EAD" w:rsidRPr="00346AF4" w:rsidRDefault="00B27EAD" w:rsidP="00B27EAD">
      <w:pPr>
        <w:widowControl w:val="0"/>
        <w:tabs>
          <w:tab w:val="left" w:pos="-1440"/>
          <w:tab w:val="left" w:pos="-720"/>
          <w:tab w:val="left" w:leader="do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after="120" w:line="276" w:lineRule="auto"/>
        <w:ind w:left="1440" w:hanging="1440"/>
        <w:jc w:val="both"/>
        <w:rPr>
          <w:rFonts w:ascii="Arial" w:eastAsia="Times New Roman" w:hAnsi="Arial" w:cs="Arial"/>
          <w:snapToGrid w:val="0"/>
        </w:rPr>
      </w:pPr>
      <w:r w:rsidRPr="00346AF4">
        <w:rPr>
          <w:rFonts w:ascii="Arial" w:eastAsia="Times New Roman" w:hAnsi="Arial" w:cs="Arial"/>
          <w:snapToGrid w:val="0"/>
        </w:rPr>
        <w:tab/>
        <w:t>Gallows Hill</w:t>
      </w:r>
    </w:p>
    <w:p w14:paraId="5609CD62" w14:textId="77777777" w:rsidR="00B27EAD" w:rsidRPr="00346AF4" w:rsidRDefault="00B27EAD" w:rsidP="00B27EAD">
      <w:pPr>
        <w:widowControl w:val="0"/>
        <w:tabs>
          <w:tab w:val="left" w:pos="-1440"/>
          <w:tab w:val="left" w:pos="-720"/>
          <w:tab w:val="left" w:leader="do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after="120" w:line="276" w:lineRule="auto"/>
        <w:ind w:left="1440" w:hanging="1440"/>
        <w:jc w:val="both"/>
        <w:rPr>
          <w:rFonts w:ascii="Arial" w:eastAsia="Times New Roman" w:hAnsi="Arial" w:cs="Arial"/>
          <w:snapToGrid w:val="0"/>
        </w:rPr>
      </w:pPr>
      <w:r w:rsidRPr="00346AF4">
        <w:rPr>
          <w:rFonts w:ascii="Arial" w:eastAsia="Times New Roman" w:hAnsi="Arial" w:cs="Arial"/>
          <w:snapToGrid w:val="0"/>
        </w:rPr>
        <w:tab/>
        <w:t>Warwick CV34 6DA</w:t>
      </w:r>
    </w:p>
    <w:p w14:paraId="5118FB2C" w14:textId="77777777" w:rsidR="00B27EAD" w:rsidRPr="00346AF4" w:rsidRDefault="00B27EAD" w:rsidP="00B27EAD">
      <w:pPr>
        <w:widowControl w:val="0"/>
        <w:tabs>
          <w:tab w:val="left" w:pos="-1440"/>
          <w:tab w:val="left" w:pos="-720"/>
          <w:tab w:val="left" w:leader="do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after="120" w:line="276" w:lineRule="auto"/>
        <w:ind w:left="1440" w:hanging="1440"/>
        <w:jc w:val="both"/>
        <w:rPr>
          <w:rFonts w:ascii="Arial" w:eastAsia="Times New Roman" w:hAnsi="Arial" w:cs="Arial"/>
          <w:snapToGrid w:val="0"/>
        </w:rPr>
      </w:pPr>
      <w:r w:rsidRPr="00346AF4"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>Email</w:t>
      </w:r>
      <w:r w:rsidRPr="00346AF4">
        <w:rPr>
          <w:rFonts w:ascii="Arial" w:eastAsia="Times New Roman" w:hAnsi="Arial" w:cs="Arial"/>
          <w:snapToGrid w:val="0"/>
        </w:rPr>
        <w:t xml:space="preserve">: </w:t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ab/>
      </w:r>
      <w:r w:rsidRPr="003A268F">
        <w:rPr>
          <w:rFonts w:ascii="Arial" w:eastAsia="Times New Roman" w:hAnsi="Arial" w:cs="Arial"/>
          <w:snapToGrid w:val="0"/>
          <w:highlight w:val="yellow"/>
        </w:rPr>
        <w:t>[</w:t>
      </w:r>
      <w:r w:rsidRPr="003A268F">
        <w:rPr>
          <w:rFonts w:ascii="Arial" w:eastAsia="Times New Roman" w:hAnsi="Arial" w:cs="Arial"/>
          <w:snapToGrid w:val="0"/>
          <w:highlight w:val="yellow"/>
        </w:rPr>
        <w:tab/>
      </w:r>
      <w:r w:rsidRPr="003A268F">
        <w:rPr>
          <w:rFonts w:ascii="Arial" w:eastAsia="Times New Roman" w:hAnsi="Arial" w:cs="Arial"/>
          <w:snapToGrid w:val="0"/>
          <w:highlight w:val="yellow"/>
        </w:rPr>
        <w:tab/>
        <w:t>]</w:t>
      </w:r>
      <w:r w:rsidRPr="00346AF4">
        <w:rPr>
          <w:rFonts w:ascii="Arial" w:eastAsia="Times New Roman" w:hAnsi="Arial" w:cs="Arial"/>
          <w:snapToGrid w:val="0"/>
        </w:rPr>
        <w:t xml:space="preserve"> </w:t>
      </w:r>
    </w:p>
    <w:p w14:paraId="4668A744" w14:textId="77777777" w:rsidR="00B27EAD" w:rsidRPr="00346AF4" w:rsidRDefault="00B27EAD" w:rsidP="00B27EAD">
      <w:pPr>
        <w:widowControl w:val="0"/>
        <w:tabs>
          <w:tab w:val="left" w:pos="-1440"/>
          <w:tab w:val="left" w:pos="-720"/>
          <w:tab w:val="left" w:leader="do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after="120" w:line="276" w:lineRule="auto"/>
        <w:ind w:left="1440" w:hanging="1440"/>
        <w:jc w:val="both"/>
        <w:rPr>
          <w:rFonts w:ascii="Arial" w:eastAsia="Times New Roman" w:hAnsi="Arial" w:cs="Arial"/>
          <w:snapToGrid w:val="0"/>
        </w:rPr>
      </w:pPr>
      <w:r w:rsidRPr="00346AF4">
        <w:rPr>
          <w:rFonts w:ascii="Arial" w:eastAsia="Times New Roman" w:hAnsi="Arial" w:cs="Arial"/>
          <w:snapToGrid w:val="0"/>
        </w:rPr>
        <w:tab/>
        <w:t xml:space="preserve">For the attention of: </w:t>
      </w:r>
      <w:r w:rsidRPr="00346AF4"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ab/>
      </w:r>
      <w:r w:rsidRPr="003A268F">
        <w:rPr>
          <w:rFonts w:ascii="Arial" w:eastAsia="Times New Roman" w:hAnsi="Arial" w:cs="Arial"/>
          <w:snapToGrid w:val="0"/>
          <w:highlight w:val="yellow"/>
        </w:rPr>
        <w:t>[</w:t>
      </w:r>
      <w:r w:rsidRPr="003A268F">
        <w:rPr>
          <w:rFonts w:ascii="Arial" w:eastAsia="Times New Roman" w:hAnsi="Arial" w:cs="Arial"/>
          <w:snapToGrid w:val="0"/>
          <w:highlight w:val="yellow"/>
        </w:rPr>
        <w:tab/>
      </w:r>
      <w:r w:rsidRPr="003A268F">
        <w:rPr>
          <w:rFonts w:ascii="Arial" w:eastAsia="Times New Roman" w:hAnsi="Arial" w:cs="Arial"/>
          <w:snapToGrid w:val="0"/>
          <w:highlight w:val="yellow"/>
        </w:rPr>
        <w:tab/>
        <w:t>]</w:t>
      </w:r>
    </w:p>
    <w:p w14:paraId="37E5C534" w14:textId="77777777" w:rsidR="00B27EAD" w:rsidRDefault="00B27EAD" w:rsidP="00B27EAD">
      <w:pPr>
        <w:widowControl w:val="0"/>
        <w:tabs>
          <w:tab w:val="left" w:pos="-1440"/>
          <w:tab w:val="left" w:pos="-720"/>
          <w:tab w:val="left" w:leader="do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after="120" w:line="276" w:lineRule="auto"/>
        <w:ind w:left="1440" w:hanging="1440"/>
        <w:jc w:val="both"/>
        <w:rPr>
          <w:rFonts w:ascii="Arial" w:eastAsia="Times New Roman" w:hAnsi="Arial" w:cs="Arial"/>
          <w:snapToGrid w:val="0"/>
        </w:rPr>
      </w:pPr>
      <w:r w:rsidRPr="00346AF4">
        <w:rPr>
          <w:rFonts w:ascii="Arial" w:eastAsia="Times New Roman" w:hAnsi="Arial" w:cs="Arial"/>
          <w:snapToGrid w:val="0"/>
        </w:rPr>
        <w:tab/>
        <w:t xml:space="preserve">Commercial </w:t>
      </w:r>
      <w:r>
        <w:rPr>
          <w:rFonts w:ascii="Arial" w:eastAsia="Times New Roman" w:hAnsi="Arial" w:cs="Arial"/>
          <w:snapToGrid w:val="0"/>
        </w:rPr>
        <w:t>contact</w:t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ab/>
      </w:r>
      <w:r w:rsidRPr="003A268F">
        <w:rPr>
          <w:rFonts w:ascii="Arial" w:eastAsia="Times New Roman" w:hAnsi="Arial" w:cs="Arial"/>
          <w:snapToGrid w:val="0"/>
          <w:highlight w:val="yellow"/>
        </w:rPr>
        <w:t>[</w:t>
      </w:r>
      <w:r w:rsidRPr="003A268F">
        <w:rPr>
          <w:rFonts w:ascii="Arial" w:eastAsia="Times New Roman" w:hAnsi="Arial" w:cs="Arial"/>
          <w:snapToGrid w:val="0"/>
          <w:highlight w:val="yellow"/>
        </w:rPr>
        <w:tab/>
      </w:r>
      <w:r w:rsidRPr="003A268F">
        <w:rPr>
          <w:rFonts w:ascii="Arial" w:eastAsia="Times New Roman" w:hAnsi="Arial" w:cs="Arial"/>
          <w:snapToGrid w:val="0"/>
          <w:highlight w:val="yellow"/>
        </w:rPr>
        <w:tab/>
        <w:t>]</w:t>
      </w:r>
      <w:r w:rsidRPr="00346AF4">
        <w:rPr>
          <w:rFonts w:ascii="Arial" w:eastAsia="Times New Roman" w:hAnsi="Arial" w:cs="Arial"/>
          <w:snapToGrid w:val="0"/>
        </w:rPr>
        <w:t xml:space="preserve"> </w:t>
      </w:r>
    </w:p>
    <w:p w14:paraId="03F03EBE" w14:textId="77777777" w:rsidR="000657D9" w:rsidRDefault="000657D9" w:rsidP="000657D9">
      <w:pPr>
        <w:widowControl w:val="0"/>
        <w:tabs>
          <w:tab w:val="left" w:pos="-1440"/>
          <w:tab w:val="left" w:pos="-720"/>
          <w:tab w:val="left" w:leader="do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after="120" w:line="276" w:lineRule="auto"/>
        <w:jc w:val="both"/>
        <w:rPr>
          <w:rFonts w:ascii="Arial" w:eastAsia="Times New Roman" w:hAnsi="Arial" w:cs="Arial"/>
          <w:snapToGrid w:val="0"/>
        </w:rPr>
      </w:pPr>
    </w:p>
    <w:p w14:paraId="153B6216" w14:textId="77777777" w:rsidR="00AA3D5F" w:rsidRDefault="000657D9" w:rsidP="000657D9">
      <w:pPr>
        <w:widowControl w:val="0"/>
        <w:tabs>
          <w:tab w:val="left" w:pos="-1440"/>
          <w:tab w:val="left" w:pos="-720"/>
          <w:tab w:val="left" w:leader="do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after="120" w:line="276" w:lineRule="auto"/>
        <w:ind w:left="1440" w:hanging="1440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ab/>
      </w:r>
    </w:p>
    <w:p w14:paraId="71635B05" w14:textId="77777777" w:rsidR="00AA3D5F" w:rsidRDefault="00AA3D5F">
      <w:pPr>
        <w:spacing w:line="259" w:lineRule="auto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br w:type="page"/>
      </w:r>
    </w:p>
    <w:p w14:paraId="32A3B858" w14:textId="40F41DC8" w:rsidR="000657D9" w:rsidRPr="00343AF0" w:rsidRDefault="000657D9" w:rsidP="00343AF0">
      <w:pPr>
        <w:pStyle w:val="ListParagraph"/>
        <w:widowControl w:val="0"/>
        <w:numPr>
          <w:ilvl w:val="0"/>
          <w:numId w:val="8"/>
        </w:numPr>
        <w:tabs>
          <w:tab w:val="left" w:pos="-1440"/>
          <w:tab w:val="left" w:pos="-720"/>
          <w:tab w:val="left" w:leader="do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after="120" w:line="276" w:lineRule="auto"/>
        <w:jc w:val="both"/>
        <w:rPr>
          <w:rFonts w:ascii="Arial" w:eastAsia="Times New Roman" w:hAnsi="Arial" w:cs="Arial"/>
          <w:snapToGrid w:val="0"/>
        </w:rPr>
      </w:pPr>
      <w:r w:rsidRPr="00343AF0">
        <w:rPr>
          <w:rFonts w:ascii="Arial" w:eastAsia="Times New Roman" w:hAnsi="Arial" w:cs="Arial"/>
          <w:snapToGrid w:val="0"/>
        </w:rPr>
        <w:lastRenderedPageBreak/>
        <w:t xml:space="preserve">The </w:t>
      </w:r>
      <w:r w:rsidR="00941C56">
        <w:rPr>
          <w:rFonts w:ascii="Arial" w:eastAsia="Times New Roman" w:hAnsi="Arial" w:cs="Arial"/>
          <w:bCs/>
          <w:snapToGrid w:val="0"/>
        </w:rPr>
        <w:t>AR Contractor</w:t>
      </w:r>
      <w:r w:rsidR="00941C56" w:rsidRPr="00343AF0">
        <w:rPr>
          <w:rFonts w:ascii="Arial" w:eastAsia="Times New Roman" w:hAnsi="Arial" w:cs="Arial"/>
          <w:snapToGrid w:val="0"/>
        </w:rPr>
        <w:t xml:space="preserve">’s </w:t>
      </w:r>
      <w:r w:rsidRPr="00343AF0">
        <w:rPr>
          <w:rFonts w:ascii="Arial" w:eastAsia="Times New Roman" w:hAnsi="Arial" w:cs="Arial"/>
          <w:snapToGrid w:val="0"/>
        </w:rPr>
        <w:t>address for service of Notices:</w:t>
      </w:r>
    </w:p>
    <w:p w14:paraId="4DE3E015" w14:textId="77777777" w:rsidR="000657D9" w:rsidRDefault="000657D9" w:rsidP="000657D9">
      <w:pPr>
        <w:widowControl w:val="0"/>
        <w:tabs>
          <w:tab w:val="left" w:pos="-1440"/>
          <w:tab w:val="left" w:pos="-720"/>
          <w:tab w:val="left" w:leader="do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after="120" w:line="276" w:lineRule="auto"/>
        <w:ind w:left="1440" w:hanging="1440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ab/>
        <w:t>[</w:t>
      </w:r>
      <w:r>
        <w:rPr>
          <w:rFonts w:ascii="Arial" w:eastAsia="Times New Roman" w:hAnsi="Arial" w:cs="Arial"/>
          <w:i/>
          <w:snapToGrid w:val="0"/>
          <w:highlight w:val="yellow"/>
        </w:rPr>
        <w:t>Company name</w:t>
      </w:r>
      <w:r>
        <w:rPr>
          <w:rFonts w:ascii="Arial" w:eastAsia="Times New Roman" w:hAnsi="Arial" w:cs="Arial"/>
          <w:snapToGrid w:val="0"/>
        </w:rPr>
        <w:t>]</w:t>
      </w:r>
    </w:p>
    <w:p w14:paraId="3A1876D9" w14:textId="77777777" w:rsidR="000657D9" w:rsidRDefault="000657D9" w:rsidP="000657D9">
      <w:pPr>
        <w:widowControl w:val="0"/>
        <w:tabs>
          <w:tab w:val="left" w:pos="-1440"/>
          <w:tab w:val="left" w:pos="-720"/>
          <w:tab w:val="left" w:leader="do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after="120" w:line="276" w:lineRule="auto"/>
        <w:ind w:left="1440" w:hanging="1440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  <w:highlight w:val="yellow"/>
        </w:rPr>
        <w:t>[</w:t>
      </w:r>
      <w:r>
        <w:rPr>
          <w:rFonts w:ascii="Arial" w:eastAsia="Times New Roman" w:hAnsi="Arial" w:cs="Arial"/>
          <w:i/>
          <w:snapToGrid w:val="0"/>
          <w:highlight w:val="yellow"/>
        </w:rPr>
        <w:t>Company Address</w:t>
      </w:r>
      <w:r>
        <w:rPr>
          <w:rFonts w:ascii="Arial" w:eastAsia="Times New Roman" w:hAnsi="Arial" w:cs="Arial"/>
          <w:snapToGrid w:val="0"/>
          <w:highlight w:val="yellow"/>
        </w:rPr>
        <w:t>]</w:t>
      </w:r>
    </w:p>
    <w:p w14:paraId="579427EA" w14:textId="44D06BCB" w:rsidR="000657D9" w:rsidRDefault="000657D9" w:rsidP="000657D9">
      <w:pPr>
        <w:widowControl w:val="0"/>
        <w:tabs>
          <w:tab w:val="left" w:pos="-1440"/>
          <w:tab w:val="left" w:pos="-720"/>
          <w:tab w:val="left" w:leader="do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after="120" w:line="276" w:lineRule="auto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ab/>
      </w:r>
      <w:r w:rsidR="004252D3">
        <w:rPr>
          <w:rFonts w:ascii="Arial" w:eastAsia="Times New Roman" w:hAnsi="Arial" w:cs="Arial"/>
          <w:snapToGrid w:val="0"/>
        </w:rPr>
        <w:t>Email</w:t>
      </w:r>
      <w:r>
        <w:rPr>
          <w:rFonts w:ascii="Arial" w:eastAsia="Times New Roman" w:hAnsi="Arial" w:cs="Arial"/>
          <w:snapToGrid w:val="0"/>
        </w:rPr>
        <w:t>:</w:t>
      </w:r>
      <w:r w:rsidR="004252D3">
        <w:rPr>
          <w:rFonts w:ascii="Arial" w:eastAsia="Times New Roman" w:hAnsi="Arial" w:cs="Arial"/>
          <w:snapToGrid w:val="0"/>
        </w:rPr>
        <w:tab/>
      </w:r>
      <w:r w:rsidR="004252D3"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  <w:highlight w:val="yellow"/>
        </w:rPr>
        <w:t>[</w:t>
      </w:r>
      <w:r>
        <w:rPr>
          <w:rFonts w:ascii="Arial" w:eastAsia="Times New Roman" w:hAnsi="Arial" w:cs="Arial"/>
          <w:snapToGrid w:val="0"/>
          <w:highlight w:val="yellow"/>
        </w:rPr>
        <w:tab/>
      </w:r>
      <w:r>
        <w:rPr>
          <w:rFonts w:ascii="Arial" w:eastAsia="Times New Roman" w:hAnsi="Arial" w:cs="Arial"/>
          <w:snapToGrid w:val="0"/>
          <w:highlight w:val="yellow"/>
        </w:rPr>
        <w:tab/>
        <w:t>]</w:t>
      </w:r>
      <w:r>
        <w:rPr>
          <w:rFonts w:ascii="Arial" w:eastAsia="Times New Roman" w:hAnsi="Arial" w:cs="Arial"/>
          <w:snapToGrid w:val="0"/>
        </w:rPr>
        <w:t xml:space="preserve"> </w:t>
      </w:r>
    </w:p>
    <w:p w14:paraId="69CC27FA" w14:textId="77777777" w:rsidR="000657D9" w:rsidRDefault="000657D9" w:rsidP="000657D9">
      <w:pPr>
        <w:widowControl w:val="0"/>
        <w:tabs>
          <w:tab w:val="left" w:pos="-1440"/>
          <w:tab w:val="left" w:pos="-720"/>
          <w:tab w:val="left" w:leader="do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after="120" w:line="276" w:lineRule="auto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ab/>
        <w:t xml:space="preserve">For the attention of:  </w:t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  <w:highlight w:val="yellow"/>
        </w:rPr>
        <w:t>[</w:t>
      </w:r>
      <w:r>
        <w:rPr>
          <w:rFonts w:ascii="Arial" w:eastAsia="Times New Roman" w:hAnsi="Arial" w:cs="Arial"/>
          <w:snapToGrid w:val="0"/>
          <w:highlight w:val="yellow"/>
        </w:rPr>
        <w:tab/>
      </w:r>
      <w:r>
        <w:rPr>
          <w:rFonts w:ascii="Arial" w:eastAsia="Times New Roman" w:hAnsi="Arial" w:cs="Arial"/>
          <w:snapToGrid w:val="0"/>
          <w:highlight w:val="yellow"/>
        </w:rPr>
        <w:tab/>
        <w:t>]</w:t>
      </w:r>
    </w:p>
    <w:p w14:paraId="58269835" w14:textId="77777777" w:rsidR="000657D9" w:rsidRDefault="000657D9" w:rsidP="000657D9">
      <w:pPr>
        <w:widowControl w:val="0"/>
        <w:tabs>
          <w:tab w:val="left" w:pos="-1440"/>
          <w:tab w:val="left" w:pos="-720"/>
          <w:tab w:val="left" w:leader="do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after="120" w:line="276" w:lineRule="auto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ab/>
        <w:t xml:space="preserve">Operational telephone contact number </w:t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  <w:highlight w:val="yellow"/>
        </w:rPr>
        <w:t>[</w:t>
      </w:r>
      <w:r>
        <w:rPr>
          <w:rFonts w:ascii="Arial" w:eastAsia="Times New Roman" w:hAnsi="Arial" w:cs="Arial"/>
          <w:snapToGrid w:val="0"/>
          <w:highlight w:val="yellow"/>
        </w:rPr>
        <w:tab/>
      </w:r>
      <w:r>
        <w:rPr>
          <w:rFonts w:ascii="Arial" w:eastAsia="Times New Roman" w:hAnsi="Arial" w:cs="Arial"/>
          <w:snapToGrid w:val="0"/>
          <w:highlight w:val="yellow"/>
        </w:rPr>
        <w:tab/>
        <w:t>]</w:t>
      </w:r>
    </w:p>
    <w:p w14:paraId="5BAA02CB" w14:textId="5FEA8681" w:rsidR="000657D9" w:rsidRDefault="000657D9" w:rsidP="000657D9">
      <w:pPr>
        <w:rPr>
          <w:rFonts w:ascii="Arial" w:hAnsi="Arial" w:cs="Arial"/>
          <w:b/>
        </w:rPr>
      </w:pPr>
      <w:r>
        <w:rPr>
          <w:rFonts w:ascii="Arial" w:eastAsia="Times New Roman" w:hAnsi="Arial" w:cs="Arial"/>
          <w:snapToGrid w:val="0"/>
        </w:rPr>
        <w:tab/>
      </w:r>
      <w:r w:rsidR="005C3BE3"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 xml:space="preserve">Operational contact </w:t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</w:rPr>
        <w:tab/>
      </w:r>
      <w:r>
        <w:rPr>
          <w:rFonts w:ascii="Arial" w:eastAsia="Times New Roman" w:hAnsi="Arial" w:cs="Arial"/>
          <w:snapToGrid w:val="0"/>
          <w:highlight w:val="yellow"/>
        </w:rPr>
        <w:t>[</w:t>
      </w:r>
      <w:r>
        <w:rPr>
          <w:rFonts w:ascii="Arial" w:eastAsia="Times New Roman" w:hAnsi="Arial" w:cs="Arial"/>
          <w:snapToGrid w:val="0"/>
          <w:highlight w:val="yellow"/>
        </w:rPr>
        <w:tab/>
      </w:r>
      <w:r>
        <w:rPr>
          <w:rFonts w:ascii="Arial" w:eastAsia="Times New Roman" w:hAnsi="Arial" w:cs="Arial"/>
          <w:snapToGrid w:val="0"/>
          <w:highlight w:val="yellow"/>
        </w:rPr>
        <w:tab/>
        <w:t>]</w:t>
      </w:r>
    </w:p>
    <w:p w14:paraId="243A01E9" w14:textId="77777777" w:rsidR="000657D9" w:rsidRDefault="000657D9" w:rsidP="000657D9">
      <w:pPr>
        <w:rPr>
          <w:rFonts w:ascii="Arial" w:hAnsi="Arial" w:cs="Arial"/>
          <w:b/>
        </w:rPr>
      </w:pPr>
    </w:p>
    <w:p w14:paraId="63C9DEC0" w14:textId="5511DAE0" w:rsidR="00941C56" w:rsidRPr="00941C56" w:rsidRDefault="00941C56" w:rsidP="00941C56">
      <w:pPr>
        <w:rPr>
          <w:rFonts w:ascii="Arial" w:hAnsi="Arial" w:cs="Arial"/>
          <w:b/>
          <w:u w:val="single"/>
        </w:rPr>
      </w:pPr>
      <w:r w:rsidRPr="00941C56">
        <w:rPr>
          <w:rFonts w:ascii="Arial" w:hAnsi="Arial" w:cs="Arial"/>
          <w:b/>
          <w:u w:val="single"/>
        </w:rPr>
        <w:t xml:space="preserve">Part 9 </w:t>
      </w:r>
      <w:r>
        <w:rPr>
          <w:rFonts w:ascii="Arial" w:hAnsi="Arial" w:cs="Arial"/>
          <w:b/>
          <w:u w:val="single"/>
        </w:rPr>
        <w:t>–</w:t>
      </w:r>
      <w:r w:rsidRPr="00941C56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Senior Representatives (Disputes)</w:t>
      </w:r>
    </w:p>
    <w:p w14:paraId="6ED9FE31" w14:textId="156AB3CA" w:rsidR="00941C56" w:rsidRPr="0074127E" w:rsidRDefault="00941C56" w:rsidP="000657D9">
      <w:pPr>
        <w:rPr>
          <w:rFonts w:ascii="Arial" w:hAnsi="Arial" w:cs="Arial"/>
        </w:rPr>
      </w:pPr>
      <w:r w:rsidRPr="0074127E">
        <w:rPr>
          <w:rFonts w:ascii="Arial" w:hAnsi="Arial" w:cs="Arial"/>
        </w:rPr>
        <w:t xml:space="preserve">NGESO: </w:t>
      </w:r>
      <w:r w:rsidRPr="0074127E">
        <w:rPr>
          <w:rFonts w:ascii="Arial" w:hAnsi="Arial" w:cs="Arial"/>
          <w:highlight w:val="yellow"/>
        </w:rPr>
        <w:t>[                ]</w:t>
      </w:r>
    </w:p>
    <w:p w14:paraId="02CFB2CC" w14:textId="579B6662" w:rsidR="00941C56" w:rsidRPr="0074127E" w:rsidRDefault="00941C56" w:rsidP="000657D9">
      <w:pPr>
        <w:rPr>
          <w:rFonts w:ascii="Arial" w:hAnsi="Arial" w:cs="Arial"/>
        </w:rPr>
      </w:pPr>
      <w:r w:rsidRPr="0074127E">
        <w:rPr>
          <w:rFonts w:ascii="Arial" w:hAnsi="Arial" w:cs="Arial"/>
        </w:rPr>
        <w:t xml:space="preserve">AR Contractor: </w:t>
      </w:r>
      <w:r w:rsidRPr="0074127E">
        <w:rPr>
          <w:rFonts w:ascii="Arial" w:hAnsi="Arial" w:cs="Arial"/>
          <w:highlight w:val="yellow"/>
        </w:rPr>
        <w:t>[               ]</w:t>
      </w:r>
    </w:p>
    <w:p w14:paraId="6E8EE7CE" w14:textId="77777777" w:rsidR="00941C56" w:rsidRDefault="00941C56" w:rsidP="000657D9">
      <w:pPr>
        <w:rPr>
          <w:rFonts w:ascii="Arial" w:hAnsi="Arial" w:cs="Arial"/>
          <w:b/>
          <w:u w:val="single"/>
        </w:rPr>
      </w:pPr>
    </w:p>
    <w:p w14:paraId="71DC1FD0" w14:textId="2EFF7F0E" w:rsidR="000657D9" w:rsidRPr="00415F68" w:rsidRDefault="000657D9" w:rsidP="000657D9">
      <w:pPr>
        <w:rPr>
          <w:rFonts w:ascii="Arial" w:hAnsi="Arial" w:cs="Arial"/>
          <w:b/>
          <w:u w:val="single"/>
        </w:rPr>
      </w:pPr>
      <w:r w:rsidRPr="00415F68">
        <w:rPr>
          <w:rFonts w:ascii="Arial" w:hAnsi="Arial" w:cs="Arial"/>
          <w:b/>
          <w:u w:val="single"/>
        </w:rPr>
        <w:t xml:space="preserve">Part </w:t>
      </w:r>
      <w:r w:rsidR="00941C56">
        <w:rPr>
          <w:rFonts w:ascii="Arial" w:hAnsi="Arial" w:cs="Arial"/>
          <w:b/>
          <w:u w:val="single"/>
        </w:rPr>
        <w:t>10</w:t>
      </w:r>
      <w:r w:rsidR="00941C56" w:rsidRPr="00415F68">
        <w:rPr>
          <w:rFonts w:ascii="Arial" w:hAnsi="Arial" w:cs="Arial"/>
          <w:b/>
          <w:u w:val="single"/>
        </w:rPr>
        <w:t xml:space="preserve"> </w:t>
      </w:r>
      <w:r w:rsidRPr="00415F68">
        <w:rPr>
          <w:rFonts w:ascii="Arial" w:hAnsi="Arial" w:cs="Arial"/>
          <w:b/>
          <w:u w:val="single"/>
        </w:rPr>
        <w:t>- Special Conditions</w:t>
      </w:r>
    </w:p>
    <w:p w14:paraId="24BD669A" w14:textId="17B9F31C" w:rsidR="000657D9" w:rsidRDefault="000657D9" w:rsidP="000657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The following provisions shall supplement and, where inconsistent with the Service Terms</w:t>
      </w:r>
      <w:r w:rsidR="00735A0E">
        <w:rPr>
          <w:rFonts w:ascii="Arial" w:hAnsi="Arial" w:cs="Arial"/>
        </w:rPr>
        <w:t xml:space="preserve"> &amp; Conditions</w:t>
      </w:r>
      <w:r>
        <w:rPr>
          <w:rFonts w:ascii="Arial" w:hAnsi="Arial" w:cs="Arial"/>
        </w:rPr>
        <w:t>, apply in place of the relevant provision of the Service Terms</w:t>
      </w:r>
      <w:r w:rsidR="00735A0E">
        <w:rPr>
          <w:rFonts w:ascii="Arial" w:hAnsi="Arial" w:cs="Arial"/>
        </w:rPr>
        <w:t xml:space="preserve"> &amp; Conditions</w:t>
      </w:r>
      <w:r w:rsidR="00AB1D3C">
        <w:rPr>
          <w:rStyle w:val="FootnoteReference"/>
          <w:rFonts w:ascii="Arial" w:hAnsi="Arial" w:cs="Arial"/>
        </w:rPr>
        <w:footnoteReference w:id="4"/>
      </w:r>
      <w:r>
        <w:rPr>
          <w:rFonts w:ascii="Arial" w:hAnsi="Arial" w:cs="Arial"/>
        </w:rPr>
        <w:t>.</w:t>
      </w:r>
    </w:p>
    <w:p w14:paraId="4502A265" w14:textId="0F3B9882" w:rsidR="000657D9" w:rsidRDefault="000657D9" w:rsidP="005C3BE3">
      <w:pPr>
        <w:jc w:val="both"/>
        <w:rPr>
          <w:rFonts w:ascii="Arial" w:hAnsi="Arial" w:cs="Arial"/>
        </w:rPr>
      </w:pPr>
    </w:p>
    <w:p w14:paraId="7C566ABF" w14:textId="2EF0033E" w:rsidR="007410F6" w:rsidRDefault="007F25F0" w:rsidP="005C3B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10.1 </w:t>
      </w:r>
      <w:r w:rsidR="001729EC">
        <w:rPr>
          <w:rFonts w:ascii="Arial" w:hAnsi="Arial" w:cs="Arial"/>
        </w:rPr>
        <w:t>The provisions of Schedule 1 shall apply for the purposes of determining whether, in relation to any Settlement Period, the Contracted Anchor Plant is Available.</w:t>
      </w:r>
    </w:p>
    <w:p w14:paraId="26A46A4D" w14:textId="0C8EC812" w:rsidR="007410F6" w:rsidRDefault="007410F6" w:rsidP="005C3BE3">
      <w:pPr>
        <w:jc w:val="both"/>
        <w:rPr>
          <w:rFonts w:ascii="Arial" w:hAnsi="Arial" w:cs="Arial"/>
        </w:rPr>
      </w:pPr>
    </w:p>
    <w:p w14:paraId="5C9E0193" w14:textId="34AF5698" w:rsidR="007410F6" w:rsidRDefault="007410F6" w:rsidP="005C3BE3">
      <w:pPr>
        <w:jc w:val="both"/>
        <w:rPr>
          <w:rFonts w:ascii="Arial" w:hAnsi="Arial" w:cs="Arial"/>
        </w:rPr>
      </w:pPr>
    </w:p>
    <w:p w14:paraId="4599D82A" w14:textId="77777777" w:rsidR="007410F6" w:rsidRDefault="007410F6" w:rsidP="005C3BE3">
      <w:pPr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489"/>
        <w:gridCol w:w="4527"/>
      </w:tblGrid>
      <w:tr w:rsidR="000657D9" w14:paraId="53584F92" w14:textId="77777777" w:rsidTr="00F15151">
        <w:trPr>
          <w:trHeight w:val="624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9ED5E" w14:textId="77777777" w:rsidR="003426DC" w:rsidRDefault="000657D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Signed for and on behalf of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111CCE5E" w14:textId="0DBE1A77" w:rsidR="000657D9" w:rsidRDefault="000657D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NATIONAL GRID ELECTRICITY SYSTEM OPERATOR LIMITED </w:t>
            </w:r>
            <w:r>
              <w:rPr>
                <w:rFonts w:ascii="Arial" w:hAnsi="Arial" w:cs="Arial"/>
              </w:rPr>
              <w:t>by</w:t>
            </w:r>
            <w:r w:rsidR="005C3BE3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3426DC">
              <w:rPr>
                <w:rFonts w:ascii="Arial" w:hAnsi="Arial" w:cs="Arial"/>
                <w:highlight w:val="yellow"/>
              </w:rPr>
              <w:t>[                        ]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9F2D" w14:textId="77777777" w:rsidR="000657D9" w:rsidRDefault="000657D9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0657D9" w14:paraId="677FF442" w14:textId="77777777" w:rsidTr="00F15151">
        <w:trPr>
          <w:trHeight w:val="624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18627" w14:textId="77777777" w:rsidR="000657D9" w:rsidRDefault="000657D9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Dated: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7882" w14:textId="77777777" w:rsidR="000657D9" w:rsidRDefault="000657D9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0657D9" w14:paraId="36BAB10B" w14:textId="77777777" w:rsidTr="00F15151">
        <w:trPr>
          <w:trHeight w:val="624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0A66" w14:textId="77777777" w:rsidR="000657D9" w:rsidRDefault="000657D9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C843" w14:textId="77777777" w:rsidR="000657D9" w:rsidRDefault="000657D9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0657D9" w14:paraId="2DEA0C43" w14:textId="77777777" w:rsidTr="00F15151">
        <w:trPr>
          <w:trHeight w:val="624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6D2C1" w14:textId="1ABA018C" w:rsidR="000657D9" w:rsidRDefault="000657D9" w:rsidP="00941C56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Signed for and on behalf of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3426DC">
              <w:rPr>
                <w:rFonts w:ascii="Arial" w:hAnsi="Arial" w:cs="Arial"/>
                <w:highlight w:val="yellow"/>
              </w:rPr>
              <w:t>[</w:t>
            </w:r>
            <w:r w:rsidR="00941C56">
              <w:rPr>
                <w:rFonts w:ascii="Arial" w:hAnsi="Arial" w:cs="Arial"/>
                <w:b/>
                <w:highlight w:val="yellow"/>
              </w:rPr>
              <w:t>AR CONTRACTOR</w:t>
            </w:r>
            <w:r w:rsidRPr="003426DC">
              <w:rPr>
                <w:rFonts w:ascii="Arial" w:hAnsi="Arial" w:cs="Arial"/>
                <w:highlight w:val="yellow"/>
              </w:rPr>
              <w:t>]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by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3426DC">
              <w:rPr>
                <w:rFonts w:ascii="Arial" w:hAnsi="Arial" w:cs="Arial"/>
                <w:highlight w:val="yellow"/>
              </w:rPr>
              <w:t>[                     ]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1532" w14:textId="77777777" w:rsidR="000657D9" w:rsidRDefault="000657D9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0657D9" w14:paraId="1DB764BC" w14:textId="77777777" w:rsidTr="00F15151">
        <w:trPr>
          <w:trHeight w:val="624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52BCD" w14:textId="77777777" w:rsidR="000657D9" w:rsidRDefault="000657D9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Dated: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1990" w14:textId="77777777" w:rsidR="000657D9" w:rsidRDefault="000657D9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</w:tr>
    </w:tbl>
    <w:p w14:paraId="7B571109" w14:textId="01276E6C" w:rsidR="00D15500" w:rsidRDefault="00D15500" w:rsidP="004252D3"/>
    <w:p w14:paraId="60C3CD8B" w14:textId="77777777" w:rsidR="00830D10" w:rsidRDefault="00830D10" w:rsidP="004252D3"/>
    <w:p w14:paraId="698C0F78" w14:textId="0497FD95" w:rsidR="00830D10" w:rsidRPr="00830D10" w:rsidRDefault="00830D10" w:rsidP="00830D10">
      <w:pPr>
        <w:jc w:val="center"/>
        <w:rPr>
          <w:rStyle w:val="Strong"/>
        </w:rPr>
      </w:pPr>
      <w:r>
        <w:rPr>
          <w:rFonts w:ascii="Arial" w:hAnsi="Arial" w:cs="Arial"/>
          <w:b/>
          <w:u w:val="single"/>
        </w:rPr>
        <w:lastRenderedPageBreak/>
        <w:t>[</w:t>
      </w:r>
      <w:r w:rsidRPr="001729EC">
        <w:rPr>
          <w:rFonts w:ascii="Arial" w:hAnsi="Arial" w:cs="Arial"/>
          <w:b/>
          <w:highlight w:val="yellow"/>
          <w:u w:val="single"/>
        </w:rPr>
        <w:t xml:space="preserve">SCHEDULE 1 – Availability </w:t>
      </w:r>
      <w:r w:rsidR="001729EC">
        <w:rPr>
          <w:rFonts w:ascii="Arial" w:hAnsi="Arial" w:cs="Arial"/>
          <w:b/>
          <w:highlight w:val="yellow"/>
          <w:u w:val="single"/>
        </w:rPr>
        <w:t>of</w:t>
      </w:r>
      <w:r w:rsidRPr="001729EC">
        <w:rPr>
          <w:rFonts w:ascii="Arial" w:hAnsi="Arial" w:cs="Arial"/>
          <w:b/>
          <w:highlight w:val="yellow"/>
          <w:u w:val="single"/>
        </w:rPr>
        <w:t xml:space="preserve"> </w:t>
      </w:r>
      <w:r w:rsidR="001729EC">
        <w:rPr>
          <w:rFonts w:ascii="Arial" w:hAnsi="Arial" w:cs="Arial"/>
          <w:b/>
          <w:highlight w:val="yellow"/>
          <w:u w:val="single"/>
        </w:rPr>
        <w:t>Power Park Modules</w:t>
      </w:r>
      <w:r w:rsidRPr="001729EC">
        <w:rPr>
          <w:rStyle w:val="FootnoteReference"/>
          <w:rFonts w:ascii="Arial" w:hAnsi="Arial" w:cs="Arial"/>
          <w:b/>
          <w:highlight w:val="yellow"/>
          <w:u w:val="single"/>
        </w:rPr>
        <w:footnoteReference w:id="5"/>
      </w:r>
      <w:r>
        <w:rPr>
          <w:rFonts w:ascii="Arial" w:hAnsi="Arial" w:cs="Arial"/>
          <w:b/>
          <w:u w:val="single"/>
        </w:rPr>
        <w:t>]</w:t>
      </w:r>
    </w:p>
    <w:p w14:paraId="619C264E" w14:textId="3E7674B9" w:rsidR="00830D10" w:rsidRDefault="00830D10" w:rsidP="004252D3"/>
    <w:sectPr w:rsidR="00830D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38725" w14:textId="77777777" w:rsidR="00F16408" w:rsidRDefault="00F16408" w:rsidP="000657D9">
      <w:pPr>
        <w:spacing w:after="0" w:line="240" w:lineRule="auto"/>
      </w:pPr>
      <w:r>
        <w:separator/>
      </w:r>
    </w:p>
  </w:endnote>
  <w:endnote w:type="continuationSeparator" w:id="0">
    <w:p w14:paraId="5F815B8D" w14:textId="77777777" w:rsidR="00F16408" w:rsidRDefault="00F16408" w:rsidP="00065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57220" w14:textId="77777777" w:rsidR="002600AF" w:rsidRDefault="002600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DBAAF" w14:textId="77777777" w:rsidR="002600AF" w:rsidRDefault="002600A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BC10D" w14:textId="77777777" w:rsidR="002600AF" w:rsidRDefault="002600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9E54B" w14:textId="77777777" w:rsidR="00F16408" w:rsidRDefault="00F16408" w:rsidP="000657D9">
      <w:pPr>
        <w:spacing w:after="0" w:line="240" w:lineRule="auto"/>
      </w:pPr>
      <w:r>
        <w:separator/>
      </w:r>
    </w:p>
  </w:footnote>
  <w:footnote w:type="continuationSeparator" w:id="0">
    <w:p w14:paraId="2077BADC" w14:textId="77777777" w:rsidR="00F16408" w:rsidRDefault="00F16408" w:rsidP="000657D9">
      <w:pPr>
        <w:spacing w:after="0" w:line="240" w:lineRule="auto"/>
      </w:pPr>
      <w:r>
        <w:continuationSeparator/>
      </w:r>
    </w:p>
  </w:footnote>
  <w:footnote w:id="1">
    <w:p w14:paraId="5EAD761C" w14:textId="2CEDD865" w:rsidR="00472B5C" w:rsidRDefault="00472B5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72B5C">
        <w:rPr>
          <w:rFonts w:ascii="Arial" w:hAnsi="Arial" w:cs="Arial"/>
        </w:rPr>
        <w:t>Interconnectors only</w:t>
      </w:r>
    </w:p>
  </w:footnote>
  <w:footnote w:id="2">
    <w:p w14:paraId="5B32A4CF" w14:textId="77777777" w:rsidR="000657D9" w:rsidRDefault="000657D9" w:rsidP="000657D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</w:rPr>
        <w:t>If required by the tender rules.</w:t>
      </w:r>
    </w:p>
  </w:footnote>
  <w:footnote w:id="3">
    <w:p w14:paraId="112C2F15" w14:textId="77777777" w:rsidR="00472B5C" w:rsidRDefault="00472B5C" w:rsidP="00472B5C">
      <w:pPr>
        <w:pStyle w:val="FootnoteText"/>
      </w:pPr>
      <w:r>
        <w:rPr>
          <w:rStyle w:val="FootnoteReference"/>
        </w:rPr>
        <w:footnoteRef/>
      </w:r>
      <w:r>
        <w:t xml:space="preserve"> Applicable where a PCG is the selected form of security. Delete the option that does not apply</w:t>
      </w:r>
    </w:p>
  </w:footnote>
  <w:footnote w:id="4">
    <w:p w14:paraId="53B028AD" w14:textId="29C834B6" w:rsidR="00AB1D3C" w:rsidRDefault="00AB1D3C">
      <w:pPr>
        <w:pStyle w:val="FootnoteText"/>
      </w:pPr>
      <w:r>
        <w:rPr>
          <w:rStyle w:val="FootnoteReference"/>
        </w:rPr>
        <w:footnoteRef/>
      </w:r>
      <w:r>
        <w:t xml:space="preserve"> This is intended to reflect technical differences between different plant types.</w:t>
      </w:r>
    </w:p>
  </w:footnote>
  <w:footnote w:id="5">
    <w:p w14:paraId="3D3A504D" w14:textId="52B1430F" w:rsidR="00830D10" w:rsidRDefault="00830D10" w:rsidP="00830D10">
      <w:pPr>
        <w:pStyle w:val="FootnoteText"/>
      </w:pPr>
      <w:r>
        <w:rPr>
          <w:rStyle w:val="FootnoteReference"/>
        </w:rPr>
        <w:footnoteRef/>
      </w:r>
      <w:r>
        <w:t xml:space="preserve"> Calculation of availability payments for Wind Generators to be provided by NGESO in due course.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C8914" w14:textId="77777777" w:rsidR="002600AF" w:rsidRDefault="002600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5BB9C" w14:textId="644FA11E" w:rsidR="002600AF" w:rsidRDefault="002600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9BBE2" w14:textId="77777777" w:rsidR="002600AF" w:rsidRDefault="002600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6457"/>
    <w:multiLevelType w:val="hybridMultilevel"/>
    <w:tmpl w:val="6A00E378"/>
    <w:lvl w:ilvl="0" w:tplc="C02871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84422"/>
    <w:multiLevelType w:val="hybridMultilevel"/>
    <w:tmpl w:val="B6EC0FFE"/>
    <w:lvl w:ilvl="0" w:tplc="0809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77773"/>
    <w:multiLevelType w:val="hybridMultilevel"/>
    <w:tmpl w:val="6BF86F8A"/>
    <w:lvl w:ilvl="0" w:tplc="98707764">
      <w:start w:val="1"/>
      <w:numFmt w:val="upperLetter"/>
      <w:lvlText w:val="%1)"/>
      <w:lvlJc w:val="left"/>
      <w:pPr>
        <w:ind w:left="144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C00B37"/>
    <w:multiLevelType w:val="hybridMultilevel"/>
    <w:tmpl w:val="C76C16CA"/>
    <w:lvl w:ilvl="0" w:tplc="D3F025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073A7"/>
    <w:multiLevelType w:val="hybridMultilevel"/>
    <w:tmpl w:val="08480C76"/>
    <w:lvl w:ilvl="0" w:tplc="14F665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67D7F"/>
    <w:multiLevelType w:val="hybridMultilevel"/>
    <w:tmpl w:val="EBBC4776"/>
    <w:lvl w:ilvl="0" w:tplc="657E0E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A3F4A"/>
    <w:multiLevelType w:val="hybridMultilevel"/>
    <w:tmpl w:val="0B5AE824"/>
    <w:lvl w:ilvl="0" w:tplc="F8069B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B37864"/>
    <w:multiLevelType w:val="hybridMultilevel"/>
    <w:tmpl w:val="1A3A8866"/>
    <w:lvl w:ilvl="0" w:tplc="2AB23440">
      <w:start w:val="1"/>
      <w:numFmt w:val="upperLetter"/>
      <w:lvlText w:val="%1)"/>
      <w:lvlJc w:val="left"/>
      <w:pPr>
        <w:ind w:left="72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C736D1"/>
    <w:multiLevelType w:val="hybridMultilevel"/>
    <w:tmpl w:val="1A3A8866"/>
    <w:lvl w:ilvl="0" w:tplc="2AB23440">
      <w:start w:val="1"/>
      <w:numFmt w:val="upperLetter"/>
      <w:lvlText w:val="%1)"/>
      <w:lvlJc w:val="left"/>
      <w:pPr>
        <w:ind w:left="72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537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88261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92615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5457321">
    <w:abstractNumId w:val="5"/>
  </w:num>
  <w:num w:numId="5" w16cid:durableId="1073159803">
    <w:abstractNumId w:val="0"/>
  </w:num>
  <w:num w:numId="6" w16cid:durableId="1584796370">
    <w:abstractNumId w:val="6"/>
  </w:num>
  <w:num w:numId="7" w16cid:durableId="1121072277">
    <w:abstractNumId w:val="4"/>
  </w:num>
  <w:num w:numId="8" w16cid:durableId="1301838552">
    <w:abstractNumId w:val="3"/>
  </w:num>
  <w:num w:numId="9" w16cid:durableId="1195996347">
    <w:abstractNumId w:val="8"/>
  </w:num>
  <w:num w:numId="10" w16cid:durableId="1980307741">
    <w:abstractNumId w:val="7"/>
  </w:num>
  <w:num w:numId="11" w16cid:durableId="931275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7D9"/>
    <w:rsid w:val="00002ABA"/>
    <w:rsid w:val="0000392A"/>
    <w:rsid w:val="00007BAA"/>
    <w:rsid w:val="000123D3"/>
    <w:rsid w:val="00012435"/>
    <w:rsid w:val="000129F8"/>
    <w:rsid w:val="000141E5"/>
    <w:rsid w:val="00024438"/>
    <w:rsid w:val="0003563C"/>
    <w:rsid w:val="00037BBE"/>
    <w:rsid w:val="00040AB3"/>
    <w:rsid w:val="00041F58"/>
    <w:rsid w:val="000421EC"/>
    <w:rsid w:val="0004270E"/>
    <w:rsid w:val="00044E33"/>
    <w:rsid w:val="0004774B"/>
    <w:rsid w:val="00050985"/>
    <w:rsid w:val="00051416"/>
    <w:rsid w:val="00052112"/>
    <w:rsid w:val="00054817"/>
    <w:rsid w:val="00056799"/>
    <w:rsid w:val="00056D0A"/>
    <w:rsid w:val="00060212"/>
    <w:rsid w:val="00060DFF"/>
    <w:rsid w:val="000627CF"/>
    <w:rsid w:val="00062F62"/>
    <w:rsid w:val="00064639"/>
    <w:rsid w:val="000657D9"/>
    <w:rsid w:val="00073BCE"/>
    <w:rsid w:val="00074A91"/>
    <w:rsid w:val="000864B8"/>
    <w:rsid w:val="00086601"/>
    <w:rsid w:val="00087ACF"/>
    <w:rsid w:val="00092244"/>
    <w:rsid w:val="000957F7"/>
    <w:rsid w:val="000976DB"/>
    <w:rsid w:val="000A16C6"/>
    <w:rsid w:val="000A42A8"/>
    <w:rsid w:val="000A444E"/>
    <w:rsid w:val="000A525D"/>
    <w:rsid w:val="000A66CC"/>
    <w:rsid w:val="000B103F"/>
    <w:rsid w:val="000B4737"/>
    <w:rsid w:val="000B6E23"/>
    <w:rsid w:val="000B719D"/>
    <w:rsid w:val="000C251C"/>
    <w:rsid w:val="000C4213"/>
    <w:rsid w:val="000D13E6"/>
    <w:rsid w:val="000D38CC"/>
    <w:rsid w:val="000E38E5"/>
    <w:rsid w:val="000E468D"/>
    <w:rsid w:val="000E62C0"/>
    <w:rsid w:val="000F21B2"/>
    <w:rsid w:val="000F31F7"/>
    <w:rsid w:val="000F36A7"/>
    <w:rsid w:val="001005A3"/>
    <w:rsid w:val="00100E95"/>
    <w:rsid w:val="00102687"/>
    <w:rsid w:val="00104F3D"/>
    <w:rsid w:val="00106617"/>
    <w:rsid w:val="00112A18"/>
    <w:rsid w:val="00113FBA"/>
    <w:rsid w:val="0011724A"/>
    <w:rsid w:val="00120757"/>
    <w:rsid w:val="0012350D"/>
    <w:rsid w:val="0012769C"/>
    <w:rsid w:val="00130A24"/>
    <w:rsid w:val="00130B3B"/>
    <w:rsid w:val="00133903"/>
    <w:rsid w:val="00134584"/>
    <w:rsid w:val="001369A1"/>
    <w:rsid w:val="00142A45"/>
    <w:rsid w:val="0014407C"/>
    <w:rsid w:val="00144C94"/>
    <w:rsid w:val="00146C64"/>
    <w:rsid w:val="001508E4"/>
    <w:rsid w:val="0015230F"/>
    <w:rsid w:val="00160A9E"/>
    <w:rsid w:val="00161625"/>
    <w:rsid w:val="00163119"/>
    <w:rsid w:val="0016577A"/>
    <w:rsid w:val="001671EA"/>
    <w:rsid w:val="001705AA"/>
    <w:rsid w:val="001729EC"/>
    <w:rsid w:val="00173316"/>
    <w:rsid w:val="00175B79"/>
    <w:rsid w:val="00176AAC"/>
    <w:rsid w:val="00177E7A"/>
    <w:rsid w:val="00180109"/>
    <w:rsid w:val="0018392F"/>
    <w:rsid w:val="001869CB"/>
    <w:rsid w:val="001912A5"/>
    <w:rsid w:val="00192422"/>
    <w:rsid w:val="00193C74"/>
    <w:rsid w:val="001945DB"/>
    <w:rsid w:val="00196BD6"/>
    <w:rsid w:val="001A0A46"/>
    <w:rsid w:val="001A6A21"/>
    <w:rsid w:val="001B449B"/>
    <w:rsid w:val="001C0E99"/>
    <w:rsid w:val="001C5201"/>
    <w:rsid w:val="001E0B26"/>
    <w:rsid w:val="001E10D2"/>
    <w:rsid w:val="001E259A"/>
    <w:rsid w:val="001E31AD"/>
    <w:rsid w:val="001E58E6"/>
    <w:rsid w:val="001E6832"/>
    <w:rsid w:val="001E72A8"/>
    <w:rsid w:val="001F2631"/>
    <w:rsid w:val="001F3059"/>
    <w:rsid w:val="002000E7"/>
    <w:rsid w:val="00201837"/>
    <w:rsid w:val="002056B2"/>
    <w:rsid w:val="0020698A"/>
    <w:rsid w:val="00207A1B"/>
    <w:rsid w:val="002118C2"/>
    <w:rsid w:val="002136BA"/>
    <w:rsid w:val="002167D6"/>
    <w:rsid w:val="00221B10"/>
    <w:rsid w:val="00223E3A"/>
    <w:rsid w:val="00224FFD"/>
    <w:rsid w:val="00225DC5"/>
    <w:rsid w:val="00226637"/>
    <w:rsid w:val="00233B4F"/>
    <w:rsid w:val="00233FE7"/>
    <w:rsid w:val="00234A56"/>
    <w:rsid w:val="00235561"/>
    <w:rsid w:val="00235DAA"/>
    <w:rsid w:val="002447D6"/>
    <w:rsid w:val="002502DD"/>
    <w:rsid w:val="002600AF"/>
    <w:rsid w:val="00261ECE"/>
    <w:rsid w:val="00262348"/>
    <w:rsid w:val="00262805"/>
    <w:rsid w:val="002670D3"/>
    <w:rsid w:val="00276872"/>
    <w:rsid w:val="0027708C"/>
    <w:rsid w:val="0028099B"/>
    <w:rsid w:val="00282082"/>
    <w:rsid w:val="00282DED"/>
    <w:rsid w:val="00285438"/>
    <w:rsid w:val="00291B71"/>
    <w:rsid w:val="002A2BDA"/>
    <w:rsid w:val="002A2D32"/>
    <w:rsid w:val="002A641B"/>
    <w:rsid w:val="002A7B45"/>
    <w:rsid w:val="002B2A75"/>
    <w:rsid w:val="002B4DD7"/>
    <w:rsid w:val="002B68E4"/>
    <w:rsid w:val="002B719F"/>
    <w:rsid w:val="002C0402"/>
    <w:rsid w:val="002C5EC5"/>
    <w:rsid w:val="002C7630"/>
    <w:rsid w:val="002C7B3A"/>
    <w:rsid w:val="002D1C17"/>
    <w:rsid w:val="002D2E44"/>
    <w:rsid w:val="002D3321"/>
    <w:rsid w:val="002D62AF"/>
    <w:rsid w:val="002E54CD"/>
    <w:rsid w:val="0030595B"/>
    <w:rsid w:val="00305A62"/>
    <w:rsid w:val="00307EC6"/>
    <w:rsid w:val="00312EE6"/>
    <w:rsid w:val="003151D3"/>
    <w:rsid w:val="003160BA"/>
    <w:rsid w:val="00321AF8"/>
    <w:rsid w:val="00321F0B"/>
    <w:rsid w:val="00324B8B"/>
    <w:rsid w:val="0032665C"/>
    <w:rsid w:val="00336C29"/>
    <w:rsid w:val="00337D6D"/>
    <w:rsid w:val="00340E2C"/>
    <w:rsid w:val="003426DC"/>
    <w:rsid w:val="00343AF0"/>
    <w:rsid w:val="003474E1"/>
    <w:rsid w:val="00347860"/>
    <w:rsid w:val="00351126"/>
    <w:rsid w:val="00352658"/>
    <w:rsid w:val="00360356"/>
    <w:rsid w:val="0036251A"/>
    <w:rsid w:val="00362977"/>
    <w:rsid w:val="00364EFA"/>
    <w:rsid w:val="00374226"/>
    <w:rsid w:val="00375025"/>
    <w:rsid w:val="00382B23"/>
    <w:rsid w:val="00385FEC"/>
    <w:rsid w:val="00387EE3"/>
    <w:rsid w:val="00393CC1"/>
    <w:rsid w:val="00395761"/>
    <w:rsid w:val="003A02CC"/>
    <w:rsid w:val="003A07AF"/>
    <w:rsid w:val="003A177F"/>
    <w:rsid w:val="003A1CB6"/>
    <w:rsid w:val="003A4A56"/>
    <w:rsid w:val="003B7710"/>
    <w:rsid w:val="003B7ED5"/>
    <w:rsid w:val="003C3C42"/>
    <w:rsid w:val="003D1E60"/>
    <w:rsid w:val="003D2835"/>
    <w:rsid w:val="003D4AA2"/>
    <w:rsid w:val="003D6B23"/>
    <w:rsid w:val="003E7B92"/>
    <w:rsid w:val="003F1CAF"/>
    <w:rsid w:val="003F37D6"/>
    <w:rsid w:val="003F598E"/>
    <w:rsid w:val="003F764D"/>
    <w:rsid w:val="00407929"/>
    <w:rsid w:val="0041243D"/>
    <w:rsid w:val="00412C4F"/>
    <w:rsid w:val="00415F68"/>
    <w:rsid w:val="0041607D"/>
    <w:rsid w:val="004225B1"/>
    <w:rsid w:val="00422A67"/>
    <w:rsid w:val="004231C5"/>
    <w:rsid w:val="00423CA8"/>
    <w:rsid w:val="00424880"/>
    <w:rsid w:val="00424D1F"/>
    <w:rsid w:val="004252D3"/>
    <w:rsid w:val="004306D6"/>
    <w:rsid w:val="00435752"/>
    <w:rsid w:val="0043701C"/>
    <w:rsid w:val="00437129"/>
    <w:rsid w:val="00444280"/>
    <w:rsid w:val="004536C3"/>
    <w:rsid w:val="00455D53"/>
    <w:rsid w:val="00456614"/>
    <w:rsid w:val="00456770"/>
    <w:rsid w:val="00457274"/>
    <w:rsid w:val="004602BB"/>
    <w:rsid w:val="004610D4"/>
    <w:rsid w:val="0047000A"/>
    <w:rsid w:val="00471419"/>
    <w:rsid w:val="00472B5C"/>
    <w:rsid w:val="00473051"/>
    <w:rsid w:val="00475425"/>
    <w:rsid w:val="0047587D"/>
    <w:rsid w:val="00476A37"/>
    <w:rsid w:val="00482153"/>
    <w:rsid w:val="0049778B"/>
    <w:rsid w:val="004A03EA"/>
    <w:rsid w:val="004A0AFC"/>
    <w:rsid w:val="004A156F"/>
    <w:rsid w:val="004A7F88"/>
    <w:rsid w:val="004B2EF5"/>
    <w:rsid w:val="004B4948"/>
    <w:rsid w:val="004B4E4B"/>
    <w:rsid w:val="004B5FDC"/>
    <w:rsid w:val="004B7E35"/>
    <w:rsid w:val="004C2C35"/>
    <w:rsid w:val="004C30CB"/>
    <w:rsid w:val="004C3D4C"/>
    <w:rsid w:val="004C6ADE"/>
    <w:rsid w:val="004C76B0"/>
    <w:rsid w:val="004D0E0D"/>
    <w:rsid w:val="004D2327"/>
    <w:rsid w:val="004D4A95"/>
    <w:rsid w:val="004D7F6D"/>
    <w:rsid w:val="004E0864"/>
    <w:rsid w:val="004E76D3"/>
    <w:rsid w:val="004F30DA"/>
    <w:rsid w:val="004F62F4"/>
    <w:rsid w:val="004F6E37"/>
    <w:rsid w:val="00507232"/>
    <w:rsid w:val="00511142"/>
    <w:rsid w:val="0051254C"/>
    <w:rsid w:val="00513329"/>
    <w:rsid w:val="00515BF3"/>
    <w:rsid w:val="00535B35"/>
    <w:rsid w:val="005444AF"/>
    <w:rsid w:val="00551029"/>
    <w:rsid w:val="00551B18"/>
    <w:rsid w:val="0055576E"/>
    <w:rsid w:val="00560649"/>
    <w:rsid w:val="00561A8A"/>
    <w:rsid w:val="00562325"/>
    <w:rsid w:val="00564F85"/>
    <w:rsid w:val="005727DC"/>
    <w:rsid w:val="00576163"/>
    <w:rsid w:val="00577998"/>
    <w:rsid w:val="005824F0"/>
    <w:rsid w:val="0058438C"/>
    <w:rsid w:val="00586B01"/>
    <w:rsid w:val="00586D31"/>
    <w:rsid w:val="005871A0"/>
    <w:rsid w:val="005937E1"/>
    <w:rsid w:val="00594FFC"/>
    <w:rsid w:val="00595251"/>
    <w:rsid w:val="00597B15"/>
    <w:rsid w:val="005A03DF"/>
    <w:rsid w:val="005A358D"/>
    <w:rsid w:val="005B10FB"/>
    <w:rsid w:val="005B405B"/>
    <w:rsid w:val="005B5A51"/>
    <w:rsid w:val="005C3ABB"/>
    <w:rsid w:val="005C3BE3"/>
    <w:rsid w:val="005D29F4"/>
    <w:rsid w:val="005D3ED5"/>
    <w:rsid w:val="005D4A32"/>
    <w:rsid w:val="005D6329"/>
    <w:rsid w:val="005D67AC"/>
    <w:rsid w:val="005D6857"/>
    <w:rsid w:val="005D6DBA"/>
    <w:rsid w:val="005D73AB"/>
    <w:rsid w:val="005F023F"/>
    <w:rsid w:val="005F1693"/>
    <w:rsid w:val="005F7B94"/>
    <w:rsid w:val="00603D45"/>
    <w:rsid w:val="00605E28"/>
    <w:rsid w:val="006067B1"/>
    <w:rsid w:val="00607247"/>
    <w:rsid w:val="00612254"/>
    <w:rsid w:val="00614B9B"/>
    <w:rsid w:val="00622576"/>
    <w:rsid w:val="00623883"/>
    <w:rsid w:val="006249CD"/>
    <w:rsid w:val="0062694B"/>
    <w:rsid w:val="00632BBF"/>
    <w:rsid w:val="00633E0E"/>
    <w:rsid w:val="00636458"/>
    <w:rsid w:val="006415D1"/>
    <w:rsid w:val="00644018"/>
    <w:rsid w:val="006565E6"/>
    <w:rsid w:val="00661933"/>
    <w:rsid w:val="00665983"/>
    <w:rsid w:val="0068120B"/>
    <w:rsid w:val="00682D3E"/>
    <w:rsid w:val="006848FA"/>
    <w:rsid w:val="00686F0E"/>
    <w:rsid w:val="00695DE5"/>
    <w:rsid w:val="00696045"/>
    <w:rsid w:val="00696175"/>
    <w:rsid w:val="006A1452"/>
    <w:rsid w:val="006A28B5"/>
    <w:rsid w:val="006A74A3"/>
    <w:rsid w:val="006B1F52"/>
    <w:rsid w:val="006B6AEE"/>
    <w:rsid w:val="006C70FA"/>
    <w:rsid w:val="006D05F4"/>
    <w:rsid w:val="006D0C5A"/>
    <w:rsid w:val="006D1C97"/>
    <w:rsid w:val="006D2384"/>
    <w:rsid w:val="006E2DAB"/>
    <w:rsid w:val="006E5809"/>
    <w:rsid w:val="006E6794"/>
    <w:rsid w:val="006E6D24"/>
    <w:rsid w:val="006E7BD6"/>
    <w:rsid w:val="006F0231"/>
    <w:rsid w:val="006F4E05"/>
    <w:rsid w:val="006F55C7"/>
    <w:rsid w:val="006F61FF"/>
    <w:rsid w:val="00701BE5"/>
    <w:rsid w:val="00701D1F"/>
    <w:rsid w:val="00706D04"/>
    <w:rsid w:val="007116FA"/>
    <w:rsid w:val="00712ACF"/>
    <w:rsid w:val="0071300D"/>
    <w:rsid w:val="00713F6E"/>
    <w:rsid w:val="00715332"/>
    <w:rsid w:val="007160C1"/>
    <w:rsid w:val="00720161"/>
    <w:rsid w:val="00723E87"/>
    <w:rsid w:val="0072752F"/>
    <w:rsid w:val="00727BB3"/>
    <w:rsid w:val="00734597"/>
    <w:rsid w:val="007348AA"/>
    <w:rsid w:val="00735A0E"/>
    <w:rsid w:val="00740D9B"/>
    <w:rsid w:val="007410F6"/>
    <w:rsid w:val="0074127E"/>
    <w:rsid w:val="00750380"/>
    <w:rsid w:val="00750778"/>
    <w:rsid w:val="007519E1"/>
    <w:rsid w:val="0075594F"/>
    <w:rsid w:val="007570FB"/>
    <w:rsid w:val="007607CF"/>
    <w:rsid w:val="00763491"/>
    <w:rsid w:val="0076371C"/>
    <w:rsid w:val="00766754"/>
    <w:rsid w:val="00771FBB"/>
    <w:rsid w:val="00773B77"/>
    <w:rsid w:val="007909A7"/>
    <w:rsid w:val="0079790F"/>
    <w:rsid w:val="007B585D"/>
    <w:rsid w:val="007C027C"/>
    <w:rsid w:val="007C2188"/>
    <w:rsid w:val="007C5CA6"/>
    <w:rsid w:val="007C5CAD"/>
    <w:rsid w:val="007E1E03"/>
    <w:rsid w:val="007E3F60"/>
    <w:rsid w:val="007E408E"/>
    <w:rsid w:val="007F19DE"/>
    <w:rsid w:val="007F25F0"/>
    <w:rsid w:val="007F33E1"/>
    <w:rsid w:val="007F57A9"/>
    <w:rsid w:val="007F6A16"/>
    <w:rsid w:val="00800530"/>
    <w:rsid w:val="008026E9"/>
    <w:rsid w:val="008045BC"/>
    <w:rsid w:val="008138D1"/>
    <w:rsid w:val="00830D10"/>
    <w:rsid w:val="0083132B"/>
    <w:rsid w:val="00832CE0"/>
    <w:rsid w:val="00833C81"/>
    <w:rsid w:val="008347BC"/>
    <w:rsid w:val="0083791D"/>
    <w:rsid w:val="00840327"/>
    <w:rsid w:val="00840FF7"/>
    <w:rsid w:val="0084195B"/>
    <w:rsid w:val="00842B5F"/>
    <w:rsid w:val="00845420"/>
    <w:rsid w:val="00852A4B"/>
    <w:rsid w:val="00854B72"/>
    <w:rsid w:val="00854DDA"/>
    <w:rsid w:val="0086322D"/>
    <w:rsid w:val="00870112"/>
    <w:rsid w:val="00887DD0"/>
    <w:rsid w:val="00890E46"/>
    <w:rsid w:val="00891DEE"/>
    <w:rsid w:val="008933A5"/>
    <w:rsid w:val="00894DBE"/>
    <w:rsid w:val="008A6B1E"/>
    <w:rsid w:val="008C16F8"/>
    <w:rsid w:val="008C1B88"/>
    <w:rsid w:val="008C2A18"/>
    <w:rsid w:val="008C4801"/>
    <w:rsid w:val="008C7D63"/>
    <w:rsid w:val="008D329D"/>
    <w:rsid w:val="008D587B"/>
    <w:rsid w:val="008D69AC"/>
    <w:rsid w:val="008D75C3"/>
    <w:rsid w:val="008E02F7"/>
    <w:rsid w:val="008F0AEF"/>
    <w:rsid w:val="008F3F36"/>
    <w:rsid w:val="00901D8E"/>
    <w:rsid w:val="0090238F"/>
    <w:rsid w:val="0090283E"/>
    <w:rsid w:val="0090375F"/>
    <w:rsid w:val="00904CF3"/>
    <w:rsid w:val="009054B6"/>
    <w:rsid w:val="00905699"/>
    <w:rsid w:val="00905ED7"/>
    <w:rsid w:val="00907454"/>
    <w:rsid w:val="009112AE"/>
    <w:rsid w:val="00914205"/>
    <w:rsid w:val="00914333"/>
    <w:rsid w:val="00916259"/>
    <w:rsid w:val="00916E2F"/>
    <w:rsid w:val="0092266E"/>
    <w:rsid w:val="00922FF2"/>
    <w:rsid w:val="0092607D"/>
    <w:rsid w:val="00936112"/>
    <w:rsid w:val="009369BD"/>
    <w:rsid w:val="009408AA"/>
    <w:rsid w:val="00941975"/>
    <w:rsid w:val="00941C56"/>
    <w:rsid w:val="00947E54"/>
    <w:rsid w:val="00953DFE"/>
    <w:rsid w:val="009574D3"/>
    <w:rsid w:val="00962387"/>
    <w:rsid w:val="00964B33"/>
    <w:rsid w:val="00972BFD"/>
    <w:rsid w:val="00972EF5"/>
    <w:rsid w:val="009738BB"/>
    <w:rsid w:val="00981440"/>
    <w:rsid w:val="00983D59"/>
    <w:rsid w:val="00986179"/>
    <w:rsid w:val="00990B92"/>
    <w:rsid w:val="00992239"/>
    <w:rsid w:val="0099295C"/>
    <w:rsid w:val="00995508"/>
    <w:rsid w:val="009A03DD"/>
    <w:rsid w:val="009A1FC7"/>
    <w:rsid w:val="009A3CBD"/>
    <w:rsid w:val="009A7F25"/>
    <w:rsid w:val="009B02C1"/>
    <w:rsid w:val="009B1207"/>
    <w:rsid w:val="009B1D6D"/>
    <w:rsid w:val="009B34E9"/>
    <w:rsid w:val="009B6D23"/>
    <w:rsid w:val="009B6D79"/>
    <w:rsid w:val="009C0695"/>
    <w:rsid w:val="009C229F"/>
    <w:rsid w:val="009C306C"/>
    <w:rsid w:val="009C6824"/>
    <w:rsid w:val="009D078C"/>
    <w:rsid w:val="009D277F"/>
    <w:rsid w:val="009D2A7F"/>
    <w:rsid w:val="009E1041"/>
    <w:rsid w:val="009E24A9"/>
    <w:rsid w:val="009F1C7D"/>
    <w:rsid w:val="00A01D16"/>
    <w:rsid w:val="00A07C1C"/>
    <w:rsid w:val="00A150A2"/>
    <w:rsid w:val="00A34F35"/>
    <w:rsid w:val="00A37D2A"/>
    <w:rsid w:val="00A50434"/>
    <w:rsid w:val="00A54F57"/>
    <w:rsid w:val="00A649D8"/>
    <w:rsid w:val="00A67B73"/>
    <w:rsid w:val="00A71AEC"/>
    <w:rsid w:val="00A73005"/>
    <w:rsid w:val="00A75E63"/>
    <w:rsid w:val="00A770DC"/>
    <w:rsid w:val="00A874B4"/>
    <w:rsid w:val="00A9612F"/>
    <w:rsid w:val="00AA0C3A"/>
    <w:rsid w:val="00AA105B"/>
    <w:rsid w:val="00AA3D5F"/>
    <w:rsid w:val="00AA4EBE"/>
    <w:rsid w:val="00AA7194"/>
    <w:rsid w:val="00AB1D3C"/>
    <w:rsid w:val="00AB48F4"/>
    <w:rsid w:val="00AB5105"/>
    <w:rsid w:val="00AC13FF"/>
    <w:rsid w:val="00AC2BD9"/>
    <w:rsid w:val="00AC465F"/>
    <w:rsid w:val="00AC5420"/>
    <w:rsid w:val="00AC54BD"/>
    <w:rsid w:val="00AD09D3"/>
    <w:rsid w:val="00AD7BFD"/>
    <w:rsid w:val="00AE112E"/>
    <w:rsid w:val="00AE1D41"/>
    <w:rsid w:val="00AE4A32"/>
    <w:rsid w:val="00AE5B39"/>
    <w:rsid w:val="00AE6D76"/>
    <w:rsid w:val="00AE7AE2"/>
    <w:rsid w:val="00AF2F7F"/>
    <w:rsid w:val="00AF7C61"/>
    <w:rsid w:val="00B001EE"/>
    <w:rsid w:val="00B03344"/>
    <w:rsid w:val="00B03493"/>
    <w:rsid w:val="00B0512D"/>
    <w:rsid w:val="00B06413"/>
    <w:rsid w:val="00B169F6"/>
    <w:rsid w:val="00B20915"/>
    <w:rsid w:val="00B220A9"/>
    <w:rsid w:val="00B235C6"/>
    <w:rsid w:val="00B23A87"/>
    <w:rsid w:val="00B24C0C"/>
    <w:rsid w:val="00B27921"/>
    <w:rsid w:val="00B27EAD"/>
    <w:rsid w:val="00B30C5F"/>
    <w:rsid w:val="00B319F7"/>
    <w:rsid w:val="00B41447"/>
    <w:rsid w:val="00B4574C"/>
    <w:rsid w:val="00B565DE"/>
    <w:rsid w:val="00B571D8"/>
    <w:rsid w:val="00B6165D"/>
    <w:rsid w:val="00B625F5"/>
    <w:rsid w:val="00B66BA1"/>
    <w:rsid w:val="00B66C7A"/>
    <w:rsid w:val="00B713D4"/>
    <w:rsid w:val="00B71932"/>
    <w:rsid w:val="00B72806"/>
    <w:rsid w:val="00B768CB"/>
    <w:rsid w:val="00B77117"/>
    <w:rsid w:val="00B824AB"/>
    <w:rsid w:val="00B82B68"/>
    <w:rsid w:val="00B86287"/>
    <w:rsid w:val="00B86AE4"/>
    <w:rsid w:val="00B91360"/>
    <w:rsid w:val="00B962E2"/>
    <w:rsid w:val="00B96AE4"/>
    <w:rsid w:val="00BA0C2F"/>
    <w:rsid w:val="00BA434B"/>
    <w:rsid w:val="00BA5CCE"/>
    <w:rsid w:val="00BB01DE"/>
    <w:rsid w:val="00BB623F"/>
    <w:rsid w:val="00BC00AF"/>
    <w:rsid w:val="00BC3AE6"/>
    <w:rsid w:val="00BC42FA"/>
    <w:rsid w:val="00BC6160"/>
    <w:rsid w:val="00BD05AD"/>
    <w:rsid w:val="00BD471C"/>
    <w:rsid w:val="00BD4C93"/>
    <w:rsid w:val="00BD5CA6"/>
    <w:rsid w:val="00BD60E8"/>
    <w:rsid w:val="00BE0094"/>
    <w:rsid w:val="00BE0FA8"/>
    <w:rsid w:val="00BE1011"/>
    <w:rsid w:val="00BE1A94"/>
    <w:rsid w:val="00BE20BE"/>
    <w:rsid w:val="00BE2376"/>
    <w:rsid w:val="00BF006F"/>
    <w:rsid w:val="00BF1AB6"/>
    <w:rsid w:val="00BF29FB"/>
    <w:rsid w:val="00BF2EAD"/>
    <w:rsid w:val="00BF736F"/>
    <w:rsid w:val="00C033DB"/>
    <w:rsid w:val="00C056FE"/>
    <w:rsid w:val="00C122D8"/>
    <w:rsid w:val="00C15A4E"/>
    <w:rsid w:val="00C15B75"/>
    <w:rsid w:val="00C1711C"/>
    <w:rsid w:val="00C20214"/>
    <w:rsid w:val="00C243AA"/>
    <w:rsid w:val="00C270E1"/>
    <w:rsid w:val="00C30394"/>
    <w:rsid w:val="00C309D5"/>
    <w:rsid w:val="00C34049"/>
    <w:rsid w:val="00C36461"/>
    <w:rsid w:val="00C36DAA"/>
    <w:rsid w:val="00C4099D"/>
    <w:rsid w:val="00C43EA0"/>
    <w:rsid w:val="00C44973"/>
    <w:rsid w:val="00C4515C"/>
    <w:rsid w:val="00C454D1"/>
    <w:rsid w:val="00C47FE5"/>
    <w:rsid w:val="00C531CC"/>
    <w:rsid w:val="00C54D2D"/>
    <w:rsid w:val="00C55FEE"/>
    <w:rsid w:val="00C5767B"/>
    <w:rsid w:val="00C65C9A"/>
    <w:rsid w:val="00C675E1"/>
    <w:rsid w:val="00C736A2"/>
    <w:rsid w:val="00C76B13"/>
    <w:rsid w:val="00C81849"/>
    <w:rsid w:val="00C83290"/>
    <w:rsid w:val="00C84FC9"/>
    <w:rsid w:val="00C91A08"/>
    <w:rsid w:val="00C92D87"/>
    <w:rsid w:val="00C93ECC"/>
    <w:rsid w:val="00C95355"/>
    <w:rsid w:val="00C959E1"/>
    <w:rsid w:val="00CA0C40"/>
    <w:rsid w:val="00CA2ACC"/>
    <w:rsid w:val="00CA3E18"/>
    <w:rsid w:val="00CA634B"/>
    <w:rsid w:val="00CA709F"/>
    <w:rsid w:val="00CB16B3"/>
    <w:rsid w:val="00CB5592"/>
    <w:rsid w:val="00CB6EF8"/>
    <w:rsid w:val="00CD2DA9"/>
    <w:rsid w:val="00CD674D"/>
    <w:rsid w:val="00CD780F"/>
    <w:rsid w:val="00CD7941"/>
    <w:rsid w:val="00CE0B41"/>
    <w:rsid w:val="00CE1A48"/>
    <w:rsid w:val="00CE4556"/>
    <w:rsid w:val="00CE471C"/>
    <w:rsid w:val="00CE596C"/>
    <w:rsid w:val="00CE6110"/>
    <w:rsid w:val="00CF01EB"/>
    <w:rsid w:val="00CF58D6"/>
    <w:rsid w:val="00CF59FC"/>
    <w:rsid w:val="00CF6143"/>
    <w:rsid w:val="00D0553F"/>
    <w:rsid w:val="00D06AF4"/>
    <w:rsid w:val="00D11CE9"/>
    <w:rsid w:val="00D13A63"/>
    <w:rsid w:val="00D15500"/>
    <w:rsid w:val="00D1617B"/>
    <w:rsid w:val="00D22CDC"/>
    <w:rsid w:val="00D26A3D"/>
    <w:rsid w:val="00D32AE0"/>
    <w:rsid w:val="00D32D1A"/>
    <w:rsid w:val="00D41DCA"/>
    <w:rsid w:val="00D43146"/>
    <w:rsid w:val="00D61DA0"/>
    <w:rsid w:val="00D63797"/>
    <w:rsid w:val="00D756AB"/>
    <w:rsid w:val="00D76049"/>
    <w:rsid w:val="00D76252"/>
    <w:rsid w:val="00D76BBD"/>
    <w:rsid w:val="00D8258C"/>
    <w:rsid w:val="00D85D73"/>
    <w:rsid w:val="00D863ED"/>
    <w:rsid w:val="00D86609"/>
    <w:rsid w:val="00D91A5F"/>
    <w:rsid w:val="00D928DA"/>
    <w:rsid w:val="00D937CF"/>
    <w:rsid w:val="00D96697"/>
    <w:rsid w:val="00DA0695"/>
    <w:rsid w:val="00DA344B"/>
    <w:rsid w:val="00DA491B"/>
    <w:rsid w:val="00DB139E"/>
    <w:rsid w:val="00DB6D02"/>
    <w:rsid w:val="00DC0D5D"/>
    <w:rsid w:val="00DC1677"/>
    <w:rsid w:val="00DC171D"/>
    <w:rsid w:val="00DC17D9"/>
    <w:rsid w:val="00DC7019"/>
    <w:rsid w:val="00DC7F34"/>
    <w:rsid w:val="00DD240F"/>
    <w:rsid w:val="00DD3685"/>
    <w:rsid w:val="00DD521D"/>
    <w:rsid w:val="00DD5C29"/>
    <w:rsid w:val="00DE2A8F"/>
    <w:rsid w:val="00DE45E6"/>
    <w:rsid w:val="00DE6BCA"/>
    <w:rsid w:val="00DF18D0"/>
    <w:rsid w:val="00DF6864"/>
    <w:rsid w:val="00DF7092"/>
    <w:rsid w:val="00DF7104"/>
    <w:rsid w:val="00E04D50"/>
    <w:rsid w:val="00E05931"/>
    <w:rsid w:val="00E05C33"/>
    <w:rsid w:val="00E10380"/>
    <w:rsid w:val="00E10CAE"/>
    <w:rsid w:val="00E11671"/>
    <w:rsid w:val="00E13AE8"/>
    <w:rsid w:val="00E13AFA"/>
    <w:rsid w:val="00E255E8"/>
    <w:rsid w:val="00E3337B"/>
    <w:rsid w:val="00E33483"/>
    <w:rsid w:val="00E35180"/>
    <w:rsid w:val="00E40813"/>
    <w:rsid w:val="00E40A28"/>
    <w:rsid w:val="00E47EAD"/>
    <w:rsid w:val="00E538F2"/>
    <w:rsid w:val="00E54544"/>
    <w:rsid w:val="00E656F4"/>
    <w:rsid w:val="00E6774D"/>
    <w:rsid w:val="00E77130"/>
    <w:rsid w:val="00E7770F"/>
    <w:rsid w:val="00E81C9E"/>
    <w:rsid w:val="00E8301F"/>
    <w:rsid w:val="00E851DD"/>
    <w:rsid w:val="00E85392"/>
    <w:rsid w:val="00E928DB"/>
    <w:rsid w:val="00E937EF"/>
    <w:rsid w:val="00EA39E5"/>
    <w:rsid w:val="00EA6F4E"/>
    <w:rsid w:val="00EB571B"/>
    <w:rsid w:val="00EB5B36"/>
    <w:rsid w:val="00EC496A"/>
    <w:rsid w:val="00ED0BEF"/>
    <w:rsid w:val="00ED14F7"/>
    <w:rsid w:val="00EE0338"/>
    <w:rsid w:val="00EE0E20"/>
    <w:rsid w:val="00EE3524"/>
    <w:rsid w:val="00EE4640"/>
    <w:rsid w:val="00EE6108"/>
    <w:rsid w:val="00EF278D"/>
    <w:rsid w:val="00F00C28"/>
    <w:rsid w:val="00F100A7"/>
    <w:rsid w:val="00F12A29"/>
    <w:rsid w:val="00F15151"/>
    <w:rsid w:val="00F1551C"/>
    <w:rsid w:val="00F16408"/>
    <w:rsid w:val="00F16EAA"/>
    <w:rsid w:val="00F2308C"/>
    <w:rsid w:val="00F23B6E"/>
    <w:rsid w:val="00F245E1"/>
    <w:rsid w:val="00F26670"/>
    <w:rsid w:val="00F30FBC"/>
    <w:rsid w:val="00F31600"/>
    <w:rsid w:val="00F34709"/>
    <w:rsid w:val="00F3578F"/>
    <w:rsid w:val="00F37F40"/>
    <w:rsid w:val="00F4235A"/>
    <w:rsid w:val="00F43A9A"/>
    <w:rsid w:val="00F43B3E"/>
    <w:rsid w:val="00F44980"/>
    <w:rsid w:val="00F518FF"/>
    <w:rsid w:val="00F53823"/>
    <w:rsid w:val="00F62227"/>
    <w:rsid w:val="00F6311F"/>
    <w:rsid w:val="00F63FF0"/>
    <w:rsid w:val="00F678D3"/>
    <w:rsid w:val="00F7092C"/>
    <w:rsid w:val="00F7251E"/>
    <w:rsid w:val="00F87820"/>
    <w:rsid w:val="00F87E1B"/>
    <w:rsid w:val="00F91D35"/>
    <w:rsid w:val="00F94BDC"/>
    <w:rsid w:val="00F94C9A"/>
    <w:rsid w:val="00FA0D72"/>
    <w:rsid w:val="00FA4BA4"/>
    <w:rsid w:val="00FA4FB4"/>
    <w:rsid w:val="00FA7D60"/>
    <w:rsid w:val="00FC5BB5"/>
    <w:rsid w:val="00FC6372"/>
    <w:rsid w:val="00FD1129"/>
    <w:rsid w:val="00FE0889"/>
    <w:rsid w:val="00FE4867"/>
    <w:rsid w:val="00FE4DDB"/>
    <w:rsid w:val="00FE5401"/>
    <w:rsid w:val="00FF4353"/>
    <w:rsid w:val="0562DA63"/>
    <w:rsid w:val="05F7143D"/>
    <w:rsid w:val="09A0DAB0"/>
    <w:rsid w:val="12C44105"/>
    <w:rsid w:val="144D6D87"/>
    <w:rsid w:val="18B88C75"/>
    <w:rsid w:val="21BA83F4"/>
    <w:rsid w:val="2246465E"/>
    <w:rsid w:val="24441D6B"/>
    <w:rsid w:val="30C8874D"/>
    <w:rsid w:val="31C661DA"/>
    <w:rsid w:val="361B9AE8"/>
    <w:rsid w:val="3AB33192"/>
    <w:rsid w:val="3EB264CE"/>
    <w:rsid w:val="401587C6"/>
    <w:rsid w:val="458B8581"/>
    <w:rsid w:val="46898308"/>
    <w:rsid w:val="47CEF0D4"/>
    <w:rsid w:val="48288731"/>
    <w:rsid w:val="49A18C2D"/>
    <w:rsid w:val="49EB316D"/>
    <w:rsid w:val="4C58E475"/>
    <w:rsid w:val="4E0C4B9F"/>
    <w:rsid w:val="4E97C8B5"/>
    <w:rsid w:val="5889A823"/>
    <w:rsid w:val="591B72BB"/>
    <w:rsid w:val="59326DEE"/>
    <w:rsid w:val="593F7D8D"/>
    <w:rsid w:val="5BFCE388"/>
    <w:rsid w:val="5D4F5858"/>
    <w:rsid w:val="62581238"/>
    <w:rsid w:val="64D38DCD"/>
    <w:rsid w:val="6883EE94"/>
    <w:rsid w:val="6B33A833"/>
    <w:rsid w:val="6CC910C9"/>
    <w:rsid w:val="71D14DD7"/>
    <w:rsid w:val="74E9BE3B"/>
    <w:rsid w:val="74F30A13"/>
    <w:rsid w:val="762EACB0"/>
    <w:rsid w:val="7C3D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69BC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7D9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30D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657D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7D9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657D9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0657D9"/>
    <w:rPr>
      <w:vertAlign w:val="superscript"/>
    </w:rPr>
  </w:style>
  <w:style w:type="table" w:styleId="TableGrid">
    <w:name w:val="Table Grid"/>
    <w:basedOn w:val="TableNormal"/>
    <w:uiPriority w:val="39"/>
    <w:rsid w:val="000657D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5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7D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32C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2C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2C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2C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2CE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F31F7"/>
    <w:pPr>
      <w:spacing w:after="0" w:line="240" w:lineRule="auto"/>
    </w:pPr>
  </w:style>
  <w:style w:type="paragraph" w:styleId="BodyText">
    <w:name w:val="Body Text"/>
    <w:basedOn w:val="Normal"/>
    <w:link w:val="BodyTextChar"/>
    <w:qFormat/>
    <w:rsid w:val="001508E4"/>
    <w:pPr>
      <w:tabs>
        <w:tab w:val="left" w:pos="1021"/>
      </w:tabs>
      <w:spacing w:after="240" w:line="240" w:lineRule="auto"/>
      <w:jc w:val="both"/>
    </w:pPr>
    <w:rPr>
      <w:rFonts w:ascii="Times New Roman" w:eastAsia="Calibri" w:hAnsi="Times New Roman" w:cs="Times New Roman"/>
      <w:sz w:val="20"/>
    </w:rPr>
  </w:style>
  <w:style w:type="character" w:customStyle="1" w:styleId="BodyTextChar">
    <w:name w:val="Body Text Char"/>
    <w:basedOn w:val="DefaultParagraphFont"/>
    <w:link w:val="BodyText"/>
    <w:rsid w:val="001508E4"/>
    <w:rPr>
      <w:rFonts w:ascii="Times New Roman" w:eastAsia="Calibri" w:hAnsi="Times New Roman" w:cs="Times New Roman"/>
      <w:sz w:val="20"/>
    </w:rPr>
  </w:style>
  <w:style w:type="paragraph" w:customStyle="1" w:styleId="Definition">
    <w:name w:val="Definition"/>
    <w:basedOn w:val="BodyText"/>
    <w:uiPriority w:val="10"/>
    <w:rsid w:val="001508E4"/>
    <w:pPr>
      <w:tabs>
        <w:tab w:val="clear" w:pos="1021"/>
      </w:tabs>
      <w:ind w:left="33"/>
    </w:pPr>
  </w:style>
  <w:style w:type="paragraph" w:styleId="Header">
    <w:name w:val="header"/>
    <w:basedOn w:val="Normal"/>
    <w:link w:val="HeaderChar"/>
    <w:uiPriority w:val="99"/>
    <w:unhideWhenUsed/>
    <w:rsid w:val="002600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0AF"/>
  </w:style>
  <w:style w:type="paragraph" w:styleId="Footer">
    <w:name w:val="footer"/>
    <w:basedOn w:val="Normal"/>
    <w:link w:val="FooterChar"/>
    <w:uiPriority w:val="99"/>
    <w:unhideWhenUsed/>
    <w:rsid w:val="002600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0AF"/>
  </w:style>
  <w:style w:type="paragraph" w:customStyle="1" w:styleId="Default">
    <w:name w:val="Default"/>
    <w:rsid w:val="00385FE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830D1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0D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30D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0D1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30D10"/>
    <w:rPr>
      <w:rFonts w:eastAsiaTheme="minorEastAsia"/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830D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D76BF081AE64D895FBA4BABC130DE" ma:contentTypeVersion="17" ma:contentTypeDescription="Create a new document." ma:contentTypeScope="" ma:versionID="94346c31b8fbb2d650e2c441a8de7f4a">
  <xsd:schema xmlns:xsd="http://www.w3.org/2001/XMLSchema" xmlns:xs="http://www.w3.org/2001/XMLSchema" xmlns:p="http://schemas.microsoft.com/office/2006/metadata/properties" xmlns:ns2="5e6d1d2b-0e51-49a2-a36a-8f6ba12fb7d9" xmlns:ns3="ba6a44e6-f395-42f2-a6c6-7195147bc04a" xmlns:ns4="cadce026-d35b-4a62-a2ee-1436bb44fb55" targetNamespace="http://schemas.microsoft.com/office/2006/metadata/properties" ma:root="true" ma:fieldsID="e616b61d5d5a42f44711da7f50cb13ad" ns2:_="" ns3:_="" ns4:_="">
    <xsd:import namespace="5e6d1d2b-0e51-49a2-a36a-8f6ba12fb7d9"/>
    <xsd:import namespace="ba6a44e6-f395-42f2-a6c6-7195147bc04a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d1d2b-0e51-49a2-a36a-8f6ba12fb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a44e6-f395-42f2-a6c6-7195147bc04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da6607d-cff8-4992-9213-ef70e08cf232}" ma:internalName="TaxCatchAll" ma:showField="CatchAllData" ma:web="ba6a44e6-f395-42f2-a6c6-7195147bc0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5e6d1d2b-0e51-49a2-a36a-8f6ba12fb7d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E602EF-60C9-4003-A45D-6C32F6C7E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d1d2b-0e51-49a2-a36a-8f6ba12fb7d9"/>
    <ds:schemaRef ds:uri="ba6a44e6-f395-42f2-a6c6-7195147bc04a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E5FA0-60C0-4730-9FB6-92182B5CC3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8A6465-5E6E-4284-AE88-22BBA964A53A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5e6d1d2b-0e51-49a2-a36a-8f6ba12fb7d9"/>
  </ds:schemaRefs>
</ds:datastoreItem>
</file>

<file path=customXml/itemProps4.xml><?xml version="1.0" encoding="utf-8"?>
<ds:datastoreItem xmlns:ds="http://schemas.openxmlformats.org/officeDocument/2006/customXml" ds:itemID="{2EE105DE-0ACA-4B37-B68E-8C5D2845AD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2023-09-27T11:05:00Z</dcterms:created>
  <dcterms:modified xsi:type="dcterms:W3CDTF">2023-09-27T11:05:00Z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0x010100D55D76BF081AE64D895FBA4BABC130DE</vt:lpwstr>
  </property>
  <property fmtid="{D5CDD505-2E9C-101B-9397-08002B2CF9AE}" pid="3" name="MediaServiceImageTags">
    <vt:lpwstr/>
  </property>
  <property fmtid="{D5CDD505-2E9C-101B-9397-08002B2CF9AE}" pid="4" name="iManageFooter">
    <vt:lpwstr>27176144.2</vt:lpwstr>
  </property>
</Properties>
</file>