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53DB"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6BDEDA60" w14:textId="77777777" w:rsidR="00EF6704" w:rsidRDefault="00EF6704" w:rsidP="0006725A">
      <w:pPr>
        <w:ind w:right="113"/>
        <w:rPr>
          <w:rFonts w:cs="Arial"/>
          <w:b/>
          <w:sz w:val="24"/>
        </w:rPr>
      </w:pPr>
    </w:p>
    <w:p w14:paraId="5F6C86FD" w14:textId="33875475"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42627A">
        <w:rPr>
          <w:rFonts w:cs="Arial"/>
          <w:b/>
          <w:color w:val="F26522" w:themeColor="accent1"/>
          <w:sz w:val="28"/>
        </w:rPr>
        <w:t>413</w:t>
      </w:r>
      <w:r w:rsidRPr="00760AB5">
        <w:rPr>
          <w:rFonts w:cs="Arial"/>
          <w:b/>
          <w:color w:val="F26522" w:themeColor="accent1"/>
          <w:sz w:val="28"/>
        </w:rPr>
        <w:t xml:space="preserve">: </w:t>
      </w:r>
      <w:sdt>
        <w:sdtPr>
          <w:rPr>
            <w:rFonts w:cs="Arial"/>
            <w:b/>
            <w:color w:val="F26522" w:themeColor="accent1"/>
            <w:sz w:val="28"/>
          </w:rPr>
          <w:id w:val="-1635167212"/>
          <w:placeholder>
            <w:docPart w:val="D75965A538FF418584358ED7120D520C"/>
          </w:placeholder>
        </w:sdtPr>
        <w:sdtContent>
          <w:r w:rsidR="0042627A" w:rsidRPr="00024DDC">
            <w:rPr>
              <w:rFonts w:cs="Arial"/>
              <w:b/>
              <w:color w:val="F26522" w:themeColor="accent1"/>
              <w:sz w:val="28"/>
            </w:rPr>
            <w:t>Rolling 10-year wider TNUoS generation tariffs</w:t>
          </w:r>
        </w:sdtContent>
      </w:sdt>
    </w:p>
    <w:p w14:paraId="61838A53" w14:textId="77777777" w:rsidR="003C60F9" w:rsidRPr="00CF795B" w:rsidRDefault="003C60F9" w:rsidP="003C60F9">
      <w:pPr>
        <w:rPr>
          <w:rFonts w:cs="Arial"/>
          <w:b/>
          <w:color w:val="F26522" w:themeColor="accent1"/>
          <w:sz w:val="24"/>
        </w:rPr>
      </w:pPr>
    </w:p>
    <w:bookmarkEnd w:id="0"/>
    <w:p w14:paraId="0E5E7A0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97B48C3" w14:textId="0BB9E780"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42627A" w:rsidRPr="00C31D63">
          <w:rPr>
            <w:rStyle w:val="Hyperlink"/>
            <w:rFonts w:cs="Arial"/>
            <w:sz w:val="24"/>
          </w:rPr>
          <w:t>cusc.team@nationalgrideso.com</w:t>
        </w:r>
      </w:hyperlink>
      <w:r w:rsidR="0042627A">
        <w:rPr>
          <w:rStyle w:val="Hyperlink"/>
          <w:rFonts w:cs="Arial"/>
          <w:sz w:val="24"/>
        </w:rPr>
        <w:t xml:space="preserve"> </w:t>
      </w:r>
      <w:r w:rsidRPr="00CF795B">
        <w:rPr>
          <w:rFonts w:cs="Arial"/>
          <w:spacing w:val="-3"/>
          <w:sz w:val="24"/>
        </w:rPr>
        <w:t>by</w:t>
      </w:r>
      <w:r w:rsidR="0042627A">
        <w:rPr>
          <w:rFonts w:cs="Arial"/>
          <w:b/>
          <w:spacing w:val="-3"/>
          <w:sz w:val="24"/>
        </w:rPr>
        <w:t xml:space="preserve"> 5pm </w:t>
      </w:r>
      <w:r w:rsidR="0042627A" w:rsidRPr="0042627A">
        <w:rPr>
          <w:rFonts w:cs="Arial"/>
          <w:bCs/>
          <w:spacing w:val="-3"/>
          <w:sz w:val="24"/>
        </w:rPr>
        <w:t>on</w:t>
      </w:r>
      <w:r w:rsidR="0042627A">
        <w:rPr>
          <w:rFonts w:cs="Arial"/>
          <w:b/>
          <w:spacing w:val="-3"/>
          <w:sz w:val="24"/>
        </w:rPr>
        <w:t xml:space="preserve"> 02 October 2023</w:t>
      </w:r>
      <w:r w:rsidRPr="00CF795B">
        <w:rPr>
          <w:rFonts w:cs="Arial"/>
          <w:spacing w:val="-3"/>
          <w:sz w:val="24"/>
        </w:rPr>
        <w:t>.  Please note that any responses received after the deadline or sent to a different email address may not receive due consideration.</w:t>
      </w:r>
    </w:p>
    <w:p w14:paraId="69A336DB" w14:textId="1FE852A8"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42627A" w:rsidRPr="00CF795B">
        <w:rPr>
          <w:rFonts w:cs="Arial"/>
          <w:sz w:val="24"/>
        </w:rPr>
        <w:t xml:space="preserve"> </w:t>
      </w:r>
      <w:hyperlink r:id="rId11" w:history="1">
        <w:r w:rsidR="0042627A" w:rsidRPr="00C31D63">
          <w:rPr>
            <w:rStyle w:val="Hyperlink"/>
            <w:rFonts w:cs="Arial"/>
            <w:sz w:val="24"/>
          </w:rPr>
          <w:t>cusc.team@nationalgrideso.com</w:t>
        </w:r>
      </w:hyperlink>
    </w:p>
    <w:p w14:paraId="357C5D7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35E85102" w14:textId="77777777" w:rsidTr="00760AB5">
        <w:trPr>
          <w:trHeight w:val="290"/>
        </w:trPr>
        <w:tc>
          <w:tcPr>
            <w:tcW w:w="3085" w:type="dxa"/>
            <w:shd w:val="clear" w:color="auto" w:fill="F26522" w:themeFill="accent1"/>
          </w:tcPr>
          <w:p w14:paraId="7F1AFD10"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96B56A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79C8CCE" w14:textId="77777777" w:rsidTr="00760AB5">
        <w:trPr>
          <w:trHeight w:val="238"/>
        </w:trPr>
        <w:tc>
          <w:tcPr>
            <w:tcW w:w="3085" w:type="dxa"/>
          </w:tcPr>
          <w:p w14:paraId="2C789BB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591488302B5477EAD042BB73F468331"/>
            </w:placeholder>
            <w:showingPlcHdr/>
          </w:sdtPr>
          <w:sdtContent>
            <w:tc>
              <w:tcPr>
                <w:tcW w:w="5841" w:type="dxa"/>
                <w:gridSpan w:val="2"/>
              </w:tcPr>
              <w:p w14:paraId="29FB454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6738B0C" w14:textId="77777777" w:rsidTr="00760AB5">
        <w:trPr>
          <w:trHeight w:val="238"/>
        </w:trPr>
        <w:tc>
          <w:tcPr>
            <w:tcW w:w="3085" w:type="dxa"/>
          </w:tcPr>
          <w:p w14:paraId="3BD28B8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10714006E9E4A10BB84B8510243EAE5"/>
            </w:placeholder>
            <w:showingPlcHdr/>
          </w:sdtPr>
          <w:sdtContent>
            <w:tc>
              <w:tcPr>
                <w:tcW w:w="5841" w:type="dxa"/>
                <w:gridSpan w:val="2"/>
              </w:tcPr>
              <w:p w14:paraId="173FD24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E58C294" w14:textId="77777777" w:rsidTr="00760AB5">
        <w:trPr>
          <w:trHeight w:val="238"/>
        </w:trPr>
        <w:tc>
          <w:tcPr>
            <w:tcW w:w="3085" w:type="dxa"/>
          </w:tcPr>
          <w:p w14:paraId="19AA123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9380AB2D9B347BFB34AD4F24F12D89D"/>
            </w:placeholder>
            <w:showingPlcHdr/>
          </w:sdtPr>
          <w:sdtContent>
            <w:tc>
              <w:tcPr>
                <w:tcW w:w="5841" w:type="dxa"/>
                <w:gridSpan w:val="2"/>
              </w:tcPr>
              <w:p w14:paraId="2C8AA7E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1CBB9E4" w14:textId="77777777" w:rsidTr="00760AB5">
        <w:trPr>
          <w:trHeight w:val="238"/>
        </w:trPr>
        <w:tc>
          <w:tcPr>
            <w:tcW w:w="3085" w:type="dxa"/>
          </w:tcPr>
          <w:p w14:paraId="0E2D8A4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9380AB2D9B347BFB34AD4F24F12D89D"/>
            </w:placeholder>
            <w:showingPlcHdr/>
          </w:sdtPr>
          <w:sdtContent>
            <w:tc>
              <w:tcPr>
                <w:tcW w:w="5841" w:type="dxa"/>
                <w:gridSpan w:val="2"/>
              </w:tcPr>
              <w:p w14:paraId="041F59FC"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2D8CD289" w14:textId="77777777" w:rsidTr="00324ED7">
        <w:trPr>
          <w:trHeight w:val="238"/>
        </w:trPr>
        <w:tc>
          <w:tcPr>
            <w:tcW w:w="3085" w:type="dxa"/>
          </w:tcPr>
          <w:p w14:paraId="3FA73326"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0C62120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295B16A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2680B24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3244FF3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1BFF2F75"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27CC4C82"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639FE91F"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08BF388F"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2AE987D0"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5C0C037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53ECC77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3DACE9A9"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0E7598F4" w14:textId="77777777" w:rsidR="00760AB5" w:rsidRDefault="00760AB5" w:rsidP="00677103">
      <w:pPr>
        <w:pStyle w:val="BodyText"/>
        <w:rPr>
          <w:rFonts w:cs="Arial"/>
          <w:b/>
          <w:sz w:val="24"/>
        </w:rPr>
      </w:pPr>
    </w:p>
    <w:p w14:paraId="5079918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EE350B8" w14:textId="77777777" w:rsidTr="005F422C">
        <w:tc>
          <w:tcPr>
            <w:tcW w:w="3798" w:type="dxa"/>
            <w:hideMark/>
          </w:tcPr>
          <w:p w14:paraId="62D17795"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8E5732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357FB22E"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19CA404" w14:textId="77777777" w:rsidR="005F422C" w:rsidRDefault="005F422C" w:rsidP="005F422C">
      <w:pPr>
        <w:rPr>
          <w:i/>
        </w:rPr>
      </w:pPr>
    </w:p>
    <w:p w14:paraId="214D335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015F87C" w14:textId="77777777" w:rsidR="00313FF2" w:rsidRDefault="00313FF2" w:rsidP="00313FF2">
      <w:pPr>
        <w:spacing w:after="160" w:line="259" w:lineRule="auto"/>
        <w:rPr>
          <w:rFonts w:cs="Arial"/>
          <w:b/>
          <w:sz w:val="24"/>
        </w:rPr>
      </w:pPr>
    </w:p>
    <w:p w14:paraId="55EA821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208D8C6A"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509319"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B28290F" w14:textId="77777777" w:rsidR="00313FF2" w:rsidRDefault="00313FF2" w:rsidP="00313FF2">
      <w:pPr>
        <w:pStyle w:val="BodyText"/>
        <w:numPr>
          <w:ilvl w:val="0"/>
          <w:numId w:val="13"/>
        </w:numPr>
        <w:rPr>
          <w:i/>
        </w:rPr>
      </w:pPr>
      <w:r>
        <w:rPr>
          <w:i/>
        </w:rPr>
        <w:lastRenderedPageBreak/>
        <w:t>That, so far as is consistent with sub-paragraphs (a) and (b), the use of system charging methodology, as far as is reasonably practicable, properly takes account of the developments in transmission licensees’ transmission businesses;</w:t>
      </w:r>
    </w:p>
    <w:p w14:paraId="0EBBEB69"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A42CF25"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50119A87" w14:textId="77777777" w:rsidR="00313FF2" w:rsidRDefault="00313FF2" w:rsidP="00313FF2">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4A6E6EF9" w14:textId="53F5CEF1" w:rsidR="00BF1D93" w:rsidRPr="0042627A" w:rsidRDefault="00313FF2" w:rsidP="0042627A">
      <w:pPr>
        <w:rPr>
          <w:rFonts w:cs="Arial"/>
          <w:bCs/>
          <w:kern w:val="32"/>
          <w:sz w:val="24"/>
        </w:rPr>
      </w:pPr>
      <w:r>
        <w:rPr>
          <w:rFonts w:cs="Arial"/>
          <w:b/>
          <w:sz w:val="24"/>
        </w:rPr>
        <w:br w:type="page"/>
      </w:r>
      <w:r w:rsidR="00760AB5" w:rsidRPr="00AC4CF2">
        <w:rPr>
          <w:rFonts w:cs="Arial"/>
          <w:b/>
          <w:sz w:val="24"/>
        </w:rPr>
        <w:lastRenderedPageBreak/>
        <w:t xml:space="preserve">Please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8F36FB8" w14:textId="77777777" w:rsidTr="00E9170A">
        <w:trPr>
          <w:trHeight w:val="264"/>
        </w:trPr>
        <w:tc>
          <w:tcPr>
            <w:tcW w:w="9527" w:type="dxa"/>
            <w:gridSpan w:val="4"/>
            <w:shd w:val="clear" w:color="auto" w:fill="F26522" w:themeFill="accent1"/>
          </w:tcPr>
          <w:p w14:paraId="09A42386"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3ADAE87E" w14:textId="77777777" w:rsidTr="00A435B8">
        <w:trPr>
          <w:trHeight w:val="625"/>
        </w:trPr>
        <w:tc>
          <w:tcPr>
            <w:tcW w:w="483" w:type="dxa"/>
            <w:vMerge w:val="restart"/>
          </w:tcPr>
          <w:p w14:paraId="2E11CDD8" w14:textId="77777777" w:rsidR="00355C95" w:rsidRPr="009E1BFB" w:rsidRDefault="00355C95" w:rsidP="00720CE0">
            <w:pPr>
              <w:rPr>
                <w:rFonts w:cs="Arial"/>
                <w:sz w:val="24"/>
              </w:rPr>
            </w:pPr>
            <w:r w:rsidRPr="009E1BFB">
              <w:rPr>
                <w:rFonts w:cs="Arial"/>
                <w:sz w:val="24"/>
              </w:rPr>
              <w:t>1</w:t>
            </w:r>
          </w:p>
        </w:tc>
        <w:tc>
          <w:tcPr>
            <w:tcW w:w="2691" w:type="dxa"/>
            <w:vMerge w:val="restart"/>
          </w:tcPr>
          <w:p w14:paraId="7C12B5CD" w14:textId="52D76D11" w:rsidR="00E6198D" w:rsidRPr="009E1BFB" w:rsidRDefault="00E6198D" w:rsidP="00720CE0">
            <w:pPr>
              <w:rPr>
                <w:sz w:val="24"/>
              </w:rPr>
            </w:pPr>
            <w:r w:rsidRPr="00E6198D">
              <w:rPr>
                <w:sz w:val="24"/>
              </w:rPr>
              <w:t>Do you believe that the Original Proposal</w:t>
            </w:r>
            <w:r w:rsidR="0042627A">
              <w:rPr>
                <w:sz w:val="24"/>
              </w:rPr>
              <w:t xml:space="preserve"> </w:t>
            </w:r>
            <w:r w:rsidRPr="00E6198D">
              <w:rPr>
                <w:sz w:val="24"/>
              </w:rPr>
              <w:t>better facilitate the Applicable Objectives?</w:t>
            </w:r>
          </w:p>
        </w:tc>
        <w:tc>
          <w:tcPr>
            <w:tcW w:w="6353" w:type="dxa"/>
            <w:gridSpan w:val="2"/>
          </w:tcPr>
          <w:p w14:paraId="74D56D9C" w14:textId="76E76222"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42627A">
              <w:rPr>
                <w:sz w:val="24"/>
              </w:rPr>
              <w:t>the Original</w:t>
            </w:r>
            <w:r>
              <w:rPr>
                <w:sz w:val="24"/>
              </w:rPr>
              <w:t xml:space="preserve"> solution better facilitates:</w:t>
            </w:r>
          </w:p>
        </w:tc>
      </w:tr>
      <w:tr w:rsidR="00355C95" w:rsidRPr="00CF795B" w14:paraId="2656D263" w14:textId="77777777" w:rsidTr="00B549A8">
        <w:trPr>
          <w:trHeight w:val="20"/>
        </w:trPr>
        <w:tc>
          <w:tcPr>
            <w:tcW w:w="483" w:type="dxa"/>
            <w:vMerge/>
          </w:tcPr>
          <w:p w14:paraId="7B15F61F" w14:textId="77777777" w:rsidR="00355C95" w:rsidRPr="009E1BFB" w:rsidRDefault="00355C95" w:rsidP="00355C95">
            <w:pPr>
              <w:rPr>
                <w:rFonts w:cs="Arial"/>
                <w:sz w:val="24"/>
              </w:rPr>
            </w:pPr>
          </w:p>
        </w:tc>
        <w:tc>
          <w:tcPr>
            <w:tcW w:w="2691" w:type="dxa"/>
            <w:vMerge/>
          </w:tcPr>
          <w:p w14:paraId="149006FD" w14:textId="77777777" w:rsidR="00355C95" w:rsidRPr="009E1BFB" w:rsidRDefault="00355C95" w:rsidP="00355C95">
            <w:pPr>
              <w:rPr>
                <w:rFonts w:cs="Arial"/>
                <w:bCs/>
                <w:sz w:val="24"/>
              </w:rPr>
            </w:pPr>
          </w:p>
        </w:tc>
        <w:tc>
          <w:tcPr>
            <w:tcW w:w="1817" w:type="dxa"/>
          </w:tcPr>
          <w:p w14:paraId="7468D7F9" w14:textId="77777777" w:rsidR="00355C95" w:rsidRPr="00867B72" w:rsidRDefault="00355C95" w:rsidP="00355C95">
            <w:pPr>
              <w:pStyle w:val="BodyText"/>
              <w:rPr>
                <w:sz w:val="24"/>
              </w:rPr>
            </w:pPr>
            <w:r>
              <w:rPr>
                <w:sz w:val="24"/>
              </w:rPr>
              <w:t>Original</w:t>
            </w:r>
          </w:p>
        </w:tc>
        <w:tc>
          <w:tcPr>
            <w:tcW w:w="4536" w:type="dxa"/>
          </w:tcPr>
          <w:p w14:paraId="753250E8" w14:textId="1BE60FF4"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p>
        </w:tc>
      </w:tr>
      <w:tr w:rsidR="00355C95" w:rsidRPr="00CF795B" w14:paraId="15A41AFA" w14:textId="77777777" w:rsidTr="00E9170A">
        <w:trPr>
          <w:trHeight w:val="624"/>
        </w:trPr>
        <w:tc>
          <w:tcPr>
            <w:tcW w:w="483" w:type="dxa"/>
            <w:vMerge/>
          </w:tcPr>
          <w:p w14:paraId="3AC79EC1" w14:textId="77777777" w:rsidR="00355C95" w:rsidRPr="009E1BFB" w:rsidRDefault="00355C95" w:rsidP="00720CE0">
            <w:pPr>
              <w:rPr>
                <w:rFonts w:cs="Arial"/>
                <w:sz w:val="24"/>
              </w:rPr>
            </w:pPr>
          </w:p>
        </w:tc>
        <w:tc>
          <w:tcPr>
            <w:tcW w:w="2691" w:type="dxa"/>
            <w:vMerge/>
          </w:tcPr>
          <w:p w14:paraId="1722389E" w14:textId="77777777" w:rsidR="00355C95" w:rsidRPr="009E1BFB" w:rsidRDefault="00355C95" w:rsidP="00720CE0">
            <w:pPr>
              <w:rPr>
                <w:sz w:val="24"/>
              </w:rPr>
            </w:pPr>
          </w:p>
        </w:tc>
        <w:sdt>
          <w:sdtPr>
            <w:rPr>
              <w:sz w:val="24"/>
            </w:rPr>
            <w:id w:val="-1760202611"/>
            <w:placeholder>
              <w:docPart w:val="C130890A33E04FB2994AACFE95EE371A"/>
            </w:placeholder>
            <w:showingPlcHdr/>
          </w:sdtPr>
          <w:sdtContent>
            <w:tc>
              <w:tcPr>
                <w:tcW w:w="6353" w:type="dxa"/>
                <w:gridSpan w:val="2"/>
              </w:tcPr>
              <w:p w14:paraId="16E2CB76"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66AA1C5F" w14:textId="77777777" w:rsidTr="00E9170A">
        <w:trPr>
          <w:trHeight w:val="500"/>
        </w:trPr>
        <w:tc>
          <w:tcPr>
            <w:tcW w:w="483" w:type="dxa"/>
            <w:vMerge w:val="restart"/>
          </w:tcPr>
          <w:p w14:paraId="53ABA9A2" w14:textId="77777777" w:rsidR="00E9170A" w:rsidRPr="00CF795B" w:rsidRDefault="00E9170A" w:rsidP="00720CE0">
            <w:pPr>
              <w:rPr>
                <w:rFonts w:cs="Arial"/>
                <w:sz w:val="24"/>
              </w:rPr>
            </w:pPr>
            <w:r>
              <w:rPr>
                <w:rFonts w:cs="Arial"/>
                <w:sz w:val="24"/>
              </w:rPr>
              <w:t>2</w:t>
            </w:r>
          </w:p>
        </w:tc>
        <w:tc>
          <w:tcPr>
            <w:tcW w:w="2691" w:type="dxa"/>
            <w:vMerge w:val="restart"/>
          </w:tcPr>
          <w:p w14:paraId="7B978A42"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7FA00115"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38566D41"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2E31283" w14:textId="77777777" w:rsidTr="00E9170A">
        <w:trPr>
          <w:trHeight w:val="499"/>
        </w:trPr>
        <w:tc>
          <w:tcPr>
            <w:tcW w:w="483" w:type="dxa"/>
            <w:vMerge/>
          </w:tcPr>
          <w:p w14:paraId="270F4679" w14:textId="77777777" w:rsidR="00E9170A" w:rsidRDefault="00E9170A" w:rsidP="00720CE0">
            <w:pPr>
              <w:rPr>
                <w:rFonts w:cs="Arial"/>
                <w:sz w:val="24"/>
              </w:rPr>
            </w:pPr>
          </w:p>
        </w:tc>
        <w:tc>
          <w:tcPr>
            <w:tcW w:w="2691" w:type="dxa"/>
            <w:vMerge/>
          </w:tcPr>
          <w:p w14:paraId="100F6142" w14:textId="77777777" w:rsidR="00E9170A" w:rsidRPr="00CF795B" w:rsidRDefault="00E9170A" w:rsidP="00720CE0">
            <w:pPr>
              <w:rPr>
                <w:sz w:val="24"/>
              </w:rPr>
            </w:pPr>
          </w:p>
        </w:tc>
        <w:sdt>
          <w:sdtPr>
            <w:rPr>
              <w:rFonts w:cs="Arial"/>
              <w:sz w:val="24"/>
            </w:rPr>
            <w:id w:val="812528405"/>
            <w:placeholder>
              <w:docPart w:val="B710D41148CE45C3A41A7EC28742BD0D"/>
            </w:placeholder>
            <w:showingPlcHdr/>
          </w:sdtPr>
          <w:sdtContent>
            <w:tc>
              <w:tcPr>
                <w:tcW w:w="6353" w:type="dxa"/>
                <w:gridSpan w:val="2"/>
              </w:tcPr>
              <w:p w14:paraId="3912D786"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B0B6B6D" w14:textId="77777777" w:rsidTr="00E9170A">
        <w:trPr>
          <w:trHeight w:val="264"/>
        </w:trPr>
        <w:tc>
          <w:tcPr>
            <w:tcW w:w="483" w:type="dxa"/>
          </w:tcPr>
          <w:p w14:paraId="7C49F577" w14:textId="77777777" w:rsidR="00E9170A" w:rsidRPr="00CF795B" w:rsidRDefault="00E9170A" w:rsidP="00720CE0">
            <w:pPr>
              <w:rPr>
                <w:rFonts w:cs="Arial"/>
                <w:sz w:val="24"/>
              </w:rPr>
            </w:pPr>
            <w:r>
              <w:rPr>
                <w:rFonts w:cs="Arial"/>
                <w:sz w:val="24"/>
              </w:rPr>
              <w:t>3</w:t>
            </w:r>
          </w:p>
        </w:tc>
        <w:tc>
          <w:tcPr>
            <w:tcW w:w="2691" w:type="dxa"/>
          </w:tcPr>
          <w:p w14:paraId="3C5ADA2E"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1A58EE36E9C440C6B87118F8D7BC4FD5"/>
            </w:placeholder>
            <w:showingPlcHdr/>
          </w:sdtPr>
          <w:sdtContent>
            <w:tc>
              <w:tcPr>
                <w:tcW w:w="6353" w:type="dxa"/>
                <w:gridSpan w:val="2"/>
              </w:tcPr>
              <w:p w14:paraId="0470EB9C"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DA8C331" w14:textId="77777777" w:rsidTr="00E9170A">
        <w:trPr>
          <w:trHeight w:val="799"/>
        </w:trPr>
        <w:tc>
          <w:tcPr>
            <w:tcW w:w="483" w:type="dxa"/>
            <w:vMerge w:val="restart"/>
          </w:tcPr>
          <w:p w14:paraId="002537CD" w14:textId="77777777" w:rsidR="00E9170A" w:rsidRPr="00CF795B" w:rsidRDefault="00E9170A" w:rsidP="00720CE0">
            <w:pPr>
              <w:rPr>
                <w:rFonts w:cs="Arial"/>
                <w:sz w:val="24"/>
              </w:rPr>
            </w:pPr>
            <w:r>
              <w:rPr>
                <w:rFonts w:cs="Arial"/>
                <w:sz w:val="24"/>
              </w:rPr>
              <w:t>4</w:t>
            </w:r>
          </w:p>
        </w:tc>
        <w:tc>
          <w:tcPr>
            <w:tcW w:w="2691" w:type="dxa"/>
            <w:vMerge w:val="restart"/>
          </w:tcPr>
          <w:p w14:paraId="2EDA690C"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0BFCC655"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7B516BFD"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CCF1E1C" w14:textId="77777777" w:rsidTr="00E9170A">
        <w:trPr>
          <w:trHeight w:val="799"/>
        </w:trPr>
        <w:tc>
          <w:tcPr>
            <w:tcW w:w="483" w:type="dxa"/>
            <w:vMerge/>
          </w:tcPr>
          <w:p w14:paraId="4E55196C" w14:textId="77777777" w:rsidR="00E9170A" w:rsidRDefault="00E9170A" w:rsidP="00720CE0">
            <w:pPr>
              <w:rPr>
                <w:rFonts w:cs="Arial"/>
                <w:sz w:val="24"/>
              </w:rPr>
            </w:pPr>
          </w:p>
        </w:tc>
        <w:tc>
          <w:tcPr>
            <w:tcW w:w="2691" w:type="dxa"/>
            <w:vMerge/>
          </w:tcPr>
          <w:p w14:paraId="31BD305B" w14:textId="77777777" w:rsidR="00E9170A" w:rsidRPr="00CF795B" w:rsidRDefault="00E9170A" w:rsidP="00720CE0">
            <w:pPr>
              <w:pStyle w:val="BodyText"/>
              <w:rPr>
                <w:rFonts w:cs="Arial"/>
                <w:sz w:val="24"/>
              </w:rPr>
            </w:pPr>
          </w:p>
        </w:tc>
        <w:sdt>
          <w:sdtPr>
            <w:rPr>
              <w:rFonts w:cs="Arial"/>
              <w:sz w:val="24"/>
            </w:rPr>
            <w:id w:val="-1628392579"/>
            <w:placeholder>
              <w:docPart w:val="F2284B18784B464EBC5E0283A1887CCE"/>
            </w:placeholder>
            <w:showingPlcHdr/>
          </w:sdtPr>
          <w:sdtContent>
            <w:tc>
              <w:tcPr>
                <w:tcW w:w="6353" w:type="dxa"/>
                <w:gridSpan w:val="2"/>
              </w:tcPr>
              <w:p w14:paraId="41F4F105"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C291A10"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7842C1BB" w14:textId="77777777" w:rsidTr="00E9170A">
        <w:trPr>
          <w:trHeight w:val="264"/>
        </w:trPr>
        <w:tc>
          <w:tcPr>
            <w:tcW w:w="9527" w:type="dxa"/>
            <w:gridSpan w:val="3"/>
            <w:shd w:val="clear" w:color="auto" w:fill="F26522" w:themeFill="accent1"/>
          </w:tcPr>
          <w:p w14:paraId="1FD98EAA"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28DED716" w14:textId="77777777" w:rsidTr="00E9170A">
        <w:trPr>
          <w:trHeight w:val="264"/>
        </w:trPr>
        <w:tc>
          <w:tcPr>
            <w:tcW w:w="483" w:type="dxa"/>
          </w:tcPr>
          <w:p w14:paraId="340F290E" w14:textId="3EA4017C" w:rsidR="004D3F68" w:rsidRPr="00CF795B" w:rsidRDefault="0042627A" w:rsidP="000F471B">
            <w:pPr>
              <w:rPr>
                <w:rFonts w:cs="Arial"/>
                <w:sz w:val="24"/>
              </w:rPr>
            </w:pPr>
            <w:r>
              <w:rPr>
                <w:rFonts w:cs="Arial"/>
                <w:sz w:val="24"/>
              </w:rPr>
              <w:t>5</w:t>
            </w:r>
          </w:p>
        </w:tc>
        <w:tc>
          <w:tcPr>
            <w:tcW w:w="2691" w:type="dxa"/>
          </w:tcPr>
          <w:p w14:paraId="67076855" w14:textId="77777777" w:rsidR="00E46CF0" w:rsidRDefault="00E46CF0" w:rsidP="00E46CF0">
            <w:r w:rsidRPr="0029558B">
              <w:t>The Original proposal is to limit the maximum variance by £2.50/kW per charging zone.  Do you feel this is an appropriate level?</w:t>
            </w:r>
          </w:p>
          <w:p w14:paraId="44A6DD52" w14:textId="77777777" w:rsidR="004D3F68" w:rsidRPr="00CF795B" w:rsidRDefault="004D3F68" w:rsidP="000F471B">
            <w:pPr>
              <w:rPr>
                <w:rFonts w:cs="Arial"/>
                <w:bCs/>
                <w:sz w:val="24"/>
              </w:rPr>
            </w:pPr>
          </w:p>
        </w:tc>
        <w:sdt>
          <w:sdtPr>
            <w:rPr>
              <w:sz w:val="24"/>
            </w:rPr>
            <w:id w:val="1288306168"/>
            <w:placeholder>
              <w:docPart w:val="3EBE107EEF8A4DAD9F643D1997AEED85"/>
            </w:placeholder>
          </w:sdtPr>
          <w:sdtContent>
            <w:tc>
              <w:tcPr>
                <w:tcW w:w="6353" w:type="dxa"/>
              </w:tcPr>
              <w:p w14:paraId="50856775"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1785B984" w14:textId="77777777" w:rsidTr="00E9170A">
        <w:trPr>
          <w:trHeight w:val="264"/>
        </w:trPr>
        <w:tc>
          <w:tcPr>
            <w:tcW w:w="483" w:type="dxa"/>
          </w:tcPr>
          <w:p w14:paraId="07EE29D5" w14:textId="2030AF01" w:rsidR="004D3F68" w:rsidRPr="00CF795B" w:rsidRDefault="0042627A" w:rsidP="000F471B">
            <w:pPr>
              <w:rPr>
                <w:rFonts w:cs="Arial"/>
                <w:sz w:val="24"/>
              </w:rPr>
            </w:pPr>
            <w:r>
              <w:rPr>
                <w:rFonts w:cs="Arial"/>
                <w:sz w:val="24"/>
              </w:rPr>
              <w:t>6</w:t>
            </w:r>
          </w:p>
        </w:tc>
        <w:tc>
          <w:tcPr>
            <w:tcW w:w="2691" w:type="dxa"/>
          </w:tcPr>
          <w:p w14:paraId="5FF70843" w14:textId="77777777" w:rsidR="00E46CF0" w:rsidRDefault="00E46CF0" w:rsidP="00E46CF0">
            <w:r w:rsidRPr="004C3A5C">
              <w:t>The Original proposal deems a 10-year period to fix tariffs between the pre-defined Cap and Collar ranges appropriate.  Is there an alternative length of time that would need to be considered?</w:t>
            </w:r>
          </w:p>
          <w:p w14:paraId="56C784C1" w14:textId="77777777" w:rsidR="004D3F68" w:rsidRPr="00CF795B" w:rsidRDefault="004D3F68" w:rsidP="000F471B">
            <w:pPr>
              <w:rPr>
                <w:bCs/>
                <w:sz w:val="24"/>
              </w:rPr>
            </w:pPr>
          </w:p>
        </w:tc>
        <w:sdt>
          <w:sdtPr>
            <w:rPr>
              <w:rFonts w:cs="Arial"/>
              <w:sz w:val="24"/>
            </w:rPr>
            <w:id w:val="1898010333"/>
            <w:placeholder>
              <w:docPart w:val="3EBE107EEF8A4DAD9F643D1997AEED85"/>
            </w:placeholder>
            <w:showingPlcHdr/>
          </w:sdtPr>
          <w:sdtContent>
            <w:tc>
              <w:tcPr>
                <w:tcW w:w="6353" w:type="dxa"/>
              </w:tcPr>
              <w:p w14:paraId="3F3CB8AE"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0A30E8E0" w14:textId="77777777" w:rsidTr="00E9170A">
        <w:trPr>
          <w:trHeight w:val="264"/>
        </w:trPr>
        <w:tc>
          <w:tcPr>
            <w:tcW w:w="483" w:type="dxa"/>
          </w:tcPr>
          <w:p w14:paraId="002AA951" w14:textId="2231E67C" w:rsidR="004D3F68" w:rsidRPr="00CF795B" w:rsidRDefault="0042627A" w:rsidP="000F471B">
            <w:pPr>
              <w:rPr>
                <w:rFonts w:cs="Arial"/>
                <w:sz w:val="24"/>
              </w:rPr>
            </w:pPr>
            <w:r>
              <w:rPr>
                <w:rFonts w:cs="Arial"/>
                <w:sz w:val="24"/>
              </w:rPr>
              <w:t>7</w:t>
            </w:r>
          </w:p>
        </w:tc>
        <w:tc>
          <w:tcPr>
            <w:tcW w:w="2691" w:type="dxa"/>
          </w:tcPr>
          <w:p w14:paraId="6A65A0B9" w14:textId="77777777" w:rsidR="00E46CF0" w:rsidRDefault="00E46CF0" w:rsidP="00E46CF0">
            <w:r w:rsidRPr="00D02765">
              <w:t xml:space="preserve">The Proposer has provided a mechanism by which components that feed into the </w:t>
            </w:r>
            <w:r>
              <w:t>w</w:t>
            </w:r>
            <w:r w:rsidRPr="00D02765">
              <w:t xml:space="preserve">ider </w:t>
            </w:r>
            <w:r>
              <w:t>t</w:t>
            </w:r>
            <w:r w:rsidRPr="00D02765">
              <w:t xml:space="preserve">ariff is allocated.  The proposal apportions the Cap and Collar by the </w:t>
            </w:r>
            <w:r w:rsidRPr="00D02765">
              <w:lastRenderedPageBreak/>
              <w:t>proportion of revenue collected for each component.  Is there an alternative methodology that could be used?</w:t>
            </w:r>
          </w:p>
          <w:p w14:paraId="7FAE29EA" w14:textId="77777777" w:rsidR="004D3F68" w:rsidRPr="00CF795B" w:rsidRDefault="004D3F68" w:rsidP="000F471B">
            <w:pPr>
              <w:rPr>
                <w:bCs/>
                <w:sz w:val="24"/>
              </w:rPr>
            </w:pPr>
          </w:p>
        </w:tc>
        <w:sdt>
          <w:sdtPr>
            <w:rPr>
              <w:rFonts w:cs="Arial"/>
              <w:sz w:val="24"/>
            </w:rPr>
            <w:id w:val="-1609494894"/>
            <w:placeholder>
              <w:docPart w:val="3EBE107EEF8A4DAD9F643D1997AEED85"/>
            </w:placeholder>
            <w:showingPlcHdr/>
          </w:sdtPr>
          <w:sdtContent>
            <w:tc>
              <w:tcPr>
                <w:tcW w:w="6353" w:type="dxa"/>
              </w:tcPr>
              <w:p w14:paraId="578AFDA1"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7CB2F394" w14:textId="77777777" w:rsidTr="00E9170A">
        <w:trPr>
          <w:trHeight w:val="264"/>
        </w:trPr>
        <w:tc>
          <w:tcPr>
            <w:tcW w:w="483" w:type="dxa"/>
          </w:tcPr>
          <w:p w14:paraId="1162959F" w14:textId="737942AB" w:rsidR="004D3F68" w:rsidRDefault="0042627A" w:rsidP="000F471B">
            <w:pPr>
              <w:rPr>
                <w:rFonts w:cs="Arial"/>
                <w:sz w:val="24"/>
              </w:rPr>
            </w:pPr>
            <w:r>
              <w:rPr>
                <w:rFonts w:cs="Arial"/>
                <w:sz w:val="24"/>
              </w:rPr>
              <w:t>8</w:t>
            </w:r>
          </w:p>
        </w:tc>
        <w:tc>
          <w:tcPr>
            <w:tcW w:w="2691" w:type="dxa"/>
          </w:tcPr>
          <w:p w14:paraId="2D274735" w14:textId="77777777" w:rsidR="00E46CF0" w:rsidRDefault="00E46CF0" w:rsidP="00E46CF0">
            <w:r w:rsidRPr="003B62A1">
              <w:t>Should there be a provision to trigger a re-opener in tariffs to reflect the considerable amount of reform planned both through Open Governance and via the TNUoS Task Force?</w:t>
            </w:r>
          </w:p>
          <w:p w14:paraId="0E12A9BD" w14:textId="77777777" w:rsidR="004D3F68" w:rsidRPr="00CF795B" w:rsidRDefault="004D3F68" w:rsidP="000F471B">
            <w:pPr>
              <w:rPr>
                <w:bCs/>
                <w:sz w:val="24"/>
              </w:rPr>
            </w:pPr>
          </w:p>
        </w:tc>
        <w:sdt>
          <w:sdtPr>
            <w:rPr>
              <w:rFonts w:cs="Arial"/>
              <w:sz w:val="24"/>
            </w:rPr>
            <w:id w:val="1109555011"/>
            <w:placeholder>
              <w:docPart w:val="A3E63E79E77B45C1A341BF631CA2662D"/>
            </w:placeholder>
            <w:showingPlcHdr/>
          </w:sdtPr>
          <w:sdtContent>
            <w:tc>
              <w:tcPr>
                <w:tcW w:w="6353" w:type="dxa"/>
              </w:tcPr>
              <w:p w14:paraId="7D067B3E"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473CA342" w14:textId="77777777" w:rsidTr="00E9170A">
        <w:trPr>
          <w:trHeight w:val="264"/>
        </w:trPr>
        <w:tc>
          <w:tcPr>
            <w:tcW w:w="483" w:type="dxa"/>
          </w:tcPr>
          <w:p w14:paraId="783770EB" w14:textId="086D4B96" w:rsidR="004D3F68" w:rsidRDefault="0042627A" w:rsidP="000F471B">
            <w:pPr>
              <w:rPr>
                <w:rFonts w:cs="Arial"/>
                <w:sz w:val="24"/>
              </w:rPr>
            </w:pPr>
            <w:r>
              <w:rPr>
                <w:rFonts w:cs="Arial"/>
                <w:sz w:val="24"/>
              </w:rPr>
              <w:t>9</w:t>
            </w:r>
          </w:p>
        </w:tc>
        <w:tc>
          <w:tcPr>
            <w:tcW w:w="2691" w:type="dxa"/>
          </w:tcPr>
          <w:p w14:paraId="26A56173" w14:textId="77777777" w:rsidR="00E46CF0" w:rsidRDefault="00E46CF0" w:rsidP="00E46CF0">
            <w:r w:rsidRPr="00AF3532">
              <w:t xml:space="preserve">The Original proposal aims to protect Generators from un-predictable tariffs as the rational is that inefficient costs could ultimately cost consumers more.  A breach to the Cap and Collar is socialised to </w:t>
            </w:r>
            <w:r>
              <w:t>D</w:t>
            </w:r>
            <w:r w:rsidRPr="00AF3532">
              <w:t>emand Users. Do you think this is appropriate?</w:t>
            </w:r>
          </w:p>
          <w:p w14:paraId="01F3E6D4" w14:textId="77777777" w:rsidR="004D3F68" w:rsidRPr="00CF795B" w:rsidRDefault="004D3F68" w:rsidP="000F471B">
            <w:pPr>
              <w:rPr>
                <w:bCs/>
                <w:sz w:val="24"/>
              </w:rPr>
            </w:pPr>
          </w:p>
        </w:tc>
        <w:sdt>
          <w:sdtPr>
            <w:rPr>
              <w:rFonts w:cs="Arial"/>
              <w:sz w:val="24"/>
            </w:rPr>
            <w:id w:val="-1663467841"/>
            <w:placeholder>
              <w:docPart w:val="E8BA15A65BB843CB945128775C0453CB"/>
            </w:placeholder>
            <w:showingPlcHdr/>
          </w:sdtPr>
          <w:sdtContent>
            <w:tc>
              <w:tcPr>
                <w:tcW w:w="6353" w:type="dxa"/>
              </w:tcPr>
              <w:p w14:paraId="04EB0572"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42627A" w:rsidRPr="00CF795B" w14:paraId="60D6DC3B" w14:textId="77777777" w:rsidTr="00E9170A">
        <w:trPr>
          <w:trHeight w:val="264"/>
        </w:trPr>
        <w:tc>
          <w:tcPr>
            <w:tcW w:w="483" w:type="dxa"/>
          </w:tcPr>
          <w:p w14:paraId="62FC51F0" w14:textId="78434DC1" w:rsidR="0042627A" w:rsidRDefault="0042627A" w:rsidP="000F471B">
            <w:pPr>
              <w:rPr>
                <w:rFonts w:cs="Arial"/>
                <w:sz w:val="24"/>
              </w:rPr>
            </w:pPr>
            <w:r>
              <w:rPr>
                <w:rFonts w:cs="Arial"/>
                <w:sz w:val="24"/>
              </w:rPr>
              <w:t>10</w:t>
            </w:r>
          </w:p>
        </w:tc>
        <w:tc>
          <w:tcPr>
            <w:tcW w:w="2691" w:type="dxa"/>
          </w:tcPr>
          <w:p w14:paraId="491506AD" w14:textId="2B13C38E" w:rsidR="0042627A" w:rsidRDefault="00C746BA" w:rsidP="000F471B">
            <w:r>
              <w:t>Please provide any evidence to support the merit of greater predictability over cost reflectivity (Clearly mark your response confidential if you wish this to be directed straight to Ofgem).</w:t>
            </w:r>
          </w:p>
          <w:p w14:paraId="04E0418D" w14:textId="0C7D96F6" w:rsidR="00E46CF0" w:rsidRPr="00E46CF0" w:rsidRDefault="00E46CF0" w:rsidP="000F471B"/>
        </w:tc>
        <w:sdt>
          <w:sdtPr>
            <w:rPr>
              <w:rFonts w:cs="Arial"/>
              <w:sz w:val="24"/>
            </w:rPr>
            <w:id w:val="-852946625"/>
            <w:placeholder>
              <w:docPart w:val="115D7E76540D4DA6B208AE8F70C9AABC"/>
            </w:placeholder>
            <w:showingPlcHdr/>
          </w:sdtPr>
          <w:sdtContent>
            <w:tc>
              <w:tcPr>
                <w:tcW w:w="6353" w:type="dxa"/>
              </w:tcPr>
              <w:p w14:paraId="2A3F7E23" w14:textId="7A351486" w:rsidR="0042627A" w:rsidRDefault="00E46CF0" w:rsidP="000F471B">
                <w:pPr>
                  <w:rPr>
                    <w:rFonts w:cs="Arial"/>
                    <w:sz w:val="24"/>
                  </w:rPr>
                </w:pPr>
                <w:r w:rsidRPr="004C39B5">
                  <w:rPr>
                    <w:rStyle w:val="PlaceholderText"/>
                    <w:rFonts w:eastAsiaTheme="minorHAnsi"/>
                  </w:rPr>
                  <w:t>Click or tap here to enter text.</w:t>
                </w:r>
              </w:p>
            </w:tc>
          </w:sdtContent>
        </w:sdt>
      </w:tr>
    </w:tbl>
    <w:p w14:paraId="7C4FF853" w14:textId="77777777" w:rsidR="004D3F68" w:rsidRDefault="004D3F68" w:rsidP="0006725A">
      <w:pPr>
        <w:pStyle w:val="BodyText"/>
        <w:ind w:right="-97"/>
        <w:rPr>
          <w:b/>
          <w:sz w:val="24"/>
        </w:rPr>
      </w:pPr>
    </w:p>
    <w:p w14:paraId="22F68582" w14:textId="77777777" w:rsidR="00BF1D93" w:rsidRDefault="00BF1D93" w:rsidP="0006725A">
      <w:pPr>
        <w:pStyle w:val="BodyText"/>
        <w:ind w:right="-97"/>
        <w:rPr>
          <w:b/>
          <w:sz w:val="24"/>
        </w:rPr>
      </w:pPr>
    </w:p>
    <w:p w14:paraId="666CA1B8"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4589" w14:textId="77777777" w:rsidR="00273721" w:rsidRDefault="00273721" w:rsidP="0006725A">
      <w:pPr>
        <w:spacing w:line="240" w:lineRule="auto"/>
      </w:pPr>
      <w:r>
        <w:separator/>
      </w:r>
    </w:p>
  </w:endnote>
  <w:endnote w:type="continuationSeparator" w:id="0">
    <w:p w14:paraId="154088A2" w14:textId="77777777" w:rsidR="00273721" w:rsidRDefault="0027372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8AF1"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5023F5"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6959" w14:textId="77777777" w:rsidR="00273721" w:rsidRDefault="00273721" w:rsidP="0006725A">
      <w:pPr>
        <w:spacing w:line="240" w:lineRule="auto"/>
      </w:pPr>
      <w:r>
        <w:separator/>
      </w:r>
    </w:p>
  </w:footnote>
  <w:footnote w:type="continuationSeparator" w:id="0">
    <w:p w14:paraId="76BB4AA7" w14:textId="77777777" w:rsidR="00273721" w:rsidRDefault="0027372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21AD" w14:textId="0282D828"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63080724" wp14:editId="4606E471">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42627A">
      <w:t>CMP413</w:t>
    </w:r>
  </w:p>
  <w:p w14:paraId="3A51DA2A" w14:textId="7DEC1ADA" w:rsidR="00A63A1C" w:rsidRDefault="00DF10F2" w:rsidP="00A63A1C">
    <w:pPr>
      <w:pStyle w:val="Header"/>
      <w:ind w:left="720" w:firstLine="720"/>
      <w:jc w:val="right"/>
    </w:pPr>
    <w:r>
      <w:tab/>
      <w:t xml:space="preserve">Published on </w:t>
    </w:r>
    <w:r w:rsidR="0042627A">
      <w:t>11/09/2023</w:t>
    </w:r>
    <w:r>
      <w:t xml:space="preserve"> - respond by 5pm on </w:t>
    </w:r>
    <w:r w:rsidR="0042627A">
      <w:t>02/10/2023</w:t>
    </w:r>
  </w:p>
  <w:p w14:paraId="712B61CF"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 w:numId="17" w16cid:durableId="1862082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7A"/>
    <w:rsid w:val="00001630"/>
    <w:rsid w:val="000041D0"/>
    <w:rsid w:val="00056499"/>
    <w:rsid w:val="0006725A"/>
    <w:rsid w:val="00087C95"/>
    <w:rsid w:val="00096E17"/>
    <w:rsid w:val="000A37B4"/>
    <w:rsid w:val="000D146E"/>
    <w:rsid w:val="000D2193"/>
    <w:rsid w:val="000E273C"/>
    <w:rsid w:val="00101C71"/>
    <w:rsid w:val="00120E3B"/>
    <w:rsid w:val="00132DB3"/>
    <w:rsid w:val="00183D8D"/>
    <w:rsid w:val="001B771A"/>
    <w:rsid w:val="001F7AEB"/>
    <w:rsid w:val="001F7E62"/>
    <w:rsid w:val="00217075"/>
    <w:rsid w:val="00273721"/>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2627A"/>
    <w:rsid w:val="00441BF4"/>
    <w:rsid w:val="00486699"/>
    <w:rsid w:val="004D3F68"/>
    <w:rsid w:val="00540D4E"/>
    <w:rsid w:val="005C266B"/>
    <w:rsid w:val="005F422C"/>
    <w:rsid w:val="006103A5"/>
    <w:rsid w:val="00626DCD"/>
    <w:rsid w:val="006329D3"/>
    <w:rsid w:val="00677103"/>
    <w:rsid w:val="006D6ECC"/>
    <w:rsid w:val="00713E51"/>
    <w:rsid w:val="00760AB5"/>
    <w:rsid w:val="00790E02"/>
    <w:rsid w:val="0079391E"/>
    <w:rsid w:val="00794A5E"/>
    <w:rsid w:val="007D0BAB"/>
    <w:rsid w:val="00811809"/>
    <w:rsid w:val="008312E5"/>
    <w:rsid w:val="00836CFF"/>
    <w:rsid w:val="00867B72"/>
    <w:rsid w:val="00880771"/>
    <w:rsid w:val="00884421"/>
    <w:rsid w:val="00921756"/>
    <w:rsid w:val="009329E0"/>
    <w:rsid w:val="00962A13"/>
    <w:rsid w:val="009A7FD6"/>
    <w:rsid w:val="009C51C8"/>
    <w:rsid w:val="009D6F74"/>
    <w:rsid w:val="009F725B"/>
    <w:rsid w:val="00A10CD1"/>
    <w:rsid w:val="00A35FE6"/>
    <w:rsid w:val="00A7583F"/>
    <w:rsid w:val="00AC23C9"/>
    <w:rsid w:val="00AC4CF2"/>
    <w:rsid w:val="00B549A8"/>
    <w:rsid w:val="00B657DD"/>
    <w:rsid w:val="00B75DF3"/>
    <w:rsid w:val="00B97BDE"/>
    <w:rsid w:val="00BD020A"/>
    <w:rsid w:val="00BE2538"/>
    <w:rsid w:val="00BF1D93"/>
    <w:rsid w:val="00C1345F"/>
    <w:rsid w:val="00C204B9"/>
    <w:rsid w:val="00C2141E"/>
    <w:rsid w:val="00C456F3"/>
    <w:rsid w:val="00C746BA"/>
    <w:rsid w:val="00CA63D0"/>
    <w:rsid w:val="00CB6146"/>
    <w:rsid w:val="00CC6E43"/>
    <w:rsid w:val="00CF795B"/>
    <w:rsid w:val="00D14DB8"/>
    <w:rsid w:val="00D1705C"/>
    <w:rsid w:val="00D179EE"/>
    <w:rsid w:val="00D8294C"/>
    <w:rsid w:val="00DD16A0"/>
    <w:rsid w:val="00DF10F2"/>
    <w:rsid w:val="00E14E39"/>
    <w:rsid w:val="00E41F07"/>
    <w:rsid w:val="00E46CF0"/>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02AF"/>
  <w15:chartTrackingRefBased/>
  <w15:docId w15:val="{E2D7AA58-18C9-44CA-B482-E349C004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WG%20Consultation%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1488302B5477EAD042BB73F468331"/>
        <w:category>
          <w:name w:val="General"/>
          <w:gallery w:val="placeholder"/>
        </w:category>
        <w:types>
          <w:type w:val="bbPlcHdr"/>
        </w:types>
        <w:behaviors>
          <w:behavior w:val="content"/>
        </w:behaviors>
        <w:guid w:val="{10ED6B67-5752-4873-8C36-1DFFE8226A63}"/>
      </w:docPartPr>
      <w:docPartBody>
        <w:p w:rsidR="00742A26" w:rsidRDefault="008A60A1">
          <w:pPr>
            <w:pStyle w:val="7591488302B5477EAD042BB73F468331"/>
          </w:pPr>
          <w:r w:rsidRPr="004C39B5">
            <w:rPr>
              <w:rStyle w:val="PlaceholderText"/>
            </w:rPr>
            <w:t>Click or tap here to enter text.</w:t>
          </w:r>
        </w:p>
      </w:docPartBody>
    </w:docPart>
    <w:docPart>
      <w:docPartPr>
        <w:name w:val="A10714006E9E4A10BB84B8510243EAE5"/>
        <w:category>
          <w:name w:val="General"/>
          <w:gallery w:val="placeholder"/>
        </w:category>
        <w:types>
          <w:type w:val="bbPlcHdr"/>
        </w:types>
        <w:behaviors>
          <w:behavior w:val="content"/>
        </w:behaviors>
        <w:guid w:val="{4618D63A-C3D7-4B35-BD5B-397D37E06C31}"/>
      </w:docPartPr>
      <w:docPartBody>
        <w:p w:rsidR="00742A26" w:rsidRDefault="008A60A1">
          <w:pPr>
            <w:pStyle w:val="A10714006E9E4A10BB84B8510243EAE5"/>
          </w:pPr>
          <w:r w:rsidRPr="004C39B5">
            <w:rPr>
              <w:rStyle w:val="PlaceholderText"/>
            </w:rPr>
            <w:t>Click or tap here to enter text.</w:t>
          </w:r>
        </w:p>
      </w:docPartBody>
    </w:docPart>
    <w:docPart>
      <w:docPartPr>
        <w:name w:val="C9380AB2D9B347BFB34AD4F24F12D89D"/>
        <w:category>
          <w:name w:val="General"/>
          <w:gallery w:val="placeholder"/>
        </w:category>
        <w:types>
          <w:type w:val="bbPlcHdr"/>
        </w:types>
        <w:behaviors>
          <w:behavior w:val="content"/>
        </w:behaviors>
        <w:guid w:val="{D3D57146-6115-4CB4-983A-AE49AA20AC21}"/>
      </w:docPartPr>
      <w:docPartBody>
        <w:p w:rsidR="00742A26" w:rsidRDefault="008A60A1">
          <w:pPr>
            <w:pStyle w:val="C9380AB2D9B347BFB34AD4F24F12D89D"/>
          </w:pPr>
          <w:r w:rsidRPr="004C39B5">
            <w:rPr>
              <w:rStyle w:val="PlaceholderText"/>
            </w:rPr>
            <w:t>Click or tap here to enter text.</w:t>
          </w:r>
        </w:p>
      </w:docPartBody>
    </w:docPart>
    <w:docPart>
      <w:docPartPr>
        <w:name w:val="C130890A33E04FB2994AACFE95EE371A"/>
        <w:category>
          <w:name w:val="General"/>
          <w:gallery w:val="placeholder"/>
        </w:category>
        <w:types>
          <w:type w:val="bbPlcHdr"/>
        </w:types>
        <w:behaviors>
          <w:behavior w:val="content"/>
        </w:behaviors>
        <w:guid w:val="{2F3410A2-D47E-457C-9E2A-D12F084D4635}"/>
      </w:docPartPr>
      <w:docPartBody>
        <w:p w:rsidR="00742A26" w:rsidRDefault="008A60A1">
          <w:pPr>
            <w:pStyle w:val="C130890A33E04FB2994AACFE95EE371A"/>
          </w:pPr>
          <w:r w:rsidRPr="004C39B5">
            <w:rPr>
              <w:rStyle w:val="PlaceholderText"/>
              <w:rFonts w:eastAsiaTheme="minorHAnsi"/>
            </w:rPr>
            <w:t>Click or tap here to enter text.</w:t>
          </w:r>
        </w:p>
      </w:docPartBody>
    </w:docPart>
    <w:docPart>
      <w:docPartPr>
        <w:name w:val="B710D41148CE45C3A41A7EC28742BD0D"/>
        <w:category>
          <w:name w:val="General"/>
          <w:gallery w:val="placeholder"/>
        </w:category>
        <w:types>
          <w:type w:val="bbPlcHdr"/>
        </w:types>
        <w:behaviors>
          <w:behavior w:val="content"/>
        </w:behaviors>
        <w:guid w:val="{50720F15-96A1-469C-AE2C-3A4C62CE3859}"/>
      </w:docPartPr>
      <w:docPartBody>
        <w:p w:rsidR="00742A26" w:rsidRDefault="008A60A1">
          <w:pPr>
            <w:pStyle w:val="B710D41148CE45C3A41A7EC28742BD0D"/>
          </w:pPr>
          <w:r w:rsidRPr="004C39B5">
            <w:rPr>
              <w:rStyle w:val="PlaceholderText"/>
              <w:rFonts w:eastAsiaTheme="minorHAnsi"/>
            </w:rPr>
            <w:t>Click or tap here to enter text.</w:t>
          </w:r>
        </w:p>
      </w:docPartBody>
    </w:docPart>
    <w:docPart>
      <w:docPartPr>
        <w:name w:val="1A58EE36E9C440C6B87118F8D7BC4FD5"/>
        <w:category>
          <w:name w:val="General"/>
          <w:gallery w:val="placeholder"/>
        </w:category>
        <w:types>
          <w:type w:val="bbPlcHdr"/>
        </w:types>
        <w:behaviors>
          <w:behavior w:val="content"/>
        </w:behaviors>
        <w:guid w:val="{21142974-4EF8-453F-9D88-843A42D9BED1}"/>
      </w:docPartPr>
      <w:docPartBody>
        <w:p w:rsidR="00742A26" w:rsidRDefault="008A60A1">
          <w:pPr>
            <w:pStyle w:val="1A58EE36E9C440C6B87118F8D7BC4FD5"/>
          </w:pPr>
          <w:r w:rsidRPr="004C39B5">
            <w:rPr>
              <w:rStyle w:val="PlaceholderText"/>
              <w:rFonts w:eastAsiaTheme="minorHAnsi"/>
            </w:rPr>
            <w:t>Click or tap here to enter text.</w:t>
          </w:r>
        </w:p>
      </w:docPartBody>
    </w:docPart>
    <w:docPart>
      <w:docPartPr>
        <w:name w:val="F2284B18784B464EBC5E0283A1887CCE"/>
        <w:category>
          <w:name w:val="General"/>
          <w:gallery w:val="placeholder"/>
        </w:category>
        <w:types>
          <w:type w:val="bbPlcHdr"/>
        </w:types>
        <w:behaviors>
          <w:behavior w:val="content"/>
        </w:behaviors>
        <w:guid w:val="{0BD50928-1556-4041-84DD-8D81527FC8D7}"/>
      </w:docPartPr>
      <w:docPartBody>
        <w:p w:rsidR="00742A26" w:rsidRDefault="008A60A1">
          <w:pPr>
            <w:pStyle w:val="F2284B18784B464EBC5E0283A1887CCE"/>
          </w:pPr>
          <w:r w:rsidRPr="004C39B5">
            <w:rPr>
              <w:rStyle w:val="PlaceholderText"/>
              <w:rFonts w:eastAsiaTheme="minorHAnsi"/>
            </w:rPr>
            <w:t>Click or tap here to enter text.</w:t>
          </w:r>
        </w:p>
      </w:docPartBody>
    </w:docPart>
    <w:docPart>
      <w:docPartPr>
        <w:name w:val="3EBE107EEF8A4DAD9F643D1997AEED85"/>
        <w:category>
          <w:name w:val="General"/>
          <w:gallery w:val="placeholder"/>
        </w:category>
        <w:types>
          <w:type w:val="bbPlcHdr"/>
        </w:types>
        <w:behaviors>
          <w:behavior w:val="content"/>
        </w:behaviors>
        <w:guid w:val="{1D44B3DD-A169-4405-9FC9-D1B67A0E800D}"/>
      </w:docPartPr>
      <w:docPartBody>
        <w:p w:rsidR="00742A26" w:rsidRDefault="008A60A1">
          <w:pPr>
            <w:pStyle w:val="3EBE107EEF8A4DAD9F643D1997AEED85"/>
          </w:pPr>
          <w:r w:rsidRPr="004C39B5">
            <w:rPr>
              <w:rStyle w:val="PlaceholderText"/>
            </w:rPr>
            <w:t>Click or tap here to enter text.</w:t>
          </w:r>
        </w:p>
      </w:docPartBody>
    </w:docPart>
    <w:docPart>
      <w:docPartPr>
        <w:name w:val="A3E63E79E77B45C1A341BF631CA2662D"/>
        <w:category>
          <w:name w:val="General"/>
          <w:gallery w:val="placeholder"/>
        </w:category>
        <w:types>
          <w:type w:val="bbPlcHdr"/>
        </w:types>
        <w:behaviors>
          <w:behavior w:val="content"/>
        </w:behaviors>
        <w:guid w:val="{9EC0762A-EF3F-4E9A-9C63-A339F3B987DA}"/>
      </w:docPartPr>
      <w:docPartBody>
        <w:p w:rsidR="00742A26" w:rsidRDefault="008A60A1">
          <w:pPr>
            <w:pStyle w:val="A3E63E79E77B45C1A341BF631CA2662D"/>
          </w:pPr>
          <w:r w:rsidRPr="004C39B5">
            <w:rPr>
              <w:rStyle w:val="PlaceholderText"/>
            </w:rPr>
            <w:t>Click or tap here to enter text.</w:t>
          </w:r>
        </w:p>
      </w:docPartBody>
    </w:docPart>
    <w:docPart>
      <w:docPartPr>
        <w:name w:val="E8BA15A65BB843CB945128775C0453CB"/>
        <w:category>
          <w:name w:val="General"/>
          <w:gallery w:val="placeholder"/>
        </w:category>
        <w:types>
          <w:type w:val="bbPlcHdr"/>
        </w:types>
        <w:behaviors>
          <w:behavior w:val="content"/>
        </w:behaviors>
        <w:guid w:val="{A99FE29D-B771-4825-A2F8-26970967CC1D}"/>
      </w:docPartPr>
      <w:docPartBody>
        <w:p w:rsidR="00742A26" w:rsidRDefault="008A60A1">
          <w:pPr>
            <w:pStyle w:val="E8BA15A65BB843CB945128775C0453CB"/>
          </w:pPr>
          <w:r w:rsidRPr="004C39B5">
            <w:rPr>
              <w:rStyle w:val="PlaceholderText"/>
            </w:rPr>
            <w:t>Click or tap here to enter text.</w:t>
          </w:r>
        </w:p>
      </w:docPartBody>
    </w:docPart>
    <w:docPart>
      <w:docPartPr>
        <w:name w:val="D75965A538FF418584358ED7120D520C"/>
        <w:category>
          <w:name w:val="General"/>
          <w:gallery w:val="placeholder"/>
        </w:category>
        <w:types>
          <w:type w:val="bbPlcHdr"/>
        </w:types>
        <w:behaviors>
          <w:behavior w:val="content"/>
        </w:behaviors>
        <w:guid w:val="{526B5432-EE03-4198-8FFB-562E0346D8D4}"/>
      </w:docPartPr>
      <w:docPartBody>
        <w:p w:rsidR="00742A26" w:rsidRDefault="008A60A1" w:rsidP="008A60A1">
          <w:pPr>
            <w:pStyle w:val="D75965A538FF418584358ED7120D520C"/>
          </w:pPr>
          <w:r w:rsidRPr="00625C74">
            <w:rPr>
              <w:rStyle w:val="PlaceholderText"/>
            </w:rPr>
            <w:t>Click or tap here to enter text.</w:t>
          </w:r>
        </w:p>
      </w:docPartBody>
    </w:docPart>
    <w:docPart>
      <w:docPartPr>
        <w:name w:val="115D7E76540D4DA6B208AE8F70C9AABC"/>
        <w:category>
          <w:name w:val="General"/>
          <w:gallery w:val="placeholder"/>
        </w:category>
        <w:types>
          <w:type w:val="bbPlcHdr"/>
        </w:types>
        <w:behaviors>
          <w:behavior w:val="content"/>
        </w:behaviors>
        <w:guid w:val="{08163D7E-9FCD-468A-B416-871BD5BF0271}"/>
      </w:docPartPr>
      <w:docPartBody>
        <w:p w:rsidR="00742A26" w:rsidRDefault="008A60A1" w:rsidP="008A60A1">
          <w:pPr>
            <w:pStyle w:val="115D7E76540D4DA6B208AE8F70C9AAB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1"/>
    <w:rsid w:val="00742A26"/>
    <w:rsid w:val="008A60A1"/>
    <w:rsid w:val="00C5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0A1"/>
    <w:rPr>
      <w:color w:val="808080"/>
    </w:rPr>
  </w:style>
  <w:style w:type="paragraph" w:customStyle="1" w:styleId="7591488302B5477EAD042BB73F468331">
    <w:name w:val="7591488302B5477EAD042BB73F468331"/>
  </w:style>
  <w:style w:type="paragraph" w:customStyle="1" w:styleId="A10714006E9E4A10BB84B8510243EAE5">
    <w:name w:val="A10714006E9E4A10BB84B8510243EAE5"/>
  </w:style>
  <w:style w:type="paragraph" w:customStyle="1" w:styleId="C9380AB2D9B347BFB34AD4F24F12D89D">
    <w:name w:val="C9380AB2D9B347BFB34AD4F24F12D89D"/>
  </w:style>
  <w:style w:type="paragraph" w:customStyle="1" w:styleId="C130890A33E04FB2994AACFE95EE371A">
    <w:name w:val="C130890A33E04FB2994AACFE95EE371A"/>
  </w:style>
  <w:style w:type="paragraph" w:customStyle="1" w:styleId="B710D41148CE45C3A41A7EC28742BD0D">
    <w:name w:val="B710D41148CE45C3A41A7EC28742BD0D"/>
  </w:style>
  <w:style w:type="paragraph" w:customStyle="1" w:styleId="1A58EE36E9C440C6B87118F8D7BC4FD5">
    <w:name w:val="1A58EE36E9C440C6B87118F8D7BC4FD5"/>
  </w:style>
  <w:style w:type="paragraph" w:customStyle="1" w:styleId="F2284B18784B464EBC5E0283A1887CCE">
    <w:name w:val="F2284B18784B464EBC5E0283A1887CCE"/>
  </w:style>
  <w:style w:type="paragraph" w:customStyle="1" w:styleId="3EBE107EEF8A4DAD9F643D1997AEED85">
    <w:name w:val="3EBE107EEF8A4DAD9F643D1997AEED85"/>
  </w:style>
  <w:style w:type="paragraph" w:customStyle="1" w:styleId="A3E63E79E77B45C1A341BF631CA2662D">
    <w:name w:val="A3E63E79E77B45C1A341BF631CA2662D"/>
  </w:style>
  <w:style w:type="paragraph" w:customStyle="1" w:styleId="E8BA15A65BB843CB945128775C0453CB">
    <w:name w:val="E8BA15A65BB843CB945128775C0453CB"/>
  </w:style>
  <w:style w:type="paragraph" w:customStyle="1" w:styleId="D75965A538FF418584358ED7120D520C">
    <w:name w:val="D75965A538FF418584358ED7120D520C"/>
    <w:rsid w:val="008A60A1"/>
  </w:style>
  <w:style w:type="paragraph" w:customStyle="1" w:styleId="115D7E76540D4DA6B208AE8F70C9AABC">
    <w:name w:val="115D7E76540D4DA6B208AE8F70C9AABC"/>
    <w:rsid w:val="008A6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7FE265BE-F4B5-4181-9BE9-535C6642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WG Consultation response proformav3</Template>
  <TotalTime>15</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2</cp:revision>
  <dcterms:created xsi:type="dcterms:W3CDTF">2023-09-08T12:14:00Z</dcterms:created>
  <dcterms:modified xsi:type="dcterms:W3CDTF">2023-09-08T15:35:00Z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