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667E5B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0135413A" w:rsidR="00EE54D4" w:rsidRPr="00EB32BB" w:rsidRDefault="004E3212" w:rsidP="00667E5B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STC</w:t>
            </w:r>
            <w:r w:rsidR="00EE54D4">
              <w:rPr>
                <w:rFonts w:cs="Arial"/>
                <w:b/>
                <w:sz w:val="28"/>
                <w:szCs w:val="28"/>
              </w:rPr>
              <w:t xml:space="preserve">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</w:p>
        </w:tc>
      </w:tr>
      <w:tr w:rsidR="005C2D1D" w:rsidRPr="00EB32BB" w14:paraId="18ACFA02" w14:textId="77777777" w:rsidTr="00667E5B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17A6B517" w:rsidR="005C2D1D" w:rsidRPr="00295110" w:rsidRDefault="004E3212" w:rsidP="00667E5B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commentRangeStart w:id="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</w:t>
            </w:r>
            <w:r w:rsidR="003C4278">
              <w:rPr>
                <w:rFonts w:cs="Arial"/>
                <w:b/>
                <w:color w:val="F26522" w:themeColor="accent1"/>
                <w:sz w:val="56"/>
                <w:szCs w:val="56"/>
              </w:rPr>
              <w:t>087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</w:t>
            </w:r>
            <w:r w:rsidR="00667E5B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Request 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>X</w:t>
            </w:r>
            <w:r w:rsidR="005C2D1D"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2"/>
            <w:r w:rsidR="002D20B5">
              <w:rPr>
                <w:rStyle w:val="CommentReference"/>
              </w:rPr>
              <w:commentReference w:id="2"/>
            </w:r>
          </w:p>
          <w:p w14:paraId="22959001" w14:textId="3C911CFB" w:rsidR="005C2D1D" w:rsidRPr="00295110" w:rsidRDefault="00DB0280" w:rsidP="00667E5B">
            <w:pPr>
              <w:spacing w:before="0" w:after="240"/>
              <w:rPr>
                <w:rFonts w:cs="Arial"/>
                <w:b/>
                <w:color w:val="F26522" w:themeColor="accent1"/>
                <w:sz w:val="44"/>
                <w:szCs w:val="44"/>
              </w:rPr>
            </w:pPr>
            <w:r>
              <w:rPr>
                <w:rFonts w:cs="Arial"/>
                <w:b/>
                <w:color w:val="F26522" w:themeColor="accent1"/>
                <w:sz w:val="44"/>
                <w:szCs w:val="44"/>
              </w:rPr>
              <w:t>Introducing Connections Process to facilitate Competitively Appointed Transm</w:t>
            </w:r>
            <w:r w:rsidR="003A3710">
              <w:rPr>
                <w:rFonts w:cs="Arial"/>
                <w:b/>
                <w:color w:val="F26522" w:themeColor="accent1"/>
                <w:sz w:val="44"/>
                <w:szCs w:val="44"/>
              </w:rPr>
              <w:t>ission Owners</w:t>
            </w:r>
          </w:p>
          <w:bookmarkEnd w:id="1"/>
          <w:p w14:paraId="35ABBE36" w14:textId="7283246D" w:rsidR="005C2D1D" w:rsidRPr="00A6159E" w:rsidRDefault="005C2D1D" w:rsidP="00667E5B">
            <w:pPr>
              <w:spacing w:before="0" w:after="0" w:line="240" w:lineRule="auto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86F61" w:rsidRPr="00EB32BB" w14:paraId="76F94904" w14:textId="77777777" w:rsidTr="00667E5B">
        <w:trPr>
          <w:trHeight w:val="816"/>
        </w:trPr>
        <w:tc>
          <w:tcPr>
            <w:tcW w:w="10070" w:type="dxa"/>
            <w:shd w:val="clear" w:color="auto" w:fill="auto"/>
          </w:tcPr>
          <w:p w14:paraId="3EFFD0C7" w14:textId="3CBF821B" w:rsidR="00D86F61" w:rsidRPr="00A02D8E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[Insert a summary of the proposed alternative. </w:t>
            </w:r>
            <w:r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>
              <w:rPr>
                <w:rFonts w:cs="Arial"/>
                <w:sz w:val="24"/>
              </w:rPr>
              <w:t>?].</w:t>
            </w:r>
          </w:p>
        </w:tc>
      </w:tr>
      <w:tr w:rsidR="00D86F61" w:rsidRPr="00EB32BB" w14:paraId="1D3EB386" w14:textId="77777777" w:rsidTr="00667E5B">
        <w:trPr>
          <w:trHeight w:val="573"/>
        </w:trPr>
        <w:tc>
          <w:tcPr>
            <w:tcW w:w="10070" w:type="dxa"/>
            <w:shd w:val="clear" w:color="auto" w:fill="auto"/>
          </w:tcPr>
          <w:p w14:paraId="19EF1768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[Name, Organisation]</w:t>
            </w:r>
          </w:p>
          <w:p w14:paraId="3411783E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C298B" w:rsidRPr="00EB32BB" w14:paraId="6A8E329E" w14:textId="77777777" w:rsidTr="00667E5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667E5B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667E5B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3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3"/>
            <w:r w:rsidR="00927745">
              <w:rPr>
                <w:rStyle w:val="CommentReference"/>
              </w:rPr>
              <w:commentReference w:id="3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667E5B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4" w:name="_Executive_Summary"/>
      <w:bookmarkStart w:id="5" w:name="_Workgroup_Consultation_Introduction"/>
      <w:bookmarkEnd w:id="4"/>
      <w:bookmarkEnd w:id="5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714AC214" w14:textId="54A8B71A" w:rsidR="000B6ADA" w:rsidRDefault="000B6ADA" w:rsidP="000B6ADA">
      <w:pPr>
        <w:jc w:val="both"/>
        <w:rPr>
          <w:sz w:val="24"/>
        </w:rPr>
      </w:pPr>
      <w:commentRangeStart w:id="6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6"/>
      <w:r>
        <w:rPr>
          <w:rStyle w:val="CommentReference"/>
        </w:rPr>
        <w:commentReference w:id="6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F169D4C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4215C" w:rsidRPr="00C73CBB" w14:paraId="781F8FC2" w14:textId="77777777" w:rsidTr="00915BAC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0C09BA4" w14:textId="77777777" w:rsidR="00A4215C" w:rsidRPr="00314414" w:rsidRDefault="00A4215C" w:rsidP="00915BAC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Proposer’s Assessment against 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STC 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Objectives  </w:t>
            </w:r>
          </w:p>
        </w:tc>
      </w:tr>
      <w:tr w:rsidR="00A4215C" w:rsidRPr="00C73CBB" w14:paraId="1E407501" w14:textId="77777777" w:rsidTr="00915BAC">
        <w:trPr>
          <w:trHeight w:val="397"/>
        </w:trPr>
        <w:tc>
          <w:tcPr>
            <w:tcW w:w="6478" w:type="dxa"/>
          </w:tcPr>
          <w:p w14:paraId="6DDAF39F" w14:textId="77777777" w:rsidR="00A4215C" w:rsidRPr="006A726B" w:rsidRDefault="00A4215C" w:rsidP="00915BAC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3C10098" w14:textId="77777777" w:rsidR="00A4215C" w:rsidRPr="006A726B" w:rsidRDefault="00A4215C" w:rsidP="00915BAC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A4215C" w:rsidRPr="00C73CBB" w14:paraId="4B58E1AB" w14:textId="77777777" w:rsidTr="00915BAC">
        <w:trPr>
          <w:trHeight w:val="397"/>
        </w:trPr>
        <w:tc>
          <w:tcPr>
            <w:tcW w:w="6478" w:type="dxa"/>
          </w:tcPr>
          <w:p w14:paraId="29D55A2B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(a)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efficient discharge of the obligations imposed upon transmission licensees by transmission licences and the Act</w:t>
            </w:r>
          </w:p>
        </w:tc>
        <w:tc>
          <w:tcPr>
            <w:tcW w:w="2731" w:type="dxa"/>
          </w:tcPr>
          <w:p w14:paraId="78F0DCF0" w14:textId="77777777" w:rsidR="00A4215C" w:rsidRPr="006A726B" w:rsidRDefault="00A4215C" w:rsidP="00915BAC">
            <w:pPr>
              <w:spacing w:before="40"/>
              <w:ind w:left="113"/>
              <w:rPr>
                <w:sz w:val="24"/>
                <w:szCs w:val="20"/>
              </w:rPr>
            </w:pPr>
            <w:commentRangeStart w:id="7"/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A4215C" w:rsidRPr="00C73CBB" w14:paraId="102097E5" w14:textId="77777777" w:rsidTr="00915BAC">
        <w:trPr>
          <w:trHeight w:val="397"/>
        </w:trPr>
        <w:tc>
          <w:tcPr>
            <w:tcW w:w="6478" w:type="dxa"/>
          </w:tcPr>
          <w:p w14:paraId="2BD627FA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(b)  development, maintenance and operation of an efficient, economical and coordinated system of electricity transmission</w:t>
            </w:r>
          </w:p>
        </w:tc>
        <w:tc>
          <w:tcPr>
            <w:tcW w:w="2731" w:type="dxa"/>
          </w:tcPr>
          <w:p w14:paraId="51C866E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6DFE2760" w14:textId="77777777" w:rsidTr="00915BAC">
        <w:trPr>
          <w:trHeight w:val="397"/>
        </w:trPr>
        <w:tc>
          <w:tcPr>
            <w:tcW w:w="6478" w:type="dxa"/>
          </w:tcPr>
          <w:p w14:paraId="4D6FD5DA" w14:textId="77777777" w:rsidR="00A4215C" w:rsidRDefault="00A4215C" w:rsidP="00915BAC">
            <w:pPr>
              <w:pStyle w:val="Tablebodycopy"/>
              <w:ind w:left="436" w:right="238" w:hanging="323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(c)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facilitating effective competition in the generation and supply of electricity, and (so far as consistent therewith) facilitating such competition in the distribution of electricity</w:t>
            </w:r>
          </w:p>
          <w:p w14:paraId="566BE5BC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0459397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099DCE83" w14:textId="77777777" w:rsidTr="00915BAC">
        <w:trPr>
          <w:trHeight w:val="397"/>
        </w:trPr>
        <w:tc>
          <w:tcPr>
            <w:tcW w:w="6478" w:type="dxa"/>
          </w:tcPr>
          <w:p w14:paraId="4A3980F7" w14:textId="77777777" w:rsidR="00A4215C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(d) protection of the security and quality of supply and safe operation of the national electricity transmission system insofar as it relates to interactions between transmission licensees</w:t>
            </w:r>
          </w:p>
          <w:p w14:paraId="1B155D9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1DB37BB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4C16CD2B" w14:textId="77777777" w:rsidTr="00915BAC">
        <w:trPr>
          <w:trHeight w:val="397"/>
        </w:trPr>
        <w:tc>
          <w:tcPr>
            <w:tcW w:w="6478" w:type="dxa"/>
          </w:tcPr>
          <w:p w14:paraId="06081F75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(e) promotion of good industry practice and efficiency in the implementation and administration of the arrangements described in the STC.</w:t>
            </w:r>
          </w:p>
        </w:tc>
        <w:tc>
          <w:tcPr>
            <w:tcW w:w="2731" w:type="dxa"/>
          </w:tcPr>
          <w:p w14:paraId="00AB70E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34E79975" w14:textId="77777777" w:rsidTr="00915BAC">
        <w:trPr>
          <w:trHeight w:val="397"/>
        </w:trPr>
        <w:tc>
          <w:tcPr>
            <w:tcW w:w="6478" w:type="dxa"/>
          </w:tcPr>
          <w:p w14:paraId="21C9CB8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(f) facilitation of access to the national electricity transmission system for generation not yet connected to the national electricity transmission system or distribution system;</w:t>
            </w:r>
          </w:p>
        </w:tc>
        <w:tc>
          <w:tcPr>
            <w:tcW w:w="2731" w:type="dxa"/>
          </w:tcPr>
          <w:p w14:paraId="5590F3D8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5B4EC6E8" w14:textId="77777777" w:rsidTr="00915BAC">
        <w:trPr>
          <w:trHeight w:val="397"/>
        </w:trPr>
        <w:tc>
          <w:tcPr>
            <w:tcW w:w="6478" w:type="dxa"/>
          </w:tcPr>
          <w:p w14:paraId="33F6FE3D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(g) compliance with the Electricity Regulation and any relevant legally binding decision of the European Commission and/or the Agency.</w:t>
            </w:r>
          </w:p>
        </w:tc>
        <w:tc>
          <w:tcPr>
            <w:tcW w:w="2731" w:type="dxa"/>
          </w:tcPr>
          <w:p w14:paraId="258430BF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</w:tbl>
    <w:p w14:paraId="450C4054" w14:textId="3F98F9F6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p w14:paraId="6ABA1B92" w14:textId="77777777" w:rsidR="00A4215C" w:rsidRDefault="00A4215C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lastRenderedPageBreak/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8"/>
      <w:r w:rsidRPr="00AC04D3">
        <w:rPr>
          <w:sz w:val="24"/>
        </w:rPr>
        <w:t>[Insert approach]</w:t>
      </w:r>
      <w:commentRangeEnd w:id="8"/>
      <w:r>
        <w:rPr>
          <w:rStyle w:val="CommentReference"/>
        </w:rPr>
        <w:commentReference w:id="8"/>
      </w:r>
    </w:p>
    <w:p w14:paraId="0E267E81" w14:textId="75CFE56A" w:rsidR="00E65196" w:rsidRDefault="00E65196" w:rsidP="00E25874">
      <w:bookmarkStart w:id="9" w:name="_Workgroup_Consultation_1"/>
      <w:bookmarkEnd w:id="9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10" w:name="_How_to_respond"/>
      <w:bookmarkEnd w:id="10"/>
      <w:r w:rsidRPr="00726C06">
        <w:t>Acronym</w:t>
      </w:r>
      <w:r w:rsidR="00250A22">
        <w:t>s, key terms</w:t>
      </w:r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1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1"/>
            <w:r w:rsidR="00AC04D3">
              <w:rPr>
                <w:rStyle w:val="CommentReference"/>
                <w:lang w:val="en-GB"/>
              </w:rPr>
              <w:commentReference w:id="11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2"/>
      <w:r w:rsidRPr="00250A22">
        <w:rPr>
          <w:b/>
          <w:sz w:val="24"/>
        </w:rPr>
        <w:t>Reference material:</w:t>
      </w:r>
    </w:p>
    <w:commentRangeEnd w:id="12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2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2" w:author="Guidance" w:date="2020-09-21T12:49:00Z" w:initials="G">
    <w:p w14:paraId="362FCFC8" w14:textId="78203FC8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</w:p>
  </w:comment>
  <w:comment w:id="3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6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7" w:author="Guidance" w:date="2020-09-09T08:44:00Z" w:initials="G">
    <w:p w14:paraId="44189DEC" w14:textId="77777777" w:rsidR="00A4215C" w:rsidRDefault="00A4215C" w:rsidP="00A4215C">
      <w:pPr>
        <w:pStyle w:val="CommentText"/>
      </w:pPr>
      <w:r>
        <w:rPr>
          <w:rStyle w:val="CommentReference"/>
        </w:rPr>
        <w:annotationRef/>
      </w:r>
      <w:r>
        <w:t>Delete as appropriate. This is your assessment against the applicable objectives</w:t>
      </w:r>
    </w:p>
  </w:comment>
  <w:comment w:id="8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>Please list any systems or processes that will need to change as a result of this proposal.</w:t>
      </w:r>
    </w:p>
  </w:comment>
  <w:comment w:id="11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2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362FCFC8" w15:done="0"/>
  <w15:commentEx w15:paraId="6902A12F" w15:done="0"/>
  <w15:commentEx w15:paraId="3136739E" w15:done="0"/>
  <w15:commentEx w15:paraId="44189DEC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362FCFC8" w16cid:durableId="231581D5"/>
  <w16cid:commentId w16cid:paraId="6902A12F" w16cid:durableId="23159241"/>
  <w16cid:commentId w16cid:paraId="3136739E" w16cid:durableId="231581DC"/>
  <w16cid:commentId w16cid:paraId="44189DEC" w16cid:durableId="23031469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D486" w14:textId="77777777" w:rsidR="001569F8" w:rsidRDefault="001569F8" w:rsidP="00D06DC4">
      <w:pPr>
        <w:spacing w:before="0" w:after="0" w:line="240" w:lineRule="auto"/>
      </w:pPr>
      <w:r>
        <w:separator/>
      </w:r>
    </w:p>
  </w:endnote>
  <w:endnote w:type="continuationSeparator" w:id="0">
    <w:p w14:paraId="310F3E2A" w14:textId="77777777" w:rsidR="001569F8" w:rsidRDefault="001569F8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4ECB0091" w14:textId="77777777" w:rsidR="001569F8" w:rsidRDefault="001569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6818" w14:textId="77777777" w:rsidR="001569F8" w:rsidRDefault="001569F8" w:rsidP="00D06DC4">
      <w:pPr>
        <w:spacing w:before="0" w:after="0" w:line="240" w:lineRule="auto"/>
      </w:pPr>
      <w:r>
        <w:separator/>
      </w:r>
    </w:p>
  </w:footnote>
  <w:footnote w:type="continuationSeparator" w:id="0">
    <w:p w14:paraId="0DAE0D2C" w14:textId="77777777" w:rsidR="001569F8" w:rsidRDefault="001569F8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3DC63D13" w14:textId="77777777" w:rsidR="001569F8" w:rsidRDefault="001569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47B" w14:textId="582699F1" w:rsidR="00B8588F" w:rsidRDefault="007F2359" w:rsidP="000C711B">
    <w:pPr>
      <w:pStyle w:val="Header"/>
      <w:ind w:left="720" w:firstLine="720"/>
      <w:jc w:val="right"/>
    </w:pPr>
    <w:bookmarkStart w:id="13" w:name="_Hlk31876634"/>
    <w:bookmarkStart w:id="14" w:name="_Hlk31876635"/>
    <w:r w:rsidRPr="00AF48EB">
      <w:rPr>
        <w:noProof/>
      </w:rPr>
      <w:drawing>
        <wp:anchor distT="0" distB="0" distL="114300" distR="114300" simplePos="0" relativeHeight="251658240" behindDoc="1" locked="0" layoutInCell="1" allowOverlap="1" wp14:anchorId="3F0FC60E" wp14:editId="653E6E82">
          <wp:simplePos x="0" y="0"/>
          <wp:positionH relativeFrom="page">
            <wp:posOffset>10795</wp:posOffset>
          </wp:positionH>
          <wp:positionV relativeFrom="paragraph">
            <wp:posOffset>-161925</wp:posOffset>
          </wp:positionV>
          <wp:extent cx="116205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88F">
      <w:tab/>
    </w:r>
    <w:r w:rsidR="00B8588F">
      <w:tab/>
    </w:r>
    <w:r w:rsidR="00632EE1">
      <w:t>[Code Admin use]</w:t>
    </w:r>
    <w:r w:rsidR="007D53DE">
      <w:t xml:space="preserve"> </w:t>
    </w:r>
    <w:r w:rsidR="004E3212">
      <w:t>CM</w:t>
    </w:r>
    <w:r w:rsidR="00704CF2">
      <w:t>087</w:t>
    </w:r>
    <w:r w:rsidR="00F15028">
      <w:t xml:space="preserve"> Alternative X</w:t>
    </w:r>
    <w:r w:rsidR="00B8588F">
      <w:tab/>
    </w:r>
    <w:bookmarkEnd w:id="13"/>
    <w:bookmarkEnd w:id="14"/>
    <w:r w:rsidR="00632EE1">
      <w:t xml:space="preserve">[Code Admin use] </w:t>
    </w:r>
    <w:r w:rsidR="008C69B9">
      <w:t xml:space="preserve">Submitted: </w:t>
    </w:r>
    <w:r w:rsidR="001C6B13">
      <w:t>XX Month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633014">
    <w:abstractNumId w:val="25"/>
  </w:num>
  <w:num w:numId="2" w16cid:durableId="42995548">
    <w:abstractNumId w:val="6"/>
  </w:num>
  <w:num w:numId="3" w16cid:durableId="720250025">
    <w:abstractNumId w:val="33"/>
  </w:num>
  <w:num w:numId="4" w16cid:durableId="845022499">
    <w:abstractNumId w:val="17"/>
  </w:num>
  <w:num w:numId="5" w16cid:durableId="544871096">
    <w:abstractNumId w:val="9"/>
  </w:num>
  <w:num w:numId="6" w16cid:durableId="2033609855">
    <w:abstractNumId w:val="18"/>
  </w:num>
  <w:num w:numId="7" w16cid:durableId="798063974">
    <w:abstractNumId w:val="12"/>
  </w:num>
  <w:num w:numId="8" w16cid:durableId="72969996">
    <w:abstractNumId w:val="42"/>
  </w:num>
  <w:num w:numId="9" w16cid:durableId="1820537455">
    <w:abstractNumId w:val="16"/>
  </w:num>
  <w:num w:numId="10" w16cid:durableId="1102460446">
    <w:abstractNumId w:val="5"/>
  </w:num>
  <w:num w:numId="11" w16cid:durableId="1746998991">
    <w:abstractNumId w:val="10"/>
  </w:num>
  <w:num w:numId="12" w16cid:durableId="851804125">
    <w:abstractNumId w:val="38"/>
  </w:num>
  <w:num w:numId="13" w16cid:durableId="978653679">
    <w:abstractNumId w:val="24"/>
  </w:num>
  <w:num w:numId="14" w16cid:durableId="782455172">
    <w:abstractNumId w:val="20"/>
  </w:num>
  <w:num w:numId="15" w16cid:durableId="731125697">
    <w:abstractNumId w:val="1"/>
  </w:num>
  <w:num w:numId="16" w16cid:durableId="939485581">
    <w:abstractNumId w:val="36"/>
  </w:num>
  <w:num w:numId="17" w16cid:durableId="773941433">
    <w:abstractNumId w:val="32"/>
  </w:num>
  <w:num w:numId="18" w16cid:durableId="1192378542">
    <w:abstractNumId w:val="19"/>
  </w:num>
  <w:num w:numId="19" w16cid:durableId="1625768241">
    <w:abstractNumId w:val="13"/>
  </w:num>
  <w:num w:numId="20" w16cid:durableId="919673870">
    <w:abstractNumId w:val="8"/>
  </w:num>
  <w:num w:numId="21" w16cid:durableId="1613049860">
    <w:abstractNumId w:val="27"/>
  </w:num>
  <w:num w:numId="22" w16cid:durableId="367679692">
    <w:abstractNumId w:val="30"/>
  </w:num>
  <w:num w:numId="23" w16cid:durableId="539559878">
    <w:abstractNumId w:val="4"/>
  </w:num>
  <w:num w:numId="24" w16cid:durableId="1580097877">
    <w:abstractNumId w:val="14"/>
  </w:num>
  <w:num w:numId="25" w16cid:durableId="1377705536">
    <w:abstractNumId w:val="41"/>
  </w:num>
  <w:num w:numId="26" w16cid:durableId="85686647">
    <w:abstractNumId w:val="11"/>
  </w:num>
  <w:num w:numId="27" w16cid:durableId="957488455">
    <w:abstractNumId w:val="26"/>
  </w:num>
  <w:num w:numId="28" w16cid:durableId="1559592847">
    <w:abstractNumId w:val="7"/>
  </w:num>
  <w:num w:numId="29" w16cid:durableId="1476995568">
    <w:abstractNumId w:val="29"/>
  </w:num>
  <w:num w:numId="30" w16cid:durableId="2089183588">
    <w:abstractNumId w:val="37"/>
  </w:num>
  <w:num w:numId="31" w16cid:durableId="326979005">
    <w:abstractNumId w:val="34"/>
  </w:num>
  <w:num w:numId="32" w16cid:durableId="1681547572">
    <w:abstractNumId w:val="0"/>
  </w:num>
  <w:num w:numId="33" w16cid:durableId="47262905">
    <w:abstractNumId w:val="22"/>
  </w:num>
  <w:num w:numId="34" w16cid:durableId="145362567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12852345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1700739">
    <w:abstractNumId w:val="28"/>
  </w:num>
  <w:num w:numId="37" w16cid:durableId="1238511519">
    <w:abstractNumId w:val="21"/>
  </w:num>
  <w:num w:numId="38" w16cid:durableId="1471048101">
    <w:abstractNumId w:val="34"/>
  </w:num>
  <w:num w:numId="39" w16cid:durableId="871184966">
    <w:abstractNumId w:val="15"/>
  </w:num>
  <w:num w:numId="40" w16cid:durableId="1542784590">
    <w:abstractNumId w:val="34"/>
  </w:num>
  <w:num w:numId="41" w16cid:durableId="245069890">
    <w:abstractNumId w:val="2"/>
  </w:num>
  <w:num w:numId="42" w16cid:durableId="11441560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0345580">
    <w:abstractNumId w:val="31"/>
  </w:num>
  <w:num w:numId="44" w16cid:durableId="597644534">
    <w:abstractNumId w:val="35"/>
  </w:num>
  <w:num w:numId="45" w16cid:durableId="31649965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08B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69F8"/>
    <w:rsid w:val="00157AF1"/>
    <w:rsid w:val="001605E9"/>
    <w:rsid w:val="00161C50"/>
    <w:rsid w:val="00163518"/>
    <w:rsid w:val="001644D6"/>
    <w:rsid w:val="00164976"/>
    <w:rsid w:val="00167859"/>
    <w:rsid w:val="0017054E"/>
    <w:rsid w:val="0017092A"/>
    <w:rsid w:val="00171B0E"/>
    <w:rsid w:val="00173901"/>
    <w:rsid w:val="00173F0A"/>
    <w:rsid w:val="00174C95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0CB3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710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4278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6C32"/>
    <w:rsid w:val="004D1867"/>
    <w:rsid w:val="004D1EA3"/>
    <w:rsid w:val="004D3FD7"/>
    <w:rsid w:val="004D4D9C"/>
    <w:rsid w:val="004E1F61"/>
    <w:rsid w:val="004E2A51"/>
    <w:rsid w:val="004E3212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20B6"/>
    <w:rsid w:val="00653999"/>
    <w:rsid w:val="00663B2B"/>
    <w:rsid w:val="00666CD4"/>
    <w:rsid w:val="00667E5B"/>
    <w:rsid w:val="0067076D"/>
    <w:rsid w:val="00671E4D"/>
    <w:rsid w:val="00677E55"/>
    <w:rsid w:val="00681E44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04CF2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437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3DE"/>
    <w:rsid w:val="007D5451"/>
    <w:rsid w:val="007E0122"/>
    <w:rsid w:val="007E4370"/>
    <w:rsid w:val="007E470D"/>
    <w:rsid w:val="007E6040"/>
    <w:rsid w:val="007F1F4B"/>
    <w:rsid w:val="007F2359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688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7AD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4C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15C"/>
    <w:rsid w:val="00A423E3"/>
    <w:rsid w:val="00A46421"/>
    <w:rsid w:val="00A515F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32F2"/>
    <w:rsid w:val="00AD5031"/>
    <w:rsid w:val="00AE117D"/>
    <w:rsid w:val="00AE335E"/>
    <w:rsid w:val="00AE5F98"/>
    <w:rsid w:val="00AF3DFA"/>
    <w:rsid w:val="00AF4357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40AE"/>
    <w:rsid w:val="00B37551"/>
    <w:rsid w:val="00B4029D"/>
    <w:rsid w:val="00B41AC8"/>
    <w:rsid w:val="00B41B20"/>
    <w:rsid w:val="00B43A70"/>
    <w:rsid w:val="00B46E58"/>
    <w:rsid w:val="00B51A27"/>
    <w:rsid w:val="00B52323"/>
    <w:rsid w:val="00B52754"/>
    <w:rsid w:val="00B538AB"/>
    <w:rsid w:val="00B54392"/>
    <w:rsid w:val="00B5540A"/>
    <w:rsid w:val="00B56B61"/>
    <w:rsid w:val="00B56D4E"/>
    <w:rsid w:val="00B577E3"/>
    <w:rsid w:val="00B608AE"/>
    <w:rsid w:val="00B61EB0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1F4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86F61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0280"/>
    <w:rsid w:val="00DB21A5"/>
    <w:rsid w:val="00DB447A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414A"/>
    <w:rsid w:val="00E02E80"/>
    <w:rsid w:val="00E03496"/>
    <w:rsid w:val="00E04473"/>
    <w:rsid w:val="00E04A73"/>
    <w:rsid w:val="00E0553F"/>
    <w:rsid w:val="00E11A30"/>
    <w:rsid w:val="00E144E0"/>
    <w:rsid w:val="00E16138"/>
    <w:rsid w:val="00E16797"/>
    <w:rsid w:val="00E16D72"/>
    <w:rsid w:val="00E20F8D"/>
    <w:rsid w:val="00E23223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29A0"/>
    <w:rsid w:val="00EA2C87"/>
    <w:rsid w:val="00EA364B"/>
    <w:rsid w:val="00EA6DEA"/>
    <w:rsid w:val="00EA7B95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DFA"/>
    <w:rsid w:val="00FF28E9"/>
    <w:rsid w:val="00FF2CD4"/>
    <w:rsid w:val="00FF5797"/>
    <w:rsid w:val="00FF6A09"/>
    <w:rsid w:val="00FF6B8F"/>
    <w:rsid w:val="00FF7434"/>
    <w:rsid w:val="0E60787B"/>
    <w:rsid w:val="13934949"/>
    <w:rsid w:val="14C8B368"/>
    <w:rsid w:val="23845545"/>
    <w:rsid w:val="24F1D1F6"/>
    <w:rsid w:val="3EB478DB"/>
    <w:rsid w:val="40E82369"/>
    <w:rsid w:val="41176CBD"/>
    <w:rsid w:val="4820553E"/>
    <w:rsid w:val="4B16B229"/>
    <w:rsid w:val="4BF0C104"/>
    <w:rsid w:val="4CB601AF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A4F01D30-5E39-4039-AAB2-A7B0E15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6" ma:contentTypeDescription="Create a new document." ma:contentTypeScope="" ma:versionID="0b02343481dcb48612d7967381080a65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8e1c145321072d72114d49fdf821ba12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128F5-D38B-4488-8B37-E77208F19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80A01-73BE-44D4-992B-58F5B39E218F}"/>
</file>

<file path=customXml/itemProps3.xml><?xml version="1.0" encoding="utf-8"?>
<ds:datastoreItem xmlns:ds="http://schemas.openxmlformats.org/officeDocument/2006/customXml" ds:itemID="{1356D85B-5292-4A73-B3AC-733E4B1FF33F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3f6024f2-ec53-42bf-9fc5-b1e570b27390"/>
  </ds:schemaRefs>
</ds:datastoreItem>
</file>

<file path=customXml/itemProps4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</Template>
  <TotalTime>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creator>Guidance</dc:creator>
  <cp:lastModifiedBy>Elana Byrne (ESO)</cp:lastModifiedBy>
  <cp:revision>7</cp:revision>
  <cp:lastPrinted>2020-02-06T13:28:00Z</cp:lastPrinted>
  <dcterms:created xsi:type="dcterms:W3CDTF">2023-05-02T13:12:00Z</dcterms:created>
  <dcterms:modified xsi:type="dcterms:W3CDTF">2023-09-01T13:11:00Z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