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DA08" w14:textId="3674E8F6" w:rsidR="006B69AD" w:rsidRPr="00811AB8" w:rsidRDefault="0085330D" w:rsidP="00420420">
      <w:pPr>
        <w:pStyle w:val="DocumentTitle"/>
        <w:framePr w:wrap="notBeside" w:x="982" w:y="1869"/>
        <w:rPr>
          <w:rFonts w:cstheme="majorHAnsi"/>
          <w:color w:val="FFFFFF" w:themeColor="background1"/>
        </w:rPr>
      </w:pPr>
      <w:r w:rsidRPr="00811AB8">
        <w:rPr>
          <w:rFonts w:cstheme="majorHAnsi"/>
          <w:color w:val="FFFFFF" w:themeColor="background1"/>
        </w:rPr>
        <w:t xml:space="preserve">EBR </w:t>
      </w:r>
      <w:r w:rsidR="00C267C5" w:rsidRPr="00811AB8">
        <w:rPr>
          <w:rFonts w:cstheme="majorHAnsi"/>
          <w:color w:val="FFFFFF" w:themeColor="background1"/>
        </w:rPr>
        <w:t xml:space="preserve">Article 18 Proposal </w:t>
      </w:r>
      <w:r w:rsidR="001A6515" w:rsidRPr="00811AB8">
        <w:rPr>
          <w:rFonts w:cstheme="majorHAnsi"/>
          <w:color w:val="FFFFFF" w:themeColor="background1"/>
        </w:rPr>
        <w:t xml:space="preserve">- Summary of Changes </w:t>
      </w:r>
    </w:p>
    <w:p w14:paraId="7A3B5728" w14:textId="77777777" w:rsidR="00420420" w:rsidRPr="007C71E4" w:rsidRDefault="00420420" w:rsidP="00182640">
      <w:pPr>
        <w:pStyle w:val="Heading2"/>
        <w:rPr>
          <w:rFonts w:cstheme="majorHAnsi"/>
        </w:rPr>
      </w:pPr>
    </w:p>
    <w:p w14:paraId="70D272DB" w14:textId="77777777" w:rsidR="00420420" w:rsidRPr="007C71E4" w:rsidRDefault="00420420" w:rsidP="00182640">
      <w:pPr>
        <w:pStyle w:val="Heading2"/>
        <w:rPr>
          <w:rFonts w:cstheme="majorHAnsi"/>
        </w:rPr>
      </w:pPr>
    </w:p>
    <w:p w14:paraId="7F9D296E" w14:textId="77777777" w:rsidR="004C6C25" w:rsidRDefault="004C6C25" w:rsidP="004C6C25">
      <w:pPr>
        <w:pStyle w:val="Default"/>
        <w:rPr>
          <w:sz w:val="20"/>
          <w:szCs w:val="20"/>
        </w:rPr>
      </w:pPr>
      <w:r w:rsidRPr="630E43FC">
        <w:rPr>
          <w:sz w:val="20"/>
          <w:szCs w:val="20"/>
        </w:rPr>
        <w:t xml:space="preserve">NGESO </w:t>
      </w:r>
      <w:r>
        <w:rPr>
          <w:sz w:val="20"/>
          <w:szCs w:val="20"/>
        </w:rPr>
        <w:t xml:space="preserve">wishes to consult on a proposal to make amendments to the terms and conditions related to balancing, as required by </w:t>
      </w:r>
      <w:r w:rsidRPr="73B0F82C">
        <w:rPr>
          <w:sz w:val="20"/>
          <w:szCs w:val="20"/>
        </w:rPr>
        <w:t>Article18</w:t>
      </w:r>
      <w:r>
        <w:rPr>
          <w:sz w:val="20"/>
          <w:szCs w:val="20"/>
        </w:rPr>
        <w:t xml:space="preserve"> of Commission Regulation (EU) 2017/2195 establishing a guideline on electricity balancing (as amended by the Electricity Network Codes and Guidelines (Markets and Trading) (Amendment) (EU Exit) Regulations 2019 to become part of retained EU law known as the Electricity Balancing Regulation, or EBR).  </w:t>
      </w:r>
    </w:p>
    <w:p w14:paraId="4B4B582C" w14:textId="77777777" w:rsidR="004C6C25" w:rsidRDefault="004C6C25" w:rsidP="004C6C25">
      <w:pPr>
        <w:pStyle w:val="Default"/>
        <w:rPr>
          <w:sz w:val="20"/>
          <w:szCs w:val="20"/>
        </w:rPr>
      </w:pPr>
    </w:p>
    <w:p w14:paraId="24826987" w14:textId="5FCF6CCD" w:rsidR="004C6C25" w:rsidRDefault="2A68BBA0" w:rsidP="004C6C25">
      <w:pPr>
        <w:pStyle w:val="Default"/>
        <w:rPr>
          <w:sz w:val="20"/>
          <w:szCs w:val="20"/>
        </w:rPr>
      </w:pPr>
      <w:r w:rsidRPr="64364699">
        <w:rPr>
          <w:sz w:val="20"/>
          <w:szCs w:val="20"/>
        </w:rPr>
        <w:t xml:space="preserve">In scope of </w:t>
      </w:r>
      <w:r w:rsidR="168A66D4" w:rsidRPr="64364699">
        <w:rPr>
          <w:sz w:val="20"/>
          <w:szCs w:val="20"/>
        </w:rPr>
        <w:t>t</w:t>
      </w:r>
      <w:r w:rsidR="004C6C25" w:rsidRPr="64364699">
        <w:rPr>
          <w:sz w:val="20"/>
          <w:szCs w:val="20"/>
        </w:rPr>
        <w:t>he</w:t>
      </w:r>
      <w:r w:rsidR="004C6C25">
        <w:rPr>
          <w:sz w:val="20"/>
          <w:szCs w:val="20"/>
        </w:rPr>
        <w:t xml:space="preserve"> proposal </w:t>
      </w:r>
      <w:r w:rsidR="01FB0FB8" w:rsidRPr="64364699">
        <w:rPr>
          <w:sz w:val="20"/>
          <w:szCs w:val="20"/>
        </w:rPr>
        <w:t>is</w:t>
      </w:r>
      <w:r w:rsidR="004C6C25">
        <w:rPr>
          <w:sz w:val="20"/>
          <w:szCs w:val="20"/>
        </w:rPr>
        <w:t xml:space="preserve"> the launch of a new combined auction platform </w:t>
      </w:r>
      <w:r w:rsidR="7F9AC9DE" w:rsidRPr="64364699">
        <w:rPr>
          <w:sz w:val="20"/>
          <w:szCs w:val="20"/>
        </w:rPr>
        <w:t>(the “Enduring Auction Capability” or “EAC”)</w:t>
      </w:r>
      <w:r w:rsidR="004C6C25" w:rsidRPr="64364699">
        <w:rPr>
          <w:sz w:val="20"/>
          <w:szCs w:val="20"/>
        </w:rPr>
        <w:t xml:space="preserve"> </w:t>
      </w:r>
      <w:r w:rsidR="004C6C25">
        <w:rPr>
          <w:sz w:val="20"/>
          <w:szCs w:val="20"/>
        </w:rPr>
        <w:t xml:space="preserve">for the procurement of </w:t>
      </w:r>
      <w:r w:rsidR="00BD22FE">
        <w:rPr>
          <w:sz w:val="20"/>
          <w:szCs w:val="20"/>
        </w:rPr>
        <w:t xml:space="preserve">frequency </w:t>
      </w:r>
      <w:r w:rsidR="004C6C25">
        <w:rPr>
          <w:sz w:val="20"/>
          <w:szCs w:val="20"/>
        </w:rPr>
        <w:t>response services</w:t>
      </w:r>
      <w:r w:rsidR="24E54F89" w:rsidRPr="64364699">
        <w:rPr>
          <w:sz w:val="20"/>
          <w:szCs w:val="20"/>
        </w:rPr>
        <w:t>:</w:t>
      </w:r>
      <w:r w:rsidR="004C6C25">
        <w:rPr>
          <w:sz w:val="20"/>
          <w:szCs w:val="20"/>
        </w:rPr>
        <w:t xml:space="preserve"> </w:t>
      </w:r>
      <w:r w:rsidR="00C60FAE">
        <w:rPr>
          <w:sz w:val="20"/>
          <w:szCs w:val="20"/>
        </w:rPr>
        <w:t>D</w:t>
      </w:r>
      <w:r w:rsidR="004C6C25">
        <w:rPr>
          <w:sz w:val="20"/>
          <w:szCs w:val="20"/>
        </w:rPr>
        <w:t xml:space="preserve">ynamic </w:t>
      </w:r>
      <w:r w:rsidR="00C60FAE">
        <w:rPr>
          <w:sz w:val="20"/>
          <w:szCs w:val="20"/>
        </w:rPr>
        <w:t>C</w:t>
      </w:r>
      <w:r w:rsidR="00815060">
        <w:rPr>
          <w:sz w:val="20"/>
          <w:szCs w:val="20"/>
        </w:rPr>
        <w:t>ontainment</w:t>
      </w:r>
      <w:r w:rsidR="73A3A593" w:rsidRPr="64364699">
        <w:rPr>
          <w:sz w:val="20"/>
          <w:szCs w:val="20"/>
        </w:rPr>
        <w:t xml:space="preserve"> (DC)</w:t>
      </w:r>
      <w:r w:rsidR="004C6C25" w:rsidRPr="64364699">
        <w:rPr>
          <w:sz w:val="20"/>
          <w:szCs w:val="20"/>
        </w:rPr>
        <w:t>,</w:t>
      </w:r>
      <w:r w:rsidR="004C6C25">
        <w:rPr>
          <w:sz w:val="20"/>
          <w:szCs w:val="20"/>
        </w:rPr>
        <w:t xml:space="preserve"> </w:t>
      </w:r>
      <w:r w:rsidR="00C60FAE">
        <w:rPr>
          <w:sz w:val="20"/>
          <w:szCs w:val="20"/>
        </w:rPr>
        <w:t>D</w:t>
      </w:r>
      <w:r w:rsidR="004C6C25">
        <w:rPr>
          <w:sz w:val="20"/>
          <w:szCs w:val="20"/>
        </w:rPr>
        <w:t xml:space="preserve">ynamic </w:t>
      </w:r>
      <w:r w:rsidR="00C60FAE">
        <w:rPr>
          <w:sz w:val="20"/>
          <w:szCs w:val="20"/>
        </w:rPr>
        <w:t>M</w:t>
      </w:r>
      <w:r w:rsidR="004C6C25">
        <w:rPr>
          <w:sz w:val="20"/>
          <w:szCs w:val="20"/>
        </w:rPr>
        <w:t>oderation</w:t>
      </w:r>
      <w:r w:rsidR="5CC5BBC8" w:rsidRPr="64364699">
        <w:rPr>
          <w:sz w:val="20"/>
          <w:szCs w:val="20"/>
        </w:rPr>
        <w:t>, (DM)</w:t>
      </w:r>
      <w:r w:rsidR="004C6C25">
        <w:rPr>
          <w:sz w:val="20"/>
          <w:szCs w:val="20"/>
        </w:rPr>
        <w:t xml:space="preserve"> and </w:t>
      </w:r>
      <w:r w:rsidR="00C60FAE">
        <w:rPr>
          <w:sz w:val="20"/>
          <w:szCs w:val="20"/>
        </w:rPr>
        <w:t>D</w:t>
      </w:r>
      <w:r w:rsidR="004C6C25">
        <w:rPr>
          <w:sz w:val="20"/>
          <w:szCs w:val="20"/>
        </w:rPr>
        <w:t xml:space="preserve">ynamic </w:t>
      </w:r>
      <w:r w:rsidR="00C60FAE">
        <w:rPr>
          <w:sz w:val="20"/>
          <w:szCs w:val="20"/>
        </w:rPr>
        <w:t>R</w:t>
      </w:r>
      <w:r w:rsidR="004C6C25">
        <w:rPr>
          <w:sz w:val="20"/>
          <w:szCs w:val="20"/>
        </w:rPr>
        <w:t>egulation</w:t>
      </w:r>
      <w:r w:rsidR="7D5D7126" w:rsidRPr="64364699">
        <w:rPr>
          <w:sz w:val="20"/>
          <w:szCs w:val="20"/>
        </w:rPr>
        <w:t xml:space="preserve"> (DR</w:t>
      </w:r>
      <w:r w:rsidR="004C6C25" w:rsidRPr="64364699">
        <w:rPr>
          <w:sz w:val="20"/>
          <w:szCs w:val="20"/>
        </w:rPr>
        <w:t>)</w:t>
      </w:r>
      <w:r w:rsidR="3DF51549" w:rsidRPr="64364699">
        <w:rPr>
          <w:sz w:val="20"/>
          <w:szCs w:val="20"/>
        </w:rPr>
        <w:t xml:space="preserve">. NGESO proposes that </w:t>
      </w:r>
      <w:r w:rsidR="004C6C25">
        <w:rPr>
          <w:sz w:val="20"/>
          <w:szCs w:val="20"/>
        </w:rPr>
        <w:t xml:space="preserve">in due course </w:t>
      </w:r>
      <w:r w:rsidR="546E72A2" w:rsidRPr="64364699">
        <w:rPr>
          <w:sz w:val="20"/>
          <w:szCs w:val="20"/>
        </w:rPr>
        <w:t xml:space="preserve">the platform will </w:t>
      </w:r>
      <w:r w:rsidR="004C6C25">
        <w:rPr>
          <w:sz w:val="20"/>
          <w:szCs w:val="20"/>
        </w:rPr>
        <w:t>extend to the procurement of new reserve services</w:t>
      </w:r>
      <w:r w:rsidR="2BE1F461" w:rsidRPr="64364699">
        <w:rPr>
          <w:sz w:val="20"/>
          <w:szCs w:val="20"/>
        </w:rPr>
        <w:t xml:space="preserve">: </w:t>
      </w:r>
      <w:r w:rsidR="00C60FAE">
        <w:rPr>
          <w:sz w:val="20"/>
          <w:szCs w:val="20"/>
        </w:rPr>
        <w:t>S</w:t>
      </w:r>
      <w:r w:rsidR="004C6C25">
        <w:rPr>
          <w:sz w:val="20"/>
          <w:szCs w:val="20"/>
        </w:rPr>
        <w:t xml:space="preserve">low </w:t>
      </w:r>
      <w:r w:rsidR="00C60FAE">
        <w:rPr>
          <w:sz w:val="20"/>
          <w:szCs w:val="20"/>
        </w:rPr>
        <w:t xml:space="preserve">Reserve </w:t>
      </w:r>
      <w:r w:rsidR="36CFA0BB" w:rsidRPr="64364699">
        <w:rPr>
          <w:sz w:val="20"/>
          <w:szCs w:val="20"/>
        </w:rPr>
        <w:t xml:space="preserve">(SR) </w:t>
      </w:r>
      <w:r w:rsidR="004C6C25">
        <w:rPr>
          <w:sz w:val="20"/>
          <w:szCs w:val="20"/>
        </w:rPr>
        <w:t xml:space="preserve">and </w:t>
      </w:r>
      <w:r w:rsidR="00C60FAE">
        <w:rPr>
          <w:sz w:val="20"/>
          <w:szCs w:val="20"/>
        </w:rPr>
        <w:t>Q</w:t>
      </w:r>
      <w:r w:rsidR="004C6C25">
        <w:rPr>
          <w:sz w:val="20"/>
          <w:szCs w:val="20"/>
        </w:rPr>
        <w:t xml:space="preserve">uick </w:t>
      </w:r>
      <w:r w:rsidR="00C60FAE">
        <w:rPr>
          <w:sz w:val="20"/>
          <w:szCs w:val="20"/>
        </w:rPr>
        <w:t>R</w:t>
      </w:r>
      <w:r w:rsidR="004C6C25">
        <w:rPr>
          <w:sz w:val="20"/>
          <w:szCs w:val="20"/>
        </w:rPr>
        <w:t>eserve</w:t>
      </w:r>
      <w:r w:rsidR="560A4303" w:rsidRPr="64364699">
        <w:rPr>
          <w:sz w:val="20"/>
          <w:szCs w:val="20"/>
        </w:rPr>
        <w:t xml:space="preserve"> (QR</w:t>
      </w:r>
      <w:r w:rsidR="004C6C25">
        <w:rPr>
          <w:sz w:val="20"/>
          <w:szCs w:val="20"/>
        </w:rPr>
        <w:t xml:space="preserve">). The proposal therefore is to create a new set of procurement rules, and simultaneously make consequential changes to the existing procurement rules and service terms currently in use for procurement of those </w:t>
      </w:r>
      <w:r w:rsidR="00C60FAE">
        <w:rPr>
          <w:sz w:val="20"/>
          <w:szCs w:val="20"/>
        </w:rPr>
        <w:t xml:space="preserve">frequency </w:t>
      </w:r>
      <w:r w:rsidR="004C6C25">
        <w:rPr>
          <w:sz w:val="20"/>
          <w:szCs w:val="20"/>
        </w:rPr>
        <w:t>response services.</w:t>
      </w:r>
    </w:p>
    <w:p w14:paraId="3A1715D8" w14:textId="77777777" w:rsidR="004C6C25" w:rsidRDefault="004C6C25" w:rsidP="004C6C25">
      <w:pPr>
        <w:pStyle w:val="Default"/>
        <w:rPr>
          <w:sz w:val="20"/>
          <w:szCs w:val="20"/>
        </w:rPr>
      </w:pPr>
    </w:p>
    <w:p w14:paraId="64D9AD1A" w14:textId="5DA22449" w:rsidR="004C6C25" w:rsidRDefault="004C6C25" w:rsidP="004C6C25">
      <w:pPr>
        <w:pStyle w:val="Default"/>
        <w:rPr>
          <w:sz w:val="20"/>
          <w:szCs w:val="20"/>
        </w:rPr>
      </w:pPr>
      <w:r>
        <w:rPr>
          <w:sz w:val="20"/>
          <w:szCs w:val="20"/>
        </w:rPr>
        <w:t>The documentation has been drafted on the basis that the new auction platform will only commence operations from the date notified by NGESO as the “effective date”, which will be the date when the auction will open for service days from and including what is termed the ‘</w:t>
      </w:r>
      <w:r w:rsidR="004D047C">
        <w:rPr>
          <w:sz w:val="20"/>
          <w:szCs w:val="20"/>
        </w:rPr>
        <w:t>EAC</w:t>
      </w:r>
      <w:r>
        <w:rPr>
          <w:sz w:val="20"/>
          <w:szCs w:val="20"/>
        </w:rPr>
        <w:t xml:space="preserve"> Go-Live Date’  Procurement of </w:t>
      </w:r>
      <w:r w:rsidR="00C60FAE">
        <w:rPr>
          <w:sz w:val="20"/>
          <w:szCs w:val="20"/>
        </w:rPr>
        <w:t xml:space="preserve">frequency </w:t>
      </w:r>
      <w:r>
        <w:rPr>
          <w:sz w:val="20"/>
          <w:szCs w:val="20"/>
        </w:rPr>
        <w:t>response services for s</w:t>
      </w:r>
      <w:r w:rsidR="00882A79">
        <w:rPr>
          <w:sz w:val="20"/>
          <w:szCs w:val="20"/>
        </w:rPr>
        <w:t>ervice</w:t>
      </w:r>
      <w:r>
        <w:rPr>
          <w:sz w:val="20"/>
          <w:szCs w:val="20"/>
        </w:rPr>
        <w:t xml:space="preserve"> days prior to the EAC Go-Live Date will continue under the existing </w:t>
      </w:r>
      <w:r w:rsidR="00C60FAE">
        <w:rPr>
          <w:sz w:val="20"/>
          <w:szCs w:val="20"/>
        </w:rPr>
        <w:t xml:space="preserve">frequency </w:t>
      </w:r>
      <w:r>
        <w:rPr>
          <w:sz w:val="20"/>
          <w:szCs w:val="20"/>
        </w:rPr>
        <w:t xml:space="preserve">response procurement documentation, but with effect from the service day prior to the EAC Go-Live Date, auctions under the existing </w:t>
      </w:r>
      <w:r w:rsidR="323FC66E" w:rsidRPr="64364699">
        <w:rPr>
          <w:sz w:val="20"/>
          <w:szCs w:val="20"/>
        </w:rPr>
        <w:t>F</w:t>
      </w:r>
      <w:r w:rsidR="00F8391E" w:rsidRPr="64364699">
        <w:rPr>
          <w:sz w:val="20"/>
          <w:szCs w:val="20"/>
        </w:rPr>
        <w:t xml:space="preserve">requency </w:t>
      </w:r>
      <w:r w:rsidR="07460317" w:rsidRPr="64364699">
        <w:rPr>
          <w:sz w:val="20"/>
          <w:szCs w:val="20"/>
        </w:rPr>
        <w:t>R</w:t>
      </w:r>
      <w:r w:rsidRPr="64364699">
        <w:rPr>
          <w:sz w:val="20"/>
          <w:szCs w:val="20"/>
        </w:rPr>
        <w:t xml:space="preserve">esponse </w:t>
      </w:r>
      <w:r w:rsidR="18B4F5B8" w:rsidRPr="64364699">
        <w:rPr>
          <w:sz w:val="20"/>
          <w:szCs w:val="20"/>
        </w:rPr>
        <w:t>P</w:t>
      </w:r>
      <w:r w:rsidRPr="64364699">
        <w:rPr>
          <w:sz w:val="20"/>
          <w:szCs w:val="20"/>
        </w:rPr>
        <w:t xml:space="preserve">rocurement </w:t>
      </w:r>
      <w:r w:rsidR="176C2A30" w:rsidRPr="64364699">
        <w:rPr>
          <w:sz w:val="20"/>
          <w:szCs w:val="20"/>
        </w:rPr>
        <w:t>R</w:t>
      </w:r>
      <w:r w:rsidRPr="64364699">
        <w:rPr>
          <w:sz w:val="20"/>
          <w:szCs w:val="20"/>
        </w:rPr>
        <w:t>ules</w:t>
      </w:r>
      <w:r>
        <w:rPr>
          <w:sz w:val="20"/>
          <w:szCs w:val="20"/>
        </w:rPr>
        <w:t xml:space="preserve"> will cease and that document will terminate. The existing </w:t>
      </w:r>
      <w:r w:rsidR="00F8391E">
        <w:rPr>
          <w:sz w:val="20"/>
          <w:szCs w:val="20"/>
        </w:rPr>
        <w:t xml:space="preserve">frequency </w:t>
      </w:r>
      <w:r>
        <w:rPr>
          <w:sz w:val="20"/>
          <w:szCs w:val="20"/>
        </w:rPr>
        <w:t xml:space="preserve">response service terms will continue in operation throughout this period, both before and after the </w:t>
      </w:r>
      <w:r w:rsidR="00882A79">
        <w:rPr>
          <w:sz w:val="20"/>
          <w:szCs w:val="20"/>
        </w:rPr>
        <w:t xml:space="preserve">EAC </w:t>
      </w:r>
      <w:r>
        <w:rPr>
          <w:sz w:val="20"/>
          <w:szCs w:val="20"/>
        </w:rPr>
        <w:t xml:space="preserve">Go-Live Date, but with certain changes taking effect from the EAC Go-Live Date to reflect the creation of </w:t>
      </w:r>
      <w:r w:rsidR="00C60FAE">
        <w:rPr>
          <w:sz w:val="20"/>
          <w:szCs w:val="20"/>
        </w:rPr>
        <w:t xml:space="preserve">frequency </w:t>
      </w:r>
      <w:r>
        <w:rPr>
          <w:sz w:val="20"/>
          <w:szCs w:val="20"/>
        </w:rPr>
        <w:t>response contracts under the new auction platform.</w:t>
      </w:r>
    </w:p>
    <w:p w14:paraId="0DD2AEEB" w14:textId="77777777" w:rsidR="004C6C25" w:rsidRDefault="004C6C25" w:rsidP="004C6C25">
      <w:pPr>
        <w:pStyle w:val="Default"/>
        <w:rPr>
          <w:sz w:val="20"/>
          <w:szCs w:val="20"/>
        </w:rPr>
      </w:pPr>
    </w:p>
    <w:p w14:paraId="668D1322" w14:textId="0373292D" w:rsidR="004C6C25" w:rsidRDefault="14D2F02C" w:rsidP="004C6C25">
      <w:pPr>
        <w:pStyle w:val="Default"/>
        <w:rPr>
          <w:sz w:val="20"/>
          <w:szCs w:val="20"/>
        </w:rPr>
      </w:pPr>
      <w:r w:rsidRPr="64364699">
        <w:rPr>
          <w:sz w:val="20"/>
          <w:szCs w:val="20"/>
        </w:rPr>
        <w:t>It is possible that</w:t>
      </w:r>
      <w:r w:rsidR="004C6C25" w:rsidRPr="64364699">
        <w:rPr>
          <w:sz w:val="20"/>
          <w:szCs w:val="20"/>
        </w:rPr>
        <w:t xml:space="preserve"> </w:t>
      </w:r>
      <w:r w:rsidR="004C6C25" w:rsidRPr="00AF352B">
        <w:rPr>
          <w:sz w:val="20"/>
          <w:szCs w:val="20"/>
        </w:rPr>
        <w:t>for a temporary period</w:t>
      </w:r>
      <w:r w:rsidR="1A2F8A77" w:rsidRPr="64364699">
        <w:rPr>
          <w:sz w:val="20"/>
          <w:szCs w:val="20"/>
        </w:rPr>
        <w:t xml:space="preserve"> after the launch of the EAC</w:t>
      </w:r>
      <w:r w:rsidR="004C6C25" w:rsidRPr="00AF352B">
        <w:rPr>
          <w:sz w:val="20"/>
          <w:szCs w:val="20"/>
        </w:rPr>
        <w:t xml:space="preserve">, product stacking across the three </w:t>
      </w:r>
      <w:r w:rsidR="00C60FAE">
        <w:rPr>
          <w:sz w:val="20"/>
          <w:szCs w:val="20"/>
        </w:rPr>
        <w:t xml:space="preserve">frequency </w:t>
      </w:r>
      <w:r w:rsidR="004C6C25" w:rsidRPr="00AF352B">
        <w:rPr>
          <w:sz w:val="20"/>
          <w:szCs w:val="20"/>
        </w:rPr>
        <w:t xml:space="preserve">response services will not be possible. </w:t>
      </w:r>
      <w:r w:rsidR="1198886D" w:rsidRPr="64364699">
        <w:rPr>
          <w:sz w:val="20"/>
          <w:szCs w:val="20"/>
        </w:rPr>
        <w:t>In this case,</w:t>
      </w:r>
      <w:r w:rsidR="002349DA">
        <w:rPr>
          <w:sz w:val="20"/>
          <w:szCs w:val="20"/>
        </w:rPr>
        <w:t xml:space="preserve"> </w:t>
      </w:r>
      <w:r w:rsidR="1198886D" w:rsidRPr="64364699">
        <w:rPr>
          <w:sz w:val="20"/>
          <w:szCs w:val="20"/>
        </w:rPr>
        <w:t>t</w:t>
      </w:r>
      <w:r w:rsidR="004C6C25" w:rsidRPr="00AF352B">
        <w:rPr>
          <w:sz w:val="20"/>
          <w:szCs w:val="20"/>
        </w:rPr>
        <w:t xml:space="preserve">he new </w:t>
      </w:r>
      <w:r w:rsidR="03100A88" w:rsidRPr="64364699">
        <w:rPr>
          <w:sz w:val="20"/>
          <w:szCs w:val="20"/>
        </w:rPr>
        <w:t>R</w:t>
      </w:r>
      <w:r w:rsidR="004C6C25" w:rsidRPr="64364699">
        <w:rPr>
          <w:sz w:val="20"/>
          <w:szCs w:val="20"/>
        </w:rPr>
        <w:t>eserve/</w:t>
      </w:r>
      <w:r w:rsidR="0C7B1771" w:rsidRPr="64364699">
        <w:rPr>
          <w:sz w:val="20"/>
          <w:szCs w:val="20"/>
        </w:rPr>
        <w:t>R</w:t>
      </w:r>
      <w:r w:rsidR="004C6C25" w:rsidRPr="64364699">
        <w:rPr>
          <w:sz w:val="20"/>
          <w:szCs w:val="20"/>
        </w:rPr>
        <w:t xml:space="preserve">esponse </w:t>
      </w:r>
      <w:r w:rsidR="478693AC" w:rsidRPr="64364699">
        <w:rPr>
          <w:sz w:val="20"/>
          <w:szCs w:val="20"/>
        </w:rPr>
        <w:t>P</w:t>
      </w:r>
      <w:r w:rsidR="004C6C25" w:rsidRPr="64364699">
        <w:rPr>
          <w:sz w:val="20"/>
          <w:szCs w:val="20"/>
        </w:rPr>
        <w:t xml:space="preserve">rocurement </w:t>
      </w:r>
      <w:r w:rsidR="6A0B32C8" w:rsidRPr="64364699">
        <w:rPr>
          <w:sz w:val="20"/>
          <w:szCs w:val="20"/>
        </w:rPr>
        <w:t>R</w:t>
      </w:r>
      <w:r w:rsidR="004C6C25" w:rsidRPr="00AF352B">
        <w:rPr>
          <w:sz w:val="20"/>
          <w:szCs w:val="20"/>
        </w:rPr>
        <w:t xml:space="preserve">ules envisage that NGESO will notify participants when this limitation </w:t>
      </w:r>
      <w:r w:rsidR="00882A79">
        <w:rPr>
          <w:sz w:val="20"/>
          <w:szCs w:val="20"/>
        </w:rPr>
        <w:t xml:space="preserve">is </w:t>
      </w:r>
      <w:r w:rsidR="004C6C25" w:rsidRPr="00AF352B">
        <w:rPr>
          <w:sz w:val="20"/>
          <w:szCs w:val="20"/>
        </w:rPr>
        <w:t xml:space="preserve">lifted, and at that point it is </w:t>
      </w:r>
      <w:r w:rsidR="23D8EC19" w:rsidRPr="64364699">
        <w:rPr>
          <w:sz w:val="20"/>
          <w:szCs w:val="20"/>
        </w:rPr>
        <w:t>expected</w:t>
      </w:r>
      <w:r w:rsidR="004C6C25" w:rsidRPr="00AF352B">
        <w:rPr>
          <w:sz w:val="20"/>
          <w:szCs w:val="20"/>
        </w:rPr>
        <w:t xml:space="preserve"> that some consequential changes to the </w:t>
      </w:r>
      <w:r w:rsidR="24795626" w:rsidRPr="64364699">
        <w:rPr>
          <w:sz w:val="20"/>
          <w:szCs w:val="20"/>
        </w:rPr>
        <w:t>F</w:t>
      </w:r>
      <w:r w:rsidR="00C60FAE" w:rsidRPr="64364699">
        <w:rPr>
          <w:sz w:val="20"/>
          <w:szCs w:val="20"/>
        </w:rPr>
        <w:t xml:space="preserve">requency </w:t>
      </w:r>
      <w:r w:rsidR="54E16AE3" w:rsidRPr="64364699">
        <w:rPr>
          <w:sz w:val="20"/>
          <w:szCs w:val="20"/>
        </w:rPr>
        <w:t>R</w:t>
      </w:r>
      <w:r w:rsidR="004C6C25" w:rsidRPr="64364699">
        <w:rPr>
          <w:sz w:val="20"/>
          <w:szCs w:val="20"/>
        </w:rPr>
        <w:t xml:space="preserve">esponse </w:t>
      </w:r>
      <w:r w:rsidR="75436DE2" w:rsidRPr="64364699">
        <w:rPr>
          <w:sz w:val="20"/>
          <w:szCs w:val="20"/>
        </w:rPr>
        <w:t>S</w:t>
      </w:r>
      <w:r w:rsidR="004C6C25" w:rsidRPr="64364699">
        <w:rPr>
          <w:sz w:val="20"/>
          <w:szCs w:val="20"/>
        </w:rPr>
        <w:t xml:space="preserve">ervice </w:t>
      </w:r>
      <w:r w:rsidR="1AB9F725" w:rsidRPr="64364699">
        <w:rPr>
          <w:sz w:val="20"/>
          <w:szCs w:val="20"/>
        </w:rPr>
        <w:t>T</w:t>
      </w:r>
      <w:r w:rsidR="004C6C25" w:rsidRPr="00AF352B">
        <w:rPr>
          <w:sz w:val="20"/>
          <w:szCs w:val="20"/>
        </w:rPr>
        <w:t>erms may be required, notably to address the disarming and re-arming of an asset on an individual service basis where there is product stacking.</w:t>
      </w:r>
      <w:r w:rsidR="004C6C25">
        <w:rPr>
          <w:sz w:val="20"/>
          <w:szCs w:val="20"/>
        </w:rPr>
        <w:t xml:space="preserve">  </w:t>
      </w:r>
    </w:p>
    <w:p w14:paraId="4D23EE2C" w14:textId="77777777" w:rsidR="004C6C25" w:rsidRDefault="004C6C25" w:rsidP="004C6C25">
      <w:pPr>
        <w:pStyle w:val="Default"/>
        <w:rPr>
          <w:sz w:val="20"/>
          <w:szCs w:val="20"/>
        </w:rPr>
      </w:pPr>
    </w:p>
    <w:p w14:paraId="7674DA42" w14:textId="77777777" w:rsidR="004C6C25" w:rsidRDefault="004C6C25" w:rsidP="004C6C25">
      <w:pPr>
        <w:pStyle w:val="Default"/>
        <w:rPr>
          <w:sz w:val="20"/>
          <w:szCs w:val="20"/>
        </w:rPr>
      </w:pPr>
      <w:r>
        <w:rPr>
          <w:sz w:val="20"/>
          <w:szCs w:val="20"/>
        </w:rPr>
        <w:t>Accompanying this proposal therefore are draft documentation comprising:</w:t>
      </w:r>
    </w:p>
    <w:p w14:paraId="7BE612BB" w14:textId="01745DDD" w:rsidR="004C6C25" w:rsidRDefault="004C6C25" w:rsidP="004C6C25">
      <w:pPr>
        <w:pStyle w:val="Default"/>
        <w:numPr>
          <w:ilvl w:val="0"/>
          <w:numId w:val="38"/>
        </w:numPr>
        <w:rPr>
          <w:sz w:val="20"/>
          <w:szCs w:val="20"/>
        </w:rPr>
      </w:pPr>
      <w:r w:rsidRPr="64364699">
        <w:rPr>
          <w:sz w:val="20"/>
          <w:szCs w:val="20"/>
        </w:rPr>
        <w:t xml:space="preserve">New </w:t>
      </w:r>
      <w:r w:rsidR="49D087D4" w:rsidRPr="64364699">
        <w:rPr>
          <w:sz w:val="20"/>
          <w:szCs w:val="20"/>
        </w:rPr>
        <w:t>R</w:t>
      </w:r>
      <w:r w:rsidRPr="64364699">
        <w:rPr>
          <w:sz w:val="20"/>
          <w:szCs w:val="20"/>
        </w:rPr>
        <w:t>eserve/</w:t>
      </w:r>
      <w:r w:rsidR="23D2C8FB" w:rsidRPr="64364699">
        <w:rPr>
          <w:sz w:val="20"/>
          <w:szCs w:val="20"/>
        </w:rPr>
        <w:t>R</w:t>
      </w:r>
      <w:r w:rsidRPr="64364699">
        <w:rPr>
          <w:sz w:val="20"/>
          <w:szCs w:val="20"/>
        </w:rPr>
        <w:t xml:space="preserve">esponse </w:t>
      </w:r>
      <w:r w:rsidR="05727B1F" w:rsidRPr="64364699">
        <w:rPr>
          <w:sz w:val="20"/>
          <w:szCs w:val="20"/>
        </w:rPr>
        <w:t>P</w:t>
      </w:r>
      <w:r w:rsidRPr="64364699">
        <w:rPr>
          <w:sz w:val="20"/>
          <w:szCs w:val="20"/>
        </w:rPr>
        <w:t xml:space="preserve">rocurement </w:t>
      </w:r>
      <w:r w:rsidR="220A5EFE" w:rsidRPr="64364699">
        <w:rPr>
          <w:sz w:val="20"/>
          <w:szCs w:val="20"/>
        </w:rPr>
        <w:t>R</w:t>
      </w:r>
      <w:r w:rsidRPr="64364699">
        <w:rPr>
          <w:sz w:val="20"/>
          <w:szCs w:val="20"/>
        </w:rPr>
        <w:t xml:space="preserve">ules </w:t>
      </w:r>
    </w:p>
    <w:p w14:paraId="44697A68" w14:textId="2A8E8AE5" w:rsidR="004C6C25" w:rsidRDefault="004C6C25" w:rsidP="004C6C25">
      <w:pPr>
        <w:pStyle w:val="Default"/>
        <w:numPr>
          <w:ilvl w:val="0"/>
          <w:numId w:val="38"/>
        </w:numPr>
        <w:rPr>
          <w:sz w:val="20"/>
          <w:szCs w:val="20"/>
        </w:rPr>
      </w:pPr>
      <w:r>
        <w:rPr>
          <w:sz w:val="20"/>
          <w:szCs w:val="20"/>
        </w:rPr>
        <w:t xml:space="preserve">Consequential changes to the existing </w:t>
      </w:r>
      <w:r w:rsidR="01FDBEBE" w:rsidRPr="64364699">
        <w:rPr>
          <w:sz w:val="20"/>
          <w:szCs w:val="20"/>
        </w:rPr>
        <w:t>F</w:t>
      </w:r>
      <w:r w:rsidR="00C60FAE" w:rsidRPr="64364699">
        <w:rPr>
          <w:sz w:val="20"/>
          <w:szCs w:val="20"/>
        </w:rPr>
        <w:t xml:space="preserve">requency </w:t>
      </w:r>
      <w:r w:rsidR="1364ECC8" w:rsidRPr="64364699">
        <w:rPr>
          <w:sz w:val="20"/>
          <w:szCs w:val="20"/>
        </w:rPr>
        <w:t>R</w:t>
      </w:r>
      <w:r w:rsidRPr="64364699">
        <w:rPr>
          <w:sz w:val="20"/>
          <w:szCs w:val="20"/>
        </w:rPr>
        <w:t xml:space="preserve">esponse </w:t>
      </w:r>
      <w:r w:rsidR="1809D3BD" w:rsidRPr="64364699">
        <w:rPr>
          <w:sz w:val="20"/>
          <w:szCs w:val="20"/>
        </w:rPr>
        <w:t>P</w:t>
      </w:r>
      <w:r w:rsidRPr="64364699">
        <w:rPr>
          <w:sz w:val="20"/>
          <w:szCs w:val="20"/>
        </w:rPr>
        <w:t xml:space="preserve">rocurement </w:t>
      </w:r>
      <w:r w:rsidR="1A6AB440" w:rsidRPr="64364699">
        <w:rPr>
          <w:sz w:val="20"/>
          <w:szCs w:val="20"/>
        </w:rPr>
        <w:t>R</w:t>
      </w:r>
      <w:r>
        <w:rPr>
          <w:sz w:val="20"/>
          <w:szCs w:val="20"/>
        </w:rPr>
        <w:t>ules</w:t>
      </w:r>
    </w:p>
    <w:p w14:paraId="1D89C5F8" w14:textId="27499917" w:rsidR="004C6C25" w:rsidRDefault="004C6C25" w:rsidP="004C6C25">
      <w:pPr>
        <w:pStyle w:val="Default"/>
        <w:numPr>
          <w:ilvl w:val="0"/>
          <w:numId w:val="38"/>
        </w:numPr>
        <w:rPr>
          <w:sz w:val="20"/>
          <w:szCs w:val="20"/>
        </w:rPr>
      </w:pPr>
      <w:r>
        <w:rPr>
          <w:sz w:val="20"/>
          <w:szCs w:val="20"/>
        </w:rPr>
        <w:t xml:space="preserve">Consequential changes to the existing </w:t>
      </w:r>
      <w:r w:rsidR="32369434" w:rsidRPr="64364699">
        <w:rPr>
          <w:sz w:val="20"/>
          <w:szCs w:val="20"/>
        </w:rPr>
        <w:t>F</w:t>
      </w:r>
      <w:r w:rsidR="00C60FAE" w:rsidRPr="64364699">
        <w:rPr>
          <w:sz w:val="20"/>
          <w:szCs w:val="20"/>
        </w:rPr>
        <w:t xml:space="preserve">requency </w:t>
      </w:r>
      <w:r w:rsidR="5DE2E828" w:rsidRPr="64364699">
        <w:rPr>
          <w:sz w:val="20"/>
          <w:szCs w:val="20"/>
        </w:rPr>
        <w:t>R</w:t>
      </w:r>
      <w:r w:rsidRPr="64364699">
        <w:rPr>
          <w:sz w:val="20"/>
          <w:szCs w:val="20"/>
        </w:rPr>
        <w:t xml:space="preserve">esponse </w:t>
      </w:r>
      <w:r w:rsidR="41B4EFB9" w:rsidRPr="64364699">
        <w:rPr>
          <w:sz w:val="20"/>
          <w:szCs w:val="20"/>
        </w:rPr>
        <w:t>S</w:t>
      </w:r>
      <w:r w:rsidRPr="64364699">
        <w:rPr>
          <w:sz w:val="20"/>
          <w:szCs w:val="20"/>
        </w:rPr>
        <w:t xml:space="preserve">ervice </w:t>
      </w:r>
      <w:r w:rsidR="1180D960" w:rsidRPr="64364699">
        <w:rPr>
          <w:sz w:val="20"/>
          <w:szCs w:val="20"/>
        </w:rPr>
        <w:t>T</w:t>
      </w:r>
      <w:r>
        <w:rPr>
          <w:sz w:val="20"/>
          <w:szCs w:val="20"/>
        </w:rPr>
        <w:t>erms,</w:t>
      </w:r>
    </w:p>
    <w:p w14:paraId="497C7AEF" w14:textId="77777777" w:rsidR="004C6C25" w:rsidRDefault="004C6C25" w:rsidP="004C6C25">
      <w:pPr>
        <w:pStyle w:val="Default"/>
        <w:rPr>
          <w:sz w:val="20"/>
          <w:szCs w:val="20"/>
        </w:rPr>
      </w:pPr>
    </w:p>
    <w:p w14:paraId="4784F35F" w14:textId="77777777" w:rsidR="004C6C25" w:rsidRDefault="004C6C25" w:rsidP="004C6C25">
      <w:pPr>
        <w:pStyle w:val="Default"/>
        <w:rPr>
          <w:sz w:val="20"/>
          <w:szCs w:val="20"/>
        </w:rPr>
      </w:pPr>
      <w:r>
        <w:rPr>
          <w:sz w:val="20"/>
          <w:szCs w:val="20"/>
        </w:rPr>
        <w:t>together also with:</w:t>
      </w:r>
    </w:p>
    <w:p w14:paraId="52796777" w14:textId="560CE84A" w:rsidR="004C6C25" w:rsidRDefault="004C6C25" w:rsidP="004C6C25">
      <w:pPr>
        <w:pStyle w:val="Default"/>
        <w:numPr>
          <w:ilvl w:val="0"/>
          <w:numId w:val="39"/>
        </w:numPr>
        <w:rPr>
          <w:sz w:val="20"/>
          <w:szCs w:val="20"/>
        </w:rPr>
      </w:pPr>
      <w:r>
        <w:rPr>
          <w:sz w:val="20"/>
          <w:szCs w:val="20"/>
        </w:rPr>
        <w:t xml:space="preserve">An update to the existing Article 18 ‘mapping document’ for the </w:t>
      </w:r>
      <w:r w:rsidR="7F2287DF" w:rsidRPr="64364699">
        <w:rPr>
          <w:sz w:val="20"/>
          <w:szCs w:val="20"/>
        </w:rPr>
        <w:t xml:space="preserve">frequency </w:t>
      </w:r>
      <w:r>
        <w:rPr>
          <w:sz w:val="20"/>
          <w:szCs w:val="20"/>
        </w:rPr>
        <w:t>response services</w:t>
      </w:r>
    </w:p>
    <w:p w14:paraId="168325E9" w14:textId="094683E7" w:rsidR="004C6C25" w:rsidRDefault="004C6C25" w:rsidP="004C6C25">
      <w:pPr>
        <w:pStyle w:val="Default"/>
        <w:numPr>
          <w:ilvl w:val="0"/>
          <w:numId w:val="39"/>
        </w:numPr>
        <w:rPr>
          <w:sz w:val="20"/>
          <w:szCs w:val="20"/>
        </w:rPr>
      </w:pPr>
      <w:r>
        <w:rPr>
          <w:sz w:val="20"/>
          <w:szCs w:val="20"/>
        </w:rPr>
        <w:t xml:space="preserve">A ‘destination table’ showing where provisions currently found in the existing </w:t>
      </w:r>
      <w:r w:rsidR="6DAA43E0" w:rsidRPr="64364699">
        <w:rPr>
          <w:sz w:val="20"/>
          <w:szCs w:val="20"/>
        </w:rPr>
        <w:t xml:space="preserve">frequency </w:t>
      </w:r>
      <w:r>
        <w:rPr>
          <w:sz w:val="20"/>
          <w:szCs w:val="20"/>
        </w:rPr>
        <w:t xml:space="preserve">response procurement rules and service terms appear in the proposed new and updated documentation </w:t>
      </w:r>
    </w:p>
    <w:p w14:paraId="405221C7" w14:textId="77777777" w:rsidR="004C6C25" w:rsidRDefault="004C6C25" w:rsidP="004C6C25">
      <w:pPr>
        <w:pStyle w:val="Default"/>
        <w:rPr>
          <w:sz w:val="20"/>
          <w:szCs w:val="20"/>
        </w:rPr>
      </w:pPr>
    </w:p>
    <w:p w14:paraId="29E6A9BC" w14:textId="28562FEF" w:rsidR="004C6C25" w:rsidRDefault="004C6C25" w:rsidP="004C6C25">
      <w:pPr>
        <w:pStyle w:val="Default"/>
        <w:rPr>
          <w:sz w:val="20"/>
          <w:szCs w:val="20"/>
        </w:rPr>
      </w:pPr>
      <w:r>
        <w:rPr>
          <w:sz w:val="20"/>
          <w:szCs w:val="20"/>
        </w:rPr>
        <w:t xml:space="preserve">These proposed consequential changes to the </w:t>
      </w:r>
      <w:r w:rsidR="15F5269C" w:rsidRPr="64364699">
        <w:rPr>
          <w:sz w:val="20"/>
          <w:szCs w:val="20"/>
        </w:rPr>
        <w:t>F</w:t>
      </w:r>
      <w:r w:rsidR="00C60FAE" w:rsidRPr="64364699">
        <w:rPr>
          <w:sz w:val="20"/>
          <w:szCs w:val="20"/>
        </w:rPr>
        <w:t xml:space="preserve">requency </w:t>
      </w:r>
      <w:r w:rsidR="412109D9" w:rsidRPr="64364699">
        <w:rPr>
          <w:sz w:val="20"/>
          <w:szCs w:val="20"/>
        </w:rPr>
        <w:t>R</w:t>
      </w:r>
      <w:r w:rsidRPr="64364699">
        <w:rPr>
          <w:sz w:val="20"/>
          <w:szCs w:val="20"/>
        </w:rPr>
        <w:t xml:space="preserve">esponse </w:t>
      </w:r>
      <w:r w:rsidR="2C276757" w:rsidRPr="64364699">
        <w:rPr>
          <w:sz w:val="20"/>
          <w:szCs w:val="20"/>
        </w:rPr>
        <w:t>S</w:t>
      </w:r>
      <w:r w:rsidRPr="64364699">
        <w:rPr>
          <w:sz w:val="20"/>
          <w:szCs w:val="20"/>
        </w:rPr>
        <w:t xml:space="preserve">ervice </w:t>
      </w:r>
      <w:r w:rsidR="74E69C8D" w:rsidRPr="64364699">
        <w:rPr>
          <w:sz w:val="20"/>
          <w:szCs w:val="20"/>
        </w:rPr>
        <w:t>T</w:t>
      </w:r>
      <w:r>
        <w:rPr>
          <w:sz w:val="20"/>
          <w:szCs w:val="20"/>
        </w:rPr>
        <w:t xml:space="preserve">erms are confined to those relevant to the new auction </w:t>
      </w:r>
      <w:r w:rsidR="002349DA">
        <w:rPr>
          <w:sz w:val="20"/>
          <w:szCs w:val="20"/>
        </w:rPr>
        <w:t>platform and</w:t>
      </w:r>
      <w:r>
        <w:rPr>
          <w:sz w:val="20"/>
          <w:szCs w:val="20"/>
        </w:rPr>
        <w:t xml:space="preserve"> are independent of the regular review cycle for the </w:t>
      </w:r>
      <w:r w:rsidR="00C60FAE">
        <w:rPr>
          <w:sz w:val="20"/>
          <w:szCs w:val="20"/>
        </w:rPr>
        <w:t xml:space="preserve">frequency </w:t>
      </w:r>
      <w:r>
        <w:rPr>
          <w:sz w:val="20"/>
          <w:szCs w:val="20"/>
        </w:rPr>
        <w:t>response procurement documentation.</w:t>
      </w:r>
    </w:p>
    <w:p w14:paraId="032191BA" w14:textId="77777777" w:rsidR="00F878FF" w:rsidRDefault="00F878FF" w:rsidP="004C6C25">
      <w:pPr>
        <w:pStyle w:val="Default"/>
        <w:rPr>
          <w:sz w:val="20"/>
          <w:szCs w:val="20"/>
        </w:rPr>
      </w:pPr>
    </w:p>
    <w:p w14:paraId="0FA468CA" w14:textId="40108740" w:rsidR="00F878FF" w:rsidRDefault="00F878FF" w:rsidP="004C6C25">
      <w:pPr>
        <w:pStyle w:val="Default"/>
        <w:rPr>
          <w:sz w:val="20"/>
          <w:szCs w:val="20"/>
        </w:rPr>
      </w:pPr>
      <w:r>
        <w:rPr>
          <w:sz w:val="20"/>
          <w:szCs w:val="20"/>
        </w:rPr>
        <w:t xml:space="preserve">In the </w:t>
      </w:r>
      <w:r w:rsidR="00882A79">
        <w:rPr>
          <w:sz w:val="20"/>
          <w:szCs w:val="20"/>
        </w:rPr>
        <w:t xml:space="preserve">Annex below, </w:t>
      </w:r>
      <w:r>
        <w:rPr>
          <w:sz w:val="20"/>
          <w:szCs w:val="20"/>
        </w:rPr>
        <w:t xml:space="preserve">we summarise the key changes to the procurement and delivery of the </w:t>
      </w:r>
      <w:r w:rsidR="00C60FAE">
        <w:rPr>
          <w:sz w:val="20"/>
          <w:szCs w:val="20"/>
        </w:rPr>
        <w:t>frequency response</w:t>
      </w:r>
      <w:r>
        <w:rPr>
          <w:sz w:val="20"/>
          <w:szCs w:val="20"/>
        </w:rPr>
        <w:t xml:space="preserve"> services to which this consultation pertains.</w:t>
      </w:r>
    </w:p>
    <w:p w14:paraId="110A4DFE" w14:textId="34F3FFAD" w:rsidR="004C6C25" w:rsidRDefault="00F878FF" w:rsidP="004C6C25">
      <w:pPr>
        <w:pStyle w:val="Default"/>
        <w:rPr>
          <w:sz w:val="20"/>
          <w:szCs w:val="20"/>
        </w:rPr>
      </w:pPr>
      <w:r>
        <w:rPr>
          <w:sz w:val="20"/>
          <w:szCs w:val="20"/>
        </w:rPr>
        <w:t xml:space="preserve"> </w:t>
      </w:r>
    </w:p>
    <w:p w14:paraId="535EC1B2" w14:textId="073548DD" w:rsidR="00862840" w:rsidRDefault="004C6C25" w:rsidP="004C6C25">
      <w:pPr>
        <w:pStyle w:val="Default"/>
        <w:rPr>
          <w:sz w:val="20"/>
          <w:szCs w:val="20"/>
        </w:rPr>
      </w:pPr>
      <w:r>
        <w:rPr>
          <w:sz w:val="20"/>
          <w:szCs w:val="20"/>
        </w:rPr>
        <w:t xml:space="preserve">NGESO is </w:t>
      </w:r>
      <w:r w:rsidRPr="630E43FC">
        <w:rPr>
          <w:sz w:val="20"/>
          <w:szCs w:val="20"/>
        </w:rPr>
        <w:t>invit</w:t>
      </w:r>
      <w:r>
        <w:rPr>
          <w:sz w:val="20"/>
          <w:szCs w:val="20"/>
        </w:rPr>
        <w:t>ing</w:t>
      </w:r>
      <w:r w:rsidRPr="630E43FC">
        <w:rPr>
          <w:sz w:val="20"/>
          <w:szCs w:val="20"/>
        </w:rPr>
        <w:t xml:space="preserve"> responses to this consultation by </w:t>
      </w:r>
      <w:r w:rsidRPr="00255F01">
        <w:rPr>
          <w:b/>
          <w:bCs/>
          <w:sz w:val="20"/>
          <w:szCs w:val="20"/>
        </w:rPr>
        <w:t>17:00</w:t>
      </w:r>
      <w:r w:rsidR="00255F01">
        <w:rPr>
          <w:b/>
          <w:bCs/>
          <w:sz w:val="20"/>
          <w:szCs w:val="20"/>
        </w:rPr>
        <w:t xml:space="preserve"> Friday</w:t>
      </w:r>
      <w:r w:rsidR="00A9701B">
        <w:rPr>
          <w:b/>
          <w:bCs/>
          <w:sz w:val="20"/>
          <w:szCs w:val="20"/>
        </w:rPr>
        <w:t xml:space="preserve"> </w:t>
      </w:r>
      <w:r w:rsidR="000B33A6">
        <w:rPr>
          <w:b/>
          <w:bCs/>
          <w:sz w:val="20"/>
          <w:szCs w:val="20"/>
        </w:rPr>
        <w:t>14</w:t>
      </w:r>
      <w:r w:rsidR="00A9701B">
        <w:rPr>
          <w:b/>
          <w:bCs/>
          <w:sz w:val="20"/>
          <w:szCs w:val="20"/>
        </w:rPr>
        <w:t xml:space="preserve"> July 2023</w:t>
      </w:r>
      <w:r w:rsidRPr="630E43FC">
        <w:rPr>
          <w:sz w:val="20"/>
          <w:szCs w:val="20"/>
        </w:rPr>
        <w:t xml:space="preserve">. The responses to the specific consultation questions or any other aspect of this consultation can be provided by completing the </w:t>
      </w:r>
      <w:r w:rsidR="00E6294F">
        <w:rPr>
          <w:sz w:val="20"/>
          <w:szCs w:val="20"/>
        </w:rPr>
        <w:t xml:space="preserve">form </w:t>
      </w:r>
      <w:r w:rsidR="00882A79">
        <w:rPr>
          <w:sz w:val="20"/>
          <w:szCs w:val="20"/>
        </w:rPr>
        <w:t>at the end of this document.</w:t>
      </w:r>
      <w:r w:rsidR="00CA1825">
        <w:rPr>
          <w:sz w:val="20"/>
          <w:szCs w:val="20"/>
        </w:rPr>
        <w:t xml:space="preserve"> Please</w:t>
      </w:r>
      <w:r>
        <w:rPr>
          <w:sz w:val="20"/>
          <w:szCs w:val="20"/>
        </w:rPr>
        <w:t xml:space="preserve"> note that responses submitted after this time may not be considered.</w:t>
      </w:r>
    </w:p>
    <w:p w14:paraId="1408022E" w14:textId="77777777" w:rsidR="00882A79" w:rsidRDefault="00882A79" w:rsidP="004C6C25">
      <w:pPr>
        <w:pStyle w:val="Default"/>
        <w:rPr>
          <w:sz w:val="20"/>
          <w:szCs w:val="20"/>
        </w:rPr>
      </w:pPr>
    </w:p>
    <w:p w14:paraId="19A116A5" w14:textId="77777777" w:rsidR="00862840" w:rsidRDefault="00862840" w:rsidP="004C6C25">
      <w:pPr>
        <w:pStyle w:val="Default"/>
        <w:rPr>
          <w:sz w:val="20"/>
          <w:szCs w:val="20"/>
        </w:rPr>
      </w:pPr>
    </w:p>
    <w:p w14:paraId="77EAE3D1" w14:textId="404ADFE0" w:rsidR="00882A79" w:rsidRPr="000B33A6" w:rsidRDefault="00882A79" w:rsidP="000B33A6">
      <w:pPr>
        <w:pStyle w:val="Default"/>
        <w:jc w:val="center"/>
        <w:rPr>
          <w:b/>
          <w:bCs/>
          <w:sz w:val="20"/>
          <w:szCs w:val="20"/>
        </w:rPr>
      </w:pPr>
      <w:r w:rsidRPr="000B33A6">
        <w:rPr>
          <w:b/>
          <w:bCs/>
        </w:rPr>
        <w:t>ANNEX</w:t>
      </w:r>
    </w:p>
    <w:p w14:paraId="76EA5110" w14:textId="22127E67" w:rsidR="00F878FF" w:rsidRPr="007C71E4" w:rsidRDefault="00F878FF" w:rsidP="00F878FF">
      <w:pPr>
        <w:pStyle w:val="Heading2"/>
        <w:numPr>
          <w:ilvl w:val="0"/>
          <w:numId w:val="42"/>
        </w:numPr>
        <w:tabs>
          <w:tab w:val="num" w:pos="360"/>
        </w:tabs>
        <w:jc w:val="both"/>
      </w:pPr>
      <w:r>
        <w:t xml:space="preserve">Single Market for </w:t>
      </w:r>
      <w:r w:rsidR="008B3BDD">
        <w:t xml:space="preserve">Frequency </w:t>
      </w:r>
      <w:r>
        <w:t>Response and Reserve</w:t>
      </w:r>
    </w:p>
    <w:p w14:paraId="1634CB3A" w14:textId="78373777" w:rsidR="00F878FF" w:rsidRPr="007C71E4" w:rsidRDefault="00F878FF" w:rsidP="00F878FF">
      <w:pPr>
        <w:pStyle w:val="BodyText"/>
        <w:jc w:val="both"/>
      </w:pPr>
      <w:r>
        <w:t>We plan to procure frequency response services (DC, DM, DR) and the new reserve services (</w:t>
      </w:r>
      <w:r w:rsidR="3773613B">
        <w:t>QR</w:t>
      </w:r>
      <w:r>
        <w:t xml:space="preserve">, </w:t>
      </w:r>
      <w:r w:rsidR="6ADB7970">
        <w:t>SR</w:t>
      </w:r>
      <w:r>
        <w:t>) in a single, simultaneous, day-ahead, pay-as-clear auction.</w:t>
      </w:r>
    </w:p>
    <w:p w14:paraId="02651FA7" w14:textId="77777777" w:rsidR="00F878FF" w:rsidRPr="00326A55" w:rsidRDefault="00F878FF" w:rsidP="00F878FF">
      <w:pPr>
        <w:pStyle w:val="Bullet1"/>
        <w:ind w:left="0" w:firstLine="0"/>
        <w:jc w:val="both"/>
        <w:rPr>
          <w:b/>
          <w:bCs/>
        </w:rPr>
      </w:pPr>
      <w:r w:rsidRPr="00326A55">
        <w:rPr>
          <w:b/>
          <w:bCs/>
        </w:rPr>
        <w:t>What’s changing?</w:t>
      </w:r>
    </w:p>
    <w:p w14:paraId="7C7C0A41" w14:textId="77777777" w:rsidR="00F878FF" w:rsidRDefault="00F878FF" w:rsidP="00F878FF">
      <w:pPr>
        <w:pStyle w:val="Bullet1"/>
        <w:jc w:val="both"/>
      </w:pPr>
      <w:r>
        <w:t>All services will be cleared in a simultaneous auction, with market welfare being maximised across all services.</w:t>
      </w:r>
    </w:p>
    <w:p w14:paraId="3DA24F7C" w14:textId="20B05132" w:rsidR="00F878FF" w:rsidRDefault="00F878FF" w:rsidP="00F878FF">
      <w:pPr>
        <w:pStyle w:val="Bullet1"/>
        <w:jc w:val="both"/>
      </w:pPr>
      <w:r>
        <w:t>Frequency response services can be co-optimised with</w:t>
      </w:r>
      <w:r w:rsidR="004974DF">
        <w:t xml:space="preserve"> the new</w:t>
      </w:r>
      <w:r>
        <w:t xml:space="preserve"> reserve services.  Where a unit can provide both frequency response services and reserve services, a provider can make alternative offers to the auction.  The clearing algorithm will allocate the unit to either frequency response or reserve to best optimise the market clearing.</w:t>
      </w:r>
    </w:p>
    <w:p w14:paraId="16D019CC" w14:textId="77777777" w:rsidR="00F878FF" w:rsidRPr="00326A55" w:rsidRDefault="00F878FF" w:rsidP="00F878FF">
      <w:pPr>
        <w:pStyle w:val="Bullet1"/>
        <w:ind w:left="0" w:firstLine="0"/>
        <w:jc w:val="both"/>
        <w:rPr>
          <w:b/>
          <w:bCs/>
        </w:rPr>
      </w:pPr>
      <w:r w:rsidRPr="00326A55">
        <w:rPr>
          <w:b/>
          <w:bCs/>
        </w:rPr>
        <w:t>Why are we doing this?</w:t>
      </w:r>
    </w:p>
    <w:p w14:paraId="487A611B" w14:textId="77777777" w:rsidR="00F878FF" w:rsidRDefault="00F878FF" w:rsidP="00F878FF">
      <w:pPr>
        <w:pStyle w:val="Bullet1"/>
        <w:jc w:val="both"/>
      </w:pPr>
      <w:r>
        <w:t>We are harmonising operational processes across more balancing ancillary services to reduce operational complexity and make future changes easier.</w:t>
      </w:r>
    </w:p>
    <w:p w14:paraId="19EC12EA" w14:textId="77777777" w:rsidR="00F878FF" w:rsidRDefault="00F878FF" w:rsidP="00F878FF">
      <w:pPr>
        <w:pStyle w:val="Bullet1"/>
        <w:jc w:val="both"/>
      </w:pPr>
      <w:r>
        <w:t>The improved market design will result in more efficient market clearing, lower procurement costs, and lower risks for providers.</w:t>
      </w:r>
    </w:p>
    <w:p w14:paraId="109E6723" w14:textId="77777777" w:rsidR="00F878FF" w:rsidRPr="00326A55" w:rsidRDefault="00F878FF" w:rsidP="00F878FF">
      <w:pPr>
        <w:pStyle w:val="Bullet1"/>
        <w:ind w:left="0" w:firstLine="0"/>
        <w:jc w:val="both"/>
        <w:rPr>
          <w:b/>
          <w:bCs/>
        </w:rPr>
      </w:pPr>
      <w:r w:rsidRPr="00326A55">
        <w:rPr>
          <w:b/>
          <w:bCs/>
        </w:rPr>
        <w:t>More info:</w:t>
      </w:r>
    </w:p>
    <w:p w14:paraId="27E7722C" w14:textId="3824B438" w:rsidR="00F878FF" w:rsidRDefault="00F878FF" w:rsidP="00F878FF">
      <w:pPr>
        <w:pStyle w:val="Bullet1"/>
        <w:jc w:val="both"/>
      </w:pPr>
      <w:r>
        <w:t xml:space="preserve">The new market will begin initially with frequency response services (DC, DM, DR). QR and SR will be added to the new market </w:t>
      </w:r>
      <w:proofErr w:type="gramStart"/>
      <w:r>
        <w:t>at a later date</w:t>
      </w:r>
      <w:proofErr w:type="gramEnd"/>
      <w:r>
        <w:t>.</w:t>
      </w:r>
    </w:p>
    <w:p w14:paraId="7513CE42" w14:textId="13ABEBA1" w:rsidR="00F878FF" w:rsidRDefault="00F878FF" w:rsidP="00F878FF">
      <w:pPr>
        <w:pStyle w:val="Bullet1"/>
        <w:jc w:val="both"/>
      </w:pPr>
      <w:r>
        <w:t xml:space="preserve">The </w:t>
      </w:r>
      <w:r w:rsidR="409FF37C">
        <w:t>p</w:t>
      </w:r>
      <w:r>
        <w:t xml:space="preserve">rocurement </w:t>
      </w:r>
      <w:r w:rsidR="493CAB69">
        <w:t>r</w:t>
      </w:r>
      <w:r>
        <w:t>ules have been modified and generalised so that one document will apply to DC, DM, DR, QR, and SR.</w:t>
      </w:r>
    </w:p>
    <w:p w14:paraId="13DCB6BC" w14:textId="7C9D385C" w:rsidR="00F878FF" w:rsidRDefault="00F878FF" w:rsidP="00F878FF">
      <w:pPr>
        <w:pStyle w:val="Bullet1"/>
        <w:jc w:val="both"/>
      </w:pPr>
      <w:r>
        <w:t>Different service terms will apply to frequency response services and reserve services.  We will consult on the Reserve Service Terms as the development of these services progresses.</w:t>
      </w:r>
    </w:p>
    <w:p w14:paraId="155B0E69" w14:textId="77777777" w:rsidR="00F878FF" w:rsidRDefault="00F878FF" w:rsidP="00F878FF">
      <w:pPr>
        <w:pStyle w:val="Bullet1"/>
        <w:jc w:val="both"/>
      </w:pPr>
    </w:p>
    <w:p w14:paraId="614489E4" w14:textId="77777777" w:rsidR="00F878FF" w:rsidRDefault="00F878FF" w:rsidP="00F878FF">
      <w:pPr>
        <w:pStyle w:val="Heading2"/>
        <w:numPr>
          <w:ilvl w:val="0"/>
          <w:numId w:val="42"/>
        </w:numPr>
        <w:tabs>
          <w:tab w:val="num" w:pos="360"/>
        </w:tabs>
        <w:jc w:val="both"/>
      </w:pPr>
      <w:r>
        <w:t>Integrated Market Platform</w:t>
      </w:r>
    </w:p>
    <w:p w14:paraId="1D6ACF10" w14:textId="6E170897" w:rsidR="00F878FF" w:rsidRDefault="00F878FF" w:rsidP="00F878FF">
      <w:pPr>
        <w:pStyle w:val="BodyText"/>
        <w:jc w:val="both"/>
      </w:pPr>
      <w:r>
        <w:t xml:space="preserve">Procurement of DC, DM, and DR will move from the EPEXSPOT auction platform to </w:t>
      </w:r>
      <w:r w:rsidR="00C60FAE">
        <w:t>NGESO</w:t>
      </w:r>
      <w:r>
        <w:t xml:space="preserve">’s Single Markets Platform (SMP).  We plan to add QR and SR to the platform when </w:t>
      </w:r>
      <w:r w:rsidR="00C60FAE">
        <w:t>NGESO</w:t>
      </w:r>
      <w:r>
        <w:t xml:space="preserve"> begins procurement of these new services.  All workflow processes related to these services (unit management, order submission, etc.) will be available with a single login.</w:t>
      </w:r>
    </w:p>
    <w:p w14:paraId="25966D7C" w14:textId="77777777" w:rsidR="00F878FF" w:rsidRPr="008410E9" w:rsidRDefault="00F878FF" w:rsidP="00F878FF">
      <w:pPr>
        <w:pStyle w:val="Bullet1"/>
        <w:ind w:left="0" w:firstLine="0"/>
        <w:jc w:val="both"/>
        <w:rPr>
          <w:b/>
          <w:bCs/>
        </w:rPr>
      </w:pPr>
      <w:r w:rsidRPr="008410E9">
        <w:rPr>
          <w:b/>
          <w:bCs/>
        </w:rPr>
        <w:t>What’s changing?</w:t>
      </w:r>
    </w:p>
    <w:p w14:paraId="16F2EB44" w14:textId="6DF882E7" w:rsidR="00F878FF" w:rsidRDefault="00F878FF" w:rsidP="00F878FF">
      <w:pPr>
        <w:pStyle w:val="Bullet1"/>
        <w:jc w:val="both"/>
      </w:pPr>
      <w:r>
        <w:t xml:space="preserve">The EPEXSPOT CTS++ platform used for the current frequency response auction trial will be discontinued. Submission of participant sell orders and retrieval of results will move onto </w:t>
      </w:r>
      <w:r w:rsidR="00C60FAE">
        <w:t>NGESO</w:t>
      </w:r>
      <w:r>
        <w:t>’s SMP.</w:t>
      </w:r>
    </w:p>
    <w:p w14:paraId="0038528B" w14:textId="71C2CBD4" w:rsidR="00F878FF" w:rsidRDefault="00F878FF" w:rsidP="00F878FF">
      <w:pPr>
        <w:pStyle w:val="Bullet1"/>
        <w:jc w:val="both"/>
      </w:pPr>
      <w:r>
        <w:t xml:space="preserve">An API will allow provider systems to connect directly to </w:t>
      </w:r>
      <w:r w:rsidR="00C60FAE">
        <w:t>NGESO</w:t>
      </w:r>
      <w:r>
        <w:t>’s SMP to automatically submit sell orders and retrieve auction results.</w:t>
      </w:r>
    </w:p>
    <w:p w14:paraId="0BC352E0" w14:textId="77777777" w:rsidR="00F878FF" w:rsidRDefault="00F878FF" w:rsidP="00F878FF">
      <w:pPr>
        <w:pStyle w:val="Bullet1"/>
        <w:jc w:val="both"/>
      </w:pPr>
      <w:r>
        <w:t>A new User Interface will enable providers to submit, edit, and cancel sell orders directly on the SMP.</w:t>
      </w:r>
    </w:p>
    <w:p w14:paraId="5F4F0D94" w14:textId="77777777" w:rsidR="00F878FF" w:rsidRPr="008410E9" w:rsidRDefault="00F878FF" w:rsidP="00F878FF">
      <w:pPr>
        <w:pStyle w:val="Bullet1"/>
        <w:ind w:left="0" w:firstLine="0"/>
        <w:jc w:val="both"/>
        <w:rPr>
          <w:b/>
          <w:bCs/>
        </w:rPr>
      </w:pPr>
      <w:r w:rsidRPr="008410E9">
        <w:rPr>
          <w:b/>
          <w:bCs/>
        </w:rPr>
        <w:t>Why are we doing this?</w:t>
      </w:r>
    </w:p>
    <w:p w14:paraId="76C8C371" w14:textId="59128437" w:rsidR="00F878FF" w:rsidRDefault="00F878FF" w:rsidP="00F878FF">
      <w:pPr>
        <w:pStyle w:val="Bullet1"/>
        <w:jc w:val="both"/>
      </w:pPr>
      <w:r>
        <w:t xml:space="preserve">End-to-end use of the SMP for procurement of balancing ancillary services will allow </w:t>
      </w:r>
      <w:r w:rsidR="00C60FAE">
        <w:t>NGESO</w:t>
      </w:r>
      <w:r>
        <w:t xml:space="preserve"> to better integrate procurement with other internal processes.</w:t>
      </w:r>
    </w:p>
    <w:p w14:paraId="0EFEAB0F" w14:textId="77777777" w:rsidR="00F878FF" w:rsidRDefault="00F878FF" w:rsidP="00F878FF">
      <w:pPr>
        <w:pStyle w:val="Bullet1"/>
        <w:jc w:val="both"/>
      </w:pPr>
      <w:r>
        <w:t>The new solution will facilitate integrated workflow processes for providers (e.g., management of assets and market units), with a single login and a “common look and feel” for all balancing ancillary service markets.</w:t>
      </w:r>
    </w:p>
    <w:p w14:paraId="5AF50C3B" w14:textId="77777777" w:rsidR="00F878FF" w:rsidRDefault="00F878FF" w:rsidP="00F878FF">
      <w:pPr>
        <w:pStyle w:val="Bullet1"/>
        <w:jc w:val="both"/>
      </w:pPr>
      <w:r>
        <w:t>Providers have requested an API to connect to the auction functionality.</w:t>
      </w:r>
    </w:p>
    <w:p w14:paraId="05E30C9A" w14:textId="77777777" w:rsidR="00F878FF" w:rsidRDefault="00F878FF" w:rsidP="00F878FF">
      <w:pPr>
        <w:pStyle w:val="Bullet1"/>
        <w:jc w:val="both"/>
      </w:pPr>
      <w:r>
        <w:t>We expect lower costs to operate and maintain the new platform.</w:t>
      </w:r>
    </w:p>
    <w:p w14:paraId="72672943" w14:textId="77777777" w:rsidR="00F878FF" w:rsidRDefault="00F878FF" w:rsidP="00F878FF">
      <w:pPr>
        <w:pStyle w:val="Bullet1"/>
        <w:jc w:val="both"/>
      </w:pPr>
    </w:p>
    <w:p w14:paraId="7AA6EDD1" w14:textId="77777777" w:rsidR="00F878FF" w:rsidRDefault="00F878FF" w:rsidP="00F878FF">
      <w:pPr>
        <w:pStyle w:val="Heading2"/>
        <w:numPr>
          <w:ilvl w:val="0"/>
          <w:numId w:val="42"/>
        </w:numPr>
        <w:tabs>
          <w:tab w:val="num" w:pos="360"/>
        </w:tabs>
        <w:jc w:val="both"/>
      </w:pPr>
      <w:r>
        <w:lastRenderedPageBreak/>
        <w:t>New Auction Clearing Algorithm</w:t>
      </w:r>
    </w:p>
    <w:p w14:paraId="70FE5C24" w14:textId="77777777" w:rsidR="00F878FF" w:rsidRDefault="00F878FF" w:rsidP="00F878FF">
      <w:pPr>
        <w:pStyle w:val="BodyText"/>
        <w:jc w:val="both"/>
      </w:pPr>
      <w:r>
        <w:t>Our strategic partner, N-SIDE, is developing a new, bespoke market clearing algorithm to enable a new market design.</w:t>
      </w:r>
    </w:p>
    <w:p w14:paraId="6921BC99" w14:textId="77777777" w:rsidR="00F878FF" w:rsidRPr="008410E9" w:rsidRDefault="00F878FF" w:rsidP="00F878FF">
      <w:pPr>
        <w:pStyle w:val="Bullet1"/>
        <w:ind w:left="0" w:firstLine="0"/>
        <w:jc w:val="both"/>
        <w:rPr>
          <w:b/>
          <w:bCs/>
        </w:rPr>
      </w:pPr>
      <w:r w:rsidRPr="008410E9">
        <w:rPr>
          <w:b/>
          <w:bCs/>
        </w:rPr>
        <w:t>What’s changing?</w:t>
      </w:r>
    </w:p>
    <w:p w14:paraId="4E4D2C99" w14:textId="2EB86B2B" w:rsidR="00F878FF" w:rsidRDefault="00F878FF" w:rsidP="00F878FF">
      <w:pPr>
        <w:pStyle w:val="Bullet1"/>
        <w:jc w:val="both"/>
      </w:pPr>
      <w:r>
        <w:t xml:space="preserve">The market design for balancing ancillary services has been enhanced to enable stacking of frequency response services (i.e., simultaneous delivery of more than one service), co-optimisation across frequency response and reserve services (optimising over multiple offers from the same unit), negative auction clearing prices, overholding (excess procurement of </w:t>
      </w:r>
      <w:r w:rsidR="00C60FAE">
        <w:t>NGESO</w:t>
      </w:r>
      <w:r>
        <w:t>’s requirements) and other new features.</w:t>
      </w:r>
    </w:p>
    <w:p w14:paraId="01B4BC75" w14:textId="77777777" w:rsidR="00F878FF" w:rsidRDefault="00F878FF" w:rsidP="00F878FF">
      <w:pPr>
        <w:pStyle w:val="Bullet1"/>
        <w:jc w:val="both"/>
      </w:pPr>
      <w:r>
        <w:t>The HELENA algorithm, currently used to clear the daily frequency response auction, will be replaced with a new clearing algorithm that has been custom built for this new market.</w:t>
      </w:r>
    </w:p>
    <w:p w14:paraId="0DAE83F0" w14:textId="73F41853" w:rsidR="00F878FF" w:rsidRDefault="00F878FF" w:rsidP="00F878FF">
      <w:pPr>
        <w:pStyle w:val="Bullet1"/>
        <w:jc w:val="both"/>
      </w:pPr>
      <w:r>
        <w:t xml:space="preserve">EPEXSPOT currently acts as the Operator and Auction Administrator for the frequency response auctions.  These functions will be taken in-house by </w:t>
      </w:r>
      <w:r w:rsidR="00C60FAE">
        <w:t>NGESO</w:t>
      </w:r>
      <w:r>
        <w:t>. N-SIDE will provide a support service to market participants.</w:t>
      </w:r>
    </w:p>
    <w:p w14:paraId="7B0840D7" w14:textId="77777777" w:rsidR="00F878FF" w:rsidRPr="008410E9" w:rsidRDefault="00F878FF" w:rsidP="00F878FF">
      <w:pPr>
        <w:pStyle w:val="Bullet1"/>
        <w:ind w:left="0" w:firstLine="0"/>
        <w:jc w:val="both"/>
        <w:rPr>
          <w:b/>
          <w:bCs/>
        </w:rPr>
      </w:pPr>
      <w:r w:rsidRPr="008410E9">
        <w:rPr>
          <w:b/>
          <w:bCs/>
        </w:rPr>
        <w:t>Why are we doing this?</w:t>
      </w:r>
    </w:p>
    <w:p w14:paraId="06AC60DC" w14:textId="77777777" w:rsidR="00F878FF" w:rsidRDefault="00F878FF" w:rsidP="00F878FF">
      <w:pPr>
        <w:pStyle w:val="Bullet1"/>
        <w:jc w:val="both"/>
      </w:pPr>
      <w:r>
        <w:t>The new market design for balancing ancillary services requires a new auction clearing algorithm.</w:t>
      </w:r>
    </w:p>
    <w:p w14:paraId="1E0C8901" w14:textId="0E43F9CE" w:rsidR="00F878FF" w:rsidRDefault="00C60FAE" w:rsidP="00F878FF">
      <w:pPr>
        <w:pStyle w:val="Bullet1"/>
        <w:jc w:val="both"/>
      </w:pPr>
      <w:r>
        <w:t>NGESO</w:t>
      </w:r>
      <w:r w:rsidR="00F878FF">
        <w:t xml:space="preserve"> plans to integrate this new auction clearing algorithm into its </w:t>
      </w:r>
      <w:r w:rsidR="00EE7BE3">
        <w:t>SMP</w:t>
      </w:r>
      <w:r w:rsidR="00F878FF">
        <w:t xml:space="preserve">.  The current frequency response auction is run on a stand-alone platform that was built specifically for the Frequency Response Auction Trial project.  </w:t>
      </w:r>
    </w:p>
    <w:p w14:paraId="61F09DDD" w14:textId="77777777" w:rsidR="00F878FF" w:rsidRDefault="00F878FF" w:rsidP="00F878FF">
      <w:pPr>
        <w:pStyle w:val="Bullet1"/>
        <w:jc w:val="both"/>
      </w:pPr>
    </w:p>
    <w:p w14:paraId="66E51175" w14:textId="77777777" w:rsidR="00F878FF" w:rsidRDefault="00F878FF" w:rsidP="00F878FF">
      <w:pPr>
        <w:pStyle w:val="Heading2"/>
        <w:numPr>
          <w:ilvl w:val="0"/>
          <w:numId w:val="42"/>
        </w:numPr>
        <w:tabs>
          <w:tab w:val="num" w:pos="360"/>
        </w:tabs>
        <w:jc w:val="both"/>
      </w:pPr>
      <w:r>
        <w:t>Updates to Procurement Rules Documents</w:t>
      </w:r>
    </w:p>
    <w:p w14:paraId="7CDB9E1A" w14:textId="77777777" w:rsidR="00F878FF" w:rsidRDefault="00F878FF" w:rsidP="00F878FF">
      <w:pPr>
        <w:pStyle w:val="BodyText"/>
        <w:jc w:val="both"/>
      </w:pPr>
      <w:r>
        <w:t>We are consulting on proposed changes to the contractual documentation that enables the frequency response auctions. We invite responses on these changes from service providers and other interested parties.</w:t>
      </w:r>
    </w:p>
    <w:p w14:paraId="104D3B2B" w14:textId="77777777" w:rsidR="00F878FF" w:rsidRPr="008410E9" w:rsidRDefault="00F878FF" w:rsidP="00F878FF">
      <w:pPr>
        <w:pStyle w:val="Bullet1"/>
        <w:ind w:left="0" w:firstLine="0"/>
        <w:jc w:val="both"/>
        <w:rPr>
          <w:b/>
          <w:bCs/>
        </w:rPr>
      </w:pPr>
      <w:r w:rsidRPr="008410E9">
        <w:rPr>
          <w:b/>
          <w:bCs/>
        </w:rPr>
        <w:t>What’s changing?</w:t>
      </w:r>
    </w:p>
    <w:p w14:paraId="7DE38D80" w14:textId="519813A6" w:rsidR="00F878FF" w:rsidRDefault="00F878FF" w:rsidP="00F878FF">
      <w:pPr>
        <w:pStyle w:val="Bullet1"/>
        <w:jc w:val="both"/>
      </w:pPr>
      <w:r>
        <w:t xml:space="preserve">We are proposing a new document which combines the Procurement Rules for DC, DM, DR, </w:t>
      </w:r>
      <w:r w:rsidR="5830B4E2">
        <w:t>QR</w:t>
      </w:r>
      <w:r>
        <w:t xml:space="preserve">, and </w:t>
      </w:r>
      <w:r w:rsidR="65C9714D">
        <w:t>SR</w:t>
      </w:r>
      <w:r>
        <w:t xml:space="preserve"> into a single document</w:t>
      </w:r>
      <w:r w:rsidR="00F8391E">
        <w:t xml:space="preserve"> (Reserve/Response Procurement Rules)</w:t>
      </w:r>
      <w:r>
        <w:t>.</w:t>
      </w:r>
    </w:p>
    <w:p w14:paraId="1DB86023" w14:textId="65A4A114" w:rsidR="00F878FF" w:rsidRDefault="00F878FF" w:rsidP="00F878FF">
      <w:pPr>
        <w:pStyle w:val="Bullet1"/>
        <w:jc w:val="both"/>
      </w:pPr>
      <w:r>
        <w:t>We have updated the</w:t>
      </w:r>
      <w:r w:rsidR="00F8391E">
        <w:t>se new</w:t>
      </w:r>
      <w:r>
        <w:t xml:space="preserve"> </w:t>
      </w:r>
      <w:r w:rsidR="00F8391E">
        <w:t xml:space="preserve">Reserve/Response </w:t>
      </w:r>
      <w:r>
        <w:t>Procurement Rules in line with the new market design.</w:t>
      </w:r>
    </w:p>
    <w:p w14:paraId="454CE346" w14:textId="1C3F569F" w:rsidR="00F878FF" w:rsidRDefault="00F878FF" w:rsidP="00F878FF">
      <w:pPr>
        <w:pStyle w:val="Bullet1"/>
        <w:jc w:val="both"/>
      </w:pPr>
      <w:r>
        <w:t xml:space="preserve">We are proposing a small change to the existing </w:t>
      </w:r>
      <w:r w:rsidR="00F8391E">
        <w:t>f</w:t>
      </w:r>
      <w:r>
        <w:t xml:space="preserve">requency </w:t>
      </w:r>
      <w:r w:rsidR="00F8391E">
        <w:t>r</w:t>
      </w:r>
      <w:r>
        <w:t xml:space="preserve">esponse </w:t>
      </w:r>
      <w:r w:rsidR="00F8391E">
        <w:t>p</w:t>
      </w:r>
      <w:r>
        <w:t xml:space="preserve">rocurement </w:t>
      </w:r>
      <w:r w:rsidR="00F8391E">
        <w:t>r</w:t>
      </w:r>
      <w:r>
        <w:t>ules, so that they cease to apply when the new auction starts.</w:t>
      </w:r>
    </w:p>
    <w:p w14:paraId="31B7D5FD" w14:textId="77777777" w:rsidR="00F878FF" w:rsidRPr="008410E9" w:rsidRDefault="00F878FF" w:rsidP="00F878FF">
      <w:pPr>
        <w:pStyle w:val="Bullet1"/>
        <w:ind w:left="0" w:firstLine="0"/>
        <w:jc w:val="both"/>
        <w:rPr>
          <w:b/>
          <w:bCs/>
        </w:rPr>
      </w:pPr>
      <w:r w:rsidRPr="008410E9">
        <w:rPr>
          <w:b/>
          <w:bCs/>
        </w:rPr>
        <w:t>Why are we doing this?</w:t>
      </w:r>
    </w:p>
    <w:p w14:paraId="7499116A" w14:textId="5098FB32" w:rsidR="00F878FF" w:rsidRDefault="00F878FF" w:rsidP="00F878FF">
      <w:pPr>
        <w:pStyle w:val="Bullet1"/>
        <w:jc w:val="both"/>
      </w:pPr>
      <w:r>
        <w:t xml:space="preserve">Because </w:t>
      </w:r>
      <w:r w:rsidR="0007499B">
        <w:t>f</w:t>
      </w:r>
      <w:r>
        <w:t xml:space="preserve">requency </w:t>
      </w:r>
      <w:r w:rsidR="0007499B">
        <w:t>r</w:t>
      </w:r>
      <w:r>
        <w:t xml:space="preserve">esponse and the new </w:t>
      </w:r>
      <w:r w:rsidR="0007499B">
        <w:t>r</w:t>
      </w:r>
      <w:r>
        <w:t>eserve services will be procured in a single auction, we are proposing a single document to avoid repetition, to reduce the burden on industry when reviewing and acceding to the documentation, and to make the document easier to maintain in the future.</w:t>
      </w:r>
    </w:p>
    <w:p w14:paraId="2F3E0CCA" w14:textId="3C7FA26E" w:rsidR="00F878FF" w:rsidRDefault="00F878FF" w:rsidP="00F878FF">
      <w:pPr>
        <w:pStyle w:val="Bullet1"/>
        <w:jc w:val="both"/>
      </w:pPr>
      <w:r>
        <w:t xml:space="preserve">We are proposing changes to the exiting </w:t>
      </w:r>
      <w:r w:rsidR="4137EDF5">
        <w:t>F</w:t>
      </w:r>
      <w:r>
        <w:t xml:space="preserve">requency </w:t>
      </w:r>
      <w:r w:rsidR="03449225">
        <w:t>R</w:t>
      </w:r>
      <w:r>
        <w:t xml:space="preserve">esponse </w:t>
      </w:r>
      <w:r w:rsidR="4C65C318">
        <w:t>P</w:t>
      </w:r>
      <w:r>
        <w:t xml:space="preserve">rocurement </w:t>
      </w:r>
      <w:r>
        <w:br/>
      </w:r>
      <w:r w:rsidR="18D71DB5">
        <w:t>R</w:t>
      </w:r>
      <w:r>
        <w:t xml:space="preserve">ules to enable a smooth cutover to the new </w:t>
      </w:r>
      <w:r w:rsidR="00F8391E">
        <w:t xml:space="preserve">Reserve/Response </w:t>
      </w:r>
      <w:r>
        <w:t>Procurement Rules.</w:t>
      </w:r>
    </w:p>
    <w:p w14:paraId="7A7D6FD4" w14:textId="77777777" w:rsidR="00F878FF" w:rsidRPr="008410E9" w:rsidRDefault="00F878FF" w:rsidP="00F878FF">
      <w:pPr>
        <w:pStyle w:val="Bullet1"/>
        <w:ind w:left="0" w:firstLine="0"/>
        <w:jc w:val="both"/>
        <w:rPr>
          <w:b/>
          <w:bCs/>
        </w:rPr>
      </w:pPr>
      <w:r w:rsidRPr="008410E9">
        <w:rPr>
          <w:b/>
          <w:bCs/>
        </w:rPr>
        <w:t>Links:</w:t>
      </w:r>
    </w:p>
    <w:p w14:paraId="39381F0A" w14:textId="36F4C0C9" w:rsidR="00F878FF" w:rsidRPr="002267CD" w:rsidRDefault="00000000" w:rsidP="00F878FF">
      <w:pPr>
        <w:pStyle w:val="Bullet1"/>
        <w:jc w:val="both"/>
        <w:rPr>
          <w:color w:val="0079C0" w:themeColor="accent4"/>
        </w:rPr>
      </w:pPr>
      <w:hyperlink r:id="rId11" w:history="1">
        <w:r w:rsidR="00AB7957">
          <w:rPr>
            <w:rStyle w:val="Hyperlink"/>
            <w:color w:val="0079C0" w:themeColor="accent4"/>
          </w:rPr>
          <w:t>Existing Frequency Response Procurement Rules</w:t>
        </w:r>
      </w:hyperlink>
    </w:p>
    <w:p w14:paraId="390B8266" w14:textId="7E095723" w:rsidR="00F878FF" w:rsidRPr="00A06AA2" w:rsidRDefault="00000000" w:rsidP="00F878FF">
      <w:pPr>
        <w:pStyle w:val="Bullet1"/>
        <w:jc w:val="both"/>
        <w:rPr>
          <w:color w:val="0079C0" w:themeColor="accent4"/>
        </w:rPr>
      </w:pPr>
      <w:hyperlink r:id="rId12" w:history="1">
        <w:r w:rsidR="00F8391E" w:rsidRPr="00A06AA2">
          <w:rPr>
            <w:rStyle w:val="Hyperlink"/>
            <w:color w:val="0079C0" w:themeColor="accent4"/>
          </w:rPr>
          <w:t>Reserve/</w:t>
        </w:r>
        <w:r w:rsidR="00F878FF" w:rsidRPr="00A06AA2">
          <w:rPr>
            <w:rStyle w:val="Hyperlink"/>
            <w:color w:val="0079C0" w:themeColor="accent4"/>
          </w:rPr>
          <w:t>Response</w:t>
        </w:r>
        <w:r w:rsidR="00A06AA2" w:rsidRPr="00A06AA2">
          <w:rPr>
            <w:rStyle w:val="Hyperlink"/>
            <w:color w:val="0079C0" w:themeColor="accent4"/>
          </w:rPr>
          <w:t xml:space="preserve"> Services</w:t>
        </w:r>
        <w:r w:rsidR="00F878FF" w:rsidRPr="00A06AA2">
          <w:rPr>
            <w:rStyle w:val="Hyperlink"/>
            <w:color w:val="0079C0" w:themeColor="accent4"/>
          </w:rPr>
          <w:t xml:space="preserve"> Procurement Rules</w:t>
        </w:r>
      </w:hyperlink>
    </w:p>
    <w:p w14:paraId="09964CA3" w14:textId="77777777" w:rsidR="00F878FF" w:rsidRDefault="00F878FF" w:rsidP="00F878FF">
      <w:pPr>
        <w:pStyle w:val="Bullet1"/>
        <w:jc w:val="both"/>
      </w:pPr>
    </w:p>
    <w:p w14:paraId="6606CAED" w14:textId="77777777" w:rsidR="00F878FF" w:rsidRDefault="00F878FF" w:rsidP="00F878FF">
      <w:pPr>
        <w:pStyle w:val="Heading2"/>
        <w:numPr>
          <w:ilvl w:val="0"/>
          <w:numId w:val="42"/>
        </w:numPr>
        <w:tabs>
          <w:tab w:val="num" w:pos="360"/>
        </w:tabs>
        <w:jc w:val="both"/>
      </w:pPr>
      <w:r>
        <w:t>Updates to Frequency Response Service Terms</w:t>
      </w:r>
    </w:p>
    <w:p w14:paraId="2DA3CB67" w14:textId="718E4F9B" w:rsidR="00F878FF" w:rsidRDefault="00F878FF" w:rsidP="00F878FF">
      <w:pPr>
        <w:pStyle w:val="BodyText"/>
        <w:jc w:val="both"/>
      </w:pPr>
      <w:r>
        <w:t xml:space="preserve">We are consulting on proposed changes to the </w:t>
      </w:r>
      <w:r w:rsidR="00F8391E">
        <w:t xml:space="preserve">existing Frequency Response Service Terms </w:t>
      </w:r>
      <w:r>
        <w:t>that govern the delivery and settlement of frequency response services. We invite responses on these changes from service providers and other interested parties.</w:t>
      </w:r>
    </w:p>
    <w:p w14:paraId="7FBEF812" w14:textId="77777777" w:rsidR="00F878FF" w:rsidRPr="008410E9" w:rsidRDefault="00F878FF" w:rsidP="0020379C">
      <w:pPr>
        <w:pStyle w:val="Bullet1"/>
        <w:keepNext/>
        <w:ind w:left="0" w:firstLine="0"/>
        <w:jc w:val="both"/>
        <w:rPr>
          <w:b/>
          <w:bCs/>
        </w:rPr>
      </w:pPr>
      <w:r w:rsidRPr="008410E9">
        <w:rPr>
          <w:b/>
          <w:bCs/>
        </w:rPr>
        <w:lastRenderedPageBreak/>
        <w:t>What’s changing?</w:t>
      </w:r>
    </w:p>
    <w:p w14:paraId="5C3FB995" w14:textId="77777777" w:rsidR="00F878FF" w:rsidRDefault="00F878FF" w:rsidP="00F878FF">
      <w:pPr>
        <w:pStyle w:val="Bullet1"/>
        <w:jc w:val="both"/>
      </w:pPr>
      <w:r>
        <w:t>Specification of the service delivery for frequency response has been extended to cover service stacking (simultaneously delivery of more than one service).</w:t>
      </w:r>
    </w:p>
    <w:p w14:paraId="13BF6A77" w14:textId="77777777" w:rsidR="00F878FF" w:rsidRDefault="00F878FF" w:rsidP="00F878FF">
      <w:pPr>
        <w:pStyle w:val="Bullet1"/>
        <w:jc w:val="both"/>
      </w:pPr>
      <w:r>
        <w:t>We propose changes to the performance monitoring regime to facilitate service stacking.</w:t>
      </w:r>
    </w:p>
    <w:p w14:paraId="316408D6" w14:textId="77777777" w:rsidR="00F878FF" w:rsidRDefault="00F878FF" w:rsidP="00F878FF">
      <w:pPr>
        <w:pStyle w:val="Bullet1"/>
        <w:jc w:val="both"/>
      </w:pPr>
      <w:r>
        <w:t>We propose changes to the settlement process to accommodate negative clearing prices.</w:t>
      </w:r>
    </w:p>
    <w:p w14:paraId="65B3B6A8" w14:textId="0E0BBD30" w:rsidR="00F878FF" w:rsidRDefault="00F878FF" w:rsidP="00F878FF">
      <w:pPr>
        <w:pStyle w:val="Bullet1"/>
        <w:jc w:val="both"/>
      </w:pPr>
      <w:r>
        <w:t xml:space="preserve">We propose changes to the calculation of </w:t>
      </w:r>
      <w:r w:rsidR="005F6084">
        <w:t xml:space="preserve">settlement adjustments for non-performance to create a </w:t>
      </w:r>
      <w:r>
        <w:t xml:space="preserve">meaningful </w:t>
      </w:r>
      <w:r w:rsidR="005F6084">
        <w:t>incentive</w:t>
      </w:r>
      <w:r>
        <w:t xml:space="preserve"> in case the auction clearing price is small or negative.</w:t>
      </w:r>
    </w:p>
    <w:p w14:paraId="3A733EB9" w14:textId="77777777" w:rsidR="00F878FF" w:rsidRPr="008410E9" w:rsidRDefault="00F878FF" w:rsidP="00F878FF">
      <w:pPr>
        <w:pStyle w:val="Bullet1"/>
        <w:ind w:left="0" w:firstLine="0"/>
        <w:jc w:val="both"/>
        <w:rPr>
          <w:b/>
          <w:bCs/>
        </w:rPr>
      </w:pPr>
      <w:r w:rsidRPr="008410E9">
        <w:rPr>
          <w:b/>
          <w:bCs/>
        </w:rPr>
        <w:t>Why are we doing this?</w:t>
      </w:r>
    </w:p>
    <w:p w14:paraId="723A0410" w14:textId="77777777" w:rsidR="00F878FF" w:rsidRDefault="00F878FF" w:rsidP="00F878FF">
      <w:pPr>
        <w:pStyle w:val="Bullet1"/>
        <w:jc w:val="both"/>
      </w:pPr>
      <w:r w:rsidRPr="00BF6C9C">
        <w:t>Immediate updates to the Frequency Response Service Terms are necessary to enable some of the proposed changes to the market design: service stacking and negative clearing prices.</w:t>
      </w:r>
    </w:p>
    <w:p w14:paraId="36BAD73E" w14:textId="77777777" w:rsidR="00F878FF" w:rsidRPr="008410E9" w:rsidRDefault="00F878FF" w:rsidP="00F878FF">
      <w:pPr>
        <w:pStyle w:val="Bullet1"/>
        <w:ind w:left="0" w:firstLine="0"/>
        <w:jc w:val="both"/>
        <w:rPr>
          <w:b/>
          <w:bCs/>
        </w:rPr>
      </w:pPr>
      <w:r w:rsidRPr="008410E9">
        <w:rPr>
          <w:b/>
          <w:bCs/>
        </w:rPr>
        <w:t>More info:</w:t>
      </w:r>
    </w:p>
    <w:p w14:paraId="38E04210" w14:textId="77777777" w:rsidR="00F878FF" w:rsidRDefault="00F878FF" w:rsidP="00F878FF">
      <w:pPr>
        <w:pStyle w:val="Bullet1"/>
        <w:jc w:val="both"/>
      </w:pPr>
      <w:r>
        <w:t>We have not yet proposed updates to the paragraphs in the Frequency Response Service Terms relating to disarming codes and disarming of service delivery, but we plan to amend these based on feedback from this consultation (see below)</w:t>
      </w:r>
    </w:p>
    <w:p w14:paraId="0E531FCE" w14:textId="77777777" w:rsidR="00F878FF" w:rsidRDefault="00F878FF" w:rsidP="00F878FF">
      <w:pPr>
        <w:pStyle w:val="Bullet1"/>
        <w:jc w:val="both"/>
      </w:pPr>
      <w:r>
        <w:t>We expect to solicit responses on further changes to the Frequency Response Service Terms as part of another consultation later this year.</w:t>
      </w:r>
    </w:p>
    <w:p w14:paraId="25F7D9F6" w14:textId="77777777" w:rsidR="00F878FF" w:rsidRPr="008410E9" w:rsidRDefault="00F878FF" w:rsidP="00F878FF">
      <w:pPr>
        <w:pStyle w:val="Bullet1"/>
        <w:ind w:left="0" w:firstLine="0"/>
        <w:jc w:val="both"/>
        <w:rPr>
          <w:b/>
          <w:bCs/>
        </w:rPr>
      </w:pPr>
      <w:r w:rsidRPr="008410E9">
        <w:rPr>
          <w:b/>
          <w:bCs/>
        </w:rPr>
        <w:t>Links:</w:t>
      </w:r>
    </w:p>
    <w:p w14:paraId="307167B8" w14:textId="19D3462F" w:rsidR="00F878FF" w:rsidRPr="005D692A" w:rsidRDefault="005D692A" w:rsidP="00F878FF">
      <w:pPr>
        <w:pStyle w:val="Bullet1"/>
        <w:jc w:val="both"/>
        <w:rPr>
          <w:color w:val="0079C0" w:themeColor="accent4"/>
        </w:rPr>
      </w:pPr>
      <w:hyperlink r:id="rId13" w:history="1">
        <w:r w:rsidR="00F878FF" w:rsidRPr="005D692A">
          <w:rPr>
            <w:rStyle w:val="Hyperlink"/>
            <w:color w:val="0079C0" w:themeColor="accent4"/>
          </w:rPr>
          <w:t>Frequency Response Service Terms</w:t>
        </w:r>
      </w:hyperlink>
    </w:p>
    <w:p w14:paraId="09A4BDE9" w14:textId="77777777" w:rsidR="00F878FF" w:rsidRDefault="00F878FF" w:rsidP="00F878FF">
      <w:pPr>
        <w:pStyle w:val="Bullet1"/>
        <w:jc w:val="both"/>
      </w:pPr>
    </w:p>
    <w:p w14:paraId="101652BD" w14:textId="77777777" w:rsidR="00F878FF" w:rsidRDefault="00F878FF" w:rsidP="00F878FF">
      <w:pPr>
        <w:pStyle w:val="Heading2"/>
        <w:numPr>
          <w:ilvl w:val="0"/>
          <w:numId w:val="42"/>
        </w:numPr>
        <w:tabs>
          <w:tab w:val="num" w:pos="360"/>
        </w:tabs>
        <w:jc w:val="both"/>
      </w:pPr>
      <w:r>
        <w:t>Co-optimisation</w:t>
      </w:r>
    </w:p>
    <w:p w14:paraId="4370CDE3" w14:textId="148288B5" w:rsidR="00F878FF" w:rsidRDefault="00F878FF" w:rsidP="00F878FF">
      <w:pPr>
        <w:pStyle w:val="BodyText"/>
        <w:jc w:val="both"/>
      </w:pPr>
      <w:r>
        <w:t xml:space="preserve">The auction clearing algorithm will be able to select between alternative provider offers and alternative </w:t>
      </w:r>
      <w:r w:rsidR="006F45DC">
        <w:t>NG</w:t>
      </w:r>
      <w:r>
        <w:t>ESO requirements to better optimise the overall market clearing.</w:t>
      </w:r>
    </w:p>
    <w:p w14:paraId="59976444" w14:textId="77777777" w:rsidR="00F878FF" w:rsidRPr="008410E9" w:rsidRDefault="00F878FF" w:rsidP="00F878FF">
      <w:pPr>
        <w:pStyle w:val="Bullet1"/>
        <w:ind w:left="0" w:firstLine="0"/>
        <w:jc w:val="both"/>
        <w:rPr>
          <w:b/>
          <w:bCs/>
        </w:rPr>
      </w:pPr>
      <w:r w:rsidRPr="008410E9">
        <w:rPr>
          <w:b/>
          <w:bCs/>
        </w:rPr>
        <w:t>What’s changing?</w:t>
      </w:r>
    </w:p>
    <w:p w14:paraId="1FEE66A3" w14:textId="77777777" w:rsidR="00F878FF" w:rsidRDefault="00F878FF" w:rsidP="00F878FF">
      <w:pPr>
        <w:pStyle w:val="Bullet1"/>
        <w:jc w:val="both"/>
      </w:pPr>
      <w:r>
        <w:t xml:space="preserve">When a unit has capability to provide more than one of the services, the provider may wish to place multiple, alternative offers in the auction and let the auction clearing algorithm allocate the unit to the service that will clear the market most efficiently (i.e., best maximise market welfare, subject to the constraints). In contrast, without co-optimisation the provider </w:t>
      </w:r>
      <w:proofErr w:type="gramStart"/>
      <w:r>
        <w:t>has to</w:t>
      </w:r>
      <w:proofErr w:type="gramEnd"/>
      <w:r>
        <w:t xml:space="preserve"> choose in advance which of the various services to offer into the auction.</w:t>
      </w:r>
    </w:p>
    <w:p w14:paraId="17E43E34" w14:textId="77777777" w:rsidR="00F878FF" w:rsidRDefault="00F878FF" w:rsidP="00F878FF">
      <w:pPr>
        <w:pStyle w:val="Bullet1"/>
        <w:jc w:val="both"/>
      </w:pPr>
      <w:r>
        <w:t>The new market design for frequency response and reserve implements co-optimisation by two different auction features: “mutually-exclusive baskets” and “substitutable families”.</w:t>
      </w:r>
    </w:p>
    <w:p w14:paraId="2A331334" w14:textId="10DD6198" w:rsidR="00F878FF" w:rsidRDefault="00F878FF" w:rsidP="00F878FF">
      <w:pPr>
        <w:pStyle w:val="Bullet1"/>
        <w:jc w:val="both"/>
      </w:pPr>
      <w:r>
        <w:t xml:space="preserve">Sometimes there are different combinations of balancing ancillary services that will secure the electricity system equally.  </w:t>
      </w:r>
      <w:r w:rsidR="00C60FAE">
        <w:t>NGESO</w:t>
      </w:r>
      <w:r>
        <w:t xml:space="preserve"> can submit “substitutable buy orders” into the market and the auction clearing algorithm will find the most efficient solution.</w:t>
      </w:r>
    </w:p>
    <w:p w14:paraId="04748238" w14:textId="77777777" w:rsidR="00F878FF" w:rsidRPr="008410E9" w:rsidRDefault="00F878FF" w:rsidP="00F878FF">
      <w:pPr>
        <w:pStyle w:val="Bullet1"/>
        <w:ind w:left="0" w:firstLine="0"/>
        <w:jc w:val="both"/>
        <w:rPr>
          <w:b/>
          <w:bCs/>
        </w:rPr>
      </w:pPr>
      <w:r w:rsidRPr="008410E9">
        <w:rPr>
          <w:b/>
          <w:bCs/>
        </w:rPr>
        <w:t>Why are we doing this?</w:t>
      </w:r>
    </w:p>
    <w:p w14:paraId="04B44709" w14:textId="77777777" w:rsidR="00F878FF" w:rsidRDefault="00F878FF" w:rsidP="00F878FF">
      <w:pPr>
        <w:pStyle w:val="Bullet1"/>
        <w:jc w:val="both"/>
      </w:pPr>
      <w:r>
        <w:t>Co-optimisation reduces risk for market participants, by helping to avoid a participant’s offer is not accepted for an oversupplied service while there are unfulfilled requirements for other services.</w:t>
      </w:r>
    </w:p>
    <w:p w14:paraId="1315C996" w14:textId="77777777" w:rsidR="00F878FF" w:rsidRDefault="00F878FF" w:rsidP="00F878FF">
      <w:pPr>
        <w:pStyle w:val="Bullet1"/>
        <w:jc w:val="both"/>
      </w:pPr>
      <w:r>
        <w:t>Units can offer their capacity in multiple services, increasing the market liquidity for all products in the auction.  This will allow for more efficient market solutions and reduced procurement costs.</w:t>
      </w:r>
    </w:p>
    <w:p w14:paraId="45E34480" w14:textId="77777777" w:rsidR="00F878FF" w:rsidRPr="008410E9" w:rsidRDefault="00F878FF" w:rsidP="00882A79">
      <w:pPr>
        <w:pStyle w:val="Bullet1"/>
        <w:keepNext/>
        <w:ind w:left="0" w:firstLine="0"/>
        <w:jc w:val="both"/>
        <w:rPr>
          <w:b/>
          <w:bCs/>
        </w:rPr>
      </w:pPr>
      <w:r w:rsidRPr="008410E9">
        <w:rPr>
          <w:b/>
          <w:bCs/>
        </w:rPr>
        <w:t>Links:</w:t>
      </w:r>
    </w:p>
    <w:p w14:paraId="38A333BE" w14:textId="77777777" w:rsidR="00F878FF" w:rsidRPr="009F3887" w:rsidRDefault="00512BEB" w:rsidP="00F878FF">
      <w:pPr>
        <w:pStyle w:val="Bullet1"/>
        <w:jc w:val="both"/>
        <w:rPr>
          <w:rStyle w:val="Hyperlink"/>
          <w:color w:val="0079C0" w:themeColor="accent4"/>
        </w:rPr>
      </w:pPr>
      <w:r w:rsidRPr="009F3887">
        <w:rPr>
          <w:color w:val="0079C0" w:themeColor="accent4"/>
        </w:rPr>
        <w:fldChar w:fldCharType="begin"/>
      </w:r>
      <w:r>
        <w:instrText xml:space="preserve"> HYPERLINK "https://www.nationalgrideso.com/document/277671/download" </w:instrText>
      </w:r>
      <w:r w:rsidRPr="009F3887">
        <w:rPr>
          <w:color w:val="0079C0" w:themeColor="accent4"/>
        </w:rPr>
        <w:fldChar w:fldCharType="separate"/>
      </w:r>
      <w:r w:rsidR="00F878FF" w:rsidRPr="009F3887">
        <w:rPr>
          <w:rStyle w:val="Hyperlink"/>
          <w:color w:val="0079C0" w:themeColor="accent4"/>
        </w:rPr>
        <w:t>EAC Market Design Explainer</w:t>
      </w:r>
    </w:p>
    <w:p w14:paraId="599849E4" w14:textId="58C1F444" w:rsidR="00F878FF" w:rsidRPr="009F3887" w:rsidRDefault="00512BEB" w:rsidP="00F878FF">
      <w:pPr>
        <w:pStyle w:val="Bullet1"/>
        <w:jc w:val="both"/>
        <w:rPr>
          <w:color w:val="auto"/>
        </w:rPr>
      </w:pPr>
      <w:r w:rsidRPr="009F3887">
        <w:rPr>
          <w:color w:val="0079C0" w:themeColor="accent4"/>
        </w:rPr>
        <w:fldChar w:fldCharType="end"/>
      </w:r>
    </w:p>
    <w:p w14:paraId="42578F83" w14:textId="324D3275" w:rsidR="00F878FF" w:rsidRDefault="00F878FF" w:rsidP="00F878FF">
      <w:pPr>
        <w:pStyle w:val="Heading2"/>
        <w:numPr>
          <w:ilvl w:val="0"/>
          <w:numId w:val="42"/>
        </w:numPr>
        <w:tabs>
          <w:tab w:val="num" w:pos="360"/>
        </w:tabs>
        <w:jc w:val="both"/>
      </w:pPr>
      <w:r>
        <w:t>Service Stacking for Frequency Response</w:t>
      </w:r>
    </w:p>
    <w:p w14:paraId="34296CB5" w14:textId="50EDF70D" w:rsidR="00F878FF" w:rsidRDefault="00F878FF" w:rsidP="00F878FF">
      <w:pPr>
        <w:pStyle w:val="BodyText"/>
        <w:jc w:val="both"/>
      </w:pPr>
      <w:r>
        <w:t xml:space="preserve">Participants may offer to deliver more than one </w:t>
      </w:r>
      <w:r w:rsidR="004E0603">
        <w:t>f</w:t>
      </w:r>
      <w:r>
        <w:t xml:space="preserve">requency </w:t>
      </w:r>
      <w:r w:rsidR="004E0603">
        <w:t>r</w:t>
      </w:r>
      <w:r>
        <w:t>esponse service (DC, DM, DR) simultaneously from the same market unit.</w:t>
      </w:r>
    </w:p>
    <w:p w14:paraId="343C269C" w14:textId="77777777" w:rsidR="00F878FF" w:rsidRPr="008410E9" w:rsidRDefault="00F878FF" w:rsidP="00F878FF">
      <w:pPr>
        <w:pStyle w:val="Bullet1"/>
        <w:ind w:left="0" w:firstLine="0"/>
        <w:jc w:val="both"/>
        <w:rPr>
          <w:b/>
          <w:bCs/>
        </w:rPr>
      </w:pPr>
      <w:r w:rsidRPr="008410E9">
        <w:rPr>
          <w:b/>
          <w:bCs/>
        </w:rPr>
        <w:lastRenderedPageBreak/>
        <w:t>What’s changing?</w:t>
      </w:r>
    </w:p>
    <w:p w14:paraId="02A1F3C3" w14:textId="5D5F6CE9" w:rsidR="00F878FF" w:rsidRDefault="00F878FF" w:rsidP="00F878FF">
      <w:pPr>
        <w:pStyle w:val="Bullet1"/>
        <w:jc w:val="both"/>
      </w:pPr>
      <w:r>
        <w:t xml:space="preserve">The current market for frequency response </w:t>
      </w:r>
      <w:r w:rsidR="00F8391E">
        <w:t xml:space="preserve">services </w:t>
      </w:r>
      <w:r>
        <w:t>allows for only a single service to be delivered in any one EFA period.  For example, if a unit is delivering DC (either DCL, DCH, or both) then the unit cannot also deliver DM.</w:t>
      </w:r>
    </w:p>
    <w:p w14:paraId="1A111F16" w14:textId="77777777" w:rsidR="00F878FF" w:rsidRDefault="00F878FF" w:rsidP="00F878FF">
      <w:pPr>
        <w:pStyle w:val="Bullet1"/>
        <w:jc w:val="both"/>
      </w:pPr>
      <w:r>
        <w:t>The new market design allows for a unit’s capacity to be split across different frequency response services simultaneously (assuming the unit has the technical capacity to do so).  For example, a unit could be awarded contracts for DCL, DML, and DMH in the same EFA period.</w:t>
      </w:r>
    </w:p>
    <w:p w14:paraId="1DE25F05" w14:textId="569593FC" w:rsidR="00F878FF" w:rsidRDefault="00F878FF" w:rsidP="00F878FF">
      <w:pPr>
        <w:pStyle w:val="Bullet1"/>
        <w:jc w:val="both"/>
      </w:pPr>
      <w:r>
        <w:t>An important note: if a unit is stacking DR alongside another, faster response service (DC or DM), then the DR service must be delivered at the same speed as the other product or products (1 second to full delivery).</w:t>
      </w:r>
    </w:p>
    <w:p w14:paraId="10640D00" w14:textId="77777777" w:rsidR="00F878FF" w:rsidRPr="008410E9" w:rsidRDefault="00F878FF" w:rsidP="00F878FF">
      <w:pPr>
        <w:pStyle w:val="Bullet1"/>
        <w:ind w:left="0" w:firstLine="0"/>
        <w:jc w:val="both"/>
        <w:rPr>
          <w:b/>
          <w:bCs/>
        </w:rPr>
      </w:pPr>
      <w:r w:rsidRPr="008410E9">
        <w:rPr>
          <w:b/>
          <w:bCs/>
        </w:rPr>
        <w:t>Why are we doing this?</w:t>
      </w:r>
    </w:p>
    <w:p w14:paraId="695365BB" w14:textId="77777777" w:rsidR="00F878FF" w:rsidRDefault="00F878FF" w:rsidP="00F878FF">
      <w:pPr>
        <w:pStyle w:val="Bullet1"/>
        <w:jc w:val="both"/>
      </w:pPr>
      <w:r>
        <w:t>Service stacking has been requested by market participants.</w:t>
      </w:r>
    </w:p>
    <w:p w14:paraId="3F72A1A2" w14:textId="77777777" w:rsidR="00F878FF" w:rsidRPr="008410E9" w:rsidRDefault="00F878FF" w:rsidP="00F878FF">
      <w:pPr>
        <w:pStyle w:val="Bullet1"/>
        <w:ind w:left="0" w:firstLine="0"/>
        <w:jc w:val="both"/>
        <w:rPr>
          <w:b/>
          <w:bCs/>
        </w:rPr>
      </w:pPr>
      <w:r w:rsidRPr="008410E9">
        <w:rPr>
          <w:b/>
          <w:bCs/>
        </w:rPr>
        <w:t>More info:</w:t>
      </w:r>
    </w:p>
    <w:p w14:paraId="2BAF9081" w14:textId="3C84C2A8" w:rsidR="00F878FF" w:rsidRDefault="00F878FF" w:rsidP="00F878FF">
      <w:pPr>
        <w:pStyle w:val="Bullet1"/>
        <w:jc w:val="both"/>
      </w:pPr>
      <w:r>
        <w:t xml:space="preserve">The changes required to facilitate service stacking for frequency response </w:t>
      </w:r>
      <w:r w:rsidR="00F8391E">
        <w:t xml:space="preserve">services </w:t>
      </w:r>
      <w:r>
        <w:t xml:space="preserve">have been detailed in the market design, auction platform, auction clearing algorithm, </w:t>
      </w:r>
      <w:r w:rsidR="00F8391E">
        <w:t>Reserve/Response P</w:t>
      </w:r>
      <w:r>
        <w:t xml:space="preserve">rocurement </w:t>
      </w:r>
      <w:r w:rsidR="00F8391E">
        <w:t>R</w:t>
      </w:r>
      <w:r>
        <w:t xml:space="preserve">ules, and </w:t>
      </w:r>
      <w:r w:rsidR="00F8391E">
        <w:t>F</w:t>
      </w:r>
      <w:r>
        <w:t xml:space="preserve">requency </w:t>
      </w:r>
      <w:r w:rsidR="00F8391E">
        <w:t>R</w:t>
      </w:r>
      <w:r>
        <w:t xml:space="preserve">esponse </w:t>
      </w:r>
      <w:r w:rsidR="00F8391E">
        <w:t>S</w:t>
      </w:r>
      <w:r>
        <w:t xml:space="preserve">ervice </w:t>
      </w:r>
      <w:r w:rsidR="00F8391E">
        <w:t>T</w:t>
      </w:r>
      <w:r>
        <w:t xml:space="preserve">erms.  We are therefore consulting on our proposed design of service stacking for frequency response </w:t>
      </w:r>
      <w:proofErr w:type="gramStart"/>
      <w:r>
        <w:t>at this time</w:t>
      </w:r>
      <w:proofErr w:type="gramEnd"/>
      <w:r>
        <w:t xml:space="preserve">.  </w:t>
      </w:r>
    </w:p>
    <w:p w14:paraId="094777BD" w14:textId="2CC51AA8" w:rsidR="00F878FF" w:rsidRDefault="5FCB1AAD" w:rsidP="00F878FF">
      <w:pPr>
        <w:pStyle w:val="Bullet1"/>
        <w:jc w:val="both"/>
      </w:pPr>
      <w:r>
        <w:t>T</w:t>
      </w:r>
      <w:r w:rsidR="00F878FF">
        <w:t>here is currently only one disarming code for all frequency response services</w:t>
      </w:r>
      <w:r w:rsidR="5E6FB135">
        <w:t xml:space="preserve">. NGESO </w:t>
      </w:r>
      <w:r w:rsidR="09FE4322">
        <w:t>proposes</w:t>
      </w:r>
      <w:r w:rsidR="00F878FF">
        <w:t xml:space="preserve"> to implement separate disarming codes for each of the services and </w:t>
      </w:r>
      <w:r w:rsidR="3BD7FB51">
        <w:t>their</w:t>
      </w:r>
      <w:r w:rsidR="00F878FF">
        <w:t xml:space="preserve"> corresponding products.</w:t>
      </w:r>
    </w:p>
    <w:p w14:paraId="6439745E" w14:textId="2AE8117A" w:rsidR="00F878FF" w:rsidRDefault="727AABB7" w:rsidP="00F878FF">
      <w:pPr>
        <w:pStyle w:val="Bullet1"/>
        <w:jc w:val="both"/>
      </w:pPr>
      <w:r>
        <w:t xml:space="preserve">If </w:t>
      </w:r>
      <w:r w:rsidR="00430381">
        <w:t>necessary</w:t>
      </w:r>
      <w:r w:rsidR="419B96D5">
        <w:t>,</w:t>
      </w:r>
      <w:r>
        <w:t xml:space="preserve"> changes to the core systems in NGESO’s control room are not ready for Day 1, </w:t>
      </w:r>
      <w:r w:rsidR="2AB8FA85">
        <w:t>i</w:t>
      </w:r>
      <w:r w:rsidR="00F878FF">
        <w:t xml:space="preserve">t is </w:t>
      </w:r>
      <w:r w:rsidR="390B0AD5">
        <w:t>possible</w:t>
      </w:r>
      <w:r w:rsidR="00F878FF">
        <w:t xml:space="preserve"> that the new platform and market will launch without service stacking</w:t>
      </w:r>
      <w:r w:rsidR="0A0B6D1E">
        <w:t xml:space="preserve">. </w:t>
      </w:r>
      <w:r w:rsidR="00F878FF">
        <w:t xml:space="preserve">Providers </w:t>
      </w:r>
      <w:r w:rsidR="7B8DEBCC">
        <w:t>may</w:t>
      </w:r>
      <w:r w:rsidR="00F878FF">
        <w:t xml:space="preserve"> therefore be prevented </w:t>
      </w:r>
      <w:r w:rsidR="6C593AC2">
        <w:t xml:space="preserve">on Day 1 </w:t>
      </w:r>
      <w:r w:rsidR="00F878FF">
        <w:t xml:space="preserve">from submitting offers where there is more than one service included in a sell order or in a basket.  </w:t>
      </w:r>
      <w:r w:rsidR="5D14E510">
        <w:t xml:space="preserve">In this case, </w:t>
      </w:r>
      <w:r w:rsidR="00C60FAE">
        <w:t>NGESO</w:t>
      </w:r>
      <w:r w:rsidR="00F878FF">
        <w:t xml:space="preserve"> will give notice to the market when stacking of frequency response services will be available.</w:t>
      </w:r>
    </w:p>
    <w:p w14:paraId="310B3F2D" w14:textId="77777777" w:rsidR="00F878FF" w:rsidRDefault="3EEF4320" w:rsidP="64364699">
      <w:pPr>
        <w:pStyle w:val="Bullet1"/>
        <w:keepNext/>
        <w:ind w:left="0" w:firstLine="0"/>
        <w:jc w:val="both"/>
        <w:rPr>
          <w:b/>
          <w:bCs/>
        </w:rPr>
      </w:pPr>
      <w:r w:rsidRPr="64364699">
        <w:rPr>
          <w:b/>
          <w:bCs/>
        </w:rPr>
        <w:t>Links:</w:t>
      </w:r>
    </w:p>
    <w:p w14:paraId="0B323243" w14:textId="52F166D2" w:rsidR="00F878FF" w:rsidRDefault="00000000" w:rsidP="005432B9">
      <w:pPr>
        <w:pStyle w:val="Bullet1"/>
        <w:jc w:val="both"/>
        <w:rPr>
          <w:rStyle w:val="Hyperlink"/>
          <w:color w:val="0079C0" w:themeColor="accent4"/>
        </w:rPr>
      </w:pPr>
      <w:hyperlink r:id="rId14" w:history="1">
        <w:hyperlink r:id="rId15" w:history="1">
          <w:r w:rsidR="3EEF4320" w:rsidRPr="64364699">
            <w:rPr>
              <w:color w:val="0079C0" w:themeColor="accent4"/>
            </w:rPr>
            <w:t>EAC Market Design Explainer</w:t>
          </w:r>
        </w:hyperlink>
      </w:hyperlink>
    </w:p>
    <w:p w14:paraId="7F00D13C" w14:textId="77777777" w:rsidR="005432B9" w:rsidRPr="005432B9" w:rsidRDefault="005432B9" w:rsidP="005432B9">
      <w:pPr>
        <w:pStyle w:val="Bullet1"/>
        <w:ind w:firstLine="0"/>
        <w:jc w:val="both"/>
        <w:rPr>
          <w:color w:val="0079C0" w:themeColor="accent4"/>
          <w:u w:val="single"/>
        </w:rPr>
      </w:pPr>
    </w:p>
    <w:p w14:paraId="1FBEEE56" w14:textId="77777777" w:rsidR="00F878FF" w:rsidRDefault="00F878FF" w:rsidP="00F878FF">
      <w:pPr>
        <w:pStyle w:val="Heading2"/>
        <w:numPr>
          <w:ilvl w:val="0"/>
          <w:numId w:val="42"/>
        </w:numPr>
        <w:tabs>
          <w:tab w:val="num" w:pos="360"/>
        </w:tabs>
        <w:jc w:val="both"/>
      </w:pPr>
      <w:r>
        <w:t>New Design for Sell Orders</w:t>
      </w:r>
    </w:p>
    <w:p w14:paraId="7ACA2358" w14:textId="77777777" w:rsidR="00F878FF" w:rsidRDefault="00F878FF" w:rsidP="00F878FF">
      <w:pPr>
        <w:pStyle w:val="BodyText"/>
        <w:jc w:val="both"/>
      </w:pPr>
      <w:r>
        <w:t>The construction of sell orders is changing to enable the new features of the market design, such as co-optimisation and stacking.</w:t>
      </w:r>
    </w:p>
    <w:p w14:paraId="37BAD976" w14:textId="77777777" w:rsidR="00F878FF" w:rsidRPr="008410E9" w:rsidRDefault="00F878FF" w:rsidP="00F878FF">
      <w:pPr>
        <w:pStyle w:val="Bullet1"/>
        <w:ind w:left="0" w:firstLine="0"/>
        <w:jc w:val="both"/>
        <w:rPr>
          <w:b/>
          <w:bCs/>
        </w:rPr>
      </w:pPr>
      <w:r w:rsidRPr="008410E9">
        <w:rPr>
          <w:b/>
          <w:bCs/>
        </w:rPr>
        <w:t>What’s changing?</w:t>
      </w:r>
    </w:p>
    <w:p w14:paraId="16354C53" w14:textId="77777777" w:rsidR="00F878FF" w:rsidRDefault="00F878FF" w:rsidP="00F878FF">
      <w:pPr>
        <w:pStyle w:val="Bullet1"/>
        <w:jc w:val="both"/>
      </w:pPr>
      <w:r>
        <w:t>One or more sell orders can be grouped together in “baskets”.  Baskets are mutually exclusive – if two baskets are specified on the same (or overlapping) time periods, then only one of them can be cleared by the auction.</w:t>
      </w:r>
    </w:p>
    <w:p w14:paraId="15BDD86F" w14:textId="77777777" w:rsidR="00F878FF" w:rsidRDefault="00F878FF" w:rsidP="00F878FF">
      <w:pPr>
        <w:pStyle w:val="Bullet1"/>
        <w:jc w:val="both"/>
      </w:pPr>
      <w:r>
        <w:t>A single sell order can contain more than a single product (e.g., DCH and DCL) in potentially different quantities.  This replaces the “looping” feature (C88 blocks) in the current auction.</w:t>
      </w:r>
    </w:p>
    <w:p w14:paraId="2F24CA5B" w14:textId="77777777" w:rsidR="00F878FF" w:rsidRDefault="00F878FF" w:rsidP="00F878FF">
      <w:pPr>
        <w:pStyle w:val="Bullet1"/>
        <w:jc w:val="both"/>
      </w:pPr>
      <w:r>
        <w:t>A new order type is introduced: Substitutable Child. This facilitates the algorithm to co-optimise a unit’s capability by allocating it to the service that clears the auction most efficiently.</w:t>
      </w:r>
    </w:p>
    <w:p w14:paraId="3173C918" w14:textId="77777777" w:rsidR="00F878FF" w:rsidRDefault="00F878FF" w:rsidP="00F878FF">
      <w:pPr>
        <w:pStyle w:val="Bullet1"/>
        <w:jc w:val="both"/>
      </w:pPr>
      <w:r>
        <w:t>A participant can loop together baskets defined on different time periods (to structure their offers into longer delivery periods than just a single EFA period).  This feature replaces the “multi-period block” in the current frequency response auction.</w:t>
      </w:r>
    </w:p>
    <w:p w14:paraId="41F674DC" w14:textId="77777777" w:rsidR="00F878FF" w:rsidRPr="008410E9" w:rsidRDefault="00F878FF" w:rsidP="00F878FF">
      <w:pPr>
        <w:pStyle w:val="Bullet1"/>
        <w:ind w:left="0" w:firstLine="0"/>
        <w:jc w:val="both"/>
        <w:rPr>
          <w:b/>
          <w:bCs/>
        </w:rPr>
      </w:pPr>
      <w:r w:rsidRPr="008410E9">
        <w:rPr>
          <w:b/>
          <w:bCs/>
        </w:rPr>
        <w:t>Why are we doing this?</w:t>
      </w:r>
    </w:p>
    <w:p w14:paraId="26EDFF47" w14:textId="77777777" w:rsidR="00F878FF" w:rsidRDefault="00F878FF" w:rsidP="00F878FF">
      <w:pPr>
        <w:pStyle w:val="Bullet1"/>
        <w:jc w:val="both"/>
      </w:pPr>
      <w:r>
        <w:t>A new order structure is required to enable co-optimisation and stacking.</w:t>
      </w:r>
    </w:p>
    <w:p w14:paraId="13671B17" w14:textId="77777777" w:rsidR="00F878FF" w:rsidRPr="008410E9" w:rsidRDefault="00F878FF" w:rsidP="00882A79">
      <w:pPr>
        <w:pStyle w:val="Bullet1"/>
        <w:keepNext/>
        <w:ind w:left="0" w:firstLine="0"/>
        <w:jc w:val="both"/>
        <w:rPr>
          <w:b/>
          <w:bCs/>
        </w:rPr>
      </w:pPr>
      <w:r w:rsidRPr="008410E9">
        <w:rPr>
          <w:b/>
          <w:bCs/>
        </w:rPr>
        <w:t>Links:</w:t>
      </w:r>
    </w:p>
    <w:p w14:paraId="08F781DC" w14:textId="77777777" w:rsidR="00F878FF" w:rsidRPr="009F3887" w:rsidRDefault="00512BEB" w:rsidP="00F878FF">
      <w:pPr>
        <w:pStyle w:val="Bullet1"/>
        <w:jc w:val="both"/>
        <w:rPr>
          <w:rStyle w:val="Hyperlink"/>
          <w:color w:val="0079C0" w:themeColor="accent4"/>
        </w:rPr>
      </w:pPr>
      <w:r w:rsidRPr="009F3887">
        <w:rPr>
          <w:color w:val="0079C0" w:themeColor="accent4"/>
        </w:rPr>
        <w:fldChar w:fldCharType="begin"/>
      </w:r>
      <w:r>
        <w:instrText xml:space="preserve"> HYPERLINK "https://www.nationalgrideso.com/document/277671/download" </w:instrText>
      </w:r>
      <w:r w:rsidRPr="009F3887">
        <w:rPr>
          <w:color w:val="0079C0" w:themeColor="accent4"/>
        </w:rPr>
        <w:fldChar w:fldCharType="separate"/>
      </w:r>
      <w:r w:rsidR="00F878FF" w:rsidRPr="64364699">
        <w:rPr>
          <w:rStyle w:val="Hyperlink"/>
          <w:color w:val="0079C0" w:themeColor="accent4"/>
        </w:rPr>
        <w:t>EAC Market Design Explainer</w:t>
      </w:r>
    </w:p>
    <w:p w14:paraId="52263FD5" w14:textId="1E612DB0" w:rsidR="00F878FF" w:rsidRPr="009F3887" w:rsidRDefault="00512BEB" w:rsidP="00F878FF">
      <w:pPr>
        <w:pStyle w:val="Bullet1"/>
        <w:jc w:val="both"/>
        <w:rPr>
          <w:color w:val="auto"/>
        </w:rPr>
      </w:pPr>
      <w:r w:rsidRPr="009F3887">
        <w:rPr>
          <w:color w:val="0079C0" w:themeColor="accent4"/>
        </w:rPr>
        <w:fldChar w:fldCharType="end"/>
      </w:r>
    </w:p>
    <w:p w14:paraId="206BBF86" w14:textId="77777777" w:rsidR="00F878FF" w:rsidRDefault="00F878FF" w:rsidP="00F878FF">
      <w:pPr>
        <w:pStyle w:val="Heading2"/>
        <w:numPr>
          <w:ilvl w:val="0"/>
          <w:numId w:val="42"/>
        </w:numPr>
        <w:tabs>
          <w:tab w:val="num" w:pos="360"/>
        </w:tabs>
        <w:jc w:val="both"/>
      </w:pPr>
      <w:r>
        <w:lastRenderedPageBreak/>
        <w:t>Overholding</w:t>
      </w:r>
    </w:p>
    <w:p w14:paraId="609F35CB" w14:textId="11543E55" w:rsidR="00F878FF" w:rsidRDefault="00F878FF" w:rsidP="00F878FF">
      <w:pPr>
        <w:pStyle w:val="BodyText"/>
        <w:jc w:val="both"/>
      </w:pPr>
      <w:r>
        <w:t xml:space="preserve">The auction clearing algorithm may clear a quantity of service </w:t>
      </w:r>
      <w:proofErr w:type="gramStart"/>
      <w:r>
        <w:t>in excess of</w:t>
      </w:r>
      <w:proofErr w:type="gramEnd"/>
      <w:r>
        <w:t xml:space="preserve"> </w:t>
      </w:r>
      <w:r w:rsidR="006F45DC">
        <w:t>NG</w:t>
      </w:r>
      <w:r>
        <w:t>ESO requirements if this better optimises the market.</w:t>
      </w:r>
    </w:p>
    <w:p w14:paraId="56DF9CD6" w14:textId="77777777" w:rsidR="00F878FF" w:rsidRPr="008410E9" w:rsidRDefault="00F878FF" w:rsidP="00F878FF">
      <w:pPr>
        <w:pStyle w:val="Bullet1"/>
        <w:ind w:left="0" w:firstLine="0"/>
        <w:jc w:val="both"/>
        <w:rPr>
          <w:b/>
          <w:bCs/>
        </w:rPr>
      </w:pPr>
      <w:r w:rsidRPr="008410E9">
        <w:rPr>
          <w:b/>
          <w:bCs/>
        </w:rPr>
        <w:t>What’s changing?</w:t>
      </w:r>
    </w:p>
    <w:p w14:paraId="5B90B3C1" w14:textId="62E44E60" w:rsidR="00F878FF" w:rsidRDefault="00C60FAE" w:rsidP="00F878FF">
      <w:pPr>
        <w:pStyle w:val="Bullet1"/>
        <w:jc w:val="both"/>
      </w:pPr>
      <w:r>
        <w:t>NGESO</w:t>
      </w:r>
      <w:r w:rsidR="00F878FF">
        <w:t xml:space="preserve"> will be able to specify that some buy orders may be “paradoxically accepted”.  This means they can be matched with a sell order whose offer price is higher than </w:t>
      </w:r>
      <w:r>
        <w:t>NGESO</w:t>
      </w:r>
      <w:r w:rsidR="00F878FF">
        <w:t xml:space="preserve">’s bid price (i.e., the sell order costs more than </w:t>
      </w:r>
      <w:r>
        <w:t>NGESO</w:t>
      </w:r>
      <w:r w:rsidR="00F878FF">
        <w:t xml:space="preserve"> is willing to pay).</w:t>
      </w:r>
    </w:p>
    <w:p w14:paraId="594CD02C" w14:textId="6B9F9FD3" w:rsidR="00F878FF" w:rsidRDefault="00C60FAE" w:rsidP="00F878FF">
      <w:pPr>
        <w:pStyle w:val="Bullet1"/>
        <w:jc w:val="both"/>
      </w:pPr>
      <w:r>
        <w:t>NGESO</w:t>
      </w:r>
      <w:r w:rsidR="00F878FF">
        <w:t xml:space="preserve"> may submit buy orders for additional requirements, </w:t>
      </w:r>
      <w:proofErr w:type="gramStart"/>
      <w:r w:rsidR="00F878FF">
        <w:t>in excess of</w:t>
      </w:r>
      <w:proofErr w:type="gramEnd"/>
      <w:r w:rsidR="00F878FF">
        <w:t xml:space="preserve"> their actual requirements, with very low bid prices (i.e., bid prices equal to or less than £0/MW/h).</w:t>
      </w:r>
    </w:p>
    <w:p w14:paraId="72DB18C0" w14:textId="77777777" w:rsidR="00F878FF" w:rsidRPr="008410E9" w:rsidRDefault="00F878FF" w:rsidP="00F878FF">
      <w:pPr>
        <w:pStyle w:val="Bullet1"/>
        <w:ind w:left="0" w:firstLine="0"/>
        <w:jc w:val="both"/>
        <w:rPr>
          <w:b/>
          <w:bCs/>
        </w:rPr>
      </w:pPr>
      <w:r w:rsidRPr="008410E9">
        <w:rPr>
          <w:b/>
          <w:bCs/>
        </w:rPr>
        <w:t>Why are we doing this?</w:t>
      </w:r>
    </w:p>
    <w:p w14:paraId="5A5165C0" w14:textId="65C35185" w:rsidR="00F878FF" w:rsidRDefault="00F878FF" w:rsidP="00F878FF">
      <w:pPr>
        <w:pStyle w:val="Bullet1"/>
        <w:jc w:val="both"/>
      </w:pPr>
      <w:r>
        <w:t xml:space="preserve">The current auction clearing algorithm may neglect a larger but low-priced sell order in favour of a smaller or high-priced sell order if the larger order doesn’t fit within </w:t>
      </w:r>
      <w:r w:rsidR="00C60FAE">
        <w:t>NGESO</w:t>
      </w:r>
      <w:r>
        <w:t xml:space="preserve"> requirements.</w:t>
      </w:r>
    </w:p>
    <w:p w14:paraId="7FB95515" w14:textId="111B3C80" w:rsidR="00F878FF" w:rsidRDefault="00F878FF" w:rsidP="00F878FF">
      <w:pPr>
        <w:pStyle w:val="Bullet1"/>
        <w:jc w:val="both"/>
      </w:pPr>
      <w:r>
        <w:t xml:space="preserve">By allowing overholding, the clearing algorithm can select a lower-priced sell order if this better optimises overall market welfare, even if the total procured quantity exceeds </w:t>
      </w:r>
      <w:r w:rsidR="00C60FAE">
        <w:t>NGESO</w:t>
      </w:r>
      <w:r>
        <w:t xml:space="preserve">’s requirements. </w:t>
      </w:r>
    </w:p>
    <w:p w14:paraId="0401FAC6" w14:textId="77777777" w:rsidR="00F878FF" w:rsidRDefault="00F878FF" w:rsidP="00F878FF">
      <w:pPr>
        <w:pStyle w:val="Bullet1"/>
        <w:jc w:val="both"/>
      </w:pPr>
      <w:r>
        <w:t>This will increase overall market welfare, decrease procurement costs, and reduce the number of sell orders that are paradoxically rejected.</w:t>
      </w:r>
    </w:p>
    <w:p w14:paraId="5AFE2005" w14:textId="77777777" w:rsidR="00F878FF" w:rsidRDefault="00F878FF" w:rsidP="00F878FF">
      <w:pPr>
        <w:pStyle w:val="Bullet1"/>
        <w:jc w:val="both"/>
      </w:pPr>
    </w:p>
    <w:p w14:paraId="621F5274" w14:textId="77777777" w:rsidR="00F878FF" w:rsidRDefault="00F878FF" w:rsidP="00F878FF">
      <w:pPr>
        <w:pStyle w:val="Heading2"/>
        <w:numPr>
          <w:ilvl w:val="0"/>
          <w:numId w:val="42"/>
        </w:numPr>
        <w:tabs>
          <w:tab w:val="num" w:pos="360"/>
        </w:tabs>
        <w:jc w:val="both"/>
      </w:pPr>
      <w:r>
        <w:t>Negative Prices</w:t>
      </w:r>
    </w:p>
    <w:p w14:paraId="66AB28E5" w14:textId="023C5A92" w:rsidR="00F878FF" w:rsidRDefault="00F878FF" w:rsidP="00F878FF">
      <w:pPr>
        <w:pStyle w:val="BodyText"/>
        <w:jc w:val="both"/>
      </w:pPr>
      <w:bookmarkStart w:id="0" w:name="_Int_nPIniXGY"/>
      <w:proofErr w:type="gramStart"/>
      <w:r>
        <w:t>Provider</w:t>
      </w:r>
      <w:bookmarkEnd w:id="0"/>
      <w:proofErr w:type="gramEnd"/>
      <w:r>
        <w:t xml:space="preserve"> offer prices (in sell orders), </w:t>
      </w:r>
      <w:r w:rsidR="006F45DC">
        <w:t>NG</w:t>
      </w:r>
      <w:r>
        <w:t xml:space="preserve">ESO bid prices (in buy orders), and market clearing prices may be less than zero, to enable providers to offer to pay </w:t>
      </w:r>
      <w:r w:rsidR="00C60FAE">
        <w:t>NGESO</w:t>
      </w:r>
      <w:r>
        <w:t xml:space="preserve"> for offering an ancillary service.</w:t>
      </w:r>
    </w:p>
    <w:p w14:paraId="4F4CC397" w14:textId="77777777" w:rsidR="00F878FF" w:rsidRPr="008410E9" w:rsidRDefault="00F878FF" w:rsidP="00F878FF">
      <w:pPr>
        <w:pStyle w:val="Bullet1"/>
        <w:ind w:left="0" w:firstLine="0"/>
        <w:jc w:val="both"/>
        <w:rPr>
          <w:b/>
          <w:bCs/>
        </w:rPr>
      </w:pPr>
      <w:r w:rsidRPr="008410E9">
        <w:rPr>
          <w:b/>
          <w:bCs/>
        </w:rPr>
        <w:t>What’s changing?</w:t>
      </w:r>
    </w:p>
    <w:p w14:paraId="4EF84EFF" w14:textId="77777777" w:rsidR="00F878FF" w:rsidRDefault="00F878FF" w:rsidP="00F878FF">
      <w:pPr>
        <w:pStyle w:val="Bullet1"/>
        <w:jc w:val="both"/>
      </w:pPr>
      <w:r>
        <w:t>Currently, the minimum market price for the frequency response auction is £0/MW/h.</w:t>
      </w:r>
    </w:p>
    <w:p w14:paraId="26FB6FFE" w14:textId="77777777" w:rsidR="00F878FF" w:rsidRDefault="00F878FF" w:rsidP="00F878FF">
      <w:pPr>
        <w:pStyle w:val="Bullet1"/>
        <w:jc w:val="both"/>
      </w:pPr>
      <w:r>
        <w:t>The new market design will allow negative prices.  This change applies to buy orders, sell orders, and market clearing prices.</w:t>
      </w:r>
    </w:p>
    <w:p w14:paraId="17043792" w14:textId="606B3940" w:rsidR="00F878FF" w:rsidRDefault="00F878FF" w:rsidP="00F878FF">
      <w:pPr>
        <w:pStyle w:val="Bullet1"/>
        <w:jc w:val="both"/>
      </w:pPr>
      <w:r>
        <w:t xml:space="preserve">A negative price means that the participant will pay </w:t>
      </w:r>
      <w:r w:rsidR="00C60FAE">
        <w:t>NGESO</w:t>
      </w:r>
      <w:r>
        <w:t xml:space="preserve"> for providing the service.</w:t>
      </w:r>
    </w:p>
    <w:p w14:paraId="17D49CC8" w14:textId="77777777" w:rsidR="00F878FF" w:rsidRPr="008410E9" w:rsidRDefault="00F878FF" w:rsidP="00F878FF">
      <w:pPr>
        <w:pStyle w:val="Bullet1"/>
        <w:ind w:left="0" w:firstLine="0"/>
        <w:jc w:val="both"/>
        <w:rPr>
          <w:b/>
          <w:bCs/>
        </w:rPr>
      </w:pPr>
      <w:r w:rsidRPr="008410E9">
        <w:rPr>
          <w:b/>
          <w:bCs/>
        </w:rPr>
        <w:t>Why are we doing this?</w:t>
      </w:r>
    </w:p>
    <w:p w14:paraId="528F55BC" w14:textId="5ABDF9B9" w:rsidR="00F878FF" w:rsidRDefault="00F878FF" w:rsidP="00F878FF">
      <w:pPr>
        <w:pStyle w:val="Bullet1"/>
        <w:jc w:val="both"/>
      </w:pPr>
      <w:r>
        <w:t xml:space="preserve">We have observed that in the case of certain </w:t>
      </w:r>
      <w:r w:rsidR="78DA8F76">
        <w:t xml:space="preserve">high-frequency </w:t>
      </w:r>
      <w:r w:rsidR="582D020F">
        <w:t>(</w:t>
      </w:r>
      <w:r>
        <w:t>HF</w:t>
      </w:r>
      <w:r w:rsidR="2EC9321B">
        <w:t>)</w:t>
      </w:r>
      <w:r>
        <w:t xml:space="preserve"> frequency response services (DRH in particular), participants, who are not settled for utilisation energy, will offer to provide the service for £0/MW/h.  When the quantity of the service offered by participants at £0/MW/h exceeds the volume of </w:t>
      </w:r>
      <w:r w:rsidR="00C60FAE">
        <w:t>NGESO</w:t>
      </w:r>
      <w:r>
        <w:t xml:space="preserve"> requirement, there is no way to select between the various sell orders.</w:t>
      </w:r>
    </w:p>
    <w:p w14:paraId="5FD8E629" w14:textId="77777777" w:rsidR="00F878FF" w:rsidRDefault="00F878FF" w:rsidP="00F878FF">
      <w:pPr>
        <w:pStyle w:val="Bullet1"/>
        <w:jc w:val="both"/>
      </w:pPr>
    </w:p>
    <w:p w14:paraId="1F029D12" w14:textId="77777777" w:rsidR="00F878FF" w:rsidRPr="002349DA" w:rsidRDefault="00F878FF" w:rsidP="00F878FF">
      <w:pPr>
        <w:pStyle w:val="Heading2"/>
        <w:numPr>
          <w:ilvl w:val="0"/>
          <w:numId w:val="42"/>
        </w:numPr>
        <w:tabs>
          <w:tab w:val="num" w:pos="360"/>
        </w:tabs>
        <w:jc w:val="both"/>
      </w:pPr>
      <w:r w:rsidRPr="00D5631A">
        <w:t>Updates to Performance Measurement for Frequency Response</w:t>
      </w:r>
    </w:p>
    <w:p w14:paraId="42507DC7" w14:textId="77777777" w:rsidR="00F878FF" w:rsidRPr="002C7769" w:rsidRDefault="00F878FF" w:rsidP="00F878FF">
      <w:pPr>
        <w:jc w:val="both"/>
        <w:rPr>
          <w:color w:val="454546" w:themeColor="text1"/>
          <w:sz w:val="20"/>
          <w:szCs w:val="20"/>
        </w:rPr>
      </w:pPr>
      <w:r w:rsidRPr="002C7769">
        <w:rPr>
          <w:color w:val="454546" w:themeColor="text1"/>
          <w:sz w:val="20"/>
          <w:szCs w:val="20"/>
        </w:rPr>
        <w:t>The rules for performance measurement for frequency response will be extended to accommodate service stacking.</w:t>
      </w:r>
    </w:p>
    <w:p w14:paraId="24F604A6" w14:textId="77777777" w:rsidR="00F878FF" w:rsidRPr="008410E9" w:rsidRDefault="00F878FF" w:rsidP="00F878FF">
      <w:pPr>
        <w:pStyle w:val="Bullet1"/>
        <w:ind w:left="0" w:firstLine="0"/>
        <w:jc w:val="both"/>
        <w:rPr>
          <w:b/>
          <w:bCs/>
        </w:rPr>
      </w:pPr>
      <w:r w:rsidRPr="008410E9">
        <w:rPr>
          <w:b/>
          <w:bCs/>
        </w:rPr>
        <w:t>What’s changing?</w:t>
      </w:r>
    </w:p>
    <w:p w14:paraId="0D1D277B" w14:textId="77777777" w:rsidR="00F878FF" w:rsidRDefault="00F878FF" w:rsidP="00F878FF">
      <w:pPr>
        <w:pStyle w:val="Bullet1"/>
        <w:jc w:val="both"/>
      </w:pPr>
      <w:r>
        <w:t>Currently the performance monitoring rules assume that only one frequency response service will be delivered at one time.  We therefore propose new performance monitoring rules for frequency response to accommodate service stacking (i.e., the simultaneous delivery of more than one frequency response service).</w:t>
      </w:r>
    </w:p>
    <w:p w14:paraId="32803EA0" w14:textId="77777777" w:rsidR="00F878FF" w:rsidRDefault="00F878FF" w:rsidP="00F878FF">
      <w:pPr>
        <w:pStyle w:val="Bullet1"/>
        <w:jc w:val="both"/>
      </w:pPr>
      <w:r>
        <w:t>Performance bounds will be calculated considering the contracted quantities of each contracted services (i.e., performance bounds will be calculated per unit and not per service.) The performance bounds will reflect how a unit delivering multiple services should respond, given the technical requirements of the various services.</w:t>
      </w:r>
    </w:p>
    <w:p w14:paraId="7CEF48A7" w14:textId="77777777" w:rsidR="00F878FF" w:rsidRPr="008410E9" w:rsidRDefault="00F878FF" w:rsidP="00F878FF">
      <w:pPr>
        <w:pStyle w:val="Bullet1"/>
        <w:ind w:left="0" w:firstLine="0"/>
        <w:jc w:val="both"/>
        <w:rPr>
          <w:b/>
          <w:bCs/>
        </w:rPr>
      </w:pPr>
      <w:r w:rsidRPr="008410E9">
        <w:rPr>
          <w:b/>
          <w:bCs/>
        </w:rPr>
        <w:t>Why are we doing this?</w:t>
      </w:r>
    </w:p>
    <w:p w14:paraId="02C32848" w14:textId="77777777" w:rsidR="00F878FF" w:rsidRDefault="00F878FF" w:rsidP="00F878FF">
      <w:pPr>
        <w:pStyle w:val="Bullet1"/>
        <w:jc w:val="both"/>
      </w:pPr>
      <w:r>
        <w:lastRenderedPageBreak/>
        <w:t>The current performance monitoring rules and the formulae for calculation of the K-factor do not consider simultaneous delivery of multiple services.</w:t>
      </w:r>
    </w:p>
    <w:p w14:paraId="13ECFE24" w14:textId="77777777" w:rsidR="00F878FF" w:rsidRPr="008410E9" w:rsidRDefault="00F878FF" w:rsidP="00F878FF">
      <w:pPr>
        <w:pStyle w:val="Bullet1"/>
        <w:ind w:left="0" w:firstLine="0"/>
        <w:jc w:val="both"/>
        <w:rPr>
          <w:b/>
          <w:bCs/>
        </w:rPr>
      </w:pPr>
      <w:r w:rsidRPr="008410E9">
        <w:rPr>
          <w:b/>
          <w:bCs/>
        </w:rPr>
        <w:t>More info:</w:t>
      </w:r>
    </w:p>
    <w:p w14:paraId="05DE7676" w14:textId="77777777" w:rsidR="00F878FF" w:rsidRDefault="00F878FF" w:rsidP="00F878FF">
      <w:pPr>
        <w:pStyle w:val="Bullet1"/>
        <w:jc w:val="both"/>
      </w:pPr>
      <w:r>
        <w:t>A single K-factor will be calculated for all HF services, and a different K-factor for all LF services.  Each contract (i.e., each auction product) will be settled separately.</w:t>
      </w:r>
    </w:p>
    <w:p w14:paraId="42734D02" w14:textId="77777777" w:rsidR="00F878FF" w:rsidRDefault="00F878FF" w:rsidP="00F878FF">
      <w:pPr>
        <w:pStyle w:val="Bullet1"/>
        <w:jc w:val="both"/>
      </w:pPr>
      <w:r>
        <w:t>The requirements for submission of performance data are not changing (i.e., data interfaces will remain the same as at present).  If a unit is providing DR together with another service simultaneously, then the performance data must be provided at 20 Hz.  If DR is provided separately, then performance data may be provided at 20 Hz or 2 Hz.</w:t>
      </w:r>
    </w:p>
    <w:p w14:paraId="5C5E0BC8" w14:textId="77777777" w:rsidR="00F878FF" w:rsidRDefault="00F878FF" w:rsidP="00F878FF">
      <w:pPr>
        <w:pStyle w:val="Bullet1"/>
        <w:jc w:val="both"/>
      </w:pPr>
      <w:r>
        <w:t xml:space="preserve">We will issue separate guidance </w:t>
      </w:r>
      <w:proofErr w:type="gramStart"/>
      <w:r>
        <w:t>at a later date</w:t>
      </w:r>
      <w:proofErr w:type="gramEnd"/>
      <w:r>
        <w:t xml:space="preserve"> for State of Charge Management for energy-limited assets providing more than frequency response service simultaneously. </w:t>
      </w:r>
    </w:p>
    <w:p w14:paraId="1EF6F17E" w14:textId="77777777" w:rsidR="00F878FF" w:rsidRDefault="00F878FF" w:rsidP="00F878FF">
      <w:pPr>
        <w:pStyle w:val="Bullet1"/>
        <w:jc w:val="both"/>
      </w:pPr>
    </w:p>
    <w:p w14:paraId="029B2F97" w14:textId="2EEB3EDF" w:rsidR="00F878FF" w:rsidRDefault="00F878FF" w:rsidP="00F878FF">
      <w:pPr>
        <w:pStyle w:val="Heading2"/>
        <w:numPr>
          <w:ilvl w:val="0"/>
          <w:numId w:val="42"/>
        </w:numPr>
        <w:tabs>
          <w:tab w:val="num" w:pos="360"/>
        </w:tabs>
        <w:jc w:val="both"/>
      </w:pPr>
      <w:r>
        <w:t xml:space="preserve">Revised Application of </w:t>
      </w:r>
      <w:r w:rsidR="005F6084">
        <w:t xml:space="preserve">Settlement Adjustments </w:t>
      </w:r>
      <w:r>
        <w:t>for Non-Performance</w:t>
      </w:r>
    </w:p>
    <w:p w14:paraId="167D6BE8" w14:textId="11D7C097" w:rsidR="00F878FF" w:rsidRDefault="00F878FF" w:rsidP="00F878FF">
      <w:pPr>
        <w:pStyle w:val="BodyText"/>
        <w:jc w:val="both"/>
      </w:pPr>
      <w:r>
        <w:t>We are proposing an amendment to the</w:t>
      </w:r>
      <w:r w:rsidR="00646057">
        <w:t xml:space="preserve"> settlement</w:t>
      </w:r>
      <w:r>
        <w:t xml:space="preserve"> formula for the availability payment for frequency response based on performance, to accommodate a </w:t>
      </w:r>
      <w:r w:rsidR="005F6084">
        <w:t xml:space="preserve">settlement adjustment </w:t>
      </w:r>
      <w:r>
        <w:t xml:space="preserve">(in favour of </w:t>
      </w:r>
      <w:r w:rsidR="006F45DC">
        <w:t>NG</w:t>
      </w:r>
      <w:r>
        <w:t>ESO) to be applied when the market clearing price is very low or negative.</w:t>
      </w:r>
    </w:p>
    <w:p w14:paraId="64A151AA" w14:textId="77777777" w:rsidR="00F878FF" w:rsidRPr="008410E9" w:rsidRDefault="00F878FF" w:rsidP="00F878FF">
      <w:pPr>
        <w:pStyle w:val="Bullet1"/>
        <w:ind w:left="0" w:firstLine="0"/>
        <w:jc w:val="both"/>
        <w:rPr>
          <w:b/>
          <w:bCs/>
        </w:rPr>
      </w:pPr>
      <w:r w:rsidRPr="008410E9">
        <w:rPr>
          <w:b/>
          <w:bCs/>
        </w:rPr>
        <w:t>What’s changing?</w:t>
      </w:r>
    </w:p>
    <w:p w14:paraId="1BC6C1F3" w14:textId="1D041096" w:rsidR="00F878FF" w:rsidRDefault="00F878FF" w:rsidP="00F878FF">
      <w:pPr>
        <w:pStyle w:val="Bullet1"/>
        <w:jc w:val="both"/>
      </w:pPr>
      <w:r>
        <w:t xml:space="preserve">Currently, in case of poor performance by a unit delivering frequency response, availability payments are scaled by a K-factor (between 0 and 1).  The </w:t>
      </w:r>
      <w:r w:rsidR="005F6084">
        <w:t>settlement adjustment</w:t>
      </w:r>
      <w:r>
        <w:t xml:space="preserve"> for poor performance is therefore proportional to the market clearing price.</w:t>
      </w:r>
    </w:p>
    <w:p w14:paraId="330B3CED" w14:textId="6BB59614" w:rsidR="00F878FF" w:rsidRDefault="00F878FF" w:rsidP="00F878FF">
      <w:pPr>
        <w:pStyle w:val="Bullet1"/>
        <w:jc w:val="both"/>
      </w:pPr>
      <w:r>
        <w:t xml:space="preserve">We plan that the new market design should admit negative prices.  In case of a negative market clearing price, we propose that the </w:t>
      </w:r>
      <w:r w:rsidR="005F6084">
        <w:t>settlement adjustment</w:t>
      </w:r>
      <w:r>
        <w:t xml:space="preserve"> should be proportional to the absolute value of the clearing price (i.e., for the purposes of determining a </w:t>
      </w:r>
      <w:r w:rsidR="005F6084">
        <w:t>settlement adjustment</w:t>
      </w:r>
      <w:r>
        <w:t>, a negative clearing price should be multiplied by -1).</w:t>
      </w:r>
    </w:p>
    <w:p w14:paraId="512D2C09" w14:textId="6CFD471A" w:rsidR="00F878FF" w:rsidRDefault="00F878FF" w:rsidP="00F878FF">
      <w:pPr>
        <w:pStyle w:val="Bullet1"/>
        <w:jc w:val="both"/>
      </w:pPr>
      <w:r>
        <w:t xml:space="preserve">Furthermore, we also propose to introduce a </w:t>
      </w:r>
      <w:r w:rsidR="005F6084">
        <w:t>settlement adjustment</w:t>
      </w:r>
      <w:r>
        <w:t xml:space="preserve"> different than zero in the case the market price is zero or close to zero (positive or negative).</w:t>
      </w:r>
    </w:p>
    <w:p w14:paraId="4CFF2A3D" w14:textId="77777777" w:rsidR="00F878FF" w:rsidRPr="008410E9" w:rsidRDefault="00F878FF" w:rsidP="00F878FF">
      <w:pPr>
        <w:pStyle w:val="Bullet1"/>
        <w:ind w:left="0" w:firstLine="0"/>
        <w:jc w:val="both"/>
        <w:rPr>
          <w:b/>
          <w:bCs/>
        </w:rPr>
      </w:pPr>
      <w:r w:rsidRPr="008410E9">
        <w:rPr>
          <w:b/>
          <w:bCs/>
        </w:rPr>
        <w:t>Why are we doing this?</w:t>
      </w:r>
    </w:p>
    <w:p w14:paraId="74043F3F" w14:textId="568D0ACB" w:rsidR="00F878FF" w:rsidRDefault="00F878FF" w:rsidP="00F878FF">
      <w:pPr>
        <w:pStyle w:val="Bullet1"/>
        <w:jc w:val="both"/>
      </w:pPr>
      <w:r>
        <w:t xml:space="preserve">Presently, when the market clearing price is close to zero or zero, the </w:t>
      </w:r>
      <w:r w:rsidR="005F6084">
        <w:t>settlement adjustment</w:t>
      </w:r>
      <w:r>
        <w:t xml:space="preserve"> for poor performance is very small or null. Also, when the market clearing price is negative, the existing approach leads to less money paid to </w:t>
      </w:r>
      <w:r w:rsidR="006F45DC">
        <w:t>NG</w:t>
      </w:r>
      <w:r>
        <w:t>ESO in case of poor performance.</w:t>
      </w:r>
    </w:p>
    <w:p w14:paraId="491CC227" w14:textId="77777777" w:rsidR="00C65090" w:rsidRPr="00C65090" w:rsidRDefault="00C65090" w:rsidP="00C65090">
      <w:pPr>
        <w:keepNext/>
        <w:spacing w:before="120" w:after="120" w:line="264" w:lineRule="auto"/>
        <w:rPr>
          <w:rFonts w:eastAsia="Times New Roman" w:cstheme="minorHAnsi"/>
          <w:b/>
          <w:bCs/>
          <w:color w:val="454546" w:themeColor="text1"/>
          <w:sz w:val="20"/>
          <w:szCs w:val="20"/>
          <w:lang w:eastAsia="en-GB"/>
        </w:rPr>
      </w:pPr>
      <w:r w:rsidRPr="00C65090">
        <w:rPr>
          <w:rFonts w:eastAsia="Times New Roman" w:cstheme="minorHAnsi"/>
          <w:b/>
          <w:bCs/>
          <w:color w:val="454546" w:themeColor="text1"/>
          <w:sz w:val="20"/>
          <w:szCs w:val="20"/>
          <w:lang w:eastAsia="en-GB"/>
        </w:rPr>
        <w:t>More info:</w:t>
      </w:r>
    </w:p>
    <w:p w14:paraId="6F5128DC" w14:textId="56510BC2" w:rsidR="00C65090" w:rsidRDefault="00C65090" w:rsidP="00C65090">
      <w:pPr>
        <w:pStyle w:val="Bullet1"/>
        <w:jc w:val="both"/>
      </w:pPr>
      <w:r w:rsidRPr="00C65090">
        <w:t xml:space="preserve">If the market clearing price is greater than </w:t>
      </w:r>
      <w:r w:rsidR="00F946B6">
        <w:t>£</w:t>
      </w:r>
      <w:r w:rsidR="00E6294F">
        <w:t xml:space="preserve"> x2 </w:t>
      </w:r>
      <w:r w:rsidR="00F946B6">
        <w:t>/MW/h</w:t>
      </w:r>
      <w:r w:rsidRPr="00C65090">
        <w:t xml:space="preserve">, then the </w:t>
      </w:r>
      <w:r w:rsidR="00F946B6">
        <w:t>settlement adjustment</w:t>
      </w:r>
      <w:r w:rsidRPr="00C65090">
        <w:t xml:space="preserve"> will be proportional to the market clearing price.  If the market clearing price is less than </w:t>
      </w:r>
      <w:r w:rsidR="00F946B6">
        <w:t xml:space="preserve">£ </w:t>
      </w:r>
      <w:r w:rsidR="00E6294F">
        <w:t xml:space="preserve">x1 </w:t>
      </w:r>
      <w:r w:rsidR="00F946B6">
        <w:t>/MW/h</w:t>
      </w:r>
      <w:r w:rsidRPr="00C65090">
        <w:t xml:space="preserve">, then the </w:t>
      </w:r>
      <w:r w:rsidR="00F946B6">
        <w:t>settlement adjustment</w:t>
      </w:r>
      <w:r w:rsidRPr="00C65090">
        <w:t xml:space="preserve"> will be proportional to -1 times the market clearing price.  If the market clearing price is between </w:t>
      </w:r>
      <w:r w:rsidR="00F946B6">
        <w:t xml:space="preserve">£ </w:t>
      </w:r>
      <w:r w:rsidR="00E6294F">
        <w:t xml:space="preserve">x1 </w:t>
      </w:r>
      <w:r w:rsidR="00F946B6">
        <w:t>/MW/h and £</w:t>
      </w:r>
      <w:r w:rsidR="00E6294F">
        <w:t xml:space="preserve"> x2 </w:t>
      </w:r>
      <w:r w:rsidR="00F946B6">
        <w:t>/MW/h inclusive</w:t>
      </w:r>
      <w:r w:rsidRPr="00C65090">
        <w:t xml:space="preserve">, then the </w:t>
      </w:r>
      <w:r w:rsidR="00F946B6">
        <w:t>settlement adjustment</w:t>
      </w:r>
      <w:r w:rsidRPr="00C65090">
        <w:t xml:space="preserve"> will be proportional to </w:t>
      </w:r>
      <w:r w:rsidR="00F946B6">
        <w:t xml:space="preserve">£ </w:t>
      </w:r>
      <w:r w:rsidR="00E6294F">
        <w:t xml:space="preserve">X </w:t>
      </w:r>
      <w:r w:rsidR="00F946B6">
        <w:t>/MW/h</w:t>
      </w:r>
      <w:r w:rsidRPr="00C65090">
        <w:t>.</w:t>
      </w:r>
    </w:p>
    <w:p w14:paraId="5B808B5E" w14:textId="137B726A" w:rsidR="00E6294F" w:rsidRPr="00C65090" w:rsidRDefault="00E6294F" w:rsidP="00E6294F">
      <w:pPr>
        <w:pStyle w:val="Bullet1"/>
        <w:jc w:val="both"/>
      </w:pPr>
      <w:r>
        <w:t>NGESO proposes a minimum settlement adjustment of £1/MW/h (for K=0).  This implies that x1 = -1, x2 = 1, and X = 1.</w:t>
      </w:r>
    </w:p>
    <w:p w14:paraId="61FB52F7" w14:textId="77777777" w:rsidR="00F878FF" w:rsidRDefault="00F878FF" w:rsidP="00F878FF">
      <w:pPr>
        <w:pStyle w:val="Bullet1"/>
        <w:jc w:val="both"/>
      </w:pPr>
    </w:p>
    <w:p w14:paraId="01AAA9F9" w14:textId="77777777" w:rsidR="00F878FF" w:rsidRDefault="00F878FF" w:rsidP="00F878FF">
      <w:pPr>
        <w:pStyle w:val="Heading2"/>
        <w:numPr>
          <w:ilvl w:val="0"/>
          <w:numId w:val="42"/>
        </w:numPr>
        <w:tabs>
          <w:tab w:val="num" w:pos="360"/>
        </w:tabs>
        <w:jc w:val="both"/>
      </w:pPr>
      <w:r>
        <w:t>New Disarming Codes</w:t>
      </w:r>
    </w:p>
    <w:p w14:paraId="0B475993" w14:textId="77777777" w:rsidR="00F878FF" w:rsidRDefault="00F878FF" w:rsidP="00F878FF">
      <w:pPr>
        <w:pStyle w:val="BodyText"/>
        <w:jc w:val="both"/>
      </w:pPr>
      <w:r>
        <w:t>We plan to introduce new disarming codes so that each service or product can be disarmed separately in case a unit is providing more than one frequency response service.</w:t>
      </w:r>
    </w:p>
    <w:p w14:paraId="4B442503" w14:textId="77777777" w:rsidR="00F878FF" w:rsidRPr="008410E9" w:rsidRDefault="00F878FF" w:rsidP="00F878FF">
      <w:pPr>
        <w:pStyle w:val="Bullet1"/>
        <w:ind w:left="0" w:firstLine="0"/>
        <w:jc w:val="both"/>
        <w:rPr>
          <w:b/>
          <w:bCs/>
        </w:rPr>
      </w:pPr>
      <w:r w:rsidRPr="008410E9">
        <w:rPr>
          <w:b/>
          <w:bCs/>
        </w:rPr>
        <w:t>What’s changing?</w:t>
      </w:r>
    </w:p>
    <w:p w14:paraId="104CAEF0" w14:textId="77777777" w:rsidR="00F878FF" w:rsidRDefault="00F878FF" w:rsidP="00F878FF">
      <w:pPr>
        <w:pStyle w:val="Bullet1"/>
        <w:jc w:val="both"/>
      </w:pPr>
      <w:r>
        <w:t>Currently, if the control room wants a unit to stop providing frequency response, a disarming code can be sent to the unit.  There is only a single code for frequency response, as a unit currently provides only one service at a time.</w:t>
      </w:r>
    </w:p>
    <w:p w14:paraId="68DFE2FC" w14:textId="77777777" w:rsidR="00F878FF" w:rsidRDefault="00F878FF" w:rsidP="00F878FF">
      <w:pPr>
        <w:pStyle w:val="Bullet1"/>
        <w:jc w:val="both"/>
      </w:pPr>
      <w:r>
        <w:lastRenderedPageBreak/>
        <w:t>We propose to allow a unit to provide more than one frequency response service simultaneously.  In this case, the control requires the capability to disarm each service separately (e.g., to require the unit to cease provision of DR while continuing to provide DC).</w:t>
      </w:r>
    </w:p>
    <w:p w14:paraId="7013C76B" w14:textId="77777777" w:rsidR="00F878FF" w:rsidRPr="008410E9" w:rsidRDefault="00F878FF" w:rsidP="00F878FF">
      <w:pPr>
        <w:pStyle w:val="Bullet1"/>
        <w:ind w:left="0" w:firstLine="0"/>
        <w:jc w:val="both"/>
        <w:rPr>
          <w:b/>
          <w:bCs/>
        </w:rPr>
      </w:pPr>
      <w:r w:rsidRPr="008410E9">
        <w:rPr>
          <w:b/>
          <w:bCs/>
        </w:rPr>
        <w:t>Why are we doing this?</w:t>
      </w:r>
    </w:p>
    <w:p w14:paraId="41D646F6" w14:textId="77777777" w:rsidR="00F878FF" w:rsidRDefault="00F878FF" w:rsidP="00F878FF">
      <w:pPr>
        <w:pStyle w:val="Bullet1"/>
        <w:jc w:val="both"/>
      </w:pPr>
      <w:r>
        <w:t>The capability to disarm each frequency response service or product separately is necessary to ensure secure system operation.</w:t>
      </w:r>
    </w:p>
    <w:p w14:paraId="546D2535" w14:textId="77777777" w:rsidR="00F878FF" w:rsidRPr="008410E9" w:rsidRDefault="00F878FF" w:rsidP="00F878FF">
      <w:pPr>
        <w:pStyle w:val="Bullet1"/>
        <w:ind w:left="0" w:firstLine="0"/>
        <w:jc w:val="both"/>
        <w:rPr>
          <w:b/>
          <w:bCs/>
        </w:rPr>
      </w:pPr>
      <w:r w:rsidRPr="008410E9">
        <w:rPr>
          <w:b/>
          <w:bCs/>
        </w:rPr>
        <w:t>More info:</w:t>
      </w:r>
    </w:p>
    <w:p w14:paraId="7A3933EC" w14:textId="77777777" w:rsidR="00F878FF" w:rsidRDefault="00F878FF" w:rsidP="00F878FF">
      <w:pPr>
        <w:pStyle w:val="Bullet1"/>
        <w:jc w:val="both"/>
      </w:pPr>
      <w:r>
        <w:t xml:space="preserve">The necessary changes to codes and systems that are required to implement separate disarming codes for each frequency response service </w:t>
      </w:r>
      <w:r w:rsidRPr="000D051E">
        <w:t>and its corresponding products</w:t>
      </w:r>
      <w:r>
        <w:t xml:space="preserve"> have not yet been designed.</w:t>
      </w:r>
    </w:p>
    <w:p w14:paraId="7F89E47C" w14:textId="77777777" w:rsidR="00F878FF" w:rsidRDefault="00F878FF" w:rsidP="00F878FF">
      <w:pPr>
        <w:pStyle w:val="Bullet1"/>
        <w:jc w:val="both"/>
      </w:pPr>
      <w:r>
        <w:t>Consequently, we have not amended the relevant paragraphs in the circulated draft update of the Frequency Response Service Terms.</w:t>
      </w:r>
    </w:p>
    <w:p w14:paraId="680F5DB5" w14:textId="76003AF5" w:rsidR="00F878FF" w:rsidRDefault="00F878FF" w:rsidP="00F878FF">
      <w:pPr>
        <w:pStyle w:val="Bullet1"/>
        <w:jc w:val="both"/>
      </w:pPr>
      <w:r>
        <w:t>We invite provide</w:t>
      </w:r>
      <w:r w:rsidR="00646057">
        <w:t>r</w:t>
      </w:r>
      <w:r>
        <w:t xml:space="preserve">s to advise us of any material restrictions or barriers that would result from the implementation separate disarming codes for each frequency response service </w:t>
      </w:r>
      <w:r w:rsidRPr="000D051E">
        <w:t>and its corresponding products</w:t>
      </w:r>
      <w:r>
        <w:t>. We will consider these when implementing the new codes and revising the Frequency Response Service Terms.</w:t>
      </w:r>
    </w:p>
    <w:p w14:paraId="308AE1EA" w14:textId="296D5C02" w:rsidR="00F878FF" w:rsidRDefault="3C0E7630" w:rsidP="00F878FF">
      <w:pPr>
        <w:pStyle w:val="Bullet1"/>
        <w:jc w:val="both"/>
      </w:pPr>
      <w:r>
        <w:t xml:space="preserve">It is possible that </w:t>
      </w:r>
      <w:r w:rsidR="66B992A1">
        <w:t>s</w:t>
      </w:r>
      <w:r w:rsidR="00F878FF">
        <w:t xml:space="preserve">ervice stacking of frequency response services </w:t>
      </w:r>
      <w:r w:rsidR="55856546">
        <w:t xml:space="preserve">may be contingent on the implementation of </w:t>
      </w:r>
      <w:r w:rsidR="00F878FF">
        <w:t>a new solution for disarming codes.</w:t>
      </w:r>
    </w:p>
    <w:p w14:paraId="5B099CD5" w14:textId="4DB7E9D8" w:rsidR="00F878FF" w:rsidRDefault="00F878FF" w:rsidP="00F878FF">
      <w:pPr>
        <w:pStyle w:val="Bullet1"/>
        <w:jc w:val="both"/>
      </w:pPr>
      <w:r>
        <w:t xml:space="preserve">We will update the relevant paragraphs of the </w:t>
      </w:r>
      <w:r w:rsidR="004E0603">
        <w:t xml:space="preserve">Frequency Response </w:t>
      </w:r>
      <w:r>
        <w:t>Service Terms and notify industry before going live with the new disarming codes, but we do not expect to consult on this topic a second time unless we require additional industry guidance based on initial feedback.</w:t>
      </w:r>
    </w:p>
    <w:p w14:paraId="1AD27484" w14:textId="77777777" w:rsidR="00F878FF" w:rsidRDefault="00F878FF" w:rsidP="00F878FF">
      <w:pPr>
        <w:pStyle w:val="Bullet1"/>
        <w:jc w:val="both"/>
      </w:pPr>
    </w:p>
    <w:p w14:paraId="16CCBD54" w14:textId="77777777" w:rsidR="00F878FF" w:rsidRPr="00D5631A" w:rsidRDefault="00F878FF" w:rsidP="00F878FF">
      <w:pPr>
        <w:pStyle w:val="Heading2"/>
        <w:numPr>
          <w:ilvl w:val="0"/>
          <w:numId w:val="42"/>
        </w:numPr>
        <w:tabs>
          <w:tab w:val="num" w:pos="360"/>
        </w:tabs>
        <w:jc w:val="both"/>
      </w:pPr>
      <w:r w:rsidRPr="00D5631A">
        <w:t>Enriched Reporting of Auction Results</w:t>
      </w:r>
    </w:p>
    <w:p w14:paraId="4787FD08" w14:textId="77777777" w:rsidR="00F878FF" w:rsidRDefault="00F878FF" w:rsidP="00F878FF">
      <w:pPr>
        <w:pStyle w:val="BodyText"/>
        <w:jc w:val="both"/>
      </w:pPr>
      <w:r>
        <w:t>After market clearing, rejected sell orders will be marked with a “rejection code” to give service providers better information about the clearing of their sell orders.</w:t>
      </w:r>
    </w:p>
    <w:p w14:paraId="4702FA9E" w14:textId="77777777" w:rsidR="00F878FF" w:rsidRPr="008410E9" w:rsidRDefault="00F878FF" w:rsidP="00F878FF">
      <w:pPr>
        <w:pStyle w:val="Bullet1"/>
        <w:ind w:left="0" w:firstLine="0"/>
        <w:jc w:val="both"/>
        <w:rPr>
          <w:b/>
          <w:bCs/>
        </w:rPr>
      </w:pPr>
      <w:r w:rsidRPr="008410E9">
        <w:rPr>
          <w:b/>
          <w:bCs/>
        </w:rPr>
        <w:t>What’s changing?</w:t>
      </w:r>
    </w:p>
    <w:p w14:paraId="585549A7" w14:textId="230D2895" w:rsidR="00F878FF" w:rsidRDefault="00F878FF" w:rsidP="00F878FF">
      <w:pPr>
        <w:pStyle w:val="Bullet1"/>
        <w:jc w:val="both"/>
      </w:pPr>
      <w:r>
        <w:t xml:space="preserve">We currently publish all sell orders after each auction on the </w:t>
      </w:r>
      <w:r w:rsidR="00C60FAE">
        <w:t>NGESO</w:t>
      </w:r>
      <w:r>
        <w:t xml:space="preserve"> data portal, as part of a market transparency data set.  These sell orders are enriched with additional clearing information, including the clearing status of the order, cleared quantity, and clearing price.  The clearing status of the order is currently either “Accepted” or “Rejected”.</w:t>
      </w:r>
    </w:p>
    <w:p w14:paraId="5AF765BB" w14:textId="77777777" w:rsidR="00F878FF" w:rsidRDefault="00F878FF" w:rsidP="00F878FF">
      <w:pPr>
        <w:pStyle w:val="Bullet1"/>
        <w:jc w:val="both"/>
      </w:pPr>
      <w:r>
        <w:t>We plan to publish a rejection code with each rejected order to provide additional information regarding the order’s rejection.</w:t>
      </w:r>
    </w:p>
    <w:p w14:paraId="60069D82" w14:textId="77777777" w:rsidR="00F878FF" w:rsidRPr="008410E9" w:rsidRDefault="00F878FF" w:rsidP="00F878FF">
      <w:pPr>
        <w:pStyle w:val="Bullet1"/>
        <w:ind w:left="0" w:firstLine="0"/>
        <w:jc w:val="both"/>
        <w:rPr>
          <w:b/>
          <w:bCs/>
        </w:rPr>
      </w:pPr>
      <w:r w:rsidRPr="008410E9">
        <w:rPr>
          <w:b/>
          <w:bCs/>
        </w:rPr>
        <w:t>Why are we doing this?</w:t>
      </w:r>
    </w:p>
    <w:p w14:paraId="78D5779D" w14:textId="77777777" w:rsidR="00F878FF" w:rsidRDefault="00F878FF" w:rsidP="00F878FF">
      <w:pPr>
        <w:pStyle w:val="Bullet1"/>
        <w:jc w:val="both"/>
      </w:pPr>
      <w:r>
        <w:t>Additional clearing information will provide greater transparency over market clearing.</w:t>
      </w:r>
    </w:p>
    <w:p w14:paraId="305AB7C0" w14:textId="77777777" w:rsidR="00F878FF" w:rsidRPr="0020379C" w:rsidRDefault="00F878FF" w:rsidP="0020379C">
      <w:pPr>
        <w:pStyle w:val="Bullet1"/>
        <w:ind w:left="0" w:firstLine="0"/>
        <w:jc w:val="both"/>
        <w:rPr>
          <w:b/>
          <w:bCs/>
        </w:rPr>
      </w:pPr>
      <w:r w:rsidRPr="0020379C">
        <w:rPr>
          <w:b/>
          <w:bCs/>
        </w:rPr>
        <w:t>More info:</w:t>
      </w:r>
    </w:p>
    <w:p w14:paraId="23480204" w14:textId="77777777" w:rsidR="00F878FF" w:rsidRDefault="00F878FF" w:rsidP="00F878FF">
      <w:pPr>
        <w:pStyle w:val="Bullet1"/>
        <w:jc w:val="both"/>
      </w:pPr>
      <w:r>
        <w:t>Orders may be rejected because the offer price is above the market clearing price, because a parent order or looped order has not been accepted, or because a mutually exclusive order has been accepted.</w:t>
      </w:r>
    </w:p>
    <w:p w14:paraId="655F4293" w14:textId="4B491E6C" w:rsidR="00F878FF" w:rsidRPr="00D239C7" w:rsidRDefault="00F878FF" w:rsidP="00D239C7">
      <w:pPr>
        <w:pStyle w:val="Bullet1"/>
        <w:jc w:val="both"/>
      </w:pPr>
      <w:r>
        <w:t>Additionally, orders may be paradoxically rejected.  If an order is paradoxically rejected, then it is priced below the market clearing price and satisfies all other clearing rules, but its acceptance would exclude one or more other sell orders with higher total surplus.</w:t>
      </w:r>
    </w:p>
    <w:p w14:paraId="3DF7CC68" w14:textId="58D60D36" w:rsidR="004C6C25" w:rsidRDefault="004C6C25" w:rsidP="009702D9">
      <w:pPr>
        <w:pStyle w:val="BodyText"/>
        <w:spacing w:after="360"/>
        <w:rPr>
          <w:rStyle w:val="Hyperlink"/>
          <w:rFonts w:ascii="Arial" w:eastAsia="Arial" w:hAnsi="Arial" w:cs="Arial"/>
          <w:color w:val="0070C0"/>
        </w:rPr>
      </w:pPr>
      <w:r w:rsidRPr="3B03A6FE">
        <w:rPr>
          <w:rFonts w:ascii="Arial" w:eastAsiaTheme="minorEastAsia" w:hAnsi="Arial" w:cs="Arial"/>
          <w:color w:val="000000"/>
          <w:lang w:val="en-US"/>
        </w:rPr>
        <w:t>Please return the completed form (word version) to</w:t>
      </w:r>
      <w:r w:rsidR="00373C26">
        <w:rPr>
          <w:rFonts w:ascii="Arial" w:eastAsiaTheme="minorEastAsia" w:hAnsi="Arial" w:cs="Arial"/>
          <w:color w:val="000000"/>
          <w:lang w:val="en-US"/>
        </w:rPr>
        <w:t xml:space="preserve"> </w:t>
      </w:r>
      <w:hyperlink r:id="rId16" w:history="1">
        <w:r w:rsidR="00373C26" w:rsidRPr="00E303A8">
          <w:rPr>
            <w:rStyle w:val="Hyperlink"/>
            <w:rFonts w:ascii="Arial" w:eastAsiaTheme="minorEastAsia" w:hAnsi="Arial" w:cs="Arial"/>
            <w:color w:val="0079C0" w:themeColor="accent4"/>
            <w:lang w:val="en-US"/>
          </w:rPr>
          <w:t>box.futureofbalancingservices@nationalgrideso.com</w:t>
        </w:r>
      </w:hyperlink>
      <w:r w:rsidR="00395109">
        <w:rPr>
          <w:rFonts w:ascii="Arial" w:eastAsiaTheme="minorEastAsia" w:hAnsi="Arial" w:cs="Arial"/>
          <w:color w:val="000000"/>
          <w:lang w:val="en-US"/>
        </w:rPr>
        <w:t>:</w:t>
      </w:r>
      <w:r w:rsidR="00373C26">
        <w:rPr>
          <w:rFonts w:ascii="Arial" w:eastAsiaTheme="minorEastAsia" w:hAnsi="Arial" w:cs="Arial"/>
          <w:color w:val="000000"/>
          <w:lang w:val="en-US"/>
        </w:rPr>
        <w:t xml:space="preserve"> </w:t>
      </w:r>
    </w:p>
    <w:tbl>
      <w:tblPr>
        <w:tblStyle w:val="GridTable5Dark-Accent1"/>
        <w:tblW w:w="10201" w:type="dxa"/>
        <w:tblCellMar>
          <w:top w:w="85" w:type="dxa"/>
          <w:bottom w:w="85" w:type="dxa"/>
        </w:tblCellMar>
        <w:tblLook w:val="04A0" w:firstRow="1" w:lastRow="0" w:firstColumn="1" w:lastColumn="0" w:noHBand="0" w:noVBand="1"/>
      </w:tblPr>
      <w:tblGrid>
        <w:gridCol w:w="1439"/>
        <w:gridCol w:w="8762"/>
      </w:tblGrid>
      <w:tr w:rsidR="00DE3437" w14:paraId="4BE25B2A" w14:textId="77777777" w:rsidTr="002349D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5465ED0B" w14:textId="15065DF1" w:rsidR="00DE3437" w:rsidRPr="009702D9" w:rsidRDefault="00DE3437" w:rsidP="00DA5CE0">
            <w:pPr>
              <w:pStyle w:val="BodyText"/>
              <w:rPr>
                <w:color w:val="FFFFFF" w:themeColor="background1"/>
              </w:rPr>
            </w:pPr>
            <w:r w:rsidRPr="009702D9">
              <w:rPr>
                <w:color w:val="FFFFFF" w:themeColor="background1"/>
              </w:rPr>
              <w:t>Respondent</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5439F80" w14:textId="77777777" w:rsidR="00DE3437" w:rsidRDefault="00DE3437" w:rsidP="00DA5CE0">
            <w:pPr>
              <w:pStyle w:val="BodyText"/>
              <w:cnfStyle w:val="100000000000" w:firstRow="1" w:lastRow="0" w:firstColumn="0" w:lastColumn="0" w:oddVBand="0" w:evenVBand="0" w:oddHBand="0" w:evenHBand="0" w:firstRowFirstColumn="0" w:firstRowLastColumn="0" w:lastRowFirstColumn="0" w:lastRowLastColumn="0"/>
            </w:pPr>
          </w:p>
        </w:tc>
      </w:tr>
      <w:tr w:rsidR="00DE3437" w14:paraId="3B98434C" w14:textId="77777777" w:rsidTr="002349D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45D049FA" w14:textId="24A3F4F0" w:rsidR="00DE3437" w:rsidRPr="009702D9" w:rsidRDefault="00DE3437" w:rsidP="00DA5CE0">
            <w:pPr>
              <w:pStyle w:val="BodyText"/>
              <w:rPr>
                <w:color w:val="FFFFFF" w:themeColor="background1"/>
              </w:rPr>
            </w:pPr>
            <w:r w:rsidRPr="009702D9">
              <w:rPr>
                <w:color w:val="FFFFFF" w:themeColor="background1"/>
              </w:rPr>
              <w:t>Company Name</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2B2CEFD" w14:textId="77777777" w:rsidR="00DE3437" w:rsidRDefault="00DE3437" w:rsidP="00DA5CE0">
            <w:pPr>
              <w:pStyle w:val="BodyText"/>
              <w:cnfStyle w:val="000000100000" w:firstRow="0" w:lastRow="0" w:firstColumn="0" w:lastColumn="0" w:oddVBand="0" w:evenVBand="0" w:oddHBand="1" w:evenHBand="0" w:firstRowFirstColumn="0" w:firstRowLastColumn="0" w:lastRowFirstColumn="0" w:lastRowLastColumn="0"/>
            </w:pPr>
          </w:p>
        </w:tc>
      </w:tr>
      <w:tr w:rsidR="00DE3437" w14:paraId="678EB146"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5B5A8DDB" w14:textId="715B77D3" w:rsidR="00DE3437" w:rsidRPr="009702D9" w:rsidRDefault="00DE3437" w:rsidP="00DA5CE0">
            <w:pPr>
              <w:pStyle w:val="BodyText"/>
              <w:rPr>
                <w:color w:val="FFFFFF" w:themeColor="background1"/>
              </w:rPr>
            </w:pPr>
            <w:r w:rsidRPr="009702D9">
              <w:rPr>
                <w:color w:val="FFFFFF" w:themeColor="background1"/>
              </w:rPr>
              <w:lastRenderedPageBreak/>
              <w:t>Does this response contain confidential information? If yes, please specify.</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3C00E84B" w14:textId="77777777" w:rsidR="00DE3437" w:rsidRDefault="00DE3437" w:rsidP="00DA5CE0">
            <w:pPr>
              <w:pStyle w:val="BodyText"/>
              <w:cnfStyle w:val="000000000000" w:firstRow="0" w:lastRow="0" w:firstColumn="0" w:lastColumn="0" w:oddVBand="0" w:evenVBand="0" w:oddHBand="0" w:evenHBand="0" w:firstRowFirstColumn="0" w:firstRowLastColumn="0" w:lastRowFirstColumn="0" w:lastRowLastColumn="0"/>
            </w:pPr>
          </w:p>
        </w:tc>
      </w:tr>
      <w:tr w:rsidR="00DA5CE0" w:rsidRPr="00587673" w14:paraId="0227D7C1"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Borders>
              <w:top w:val="single" w:sz="4" w:space="0" w:color="FFFFFF" w:themeColor="background2"/>
            </w:tcBorders>
          </w:tcPr>
          <w:p w14:paraId="5B64AB21" w14:textId="77777777" w:rsidR="00DA5CE0" w:rsidRPr="00587673" w:rsidRDefault="00DA5CE0" w:rsidP="009702D9">
            <w:pPr>
              <w:spacing w:after="0" w:line="240" w:lineRule="auto"/>
              <w:jc w:val="center"/>
              <w:rPr>
                <w:rFonts w:ascii="Arial" w:hAnsi="Arial" w:cs="Arial"/>
                <w:sz w:val="20"/>
                <w:szCs w:val="20"/>
              </w:rPr>
            </w:pPr>
            <w:r w:rsidRPr="00587673">
              <w:rPr>
                <w:rFonts w:ascii="Arial" w:hAnsi="Arial" w:cs="Arial"/>
                <w:sz w:val="20"/>
                <w:szCs w:val="20"/>
              </w:rPr>
              <w:t>1</w:t>
            </w:r>
          </w:p>
        </w:tc>
        <w:tc>
          <w:tcPr>
            <w:tcW w:w="9616" w:type="dxa"/>
            <w:tcBorders>
              <w:top w:val="single" w:sz="4" w:space="0" w:color="FFFFFF" w:themeColor="background2"/>
            </w:tcBorders>
          </w:tcPr>
          <w:p w14:paraId="400605BA" w14:textId="776C1FF5" w:rsidR="00DA5CE0" w:rsidRPr="00587673" w:rsidRDefault="00DA5CE0" w:rsidP="009702D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 xml:space="preserve">Please share your feedback on </w:t>
            </w:r>
            <w:r w:rsidR="00862840">
              <w:rPr>
                <w:rFonts w:ascii="Arial" w:hAnsi="Arial" w:cs="Arial"/>
                <w:sz w:val="20"/>
                <w:szCs w:val="20"/>
              </w:rPr>
              <w:t>NG</w:t>
            </w:r>
            <w:r w:rsidRPr="00587673">
              <w:rPr>
                <w:rFonts w:ascii="Arial" w:hAnsi="Arial" w:cs="Arial"/>
                <w:sz w:val="20"/>
                <w:szCs w:val="20"/>
              </w:rPr>
              <w:t>ESO’s overall strategy for frequency response and reserve, including the plan to move to a single, simultaneous, co-optimised auction, and the new market design and auction platform (please see sections A, B, and C above).</w:t>
            </w:r>
          </w:p>
        </w:tc>
      </w:tr>
      <w:tr w:rsidR="00DA5CE0" w:rsidRPr="00587673" w14:paraId="1596DE48"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75C2F012"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5280EA88"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587673">
              <w:rPr>
                <w:rFonts w:ascii="Arial" w:hAnsi="Arial" w:cs="Arial"/>
                <w:b/>
                <w:bCs/>
                <w:sz w:val="16"/>
                <w:szCs w:val="16"/>
              </w:rPr>
              <w:t>Answer:</w:t>
            </w:r>
          </w:p>
        </w:tc>
      </w:tr>
      <w:tr w:rsidR="00DA5CE0" w:rsidRPr="00587673" w14:paraId="456EF97B"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72CCBE8D" w14:textId="77777777" w:rsidR="00DA5CE0" w:rsidRPr="00587673" w:rsidRDefault="00DA5CE0" w:rsidP="009702D9">
            <w:pPr>
              <w:spacing w:after="0" w:line="240" w:lineRule="auto"/>
              <w:jc w:val="center"/>
              <w:rPr>
                <w:rFonts w:ascii="Arial" w:hAnsi="Arial" w:cs="Arial"/>
                <w:sz w:val="20"/>
                <w:szCs w:val="20"/>
              </w:rPr>
            </w:pPr>
            <w:r w:rsidRPr="00587673">
              <w:rPr>
                <w:rFonts w:ascii="Arial" w:hAnsi="Arial" w:cs="Arial"/>
                <w:sz w:val="20"/>
                <w:szCs w:val="20"/>
              </w:rPr>
              <w:t>2</w:t>
            </w:r>
          </w:p>
        </w:tc>
        <w:tc>
          <w:tcPr>
            <w:tcW w:w="9616" w:type="dxa"/>
          </w:tcPr>
          <w:p w14:paraId="33B7184A" w14:textId="32527B20" w:rsidR="00DA5CE0" w:rsidRPr="00587673" w:rsidRDefault="00DA5CE0" w:rsidP="009702D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 xml:space="preserve">Please share your feedback on the proposal to amend the existing </w:t>
            </w:r>
            <w:r w:rsidR="00F8391E">
              <w:rPr>
                <w:rFonts w:ascii="Arial" w:hAnsi="Arial" w:cs="Arial"/>
                <w:sz w:val="20"/>
                <w:szCs w:val="20"/>
              </w:rPr>
              <w:t>frequency response p</w:t>
            </w:r>
            <w:r w:rsidRPr="00587673">
              <w:rPr>
                <w:rFonts w:ascii="Arial" w:hAnsi="Arial" w:cs="Arial"/>
                <w:sz w:val="20"/>
                <w:szCs w:val="20"/>
              </w:rPr>
              <w:t xml:space="preserve">rocurement </w:t>
            </w:r>
            <w:r w:rsidR="00F8391E">
              <w:rPr>
                <w:rFonts w:ascii="Arial" w:hAnsi="Arial" w:cs="Arial"/>
                <w:sz w:val="20"/>
                <w:szCs w:val="20"/>
              </w:rPr>
              <w:t>r</w:t>
            </w:r>
            <w:r w:rsidRPr="00587673">
              <w:rPr>
                <w:rFonts w:ascii="Arial" w:hAnsi="Arial" w:cs="Arial"/>
                <w:sz w:val="20"/>
                <w:szCs w:val="20"/>
              </w:rPr>
              <w:t xml:space="preserve">ules to enable a </w:t>
            </w:r>
            <w:proofErr w:type="spellStart"/>
            <w:r w:rsidRPr="00587673">
              <w:rPr>
                <w:rFonts w:ascii="Arial" w:hAnsi="Arial" w:cs="Arial"/>
                <w:sz w:val="20"/>
                <w:szCs w:val="20"/>
              </w:rPr>
              <w:t>cutover</w:t>
            </w:r>
            <w:proofErr w:type="spellEnd"/>
            <w:r w:rsidRPr="00587673">
              <w:rPr>
                <w:rFonts w:ascii="Arial" w:hAnsi="Arial" w:cs="Arial"/>
                <w:sz w:val="20"/>
                <w:szCs w:val="20"/>
              </w:rPr>
              <w:t xml:space="preserve"> to the new platform and auction clearing algorithm.</w:t>
            </w:r>
          </w:p>
        </w:tc>
      </w:tr>
      <w:tr w:rsidR="00DA5CE0" w:rsidRPr="00587673" w14:paraId="38ED9E11"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30844C6A"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5E7449A9"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541503E0"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1DE58D2F"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3</w:t>
            </w:r>
          </w:p>
        </w:tc>
        <w:tc>
          <w:tcPr>
            <w:tcW w:w="9616" w:type="dxa"/>
          </w:tcPr>
          <w:p w14:paraId="0A66159A" w14:textId="77777777"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Please share your feedback on the proposed design of co-optimisation in the new market clearing algorithm (please see section F above).</w:t>
            </w:r>
          </w:p>
        </w:tc>
      </w:tr>
      <w:tr w:rsidR="00DA5CE0" w:rsidRPr="00587673" w14:paraId="06CF0B66"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7725E1BC"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0351DAAB"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59010540"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56955BE5"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4</w:t>
            </w:r>
          </w:p>
        </w:tc>
        <w:tc>
          <w:tcPr>
            <w:tcW w:w="9616" w:type="dxa"/>
          </w:tcPr>
          <w:p w14:paraId="3AF343EC" w14:textId="228D02CD"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Please share your feedback on the proposed design of service stacking for frequency response</w:t>
            </w:r>
            <w:r w:rsidR="00F8391E">
              <w:rPr>
                <w:rFonts w:ascii="Arial" w:hAnsi="Arial" w:cs="Arial"/>
                <w:sz w:val="20"/>
                <w:szCs w:val="20"/>
              </w:rPr>
              <w:t xml:space="preserve"> services</w:t>
            </w:r>
            <w:r w:rsidRPr="00587673">
              <w:rPr>
                <w:rFonts w:ascii="Arial" w:hAnsi="Arial" w:cs="Arial"/>
                <w:sz w:val="20"/>
                <w:szCs w:val="20"/>
              </w:rPr>
              <w:t xml:space="preserve"> (pleases see section G above).  </w:t>
            </w:r>
            <w:r w:rsidR="00BF72F2">
              <w:rPr>
                <w:rFonts w:ascii="Arial" w:hAnsi="Arial" w:cs="Arial"/>
                <w:sz w:val="20"/>
                <w:szCs w:val="20"/>
              </w:rPr>
              <w:t>D</w:t>
            </w:r>
            <w:r w:rsidRPr="00587673">
              <w:rPr>
                <w:rFonts w:ascii="Arial" w:hAnsi="Arial" w:cs="Arial"/>
                <w:sz w:val="20"/>
                <w:szCs w:val="20"/>
              </w:rPr>
              <w:t>o you expect any problems to comply with the requirement that the DR service must be delivered more quickly when stacked with faster-acting services?</w:t>
            </w:r>
          </w:p>
        </w:tc>
      </w:tr>
      <w:tr w:rsidR="00DA5CE0" w:rsidRPr="00587673" w14:paraId="1CAB2BDE"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00EB9EBA"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6A34F885"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04D4E7B9"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5D511986"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5</w:t>
            </w:r>
          </w:p>
        </w:tc>
        <w:tc>
          <w:tcPr>
            <w:tcW w:w="9616" w:type="dxa"/>
          </w:tcPr>
          <w:p w14:paraId="0B4D13A2" w14:textId="77777777"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Please share your feedback on the proposed changes to the specification of sell orders (please see section H above).</w:t>
            </w:r>
          </w:p>
        </w:tc>
      </w:tr>
      <w:tr w:rsidR="00DA5CE0" w:rsidRPr="00587673" w14:paraId="3A6D37C6"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67436FCA"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212490CB"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4D20906F"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59861404"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6</w:t>
            </w:r>
          </w:p>
        </w:tc>
        <w:tc>
          <w:tcPr>
            <w:tcW w:w="9616" w:type="dxa"/>
          </w:tcPr>
          <w:p w14:paraId="07BAD172" w14:textId="5B65DB0E"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 xml:space="preserve">Please share your feedback on the proposed changes to the clearing algorithm to </w:t>
            </w:r>
            <w:r w:rsidR="00862840">
              <w:rPr>
                <w:rFonts w:ascii="Arial" w:hAnsi="Arial" w:cs="Arial"/>
                <w:sz w:val="20"/>
                <w:szCs w:val="20"/>
              </w:rPr>
              <w:t>NG</w:t>
            </w:r>
            <w:r w:rsidRPr="00587673">
              <w:rPr>
                <w:rFonts w:ascii="Arial" w:hAnsi="Arial" w:cs="Arial"/>
                <w:sz w:val="20"/>
                <w:szCs w:val="20"/>
              </w:rPr>
              <w:t>ESO buy orders to be paradoxically accepted (“overholding”) to increase overall market welfare (see section I above).</w:t>
            </w:r>
          </w:p>
        </w:tc>
      </w:tr>
      <w:tr w:rsidR="00DA5CE0" w:rsidRPr="00587673" w14:paraId="487BA644"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4EB4319A"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71DFBED4"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2809F7FF"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7735EFC8"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7</w:t>
            </w:r>
          </w:p>
        </w:tc>
        <w:tc>
          <w:tcPr>
            <w:tcW w:w="9616" w:type="dxa"/>
          </w:tcPr>
          <w:p w14:paraId="6B3CD479" w14:textId="57B252A8"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 xml:space="preserve">Please share your feedback on the proposal to allow negative prices for buy orders, sell orders, and market clearing prices (see section J above).  Will there be impacts to provider settlement systems? Do you have any recommendations to </w:t>
            </w:r>
            <w:r w:rsidR="00862840">
              <w:rPr>
                <w:rFonts w:ascii="Arial" w:hAnsi="Arial" w:cs="Arial"/>
                <w:sz w:val="20"/>
                <w:szCs w:val="20"/>
              </w:rPr>
              <w:t>NG</w:t>
            </w:r>
            <w:r w:rsidRPr="00587673">
              <w:rPr>
                <w:rFonts w:ascii="Arial" w:hAnsi="Arial" w:cs="Arial"/>
                <w:sz w:val="20"/>
                <w:szCs w:val="20"/>
              </w:rPr>
              <w:t>ESO?</w:t>
            </w:r>
          </w:p>
        </w:tc>
      </w:tr>
      <w:tr w:rsidR="00DA5CE0" w:rsidRPr="00587673" w14:paraId="1043A789"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59DD59D9"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1BCCD1DF"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7D6CA7A9"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4C604CDC"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8</w:t>
            </w:r>
          </w:p>
        </w:tc>
        <w:tc>
          <w:tcPr>
            <w:tcW w:w="9616" w:type="dxa"/>
          </w:tcPr>
          <w:p w14:paraId="25715FAD" w14:textId="77777777"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Please share your feedback on the proposed changes to performance monitoring for frequency response to accommodate stacked services (see section K above).</w:t>
            </w:r>
          </w:p>
        </w:tc>
      </w:tr>
      <w:tr w:rsidR="00DA5CE0" w:rsidRPr="00587673" w14:paraId="6B6E0474"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31B3EE89"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5ED2D249"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5A1FD9D8"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466AA41F"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9</w:t>
            </w:r>
          </w:p>
        </w:tc>
        <w:tc>
          <w:tcPr>
            <w:tcW w:w="9616" w:type="dxa"/>
          </w:tcPr>
          <w:p w14:paraId="04271341" w14:textId="2709CE18"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 xml:space="preserve">Please share your feedback on the proposal to amend the settlement formula to accommodate negative prices, </w:t>
            </w:r>
            <w:r w:rsidR="003047EC" w:rsidRPr="00587673">
              <w:rPr>
                <w:rFonts w:ascii="Arial" w:hAnsi="Arial" w:cs="Arial"/>
                <w:sz w:val="20"/>
                <w:szCs w:val="20"/>
              </w:rPr>
              <w:t>and</w:t>
            </w:r>
            <w:r w:rsidRPr="00587673">
              <w:rPr>
                <w:rFonts w:ascii="Arial" w:hAnsi="Arial" w:cs="Arial"/>
                <w:sz w:val="20"/>
                <w:szCs w:val="20"/>
              </w:rPr>
              <w:t xml:space="preserve"> to ensure a meaningful settlement adjustment in case the market clearing price is close to £0/MW/h (see section L above).  </w:t>
            </w:r>
            <w:r w:rsidR="003F03DC">
              <w:rPr>
                <w:rFonts w:ascii="Arial" w:hAnsi="Arial" w:cs="Arial"/>
                <w:sz w:val="20"/>
                <w:szCs w:val="20"/>
              </w:rPr>
              <w:t>W</w:t>
            </w:r>
            <w:r w:rsidRPr="00587673">
              <w:rPr>
                <w:rFonts w:ascii="Arial" w:hAnsi="Arial" w:cs="Arial"/>
                <w:sz w:val="20"/>
                <w:szCs w:val="20"/>
              </w:rPr>
              <w:t xml:space="preserve">hat are your thoughts on </w:t>
            </w:r>
            <w:r w:rsidR="00862840">
              <w:rPr>
                <w:rFonts w:ascii="Arial" w:hAnsi="Arial" w:cs="Arial"/>
                <w:sz w:val="20"/>
                <w:szCs w:val="20"/>
              </w:rPr>
              <w:t>NG</w:t>
            </w:r>
            <w:r w:rsidRPr="00587673">
              <w:rPr>
                <w:rFonts w:ascii="Arial" w:hAnsi="Arial" w:cs="Arial"/>
                <w:sz w:val="20"/>
                <w:szCs w:val="20"/>
              </w:rPr>
              <w:t xml:space="preserve">ESO’s proposal for the minimum settlement adjustment to be £1/MW/h, </w:t>
            </w:r>
            <w:r w:rsidR="003F03DC" w:rsidRPr="00587673">
              <w:rPr>
                <w:rFonts w:ascii="Arial" w:hAnsi="Arial" w:cs="Arial"/>
                <w:sz w:val="20"/>
                <w:szCs w:val="20"/>
              </w:rPr>
              <w:t>to</w:t>
            </w:r>
            <w:r w:rsidRPr="00587673">
              <w:rPr>
                <w:rFonts w:ascii="Arial" w:hAnsi="Arial" w:cs="Arial"/>
                <w:sz w:val="20"/>
                <w:szCs w:val="20"/>
              </w:rPr>
              <w:t xml:space="preserve"> ensure a meaningful incentive for good performance?</w:t>
            </w:r>
          </w:p>
        </w:tc>
      </w:tr>
      <w:tr w:rsidR="00DA5CE0" w:rsidRPr="00587673" w14:paraId="15EE4F64"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108F9213"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6EE38B83"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15720828"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0E0841F7"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10</w:t>
            </w:r>
          </w:p>
        </w:tc>
        <w:tc>
          <w:tcPr>
            <w:tcW w:w="9616" w:type="dxa"/>
          </w:tcPr>
          <w:p w14:paraId="6DD765F6" w14:textId="62768370" w:rsidR="00DA5CE0" w:rsidRPr="00587673" w:rsidRDefault="0086284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NG</w:t>
            </w:r>
            <w:r w:rsidR="00DA5CE0" w:rsidRPr="00587673">
              <w:rPr>
                <w:rFonts w:ascii="Arial" w:hAnsi="Arial" w:cs="Arial"/>
                <w:sz w:val="20"/>
                <w:szCs w:val="20"/>
              </w:rPr>
              <w:t xml:space="preserve">ESO plans to enable separate disarming codes for each frequency response service (DC, DM, DR).  This is a prerequisite for enabling the stacking of frequency response services.  What are the impacts of this change on providers (units providing frequency response, control technology, internal systems, etc.)? What recommendations and advice do you have for </w:t>
            </w:r>
            <w:r>
              <w:rPr>
                <w:rFonts w:ascii="Arial" w:hAnsi="Arial" w:cs="Arial"/>
                <w:sz w:val="20"/>
                <w:szCs w:val="20"/>
              </w:rPr>
              <w:t>NGE</w:t>
            </w:r>
            <w:r w:rsidR="00DA5CE0" w:rsidRPr="00587673">
              <w:rPr>
                <w:rFonts w:ascii="Arial" w:hAnsi="Arial" w:cs="Arial"/>
                <w:sz w:val="20"/>
                <w:szCs w:val="20"/>
              </w:rPr>
              <w:t>SO?</w:t>
            </w:r>
          </w:p>
        </w:tc>
      </w:tr>
      <w:tr w:rsidR="00DA5CE0" w:rsidRPr="00587673" w14:paraId="1D0483ED"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00CBD3A7"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268368A3"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52D91FFC"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58D08C7E"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11</w:t>
            </w:r>
          </w:p>
        </w:tc>
        <w:tc>
          <w:tcPr>
            <w:tcW w:w="9616" w:type="dxa"/>
          </w:tcPr>
          <w:p w14:paraId="53AA99BF" w14:textId="0C32AD26"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Do you have any additional feedback on the proposed</w:t>
            </w:r>
            <w:r w:rsidR="00F8391E">
              <w:rPr>
                <w:rFonts w:ascii="Arial" w:hAnsi="Arial" w:cs="Arial"/>
                <w:sz w:val="20"/>
                <w:szCs w:val="20"/>
              </w:rPr>
              <w:t xml:space="preserve"> new</w:t>
            </w:r>
            <w:r w:rsidRPr="00587673">
              <w:rPr>
                <w:rFonts w:ascii="Arial" w:hAnsi="Arial" w:cs="Arial"/>
                <w:sz w:val="20"/>
                <w:szCs w:val="20"/>
              </w:rPr>
              <w:t xml:space="preserve"> </w:t>
            </w:r>
            <w:r w:rsidR="00F8391E">
              <w:rPr>
                <w:rFonts w:ascii="Arial" w:hAnsi="Arial" w:cs="Arial"/>
                <w:sz w:val="20"/>
                <w:szCs w:val="20"/>
              </w:rPr>
              <w:t xml:space="preserve">Reserve/Response </w:t>
            </w:r>
            <w:r w:rsidRPr="00587673">
              <w:rPr>
                <w:rFonts w:ascii="Arial" w:hAnsi="Arial" w:cs="Arial"/>
                <w:sz w:val="20"/>
                <w:szCs w:val="20"/>
              </w:rPr>
              <w:t>Procurement Rules?</w:t>
            </w:r>
          </w:p>
        </w:tc>
      </w:tr>
      <w:tr w:rsidR="00DA5CE0" w:rsidRPr="00587673" w14:paraId="06FC12F1"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6EACDA17"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7837927F"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r w:rsidR="00DA5CE0" w:rsidRPr="00587673" w14:paraId="21CB7AD0" w14:textId="77777777" w:rsidTr="002349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0F6F6452" w14:textId="77777777" w:rsidR="00DA5CE0" w:rsidRPr="00587673" w:rsidRDefault="00DA5CE0" w:rsidP="00862840">
            <w:pPr>
              <w:spacing w:after="0" w:line="240" w:lineRule="auto"/>
              <w:jc w:val="center"/>
              <w:rPr>
                <w:rFonts w:ascii="Arial" w:hAnsi="Arial" w:cs="Arial"/>
                <w:sz w:val="20"/>
                <w:szCs w:val="20"/>
              </w:rPr>
            </w:pPr>
            <w:r w:rsidRPr="00587673">
              <w:rPr>
                <w:rFonts w:ascii="Arial" w:hAnsi="Arial" w:cs="Arial"/>
                <w:sz w:val="20"/>
                <w:szCs w:val="20"/>
              </w:rPr>
              <w:t>12</w:t>
            </w:r>
          </w:p>
        </w:tc>
        <w:tc>
          <w:tcPr>
            <w:tcW w:w="9616" w:type="dxa"/>
          </w:tcPr>
          <w:p w14:paraId="3F685D2E" w14:textId="77777777" w:rsidR="00DA5CE0" w:rsidRPr="00587673" w:rsidRDefault="00DA5CE0" w:rsidP="0086284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673">
              <w:rPr>
                <w:rFonts w:ascii="Arial" w:hAnsi="Arial" w:cs="Arial"/>
                <w:sz w:val="20"/>
                <w:szCs w:val="20"/>
              </w:rPr>
              <w:t>Do you have any additional feedback on the proposed amendments to the Frequency Response Service Terms?</w:t>
            </w:r>
          </w:p>
        </w:tc>
      </w:tr>
      <w:tr w:rsidR="00DA5CE0" w:rsidRPr="00587673" w14:paraId="2596C6E3" w14:textId="77777777" w:rsidTr="002349DA">
        <w:trPr>
          <w:trHeight w:val="567"/>
        </w:trPr>
        <w:tc>
          <w:tcPr>
            <w:cnfStyle w:val="001000000000" w:firstRow="0" w:lastRow="0" w:firstColumn="1" w:lastColumn="0" w:oddVBand="0" w:evenVBand="0" w:oddHBand="0" w:evenHBand="0" w:firstRowFirstColumn="0" w:firstRowLastColumn="0" w:lastRowFirstColumn="0" w:lastRowLastColumn="0"/>
            <w:tcW w:w="585" w:type="dxa"/>
            <w:vMerge/>
          </w:tcPr>
          <w:p w14:paraId="163353E2" w14:textId="77777777" w:rsidR="00DA5CE0" w:rsidRPr="00587673" w:rsidRDefault="00DA5CE0" w:rsidP="00CA1825">
            <w:pPr>
              <w:spacing w:after="0" w:line="240" w:lineRule="auto"/>
              <w:jc w:val="center"/>
              <w:rPr>
                <w:rFonts w:ascii="Arial" w:hAnsi="Arial" w:cs="Arial"/>
                <w:sz w:val="20"/>
                <w:szCs w:val="20"/>
              </w:rPr>
            </w:pPr>
          </w:p>
        </w:tc>
        <w:tc>
          <w:tcPr>
            <w:tcW w:w="9616" w:type="dxa"/>
          </w:tcPr>
          <w:p w14:paraId="4A25C22B" w14:textId="77777777" w:rsidR="00DA5CE0" w:rsidRPr="00587673" w:rsidRDefault="00DA5CE0" w:rsidP="00CA18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673">
              <w:rPr>
                <w:rFonts w:ascii="Arial" w:hAnsi="Arial" w:cs="Arial"/>
                <w:b/>
                <w:bCs/>
                <w:sz w:val="16"/>
                <w:szCs w:val="16"/>
              </w:rPr>
              <w:t>Answer:</w:t>
            </w:r>
          </w:p>
        </w:tc>
      </w:tr>
    </w:tbl>
    <w:p w14:paraId="62A6D4B9" w14:textId="77777777" w:rsidR="00BE0B9F" w:rsidRDefault="00BE0B9F" w:rsidP="00F63629"/>
    <w:sectPr w:rsidR="00BE0B9F" w:rsidSect="00420420">
      <w:headerReference w:type="default" r:id="rId17"/>
      <w:footerReference w:type="default" r:id="rId18"/>
      <w:headerReference w:type="first" r:id="rId19"/>
      <w:footerReference w:type="first" r:id="rId20"/>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5E5E" w14:textId="77777777" w:rsidR="009F7BAA" w:rsidRDefault="009F7BAA" w:rsidP="00A62BFF">
      <w:pPr>
        <w:spacing w:after="0"/>
      </w:pPr>
      <w:r>
        <w:separator/>
      </w:r>
    </w:p>
  </w:endnote>
  <w:endnote w:type="continuationSeparator" w:id="0">
    <w:p w14:paraId="6C7C62CA" w14:textId="77777777" w:rsidR="009F7BAA" w:rsidRDefault="009F7BAA" w:rsidP="00A62BFF">
      <w:pPr>
        <w:spacing w:after="0"/>
      </w:pPr>
      <w:r>
        <w:continuationSeparator/>
      </w:r>
    </w:p>
  </w:endnote>
  <w:endnote w:type="continuationNotice" w:id="1">
    <w:p w14:paraId="01315ED1" w14:textId="77777777" w:rsidR="009F7BAA" w:rsidRDefault="009F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155"/>
      <w:gridCol w:w="1591"/>
    </w:tblGrid>
    <w:tr w:rsidR="00B26D29" w14:paraId="69352E1B" w14:textId="77777777" w:rsidTr="00B26D29">
      <w:tc>
        <w:tcPr>
          <w:tcW w:w="8789" w:type="dxa"/>
          <w:vAlign w:val="bottom"/>
        </w:tcPr>
        <w:p w14:paraId="1E11B969" w14:textId="77777777" w:rsidR="00B26D29" w:rsidRDefault="00B26D29" w:rsidP="00DD2F95">
          <w:pPr>
            <w:pStyle w:val="Footer"/>
          </w:pPr>
        </w:p>
      </w:tc>
      <w:tc>
        <w:tcPr>
          <w:tcW w:w="1699" w:type="dxa"/>
          <w:vAlign w:val="bottom"/>
        </w:tcPr>
        <w:p w14:paraId="2902BDB9" w14:textId="190CA122"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90060F">
            <w:t>2</w:t>
          </w:r>
          <w:r>
            <w:fldChar w:fldCharType="end"/>
          </w:r>
        </w:p>
      </w:tc>
    </w:tr>
  </w:tbl>
  <w:p w14:paraId="3836C216"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155"/>
      <w:gridCol w:w="1591"/>
    </w:tblGrid>
    <w:tr w:rsidR="00B26D29" w14:paraId="51722AB1" w14:textId="77777777" w:rsidTr="00B17C6A">
      <w:tc>
        <w:tcPr>
          <w:tcW w:w="8789" w:type="dxa"/>
          <w:vAlign w:val="bottom"/>
        </w:tcPr>
        <w:p w14:paraId="1D98BF85" w14:textId="7FC9A5C8" w:rsidR="00B26D29" w:rsidRDefault="0029281D" w:rsidP="0029281D">
          <w:pPr>
            <w:pStyle w:val="Dateofpapers"/>
          </w:pPr>
          <w:r>
            <w:t xml:space="preserve"> </w:t>
          </w:r>
        </w:p>
      </w:tc>
      <w:tc>
        <w:tcPr>
          <w:tcW w:w="1699" w:type="dxa"/>
          <w:vAlign w:val="bottom"/>
        </w:tcPr>
        <w:p w14:paraId="07F808B1" w14:textId="369B3BBE" w:rsidR="00B26D29" w:rsidRPr="005764B6" w:rsidRDefault="00B26D29" w:rsidP="00B03EE4">
          <w:pPr>
            <w:pStyle w:val="Footer"/>
            <w:jc w:val="right"/>
            <w:rPr>
              <w:rFonts w:ascii="HelveticaNeueLT Pro 45 Lt" w:hAnsi="HelveticaNeueLT Pro 45 Lt"/>
            </w:rPr>
          </w:pPr>
          <w:r w:rsidRPr="005764B6">
            <w:rPr>
              <w:rFonts w:ascii="HelveticaNeueLT Pro 45 Lt" w:hAnsi="HelveticaNeueLT Pro 45 Lt"/>
              <w:noProof w:val="0"/>
              <w:color w:val="636462"/>
            </w:rPr>
            <w:fldChar w:fldCharType="begin"/>
          </w:r>
          <w:r w:rsidRPr="005764B6">
            <w:rPr>
              <w:rFonts w:ascii="HelveticaNeueLT Pro 45 Lt" w:hAnsi="HelveticaNeueLT Pro 45 Lt"/>
              <w:color w:val="636462"/>
            </w:rPr>
            <w:instrText xml:space="preserve"> PAGE   \* MERGEFORMAT </w:instrText>
          </w:r>
          <w:r w:rsidRPr="005764B6">
            <w:rPr>
              <w:rFonts w:ascii="HelveticaNeueLT Pro 45 Lt" w:hAnsi="HelveticaNeueLT Pro 45 Lt"/>
              <w:noProof w:val="0"/>
              <w:color w:val="636462"/>
            </w:rPr>
            <w:fldChar w:fldCharType="separate"/>
          </w:r>
          <w:r w:rsidR="0090060F">
            <w:rPr>
              <w:rFonts w:ascii="HelveticaNeueLT Pro 45 Lt" w:hAnsi="HelveticaNeueLT Pro 45 Lt"/>
              <w:color w:val="636462"/>
            </w:rPr>
            <w:t>1</w:t>
          </w:r>
          <w:r w:rsidRPr="005764B6">
            <w:rPr>
              <w:rFonts w:ascii="HelveticaNeueLT Pro 45 Lt" w:hAnsi="HelveticaNeueLT Pro 45 Lt"/>
              <w:color w:val="636462"/>
            </w:rPr>
            <w:fldChar w:fldCharType="end"/>
          </w:r>
        </w:p>
      </w:tc>
    </w:tr>
  </w:tbl>
  <w:p w14:paraId="23DCB194" w14:textId="61F925A8"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5490" w14:textId="77777777" w:rsidR="009F7BAA" w:rsidRDefault="009F7BAA" w:rsidP="00A62BFF">
      <w:pPr>
        <w:spacing w:after="0"/>
      </w:pPr>
      <w:r>
        <w:separator/>
      </w:r>
    </w:p>
  </w:footnote>
  <w:footnote w:type="continuationSeparator" w:id="0">
    <w:p w14:paraId="0133F24B" w14:textId="77777777" w:rsidR="009F7BAA" w:rsidRDefault="009F7BAA" w:rsidP="00A62BFF">
      <w:pPr>
        <w:spacing w:after="0"/>
      </w:pPr>
      <w:r>
        <w:continuationSeparator/>
      </w:r>
    </w:p>
  </w:footnote>
  <w:footnote w:type="continuationNotice" w:id="1">
    <w:p w14:paraId="5B4F4CF9" w14:textId="77777777" w:rsidR="009F7BAA" w:rsidRDefault="009F7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201" w14:textId="527DB886" w:rsidR="00B26D29" w:rsidRPr="00683057" w:rsidRDefault="00F63629" w:rsidP="00A517C2">
    <w:pPr>
      <w:pStyle w:val="Header"/>
      <w:jc w:val="center"/>
      <w:rPr>
        <w:b/>
        <w:bCs/>
      </w:rPr>
    </w:pPr>
    <w:r w:rsidRPr="00683057">
      <w:rPr>
        <w:b/>
        <w:bCs/>
        <w:lang w:eastAsia="en-GB"/>
      </w:rPr>
      <w:drawing>
        <wp:anchor distT="0" distB="0" distL="114300" distR="114300" simplePos="0" relativeHeight="251658241" behindDoc="1" locked="0" layoutInCell="1" allowOverlap="1" wp14:anchorId="37402037" wp14:editId="2A4E276D">
          <wp:simplePos x="0" y="0"/>
          <wp:positionH relativeFrom="margin">
            <wp:align>center</wp:align>
          </wp:positionH>
          <wp:positionV relativeFrom="margin">
            <wp:align>center</wp:align>
          </wp:positionV>
          <wp:extent cx="7536264" cy="10652097"/>
          <wp:effectExtent l="0" t="0" r="0" b="381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stretch>
                    <a:fillRect/>
                  </a:stretch>
                </pic:blipFill>
                <pic:spPr>
                  <a:xfrm>
                    <a:off x="0" y="0"/>
                    <a:ext cx="7536264" cy="106520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821F" w14:textId="1C8AE5AF" w:rsidR="00B26D29" w:rsidRPr="00784D6C" w:rsidRDefault="006E510D" w:rsidP="00683057">
    <w:pPr>
      <w:pStyle w:val="Header"/>
      <w:ind w:left="0"/>
      <w:jc w:val="center"/>
      <w:rPr>
        <w:b/>
        <w:bCs/>
        <w:sz w:val="28"/>
        <w:szCs w:val="36"/>
      </w:rPr>
    </w:pPr>
    <w:r w:rsidRPr="00784D6C">
      <w:rPr>
        <w:b/>
        <w:bCs/>
        <w:sz w:val="28"/>
        <w:szCs w:val="36"/>
        <w:lang w:eastAsia="en-GB"/>
      </w:rPr>
      <w:drawing>
        <wp:anchor distT="0" distB="0" distL="114300" distR="114300" simplePos="0" relativeHeight="251658240" behindDoc="1" locked="0" layoutInCell="1" allowOverlap="1" wp14:anchorId="5849E66E" wp14:editId="41F02616">
          <wp:simplePos x="0" y="0"/>
          <wp:positionH relativeFrom="column">
            <wp:posOffset>-699052</wp:posOffset>
          </wp:positionH>
          <wp:positionV relativeFrom="paragraph">
            <wp:posOffset>-261298</wp:posOffset>
          </wp:positionV>
          <wp:extent cx="7562203" cy="1068876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203" cy="10688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PIniXGY" int2:invalidationBookmarkName="" int2:hashCode="fO7j82FaK75M4K" int2:id="jYbCM8d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06EA0102"/>
    <w:multiLevelType w:val="hybridMultilevel"/>
    <w:tmpl w:val="D4A2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A1F2726"/>
    <w:multiLevelType w:val="multilevel"/>
    <w:tmpl w:val="CE981792"/>
    <w:numStyleLink w:val="Bullets"/>
  </w:abstractNum>
  <w:abstractNum w:abstractNumId="15" w15:restartNumberingAfterBreak="0">
    <w:nsid w:val="2A360ACD"/>
    <w:multiLevelType w:val="multilevel"/>
    <w:tmpl w:val="CE981792"/>
    <w:numStyleLink w:val="Bullets"/>
  </w:abstractNum>
  <w:abstractNum w:abstractNumId="16" w15:restartNumberingAfterBreak="0">
    <w:nsid w:val="35AE1373"/>
    <w:multiLevelType w:val="hybridMultilevel"/>
    <w:tmpl w:val="F03AA280"/>
    <w:lvl w:ilvl="0" w:tplc="85F23CAC">
      <w:start w:val="1"/>
      <w:numFmt w:val="decimal"/>
      <w:pStyle w:val="Heading1Numbered"/>
      <w:lvlText w:val="%1."/>
      <w:lvlJc w:val="left"/>
      <w:pPr>
        <w:ind w:left="397" w:hanging="397"/>
      </w:pPr>
      <w:rPr>
        <w:rFonts w:hint="default"/>
        <w:color w:val="D439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82F15"/>
    <w:multiLevelType w:val="hybridMultilevel"/>
    <w:tmpl w:val="39B2D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E244A"/>
    <w:multiLevelType w:val="hybridMultilevel"/>
    <w:tmpl w:val="B81A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83676F"/>
    <w:multiLevelType w:val="hybridMultilevel"/>
    <w:tmpl w:val="5AD4D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07F32"/>
    <w:multiLevelType w:val="multilevel"/>
    <w:tmpl w:val="CE981792"/>
    <w:numStyleLink w:val="Bullets"/>
  </w:abstractNum>
  <w:abstractNum w:abstractNumId="25" w15:restartNumberingAfterBreak="0">
    <w:nsid w:val="61814D5E"/>
    <w:multiLevelType w:val="multilevel"/>
    <w:tmpl w:val="86A61410"/>
    <w:lvl w:ilvl="0">
      <w:start w:val="1"/>
      <w:numFmt w:val="decimal"/>
      <w:lvlText w:val="%1."/>
      <w:lvlJc w:val="left"/>
      <w:pPr>
        <w:ind w:left="284" w:hanging="284"/>
      </w:pPr>
      <w:rPr>
        <w:rFonts w:hint="default"/>
        <w:color w:val="FFBF22" w:themeColor="accent1"/>
      </w:rPr>
    </w:lvl>
    <w:lvl w:ilvl="1">
      <w:start w:val="1"/>
      <w:numFmt w:val="bullet"/>
      <w:lvlRestart w:val="0"/>
      <w:lvlText w:val=""/>
      <w:lvlJc w:val="left"/>
      <w:pPr>
        <w:ind w:left="568" w:hanging="284"/>
      </w:pPr>
      <w:rPr>
        <w:rFonts w:ascii="Symbol" w:hAnsi="Symbol" w:hint="default"/>
        <w:color w:val="FFBF22" w:themeColor="accent1"/>
      </w:rPr>
    </w:lvl>
    <w:lvl w:ilvl="2">
      <w:start w:val="1"/>
      <w:numFmt w:val="bullet"/>
      <w:lvlRestart w:val="0"/>
      <w:lvlText w:val=""/>
      <w:lvlJc w:val="left"/>
      <w:pPr>
        <w:ind w:left="852" w:hanging="284"/>
      </w:pPr>
      <w:rPr>
        <w:rFonts w:ascii="Symbol" w:hAnsi="Symbo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6"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0" w15:restartNumberingAfterBreak="0">
    <w:nsid w:val="6AD3657F"/>
    <w:multiLevelType w:val="multilevel"/>
    <w:tmpl w:val="CE981792"/>
    <w:numStyleLink w:val="Bullets"/>
  </w:abstractNum>
  <w:abstractNum w:abstractNumId="31"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8E4D1C"/>
    <w:multiLevelType w:val="multilevel"/>
    <w:tmpl w:val="7D7CA560"/>
    <w:numStyleLink w:val="NumberedBulletsList"/>
  </w:abstractNum>
  <w:abstractNum w:abstractNumId="34" w15:restartNumberingAfterBreak="0">
    <w:nsid w:val="7C814088"/>
    <w:multiLevelType w:val="multilevel"/>
    <w:tmpl w:val="4F7EE70A"/>
    <w:lvl w:ilvl="0">
      <w:start w:val="1"/>
      <w:numFmt w:val="bullet"/>
      <w:lvlText w:val=""/>
      <w:lvlJc w:val="left"/>
      <w:pPr>
        <w:ind w:left="284" w:hanging="284"/>
      </w:pPr>
      <w:rPr>
        <w:rFonts w:ascii="Symbol" w:hAnsi="Symbol" w:hint="default"/>
        <w:color w:val="FFBF22" w:themeColor="accent1"/>
      </w:rPr>
    </w:lvl>
    <w:lvl w:ilvl="1">
      <w:start w:val="1"/>
      <w:numFmt w:val="bullet"/>
      <w:lvlRestart w:val="0"/>
      <w:lvlText w:val="–"/>
      <w:lvlJc w:val="left"/>
      <w:pPr>
        <w:ind w:left="568" w:hanging="284"/>
      </w:pPr>
      <w:rPr>
        <w:rFonts w:ascii="Arial" w:hAnsi="Arial" w:hint="default"/>
        <w:color w:val="FFBF22" w:themeColor="accent1"/>
      </w:rPr>
    </w:lvl>
    <w:lvl w:ilvl="2">
      <w:start w:val="1"/>
      <w:numFmt w:val="bullet"/>
      <w:lvlRestart w:val="0"/>
      <w:lvlText w:val="○"/>
      <w:lvlJc w:val="left"/>
      <w:pPr>
        <w:ind w:left="852" w:hanging="284"/>
      </w:pPr>
      <w:rPr>
        <w:rFonts w:ascii="Arial" w:hAnsi="Aria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5" w15:restartNumberingAfterBreak="0">
    <w:nsid w:val="7CB565D1"/>
    <w:multiLevelType w:val="hybridMultilevel"/>
    <w:tmpl w:val="003AEBB2"/>
    <w:lvl w:ilvl="0" w:tplc="9342B51C">
      <w:start w:val="1"/>
      <w:numFmt w:val="upperLetter"/>
      <w:lvlText w:val="%1."/>
      <w:lvlJc w:val="left"/>
      <w:pPr>
        <w:ind w:left="360" w:hanging="360"/>
      </w:pPr>
    </w:lvl>
    <w:lvl w:ilvl="1" w:tplc="9D9A9592">
      <w:start w:val="1"/>
      <w:numFmt w:val="lowerLetter"/>
      <w:lvlText w:val="%2."/>
      <w:lvlJc w:val="left"/>
      <w:pPr>
        <w:ind w:left="1080" w:hanging="360"/>
      </w:pPr>
    </w:lvl>
    <w:lvl w:ilvl="2" w:tplc="6B9E2A6C">
      <w:start w:val="1"/>
      <w:numFmt w:val="lowerRoman"/>
      <w:lvlText w:val="%3."/>
      <w:lvlJc w:val="right"/>
      <w:pPr>
        <w:ind w:left="1800" w:hanging="180"/>
      </w:pPr>
    </w:lvl>
    <w:lvl w:ilvl="3" w:tplc="F92EE2D0">
      <w:start w:val="1"/>
      <w:numFmt w:val="decimal"/>
      <w:lvlText w:val="%4."/>
      <w:lvlJc w:val="left"/>
      <w:pPr>
        <w:ind w:left="2520" w:hanging="360"/>
      </w:pPr>
    </w:lvl>
    <w:lvl w:ilvl="4" w:tplc="E2BE4192">
      <w:start w:val="1"/>
      <w:numFmt w:val="lowerLetter"/>
      <w:lvlText w:val="%5."/>
      <w:lvlJc w:val="left"/>
      <w:pPr>
        <w:ind w:left="3240" w:hanging="360"/>
      </w:pPr>
    </w:lvl>
    <w:lvl w:ilvl="5" w:tplc="F6FCD942">
      <w:start w:val="1"/>
      <w:numFmt w:val="lowerRoman"/>
      <w:lvlText w:val="%6."/>
      <w:lvlJc w:val="right"/>
      <w:pPr>
        <w:ind w:left="3960" w:hanging="180"/>
      </w:pPr>
    </w:lvl>
    <w:lvl w:ilvl="6" w:tplc="7B90A4C6">
      <w:start w:val="1"/>
      <w:numFmt w:val="decimal"/>
      <w:lvlText w:val="%7."/>
      <w:lvlJc w:val="left"/>
      <w:pPr>
        <w:ind w:left="4680" w:hanging="360"/>
      </w:pPr>
    </w:lvl>
    <w:lvl w:ilvl="7" w:tplc="D8FCC704">
      <w:start w:val="1"/>
      <w:numFmt w:val="lowerLetter"/>
      <w:lvlText w:val="%8."/>
      <w:lvlJc w:val="left"/>
      <w:pPr>
        <w:ind w:left="5400" w:hanging="360"/>
      </w:pPr>
    </w:lvl>
    <w:lvl w:ilvl="8" w:tplc="5C9663B2">
      <w:start w:val="1"/>
      <w:numFmt w:val="lowerRoman"/>
      <w:lvlText w:val="%9."/>
      <w:lvlJc w:val="right"/>
      <w:pPr>
        <w:ind w:left="6120" w:hanging="180"/>
      </w:pPr>
    </w:lvl>
  </w:abstractNum>
  <w:abstractNum w:abstractNumId="36"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333874"/>
    <w:multiLevelType w:val="hybridMultilevel"/>
    <w:tmpl w:val="CFA6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5295">
    <w:abstractNumId w:val="9"/>
  </w:num>
  <w:num w:numId="2" w16cid:durableId="582224917">
    <w:abstractNumId w:val="7"/>
  </w:num>
  <w:num w:numId="3" w16cid:durableId="1186022147">
    <w:abstractNumId w:val="6"/>
  </w:num>
  <w:num w:numId="4" w16cid:durableId="1460224966">
    <w:abstractNumId w:val="5"/>
  </w:num>
  <w:num w:numId="5" w16cid:durableId="972753398">
    <w:abstractNumId w:val="4"/>
  </w:num>
  <w:num w:numId="6" w16cid:durableId="877665266">
    <w:abstractNumId w:val="8"/>
  </w:num>
  <w:num w:numId="7" w16cid:durableId="1976325177">
    <w:abstractNumId w:val="3"/>
  </w:num>
  <w:num w:numId="8" w16cid:durableId="2094693986">
    <w:abstractNumId w:val="2"/>
  </w:num>
  <w:num w:numId="9" w16cid:durableId="486168994">
    <w:abstractNumId w:val="1"/>
  </w:num>
  <w:num w:numId="10" w16cid:durableId="2134716022">
    <w:abstractNumId w:val="0"/>
  </w:num>
  <w:num w:numId="11" w16cid:durableId="1287347014">
    <w:abstractNumId w:val="29"/>
  </w:num>
  <w:num w:numId="12" w16cid:durableId="208342490">
    <w:abstractNumId w:val="16"/>
  </w:num>
  <w:num w:numId="13" w16cid:durableId="525287406">
    <w:abstractNumId w:val="36"/>
  </w:num>
  <w:num w:numId="14" w16cid:durableId="1539244966">
    <w:abstractNumId w:val="11"/>
  </w:num>
  <w:num w:numId="15" w16cid:durableId="213086793">
    <w:abstractNumId w:val="30"/>
  </w:num>
  <w:num w:numId="16" w16cid:durableId="1597865765">
    <w:abstractNumId w:val="33"/>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022823022">
    <w:abstractNumId w:val="13"/>
  </w:num>
  <w:num w:numId="18" w16cid:durableId="1857304572">
    <w:abstractNumId w:val="25"/>
  </w:num>
  <w:num w:numId="19" w16cid:durableId="21351682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51927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4858997">
    <w:abstractNumId w:val="33"/>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1554921047">
    <w:abstractNumId w:val="33"/>
  </w:num>
  <w:num w:numId="23" w16cid:durableId="1124080097">
    <w:abstractNumId w:val="31"/>
  </w:num>
  <w:num w:numId="24" w16cid:durableId="486097224">
    <w:abstractNumId w:val="21"/>
  </w:num>
  <w:num w:numId="25" w16cid:durableId="814448198">
    <w:abstractNumId w:val="10"/>
  </w:num>
  <w:num w:numId="26" w16cid:durableId="312367659">
    <w:abstractNumId w:val="33"/>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77479777">
    <w:abstractNumId w:val="34"/>
  </w:num>
  <w:num w:numId="28" w16cid:durableId="1747217339">
    <w:abstractNumId w:val="24"/>
  </w:num>
  <w:num w:numId="29" w16cid:durableId="202062222">
    <w:abstractNumId w:val="14"/>
  </w:num>
  <w:num w:numId="30" w16cid:durableId="2125348843">
    <w:abstractNumId w:val="15"/>
  </w:num>
  <w:num w:numId="31" w16cid:durableId="30809679">
    <w:abstractNumId w:val="19"/>
  </w:num>
  <w:num w:numId="32" w16cid:durableId="497503684">
    <w:abstractNumId w:val="26"/>
  </w:num>
  <w:num w:numId="33" w16cid:durableId="390621894">
    <w:abstractNumId w:val="27"/>
  </w:num>
  <w:num w:numId="34" w16cid:durableId="859007528">
    <w:abstractNumId w:val="22"/>
  </w:num>
  <w:num w:numId="35" w16cid:durableId="927081605">
    <w:abstractNumId w:val="18"/>
  </w:num>
  <w:num w:numId="36" w16cid:durableId="1544829568">
    <w:abstractNumId w:val="28"/>
  </w:num>
  <w:num w:numId="37" w16cid:durableId="1153718853">
    <w:abstractNumId w:val="32"/>
  </w:num>
  <w:num w:numId="38" w16cid:durableId="1488983304">
    <w:abstractNumId w:val="20"/>
  </w:num>
  <w:num w:numId="39" w16cid:durableId="553732738">
    <w:abstractNumId w:val="12"/>
  </w:num>
  <w:num w:numId="40" w16cid:durableId="1210143870">
    <w:abstractNumId w:val="17"/>
  </w:num>
  <w:num w:numId="41" w16cid:durableId="1438140394">
    <w:abstractNumId w:val="23"/>
  </w:num>
  <w:num w:numId="42" w16cid:durableId="952134129">
    <w:abstractNumId w:val="35"/>
  </w:num>
  <w:num w:numId="43" w16cid:durableId="1940522607">
    <w:abstractNumId w:val="15"/>
  </w:num>
  <w:num w:numId="44" w16cid:durableId="1763529768">
    <w:abstractNumId w:val="15"/>
  </w:num>
  <w:num w:numId="45" w16cid:durableId="1079906527">
    <w:abstractNumId w:val="37"/>
  </w:num>
  <w:num w:numId="46" w16cid:durableId="92931810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DB"/>
    <w:rsid w:val="0000092C"/>
    <w:rsid w:val="000017C7"/>
    <w:rsid w:val="00002FE0"/>
    <w:rsid w:val="00007028"/>
    <w:rsid w:val="00011992"/>
    <w:rsid w:val="00013752"/>
    <w:rsid w:val="00015119"/>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99D"/>
    <w:rsid w:val="000501BC"/>
    <w:rsid w:val="00053545"/>
    <w:rsid w:val="00054D46"/>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E4C"/>
    <w:rsid w:val="00073F44"/>
    <w:rsid w:val="0007499B"/>
    <w:rsid w:val="000761D9"/>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3D3"/>
    <w:rsid w:val="00097FED"/>
    <w:rsid w:val="000A1C65"/>
    <w:rsid w:val="000A2C20"/>
    <w:rsid w:val="000A4598"/>
    <w:rsid w:val="000B0F9C"/>
    <w:rsid w:val="000B19B2"/>
    <w:rsid w:val="000B1B73"/>
    <w:rsid w:val="000B296B"/>
    <w:rsid w:val="000B304C"/>
    <w:rsid w:val="000B33A6"/>
    <w:rsid w:val="000B3F97"/>
    <w:rsid w:val="000B475E"/>
    <w:rsid w:val="000B5338"/>
    <w:rsid w:val="000B58E0"/>
    <w:rsid w:val="000B6756"/>
    <w:rsid w:val="000B6A4C"/>
    <w:rsid w:val="000B7925"/>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65E"/>
    <w:rsid w:val="000E3824"/>
    <w:rsid w:val="000E43B5"/>
    <w:rsid w:val="000E496F"/>
    <w:rsid w:val="000E5122"/>
    <w:rsid w:val="000E6380"/>
    <w:rsid w:val="000E6C6B"/>
    <w:rsid w:val="000F033D"/>
    <w:rsid w:val="000F0452"/>
    <w:rsid w:val="000F0CC5"/>
    <w:rsid w:val="000F0E66"/>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31C4"/>
    <w:rsid w:val="00124925"/>
    <w:rsid w:val="001258BB"/>
    <w:rsid w:val="00127759"/>
    <w:rsid w:val="00130F65"/>
    <w:rsid w:val="00132C86"/>
    <w:rsid w:val="001340C9"/>
    <w:rsid w:val="001349FB"/>
    <w:rsid w:val="00134AC2"/>
    <w:rsid w:val="00134AF9"/>
    <w:rsid w:val="00134F82"/>
    <w:rsid w:val="001355FC"/>
    <w:rsid w:val="0013659A"/>
    <w:rsid w:val="00136B6F"/>
    <w:rsid w:val="00137D1B"/>
    <w:rsid w:val="0014185A"/>
    <w:rsid w:val="001426CA"/>
    <w:rsid w:val="0014293F"/>
    <w:rsid w:val="001446CA"/>
    <w:rsid w:val="00144C22"/>
    <w:rsid w:val="00144D31"/>
    <w:rsid w:val="00145274"/>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8C4"/>
    <w:rsid w:val="0016594A"/>
    <w:rsid w:val="001668BE"/>
    <w:rsid w:val="00166A57"/>
    <w:rsid w:val="0016758D"/>
    <w:rsid w:val="00170B39"/>
    <w:rsid w:val="0017122F"/>
    <w:rsid w:val="001722A3"/>
    <w:rsid w:val="00172340"/>
    <w:rsid w:val="00173215"/>
    <w:rsid w:val="0017346A"/>
    <w:rsid w:val="00173CD5"/>
    <w:rsid w:val="00173FC9"/>
    <w:rsid w:val="00174406"/>
    <w:rsid w:val="0017581D"/>
    <w:rsid w:val="00176FB8"/>
    <w:rsid w:val="00177CCF"/>
    <w:rsid w:val="00181B49"/>
    <w:rsid w:val="00182168"/>
    <w:rsid w:val="00182640"/>
    <w:rsid w:val="0018643F"/>
    <w:rsid w:val="00186562"/>
    <w:rsid w:val="00186A6D"/>
    <w:rsid w:val="00186DF4"/>
    <w:rsid w:val="00186FE8"/>
    <w:rsid w:val="001917FE"/>
    <w:rsid w:val="001920B4"/>
    <w:rsid w:val="001935DE"/>
    <w:rsid w:val="001938FD"/>
    <w:rsid w:val="00193E2E"/>
    <w:rsid w:val="00193F3F"/>
    <w:rsid w:val="0019484A"/>
    <w:rsid w:val="0019567E"/>
    <w:rsid w:val="00195C2B"/>
    <w:rsid w:val="001961D9"/>
    <w:rsid w:val="00196281"/>
    <w:rsid w:val="0019677B"/>
    <w:rsid w:val="001A170B"/>
    <w:rsid w:val="001A24B0"/>
    <w:rsid w:val="001A3BE2"/>
    <w:rsid w:val="001A466F"/>
    <w:rsid w:val="001A4EB3"/>
    <w:rsid w:val="001A574A"/>
    <w:rsid w:val="001A6515"/>
    <w:rsid w:val="001B33CC"/>
    <w:rsid w:val="001B3799"/>
    <w:rsid w:val="001B60BF"/>
    <w:rsid w:val="001B799C"/>
    <w:rsid w:val="001B7A30"/>
    <w:rsid w:val="001B7D49"/>
    <w:rsid w:val="001C0639"/>
    <w:rsid w:val="001C1745"/>
    <w:rsid w:val="001C185D"/>
    <w:rsid w:val="001C1930"/>
    <w:rsid w:val="001C30D3"/>
    <w:rsid w:val="001C4ABF"/>
    <w:rsid w:val="001C4DB5"/>
    <w:rsid w:val="001C4FE9"/>
    <w:rsid w:val="001C67DA"/>
    <w:rsid w:val="001C6A95"/>
    <w:rsid w:val="001D00F7"/>
    <w:rsid w:val="001D14F7"/>
    <w:rsid w:val="001D2504"/>
    <w:rsid w:val="001D26B9"/>
    <w:rsid w:val="001D2FA5"/>
    <w:rsid w:val="001D301E"/>
    <w:rsid w:val="001D3612"/>
    <w:rsid w:val="001D682C"/>
    <w:rsid w:val="001E04CC"/>
    <w:rsid w:val="001E2110"/>
    <w:rsid w:val="001E2E4F"/>
    <w:rsid w:val="001E372F"/>
    <w:rsid w:val="001E4924"/>
    <w:rsid w:val="001E54FC"/>
    <w:rsid w:val="001E6636"/>
    <w:rsid w:val="001E6B69"/>
    <w:rsid w:val="001E6D9F"/>
    <w:rsid w:val="001E74F3"/>
    <w:rsid w:val="001E7752"/>
    <w:rsid w:val="001F04C9"/>
    <w:rsid w:val="001F101E"/>
    <w:rsid w:val="001F1748"/>
    <w:rsid w:val="001F2EF2"/>
    <w:rsid w:val="001F34F7"/>
    <w:rsid w:val="001F59CD"/>
    <w:rsid w:val="001F6599"/>
    <w:rsid w:val="001F77DC"/>
    <w:rsid w:val="002005E2"/>
    <w:rsid w:val="00200E17"/>
    <w:rsid w:val="0020128F"/>
    <w:rsid w:val="0020379C"/>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1BBE"/>
    <w:rsid w:val="00223A62"/>
    <w:rsid w:val="002249DB"/>
    <w:rsid w:val="00224DCF"/>
    <w:rsid w:val="00225056"/>
    <w:rsid w:val="002267CD"/>
    <w:rsid w:val="00226DDB"/>
    <w:rsid w:val="00226EAA"/>
    <w:rsid w:val="00227DEE"/>
    <w:rsid w:val="002327FC"/>
    <w:rsid w:val="00233A0A"/>
    <w:rsid w:val="002349DA"/>
    <w:rsid w:val="0023612C"/>
    <w:rsid w:val="00236931"/>
    <w:rsid w:val="00237300"/>
    <w:rsid w:val="0024092B"/>
    <w:rsid w:val="0024129E"/>
    <w:rsid w:val="00241AA1"/>
    <w:rsid w:val="00241B4F"/>
    <w:rsid w:val="00243059"/>
    <w:rsid w:val="00246FF1"/>
    <w:rsid w:val="00251245"/>
    <w:rsid w:val="00251AC7"/>
    <w:rsid w:val="0025377E"/>
    <w:rsid w:val="002538CE"/>
    <w:rsid w:val="00253FF0"/>
    <w:rsid w:val="00254702"/>
    <w:rsid w:val="00254ACB"/>
    <w:rsid w:val="00254EB1"/>
    <w:rsid w:val="0025501B"/>
    <w:rsid w:val="0025509C"/>
    <w:rsid w:val="00255F01"/>
    <w:rsid w:val="002605EC"/>
    <w:rsid w:val="00261382"/>
    <w:rsid w:val="00261FDF"/>
    <w:rsid w:val="00265B9C"/>
    <w:rsid w:val="002669AD"/>
    <w:rsid w:val="00270DDA"/>
    <w:rsid w:val="00271135"/>
    <w:rsid w:val="00272013"/>
    <w:rsid w:val="00272F01"/>
    <w:rsid w:val="00273931"/>
    <w:rsid w:val="00274FB1"/>
    <w:rsid w:val="0027568B"/>
    <w:rsid w:val="00275D22"/>
    <w:rsid w:val="00275E09"/>
    <w:rsid w:val="00276BA1"/>
    <w:rsid w:val="00276DEB"/>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3F3"/>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01C"/>
    <w:rsid w:val="002C4AC0"/>
    <w:rsid w:val="002C4BAB"/>
    <w:rsid w:val="002C67B0"/>
    <w:rsid w:val="002C7A80"/>
    <w:rsid w:val="002D02A7"/>
    <w:rsid w:val="002D02FA"/>
    <w:rsid w:val="002D3490"/>
    <w:rsid w:val="002D3503"/>
    <w:rsid w:val="002D4CD5"/>
    <w:rsid w:val="002D5145"/>
    <w:rsid w:val="002D6406"/>
    <w:rsid w:val="002D6BAE"/>
    <w:rsid w:val="002D6BDD"/>
    <w:rsid w:val="002D728B"/>
    <w:rsid w:val="002E0E15"/>
    <w:rsid w:val="002E2BF9"/>
    <w:rsid w:val="002F15A7"/>
    <w:rsid w:val="002F2E3D"/>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47EC"/>
    <w:rsid w:val="00305777"/>
    <w:rsid w:val="003067B1"/>
    <w:rsid w:val="00306812"/>
    <w:rsid w:val="003102FE"/>
    <w:rsid w:val="00310AB7"/>
    <w:rsid w:val="00312823"/>
    <w:rsid w:val="00313E6E"/>
    <w:rsid w:val="00314E7F"/>
    <w:rsid w:val="0031633F"/>
    <w:rsid w:val="00317502"/>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734"/>
    <w:rsid w:val="0036093F"/>
    <w:rsid w:val="003616B4"/>
    <w:rsid w:val="00362ADD"/>
    <w:rsid w:val="003644FB"/>
    <w:rsid w:val="0036495F"/>
    <w:rsid w:val="00365E0F"/>
    <w:rsid w:val="003727C1"/>
    <w:rsid w:val="003738E5"/>
    <w:rsid w:val="00373C26"/>
    <w:rsid w:val="0037510C"/>
    <w:rsid w:val="00375931"/>
    <w:rsid w:val="00375F9B"/>
    <w:rsid w:val="00376923"/>
    <w:rsid w:val="00376C61"/>
    <w:rsid w:val="00377291"/>
    <w:rsid w:val="00377A6F"/>
    <w:rsid w:val="00380787"/>
    <w:rsid w:val="00382894"/>
    <w:rsid w:val="0038336D"/>
    <w:rsid w:val="00383D0D"/>
    <w:rsid w:val="003853CD"/>
    <w:rsid w:val="0039264B"/>
    <w:rsid w:val="00392DC9"/>
    <w:rsid w:val="00392E28"/>
    <w:rsid w:val="003935CA"/>
    <w:rsid w:val="0039426F"/>
    <w:rsid w:val="003947AF"/>
    <w:rsid w:val="0039506D"/>
    <w:rsid w:val="00395109"/>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073"/>
    <w:rsid w:val="003E245C"/>
    <w:rsid w:val="003E2DA4"/>
    <w:rsid w:val="003E300B"/>
    <w:rsid w:val="003E4D82"/>
    <w:rsid w:val="003E4E47"/>
    <w:rsid w:val="003E59AF"/>
    <w:rsid w:val="003E780E"/>
    <w:rsid w:val="003F03DC"/>
    <w:rsid w:val="003F3C92"/>
    <w:rsid w:val="003F4485"/>
    <w:rsid w:val="003F699C"/>
    <w:rsid w:val="00400625"/>
    <w:rsid w:val="00400E68"/>
    <w:rsid w:val="004011DE"/>
    <w:rsid w:val="00401DB2"/>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420"/>
    <w:rsid w:val="004207C1"/>
    <w:rsid w:val="00420DE8"/>
    <w:rsid w:val="00423DA3"/>
    <w:rsid w:val="00424A7D"/>
    <w:rsid w:val="00424DDB"/>
    <w:rsid w:val="00424FCC"/>
    <w:rsid w:val="00425059"/>
    <w:rsid w:val="00426F5C"/>
    <w:rsid w:val="00427EE0"/>
    <w:rsid w:val="00430381"/>
    <w:rsid w:val="004335BD"/>
    <w:rsid w:val="00435512"/>
    <w:rsid w:val="00436720"/>
    <w:rsid w:val="0043703E"/>
    <w:rsid w:val="00441734"/>
    <w:rsid w:val="004418A1"/>
    <w:rsid w:val="00442079"/>
    <w:rsid w:val="00443555"/>
    <w:rsid w:val="004435E6"/>
    <w:rsid w:val="00443681"/>
    <w:rsid w:val="004436DC"/>
    <w:rsid w:val="00444AE6"/>
    <w:rsid w:val="00446CE9"/>
    <w:rsid w:val="004474EE"/>
    <w:rsid w:val="00450377"/>
    <w:rsid w:val="0045068B"/>
    <w:rsid w:val="00450AA5"/>
    <w:rsid w:val="00450AB3"/>
    <w:rsid w:val="00451774"/>
    <w:rsid w:val="00452142"/>
    <w:rsid w:val="004527F5"/>
    <w:rsid w:val="004533DD"/>
    <w:rsid w:val="00453C26"/>
    <w:rsid w:val="00453FB8"/>
    <w:rsid w:val="0045450A"/>
    <w:rsid w:val="0045595E"/>
    <w:rsid w:val="004602DB"/>
    <w:rsid w:val="0046180F"/>
    <w:rsid w:val="004621E2"/>
    <w:rsid w:val="00462793"/>
    <w:rsid w:val="00464A3D"/>
    <w:rsid w:val="00466B2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6CF1"/>
    <w:rsid w:val="004974DF"/>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6C25"/>
    <w:rsid w:val="004C70EC"/>
    <w:rsid w:val="004C7495"/>
    <w:rsid w:val="004D047C"/>
    <w:rsid w:val="004D0A0E"/>
    <w:rsid w:val="004D234A"/>
    <w:rsid w:val="004D277D"/>
    <w:rsid w:val="004D284B"/>
    <w:rsid w:val="004D2BC8"/>
    <w:rsid w:val="004D2C68"/>
    <w:rsid w:val="004D320E"/>
    <w:rsid w:val="004D5006"/>
    <w:rsid w:val="004D7D42"/>
    <w:rsid w:val="004D7FE4"/>
    <w:rsid w:val="004E0492"/>
    <w:rsid w:val="004E0603"/>
    <w:rsid w:val="004E076E"/>
    <w:rsid w:val="004E0C02"/>
    <w:rsid w:val="004E30DC"/>
    <w:rsid w:val="004E34A5"/>
    <w:rsid w:val="004E436B"/>
    <w:rsid w:val="004E5EDA"/>
    <w:rsid w:val="004E6F2B"/>
    <w:rsid w:val="004E71AE"/>
    <w:rsid w:val="004E79EB"/>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2BEB"/>
    <w:rsid w:val="00513FAC"/>
    <w:rsid w:val="00514E24"/>
    <w:rsid w:val="00516216"/>
    <w:rsid w:val="0051635D"/>
    <w:rsid w:val="00517A92"/>
    <w:rsid w:val="00522096"/>
    <w:rsid w:val="005220C6"/>
    <w:rsid w:val="005228B8"/>
    <w:rsid w:val="00522F09"/>
    <w:rsid w:val="005253BF"/>
    <w:rsid w:val="00527EF2"/>
    <w:rsid w:val="00530B60"/>
    <w:rsid w:val="0053334A"/>
    <w:rsid w:val="005337E8"/>
    <w:rsid w:val="00533C8E"/>
    <w:rsid w:val="00535700"/>
    <w:rsid w:val="0053680D"/>
    <w:rsid w:val="00540390"/>
    <w:rsid w:val="00541600"/>
    <w:rsid w:val="00541E47"/>
    <w:rsid w:val="005432B9"/>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435"/>
    <w:rsid w:val="00580E46"/>
    <w:rsid w:val="0058279D"/>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1FFE"/>
    <w:rsid w:val="005A241E"/>
    <w:rsid w:val="005A3718"/>
    <w:rsid w:val="005A4B61"/>
    <w:rsid w:val="005A53E0"/>
    <w:rsid w:val="005A5439"/>
    <w:rsid w:val="005A683D"/>
    <w:rsid w:val="005B1133"/>
    <w:rsid w:val="005B2215"/>
    <w:rsid w:val="005B27BD"/>
    <w:rsid w:val="005B2A08"/>
    <w:rsid w:val="005B2C13"/>
    <w:rsid w:val="005B2CA5"/>
    <w:rsid w:val="005B4ACD"/>
    <w:rsid w:val="005B53DB"/>
    <w:rsid w:val="005B6E5A"/>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C83"/>
    <w:rsid w:val="005D5098"/>
    <w:rsid w:val="005D57C5"/>
    <w:rsid w:val="005D692A"/>
    <w:rsid w:val="005E0309"/>
    <w:rsid w:val="005E0AD6"/>
    <w:rsid w:val="005E29AC"/>
    <w:rsid w:val="005E2EF0"/>
    <w:rsid w:val="005E384E"/>
    <w:rsid w:val="005E40EB"/>
    <w:rsid w:val="005E4507"/>
    <w:rsid w:val="005E6A6B"/>
    <w:rsid w:val="005E6BA2"/>
    <w:rsid w:val="005F0BF9"/>
    <w:rsid w:val="005F14E3"/>
    <w:rsid w:val="005F24FF"/>
    <w:rsid w:val="005F2B4D"/>
    <w:rsid w:val="005F2F82"/>
    <w:rsid w:val="005F3AEF"/>
    <w:rsid w:val="005F52B5"/>
    <w:rsid w:val="005F6084"/>
    <w:rsid w:val="005F64C3"/>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6057"/>
    <w:rsid w:val="00647811"/>
    <w:rsid w:val="00651070"/>
    <w:rsid w:val="00651300"/>
    <w:rsid w:val="006519CE"/>
    <w:rsid w:val="00651BA4"/>
    <w:rsid w:val="00652665"/>
    <w:rsid w:val="0065295B"/>
    <w:rsid w:val="00653D0D"/>
    <w:rsid w:val="0065406D"/>
    <w:rsid w:val="0065429A"/>
    <w:rsid w:val="00656411"/>
    <w:rsid w:val="0066266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570"/>
    <w:rsid w:val="0067470F"/>
    <w:rsid w:val="00675436"/>
    <w:rsid w:val="00675CA7"/>
    <w:rsid w:val="00676A46"/>
    <w:rsid w:val="00680AD3"/>
    <w:rsid w:val="00681C00"/>
    <w:rsid w:val="00681DFD"/>
    <w:rsid w:val="00682333"/>
    <w:rsid w:val="00683057"/>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4C1F"/>
    <w:rsid w:val="006C62DE"/>
    <w:rsid w:val="006D4919"/>
    <w:rsid w:val="006D4B58"/>
    <w:rsid w:val="006D6073"/>
    <w:rsid w:val="006D6266"/>
    <w:rsid w:val="006E055E"/>
    <w:rsid w:val="006E0E6C"/>
    <w:rsid w:val="006E1030"/>
    <w:rsid w:val="006E5041"/>
    <w:rsid w:val="006E510D"/>
    <w:rsid w:val="006E6687"/>
    <w:rsid w:val="006E7597"/>
    <w:rsid w:val="006F2FDC"/>
    <w:rsid w:val="006F3637"/>
    <w:rsid w:val="006F37D9"/>
    <w:rsid w:val="006F4241"/>
    <w:rsid w:val="006F4409"/>
    <w:rsid w:val="006F45DC"/>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24"/>
    <w:rsid w:val="007155D1"/>
    <w:rsid w:val="00716462"/>
    <w:rsid w:val="00717C5D"/>
    <w:rsid w:val="0072207E"/>
    <w:rsid w:val="00722224"/>
    <w:rsid w:val="007246A2"/>
    <w:rsid w:val="00725C76"/>
    <w:rsid w:val="007304EE"/>
    <w:rsid w:val="00732965"/>
    <w:rsid w:val="007340C2"/>
    <w:rsid w:val="0073539A"/>
    <w:rsid w:val="00735F6C"/>
    <w:rsid w:val="0073636D"/>
    <w:rsid w:val="00736A48"/>
    <w:rsid w:val="00736CFD"/>
    <w:rsid w:val="00736D72"/>
    <w:rsid w:val="00737164"/>
    <w:rsid w:val="00737AFE"/>
    <w:rsid w:val="00737EA5"/>
    <w:rsid w:val="00740A2A"/>
    <w:rsid w:val="00742265"/>
    <w:rsid w:val="00742A9A"/>
    <w:rsid w:val="00742F12"/>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15D"/>
    <w:rsid w:val="00767CC0"/>
    <w:rsid w:val="00770F29"/>
    <w:rsid w:val="007713DD"/>
    <w:rsid w:val="00771AE6"/>
    <w:rsid w:val="00773A6C"/>
    <w:rsid w:val="007742FE"/>
    <w:rsid w:val="00774DFB"/>
    <w:rsid w:val="00775D86"/>
    <w:rsid w:val="0077660A"/>
    <w:rsid w:val="00780BC3"/>
    <w:rsid w:val="00780EEC"/>
    <w:rsid w:val="007820C9"/>
    <w:rsid w:val="00782244"/>
    <w:rsid w:val="00783E9A"/>
    <w:rsid w:val="007848A7"/>
    <w:rsid w:val="00784D6C"/>
    <w:rsid w:val="0078549F"/>
    <w:rsid w:val="0078636B"/>
    <w:rsid w:val="00787652"/>
    <w:rsid w:val="00790BEF"/>
    <w:rsid w:val="00791919"/>
    <w:rsid w:val="00791BFC"/>
    <w:rsid w:val="00792077"/>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5475"/>
    <w:rsid w:val="007A6388"/>
    <w:rsid w:val="007A6F89"/>
    <w:rsid w:val="007A77BB"/>
    <w:rsid w:val="007A7B91"/>
    <w:rsid w:val="007B0534"/>
    <w:rsid w:val="007B0906"/>
    <w:rsid w:val="007B15F4"/>
    <w:rsid w:val="007B1679"/>
    <w:rsid w:val="007B1989"/>
    <w:rsid w:val="007B516D"/>
    <w:rsid w:val="007B6414"/>
    <w:rsid w:val="007B7D81"/>
    <w:rsid w:val="007C021A"/>
    <w:rsid w:val="007C07F2"/>
    <w:rsid w:val="007C2500"/>
    <w:rsid w:val="007C4D8A"/>
    <w:rsid w:val="007C51CD"/>
    <w:rsid w:val="007C71E4"/>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2C19"/>
    <w:rsid w:val="007F3152"/>
    <w:rsid w:val="007F38A4"/>
    <w:rsid w:val="007F3E20"/>
    <w:rsid w:val="007F3FBC"/>
    <w:rsid w:val="007F6CA9"/>
    <w:rsid w:val="007F6E70"/>
    <w:rsid w:val="007F6EB7"/>
    <w:rsid w:val="007F6EFC"/>
    <w:rsid w:val="00801E7C"/>
    <w:rsid w:val="00803C2D"/>
    <w:rsid w:val="008040A5"/>
    <w:rsid w:val="00804C27"/>
    <w:rsid w:val="00804F2C"/>
    <w:rsid w:val="00805FAF"/>
    <w:rsid w:val="008060A0"/>
    <w:rsid w:val="00806C71"/>
    <w:rsid w:val="0081114B"/>
    <w:rsid w:val="00811AB8"/>
    <w:rsid w:val="00813825"/>
    <w:rsid w:val="008143E1"/>
    <w:rsid w:val="00814AC3"/>
    <w:rsid w:val="00814BCA"/>
    <w:rsid w:val="00815060"/>
    <w:rsid w:val="0081549E"/>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083C"/>
    <w:rsid w:val="0083163F"/>
    <w:rsid w:val="00831E32"/>
    <w:rsid w:val="00832277"/>
    <w:rsid w:val="00833EA4"/>
    <w:rsid w:val="00833F89"/>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30D"/>
    <w:rsid w:val="00854A1A"/>
    <w:rsid w:val="0085555A"/>
    <w:rsid w:val="00855BD9"/>
    <w:rsid w:val="00861F86"/>
    <w:rsid w:val="00862840"/>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2A79"/>
    <w:rsid w:val="00883242"/>
    <w:rsid w:val="0088329E"/>
    <w:rsid w:val="008848AA"/>
    <w:rsid w:val="00885439"/>
    <w:rsid w:val="00885573"/>
    <w:rsid w:val="00887759"/>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3BDD"/>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6C49"/>
    <w:rsid w:val="008C7013"/>
    <w:rsid w:val="008C7401"/>
    <w:rsid w:val="008D00DC"/>
    <w:rsid w:val="008D1455"/>
    <w:rsid w:val="008D21C1"/>
    <w:rsid w:val="008D22AA"/>
    <w:rsid w:val="008D2C83"/>
    <w:rsid w:val="008D3764"/>
    <w:rsid w:val="008D3981"/>
    <w:rsid w:val="008D4443"/>
    <w:rsid w:val="008D4D4F"/>
    <w:rsid w:val="008D500C"/>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0F"/>
    <w:rsid w:val="00900693"/>
    <w:rsid w:val="009013FF"/>
    <w:rsid w:val="00905AFB"/>
    <w:rsid w:val="00906DCA"/>
    <w:rsid w:val="00907A53"/>
    <w:rsid w:val="00910067"/>
    <w:rsid w:val="0091036B"/>
    <w:rsid w:val="00910CE2"/>
    <w:rsid w:val="00911589"/>
    <w:rsid w:val="00912347"/>
    <w:rsid w:val="0091499C"/>
    <w:rsid w:val="00916FA7"/>
    <w:rsid w:val="0091763D"/>
    <w:rsid w:val="00917803"/>
    <w:rsid w:val="00917FD0"/>
    <w:rsid w:val="009201C2"/>
    <w:rsid w:val="00922001"/>
    <w:rsid w:val="0092202F"/>
    <w:rsid w:val="00923530"/>
    <w:rsid w:val="00924256"/>
    <w:rsid w:val="00924420"/>
    <w:rsid w:val="0092544F"/>
    <w:rsid w:val="00931300"/>
    <w:rsid w:val="00934D6B"/>
    <w:rsid w:val="00936933"/>
    <w:rsid w:val="00937B12"/>
    <w:rsid w:val="00940B39"/>
    <w:rsid w:val="00941922"/>
    <w:rsid w:val="009420D8"/>
    <w:rsid w:val="00943983"/>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2D9"/>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A7EF3"/>
    <w:rsid w:val="009B00FB"/>
    <w:rsid w:val="009B10CE"/>
    <w:rsid w:val="009B1685"/>
    <w:rsid w:val="009B5B37"/>
    <w:rsid w:val="009B61F7"/>
    <w:rsid w:val="009B6F65"/>
    <w:rsid w:val="009B7149"/>
    <w:rsid w:val="009B7A42"/>
    <w:rsid w:val="009C34E8"/>
    <w:rsid w:val="009C44D0"/>
    <w:rsid w:val="009C4983"/>
    <w:rsid w:val="009C4E4E"/>
    <w:rsid w:val="009C4EF5"/>
    <w:rsid w:val="009C5427"/>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887"/>
    <w:rsid w:val="009F3A22"/>
    <w:rsid w:val="009F4258"/>
    <w:rsid w:val="009F5202"/>
    <w:rsid w:val="009F55E1"/>
    <w:rsid w:val="009F6BC2"/>
    <w:rsid w:val="009F6F95"/>
    <w:rsid w:val="009F769B"/>
    <w:rsid w:val="009F7BAA"/>
    <w:rsid w:val="00A01088"/>
    <w:rsid w:val="00A015C3"/>
    <w:rsid w:val="00A015DA"/>
    <w:rsid w:val="00A02174"/>
    <w:rsid w:val="00A034E1"/>
    <w:rsid w:val="00A03A7B"/>
    <w:rsid w:val="00A03AE4"/>
    <w:rsid w:val="00A04350"/>
    <w:rsid w:val="00A05171"/>
    <w:rsid w:val="00A061CE"/>
    <w:rsid w:val="00A06AA2"/>
    <w:rsid w:val="00A06AAD"/>
    <w:rsid w:val="00A1119B"/>
    <w:rsid w:val="00A13FAD"/>
    <w:rsid w:val="00A14511"/>
    <w:rsid w:val="00A1490D"/>
    <w:rsid w:val="00A20612"/>
    <w:rsid w:val="00A207F6"/>
    <w:rsid w:val="00A20B4E"/>
    <w:rsid w:val="00A221AB"/>
    <w:rsid w:val="00A222B6"/>
    <w:rsid w:val="00A234B6"/>
    <w:rsid w:val="00A23F19"/>
    <w:rsid w:val="00A24C30"/>
    <w:rsid w:val="00A24E4E"/>
    <w:rsid w:val="00A25CC7"/>
    <w:rsid w:val="00A26E4F"/>
    <w:rsid w:val="00A2731B"/>
    <w:rsid w:val="00A27413"/>
    <w:rsid w:val="00A2749D"/>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0141"/>
    <w:rsid w:val="00A517C2"/>
    <w:rsid w:val="00A52359"/>
    <w:rsid w:val="00A53D94"/>
    <w:rsid w:val="00A54D41"/>
    <w:rsid w:val="00A554C3"/>
    <w:rsid w:val="00A56E6F"/>
    <w:rsid w:val="00A57BBD"/>
    <w:rsid w:val="00A57BD5"/>
    <w:rsid w:val="00A60EE5"/>
    <w:rsid w:val="00A61393"/>
    <w:rsid w:val="00A617E0"/>
    <w:rsid w:val="00A62284"/>
    <w:rsid w:val="00A6290B"/>
    <w:rsid w:val="00A62B5B"/>
    <w:rsid w:val="00A62BFF"/>
    <w:rsid w:val="00A62E4E"/>
    <w:rsid w:val="00A64AA5"/>
    <w:rsid w:val="00A6517C"/>
    <w:rsid w:val="00A6701C"/>
    <w:rsid w:val="00A67F91"/>
    <w:rsid w:val="00A71287"/>
    <w:rsid w:val="00A71500"/>
    <w:rsid w:val="00A72448"/>
    <w:rsid w:val="00A72545"/>
    <w:rsid w:val="00A747CE"/>
    <w:rsid w:val="00A74C1D"/>
    <w:rsid w:val="00A7636B"/>
    <w:rsid w:val="00A77D5B"/>
    <w:rsid w:val="00A80A8D"/>
    <w:rsid w:val="00A85844"/>
    <w:rsid w:val="00A86291"/>
    <w:rsid w:val="00A87456"/>
    <w:rsid w:val="00A87471"/>
    <w:rsid w:val="00A8770E"/>
    <w:rsid w:val="00A907DE"/>
    <w:rsid w:val="00A90F38"/>
    <w:rsid w:val="00A90FC5"/>
    <w:rsid w:val="00A938C7"/>
    <w:rsid w:val="00A95EB0"/>
    <w:rsid w:val="00A967FD"/>
    <w:rsid w:val="00A9701B"/>
    <w:rsid w:val="00A97281"/>
    <w:rsid w:val="00A97666"/>
    <w:rsid w:val="00AA0280"/>
    <w:rsid w:val="00AA3692"/>
    <w:rsid w:val="00AA640B"/>
    <w:rsid w:val="00AA7BEB"/>
    <w:rsid w:val="00AB05A1"/>
    <w:rsid w:val="00AB0A4D"/>
    <w:rsid w:val="00AB0CB2"/>
    <w:rsid w:val="00AB2FD5"/>
    <w:rsid w:val="00AB3F5F"/>
    <w:rsid w:val="00AB4A75"/>
    <w:rsid w:val="00AB5A67"/>
    <w:rsid w:val="00AB6717"/>
    <w:rsid w:val="00AB795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2B"/>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2206"/>
    <w:rsid w:val="00B037F3"/>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562"/>
    <w:rsid w:val="00B2661E"/>
    <w:rsid w:val="00B26D29"/>
    <w:rsid w:val="00B309B6"/>
    <w:rsid w:val="00B30D62"/>
    <w:rsid w:val="00B31D55"/>
    <w:rsid w:val="00B33A23"/>
    <w:rsid w:val="00B34D78"/>
    <w:rsid w:val="00B3753F"/>
    <w:rsid w:val="00B379FC"/>
    <w:rsid w:val="00B37DFD"/>
    <w:rsid w:val="00B4166E"/>
    <w:rsid w:val="00B425FB"/>
    <w:rsid w:val="00B4286A"/>
    <w:rsid w:val="00B42BC6"/>
    <w:rsid w:val="00B433BC"/>
    <w:rsid w:val="00B47721"/>
    <w:rsid w:val="00B51375"/>
    <w:rsid w:val="00B528EA"/>
    <w:rsid w:val="00B54EFE"/>
    <w:rsid w:val="00B552D5"/>
    <w:rsid w:val="00B55BEB"/>
    <w:rsid w:val="00B60E8B"/>
    <w:rsid w:val="00B6242E"/>
    <w:rsid w:val="00B64D66"/>
    <w:rsid w:val="00B64EA4"/>
    <w:rsid w:val="00B71156"/>
    <w:rsid w:val="00B7177F"/>
    <w:rsid w:val="00B73DF8"/>
    <w:rsid w:val="00B7445D"/>
    <w:rsid w:val="00B74EB4"/>
    <w:rsid w:val="00B763EA"/>
    <w:rsid w:val="00B76CB9"/>
    <w:rsid w:val="00B81592"/>
    <w:rsid w:val="00B81B6D"/>
    <w:rsid w:val="00B856A0"/>
    <w:rsid w:val="00B87308"/>
    <w:rsid w:val="00B91520"/>
    <w:rsid w:val="00B915C1"/>
    <w:rsid w:val="00B9190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22FE"/>
    <w:rsid w:val="00BD41E7"/>
    <w:rsid w:val="00BD48DD"/>
    <w:rsid w:val="00BD65FB"/>
    <w:rsid w:val="00BD6C40"/>
    <w:rsid w:val="00BE0163"/>
    <w:rsid w:val="00BE07E5"/>
    <w:rsid w:val="00BE0B9F"/>
    <w:rsid w:val="00BE1E7E"/>
    <w:rsid w:val="00BE355B"/>
    <w:rsid w:val="00BE4B48"/>
    <w:rsid w:val="00BE4EF2"/>
    <w:rsid w:val="00BE50E9"/>
    <w:rsid w:val="00BE7B24"/>
    <w:rsid w:val="00BF0937"/>
    <w:rsid w:val="00BF201A"/>
    <w:rsid w:val="00BF25FB"/>
    <w:rsid w:val="00BF4453"/>
    <w:rsid w:val="00BF51CF"/>
    <w:rsid w:val="00BF58E4"/>
    <w:rsid w:val="00BF5BDE"/>
    <w:rsid w:val="00BF5D7C"/>
    <w:rsid w:val="00BF64C7"/>
    <w:rsid w:val="00BF6C0C"/>
    <w:rsid w:val="00BF72F2"/>
    <w:rsid w:val="00BF75C0"/>
    <w:rsid w:val="00BF7985"/>
    <w:rsid w:val="00BF7CC4"/>
    <w:rsid w:val="00C0092B"/>
    <w:rsid w:val="00C01007"/>
    <w:rsid w:val="00C01A0F"/>
    <w:rsid w:val="00C02934"/>
    <w:rsid w:val="00C0295B"/>
    <w:rsid w:val="00C0351C"/>
    <w:rsid w:val="00C038AD"/>
    <w:rsid w:val="00C05379"/>
    <w:rsid w:val="00C06350"/>
    <w:rsid w:val="00C06903"/>
    <w:rsid w:val="00C10633"/>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267C5"/>
    <w:rsid w:val="00C30026"/>
    <w:rsid w:val="00C30037"/>
    <w:rsid w:val="00C305E9"/>
    <w:rsid w:val="00C30988"/>
    <w:rsid w:val="00C3342A"/>
    <w:rsid w:val="00C3350E"/>
    <w:rsid w:val="00C36AB6"/>
    <w:rsid w:val="00C4113C"/>
    <w:rsid w:val="00C41B0D"/>
    <w:rsid w:val="00C41E6A"/>
    <w:rsid w:val="00C42311"/>
    <w:rsid w:val="00C4380F"/>
    <w:rsid w:val="00C439AA"/>
    <w:rsid w:val="00C44916"/>
    <w:rsid w:val="00C44F0F"/>
    <w:rsid w:val="00C4690E"/>
    <w:rsid w:val="00C46A57"/>
    <w:rsid w:val="00C51235"/>
    <w:rsid w:val="00C531AF"/>
    <w:rsid w:val="00C53D30"/>
    <w:rsid w:val="00C54A40"/>
    <w:rsid w:val="00C54AEA"/>
    <w:rsid w:val="00C55842"/>
    <w:rsid w:val="00C56DB8"/>
    <w:rsid w:val="00C60C17"/>
    <w:rsid w:val="00C60FAE"/>
    <w:rsid w:val="00C621CD"/>
    <w:rsid w:val="00C639DB"/>
    <w:rsid w:val="00C65090"/>
    <w:rsid w:val="00C6635B"/>
    <w:rsid w:val="00C6663A"/>
    <w:rsid w:val="00C66C63"/>
    <w:rsid w:val="00C66C8A"/>
    <w:rsid w:val="00C67396"/>
    <w:rsid w:val="00C6758C"/>
    <w:rsid w:val="00C679F1"/>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97B51"/>
    <w:rsid w:val="00CA01C4"/>
    <w:rsid w:val="00CA16A2"/>
    <w:rsid w:val="00CA1825"/>
    <w:rsid w:val="00CA207B"/>
    <w:rsid w:val="00CA24CB"/>
    <w:rsid w:val="00CA292A"/>
    <w:rsid w:val="00CA3D0D"/>
    <w:rsid w:val="00CA54AA"/>
    <w:rsid w:val="00CA5B46"/>
    <w:rsid w:val="00CA5CFF"/>
    <w:rsid w:val="00CA6B5E"/>
    <w:rsid w:val="00CA6CAE"/>
    <w:rsid w:val="00CB1005"/>
    <w:rsid w:val="00CB13B8"/>
    <w:rsid w:val="00CB1A2B"/>
    <w:rsid w:val="00CB5F37"/>
    <w:rsid w:val="00CB6A9A"/>
    <w:rsid w:val="00CB7229"/>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2E06"/>
    <w:rsid w:val="00D239C7"/>
    <w:rsid w:val="00D23BAC"/>
    <w:rsid w:val="00D2454F"/>
    <w:rsid w:val="00D247C0"/>
    <w:rsid w:val="00D248BC"/>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631A"/>
    <w:rsid w:val="00D57382"/>
    <w:rsid w:val="00D6377A"/>
    <w:rsid w:val="00D638FD"/>
    <w:rsid w:val="00D6534C"/>
    <w:rsid w:val="00D65D93"/>
    <w:rsid w:val="00D67A4C"/>
    <w:rsid w:val="00D708D1"/>
    <w:rsid w:val="00D7195E"/>
    <w:rsid w:val="00D71BBC"/>
    <w:rsid w:val="00D73217"/>
    <w:rsid w:val="00D73E06"/>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1EF4"/>
    <w:rsid w:val="00DA2A5D"/>
    <w:rsid w:val="00DA2B44"/>
    <w:rsid w:val="00DA2D2A"/>
    <w:rsid w:val="00DA303C"/>
    <w:rsid w:val="00DA37BC"/>
    <w:rsid w:val="00DA4F32"/>
    <w:rsid w:val="00DA535C"/>
    <w:rsid w:val="00DA5CE0"/>
    <w:rsid w:val="00DA5EE8"/>
    <w:rsid w:val="00DA6CFF"/>
    <w:rsid w:val="00DA753F"/>
    <w:rsid w:val="00DA7625"/>
    <w:rsid w:val="00DA79A9"/>
    <w:rsid w:val="00DB304A"/>
    <w:rsid w:val="00DB40B6"/>
    <w:rsid w:val="00DB4920"/>
    <w:rsid w:val="00DB4A0A"/>
    <w:rsid w:val="00DB7E60"/>
    <w:rsid w:val="00DC0ABF"/>
    <w:rsid w:val="00DC20DA"/>
    <w:rsid w:val="00DC2EC5"/>
    <w:rsid w:val="00DC6012"/>
    <w:rsid w:val="00DD248B"/>
    <w:rsid w:val="00DD2F95"/>
    <w:rsid w:val="00DD3320"/>
    <w:rsid w:val="00DD3D94"/>
    <w:rsid w:val="00DD488A"/>
    <w:rsid w:val="00DD7DC6"/>
    <w:rsid w:val="00DE2149"/>
    <w:rsid w:val="00DE2854"/>
    <w:rsid w:val="00DE29C2"/>
    <w:rsid w:val="00DE326A"/>
    <w:rsid w:val="00DE3437"/>
    <w:rsid w:val="00DE52BF"/>
    <w:rsid w:val="00DE7D00"/>
    <w:rsid w:val="00DF0793"/>
    <w:rsid w:val="00DF09E2"/>
    <w:rsid w:val="00DF3165"/>
    <w:rsid w:val="00DF371E"/>
    <w:rsid w:val="00DF6407"/>
    <w:rsid w:val="00DF6561"/>
    <w:rsid w:val="00DF6613"/>
    <w:rsid w:val="00DF7557"/>
    <w:rsid w:val="00E002D6"/>
    <w:rsid w:val="00E00400"/>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3A8"/>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294F"/>
    <w:rsid w:val="00E65F49"/>
    <w:rsid w:val="00E66396"/>
    <w:rsid w:val="00E6655E"/>
    <w:rsid w:val="00E66D6D"/>
    <w:rsid w:val="00E70392"/>
    <w:rsid w:val="00E71463"/>
    <w:rsid w:val="00E7159A"/>
    <w:rsid w:val="00E71846"/>
    <w:rsid w:val="00E71EF9"/>
    <w:rsid w:val="00E727BF"/>
    <w:rsid w:val="00E73B90"/>
    <w:rsid w:val="00E8003A"/>
    <w:rsid w:val="00E825C1"/>
    <w:rsid w:val="00E82641"/>
    <w:rsid w:val="00E842B3"/>
    <w:rsid w:val="00E844CE"/>
    <w:rsid w:val="00E85ABE"/>
    <w:rsid w:val="00E86BD9"/>
    <w:rsid w:val="00E90E29"/>
    <w:rsid w:val="00E932E0"/>
    <w:rsid w:val="00E93A90"/>
    <w:rsid w:val="00E94720"/>
    <w:rsid w:val="00E96BBC"/>
    <w:rsid w:val="00E97DBE"/>
    <w:rsid w:val="00EA1BE6"/>
    <w:rsid w:val="00EA229A"/>
    <w:rsid w:val="00EA2DC7"/>
    <w:rsid w:val="00EA51A3"/>
    <w:rsid w:val="00EA5402"/>
    <w:rsid w:val="00EA5950"/>
    <w:rsid w:val="00EA660C"/>
    <w:rsid w:val="00EA6CF6"/>
    <w:rsid w:val="00EA79DA"/>
    <w:rsid w:val="00EA7B24"/>
    <w:rsid w:val="00EB2129"/>
    <w:rsid w:val="00EB2266"/>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E7BE3"/>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287"/>
    <w:rsid w:val="00F43A41"/>
    <w:rsid w:val="00F4436D"/>
    <w:rsid w:val="00F44ADB"/>
    <w:rsid w:val="00F4731D"/>
    <w:rsid w:val="00F50F86"/>
    <w:rsid w:val="00F51851"/>
    <w:rsid w:val="00F51E39"/>
    <w:rsid w:val="00F5214B"/>
    <w:rsid w:val="00F5365E"/>
    <w:rsid w:val="00F543FA"/>
    <w:rsid w:val="00F56048"/>
    <w:rsid w:val="00F5660C"/>
    <w:rsid w:val="00F578E1"/>
    <w:rsid w:val="00F5791B"/>
    <w:rsid w:val="00F61DBB"/>
    <w:rsid w:val="00F63629"/>
    <w:rsid w:val="00F6520E"/>
    <w:rsid w:val="00F65FDF"/>
    <w:rsid w:val="00F666EB"/>
    <w:rsid w:val="00F70822"/>
    <w:rsid w:val="00F720A6"/>
    <w:rsid w:val="00F726CD"/>
    <w:rsid w:val="00F730BF"/>
    <w:rsid w:val="00F7344F"/>
    <w:rsid w:val="00F753AD"/>
    <w:rsid w:val="00F75C23"/>
    <w:rsid w:val="00F761A6"/>
    <w:rsid w:val="00F768CC"/>
    <w:rsid w:val="00F76E6E"/>
    <w:rsid w:val="00F771F6"/>
    <w:rsid w:val="00F777FC"/>
    <w:rsid w:val="00F779AA"/>
    <w:rsid w:val="00F81AFE"/>
    <w:rsid w:val="00F82397"/>
    <w:rsid w:val="00F8391E"/>
    <w:rsid w:val="00F84531"/>
    <w:rsid w:val="00F846E0"/>
    <w:rsid w:val="00F848AD"/>
    <w:rsid w:val="00F85AA7"/>
    <w:rsid w:val="00F871CF"/>
    <w:rsid w:val="00F872C5"/>
    <w:rsid w:val="00F878FF"/>
    <w:rsid w:val="00F87DF0"/>
    <w:rsid w:val="00F91C11"/>
    <w:rsid w:val="00F91D74"/>
    <w:rsid w:val="00F92118"/>
    <w:rsid w:val="00F9309F"/>
    <w:rsid w:val="00F935BD"/>
    <w:rsid w:val="00F93F0D"/>
    <w:rsid w:val="00F944FF"/>
    <w:rsid w:val="00F946B6"/>
    <w:rsid w:val="00F96670"/>
    <w:rsid w:val="00FA03BD"/>
    <w:rsid w:val="00FA0820"/>
    <w:rsid w:val="00FA2F35"/>
    <w:rsid w:val="00FA363C"/>
    <w:rsid w:val="00FA463B"/>
    <w:rsid w:val="00FA4814"/>
    <w:rsid w:val="00FA54FF"/>
    <w:rsid w:val="00FB18DC"/>
    <w:rsid w:val="00FB199E"/>
    <w:rsid w:val="00FB325F"/>
    <w:rsid w:val="00FB39B4"/>
    <w:rsid w:val="00FB3C60"/>
    <w:rsid w:val="00FB56C0"/>
    <w:rsid w:val="00FB5E34"/>
    <w:rsid w:val="00FB6CEF"/>
    <w:rsid w:val="00FC0CCD"/>
    <w:rsid w:val="00FC1876"/>
    <w:rsid w:val="00FC1B55"/>
    <w:rsid w:val="00FC2A1B"/>
    <w:rsid w:val="00FC33FC"/>
    <w:rsid w:val="00FC5F75"/>
    <w:rsid w:val="00FC6CD7"/>
    <w:rsid w:val="00FC6EF3"/>
    <w:rsid w:val="00FC7DB6"/>
    <w:rsid w:val="00FD0173"/>
    <w:rsid w:val="00FD0B0E"/>
    <w:rsid w:val="00FD1A32"/>
    <w:rsid w:val="00FD2F4B"/>
    <w:rsid w:val="00FD4052"/>
    <w:rsid w:val="00FD496E"/>
    <w:rsid w:val="00FD548F"/>
    <w:rsid w:val="00FD756F"/>
    <w:rsid w:val="00FE0634"/>
    <w:rsid w:val="00FE35D2"/>
    <w:rsid w:val="00FE443D"/>
    <w:rsid w:val="00FE5424"/>
    <w:rsid w:val="00FE694C"/>
    <w:rsid w:val="00FF110E"/>
    <w:rsid w:val="00FF1932"/>
    <w:rsid w:val="00FF1C5F"/>
    <w:rsid w:val="00FF2443"/>
    <w:rsid w:val="00FF29A2"/>
    <w:rsid w:val="00FF3C2C"/>
    <w:rsid w:val="00FF40BD"/>
    <w:rsid w:val="00FF4518"/>
    <w:rsid w:val="00FF4603"/>
    <w:rsid w:val="00FF6CA9"/>
    <w:rsid w:val="00FF6ED8"/>
    <w:rsid w:val="00FF722C"/>
    <w:rsid w:val="01BB3ED6"/>
    <w:rsid w:val="01FB0FB8"/>
    <w:rsid w:val="01FDBEBE"/>
    <w:rsid w:val="03100A88"/>
    <w:rsid w:val="03449225"/>
    <w:rsid w:val="046D09A5"/>
    <w:rsid w:val="047CBD42"/>
    <w:rsid w:val="0489A1FB"/>
    <w:rsid w:val="05727B1F"/>
    <w:rsid w:val="071410CB"/>
    <w:rsid w:val="07460317"/>
    <w:rsid w:val="09FE4322"/>
    <w:rsid w:val="0A0B6D1E"/>
    <w:rsid w:val="0B3466FA"/>
    <w:rsid w:val="0C7B1771"/>
    <w:rsid w:val="0D8876D3"/>
    <w:rsid w:val="0E4CFC74"/>
    <w:rsid w:val="10C4FD3B"/>
    <w:rsid w:val="10C54E50"/>
    <w:rsid w:val="1180D960"/>
    <w:rsid w:val="1198886D"/>
    <w:rsid w:val="1242BF99"/>
    <w:rsid w:val="1364ECC8"/>
    <w:rsid w:val="13F7B857"/>
    <w:rsid w:val="14D2F02C"/>
    <w:rsid w:val="1552F27F"/>
    <w:rsid w:val="15F5269C"/>
    <w:rsid w:val="168A66D4"/>
    <w:rsid w:val="176C2A30"/>
    <w:rsid w:val="1809D3BD"/>
    <w:rsid w:val="18B4F5B8"/>
    <w:rsid w:val="18D71DB5"/>
    <w:rsid w:val="1A2F8A77"/>
    <w:rsid w:val="1A40ECC5"/>
    <w:rsid w:val="1A6AB440"/>
    <w:rsid w:val="1AB9F725"/>
    <w:rsid w:val="1BDCBD26"/>
    <w:rsid w:val="1D44DC07"/>
    <w:rsid w:val="1F207953"/>
    <w:rsid w:val="2047C0D3"/>
    <w:rsid w:val="20FCCD63"/>
    <w:rsid w:val="220A5EFE"/>
    <w:rsid w:val="2217DDEB"/>
    <w:rsid w:val="23D2C8FB"/>
    <w:rsid w:val="23D8EC19"/>
    <w:rsid w:val="242EEB88"/>
    <w:rsid w:val="24795626"/>
    <w:rsid w:val="24E54F89"/>
    <w:rsid w:val="2A68BBA0"/>
    <w:rsid w:val="2A87F67A"/>
    <w:rsid w:val="2AB8FA85"/>
    <w:rsid w:val="2AE5F5A1"/>
    <w:rsid w:val="2B4DAF8A"/>
    <w:rsid w:val="2BE1F461"/>
    <w:rsid w:val="2C276757"/>
    <w:rsid w:val="2C70F0CC"/>
    <w:rsid w:val="2D2BFF79"/>
    <w:rsid w:val="2E0CC12D"/>
    <w:rsid w:val="2EC9321B"/>
    <w:rsid w:val="2F3F53F1"/>
    <w:rsid w:val="32369434"/>
    <w:rsid w:val="323FC66E"/>
    <w:rsid w:val="3502FDFA"/>
    <w:rsid w:val="36CFA0BB"/>
    <w:rsid w:val="3709CF9D"/>
    <w:rsid w:val="3773613B"/>
    <w:rsid w:val="390455C7"/>
    <w:rsid w:val="390B0AD5"/>
    <w:rsid w:val="3931115C"/>
    <w:rsid w:val="39B451AD"/>
    <w:rsid w:val="3B0C591D"/>
    <w:rsid w:val="3BD7FB51"/>
    <w:rsid w:val="3C0E7630"/>
    <w:rsid w:val="3CA8297E"/>
    <w:rsid w:val="3DF51549"/>
    <w:rsid w:val="3EEF4320"/>
    <w:rsid w:val="3FD6ADCA"/>
    <w:rsid w:val="40971A47"/>
    <w:rsid w:val="409FF37C"/>
    <w:rsid w:val="412109D9"/>
    <w:rsid w:val="4137EDF5"/>
    <w:rsid w:val="419B96D5"/>
    <w:rsid w:val="41B4EFB9"/>
    <w:rsid w:val="4367B313"/>
    <w:rsid w:val="43C45A19"/>
    <w:rsid w:val="453E3AB5"/>
    <w:rsid w:val="478693AC"/>
    <w:rsid w:val="493CAB69"/>
    <w:rsid w:val="49D087D4"/>
    <w:rsid w:val="4C65C318"/>
    <w:rsid w:val="4CCDFF20"/>
    <w:rsid w:val="544DD459"/>
    <w:rsid w:val="546E72A2"/>
    <w:rsid w:val="54E16AE3"/>
    <w:rsid w:val="55856546"/>
    <w:rsid w:val="560A4303"/>
    <w:rsid w:val="57EBCEF4"/>
    <w:rsid w:val="582D020F"/>
    <w:rsid w:val="5830B4E2"/>
    <w:rsid w:val="59B49266"/>
    <w:rsid w:val="5ACA8691"/>
    <w:rsid w:val="5CC5BBC8"/>
    <w:rsid w:val="5D14E510"/>
    <w:rsid w:val="5DE2E828"/>
    <w:rsid w:val="5E6FB135"/>
    <w:rsid w:val="5E974B46"/>
    <w:rsid w:val="5FCB1AAD"/>
    <w:rsid w:val="62D2C4DC"/>
    <w:rsid w:val="64364699"/>
    <w:rsid w:val="65C9714D"/>
    <w:rsid w:val="66B992A1"/>
    <w:rsid w:val="6A0B32C8"/>
    <w:rsid w:val="6A35039B"/>
    <w:rsid w:val="6AB7C9AB"/>
    <w:rsid w:val="6ADB7970"/>
    <w:rsid w:val="6BD73925"/>
    <w:rsid w:val="6C593AC2"/>
    <w:rsid w:val="6DAA43E0"/>
    <w:rsid w:val="70A1E3A9"/>
    <w:rsid w:val="7179F374"/>
    <w:rsid w:val="721C741E"/>
    <w:rsid w:val="727AABB7"/>
    <w:rsid w:val="7304681C"/>
    <w:rsid w:val="73A3A593"/>
    <w:rsid w:val="73C3833C"/>
    <w:rsid w:val="74E69C8D"/>
    <w:rsid w:val="75436DE2"/>
    <w:rsid w:val="756DF244"/>
    <w:rsid w:val="76C01EC7"/>
    <w:rsid w:val="76FB23FE"/>
    <w:rsid w:val="782D84EC"/>
    <w:rsid w:val="78DA8F76"/>
    <w:rsid w:val="7B8DEBCC"/>
    <w:rsid w:val="7C0A70EE"/>
    <w:rsid w:val="7CE7CDB2"/>
    <w:rsid w:val="7D5D7126"/>
    <w:rsid w:val="7D8282A1"/>
    <w:rsid w:val="7E0D7BBD"/>
    <w:rsid w:val="7F2287DF"/>
    <w:rsid w:val="7F9AC9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49C19CF4-3039-451F-9030-3B4C9A05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2A"/>
    <w:pPr>
      <w:spacing w:after="160" w:line="259" w:lineRule="auto"/>
    </w:pPr>
    <w:rPr>
      <w:sz w:val="22"/>
      <w:szCs w:val="22"/>
      <w:lang w:val="en-GB"/>
    </w:rPr>
  </w:style>
  <w:style w:type="paragraph" w:styleId="Heading1">
    <w:name w:val="heading 1"/>
    <w:basedOn w:val="Normal"/>
    <w:next w:val="BodyText"/>
    <w:link w:val="Heading1Char"/>
    <w:uiPriority w:val="4"/>
    <w:qFormat/>
    <w:rsid w:val="00651300"/>
    <w:pPr>
      <w:keepNext/>
      <w:keepLines/>
      <w:spacing w:before="240"/>
      <w:outlineLvl w:val="0"/>
    </w:pPr>
    <w:rPr>
      <w:rFonts w:asciiTheme="majorHAnsi" w:eastAsiaTheme="majorEastAsia" w:hAnsiTheme="majorHAnsi" w:cstheme="majorBidi"/>
      <w:b/>
      <w:bCs/>
      <w:color w:val="D43900"/>
      <w:sz w:val="28"/>
      <w:szCs w:val="28"/>
    </w:rPr>
  </w:style>
  <w:style w:type="paragraph" w:styleId="Heading2">
    <w:name w:val="heading 2"/>
    <w:basedOn w:val="Normal"/>
    <w:next w:val="BodyText"/>
    <w:link w:val="Heading2Char"/>
    <w:uiPriority w:val="4"/>
    <w:qFormat/>
    <w:rsid w:val="00651300"/>
    <w:pPr>
      <w:keepNext/>
      <w:keepLines/>
      <w:spacing w:before="240"/>
      <w:outlineLvl w:val="1"/>
    </w:pPr>
    <w:rPr>
      <w:rFonts w:asciiTheme="majorHAnsi" w:eastAsiaTheme="majorEastAsia" w:hAnsiTheme="majorHAnsi" w:cstheme="majorBidi"/>
      <w:b/>
      <w:bCs/>
      <w:color w:val="D43900"/>
      <w:sz w:val="28"/>
      <w:szCs w:val="26"/>
    </w:rPr>
  </w:style>
  <w:style w:type="paragraph" w:styleId="Heading3">
    <w:name w:val="heading 3"/>
    <w:basedOn w:val="Normal"/>
    <w:next w:val="BodyText"/>
    <w:link w:val="Heading3Char"/>
    <w:uiPriority w:val="4"/>
    <w:qFormat/>
    <w:rsid w:val="00651300"/>
    <w:pPr>
      <w:keepNext/>
      <w:keepLines/>
      <w:spacing w:before="240"/>
      <w:outlineLvl w:val="2"/>
    </w:pPr>
    <w:rPr>
      <w:rFonts w:eastAsiaTheme="majorEastAsia" w:cstheme="majorBidi"/>
      <w:color w:val="D43900"/>
      <w:sz w:val="24"/>
      <w:szCs w:val="24"/>
    </w:rPr>
  </w:style>
  <w:style w:type="paragraph" w:styleId="Heading4">
    <w:name w:val="heading 4"/>
    <w:aliases w:val="Heading 4 (table &amp; chart)"/>
    <w:basedOn w:val="Normal"/>
    <w:next w:val="Normal"/>
    <w:link w:val="Heading4Char"/>
    <w:uiPriority w:val="23"/>
    <w:semiHidden/>
    <w:qFormat/>
    <w:rsid w:val="00651300"/>
    <w:pPr>
      <w:keepNext/>
      <w:keepLines/>
      <w:numPr>
        <w:ilvl w:val="3"/>
        <w:numId w:val="17"/>
      </w:numPr>
      <w:spacing w:before="120"/>
      <w:outlineLvl w:val="3"/>
    </w:pPr>
    <w:rPr>
      <w:rFonts w:asciiTheme="majorHAnsi" w:eastAsiaTheme="majorEastAsia" w:hAnsiTheme="majorHAnsi" w:cstheme="majorBidi"/>
      <w:b/>
      <w:iCs/>
      <w:color w:val="F26520" w:themeColor="accent2"/>
    </w:rPr>
  </w:style>
  <w:style w:type="paragraph" w:styleId="Heading5">
    <w:name w:val="heading 5"/>
    <w:basedOn w:val="Normal"/>
    <w:next w:val="Normal"/>
    <w:link w:val="Heading5Char"/>
    <w:uiPriority w:val="23"/>
    <w:semiHidden/>
    <w:qFormat/>
    <w:rsid w:val="00651300"/>
    <w:pPr>
      <w:keepNext/>
      <w:keepLines/>
      <w:numPr>
        <w:ilvl w:val="4"/>
        <w:numId w:val="17"/>
      </w:numPr>
      <w:spacing w:before="40" w:after="0"/>
      <w:outlineLvl w:val="4"/>
    </w:pPr>
    <w:rPr>
      <w:rFonts w:asciiTheme="majorHAnsi" w:eastAsiaTheme="majorEastAsia" w:hAnsiTheme="majorHAnsi" w:cstheme="majorBidi"/>
      <w:color w:val="D89900" w:themeColor="accent1" w:themeShade="BF"/>
    </w:rPr>
  </w:style>
  <w:style w:type="paragraph" w:styleId="Heading6">
    <w:name w:val="heading 6"/>
    <w:basedOn w:val="Normal"/>
    <w:next w:val="Normal"/>
    <w:link w:val="Heading6Char"/>
    <w:uiPriority w:val="23"/>
    <w:semiHidden/>
    <w:qFormat/>
    <w:rsid w:val="00651300"/>
    <w:pPr>
      <w:keepNext/>
      <w:keepLines/>
      <w:numPr>
        <w:ilvl w:val="5"/>
        <w:numId w:val="17"/>
      </w:numPr>
      <w:spacing w:before="40" w:after="0"/>
      <w:outlineLvl w:val="5"/>
    </w:pPr>
    <w:rPr>
      <w:rFonts w:asciiTheme="majorHAnsi" w:eastAsiaTheme="majorEastAsia" w:hAnsiTheme="majorHAnsi" w:cstheme="majorBidi"/>
      <w:color w:val="8F6500" w:themeColor="accent1" w:themeShade="7F"/>
    </w:rPr>
  </w:style>
  <w:style w:type="paragraph" w:styleId="Heading7">
    <w:name w:val="heading 7"/>
    <w:basedOn w:val="Normal"/>
    <w:next w:val="Normal"/>
    <w:link w:val="Heading7Char"/>
    <w:uiPriority w:val="23"/>
    <w:semiHidden/>
    <w:qFormat/>
    <w:rsid w:val="00651300"/>
    <w:pPr>
      <w:keepNext/>
      <w:keepLines/>
      <w:numPr>
        <w:ilvl w:val="6"/>
        <w:numId w:val="17"/>
      </w:numPr>
      <w:spacing w:before="40" w:after="0"/>
      <w:outlineLvl w:val="6"/>
    </w:pPr>
    <w:rPr>
      <w:rFonts w:asciiTheme="majorHAnsi" w:eastAsiaTheme="majorEastAsia" w:hAnsiTheme="majorHAnsi" w:cstheme="majorBidi"/>
      <w:i/>
      <w:iCs/>
      <w:color w:val="8F6500" w:themeColor="accent1" w:themeShade="7F"/>
    </w:rPr>
  </w:style>
  <w:style w:type="paragraph" w:styleId="Heading8">
    <w:name w:val="heading 8"/>
    <w:basedOn w:val="Normal"/>
    <w:next w:val="Normal"/>
    <w:link w:val="Heading8Char"/>
    <w:uiPriority w:val="23"/>
    <w:semiHidden/>
    <w:qFormat/>
    <w:rsid w:val="00651300"/>
    <w:pPr>
      <w:keepNext/>
      <w:keepLines/>
      <w:numPr>
        <w:ilvl w:val="7"/>
        <w:numId w:val="17"/>
      </w:numPr>
      <w:spacing w:before="40" w:after="0"/>
      <w:outlineLvl w:val="7"/>
    </w:pPr>
    <w:rPr>
      <w:rFonts w:asciiTheme="majorHAnsi" w:eastAsiaTheme="majorEastAsia" w:hAnsiTheme="majorHAnsi" w:cstheme="majorBidi"/>
      <w:color w:val="616162" w:themeColor="text1" w:themeTint="D8"/>
      <w:sz w:val="21"/>
      <w:szCs w:val="21"/>
    </w:rPr>
  </w:style>
  <w:style w:type="paragraph" w:styleId="Heading9">
    <w:name w:val="heading 9"/>
    <w:basedOn w:val="Normal"/>
    <w:next w:val="Normal"/>
    <w:link w:val="Heading9Char"/>
    <w:uiPriority w:val="23"/>
    <w:semiHidden/>
    <w:qFormat/>
    <w:rsid w:val="00651300"/>
    <w:pPr>
      <w:keepNext/>
      <w:keepLines/>
      <w:numPr>
        <w:ilvl w:val="8"/>
        <w:numId w:val="17"/>
      </w:numPr>
      <w:spacing w:before="40" w:after="0"/>
      <w:outlineLvl w:val="8"/>
    </w:pPr>
    <w:rPr>
      <w:rFonts w:asciiTheme="majorHAnsi" w:eastAsiaTheme="majorEastAsia" w:hAnsiTheme="majorHAnsi" w:cstheme="majorBidi"/>
      <w:i/>
      <w:iCs/>
      <w:color w:val="616162" w:themeColor="text1" w:themeTint="D8"/>
      <w:sz w:val="21"/>
      <w:szCs w:val="21"/>
    </w:rPr>
  </w:style>
  <w:style w:type="character" w:default="1" w:styleId="DefaultParagraphFont">
    <w:name w:val="Default Paragraph Font"/>
    <w:uiPriority w:val="1"/>
    <w:semiHidden/>
    <w:unhideWhenUsed/>
    <w:rsid w:val="005D6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92A"/>
  </w:style>
  <w:style w:type="paragraph" w:customStyle="1" w:styleId="TableColumnHeading">
    <w:name w:val="Table Column Heading"/>
    <w:basedOn w:val="BodyText"/>
    <w:uiPriority w:val="7"/>
    <w:qFormat/>
    <w:rsid w:val="00651300"/>
    <w:pPr>
      <w:spacing w:before="60" w:after="60"/>
    </w:pPr>
    <w:rPr>
      <w:b/>
      <w:bCs/>
    </w:rPr>
  </w:style>
  <w:style w:type="paragraph" w:styleId="Footer">
    <w:name w:val="footer"/>
    <w:basedOn w:val="Normal"/>
    <w:link w:val="FooterChar"/>
    <w:uiPriority w:val="99"/>
    <w:unhideWhenUsed/>
    <w:rsid w:val="00651300"/>
    <w:rPr>
      <w:noProof/>
      <w:sz w:val="18"/>
    </w:rPr>
  </w:style>
  <w:style w:type="character" w:customStyle="1" w:styleId="FooterChar">
    <w:name w:val="Footer Char"/>
    <w:basedOn w:val="DefaultParagraphFont"/>
    <w:link w:val="Footer"/>
    <w:uiPriority w:val="99"/>
    <w:rsid w:val="00651300"/>
    <w:rPr>
      <w:noProof/>
      <w:color w:val="6E6E6E"/>
      <w:sz w:val="18"/>
      <w:lang w:val="en-GB"/>
    </w:rPr>
  </w:style>
  <w:style w:type="paragraph" w:customStyle="1" w:styleId="TableColumnHeadingRight">
    <w:name w:val="Table Column Heading Right"/>
    <w:basedOn w:val="TableColumnHeading"/>
    <w:uiPriority w:val="7"/>
    <w:qFormat/>
    <w:rsid w:val="00651300"/>
    <w:pPr>
      <w:jc w:val="right"/>
    </w:pPr>
  </w:style>
  <w:style w:type="paragraph" w:customStyle="1" w:styleId="PageTitle">
    <w:name w:val="Page Title"/>
    <w:basedOn w:val="Normal"/>
    <w:next w:val="BodyText"/>
    <w:uiPriority w:val="3"/>
    <w:qFormat/>
    <w:rsid w:val="00651300"/>
    <w:pPr>
      <w:keepNext/>
      <w:spacing w:before="480"/>
      <w:outlineLvl w:val="0"/>
    </w:pPr>
    <w:rPr>
      <w:rFonts w:asciiTheme="majorHAnsi" w:hAnsiTheme="majorHAnsi"/>
      <w:b/>
      <w:noProof/>
      <w:color w:val="D43900"/>
      <w:sz w:val="32"/>
      <w:szCs w:val="48"/>
    </w:rPr>
  </w:style>
  <w:style w:type="paragraph" w:customStyle="1" w:styleId="TableBodyRight">
    <w:name w:val="Table Body Right"/>
    <w:basedOn w:val="TableBody"/>
    <w:uiPriority w:val="8"/>
    <w:qFormat/>
    <w:rsid w:val="00651300"/>
    <w:pPr>
      <w:jc w:val="right"/>
    </w:pPr>
  </w:style>
  <w:style w:type="character" w:customStyle="1" w:styleId="Bold">
    <w:name w:val="Bold"/>
    <w:basedOn w:val="DefaultParagraphFont"/>
    <w:uiPriority w:val="2"/>
    <w:qFormat/>
    <w:rsid w:val="00651300"/>
    <w:rPr>
      <w:rFonts w:asciiTheme="minorHAnsi" w:hAnsiTheme="minorHAnsi"/>
      <w:b/>
      <w:i w:val="0"/>
      <w:color w:val="454546" w:themeColor="text1"/>
    </w:rPr>
  </w:style>
  <w:style w:type="paragraph" w:customStyle="1" w:styleId="DocumentTitle">
    <w:name w:val="Document Title"/>
    <w:next w:val="DocumentSubtitle"/>
    <w:uiPriority w:val="26"/>
    <w:rsid w:val="00651300"/>
    <w:pPr>
      <w:framePr w:w="8108" w:wrap="notBeside" w:vAnchor="page" w:hAnchor="page" w:x="710" w:y="2149" w:anchorLock="1"/>
      <w:ind w:right="306"/>
    </w:pPr>
    <w:rPr>
      <w:rFonts w:asciiTheme="majorHAnsi" w:hAnsiTheme="majorHAnsi"/>
      <w:b/>
      <w:bCs/>
      <w:color w:val="454546" w:themeColor="text1"/>
      <w:sz w:val="52"/>
      <w:szCs w:val="22"/>
      <w:lang w:val="en-GB"/>
    </w:rPr>
  </w:style>
  <w:style w:type="paragraph" w:styleId="Header">
    <w:name w:val="header"/>
    <w:basedOn w:val="Normal"/>
    <w:link w:val="HeaderChar"/>
    <w:uiPriority w:val="99"/>
    <w:unhideWhenUsed/>
    <w:rsid w:val="00651300"/>
    <w:pPr>
      <w:spacing w:after="0"/>
      <w:ind w:left="3969"/>
      <w:jc w:val="right"/>
    </w:pPr>
    <w:rPr>
      <w:noProof/>
      <w:sz w:val="18"/>
    </w:rPr>
  </w:style>
  <w:style w:type="paragraph" w:styleId="BalloonText">
    <w:name w:val="Balloon Text"/>
    <w:basedOn w:val="Normal"/>
    <w:link w:val="BalloonTextChar"/>
    <w:uiPriority w:val="99"/>
    <w:semiHidden/>
    <w:unhideWhenUsed/>
    <w:rsid w:val="006513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00"/>
    <w:rPr>
      <w:rFonts w:ascii="Tahoma" w:hAnsi="Tahoma" w:cs="Tahoma"/>
      <w:color w:val="6E6E6E"/>
      <w:sz w:val="16"/>
      <w:szCs w:val="16"/>
      <w:lang w:val="en-GB"/>
    </w:rPr>
  </w:style>
  <w:style w:type="character" w:customStyle="1" w:styleId="HeaderChar">
    <w:name w:val="Header Char"/>
    <w:basedOn w:val="DefaultParagraphFont"/>
    <w:link w:val="Header"/>
    <w:uiPriority w:val="99"/>
    <w:rsid w:val="00651300"/>
    <w:rPr>
      <w:noProof/>
      <w:color w:val="6E6E6E"/>
      <w:sz w:val="18"/>
      <w:lang w:val="en-GB"/>
    </w:rPr>
  </w:style>
  <w:style w:type="character" w:customStyle="1" w:styleId="Heading1Char">
    <w:name w:val="Heading 1 Char"/>
    <w:basedOn w:val="DefaultParagraphFont"/>
    <w:link w:val="Heading1"/>
    <w:uiPriority w:val="4"/>
    <w:rsid w:val="00651300"/>
    <w:rPr>
      <w:rFonts w:asciiTheme="majorHAnsi" w:eastAsiaTheme="majorEastAsia" w:hAnsiTheme="majorHAnsi" w:cstheme="majorBidi"/>
      <w:b/>
      <w:bCs/>
      <w:color w:val="D43900"/>
      <w:sz w:val="28"/>
      <w:szCs w:val="28"/>
      <w:lang w:val="en-GB"/>
    </w:rPr>
  </w:style>
  <w:style w:type="character" w:customStyle="1" w:styleId="Heading2Char">
    <w:name w:val="Heading 2 Char"/>
    <w:basedOn w:val="DefaultParagraphFont"/>
    <w:link w:val="Heading2"/>
    <w:uiPriority w:val="4"/>
    <w:rsid w:val="00651300"/>
    <w:rPr>
      <w:rFonts w:asciiTheme="majorHAnsi" w:eastAsiaTheme="majorEastAsia" w:hAnsiTheme="majorHAnsi" w:cstheme="majorBidi"/>
      <w:b/>
      <w:bCs/>
      <w:color w:val="D43900"/>
      <w:sz w:val="28"/>
      <w:szCs w:val="26"/>
      <w:lang w:val="en-GB"/>
    </w:rPr>
  </w:style>
  <w:style w:type="table" w:styleId="TableGrid">
    <w:name w:val="Table Grid"/>
    <w:basedOn w:val="TableNormal"/>
    <w:uiPriority w:val="59"/>
    <w:rsid w:val="00651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651300"/>
    <w:pPr>
      <w:spacing w:before="60" w:after="60"/>
    </w:pPr>
    <w:rPr>
      <w:rFonts w:ascii="HelveticaNeueLT Pro 45 Lt" w:hAnsi="HelveticaNeueLT Pro 45 Lt"/>
      <w:lang w:eastAsia="en-NZ"/>
    </w:rPr>
  </w:style>
  <w:style w:type="paragraph" w:styleId="ListBullet">
    <w:name w:val="List Bullet"/>
    <w:basedOn w:val="Normal"/>
    <w:uiPriority w:val="99"/>
    <w:semiHidden/>
    <w:rsid w:val="00651300"/>
    <w:pPr>
      <w:numPr>
        <w:numId w:val="1"/>
      </w:numPr>
      <w:contextualSpacing/>
    </w:pPr>
  </w:style>
  <w:style w:type="paragraph" w:styleId="ListBullet2">
    <w:name w:val="List Bullet 2"/>
    <w:basedOn w:val="Normal"/>
    <w:uiPriority w:val="99"/>
    <w:semiHidden/>
    <w:rsid w:val="00651300"/>
    <w:pPr>
      <w:numPr>
        <w:numId w:val="2"/>
      </w:numPr>
      <w:contextualSpacing/>
    </w:pPr>
  </w:style>
  <w:style w:type="paragraph" w:styleId="ListBullet3">
    <w:name w:val="List Bullet 3"/>
    <w:basedOn w:val="Normal"/>
    <w:uiPriority w:val="99"/>
    <w:semiHidden/>
    <w:rsid w:val="00651300"/>
    <w:pPr>
      <w:numPr>
        <w:numId w:val="3"/>
      </w:numPr>
      <w:contextualSpacing/>
    </w:pPr>
  </w:style>
  <w:style w:type="paragraph" w:styleId="ListBullet4">
    <w:name w:val="List Bullet 4"/>
    <w:basedOn w:val="Normal"/>
    <w:uiPriority w:val="99"/>
    <w:semiHidden/>
    <w:rsid w:val="00651300"/>
    <w:pPr>
      <w:numPr>
        <w:numId w:val="4"/>
      </w:numPr>
      <w:contextualSpacing/>
    </w:pPr>
  </w:style>
  <w:style w:type="paragraph" w:styleId="ListBullet5">
    <w:name w:val="List Bullet 5"/>
    <w:basedOn w:val="Normal"/>
    <w:uiPriority w:val="99"/>
    <w:semiHidden/>
    <w:rsid w:val="00651300"/>
    <w:pPr>
      <w:numPr>
        <w:numId w:val="5"/>
      </w:numPr>
      <w:contextualSpacing/>
    </w:pPr>
  </w:style>
  <w:style w:type="paragraph" w:styleId="ListNumber">
    <w:name w:val="List Number"/>
    <w:basedOn w:val="Normal"/>
    <w:uiPriority w:val="99"/>
    <w:semiHidden/>
    <w:rsid w:val="00651300"/>
    <w:pPr>
      <w:numPr>
        <w:numId w:val="6"/>
      </w:numPr>
      <w:contextualSpacing/>
    </w:pPr>
  </w:style>
  <w:style w:type="paragraph" w:styleId="ListNumber2">
    <w:name w:val="List Number 2"/>
    <w:basedOn w:val="Normal"/>
    <w:uiPriority w:val="99"/>
    <w:semiHidden/>
    <w:rsid w:val="00651300"/>
    <w:pPr>
      <w:numPr>
        <w:numId w:val="7"/>
      </w:numPr>
      <w:contextualSpacing/>
    </w:pPr>
  </w:style>
  <w:style w:type="paragraph" w:styleId="ListNumber3">
    <w:name w:val="List Number 3"/>
    <w:basedOn w:val="Normal"/>
    <w:uiPriority w:val="99"/>
    <w:semiHidden/>
    <w:rsid w:val="00651300"/>
    <w:pPr>
      <w:numPr>
        <w:numId w:val="8"/>
      </w:numPr>
      <w:contextualSpacing/>
    </w:pPr>
  </w:style>
  <w:style w:type="paragraph" w:styleId="ListNumber4">
    <w:name w:val="List Number 4"/>
    <w:basedOn w:val="Normal"/>
    <w:uiPriority w:val="99"/>
    <w:semiHidden/>
    <w:rsid w:val="00651300"/>
    <w:pPr>
      <w:numPr>
        <w:numId w:val="9"/>
      </w:numPr>
      <w:contextualSpacing/>
    </w:pPr>
  </w:style>
  <w:style w:type="paragraph" w:styleId="ListNumber5">
    <w:name w:val="List Number 5"/>
    <w:basedOn w:val="Normal"/>
    <w:uiPriority w:val="99"/>
    <w:semiHidden/>
    <w:rsid w:val="00651300"/>
    <w:pPr>
      <w:numPr>
        <w:numId w:val="10"/>
      </w:numPr>
      <w:contextualSpacing/>
    </w:pPr>
  </w:style>
  <w:style w:type="paragraph" w:styleId="List">
    <w:name w:val="List"/>
    <w:basedOn w:val="Normal"/>
    <w:uiPriority w:val="99"/>
    <w:semiHidden/>
    <w:rsid w:val="00651300"/>
    <w:pPr>
      <w:ind w:left="283" w:hanging="283"/>
      <w:contextualSpacing/>
    </w:pPr>
  </w:style>
  <w:style w:type="paragraph" w:styleId="List2">
    <w:name w:val="List 2"/>
    <w:basedOn w:val="Normal"/>
    <w:uiPriority w:val="99"/>
    <w:semiHidden/>
    <w:rsid w:val="00651300"/>
    <w:pPr>
      <w:ind w:left="566" w:hanging="283"/>
      <w:contextualSpacing/>
    </w:pPr>
  </w:style>
  <w:style w:type="paragraph" w:styleId="List3">
    <w:name w:val="List 3"/>
    <w:basedOn w:val="Normal"/>
    <w:uiPriority w:val="99"/>
    <w:semiHidden/>
    <w:rsid w:val="00651300"/>
    <w:pPr>
      <w:ind w:left="849" w:hanging="283"/>
      <w:contextualSpacing/>
    </w:pPr>
  </w:style>
  <w:style w:type="paragraph" w:styleId="List4">
    <w:name w:val="List 4"/>
    <w:basedOn w:val="Normal"/>
    <w:uiPriority w:val="99"/>
    <w:semiHidden/>
    <w:rsid w:val="00651300"/>
    <w:pPr>
      <w:ind w:left="1132" w:hanging="283"/>
      <w:contextualSpacing/>
    </w:pPr>
  </w:style>
  <w:style w:type="paragraph" w:styleId="List5">
    <w:name w:val="List 5"/>
    <w:basedOn w:val="Normal"/>
    <w:uiPriority w:val="99"/>
    <w:semiHidden/>
    <w:rsid w:val="00651300"/>
    <w:pPr>
      <w:ind w:left="1415" w:hanging="283"/>
      <w:contextualSpacing/>
    </w:pPr>
  </w:style>
  <w:style w:type="character" w:styleId="CommentReference">
    <w:name w:val="annotation reference"/>
    <w:basedOn w:val="DefaultParagraphFont"/>
    <w:uiPriority w:val="99"/>
    <w:semiHidden/>
    <w:unhideWhenUsed/>
    <w:rsid w:val="00651300"/>
    <w:rPr>
      <w:sz w:val="16"/>
      <w:szCs w:val="16"/>
    </w:rPr>
  </w:style>
  <w:style w:type="paragraph" w:styleId="CommentText">
    <w:name w:val="annotation text"/>
    <w:basedOn w:val="Normal"/>
    <w:link w:val="CommentTextChar"/>
    <w:uiPriority w:val="99"/>
    <w:unhideWhenUsed/>
    <w:rsid w:val="00651300"/>
  </w:style>
  <w:style w:type="character" w:customStyle="1" w:styleId="CommentTextChar">
    <w:name w:val="Comment Text Char"/>
    <w:basedOn w:val="DefaultParagraphFont"/>
    <w:link w:val="CommentText"/>
    <w:uiPriority w:val="99"/>
    <w:rsid w:val="00651300"/>
    <w:rPr>
      <w:color w:val="6E6E6E"/>
      <w:lang w:val="en-GB"/>
    </w:rPr>
  </w:style>
  <w:style w:type="paragraph" w:styleId="CommentSubject">
    <w:name w:val="annotation subject"/>
    <w:basedOn w:val="CommentText"/>
    <w:next w:val="CommentText"/>
    <w:link w:val="CommentSubjectChar"/>
    <w:uiPriority w:val="99"/>
    <w:semiHidden/>
    <w:unhideWhenUsed/>
    <w:rsid w:val="00651300"/>
    <w:rPr>
      <w:b/>
      <w:bCs/>
    </w:rPr>
  </w:style>
  <w:style w:type="character" w:customStyle="1" w:styleId="CommentSubjectChar">
    <w:name w:val="Comment Subject Char"/>
    <w:basedOn w:val="CommentTextChar"/>
    <w:link w:val="CommentSubject"/>
    <w:uiPriority w:val="99"/>
    <w:semiHidden/>
    <w:rsid w:val="00651300"/>
    <w:rPr>
      <w:b/>
      <w:bCs/>
      <w:color w:val="6E6E6E"/>
      <w:lang w:val="en-GB"/>
    </w:rPr>
  </w:style>
  <w:style w:type="character" w:styleId="Emphasis">
    <w:name w:val="Emphasis"/>
    <w:basedOn w:val="DefaultParagraphFont"/>
    <w:uiPriority w:val="27"/>
    <w:semiHidden/>
    <w:qFormat/>
    <w:rsid w:val="00651300"/>
    <w:rPr>
      <w:i/>
      <w:iCs/>
    </w:rPr>
  </w:style>
  <w:style w:type="paragraph" w:customStyle="1" w:styleId="DocumentSubtitle">
    <w:name w:val="Document Subtitle"/>
    <w:basedOn w:val="DocumentTitle"/>
    <w:next w:val="Normal"/>
    <w:uiPriority w:val="26"/>
    <w:rsid w:val="0065130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651300"/>
    <w:rPr>
      <w:rFonts w:eastAsiaTheme="majorEastAsia" w:cstheme="majorBidi"/>
      <w:color w:val="D43900"/>
      <w:sz w:val="24"/>
      <w:szCs w:val="24"/>
      <w:lang w:val="en-GB"/>
    </w:rPr>
  </w:style>
  <w:style w:type="character" w:customStyle="1" w:styleId="Heading5Char">
    <w:name w:val="Heading 5 Char"/>
    <w:basedOn w:val="DefaultParagraphFont"/>
    <w:link w:val="Heading5"/>
    <w:uiPriority w:val="23"/>
    <w:semiHidden/>
    <w:rsid w:val="00651300"/>
    <w:rPr>
      <w:rFonts w:asciiTheme="majorHAnsi" w:eastAsiaTheme="majorEastAsia" w:hAnsiTheme="majorHAnsi" w:cstheme="majorBidi"/>
      <w:color w:val="D89900" w:themeColor="accent1" w:themeShade="BF"/>
      <w:lang w:val="en-GB"/>
    </w:rPr>
  </w:style>
  <w:style w:type="paragraph" w:customStyle="1" w:styleId="Bullet1">
    <w:name w:val="Bullet 1"/>
    <w:basedOn w:val="BodyText"/>
    <w:uiPriority w:val="1"/>
    <w:qFormat/>
    <w:rsid w:val="00651300"/>
    <w:pPr>
      <w:ind w:left="360" w:hanging="360"/>
    </w:pPr>
  </w:style>
  <w:style w:type="paragraph" w:customStyle="1" w:styleId="Bullet2">
    <w:name w:val="Bullet 2"/>
    <w:basedOn w:val="BodyText"/>
    <w:uiPriority w:val="1"/>
    <w:qFormat/>
    <w:rsid w:val="00651300"/>
    <w:pPr>
      <w:ind w:left="568" w:hanging="284"/>
    </w:pPr>
  </w:style>
  <w:style w:type="paragraph" w:customStyle="1" w:styleId="Bullet3">
    <w:name w:val="Bullet 3"/>
    <w:basedOn w:val="BodyText"/>
    <w:uiPriority w:val="1"/>
    <w:qFormat/>
    <w:rsid w:val="00651300"/>
    <w:pPr>
      <w:ind w:left="852" w:hanging="284"/>
    </w:pPr>
  </w:style>
  <w:style w:type="paragraph" w:customStyle="1" w:styleId="NumberedBullet1">
    <w:name w:val="Numbered Bullet 1"/>
    <w:basedOn w:val="BodyText"/>
    <w:uiPriority w:val="5"/>
    <w:qFormat/>
    <w:rsid w:val="00651300"/>
    <w:pPr>
      <w:numPr>
        <w:numId w:val="26"/>
      </w:numPr>
      <w:spacing w:before="60" w:after="60"/>
    </w:pPr>
  </w:style>
  <w:style w:type="paragraph" w:customStyle="1" w:styleId="NumberedBullet2">
    <w:name w:val="Numbered Bullet 2"/>
    <w:basedOn w:val="BodyText"/>
    <w:uiPriority w:val="5"/>
    <w:qFormat/>
    <w:rsid w:val="00651300"/>
    <w:pPr>
      <w:numPr>
        <w:ilvl w:val="1"/>
        <w:numId w:val="26"/>
      </w:numPr>
      <w:tabs>
        <w:tab w:val="left" w:pos="709"/>
      </w:tabs>
    </w:pPr>
  </w:style>
  <w:style w:type="paragraph" w:customStyle="1" w:styleId="NumberedBullet3">
    <w:name w:val="Numbered Bullet 3"/>
    <w:basedOn w:val="BodyText"/>
    <w:uiPriority w:val="5"/>
    <w:qFormat/>
    <w:rsid w:val="00651300"/>
    <w:pPr>
      <w:numPr>
        <w:ilvl w:val="2"/>
        <w:numId w:val="26"/>
      </w:numPr>
      <w:tabs>
        <w:tab w:val="left" w:pos="1276"/>
      </w:tabs>
      <w:ind w:left="993"/>
    </w:pPr>
  </w:style>
  <w:style w:type="numbering" w:customStyle="1" w:styleId="NumberedBulletsList">
    <w:name w:val="Numbered Bullets List"/>
    <w:uiPriority w:val="99"/>
    <w:rsid w:val="00651300"/>
    <w:pPr>
      <w:numPr>
        <w:numId w:val="11"/>
      </w:numPr>
    </w:pPr>
  </w:style>
  <w:style w:type="paragraph" w:customStyle="1" w:styleId="Indent1">
    <w:name w:val="Indent 1"/>
    <w:basedOn w:val="BodyText"/>
    <w:uiPriority w:val="6"/>
    <w:semiHidden/>
    <w:unhideWhenUsed/>
    <w:qFormat/>
    <w:rsid w:val="00651300"/>
    <w:pPr>
      <w:ind w:left="284"/>
    </w:pPr>
  </w:style>
  <w:style w:type="paragraph" w:customStyle="1" w:styleId="Indent2">
    <w:name w:val="Indent 2"/>
    <w:basedOn w:val="BodyText"/>
    <w:uiPriority w:val="6"/>
    <w:semiHidden/>
    <w:unhideWhenUsed/>
    <w:qFormat/>
    <w:rsid w:val="00651300"/>
    <w:pPr>
      <w:ind w:left="567"/>
    </w:pPr>
  </w:style>
  <w:style w:type="paragraph" w:customStyle="1" w:styleId="Indent3">
    <w:name w:val="Indent 3"/>
    <w:basedOn w:val="BodyText"/>
    <w:uiPriority w:val="6"/>
    <w:semiHidden/>
    <w:unhideWhenUsed/>
    <w:qFormat/>
    <w:rsid w:val="00651300"/>
    <w:pPr>
      <w:ind w:left="851"/>
    </w:pPr>
  </w:style>
  <w:style w:type="paragraph" w:customStyle="1" w:styleId="ShadedHeading">
    <w:name w:val="Shaded Heading"/>
    <w:basedOn w:val="BodyText"/>
    <w:next w:val="ShadedBody"/>
    <w:uiPriority w:val="10"/>
    <w:rsid w:val="00651300"/>
    <w:pPr>
      <w:keepNext/>
      <w:keepLines/>
      <w:pBdr>
        <w:top w:val="single" w:sz="2" w:space="2" w:color="FFBF22" w:themeColor="accent1"/>
        <w:left w:val="single" w:sz="2" w:space="4" w:color="FFBF22" w:themeColor="accent1"/>
        <w:bottom w:val="single" w:sz="2" w:space="2" w:color="FFBF22" w:themeColor="accent1"/>
        <w:right w:val="single" w:sz="2" w:space="4" w:color="FFBF22" w:themeColor="accent1"/>
      </w:pBdr>
      <w:shd w:val="clear" w:color="auto" w:fill="FFBF22" w:themeFill="accent1"/>
      <w:spacing w:before="240"/>
      <w:ind w:left="113" w:right="113"/>
    </w:pPr>
    <w:rPr>
      <w:sz w:val="28"/>
    </w:rPr>
  </w:style>
  <w:style w:type="character" w:styleId="PlaceholderText">
    <w:name w:val="Placeholder Text"/>
    <w:basedOn w:val="DefaultParagraphFont"/>
    <w:uiPriority w:val="99"/>
    <w:semiHidden/>
    <w:rsid w:val="00651300"/>
    <w:rPr>
      <w:color w:val="808080"/>
    </w:rPr>
  </w:style>
  <w:style w:type="paragraph" w:customStyle="1" w:styleId="Authors">
    <w:name w:val="Authors"/>
    <w:basedOn w:val="Footer"/>
    <w:link w:val="AuthorsChar"/>
    <w:uiPriority w:val="99"/>
    <w:rsid w:val="00651300"/>
    <w:pPr>
      <w:spacing w:before="60" w:after="60"/>
    </w:pPr>
  </w:style>
  <w:style w:type="character" w:customStyle="1" w:styleId="Heading4Char">
    <w:name w:val="Heading 4 Char"/>
    <w:aliases w:val="Heading 4 (table &amp; chart) Char"/>
    <w:basedOn w:val="DefaultParagraphFont"/>
    <w:link w:val="Heading4"/>
    <w:uiPriority w:val="23"/>
    <w:semiHidden/>
    <w:rsid w:val="00651300"/>
    <w:rPr>
      <w:rFonts w:asciiTheme="majorHAnsi" w:eastAsiaTheme="majorEastAsia" w:hAnsiTheme="majorHAnsi" w:cstheme="majorBidi"/>
      <w:b/>
      <w:iCs/>
      <w:color w:val="F26520" w:themeColor="accent2"/>
      <w:lang w:val="en-GB"/>
    </w:rPr>
  </w:style>
  <w:style w:type="character" w:customStyle="1" w:styleId="Heading6Char">
    <w:name w:val="Heading 6 Char"/>
    <w:basedOn w:val="DefaultParagraphFont"/>
    <w:link w:val="Heading6"/>
    <w:uiPriority w:val="23"/>
    <w:semiHidden/>
    <w:rsid w:val="00651300"/>
    <w:rPr>
      <w:rFonts w:asciiTheme="majorHAnsi" w:eastAsiaTheme="majorEastAsia" w:hAnsiTheme="majorHAnsi" w:cstheme="majorBidi"/>
      <w:color w:val="8F6500" w:themeColor="accent1" w:themeShade="7F"/>
      <w:lang w:val="en-GB"/>
    </w:rPr>
  </w:style>
  <w:style w:type="character" w:customStyle="1" w:styleId="Heading7Char">
    <w:name w:val="Heading 7 Char"/>
    <w:basedOn w:val="DefaultParagraphFont"/>
    <w:link w:val="Heading7"/>
    <w:uiPriority w:val="23"/>
    <w:semiHidden/>
    <w:rsid w:val="00651300"/>
    <w:rPr>
      <w:rFonts w:asciiTheme="majorHAnsi" w:eastAsiaTheme="majorEastAsia" w:hAnsiTheme="majorHAnsi" w:cstheme="majorBidi"/>
      <w:i/>
      <w:iCs/>
      <w:color w:val="8F6500" w:themeColor="accent1" w:themeShade="7F"/>
      <w:lang w:val="en-GB"/>
    </w:rPr>
  </w:style>
  <w:style w:type="character" w:customStyle="1" w:styleId="Heading8Char">
    <w:name w:val="Heading 8 Char"/>
    <w:basedOn w:val="DefaultParagraphFont"/>
    <w:link w:val="Heading8"/>
    <w:uiPriority w:val="23"/>
    <w:semiHidden/>
    <w:rsid w:val="00651300"/>
    <w:rPr>
      <w:rFonts w:asciiTheme="majorHAnsi" w:eastAsiaTheme="majorEastAsia" w:hAnsiTheme="majorHAnsi" w:cstheme="majorBidi"/>
      <w:color w:val="616162" w:themeColor="text1" w:themeTint="D8"/>
      <w:sz w:val="21"/>
      <w:szCs w:val="21"/>
      <w:lang w:val="en-GB"/>
    </w:rPr>
  </w:style>
  <w:style w:type="character" w:customStyle="1" w:styleId="Heading9Char">
    <w:name w:val="Heading 9 Char"/>
    <w:basedOn w:val="DefaultParagraphFont"/>
    <w:link w:val="Heading9"/>
    <w:uiPriority w:val="23"/>
    <w:semiHidden/>
    <w:rsid w:val="00651300"/>
    <w:rPr>
      <w:rFonts w:asciiTheme="majorHAnsi" w:eastAsiaTheme="majorEastAsia" w:hAnsiTheme="majorHAnsi" w:cstheme="majorBidi"/>
      <w:i/>
      <w:iCs/>
      <w:color w:val="616162" w:themeColor="text1" w:themeTint="D8"/>
      <w:sz w:val="21"/>
      <w:szCs w:val="21"/>
      <w:lang w:val="en-GB"/>
    </w:rPr>
  </w:style>
  <w:style w:type="paragraph" w:styleId="Title">
    <w:name w:val="Title"/>
    <w:basedOn w:val="Normal"/>
    <w:next w:val="Normal"/>
    <w:link w:val="TitleChar"/>
    <w:uiPriority w:val="25"/>
    <w:semiHidden/>
    <w:qFormat/>
    <w:rsid w:val="0065130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651300"/>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651300"/>
    <w:rPr>
      <w:rFonts w:ascii="HelveticaNeueLT Pro 55 Roman" w:hAnsi="HelveticaNeueLT Pro 55 Roman"/>
      <w:b/>
    </w:rPr>
  </w:style>
  <w:style w:type="character" w:customStyle="1" w:styleId="HighlightAccent4">
    <w:name w:val="Highlight Accent 4"/>
    <w:basedOn w:val="DefaultParagraphFont"/>
    <w:uiPriority w:val="9"/>
    <w:qFormat/>
    <w:rsid w:val="00651300"/>
    <w:rPr>
      <w:rFonts w:asciiTheme="minorHAnsi" w:hAnsiTheme="minorHAnsi"/>
      <w:color w:val="454546" w:themeColor="text1"/>
      <w:bdr w:val="none" w:sz="0" w:space="0" w:color="auto"/>
      <w:shd w:val="clear" w:color="auto" w:fill="BDE9FB" w:themeFill="accent5" w:themeFillTint="66"/>
    </w:rPr>
  </w:style>
  <w:style w:type="character" w:customStyle="1" w:styleId="HighlightAccent1">
    <w:name w:val="Highlight Accent 1"/>
    <w:basedOn w:val="DefaultParagraphFont"/>
    <w:uiPriority w:val="9"/>
    <w:qFormat/>
    <w:rsid w:val="00651300"/>
    <w:rPr>
      <w:rFonts w:asciiTheme="minorHAnsi" w:hAnsiTheme="minorHAnsi"/>
      <w:color w:val="454546" w:themeColor="text1"/>
      <w:bdr w:val="none" w:sz="0" w:space="0" w:color="auto"/>
      <w:shd w:val="clear" w:color="auto" w:fill="FFE5A6" w:themeFill="accent1" w:themeFillTint="66"/>
    </w:rPr>
  </w:style>
  <w:style w:type="character" w:customStyle="1" w:styleId="HighlightAccent3">
    <w:name w:val="Highlight Accent 3"/>
    <w:basedOn w:val="DefaultParagraphFont"/>
    <w:uiPriority w:val="9"/>
    <w:qFormat/>
    <w:rsid w:val="00651300"/>
    <w:rPr>
      <w:rFonts w:asciiTheme="minorHAnsi" w:hAnsiTheme="minorHAnsi"/>
      <w:color w:val="454546" w:themeColor="text1"/>
      <w:bdr w:val="none" w:sz="0" w:space="0" w:color="auto"/>
      <w:shd w:val="clear" w:color="auto" w:fill="E9EFA2" w:themeFill="accent6" w:themeFillTint="66"/>
    </w:rPr>
  </w:style>
  <w:style w:type="table" w:customStyle="1" w:styleId="NationalGrid">
    <w:name w:val="National Grid"/>
    <w:basedOn w:val="TableNormal"/>
    <w:uiPriority w:val="99"/>
    <w:rsid w:val="00651300"/>
    <w:pPr>
      <w:spacing w:before="60" w:after="60"/>
    </w:pPr>
    <w:tblPr>
      <w:tblBorders>
        <w:top w:val="single" w:sz="4" w:space="0" w:color="FFBF22"/>
        <w:bottom w:val="single" w:sz="4" w:space="0" w:color="FFBF22"/>
      </w:tblBorders>
      <w:tblCellMar>
        <w:top w:w="28" w:type="dxa"/>
        <w:left w:w="57" w:type="dxa"/>
        <w:bottom w:w="28" w:type="dxa"/>
        <w:right w:w="57" w:type="dxa"/>
      </w:tblCellMar>
    </w:tblPr>
    <w:tcPr>
      <w:shd w:val="clear" w:color="auto" w:fill="auto"/>
    </w:tcPr>
    <w:tblStylePr w:type="firstRow">
      <w:tblPr/>
      <w:tcPr>
        <w:tcBorders>
          <w:top w:val="single" w:sz="4" w:space="0" w:color="FFBF22" w:themeColor="accent1"/>
          <w:left w:val="nil"/>
          <w:bottom w:val="single" w:sz="8" w:space="0" w:color="FFBF22" w:themeColor="accent1"/>
          <w:right w:val="nil"/>
          <w:insideH w:val="nil"/>
          <w:insideV w:val="nil"/>
          <w:tl2br w:val="nil"/>
          <w:tr2bl w:val="nil"/>
        </w:tcBorders>
        <w:shd w:val="clear" w:color="auto" w:fill="FFFFFF" w:themeFill="background1"/>
      </w:tcPr>
    </w:tblStylePr>
    <w:tblStylePr w:type="lastRow">
      <w:tblPr/>
      <w:tcPr>
        <w:tcBorders>
          <w:top w:val="single" w:sz="4" w:space="0" w:color="FFBF22" w:themeColor="accent1"/>
          <w:bottom w:val="single" w:sz="4" w:space="0" w:color="FFBF22" w:themeColor="accent1"/>
        </w:tcBorders>
        <w:shd w:val="clear" w:color="auto" w:fill="auto"/>
      </w:tcPr>
    </w:tblStylePr>
  </w:style>
  <w:style w:type="character" w:styleId="Hyperlink">
    <w:name w:val="Hyperlink"/>
    <w:basedOn w:val="DefaultParagraphFont"/>
    <w:uiPriority w:val="99"/>
    <w:unhideWhenUsed/>
    <w:rsid w:val="00651300"/>
    <w:rPr>
      <w:color w:val="454546" w:themeColor="text1"/>
      <w:u w:val="single"/>
    </w:rPr>
  </w:style>
  <w:style w:type="paragraph" w:styleId="ListParagraph">
    <w:name w:val="List Paragraph"/>
    <w:basedOn w:val="Normal"/>
    <w:uiPriority w:val="34"/>
    <w:qFormat/>
    <w:rsid w:val="00651300"/>
    <w:pPr>
      <w:ind w:left="720"/>
      <w:contextualSpacing/>
    </w:pPr>
  </w:style>
  <w:style w:type="paragraph" w:customStyle="1" w:styleId="Heading1Numbered">
    <w:name w:val="Heading 1 Numbered"/>
    <w:basedOn w:val="Heading1"/>
    <w:next w:val="BodyText"/>
    <w:uiPriority w:val="4"/>
    <w:qFormat/>
    <w:rsid w:val="00651300"/>
    <w:pPr>
      <w:numPr>
        <w:numId w:val="12"/>
      </w:numPr>
    </w:pPr>
  </w:style>
  <w:style w:type="character" w:customStyle="1" w:styleId="HighlightAccent2">
    <w:name w:val="Highlight Accent 2"/>
    <w:basedOn w:val="DefaultParagraphFont"/>
    <w:uiPriority w:val="9"/>
    <w:qFormat/>
    <w:rsid w:val="00651300"/>
    <w:rPr>
      <w:rFonts w:asciiTheme="minorHAnsi" w:hAnsiTheme="minorHAnsi"/>
      <w:color w:val="454546" w:themeColor="text1"/>
      <w:bdr w:val="none" w:sz="0" w:space="0" w:color="auto"/>
      <w:shd w:val="clear" w:color="auto" w:fill="F9C0A5" w:themeFill="accent2" w:themeFillTint="66"/>
    </w:rPr>
  </w:style>
  <w:style w:type="character" w:customStyle="1" w:styleId="BoldItalic">
    <w:name w:val="Bold Italic"/>
    <w:basedOn w:val="DefaultParagraphFont"/>
    <w:uiPriority w:val="2"/>
    <w:rsid w:val="00651300"/>
    <w:rPr>
      <w:b/>
      <w:i/>
    </w:rPr>
  </w:style>
  <w:style w:type="paragraph" w:styleId="NoSpacing">
    <w:name w:val="No Spacing"/>
    <w:next w:val="BodyText"/>
    <w:rsid w:val="00651300"/>
    <w:pPr>
      <w:spacing w:after="0"/>
    </w:pPr>
    <w:rPr>
      <w:sz w:val="18"/>
      <w:lang w:val="en-GB"/>
    </w:rPr>
  </w:style>
  <w:style w:type="paragraph" w:styleId="TOC2">
    <w:name w:val="toc 2"/>
    <w:basedOn w:val="Normal"/>
    <w:next w:val="Normal"/>
    <w:autoRedefine/>
    <w:uiPriority w:val="39"/>
    <w:rsid w:val="001F34F7"/>
    <w:pPr>
      <w:tabs>
        <w:tab w:val="right" w:leader="dot" w:pos="10194"/>
      </w:tabs>
      <w:spacing w:before="60" w:after="60"/>
    </w:pPr>
    <w:rPr>
      <w:noProof/>
      <w:color w:val="454546" w:themeColor="text1"/>
    </w:rPr>
  </w:style>
  <w:style w:type="paragraph" w:styleId="TOC1">
    <w:name w:val="toc 1"/>
    <w:basedOn w:val="Normal"/>
    <w:next w:val="Normal"/>
    <w:autoRedefine/>
    <w:uiPriority w:val="39"/>
    <w:rsid w:val="00651300"/>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651300"/>
    <w:pPr>
      <w:framePr w:wrap="notBeside" w:hAnchor="text" w:y="710"/>
    </w:pPr>
  </w:style>
  <w:style w:type="paragraph" w:customStyle="1" w:styleId="Dateofpapers">
    <w:name w:val="Date of papers"/>
    <w:basedOn w:val="Footer"/>
    <w:link w:val="DateofpapersChar"/>
    <w:uiPriority w:val="99"/>
    <w:rsid w:val="00651300"/>
    <w:pPr>
      <w:spacing w:before="60" w:after="60"/>
    </w:pPr>
  </w:style>
  <w:style w:type="paragraph" w:customStyle="1" w:styleId="Introtext">
    <w:name w:val="Intro text"/>
    <w:basedOn w:val="Normal"/>
    <w:uiPriority w:val="99"/>
    <w:qFormat/>
    <w:rsid w:val="00651300"/>
    <w:rPr>
      <w:color w:val="D43900"/>
      <w:sz w:val="24"/>
    </w:rPr>
  </w:style>
  <w:style w:type="paragraph" w:customStyle="1" w:styleId="FrameBody">
    <w:name w:val="Frame Body"/>
    <w:basedOn w:val="FrameHeading"/>
    <w:uiPriority w:val="13"/>
    <w:rsid w:val="00651300"/>
    <w:pPr>
      <w:framePr w:wrap="around"/>
    </w:pPr>
    <w:rPr>
      <w:b w:val="0"/>
      <w:sz w:val="20"/>
    </w:rPr>
  </w:style>
  <w:style w:type="paragraph" w:styleId="BodyText">
    <w:name w:val="Body Text"/>
    <w:link w:val="BodyTextChar"/>
    <w:qFormat/>
    <w:rsid w:val="00651300"/>
    <w:rPr>
      <w:color w:val="454546" w:themeColor="text1"/>
      <w:lang w:val="en-GB"/>
    </w:rPr>
  </w:style>
  <w:style w:type="character" w:customStyle="1" w:styleId="BodyTextChar">
    <w:name w:val="Body Text Char"/>
    <w:basedOn w:val="DefaultParagraphFont"/>
    <w:link w:val="BodyText"/>
    <w:rsid w:val="00651300"/>
    <w:rPr>
      <w:color w:val="454546" w:themeColor="text1"/>
      <w:lang w:val="en-GB"/>
    </w:rPr>
  </w:style>
  <w:style w:type="numbering" w:customStyle="1" w:styleId="Bullets">
    <w:name w:val="Bullets"/>
    <w:uiPriority w:val="99"/>
    <w:rsid w:val="00651300"/>
    <w:pPr>
      <w:numPr>
        <w:numId w:val="14"/>
      </w:numPr>
    </w:pPr>
  </w:style>
  <w:style w:type="paragraph" w:customStyle="1" w:styleId="TableTitle">
    <w:name w:val="Table Title"/>
    <w:basedOn w:val="BodyText"/>
    <w:next w:val="BodyText"/>
    <w:uiPriority w:val="6"/>
    <w:qFormat/>
    <w:rsid w:val="00651300"/>
    <w:pPr>
      <w:keepNext/>
      <w:keepLines/>
      <w:spacing w:before="120"/>
    </w:pPr>
    <w:rPr>
      <w:rFonts w:cstheme="majorHAnsi"/>
      <w:b/>
      <w:color w:val="D43900"/>
    </w:rPr>
  </w:style>
  <w:style w:type="paragraph" w:customStyle="1" w:styleId="ShadedBody">
    <w:name w:val="Shaded Body"/>
    <w:basedOn w:val="ShadedHeading"/>
    <w:uiPriority w:val="11"/>
    <w:rsid w:val="00651300"/>
    <w:pPr>
      <w:keepNext w:val="0"/>
      <w:spacing w:before="0"/>
    </w:pPr>
    <w:rPr>
      <w:sz w:val="20"/>
    </w:rPr>
  </w:style>
  <w:style w:type="paragraph" w:customStyle="1" w:styleId="FrameHeading">
    <w:name w:val="Frame Heading"/>
    <w:basedOn w:val="BodyText"/>
    <w:next w:val="FrameBody"/>
    <w:uiPriority w:val="12"/>
    <w:rsid w:val="00651300"/>
    <w:pPr>
      <w:keepNext/>
      <w:keepLines/>
      <w:framePr w:w="2268" w:hSpace="170" w:wrap="around" w:vAnchor="text" w:hAnchor="page" w:x="8841" w:y="1"/>
      <w:pBdr>
        <w:top w:val="single" w:sz="8" w:space="2" w:color="FFBF22" w:themeColor="accent1"/>
        <w:left w:val="single" w:sz="8" w:space="3" w:color="FFBF22" w:themeColor="accent1"/>
        <w:bottom w:val="single" w:sz="8" w:space="2" w:color="FFBF22" w:themeColor="accent1"/>
        <w:right w:val="single" w:sz="8" w:space="3" w:color="FFBF22" w:themeColor="accent1"/>
      </w:pBdr>
      <w:shd w:val="clear" w:color="auto" w:fill="FFBF22" w:themeFill="accent1"/>
    </w:pPr>
    <w:rPr>
      <w:b/>
      <w:sz w:val="24"/>
    </w:rPr>
  </w:style>
  <w:style w:type="character" w:customStyle="1" w:styleId="AuthorsChar">
    <w:name w:val="Authors Char"/>
    <w:basedOn w:val="FooterChar"/>
    <w:link w:val="Authors"/>
    <w:uiPriority w:val="99"/>
    <w:rsid w:val="00651300"/>
    <w:rPr>
      <w:noProof/>
      <w:color w:val="6E6E6E"/>
      <w:sz w:val="18"/>
      <w:lang w:val="en-GB"/>
    </w:rPr>
  </w:style>
  <w:style w:type="character" w:customStyle="1" w:styleId="DateofpapersChar">
    <w:name w:val="Date of papers Char"/>
    <w:basedOn w:val="FooterChar"/>
    <w:link w:val="Dateofpapers"/>
    <w:uiPriority w:val="99"/>
    <w:rsid w:val="00651300"/>
    <w:rPr>
      <w:noProof/>
      <w:color w:val="6E6E6E"/>
      <w:sz w:val="18"/>
      <w:lang w:val="en-GB"/>
    </w:rPr>
  </w:style>
  <w:style w:type="paragraph" w:customStyle="1" w:styleId="CVName">
    <w:name w:val="CV Name"/>
    <w:basedOn w:val="BodyText"/>
    <w:uiPriority w:val="99"/>
    <w:qFormat/>
    <w:rsid w:val="00651300"/>
    <w:pPr>
      <w:spacing w:before="60" w:after="0"/>
    </w:pPr>
    <w:rPr>
      <w:b/>
      <w:bCs/>
      <w:color w:val="D43900"/>
      <w:sz w:val="22"/>
    </w:rPr>
  </w:style>
  <w:style w:type="paragraph" w:customStyle="1" w:styleId="CVlocation">
    <w:name w:val="CV location"/>
    <w:basedOn w:val="BodyText"/>
    <w:uiPriority w:val="99"/>
    <w:rsid w:val="00651300"/>
    <w:pPr>
      <w:spacing w:after="0"/>
    </w:pPr>
    <w:rPr>
      <w:sz w:val="18"/>
    </w:rPr>
  </w:style>
  <w:style w:type="paragraph" w:customStyle="1" w:styleId="CVTitle">
    <w:name w:val="CV Title"/>
    <w:basedOn w:val="BodyText"/>
    <w:uiPriority w:val="99"/>
    <w:qFormat/>
    <w:rsid w:val="00651300"/>
    <w:pPr>
      <w:spacing w:after="0"/>
    </w:pPr>
  </w:style>
  <w:style w:type="paragraph" w:customStyle="1" w:styleId="Backcoverdisclaimer">
    <w:name w:val="Back cover disclaimer"/>
    <w:basedOn w:val="Footer"/>
    <w:uiPriority w:val="99"/>
    <w:qFormat/>
    <w:rsid w:val="00651300"/>
  </w:style>
  <w:style w:type="paragraph" w:customStyle="1" w:styleId="Disclaimertext">
    <w:name w:val="Disclaimer text"/>
    <w:basedOn w:val="Backcoverdisclaimer"/>
    <w:uiPriority w:val="99"/>
    <w:rsid w:val="00651300"/>
  </w:style>
  <w:style w:type="paragraph" w:customStyle="1" w:styleId="SourceNotes">
    <w:name w:val="Source &amp; Notes"/>
    <w:basedOn w:val="BodyText"/>
    <w:uiPriority w:val="99"/>
    <w:qFormat/>
    <w:rsid w:val="00651300"/>
    <w:pPr>
      <w:tabs>
        <w:tab w:val="left" w:pos="709"/>
      </w:tabs>
      <w:contextualSpacing/>
    </w:pPr>
    <w:rPr>
      <w:sz w:val="16"/>
    </w:rPr>
  </w:style>
  <w:style w:type="character" w:customStyle="1" w:styleId="UnresolvedMention1">
    <w:name w:val="Unresolved Mention1"/>
    <w:basedOn w:val="DefaultParagraphFont"/>
    <w:uiPriority w:val="99"/>
    <w:semiHidden/>
    <w:unhideWhenUsed/>
    <w:rsid w:val="00651300"/>
    <w:rPr>
      <w:color w:val="605E5C"/>
      <w:shd w:val="clear" w:color="auto" w:fill="E1DFDD"/>
    </w:rPr>
  </w:style>
  <w:style w:type="character" w:styleId="FollowedHyperlink">
    <w:name w:val="FollowedHyperlink"/>
    <w:basedOn w:val="DefaultParagraphFont"/>
    <w:uiPriority w:val="99"/>
    <w:semiHidden/>
    <w:unhideWhenUsed/>
    <w:rsid w:val="00651300"/>
    <w:rPr>
      <w:color w:val="454446" w:themeColor="followedHyperlink"/>
      <w:u w:val="single"/>
    </w:rPr>
  </w:style>
  <w:style w:type="paragraph" w:customStyle="1" w:styleId="SectionHeading">
    <w:name w:val="Section Heading"/>
    <w:basedOn w:val="DocumentTitle"/>
    <w:uiPriority w:val="99"/>
    <w:rsid w:val="00651300"/>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651300"/>
    <w:pPr>
      <w:framePr w:w="10038" w:wrap="notBeside" w:x="397" w:y="14053"/>
      <w:numPr>
        <w:numId w:val="25"/>
      </w:numPr>
    </w:pPr>
    <w:rPr>
      <w:sz w:val="56"/>
      <w:szCs w:val="24"/>
    </w:rPr>
  </w:style>
  <w:style w:type="paragraph" w:customStyle="1" w:styleId="SectionSubtitle">
    <w:name w:val="Section Subtitle"/>
    <w:basedOn w:val="DocumentTitle"/>
    <w:uiPriority w:val="99"/>
    <w:qFormat/>
    <w:rsid w:val="00651300"/>
    <w:pPr>
      <w:framePr w:w="10038" w:wrap="notBeside" w:x="1140" w:y="13885"/>
      <w:ind w:left="1080" w:hanging="720"/>
    </w:pPr>
    <w:rPr>
      <w:rFonts w:ascii="HelveticaNeueLT Pro 55 Roman" w:hAnsi="HelveticaNeueLT Pro 55 Roman"/>
      <w:b w:val="0"/>
      <w:bCs w:val="0"/>
      <w:color w:val="636462"/>
    </w:rPr>
  </w:style>
  <w:style w:type="character" w:styleId="PageNumber">
    <w:name w:val="page number"/>
    <w:basedOn w:val="DefaultParagraphFont"/>
    <w:uiPriority w:val="99"/>
    <w:semiHidden/>
    <w:unhideWhenUsed/>
    <w:rsid w:val="00651300"/>
  </w:style>
  <w:style w:type="paragraph" w:customStyle="1" w:styleId="Shadedheading0">
    <w:name w:val="Shaded heading"/>
    <w:basedOn w:val="SectionHeader"/>
    <w:uiPriority w:val="99"/>
    <w:qFormat/>
    <w:rsid w:val="00651300"/>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651300"/>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651300"/>
    <w:pPr>
      <w:tabs>
        <w:tab w:val="center" w:pos="1438"/>
      </w:tabs>
      <w:spacing w:before="60" w:after="0"/>
    </w:pPr>
    <w:rPr>
      <w:color w:val="D43900"/>
      <w:sz w:val="18"/>
    </w:rPr>
  </w:style>
  <w:style w:type="paragraph" w:styleId="NormalWeb">
    <w:name w:val="Normal (Web)"/>
    <w:basedOn w:val="Normal"/>
    <w:uiPriority w:val="99"/>
    <w:unhideWhenUsed/>
    <w:rsid w:val="006513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4C6C25"/>
    <w:pPr>
      <w:autoSpaceDE w:val="0"/>
      <w:autoSpaceDN w:val="0"/>
      <w:adjustRightInd w:val="0"/>
      <w:spacing w:after="0"/>
    </w:pPr>
    <w:rPr>
      <w:rFonts w:ascii="Arial" w:hAnsi="Arial" w:cs="Arial"/>
      <w:color w:val="000000"/>
      <w:sz w:val="24"/>
      <w:szCs w:val="24"/>
      <w:lang w:val="en-US"/>
    </w:rPr>
  </w:style>
  <w:style w:type="table" w:styleId="GridTable5Dark-Accent6">
    <w:name w:val="Grid Table 5 Dark Accent 6"/>
    <w:basedOn w:val="TableNormal"/>
    <w:uiPriority w:val="50"/>
    <w:rsid w:val="004C6C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D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D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D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D23" w:themeFill="accent6"/>
      </w:tcPr>
    </w:tblStylePr>
    <w:tblStylePr w:type="band1Vert">
      <w:tblPr/>
      <w:tcPr>
        <w:shd w:val="clear" w:color="auto" w:fill="E9EFA2" w:themeFill="accent6" w:themeFillTint="66"/>
      </w:tcPr>
    </w:tblStylePr>
    <w:tblStylePr w:type="band1Horz">
      <w:tblPr/>
      <w:tcPr>
        <w:shd w:val="clear" w:color="auto" w:fill="E9EFA2" w:themeFill="accent6" w:themeFillTint="66"/>
      </w:tcPr>
    </w:tblStylePr>
  </w:style>
  <w:style w:type="character" w:customStyle="1" w:styleId="Mention1">
    <w:name w:val="Mention1"/>
    <w:basedOn w:val="DefaultParagraphFont"/>
    <w:uiPriority w:val="99"/>
    <w:unhideWhenUsed/>
    <w:rsid w:val="004C6C25"/>
    <w:rPr>
      <w:color w:val="2B579A"/>
      <w:shd w:val="clear" w:color="auto" w:fill="E6E6E6"/>
    </w:rPr>
  </w:style>
  <w:style w:type="character" w:customStyle="1" w:styleId="normaltextrun">
    <w:name w:val="normaltextrun"/>
    <w:basedOn w:val="DefaultParagraphFont"/>
    <w:rsid w:val="000E365E"/>
  </w:style>
  <w:style w:type="table" w:styleId="GridTable5Dark-Accent1">
    <w:name w:val="Grid Table 5 Dark Accent 1"/>
    <w:basedOn w:val="TableNormal"/>
    <w:uiPriority w:val="50"/>
    <w:rsid w:val="00A517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F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F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F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F22" w:themeFill="accent1"/>
      </w:tcPr>
    </w:tblStylePr>
    <w:tblStylePr w:type="band1Vert">
      <w:tblPr/>
      <w:tcPr>
        <w:shd w:val="clear" w:color="auto" w:fill="FFE5A6" w:themeFill="accent1" w:themeFillTint="66"/>
      </w:tcPr>
    </w:tblStylePr>
    <w:tblStylePr w:type="band1Horz">
      <w:tblPr/>
      <w:tcPr>
        <w:shd w:val="clear" w:color="auto" w:fill="FFE5A6" w:themeFill="accent1" w:themeFillTint="66"/>
      </w:tcPr>
    </w:tblStylePr>
  </w:style>
  <w:style w:type="paragraph" w:styleId="Revision">
    <w:name w:val="Revision"/>
    <w:hidden/>
    <w:uiPriority w:val="99"/>
    <w:semiHidden/>
    <w:rsid w:val="00FC0CCD"/>
    <w:pPr>
      <w:spacing w:after="0"/>
    </w:pPr>
    <w:rPr>
      <w:sz w:val="22"/>
      <w:szCs w:val="22"/>
      <w:lang w:val="en-GB"/>
    </w:rPr>
  </w:style>
  <w:style w:type="character" w:customStyle="1" w:styleId="ui-provider">
    <w:name w:val="ui-provider"/>
    <w:basedOn w:val="DefaultParagraphFont"/>
    <w:rsid w:val="00360734"/>
  </w:style>
  <w:style w:type="table" w:styleId="GridTable5Dark-Accent4">
    <w:name w:val="Grid Table 5 Dark Accent 4"/>
    <w:basedOn w:val="TableNormal"/>
    <w:uiPriority w:val="50"/>
    <w:rsid w:val="00DA5CE0"/>
    <w:pPr>
      <w:spacing w:after="0"/>
    </w:pPr>
    <w:rPr>
      <w:kern w:val="2"/>
      <w:sz w:val="22"/>
      <w:szCs w:val="22"/>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9C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9C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9C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9C0" w:themeFill="accent4"/>
      </w:tcPr>
    </w:tblStylePr>
    <w:tblStylePr w:type="band1Vert">
      <w:tblPr/>
      <w:tcPr>
        <w:shd w:val="clear" w:color="auto" w:fill="7FCFFF" w:themeFill="accent4" w:themeFillTint="66"/>
      </w:tcPr>
    </w:tblStylePr>
    <w:tblStylePr w:type="band1Horz">
      <w:tblPr/>
      <w:tcPr>
        <w:shd w:val="clear" w:color="auto" w:fill="7FCFFF" w:themeFill="accent4" w:themeFillTint="66"/>
      </w:tcPr>
    </w:tblStylePr>
  </w:style>
  <w:style w:type="character" w:styleId="UnresolvedMention">
    <w:name w:val="Unresolved Mention"/>
    <w:basedOn w:val="DefaultParagraphFont"/>
    <w:uiPriority w:val="99"/>
    <w:unhideWhenUsed/>
    <w:rsid w:val="00A05171"/>
    <w:rPr>
      <w:color w:val="605E5C"/>
      <w:shd w:val="clear" w:color="auto" w:fill="E1DFDD"/>
    </w:rPr>
  </w:style>
  <w:style w:type="character" w:styleId="Mention">
    <w:name w:val="Mention"/>
    <w:basedOn w:val="DefaultParagraphFont"/>
    <w:uiPriority w:val="99"/>
    <w:unhideWhenUsed/>
    <w:rsid w:val="007671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document/281711/downloa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ationalgrideso.com/document/281721/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ox.futureofbalancingservices@nationalgrides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document/267921/download" TargetMode="External"/><Relationship Id="rId5" Type="http://schemas.openxmlformats.org/officeDocument/2006/relationships/numbering" Target="numbering.xml"/><Relationship Id="rId15" Type="http://schemas.openxmlformats.org/officeDocument/2006/relationships/hyperlink" Target="https://www.nationalgrideso.com/document/277671/download"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rideso.com/document/277671/downloa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GESO_2021">
  <a:themeElements>
    <a:clrScheme name="NGESO_2021">
      <a:dk1>
        <a:srgbClr val="454546"/>
      </a:dk1>
      <a:lt1>
        <a:srgbClr val="FFFFFF"/>
      </a:lt1>
      <a:dk2>
        <a:srgbClr val="454546"/>
      </a:dk2>
      <a:lt2>
        <a:srgbClr val="FFFFFF"/>
      </a:lt2>
      <a:accent1>
        <a:srgbClr val="FFBF22"/>
      </a:accent1>
      <a:accent2>
        <a:srgbClr val="F26520"/>
      </a:accent2>
      <a:accent3>
        <a:srgbClr val="FEE500"/>
      </a:accent3>
      <a:accent4>
        <a:srgbClr val="0079C0"/>
      </a:accent4>
      <a:accent5>
        <a:srgbClr val="5ACAF5"/>
      </a:accent5>
      <a:accent6>
        <a:srgbClr val="C1CD23"/>
      </a:accent6>
      <a:hlink>
        <a:srgbClr val="454546"/>
      </a:hlink>
      <a:folHlink>
        <a:srgbClr val="4544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7ccb0b-2857-4be3-b454-4d5597b6d764">
      <UserInfo>
        <DisplayName>Phillips (ESO), Kameesh</DisplayName>
        <AccountId>23</AccountId>
        <AccountType/>
      </UserInfo>
    </SharedWithUsers>
    <PublishOrder xmlns="955607fe-df7a-4b3b-ba78-86436efe16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ACC31FF884D4C8F6A3F4B639B2E55" ma:contentTypeVersion="7" ma:contentTypeDescription="Create a new document." ma:contentTypeScope="" ma:versionID="c5e161ffba687898d5e5b1606b83b6b2">
  <xsd:schema xmlns:xsd="http://www.w3.org/2001/XMLSchema" xmlns:xs="http://www.w3.org/2001/XMLSchema" xmlns:p="http://schemas.microsoft.com/office/2006/metadata/properties" xmlns:ns2="955607fe-df7a-4b3b-ba78-86436efe1676" xmlns:ns3="2f7ccb0b-2857-4be3-b454-4d5597b6d764" targetNamespace="http://schemas.microsoft.com/office/2006/metadata/properties" ma:root="true" ma:fieldsID="0108ac599e3051e3d93ed05274706695" ns2:_="" ns3:_="">
    <xsd:import namespace="955607fe-df7a-4b3b-ba78-86436efe1676"/>
    <xsd:import namespace="2f7ccb0b-2857-4be3-b454-4d5597b6d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Publish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607fe-df7a-4b3b-ba78-86436efe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PublishOrder" ma:index="14" nillable="true" ma:displayName="Publish Order" ma:description="Order to publish" ma:format="Dropdown" ma:internalName="Publish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f7ccb0b-2857-4be3-b454-4d5597b6d7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2f7ccb0b-2857-4be3-b454-4d5597b6d764"/>
    <ds:schemaRef ds:uri="955607fe-df7a-4b3b-ba78-86436efe1676"/>
  </ds:schemaRefs>
</ds:datastoreItem>
</file>

<file path=customXml/itemProps3.xml><?xml version="1.0" encoding="utf-8"?>
<ds:datastoreItem xmlns:ds="http://schemas.openxmlformats.org/officeDocument/2006/customXml" ds:itemID="{5829281A-7DB4-4426-938D-2318257A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607fe-df7a-4b3b-ba78-86436efe1676"/>
    <ds:schemaRef ds:uri="2f7ccb0b-2857-4be3-b454-4d5597b6d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D1C37-F8FF-4333-8B5C-5D61DAD9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4153</Words>
  <Characters>23678</Characters>
  <Application>Microsoft Office Word</Application>
  <DocSecurity>0</DocSecurity>
  <Lines>197</Lines>
  <Paragraphs>55</Paragraphs>
  <ScaleCrop>false</ScaleCrop>
  <Company>Hamilton-Brown</Company>
  <LinksUpToDate>false</LinksUpToDate>
  <CharactersWithSpaces>27776</CharactersWithSpaces>
  <SharedDoc>false</SharedDoc>
  <HLinks>
    <vt:vector size="36" baseType="variant">
      <vt:variant>
        <vt:i4>262246</vt:i4>
      </vt:variant>
      <vt:variant>
        <vt:i4>15</vt:i4>
      </vt:variant>
      <vt:variant>
        <vt:i4>0</vt:i4>
      </vt:variant>
      <vt:variant>
        <vt:i4>5</vt:i4>
      </vt:variant>
      <vt:variant>
        <vt:lpwstr>mailto:box.futureofbalancingservices@nationalgrideso.com</vt:lpwstr>
      </vt:variant>
      <vt:variant>
        <vt:lpwstr/>
      </vt:variant>
      <vt:variant>
        <vt:i4>5570651</vt:i4>
      </vt:variant>
      <vt:variant>
        <vt:i4>12</vt:i4>
      </vt:variant>
      <vt:variant>
        <vt:i4>0</vt:i4>
      </vt:variant>
      <vt:variant>
        <vt:i4>5</vt:i4>
      </vt:variant>
      <vt:variant>
        <vt:lpwstr>https://www.nationalgrideso.com/document/277671/download</vt:lpwstr>
      </vt:variant>
      <vt:variant>
        <vt:lpwstr/>
      </vt:variant>
      <vt:variant>
        <vt:i4>5570651</vt:i4>
      </vt:variant>
      <vt:variant>
        <vt:i4>8</vt:i4>
      </vt:variant>
      <vt:variant>
        <vt:i4>0</vt:i4>
      </vt:variant>
      <vt:variant>
        <vt:i4>5</vt:i4>
      </vt:variant>
      <vt:variant>
        <vt:lpwstr>https://www.nationalgrideso.com/document/277671/download</vt:lpwstr>
      </vt:variant>
      <vt:variant>
        <vt:lpwstr/>
      </vt:variant>
      <vt:variant>
        <vt:i4>5570651</vt:i4>
      </vt:variant>
      <vt:variant>
        <vt:i4>6</vt:i4>
      </vt:variant>
      <vt:variant>
        <vt:i4>0</vt:i4>
      </vt:variant>
      <vt:variant>
        <vt:i4>5</vt:i4>
      </vt:variant>
      <vt:variant>
        <vt:lpwstr>https://www.nationalgrideso.com/document/277671/download</vt:lpwstr>
      </vt:variant>
      <vt:variant>
        <vt:lpwstr/>
      </vt:variant>
      <vt:variant>
        <vt:i4>5570651</vt:i4>
      </vt:variant>
      <vt:variant>
        <vt:i4>3</vt:i4>
      </vt:variant>
      <vt:variant>
        <vt:i4>0</vt:i4>
      </vt:variant>
      <vt:variant>
        <vt:i4>5</vt:i4>
      </vt:variant>
      <vt:variant>
        <vt:lpwstr>https://www.nationalgrideso.com/document/277671/download</vt:lpwstr>
      </vt:variant>
      <vt:variant>
        <vt:lpwstr/>
      </vt:variant>
      <vt:variant>
        <vt:i4>5242965</vt:i4>
      </vt:variant>
      <vt:variant>
        <vt:i4>0</vt:i4>
      </vt:variant>
      <vt:variant>
        <vt:i4>0</vt:i4>
      </vt:variant>
      <vt:variant>
        <vt:i4>5</vt:i4>
      </vt:variant>
      <vt:variant>
        <vt:lpwstr>https://www.nationalgrideso.com/document/267921/download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Phillips (ESO), Kameesh</cp:lastModifiedBy>
  <cp:revision>4</cp:revision>
  <cp:lastPrinted>2020-06-01T06:47:00Z</cp:lastPrinted>
  <dcterms:created xsi:type="dcterms:W3CDTF">2023-06-14T14:15:00Z</dcterms:created>
  <dcterms:modified xsi:type="dcterms:W3CDTF">2023-06-14T15:11:00Z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0x010100AD5ACC31FF884D4C8F6A3F4B639B2E55</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