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5B0FDADA" w:rsidR="006B69AD" w:rsidRDefault="0019243B" w:rsidP="00123A03">
      <w:pPr>
        <w:pStyle w:val="DocumentTitle"/>
        <w:framePr w:wrap="notBeside" w:x="1051" w:y="1621"/>
      </w:pPr>
      <w:r>
        <w:rPr>
          <w:sz w:val="36"/>
          <w:szCs w:val="6"/>
        </w:rPr>
        <w:t xml:space="preserve">Amendments to the </w:t>
      </w:r>
      <w:r w:rsidR="00056BD0" w:rsidRPr="00056BD0">
        <w:rPr>
          <w:sz w:val="36"/>
          <w:szCs w:val="6"/>
        </w:rPr>
        <w:t>Methodology for GB Commercial Arrangements relating to Interconnector Capacit</w:t>
      </w:r>
      <w:r w:rsidR="00056BD0">
        <w:rPr>
          <w:sz w:val="36"/>
          <w:szCs w:val="6"/>
        </w:rPr>
        <w:t>y Calculation</w:t>
      </w:r>
      <w:r w:rsidR="00B50CD1" w:rsidRPr="00056BD0">
        <w:rPr>
          <w:sz w:val="36"/>
          <w:szCs w:val="6"/>
        </w:rPr>
        <w:t xml:space="preserve"> - Response Proforma</w:t>
      </w:r>
    </w:p>
    <w:p w14:paraId="5712D1B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DB47CA2" w14:textId="77777777" w:rsidR="00793C24" w:rsidRDefault="00793C24" w:rsidP="00CC42F6">
      <w:pPr>
        <w:pStyle w:val="Default"/>
        <w:rPr>
          <w:sz w:val="20"/>
          <w:szCs w:val="20"/>
        </w:rPr>
      </w:pPr>
    </w:p>
    <w:p w14:paraId="303818E3" w14:textId="77777777" w:rsidR="00793C24" w:rsidRDefault="00793C24" w:rsidP="00CC42F6">
      <w:pPr>
        <w:pStyle w:val="Default"/>
        <w:rPr>
          <w:sz w:val="20"/>
          <w:szCs w:val="20"/>
        </w:rPr>
      </w:pPr>
    </w:p>
    <w:p w14:paraId="06CAB9B9" w14:textId="53386276" w:rsidR="00CC42F6" w:rsidRDefault="00CC42F6" w:rsidP="00015450">
      <w:pPr>
        <w:pStyle w:val="Default"/>
        <w:jc w:val="both"/>
        <w:rPr>
          <w:sz w:val="20"/>
          <w:szCs w:val="20"/>
        </w:rPr>
      </w:pPr>
      <w:r w:rsidRPr="6C79009A">
        <w:rPr>
          <w:sz w:val="20"/>
          <w:szCs w:val="20"/>
        </w:rPr>
        <w:t>NGESO invites responses to this consultation by</w:t>
      </w:r>
      <w:r w:rsidR="00864D59">
        <w:rPr>
          <w:sz w:val="20"/>
          <w:szCs w:val="20"/>
        </w:rPr>
        <w:t xml:space="preserve"> </w:t>
      </w:r>
      <w:r w:rsidR="00864D59" w:rsidRPr="00864D59">
        <w:rPr>
          <w:b/>
          <w:bCs/>
          <w:sz w:val="20"/>
          <w:szCs w:val="20"/>
        </w:rPr>
        <w:t>17:00hrs</w:t>
      </w:r>
      <w:r w:rsidR="00864D59">
        <w:rPr>
          <w:sz w:val="20"/>
          <w:szCs w:val="20"/>
        </w:rPr>
        <w:t xml:space="preserve"> on the</w:t>
      </w:r>
      <w:r w:rsidR="00864D59">
        <w:rPr>
          <w:b/>
          <w:bCs/>
          <w:sz w:val="20"/>
          <w:szCs w:val="20"/>
        </w:rPr>
        <w:t xml:space="preserve"> </w:t>
      </w:r>
      <w:proofErr w:type="gramStart"/>
      <w:r w:rsidR="00864D59">
        <w:rPr>
          <w:b/>
          <w:bCs/>
          <w:sz w:val="20"/>
          <w:szCs w:val="20"/>
        </w:rPr>
        <w:t>3</w:t>
      </w:r>
      <w:r w:rsidR="00613938" w:rsidRPr="00613938">
        <w:rPr>
          <w:b/>
          <w:bCs/>
          <w:sz w:val="20"/>
          <w:szCs w:val="20"/>
          <w:vertAlign w:val="superscript"/>
        </w:rPr>
        <w:t>rd</w:t>
      </w:r>
      <w:proofErr w:type="gramEnd"/>
      <w:r w:rsidR="00864D59">
        <w:rPr>
          <w:b/>
          <w:bCs/>
          <w:sz w:val="20"/>
          <w:szCs w:val="20"/>
        </w:rPr>
        <w:t xml:space="preserve"> Ju</w:t>
      </w:r>
      <w:r w:rsidR="00613938">
        <w:rPr>
          <w:b/>
          <w:bCs/>
          <w:sz w:val="20"/>
          <w:szCs w:val="20"/>
        </w:rPr>
        <w:t>ly</w:t>
      </w:r>
      <w:r w:rsidR="00864D59">
        <w:rPr>
          <w:b/>
          <w:bCs/>
          <w:sz w:val="20"/>
          <w:szCs w:val="20"/>
        </w:rPr>
        <w:t xml:space="preserve"> </w:t>
      </w:r>
      <w:r w:rsidR="004474B7" w:rsidRPr="6C79009A">
        <w:rPr>
          <w:b/>
          <w:bCs/>
          <w:sz w:val="20"/>
          <w:szCs w:val="20"/>
        </w:rPr>
        <w:t>202</w:t>
      </w:r>
      <w:r w:rsidR="007B5E4A">
        <w:rPr>
          <w:b/>
          <w:bCs/>
          <w:sz w:val="20"/>
          <w:szCs w:val="20"/>
        </w:rPr>
        <w:t>3</w:t>
      </w:r>
      <w:r w:rsidRPr="6C79009A">
        <w:rPr>
          <w:sz w:val="20"/>
          <w:szCs w:val="20"/>
        </w:rPr>
        <w:t xml:space="preserve">. The responses to the specific consultation questions (below) or any other aspect of this consultation can be provided by completing the following form. </w:t>
      </w:r>
      <w:r w:rsidR="007B091A" w:rsidRPr="6C79009A">
        <w:rPr>
          <w:sz w:val="20"/>
          <w:szCs w:val="20"/>
        </w:rPr>
        <w:t xml:space="preserve">Please note that responses submitted after this time may not be </w:t>
      </w:r>
      <w:r w:rsidR="00DB4087" w:rsidRPr="6C79009A">
        <w:rPr>
          <w:sz w:val="20"/>
          <w:szCs w:val="20"/>
        </w:rPr>
        <w:t>counted</w:t>
      </w:r>
      <w:r w:rsidR="00F02E1C" w:rsidRPr="6C79009A">
        <w:rPr>
          <w:sz w:val="20"/>
          <w:szCs w:val="20"/>
        </w:rPr>
        <w:t>.</w:t>
      </w:r>
    </w:p>
    <w:p w14:paraId="1E3D7B5B" w14:textId="77777777" w:rsidR="00793C24" w:rsidRDefault="00793C24" w:rsidP="00CC42F6">
      <w:pPr>
        <w:pStyle w:val="Default"/>
        <w:rPr>
          <w:sz w:val="20"/>
          <w:szCs w:val="20"/>
        </w:rPr>
      </w:pPr>
    </w:p>
    <w:p w14:paraId="2A439A91" w14:textId="412B929A" w:rsidR="00CC42F6" w:rsidRPr="006E6EB7" w:rsidRDefault="00CC42F6" w:rsidP="00CC42F6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Please complete this form regarding the proposal titled: “</w:t>
      </w:r>
      <w:r w:rsidR="0019243B" w:rsidRPr="0019243B">
        <w:rPr>
          <w:b/>
          <w:bCs/>
          <w:sz w:val="20"/>
          <w:szCs w:val="20"/>
        </w:rPr>
        <w:t xml:space="preserve">Amendments to the </w:t>
      </w:r>
      <w:r w:rsidR="00015450">
        <w:rPr>
          <w:b/>
          <w:bCs/>
          <w:sz w:val="20"/>
          <w:szCs w:val="20"/>
        </w:rPr>
        <w:t xml:space="preserve">Methodology </w:t>
      </w:r>
      <w:r w:rsidR="009374FA">
        <w:rPr>
          <w:b/>
          <w:bCs/>
          <w:sz w:val="20"/>
          <w:szCs w:val="20"/>
        </w:rPr>
        <w:t>for GB Commercial Arrangements relating to Interconnector Capacity Calculation</w:t>
      </w:r>
      <w:r w:rsidRPr="006E6EB7">
        <w:rPr>
          <w:bCs/>
          <w:sz w:val="20"/>
          <w:szCs w:val="20"/>
        </w:rPr>
        <w:t xml:space="preserve">”. </w:t>
      </w:r>
    </w:p>
    <w:p w14:paraId="699EA925" w14:textId="53F0CA60" w:rsidR="005F079A" w:rsidRDefault="00CC42F6" w:rsidP="3B03A6FE">
      <w:pPr>
        <w:pStyle w:val="BodyText"/>
      </w:pPr>
      <w:r w:rsidRPr="3B03A6FE">
        <w:rPr>
          <w:rFonts w:ascii="Arial" w:eastAsiaTheme="minorEastAsia" w:hAnsi="Arial" w:cs="Arial"/>
          <w:color w:val="000000"/>
          <w:lang w:val="en-US"/>
        </w:rPr>
        <w:t>Please return the completed form</w:t>
      </w:r>
      <w:r w:rsidR="00DB4FA6" w:rsidRPr="3B03A6FE">
        <w:rPr>
          <w:rFonts w:ascii="Arial" w:eastAsiaTheme="minorEastAsia" w:hAnsi="Arial" w:cs="Arial"/>
          <w:color w:val="000000"/>
          <w:lang w:val="en-US"/>
        </w:rPr>
        <w:t xml:space="preserve"> (word version)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to</w:t>
      </w:r>
      <w:r w:rsidR="00BB06AA" w:rsidRPr="3B03A6FE">
        <w:rPr>
          <w:rFonts w:ascii="Arial" w:eastAsiaTheme="minorEastAsia" w:hAnsi="Arial" w:cs="Arial"/>
          <w:color w:val="000000"/>
          <w:lang w:val="en-US"/>
        </w:rPr>
        <w:t>:</w:t>
      </w:r>
      <w:r w:rsidRPr="3B03A6FE">
        <w:rPr>
          <w:rFonts w:ascii="Arial" w:eastAsiaTheme="minorEastAsia" w:hAnsi="Arial" w:cs="Arial"/>
          <w:color w:val="000000"/>
          <w:lang w:val="en-US"/>
        </w:rPr>
        <w:t xml:space="preserve"> </w:t>
      </w:r>
      <w:r w:rsidR="00613938" w:rsidRPr="00613938">
        <w:rPr>
          <w:rFonts w:ascii="Arial" w:hAnsi="Arial" w:cs="Arial"/>
          <w:b/>
          <w:bCs/>
          <w:color w:val="000000"/>
          <w:lang w:val="en-US"/>
        </w:rPr>
        <w:t>Commercial.Operation@nationalgrideso.com</w:t>
      </w:r>
    </w:p>
    <w:p w14:paraId="1D82DB30" w14:textId="4C9CD561" w:rsidR="009B7149" w:rsidRDefault="009B7149" w:rsidP="00182640">
      <w:pPr>
        <w:pStyle w:val="Heading2"/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167BEF" w:rsidRPr="00167BEF" w14:paraId="2571F32A" w14:textId="77777777" w:rsidTr="00BB0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right w:val="single" w:sz="4" w:space="0" w:color="FFFFFF" w:themeColor="background1"/>
            </w:tcBorders>
          </w:tcPr>
          <w:p w14:paraId="55A573FA" w14:textId="4FF96C41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Respondent</w:t>
            </w:r>
          </w:p>
        </w:tc>
        <w:tc>
          <w:tcPr>
            <w:tcW w:w="5063" w:type="dxa"/>
            <w:tcBorders>
              <w:left w:val="single" w:sz="4" w:space="0" w:color="FFFFFF" w:themeColor="background1"/>
            </w:tcBorders>
          </w:tcPr>
          <w:p w14:paraId="475F133D" w14:textId="77777777" w:rsidR="00903EC6" w:rsidRPr="00167BEF" w:rsidRDefault="00903EC6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AA5EAEC" w14:textId="77777777" w:rsidTr="00BB0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F8A4A3B" w14:textId="4443222A" w:rsidR="00903EC6" w:rsidRPr="00167BEF" w:rsidRDefault="00793C24" w:rsidP="00044829">
            <w:pPr>
              <w:pStyle w:val="Introtext"/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 xml:space="preserve">  </w:t>
            </w:r>
            <w:r w:rsidR="00903EC6" w:rsidRPr="00167BEF">
              <w:rPr>
                <w:rFonts w:ascii="Helvetica Neue LT Pro 45 Light" w:hAnsi="Helvetica Neue LT Pro 45 Light"/>
                <w:bCs w:val="0"/>
                <w:color w:val="auto"/>
                <w:sz w:val="20"/>
                <w:lang w:eastAsia="en-NZ"/>
              </w:rPr>
              <w:t>Company Name</w:t>
            </w:r>
          </w:p>
        </w:tc>
        <w:tc>
          <w:tcPr>
            <w:tcW w:w="5063" w:type="dxa"/>
          </w:tcPr>
          <w:p w14:paraId="174E8736" w14:textId="77777777" w:rsidR="00903EC6" w:rsidRPr="00167BEF" w:rsidRDefault="00903EC6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167BEF" w:rsidRPr="00167BEF" w14:paraId="35544270" w14:textId="77777777" w:rsidTr="00BB0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7"/>
            </w:tblGrid>
            <w:tr w:rsidR="00167BEF" w:rsidRPr="00167BEF" w14:paraId="6D7D6B6C" w14:textId="77777777" w:rsidTr="008C004E">
              <w:trPr>
                <w:trHeight w:val="274"/>
              </w:trPr>
              <w:tc>
                <w:tcPr>
                  <w:tcW w:w="0" w:type="auto"/>
                </w:tcPr>
                <w:p w14:paraId="0E6901F9" w14:textId="6BDBD776" w:rsidR="008C004E" w:rsidRPr="00167BEF" w:rsidRDefault="008C004E" w:rsidP="008C004E">
                  <w:pPr>
                    <w:pStyle w:val="Default"/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</w:pPr>
                  <w:r w:rsidRPr="00167BEF">
                    <w:rPr>
                      <w:rFonts w:ascii="Helvetica Neue LT Pro 45 Light" w:hAnsi="Helvetica Neue LT Pro 45 Light" w:cstheme="minorBidi"/>
                      <w:b/>
                      <w:bCs/>
                      <w:color w:val="auto"/>
                      <w:sz w:val="20"/>
                      <w:szCs w:val="20"/>
                      <w:lang w:val="en-GB" w:eastAsia="en-NZ"/>
                    </w:rPr>
                    <w:t xml:space="preserve">Does this response contain confidential information? If yes, please specify. </w:t>
                  </w:r>
                </w:p>
              </w:tc>
            </w:tr>
          </w:tbl>
          <w:p w14:paraId="0A324471" w14:textId="77777777" w:rsidR="00903EC6" w:rsidRPr="00167BEF" w:rsidRDefault="00903EC6" w:rsidP="00044829">
            <w:pPr>
              <w:pStyle w:val="Introtext"/>
              <w:rPr>
                <w:rFonts w:ascii="Helvetica Neue LT Pro 45 Light" w:hAnsi="Helvetica Neue LT Pro 45 Light"/>
                <w:b w:val="0"/>
                <w:bCs w:val="0"/>
                <w:color w:val="auto"/>
                <w:sz w:val="20"/>
                <w:lang w:eastAsia="en-NZ"/>
              </w:rPr>
            </w:pPr>
          </w:p>
        </w:tc>
        <w:tc>
          <w:tcPr>
            <w:tcW w:w="5063" w:type="dxa"/>
          </w:tcPr>
          <w:p w14:paraId="45785B52" w14:textId="77777777" w:rsidR="00903EC6" w:rsidRPr="00167BEF" w:rsidRDefault="00903EC6" w:rsidP="00044829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1BF63A87" w14:textId="6758AB2E" w:rsidR="00924256" w:rsidRPr="00167BEF" w:rsidRDefault="00924256" w:rsidP="00044829">
      <w:pPr>
        <w:pStyle w:val="Introtext"/>
        <w:rPr>
          <w:rStyle w:val="HighlightAccent4"/>
          <w:color w:val="auto"/>
        </w:rPr>
      </w:pPr>
    </w:p>
    <w:tbl>
      <w:tblPr>
        <w:tblStyle w:val="GridTable5Dark-Accent6"/>
        <w:tblW w:w="9776" w:type="dxa"/>
        <w:tblLook w:val="04A0" w:firstRow="1" w:lastRow="0" w:firstColumn="1" w:lastColumn="0" w:noHBand="0" w:noVBand="1"/>
      </w:tblPr>
      <w:tblGrid>
        <w:gridCol w:w="1129"/>
        <w:gridCol w:w="3544"/>
        <w:gridCol w:w="5103"/>
      </w:tblGrid>
      <w:tr w:rsidR="00167BEF" w:rsidRPr="00167BEF" w14:paraId="0CDDF991" w14:textId="77777777" w:rsidTr="7CE8E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14048" w14:textId="488D3F64" w:rsidR="00FF6081" w:rsidRPr="00167BEF" w:rsidRDefault="00FF6081" w:rsidP="00044829">
            <w:pPr>
              <w:pStyle w:val="Introtext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Number</w:t>
            </w:r>
          </w:p>
        </w:tc>
        <w:tc>
          <w:tcPr>
            <w:tcW w:w="3544" w:type="dxa"/>
          </w:tcPr>
          <w:p w14:paraId="027EDB67" w14:textId="54CC5A1D" w:rsidR="00FF6081" w:rsidRPr="00167BEF" w:rsidRDefault="00FF6081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Question</w:t>
            </w:r>
          </w:p>
        </w:tc>
        <w:tc>
          <w:tcPr>
            <w:tcW w:w="5103" w:type="dxa"/>
          </w:tcPr>
          <w:p w14:paraId="695BCDBD" w14:textId="6CBD41A3" w:rsidR="00FF6081" w:rsidRPr="00167BEF" w:rsidRDefault="00FF6081" w:rsidP="00044829">
            <w:pPr>
              <w:pStyle w:val="Intro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Response</w:t>
            </w:r>
          </w:p>
        </w:tc>
      </w:tr>
      <w:tr w:rsidR="00167BEF" w:rsidRPr="00167BEF" w14:paraId="2C1AA985" w14:textId="77777777" w:rsidTr="0019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BBDB5D" w14:textId="49AF0B09" w:rsidR="00FF6081" w:rsidRPr="00167BEF" w:rsidRDefault="00FF6081" w:rsidP="003532B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 w:rsidRPr="00167BEF"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1.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584C06BB" w14:textId="5ADAC8D0" w:rsidR="00FF6081" w:rsidRPr="00167BEF" w:rsidRDefault="007868FC" w:rsidP="003449B1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T Pro 45 Light" w:hAnsi="Helvetica Neue LT Pro 45 Light"/>
                <w:b/>
                <w:bCs/>
                <w:sz w:val="20"/>
                <w:lang w:eastAsia="en-NZ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Do you agree with 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t</w:t>
            </w:r>
            <w:r w:rsidR="00864D59" w:rsidRPr="00123A03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he </w:t>
            </w:r>
            <w:r w:rsidR="007B5E4A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amendments </w:t>
            </w:r>
            <w:r w:rsidR="0019243B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made </w:t>
            </w:r>
            <w:r w:rsidR="007B5E4A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to 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the</w:t>
            </w:r>
            <w:r w:rsidR="0095123C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commercial compensation</w:t>
            </w:r>
            <w:r w:rsidR="003449B1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methodology? </w:t>
            </w:r>
          </w:p>
        </w:tc>
        <w:tc>
          <w:tcPr>
            <w:tcW w:w="5103" w:type="dxa"/>
          </w:tcPr>
          <w:p w14:paraId="53DB4548" w14:textId="7BD93ED2" w:rsidR="00FF6081" w:rsidRPr="00167BEF" w:rsidRDefault="00FF6081" w:rsidP="00044829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7CE8ECF2" w14:paraId="5E793D14" w14:textId="77777777" w:rsidTr="0019243B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3DBD21B" w14:textId="59E5B1D7" w:rsidR="7CE8ECF2" w:rsidRPr="00123A03" w:rsidRDefault="003178CF" w:rsidP="7CE8ECF2">
            <w:pPr>
              <w:pStyle w:val="Introtext"/>
              <w:jc w:val="center"/>
              <w:rPr>
                <w:rStyle w:val="normaltextrun"/>
                <w:rFonts w:eastAsia="Times New Roman" w:cs="Arial"/>
                <w:b w:val="0"/>
                <w:bCs w:val="0"/>
                <w:color w:val="454545"/>
                <w:sz w:val="22"/>
                <w:szCs w:val="22"/>
              </w:rPr>
            </w:pPr>
            <w:r w:rsidRPr="00123A03">
              <w:rPr>
                <w:rStyle w:val="normaltextrun"/>
                <w:rFonts w:eastAsia="Times New Roman" w:cs="Arial"/>
                <w:b w:val="0"/>
                <w:bCs w:val="0"/>
                <w:color w:val="454545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06DBB527" w14:textId="1F0D5A60" w:rsidR="7CE8ECF2" w:rsidRPr="00123A03" w:rsidRDefault="00123A03" w:rsidP="00864D59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I</w:t>
            </w:r>
            <w:r w:rsidRPr="00123A03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f relevant,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</w:t>
            </w:r>
            <w:r w:rsidRPr="00123A03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d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oes</w:t>
            </w:r>
            <w:r w:rsidR="00864D59" w:rsidRP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any aspect of </w:t>
            </w:r>
            <w:r w:rsidR="00864D59" w:rsidRP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the 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amended </w:t>
            </w:r>
            <w:r w:rsidR="00864D59" w:rsidRP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commercial compensation methodology prevent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your</w:t>
            </w:r>
            <w:r w:rsidR="00864D59" w:rsidRP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adoption of this methodology</w:t>
            </w:r>
            <w:r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 xml:space="preserve"> going forward</w:t>
            </w:r>
            <w:r w:rsidR="00864D59">
              <w:rPr>
                <w:rStyle w:val="normaltextrun"/>
                <w:rFonts w:ascii="Arial" w:hAnsi="Arial" w:cs="Arial"/>
                <w:color w:val="454545"/>
                <w:sz w:val="22"/>
                <w:szCs w:val="22"/>
                <w:lang w:val="en-GB"/>
              </w:rPr>
              <w:t>?</w:t>
            </w:r>
          </w:p>
        </w:tc>
        <w:tc>
          <w:tcPr>
            <w:tcW w:w="5103" w:type="dxa"/>
          </w:tcPr>
          <w:p w14:paraId="511AB21E" w14:textId="6D09F655" w:rsidR="7CE8ECF2" w:rsidRDefault="7CE8ECF2" w:rsidP="7CE8ECF2">
            <w:pPr>
              <w:pStyle w:val="Intro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  <w:tr w:rsidR="00A36CE2" w14:paraId="23703C5D" w14:textId="77777777" w:rsidTr="0019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6B6504" w14:textId="60353766" w:rsidR="00A36CE2" w:rsidRDefault="00A36CE2" w:rsidP="7CE8ECF2">
            <w:pPr>
              <w:pStyle w:val="Introtext"/>
              <w:jc w:val="center"/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</w:pPr>
            <w:r>
              <w:rPr>
                <w:rFonts w:ascii="Helvetica Neue LT Pro 45 Light" w:hAnsi="Helvetica Neue LT Pro 45 Light"/>
                <w:color w:val="auto"/>
                <w:sz w:val="20"/>
                <w:lang w:eastAsia="en-NZ"/>
              </w:rPr>
              <w:t>3.</w:t>
            </w:r>
          </w:p>
        </w:tc>
        <w:tc>
          <w:tcPr>
            <w:tcW w:w="3544" w:type="dxa"/>
            <w:shd w:val="clear" w:color="auto" w:fill="FFD87A" w:themeFill="accent6" w:themeFillTint="99"/>
          </w:tcPr>
          <w:p w14:paraId="16585951" w14:textId="56673916" w:rsidR="00A36CE2" w:rsidRDefault="00864D59" w:rsidP="7CE8ECF2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Do you have a</w:t>
            </w:r>
            <w:r w:rsidR="00A36CE2" w:rsidRPr="00A36CE2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ny further comments relating to the amended commercial compensation methodology?</w:t>
            </w:r>
          </w:p>
          <w:p w14:paraId="0E0EF757" w14:textId="71894BD7" w:rsidR="00AF3F97" w:rsidRDefault="00AF3F97" w:rsidP="7CE8ECF2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Should you wish to </w:t>
            </w:r>
            <w:r w:rsidRPr="00AF3F97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propose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 an </w:t>
            </w:r>
            <w:r w:rsidRPr="00AF3F97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alternative 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view/raise a concern with any aspects of the amended methodology, </w:t>
            </w:r>
            <w:r w:rsidRPr="00AF3F97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ple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ase also </w:t>
            </w:r>
            <w:r w:rsidRPr="00AF3F97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provide 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any relevant </w:t>
            </w:r>
            <w:r w:rsidRPr="00AF3F97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data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>/evidence</w:t>
            </w:r>
            <w:r w:rsidR="008B0818"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 and justification</w:t>
            </w:r>
            <w:r>
              <w:rPr>
                <w:rStyle w:val="normaltextrun"/>
                <w:rFonts w:ascii="Arial" w:hAnsi="Arial" w:cs="Arial"/>
                <w:color w:val="454545" w:themeColor="text1"/>
                <w:sz w:val="22"/>
                <w:szCs w:val="22"/>
                <w:lang w:val="en-GB"/>
              </w:rPr>
              <w:t xml:space="preserve"> to support this. </w:t>
            </w:r>
          </w:p>
        </w:tc>
        <w:tc>
          <w:tcPr>
            <w:tcW w:w="5103" w:type="dxa"/>
          </w:tcPr>
          <w:p w14:paraId="6F337083" w14:textId="77777777" w:rsidR="00A36CE2" w:rsidRDefault="00A36CE2" w:rsidP="7CE8ECF2">
            <w:pPr>
              <w:pStyle w:val="Intro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ghlightAccent4"/>
                <w:color w:val="auto"/>
              </w:rPr>
            </w:pPr>
          </w:p>
        </w:tc>
      </w:tr>
    </w:tbl>
    <w:p w14:paraId="4FABECE9" w14:textId="77777777" w:rsidR="00010698" w:rsidRPr="00044829" w:rsidRDefault="00010698" w:rsidP="00044829">
      <w:pPr>
        <w:pStyle w:val="Introtext"/>
        <w:rPr>
          <w:rStyle w:val="HighlightAccent4"/>
        </w:rPr>
      </w:pPr>
    </w:p>
    <w:sectPr w:rsidR="00010698" w:rsidRPr="00044829" w:rsidSect="00114B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D006" w14:textId="77777777" w:rsidR="003328F0" w:rsidRDefault="003328F0" w:rsidP="00A62BFF">
      <w:pPr>
        <w:spacing w:after="0"/>
      </w:pPr>
      <w:r>
        <w:separator/>
      </w:r>
    </w:p>
  </w:endnote>
  <w:endnote w:type="continuationSeparator" w:id="0">
    <w:p w14:paraId="35840414" w14:textId="77777777" w:rsidR="003328F0" w:rsidRDefault="003328F0" w:rsidP="00A62BFF">
      <w:pPr>
        <w:spacing w:after="0"/>
      </w:pPr>
      <w:r>
        <w:continuationSeparator/>
      </w:r>
    </w:p>
  </w:endnote>
  <w:endnote w:type="continuationNotice" w:id="1">
    <w:p w14:paraId="3FC98BD2" w14:textId="77777777" w:rsidR="003328F0" w:rsidRDefault="003328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Pro 75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85 Heavy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45 Ligh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55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 Neue LT Pro 45 Light" w:hAnsi="Helvetica Neue LT Pro 45 Light"/>
            </w:rPr>
          </w:pP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begin"/>
          </w:r>
          <w:r w:rsidRPr="005764B6">
            <w:rPr>
              <w:rFonts w:ascii="Helvetica Neue LT Pro 45 Light" w:hAnsi="Helvetica Neue LT Pro 45 Light"/>
              <w:color w:val="636462"/>
            </w:rPr>
            <w:instrText xml:space="preserve"> PAGE   \* MERGEFORMAT </w:instrText>
          </w:r>
          <w:r w:rsidRPr="005764B6">
            <w:rPr>
              <w:rFonts w:ascii="Helvetica Neue LT Pro 45 Light" w:hAnsi="Helvetica Neue LT Pro 45 Light"/>
              <w:noProof w:val="0"/>
              <w:color w:val="636462"/>
            </w:rPr>
            <w:fldChar w:fldCharType="separate"/>
          </w:r>
          <w:r w:rsidRPr="005764B6">
            <w:rPr>
              <w:rFonts w:ascii="Helvetica Neue LT Pro 45 Light" w:hAnsi="Helvetica Neue LT Pro 45 Light"/>
              <w:color w:val="636462"/>
            </w:rPr>
            <w:t>1</w:t>
          </w:r>
          <w:r w:rsidRPr="005764B6">
            <w:rPr>
              <w:rFonts w:ascii="Helvetica Neue LT Pro 45 Light" w:hAnsi="Helvetica Neue LT Pro 45 Light"/>
              <w:color w:val="636462"/>
            </w:rPr>
            <w:fldChar w:fldCharType="end"/>
          </w:r>
        </w:p>
      </w:tc>
    </w:tr>
  </w:tbl>
  <w:p w14:paraId="23DCB194" w14:textId="62BB405B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7D43" w14:textId="77777777" w:rsidR="003328F0" w:rsidRDefault="003328F0" w:rsidP="00A62BFF">
      <w:pPr>
        <w:spacing w:after="0"/>
      </w:pPr>
      <w:r>
        <w:separator/>
      </w:r>
    </w:p>
  </w:footnote>
  <w:footnote w:type="continuationSeparator" w:id="0">
    <w:p w14:paraId="12B730E2" w14:textId="77777777" w:rsidR="003328F0" w:rsidRDefault="003328F0" w:rsidP="00A62BFF">
      <w:pPr>
        <w:spacing w:after="0"/>
      </w:pPr>
      <w:r>
        <w:continuationSeparator/>
      </w:r>
    </w:p>
  </w:footnote>
  <w:footnote w:type="continuationNotice" w:id="1">
    <w:p w14:paraId="23C468DB" w14:textId="77777777" w:rsidR="003328F0" w:rsidRDefault="003328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77777777" w:rsidR="00B26D29" w:rsidRDefault="00924256" w:rsidP="00D256C4">
    <w:pPr>
      <w:pStyle w:val="Header"/>
    </w:pPr>
    <w:r w:rsidRPr="00D335F9">
      <w:drawing>
        <wp:anchor distT="0" distB="0" distL="114300" distR="114300" simplePos="0" relativeHeight="251658241" behindDoc="0" locked="1" layoutInCell="1" allowOverlap="1" wp14:anchorId="633D1012" wp14:editId="389E781A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2D52B080" w:rsidR="00B26D29" w:rsidRPr="00A6517C" w:rsidRDefault="006E510D" w:rsidP="00D22E06">
    <w:pPr>
      <w:pStyle w:val="Header"/>
      <w:ind w:left="0"/>
      <w:jc w:val="left"/>
    </w:pPr>
    <w:r>
      <w:drawing>
        <wp:anchor distT="0" distB="0" distL="114300" distR="114300" simplePos="0" relativeHeight="251658240" behindDoc="1" locked="0" layoutInCell="1" allowOverlap="1" wp14:anchorId="5849E66E" wp14:editId="4FE7CCF2">
          <wp:simplePos x="0" y="0"/>
          <wp:positionH relativeFrom="column">
            <wp:posOffset>-695185</wp:posOffset>
          </wp:positionH>
          <wp:positionV relativeFrom="paragraph">
            <wp:posOffset>-261620</wp:posOffset>
          </wp:positionV>
          <wp:extent cx="7562203" cy="106968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ing-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96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BF22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4D5E"/>
    <w:multiLevelType w:val="hybridMultilevel"/>
    <w:tmpl w:val="86A61410"/>
    <w:lvl w:ilvl="0" w:tplc="0262EC7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2B62C636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 w:tplc="9CBEA4BA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 w:tplc="18A0FC8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523053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F7ECD85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BA6A27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EA64857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E60857D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5" w15:restartNumberingAfterBreak="0">
    <w:nsid w:val="6AD3657F"/>
    <w:multiLevelType w:val="multilevel"/>
    <w:tmpl w:val="CE981792"/>
    <w:numStyleLink w:val="Bullets"/>
  </w:abstractNum>
  <w:abstractNum w:abstractNumId="16" w15:restartNumberingAfterBreak="0">
    <w:nsid w:val="778E4D1C"/>
    <w:multiLevelType w:val="multilevel"/>
    <w:tmpl w:val="7D7CA560"/>
    <w:numStyleLink w:val="NumberedBulletsList"/>
  </w:abstractNum>
  <w:abstractNum w:abstractNumId="17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25967">
    <w:abstractNumId w:val="9"/>
  </w:num>
  <w:num w:numId="2" w16cid:durableId="782847713">
    <w:abstractNumId w:val="7"/>
  </w:num>
  <w:num w:numId="3" w16cid:durableId="370496852">
    <w:abstractNumId w:val="6"/>
  </w:num>
  <w:num w:numId="4" w16cid:durableId="36206055">
    <w:abstractNumId w:val="5"/>
  </w:num>
  <w:num w:numId="5" w16cid:durableId="1214149688">
    <w:abstractNumId w:val="4"/>
  </w:num>
  <w:num w:numId="6" w16cid:durableId="1421759052">
    <w:abstractNumId w:val="8"/>
  </w:num>
  <w:num w:numId="7" w16cid:durableId="1698580726">
    <w:abstractNumId w:val="3"/>
  </w:num>
  <w:num w:numId="8" w16cid:durableId="533350003">
    <w:abstractNumId w:val="2"/>
  </w:num>
  <w:num w:numId="9" w16cid:durableId="1542665818">
    <w:abstractNumId w:val="1"/>
  </w:num>
  <w:num w:numId="10" w16cid:durableId="1278827593">
    <w:abstractNumId w:val="0"/>
  </w:num>
  <w:num w:numId="11" w16cid:durableId="604852394">
    <w:abstractNumId w:val="14"/>
  </w:num>
  <w:num w:numId="12" w16cid:durableId="531111658">
    <w:abstractNumId w:val="12"/>
  </w:num>
  <w:num w:numId="13" w16cid:durableId="119155875">
    <w:abstractNumId w:val="17"/>
  </w:num>
  <w:num w:numId="14" w16cid:durableId="457380414">
    <w:abstractNumId w:val="10"/>
  </w:num>
  <w:num w:numId="15" w16cid:durableId="991910312">
    <w:abstractNumId w:val="15"/>
  </w:num>
  <w:num w:numId="16" w16cid:durableId="608633450">
    <w:abstractNumId w:val="16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998382493">
    <w:abstractNumId w:val="11"/>
  </w:num>
  <w:num w:numId="18" w16cid:durableId="1633049326">
    <w:abstractNumId w:val="13"/>
  </w:num>
  <w:num w:numId="19" w16cid:durableId="326519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0492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470"/>
    <w:rsid w:val="000017C7"/>
    <w:rsid w:val="00007028"/>
    <w:rsid w:val="00010698"/>
    <w:rsid w:val="00011992"/>
    <w:rsid w:val="00013752"/>
    <w:rsid w:val="00015450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46F2C"/>
    <w:rsid w:val="000501BC"/>
    <w:rsid w:val="00053545"/>
    <w:rsid w:val="00055072"/>
    <w:rsid w:val="000556E6"/>
    <w:rsid w:val="00056BD0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C1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19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0CD1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3A03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67BEF"/>
    <w:rsid w:val="00170B39"/>
    <w:rsid w:val="0017122F"/>
    <w:rsid w:val="001713AB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243B"/>
    <w:rsid w:val="001935DE"/>
    <w:rsid w:val="001938FD"/>
    <w:rsid w:val="00193E2E"/>
    <w:rsid w:val="00193F3F"/>
    <w:rsid w:val="0019567E"/>
    <w:rsid w:val="00195B5D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708"/>
    <w:rsid w:val="00207EBF"/>
    <w:rsid w:val="00207FF1"/>
    <w:rsid w:val="002121DE"/>
    <w:rsid w:val="002122D2"/>
    <w:rsid w:val="0021404C"/>
    <w:rsid w:val="002143A9"/>
    <w:rsid w:val="0021513D"/>
    <w:rsid w:val="00215172"/>
    <w:rsid w:val="002152FA"/>
    <w:rsid w:val="00215B3E"/>
    <w:rsid w:val="00216034"/>
    <w:rsid w:val="00216A65"/>
    <w:rsid w:val="00220292"/>
    <w:rsid w:val="00221128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448"/>
    <w:rsid w:val="00254702"/>
    <w:rsid w:val="00254ACB"/>
    <w:rsid w:val="00254EB1"/>
    <w:rsid w:val="0025501B"/>
    <w:rsid w:val="0025509C"/>
    <w:rsid w:val="00256445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989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D38"/>
    <w:rsid w:val="00313E6E"/>
    <w:rsid w:val="00314E7F"/>
    <w:rsid w:val="0031633F"/>
    <w:rsid w:val="003178C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8F0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49B1"/>
    <w:rsid w:val="003463ED"/>
    <w:rsid w:val="00347736"/>
    <w:rsid w:val="003479D4"/>
    <w:rsid w:val="003524B1"/>
    <w:rsid w:val="0035258D"/>
    <w:rsid w:val="003526B2"/>
    <w:rsid w:val="003528CD"/>
    <w:rsid w:val="003532B2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C5B63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1F53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B7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3745F"/>
    <w:rsid w:val="00540390"/>
    <w:rsid w:val="00541600"/>
    <w:rsid w:val="00541E47"/>
    <w:rsid w:val="005423F3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26C1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79A"/>
    <w:rsid w:val="005F0A99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6C2"/>
    <w:rsid w:val="00611B4B"/>
    <w:rsid w:val="00613938"/>
    <w:rsid w:val="00614E52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34B5"/>
    <w:rsid w:val="00637248"/>
    <w:rsid w:val="006405DF"/>
    <w:rsid w:val="0064084D"/>
    <w:rsid w:val="00642453"/>
    <w:rsid w:val="00643F1F"/>
    <w:rsid w:val="00647811"/>
    <w:rsid w:val="00647E67"/>
    <w:rsid w:val="00651070"/>
    <w:rsid w:val="00651BA4"/>
    <w:rsid w:val="00652665"/>
    <w:rsid w:val="0065295B"/>
    <w:rsid w:val="00653D0D"/>
    <w:rsid w:val="0065406D"/>
    <w:rsid w:val="0065429A"/>
    <w:rsid w:val="00655F03"/>
    <w:rsid w:val="006606BE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87033"/>
    <w:rsid w:val="00690990"/>
    <w:rsid w:val="0069167B"/>
    <w:rsid w:val="00691E5D"/>
    <w:rsid w:val="00692057"/>
    <w:rsid w:val="0069237B"/>
    <w:rsid w:val="0069393D"/>
    <w:rsid w:val="00693C39"/>
    <w:rsid w:val="006956EF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5A55"/>
    <w:rsid w:val="006D6073"/>
    <w:rsid w:val="006D6266"/>
    <w:rsid w:val="006E055E"/>
    <w:rsid w:val="006E0E6C"/>
    <w:rsid w:val="006E1030"/>
    <w:rsid w:val="006E5041"/>
    <w:rsid w:val="006E510D"/>
    <w:rsid w:val="006E6687"/>
    <w:rsid w:val="006E6EB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811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68FC"/>
    <w:rsid w:val="00787652"/>
    <w:rsid w:val="00790BEF"/>
    <w:rsid w:val="00791919"/>
    <w:rsid w:val="00791BFC"/>
    <w:rsid w:val="00792077"/>
    <w:rsid w:val="0079312B"/>
    <w:rsid w:val="00793C24"/>
    <w:rsid w:val="00794020"/>
    <w:rsid w:val="0079416A"/>
    <w:rsid w:val="00794C2B"/>
    <w:rsid w:val="0079523B"/>
    <w:rsid w:val="00795852"/>
    <w:rsid w:val="00797132"/>
    <w:rsid w:val="007972F3"/>
    <w:rsid w:val="00797441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1A"/>
    <w:rsid w:val="007A77BB"/>
    <w:rsid w:val="007A7B91"/>
    <w:rsid w:val="007B0534"/>
    <w:rsid w:val="007B0906"/>
    <w:rsid w:val="007B091A"/>
    <w:rsid w:val="007B15F4"/>
    <w:rsid w:val="007B1679"/>
    <w:rsid w:val="007B516D"/>
    <w:rsid w:val="007B5E4A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4D59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081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04E"/>
    <w:rsid w:val="008C046A"/>
    <w:rsid w:val="008C06B9"/>
    <w:rsid w:val="008C0821"/>
    <w:rsid w:val="008C21DA"/>
    <w:rsid w:val="008C3858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8B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1A1B"/>
    <w:rsid w:val="00903EC6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4FA"/>
    <w:rsid w:val="00937B12"/>
    <w:rsid w:val="00940B39"/>
    <w:rsid w:val="00941922"/>
    <w:rsid w:val="009420D8"/>
    <w:rsid w:val="0094430D"/>
    <w:rsid w:val="00945D30"/>
    <w:rsid w:val="009470F9"/>
    <w:rsid w:val="00947B08"/>
    <w:rsid w:val="0095123C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54A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5D8A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4B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4E1B"/>
    <w:rsid w:val="00A35211"/>
    <w:rsid w:val="00A36A02"/>
    <w:rsid w:val="00A36CE2"/>
    <w:rsid w:val="00A37C18"/>
    <w:rsid w:val="00A40213"/>
    <w:rsid w:val="00A40BFE"/>
    <w:rsid w:val="00A423BA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284E"/>
    <w:rsid w:val="00A83036"/>
    <w:rsid w:val="00A8411E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97A09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3F97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CD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59C9"/>
    <w:rsid w:val="00B96EBA"/>
    <w:rsid w:val="00B9781B"/>
    <w:rsid w:val="00BA30ED"/>
    <w:rsid w:val="00BA3F94"/>
    <w:rsid w:val="00BA4DF3"/>
    <w:rsid w:val="00BA5EB2"/>
    <w:rsid w:val="00BA6198"/>
    <w:rsid w:val="00BA6AF9"/>
    <w:rsid w:val="00BA6E9B"/>
    <w:rsid w:val="00BA6F24"/>
    <w:rsid w:val="00BA76D8"/>
    <w:rsid w:val="00BB0441"/>
    <w:rsid w:val="00BB06AA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17F9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2F6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27642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2D23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85BC2"/>
    <w:rsid w:val="00D85BE4"/>
    <w:rsid w:val="00D9034A"/>
    <w:rsid w:val="00D90712"/>
    <w:rsid w:val="00D9391D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05B"/>
    <w:rsid w:val="00DA5EE8"/>
    <w:rsid w:val="00DA6CFF"/>
    <w:rsid w:val="00DA753F"/>
    <w:rsid w:val="00DA7625"/>
    <w:rsid w:val="00DA79A9"/>
    <w:rsid w:val="00DB122A"/>
    <w:rsid w:val="00DB304A"/>
    <w:rsid w:val="00DB4087"/>
    <w:rsid w:val="00DB4920"/>
    <w:rsid w:val="00DB4A0A"/>
    <w:rsid w:val="00DB4FA6"/>
    <w:rsid w:val="00DB7E60"/>
    <w:rsid w:val="00DC2EC5"/>
    <w:rsid w:val="00DC6012"/>
    <w:rsid w:val="00DD2410"/>
    <w:rsid w:val="00DD248B"/>
    <w:rsid w:val="00DD2F95"/>
    <w:rsid w:val="00DD3320"/>
    <w:rsid w:val="00DD3D94"/>
    <w:rsid w:val="00DD488A"/>
    <w:rsid w:val="00DD6815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096A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2E1C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1BA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3F04"/>
    <w:rsid w:val="00FF40BD"/>
    <w:rsid w:val="00FF4518"/>
    <w:rsid w:val="00FF4603"/>
    <w:rsid w:val="00FF6081"/>
    <w:rsid w:val="00FF6CA9"/>
    <w:rsid w:val="00FF6ED8"/>
    <w:rsid w:val="00FF722C"/>
    <w:rsid w:val="030DC3D5"/>
    <w:rsid w:val="06D9E2ED"/>
    <w:rsid w:val="087109D4"/>
    <w:rsid w:val="0C37DDCC"/>
    <w:rsid w:val="0D8495F8"/>
    <w:rsid w:val="14B51FCC"/>
    <w:rsid w:val="2BF07FF9"/>
    <w:rsid w:val="2EDE65B1"/>
    <w:rsid w:val="3031A302"/>
    <w:rsid w:val="33A0CF97"/>
    <w:rsid w:val="3521209F"/>
    <w:rsid w:val="3B03A6FE"/>
    <w:rsid w:val="41EA1992"/>
    <w:rsid w:val="49E983DE"/>
    <w:rsid w:val="5FB4C6F0"/>
    <w:rsid w:val="6122ABDC"/>
    <w:rsid w:val="630E43FC"/>
    <w:rsid w:val="6C79009A"/>
    <w:rsid w:val="6D1F20EA"/>
    <w:rsid w:val="7483D801"/>
    <w:rsid w:val="753E2F7F"/>
    <w:rsid w:val="7589D28C"/>
    <w:rsid w:val="759FAE02"/>
    <w:rsid w:val="7602784A"/>
    <w:rsid w:val="7CE8ECF2"/>
    <w:rsid w:val="7E09C828"/>
    <w:rsid w:val="7EE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E0076A"/>
  <w15:docId w15:val="{F1BBCBFE-863E-4479-A92E-E1DF0BA7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993CA3"/>
    <w:pPr>
      <w:keepNext/>
      <w:keepLines/>
      <w:spacing w:before="240"/>
      <w:outlineLvl w:val="0"/>
    </w:pPr>
    <w:rPr>
      <w:rFonts w:ascii="Helvetica Neue LT Pro 75" w:eastAsiaTheme="majorEastAsia" w:hAnsi="Helvetica Neue LT Pro 75" w:cstheme="majorBidi"/>
      <w:b/>
      <w:bCs/>
      <w:color w:val="FFBF2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182640"/>
    <w:pPr>
      <w:keepNext/>
      <w:keepLines/>
      <w:spacing w:before="240"/>
      <w:outlineLvl w:val="1"/>
    </w:pPr>
    <w:rPr>
      <w:rFonts w:ascii="Helvetica Neue LT Pro 75" w:eastAsiaTheme="majorEastAsia" w:hAnsi="Helvetica Neue LT Pro 75" w:cstheme="majorBidi"/>
      <w:b/>
      <w:bCs/>
      <w:color w:val="FFBF2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5764B6"/>
    <w:pPr>
      <w:spacing w:before="60" w:after="60"/>
    </w:pPr>
    <w:rPr>
      <w:rFonts w:ascii="Helvetica Neue LT Pro 75" w:hAnsi="Helvetica Neue LT Pro 75"/>
      <w:b/>
      <w:bCs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993CA3"/>
    <w:pPr>
      <w:keepNext/>
      <w:spacing w:before="480"/>
      <w:outlineLvl w:val="0"/>
    </w:pPr>
    <w:rPr>
      <w:rFonts w:ascii="Helvetica Neue LT Pro 85 Heavy" w:hAnsi="Helvetica Neue LT Pro 85 Heavy"/>
      <w:b/>
      <w:noProof/>
      <w:color w:val="FFBF2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993CA3"/>
    <w:rPr>
      <w:rFonts w:ascii="Helvetica Neue LT Pro 75" w:hAnsi="Helvetica Neue LT Pro 75"/>
      <w:b/>
      <w:i w:val="0"/>
      <w:color w:val="636462"/>
    </w:rPr>
  </w:style>
  <w:style w:type="paragraph" w:customStyle="1" w:styleId="DocumentTitle">
    <w:name w:val="Document Title"/>
    <w:next w:val="DocumentSubtitle"/>
    <w:uiPriority w:val="26"/>
    <w:rsid w:val="001961D9"/>
    <w:pPr>
      <w:framePr w:w="8108" w:wrap="notBeside" w:vAnchor="page" w:hAnchor="page" w:x="710" w:y="2149" w:anchorLock="1"/>
      <w:ind w:right="306"/>
    </w:pPr>
    <w:rPr>
      <w:rFonts w:ascii="Helvetica Neue LT Pro 85 Heavy" w:hAnsi="Helvetica Neue LT Pro 85 Heavy"/>
      <w:b/>
      <w:bCs/>
      <w:color w:val="FFFFFF" w:themeColor="background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993CA3"/>
    <w:rPr>
      <w:rFonts w:ascii="Helvetica Neue LT Pro 75" w:eastAsiaTheme="majorEastAsia" w:hAnsi="Helvetica Neue LT Pro 75" w:cstheme="majorBidi"/>
      <w:b/>
      <w:bCs/>
      <w:color w:val="FFBF2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182640"/>
    <w:rPr>
      <w:rFonts w:ascii="Helvetica Neue LT Pro 75" w:eastAsiaTheme="majorEastAsia" w:hAnsi="Helvetica Neue LT Pro 75" w:cstheme="majorBidi"/>
      <w:b/>
      <w:bCs/>
      <w:color w:val="FFBF22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5764B6"/>
    <w:pPr>
      <w:spacing w:before="60" w:after="60"/>
    </w:pPr>
    <w:rPr>
      <w:rFonts w:ascii="Helvetica Neue LT Pro 45 Light" w:hAnsi="Helvetica Neue LT Pro 45 Light"/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993CA3"/>
    <w:pPr>
      <w:numPr>
        <w:numId w:val="15"/>
      </w:numPr>
    </w:pPr>
  </w:style>
  <w:style w:type="paragraph" w:customStyle="1" w:styleId="Bullet2">
    <w:name w:val="Bullet 2"/>
    <w:basedOn w:val="BodyText"/>
    <w:uiPriority w:val="1"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182640"/>
    <w:pPr>
      <w:numPr>
        <w:numId w:val="16"/>
      </w:numPr>
      <w:spacing w:before="60" w:after="60"/>
      <w:ind w:left="284" w:hanging="284"/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  <w:ind w:left="737" w:hanging="453"/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  <w:ind w:left="1021" w:hanging="284"/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044829"/>
    <w:rPr>
      <w:rFonts w:ascii="Helvetica Neue LT Pro 75" w:hAnsi="Helvetica Neue LT Pro 75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764B6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rsid w:val="00837CFF"/>
    <w:rPr>
      <w:b/>
      <w:i/>
    </w:rPr>
  </w:style>
  <w:style w:type="paragraph" w:styleId="NoSpacing">
    <w:name w:val="No Spacing"/>
    <w:next w:val="BodyText"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044829"/>
    <w:rPr>
      <w:rFonts w:ascii="Arial" w:hAnsi="Arial"/>
      <w:color w:val="FFBF22"/>
      <w:sz w:val="24"/>
    </w:rPr>
  </w:style>
  <w:style w:type="paragraph" w:customStyle="1" w:styleId="FrameBody">
    <w:name w:val="Frame Body"/>
    <w:basedOn w:val="FrameHeading"/>
    <w:uiPriority w:val="13"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993CA3"/>
    <w:rPr>
      <w:rFonts w:ascii="Helvetica Neue LT Pro 55 Roman" w:hAnsi="Helvetica Neue LT Pro 55 Roman"/>
      <w:color w:val="636462"/>
      <w:lang w:val="en-GB"/>
    </w:rPr>
  </w:style>
  <w:style w:type="character" w:customStyle="1" w:styleId="BodyTextChar">
    <w:name w:val="Body Text Char"/>
    <w:basedOn w:val="DefaultParagraphFont"/>
    <w:link w:val="BodyText"/>
    <w:rsid w:val="00993CA3"/>
    <w:rPr>
      <w:rFonts w:ascii="Helvetica Neue LT Pro 55 Roman" w:hAnsi="Helvetica Neue LT Pro 55 Roman"/>
      <w:color w:val="636462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044829"/>
    <w:pPr>
      <w:keepNext/>
      <w:keepLines/>
      <w:spacing w:before="120"/>
    </w:pPr>
    <w:rPr>
      <w:rFonts w:ascii="Helvetica Neue LT Pro 75" w:hAnsi="Helvetica Neue LT Pro 75" w:cstheme="majorHAnsi"/>
      <w:b/>
      <w:color w:val="F26522"/>
    </w:rPr>
  </w:style>
  <w:style w:type="paragraph" w:customStyle="1" w:styleId="ShadedBody">
    <w:name w:val="Shaded Body"/>
    <w:basedOn w:val="ShadedHeading"/>
    <w:uiPriority w:val="11"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CC42F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table" w:styleId="GridTable5Dark-Accent6">
    <w:name w:val="Grid Table 5 Dark Accent 6"/>
    <w:basedOn w:val="TableNormal"/>
    <w:uiPriority w:val="50"/>
    <w:rsid w:val="000106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F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F22" w:themeFill="accent6"/>
      </w:tcPr>
    </w:tblStylePr>
    <w:tblStylePr w:type="band1Vert">
      <w:tblPr/>
      <w:tcPr>
        <w:shd w:val="clear" w:color="auto" w:fill="FFE5A6" w:themeFill="accent6" w:themeFillTint="66"/>
      </w:tcPr>
    </w:tblStylePr>
    <w:tblStylePr w:type="band1Horz">
      <w:tblPr/>
      <w:tcPr>
        <w:shd w:val="clear" w:color="auto" w:fill="FFE5A6" w:themeFill="accent6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010698"/>
    <w:pPr>
      <w:spacing w:after="0"/>
    </w:pPr>
    <w:rPr>
      <w:color w:val="D899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F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F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F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F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2D2" w:themeFill="accent6" w:themeFillTint="33"/>
      </w:tcPr>
    </w:tblStylePr>
    <w:tblStylePr w:type="band1Horz">
      <w:tblPr/>
      <w:tcPr>
        <w:shd w:val="clear" w:color="auto" w:fill="FFF2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6E6EB7"/>
  </w:style>
  <w:style w:type="character" w:customStyle="1" w:styleId="eop">
    <w:name w:val="eop"/>
    <w:basedOn w:val="DefaultParagraphFont"/>
    <w:rsid w:val="006E6EB7"/>
  </w:style>
  <w:style w:type="paragraph" w:customStyle="1" w:styleId="paragraph">
    <w:name w:val="paragraph"/>
    <w:basedOn w:val="Normal"/>
    <w:rsid w:val="007868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1D697865825428B68240915D6AC2E" ma:contentTypeVersion="10" ma:contentTypeDescription="Create a new document." ma:contentTypeScope="" ma:versionID="c3e90dc69a4149c9e8f61e53b4945f78">
  <xsd:schema xmlns:xsd="http://www.w3.org/2001/XMLSchema" xmlns:xs="http://www.w3.org/2001/XMLSchema" xmlns:p="http://schemas.microsoft.com/office/2006/metadata/properties" xmlns:ns2="c23cd50c-5264-4f4e-acc9-030e2a0f020d" xmlns:ns3="8700cd27-0cb2-41e6-ba4d-cc60af41b9d2" targetNamespace="http://schemas.microsoft.com/office/2006/metadata/properties" ma:root="true" ma:fieldsID="97a988fef04ef83cc4b3b45769ed93fe" ns2:_="" ns3:_="">
    <xsd:import namespace="c23cd50c-5264-4f4e-acc9-030e2a0f020d"/>
    <xsd:import namespace="8700cd27-0cb2-41e6-ba4d-cc60af41b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cd50c-5264-4f4e-acc9-030e2a0f0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0cd27-0cb2-41e6-ba4d-cc60af41b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00cd27-0cb2-41e6-ba4d-cc60af41b9d2">
      <UserInfo>
        <DisplayName>Parker1 (ESO), Sophie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1E21E-1651-47DC-B48B-13B046977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cd50c-5264-4f4e-acc9-030e2a0f020d"/>
    <ds:schemaRef ds:uri="8700cd27-0cb2-41e6-ba4d-cc60af41b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A9410-D27E-4041-BEB6-EE4325F89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http://schemas.microsoft.com/office/infopath/2007/PartnerControls"/>
    <ds:schemaRef ds:uri="8700cd27-0cb2-41e6-ba4d-cc60af41b9d2"/>
    <ds:schemaRef ds:uri="http://schemas.microsoft.com/office/2006/documentManagement/types"/>
    <ds:schemaRef ds:uri="http://schemas.microsoft.com/office/2006/metadata/properties"/>
    <ds:schemaRef ds:uri="http://purl.org/dc/elements/1.1/"/>
    <ds:schemaRef ds:uri="c23cd50c-5264-4f4e-acc9-030e2a0f020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Hough (ESO), Jamie</cp:lastModifiedBy>
  <cp:revision>2</cp:revision>
  <cp:lastPrinted>2020-10-28T00:25:00Z</cp:lastPrinted>
  <dcterms:created xsi:type="dcterms:W3CDTF">2023-05-26T14:23:00Z</dcterms:created>
  <dcterms:modified xsi:type="dcterms:W3CDTF">2023-05-26T14:23:00Z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0x01010007B1D697865825428B68240915D6AC2E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