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81CFA" w14:textId="77777777" w:rsidR="006B69AD" w:rsidRPr="00027428" w:rsidRDefault="002E3DF7" w:rsidP="00F4671A">
      <w:pPr>
        <w:pStyle w:val="DocumentTitle"/>
        <w:framePr w:w="8361" w:wrap="notBeside" w:x="571" w:y="1401"/>
        <w:rPr>
          <w:rFonts w:asciiTheme="majorHAnsi" w:hAnsiTheme="majorHAnsi" w:cstheme="majorHAnsi"/>
          <w:sz w:val="56"/>
          <w:szCs w:val="56"/>
        </w:rPr>
      </w:pPr>
      <w:r w:rsidRPr="00027428">
        <w:rPr>
          <w:rFonts w:asciiTheme="majorHAnsi" w:hAnsiTheme="majorHAnsi" w:cstheme="majorHAnsi"/>
          <w:sz w:val="56"/>
          <w:szCs w:val="56"/>
        </w:rPr>
        <w:t xml:space="preserve">GC0156 </w:t>
      </w:r>
      <w:r w:rsidR="00E3584A" w:rsidRPr="00027428">
        <w:rPr>
          <w:rFonts w:asciiTheme="majorHAnsi" w:hAnsiTheme="majorHAnsi" w:cstheme="majorHAnsi"/>
          <w:sz w:val="56"/>
          <w:szCs w:val="56"/>
        </w:rPr>
        <w:t>Markets and Funding Mechanisms</w:t>
      </w:r>
      <w:r w:rsidRPr="00027428">
        <w:rPr>
          <w:rFonts w:asciiTheme="majorHAnsi" w:hAnsiTheme="majorHAnsi" w:cstheme="majorHAnsi"/>
          <w:sz w:val="56"/>
          <w:szCs w:val="56"/>
        </w:rPr>
        <w:t xml:space="preserve"> Subgroup </w:t>
      </w:r>
      <w:r w:rsidR="00991347">
        <w:rPr>
          <w:rFonts w:asciiTheme="majorHAnsi" w:hAnsiTheme="majorHAnsi" w:cstheme="majorHAnsi"/>
          <w:sz w:val="56"/>
          <w:szCs w:val="56"/>
        </w:rPr>
        <w:t>Proposals</w:t>
      </w:r>
    </w:p>
    <w:p w14:paraId="678C6DD2" w14:textId="77777777" w:rsidR="0094741B" w:rsidRPr="00027428" w:rsidRDefault="0094741B" w:rsidP="0094741B">
      <w:pPr>
        <w:pStyle w:val="DocumentSubtitle"/>
        <w:framePr w:wrap="notBeside"/>
        <w:rPr>
          <w:rFonts w:asciiTheme="majorHAnsi" w:hAnsiTheme="majorHAnsi" w:cstheme="majorHAnsi"/>
        </w:rPr>
      </w:pPr>
    </w:p>
    <w:p w14:paraId="115E0AAD" w14:textId="77777777" w:rsidR="00420420" w:rsidRPr="00027428" w:rsidRDefault="00420420" w:rsidP="00443665">
      <w:pPr>
        <w:pStyle w:val="BodyText"/>
        <w:rPr>
          <w:rFonts w:asciiTheme="majorHAnsi" w:hAnsiTheme="majorHAnsi" w:cstheme="majorHAnsi"/>
        </w:rPr>
      </w:pPr>
    </w:p>
    <w:bookmarkStart w:id="0" w:name="_Toc689178026" w:displacedByCustomXml="next"/>
    <w:bookmarkStart w:id="1" w:name="_Toc1849638850" w:displacedByCustomXml="next"/>
    <w:bookmarkStart w:id="2" w:name="_Toc810465851" w:displacedByCustomXml="next"/>
    <w:bookmarkStart w:id="3" w:name="_Toc525448537" w:displacedByCustomXml="next"/>
    <w:bookmarkStart w:id="4" w:name="_Toc1585328175" w:displacedByCustomXml="next"/>
    <w:bookmarkStart w:id="5" w:name="_Toc341210806" w:displacedByCustomXml="next"/>
    <w:bookmarkStart w:id="6" w:name="_Toc115191435" w:displacedByCustomXml="next"/>
    <w:sdt>
      <w:sdtPr>
        <w:rPr>
          <w:rFonts w:asciiTheme="majorHAnsi" w:eastAsiaTheme="minorHAnsi" w:hAnsiTheme="majorHAnsi" w:cstheme="majorHAnsi"/>
          <w:b w:val="0"/>
          <w:bCs w:val="0"/>
          <w:noProof/>
          <w:sz w:val="24"/>
          <w:szCs w:val="20"/>
        </w:rPr>
        <w:id w:val="1190809662"/>
        <w:docPartObj>
          <w:docPartGallery w:val="Table of Contents"/>
          <w:docPartUnique/>
        </w:docPartObj>
      </w:sdtPr>
      <w:sdtEndPr/>
      <w:sdtContent>
        <w:p w14:paraId="5FCC4C36" w14:textId="77777777" w:rsidR="001D2941" w:rsidRPr="00027428" w:rsidRDefault="001D2941" w:rsidP="004E51FA">
          <w:pPr>
            <w:pStyle w:val="Heading1"/>
            <w:numPr>
              <w:ilvl w:val="0"/>
              <w:numId w:val="0"/>
            </w:numPr>
            <w:ind w:left="432"/>
            <w:rPr>
              <w:rFonts w:asciiTheme="majorHAnsi" w:hAnsiTheme="majorHAnsi" w:cstheme="majorHAnsi"/>
            </w:rPr>
          </w:pPr>
          <w:r w:rsidRPr="00027428">
            <w:rPr>
              <w:rFonts w:asciiTheme="majorHAnsi" w:hAnsiTheme="majorHAnsi" w:cstheme="majorHAnsi"/>
            </w:rPr>
            <w:t>Contents</w:t>
          </w:r>
          <w:bookmarkEnd w:id="6"/>
          <w:bookmarkEnd w:id="5"/>
          <w:bookmarkEnd w:id="4"/>
          <w:bookmarkEnd w:id="3"/>
          <w:bookmarkEnd w:id="2"/>
          <w:bookmarkEnd w:id="1"/>
          <w:bookmarkEnd w:id="0"/>
        </w:p>
        <w:p w14:paraId="31CD48D4" w14:textId="2F6E2C22" w:rsidR="00196992" w:rsidRDefault="07C4C6C8">
          <w:pPr>
            <w:pStyle w:val="TOC1"/>
            <w:rPr>
              <w:rFonts w:eastAsiaTheme="minorEastAsia"/>
              <w:color w:val="auto"/>
              <w:sz w:val="22"/>
              <w:szCs w:val="22"/>
              <w:lang w:eastAsia="en-GB"/>
            </w:rPr>
          </w:pPr>
          <w:r w:rsidRPr="00027428">
            <w:rPr>
              <w:rFonts w:asciiTheme="majorHAnsi" w:hAnsiTheme="majorHAnsi" w:cstheme="majorHAnsi"/>
            </w:rPr>
            <w:fldChar w:fldCharType="begin"/>
          </w:r>
          <w:r w:rsidR="001D2941" w:rsidRPr="00027428">
            <w:rPr>
              <w:rFonts w:asciiTheme="majorHAnsi" w:hAnsiTheme="majorHAnsi" w:cstheme="majorHAnsi"/>
            </w:rPr>
            <w:instrText>TOC \o "1-3" \h \z \u</w:instrText>
          </w:r>
          <w:r w:rsidRPr="00027428">
            <w:rPr>
              <w:rFonts w:asciiTheme="majorHAnsi" w:hAnsiTheme="majorHAnsi" w:cstheme="majorHAnsi"/>
            </w:rPr>
            <w:fldChar w:fldCharType="separate"/>
          </w:r>
          <w:hyperlink w:anchor="_Toc115191435" w:history="1">
            <w:r w:rsidR="00196992" w:rsidRPr="00CC63CE">
              <w:rPr>
                <w:rStyle w:val="Hyperlink"/>
                <w:rFonts w:asciiTheme="majorHAnsi" w:hAnsiTheme="majorHAnsi" w:cstheme="majorHAnsi"/>
              </w:rPr>
              <w:t>Contents</w:t>
            </w:r>
            <w:r w:rsidR="00196992">
              <w:rPr>
                <w:webHidden/>
              </w:rPr>
              <w:tab/>
            </w:r>
            <w:r w:rsidR="00196992">
              <w:rPr>
                <w:webHidden/>
              </w:rPr>
              <w:fldChar w:fldCharType="begin"/>
            </w:r>
            <w:r w:rsidR="00196992">
              <w:rPr>
                <w:webHidden/>
              </w:rPr>
              <w:instrText xml:space="preserve"> PAGEREF _Toc115191435 \h </w:instrText>
            </w:r>
            <w:r w:rsidR="00196992">
              <w:rPr>
                <w:webHidden/>
              </w:rPr>
            </w:r>
            <w:r w:rsidR="00196992">
              <w:rPr>
                <w:webHidden/>
              </w:rPr>
              <w:fldChar w:fldCharType="separate"/>
            </w:r>
            <w:r w:rsidR="00196992">
              <w:rPr>
                <w:webHidden/>
              </w:rPr>
              <w:t>1</w:t>
            </w:r>
            <w:r w:rsidR="00196992">
              <w:rPr>
                <w:webHidden/>
              </w:rPr>
              <w:fldChar w:fldCharType="end"/>
            </w:r>
          </w:hyperlink>
        </w:p>
        <w:p w14:paraId="2B6FB4B9" w14:textId="7A25BB16" w:rsidR="00196992" w:rsidRDefault="00757D2A">
          <w:pPr>
            <w:pStyle w:val="TOC1"/>
            <w:tabs>
              <w:tab w:val="left" w:pos="440"/>
            </w:tabs>
            <w:rPr>
              <w:rFonts w:eastAsiaTheme="minorEastAsia"/>
              <w:color w:val="auto"/>
              <w:sz w:val="22"/>
              <w:szCs w:val="22"/>
              <w:lang w:eastAsia="en-GB"/>
            </w:rPr>
          </w:pPr>
          <w:hyperlink w:anchor="_Toc115191436" w:history="1">
            <w:r w:rsidR="00196992" w:rsidRPr="00CC63CE">
              <w:rPr>
                <w:rStyle w:val="Hyperlink"/>
                <w:rFonts w:asciiTheme="majorHAnsi" w:hAnsiTheme="majorHAnsi" w:cstheme="majorHAnsi"/>
              </w:rPr>
              <w:t>1</w:t>
            </w:r>
            <w:r w:rsidR="00196992">
              <w:rPr>
                <w:rFonts w:eastAsiaTheme="minorEastAsia"/>
                <w:color w:val="auto"/>
                <w:sz w:val="22"/>
                <w:szCs w:val="22"/>
                <w:lang w:eastAsia="en-GB"/>
              </w:rPr>
              <w:tab/>
            </w:r>
            <w:r w:rsidR="00196992" w:rsidRPr="00CC63CE">
              <w:rPr>
                <w:rStyle w:val="Hyperlink"/>
                <w:rFonts w:asciiTheme="majorHAnsi" w:hAnsiTheme="majorHAnsi" w:cstheme="majorHAnsi"/>
              </w:rPr>
              <w:t>Executive Summary</w:t>
            </w:r>
            <w:r w:rsidR="00196992">
              <w:rPr>
                <w:webHidden/>
              </w:rPr>
              <w:tab/>
            </w:r>
            <w:r w:rsidR="00196992">
              <w:rPr>
                <w:webHidden/>
              </w:rPr>
              <w:fldChar w:fldCharType="begin"/>
            </w:r>
            <w:r w:rsidR="00196992">
              <w:rPr>
                <w:webHidden/>
              </w:rPr>
              <w:instrText xml:space="preserve"> PAGEREF _Toc115191436 \h </w:instrText>
            </w:r>
            <w:r w:rsidR="00196992">
              <w:rPr>
                <w:webHidden/>
              </w:rPr>
            </w:r>
            <w:r w:rsidR="00196992">
              <w:rPr>
                <w:webHidden/>
              </w:rPr>
              <w:fldChar w:fldCharType="separate"/>
            </w:r>
            <w:r w:rsidR="00196992">
              <w:rPr>
                <w:webHidden/>
              </w:rPr>
              <w:t>3</w:t>
            </w:r>
            <w:r w:rsidR="00196992">
              <w:rPr>
                <w:webHidden/>
              </w:rPr>
              <w:fldChar w:fldCharType="end"/>
            </w:r>
          </w:hyperlink>
        </w:p>
        <w:p w14:paraId="7774F086" w14:textId="0A7928A9" w:rsidR="00196992" w:rsidRDefault="00757D2A">
          <w:pPr>
            <w:pStyle w:val="TOC1"/>
            <w:tabs>
              <w:tab w:val="left" w:pos="440"/>
            </w:tabs>
            <w:rPr>
              <w:rFonts w:eastAsiaTheme="minorEastAsia"/>
              <w:color w:val="auto"/>
              <w:sz w:val="22"/>
              <w:szCs w:val="22"/>
              <w:lang w:eastAsia="en-GB"/>
            </w:rPr>
          </w:pPr>
          <w:hyperlink w:anchor="_Toc115191437" w:history="1">
            <w:r w:rsidR="00196992" w:rsidRPr="00CC63CE">
              <w:rPr>
                <w:rStyle w:val="Hyperlink"/>
                <w:rFonts w:asciiTheme="majorHAnsi" w:hAnsiTheme="majorHAnsi" w:cstheme="majorHAnsi"/>
              </w:rPr>
              <w:t>2</w:t>
            </w:r>
            <w:r w:rsidR="00196992">
              <w:rPr>
                <w:rFonts w:eastAsiaTheme="minorEastAsia"/>
                <w:color w:val="auto"/>
                <w:sz w:val="22"/>
                <w:szCs w:val="22"/>
                <w:lang w:eastAsia="en-GB"/>
              </w:rPr>
              <w:tab/>
            </w:r>
            <w:r w:rsidR="00196992" w:rsidRPr="00CC63CE">
              <w:rPr>
                <w:rStyle w:val="Hyperlink"/>
                <w:rFonts w:asciiTheme="majorHAnsi" w:hAnsiTheme="majorHAnsi" w:cstheme="majorHAnsi"/>
              </w:rPr>
              <w:t>Introduction</w:t>
            </w:r>
            <w:r w:rsidR="00196992">
              <w:rPr>
                <w:webHidden/>
              </w:rPr>
              <w:tab/>
            </w:r>
            <w:r w:rsidR="00196992">
              <w:rPr>
                <w:webHidden/>
              </w:rPr>
              <w:fldChar w:fldCharType="begin"/>
            </w:r>
            <w:r w:rsidR="00196992">
              <w:rPr>
                <w:webHidden/>
              </w:rPr>
              <w:instrText xml:space="preserve"> PAGEREF _Toc115191437 \h </w:instrText>
            </w:r>
            <w:r w:rsidR="00196992">
              <w:rPr>
                <w:webHidden/>
              </w:rPr>
            </w:r>
            <w:r w:rsidR="00196992">
              <w:rPr>
                <w:webHidden/>
              </w:rPr>
              <w:fldChar w:fldCharType="separate"/>
            </w:r>
            <w:r w:rsidR="00196992">
              <w:rPr>
                <w:webHidden/>
              </w:rPr>
              <w:t>5</w:t>
            </w:r>
            <w:r w:rsidR="00196992">
              <w:rPr>
                <w:webHidden/>
              </w:rPr>
              <w:fldChar w:fldCharType="end"/>
            </w:r>
          </w:hyperlink>
        </w:p>
        <w:p w14:paraId="5C3C4448" w14:textId="3FAF726E" w:rsidR="00196992" w:rsidRDefault="00757D2A">
          <w:pPr>
            <w:pStyle w:val="TOC2"/>
            <w:tabs>
              <w:tab w:val="left" w:pos="660"/>
            </w:tabs>
            <w:rPr>
              <w:rFonts w:eastAsiaTheme="minorEastAsia"/>
              <w:color w:val="auto"/>
              <w:szCs w:val="22"/>
              <w:lang w:eastAsia="en-GB"/>
            </w:rPr>
          </w:pPr>
          <w:hyperlink w:anchor="_Toc115191438" w:history="1">
            <w:r w:rsidR="00196992" w:rsidRPr="00CC63CE">
              <w:rPr>
                <w:rStyle w:val="Hyperlink"/>
                <w:rFonts w:asciiTheme="majorHAnsi" w:hAnsiTheme="majorHAnsi" w:cstheme="majorHAnsi"/>
              </w:rPr>
              <w:t>2.1</w:t>
            </w:r>
            <w:r w:rsidR="00196992">
              <w:rPr>
                <w:rFonts w:eastAsiaTheme="minorEastAsia"/>
                <w:color w:val="auto"/>
                <w:szCs w:val="22"/>
                <w:lang w:eastAsia="en-GB"/>
              </w:rPr>
              <w:tab/>
            </w:r>
            <w:r w:rsidR="00196992" w:rsidRPr="00CC63CE">
              <w:rPr>
                <w:rStyle w:val="Hyperlink"/>
                <w:rFonts w:asciiTheme="majorHAnsi" w:hAnsiTheme="majorHAnsi" w:cstheme="majorHAnsi"/>
              </w:rPr>
              <w:t>Secretary of State Direction</w:t>
            </w:r>
            <w:r w:rsidR="00196992">
              <w:rPr>
                <w:webHidden/>
              </w:rPr>
              <w:tab/>
            </w:r>
            <w:r w:rsidR="00196992">
              <w:rPr>
                <w:webHidden/>
              </w:rPr>
              <w:fldChar w:fldCharType="begin"/>
            </w:r>
            <w:r w:rsidR="00196992">
              <w:rPr>
                <w:webHidden/>
              </w:rPr>
              <w:instrText xml:space="preserve"> PAGEREF _Toc115191438 \h </w:instrText>
            </w:r>
            <w:r w:rsidR="00196992">
              <w:rPr>
                <w:webHidden/>
              </w:rPr>
            </w:r>
            <w:r w:rsidR="00196992">
              <w:rPr>
                <w:webHidden/>
              </w:rPr>
              <w:fldChar w:fldCharType="separate"/>
            </w:r>
            <w:r w:rsidR="00196992">
              <w:rPr>
                <w:webHidden/>
              </w:rPr>
              <w:t>5</w:t>
            </w:r>
            <w:r w:rsidR="00196992">
              <w:rPr>
                <w:webHidden/>
              </w:rPr>
              <w:fldChar w:fldCharType="end"/>
            </w:r>
          </w:hyperlink>
        </w:p>
        <w:p w14:paraId="0F1464E3" w14:textId="7A190A50" w:rsidR="00196992" w:rsidRDefault="00757D2A">
          <w:pPr>
            <w:pStyle w:val="TOC2"/>
            <w:tabs>
              <w:tab w:val="left" w:pos="660"/>
            </w:tabs>
            <w:rPr>
              <w:rFonts w:eastAsiaTheme="minorEastAsia"/>
              <w:color w:val="auto"/>
              <w:szCs w:val="22"/>
              <w:lang w:eastAsia="en-GB"/>
            </w:rPr>
          </w:pPr>
          <w:hyperlink w:anchor="_Toc115191439" w:history="1">
            <w:r w:rsidR="00196992" w:rsidRPr="00CC63CE">
              <w:rPr>
                <w:rStyle w:val="Hyperlink"/>
                <w:rFonts w:asciiTheme="majorHAnsi" w:hAnsiTheme="majorHAnsi" w:cstheme="majorHAnsi"/>
              </w:rPr>
              <w:t>2.2</w:t>
            </w:r>
            <w:r w:rsidR="00196992">
              <w:rPr>
                <w:rFonts w:eastAsiaTheme="minorEastAsia"/>
                <w:color w:val="auto"/>
                <w:szCs w:val="22"/>
                <w:lang w:eastAsia="en-GB"/>
              </w:rPr>
              <w:tab/>
            </w:r>
            <w:r w:rsidR="00196992" w:rsidRPr="00CC63CE">
              <w:rPr>
                <w:rStyle w:val="Hyperlink"/>
                <w:rFonts w:asciiTheme="majorHAnsi" w:hAnsiTheme="majorHAnsi" w:cstheme="majorHAnsi"/>
              </w:rPr>
              <w:t>GC0156 &amp; Markets and Funding Mechanisms Subgroup</w:t>
            </w:r>
            <w:r w:rsidR="00196992">
              <w:rPr>
                <w:webHidden/>
              </w:rPr>
              <w:tab/>
            </w:r>
            <w:r w:rsidR="00196992">
              <w:rPr>
                <w:webHidden/>
              </w:rPr>
              <w:fldChar w:fldCharType="begin"/>
            </w:r>
            <w:r w:rsidR="00196992">
              <w:rPr>
                <w:webHidden/>
              </w:rPr>
              <w:instrText xml:space="preserve"> PAGEREF _Toc115191439 \h </w:instrText>
            </w:r>
            <w:r w:rsidR="00196992">
              <w:rPr>
                <w:webHidden/>
              </w:rPr>
            </w:r>
            <w:r w:rsidR="00196992">
              <w:rPr>
                <w:webHidden/>
              </w:rPr>
              <w:fldChar w:fldCharType="separate"/>
            </w:r>
            <w:r w:rsidR="00196992">
              <w:rPr>
                <w:webHidden/>
              </w:rPr>
              <w:t>5</w:t>
            </w:r>
            <w:r w:rsidR="00196992">
              <w:rPr>
                <w:webHidden/>
              </w:rPr>
              <w:fldChar w:fldCharType="end"/>
            </w:r>
          </w:hyperlink>
        </w:p>
        <w:p w14:paraId="1C6F0D11" w14:textId="2B43260F" w:rsidR="00196992" w:rsidRDefault="00757D2A">
          <w:pPr>
            <w:pStyle w:val="TOC3"/>
            <w:tabs>
              <w:tab w:val="left" w:pos="1320"/>
              <w:tab w:val="right" w:leader="dot" w:pos="9736"/>
            </w:tabs>
            <w:rPr>
              <w:rFonts w:eastAsiaTheme="minorEastAsia"/>
              <w:noProof/>
              <w:color w:val="auto"/>
              <w:szCs w:val="22"/>
              <w:lang w:eastAsia="en-GB"/>
            </w:rPr>
          </w:pPr>
          <w:hyperlink w:anchor="_Toc115191440" w:history="1">
            <w:r w:rsidR="00196992" w:rsidRPr="00CC63CE">
              <w:rPr>
                <w:rStyle w:val="Hyperlink"/>
                <w:rFonts w:asciiTheme="majorHAnsi" w:hAnsiTheme="majorHAnsi" w:cstheme="majorHAnsi"/>
                <w:noProof/>
              </w:rPr>
              <w:t>2.2.1</w:t>
            </w:r>
            <w:r w:rsidR="00196992">
              <w:rPr>
                <w:rFonts w:eastAsiaTheme="minorEastAsia"/>
                <w:noProof/>
                <w:color w:val="auto"/>
                <w:szCs w:val="22"/>
                <w:lang w:eastAsia="en-GB"/>
              </w:rPr>
              <w:tab/>
            </w:r>
            <w:r w:rsidR="00196992" w:rsidRPr="00CC63CE">
              <w:rPr>
                <w:rStyle w:val="Hyperlink"/>
                <w:rFonts w:asciiTheme="majorHAnsi" w:hAnsiTheme="majorHAnsi" w:cstheme="majorHAnsi"/>
                <w:noProof/>
              </w:rPr>
              <w:t>Terms of References</w:t>
            </w:r>
            <w:r w:rsidR="00196992">
              <w:rPr>
                <w:noProof/>
                <w:webHidden/>
              </w:rPr>
              <w:tab/>
            </w:r>
            <w:r w:rsidR="00196992">
              <w:rPr>
                <w:noProof/>
                <w:webHidden/>
              </w:rPr>
              <w:fldChar w:fldCharType="begin"/>
            </w:r>
            <w:r w:rsidR="00196992">
              <w:rPr>
                <w:noProof/>
                <w:webHidden/>
              </w:rPr>
              <w:instrText xml:space="preserve"> PAGEREF _Toc115191440 \h </w:instrText>
            </w:r>
            <w:r w:rsidR="00196992">
              <w:rPr>
                <w:noProof/>
                <w:webHidden/>
              </w:rPr>
            </w:r>
            <w:r w:rsidR="00196992">
              <w:rPr>
                <w:noProof/>
                <w:webHidden/>
              </w:rPr>
              <w:fldChar w:fldCharType="separate"/>
            </w:r>
            <w:r w:rsidR="00196992">
              <w:rPr>
                <w:noProof/>
                <w:webHidden/>
              </w:rPr>
              <w:t>5</w:t>
            </w:r>
            <w:r w:rsidR="00196992">
              <w:rPr>
                <w:noProof/>
                <w:webHidden/>
              </w:rPr>
              <w:fldChar w:fldCharType="end"/>
            </w:r>
          </w:hyperlink>
        </w:p>
        <w:p w14:paraId="6B550C48" w14:textId="2C746DF9" w:rsidR="00196992" w:rsidRDefault="00757D2A">
          <w:pPr>
            <w:pStyle w:val="TOC1"/>
            <w:tabs>
              <w:tab w:val="left" w:pos="440"/>
            </w:tabs>
            <w:rPr>
              <w:rFonts w:eastAsiaTheme="minorEastAsia"/>
              <w:color w:val="auto"/>
              <w:sz w:val="22"/>
              <w:szCs w:val="22"/>
              <w:lang w:eastAsia="en-GB"/>
            </w:rPr>
          </w:pPr>
          <w:hyperlink w:anchor="_Toc115191441" w:history="1">
            <w:r w:rsidR="00196992" w:rsidRPr="00CC63CE">
              <w:rPr>
                <w:rStyle w:val="Hyperlink"/>
                <w:rFonts w:asciiTheme="majorHAnsi" w:hAnsiTheme="majorHAnsi" w:cstheme="majorHAnsi"/>
              </w:rPr>
              <w:t>3</w:t>
            </w:r>
            <w:r w:rsidR="00196992">
              <w:rPr>
                <w:rFonts w:eastAsiaTheme="minorEastAsia"/>
                <w:color w:val="auto"/>
                <w:sz w:val="22"/>
                <w:szCs w:val="22"/>
                <w:lang w:eastAsia="en-GB"/>
              </w:rPr>
              <w:tab/>
            </w:r>
            <w:r w:rsidR="00196992" w:rsidRPr="00CC63CE">
              <w:rPr>
                <w:rStyle w:val="Hyperlink"/>
                <w:rFonts w:asciiTheme="majorHAnsi" w:hAnsiTheme="majorHAnsi" w:cstheme="majorHAnsi"/>
              </w:rPr>
              <w:t>Compensation as a consequence and related to Black Start incident - Brief on Section G3 of BSC</w:t>
            </w:r>
            <w:r w:rsidR="00196992">
              <w:rPr>
                <w:webHidden/>
              </w:rPr>
              <w:tab/>
            </w:r>
            <w:r w:rsidR="00196992">
              <w:rPr>
                <w:webHidden/>
              </w:rPr>
              <w:fldChar w:fldCharType="begin"/>
            </w:r>
            <w:r w:rsidR="00196992">
              <w:rPr>
                <w:webHidden/>
              </w:rPr>
              <w:instrText xml:space="preserve"> PAGEREF _Toc115191441 \h </w:instrText>
            </w:r>
            <w:r w:rsidR="00196992">
              <w:rPr>
                <w:webHidden/>
              </w:rPr>
            </w:r>
            <w:r w:rsidR="00196992">
              <w:rPr>
                <w:webHidden/>
              </w:rPr>
              <w:fldChar w:fldCharType="separate"/>
            </w:r>
            <w:r w:rsidR="00196992">
              <w:rPr>
                <w:webHidden/>
              </w:rPr>
              <w:t>7</w:t>
            </w:r>
            <w:r w:rsidR="00196992">
              <w:rPr>
                <w:webHidden/>
              </w:rPr>
              <w:fldChar w:fldCharType="end"/>
            </w:r>
          </w:hyperlink>
        </w:p>
        <w:p w14:paraId="38C50E75" w14:textId="0748474A" w:rsidR="00196992" w:rsidRDefault="00757D2A">
          <w:pPr>
            <w:pStyle w:val="TOC2"/>
            <w:tabs>
              <w:tab w:val="left" w:pos="660"/>
            </w:tabs>
            <w:rPr>
              <w:rFonts w:eastAsiaTheme="minorEastAsia"/>
              <w:color w:val="auto"/>
              <w:szCs w:val="22"/>
              <w:lang w:eastAsia="en-GB"/>
            </w:rPr>
          </w:pPr>
          <w:hyperlink w:anchor="_Toc115191442" w:history="1">
            <w:r w:rsidR="00196992" w:rsidRPr="00CC63CE">
              <w:rPr>
                <w:rStyle w:val="Hyperlink"/>
                <w:rFonts w:asciiTheme="majorHAnsi" w:hAnsiTheme="majorHAnsi" w:cstheme="majorHAnsi"/>
              </w:rPr>
              <w:t>3.1</w:t>
            </w:r>
            <w:r w:rsidR="00196992">
              <w:rPr>
                <w:rFonts w:eastAsiaTheme="minorEastAsia"/>
                <w:color w:val="auto"/>
                <w:szCs w:val="22"/>
                <w:lang w:eastAsia="en-GB"/>
              </w:rPr>
              <w:tab/>
            </w:r>
            <w:r w:rsidR="00196992" w:rsidRPr="00CC63CE">
              <w:rPr>
                <w:rStyle w:val="Hyperlink"/>
                <w:rFonts w:asciiTheme="majorHAnsi" w:hAnsiTheme="majorHAnsi" w:cstheme="majorHAnsi"/>
              </w:rPr>
              <w:t>Who is eligible to claim?</w:t>
            </w:r>
            <w:r w:rsidR="00196992">
              <w:rPr>
                <w:webHidden/>
              </w:rPr>
              <w:tab/>
            </w:r>
            <w:r w:rsidR="00196992">
              <w:rPr>
                <w:webHidden/>
              </w:rPr>
              <w:fldChar w:fldCharType="begin"/>
            </w:r>
            <w:r w:rsidR="00196992">
              <w:rPr>
                <w:webHidden/>
              </w:rPr>
              <w:instrText xml:space="preserve"> PAGEREF _Toc115191442 \h </w:instrText>
            </w:r>
            <w:r w:rsidR="00196992">
              <w:rPr>
                <w:webHidden/>
              </w:rPr>
            </w:r>
            <w:r w:rsidR="00196992">
              <w:rPr>
                <w:webHidden/>
              </w:rPr>
              <w:fldChar w:fldCharType="separate"/>
            </w:r>
            <w:r w:rsidR="00196992">
              <w:rPr>
                <w:webHidden/>
              </w:rPr>
              <w:t>7</w:t>
            </w:r>
            <w:r w:rsidR="00196992">
              <w:rPr>
                <w:webHidden/>
              </w:rPr>
              <w:fldChar w:fldCharType="end"/>
            </w:r>
          </w:hyperlink>
        </w:p>
        <w:p w14:paraId="7AC87258" w14:textId="01F7B3FC" w:rsidR="00196992" w:rsidRDefault="00757D2A">
          <w:pPr>
            <w:pStyle w:val="TOC2"/>
            <w:tabs>
              <w:tab w:val="left" w:pos="660"/>
            </w:tabs>
            <w:rPr>
              <w:rFonts w:eastAsiaTheme="minorEastAsia"/>
              <w:color w:val="auto"/>
              <w:szCs w:val="22"/>
              <w:lang w:eastAsia="en-GB"/>
            </w:rPr>
          </w:pPr>
          <w:hyperlink w:anchor="_Toc115191443" w:history="1">
            <w:r w:rsidR="00196992" w:rsidRPr="00CC63CE">
              <w:rPr>
                <w:rStyle w:val="Hyperlink"/>
                <w:rFonts w:asciiTheme="majorHAnsi" w:hAnsiTheme="majorHAnsi" w:cstheme="majorHAnsi"/>
              </w:rPr>
              <w:t>3.2</w:t>
            </w:r>
            <w:r w:rsidR="00196992">
              <w:rPr>
                <w:rFonts w:eastAsiaTheme="minorEastAsia"/>
                <w:color w:val="auto"/>
                <w:szCs w:val="22"/>
                <w:lang w:eastAsia="en-GB"/>
              </w:rPr>
              <w:tab/>
            </w:r>
            <w:r w:rsidR="00196992" w:rsidRPr="00CC63CE">
              <w:rPr>
                <w:rStyle w:val="Hyperlink"/>
                <w:rFonts w:asciiTheme="majorHAnsi" w:hAnsiTheme="majorHAnsi" w:cstheme="majorHAnsi"/>
              </w:rPr>
              <w:t>What is a Black Start Instruction?</w:t>
            </w:r>
            <w:r w:rsidR="00196992">
              <w:rPr>
                <w:webHidden/>
              </w:rPr>
              <w:tab/>
            </w:r>
            <w:r w:rsidR="00196992">
              <w:rPr>
                <w:webHidden/>
              </w:rPr>
              <w:fldChar w:fldCharType="begin"/>
            </w:r>
            <w:r w:rsidR="00196992">
              <w:rPr>
                <w:webHidden/>
              </w:rPr>
              <w:instrText xml:space="preserve"> PAGEREF _Toc115191443 \h </w:instrText>
            </w:r>
            <w:r w:rsidR="00196992">
              <w:rPr>
                <w:webHidden/>
              </w:rPr>
            </w:r>
            <w:r w:rsidR="00196992">
              <w:rPr>
                <w:webHidden/>
              </w:rPr>
              <w:fldChar w:fldCharType="separate"/>
            </w:r>
            <w:r w:rsidR="00196992">
              <w:rPr>
                <w:webHidden/>
              </w:rPr>
              <w:t>7</w:t>
            </w:r>
            <w:r w:rsidR="00196992">
              <w:rPr>
                <w:webHidden/>
              </w:rPr>
              <w:fldChar w:fldCharType="end"/>
            </w:r>
          </w:hyperlink>
        </w:p>
        <w:p w14:paraId="76D7A3FC" w14:textId="6EBF74ED" w:rsidR="00196992" w:rsidRDefault="00757D2A">
          <w:pPr>
            <w:pStyle w:val="TOC2"/>
            <w:tabs>
              <w:tab w:val="left" w:pos="660"/>
            </w:tabs>
            <w:rPr>
              <w:rFonts w:eastAsiaTheme="minorEastAsia"/>
              <w:color w:val="auto"/>
              <w:szCs w:val="22"/>
              <w:lang w:eastAsia="en-GB"/>
            </w:rPr>
          </w:pPr>
          <w:hyperlink w:anchor="_Toc115191444" w:history="1">
            <w:r w:rsidR="00196992" w:rsidRPr="00CC63CE">
              <w:rPr>
                <w:rStyle w:val="Hyperlink"/>
                <w:rFonts w:asciiTheme="majorHAnsi" w:hAnsiTheme="majorHAnsi" w:cstheme="majorHAnsi"/>
              </w:rPr>
              <w:t>3.3</w:t>
            </w:r>
            <w:r w:rsidR="00196992">
              <w:rPr>
                <w:rFonts w:eastAsiaTheme="minorEastAsia"/>
                <w:color w:val="auto"/>
                <w:szCs w:val="22"/>
                <w:lang w:eastAsia="en-GB"/>
              </w:rPr>
              <w:tab/>
            </w:r>
            <w:r w:rsidR="00196992" w:rsidRPr="00CC63CE">
              <w:rPr>
                <w:rStyle w:val="Hyperlink"/>
                <w:rFonts w:asciiTheme="majorHAnsi" w:hAnsiTheme="majorHAnsi" w:cstheme="majorHAnsi"/>
              </w:rPr>
              <w:t>What happens for Settlement Periods that fall within a Market Suspension?</w:t>
            </w:r>
            <w:r w:rsidR="00196992">
              <w:rPr>
                <w:webHidden/>
              </w:rPr>
              <w:tab/>
            </w:r>
            <w:r w:rsidR="00196992">
              <w:rPr>
                <w:webHidden/>
              </w:rPr>
              <w:fldChar w:fldCharType="begin"/>
            </w:r>
            <w:r w:rsidR="00196992">
              <w:rPr>
                <w:webHidden/>
              </w:rPr>
              <w:instrText xml:space="preserve"> PAGEREF _Toc115191444 \h </w:instrText>
            </w:r>
            <w:r w:rsidR="00196992">
              <w:rPr>
                <w:webHidden/>
              </w:rPr>
            </w:r>
            <w:r w:rsidR="00196992">
              <w:rPr>
                <w:webHidden/>
              </w:rPr>
              <w:fldChar w:fldCharType="separate"/>
            </w:r>
            <w:r w:rsidR="00196992">
              <w:rPr>
                <w:webHidden/>
              </w:rPr>
              <w:t>7</w:t>
            </w:r>
            <w:r w:rsidR="00196992">
              <w:rPr>
                <w:webHidden/>
              </w:rPr>
              <w:fldChar w:fldCharType="end"/>
            </w:r>
          </w:hyperlink>
        </w:p>
        <w:p w14:paraId="49BAEADD" w14:textId="5536FC09" w:rsidR="00196992" w:rsidRDefault="00757D2A">
          <w:pPr>
            <w:pStyle w:val="TOC2"/>
            <w:tabs>
              <w:tab w:val="left" w:pos="660"/>
            </w:tabs>
            <w:rPr>
              <w:rFonts w:eastAsiaTheme="minorEastAsia"/>
              <w:color w:val="auto"/>
              <w:szCs w:val="22"/>
              <w:lang w:eastAsia="en-GB"/>
            </w:rPr>
          </w:pPr>
          <w:hyperlink w:anchor="_Toc115191445" w:history="1">
            <w:r w:rsidR="00196992" w:rsidRPr="00CC63CE">
              <w:rPr>
                <w:rStyle w:val="Hyperlink"/>
                <w:rFonts w:asciiTheme="majorHAnsi" w:hAnsiTheme="majorHAnsi" w:cstheme="majorHAnsi"/>
              </w:rPr>
              <w:t>3.4</w:t>
            </w:r>
            <w:r w:rsidR="00196992">
              <w:rPr>
                <w:rFonts w:eastAsiaTheme="minorEastAsia"/>
                <w:color w:val="auto"/>
                <w:szCs w:val="22"/>
                <w:lang w:eastAsia="en-GB"/>
              </w:rPr>
              <w:tab/>
            </w:r>
            <w:r w:rsidR="00196992" w:rsidRPr="00CC63CE">
              <w:rPr>
                <w:rStyle w:val="Hyperlink"/>
                <w:rFonts w:asciiTheme="majorHAnsi" w:hAnsiTheme="majorHAnsi" w:cstheme="majorHAnsi"/>
              </w:rPr>
              <w:t>What happens for Settlement Periods that don’t fall within a Market Suspension?</w:t>
            </w:r>
            <w:r w:rsidR="00196992">
              <w:rPr>
                <w:webHidden/>
              </w:rPr>
              <w:tab/>
            </w:r>
            <w:r w:rsidR="00196992">
              <w:rPr>
                <w:webHidden/>
              </w:rPr>
              <w:fldChar w:fldCharType="begin"/>
            </w:r>
            <w:r w:rsidR="00196992">
              <w:rPr>
                <w:webHidden/>
              </w:rPr>
              <w:instrText xml:space="preserve"> PAGEREF _Toc115191445 \h </w:instrText>
            </w:r>
            <w:r w:rsidR="00196992">
              <w:rPr>
                <w:webHidden/>
              </w:rPr>
            </w:r>
            <w:r w:rsidR="00196992">
              <w:rPr>
                <w:webHidden/>
              </w:rPr>
              <w:fldChar w:fldCharType="separate"/>
            </w:r>
            <w:r w:rsidR="00196992">
              <w:rPr>
                <w:webHidden/>
              </w:rPr>
              <w:t>8</w:t>
            </w:r>
            <w:r w:rsidR="00196992">
              <w:rPr>
                <w:webHidden/>
              </w:rPr>
              <w:fldChar w:fldCharType="end"/>
            </w:r>
          </w:hyperlink>
        </w:p>
        <w:p w14:paraId="22D104EA" w14:textId="21755741" w:rsidR="00196992" w:rsidRDefault="00757D2A">
          <w:pPr>
            <w:pStyle w:val="TOC1"/>
            <w:tabs>
              <w:tab w:val="left" w:pos="440"/>
            </w:tabs>
            <w:rPr>
              <w:rFonts w:eastAsiaTheme="minorEastAsia"/>
              <w:color w:val="auto"/>
              <w:sz w:val="22"/>
              <w:szCs w:val="22"/>
              <w:lang w:eastAsia="en-GB"/>
            </w:rPr>
          </w:pPr>
          <w:hyperlink w:anchor="_Toc115191446" w:history="1">
            <w:r w:rsidR="00196992" w:rsidRPr="00CC63CE">
              <w:rPr>
                <w:rStyle w:val="Hyperlink"/>
                <w:rFonts w:asciiTheme="majorHAnsi" w:hAnsiTheme="majorHAnsi" w:cstheme="majorHAnsi"/>
              </w:rPr>
              <w:t>4</w:t>
            </w:r>
            <w:r w:rsidR="00196992">
              <w:rPr>
                <w:rFonts w:eastAsiaTheme="minorEastAsia"/>
                <w:color w:val="auto"/>
                <w:sz w:val="22"/>
                <w:szCs w:val="22"/>
                <w:lang w:eastAsia="en-GB"/>
              </w:rPr>
              <w:tab/>
            </w:r>
            <w:r w:rsidR="00196992" w:rsidRPr="00CC63CE">
              <w:rPr>
                <w:rStyle w:val="Hyperlink"/>
                <w:rFonts w:asciiTheme="majorHAnsi" w:hAnsiTheme="majorHAnsi" w:cstheme="majorHAnsi"/>
              </w:rPr>
              <w:t>Generation Categories</w:t>
            </w:r>
            <w:r w:rsidR="00196992">
              <w:rPr>
                <w:webHidden/>
              </w:rPr>
              <w:tab/>
            </w:r>
            <w:r w:rsidR="00196992">
              <w:rPr>
                <w:webHidden/>
              </w:rPr>
              <w:fldChar w:fldCharType="begin"/>
            </w:r>
            <w:r w:rsidR="00196992">
              <w:rPr>
                <w:webHidden/>
              </w:rPr>
              <w:instrText xml:space="preserve"> PAGEREF _Toc115191446 \h </w:instrText>
            </w:r>
            <w:r w:rsidR="00196992">
              <w:rPr>
                <w:webHidden/>
              </w:rPr>
            </w:r>
            <w:r w:rsidR="00196992">
              <w:rPr>
                <w:webHidden/>
              </w:rPr>
              <w:fldChar w:fldCharType="separate"/>
            </w:r>
            <w:r w:rsidR="00196992">
              <w:rPr>
                <w:webHidden/>
              </w:rPr>
              <w:t>10</w:t>
            </w:r>
            <w:r w:rsidR="00196992">
              <w:rPr>
                <w:webHidden/>
              </w:rPr>
              <w:fldChar w:fldCharType="end"/>
            </w:r>
          </w:hyperlink>
        </w:p>
        <w:p w14:paraId="47B65CAC" w14:textId="7CD22A2A" w:rsidR="00196992" w:rsidRDefault="00757D2A">
          <w:pPr>
            <w:pStyle w:val="TOC2"/>
            <w:tabs>
              <w:tab w:val="left" w:pos="660"/>
            </w:tabs>
            <w:rPr>
              <w:rFonts w:eastAsiaTheme="minorEastAsia"/>
              <w:color w:val="auto"/>
              <w:szCs w:val="22"/>
              <w:lang w:eastAsia="en-GB"/>
            </w:rPr>
          </w:pPr>
          <w:hyperlink w:anchor="_Toc115191447" w:history="1">
            <w:r w:rsidR="00196992" w:rsidRPr="00CC63CE">
              <w:rPr>
                <w:rStyle w:val="Hyperlink"/>
                <w:rFonts w:asciiTheme="majorHAnsi" w:hAnsiTheme="majorHAnsi" w:cstheme="majorHAnsi"/>
              </w:rPr>
              <w:t>4.1</w:t>
            </w:r>
            <w:r w:rsidR="00196992">
              <w:rPr>
                <w:rFonts w:eastAsiaTheme="minorEastAsia"/>
                <w:color w:val="auto"/>
                <w:szCs w:val="22"/>
                <w:lang w:eastAsia="en-GB"/>
              </w:rPr>
              <w:tab/>
            </w:r>
            <w:r w:rsidR="00196992" w:rsidRPr="00CC63CE">
              <w:rPr>
                <w:rStyle w:val="Hyperlink"/>
                <w:rFonts w:asciiTheme="majorHAnsi" w:hAnsiTheme="majorHAnsi" w:cstheme="majorHAnsi"/>
              </w:rPr>
              <w:t>Transmission Network</w:t>
            </w:r>
            <w:r w:rsidR="00196992">
              <w:rPr>
                <w:webHidden/>
              </w:rPr>
              <w:tab/>
            </w:r>
            <w:r w:rsidR="00196992">
              <w:rPr>
                <w:webHidden/>
              </w:rPr>
              <w:fldChar w:fldCharType="begin"/>
            </w:r>
            <w:r w:rsidR="00196992">
              <w:rPr>
                <w:webHidden/>
              </w:rPr>
              <w:instrText xml:space="preserve"> PAGEREF _Toc115191447 \h </w:instrText>
            </w:r>
            <w:r w:rsidR="00196992">
              <w:rPr>
                <w:webHidden/>
              </w:rPr>
            </w:r>
            <w:r w:rsidR="00196992">
              <w:rPr>
                <w:webHidden/>
              </w:rPr>
              <w:fldChar w:fldCharType="separate"/>
            </w:r>
            <w:r w:rsidR="00196992">
              <w:rPr>
                <w:webHidden/>
              </w:rPr>
              <w:t>10</w:t>
            </w:r>
            <w:r w:rsidR="00196992">
              <w:rPr>
                <w:webHidden/>
              </w:rPr>
              <w:fldChar w:fldCharType="end"/>
            </w:r>
          </w:hyperlink>
        </w:p>
        <w:p w14:paraId="3A0E2041" w14:textId="659C8DC3" w:rsidR="00196992" w:rsidRDefault="00757D2A">
          <w:pPr>
            <w:pStyle w:val="TOC2"/>
            <w:tabs>
              <w:tab w:val="left" w:pos="660"/>
            </w:tabs>
            <w:rPr>
              <w:rFonts w:eastAsiaTheme="minorEastAsia"/>
              <w:color w:val="auto"/>
              <w:szCs w:val="22"/>
              <w:lang w:eastAsia="en-GB"/>
            </w:rPr>
          </w:pPr>
          <w:hyperlink w:anchor="_Toc115191448" w:history="1">
            <w:r w:rsidR="00196992" w:rsidRPr="00CC63CE">
              <w:rPr>
                <w:rStyle w:val="Hyperlink"/>
                <w:rFonts w:asciiTheme="majorHAnsi" w:hAnsiTheme="majorHAnsi" w:cstheme="majorHAnsi"/>
              </w:rPr>
              <w:t>4.2</w:t>
            </w:r>
            <w:r w:rsidR="00196992">
              <w:rPr>
                <w:rFonts w:eastAsiaTheme="minorEastAsia"/>
                <w:color w:val="auto"/>
                <w:szCs w:val="22"/>
                <w:lang w:eastAsia="en-GB"/>
              </w:rPr>
              <w:tab/>
            </w:r>
            <w:r w:rsidR="00196992" w:rsidRPr="00CC63CE">
              <w:rPr>
                <w:rStyle w:val="Hyperlink"/>
                <w:rFonts w:asciiTheme="majorHAnsi" w:hAnsiTheme="majorHAnsi" w:cstheme="majorHAnsi"/>
              </w:rPr>
              <w:t>Distribution Network</w:t>
            </w:r>
            <w:r w:rsidR="00196992">
              <w:rPr>
                <w:webHidden/>
              </w:rPr>
              <w:tab/>
            </w:r>
            <w:r w:rsidR="00196992">
              <w:rPr>
                <w:webHidden/>
              </w:rPr>
              <w:fldChar w:fldCharType="begin"/>
            </w:r>
            <w:r w:rsidR="00196992">
              <w:rPr>
                <w:webHidden/>
              </w:rPr>
              <w:instrText xml:space="preserve"> PAGEREF _Toc115191448 \h </w:instrText>
            </w:r>
            <w:r w:rsidR="00196992">
              <w:rPr>
                <w:webHidden/>
              </w:rPr>
            </w:r>
            <w:r w:rsidR="00196992">
              <w:rPr>
                <w:webHidden/>
              </w:rPr>
              <w:fldChar w:fldCharType="separate"/>
            </w:r>
            <w:r w:rsidR="00196992">
              <w:rPr>
                <w:webHidden/>
              </w:rPr>
              <w:t>10</w:t>
            </w:r>
            <w:r w:rsidR="00196992">
              <w:rPr>
                <w:webHidden/>
              </w:rPr>
              <w:fldChar w:fldCharType="end"/>
            </w:r>
          </w:hyperlink>
        </w:p>
        <w:p w14:paraId="4AF83B6C" w14:textId="5CCA1341" w:rsidR="00196992" w:rsidRDefault="00757D2A">
          <w:pPr>
            <w:pStyle w:val="TOC1"/>
            <w:tabs>
              <w:tab w:val="left" w:pos="440"/>
            </w:tabs>
            <w:rPr>
              <w:rFonts w:eastAsiaTheme="minorEastAsia"/>
              <w:color w:val="auto"/>
              <w:sz w:val="22"/>
              <w:szCs w:val="22"/>
              <w:lang w:eastAsia="en-GB"/>
            </w:rPr>
          </w:pPr>
          <w:hyperlink w:anchor="_Toc115191449" w:history="1">
            <w:r w:rsidR="00196992" w:rsidRPr="00CC63CE">
              <w:rPr>
                <w:rStyle w:val="Hyperlink"/>
                <w:rFonts w:asciiTheme="majorHAnsi" w:hAnsiTheme="majorHAnsi" w:cstheme="majorHAnsi"/>
              </w:rPr>
              <w:t>5</w:t>
            </w:r>
            <w:r w:rsidR="00196992">
              <w:rPr>
                <w:rFonts w:eastAsiaTheme="minorEastAsia"/>
                <w:color w:val="auto"/>
                <w:sz w:val="22"/>
                <w:szCs w:val="22"/>
                <w:lang w:eastAsia="en-GB"/>
              </w:rPr>
              <w:tab/>
            </w:r>
            <w:r w:rsidR="00196992" w:rsidRPr="00CC63CE">
              <w:rPr>
                <w:rStyle w:val="Hyperlink"/>
                <w:rFonts w:asciiTheme="majorHAnsi" w:hAnsiTheme="majorHAnsi" w:cstheme="majorHAnsi"/>
              </w:rPr>
              <w:t>Funding and Compensation Mechanism for various stakeholders on Transmission Network</w:t>
            </w:r>
            <w:r w:rsidR="00196992">
              <w:rPr>
                <w:webHidden/>
              </w:rPr>
              <w:tab/>
            </w:r>
            <w:r w:rsidR="00196992">
              <w:rPr>
                <w:webHidden/>
              </w:rPr>
              <w:fldChar w:fldCharType="begin"/>
            </w:r>
            <w:r w:rsidR="00196992">
              <w:rPr>
                <w:webHidden/>
              </w:rPr>
              <w:instrText xml:space="preserve"> PAGEREF _Toc115191449 \h </w:instrText>
            </w:r>
            <w:r w:rsidR="00196992">
              <w:rPr>
                <w:webHidden/>
              </w:rPr>
            </w:r>
            <w:r w:rsidR="00196992">
              <w:rPr>
                <w:webHidden/>
              </w:rPr>
              <w:fldChar w:fldCharType="separate"/>
            </w:r>
            <w:r w:rsidR="00196992">
              <w:rPr>
                <w:webHidden/>
              </w:rPr>
              <w:t>11</w:t>
            </w:r>
            <w:r w:rsidR="00196992">
              <w:rPr>
                <w:webHidden/>
              </w:rPr>
              <w:fldChar w:fldCharType="end"/>
            </w:r>
          </w:hyperlink>
        </w:p>
        <w:p w14:paraId="300C87F6" w14:textId="3EF3DE68" w:rsidR="00196992" w:rsidRDefault="00757D2A">
          <w:pPr>
            <w:pStyle w:val="TOC2"/>
            <w:tabs>
              <w:tab w:val="left" w:pos="660"/>
            </w:tabs>
            <w:rPr>
              <w:rFonts w:eastAsiaTheme="minorEastAsia"/>
              <w:color w:val="auto"/>
              <w:szCs w:val="22"/>
              <w:lang w:eastAsia="en-GB"/>
            </w:rPr>
          </w:pPr>
          <w:hyperlink w:anchor="_Toc115191450" w:history="1">
            <w:r w:rsidR="00196992" w:rsidRPr="00CC63CE">
              <w:rPr>
                <w:rStyle w:val="Hyperlink"/>
                <w:rFonts w:asciiTheme="majorHAnsi" w:hAnsiTheme="majorHAnsi" w:cstheme="majorHAnsi"/>
              </w:rPr>
              <w:t>5.1</w:t>
            </w:r>
            <w:r w:rsidR="00196992">
              <w:rPr>
                <w:rFonts w:eastAsiaTheme="minorEastAsia"/>
                <w:color w:val="auto"/>
                <w:szCs w:val="22"/>
                <w:lang w:eastAsia="en-GB"/>
              </w:rPr>
              <w:tab/>
            </w:r>
            <w:r w:rsidR="00196992" w:rsidRPr="00CC63CE">
              <w:rPr>
                <w:rStyle w:val="Hyperlink"/>
                <w:rFonts w:asciiTheme="majorHAnsi" w:hAnsiTheme="majorHAnsi" w:cstheme="majorHAnsi"/>
              </w:rPr>
              <w:t>Anchor and Top-up Restoration Service Providers</w:t>
            </w:r>
            <w:r w:rsidR="00196992">
              <w:rPr>
                <w:webHidden/>
              </w:rPr>
              <w:tab/>
            </w:r>
            <w:r w:rsidR="00196992">
              <w:rPr>
                <w:webHidden/>
              </w:rPr>
              <w:fldChar w:fldCharType="begin"/>
            </w:r>
            <w:r w:rsidR="00196992">
              <w:rPr>
                <w:webHidden/>
              </w:rPr>
              <w:instrText xml:space="preserve"> PAGEREF _Toc115191450 \h </w:instrText>
            </w:r>
            <w:r w:rsidR="00196992">
              <w:rPr>
                <w:webHidden/>
              </w:rPr>
            </w:r>
            <w:r w:rsidR="00196992">
              <w:rPr>
                <w:webHidden/>
              </w:rPr>
              <w:fldChar w:fldCharType="separate"/>
            </w:r>
            <w:r w:rsidR="00196992">
              <w:rPr>
                <w:webHidden/>
              </w:rPr>
              <w:t>11</w:t>
            </w:r>
            <w:r w:rsidR="00196992">
              <w:rPr>
                <w:webHidden/>
              </w:rPr>
              <w:fldChar w:fldCharType="end"/>
            </w:r>
          </w:hyperlink>
        </w:p>
        <w:p w14:paraId="6BC8A728" w14:textId="53693849" w:rsidR="00196992" w:rsidRDefault="00757D2A">
          <w:pPr>
            <w:pStyle w:val="TOC2"/>
            <w:tabs>
              <w:tab w:val="left" w:pos="660"/>
            </w:tabs>
            <w:rPr>
              <w:rFonts w:eastAsiaTheme="minorEastAsia"/>
              <w:color w:val="auto"/>
              <w:szCs w:val="22"/>
              <w:lang w:eastAsia="en-GB"/>
            </w:rPr>
          </w:pPr>
          <w:hyperlink w:anchor="_Toc115191451" w:history="1">
            <w:r w:rsidR="00196992" w:rsidRPr="00CC63CE">
              <w:rPr>
                <w:rStyle w:val="Hyperlink"/>
                <w:rFonts w:asciiTheme="majorHAnsi" w:hAnsiTheme="majorHAnsi" w:cstheme="majorHAnsi"/>
              </w:rPr>
              <w:t>5.2</w:t>
            </w:r>
            <w:r w:rsidR="00196992">
              <w:rPr>
                <w:rFonts w:eastAsiaTheme="minorEastAsia"/>
                <w:color w:val="auto"/>
                <w:szCs w:val="22"/>
                <w:lang w:eastAsia="en-GB"/>
              </w:rPr>
              <w:tab/>
            </w:r>
            <w:r w:rsidR="00196992" w:rsidRPr="00CC63CE">
              <w:rPr>
                <w:rStyle w:val="Hyperlink"/>
                <w:rFonts w:asciiTheme="majorHAnsi" w:hAnsiTheme="majorHAnsi" w:cstheme="majorHAnsi"/>
              </w:rPr>
              <w:t>Other CUSC participants</w:t>
            </w:r>
            <w:r w:rsidR="00196992">
              <w:rPr>
                <w:webHidden/>
              </w:rPr>
              <w:tab/>
            </w:r>
            <w:r w:rsidR="00196992">
              <w:rPr>
                <w:webHidden/>
              </w:rPr>
              <w:fldChar w:fldCharType="begin"/>
            </w:r>
            <w:r w:rsidR="00196992">
              <w:rPr>
                <w:webHidden/>
              </w:rPr>
              <w:instrText xml:space="preserve"> PAGEREF _Toc115191451 \h </w:instrText>
            </w:r>
            <w:r w:rsidR="00196992">
              <w:rPr>
                <w:webHidden/>
              </w:rPr>
            </w:r>
            <w:r w:rsidR="00196992">
              <w:rPr>
                <w:webHidden/>
              </w:rPr>
              <w:fldChar w:fldCharType="separate"/>
            </w:r>
            <w:r w:rsidR="00196992">
              <w:rPr>
                <w:webHidden/>
              </w:rPr>
              <w:t>11</w:t>
            </w:r>
            <w:r w:rsidR="00196992">
              <w:rPr>
                <w:webHidden/>
              </w:rPr>
              <w:fldChar w:fldCharType="end"/>
            </w:r>
          </w:hyperlink>
        </w:p>
        <w:p w14:paraId="0BC18B9E" w14:textId="7918D67A" w:rsidR="00196992" w:rsidRDefault="00757D2A">
          <w:pPr>
            <w:pStyle w:val="TOC2"/>
            <w:tabs>
              <w:tab w:val="left" w:pos="660"/>
            </w:tabs>
            <w:rPr>
              <w:rFonts w:eastAsiaTheme="minorEastAsia"/>
              <w:color w:val="auto"/>
              <w:szCs w:val="22"/>
              <w:lang w:eastAsia="en-GB"/>
            </w:rPr>
          </w:pPr>
          <w:hyperlink w:anchor="_Toc115191452" w:history="1">
            <w:r w:rsidR="00196992" w:rsidRPr="00CC63CE">
              <w:rPr>
                <w:rStyle w:val="Hyperlink"/>
                <w:rFonts w:asciiTheme="majorHAnsi" w:hAnsiTheme="majorHAnsi" w:cstheme="majorHAnsi"/>
              </w:rPr>
              <w:t>5.3</w:t>
            </w:r>
            <w:r w:rsidR="00196992">
              <w:rPr>
                <w:rFonts w:eastAsiaTheme="minorEastAsia"/>
                <w:color w:val="auto"/>
                <w:szCs w:val="22"/>
                <w:lang w:eastAsia="en-GB"/>
              </w:rPr>
              <w:tab/>
            </w:r>
            <w:r w:rsidR="00196992" w:rsidRPr="00CC63CE">
              <w:rPr>
                <w:rStyle w:val="Hyperlink"/>
                <w:rFonts w:asciiTheme="majorHAnsi" w:hAnsiTheme="majorHAnsi" w:cstheme="majorHAnsi"/>
              </w:rPr>
              <w:t>Non-Restoration Users</w:t>
            </w:r>
            <w:r w:rsidR="00196992">
              <w:rPr>
                <w:webHidden/>
              </w:rPr>
              <w:tab/>
            </w:r>
            <w:r w:rsidR="00196992">
              <w:rPr>
                <w:webHidden/>
              </w:rPr>
              <w:fldChar w:fldCharType="begin"/>
            </w:r>
            <w:r w:rsidR="00196992">
              <w:rPr>
                <w:webHidden/>
              </w:rPr>
              <w:instrText xml:space="preserve"> PAGEREF _Toc115191452 \h </w:instrText>
            </w:r>
            <w:r w:rsidR="00196992">
              <w:rPr>
                <w:webHidden/>
              </w:rPr>
            </w:r>
            <w:r w:rsidR="00196992">
              <w:rPr>
                <w:webHidden/>
              </w:rPr>
              <w:fldChar w:fldCharType="separate"/>
            </w:r>
            <w:r w:rsidR="00196992">
              <w:rPr>
                <w:webHidden/>
              </w:rPr>
              <w:t>12</w:t>
            </w:r>
            <w:r w:rsidR="00196992">
              <w:rPr>
                <w:webHidden/>
              </w:rPr>
              <w:fldChar w:fldCharType="end"/>
            </w:r>
          </w:hyperlink>
        </w:p>
        <w:p w14:paraId="1B15D709" w14:textId="1020731B" w:rsidR="00196992" w:rsidRDefault="00757D2A">
          <w:pPr>
            <w:pStyle w:val="TOC2"/>
            <w:tabs>
              <w:tab w:val="left" w:pos="660"/>
            </w:tabs>
            <w:rPr>
              <w:rFonts w:eastAsiaTheme="minorEastAsia"/>
              <w:color w:val="auto"/>
              <w:szCs w:val="22"/>
              <w:lang w:eastAsia="en-GB"/>
            </w:rPr>
          </w:pPr>
          <w:hyperlink w:anchor="_Toc115191453" w:history="1">
            <w:r w:rsidR="00196992" w:rsidRPr="00CC63CE">
              <w:rPr>
                <w:rStyle w:val="Hyperlink"/>
                <w:rFonts w:asciiTheme="majorHAnsi" w:hAnsiTheme="majorHAnsi" w:cstheme="majorHAnsi"/>
              </w:rPr>
              <w:t>5.4</w:t>
            </w:r>
            <w:r w:rsidR="00196992">
              <w:rPr>
                <w:rFonts w:eastAsiaTheme="minorEastAsia"/>
                <w:color w:val="auto"/>
                <w:szCs w:val="22"/>
                <w:lang w:eastAsia="en-GB"/>
              </w:rPr>
              <w:tab/>
            </w:r>
            <w:r w:rsidR="00196992" w:rsidRPr="00CC63CE">
              <w:rPr>
                <w:rStyle w:val="Hyperlink"/>
                <w:rFonts w:asciiTheme="majorHAnsi" w:hAnsiTheme="majorHAnsi" w:cstheme="majorHAnsi"/>
              </w:rPr>
              <w:t>Network Owners (TOs, CATOs, OFTOs)</w:t>
            </w:r>
            <w:r w:rsidR="00196992">
              <w:rPr>
                <w:webHidden/>
              </w:rPr>
              <w:tab/>
            </w:r>
            <w:r w:rsidR="00196992">
              <w:rPr>
                <w:webHidden/>
              </w:rPr>
              <w:fldChar w:fldCharType="begin"/>
            </w:r>
            <w:r w:rsidR="00196992">
              <w:rPr>
                <w:webHidden/>
              </w:rPr>
              <w:instrText xml:space="preserve"> PAGEREF _Toc115191453 \h </w:instrText>
            </w:r>
            <w:r w:rsidR="00196992">
              <w:rPr>
                <w:webHidden/>
              </w:rPr>
            </w:r>
            <w:r w:rsidR="00196992">
              <w:rPr>
                <w:webHidden/>
              </w:rPr>
              <w:fldChar w:fldCharType="separate"/>
            </w:r>
            <w:r w:rsidR="00196992">
              <w:rPr>
                <w:webHidden/>
              </w:rPr>
              <w:t>12</w:t>
            </w:r>
            <w:r w:rsidR="00196992">
              <w:rPr>
                <w:webHidden/>
              </w:rPr>
              <w:fldChar w:fldCharType="end"/>
            </w:r>
          </w:hyperlink>
        </w:p>
        <w:p w14:paraId="2FE7354F" w14:textId="7DFDA10C" w:rsidR="00196992" w:rsidRDefault="00757D2A">
          <w:pPr>
            <w:pStyle w:val="TOC1"/>
            <w:tabs>
              <w:tab w:val="left" w:pos="440"/>
            </w:tabs>
            <w:rPr>
              <w:rFonts w:eastAsiaTheme="minorEastAsia"/>
              <w:color w:val="auto"/>
              <w:sz w:val="22"/>
              <w:szCs w:val="22"/>
              <w:lang w:eastAsia="en-GB"/>
            </w:rPr>
          </w:pPr>
          <w:hyperlink w:anchor="_Toc115191454" w:history="1">
            <w:r w:rsidR="00196992" w:rsidRPr="00CC63CE">
              <w:rPr>
                <w:rStyle w:val="Hyperlink"/>
                <w:rFonts w:asciiTheme="majorHAnsi" w:hAnsiTheme="majorHAnsi" w:cstheme="majorHAnsi"/>
              </w:rPr>
              <w:t>6</w:t>
            </w:r>
            <w:r w:rsidR="00196992">
              <w:rPr>
                <w:rFonts w:eastAsiaTheme="minorEastAsia"/>
                <w:color w:val="auto"/>
                <w:sz w:val="22"/>
                <w:szCs w:val="22"/>
                <w:lang w:eastAsia="en-GB"/>
              </w:rPr>
              <w:tab/>
            </w:r>
            <w:r w:rsidR="00196992" w:rsidRPr="00CC63CE">
              <w:rPr>
                <w:rStyle w:val="Hyperlink"/>
                <w:rFonts w:asciiTheme="majorHAnsi" w:hAnsiTheme="majorHAnsi" w:cstheme="majorHAnsi"/>
              </w:rPr>
              <w:t>Funding and Compensation Mechanism for various stakeholders on Distribution Network</w:t>
            </w:r>
            <w:r w:rsidR="00196992">
              <w:rPr>
                <w:webHidden/>
              </w:rPr>
              <w:tab/>
            </w:r>
            <w:r w:rsidR="00196992">
              <w:rPr>
                <w:webHidden/>
              </w:rPr>
              <w:fldChar w:fldCharType="begin"/>
            </w:r>
            <w:r w:rsidR="00196992">
              <w:rPr>
                <w:webHidden/>
              </w:rPr>
              <w:instrText xml:space="preserve"> PAGEREF _Toc115191454 \h </w:instrText>
            </w:r>
            <w:r w:rsidR="00196992">
              <w:rPr>
                <w:webHidden/>
              </w:rPr>
            </w:r>
            <w:r w:rsidR="00196992">
              <w:rPr>
                <w:webHidden/>
              </w:rPr>
              <w:fldChar w:fldCharType="separate"/>
            </w:r>
            <w:r w:rsidR="00196992">
              <w:rPr>
                <w:webHidden/>
              </w:rPr>
              <w:t>13</w:t>
            </w:r>
            <w:r w:rsidR="00196992">
              <w:rPr>
                <w:webHidden/>
              </w:rPr>
              <w:fldChar w:fldCharType="end"/>
            </w:r>
          </w:hyperlink>
        </w:p>
        <w:p w14:paraId="53F4E4A6" w14:textId="5E4FA97E" w:rsidR="00196992" w:rsidRDefault="00757D2A">
          <w:pPr>
            <w:pStyle w:val="TOC2"/>
            <w:tabs>
              <w:tab w:val="left" w:pos="660"/>
            </w:tabs>
            <w:rPr>
              <w:rFonts w:eastAsiaTheme="minorEastAsia"/>
              <w:color w:val="auto"/>
              <w:szCs w:val="22"/>
              <w:lang w:eastAsia="en-GB"/>
            </w:rPr>
          </w:pPr>
          <w:hyperlink w:anchor="_Toc115191455" w:history="1">
            <w:r w:rsidR="00196992" w:rsidRPr="00CC63CE">
              <w:rPr>
                <w:rStyle w:val="Hyperlink"/>
                <w:rFonts w:asciiTheme="majorHAnsi" w:hAnsiTheme="majorHAnsi" w:cstheme="majorHAnsi"/>
              </w:rPr>
              <w:t>6.1</w:t>
            </w:r>
            <w:r w:rsidR="00196992">
              <w:rPr>
                <w:rFonts w:eastAsiaTheme="minorEastAsia"/>
                <w:color w:val="auto"/>
                <w:szCs w:val="22"/>
                <w:lang w:eastAsia="en-GB"/>
              </w:rPr>
              <w:tab/>
            </w:r>
            <w:r w:rsidR="00196992" w:rsidRPr="00CC63CE">
              <w:rPr>
                <w:rStyle w:val="Hyperlink"/>
                <w:rFonts w:asciiTheme="majorHAnsi" w:hAnsiTheme="majorHAnsi" w:cstheme="majorHAnsi"/>
              </w:rPr>
              <w:t>Anchor and Top-up Restoration Service Providers</w:t>
            </w:r>
            <w:r w:rsidR="00196992">
              <w:rPr>
                <w:webHidden/>
              </w:rPr>
              <w:tab/>
            </w:r>
            <w:r w:rsidR="00196992">
              <w:rPr>
                <w:webHidden/>
              </w:rPr>
              <w:fldChar w:fldCharType="begin"/>
            </w:r>
            <w:r w:rsidR="00196992">
              <w:rPr>
                <w:webHidden/>
              </w:rPr>
              <w:instrText xml:space="preserve"> PAGEREF _Toc115191455 \h </w:instrText>
            </w:r>
            <w:r w:rsidR="00196992">
              <w:rPr>
                <w:webHidden/>
              </w:rPr>
            </w:r>
            <w:r w:rsidR="00196992">
              <w:rPr>
                <w:webHidden/>
              </w:rPr>
              <w:fldChar w:fldCharType="separate"/>
            </w:r>
            <w:r w:rsidR="00196992">
              <w:rPr>
                <w:webHidden/>
              </w:rPr>
              <w:t>13</w:t>
            </w:r>
            <w:r w:rsidR="00196992">
              <w:rPr>
                <w:webHidden/>
              </w:rPr>
              <w:fldChar w:fldCharType="end"/>
            </w:r>
          </w:hyperlink>
        </w:p>
        <w:p w14:paraId="74F4A30C" w14:textId="18125334" w:rsidR="00196992" w:rsidRDefault="00757D2A">
          <w:pPr>
            <w:pStyle w:val="TOC2"/>
            <w:tabs>
              <w:tab w:val="left" w:pos="660"/>
            </w:tabs>
            <w:rPr>
              <w:rFonts w:eastAsiaTheme="minorEastAsia"/>
              <w:color w:val="auto"/>
              <w:szCs w:val="22"/>
              <w:lang w:eastAsia="en-GB"/>
            </w:rPr>
          </w:pPr>
          <w:hyperlink w:anchor="_Toc115191456" w:history="1">
            <w:r w:rsidR="00196992" w:rsidRPr="00CC63CE">
              <w:rPr>
                <w:rStyle w:val="Hyperlink"/>
                <w:rFonts w:asciiTheme="majorHAnsi" w:hAnsiTheme="majorHAnsi" w:cstheme="majorHAnsi"/>
              </w:rPr>
              <w:t>6.2</w:t>
            </w:r>
            <w:r w:rsidR="00196992">
              <w:rPr>
                <w:rFonts w:eastAsiaTheme="minorEastAsia"/>
                <w:color w:val="auto"/>
                <w:szCs w:val="22"/>
                <w:lang w:eastAsia="en-GB"/>
              </w:rPr>
              <w:tab/>
            </w:r>
            <w:r w:rsidR="00196992" w:rsidRPr="00CC63CE">
              <w:rPr>
                <w:rStyle w:val="Hyperlink"/>
                <w:rFonts w:asciiTheme="majorHAnsi" w:hAnsiTheme="majorHAnsi" w:cstheme="majorHAnsi"/>
              </w:rPr>
              <w:t>DERs (Non-Contracted and Non-CUSC)</w:t>
            </w:r>
            <w:r w:rsidR="00196992">
              <w:rPr>
                <w:webHidden/>
              </w:rPr>
              <w:tab/>
            </w:r>
            <w:r w:rsidR="00196992">
              <w:rPr>
                <w:webHidden/>
              </w:rPr>
              <w:fldChar w:fldCharType="begin"/>
            </w:r>
            <w:r w:rsidR="00196992">
              <w:rPr>
                <w:webHidden/>
              </w:rPr>
              <w:instrText xml:space="preserve"> PAGEREF _Toc115191456 \h </w:instrText>
            </w:r>
            <w:r w:rsidR="00196992">
              <w:rPr>
                <w:webHidden/>
              </w:rPr>
            </w:r>
            <w:r w:rsidR="00196992">
              <w:rPr>
                <w:webHidden/>
              </w:rPr>
              <w:fldChar w:fldCharType="separate"/>
            </w:r>
            <w:r w:rsidR="00196992">
              <w:rPr>
                <w:webHidden/>
              </w:rPr>
              <w:t>13</w:t>
            </w:r>
            <w:r w:rsidR="00196992">
              <w:rPr>
                <w:webHidden/>
              </w:rPr>
              <w:fldChar w:fldCharType="end"/>
            </w:r>
          </w:hyperlink>
        </w:p>
        <w:p w14:paraId="681FEF07" w14:textId="52C1EEA8" w:rsidR="00196992" w:rsidRDefault="00757D2A">
          <w:pPr>
            <w:pStyle w:val="TOC2"/>
            <w:tabs>
              <w:tab w:val="left" w:pos="660"/>
            </w:tabs>
            <w:rPr>
              <w:rFonts w:eastAsiaTheme="minorEastAsia"/>
              <w:color w:val="auto"/>
              <w:szCs w:val="22"/>
              <w:lang w:eastAsia="en-GB"/>
            </w:rPr>
          </w:pPr>
          <w:hyperlink w:anchor="_Toc115191457" w:history="1">
            <w:r w:rsidR="00196992" w:rsidRPr="00CC63CE">
              <w:rPr>
                <w:rStyle w:val="Hyperlink"/>
                <w:rFonts w:asciiTheme="majorHAnsi" w:hAnsiTheme="majorHAnsi" w:cstheme="majorHAnsi"/>
              </w:rPr>
              <w:t>6.3</w:t>
            </w:r>
            <w:r w:rsidR="00196992">
              <w:rPr>
                <w:rFonts w:eastAsiaTheme="minorEastAsia"/>
                <w:color w:val="auto"/>
                <w:szCs w:val="22"/>
                <w:lang w:eastAsia="en-GB"/>
              </w:rPr>
              <w:tab/>
            </w:r>
            <w:r w:rsidR="00196992" w:rsidRPr="00CC63CE">
              <w:rPr>
                <w:rStyle w:val="Hyperlink"/>
                <w:rFonts w:asciiTheme="majorHAnsi" w:hAnsiTheme="majorHAnsi" w:cstheme="majorHAnsi"/>
              </w:rPr>
              <w:t>Resilient Communication Infrastructure cost for contracted DERs</w:t>
            </w:r>
            <w:r w:rsidR="00196992">
              <w:rPr>
                <w:webHidden/>
              </w:rPr>
              <w:tab/>
            </w:r>
            <w:r w:rsidR="00196992">
              <w:rPr>
                <w:webHidden/>
              </w:rPr>
              <w:fldChar w:fldCharType="begin"/>
            </w:r>
            <w:r w:rsidR="00196992">
              <w:rPr>
                <w:webHidden/>
              </w:rPr>
              <w:instrText xml:space="preserve"> PAGEREF _Toc115191457 \h </w:instrText>
            </w:r>
            <w:r w:rsidR="00196992">
              <w:rPr>
                <w:webHidden/>
              </w:rPr>
            </w:r>
            <w:r w:rsidR="00196992">
              <w:rPr>
                <w:webHidden/>
              </w:rPr>
              <w:fldChar w:fldCharType="separate"/>
            </w:r>
            <w:r w:rsidR="00196992">
              <w:rPr>
                <w:webHidden/>
              </w:rPr>
              <w:t>14</w:t>
            </w:r>
            <w:r w:rsidR="00196992">
              <w:rPr>
                <w:webHidden/>
              </w:rPr>
              <w:fldChar w:fldCharType="end"/>
            </w:r>
          </w:hyperlink>
        </w:p>
        <w:p w14:paraId="2C21E07F" w14:textId="10BDD9CD" w:rsidR="00196992" w:rsidRDefault="00757D2A">
          <w:pPr>
            <w:pStyle w:val="TOC2"/>
            <w:tabs>
              <w:tab w:val="left" w:pos="660"/>
            </w:tabs>
            <w:rPr>
              <w:rFonts w:eastAsiaTheme="minorEastAsia"/>
              <w:color w:val="auto"/>
              <w:szCs w:val="22"/>
              <w:lang w:eastAsia="en-GB"/>
            </w:rPr>
          </w:pPr>
          <w:hyperlink w:anchor="_Toc115191458" w:history="1">
            <w:r w:rsidR="00196992" w:rsidRPr="00CC63CE">
              <w:rPr>
                <w:rStyle w:val="Hyperlink"/>
                <w:rFonts w:asciiTheme="majorHAnsi" w:hAnsiTheme="majorHAnsi" w:cstheme="majorHAnsi"/>
              </w:rPr>
              <w:t>6.4</w:t>
            </w:r>
            <w:r w:rsidR="00196992">
              <w:rPr>
                <w:rFonts w:eastAsiaTheme="minorEastAsia"/>
                <w:color w:val="auto"/>
                <w:szCs w:val="22"/>
                <w:lang w:eastAsia="en-GB"/>
              </w:rPr>
              <w:tab/>
            </w:r>
            <w:r w:rsidR="00196992" w:rsidRPr="00CC63CE">
              <w:rPr>
                <w:rStyle w:val="Hyperlink"/>
                <w:rFonts w:asciiTheme="majorHAnsi" w:hAnsiTheme="majorHAnsi" w:cstheme="majorHAnsi"/>
              </w:rPr>
              <w:t>Network Owners (DNOs)</w:t>
            </w:r>
            <w:r w:rsidR="00196992">
              <w:rPr>
                <w:webHidden/>
              </w:rPr>
              <w:tab/>
            </w:r>
            <w:r w:rsidR="00196992">
              <w:rPr>
                <w:webHidden/>
              </w:rPr>
              <w:fldChar w:fldCharType="begin"/>
            </w:r>
            <w:r w:rsidR="00196992">
              <w:rPr>
                <w:webHidden/>
              </w:rPr>
              <w:instrText xml:space="preserve"> PAGEREF _Toc115191458 \h </w:instrText>
            </w:r>
            <w:r w:rsidR="00196992">
              <w:rPr>
                <w:webHidden/>
              </w:rPr>
            </w:r>
            <w:r w:rsidR="00196992">
              <w:rPr>
                <w:webHidden/>
              </w:rPr>
              <w:fldChar w:fldCharType="separate"/>
            </w:r>
            <w:r w:rsidR="00196992">
              <w:rPr>
                <w:webHidden/>
              </w:rPr>
              <w:t>15</w:t>
            </w:r>
            <w:r w:rsidR="00196992">
              <w:rPr>
                <w:webHidden/>
              </w:rPr>
              <w:fldChar w:fldCharType="end"/>
            </w:r>
          </w:hyperlink>
        </w:p>
        <w:p w14:paraId="2AAE32C4" w14:textId="4FF17C0B" w:rsidR="00196992" w:rsidRDefault="00757D2A">
          <w:pPr>
            <w:pStyle w:val="TOC1"/>
            <w:tabs>
              <w:tab w:val="left" w:pos="440"/>
            </w:tabs>
            <w:rPr>
              <w:rFonts w:eastAsiaTheme="minorEastAsia"/>
              <w:color w:val="auto"/>
              <w:sz w:val="22"/>
              <w:szCs w:val="22"/>
              <w:lang w:eastAsia="en-GB"/>
            </w:rPr>
          </w:pPr>
          <w:hyperlink w:anchor="_Toc115191459" w:history="1">
            <w:r w:rsidR="00196992" w:rsidRPr="00CC63CE">
              <w:rPr>
                <w:rStyle w:val="Hyperlink"/>
                <w:rFonts w:asciiTheme="majorHAnsi" w:hAnsiTheme="majorHAnsi" w:cstheme="majorHAnsi"/>
              </w:rPr>
              <w:t>7</w:t>
            </w:r>
            <w:r w:rsidR="00196992">
              <w:rPr>
                <w:rFonts w:eastAsiaTheme="minorEastAsia"/>
                <w:color w:val="auto"/>
                <w:sz w:val="22"/>
                <w:szCs w:val="22"/>
                <w:lang w:eastAsia="en-GB"/>
              </w:rPr>
              <w:tab/>
            </w:r>
            <w:r w:rsidR="00196992" w:rsidRPr="00CC63CE">
              <w:rPr>
                <w:rStyle w:val="Hyperlink"/>
                <w:rFonts w:asciiTheme="majorHAnsi" w:hAnsiTheme="majorHAnsi" w:cstheme="majorHAnsi"/>
              </w:rPr>
              <w:t>Funding and Compensation Mechanism for Interconnectors</w:t>
            </w:r>
            <w:r w:rsidR="00196992">
              <w:rPr>
                <w:webHidden/>
              </w:rPr>
              <w:tab/>
            </w:r>
            <w:r w:rsidR="00196992">
              <w:rPr>
                <w:webHidden/>
              </w:rPr>
              <w:fldChar w:fldCharType="begin"/>
            </w:r>
            <w:r w:rsidR="00196992">
              <w:rPr>
                <w:webHidden/>
              </w:rPr>
              <w:instrText xml:space="preserve"> PAGEREF _Toc115191459 \h </w:instrText>
            </w:r>
            <w:r w:rsidR="00196992">
              <w:rPr>
                <w:webHidden/>
              </w:rPr>
            </w:r>
            <w:r w:rsidR="00196992">
              <w:rPr>
                <w:webHidden/>
              </w:rPr>
              <w:fldChar w:fldCharType="separate"/>
            </w:r>
            <w:r w:rsidR="00196992">
              <w:rPr>
                <w:webHidden/>
              </w:rPr>
              <w:t>16</w:t>
            </w:r>
            <w:r w:rsidR="00196992">
              <w:rPr>
                <w:webHidden/>
              </w:rPr>
              <w:fldChar w:fldCharType="end"/>
            </w:r>
          </w:hyperlink>
        </w:p>
        <w:p w14:paraId="77DE5FBE" w14:textId="6641FC19" w:rsidR="00196992" w:rsidRDefault="00757D2A">
          <w:pPr>
            <w:pStyle w:val="TOC1"/>
            <w:tabs>
              <w:tab w:val="left" w:pos="440"/>
            </w:tabs>
            <w:rPr>
              <w:rFonts w:eastAsiaTheme="minorEastAsia"/>
              <w:color w:val="auto"/>
              <w:sz w:val="22"/>
              <w:szCs w:val="22"/>
              <w:lang w:eastAsia="en-GB"/>
            </w:rPr>
          </w:pPr>
          <w:hyperlink w:anchor="_Toc115191460" w:history="1">
            <w:r w:rsidR="00196992" w:rsidRPr="00CC63CE">
              <w:rPr>
                <w:rStyle w:val="Hyperlink"/>
                <w:rFonts w:asciiTheme="majorHAnsi" w:hAnsiTheme="majorHAnsi" w:cstheme="majorHAnsi"/>
              </w:rPr>
              <w:t>8</w:t>
            </w:r>
            <w:r w:rsidR="00196992">
              <w:rPr>
                <w:rFonts w:eastAsiaTheme="minorEastAsia"/>
                <w:color w:val="auto"/>
                <w:sz w:val="22"/>
                <w:szCs w:val="22"/>
                <w:lang w:eastAsia="en-GB"/>
              </w:rPr>
              <w:tab/>
            </w:r>
            <w:r w:rsidR="00196992" w:rsidRPr="00CC63CE">
              <w:rPr>
                <w:rStyle w:val="Hyperlink"/>
                <w:rFonts w:asciiTheme="majorHAnsi" w:hAnsiTheme="majorHAnsi" w:cstheme="majorHAnsi"/>
              </w:rPr>
              <w:t>Likely Cost</w:t>
            </w:r>
            <w:r w:rsidR="00196992">
              <w:rPr>
                <w:webHidden/>
              </w:rPr>
              <w:tab/>
            </w:r>
            <w:r w:rsidR="00196992">
              <w:rPr>
                <w:webHidden/>
              </w:rPr>
              <w:fldChar w:fldCharType="begin"/>
            </w:r>
            <w:r w:rsidR="00196992">
              <w:rPr>
                <w:webHidden/>
              </w:rPr>
              <w:instrText xml:space="preserve"> PAGEREF _Toc115191460 \h </w:instrText>
            </w:r>
            <w:r w:rsidR="00196992">
              <w:rPr>
                <w:webHidden/>
              </w:rPr>
            </w:r>
            <w:r w:rsidR="00196992">
              <w:rPr>
                <w:webHidden/>
              </w:rPr>
              <w:fldChar w:fldCharType="separate"/>
            </w:r>
            <w:r w:rsidR="00196992">
              <w:rPr>
                <w:webHidden/>
              </w:rPr>
              <w:t>17</w:t>
            </w:r>
            <w:r w:rsidR="00196992">
              <w:rPr>
                <w:webHidden/>
              </w:rPr>
              <w:fldChar w:fldCharType="end"/>
            </w:r>
          </w:hyperlink>
        </w:p>
        <w:p w14:paraId="330F5400" w14:textId="290BF45C" w:rsidR="07C4C6C8" w:rsidRPr="00027428" w:rsidRDefault="07C4C6C8" w:rsidP="07C4C6C8">
          <w:pPr>
            <w:pStyle w:val="TOC1"/>
            <w:tabs>
              <w:tab w:val="right" w:leader="dot" w:pos="9735"/>
              <w:tab w:val="left" w:pos="435"/>
            </w:tabs>
            <w:rPr>
              <w:rFonts w:asciiTheme="majorHAnsi" w:hAnsiTheme="majorHAnsi" w:cstheme="majorHAnsi"/>
              <w:szCs w:val="24"/>
            </w:rPr>
          </w:pPr>
          <w:r w:rsidRPr="00027428">
            <w:rPr>
              <w:rFonts w:asciiTheme="majorHAnsi" w:hAnsiTheme="majorHAnsi" w:cstheme="majorHAnsi"/>
            </w:rPr>
            <w:fldChar w:fldCharType="end"/>
          </w:r>
        </w:p>
      </w:sdtContent>
    </w:sdt>
    <w:p w14:paraId="6E166508" w14:textId="77777777" w:rsidR="003D1D80" w:rsidRDefault="003D1D80" w:rsidP="00852D2C">
      <w:pPr>
        <w:spacing w:line="259" w:lineRule="auto"/>
        <w:rPr>
          <w:rFonts w:asciiTheme="majorHAnsi" w:hAnsiTheme="majorHAnsi" w:cstheme="majorHAnsi"/>
        </w:rPr>
      </w:pPr>
      <w:r w:rsidRPr="00027428">
        <w:rPr>
          <w:rFonts w:asciiTheme="majorHAnsi" w:eastAsiaTheme="majorEastAsia" w:hAnsiTheme="majorHAnsi" w:cstheme="majorHAnsi"/>
          <w:b/>
          <w:bCs/>
          <w:color w:val="D43900"/>
          <w:sz w:val="30"/>
          <w:szCs w:val="28"/>
        </w:rPr>
        <w:t>Acronyms, key terms</w:t>
      </w:r>
      <w:r w:rsidR="001D2941" w:rsidRPr="00027428">
        <w:rPr>
          <w:rFonts w:asciiTheme="majorHAnsi" w:hAnsiTheme="majorHAnsi" w:cstheme="majorHAnsi"/>
        </w:rPr>
        <w:t xml:space="preserve"> </w:t>
      </w:r>
    </w:p>
    <w:tbl>
      <w:tblPr>
        <w:tblStyle w:val="TableGrid"/>
        <w:tblW w:w="0" w:type="auto"/>
        <w:tblLook w:val="04A0" w:firstRow="1" w:lastRow="0" w:firstColumn="1" w:lastColumn="0" w:noHBand="0" w:noVBand="1"/>
      </w:tblPr>
      <w:tblGrid>
        <w:gridCol w:w="2122"/>
        <w:gridCol w:w="7614"/>
      </w:tblGrid>
      <w:tr w:rsidR="008043B3" w:rsidRPr="00027428" w14:paraId="1A2DA59D" w14:textId="77777777" w:rsidTr="008043B3">
        <w:tc>
          <w:tcPr>
            <w:tcW w:w="2122" w:type="dxa"/>
          </w:tcPr>
          <w:p w14:paraId="775860BA" w14:textId="77777777" w:rsidR="008043B3" w:rsidRPr="00027428" w:rsidRDefault="008043B3" w:rsidP="001D7E23">
            <w:pPr>
              <w:pStyle w:val="Default"/>
              <w:rPr>
                <w:rFonts w:asciiTheme="majorHAnsi" w:hAnsiTheme="majorHAnsi" w:cstheme="majorHAnsi"/>
                <w:sz w:val="23"/>
                <w:szCs w:val="23"/>
              </w:rPr>
            </w:pPr>
            <w:r w:rsidRPr="00027428">
              <w:rPr>
                <w:rFonts w:asciiTheme="majorHAnsi" w:hAnsiTheme="majorHAnsi" w:cstheme="majorHAnsi"/>
                <w:color w:val="454546" w:themeColor="text1"/>
                <w:sz w:val="22"/>
                <w:szCs w:val="22"/>
              </w:rPr>
              <w:t>BSC</w:t>
            </w:r>
          </w:p>
        </w:tc>
        <w:tc>
          <w:tcPr>
            <w:tcW w:w="7614" w:type="dxa"/>
          </w:tcPr>
          <w:p w14:paraId="1483AA6C" w14:textId="77777777" w:rsidR="008043B3" w:rsidRPr="00027428" w:rsidRDefault="008043B3" w:rsidP="001D7E23">
            <w:pPr>
              <w:autoSpaceDE w:val="0"/>
              <w:autoSpaceDN w:val="0"/>
              <w:adjustRightInd w:val="0"/>
              <w:spacing w:line="240" w:lineRule="auto"/>
              <w:rPr>
                <w:rFonts w:asciiTheme="majorHAnsi" w:hAnsiTheme="majorHAnsi" w:cstheme="majorHAnsi"/>
                <w:szCs w:val="22"/>
              </w:rPr>
            </w:pPr>
            <w:r w:rsidRPr="00027428">
              <w:rPr>
                <w:rFonts w:asciiTheme="majorHAnsi" w:hAnsiTheme="majorHAnsi" w:cstheme="majorHAnsi"/>
                <w:szCs w:val="22"/>
              </w:rPr>
              <w:t>Balancing and Settlement Code</w:t>
            </w:r>
          </w:p>
        </w:tc>
      </w:tr>
      <w:tr w:rsidR="008043B3" w:rsidRPr="00027428" w14:paraId="3ED04F8E" w14:textId="77777777" w:rsidTr="008043B3">
        <w:tc>
          <w:tcPr>
            <w:tcW w:w="2122" w:type="dxa"/>
          </w:tcPr>
          <w:p w14:paraId="43DC7389" w14:textId="77777777" w:rsidR="008043B3" w:rsidRPr="00027428" w:rsidRDefault="008043B3"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BMU</w:t>
            </w:r>
          </w:p>
        </w:tc>
        <w:tc>
          <w:tcPr>
            <w:tcW w:w="7614" w:type="dxa"/>
          </w:tcPr>
          <w:p w14:paraId="7B491C51" w14:textId="77777777" w:rsidR="008043B3" w:rsidRPr="00027428" w:rsidRDefault="008043B3" w:rsidP="001D7E23">
            <w:pPr>
              <w:autoSpaceDE w:val="0"/>
              <w:autoSpaceDN w:val="0"/>
              <w:adjustRightInd w:val="0"/>
              <w:spacing w:line="240" w:lineRule="auto"/>
              <w:rPr>
                <w:rFonts w:asciiTheme="majorHAnsi" w:hAnsiTheme="majorHAnsi" w:cstheme="majorHAnsi"/>
                <w:color w:val="4D5156"/>
                <w:sz w:val="21"/>
                <w:szCs w:val="21"/>
                <w:shd w:val="clear" w:color="auto" w:fill="FFFFFF"/>
              </w:rPr>
            </w:pPr>
            <w:r w:rsidRPr="00027428">
              <w:rPr>
                <w:rFonts w:asciiTheme="majorHAnsi" w:hAnsiTheme="majorHAnsi" w:cstheme="majorHAnsi"/>
                <w:color w:val="4D5156"/>
                <w:sz w:val="21"/>
                <w:szCs w:val="21"/>
                <w:shd w:val="clear" w:color="auto" w:fill="FFFFFF"/>
              </w:rPr>
              <w:t>Balancing Mechanism Unit</w:t>
            </w:r>
          </w:p>
        </w:tc>
      </w:tr>
      <w:tr w:rsidR="008043B3" w:rsidRPr="00027428" w14:paraId="55681552" w14:textId="77777777" w:rsidTr="008043B3">
        <w:tc>
          <w:tcPr>
            <w:tcW w:w="2122" w:type="dxa"/>
          </w:tcPr>
          <w:p w14:paraId="5888C570" w14:textId="77777777" w:rsidR="008043B3" w:rsidRPr="00027428" w:rsidRDefault="008043B3"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BELLA</w:t>
            </w:r>
          </w:p>
        </w:tc>
        <w:tc>
          <w:tcPr>
            <w:tcW w:w="7614" w:type="dxa"/>
          </w:tcPr>
          <w:p w14:paraId="120B4523" w14:textId="77777777" w:rsidR="008043B3" w:rsidRPr="00027428" w:rsidRDefault="008043B3" w:rsidP="001D7E23">
            <w:pPr>
              <w:autoSpaceDE w:val="0"/>
              <w:autoSpaceDN w:val="0"/>
              <w:adjustRightInd w:val="0"/>
              <w:spacing w:line="240" w:lineRule="auto"/>
              <w:rPr>
                <w:rFonts w:asciiTheme="majorHAnsi" w:hAnsiTheme="majorHAnsi" w:cstheme="majorHAnsi"/>
                <w:color w:val="4D5156"/>
                <w:sz w:val="21"/>
                <w:szCs w:val="21"/>
                <w:shd w:val="clear" w:color="auto" w:fill="FFFFFF"/>
              </w:rPr>
            </w:pPr>
            <w:r w:rsidRPr="00027428">
              <w:rPr>
                <w:rFonts w:asciiTheme="majorHAnsi" w:hAnsiTheme="majorHAnsi" w:cstheme="majorHAnsi"/>
                <w:color w:val="4D5156"/>
                <w:sz w:val="21"/>
                <w:szCs w:val="21"/>
                <w:shd w:val="clear" w:color="auto" w:fill="FFFFFF"/>
              </w:rPr>
              <w:t>Bilateral Embedded Licence Exemptible Large Power Station Agreement</w:t>
            </w:r>
          </w:p>
        </w:tc>
      </w:tr>
      <w:tr w:rsidR="008043B3" w:rsidRPr="00027428" w14:paraId="4F3A64A0" w14:textId="77777777" w:rsidTr="008043B3">
        <w:tc>
          <w:tcPr>
            <w:tcW w:w="2122" w:type="dxa"/>
          </w:tcPr>
          <w:p w14:paraId="1506E12E" w14:textId="77777777" w:rsidR="008043B3" w:rsidRPr="00027428" w:rsidRDefault="008043B3"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BEGA</w:t>
            </w:r>
          </w:p>
        </w:tc>
        <w:tc>
          <w:tcPr>
            <w:tcW w:w="7614" w:type="dxa"/>
          </w:tcPr>
          <w:p w14:paraId="43F954E3" w14:textId="77777777" w:rsidR="008043B3" w:rsidRPr="00027428" w:rsidRDefault="008043B3" w:rsidP="001D7E23">
            <w:pPr>
              <w:autoSpaceDE w:val="0"/>
              <w:autoSpaceDN w:val="0"/>
              <w:adjustRightInd w:val="0"/>
              <w:spacing w:line="240" w:lineRule="auto"/>
              <w:rPr>
                <w:rFonts w:asciiTheme="majorHAnsi" w:hAnsiTheme="majorHAnsi" w:cstheme="majorHAnsi"/>
                <w:color w:val="4D5156"/>
                <w:sz w:val="21"/>
                <w:szCs w:val="21"/>
                <w:shd w:val="clear" w:color="auto" w:fill="FFFFFF"/>
              </w:rPr>
            </w:pPr>
            <w:r w:rsidRPr="00027428">
              <w:rPr>
                <w:rFonts w:asciiTheme="majorHAnsi" w:hAnsiTheme="majorHAnsi" w:cstheme="majorHAnsi"/>
                <w:color w:val="4D5156"/>
                <w:sz w:val="21"/>
                <w:szCs w:val="21"/>
                <w:shd w:val="clear" w:color="auto" w:fill="FFFFFF"/>
              </w:rPr>
              <w:t>Bilateral Embedded Generation Agreement</w:t>
            </w:r>
          </w:p>
        </w:tc>
      </w:tr>
      <w:tr w:rsidR="008043B3" w:rsidRPr="00027428" w14:paraId="13A5CD6A" w14:textId="77777777" w:rsidTr="008043B3">
        <w:tc>
          <w:tcPr>
            <w:tcW w:w="2122" w:type="dxa"/>
          </w:tcPr>
          <w:p w14:paraId="0E333801" w14:textId="77777777" w:rsidR="008043B3" w:rsidRPr="00027428" w:rsidRDefault="008043B3" w:rsidP="001D7E23">
            <w:pPr>
              <w:pStyle w:val="Default"/>
              <w:rPr>
                <w:rFonts w:asciiTheme="majorHAnsi" w:hAnsiTheme="majorHAnsi" w:cstheme="majorHAnsi"/>
                <w:color w:val="454546" w:themeColor="text1"/>
                <w:sz w:val="22"/>
                <w:szCs w:val="22"/>
              </w:rPr>
            </w:pPr>
            <w:proofErr w:type="spellStart"/>
            <w:r>
              <w:rPr>
                <w:rFonts w:asciiTheme="majorHAnsi" w:hAnsiTheme="majorHAnsi" w:cstheme="majorHAnsi"/>
                <w:color w:val="454546" w:themeColor="text1"/>
                <w:sz w:val="22"/>
                <w:szCs w:val="22"/>
              </w:rPr>
              <w:t>BSUoS</w:t>
            </w:r>
            <w:proofErr w:type="spellEnd"/>
          </w:p>
        </w:tc>
        <w:tc>
          <w:tcPr>
            <w:tcW w:w="7614" w:type="dxa"/>
          </w:tcPr>
          <w:p w14:paraId="5DF824BA" w14:textId="77777777" w:rsidR="008043B3" w:rsidRPr="00027428" w:rsidRDefault="008043B3" w:rsidP="001D7E23">
            <w:pPr>
              <w:autoSpaceDE w:val="0"/>
              <w:autoSpaceDN w:val="0"/>
              <w:adjustRightInd w:val="0"/>
              <w:spacing w:line="240" w:lineRule="auto"/>
              <w:rPr>
                <w:rFonts w:asciiTheme="majorHAnsi" w:hAnsiTheme="majorHAnsi" w:cstheme="majorHAnsi"/>
                <w:color w:val="4D5156"/>
                <w:sz w:val="21"/>
                <w:szCs w:val="21"/>
                <w:shd w:val="clear" w:color="auto" w:fill="FFFFFF"/>
              </w:rPr>
            </w:pPr>
            <w:r>
              <w:rPr>
                <w:rFonts w:asciiTheme="majorHAnsi" w:hAnsiTheme="majorHAnsi" w:cstheme="majorHAnsi"/>
                <w:color w:val="4D5156"/>
                <w:sz w:val="21"/>
                <w:szCs w:val="21"/>
                <w:shd w:val="clear" w:color="auto" w:fill="FFFFFF"/>
              </w:rPr>
              <w:t>Balancing Service Use of System Charge</w:t>
            </w:r>
          </w:p>
        </w:tc>
      </w:tr>
      <w:tr w:rsidR="0011347E" w:rsidRPr="00027428" w14:paraId="00217781" w14:textId="77777777" w:rsidTr="001D7E23">
        <w:tc>
          <w:tcPr>
            <w:tcW w:w="2122" w:type="dxa"/>
          </w:tcPr>
          <w:p w14:paraId="6B74204A" w14:textId="77777777" w:rsidR="0011347E" w:rsidRPr="00027428" w:rsidRDefault="0011347E"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CUSC</w:t>
            </w:r>
          </w:p>
        </w:tc>
        <w:tc>
          <w:tcPr>
            <w:tcW w:w="7614" w:type="dxa"/>
          </w:tcPr>
          <w:p w14:paraId="6107B7C2" w14:textId="77777777" w:rsidR="0011347E" w:rsidRPr="00027428" w:rsidRDefault="0011347E"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Connection and Use of System Code</w:t>
            </w:r>
          </w:p>
        </w:tc>
      </w:tr>
      <w:tr w:rsidR="0011347E" w:rsidRPr="00027428" w14:paraId="07A96EA6" w14:textId="77777777" w:rsidTr="001D7E23">
        <w:tc>
          <w:tcPr>
            <w:tcW w:w="2122" w:type="dxa"/>
          </w:tcPr>
          <w:p w14:paraId="1E7A2C4E" w14:textId="77777777" w:rsidR="0011347E" w:rsidRPr="00027428" w:rsidRDefault="0011347E"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DER</w:t>
            </w:r>
          </w:p>
        </w:tc>
        <w:tc>
          <w:tcPr>
            <w:tcW w:w="7614" w:type="dxa"/>
          </w:tcPr>
          <w:p w14:paraId="50026A00" w14:textId="77777777" w:rsidR="0011347E" w:rsidRPr="00027428" w:rsidRDefault="0011347E"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Distributed Energy Resource</w:t>
            </w:r>
          </w:p>
        </w:tc>
      </w:tr>
      <w:tr w:rsidR="0011347E" w:rsidRPr="00027428" w14:paraId="7EDF3DE4" w14:textId="77777777" w:rsidTr="001D7E23">
        <w:tc>
          <w:tcPr>
            <w:tcW w:w="2122" w:type="dxa"/>
          </w:tcPr>
          <w:p w14:paraId="3E071703" w14:textId="77777777" w:rsidR="0011347E" w:rsidRPr="00027428" w:rsidRDefault="0011347E"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 xml:space="preserve">DNO </w:t>
            </w:r>
          </w:p>
        </w:tc>
        <w:tc>
          <w:tcPr>
            <w:tcW w:w="7614" w:type="dxa"/>
          </w:tcPr>
          <w:p w14:paraId="310A9ABE" w14:textId="77777777" w:rsidR="0011347E" w:rsidRPr="00027428" w:rsidRDefault="0011347E"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 xml:space="preserve">Distribution Network Operator </w:t>
            </w:r>
          </w:p>
        </w:tc>
      </w:tr>
      <w:tr w:rsidR="0011347E" w:rsidRPr="00027428" w14:paraId="6FB9D05E" w14:textId="77777777" w:rsidTr="001D7E23">
        <w:tc>
          <w:tcPr>
            <w:tcW w:w="2122" w:type="dxa"/>
          </w:tcPr>
          <w:p w14:paraId="2A7C5AD5" w14:textId="77777777" w:rsidR="0011347E" w:rsidRPr="00027428" w:rsidRDefault="0011347E"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ECVNs</w:t>
            </w:r>
          </w:p>
        </w:tc>
        <w:tc>
          <w:tcPr>
            <w:tcW w:w="7614" w:type="dxa"/>
          </w:tcPr>
          <w:p w14:paraId="7FB57797" w14:textId="77777777" w:rsidR="0011347E" w:rsidRPr="00027428" w:rsidRDefault="0011347E" w:rsidP="001D7E23">
            <w:pPr>
              <w:autoSpaceDE w:val="0"/>
              <w:autoSpaceDN w:val="0"/>
              <w:adjustRightInd w:val="0"/>
              <w:spacing w:line="240" w:lineRule="auto"/>
              <w:rPr>
                <w:rFonts w:asciiTheme="majorHAnsi" w:hAnsiTheme="majorHAnsi" w:cstheme="majorHAnsi"/>
                <w:color w:val="4D5156"/>
                <w:sz w:val="21"/>
                <w:szCs w:val="21"/>
                <w:shd w:val="clear" w:color="auto" w:fill="FFFFFF"/>
              </w:rPr>
            </w:pPr>
            <w:r w:rsidRPr="00027428">
              <w:rPr>
                <w:rFonts w:asciiTheme="majorHAnsi" w:hAnsiTheme="majorHAnsi" w:cstheme="majorHAnsi"/>
                <w:sz w:val="20"/>
              </w:rPr>
              <w:t>Energy Contract Volume Notifications</w:t>
            </w:r>
          </w:p>
        </w:tc>
      </w:tr>
      <w:tr w:rsidR="00793448" w:rsidRPr="00027428" w14:paraId="2798E34D" w14:textId="77777777" w:rsidTr="00323133">
        <w:tc>
          <w:tcPr>
            <w:tcW w:w="2122" w:type="dxa"/>
          </w:tcPr>
          <w:p w14:paraId="597CAB56" w14:textId="77777777" w:rsidR="00793448" w:rsidRPr="00027428" w:rsidRDefault="00793448" w:rsidP="00793448">
            <w:pPr>
              <w:autoSpaceDE w:val="0"/>
              <w:autoSpaceDN w:val="0"/>
              <w:adjustRightInd w:val="0"/>
              <w:spacing w:line="240" w:lineRule="auto"/>
              <w:rPr>
                <w:rFonts w:asciiTheme="majorHAnsi" w:hAnsiTheme="majorHAnsi" w:cstheme="majorHAnsi"/>
                <w:szCs w:val="22"/>
              </w:rPr>
            </w:pPr>
            <w:r w:rsidRPr="00027428">
              <w:rPr>
                <w:rFonts w:asciiTheme="majorHAnsi" w:hAnsiTheme="majorHAnsi" w:cstheme="majorHAnsi"/>
                <w:szCs w:val="22"/>
              </w:rPr>
              <w:t>ESRS</w:t>
            </w:r>
          </w:p>
        </w:tc>
        <w:tc>
          <w:tcPr>
            <w:tcW w:w="7614" w:type="dxa"/>
          </w:tcPr>
          <w:p w14:paraId="1EC5DC15" w14:textId="77777777" w:rsidR="00793448" w:rsidRPr="00027428" w:rsidRDefault="00793448" w:rsidP="00793448">
            <w:pPr>
              <w:autoSpaceDE w:val="0"/>
              <w:autoSpaceDN w:val="0"/>
              <w:adjustRightInd w:val="0"/>
              <w:spacing w:line="240" w:lineRule="auto"/>
              <w:rPr>
                <w:rFonts w:asciiTheme="majorHAnsi" w:hAnsiTheme="majorHAnsi" w:cstheme="majorHAnsi"/>
                <w:szCs w:val="22"/>
              </w:rPr>
            </w:pPr>
            <w:r w:rsidRPr="00027428">
              <w:rPr>
                <w:rFonts w:asciiTheme="majorHAnsi" w:hAnsiTheme="majorHAnsi" w:cstheme="majorHAnsi"/>
                <w:szCs w:val="22"/>
              </w:rPr>
              <w:t>Electricity System Restoration Standard</w:t>
            </w:r>
          </w:p>
        </w:tc>
      </w:tr>
      <w:tr w:rsidR="00323133" w:rsidRPr="00027428" w14:paraId="7E9CF6BE" w14:textId="77777777" w:rsidTr="00323133">
        <w:trPr>
          <w:trHeight w:val="112"/>
        </w:trPr>
        <w:tc>
          <w:tcPr>
            <w:tcW w:w="0" w:type="auto"/>
          </w:tcPr>
          <w:p w14:paraId="4878E5A2" w14:textId="77777777" w:rsidR="00323133" w:rsidRPr="00027428" w:rsidRDefault="00323133" w:rsidP="00323133">
            <w:pPr>
              <w:autoSpaceDE w:val="0"/>
              <w:autoSpaceDN w:val="0"/>
              <w:adjustRightInd w:val="0"/>
              <w:spacing w:line="240" w:lineRule="auto"/>
              <w:rPr>
                <w:rFonts w:asciiTheme="majorHAnsi" w:hAnsiTheme="majorHAnsi" w:cstheme="majorHAnsi"/>
                <w:szCs w:val="22"/>
              </w:rPr>
            </w:pPr>
            <w:r w:rsidRPr="00027428">
              <w:rPr>
                <w:rFonts w:asciiTheme="majorHAnsi" w:hAnsiTheme="majorHAnsi" w:cstheme="majorHAnsi"/>
                <w:szCs w:val="22"/>
              </w:rPr>
              <w:t xml:space="preserve">ESO </w:t>
            </w:r>
          </w:p>
        </w:tc>
        <w:tc>
          <w:tcPr>
            <w:tcW w:w="0" w:type="auto"/>
          </w:tcPr>
          <w:p w14:paraId="610E59EE" w14:textId="77777777" w:rsidR="00323133" w:rsidRPr="00027428" w:rsidRDefault="00323133" w:rsidP="00323133">
            <w:pPr>
              <w:autoSpaceDE w:val="0"/>
              <w:autoSpaceDN w:val="0"/>
              <w:adjustRightInd w:val="0"/>
              <w:spacing w:line="240" w:lineRule="auto"/>
              <w:rPr>
                <w:rFonts w:asciiTheme="majorHAnsi" w:hAnsiTheme="majorHAnsi" w:cstheme="majorHAnsi"/>
                <w:szCs w:val="22"/>
              </w:rPr>
            </w:pPr>
            <w:r w:rsidRPr="00027428">
              <w:rPr>
                <w:rFonts w:asciiTheme="majorHAnsi" w:hAnsiTheme="majorHAnsi" w:cstheme="majorHAnsi"/>
                <w:szCs w:val="22"/>
              </w:rPr>
              <w:t xml:space="preserve">Electricity System Operator </w:t>
            </w:r>
          </w:p>
        </w:tc>
      </w:tr>
      <w:tr w:rsidR="00081455" w:rsidRPr="00027428" w14:paraId="23841337" w14:textId="77777777" w:rsidTr="001D7E23">
        <w:tc>
          <w:tcPr>
            <w:tcW w:w="2122" w:type="dxa"/>
          </w:tcPr>
          <w:p w14:paraId="15CFBB50" w14:textId="77777777" w:rsidR="00081455" w:rsidRPr="00027428" w:rsidRDefault="00081455"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MVRNs</w:t>
            </w:r>
          </w:p>
        </w:tc>
        <w:tc>
          <w:tcPr>
            <w:tcW w:w="7614" w:type="dxa"/>
          </w:tcPr>
          <w:p w14:paraId="5D51BB1C" w14:textId="77777777" w:rsidR="00081455" w:rsidRPr="00027428" w:rsidRDefault="00081455" w:rsidP="001D7E23">
            <w:pPr>
              <w:autoSpaceDE w:val="0"/>
              <w:autoSpaceDN w:val="0"/>
              <w:adjustRightInd w:val="0"/>
              <w:spacing w:line="240" w:lineRule="auto"/>
              <w:rPr>
                <w:rFonts w:asciiTheme="majorHAnsi" w:hAnsiTheme="majorHAnsi" w:cstheme="majorHAnsi"/>
                <w:color w:val="4D5156"/>
                <w:sz w:val="21"/>
                <w:szCs w:val="21"/>
                <w:shd w:val="clear" w:color="auto" w:fill="FFFFFF"/>
              </w:rPr>
            </w:pPr>
            <w:r w:rsidRPr="00027428">
              <w:rPr>
                <w:rFonts w:asciiTheme="majorHAnsi" w:hAnsiTheme="majorHAnsi" w:cstheme="majorHAnsi"/>
              </w:rPr>
              <w:t>Metered Volume Reallocation Notifications</w:t>
            </w:r>
          </w:p>
        </w:tc>
      </w:tr>
      <w:tr w:rsidR="00081455" w:rsidRPr="00027428" w14:paraId="7E171A15" w14:textId="77777777" w:rsidTr="001D7E23">
        <w:tc>
          <w:tcPr>
            <w:tcW w:w="2122" w:type="dxa"/>
          </w:tcPr>
          <w:p w14:paraId="77666D6D" w14:textId="77777777" w:rsidR="00081455" w:rsidRPr="00027428" w:rsidRDefault="00081455" w:rsidP="001D7E23">
            <w:pPr>
              <w:pStyle w:val="Default"/>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NETSO</w:t>
            </w:r>
          </w:p>
        </w:tc>
        <w:tc>
          <w:tcPr>
            <w:tcW w:w="7614" w:type="dxa"/>
          </w:tcPr>
          <w:p w14:paraId="2F80DFD1" w14:textId="77777777" w:rsidR="00081455" w:rsidRPr="00027428" w:rsidRDefault="00081455" w:rsidP="001D7E23">
            <w:pPr>
              <w:autoSpaceDE w:val="0"/>
              <w:autoSpaceDN w:val="0"/>
              <w:adjustRightInd w:val="0"/>
              <w:spacing w:line="240" w:lineRule="auto"/>
              <w:rPr>
                <w:rFonts w:asciiTheme="majorHAnsi" w:hAnsiTheme="majorHAnsi" w:cstheme="majorHAnsi"/>
                <w:szCs w:val="22"/>
              </w:rPr>
            </w:pPr>
            <w:r w:rsidRPr="00027428">
              <w:rPr>
                <w:rFonts w:asciiTheme="majorHAnsi" w:hAnsiTheme="majorHAnsi" w:cstheme="majorHAnsi"/>
                <w:color w:val="4D5156"/>
                <w:sz w:val="21"/>
                <w:szCs w:val="21"/>
                <w:shd w:val="clear" w:color="auto" w:fill="FFFFFF"/>
              </w:rPr>
              <w:t>National Electricity Transmission System Operator</w:t>
            </w:r>
          </w:p>
        </w:tc>
      </w:tr>
      <w:tr w:rsidR="00323133" w:rsidRPr="00027428" w14:paraId="1FA2A1AA" w14:textId="77777777" w:rsidTr="00323133">
        <w:trPr>
          <w:trHeight w:val="112"/>
        </w:trPr>
        <w:tc>
          <w:tcPr>
            <w:tcW w:w="0" w:type="auto"/>
          </w:tcPr>
          <w:p w14:paraId="66B2DDD1" w14:textId="77777777" w:rsidR="00323133" w:rsidRPr="00027428" w:rsidRDefault="00323133" w:rsidP="00323133">
            <w:pPr>
              <w:autoSpaceDE w:val="0"/>
              <w:autoSpaceDN w:val="0"/>
              <w:adjustRightInd w:val="0"/>
              <w:spacing w:line="240" w:lineRule="auto"/>
              <w:rPr>
                <w:rFonts w:asciiTheme="majorHAnsi" w:hAnsiTheme="majorHAnsi" w:cstheme="majorHAnsi"/>
                <w:szCs w:val="22"/>
              </w:rPr>
            </w:pPr>
            <w:r w:rsidRPr="00027428">
              <w:rPr>
                <w:rFonts w:asciiTheme="majorHAnsi" w:hAnsiTheme="majorHAnsi" w:cstheme="majorHAnsi"/>
                <w:szCs w:val="22"/>
              </w:rPr>
              <w:t xml:space="preserve">TO </w:t>
            </w:r>
          </w:p>
        </w:tc>
        <w:tc>
          <w:tcPr>
            <w:tcW w:w="0" w:type="auto"/>
          </w:tcPr>
          <w:p w14:paraId="76F4926F" w14:textId="77777777" w:rsidR="00323133" w:rsidRPr="00027428" w:rsidRDefault="00323133" w:rsidP="00323133">
            <w:pPr>
              <w:autoSpaceDE w:val="0"/>
              <w:autoSpaceDN w:val="0"/>
              <w:adjustRightInd w:val="0"/>
              <w:spacing w:line="240" w:lineRule="auto"/>
              <w:rPr>
                <w:rFonts w:asciiTheme="majorHAnsi" w:hAnsiTheme="majorHAnsi" w:cstheme="majorHAnsi"/>
                <w:szCs w:val="22"/>
              </w:rPr>
            </w:pPr>
            <w:r w:rsidRPr="00027428">
              <w:rPr>
                <w:rFonts w:asciiTheme="majorHAnsi" w:hAnsiTheme="majorHAnsi" w:cstheme="majorHAnsi"/>
                <w:szCs w:val="22"/>
              </w:rPr>
              <w:t xml:space="preserve">Transmission Owner </w:t>
            </w:r>
          </w:p>
        </w:tc>
      </w:tr>
    </w:tbl>
    <w:p w14:paraId="10167B6D" w14:textId="77777777" w:rsidR="00317AF4" w:rsidRPr="00027428" w:rsidRDefault="00317AF4" w:rsidP="00317AF4">
      <w:pPr>
        <w:pStyle w:val="Default"/>
        <w:rPr>
          <w:rFonts w:asciiTheme="majorHAnsi" w:hAnsiTheme="majorHAnsi" w:cstheme="majorHAnsi"/>
          <w:sz w:val="23"/>
          <w:szCs w:val="23"/>
        </w:rPr>
      </w:pPr>
    </w:p>
    <w:p w14:paraId="4989ADA8" w14:textId="77777777" w:rsidR="003D1D80" w:rsidRPr="00027428" w:rsidRDefault="003D1D80" w:rsidP="001D2941">
      <w:pPr>
        <w:pStyle w:val="ListParagraph"/>
        <w:spacing w:line="259" w:lineRule="auto"/>
        <w:ind w:left="360"/>
        <w:rPr>
          <w:rFonts w:asciiTheme="majorHAnsi" w:hAnsiTheme="majorHAnsi" w:cstheme="majorHAnsi"/>
        </w:rPr>
      </w:pPr>
    </w:p>
    <w:p w14:paraId="41D7F48D" w14:textId="77777777" w:rsidR="002F19B2" w:rsidRPr="00027428" w:rsidRDefault="002F19B2">
      <w:pPr>
        <w:spacing w:line="240" w:lineRule="auto"/>
        <w:rPr>
          <w:rFonts w:asciiTheme="majorHAnsi" w:hAnsiTheme="majorHAnsi" w:cstheme="majorHAnsi"/>
        </w:rPr>
      </w:pPr>
      <w:r w:rsidRPr="00027428">
        <w:rPr>
          <w:rFonts w:asciiTheme="majorHAnsi" w:hAnsiTheme="majorHAnsi" w:cstheme="majorHAnsi"/>
        </w:rPr>
        <w:br w:type="page"/>
      </w:r>
    </w:p>
    <w:p w14:paraId="14CD9BFE" w14:textId="77777777" w:rsidR="001D2941" w:rsidRPr="00027428" w:rsidRDefault="002E3DF7" w:rsidP="004E51FA">
      <w:pPr>
        <w:pStyle w:val="Heading1"/>
        <w:rPr>
          <w:rFonts w:asciiTheme="majorHAnsi" w:hAnsiTheme="majorHAnsi" w:cstheme="majorHAnsi"/>
        </w:rPr>
      </w:pPr>
      <w:bookmarkStart w:id="7" w:name="_Toc115191436"/>
      <w:r w:rsidRPr="00027428">
        <w:rPr>
          <w:rFonts w:asciiTheme="majorHAnsi" w:hAnsiTheme="majorHAnsi" w:cstheme="majorHAnsi"/>
        </w:rPr>
        <w:lastRenderedPageBreak/>
        <w:t>Executive Summary</w:t>
      </w:r>
      <w:bookmarkEnd w:id="7"/>
    </w:p>
    <w:p w14:paraId="2EE61FCA" w14:textId="77777777" w:rsidR="003D058E" w:rsidRPr="00027428" w:rsidRDefault="003D058E" w:rsidP="003D058E">
      <w:pPr>
        <w:pStyle w:val="BodyText"/>
        <w:jc w:val="both"/>
        <w:rPr>
          <w:rFonts w:asciiTheme="majorHAnsi" w:hAnsiTheme="majorHAnsi" w:cstheme="majorHAnsi"/>
        </w:rPr>
      </w:pPr>
      <w:r w:rsidRPr="00027428">
        <w:rPr>
          <w:rFonts w:asciiTheme="majorHAnsi" w:hAnsiTheme="majorHAnsi" w:cstheme="majorHAnsi"/>
        </w:rPr>
        <w:t xml:space="preserve">The ESO </w:t>
      </w:r>
      <w:r w:rsidR="006C32E5">
        <w:rPr>
          <w:rFonts w:asciiTheme="majorHAnsi" w:hAnsiTheme="majorHAnsi" w:cstheme="majorHAnsi"/>
        </w:rPr>
        <w:t>has</w:t>
      </w:r>
      <w:r w:rsidR="006C32E5" w:rsidRPr="00027428">
        <w:rPr>
          <w:rFonts w:asciiTheme="majorHAnsi" w:hAnsiTheme="majorHAnsi" w:cstheme="majorHAnsi"/>
        </w:rPr>
        <w:t xml:space="preserve"> </w:t>
      </w:r>
      <w:r w:rsidRPr="00027428">
        <w:rPr>
          <w:rFonts w:asciiTheme="majorHAnsi" w:hAnsiTheme="majorHAnsi" w:cstheme="majorHAnsi"/>
        </w:rPr>
        <w:t xml:space="preserve">been directed by the Secretary of State that in accordance with Special Condition 2.2 of the National Grid Electricity System Operator’s Transmission Licence, The Electricity System Restoration Standard is set at – </w:t>
      </w:r>
    </w:p>
    <w:p w14:paraId="4D5E4AEB" w14:textId="0E6CC885" w:rsidR="003D058E" w:rsidRPr="00027428" w:rsidRDefault="003D058E" w:rsidP="003D058E">
      <w:pPr>
        <w:pStyle w:val="BodyText"/>
        <w:numPr>
          <w:ilvl w:val="0"/>
          <w:numId w:val="19"/>
        </w:numPr>
        <w:jc w:val="both"/>
        <w:rPr>
          <w:rFonts w:asciiTheme="majorHAnsi" w:hAnsiTheme="majorHAnsi" w:cstheme="majorHAnsi"/>
        </w:rPr>
      </w:pPr>
      <w:r w:rsidRPr="00027428">
        <w:rPr>
          <w:rFonts w:asciiTheme="majorHAnsi" w:hAnsiTheme="majorHAnsi" w:cstheme="majorHAnsi"/>
        </w:rPr>
        <w:t>60% of electricity demand being restored within 24 hours in all regions, and</w:t>
      </w:r>
    </w:p>
    <w:p w14:paraId="356CFE9A" w14:textId="7E555255" w:rsidR="003D058E" w:rsidRPr="00027428" w:rsidRDefault="003D058E" w:rsidP="003D058E">
      <w:pPr>
        <w:pStyle w:val="BodyText"/>
        <w:numPr>
          <w:ilvl w:val="0"/>
          <w:numId w:val="19"/>
        </w:numPr>
        <w:jc w:val="both"/>
        <w:rPr>
          <w:rFonts w:asciiTheme="majorHAnsi" w:hAnsiTheme="majorHAnsi" w:cstheme="majorHAnsi"/>
        </w:rPr>
      </w:pPr>
      <w:r w:rsidRPr="00027428">
        <w:rPr>
          <w:rFonts w:asciiTheme="majorHAnsi" w:hAnsiTheme="majorHAnsi" w:cstheme="majorHAnsi"/>
        </w:rPr>
        <w:t xml:space="preserve">100% of electricity demand being restored with 5 days nationally. </w:t>
      </w:r>
    </w:p>
    <w:p w14:paraId="31701CA2" w14:textId="77777777" w:rsidR="003D058E" w:rsidRPr="00027428" w:rsidRDefault="003D058E" w:rsidP="003D058E">
      <w:pPr>
        <w:pStyle w:val="BodyText"/>
        <w:jc w:val="both"/>
        <w:rPr>
          <w:rFonts w:asciiTheme="majorHAnsi" w:hAnsiTheme="majorHAnsi" w:cstheme="majorHAnsi"/>
        </w:rPr>
      </w:pPr>
      <w:r w:rsidRPr="00027428">
        <w:rPr>
          <w:rFonts w:asciiTheme="majorHAnsi" w:hAnsiTheme="majorHAnsi" w:cstheme="majorHAnsi"/>
        </w:rPr>
        <w:t>It is an essential requirement for the NETS to have electricity system restoration capability.</w:t>
      </w:r>
      <w:r w:rsidRPr="00027428">
        <w:rPr>
          <w:rFonts w:asciiTheme="majorHAnsi" w:hAnsiTheme="majorHAnsi" w:cstheme="majorHAnsi"/>
          <w:sz w:val="16"/>
          <w:szCs w:val="16"/>
        </w:rPr>
        <w:t xml:space="preserve"> </w:t>
      </w:r>
      <w:r w:rsidRPr="00027428">
        <w:rPr>
          <w:rFonts w:asciiTheme="majorHAnsi" w:hAnsiTheme="majorHAnsi" w:cstheme="majorHAnsi"/>
        </w:rPr>
        <w:t>The ESO delivers this requirement by determining and procuring sufficient system restoration capability for the NETS on an ongoing basis</w:t>
      </w:r>
      <w:r w:rsidR="006C32E5">
        <w:rPr>
          <w:rFonts w:asciiTheme="majorHAnsi" w:hAnsiTheme="majorHAnsi" w:cstheme="majorHAnsi"/>
        </w:rPr>
        <w:t>.</w:t>
      </w:r>
      <w:r w:rsidRPr="00027428">
        <w:rPr>
          <w:rFonts w:asciiTheme="majorHAnsi" w:hAnsiTheme="majorHAnsi" w:cstheme="majorHAnsi"/>
        </w:rPr>
        <w:t xml:space="preserve"> </w:t>
      </w:r>
    </w:p>
    <w:p w14:paraId="35073FA7" w14:textId="77777777" w:rsidR="003D058E" w:rsidRPr="00027428" w:rsidRDefault="003D058E" w:rsidP="003D058E">
      <w:pPr>
        <w:pStyle w:val="BodyText"/>
        <w:jc w:val="both"/>
        <w:rPr>
          <w:rFonts w:asciiTheme="majorHAnsi" w:hAnsiTheme="majorHAnsi" w:cstheme="majorHAnsi"/>
        </w:rPr>
      </w:pPr>
      <w:r w:rsidRPr="00027428">
        <w:rPr>
          <w:rFonts w:asciiTheme="majorHAnsi" w:hAnsiTheme="majorHAnsi" w:cstheme="majorHAnsi"/>
        </w:rPr>
        <w:t xml:space="preserve">The purpose of this direction is to require that the ESO – </w:t>
      </w:r>
    </w:p>
    <w:p w14:paraId="7221CA79" w14:textId="77777777" w:rsidR="003D058E" w:rsidRPr="00027428" w:rsidRDefault="003D058E" w:rsidP="003D058E">
      <w:pPr>
        <w:pStyle w:val="BodyText"/>
        <w:numPr>
          <w:ilvl w:val="0"/>
          <w:numId w:val="20"/>
        </w:numPr>
        <w:jc w:val="both"/>
        <w:rPr>
          <w:rFonts w:asciiTheme="majorHAnsi" w:hAnsiTheme="majorHAnsi" w:cstheme="majorHAnsi"/>
        </w:rPr>
      </w:pPr>
      <w:r w:rsidRPr="00027428">
        <w:rPr>
          <w:rFonts w:asciiTheme="majorHAnsi" w:hAnsiTheme="majorHAnsi" w:cstheme="majorHAnsi"/>
        </w:rPr>
        <w:t xml:space="preserve">Ensures and maintains an electricity restoration capability; and </w:t>
      </w:r>
    </w:p>
    <w:p w14:paraId="156177E0" w14:textId="77777777" w:rsidR="003D058E" w:rsidRPr="00027428" w:rsidRDefault="003D058E" w:rsidP="003D058E">
      <w:pPr>
        <w:pStyle w:val="BodyText"/>
        <w:numPr>
          <w:ilvl w:val="0"/>
          <w:numId w:val="20"/>
        </w:numPr>
        <w:jc w:val="both"/>
        <w:rPr>
          <w:rFonts w:asciiTheme="majorHAnsi" w:hAnsiTheme="majorHAnsi" w:cstheme="majorHAnsi"/>
        </w:rPr>
      </w:pPr>
      <w:r w:rsidRPr="00027428">
        <w:rPr>
          <w:rFonts w:asciiTheme="majorHAnsi" w:hAnsiTheme="majorHAnsi" w:cstheme="majorHAnsi"/>
        </w:rPr>
        <w:t xml:space="preserve">Ensures and maintains the restoration timeframe. </w:t>
      </w:r>
    </w:p>
    <w:p w14:paraId="57407FDA" w14:textId="2A4473AD" w:rsidR="003D058E" w:rsidRPr="00027428" w:rsidRDefault="003D058E" w:rsidP="003D058E">
      <w:pPr>
        <w:pStyle w:val="BodyText"/>
        <w:rPr>
          <w:rFonts w:asciiTheme="majorHAnsi" w:hAnsiTheme="majorHAnsi" w:cstheme="majorHAnsi"/>
        </w:rPr>
      </w:pPr>
      <w:r w:rsidRPr="00027428">
        <w:rPr>
          <w:rFonts w:asciiTheme="majorHAnsi" w:hAnsiTheme="majorHAnsi" w:cstheme="majorHAnsi"/>
          <w:i/>
          <w:iCs/>
          <w:color w:val="242424"/>
          <w:sz w:val="21"/>
          <w:szCs w:val="21"/>
          <w:shd w:val="clear" w:color="auto" w:fill="FFFFFF"/>
        </w:rPr>
        <w:t>Note</w:t>
      </w:r>
      <w:r w:rsidR="00182300">
        <w:rPr>
          <w:rFonts w:asciiTheme="majorHAnsi" w:hAnsiTheme="majorHAnsi" w:cstheme="majorHAnsi"/>
          <w:i/>
          <w:iCs/>
          <w:color w:val="242424"/>
          <w:sz w:val="21"/>
          <w:szCs w:val="21"/>
          <w:shd w:val="clear" w:color="auto" w:fill="FFFFFF"/>
        </w:rPr>
        <w:t xml:space="preserve">: </w:t>
      </w:r>
      <w:r w:rsidR="001C1746">
        <w:rPr>
          <w:rFonts w:asciiTheme="majorHAnsi" w:hAnsiTheme="majorHAnsi" w:cstheme="majorHAnsi"/>
          <w:i/>
          <w:iCs/>
          <w:color w:val="242424"/>
          <w:sz w:val="21"/>
          <w:szCs w:val="21"/>
          <w:shd w:val="clear" w:color="auto" w:fill="FFFFFF"/>
        </w:rPr>
        <w:t xml:space="preserve">In accordance with the </w:t>
      </w:r>
      <w:r w:rsidR="00DE6C6F">
        <w:rPr>
          <w:rFonts w:asciiTheme="majorHAnsi" w:hAnsiTheme="majorHAnsi" w:cstheme="majorHAnsi"/>
          <w:i/>
          <w:iCs/>
          <w:color w:val="242424"/>
          <w:sz w:val="21"/>
          <w:szCs w:val="21"/>
          <w:shd w:val="clear" w:color="auto" w:fill="FFFFFF"/>
        </w:rPr>
        <w:t xml:space="preserve">advice from </w:t>
      </w:r>
      <w:r w:rsidR="00182300">
        <w:rPr>
          <w:rFonts w:asciiTheme="majorHAnsi" w:hAnsiTheme="majorHAnsi" w:cstheme="majorHAnsi"/>
          <w:i/>
          <w:iCs/>
          <w:color w:val="242424"/>
          <w:sz w:val="21"/>
          <w:szCs w:val="21"/>
          <w:shd w:val="clear" w:color="auto" w:fill="FFFFFF"/>
        </w:rPr>
        <w:t>BEIS</w:t>
      </w:r>
      <w:r w:rsidR="008A2450">
        <w:rPr>
          <w:rFonts w:asciiTheme="majorHAnsi" w:hAnsiTheme="majorHAnsi" w:cstheme="majorHAnsi"/>
          <w:i/>
          <w:iCs/>
          <w:color w:val="242424"/>
          <w:sz w:val="21"/>
          <w:szCs w:val="21"/>
          <w:shd w:val="clear" w:color="auto" w:fill="FFFFFF"/>
        </w:rPr>
        <w:t>- at GC0156</w:t>
      </w:r>
      <w:r w:rsidR="00182300">
        <w:rPr>
          <w:rFonts w:asciiTheme="majorHAnsi" w:hAnsiTheme="majorHAnsi" w:cstheme="majorHAnsi"/>
          <w:i/>
          <w:iCs/>
          <w:color w:val="242424"/>
          <w:sz w:val="21"/>
          <w:szCs w:val="21"/>
          <w:shd w:val="clear" w:color="auto" w:fill="FFFFFF"/>
        </w:rPr>
        <w:t xml:space="preserve"> </w:t>
      </w:r>
      <w:r w:rsidRPr="00027428">
        <w:rPr>
          <w:rFonts w:asciiTheme="majorHAnsi" w:hAnsiTheme="majorHAnsi" w:cstheme="majorHAnsi"/>
          <w:i/>
          <w:iCs/>
          <w:color w:val="242424"/>
          <w:sz w:val="21"/>
          <w:szCs w:val="21"/>
          <w:shd w:val="clear" w:color="auto" w:fill="FFFFFF"/>
        </w:rPr>
        <w:t>“electricity demand” will be calculated by way of the forecast of the next peak transmission demand.</w:t>
      </w:r>
    </w:p>
    <w:p w14:paraId="60759FDE" w14:textId="77777777" w:rsidR="006214C7" w:rsidRPr="005F2A0B" w:rsidRDefault="004A0D36" w:rsidP="005F2A0B">
      <w:pPr>
        <w:pStyle w:val="Heading20"/>
        <w:spacing w:before="240" w:after="120"/>
        <w:rPr>
          <w:rStyle w:val="Bold"/>
          <w:rFonts w:asciiTheme="majorHAnsi" w:hAnsiTheme="majorHAnsi"/>
          <w:b/>
          <w:bCs/>
          <w:color w:val="D43900"/>
        </w:rPr>
      </w:pPr>
      <w:r w:rsidRPr="005F2A0B">
        <w:rPr>
          <w:rStyle w:val="Bold"/>
          <w:rFonts w:asciiTheme="majorHAnsi" w:hAnsiTheme="majorHAnsi"/>
          <w:b/>
          <w:bCs/>
          <w:color w:val="D43900"/>
        </w:rPr>
        <w:t>Objective</w:t>
      </w:r>
    </w:p>
    <w:p w14:paraId="1B82E10A" w14:textId="77777777" w:rsidR="00E616DA" w:rsidRPr="00027428" w:rsidRDefault="00E616DA" w:rsidP="00E616DA">
      <w:pPr>
        <w:jc w:val="both"/>
        <w:rPr>
          <w:rStyle w:val="normaltextrun"/>
          <w:rFonts w:asciiTheme="majorHAnsi" w:hAnsiTheme="majorHAnsi" w:cstheme="majorHAnsi"/>
          <w:color w:val="333334" w:themeColor="text2" w:themeShade="BF"/>
          <w:shd w:val="clear" w:color="auto" w:fill="FFFFFF"/>
        </w:rPr>
      </w:pPr>
      <w:r w:rsidRPr="00027428">
        <w:rPr>
          <w:rStyle w:val="normaltextrun"/>
          <w:rFonts w:asciiTheme="majorHAnsi" w:hAnsiTheme="majorHAnsi" w:cstheme="majorHAnsi"/>
          <w:color w:val="333334" w:themeColor="text2" w:themeShade="BF"/>
          <w:shd w:val="clear" w:color="auto" w:fill="FFFFFF"/>
        </w:rPr>
        <w:t xml:space="preserve">The </w:t>
      </w:r>
      <w:r w:rsidR="004A0D36" w:rsidRPr="00027428">
        <w:rPr>
          <w:rStyle w:val="normaltextrun"/>
          <w:rFonts w:asciiTheme="majorHAnsi" w:hAnsiTheme="majorHAnsi" w:cstheme="majorHAnsi"/>
          <w:color w:val="333334" w:themeColor="text2" w:themeShade="BF"/>
          <w:shd w:val="clear" w:color="auto" w:fill="FFFFFF"/>
        </w:rPr>
        <w:t>objective</w:t>
      </w:r>
      <w:r w:rsidRPr="00027428">
        <w:rPr>
          <w:rStyle w:val="normaltextrun"/>
          <w:rFonts w:asciiTheme="majorHAnsi" w:hAnsiTheme="majorHAnsi" w:cstheme="majorHAnsi"/>
          <w:color w:val="333334" w:themeColor="text2" w:themeShade="BF"/>
          <w:shd w:val="clear" w:color="auto" w:fill="FFFFFF"/>
        </w:rPr>
        <w:t xml:space="preserve"> of </w:t>
      </w:r>
      <w:r w:rsidR="006C32E5">
        <w:rPr>
          <w:rStyle w:val="normaltextrun"/>
          <w:rFonts w:asciiTheme="majorHAnsi" w:hAnsiTheme="majorHAnsi" w:cstheme="majorHAnsi"/>
          <w:color w:val="333334" w:themeColor="text2" w:themeShade="BF"/>
          <w:shd w:val="clear" w:color="auto" w:fill="FFFFFF"/>
        </w:rPr>
        <w:t>this</w:t>
      </w:r>
      <w:r w:rsidR="006C32E5" w:rsidRPr="00027428">
        <w:rPr>
          <w:rStyle w:val="normaltextrun"/>
          <w:rFonts w:asciiTheme="majorHAnsi" w:hAnsiTheme="majorHAnsi" w:cstheme="majorHAnsi"/>
          <w:color w:val="333334" w:themeColor="text2" w:themeShade="BF"/>
          <w:shd w:val="clear" w:color="auto" w:fill="FFFFFF"/>
        </w:rPr>
        <w:t xml:space="preserve"> </w:t>
      </w:r>
      <w:r w:rsidR="004A0D36" w:rsidRPr="00027428">
        <w:rPr>
          <w:rStyle w:val="normaltextrun"/>
          <w:rFonts w:asciiTheme="majorHAnsi" w:hAnsiTheme="majorHAnsi" w:cstheme="majorHAnsi"/>
          <w:color w:val="333334" w:themeColor="text2" w:themeShade="BF"/>
          <w:shd w:val="clear" w:color="auto" w:fill="FFFFFF"/>
        </w:rPr>
        <w:t>report</w:t>
      </w:r>
      <w:r w:rsidR="00C966B2" w:rsidRPr="00027428">
        <w:rPr>
          <w:rStyle w:val="normaltextrun"/>
          <w:rFonts w:asciiTheme="majorHAnsi" w:hAnsiTheme="majorHAnsi" w:cstheme="majorHAnsi"/>
          <w:color w:val="333334" w:themeColor="text2" w:themeShade="BF"/>
          <w:shd w:val="clear" w:color="auto" w:fill="FFFFFF"/>
        </w:rPr>
        <w:t xml:space="preserve"> </w:t>
      </w:r>
      <w:r w:rsidR="004A0D36" w:rsidRPr="00027428">
        <w:rPr>
          <w:rStyle w:val="normaltextrun"/>
          <w:rFonts w:asciiTheme="majorHAnsi" w:hAnsiTheme="majorHAnsi" w:cstheme="majorHAnsi"/>
          <w:color w:val="333334" w:themeColor="text2" w:themeShade="BF"/>
          <w:shd w:val="clear" w:color="auto" w:fill="FFFFFF"/>
        </w:rPr>
        <w:t>i</w:t>
      </w:r>
      <w:r w:rsidR="00C966B2" w:rsidRPr="00027428">
        <w:rPr>
          <w:rStyle w:val="normaltextrun"/>
          <w:rFonts w:asciiTheme="majorHAnsi" w:hAnsiTheme="majorHAnsi" w:cstheme="majorHAnsi"/>
          <w:color w:val="333334" w:themeColor="text2" w:themeShade="BF"/>
          <w:shd w:val="clear" w:color="auto" w:fill="FFFFFF"/>
        </w:rPr>
        <w:t xml:space="preserve">s to </w:t>
      </w:r>
      <w:r w:rsidRPr="00027428">
        <w:rPr>
          <w:rStyle w:val="normaltextrun"/>
          <w:rFonts w:asciiTheme="majorHAnsi" w:hAnsiTheme="majorHAnsi" w:cstheme="majorHAnsi"/>
          <w:color w:val="333334" w:themeColor="text2" w:themeShade="BF"/>
          <w:shd w:val="clear" w:color="auto" w:fill="FFFFFF"/>
        </w:rPr>
        <w:t xml:space="preserve">cover an appropriate level of detail on the likely costs (Capex and </w:t>
      </w:r>
      <w:proofErr w:type="spellStart"/>
      <w:r w:rsidRPr="00027428">
        <w:rPr>
          <w:rStyle w:val="normaltextrun"/>
          <w:rFonts w:asciiTheme="majorHAnsi" w:hAnsiTheme="majorHAnsi" w:cstheme="majorHAnsi"/>
          <w:color w:val="333334" w:themeColor="text2" w:themeShade="BF"/>
          <w:shd w:val="clear" w:color="auto" w:fill="FFFFFF"/>
        </w:rPr>
        <w:t>Opex</w:t>
      </w:r>
      <w:proofErr w:type="spellEnd"/>
      <w:r w:rsidRPr="00027428">
        <w:rPr>
          <w:rStyle w:val="normaltextrun"/>
          <w:rFonts w:asciiTheme="majorHAnsi" w:hAnsiTheme="majorHAnsi" w:cstheme="majorHAnsi"/>
          <w:color w:val="333334" w:themeColor="text2" w:themeShade="BF"/>
          <w:shd w:val="clear" w:color="auto" w:fill="FFFFFF"/>
        </w:rPr>
        <w:t>)</w:t>
      </w:r>
      <w:r w:rsidR="00C966B2" w:rsidRPr="00027428">
        <w:rPr>
          <w:rStyle w:val="normaltextrun"/>
          <w:rFonts w:asciiTheme="majorHAnsi" w:hAnsiTheme="majorHAnsi" w:cstheme="majorHAnsi"/>
          <w:color w:val="333334" w:themeColor="text2" w:themeShade="BF"/>
          <w:shd w:val="clear" w:color="auto" w:fill="FFFFFF"/>
        </w:rPr>
        <w:t xml:space="preserve"> if possible</w:t>
      </w:r>
      <w:r w:rsidRPr="00027428">
        <w:rPr>
          <w:rStyle w:val="normaltextrun"/>
          <w:rFonts w:asciiTheme="majorHAnsi" w:hAnsiTheme="majorHAnsi" w:cstheme="majorHAnsi"/>
          <w:color w:val="333334" w:themeColor="text2" w:themeShade="BF"/>
          <w:shd w:val="clear" w:color="auto" w:fill="FFFFFF"/>
        </w:rPr>
        <w:t xml:space="preserve"> and funding mechanisms for various stakeholders/parties including: </w:t>
      </w:r>
    </w:p>
    <w:p w14:paraId="07000ADD" w14:textId="77777777" w:rsidR="00E616DA" w:rsidRPr="00027428" w:rsidRDefault="00E616DA" w:rsidP="00E616DA">
      <w:pPr>
        <w:pStyle w:val="ListParagraph"/>
        <w:numPr>
          <w:ilvl w:val="0"/>
          <w:numId w:val="25"/>
        </w:numPr>
        <w:spacing w:after="100" w:line="240" w:lineRule="auto"/>
        <w:contextualSpacing w:val="0"/>
        <w:rPr>
          <w:rStyle w:val="normaltextrun"/>
          <w:rFonts w:asciiTheme="majorHAnsi" w:hAnsiTheme="majorHAnsi" w:cstheme="majorHAnsi"/>
          <w:color w:val="333334" w:themeColor="text2" w:themeShade="BF"/>
          <w:shd w:val="clear" w:color="auto" w:fill="FFFFFF"/>
        </w:rPr>
      </w:pPr>
      <w:r w:rsidRPr="00027428">
        <w:rPr>
          <w:rStyle w:val="normaltextrun"/>
          <w:rFonts w:asciiTheme="majorHAnsi" w:hAnsiTheme="majorHAnsi" w:cstheme="majorHAnsi"/>
          <w:color w:val="333334" w:themeColor="text2" w:themeShade="BF"/>
          <w:shd w:val="clear" w:color="auto" w:fill="FFFFFF"/>
        </w:rPr>
        <w:t>Anchor and Top-Up Restoration Service Providers on Transmission Network</w:t>
      </w:r>
    </w:p>
    <w:p w14:paraId="27AD65AD" w14:textId="77777777" w:rsidR="00E616DA" w:rsidRPr="00027428" w:rsidRDefault="00E616DA" w:rsidP="00E616DA">
      <w:pPr>
        <w:pStyle w:val="ListParagraph"/>
        <w:numPr>
          <w:ilvl w:val="0"/>
          <w:numId w:val="25"/>
        </w:numPr>
        <w:spacing w:after="100" w:line="240" w:lineRule="auto"/>
        <w:contextualSpacing w:val="0"/>
        <w:rPr>
          <w:rStyle w:val="normaltextrun"/>
          <w:rFonts w:asciiTheme="majorHAnsi" w:hAnsiTheme="majorHAnsi" w:cstheme="majorHAnsi"/>
          <w:color w:val="333334" w:themeColor="text2" w:themeShade="BF"/>
          <w:shd w:val="clear" w:color="auto" w:fill="FFFFFF"/>
        </w:rPr>
      </w:pPr>
      <w:r w:rsidRPr="00027428">
        <w:rPr>
          <w:rStyle w:val="normaltextrun"/>
          <w:rFonts w:asciiTheme="majorHAnsi" w:hAnsiTheme="majorHAnsi" w:cstheme="majorHAnsi"/>
          <w:color w:val="333334" w:themeColor="text2" w:themeShade="BF"/>
          <w:shd w:val="clear" w:color="auto" w:fill="FFFFFF"/>
        </w:rPr>
        <w:t>Other CUSC parties.</w:t>
      </w:r>
    </w:p>
    <w:p w14:paraId="422269D3" w14:textId="77777777" w:rsidR="00E616DA" w:rsidRPr="00027428" w:rsidRDefault="00E616DA" w:rsidP="00E616DA">
      <w:pPr>
        <w:pStyle w:val="ListParagraph"/>
        <w:numPr>
          <w:ilvl w:val="0"/>
          <w:numId w:val="25"/>
        </w:numPr>
        <w:spacing w:after="100" w:line="240" w:lineRule="auto"/>
        <w:contextualSpacing w:val="0"/>
        <w:rPr>
          <w:rStyle w:val="normaltextrun"/>
          <w:rFonts w:asciiTheme="majorHAnsi" w:hAnsiTheme="majorHAnsi" w:cstheme="majorHAnsi"/>
          <w:color w:val="333334" w:themeColor="text2" w:themeShade="BF"/>
          <w:shd w:val="clear" w:color="auto" w:fill="FFFFFF"/>
        </w:rPr>
      </w:pPr>
      <w:r w:rsidRPr="00027428">
        <w:rPr>
          <w:rStyle w:val="normaltextrun"/>
          <w:rFonts w:asciiTheme="majorHAnsi" w:hAnsiTheme="majorHAnsi" w:cstheme="majorHAnsi"/>
          <w:color w:val="333334" w:themeColor="text2" w:themeShade="BF"/>
          <w:shd w:val="clear" w:color="auto" w:fill="FFFFFF"/>
        </w:rPr>
        <w:t>Anchor and Top-Up Restoration Service Providers on Distribution Network</w:t>
      </w:r>
    </w:p>
    <w:p w14:paraId="3D42A489" w14:textId="77777777" w:rsidR="00E616DA" w:rsidRPr="00027428" w:rsidRDefault="00E616DA" w:rsidP="00E616DA">
      <w:pPr>
        <w:pStyle w:val="ListParagraph"/>
        <w:numPr>
          <w:ilvl w:val="0"/>
          <w:numId w:val="25"/>
        </w:numPr>
        <w:spacing w:after="100" w:line="240" w:lineRule="auto"/>
        <w:contextualSpacing w:val="0"/>
        <w:rPr>
          <w:rStyle w:val="normaltextrun"/>
          <w:rFonts w:asciiTheme="majorHAnsi" w:hAnsiTheme="majorHAnsi" w:cstheme="majorHAnsi"/>
          <w:color w:val="333334" w:themeColor="text2" w:themeShade="BF"/>
          <w:shd w:val="clear" w:color="auto" w:fill="FFFFFF"/>
        </w:rPr>
      </w:pPr>
      <w:r w:rsidRPr="00027428">
        <w:rPr>
          <w:rStyle w:val="normaltextrun"/>
          <w:rFonts w:asciiTheme="majorHAnsi" w:hAnsiTheme="majorHAnsi" w:cstheme="majorHAnsi"/>
          <w:color w:val="333334" w:themeColor="text2" w:themeShade="BF"/>
          <w:shd w:val="clear" w:color="auto" w:fill="FFFFFF"/>
        </w:rPr>
        <w:t>Other Distributed Energy Resources (Non-CUSC and Non-Contracted)</w:t>
      </w:r>
    </w:p>
    <w:p w14:paraId="40AEF04A" w14:textId="77777777" w:rsidR="00E616DA" w:rsidRPr="00027428" w:rsidRDefault="00E616DA" w:rsidP="00E616DA">
      <w:pPr>
        <w:pStyle w:val="ListParagraph"/>
        <w:numPr>
          <w:ilvl w:val="0"/>
          <w:numId w:val="25"/>
        </w:numPr>
        <w:spacing w:after="100" w:line="240" w:lineRule="auto"/>
        <w:contextualSpacing w:val="0"/>
        <w:rPr>
          <w:rStyle w:val="normaltextrun"/>
          <w:rFonts w:asciiTheme="majorHAnsi" w:hAnsiTheme="majorHAnsi" w:cstheme="majorHAnsi"/>
          <w:color w:val="333334" w:themeColor="text2" w:themeShade="BF"/>
          <w:shd w:val="clear" w:color="auto" w:fill="FFFFFF"/>
        </w:rPr>
      </w:pPr>
      <w:r w:rsidRPr="00027428">
        <w:rPr>
          <w:rStyle w:val="normaltextrun"/>
          <w:rFonts w:asciiTheme="majorHAnsi" w:hAnsiTheme="majorHAnsi" w:cstheme="majorHAnsi"/>
          <w:color w:val="333334" w:themeColor="text2" w:themeShade="BF"/>
          <w:shd w:val="clear" w:color="auto" w:fill="FFFFFF"/>
        </w:rPr>
        <w:t>Interconnectors</w:t>
      </w:r>
    </w:p>
    <w:p w14:paraId="12451C87" w14:textId="77777777" w:rsidR="00C966B2" w:rsidRPr="00027428" w:rsidRDefault="00E616DA" w:rsidP="00E616DA">
      <w:pPr>
        <w:pStyle w:val="ListParagraph"/>
        <w:numPr>
          <w:ilvl w:val="0"/>
          <w:numId w:val="25"/>
        </w:numPr>
        <w:spacing w:after="100" w:line="240" w:lineRule="auto"/>
        <w:contextualSpacing w:val="0"/>
        <w:rPr>
          <w:rStyle w:val="normaltextrun"/>
          <w:rFonts w:asciiTheme="majorHAnsi" w:hAnsiTheme="majorHAnsi" w:cstheme="majorHAnsi"/>
          <w:color w:val="333334" w:themeColor="text2" w:themeShade="BF"/>
          <w:shd w:val="clear" w:color="auto" w:fill="FFFFFF"/>
        </w:rPr>
      </w:pPr>
      <w:r w:rsidRPr="00027428">
        <w:rPr>
          <w:rStyle w:val="normaltextrun"/>
          <w:rFonts w:asciiTheme="majorHAnsi" w:hAnsiTheme="majorHAnsi" w:cstheme="majorHAnsi"/>
          <w:color w:val="333334" w:themeColor="text2" w:themeShade="BF"/>
          <w:shd w:val="clear" w:color="auto" w:fill="FFFFFF"/>
        </w:rPr>
        <w:t xml:space="preserve">Non-restoration Users </w:t>
      </w:r>
    </w:p>
    <w:p w14:paraId="00643220" w14:textId="77777777" w:rsidR="003D058E" w:rsidRPr="00027428" w:rsidRDefault="00E616DA" w:rsidP="00E616DA">
      <w:pPr>
        <w:pStyle w:val="ListParagraph"/>
        <w:numPr>
          <w:ilvl w:val="0"/>
          <w:numId w:val="25"/>
        </w:numPr>
        <w:spacing w:after="100" w:line="240" w:lineRule="auto"/>
        <w:contextualSpacing w:val="0"/>
        <w:rPr>
          <w:rFonts w:asciiTheme="majorHAnsi" w:hAnsiTheme="majorHAnsi" w:cstheme="majorHAnsi"/>
          <w:color w:val="333334" w:themeColor="text2" w:themeShade="BF"/>
          <w:shd w:val="clear" w:color="auto" w:fill="FFFFFF"/>
        </w:rPr>
      </w:pPr>
      <w:r w:rsidRPr="00027428">
        <w:rPr>
          <w:rStyle w:val="normaltextrun"/>
          <w:rFonts w:asciiTheme="majorHAnsi" w:hAnsiTheme="majorHAnsi" w:cstheme="majorHAnsi"/>
          <w:color w:val="333334" w:themeColor="text2" w:themeShade="BF"/>
          <w:shd w:val="clear" w:color="auto" w:fill="FFFFFF"/>
        </w:rPr>
        <w:t>All Network Owners (TOs, OFTOs, CATOs, DNOs)</w:t>
      </w:r>
    </w:p>
    <w:p w14:paraId="3CEE8748" w14:textId="6790BA05" w:rsidR="00616E3C" w:rsidRPr="00616E3C" w:rsidRDefault="00616E3C" w:rsidP="00616E3C">
      <w:pPr>
        <w:pStyle w:val="Heading20"/>
        <w:spacing w:before="240" w:after="120"/>
        <w:rPr>
          <w:rStyle w:val="Bold"/>
          <w:rFonts w:asciiTheme="majorHAnsi" w:hAnsiTheme="majorHAnsi"/>
          <w:b/>
          <w:color w:val="D43900"/>
        </w:rPr>
      </w:pPr>
      <w:r w:rsidRPr="00616E3C">
        <w:rPr>
          <w:rStyle w:val="Bold"/>
          <w:rFonts w:asciiTheme="majorHAnsi" w:hAnsiTheme="majorHAnsi"/>
          <w:b/>
          <w:color w:val="D43900"/>
        </w:rPr>
        <w:t xml:space="preserve">Summary of existing funding </w:t>
      </w:r>
      <w:r w:rsidR="00D71021">
        <w:rPr>
          <w:rStyle w:val="Bold"/>
          <w:rFonts w:asciiTheme="majorHAnsi" w:hAnsiTheme="majorHAnsi"/>
          <w:b/>
          <w:color w:val="D43900"/>
        </w:rPr>
        <w:t xml:space="preserve">and compensation </w:t>
      </w:r>
      <w:r w:rsidRPr="00616E3C">
        <w:rPr>
          <w:rStyle w:val="Bold"/>
          <w:rFonts w:asciiTheme="majorHAnsi" w:hAnsiTheme="majorHAnsi"/>
          <w:b/>
          <w:color w:val="D43900"/>
        </w:rPr>
        <w:t>mechanism for various stakeholders</w:t>
      </w:r>
    </w:p>
    <w:tbl>
      <w:tblPr>
        <w:tblStyle w:val="TableGrid"/>
        <w:tblW w:w="0" w:type="auto"/>
        <w:tblLook w:val="04A0" w:firstRow="1" w:lastRow="0" w:firstColumn="1" w:lastColumn="0" w:noHBand="0" w:noVBand="1"/>
      </w:tblPr>
      <w:tblGrid>
        <w:gridCol w:w="3245"/>
        <w:gridCol w:w="3245"/>
        <w:gridCol w:w="3246"/>
      </w:tblGrid>
      <w:tr w:rsidR="00616E3C" w14:paraId="1DBADF6A" w14:textId="77777777" w:rsidTr="00235BC0">
        <w:trPr>
          <w:tblHeader/>
        </w:trPr>
        <w:tc>
          <w:tcPr>
            <w:tcW w:w="3245" w:type="dxa"/>
          </w:tcPr>
          <w:p w14:paraId="25C8B537" w14:textId="77777777" w:rsidR="00616E3C" w:rsidRPr="00616E3C" w:rsidRDefault="00616E3C" w:rsidP="00560927">
            <w:pPr>
              <w:jc w:val="both"/>
              <w:rPr>
                <w:rFonts w:ascii="Arial" w:hAnsi="Arial" w:cs="Arial"/>
                <w:b/>
                <w:bCs/>
                <w:szCs w:val="22"/>
              </w:rPr>
            </w:pPr>
            <w:r w:rsidRPr="00616E3C">
              <w:rPr>
                <w:rFonts w:ascii="Arial" w:hAnsi="Arial" w:cs="Arial"/>
                <w:b/>
                <w:bCs/>
                <w:szCs w:val="22"/>
              </w:rPr>
              <w:t>Stakeholder</w:t>
            </w:r>
          </w:p>
        </w:tc>
        <w:tc>
          <w:tcPr>
            <w:tcW w:w="3245" w:type="dxa"/>
          </w:tcPr>
          <w:p w14:paraId="1FDCD394" w14:textId="7D0F7587" w:rsidR="00616E3C" w:rsidRPr="00616E3C" w:rsidRDefault="00D71021" w:rsidP="00560927">
            <w:pPr>
              <w:jc w:val="both"/>
              <w:rPr>
                <w:rFonts w:ascii="Arial" w:hAnsi="Arial" w:cs="Arial"/>
                <w:b/>
                <w:bCs/>
                <w:szCs w:val="22"/>
              </w:rPr>
            </w:pPr>
            <w:r>
              <w:rPr>
                <w:rFonts w:ascii="Arial" w:hAnsi="Arial" w:cs="Arial"/>
                <w:b/>
                <w:bCs/>
                <w:szCs w:val="22"/>
              </w:rPr>
              <w:t>Funding Mechanism</w:t>
            </w:r>
          </w:p>
        </w:tc>
        <w:tc>
          <w:tcPr>
            <w:tcW w:w="3246" w:type="dxa"/>
          </w:tcPr>
          <w:p w14:paraId="75AD8B03" w14:textId="6C2205E7" w:rsidR="00616E3C" w:rsidRPr="00616E3C" w:rsidRDefault="00616E3C" w:rsidP="00560927">
            <w:pPr>
              <w:jc w:val="both"/>
              <w:rPr>
                <w:rFonts w:ascii="Arial" w:hAnsi="Arial" w:cs="Arial"/>
                <w:b/>
                <w:bCs/>
                <w:szCs w:val="22"/>
              </w:rPr>
            </w:pPr>
            <w:r w:rsidRPr="00616E3C">
              <w:rPr>
                <w:rFonts w:ascii="Arial" w:hAnsi="Arial" w:cs="Arial"/>
                <w:b/>
                <w:bCs/>
                <w:szCs w:val="22"/>
              </w:rPr>
              <w:t>Compensation</w:t>
            </w:r>
            <w:r w:rsidR="00D71021">
              <w:rPr>
                <w:rFonts w:ascii="Arial" w:hAnsi="Arial" w:cs="Arial"/>
                <w:b/>
                <w:bCs/>
                <w:szCs w:val="22"/>
              </w:rPr>
              <w:t xml:space="preserve"> Mechanism</w:t>
            </w:r>
          </w:p>
        </w:tc>
      </w:tr>
      <w:tr w:rsidR="00616E3C" w14:paraId="11489A26" w14:textId="77777777" w:rsidTr="00560927">
        <w:tc>
          <w:tcPr>
            <w:tcW w:w="3245" w:type="dxa"/>
          </w:tcPr>
          <w:p w14:paraId="25199996" w14:textId="77777777" w:rsidR="00616E3C" w:rsidRDefault="00616E3C" w:rsidP="00616E3C">
            <w:pPr>
              <w:rPr>
                <w:rFonts w:ascii="Arial" w:hAnsi="Arial" w:cs="Arial"/>
                <w:szCs w:val="22"/>
              </w:rPr>
            </w:pPr>
            <w:r>
              <w:rPr>
                <w:rFonts w:ascii="Arial" w:hAnsi="Arial" w:cs="Arial"/>
                <w:szCs w:val="22"/>
              </w:rPr>
              <w:t>Anchor and Top-up Restoration Service Providers on Transmission Network</w:t>
            </w:r>
          </w:p>
        </w:tc>
        <w:tc>
          <w:tcPr>
            <w:tcW w:w="3245" w:type="dxa"/>
          </w:tcPr>
          <w:p w14:paraId="6225CC2F" w14:textId="77777777" w:rsidR="00616E3C" w:rsidRDefault="00616E3C" w:rsidP="00560927">
            <w:pPr>
              <w:jc w:val="both"/>
              <w:rPr>
                <w:rFonts w:ascii="Arial" w:hAnsi="Arial" w:cs="Arial"/>
                <w:szCs w:val="22"/>
              </w:rPr>
            </w:pPr>
            <w:r>
              <w:rPr>
                <w:rFonts w:ascii="Arial" w:hAnsi="Arial" w:cs="Arial"/>
                <w:szCs w:val="22"/>
              </w:rPr>
              <w:t>Bilateral Commercial Contract</w:t>
            </w:r>
          </w:p>
        </w:tc>
        <w:tc>
          <w:tcPr>
            <w:tcW w:w="3246" w:type="dxa"/>
          </w:tcPr>
          <w:p w14:paraId="5F1705DB" w14:textId="77777777" w:rsidR="00616E3C" w:rsidRDefault="00616E3C" w:rsidP="00560927">
            <w:pPr>
              <w:jc w:val="both"/>
              <w:rPr>
                <w:rFonts w:ascii="Arial" w:hAnsi="Arial" w:cs="Arial"/>
                <w:szCs w:val="22"/>
              </w:rPr>
            </w:pPr>
            <w:r>
              <w:rPr>
                <w:rFonts w:ascii="Arial" w:hAnsi="Arial" w:cs="Arial"/>
                <w:szCs w:val="22"/>
              </w:rPr>
              <w:t>Section G3 of BSC</w:t>
            </w:r>
          </w:p>
        </w:tc>
      </w:tr>
      <w:tr w:rsidR="00616E3C" w14:paraId="7DBCE576" w14:textId="77777777" w:rsidTr="00560927">
        <w:tc>
          <w:tcPr>
            <w:tcW w:w="3245" w:type="dxa"/>
          </w:tcPr>
          <w:p w14:paraId="294E5363" w14:textId="77777777" w:rsidR="00616E3C" w:rsidRDefault="00616E3C" w:rsidP="00616E3C">
            <w:pPr>
              <w:rPr>
                <w:rFonts w:ascii="Arial" w:hAnsi="Arial" w:cs="Arial"/>
                <w:szCs w:val="22"/>
              </w:rPr>
            </w:pPr>
            <w:r>
              <w:rPr>
                <w:rFonts w:ascii="Arial" w:hAnsi="Arial" w:cs="Arial"/>
                <w:szCs w:val="22"/>
              </w:rPr>
              <w:t>Other CUSC participants</w:t>
            </w:r>
          </w:p>
        </w:tc>
        <w:tc>
          <w:tcPr>
            <w:tcW w:w="3245" w:type="dxa"/>
          </w:tcPr>
          <w:p w14:paraId="3CE1BD8E" w14:textId="57C22740" w:rsidR="00616E3C" w:rsidRPr="006F6EB8" w:rsidRDefault="00616E3C" w:rsidP="00560927">
            <w:pPr>
              <w:jc w:val="both"/>
              <w:rPr>
                <w:rFonts w:ascii="Arial" w:hAnsi="Arial" w:cs="Arial"/>
                <w:color w:val="F26520" w:themeColor="accent2"/>
                <w:szCs w:val="22"/>
              </w:rPr>
            </w:pPr>
            <w:r w:rsidRPr="006F6EB8">
              <w:rPr>
                <w:rFonts w:ascii="Arial" w:hAnsi="Arial" w:cs="Arial"/>
                <w:color w:val="F26520" w:themeColor="accent2"/>
                <w:szCs w:val="22"/>
              </w:rPr>
              <w:t xml:space="preserve">No existing </w:t>
            </w:r>
            <w:r w:rsidR="00D71021" w:rsidRPr="006F6EB8">
              <w:rPr>
                <w:rFonts w:ascii="Arial" w:hAnsi="Arial" w:cs="Arial"/>
                <w:color w:val="F26520" w:themeColor="accent2"/>
                <w:szCs w:val="22"/>
              </w:rPr>
              <w:t>mechanism</w:t>
            </w:r>
            <w:r w:rsidRPr="006F6EB8">
              <w:rPr>
                <w:rFonts w:ascii="Arial" w:hAnsi="Arial" w:cs="Arial"/>
                <w:color w:val="F26520" w:themeColor="accent2"/>
                <w:szCs w:val="22"/>
              </w:rPr>
              <w:t xml:space="preserve"> </w:t>
            </w:r>
          </w:p>
        </w:tc>
        <w:tc>
          <w:tcPr>
            <w:tcW w:w="3246" w:type="dxa"/>
          </w:tcPr>
          <w:p w14:paraId="3B31BA17" w14:textId="77777777" w:rsidR="00616E3C" w:rsidRDefault="00616E3C" w:rsidP="00560927">
            <w:pPr>
              <w:jc w:val="both"/>
              <w:rPr>
                <w:rFonts w:ascii="Arial" w:hAnsi="Arial" w:cs="Arial"/>
                <w:szCs w:val="22"/>
              </w:rPr>
            </w:pPr>
            <w:r>
              <w:rPr>
                <w:rFonts w:ascii="Arial" w:hAnsi="Arial" w:cs="Arial"/>
                <w:szCs w:val="22"/>
              </w:rPr>
              <w:t>Section G3 of BSC</w:t>
            </w:r>
          </w:p>
        </w:tc>
      </w:tr>
      <w:tr w:rsidR="00616E3C" w14:paraId="4563D834" w14:textId="77777777" w:rsidTr="00560927">
        <w:tc>
          <w:tcPr>
            <w:tcW w:w="3245" w:type="dxa"/>
          </w:tcPr>
          <w:p w14:paraId="52BBC94A" w14:textId="77777777" w:rsidR="00616E3C" w:rsidRDefault="00616E3C" w:rsidP="00616E3C">
            <w:pPr>
              <w:rPr>
                <w:rFonts w:ascii="Arial" w:hAnsi="Arial" w:cs="Arial"/>
                <w:szCs w:val="22"/>
              </w:rPr>
            </w:pPr>
            <w:r>
              <w:rPr>
                <w:rFonts w:ascii="Arial" w:hAnsi="Arial" w:cs="Arial"/>
                <w:szCs w:val="22"/>
              </w:rPr>
              <w:t>Non-Restoration Users</w:t>
            </w:r>
          </w:p>
        </w:tc>
        <w:tc>
          <w:tcPr>
            <w:tcW w:w="3245" w:type="dxa"/>
          </w:tcPr>
          <w:p w14:paraId="09260B9B" w14:textId="77777777" w:rsidR="00616E3C" w:rsidRDefault="00616E3C" w:rsidP="00560927">
            <w:pPr>
              <w:jc w:val="both"/>
              <w:rPr>
                <w:rFonts w:ascii="Arial" w:hAnsi="Arial" w:cs="Arial"/>
                <w:szCs w:val="22"/>
              </w:rPr>
            </w:pPr>
            <w:r>
              <w:rPr>
                <w:rFonts w:ascii="Arial" w:hAnsi="Arial" w:cs="Arial"/>
                <w:szCs w:val="22"/>
              </w:rPr>
              <w:t>Not applicable</w:t>
            </w:r>
          </w:p>
        </w:tc>
        <w:tc>
          <w:tcPr>
            <w:tcW w:w="3246" w:type="dxa"/>
          </w:tcPr>
          <w:p w14:paraId="1397E61E" w14:textId="77777777" w:rsidR="00616E3C" w:rsidRDefault="00616E3C" w:rsidP="00560927">
            <w:pPr>
              <w:jc w:val="both"/>
              <w:rPr>
                <w:rFonts w:ascii="Arial" w:hAnsi="Arial" w:cs="Arial"/>
                <w:szCs w:val="22"/>
              </w:rPr>
            </w:pPr>
            <w:r>
              <w:rPr>
                <w:rFonts w:ascii="Arial" w:hAnsi="Arial" w:cs="Arial"/>
                <w:szCs w:val="22"/>
              </w:rPr>
              <w:t>Not Applicable</w:t>
            </w:r>
          </w:p>
        </w:tc>
      </w:tr>
      <w:tr w:rsidR="00616E3C" w14:paraId="47569DF4" w14:textId="77777777" w:rsidTr="00560927">
        <w:tc>
          <w:tcPr>
            <w:tcW w:w="3245" w:type="dxa"/>
          </w:tcPr>
          <w:p w14:paraId="226A0B6C" w14:textId="77777777" w:rsidR="00616E3C" w:rsidRDefault="00616E3C" w:rsidP="00616E3C">
            <w:pPr>
              <w:rPr>
                <w:rFonts w:ascii="Arial" w:hAnsi="Arial" w:cs="Arial"/>
                <w:szCs w:val="22"/>
              </w:rPr>
            </w:pPr>
            <w:r>
              <w:rPr>
                <w:rFonts w:ascii="Arial" w:hAnsi="Arial" w:cs="Arial"/>
                <w:szCs w:val="22"/>
              </w:rPr>
              <w:t>Network Owners (TOs, OFTOs, CATOs)</w:t>
            </w:r>
          </w:p>
        </w:tc>
        <w:tc>
          <w:tcPr>
            <w:tcW w:w="6491" w:type="dxa"/>
            <w:gridSpan w:val="2"/>
          </w:tcPr>
          <w:p w14:paraId="5945017A" w14:textId="77777777" w:rsidR="00616E3C" w:rsidRDefault="00616E3C" w:rsidP="00560927">
            <w:pPr>
              <w:jc w:val="both"/>
              <w:rPr>
                <w:rFonts w:ascii="Arial" w:hAnsi="Arial" w:cs="Arial"/>
                <w:szCs w:val="22"/>
              </w:rPr>
            </w:pPr>
            <w:r>
              <w:rPr>
                <w:rFonts w:ascii="Arial" w:hAnsi="Arial" w:cs="Arial"/>
                <w:szCs w:val="22"/>
              </w:rPr>
              <w:t>MSIP Reopener</w:t>
            </w:r>
          </w:p>
        </w:tc>
      </w:tr>
      <w:tr w:rsidR="00616E3C" w14:paraId="20F562E8" w14:textId="77777777" w:rsidTr="00560927">
        <w:tc>
          <w:tcPr>
            <w:tcW w:w="3245" w:type="dxa"/>
          </w:tcPr>
          <w:p w14:paraId="60F68469" w14:textId="77777777" w:rsidR="00616E3C" w:rsidRDefault="00616E3C" w:rsidP="00616E3C">
            <w:pPr>
              <w:rPr>
                <w:rFonts w:ascii="Arial" w:hAnsi="Arial" w:cs="Arial"/>
                <w:szCs w:val="22"/>
              </w:rPr>
            </w:pPr>
            <w:r>
              <w:rPr>
                <w:rFonts w:ascii="Arial" w:hAnsi="Arial" w:cs="Arial"/>
                <w:szCs w:val="22"/>
              </w:rPr>
              <w:t>Anchor and Top-up Restoration Service Providers on Distribution Network- BSC parties</w:t>
            </w:r>
          </w:p>
        </w:tc>
        <w:tc>
          <w:tcPr>
            <w:tcW w:w="3245" w:type="dxa"/>
          </w:tcPr>
          <w:p w14:paraId="6C42AA20" w14:textId="77777777" w:rsidR="00616E3C" w:rsidRDefault="00616E3C" w:rsidP="00560927">
            <w:pPr>
              <w:jc w:val="both"/>
              <w:rPr>
                <w:rFonts w:ascii="Arial" w:hAnsi="Arial" w:cs="Arial"/>
                <w:szCs w:val="22"/>
              </w:rPr>
            </w:pPr>
            <w:r>
              <w:rPr>
                <w:rFonts w:ascii="Arial" w:hAnsi="Arial" w:cs="Arial"/>
                <w:szCs w:val="22"/>
              </w:rPr>
              <w:t>Tripartite Commercial Contract</w:t>
            </w:r>
          </w:p>
        </w:tc>
        <w:tc>
          <w:tcPr>
            <w:tcW w:w="3246" w:type="dxa"/>
          </w:tcPr>
          <w:p w14:paraId="548582BD" w14:textId="77777777" w:rsidR="00616E3C" w:rsidRDefault="00616E3C" w:rsidP="00560927">
            <w:pPr>
              <w:jc w:val="both"/>
              <w:rPr>
                <w:rFonts w:ascii="Arial" w:hAnsi="Arial" w:cs="Arial"/>
                <w:szCs w:val="22"/>
              </w:rPr>
            </w:pPr>
            <w:r>
              <w:rPr>
                <w:rFonts w:ascii="Arial" w:hAnsi="Arial" w:cs="Arial"/>
                <w:szCs w:val="22"/>
              </w:rPr>
              <w:t>Section G3 of BSC</w:t>
            </w:r>
          </w:p>
        </w:tc>
      </w:tr>
      <w:tr w:rsidR="00616E3C" w14:paraId="16C226FE" w14:textId="77777777" w:rsidTr="00560927">
        <w:tc>
          <w:tcPr>
            <w:tcW w:w="3245" w:type="dxa"/>
          </w:tcPr>
          <w:p w14:paraId="00E01462" w14:textId="77777777" w:rsidR="00616E3C" w:rsidRDefault="00616E3C" w:rsidP="00616E3C">
            <w:pPr>
              <w:rPr>
                <w:rFonts w:ascii="Arial" w:hAnsi="Arial" w:cs="Arial"/>
                <w:szCs w:val="22"/>
              </w:rPr>
            </w:pPr>
            <w:r>
              <w:rPr>
                <w:rFonts w:ascii="Arial" w:hAnsi="Arial" w:cs="Arial"/>
                <w:szCs w:val="22"/>
              </w:rPr>
              <w:t xml:space="preserve">Anchor and Top-up Restoration Service Providers </w:t>
            </w:r>
            <w:r>
              <w:rPr>
                <w:rFonts w:ascii="Arial" w:hAnsi="Arial" w:cs="Arial"/>
                <w:szCs w:val="22"/>
              </w:rPr>
              <w:lastRenderedPageBreak/>
              <w:t>on Distribution Network- Non-BSC parties</w:t>
            </w:r>
          </w:p>
        </w:tc>
        <w:tc>
          <w:tcPr>
            <w:tcW w:w="3245" w:type="dxa"/>
          </w:tcPr>
          <w:p w14:paraId="2F7AACA0" w14:textId="77777777" w:rsidR="00616E3C" w:rsidRDefault="00616E3C" w:rsidP="00560927">
            <w:pPr>
              <w:jc w:val="both"/>
              <w:rPr>
                <w:rFonts w:ascii="Arial" w:hAnsi="Arial" w:cs="Arial"/>
                <w:szCs w:val="22"/>
              </w:rPr>
            </w:pPr>
            <w:r>
              <w:rPr>
                <w:rFonts w:ascii="Arial" w:hAnsi="Arial" w:cs="Arial"/>
                <w:szCs w:val="22"/>
              </w:rPr>
              <w:lastRenderedPageBreak/>
              <w:t>Tripartite Commercial Contract</w:t>
            </w:r>
          </w:p>
        </w:tc>
        <w:tc>
          <w:tcPr>
            <w:tcW w:w="3246" w:type="dxa"/>
          </w:tcPr>
          <w:p w14:paraId="103D325F" w14:textId="6BAEDF5A" w:rsidR="00616E3C" w:rsidRDefault="00616E3C" w:rsidP="00560927">
            <w:pPr>
              <w:jc w:val="both"/>
              <w:rPr>
                <w:rFonts w:ascii="Arial" w:hAnsi="Arial" w:cs="Arial"/>
                <w:szCs w:val="22"/>
              </w:rPr>
            </w:pPr>
            <w:r w:rsidRPr="006F6EB8">
              <w:rPr>
                <w:rFonts w:ascii="Arial" w:hAnsi="Arial" w:cs="Arial"/>
                <w:color w:val="F26520" w:themeColor="accent2"/>
                <w:szCs w:val="22"/>
              </w:rPr>
              <w:t xml:space="preserve">No existing </w:t>
            </w:r>
            <w:r w:rsidR="00D71021" w:rsidRPr="006F6EB8">
              <w:rPr>
                <w:rFonts w:ascii="Arial" w:hAnsi="Arial" w:cs="Arial"/>
                <w:color w:val="F26520" w:themeColor="accent2"/>
                <w:szCs w:val="22"/>
              </w:rPr>
              <w:t>mechanism</w:t>
            </w:r>
          </w:p>
        </w:tc>
      </w:tr>
      <w:tr w:rsidR="00616E3C" w14:paraId="416247C5" w14:textId="77777777" w:rsidTr="00560927">
        <w:tc>
          <w:tcPr>
            <w:tcW w:w="3245" w:type="dxa"/>
          </w:tcPr>
          <w:p w14:paraId="315E8A25" w14:textId="77777777" w:rsidR="00616E3C" w:rsidRDefault="00616E3C" w:rsidP="00616E3C">
            <w:pPr>
              <w:rPr>
                <w:rFonts w:ascii="Arial" w:hAnsi="Arial" w:cs="Arial"/>
                <w:szCs w:val="22"/>
              </w:rPr>
            </w:pPr>
            <w:r>
              <w:rPr>
                <w:rFonts w:ascii="Arial" w:hAnsi="Arial" w:cs="Arial"/>
                <w:szCs w:val="22"/>
              </w:rPr>
              <w:t>DERs (Non-CUSC and Non-Contracted)</w:t>
            </w:r>
          </w:p>
        </w:tc>
        <w:tc>
          <w:tcPr>
            <w:tcW w:w="3245" w:type="dxa"/>
          </w:tcPr>
          <w:p w14:paraId="12E6818D" w14:textId="77777777" w:rsidR="00616E3C" w:rsidRDefault="00616E3C" w:rsidP="00560927">
            <w:pPr>
              <w:jc w:val="both"/>
              <w:rPr>
                <w:rFonts w:ascii="Arial" w:hAnsi="Arial" w:cs="Arial"/>
                <w:szCs w:val="22"/>
              </w:rPr>
            </w:pPr>
            <w:r>
              <w:rPr>
                <w:rFonts w:ascii="Arial" w:hAnsi="Arial" w:cs="Arial"/>
                <w:szCs w:val="22"/>
              </w:rPr>
              <w:t xml:space="preserve">Not applicable </w:t>
            </w:r>
          </w:p>
        </w:tc>
        <w:tc>
          <w:tcPr>
            <w:tcW w:w="3246" w:type="dxa"/>
          </w:tcPr>
          <w:p w14:paraId="3004C0B9" w14:textId="77777777" w:rsidR="00616E3C" w:rsidRDefault="00616E3C" w:rsidP="00560927">
            <w:pPr>
              <w:jc w:val="both"/>
              <w:rPr>
                <w:rFonts w:ascii="Arial" w:hAnsi="Arial" w:cs="Arial"/>
                <w:szCs w:val="22"/>
              </w:rPr>
            </w:pPr>
            <w:r>
              <w:rPr>
                <w:rFonts w:ascii="Arial" w:hAnsi="Arial" w:cs="Arial"/>
                <w:szCs w:val="22"/>
              </w:rPr>
              <w:t xml:space="preserve">Business as Usual </w:t>
            </w:r>
          </w:p>
        </w:tc>
      </w:tr>
    </w:tbl>
    <w:p w14:paraId="1EE3A941" w14:textId="7E12CE24" w:rsidR="003D058E" w:rsidRDefault="008D3FD7" w:rsidP="006A042B">
      <w:pPr>
        <w:pStyle w:val="Heading20"/>
        <w:spacing w:before="240" w:after="120"/>
        <w:rPr>
          <w:rStyle w:val="Bold"/>
          <w:rFonts w:asciiTheme="majorHAnsi" w:hAnsiTheme="majorHAnsi"/>
          <w:b/>
          <w:bCs/>
          <w:color w:val="D43900"/>
        </w:rPr>
      </w:pPr>
      <w:r w:rsidRPr="005F2A0B">
        <w:rPr>
          <w:rStyle w:val="Bold"/>
          <w:rFonts w:asciiTheme="majorHAnsi" w:hAnsiTheme="majorHAnsi"/>
          <w:b/>
          <w:bCs/>
          <w:color w:val="D43900"/>
        </w:rPr>
        <w:t>Proposal</w:t>
      </w:r>
      <w:r w:rsidR="006C32E5">
        <w:rPr>
          <w:rStyle w:val="Bold"/>
          <w:rFonts w:asciiTheme="majorHAnsi" w:hAnsiTheme="majorHAnsi"/>
          <w:b/>
          <w:bCs/>
          <w:color w:val="D43900"/>
        </w:rPr>
        <w:t>s</w:t>
      </w:r>
    </w:p>
    <w:p w14:paraId="1EE0DBDD" w14:textId="77777777" w:rsidR="009F7B15" w:rsidRPr="006A042B" w:rsidRDefault="009F7B15" w:rsidP="006A042B">
      <w:pPr>
        <w:pStyle w:val="Heading20"/>
        <w:spacing w:after="120"/>
        <w:rPr>
          <w:rStyle w:val="normaltextrun"/>
          <w:rFonts w:eastAsiaTheme="minorHAnsi" w:cstheme="majorHAnsi"/>
          <w:b w:val="0"/>
          <w:bCs/>
          <w:color w:val="333334" w:themeColor="text2" w:themeShade="BF"/>
          <w:szCs w:val="20"/>
          <w:shd w:val="clear" w:color="auto" w:fill="FFFFFF"/>
        </w:rPr>
      </w:pPr>
      <w:r w:rsidRPr="006A042B">
        <w:rPr>
          <w:rStyle w:val="normaltextrun"/>
          <w:rFonts w:eastAsiaTheme="minorHAnsi" w:cstheme="majorHAnsi"/>
          <w:b w:val="0"/>
          <w:bCs/>
          <w:color w:val="333334" w:themeColor="text2" w:themeShade="BF"/>
          <w:szCs w:val="20"/>
          <w:shd w:val="clear" w:color="auto" w:fill="FFFFFF"/>
        </w:rPr>
        <w:t xml:space="preserve">The </w:t>
      </w:r>
      <w:r w:rsidR="006A042B" w:rsidRPr="006A042B">
        <w:rPr>
          <w:rStyle w:val="normaltextrun"/>
          <w:rFonts w:eastAsiaTheme="minorHAnsi" w:cstheme="majorHAnsi"/>
          <w:b w:val="0"/>
          <w:bCs/>
          <w:color w:val="333334" w:themeColor="text2" w:themeShade="BF"/>
          <w:szCs w:val="20"/>
          <w:shd w:val="clear" w:color="auto" w:fill="FFFFFF"/>
        </w:rPr>
        <w:t xml:space="preserve">major proposals which </w:t>
      </w:r>
      <w:r w:rsidR="006C32E5">
        <w:rPr>
          <w:rStyle w:val="normaltextrun"/>
          <w:rFonts w:eastAsiaTheme="minorHAnsi" w:cstheme="majorHAnsi"/>
          <w:b w:val="0"/>
          <w:bCs/>
          <w:color w:val="333334" w:themeColor="text2" w:themeShade="BF"/>
          <w:szCs w:val="20"/>
          <w:shd w:val="clear" w:color="auto" w:fill="FFFFFF"/>
        </w:rPr>
        <w:t>requires</w:t>
      </w:r>
      <w:r w:rsidR="006C32E5" w:rsidRPr="006A042B">
        <w:rPr>
          <w:rStyle w:val="normaltextrun"/>
          <w:rFonts w:eastAsiaTheme="minorHAnsi" w:cstheme="majorHAnsi"/>
          <w:b w:val="0"/>
          <w:bCs/>
          <w:color w:val="333334" w:themeColor="text2" w:themeShade="BF"/>
          <w:szCs w:val="20"/>
          <w:shd w:val="clear" w:color="auto" w:fill="FFFFFF"/>
        </w:rPr>
        <w:t xml:space="preserve"> </w:t>
      </w:r>
      <w:r w:rsidR="006A042B" w:rsidRPr="006A042B">
        <w:rPr>
          <w:rStyle w:val="normaltextrun"/>
          <w:rFonts w:eastAsiaTheme="minorHAnsi" w:cstheme="majorHAnsi"/>
          <w:b w:val="0"/>
          <w:bCs/>
          <w:color w:val="333334" w:themeColor="text2" w:themeShade="BF"/>
          <w:szCs w:val="20"/>
          <w:shd w:val="clear" w:color="auto" w:fill="FFFFFF"/>
        </w:rPr>
        <w:t xml:space="preserve">a need to raise BSC and CUSC </w:t>
      </w:r>
      <w:r w:rsidR="002C45C2" w:rsidRPr="006A042B">
        <w:rPr>
          <w:rStyle w:val="normaltextrun"/>
          <w:rFonts w:eastAsiaTheme="minorHAnsi" w:cstheme="majorHAnsi"/>
          <w:b w:val="0"/>
          <w:bCs/>
          <w:color w:val="333334" w:themeColor="text2" w:themeShade="BF"/>
          <w:szCs w:val="20"/>
          <w:shd w:val="clear" w:color="auto" w:fill="FFFFFF"/>
        </w:rPr>
        <w:t>mod</w:t>
      </w:r>
      <w:r w:rsidR="002C45C2">
        <w:rPr>
          <w:rStyle w:val="normaltextrun"/>
          <w:rFonts w:eastAsiaTheme="minorHAnsi" w:cstheme="majorHAnsi"/>
          <w:b w:val="0"/>
          <w:bCs/>
          <w:color w:val="333334" w:themeColor="text2" w:themeShade="BF"/>
          <w:szCs w:val="20"/>
          <w:shd w:val="clear" w:color="auto" w:fill="FFFFFF"/>
        </w:rPr>
        <w:t>ifications</w:t>
      </w:r>
      <w:r w:rsidR="006A042B" w:rsidRPr="006A042B">
        <w:rPr>
          <w:rStyle w:val="normaltextrun"/>
          <w:rFonts w:eastAsiaTheme="minorHAnsi" w:cstheme="majorHAnsi"/>
          <w:b w:val="0"/>
          <w:bCs/>
          <w:color w:val="333334" w:themeColor="text2" w:themeShade="BF"/>
          <w:szCs w:val="20"/>
          <w:shd w:val="clear" w:color="auto" w:fill="FFFFFF"/>
        </w:rPr>
        <w:t xml:space="preserve"> are </w:t>
      </w:r>
      <w:r w:rsidR="000858FC">
        <w:rPr>
          <w:rStyle w:val="normaltextrun"/>
          <w:rFonts w:eastAsiaTheme="minorHAnsi" w:cstheme="majorHAnsi"/>
          <w:b w:val="0"/>
          <w:bCs/>
          <w:color w:val="333334" w:themeColor="text2" w:themeShade="BF"/>
          <w:szCs w:val="20"/>
          <w:shd w:val="clear" w:color="auto" w:fill="FFFFFF"/>
        </w:rPr>
        <w:t xml:space="preserve">described </w:t>
      </w:r>
      <w:r w:rsidR="006A042B" w:rsidRPr="006A042B">
        <w:rPr>
          <w:rStyle w:val="normaltextrun"/>
          <w:rFonts w:eastAsiaTheme="minorHAnsi" w:cstheme="majorHAnsi"/>
          <w:b w:val="0"/>
          <w:bCs/>
          <w:color w:val="333334" w:themeColor="text2" w:themeShade="BF"/>
          <w:szCs w:val="20"/>
          <w:shd w:val="clear" w:color="auto" w:fill="FFFFFF"/>
        </w:rPr>
        <w:t>as follows.</w:t>
      </w:r>
    </w:p>
    <w:p w14:paraId="335F6675" w14:textId="274FD778" w:rsidR="00224CE1" w:rsidRPr="00027428" w:rsidRDefault="00407B8A" w:rsidP="00341F93">
      <w:pPr>
        <w:pStyle w:val="BodyText"/>
        <w:numPr>
          <w:ilvl w:val="0"/>
          <w:numId w:val="35"/>
        </w:numPr>
        <w:jc w:val="both"/>
        <w:rPr>
          <w:rFonts w:asciiTheme="majorHAnsi" w:hAnsiTheme="majorHAnsi" w:cstheme="majorHAnsi"/>
        </w:rPr>
      </w:pPr>
      <w:r w:rsidRPr="00027428">
        <w:rPr>
          <w:rFonts w:asciiTheme="majorHAnsi" w:hAnsiTheme="majorHAnsi" w:cstheme="majorHAnsi"/>
        </w:rPr>
        <w:t xml:space="preserve">There is a proposal to place an amendment in </w:t>
      </w:r>
      <w:r w:rsidR="00224CE1" w:rsidRPr="00027428">
        <w:rPr>
          <w:rFonts w:asciiTheme="majorHAnsi" w:hAnsiTheme="majorHAnsi" w:cstheme="majorHAnsi"/>
        </w:rPr>
        <w:t xml:space="preserve">BSC Section G to reflect the fact that lead parties </w:t>
      </w:r>
      <w:r w:rsidR="006C32E5">
        <w:rPr>
          <w:rFonts w:asciiTheme="majorHAnsi" w:hAnsiTheme="majorHAnsi" w:cstheme="majorHAnsi"/>
        </w:rPr>
        <w:t>and/</w:t>
      </w:r>
      <w:r w:rsidR="00224CE1" w:rsidRPr="00027428">
        <w:rPr>
          <w:rFonts w:asciiTheme="majorHAnsi" w:hAnsiTheme="majorHAnsi" w:cstheme="majorHAnsi"/>
        </w:rPr>
        <w:t>or asset owner can claim compensation even if the asset owner is a non-BSC party.</w:t>
      </w:r>
      <w:r w:rsidR="006739A2">
        <w:rPr>
          <w:rFonts w:asciiTheme="majorHAnsi" w:hAnsiTheme="majorHAnsi" w:cstheme="majorHAnsi"/>
        </w:rPr>
        <w:t xml:space="preserve"> </w:t>
      </w:r>
      <w:r w:rsidR="006F6EB8">
        <w:rPr>
          <w:rFonts w:asciiTheme="majorHAnsi" w:hAnsiTheme="majorHAnsi" w:cstheme="majorHAnsi"/>
        </w:rPr>
        <w:t>Only contracted</w:t>
      </w:r>
      <w:r w:rsidR="006739A2">
        <w:rPr>
          <w:rFonts w:asciiTheme="majorHAnsi" w:hAnsiTheme="majorHAnsi" w:cstheme="majorHAnsi"/>
        </w:rPr>
        <w:t xml:space="preserve"> (Anchor and Top-up Restoration Service Providers)</w:t>
      </w:r>
      <w:r w:rsidR="00690B61">
        <w:rPr>
          <w:rFonts w:asciiTheme="majorHAnsi" w:hAnsiTheme="majorHAnsi" w:cstheme="majorHAnsi"/>
        </w:rPr>
        <w:t xml:space="preserve"> non-BSC parties will be eligible for </w:t>
      </w:r>
      <w:r w:rsidR="006F6EB8">
        <w:rPr>
          <w:rFonts w:asciiTheme="majorHAnsi" w:hAnsiTheme="majorHAnsi" w:cstheme="majorHAnsi"/>
        </w:rPr>
        <w:t xml:space="preserve">this </w:t>
      </w:r>
      <w:r w:rsidR="00690B61">
        <w:rPr>
          <w:rFonts w:asciiTheme="majorHAnsi" w:hAnsiTheme="majorHAnsi" w:cstheme="majorHAnsi"/>
        </w:rPr>
        <w:t xml:space="preserve">compensation claim. </w:t>
      </w:r>
    </w:p>
    <w:p w14:paraId="6DEA60AE" w14:textId="77777777" w:rsidR="00224CE1" w:rsidRPr="00027428" w:rsidRDefault="00407B8A" w:rsidP="00341F93">
      <w:pPr>
        <w:pStyle w:val="BodyText"/>
        <w:numPr>
          <w:ilvl w:val="0"/>
          <w:numId w:val="35"/>
        </w:numPr>
        <w:jc w:val="both"/>
        <w:rPr>
          <w:rFonts w:asciiTheme="majorHAnsi" w:hAnsiTheme="majorHAnsi" w:cstheme="majorHAnsi"/>
        </w:rPr>
      </w:pPr>
      <w:r w:rsidRPr="00027428">
        <w:rPr>
          <w:rFonts w:asciiTheme="majorHAnsi" w:hAnsiTheme="majorHAnsi" w:cstheme="majorHAnsi"/>
        </w:rPr>
        <w:t>There is a</w:t>
      </w:r>
      <w:r w:rsidR="00013BCF" w:rsidRPr="00027428">
        <w:rPr>
          <w:rFonts w:asciiTheme="majorHAnsi" w:hAnsiTheme="majorHAnsi" w:cstheme="majorHAnsi"/>
        </w:rPr>
        <w:t xml:space="preserve"> proposal to place a</w:t>
      </w:r>
      <w:r w:rsidR="00224CE1" w:rsidRPr="00027428">
        <w:rPr>
          <w:rFonts w:asciiTheme="majorHAnsi" w:hAnsiTheme="majorHAnsi" w:cstheme="majorHAnsi"/>
        </w:rPr>
        <w:t xml:space="preserve"> new framework within CUSC which will cover the actual resilience </w:t>
      </w:r>
      <w:r w:rsidR="006C32E5">
        <w:rPr>
          <w:rFonts w:asciiTheme="majorHAnsi" w:hAnsiTheme="majorHAnsi" w:cstheme="majorHAnsi"/>
        </w:rPr>
        <w:t xml:space="preserve">costs </w:t>
      </w:r>
      <w:r w:rsidR="00224CE1" w:rsidRPr="00027428">
        <w:rPr>
          <w:rFonts w:asciiTheme="majorHAnsi" w:hAnsiTheme="majorHAnsi" w:cstheme="majorHAnsi"/>
        </w:rPr>
        <w:t xml:space="preserve">and assurance </w:t>
      </w:r>
      <w:r w:rsidR="006C32E5">
        <w:rPr>
          <w:rFonts w:asciiTheme="majorHAnsi" w:hAnsiTheme="majorHAnsi" w:cstheme="majorHAnsi"/>
        </w:rPr>
        <w:t>activities</w:t>
      </w:r>
      <w:r w:rsidR="006C32E5" w:rsidRPr="00027428">
        <w:rPr>
          <w:rFonts w:asciiTheme="majorHAnsi" w:hAnsiTheme="majorHAnsi" w:cstheme="majorHAnsi"/>
        </w:rPr>
        <w:t xml:space="preserve"> </w:t>
      </w:r>
      <w:r w:rsidR="006C32E5">
        <w:rPr>
          <w:rFonts w:asciiTheme="majorHAnsi" w:hAnsiTheme="majorHAnsi" w:cstheme="majorHAnsi"/>
        </w:rPr>
        <w:t xml:space="preserve">that will be </w:t>
      </w:r>
      <w:r w:rsidR="00224CE1" w:rsidRPr="00027428">
        <w:rPr>
          <w:rFonts w:asciiTheme="majorHAnsi" w:hAnsiTheme="majorHAnsi" w:cstheme="majorHAnsi"/>
        </w:rPr>
        <w:t>stated in the Grid Code</w:t>
      </w:r>
      <w:r w:rsidR="006C32E5">
        <w:rPr>
          <w:rFonts w:asciiTheme="majorHAnsi" w:hAnsiTheme="majorHAnsi" w:cstheme="majorHAnsi"/>
        </w:rPr>
        <w:t xml:space="preserve"> as part of GC0156, for CUSC Parties without a commercial contract</w:t>
      </w:r>
      <w:r w:rsidR="00224CE1" w:rsidRPr="00027428">
        <w:rPr>
          <w:rFonts w:asciiTheme="majorHAnsi" w:hAnsiTheme="majorHAnsi" w:cstheme="majorHAnsi"/>
        </w:rPr>
        <w:t>.</w:t>
      </w:r>
    </w:p>
    <w:p w14:paraId="538BECAB" w14:textId="77777777" w:rsidR="005F2A0B" w:rsidRPr="005F2A0B" w:rsidRDefault="005F2A0B" w:rsidP="005F2A0B">
      <w:pPr>
        <w:spacing w:before="240"/>
        <w:jc w:val="both"/>
        <w:rPr>
          <w:rFonts w:asciiTheme="majorHAnsi" w:eastAsiaTheme="majorEastAsia" w:hAnsiTheme="majorHAnsi" w:cstheme="majorHAnsi"/>
          <w:b/>
          <w:color w:val="D43900"/>
          <w:szCs w:val="26"/>
        </w:rPr>
      </w:pPr>
      <w:r w:rsidRPr="005F2A0B">
        <w:rPr>
          <w:rFonts w:asciiTheme="majorHAnsi" w:eastAsiaTheme="majorEastAsia" w:hAnsiTheme="majorHAnsi" w:cstheme="majorHAnsi"/>
          <w:b/>
          <w:color w:val="D43900"/>
          <w:szCs w:val="26"/>
        </w:rPr>
        <w:t>Dissentions</w:t>
      </w:r>
    </w:p>
    <w:p w14:paraId="3A0346E5" w14:textId="77777777" w:rsidR="00341F93" w:rsidRDefault="000858FC" w:rsidP="00341F93">
      <w:pPr>
        <w:spacing w:line="240" w:lineRule="auto"/>
        <w:jc w:val="both"/>
        <w:rPr>
          <w:rFonts w:ascii="Arial" w:hAnsi="Arial" w:cs="Arial"/>
          <w:szCs w:val="22"/>
        </w:rPr>
      </w:pPr>
      <w:r>
        <w:rPr>
          <w:rFonts w:asciiTheme="majorHAnsi" w:hAnsiTheme="majorHAnsi" w:cstheme="majorHAnsi"/>
          <w:szCs w:val="22"/>
        </w:rPr>
        <w:t xml:space="preserve">In relation to additional </w:t>
      </w:r>
      <w:r w:rsidR="00C27A86">
        <w:rPr>
          <w:rFonts w:asciiTheme="majorHAnsi" w:hAnsiTheme="majorHAnsi" w:cstheme="majorHAnsi"/>
          <w:szCs w:val="22"/>
        </w:rPr>
        <w:t xml:space="preserve">cost required for resilient </w:t>
      </w:r>
      <w:r>
        <w:rPr>
          <w:rFonts w:asciiTheme="majorHAnsi" w:hAnsiTheme="majorHAnsi" w:cstheme="majorHAnsi"/>
          <w:szCs w:val="22"/>
        </w:rPr>
        <w:t>communication infras</w:t>
      </w:r>
      <w:r w:rsidR="00C27A86">
        <w:rPr>
          <w:rFonts w:asciiTheme="majorHAnsi" w:hAnsiTheme="majorHAnsi" w:cstheme="majorHAnsi"/>
          <w:szCs w:val="22"/>
        </w:rPr>
        <w:t xml:space="preserve">tructure, </w:t>
      </w:r>
      <w:r w:rsidR="00341F93">
        <w:rPr>
          <w:rFonts w:ascii="Arial" w:hAnsi="Arial" w:cs="Arial"/>
          <w:szCs w:val="22"/>
        </w:rPr>
        <w:t>DNOs envisage a risk in the approval of recovery of this cost from Ofgem.</w:t>
      </w:r>
    </w:p>
    <w:p w14:paraId="2AC392D0" w14:textId="77777777" w:rsidR="005F2A0B" w:rsidRDefault="005F2A0B" w:rsidP="00341F93">
      <w:pPr>
        <w:spacing w:before="240"/>
        <w:jc w:val="both"/>
        <w:rPr>
          <w:rFonts w:asciiTheme="majorHAnsi" w:eastAsiaTheme="majorEastAsia" w:hAnsiTheme="majorHAnsi" w:cstheme="majorHAnsi"/>
          <w:b/>
          <w:color w:val="D43900"/>
          <w:szCs w:val="26"/>
        </w:rPr>
      </w:pPr>
      <w:r w:rsidRPr="005F2A0B">
        <w:rPr>
          <w:rFonts w:asciiTheme="majorHAnsi" w:eastAsiaTheme="majorEastAsia" w:hAnsiTheme="majorHAnsi" w:cstheme="majorHAnsi"/>
          <w:b/>
          <w:color w:val="D43900"/>
          <w:szCs w:val="26"/>
        </w:rPr>
        <w:t>Alternatives</w:t>
      </w:r>
    </w:p>
    <w:p w14:paraId="2BE40450" w14:textId="5DBC5421" w:rsidR="00341F93" w:rsidRPr="00984470" w:rsidRDefault="00341F93" w:rsidP="00341F93">
      <w:pPr>
        <w:spacing w:before="240"/>
        <w:jc w:val="both"/>
        <w:rPr>
          <w:rFonts w:asciiTheme="majorHAnsi" w:hAnsiTheme="majorHAnsi" w:cstheme="majorHAnsi"/>
          <w:szCs w:val="22"/>
        </w:rPr>
      </w:pPr>
      <w:r w:rsidRPr="00984470">
        <w:rPr>
          <w:rFonts w:asciiTheme="majorHAnsi" w:hAnsiTheme="majorHAnsi" w:cstheme="majorHAnsi"/>
          <w:szCs w:val="22"/>
        </w:rPr>
        <w:t>There w</w:t>
      </w:r>
      <w:r w:rsidR="00235BC0">
        <w:rPr>
          <w:rFonts w:asciiTheme="majorHAnsi" w:hAnsiTheme="majorHAnsi" w:cstheme="majorHAnsi"/>
          <w:szCs w:val="22"/>
        </w:rPr>
        <w:t>as one</w:t>
      </w:r>
      <w:r w:rsidRPr="00984470">
        <w:rPr>
          <w:rFonts w:asciiTheme="majorHAnsi" w:hAnsiTheme="majorHAnsi" w:cstheme="majorHAnsi"/>
          <w:szCs w:val="22"/>
        </w:rPr>
        <w:t xml:space="preserve"> alternative proposal made </w:t>
      </w:r>
      <w:r w:rsidR="00364515" w:rsidRPr="00984470">
        <w:rPr>
          <w:rFonts w:asciiTheme="majorHAnsi" w:hAnsiTheme="majorHAnsi" w:cstheme="majorHAnsi"/>
          <w:szCs w:val="22"/>
        </w:rPr>
        <w:t xml:space="preserve">by subgroup members </w:t>
      </w:r>
      <w:r w:rsidRPr="00984470">
        <w:rPr>
          <w:rFonts w:asciiTheme="majorHAnsi" w:hAnsiTheme="majorHAnsi" w:cstheme="majorHAnsi"/>
          <w:szCs w:val="22"/>
        </w:rPr>
        <w:t>as defined below</w:t>
      </w:r>
      <w:r w:rsidR="00D36233">
        <w:rPr>
          <w:rFonts w:asciiTheme="majorHAnsi" w:hAnsiTheme="majorHAnsi" w:cstheme="majorHAnsi"/>
          <w:szCs w:val="22"/>
        </w:rPr>
        <w:t>.</w:t>
      </w:r>
    </w:p>
    <w:p w14:paraId="7B70A299" w14:textId="77777777" w:rsidR="00566D43" w:rsidRPr="00984470" w:rsidRDefault="00984470" w:rsidP="003E4A96">
      <w:pPr>
        <w:jc w:val="both"/>
        <w:rPr>
          <w:rFonts w:ascii="Arial" w:hAnsi="Arial" w:cs="Arial"/>
          <w:b/>
          <w:bCs/>
          <w:szCs w:val="22"/>
          <w:u w:val="single"/>
        </w:rPr>
      </w:pPr>
      <w:r w:rsidRPr="00984470">
        <w:rPr>
          <w:rFonts w:ascii="Arial" w:hAnsi="Arial" w:cs="Arial"/>
          <w:b/>
          <w:bCs/>
          <w:szCs w:val="22"/>
          <w:u w:val="single"/>
        </w:rPr>
        <w:t>Resilient Communication Infrastructure cost for contracted DERs</w:t>
      </w:r>
    </w:p>
    <w:p w14:paraId="2B1AD02E" w14:textId="3F1BCEBF" w:rsidR="003E4A96" w:rsidRDefault="003E4A96" w:rsidP="003E4A96">
      <w:pPr>
        <w:jc w:val="both"/>
        <w:rPr>
          <w:rFonts w:ascii="Arial" w:hAnsi="Arial" w:cs="Arial"/>
          <w:szCs w:val="22"/>
        </w:rPr>
      </w:pPr>
      <w:r>
        <w:rPr>
          <w:rFonts w:ascii="Arial" w:hAnsi="Arial" w:cs="Arial"/>
          <w:szCs w:val="22"/>
        </w:rPr>
        <w:t xml:space="preserve">DNOs proposed an alternative solution stating that </w:t>
      </w:r>
      <w:r w:rsidR="006C32E5">
        <w:rPr>
          <w:rFonts w:ascii="Arial" w:hAnsi="Arial" w:cs="Arial"/>
          <w:szCs w:val="22"/>
        </w:rPr>
        <w:t xml:space="preserve">since the </w:t>
      </w:r>
      <w:r w:rsidRPr="00FD55AA">
        <w:rPr>
          <w:rFonts w:ascii="Arial" w:hAnsi="Arial" w:cs="Arial"/>
          <w:szCs w:val="22"/>
        </w:rPr>
        <w:t xml:space="preserve">ESO will be paying the </w:t>
      </w:r>
      <w:r w:rsidR="00984470">
        <w:rPr>
          <w:rFonts w:ascii="Arial" w:hAnsi="Arial" w:cs="Arial"/>
          <w:szCs w:val="22"/>
        </w:rPr>
        <w:t xml:space="preserve">contracted </w:t>
      </w:r>
      <w:r w:rsidRPr="00FD55AA">
        <w:rPr>
          <w:rFonts w:ascii="Arial" w:hAnsi="Arial" w:cs="Arial"/>
          <w:szCs w:val="22"/>
        </w:rPr>
        <w:t>DERs for the</w:t>
      </w:r>
      <w:r w:rsidR="006C32E5">
        <w:rPr>
          <w:rFonts w:ascii="Arial" w:hAnsi="Arial" w:cs="Arial"/>
          <w:szCs w:val="22"/>
        </w:rPr>
        <w:t>ir</w:t>
      </w:r>
      <w:r w:rsidRPr="00FD55AA">
        <w:rPr>
          <w:rFonts w:ascii="Arial" w:hAnsi="Arial" w:cs="Arial"/>
          <w:szCs w:val="22"/>
        </w:rPr>
        <w:t xml:space="preserve"> services</w:t>
      </w:r>
      <w:r w:rsidR="006C32E5">
        <w:rPr>
          <w:rFonts w:ascii="Arial" w:hAnsi="Arial" w:cs="Arial"/>
          <w:szCs w:val="22"/>
        </w:rPr>
        <w:t>, the</w:t>
      </w:r>
      <w:r w:rsidR="006C32E5" w:rsidRPr="00FD55AA">
        <w:rPr>
          <w:rFonts w:ascii="Arial" w:hAnsi="Arial" w:cs="Arial"/>
          <w:szCs w:val="22"/>
        </w:rPr>
        <w:t xml:space="preserve"> </w:t>
      </w:r>
      <w:r w:rsidRPr="00FD55AA">
        <w:rPr>
          <w:rFonts w:ascii="Arial" w:hAnsi="Arial" w:cs="Arial"/>
          <w:szCs w:val="22"/>
        </w:rPr>
        <w:t xml:space="preserve">DERs should bill </w:t>
      </w:r>
      <w:r w:rsidR="006C32E5">
        <w:rPr>
          <w:rFonts w:ascii="Arial" w:hAnsi="Arial" w:cs="Arial"/>
          <w:szCs w:val="22"/>
        </w:rPr>
        <w:t xml:space="preserve">back </w:t>
      </w:r>
      <w:r w:rsidRPr="00FD55AA">
        <w:rPr>
          <w:rFonts w:ascii="Arial" w:hAnsi="Arial" w:cs="Arial"/>
          <w:szCs w:val="22"/>
        </w:rPr>
        <w:t xml:space="preserve">the additional communication cost to </w:t>
      </w:r>
      <w:r w:rsidR="006C32E5">
        <w:rPr>
          <w:rFonts w:ascii="Arial" w:hAnsi="Arial" w:cs="Arial"/>
          <w:szCs w:val="22"/>
        </w:rPr>
        <w:t xml:space="preserve">the </w:t>
      </w:r>
      <w:r w:rsidRPr="00FD55AA">
        <w:rPr>
          <w:rFonts w:ascii="Arial" w:hAnsi="Arial" w:cs="Arial"/>
          <w:szCs w:val="22"/>
        </w:rPr>
        <w:t>ESO.</w:t>
      </w:r>
    </w:p>
    <w:p w14:paraId="523C45E2" w14:textId="77777777" w:rsidR="00A70633" w:rsidRPr="00FD55AA" w:rsidRDefault="00A70633" w:rsidP="003E4A96">
      <w:pPr>
        <w:jc w:val="both"/>
        <w:rPr>
          <w:rFonts w:ascii="Arial" w:hAnsi="Arial" w:cs="Arial"/>
          <w:szCs w:val="22"/>
        </w:rPr>
      </w:pPr>
    </w:p>
    <w:p w14:paraId="3EB12D48" w14:textId="77777777" w:rsidR="003E4A96" w:rsidRDefault="003E4A96" w:rsidP="00364515">
      <w:pPr>
        <w:pStyle w:val="BodyText"/>
        <w:jc w:val="both"/>
        <w:rPr>
          <w:rStyle w:val="Bold"/>
          <w:rFonts w:asciiTheme="majorHAnsi" w:hAnsiTheme="majorHAnsi" w:cstheme="majorHAnsi"/>
          <w:b w:val="0"/>
          <w:bCs/>
        </w:rPr>
      </w:pPr>
    </w:p>
    <w:p w14:paraId="2E230251" w14:textId="77777777" w:rsidR="003E4A96" w:rsidRPr="00027428" w:rsidRDefault="003E4A96" w:rsidP="00364515">
      <w:pPr>
        <w:pStyle w:val="BodyText"/>
        <w:jc w:val="both"/>
        <w:rPr>
          <w:rStyle w:val="Bold"/>
          <w:rFonts w:asciiTheme="majorHAnsi" w:hAnsiTheme="majorHAnsi" w:cstheme="majorHAnsi"/>
          <w:b w:val="0"/>
          <w:bCs/>
        </w:rPr>
      </w:pPr>
    </w:p>
    <w:p w14:paraId="101CAB21" w14:textId="77777777" w:rsidR="00364515" w:rsidRDefault="00364515" w:rsidP="00341F93">
      <w:pPr>
        <w:spacing w:before="240"/>
        <w:jc w:val="both"/>
        <w:rPr>
          <w:rFonts w:asciiTheme="majorHAnsi" w:eastAsiaTheme="majorEastAsia" w:hAnsiTheme="majorHAnsi" w:cstheme="majorHAnsi"/>
          <w:b/>
          <w:color w:val="D43900"/>
          <w:szCs w:val="26"/>
        </w:rPr>
      </w:pPr>
    </w:p>
    <w:p w14:paraId="36DDD254" w14:textId="77777777" w:rsidR="00341F93" w:rsidRPr="005F2A0B" w:rsidRDefault="00341F93" w:rsidP="00341F93">
      <w:pPr>
        <w:spacing w:before="240"/>
        <w:jc w:val="both"/>
        <w:rPr>
          <w:rFonts w:asciiTheme="majorHAnsi" w:eastAsiaTheme="majorEastAsia" w:hAnsiTheme="majorHAnsi" w:cstheme="majorHAnsi"/>
          <w:b/>
          <w:color w:val="D43900"/>
          <w:szCs w:val="26"/>
        </w:rPr>
      </w:pPr>
    </w:p>
    <w:p w14:paraId="76DAA2F9" w14:textId="77777777" w:rsidR="008A2424" w:rsidRPr="00027428" w:rsidRDefault="008A2424" w:rsidP="008A2424">
      <w:pPr>
        <w:pStyle w:val="BodyText"/>
        <w:rPr>
          <w:rFonts w:asciiTheme="majorHAnsi" w:hAnsiTheme="majorHAnsi" w:cstheme="majorHAnsi"/>
          <w:b/>
          <w:bCs/>
        </w:rPr>
      </w:pPr>
    </w:p>
    <w:p w14:paraId="3CAB2F15" w14:textId="77777777" w:rsidR="002F19B2" w:rsidRPr="00027428" w:rsidRDefault="002F19B2">
      <w:pPr>
        <w:spacing w:line="240" w:lineRule="auto"/>
        <w:rPr>
          <w:rFonts w:asciiTheme="majorHAnsi" w:hAnsiTheme="majorHAnsi" w:cstheme="majorHAnsi"/>
          <w:szCs w:val="22"/>
        </w:rPr>
      </w:pPr>
      <w:r w:rsidRPr="00027428">
        <w:rPr>
          <w:rFonts w:asciiTheme="majorHAnsi" w:hAnsiTheme="majorHAnsi" w:cstheme="majorHAnsi"/>
        </w:rPr>
        <w:br w:type="page"/>
      </w:r>
    </w:p>
    <w:p w14:paraId="0E39FF97" w14:textId="77777777" w:rsidR="002E3DF7" w:rsidRPr="00027428" w:rsidRDefault="00811FF9" w:rsidP="002E3DF7">
      <w:pPr>
        <w:pStyle w:val="Heading1"/>
        <w:rPr>
          <w:rFonts w:asciiTheme="majorHAnsi" w:hAnsiTheme="majorHAnsi" w:cstheme="majorHAnsi"/>
        </w:rPr>
      </w:pPr>
      <w:bookmarkStart w:id="8" w:name="_Toc115191437"/>
      <w:r w:rsidRPr="00027428">
        <w:rPr>
          <w:rFonts w:asciiTheme="majorHAnsi" w:hAnsiTheme="majorHAnsi" w:cstheme="majorHAnsi"/>
        </w:rPr>
        <w:lastRenderedPageBreak/>
        <w:t>Introduction</w:t>
      </w:r>
      <w:bookmarkEnd w:id="8"/>
    </w:p>
    <w:p w14:paraId="620EF7DB" w14:textId="77777777" w:rsidR="00523CEF" w:rsidRPr="00027428" w:rsidRDefault="00523CEF" w:rsidP="00523CEF">
      <w:pPr>
        <w:pStyle w:val="Heading2"/>
        <w:rPr>
          <w:rFonts w:asciiTheme="majorHAnsi" w:hAnsiTheme="majorHAnsi" w:cstheme="majorHAnsi"/>
        </w:rPr>
      </w:pPr>
      <w:bookmarkStart w:id="9" w:name="_Toc115191438"/>
      <w:r w:rsidRPr="00027428">
        <w:rPr>
          <w:rFonts w:asciiTheme="majorHAnsi" w:hAnsiTheme="majorHAnsi" w:cstheme="majorHAnsi"/>
        </w:rPr>
        <w:t>Secretary of State Direction</w:t>
      </w:r>
      <w:bookmarkEnd w:id="9"/>
    </w:p>
    <w:p w14:paraId="734768A5" w14:textId="77777777" w:rsidR="009B7649" w:rsidRPr="00027428" w:rsidRDefault="0E1BFB6B" w:rsidP="46AA7E26">
      <w:pPr>
        <w:pStyle w:val="BodyText"/>
        <w:jc w:val="both"/>
        <w:rPr>
          <w:rFonts w:asciiTheme="majorHAnsi" w:hAnsiTheme="majorHAnsi" w:cstheme="majorBidi"/>
        </w:rPr>
      </w:pPr>
      <w:r w:rsidRPr="46AA7E26">
        <w:rPr>
          <w:rFonts w:asciiTheme="majorHAnsi" w:hAnsiTheme="majorHAnsi" w:cstheme="majorBidi"/>
        </w:rPr>
        <w:t xml:space="preserve">The ESO </w:t>
      </w:r>
      <w:r w:rsidR="68FD3BA3" w:rsidRPr="46AA7E26">
        <w:rPr>
          <w:rFonts w:asciiTheme="majorHAnsi" w:hAnsiTheme="majorHAnsi" w:cstheme="majorBidi"/>
        </w:rPr>
        <w:t>has</w:t>
      </w:r>
      <w:r w:rsidRPr="46AA7E26">
        <w:rPr>
          <w:rFonts w:asciiTheme="majorHAnsi" w:hAnsiTheme="majorHAnsi" w:cstheme="majorBidi"/>
        </w:rPr>
        <w:t xml:space="preserve"> been directed by the Secretary of State that in accordance with Special Condition 2.2 of the National Grid Electricity System Operator’s Transmission Licence, The Electricity System Restoration Standard is set at – </w:t>
      </w:r>
    </w:p>
    <w:p w14:paraId="158664DA" w14:textId="0E27C5EC" w:rsidR="009B7649" w:rsidRPr="00027428" w:rsidRDefault="009B7649" w:rsidP="009B7649">
      <w:pPr>
        <w:pStyle w:val="BodyText"/>
        <w:numPr>
          <w:ilvl w:val="0"/>
          <w:numId w:val="19"/>
        </w:numPr>
        <w:jc w:val="both"/>
        <w:rPr>
          <w:rFonts w:asciiTheme="majorHAnsi" w:hAnsiTheme="majorHAnsi" w:cstheme="majorHAnsi"/>
        </w:rPr>
      </w:pPr>
      <w:r w:rsidRPr="00027428">
        <w:rPr>
          <w:rFonts w:asciiTheme="majorHAnsi" w:hAnsiTheme="majorHAnsi" w:cstheme="majorHAnsi"/>
        </w:rPr>
        <w:t>60% of electricity demand being restored within 24 hours in all regions, and</w:t>
      </w:r>
    </w:p>
    <w:p w14:paraId="5FD7A9AE" w14:textId="26E0AA01" w:rsidR="009B7649" w:rsidRPr="00027428" w:rsidRDefault="009B7649" w:rsidP="009B7649">
      <w:pPr>
        <w:pStyle w:val="BodyText"/>
        <w:numPr>
          <w:ilvl w:val="0"/>
          <w:numId w:val="19"/>
        </w:numPr>
        <w:jc w:val="both"/>
        <w:rPr>
          <w:rFonts w:asciiTheme="majorHAnsi" w:hAnsiTheme="majorHAnsi" w:cstheme="majorHAnsi"/>
        </w:rPr>
      </w:pPr>
      <w:r w:rsidRPr="00027428">
        <w:rPr>
          <w:rFonts w:asciiTheme="majorHAnsi" w:hAnsiTheme="majorHAnsi" w:cstheme="majorHAnsi"/>
        </w:rPr>
        <w:t xml:space="preserve">100% of electricity demand being restored with 5 days nationally. </w:t>
      </w:r>
    </w:p>
    <w:p w14:paraId="6F9551AC" w14:textId="77777777" w:rsidR="009B7649" w:rsidRPr="00027428" w:rsidRDefault="009B7649" w:rsidP="009B7649">
      <w:pPr>
        <w:pStyle w:val="BodyText"/>
        <w:jc w:val="both"/>
        <w:rPr>
          <w:rFonts w:asciiTheme="majorHAnsi" w:hAnsiTheme="majorHAnsi" w:cstheme="majorHAnsi"/>
        </w:rPr>
      </w:pPr>
      <w:r w:rsidRPr="00027428">
        <w:rPr>
          <w:rFonts w:asciiTheme="majorHAnsi" w:hAnsiTheme="majorHAnsi" w:cstheme="majorHAnsi"/>
        </w:rPr>
        <w:t>It is an essential requirement for the NETS to have electricity system restoration capability.</w:t>
      </w:r>
      <w:r w:rsidRPr="00027428">
        <w:rPr>
          <w:rFonts w:asciiTheme="majorHAnsi" w:hAnsiTheme="majorHAnsi" w:cstheme="majorHAnsi"/>
          <w:sz w:val="16"/>
          <w:szCs w:val="16"/>
        </w:rPr>
        <w:t xml:space="preserve"> </w:t>
      </w:r>
      <w:r w:rsidRPr="00027428">
        <w:rPr>
          <w:rFonts w:asciiTheme="majorHAnsi" w:hAnsiTheme="majorHAnsi" w:cstheme="majorHAnsi"/>
        </w:rPr>
        <w:t>The ESO delivers this requirement by determining and procuring sufficient system restoration capability for the NETS on an ongoing basis</w:t>
      </w:r>
      <w:r w:rsidR="006C32E5">
        <w:rPr>
          <w:rFonts w:asciiTheme="majorHAnsi" w:hAnsiTheme="majorHAnsi" w:cstheme="majorHAnsi"/>
        </w:rPr>
        <w:t>.</w:t>
      </w:r>
    </w:p>
    <w:p w14:paraId="4E6B2F0A" w14:textId="77777777" w:rsidR="009B7649" w:rsidRPr="00027428" w:rsidRDefault="009B7649" w:rsidP="009B7649">
      <w:pPr>
        <w:pStyle w:val="BodyText"/>
        <w:jc w:val="both"/>
        <w:rPr>
          <w:rFonts w:asciiTheme="majorHAnsi" w:hAnsiTheme="majorHAnsi" w:cstheme="majorHAnsi"/>
        </w:rPr>
      </w:pPr>
      <w:r w:rsidRPr="00027428">
        <w:rPr>
          <w:rFonts w:asciiTheme="majorHAnsi" w:hAnsiTheme="majorHAnsi" w:cstheme="majorHAnsi"/>
        </w:rPr>
        <w:t xml:space="preserve">The purpose of this direction is to require that the ESO – </w:t>
      </w:r>
    </w:p>
    <w:p w14:paraId="00F880B5" w14:textId="77777777" w:rsidR="009B7649" w:rsidRPr="00027428" w:rsidRDefault="009B7649" w:rsidP="009B7649">
      <w:pPr>
        <w:pStyle w:val="BodyText"/>
        <w:numPr>
          <w:ilvl w:val="0"/>
          <w:numId w:val="20"/>
        </w:numPr>
        <w:jc w:val="both"/>
        <w:rPr>
          <w:rFonts w:asciiTheme="majorHAnsi" w:hAnsiTheme="majorHAnsi" w:cstheme="majorHAnsi"/>
        </w:rPr>
      </w:pPr>
      <w:r w:rsidRPr="00027428">
        <w:rPr>
          <w:rFonts w:asciiTheme="majorHAnsi" w:hAnsiTheme="majorHAnsi" w:cstheme="majorHAnsi"/>
        </w:rPr>
        <w:t xml:space="preserve">Ensures and maintains an electricity restoration capability; and </w:t>
      </w:r>
    </w:p>
    <w:p w14:paraId="586E4CB6" w14:textId="77777777" w:rsidR="009B7649" w:rsidRPr="00027428" w:rsidRDefault="009B7649" w:rsidP="009B7649">
      <w:pPr>
        <w:pStyle w:val="BodyText"/>
        <w:numPr>
          <w:ilvl w:val="0"/>
          <w:numId w:val="20"/>
        </w:numPr>
        <w:jc w:val="both"/>
        <w:rPr>
          <w:rFonts w:asciiTheme="majorHAnsi" w:hAnsiTheme="majorHAnsi" w:cstheme="majorHAnsi"/>
        </w:rPr>
      </w:pPr>
      <w:r w:rsidRPr="00027428">
        <w:rPr>
          <w:rFonts w:asciiTheme="majorHAnsi" w:hAnsiTheme="majorHAnsi" w:cstheme="majorHAnsi"/>
        </w:rPr>
        <w:t xml:space="preserve">Ensures and maintains the restoration timeframe. </w:t>
      </w:r>
    </w:p>
    <w:p w14:paraId="1A81BB5C" w14:textId="13E6B5D8" w:rsidR="009B7649" w:rsidRPr="00027428" w:rsidRDefault="009B7649" w:rsidP="009B7649">
      <w:pPr>
        <w:pStyle w:val="BodyText"/>
        <w:rPr>
          <w:rFonts w:asciiTheme="majorHAnsi" w:hAnsiTheme="majorHAnsi" w:cstheme="majorHAnsi"/>
        </w:rPr>
      </w:pPr>
      <w:r w:rsidRPr="00027428">
        <w:rPr>
          <w:rFonts w:asciiTheme="majorHAnsi" w:hAnsiTheme="majorHAnsi" w:cstheme="majorHAnsi"/>
          <w:i/>
          <w:iCs/>
          <w:color w:val="242424"/>
          <w:sz w:val="21"/>
          <w:szCs w:val="21"/>
          <w:shd w:val="clear" w:color="auto" w:fill="FFFFFF"/>
        </w:rPr>
        <w:t xml:space="preserve">Note: </w:t>
      </w:r>
      <w:r w:rsidR="008A2450">
        <w:rPr>
          <w:rFonts w:asciiTheme="majorHAnsi" w:hAnsiTheme="majorHAnsi" w:cstheme="majorHAnsi"/>
          <w:i/>
          <w:iCs/>
          <w:color w:val="242424"/>
          <w:sz w:val="21"/>
          <w:szCs w:val="21"/>
          <w:shd w:val="clear" w:color="auto" w:fill="FFFFFF"/>
        </w:rPr>
        <w:t xml:space="preserve">In accordance with the advice from BEIS- at GC0156 </w:t>
      </w:r>
      <w:r w:rsidR="008A2450" w:rsidRPr="00027428">
        <w:rPr>
          <w:rFonts w:asciiTheme="majorHAnsi" w:hAnsiTheme="majorHAnsi" w:cstheme="majorHAnsi"/>
          <w:i/>
          <w:iCs/>
          <w:color w:val="242424"/>
          <w:sz w:val="21"/>
          <w:szCs w:val="21"/>
          <w:shd w:val="clear" w:color="auto" w:fill="FFFFFF"/>
        </w:rPr>
        <w:t>“electricity demand” will be calculated by way of the forecast of the next peak transmission demand</w:t>
      </w:r>
      <w:r w:rsidR="008A2450">
        <w:rPr>
          <w:rFonts w:asciiTheme="majorHAnsi" w:hAnsiTheme="majorHAnsi" w:cstheme="majorHAnsi"/>
          <w:i/>
          <w:iCs/>
          <w:color w:val="242424"/>
          <w:sz w:val="21"/>
          <w:szCs w:val="21"/>
          <w:shd w:val="clear" w:color="auto" w:fill="FFFFFF"/>
        </w:rPr>
        <w:t>.</w:t>
      </w:r>
    </w:p>
    <w:p w14:paraId="7DFD842C" w14:textId="77777777" w:rsidR="00523CEF" w:rsidRPr="00027428" w:rsidRDefault="00534B52" w:rsidP="00534B52">
      <w:pPr>
        <w:pStyle w:val="Heading2"/>
        <w:rPr>
          <w:rFonts w:asciiTheme="majorHAnsi" w:hAnsiTheme="majorHAnsi" w:cstheme="majorHAnsi"/>
        </w:rPr>
      </w:pPr>
      <w:bookmarkStart w:id="10" w:name="_Toc115191439"/>
      <w:r w:rsidRPr="00027428">
        <w:rPr>
          <w:rFonts w:asciiTheme="majorHAnsi" w:hAnsiTheme="majorHAnsi" w:cstheme="majorHAnsi"/>
        </w:rPr>
        <w:t xml:space="preserve">GC0156 </w:t>
      </w:r>
      <w:r w:rsidR="00843431" w:rsidRPr="00027428">
        <w:rPr>
          <w:rFonts w:asciiTheme="majorHAnsi" w:hAnsiTheme="majorHAnsi" w:cstheme="majorHAnsi"/>
        </w:rPr>
        <w:t xml:space="preserve">&amp; </w:t>
      </w:r>
      <w:r w:rsidR="0025270F" w:rsidRPr="00027428">
        <w:rPr>
          <w:rFonts w:asciiTheme="majorHAnsi" w:hAnsiTheme="majorHAnsi" w:cstheme="majorHAnsi"/>
        </w:rPr>
        <w:t xml:space="preserve">Markets and Funding Mechanisms </w:t>
      </w:r>
      <w:r w:rsidR="00843431" w:rsidRPr="00027428">
        <w:rPr>
          <w:rFonts w:asciiTheme="majorHAnsi" w:hAnsiTheme="majorHAnsi" w:cstheme="majorHAnsi"/>
        </w:rPr>
        <w:t>Subgroup</w:t>
      </w:r>
      <w:bookmarkEnd w:id="10"/>
    </w:p>
    <w:p w14:paraId="01C47E54" w14:textId="3CB966D2" w:rsidR="00391C8C" w:rsidRPr="00027428" w:rsidRDefault="00391C8C" w:rsidP="00991347">
      <w:pPr>
        <w:pStyle w:val="BodyText"/>
        <w:jc w:val="both"/>
        <w:rPr>
          <w:rFonts w:asciiTheme="majorHAnsi" w:hAnsiTheme="majorHAnsi" w:cstheme="majorHAnsi"/>
        </w:rPr>
      </w:pPr>
      <w:r w:rsidRPr="00027428">
        <w:rPr>
          <w:rFonts w:asciiTheme="majorHAnsi" w:hAnsiTheme="majorHAnsi" w:cstheme="majorHAnsi"/>
        </w:rPr>
        <w:t xml:space="preserve">ESO </w:t>
      </w:r>
      <w:r w:rsidR="006C32E5">
        <w:rPr>
          <w:rFonts w:asciiTheme="majorHAnsi" w:hAnsiTheme="majorHAnsi" w:cstheme="majorHAnsi"/>
        </w:rPr>
        <w:t>has</w:t>
      </w:r>
      <w:r w:rsidR="006C32E5" w:rsidRPr="00027428">
        <w:rPr>
          <w:rFonts w:asciiTheme="majorHAnsi" w:hAnsiTheme="majorHAnsi" w:cstheme="majorHAnsi"/>
        </w:rPr>
        <w:t xml:space="preserve"> </w:t>
      </w:r>
      <w:r w:rsidRPr="00027428">
        <w:rPr>
          <w:rFonts w:asciiTheme="majorHAnsi" w:hAnsiTheme="majorHAnsi" w:cstheme="majorHAnsi"/>
        </w:rPr>
        <w:t>raised Grid Code change GC0156 to ensure that the industry parties are aware of what they need to do to ensure and maintain an electricity restoration capability, and restoration timeframes</w:t>
      </w:r>
      <w:r w:rsidR="00865A10">
        <w:rPr>
          <w:rFonts w:asciiTheme="majorHAnsi" w:hAnsiTheme="majorHAnsi" w:cstheme="majorHAnsi"/>
        </w:rPr>
        <w:t xml:space="preserve"> and implementing the </w:t>
      </w:r>
      <w:r w:rsidR="00DE394C">
        <w:rPr>
          <w:rFonts w:asciiTheme="majorHAnsi" w:hAnsiTheme="majorHAnsi" w:cstheme="majorHAnsi"/>
        </w:rPr>
        <w:t>necessary grid codes.</w:t>
      </w:r>
    </w:p>
    <w:p w14:paraId="32806DD0" w14:textId="77777777" w:rsidR="00391C8C" w:rsidRPr="00027428" w:rsidRDefault="00391C8C" w:rsidP="00991347">
      <w:pPr>
        <w:pStyle w:val="BodyText"/>
        <w:jc w:val="both"/>
        <w:rPr>
          <w:rFonts w:asciiTheme="majorHAnsi" w:hAnsiTheme="majorHAnsi" w:cstheme="majorHAnsi"/>
        </w:rPr>
      </w:pPr>
      <w:r w:rsidRPr="00027428">
        <w:rPr>
          <w:rFonts w:asciiTheme="majorHAnsi" w:hAnsiTheme="majorHAnsi" w:cstheme="majorHAnsi"/>
        </w:rPr>
        <w:t xml:space="preserve">This document presents the </w:t>
      </w:r>
      <w:r w:rsidR="00991347">
        <w:rPr>
          <w:rFonts w:asciiTheme="majorHAnsi" w:hAnsiTheme="majorHAnsi" w:cstheme="majorHAnsi"/>
        </w:rPr>
        <w:t>markets and funding requirements for various stakeholders involved in the implementation of the ESRS and the relevant changes which are required to be updated in CUSC and BSC codes</w:t>
      </w:r>
      <w:r w:rsidRPr="00027428">
        <w:rPr>
          <w:rFonts w:asciiTheme="majorHAnsi" w:hAnsiTheme="majorHAnsi" w:cstheme="majorHAnsi"/>
        </w:rPr>
        <w:t>.</w:t>
      </w:r>
    </w:p>
    <w:p w14:paraId="04018754" w14:textId="77777777" w:rsidR="00B478A4" w:rsidRPr="00027428" w:rsidRDefault="00B478A4" w:rsidP="00B478A4">
      <w:pPr>
        <w:pStyle w:val="Heading3"/>
        <w:rPr>
          <w:rFonts w:asciiTheme="majorHAnsi" w:hAnsiTheme="majorHAnsi" w:cstheme="majorHAnsi"/>
        </w:rPr>
      </w:pPr>
      <w:bookmarkStart w:id="11" w:name="_Toc115191440"/>
      <w:r w:rsidRPr="00027428">
        <w:rPr>
          <w:rFonts w:asciiTheme="majorHAnsi" w:hAnsiTheme="majorHAnsi" w:cstheme="majorHAnsi"/>
        </w:rPr>
        <w:t>Terms of References</w:t>
      </w:r>
      <w:bookmarkEnd w:id="11"/>
    </w:p>
    <w:p w14:paraId="49B14EEC" w14:textId="77777777" w:rsidR="007F2DFB" w:rsidRPr="00027428" w:rsidRDefault="007F2DFB" w:rsidP="007F2DFB">
      <w:pPr>
        <w:rPr>
          <w:rFonts w:asciiTheme="majorHAnsi" w:hAnsiTheme="majorHAnsi" w:cstheme="majorHAnsi"/>
          <w:b/>
          <w:bCs/>
          <w:u w:val="single"/>
        </w:rPr>
      </w:pPr>
      <w:r w:rsidRPr="00027428">
        <w:rPr>
          <w:rFonts w:asciiTheme="majorHAnsi" w:hAnsiTheme="majorHAnsi" w:cstheme="majorHAnsi"/>
          <w:b/>
          <w:bCs/>
          <w:u w:val="single"/>
        </w:rPr>
        <w:t>Purpose/Scope</w:t>
      </w:r>
    </w:p>
    <w:p w14:paraId="322D906C" w14:textId="77777777" w:rsidR="00527B0B" w:rsidRPr="00027428" w:rsidRDefault="00527B0B" w:rsidP="00527B0B">
      <w:pPr>
        <w:jc w:val="both"/>
        <w:rPr>
          <w:rFonts w:asciiTheme="majorHAnsi" w:hAnsiTheme="majorHAnsi" w:cstheme="majorHAnsi"/>
        </w:rPr>
      </w:pPr>
      <w:r w:rsidRPr="00027428">
        <w:rPr>
          <w:rFonts w:asciiTheme="majorHAnsi" w:hAnsiTheme="majorHAnsi" w:cstheme="majorHAnsi"/>
        </w:rPr>
        <w:t xml:space="preserve">To estimate costs </w:t>
      </w:r>
      <w:r w:rsidR="00416C2C">
        <w:rPr>
          <w:rFonts w:asciiTheme="majorHAnsi" w:hAnsiTheme="majorHAnsi" w:cstheme="majorHAnsi"/>
        </w:rPr>
        <w:t xml:space="preserve">(if possible) </w:t>
      </w:r>
      <w:r w:rsidRPr="00027428">
        <w:rPr>
          <w:rFonts w:asciiTheme="majorHAnsi" w:hAnsiTheme="majorHAnsi" w:cstheme="majorHAnsi"/>
        </w:rPr>
        <w:t xml:space="preserve">associated with the activities to implement the ESRS requirements.  To advise the CUSC/BSC Panels of the funding implications for relevant stakeholders/parties.  To advise the GC0156 WG on costs for other parties involved in facilitating the implementation of ESRS and suggest how these should be accommodated. </w:t>
      </w:r>
    </w:p>
    <w:p w14:paraId="190A4D2A" w14:textId="77777777" w:rsidR="004D3255" w:rsidRPr="00027428" w:rsidRDefault="004D3255" w:rsidP="007F2DFB">
      <w:pPr>
        <w:rPr>
          <w:rFonts w:asciiTheme="majorHAnsi" w:hAnsiTheme="majorHAnsi" w:cstheme="majorHAnsi"/>
          <w:b/>
          <w:bCs/>
          <w:u w:val="single"/>
        </w:rPr>
      </w:pPr>
    </w:p>
    <w:p w14:paraId="3B3EF423" w14:textId="77777777" w:rsidR="007F2DFB" w:rsidRPr="00027428" w:rsidRDefault="007F2DFB" w:rsidP="007F2DFB">
      <w:pPr>
        <w:rPr>
          <w:rFonts w:asciiTheme="majorHAnsi" w:hAnsiTheme="majorHAnsi" w:cstheme="majorHAnsi"/>
          <w:b/>
          <w:bCs/>
          <w:u w:val="single"/>
        </w:rPr>
      </w:pPr>
      <w:r w:rsidRPr="00027428">
        <w:rPr>
          <w:rFonts w:asciiTheme="majorHAnsi" w:hAnsiTheme="majorHAnsi" w:cstheme="majorHAnsi"/>
          <w:b/>
          <w:bCs/>
          <w:u w:val="single"/>
        </w:rPr>
        <w:t>Inputs</w:t>
      </w:r>
    </w:p>
    <w:p w14:paraId="7928BF2C" w14:textId="77777777" w:rsidR="004D3255" w:rsidRPr="00027428" w:rsidRDefault="4FDC6CA1" w:rsidP="00683D92">
      <w:pPr>
        <w:pStyle w:val="ListParagraph"/>
        <w:numPr>
          <w:ilvl w:val="0"/>
          <w:numId w:val="1"/>
        </w:numPr>
        <w:spacing w:after="0"/>
        <w:rPr>
          <w:rFonts w:asciiTheme="majorHAnsi" w:eastAsiaTheme="majorEastAsia" w:hAnsiTheme="majorHAnsi" w:cstheme="majorBidi"/>
          <w:color w:val="454546" w:themeColor="text2"/>
          <w:szCs w:val="22"/>
        </w:rPr>
      </w:pPr>
      <w:r w:rsidRPr="46AA7E26">
        <w:rPr>
          <w:rFonts w:asciiTheme="majorHAnsi" w:hAnsiTheme="majorHAnsi" w:cstheme="majorBidi"/>
        </w:rPr>
        <w:t>ESRS Markets and Funding Mechanism working group recommendations</w:t>
      </w:r>
      <w:r w:rsidR="25CB86D6" w:rsidRPr="46AA7E26">
        <w:rPr>
          <w:rFonts w:asciiTheme="majorHAnsi" w:hAnsiTheme="majorHAnsi" w:cstheme="majorBidi"/>
        </w:rPr>
        <w:t>.</w:t>
      </w:r>
    </w:p>
    <w:p w14:paraId="2B3B00BC" w14:textId="77777777" w:rsidR="004D3255" w:rsidRPr="00027428" w:rsidRDefault="4FDC6CA1" w:rsidP="00683D92">
      <w:pPr>
        <w:pStyle w:val="ListParagraph"/>
        <w:numPr>
          <w:ilvl w:val="0"/>
          <w:numId w:val="1"/>
        </w:numPr>
        <w:spacing w:after="0"/>
        <w:rPr>
          <w:rFonts w:asciiTheme="majorHAnsi" w:eastAsiaTheme="majorEastAsia" w:hAnsiTheme="majorHAnsi" w:cstheme="majorBidi"/>
          <w:color w:val="454546" w:themeColor="text2"/>
          <w:szCs w:val="22"/>
        </w:rPr>
      </w:pPr>
      <w:r w:rsidRPr="46AA7E26">
        <w:rPr>
          <w:rFonts w:asciiTheme="majorHAnsi" w:hAnsiTheme="majorHAnsi" w:cstheme="majorBidi"/>
        </w:rPr>
        <w:t>Outputs from other sub working groups</w:t>
      </w:r>
      <w:r w:rsidR="093601BF" w:rsidRPr="46AA7E26">
        <w:rPr>
          <w:rFonts w:asciiTheme="majorHAnsi" w:hAnsiTheme="majorHAnsi" w:cstheme="majorBidi"/>
        </w:rPr>
        <w:t>.</w:t>
      </w:r>
    </w:p>
    <w:p w14:paraId="1197E89E" w14:textId="77777777" w:rsidR="007F2DFB" w:rsidRPr="00027428" w:rsidRDefault="4FDC6CA1" w:rsidP="00683D92">
      <w:pPr>
        <w:pStyle w:val="ListParagraph"/>
        <w:numPr>
          <w:ilvl w:val="0"/>
          <w:numId w:val="1"/>
        </w:numPr>
        <w:rPr>
          <w:rFonts w:asciiTheme="majorHAnsi" w:eastAsiaTheme="majorEastAsia" w:hAnsiTheme="majorHAnsi" w:cstheme="majorBidi"/>
          <w:color w:val="454546" w:themeColor="text2"/>
          <w:szCs w:val="22"/>
        </w:rPr>
      </w:pPr>
      <w:r w:rsidRPr="46AA7E26">
        <w:rPr>
          <w:rFonts w:asciiTheme="majorHAnsi" w:hAnsiTheme="majorHAnsi" w:cstheme="majorBidi"/>
        </w:rPr>
        <w:t>Relevant codes</w:t>
      </w:r>
      <w:r w:rsidR="378EE902" w:rsidRPr="46AA7E26">
        <w:rPr>
          <w:rFonts w:asciiTheme="majorHAnsi" w:hAnsiTheme="majorHAnsi" w:cstheme="majorBidi"/>
        </w:rPr>
        <w:t>.</w:t>
      </w:r>
    </w:p>
    <w:p w14:paraId="0BC3B158" w14:textId="77777777" w:rsidR="004D3255" w:rsidRPr="00027428" w:rsidRDefault="004D3255" w:rsidP="004D3255">
      <w:pPr>
        <w:rPr>
          <w:rFonts w:asciiTheme="majorHAnsi" w:hAnsiTheme="majorHAnsi" w:cstheme="majorHAnsi"/>
        </w:rPr>
      </w:pPr>
    </w:p>
    <w:p w14:paraId="6D773C6E" w14:textId="77777777" w:rsidR="007F2DFB" w:rsidRPr="00027428" w:rsidRDefault="007F2DFB" w:rsidP="007F2DFB">
      <w:pPr>
        <w:rPr>
          <w:rFonts w:asciiTheme="majorHAnsi" w:hAnsiTheme="majorHAnsi" w:cstheme="majorHAnsi"/>
          <w:b/>
          <w:bCs/>
          <w:u w:val="single"/>
        </w:rPr>
      </w:pPr>
      <w:r w:rsidRPr="00027428">
        <w:rPr>
          <w:rFonts w:asciiTheme="majorHAnsi" w:hAnsiTheme="majorHAnsi" w:cstheme="majorHAnsi"/>
          <w:b/>
          <w:bCs/>
          <w:u w:val="single"/>
        </w:rPr>
        <w:t>Outputs</w:t>
      </w:r>
    </w:p>
    <w:p w14:paraId="12564266" w14:textId="7FF10264" w:rsidR="00F25CC2" w:rsidRPr="00027428" w:rsidRDefault="00F25CC2" w:rsidP="00F25CC2">
      <w:pPr>
        <w:jc w:val="both"/>
        <w:rPr>
          <w:rStyle w:val="normaltextrun"/>
          <w:rFonts w:asciiTheme="majorHAnsi" w:hAnsiTheme="majorHAnsi" w:cstheme="majorHAnsi"/>
          <w:color w:val="333334" w:themeColor="text2" w:themeShade="BF"/>
          <w:shd w:val="clear" w:color="auto" w:fill="FFFFFF"/>
        </w:rPr>
      </w:pPr>
      <w:r w:rsidRPr="00027428">
        <w:rPr>
          <w:rStyle w:val="normaltextrun"/>
          <w:rFonts w:asciiTheme="majorHAnsi" w:hAnsiTheme="majorHAnsi" w:cstheme="majorHAnsi"/>
          <w:color w:val="333334" w:themeColor="text2" w:themeShade="BF"/>
          <w:shd w:val="clear" w:color="auto" w:fill="FFFFFF"/>
        </w:rPr>
        <w:t xml:space="preserve">A report to be delivered, covering an appropriate level of detail on the likely costs (Capex and </w:t>
      </w:r>
      <w:proofErr w:type="spellStart"/>
      <w:r w:rsidRPr="00027428">
        <w:rPr>
          <w:rStyle w:val="normaltextrun"/>
          <w:rFonts w:asciiTheme="majorHAnsi" w:hAnsiTheme="majorHAnsi" w:cstheme="majorHAnsi"/>
          <w:color w:val="333334" w:themeColor="text2" w:themeShade="BF"/>
          <w:shd w:val="clear" w:color="auto" w:fill="FFFFFF"/>
        </w:rPr>
        <w:t>Opex</w:t>
      </w:r>
      <w:proofErr w:type="spellEnd"/>
      <w:r w:rsidRPr="00027428">
        <w:rPr>
          <w:rStyle w:val="normaltextrun"/>
          <w:rFonts w:asciiTheme="majorHAnsi" w:hAnsiTheme="majorHAnsi" w:cstheme="majorHAnsi"/>
          <w:color w:val="333334" w:themeColor="text2" w:themeShade="BF"/>
          <w:shd w:val="clear" w:color="auto" w:fill="FFFFFF"/>
        </w:rPr>
        <w:t xml:space="preserve">) and possible funding </w:t>
      </w:r>
      <w:r w:rsidR="005E7EDF">
        <w:rPr>
          <w:rStyle w:val="normaltextrun"/>
          <w:rFonts w:asciiTheme="majorHAnsi" w:hAnsiTheme="majorHAnsi" w:cstheme="majorHAnsi"/>
          <w:color w:val="333334" w:themeColor="text2" w:themeShade="BF"/>
          <w:shd w:val="clear" w:color="auto" w:fill="FFFFFF"/>
        </w:rPr>
        <w:t xml:space="preserve">and compensation </w:t>
      </w:r>
      <w:r w:rsidRPr="00027428">
        <w:rPr>
          <w:rStyle w:val="normaltextrun"/>
          <w:rFonts w:asciiTheme="majorHAnsi" w:hAnsiTheme="majorHAnsi" w:cstheme="majorHAnsi"/>
          <w:color w:val="333334" w:themeColor="text2" w:themeShade="BF"/>
          <w:shd w:val="clear" w:color="auto" w:fill="FFFFFF"/>
        </w:rPr>
        <w:t xml:space="preserve">mechanisms for various stakeholders/parties including: </w:t>
      </w:r>
    </w:p>
    <w:p w14:paraId="123DEF0A" w14:textId="77777777" w:rsidR="00F25CC2" w:rsidRPr="00027428" w:rsidRDefault="11378770" w:rsidP="46AA7E26">
      <w:pPr>
        <w:pStyle w:val="ListParagraph"/>
        <w:numPr>
          <w:ilvl w:val="0"/>
          <w:numId w:val="25"/>
        </w:numPr>
        <w:spacing w:after="100" w:line="240" w:lineRule="auto"/>
        <w:rPr>
          <w:rStyle w:val="normaltextrun"/>
          <w:rFonts w:asciiTheme="majorHAnsi" w:hAnsiTheme="majorHAnsi" w:cstheme="majorBidi"/>
          <w:color w:val="333334" w:themeColor="text2" w:themeShade="BF"/>
          <w:shd w:val="clear" w:color="auto" w:fill="FFFFFF"/>
        </w:rPr>
      </w:pPr>
      <w:r w:rsidRPr="46AA7E26">
        <w:rPr>
          <w:rStyle w:val="normaltextrun"/>
          <w:rFonts w:asciiTheme="majorHAnsi" w:hAnsiTheme="majorHAnsi" w:cstheme="majorBidi"/>
          <w:color w:val="333334" w:themeColor="text2" w:themeShade="BF"/>
          <w:shd w:val="clear" w:color="auto" w:fill="FFFFFF"/>
        </w:rPr>
        <w:lastRenderedPageBreak/>
        <w:t>Anchor and Top-Up</w:t>
      </w:r>
      <w:r w:rsidR="20C5C4E7" w:rsidRPr="46AA7E26">
        <w:rPr>
          <w:rStyle w:val="normaltextrun"/>
          <w:rFonts w:asciiTheme="majorHAnsi" w:hAnsiTheme="majorHAnsi" w:cstheme="majorBidi"/>
          <w:color w:val="333334" w:themeColor="text2" w:themeShade="BF"/>
          <w:shd w:val="clear" w:color="auto" w:fill="FFFFFF"/>
        </w:rPr>
        <w:t xml:space="preserve"> </w:t>
      </w:r>
      <w:r w:rsidR="519A0D8B" w:rsidRPr="46AA7E26">
        <w:rPr>
          <w:rStyle w:val="normaltextrun"/>
          <w:rFonts w:asciiTheme="majorHAnsi" w:hAnsiTheme="majorHAnsi" w:cstheme="majorBidi"/>
          <w:color w:val="333334" w:themeColor="text2" w:themeShade="BF"/>
          <w:shd w:val="clear" w:color="auto" w:fill="FFFFFF"/>
        </w:rPr>
        <w:t xml:space="preserve">Restoration Service Providers </w:t>
      </w:r>
      <w:r w:rsidR="20C5C4E7" w:rsidRPr="46AA7E26">
        <w:rPr>
          <w:rStyle w:val="normaltextrun"/>
          <w:rFonts w:asciiTheme="majorHAnsi" w:hAnsiTheme="majorHAnsi" w:cstheme="majorBidi"/>
          <w:color w:val="333334" w:themeColor="text2" w:themeShade="BF"/>
          <w:shd w:val="clear" w:color="auto" w:fill="FFFFFF"/>
        </w:rPr>
        <w:t>on Transmission Network</w:t>
      </w:r>
      <w:r w:rsidR="4995426B" w:rsidRPr="46AA7E26">
        <w:rPr>
          <w:rStyle w:val="normaltextrun"/>
          <w:rFonts w:asciiTheme="majorHAnsi" w:hAnsiTheme="majorHAnsi" w:cstheme="majorBidi"/>
          <w:color w:val="333334" w:themeColor="text2" w:themeShade="BF"/>
          <w:shd w:val="clear" w:color="auto" w:fill="FFFFFF"/>
        </w:rPr>
        <w:t>.</w:t>
      </w:r>
    </w:p>
    <w:p w14:paraId="6D081E02" w14:textId="77777777" w:rsidR="00F25CC2" w:rsidRPr="00027428" w:rsidRDefault="51A318BC" w:rsidP="46AA7E26">
      <w:pPr>
        <w:pStyle w:val="ListParagraph"/>
        <w:numPr>
          <w:ilvl w:val="0"/>
          <w:numId w:val="25"/>
        </w:numPr>
        <w:spacing w:after="100" w:line="240" w:lineRule="auto"/>
        <w:rPr>
          <w:rStyle w:val="normaltextrun"/>
          <w:rFonts w:asciiTheme="majorHAnsi" w:hAnsiTheme="majorHAnsi" w:cstheme="majorBidi"/>
          <w:color w:val="333334" w:themeColor="text2" w:themeShade="BF"/>
          <w:shd w:val="clear" w:color="auto" w:fill="FFFFFF"/>
        </w:rPr>
      </w:pPr>
      <w:r w:rsidRPr="46AA7E26">
        <w:rPr>
          <w:rStyle w:val="normaltextrun"/>
          <w:rFonts w:asciiTheme="majorHAnsi" w:hAnsiTheme="majorHAnsi" w:cstheme="majorBidi"/>
          <w:color w:val="333334" w:themeColor="text2" w:themeShade="BF"/>
          <w:shd w:val="clear" w:color="auto" w:fill="FFFFFF"/>
        </w:rPr>
        <w:t>Other CUSC parties</w:t>
      </w:r>
    </w:p>
    <w:p w14:paraId="6B742896" w14:textId="77777777" w:rsidR="005D08A4" w:rsidRPr="00027428" w:rsidRDefault="4DFAAA74" w:rsidP="46AA7E26">
      <w:pPr>
        <w:pStyle w:val="ListParagraph"/>
        <w:numPr>
          <w:ilvl w:val="0"/>
          <w:numId w:val="25"/>
        </w:numPr>
        <w:spacing w:after="100" w:line="240" w:lineRule="auto"/>
        <w:rPr>
          <w:rStyle w:val="normaltextrun"/>
          <w:rFonts w:asciiTheme="majorHAnsi" w:hAnsiTheme="majorHAnsi" w:cstheme="majorBidi"/>
          <w:color w:val="333334" w:themeColor="text2" w:themeShade="BF"/>
          <w:shd w:val="clear" w:color="auto" w:fill="FFFFFF"/>
        </w:rPr>
      </w:pPr>
      <w:r w:rsidRPr="46AA7E26">
        <w:rPr>
          <w:rStyle w:val="normaltextrun"/>
          <w:rFonts w:asciiTheme="majorHAnsi" w:hAnsiTheme="majorHAnsi" w:cstheme="majorBidi"/>
          <w:color w:val="333334" w:themeColor="text2" w:themeShade="BF"/>
          <w:shd w:val="clear" w:color="auto" w:fill="FFFFFF"/>
        </w:rPr>
        <w:t>Anchor and Top-Up Restoration Service Providers on Distribution Network</w:t>
      </w:r>
      <w:r w:rsidR="412877CA" w:rsidRPr="46AA7E26">
        <w:rPr>
          <w:rStyle w:val="normaltextrun"/>
          <w:rFonts w:asciiTheme="majorHAnsi" w:hAnsiTheme="majorHAnsi" w:cstheme="majorBidi"/>
          <w:color w:val="333334" w:themeColor="text2" w:themeShade="BF"/>
          <w:shd w:val="clear" w:color="auto" w:fill="FFFFFF"/>
        </w:rPr>
        <w:t>.</w:t>
      </w:r>
    </w:p>
    <w:p w14:paraId="6245F80E" w14:textId="77777777" w:rsidR="00601C1B" w:rsidRPr="00027428" w:rsidRDefault="50CEF3DC" w:rsidP="46AA7E26">
      <w:pPr>
        <w:pStyle w:val="ListParagraph"/>
        <w:numPr>
          <w:ilvl w:val="0"/>
          <w:numId w:val="25"/>
        </w:numPr>
        <w:spacing w:after="100" w:line="240" w:lineRule="auto"/>
        <w:rPr>
          <w:rStyle w:val="normaltextrun"/>
          <w:rFonts w:asciiTheme="majorHAnsi" w:hAnsiTheme="majorHAnsi" w:cstheme="majorBidi"/>
          <w:color w:val="333334" w:themeColor="text2" w:themeShade="BF"/>
          <w:shd w:val="clear" w:color="auto" w:fill="FFFFFF"/>
        </w:rPr>
      </w:pPr>
      <w:r w:rsidRPr="46AA7E26">
        <w:rPr>
          <w:rStyle w:val="normaltextrun"/>
          <w:rFonts w:asciiTheme="majorHAnsi" w:hAnsiTheme="majorHAnsi" w:cstheme="majorBidi"/>
          <w:color w:val="333334" w:themeColor="text2" w:themeShade="BF"/>
          <w:shd w:val="clear" w:color="auto" w:fill="FFFFFF"/>
        </w:rPr>
        <w:t>Other Distributed Energy Resources (Non-CUSC and Non-Contracted)</w:t>
      </w:r>
      <w:r w:rsidR="44520152" w:rsidRPr="46AA7E26">
        <w:rPr>
          <w:rStyle w:val="normaltextrun"/>
          <w:rFonts w:asciiTheme="majorHAnsi" w:hAnsiTheme="majorHAnsi" w:cstheme="majorBidi"/>
          <w:color w:val="333334" w:themeColor="text2" w:themeShade="BF"/>
          <w:shd w:val="clear" w:color="auto" w:fill="FFFFFF"/>
        </w:rPr>
        <w:t>.</w:t>
      </w:r>
    </w:p>
    <w:p w14:paraId="314A0AC7" w14:textId="77777777" w:rsidR="00465C3B" w:rsidRPr="00027428" w:rsidRDefault="23663E80" w:rsidP="46AA7E26">
      <w:pPr>
        <w:pStyle w:val="ListParagraph"/>
        <w:numPr>
          <w:ilvl w:val="0"/>
          <w:numId w:val="25"/>
        </w:numPr>
        <w:spacing w:after="100" w:line="240" w:lineRule="auto"/>
        <w:rPr>
          <w:rStyle w:val="normaltextrun"/>
          <w:rFonts w:asciiTheme="majorHAnsi" w:hAnsiTheme="majorHAnsi" w:cstheme="majorBidi"/>
          <w:color w:val="333334" w:themeColor="text2" w:themeShade="BF"/>
          <w:shd w:val="clear" w:color="auto" w:fill="FFFFFF"/>
        </w:rPr>
      </w:pPr>
      <w:r w:rsidRPr="46AA7E26">
        <w:rPr>
          <w:rStyle w:val="normaltextrun"/>
          <w:rFonts w:asciiTheme="majorHAnsi" w:hAnsiTheme="majorHAnsi" w:cstheme="majorBidi"/>
          <w:color w:val="333334" w:themeColor="text2" w:themeShade="BF"/>
          <w:shd w:val="clear" w:color="auto" w:fill="FFFFFF"/>
        </w:rPr>
        <w:t>Interconnectors</w:t>
      </w:r>
      <w:r w:rsidR="0E74E4C9" w:rsidRPr="46AA7E26">
        <w:rPr>
          <w:rStyle w:val="normaltextrun"/>
          <w:rFonts w:asciiTheme="majorHAnsi" w:hAnsiTheme="majorHAnsi" w:cstheme="majorBidi"/>
          <w:color w:val="333334" w:themeColor="text2" w:themeShade="BF"/>
          <w:shd w:val="clear" w:color="auto" w:fill="FFFFFF"/>
        </w:rPr>
        <w:t>.</w:t>
      </w:r>
    </w:p>
    <w:p w14:paraId="008C3808" w14:textId="77777777" w:rsidR="00F25CC2" w:rsidRPr="00027428" w:rsidRDefault="51A318BC" w:rsidP="46AA7E26">
      <w:pPr>
        <w:pStyle w:val="ListParagraph"/>
        <w:numPr>
          <w:ilvl w:val="0"/>
          <w:numId w:val="25"/>
        </w:numPr>
        <w:spacing w:after="100" w:line="240" w:lineRule="auto"/>
        <w:rPr>
          <w:rStyle w:val="normaltextrun"/>
          <w:rFonts w:asciiTheme="majorHAnsi" w:hAnsiTheme="majorHAnsi" w:cstheme="majorBidi"/>
          <w:color w:val="333334" w:themeColor="text2" w:themeShade="BF"/>
          <w:shd w:val="clear" w:color="auto" w:fill="FFFFFF"/>
        </w:rPr>
      </w:pPr>
      <w:r w:rsidRPr="46AA7E26">
        <w:rPr>
          <w:rStyle w:val="normaltextrun"/>
          <w:rFonts w:asciiTheme="majorHAnsi" w:hAnsiTheme="majorHAnsi" w:cstheme="majorBidi"/>
          <w:color w:val="333334" w:themeColor="text2" w:themeShade="BF"/>
          <w:shd w:val="clear" w:color="auto" w:fill="FFFFFF"/>
        </w:rPr>
        <w:t>Non-restoration Users</w:t>
      </w:r>
      <w:r w:rsidR="721AD188" w:rsidRPr="46AA7E26">
        <w:rPr>
          <w:rStyle w:val="normaltextrun"/>
          <w:rFonts w:asciiTheme="majorHAnsi" w:hAnsiTheme="majorHAnsi" w:cstheme="majorBidi"/>
          <w:color w:val="333334" w:themeColor="text2" w:themeShade="BF"/>
          <w:shd w:val="clear" w:color="auto" w:fill="FFFFFF"/>
        </w:rPr>
        <w:t>.</w:t>
      </w:r>
      <w:r w:rsidRPr="46AA7E26">
        <w:rPr>
          <w:rStyle w:val="normaltextrun"/>
          <w:rFonts w:asciiTheme="majorHAnsi" w:hAnsiTheme="majorHAnsi" w:cstheme="majorBidi"/>
          <w:color w:val="333334" w:themeColor="text2" w:themeShade="BF"/>
          <w:shd w:val="clear" w:color="auto" w:fill="FFFFFF"/>
        </w:rPr>
        <w:t xml:space="preserve"> </w:t>
      </w:r>
    </w:p>
    <w:p w14:paraId="1E4E462D" w14:textId="77777777" w:rsidR="00F25CC2" w:rsidRPr="00027428" w:rsidRDefault="51A318BC" w:rsidP="46AA7E26">
      <w:pPr>
        <w:pStyle w:val="ListParagraph"/>
        <w:numPr>
          <w:ilvl w:val="0"/>
          <w:numId w:val="25"/>
        </w:numPr>
        <w:spacing w:after="100" w:line="240" w:lineRule="auto"/>
        <w:rPr>
          <w:rStyle w:val="normaltextrun"/>
          <w:rFonts w:asciiTheme="majorHAnsi" w:hAnsiTheme="majorHAnsi" w:cstheme="majorBidi"/>
          <w:color w:val="333334" w:themeColor="text2" w:themeShade="BF"/>
          <w:shd w:val="clear" w:color="auto" w:fill="FFFFFF"/>
        </w:rPr>
      </w:pPr>
      <w:r w:rsidRPr="46AA7E26">
        <w:rPr>
          <w:rStyle w:val="normaltextrun"/>
          <w:rFonts w:asciiTheme="majorHAnsi" w:hAnsiTheme="majorHAnsi" w:cstheme="majorBidi"/>
          <w:color w:val="333334" w:themeColor="text2" w:themeShade="BF"/>
          <w:shd w:val="clear" w:color="auto" w:fill="FFFFFF"/>
        </w:rPr>
        <w:t>All Network Owners (TOs, OFTOs, CATOs, DNOs)</w:t>
      </w:r>
      <w:r w:rsidR="01455C61" w:rsidRPr="46AA7E26">
        <w:rPr>
          <w:rStyle w:val="normaltextrun"/>
          <w:rFonts w:asciiTheme="majorHAnsi" w:hAnsiTheme="majorHAnsi" w:cstheme="majorBidi"/>
          <w:color w:val="333334" w:themeColor="text2" w:themeShade="BF"/>
          <w:shd w:val="clear" w:color="auto" w:fill="FFFFFF"/>
        </w:rPr>
        <w:t>.</w:t>
      </w:r>
    </w:p>
    <w:p w14:paraId="3BE6F9D3" w14:textId="77777777" w:rsidR="00F25CC2" w:rsidRPr="00027428" w:rsidRDefault="51A318BC" w:rsidP="46AA7E26">
      <w:pPr>
        <w:pStyle w:val="ListParagraph"/>
        <w:numPr>
          <w:ilvl w:val="0"/>
          <w:numId w:val="24"/>
        </w:numPr>
        <w:spacing w:after="100" w:line="240" w:lineRule="auto"/>
        <w:ind w:left="426"/>
        <w:rPr>
          <w:rFonts w:asciiTheme="majorHAnsi" w:hAnsiTheme="majorHAnsi" w:cstheme="majorBidi"/>
          <w:color w:val="333334" w:themeColor="text2" w:themeShade="BF"/>
        </w:rPr>
      </w:pPr>
      <w:r w:rsidRPr="46AA7E26">
        <w:rPr>
          <w:rFonts w:asciiTheme="majorHAnsi" w:hAnsiTheme="majorHAnsi" w:cstheme="majorBidi"/>
          <w:color w:val="333334" w:themeColor="text2" w:themeShade="BF"/>
        </w:rPr>
        <w:t>Provide regular progress updates to general GC0156 group</w:t>
      </w:r>
      <w:r w:rsidR="4ED8B99F" w:rsidRPr="46AA7E26">
        <w:rPr>
          <w:rFonts w:asciiTheme="majorHAnsi" w:hAnsiTheme="majorHAnsi" w:cstheme="majorBidi"/>
          <w:color w:val="333334" w:themeColor="text2" w:themeShade="BF"/>
        </w:rPr>
        <w:t>.</w:t>
      </w:r>
    </w:p>
    <w:p w14:paraId="270AF1F4" w14:textId="77777777" w:rsidR="007F2DFB" w:rsidRPr="00027428" w:rsidRDefault="51A318BC" w:rsidP="46AA7E26">
      <w:pPr>
        <w:tabs>
          <w:tab w:val="left" w:pos="3828"/>
          <w:tab w:val="left" w:pos="6946"/>
        </w:tabs>
        <w:rPr>
          <w:rFonts w:asciiTheme="majorHAnsi" w:hAnsiTheme="majorHAnsi" w:cstheme="majorBidi"/>
          <w:color w:val="333334" w:themeColor="text2" w:themeShade="BF"/>
        </w:rPr>
      </w:pPr>
      <w:r w:rsidRPr="00683D92">
        <w:rPr>
          <w:rFonts w:eastAsiaTheme="minorEastAsia"/>
          <w:i/>
          <w:iCs/>
          <w:color w:val="242424"/>
          <w:sz w:val="21"/>
          <w:szCs w:val="21"/>
        </w:rPr>
        <w:t>Note that draft legal text etc can only be developed by others, such as the CUSC/BSC panels, etc. </w:t>
      </w:r>
    </w:p>
    <w:p w14:paraId="69F0D4C9" w14:textId="77777777" w:rsidR="007F2DFB" w:rsidRPr="00027428" w:rsidRDefault="007F2DFB" w:rsidP="007F2DFB">
      <w:pPr>
        <w:rPr>
          <w:rFonts w:asciiTheme="majorHAnsi" w:hAnsiTheme="majorHAnsi" w:cstheme="majorHAnsi"/>
        </w:rPr>
      </w:pPr>
    </w:p>
    <w:p w14:paraId="5720173B" w14:textId="77777777" w:rsidR="00811729" w:rsidRPr="00027428" w:rsidRDefault="00811729" w:rsidP="00811729">
      <w:pPr>
        <w:rPr>
          <w:rFonts w:asciiTheme="majorHAnsi" w:hAnsiTheme="majorHAnsi" w:cstheme="majorHAnsi"/>
          <w:b/>
          <w:bCs/>
          <w:u w:val="single"/>
        </w:rPr>
      </w:pPr>
      <w:r w:rsidRPr="00027428">
        <w:rPr>
          <w:rFonts w:asciiTheme="majorHAnsi" w:hAnsiTheme="majorHAnsi" w:cstheme="majorHAnsi"/>
          <w:b/>
          <w:bCs/>
          <w:u w:val="single"/>
        </w:rPr>
        <w:t>Members (Update based on Nominations list)</w:t>
      </w:r>
    </w:p>
    <w:p w14:paraId="05282813" w14:textId="41F925B0" w:rsidR="00811729" w:rsidRPr="00027428" w:rsidRDefault="00835820" w:rsidP="00811729">
      <w:pPr>
        <w:tabs>
          <w:tab w:val="left" w:pos="2552"/>
          <w:tab w:val="left" w:pos="6946"/>
        </w:tabs>
        <w:spacing w:after="60"/>
        <w:rPr>
          <w:rFonts w:asciiTheme="majorHAnsi" w:hAnsiTheme="majorHAnsi" w:cstheme="majorHAnsi"/>
          <w:u w:val="words"/>
        </w:rPr>
      </w:pPr>
      <w:r w:rsidRPr="00027428">
        <w:rPr>
          <w:rFonts w:asciiTheme="majorHAnsi" w:hAnsiTheme="majorHAnsi" w:cstheme="majorHAnsi"/>
          <w:u w:val="words"/>
        </w:rPr>
        <w:t>Role</w:t>
      </w:r>
      <w:r w:rsidR="00811729" w:rsidRPr="00027428">
        <w:rPr>
          <w:rFonts w:asciiTheme="majorHAnsi" w:hAnsiTheme="majorHAnsi" w:cstheme="majorHAnsi"/>
          <w:u w:val="words"/>
        </w:rPr>
        <w:tab/>
        <w:t>Name(s)</w:t>
      </w:r>
      <w:r w:rsidR="00811729" w:rsidRPr="00027428">
        <w:rPr>
          <w:rFonts w:asciiTheme="majorHAnsi" w:hAnsiTheme="majorHAnsi" w:cstheme="majorHAnsi"/>
          <w:u w:val="words"/>
        </w:rPr>
        <w:tab/>
        <w:t>Organization</w:t>
      </w:r>
    </w:p>
    <w:p w14:paraId="70961B1E" w14:textId="77777777" w:rsidR="00811729" w:rsidRPr="00027428" w:rsidRDefault="00811729" w:rsidP="00811729">
      <w:pPr>
        <w:tabs>
          <w:tab w:val="left" w:pos="2552"/>
          <w:tab w:val="left" w:pos="6946"/>
        </w:tabs>
        <w:spacing w:after="60"/>
        <w:rPr>
          <w:rFonts w:asciiTheme="majorHAnsi" w:hAnsiTheme="majorHAnsi" w:cstheme="majorHAnsi"/>
        </w:rPr>
      </w:pPr>
      <w:r w:rsidRPr="00027428">
        <w:rPr>
          <w:rFonts w:asciiTheme="majorHAnsi" w:hAnsiTheme="majorHAnsi" w:cstheme="majorHAnsi"/>
        </w:rPr>
        <w:t>Chair</w:t>
      </w:r>
      <w:r w:rsidRPr="00027428">
        <w:rPr>
          <w:rFonts w:asciiTheme="majorHAnsi" w:hAnsiTheme="majorHAnsi" w:cstheme="majorHAnsi"/>
        </w:rPr>
        <w:tab/>
      </w:r>
      <w:r w:rsidRPr="00027428">
        <w:rPr>
          <w:rFonts w:asciiTheme="majorHAnsi" w:hAnsiTheme="majorHAnsi" w:cstheme="majorHAnsi"/>
        </w:rPr>
        <w:tab/>
        <w:t>NGESO</w:t>
      </w:r>
    </w:p>
    <w:p w14:paraId="499B5345" w14:textId="77777777" w:rsidR="00811729" w:rsidRPr="00027428" w:rsidRDefault="00811729" w:rsidP="00811729">
      <w:pPr>
        <w:tabs>
          <w:tab w:val="left" w:pos="2552"/>
          <w:tab w:val="left" w:pos="6946"/>
        </w:tabs>
        <w:spacing w:after="60"/>
        <w:rPr>
          <w:rFonts w:asciiTheme="majorHAnsi" w:hAnsiTheme="majorHAnsi" w:cstheme="majorHAnsi"/>
        </w:rPr>
      </w:pPr>
      <w:r w:rsidRPr="00027428">
        <w:rPr>
          <w:rFonts w:asciiTheme="majorHAnsi" w:hAnsiTheme="majorHAnsi" w:cstheme="majorHAnsi"/>
        </w:rPr>
        <w:t>Technical secretary</w:t>
      </w:r>
      <w:r w:rsidRPr="00027428">
        <w:rPr>
          <w:rFonts w:asciiTheme="majorHAnsi" w:hAnsiTheme="majorHAnsi" w:cstheme="majorHAnsi"/>
        </w:rPr>
        <w:tab/>
      </w:r>
      <w:r w:rsidRPr="00027428">
        <w:rPr>
          <w:rFonts w:asciiTheme="majorHAnsi" w:hAnsiTheme="majorHAnsi" w:cstheme="majorHAnsi"/>
        </w:rPr>
        <w:tab/>
        <w:t>NGESO</w:t>
      </w:r>
    </w:p>
    <w:p w14:paraId="66D66431" w14:textId="77777777" w:rsidR="00811729" w:rsidRPr="00027428" w:rsidRDefault="00811729" w:rsidP="00811729">
      <w:pPr>
        <w:tabs>
          <w:tab w:val="left" w:pos="2552"/>
          <w:tab w:val="left" w:pos="6946"/>
        </w:tabs>
        <w:spacing w:after="60"/>
        <w:rPr>
          <w:rFonts w:asciiTheme="majorHAnsi" w:hAnsiTheme="majorHAnsi" w:cstheme="majorHAnsi"/>
        </w:rPr>
      </w:pPr>
      <w:r w:rsidRPr="00027428">
        <w:rPr>
          <w:rFonts w:asciiTheme="majorHAnsi" w:hAnsiTheme="majorHAnsi" w:cstheme="majorHAnsi"/>
        </w:rPr>
        <w:t>Generator rep</w:t>
      </w:r>
      <w:r w:rsidRPr="00027428">
        <w:rPr>
          <w:rFonts w:asciiTheme="majorHAnsi" w:hAnsiTheme="majorHAnsi" w:cstheme="majorHAnsi"/>
        </w:rPr>
        <w:tab/>
      </w:r>
      <w:r w:rsidRPr="00027428">
        <w:rPr>
          <w:rFonts w:asciiTheme="majorHAnsi" w:hAnsiTheme="majorHAnsi" w:cstheme="majorHAnsi"/>
        </w:rPr>
        <w:tab/>
      </w:r>
    </w:p>
    <w:p w14:paraId="49CE9BBE" w14:textId="77777777" w:rsidR="00811729" w:rsidRPr="00027428" w:rsidRDefault="00811729" w:rsidP="00811729">
      <w:pPr>
        <w:tabs>
          <w:tab w:val="left" w:pos="2552"/>
          <w:tab w:val="left" w:pos="6946"/>
        </w:tabs>
        <w:spacing w:after="60"/>
        <w:rPr>
          <w:rFonts w:asciiTheme="majorHAnsi" w:hAnsiTheme="majorHAnsi" w:cstheme="majorHAnsi"/>
        </w:rPr>
      </w:pPr>
      <w:r w:rsidRPr="00027428">
        <w:rPr>
          <w:rFonts w:asciiTheme="majorHAnsi" w:hAnsiTheme="majorHAnsi" w:cstheme="majorHAnsi"/>
        </w:rPr>
        <w:t>TO Rep</w:t>
      </w:r>
      <w:r w:rsidRPr="00027428">
        <w:rPr>
          <w:rFonts w:asciiTheme="majorHAnsi" w:hAnsiTheme="majorHAnsi" w:cstheme="majorHAnsi"/>
        </w:rPr>
        <w:tab/>
      </w:r>
      <w:r w:rsidRPr="00027428">
        <w:rPr>
          <w:rFonts w:asciiTheme="majorHAnsi" w:hAnsiTheme="majorHAnsi" w:cstheme="majorHAnsi"/>
        </w:rPr>
        <w:tab/>
      </w:r>
    </w:p>
    <w:p w14:paraId="1639B01A" w14:textId="77777777" w:rsidR="00811729" w:rsidRPr="00027428" w:rsidRDefault="00811729" w:rsidP="00811729">
      <w:pPr>
        <w:tabs>
          <w:tab w:val="left" w:pos="2552"/>
          <w:tab w:val="left" w:pos="6946"/>
        </w:tabs>
        <w:spacing w:after="60"/>
        <w:rPr>
          <w:rFonts w:asciiTheme="majorHAnsi" w:hAnsiTheme="majorHAnsi" w:cstheme="majorHAnsi"/>
        </w:rPr>
      </w:pPr>
      <w:r w:rsidRPr="00027428">
        <w:rPr>
          <w:rFonts w:asciiTheme="majorHAnsi" w:hAnsiTheme="majorHAnsi" w:cstheme="majorHAnsi"/>
        </w:rPr>
        <w:t>DNO Rep</w:t>
      </w:r>
      <w:r w:rsidRPr="00027428">
        <w:rPr>
          <w:rFonts w:asciiTheme="majorHAnsi" w:hAnsiTheme="majorHAnsi" w:cstheme="majorHAnsi"/>
        </w:rPr>
        <w:tab/>
      </w:r>
      <w:r w:rsidRPr="00027428">
        <w:rPr>
          <w:rFonts w:asciiTheme="majorHAnsi" w:hAnsiTheme="majorHAnsi" w:cstheme="majorHAnsi"/>
        </w:rPr>
        <w:tab/>
      </w:r>
    </w:p>
    <w:p w14:paraId="3E259463" w14:textId="77777777" w:rsidR="00811729" w:rsidRPr="00027428" w:rsidRDefault="00811729" w:rsidP="00811729">
      <w:pPr>
        <w:tabs>
          <w:tab w:val="left" w:pos="2552"/>
          <w:tab w:val="left" w:pos="6946"/>
        </w:tabs>
        <w:spacing w:after="60"/>
        <w:rPr>
          <w:rFonts w:asciiTheme="majorHAnsi" w:hAnsiTheme="majorHAnsi" w:cstheme="majorHAnsi"/>
        </w:rPr>
      </w:pPr>
      <w:r w:rsidRPr="00027428">
        <w:rPr>
          <w:rFonts w:asciiTheme="majorHAnsi" w:hAnsiTheme="majorHAnsi" w:cstheme="majorHAnsi"/>
        </w:rPr>
        <w:t>Other</w:t>
      </w:r>
      <w:r w:rsidRPr="00027428">
        <w:rPr>
          <w:rFonts w:asciiTheme="majorHAnsi" w:hAnsiTheme="majorHAnsi" w:cstheme="majorHAnsi"/>
        </w:rPr>
        <w:tab/>
      </w:r>
      <w:r w:rsidRPr="00027428">
        <w:rPr>
          <w:rFonts w:asciiTheme="majorHAnsi" w:hAnsiTheme="majorHAnsi" w:cstheme="majorHAnsi"/>
        </w:rPr>
        <w:tab/>
      </w:r>
    </w:p>
    <w:p w14:paraId="42BA639F" w14:textId="77777777" w:rsidR="00811729" w:rsidRPr="00027428" w:rsidRDefault="00811729" w:rsidP="00811729">
      <w:pPr>
        <w:tabs>
          <w:tab w:val="left" w:pos="3828"/>
          <w:tab w:val="left" w:pos="6946"/>
        </w:tabs>
        <w:rPr>
          <w:rFonts w:asciiTheme="majorHAnsi" w:hAnsiTheme="majorHAnsi" w:cstheme="majorHAnsi"/>
        </w:rPr>
      </w:pPr>
      <w:r w:rsidRPr="00027428">
        <w:rPr>
          <w:rFonts w:asciiTheme="majorHAnsi" w:hAnsiTheme="majorHAnsi" w:cstheme="majorHAnsi"/>
        </w:rPr>
        <w:t>etc</w:t>
      </w:r>
    </w:p>
    <w:p w14:paraId="038C9372" w14:textId="77777777" w:rsidR="00811729" w:rsidRPr="00027428" w:rsidRDefault="00811729" w:rsidP="00811729">
      <w:pPr>
        <w:rPr>
          <w:rFonts w:asciiTheme="majorHAnsi" w:hAnsiTheme="majorHAnsi" w:cstheme="majorHAnsi"/>
        </w:rPr>
      </w:pPr>
    </w:p>
    <w:p w14:paraId="4301373C" w14:textId="77777777" w:rsidR="00811729" w:rsidRPr="00027428" w:rsidRDefault="00811729" w:rsidP="00811729">
      <w:pPr>
        <w:rPr>
          <w:rFonts w:asciiTheme="majorHAnsi" w:hAnsiTheme="majorHAnsi" w:cstheme="majorHAnsi"/>
          <w:b/>
          <w:bCs/>
          <w:u w:val="single"/>
        </w:rPr>
      </w:pPr>
      <w:r w:rsidRPr="00027428">
        <w:rPr>
          <w:rFonts w:asciiTheme="majorHAnsi" w:hAnsiTheme="majorHAnsi" w:cstheme="majorHAnsi"/>
          <w:b/>
          <w:bCs/>
          <w:u w:val="single"/>
        </w:rPr>
        <w:t>Standing Agenda</w:t>
      </w:r>
    </w:p>
    <w:p w14:paraId="20B0C2D4" w14:textId="77777777" w:rsidR="00811729" w:rsidRPr="00027428" w:rsidRDefault="00811729" w:rsidP="00811729">
      <w:pPr>
        <w:pStyle w:val="ListParagraph"/>
        <w:numPr>
          <w:ilvl w:val="0"/>
          <w:numId w:val="21"/>
        </w:numPr>
        <w:spacing w:after="100" w:line="240" w:lineRule="auto"/>
        <w:contextualSpacing w:val="0"/>
        <w:rPr>
          <w:rFonts w:asciiTheme="majorHAnsi" w:hAnsiTheme="majorHAnsi" w:cstheme="majorHAnsi"/>
        </w:rPr>
      </w:pPr>
      <w:r w:rsidRPr="00027428">
        <w:rPr>
          <w:rFonts w:asciiTheme="majorHAnsi" w:hAnsiTheme="majorHAnsi" w:cstheme="majorHAnsi"/>
        </w:rPr>
        <w:t>Safety/Wellbeing/inclusion moment</w:t>
      </w:r>
    </w:p>
    <w:p w14:paraId="382F042D" w14:textId="77777777" w:rsidR="00811729" w:rsidRPr="00027428" w:rsidRDefault="00811729" w:rsidP="00811729">
      <w:pPr>
        <w:pStyle w:val="ListParagraph"/>
        <w:numPr>
          <w:ilvl w:val="0"/>
          <w:numId w:val="21"/>
        </w:numPr>
        <w:spacing w:after="100" w:line="240" w:lineRule="auto"/>
        <w:contextualSpacing w:val="0"/>
        <w:rPr>
          <w:rFonts w:asciiTheme="majorHAnsi" w:hAnsiTheme="majorHAnsi" w:cstheme="majorHAnsi"/>
        </w:rPr>
      </w:pPr>
      <w:r w:rsidRPr="00027428">
        <w:rPr>
          <w:rFonts w:asciiTheme="majorHAnsi" w:hAnsiTheme="majorHAnsi" w:cstheme="majorHAnsi"/>
        </w:rPr>
        <w:t>Actions update</w:t>
      </w:r>
    </w:p>
    <w:p w14:paraId="7EBFFEEC" w14:textId="77777777" w:rsidR="00811729" w:rsidRPr="00027428" w:rsidRDefault="00811729" w:rsidP="00811729">
      <w:pPr>
        <w:pStyle w:val="ListParagraph"/>
        <w:numPr>
          <w:ilvl w:val="0"/>
          <w:numId w:val="21"/>
        </w:numPr>
        <w:spacing w:after="100" w:line="240" w:lineRule="auto"/>
        <w:contextualSpacing w:val="0"/>
        <w:rPr>
          <w:rFonts w:asciiTheme="majorHAnsi" w:hAnsiTheme="majorHAnsi" w:cstheme="majorHAnsi"/>
        </w:rPr>
      </w:pPr>
      <w:r w:rsidRPr="00027428">
        <w:rPr>
          <w:rFonts w:asciiTheme="majorHAnsi" w:hAnsiTheme="majorHAnsi" w:cstheme="majorHAnsi"/>
        </w:rPr>
        <w:t>Progress/project update</w:t>
      </w:r>
    </w:p>
    <w:p w14:paraId="26A39600" w14:textId="77777777" w:rsidR="00811729" w:rsidRPr="00027428" w:rsidRDefault="00811729" w:rsidP="00811729">
      <w:pPr>
        <w:pStyle w:val="ListParagraph"/>
        <w:numPr>
          <w:ilvl w:val="0"/>
          <w:numId w:val="21"/>
        </w:numPr>
        <w:spacing w:after="100" w:line="240" w:lineRule="auto"/>
        <w:contextualSpacing w:val="0"/>
        <w:rPr>
          <w:rFonts w:asciiTheme="majorHAnsi" w:hAnsiTheme="majorHAnsi" w:cstheme="majorHAnsi"/>
        </w:rPr>
      </w:pPr>
      <w:r w:rsidRPr="00027428">
        <w:rPr>
          <w:rFonts w:asciiTheme="majorHAnsi" w:hAnsiTheme="majorHAnsi" w:cstheme="majorHAnsi"/>
        </w:rPr>
        <w:t>Analysis and discussion of issues within scope</w:t>
      </w:r>
    </w:p>
    <w:p w14:paraId="6CBE57FD" w14:textId="77777777" w:rsidR="00811729" w:rsidRPr="00027428" w:rsidRDefault="00811729" w:rsidP="00811729">
      <w:pPr>
        <w:pStyle w:val="ListParagraph"/>
        <w:numPr>
          <w:ilvl w:val="0"/>
          <w:numId w:val="21"/>
        </w:numPr>
        <w:spacing w:after="100" w:line="240" w:lineRule="auto"/>
        <w:contextualSpacing w:val="0"/>
        <w:rPr>
          <w:rFonts w:asciiTheme="majorHAnsi" w:hAnsiTheme="majorHAnsi" w:cstheme="majorHAnsi"/>
        </w:rPr>
      </w:pPr>
      <w:r w:rsidRPr="00027428">
        <w:rPr>
          <w:rFonts w:asciiTheme="majorHAnsi" w:hAnsiTheme="majorHAnsi" w:cstheme="majorHAnsi"/>
        </w:rPr>
        <w:t>Decisions/actions</w:t>
      </w:r>
    </w:p>
    <w:p w14:paraId="5D426484" w14:textId="77777777" w:rsidR="00811729" w:rsidRPr="00027428" w:rsidRDefault="00811729" w:rsidP="00811729">
      <w:pPr>
        <w:pStyle w:val="ListParagraph"/>
        <w:numPr>
          <w:ilvl w:val="0"/>
          <w:numId w:val="21"/>
        </w:numPr>
        <w:spacing w:after="100" w:line="240" w:lineRule="auto"/>
        <w:contextualSpacing w:val="0"/>
        <w:rPr>
          <w:rFonts w:asciiTheme="majorHAnsi" w:hAnsiTheme="majorHAnsi" w:cstheme="majorHAnsi"/>
        </w:rPr>
      </w:pPr>
      <w:r w:rsidRPr="00027428">
        <w:rPr>
          <w:rFonts w:asciiTheme="majorHAnsi" w:hAnsiTheme="majorHAnsi" w:cstheme="majorHAnsi"/>
        </w:rPr>
        <w:t>Risk/Issues for escalation to GC0156</w:t>
      </w:r>
    </w:p>
    <w:p w14:paraId="57171376" w14:textId="77777777" w:rsidR="00811729" w:rsidRPr="00027428" w:rsidRDefault="00811729" w:rsidP="00811729">
      <w:pPr>
        <w:pStyle w:val="ListParagraph"/>
        <w:numPr>
          <w:ilvl w:val="0"/>
          <w:numId w:val="21"/>
        </w:numPr>
        <w:spacing w:after="100" w:line="240" w:lineRule="auto"/>
        <w:contextualSpacing w:val="0"/>
        <w:rPr>
          <w:rFonts w:asciiTheme="majorHAnsi" w:hAnsiTheme="majorHAnsi" w:cstheme="majorHAnsi"/>
        </w:rPr>
      </w:pPr>
      <w:r w:rsidRPr="00027428">
        <w:rPr>
          <w:rFonts w:asciiTheme="majorHAnsi" w:hAnsiTheme="majorHAnsi" w:cstheme="majorHAnsi"/>
        </w:rPr>
        <w:t>AOB</w:t>
      </w:r>
    </w:p>
    <w:p w14:paraId="2B528B35" w14:textId="77777777" w:rsidR="00811729" w:rsidRPr="00027428" w:rsidRDefault="00811729" w:rsidP="00811729">
      <w:pPr>
        <w:rPr>
          <w:rFonts w:asciiTheme="majorHAnsi" w:hAnsiTheme="majorHAnsi" w:cstheme="majorHAnsi"/>
          <w:b/>
          <w:bCs/>
          <w:u w:val="single"/>
        </w:rPr>
      </w:pPr>
    </w:p>
    <w:p w14:paraId="18B334F7" w14:textId="77777777" w:rsidR="00811729" w:rsidRPr="00027428" w:rsidRDefault="00811729" w:rsidP="00811729">
      <w:pPr>
        <w:rPr>
          <w:rFonts w:asciiTheme="majorHAnsi" w:hAnsiTheme="majorHAnsi" w:cstheme="majorHAnsi"/>
          <w:b/>
          <w:bCs/>
          <w:u w:val="single"/>
        </w:rPr>
      </w:pPr>
      <w:r w:rsidRPr="00027428">
        <w:rPr>
          <w:rFonts w:asciiTheme="majorHAnsi" w:hAnsiTheme="majorHAnsi" w:cstheme="majorHAnsi"/>
          <w:b/>
          <w:bCs/>
          <w:u w:val="single"/>
        </w:rPr>
        <w:t>Logistics</w:t>
      </w:r>
    </w:p>
    <w:p w14:paraId="2E03B0DD" w14:textId="77777777" w:rsidR="00811729" w:rsidRPr="00027428" w:rsidRDefault="00811729" w:rsidP="00811729">
      <w:pPr>
        <w:numPr>
          <w:ilvl w:val="0"/>
          <w:numId w:val="22"/>
        </w:numPr>
        <w:spacing w:after="100" w:line="240" w:lineRule="auto"/>
        <w:ind w:left="714" w:hanging="357"/>
        <w:rPr>
          <w:rFonts w:asciiTheme="majorHAnsi" w:hAnsiTheme="majorHAnsi" w:cstheme="majorHAnsi"/>
        </w:rPr>
      </w:pPr>
      <w:r w:rsidRPr="00027428">
        <w:rPr>
          <w:rFonts w:asciiTheme="majorHAnsi" w:hAnsiTheme="majorHAnsi" w:cstheme="majorHAnsi"/>
          <w:b/>
          <w:bCs/>
        </w:rPr>
        <w:t>Cadence</w:t>
      </w:r>
      <w:r w:rsidRPr="00027428">
        <w:rPr>
          <w:rFonts w:asciiTheme="majorHAnsi" w:hAnsiTheme="majorHAnsi" w:cstheme="majorHAnsi"/>
        </w:rPr>
        <w:t xml:space="preserve"> –Meetings scheduled bi-weekly.</w:t>
      </w:r>
    </w:p>
    <w:p w14:paraId="5EA4CC8D" w14:textId="77777777" w:rsidR="00811729" w:rsidRPr="00027428" w:rsidRDefault="46863F58" w:rsidP="46AA7E26">
      <w:pPr>
        <w:numPr>
          <w:ilvl w:val="0"/>
          <w:numId w:val="22"/>
        </w:numPr>
        <w:spacing w:after="100" w:line="240" w:lineRule="auto"/>
        <w:ind w:left="714" w:hanging="357"/>
        <w:rPr>
          <w:rFonts w:asciiTheme="majorHAnsi" w:hAnsiTheme="majorHAnsi" w:cstheme="majorBidi"/>
        </w:rPr>
      </w:pPr>
      <w:r w:rsidRPr="46AA7E26">
        <w:rPr>
          <w:rFonts w:asciiTheme="majorHAnsi" w:hAnsiTheme="majorHAnsi" w:cstheme="majorBidi"/>
          <w:b/>
          <w:bCs/>
        </w:rPr>
        <w:t>Duration</w:t>
      </w:r>
      <w:r w:rsidRPr="46AA7E26">
        <w:rPr>
          <w:rFonts w:asciiTheme="majorHAnsi" w:hAnsiTheme="majorHAnsi" w:cstheme="majorBidi"/>
        </w:rPr>
        <w:t xml:space="preserve"> – 4 hours</w:t>
      </w:r>
      <w:r w:rsidR="2439E7FE" w:rsidRPr="46AA7E26">
        <w:rPr>
          <w:rFonts w:asciiTheme="majorHAnsi" w:hAnsiTheme="majorHAnsi" w:cstheme="majorBidi"/>
        </w:rPr>
        <w:t>.</w:t>
      </w:r>
    </w:p>
    <w:p w14:paraId="734814E3" w14:textId="77777777" w:rsidR="00811729" w:rsidRPr="00027428" w:rsidRDefault="46863F58" w:rsidP="46AA7E26">
      <w:pPr>
        <w:numPr>
          <w:ilvl w:val="0"/>
          <w:numId w:val="22"/>
        </w:numPr>
        <w:spacing w:after="100" w:line="240" w:lineRule="auto"/>
        <w:ind w:left="714" w:hanging="357"/>
        <w:rPr>
          <w:rFonts w:asciiTheme="majorHAnsi" w:hAnsiTheme="majorHAnsi" w:cstheme="majorBidi"/>
        </w:rPr>
      </w:pPr>
      <w:r w:rsidRPr="46AA7E26">
        <w:rPr>
          <w:rFonts w:asciiTheme="majorHAnsi" w:hAnsiTheme="majorHAnsi" w:cstheme="majorBidi"/>
          <w:b/>
          <w:bCs/>
        </w:rPr>
        <w:t>Location</w:t>
      </w:r>
      <w:r w:rsidRPr="46AA7E26">
        <w:rPr>
          <w:rFonts w:asciiTheme="majorHAnsi" w:hAnsiTheme="majorHAnsi" w:cstheme="majorBidi"/>
        </w:rPr>
        <w:t xml:space="preserve"> – Teams Meeting</w:t>
      </w:r>
      <w:r w:rsidR="0A338F34" w:rsidRPr="46AA7E26">
        <w:rPr>
          <w:rFonts w:asciiTheme="majorHAnsi" w:hAnsiTheme="majorHAnsi" w:cstheme="majorBidi"/>
        </w:rPr>
        <w:t>.</w:t>
      </w:r>
      <w:r w:rsidRPr="46AA7E26">
        <w:rPr>
          <w:rFonts w:asciiTheme="majorHAnsi" w:hAnsiTheme="majorHAnsi" w:cstheme="majorBidi"/>
        </w:rPr>
        <w:t xml:space="preserve"> </w:t>
      </w:r>
    </w:p>
    <w:p w14:paraId="2F56363C" w14:textId="77777777" w:rsidR="00811729" w:rsidRPr="00027428" w:rsidRDefault="00811729" w:rsidP="00811729">
      <w:pPr>
        <w:numPr>
          <w:ilvl w:val="0"/>
          <w:numId w:val="23"/>
        </w:numPr>
        <w:spacing w:after="100" w:line="240" w:lineRule="auto"/>
        <w:ind w:left="714" w:hanging="357"/>
        <w:rPr>
          <w:rFonts w:asciiTheme="majorHAnsi" w:hAnsiTheme="majorHAnsi" w:cstheme="majorHAnsi"/>
        </w:rPr>
      </w:pPr>
      <w:r w:rsidRPr="00027428">
        <w:rPr>
          <w:rFonts w:asciiTheme="majorHAnsi" w:hAnsiTheme="majorHAnsi" w:cstheme="majorHAnsi"/>
          <w:b/>
          <w:bCs/>
        </w:rPr>
        <w:t xml:space="preserve">Submissions </w:t>
      </w:r>
      <w:r w:rsidRPr="00027428">
        <w:rPr>
          <w:rFonts w:asciiTheme="majorHAnsi" w:hAnsiTheme="majorHAnsi" w:cstheme="majorHAnsi"/>
        </w:rPr>
        <w:t>due and pre-read – slides/papers with clear confirmation of input/decisions needed 5 business days prior. Papers are to be read ahead of the meeting.</w:t>
      </w:r>
    </w:p>
    <w:p w14:paraId="196B79AF" w14:textId="77777777" w:rsidR="00811729" w:rsidRPr="00027428" w:rsidRDefault="46863F58" w:rsidP="46AA7E26">
      <w:pPr>
        <w:numPr>
          <w:ilvl w:val="0"/>
          <w:numId w:val="23"/>
        </w:numPr>
        <w:spacing w:after="100" w:line="240" w:lineRule="auto"/>
        <w:ind w:left="714" w:hanging="357"/>
        <w:rPr>
          <w:rFonts w:asciiTheme="majorHAnsi" w:hAnsiTheme="majorHAnsi" w:cstheme="majorBidi"/>
        </w:rPr>
      </w:pPr>
      <w:r w:rsidRPr="46AA7E26">
        <w:rPr>
          <w:rFonts w:asciiTheme="majorHAnsi" w:hAnsiTheme="majorHAnsi" w:cstheme="majorBidi"/>
          <w:b/>
          <w:bCs/>
        </w:rPr>
        <w:t xml:space="preserve">Minutes – </w:t>
      </w:r>
      <w:r w:rsidRPr="46AA7E26">
        <w:rPr>
          <w:rFonts w:asciiTheme="majorHAnsi" w:hAnsiTheme="majorHAnsi" w:cstheme="majorBidi"/>
        </w:rPr>
        <w:t>to be taken and circulated with the Action/decision Log</w:t>
      </w:r>
      <w:r w:rsidR="7B3CE2C4" w:rsidRPr="46AA7E26">
        <w:rPr>
          <w:rFonts w:asciiTheme="majorHAnsi" w:hAnsiTheme="majorHAnsi" w:cstheme="majorBidi"/>
        </w:rPr>
        <w:t>.</w:t>
      </w:r>
    </w:p>
    <w:p w14:paraId="4B27F8E7" w14:textId="77777777" w:rsidR="00811729" w:rsidRPr="00027428" w:rsidRDefault="00811729" w:rsidP="00811729">
      <w:pPr>
        <w:numPr>
          <w:ilvl w:val="0"/>
          <w:numId w:val="23"/>
        </w:numPr>
        <w:spacing w:after="100" w:line="240" w:lineRule="auto"/>
        <w:ind w:left="714" w:hanging="357"/>
        <w:jc w:val="both"/>
        <w:rPr>
          <w:rFonts w:asciiTheme="majorHAnsi" w:hAnsiTheme="majorHAnsi" w:cstheme="majorHAnsi"/>
        </w:rPr>
      </w:pPr>
      <w:r w:rsidRPr="00027428">
        <w:rPr>
          <w:rFonts w:asciiTheme="majorHAnsi" w:hAnsiTheme="majorHAnsi" w:cstheme="majorHAnsi"/>
          <w:b/>
          <w:bCs/>
        </w:rPr>
        <w:t xml:space="preserve">Quorum </w:t>
      </w:r>
      <w:r w:rsidRPr="00027428">
        <w:rPr>
          <w:rFonts w:asciiTheme="majorHAnsi" w:hAnsiTheme="majorHAnsi" w:cstheme="majorHAnsi"/>
        </w:rPr>
        <w:t xml:space="preserve">– All members to attend. Deputies can attend with full decision-making authority delegated.  </w:t>
      </w:r>
    </w:p>
    <w:p w14:paraId="578496F3" w14:textId="77777777" w:rsidR="00DA107B" w:rsidRPr="00027428" w:rsidRDefault="00811729" w:rsidP="00811729">
      <w:pPr>
        <w:numPr>
          <w:ilvl w:val="0"/>
          <w:numId w:val="23"/>
        </w:numPr>
        <w:spacing w:after="100" w:line="240" w:lineRule="auto"/>
        <w:ind w:left="714" w:hanging="357"/>
        <w:jc w:val="both"/>
        <w:rPr>
          <w:rFonts w:asciiTheme="majorHAnsi" w:hAnsiTheme="majorHAnsi" w:cstheme="majorHAnsi"/>
        </w:rPr>
      </w:pPr>
      <w:r w:rsidRPr="00027428">
        <w:rPr>
          <w:rStyle w:val="normaltextrun"/>
          <w:rFonts w:asciiTheme="majorHAnsi" w:hAnsiTheme="majorHAnsi" w:cstheme="majorHAnsi"/>
          <w:b/>
          <w:bCs/>
          <w:color w:val="000000"/>
          <w:shd w:val="clear" w:color="auto" w:fill="FFFFFF"/>
        </w:rPr>
        <w:t>Dissention</w:t>
      </w:r>
      <w:r w:rsidRPr="00027428">
        <w:rPr>
          <w:rStyle w:val="normaltextrun"/>
          <w:rFonts w:asciiTheme="majorHAnsi" w:hAnsiTheme="majorHAnsi" w:cstheme="majorHAnsi"/>
          <w:color w:val="000000"/>
          <w:shd w:val="clear" w:color="auto" w:fill="FFFFFF"/>
        </w:rPr>
        <w:t xml:space="preserve"> - </w:t>
      </w:r>
      <w:r w:rsidRPr="00027428">
        <w:rPr>
          <w:rFonts w:asciiTheme="majorHAnsi" w:hAnsiTheme="majorHAnsi" w:cstheme="majorHAnsi"/>
        </w:rPr>
        <w:t>Proposals will be based on majority decisions. Dissention from the proposals shall be recorded.</w:t>
      </w:r>
    </w:p>
    <w:p w14:paraId="149FCABC" w14:textId="77777777" w:rsidR="00DA107B" w:rsidRPr="00027428" w:rsidRDefault="00DA107B">
      <w:pPr>
        <w:spacing w:line="240" w:lineRule="auto"/>
        <w:rPr>
          <w:rFonts w:asciiTheme="majorHAnsi" w:hAnsiTheme="majorHAnsi" w:cstheme="majorHAnsi"/>
        </w:rPr>
      </w:pPr>
      <w:r w:rsidRPr="00027428">
        <w:rPr>
          <w:rFonts w:asciiTheme="majorHAnsi" w:hAnsiTheme="majorHAnsi" w:cstheme="majorHAnsi"/>
        </w:rPr>
        <w:br w:type="page"/>
      </w:r>
    </w:p>
    <w:p w14:paraId="51315BB2" w14:textId="6B239FD5" w:rsidR="003F63EB" w:rsidRPr="00FD7C17" w:rsidRDefault="006606AA" w:rsidP="00FD7C17">
      <w:pPr>
        <w:pStyle w:val="Heading1"/>
        <w:numPr>
          <w:ilvl w:val="0"/>
          <w:numId w:val="37"/>
        </w:numPr>
        <w:rPr>
          <w:rFonts w:asciiTheme="majorHAnsi" w:hAnsiTheme="majorHAnsi" w:cstheme="majorHAnsi"/>
        </w:rPr>
      </w:pPr>
      <w:bookmarkStart w:id="12" w:name="_Ref113282627"/>
      <w:bookmarkStart w:id="13" w:name="_Toc115191441"/>
      <w:r>
        <w:rPr>
          <w:rFonts w:asciiTheme="majorHAnsi" w:hAnsiTheme="majorHAnsi" w:cstheme="majorHAnsi"/>
        </w:rPr>
        <w:lastRenderedPageBreak/>
        <w:t xml:space="preserve">Compensation </w:t>
      </w:r>
      <w:proofErr w:type="gramStart"/>
      <w:r>
        <w:rPr>
          <w:rFonts w:asciiTheme="majorHAnsi" w:hAnsiTheme="majorHAnsi" w:cstheme="majorHAnsi"/>
        </w:rPr>
        <w:t>as a consequence</w:t>
      </w:r>
      <w:proofErr w:type="gramEnd"/>
      <w:r>
        <w:rPr>
          <w:rFonts w:asciiTheme="majorHAnsi" w:hAnsiTheme="majorHAnsi" w:cstheme="majorHAnsi"/>
        </w:rPr>
        <w:t xml:space="preserve"> and related to Black Start incident - </w:t>
      </w:r>
      <w:r w:rsidR="00B45AD4" w:rsidRPr="00FD7C17">
        <w:rPr>
          <w:rFonts w:asciiTheme="majorHAnsi" w:hAnsiTheme="majorHAnsi" w:cstheme="majorHAnsi"/>
        </w:rPr>
        <w:t>Brief on Section G3 of BSC</w:t>
      </w:r>
      <w:bookmarkEnd w:id="12"/>
      <w:bookmarkEnd w:id="13"/>
    </w:p>
    <w:p w14:paraId="6EF57D80" w14:textId="21B920F9" w:rsidR="002E27CC" w:rsidRPr="00027428" w:rsidRDefault="00976E2F" w:rsidP="00231B12">
      <w:pPr>
        <w:jc w:val="both"/>
        <w:rPr>
          <w:rFonts w:asciiTheme="majorHAnsi" w:hAnsiTheme="majorHAnsi" w:cstheme="majorHAnsi"/>
        </w:rPr>
      </w:pPr>
      <w:r w:rsidRPr="00027428">
        <w:rPr>
          <w:rFonts w:asciiTheme="majorHAnsi" w:hAnsiTheme="majorHAnsi" w:cstheme="majorHAnsi"/>
        </w:rPr>
        <w:t xml:space="preserve">The BSC Section G3 contingency provisions aren’t triggered until/unless the </w:t>
      </w:r>
      <w:r w:rsidR="003D6306">
        <w:rPr>
          <w:rFonts w:asciiTheme="majorHAnsi" w:hAnsiTheme="majorHAnsi" w:cstheme="majorHAnsi"/>
        </w:rPr>
        <w:t>ESO</w:t>
      </w:r>
      <w:r w:rsidR="003D6306" w:rsidRPr="00027428">
        <w:rPr>
          <w:rFonts w:asciiTheme="majorHAnsi" w:hAnsiTheme="majorHAnsi" w:cstheme="majorHAnsi"/>
          <w:sz w:val="13"/>
          <w:szCs w:val="13"/>
        </w:rPr>
        <w:t xml:space="preserve"> </w:t>
      </w:r>
      <w:r w:rsidRPr="00027428">
        <w:rPr>
          <w:rFonts w:asciiTheme="majorHAnsi" w:hAnsiTheme="majorHAnsi" w:cstheme="majorHAnsi"/>
        </w:rPr>
        <w:t xml:space="preserve">notifies Grid Code Users that, under Grid Code OC9, a Total Shutdown or Partial Shutdown has occurred and that the </w:t>
      </w:r>
      <w:r w:rsidR="003D6306">
        <w:rPr>
          <w:rFonts w:asciiTheme="majorHAnsi" w:hAnsiTheme="majorHAnsi" w:cstheme="majorHAnsi"/>
        </w:rPr>
        <w:t>ESO</w:t>
      </w:r>
      <w:r w:rsidR="003D6306" w:rsidRPr="00027428">
        <w:rPr>
          <w:rFonts w:asciiTheme="majorHAnsi" w:hAnsiTheme="majorHAnsi" w:cstheme="majorHAnsi"/>
        </w:rPr>
        <w:t xml:space="preserve"> </w:t>
      </w:r>
      <w:r w:rsidRPr="00027428">
        <w:rPr>
          <w:rFonts w:asciiTheme="majorHAnsi" w:hAnsiTheme="majorHAnsi" w:cstheme="majorHAnsi"/>
        </w:rPr>
        <w:t xml:space="preserve">intends to implement a Black Start. It’s also the </w:t>
      </w:r>
      <w:r w:rsidR="003D6306">
        <w:rPr>
          <w:rFonts w:asciiTheme="majorHAnsi" w:hAnsiTheme="majorHAnsi" w:cstheme="majorHAnsi"/>
        </w:rPr>
        <w:t>ESO</w:t>
      </w:r>
      <w:r w:rsidR="003D6306" w:rsidRPr="00027428">
        <w:rPr>
          <w:rFonts w:asciiTheme="majorHAnsi" w:hAnsiTheme="majorHAnsi" w:cstheme="majorHAnsi"/>
        </w:rPr>
        <w:t xml:space="preserve"> </w:t>
      </w:r>
      <w:r w:rsidRPr="00027428">
        <w:rPr>
          <w:rFonts w:asciiTheme="majorHAnsi" w:hAnsiTheme="majorHAnsi" w:cstheme="majorHAnsi"/>
        </w:rPr>
        <w:t xml:space="preserve">that monitors the Market Suspension Threshold under the BSC during a Partial Shutdown and notifies </w:t>
      </w:r>
      <w:proofErr w:type="spellStart"/>
      <w:r w:rsidRPr="00027428">
        <w:rPr>
          <w:rFonts w:asciiTheme="majorHAnsi" w:hAnsiTheme="majorHAnsi" w:cstheme="majorHAnsi"/>
        </w:rPr>
        <w:t>Elexon</w:t>
      </w:r>
      <w:proofErr w:type="spellEnd"/>
      <w:r w:rsidRPr="00027428">
        <w:rPr>
          <w:rFonts w:asciiTheme="majorHAnsi" w:hAnsiTheme="majorHAnsi" w:cstheme="majorHAnsi"/>
        </w:rPr>
        <w:t xml:space="preserve"> if it</w:t>
      </w:r>
      <w:r w:rsidR="003D6306">
        <w:rPr>
          <w:rFonts w:asciiTheme="majorHAnsi" w:hAnsiTheme="majorHAnsi" w:cstheme="majorHAnsi"/>
        </w:rPr>
        <w:t xml:space="preserve"> i</w:t>
      </w:r>
      <w:r w:rsidRPr="00027428">
        <w:rPr>
          <w:rFonts w:asciiTheme="majorHAnsi" w:hAnsiTheme="majorHAnsi" w:cstheme="majorHAnsi"/>
        </w:rPr>
        <w:t>s met.</w:t>
      </w:r>
      <w:r w:rsidR="00492360">
        <w:rPr>
          <w:rFonts w:asciiTheme="majorHAnsi" w:hAnsiTheme="majorHAnsi" w:cstheme="majorHAnsi"/>
        </w:rPr>
        <w:t xml:space="preserve"> The BSC section G3 only covers the compensation arran</w:t>
      </w:r>
      <w:r w:rsidR="002F2BED">
        <w:rPr>
          <w:rFonts w:asciiTheme="majorHAnsi" w:hAnsiTheme="majorHAnsi" w:cstheme="majorHAnsi"/>
        </w:rPr>
        <w:t xml:space="preserve">gement at the time of event. It doesn’t cover the capex and </w:t>
      </w:r>
      <w:proofErr w:type="spellStart"/>
      <w:r w:rsidR="002F2BED">
        <w:rPr>
          <w:rFonts w:asciiTheme="majorHAnsi" w:hAnsiTheme="majorHAnsi" w:cstheme="majorHAnsi"/>
        </w:rPr>
        <w:t>opex</w:t>
      </w:r>
      <w:proofErr w:type="spellEnd"/>
      <w:r w:rsidR="002F2BED">
        <w:rPr>
          <w:rFonts w:asciiTheme="majorHAnsi" w:hAnsiTheme="majorHAnsi" w:cstheme="majorHAnsi"/>
        </w:rPr>
        <w:t xml:space="preserve"> cost of BSC parties. </w:t>
      </w:r>
    </w:p>
    <w:p w14:paraId="5ADC9AB3" w14:textId="77777777" w:rsidR="00430062" w:rsidRPr="00027428" w:rsidRDefault="00430062" w:rsidP="00430062">
      <w:pPr>
        <w:pStyle w:val="Heading2"/>
        <w:rPr>
          <w:rFonts w:asciiTheme="majorHAnsi" w:hAnsiTheme="majorHAnsi" w:cstheme="majorHAnsi"/>
        </w:rPr>
      </w:pPr>
      <w:bookmarkStart w:id="14" w:name="_Toc115191442"/>
      <w:r w:rsidRPr="00027428">
        <w:rPr>
          <w:rFonts w:asciiTheme="majorHAnsi" w:hAnsiTheme="majorHAnsi" w:cstheme="majorHAnsi"/>
        </w:rPr>
        <w:t>Who is eligible to claim?</w:t>
      </w:r>
      <w:bookmarkEnd w:id="14"/>
    </w:p>
    <w:p w14:paraId="5C27A0F7" w14:textId="77777777" w:rsidR="00722386" w:rsidRPr="00027428" w:rsidRDefault="00722386" w:rsidP="004C6F2F">
      <w:pPr>
        <w:autoSpaceDE w:val="0"/>
        <w:autoSpaceDN w:val="0"/>
        <w:adjustRightInd w:val="0"/>
        <w:jc w:val="both"/>
        <w:rPr>
          <w:rFonts w:asciiTheme="majorHAnsi" w:hAnsiTheme="majorHAnsi" w:cstheme="majorHAnsi"/>
        </w:rPr>
      </w:pPr>
      <w:r w:rsidRPr="00027428">
        <w:rPr>
          <w:rFonts w:asciiTheme="majorHAnsi" w:hAnsiTheme="majorHAnsi" w:cstheme="majorHAnsi"/>
        </w:rPr>
        <w:t>Each Party which:</w:t>
      </w:r>
    </w:p>
    <w:p w14:paraId="7756F8B2" w14:textId="77777777" w:rsidR="00722386" w:rsidRPr="00027428" w:rsidRDefault="00722386" w:rsidP="00DE26B4">
      <w:pPr>
        <w:pStyle w:val="ListParagraph"/>
        <w:numPr>
          <w:ilvl w:val="0"/>
          <w:numId w:val="28"/>
        </w:numPr>
        <w:autoSpaceDE w:val="0"/>
        <w:autoSpaceDN w:val="0"/>
        <w:adjustRightInd w:val="0"/>
        <w:jc w:val="both"/>
        <w:rPr>
          <w:rFonts w:asciiTheme="majorHAnsi" w:hAnsiTheme="majorHAnsi" w:cstheme="majorHAnsi"/>
        </w:rPr>
      </w:pPr>
      <w:r w:rsidRPr="00027428">
        <w:rPr>
          <w:rFonts w:asciiTheme="majorHAnsi" w:hAnsiTheme="majorHAnsi" w:cstheme="majorHAnsi"/>
        </w:rPr>
        <w:t>is the Lead Party of any BM Unit (whether or not comprising Plant or Apparatus which is comprised in a Black Start Station as defined in the Grid</w:t>
      </w:r>
      <w:r w:rsidR="000E6885" w:rsidRPr="00027428">
        <w:rPr>
          <w:rFonts w:asciiTheme="majorHAnsi" w:hAnsiTheme="majorHAnsi" w:cstheme="majorHAnsi"/>
        </w:rPr>
        <w:t xml:space="preserve"> </w:t>
      </w:r>
      <w:r w:rsidRPr="00027428">
        <w:rPr>
          <w:rFonts w:asciiTheme="majorHAnsi" w:hAnsiTheme="majorHAnsi" w:cstheme="majorHAnsi"/>
        </w:rPr>
        <w:t xml:space="preserve">Code), </w:t>
      </w:r>
      <w:proofErr w:type="gramStart"/>
      <w:r w:rsidRPr="00027428">
        <w:rPr>
          <w:rFonts w:asciiTheme="majorHAnsi" w:hAnsiTheme="majorHAnsi" w:cstheme="majorHAnsi"/>
        </w:rPr>
        <w:t>and</w:t>
      </w:r>
      <w:proofErr w:type="gramEnd"/>
    </w:p>
    <w:p w14:paraId="5E8FC41E" w14:textId="77777777" w:rsidR="004C6F2F" w:rsidRPr="00027428" w:rsidRDefault="00722386" w:rsidP="00DE26B4">
      <w:pPr>
        <w:pStyle w:val="ListParagraph"/>
        <w:numPr>
          <w:ilvl w:val="0"/>
          <w:numId w:val="28"/>
        </w:numPr>
        <w:autoSpaceDE w:val="0"/>
        <w:autoSpaceDN w:val="0"/>
        <w:adjustRightInd w:val="0"/>
        <w:jc w:val="both"/>
        <w:rPr>
          <w:rFonts w:asciiTheme="majorHAnsi" w:hAnsiTheme="majorHAnsi" w:cstheme="majorHAnsi"/>
        </w:rPr>
      </w:pPr>
      <w:r w:rsidRPr="00027428">
        <w:rPr>
          <w:rFonts w:asciiTheme="majorHAnsi" w:hAnsiTheme="majorHAnsi" w:cstheme="majorHAnsi"/>
        </w:rPr>
        <w:t xml:space="preserve">is given a black start instruction as defined in </w:t>
      </w:r>
      <w:r w:rsidR="004C6F2F" w:rsidRPr="00027428">
        <w:rPr>
          <w:rFonts w:asciiTheme="majorHAnsi" w:hAnsiTheme="majorHAnsi" w:cstheme="majorHAnsi"/>
        </w:rPr>
        <w:t xml:space="preserve">section </w:t>
      </w:r>
      <w:proofErr w:type="gramStart"/>
      <w:r w:rsidR="004C6F2F" w:rsidRPr="00027428">
        <w:rPr>
          <w:rFonts w:asciiTheme="majorHAnsi" w:hAnsiTheme="majorHAnsi" w:cstheme="majorHAnsi"/>
        </w:rPr>
        <w:t>3.2</w:t>
      </w:r>
      <w:r w:rsidRPr="00027428">
        <w:rPr>
          <w:rFonts w:asciiTheme="majorHAnsi" w:hAnsiTheme="majorHAnsi" w:cstheme="majorHAnsi"/>
        </w:rPr>
        <w:t>,</w:t>
      </w:r>
      <w:proofErr w:type="gramEnd"/>
      <w:r w:rsidRPr="00027428">
        <w:rPr>
          <w:rFonts w:asciiTheme="majorHAnsi" w:hAnsiTheme="majorHAnsi" w:cstheme="majorHAnsi"/>
        </w:rPr>
        <w:t xml:space="preserve"> </w:t>
      </w:r>
    </w:p>
    <w:p w14:paraId="4C638BB0" w14:textId="77777777" w:rsidR="00430062" w:rsidRPr="00027428" w:rsidRDefault="00722386" w:rsidP="004C6F2F">
      <w:pPr>
        <w:autoSpaceDE w:val="0"/>
        <w:autoSpaceDN w:val="0"/>
        <w:adjustRightInd w:val="0"/>
        <w:jc w:val="both"/>
        <w:rPr>
          <w:rFonts w:asciiTheme="majorHAnsi" w:hAnsiTheme="majorHAnsi" w:cstheme="majorHAnsi"/>
        </w:rPr>
      </w:pPr>
      <w:r w:rsidRPr="00027428">
        <w:rPr>
          <w:rFonts w:asciiTheme="majorHAnsi" w:hAnsiTheme="majorHAnsi" w:cstheme="majorHAnsi"/>
        </w:rPr>
        <w:t>may, within the period of 20 Business Days after the end of the Black Start Period, submit</w:t>
      </w:r>
      <w:r w:rsidR="004C6F2F" w:rsidRPr="00027428">
        <w:rPr>
          <w:rFonts w:asciiTheme="majorHAnsi" w:hAnsiTheme="majorHAnsi" w:cstheme="majorHAnsi"/>
        </w:rPr>
        <w:t xml:space="preserve"> </w:t>
      </w:r>
      <w:r w:rsidRPr="00027428">
        <w:rPr>
          <w:rFonts w:asciiTheme="majorHAnsi" w:hAnsiTheme="majorHAnsi" w:cstheme="majorHAnsi"/>
        </w:rPr>
        <w:t xml:space="preserve">to </w:t>
      </w:r>
      <w:proofErr w:type="spellStart"/>
      <w:r w:rsidRPr="00027428">
        <w:rPr>
          <w:rFonts w:asciiTheme="majorHAnsi" w:hAnsiTheme="majorHAnsi" w:cstheme="majorHAnsi"/>
        </w:rPr>
        <w:t>BSCCo</w:t>
      </w:r>
      <w:proofErr w:type="spellEnd"/>
      <w:r w:rsidRPr="00027428">
        <w:rPr>
          <w:rFonts w:asciiTheme="majorHAnsi" w:hAnsiTheme="majorHAnsi" w:cstheme="majorHAnsi"/>
        </w:rPr>
        <w:t xml:space="preserve"> a claim for payment of compensation</w:t>
      </w:r>
      <w:r w:rsidR="00A2737C" w:rsidRPr="00027428">
        <w:rPr>
          <w:rFonts w:asciiTheme="majorHAnsi" w:hAnsiTheme="majorHAnsi" w:cstheme="majorHAnsi"/>
        </w:rPr>
        <w:t xml:space="preserve"> (Black Start </w:t>
      </w:r>
      <w:r w:rsidR="000C1A80" w:rsidRPr="00027428">
        <w:rPr>
          <w:rFonts w:asciiTheme="majorHAnsi" w:hAnsiTheme="majorHAnsi" w:cstheme="majorHAnsi"/>
        </w:rPr>
        <w:t>compensation amount)</w:t>
      </w:r>
      <w:r w:rsidR="000E6885" w:rsidRPr="00027428">
        <w:rPr>
          <w:rFonts w:asciiTheme="majorHAnsi" w:hAnsiTheme="majorHAnsi" w:cstheme="majorHAnsi"/>
        </w:rPr>
        <w:t>.</w:t>
      </w:r>
      <w:r w:rsidR="000C1A80" w:rsidRPr="00027428">
        <w:rPr>
          <w:rFonts w:asciiTheme="majorHAnsi" w:hAnsiTheme="majorHAnsi" w:cstheme="majorHAnsi"/>
        </w:rPr>
        <w:t xml:space="preserve"> This is the case regardless of whether the BM Unit relates to a Black Start Station as defined in the Grid Code.</w:t>
      </w:r>
    </w:p>
    <w:p w14:paraId="21F2C225" w14:textId="77777777" w:rsidR="00B45AD4" w:rsidRPr="00027428" w:rsidRDefault="009147AD" w:rsidP="009147AD">
      <w:pPr>
        <w:pStyle w:val="Heading2"/>
        <w:rPr>
          <w:rFonts w:asciiTheme="majorHAnsi" w:hAnsiTheme="majorHAnsi" w:cstheme="majorHAnsi"/>
        </w:rPr>
      </w:pPr>
      <w:bookmarkStart w:id="15" w:name="_Toc115191443"/>
      <w:r w:rsidRPr="00027428">
        <w:rPr>
          <w:rFonts w:asciiTheme="majorHAnsi" w:hAnsiTheme="majorHAnsi" w:cstheme="majorHAnsi"/>
        </w:rPr>
        <w:t>What is a Black Start Instruction?</w:t>
      </w:r>
      <w:bookmarkEnd w:id="15"/>
    </w:p>
    <w:p w14:paraId="790ECBCC" w14:textId="77777777" w:rsidR="0080183D" w:rsidRPr="00027428" w:rsidRDefault="73306965" w:rsidP="46AA7E26">
      <w:pPr>
        <w:pStyle w:val="Default"/>
        <w:spacing w:after="120" w:line="276" w:lineRule="auto"/>
        <w:rPr>
          <w:rFonts w:asciiTheme="majorHAnsi" w:hAnsiTheme="majorHAnsi" w:cstheme="majorBidi"/>
          <w:color w:val="454546" w:themeColor="text1"/>
          <w:sz w:val="22"/>
          <w:szCs w:val="22"/>
        </w:rPr>
      </w:pPr>
      <w:r w:rsidRPr="46AA7E26">
        <w:rPr>
          <w:rFonts w:asciiTheme="majorHAnsi" w:hAnsiTheme="majorHAnsi" w:cstheme="majorBidi"/>
          <w:color w:val="454546" w:themeColor="text2"/>
          <w:sz w:val="22"/>
          <w:szCs w:val="22"/>
        </w:rPr>
        <w:t>As per BSC Section G3.3.1C, the Black Start Instruction is</w:t>
      </w:r>
      <w:r w:rsidR="1BCC492C" w:rsidRPr="46AA7E26">
        <w:rPr>
          <w:rFonts w:asciiTheme="majorHAnsi" w:hAnsiTheme="majorHAnsi" w:cstheme="majorBidi"/>
          <w:color w:val="454546" w:themeColor="text2"/>
          <w:sz w:val="22"/>
          <w:szCs w:val="22"/>
        </w:rPr>
        <w:t>:</w:t>
      </w:r>
      <w:r w:rsidRPr="46AA7E26">
        <w:rPr>
          <w:rFonts w:asciiTheme="majorHAnsi" w:hAnsiTheme="majorHAnsi" w:cstheme="majorBidi"/>
          <w:color w:val="454546" w:themeColor="text2"/>
          <w:sz w:val="22"/>
          <w:szCs w:val="22"/>
        </w:rPr>
        <w:t xml:space="preserve"> </w:t>
      </w:r>
    </w:p>
    <w:p w14:paraId="47AD4074" w14:textId="77777777" w:rsidR="0080183D" w:rsidRPr="00027428" w:rsidRDefault="0080183D" w:rsidP="00DE26B4">
      <w:pPr>
        <w:pStyle w:val="ListParagraph"/>
        <w:numPr>
          <w:ilvl w:val="0"/>
          <w:numId w:val="29"/>
        </w:numPr>
        <w:autoSpaceDE w:val="0"/>
        <w:autoSpaceDN w:val="0"/>
        <w:adjustRightInd w:val="0"/>
        <w:jc w:val="both"/>
        <w:rPr>
          <w:rFonts w:asciiTheme="majorHAnsi" w:hAnsiTheme="majorHAnsi" w:cstheme="majorHAnsi"/>
        </w:rPr>
      </w:pPr>
      <w:r w:rsidRPr="00027428">
        <w:rPr>
          <w:rFonts w:asciiTheme="majorHAnsi" w:hAnsiTheme="majorHAnsi" w:cstheme="majorHAnsi"/>
        </w:rPr>
        <w:t>in relation to any Settlement Period(s) which fall within both a Black Start Period and a Market Suspension Period, an instruction given by the NETSO pursuant to OC9.4.7.4, BC2.7 or BC2.9 of the Grid Code; or</w:t>
      </w:r>
    </w:p>
    <w:p w14:paraId="5C8E78FB" w14:textId="77777777" w:rsidR="0080183D" w:rsidRPr="00027428" w:rsidRDefault="0080183D" w:rsidP="00DE26B4">
      <w:pPr>
        <w:pStyle w:val="ListParagraph"/>
        <w:numPr>
          <w:ilvl w:val="0"/>
          <w:numId w:val="29"/>
        </w:numPr>
        <w:autoSpaceDE w:val="0"/>
        <w:autoSpaceDN w:val="0"/>
        <w:adjustRightInd w:val="0"/>
        <w:jc w:val="both"/>
        <w:rPr>
          <w:rFonts w:asciiTheme="majorHAnsi" w:eastAsia="TimesNewRomanPSMT" w:hAnsiTheme="majorHAnsi" w:cstheme="majorHAnsi"/>
          <w:color w:val="auto"/>
          <w:szCs w:val="22"/>
        </w:rPr>
      </w:pPr>
      <w:r w:rsidRPr="00027428">
        <w:rPr>
          <w:rFonts w:asciiTheme="majorHAnsi" w:hAnsiTheme="majorHAnsi" w:cstheme="majorHAnsi"/>
        </w:rPr>
        <w:t>in relation to any Settlement Period(s) which fall within a Black Start Period but not within a Market Suspension Period, an instruction given by the NETSO pursuant to BC2.9.1.2(e)(</w:t>
      </w:r>
      <w:proofErr w:type="spellStart"/>
      <w:r w:rsidRPr="00027428">
        <w:rPr>
          <w:rFonts w:asciiTheme="majorHAnsi" w:hAnsiTheme="majorHAnsi" w:cstheme="majorHAnsi"/>
        </w:rPr>
        <w:t>i</w:t>
      </w:r>
      <w:proofErr w:type="spellEnd"/>
      <w:r w:rsidRPr="00027428">
        <w:rPr>
          <w:rFonts w:asciiTheme="majorHAnsi" w:hAnsiTheme="majorHAnsi" w:cstheme="majorHAnsi"/>
        </w:rPr>
        <w:t>) of the Grid Code.</w:t>
      </w:r>
    </w:p>
    <w:p w14:paraId="60C42307" w14:textId="77777777" w:rsidR="00713642" w:rsidRPr="00027428" w:rsidRDefault="00F31B87" w:rsidP="0009106B">
      <w:pPr>
        <w:pStyle w:val="Heading2"/>
        <w:jc w:val="both"/>
        <w:rPr>
          <w:rFonts w:asciiTheme="majorHAnsi" w:hAnsiTheme="majorHAnsi" w:cstheme="majorHAnsi"/>
        </w:rPr>
      </w:pPr>
      <w:bookmarkStart w:id="16" w:name="_Toc115191444"/>
      <w:r w:rsidRPr="00027428">
        <w:rPr>
          <w:rFonts w:asciiTheme="majorHAnsi" w:hAnsiTheme="majorHAnsi" w:cstheme="majorHAnsi"/>
        </w:rPr>
        <w:t xml:space="preserve">What happens for </w:t>
      </w:r>
      <w:r w:rsidR="00967B77" w:rsidRPr="00027428">
        <w:rPr>
          <w:rFonts w:asciiTheme="majorHAnsi" w:hAnsiTheme="majorHAnsi" w:cstheme="majorHAnsi"/>
        </w:rPr>
        <w:t>Settlement Periods that fall within a Market Suspension</w:t>
      </w:r>
      <w:r w:rsidRPr="00027428">
        <w:rPr>
          <w:rFonts w:asciiTheme="majorHAnsi" w:hAnsiTheme="majorHAnsi" w:cstheme="majorHAnsi"/>
        </w:rPr>
        <w:t>?</w:t>
      </w:r>
      <w:bookmarkEnd w:id="16"/>
    </w:p>
    <w:p w14:paraId="5F80A852" w14:textId="77777777" w:rsidR="00212568" w:rsidRPr="00027428" w:rsidRDefault="00212568" w:rsidP="00212568">
      <w:pPr>
        <w:autoSpaceDE w:val="0"/>
        <w:autoSpaceDN w:val="0"/>
        <w:adjustRightInd w:val="0"/>
        <w:jc w:val="both"/>
        <w:rPr>
          <w:rFonts w:asciiTheme="majorHAnsi" w:hAnsiTheme="majorHAnsi" w:cstheme="majorHAnsi"/>
          <w:szCs w:val="22"/>
        </w:rPr>
      </w:pPr>
      <w:r w:rsidRPr="00027428">
        <w:rPr>
          <w:rFonts w:asciiTheme="majorHAnsi" w:hAnsiTheme="majorHAnsi" w:cstheme="majorHAnsi"/>
          <w:szCs w:val="22"/>
        </w:rPr>
        <w:t xml:space="preserve">Normal BSC market operations are suspended, including the Balancing Mechanism/TERRE market, credit/contract positions and normal imbalance pricing. A special </w:t>
      </w:r>
      <w:r w:rsidRPr="00027428">
        <w:rPr>
          <w:rFonts w:asciiTheme="majorHAnsi" w:hAnsiTheme="majorHAnsi" w:cstheme="majorHAnsi"/>
          <w:b/>
          <w:bCs/>
          <w:szCs w:val="22"/>
        </w:rPr>
        <w:t>Contingency Imbalance Price</w:t>
      </w:r>
      <w:r w:rsidRPr="00027428">
        <w:rPr>
          <w:rFonts w:asciiTheme="majorHAnsi" w:hAnsiTheme="majorHAnsi" w:cstheme="majorHAnsi"/>
          <w:szCs w:val="22"/>
        </w:rPr>
        <w:t xml:space="preserve">, derived from historic data and set by the BSC Panel, applies to all BM Units’ Metered Volumes.  </w:t>
      </w:r>
    </w:p>
    <w:p w14:paraId="65C63764" w14:textId="77777777" w:rsidR="00AA3CC8" w:rsidRPr="00027428" w:rsidRDefault="00212568" w:rsidP="00212568">
      <w:pPr>
        <w:autoSpaceDE w:val="0"/>
        <w:autoSpaceDN w:val="0"/>
        <w:adjustRightInd w:val="0"/>
        <w:jc w:val="both"/>
        <w:rPr>
          <w:rFonts w:asciiTheme="majorHAnsi" w:hAnsiTheme="majorHAnsi" w:cstheme="majorHAnsi"/>
          <w:szCs w:val="22"/>
        </w:rPr>
      </w:pPr>
      <w:r w:rsidRPr="00027428">
        <w:rPr>
          <w:rFonts w:asciiTheme="majorHAnsi" w:hAnsiTheme="majorHAnsi" w:cstheme="majorHAnsi"/>
          <w:szCs w:val="22"/>
        </w:rPr>
        <w:t>All generators will be despatched by the NETSO for the duration of the Market Suspension Period. All instructions given by the NETSO to Grid Code Users during the Market Suspension Period will represent black start instructions as defined in BSC Section G3.3.1C. They will also be deemed to be Emergency Instructions under the Grid Code (in accordance with OC9.4.7.4 and Balancing Code (BC) 2.9.2.2) unless the NETSO specifies otherwise.</w:t>
      </w:r>
    </w:p>
    <w:p w14:paraId="0047DCDC" w14:textId="77777777" w:rsidR="00BB7BA3" w:rsidRPr="00027428" w:rsidRDefault="00603E65" w:rsidP="00212568">
      <w:pPr>
        <w:autoSpaceDE w:val="0"/>
        <w:autoSpaceDN w:val="0"/>
        <w:adjustRightInd w:val="0"/>
        <w:jc w:val="both"/>
        <w:rPr>
          <w:rFonts w:asciiTheme="majorHAnsi" w:hAnsiTheme="majorHAnsi" w:cstheme="majorBidi"/>
          <w:b/>
        </w:rPr>
      </w:pPr>
      <w:r w:rsidRPr="6866D523">
        <w:rPr>
          <w:rFonts w:asciiTheme="majorHAnsi" w:hAnsiTheme="majorHAnsi" w:cstheme="majorBidi"/>
        </w:rPr>
        <w:t xml:space="preserve">The Lead Party’s black start compensation amount is determined as its </w:t>
      </w:r>
      <w:r w:rsidRPr="6866D523">
        <w:rPr>
          <w:rFonts w:asciiTheme="majorHAnsi" w:hAnsiTheme="majorHAnsi" w:cstheme="majorBidi"/>
          <w:b/>
        </w:rPr>
        <w:t>Avoidable Costs</w:t>
      </w:r>
      <w:r w:rsidRPr="6866D523">
        <w:rPr>
          <w:rFonts w:asciiTheme="majorHAnsi" w:hAnsiTheme="majorHAnsi" w:cstheme="majorBidi"/>
        </w:rPr>
        <w:t xml:space="preserve"> </w:t>
      </w:r>
      <w:r w:rsidRPr="6866D523">
        <w:rPr>
          <w:rFonts w:asciiTheme="majorHAnsi" w:hAnsiTheme="majorHAnsi" w:cstheme="majorBidi"/>
          <w:b/>
        </w:rPr>
        <w:t>minus the imbalance charges</w:t>
      </w:r>
      <w:r w:rsidRPr="6866D523">
        <w:rPr>
          <w:rFonts w:asciiTheme="majorHAnsi" w:hAnsiTheme="majorHAnsi" w:cstheme="majorBidi"/>
        </w:rPr>
        <w:t xml:space="preserve"> received (or the reduction in the imbalance charges paid) for its </w:t>
      </w:r>
      <w:r w:rsidRPr="6866D523">
        <w:rPr>
          <w:rFonts w:asciiTheme="majorHAnsi" w:hAnsiTheme="majorHAnsi" w:cstheme="majorBidi"/>
          <w:b/>
        </w:rPr>
        <w:t>black start compensation volume</w:t>
      </w:r>
      <w:r w:rsidR="0064AECD" w:rsidRPr="6866D523">
        <w:rPr>
          <w:rFonts w:asciiTheme="majorHAnsi" w:hAnsiTheme="majorHAnsi" w:cstheme="majorBidi"/>
          <w:b/>
          <w:bCs/>
        </w:rPr>
        <w:t>.</w:t>
      </w:r>
    </w:p>
    <w:p w14:paraId="5FF09C1E" w14:textId="77777777" w:rsidR="00041365" w:rsidRPr="00027428" w:rsidRDefault="00041365" w:rsidP="00212568">
      <w:pPr>
        <w:autoSpaceDE w:val="0"/>
        <w:autoSpaceDN w:val="0"/>
        <w:adjustRightInd w:val="0"/>
        <w:jc w:val="both"/>
        <w:rPr>
          <w:rFonts w:asciiTheme="majorHAnsi" w:hAnsiTheme="majorHAnsi" w:cstheme="majorHAnsi"/>
          <w:szCs w:val="22"/>
        </w:rPr>
      </w:pPr>
      <w:r w:rsidRPr="00027428">
        <w:rPr>
          <w:rFonts w:asciiTheme="majorHAnsi" w:hAnsiTheme="majorHAnsi" w:cstheme="majorHAnsi"/>
          <w:b/>
          <w:bCs/>
          <w:szCs w:val="22"/>
        </w:rPr>
        <w:t>Black start compensation volume</w:t>
      </w:r>
      <w:r w:rsidRPr="00027428">
        <w:rPr>
          <w:rFonts w:asciiTheme="majorHAnsi" w:hAnsiTheme="majorHAnsi" w:cstheme="majorHAnsi"/>
          <w:szCs w:val="22"/>
        </w:rPr>
        <w:t xml:space="preserve"> is the net change in the BM Unit’s Exports or Imports resulting from the Lead Party’s compliance with the black start instruction given by the NETSO. </w:t>
      </w:r>
    </w:p>
    <w:p w14:paraId="2CA20D95" w14:textId="77777777" w:rsidR="00603E65" w:rsidRPr="00027428" w:rsidRDefault="00041365" w:rsidP="00212568">
      <w:pPr>
        <w:autoSpaceDE w:val="0"/>
        <w:autoSpaceDN w:val="0"/>
        <w:adjustRightInd w:val="0"/>
        <w:jc w:val="both"/>
        <w:rPr>
          <w:rFonts w:asciiTheme="majorHAnsi" w:hAnsiTheme="majorHAnsi" w:cstheme="majorHAnsi"/>
          <w:szCs w:val="22"/>
        </w:rPr>
      </w:pPr>
      <w:r w:rsidRPr="00027428">
        <w:rPr>
          <w:rFonts w:asciiTheme="majorHAnsi" w:hAnsiTheme="majorHAnsi" w:cstheme="majorHAnsi"/>
          <w:szCs w:val="22"/>
        </w:rPr>
        <w:lastRenderedPageBreak/>
        <w:t>The BSC’s calculation for determining the amount of imbalance charges to deduct from the Lead Party’s Avoidable Costs is based on the Contingency Imbalance Price.</w:t>
      </w:r>
    </w:p>
    <w:p w14:paraId="5FEFD775" w14:textId="77777777" w:rsidR="00041365" w:rsidRPr="00027428" w:rsidRDefault="007541FF" w:rsidP="00212568">
      <w:pPr>
        <w:autoSpaceDE w:val="0"/>
        <w:autoSpaceDN w:val="0"/>
        <w:adjustRightInd w:val="0"/>
        <w:jc w:val="both"/>
        <w:rPr>
          <w:rFonts w:asciiTheme="majorHAnsi" w:hAnsiTheme="majorHAnsi" w:cstheme="majorHAnsi"/>
          <w:szCs w:val="22"/>
        </w:rPr>
      </w:pPr>
      <w:r w:rsidRPr="00027428">
        <w:rPr>
          <w:rFonts w:asciiTheme="majorHAnsi" w:hAnsiTheme="majorHAnsi" w:cstheme="majorHAnsi"/>
          <w:szCs w:val="22"/>
        </w:rPr>
        <w:t xml:space="preserve">The </w:t>
      </w:r>
      <w:r w:rsidRPr="00027428">
        <w:rPr>
          <w:rFonts w:asciiTheme="majorHAnsi" w:hAnsiTheme="majorHAnsi" w:cstheme="majorHAnsi"/>
          <w:b/>
          <w:bCs/>
          <w:szCs w:val="22"/>
        </w:rPr>
        <w:t>Lead Party’s Avoidable Costs</w:t>
      </w:r>
      <w:r w:rsidRPr="00027428">
        <w:rPr>
          <w:rFonts w:asciiTheme="majorHAnsi" w:hAnsiTheme="majorHAnsi" w:cstheme="majorHAnsi"/>
          <w:szCs w:val="22"/>
        </w:rPr>
        <w:t xml:space="preserve"> are determined by the BSC Panel. They represent the amount of net costs of operating the BM Unit which would not have been incurred but for the black start instruction. Costs are not counted unless they are directly incurred in the operation of the Plant and Apparatus comprised in the relevant BM Unit.</w:t>
      </w:r>
    </w:p>
    <w:p w14:paraId="0F29848A" w14:textId="77777777" w:rsidR="00C324B3" w:rsidRPr="00027428" w:rsidRDefault="00F31B87" w:rsidP="00C324B3">
      <w:pPr>
        <w:pStyle w:val="Heading2"/>
        <w:jc w:val="both"/>
        <w:rPr>
          <w:rFonts w:asciiTheme="majorHAnsi" w:hAnsiTheme="majorHAnsi" w:cstheme="majorHAnsi"/>
        </w:rPr>
      </w:pPr>
      <w:bookmarkStart w:id="17" w:name="_Toc115191445"/>
      <w:r w:rsidRPr="00027428">
        <w:rPr>
          <w:rFonts w:asciiTheme="majorHAnsi" w:hAnsiTheme="majorHAnsi" w:cstheme="majorHAnsi"/>
        </w:rPr>
        <w:t xml:space="preserve">What happens for </w:t>
      </w:r>
      <w:r w:rsidR="00C324B3" w:rsidRPr="00027428">
        <w:rPr>
          <w:rFonts w:asciiTheme="majorHAnsi" w:hAnsiTheme="majorHAnsi" w:cstheme="majorHAnsi"/>
        </w:rPr>
        <w:t xml:space="preserve">Settlement Periods that </w:t>
      </w:r>
      <w:r w:rsidR="00012428" w:rsidRPr="00027428">
        <w:rPr>
          <w:rFonts w:asciiTheme="majorHAnsi" w:hAnsiTheme="majorHAnsi" w:cstheme="majorHAnsi"/>
        </w:rPr>
        <w:t xml:space="preserve">don’t </w:t>
      </w:r>
      <w:r w:rsidR="00C324B3" w:rsidRPr="00027428">
        <w:rPr>
          <w:rFonts w:asciiTheme="majorHAnsi" w:hAnsiTheme="majorHAnsi" w:cstheme="majorHAnsi"/>
        </w:rPr>
        <w:t>fall within a Market Suspension</w:t>
      </w:r>
      <w:r w:rsidRPr="00027428">
        <w:rPr>
          <w:rFonts w:asciiTheme="majorHAnsi" w:hAnsiTheme="majorHAnsi" w:cstheme="majorHAnsi"/>
        </w:rPr>
        <w:t>?</w:t>
      </w:r>
      <w:bookmarkEnd w:id="17"/>
      <w:r w:rsidR="00C324B3" w:rsidRPr="00027428">
        <w:rPr>
          <w:rFonts w:asciiTheme="majorHAnsi" w:hAnsiTheme="majorHAnsi" w:cstheme="majorHAnsi"/>
        </w:rPr>
        <w:t xml:space="preserve"> </w:t>
      </w:r>
    </w:p>
    <w:p w14:paraId="46CE5E3A" w14:textId="77777777" w:rsidR="003536CD" w:rsidRPr="00027428" w:rsidRDefault="00DE11BA" w:rsidP="00DE11BA">
      <w:pPr>
        <w:autoSpaceDE w:val="0"/>
        <w:autoSpaceDN w:val="0"/>
        <w:adjustRightInd w:val="0"/>
        <w:jc w:val="both"/>
        <w:rPr>
          <w:rFonts w:asciiTheme="majorHAnsi" w:hAnsiTheme="majorHAnsi" w:cstheme="majorHAnsi"/>
          <w:szCs w:val="22"/>
        </w:rPr>
      </w:pPr>
      <w:r w:rsidRPr="00027428">
        <w:rPr>
          <w:rFonts w:asciiTheme="majorHAnsi" w:hAnsiTheme="majorHAnsi" w:cstheme="majorHAnsi"/>
          <w:szCs w:val="22"/>
        </w:rPr>
        <w:t xml:space="preserve">All normal BSC market operations will continue, including the Balancing Mechanism/TERRE market, ECVNs/MVRNs, normal credit and contract positions, and the normal imbalance pricing calculations. </w:t>
      </w:r>
    </w:p>
    <w:p w14:paraId="7601A478" w14:textId="77777777" w:rsidR="00C324B3" w:rsidRPr="00027428" w:rsidRDefault="00DE11BA" w:rsidP="00DE11BA">
      <w:pPr>
        <w:autoSpaceDE w:val="0"/>
        <w:autoSpaceDN w:val="0"/>
        <w:adjustRightInd w:val="0"/>
        <w:jc w:val="both"/>
        <w:rPr>
          <w:rFonts w:asciiTheme="majorHAnsi" w:hAnsiTheme="majorHAnsi" w:cstheme="majorHAnsi"/>
          <w:szCs w:val="22"/>
        </w:rPr>
      </w:pPr>
      <w:r w:rsidRPr="00027428">
        <w:rPr>
          <w:rFonts w:asciiTheme="majorHAnsi" w:hAnsiTheme="majorHAnsi" w:cstheme="majorHAnsi"/>
          <w:szCs w:val="22"/>
        </w:rPr>
        <w:t>The NETSO will be using a combination of Emergency Instructions and normal Bid Offer Acceptances (BOAs) to balance the system.</w:t>
      </w:r>
    </w:p>
    <w:p w14:paraId="380F81C9" w14:textId="77777777" w:rsidR="009F3AAC" w:rsidRPr="00027428" w:rsidRDefault="00106D82" w:rsidP="004F49FC">
      <w:pPr>
        <w:autoSpaceDE w:val="0"/>
        <w:autoSpaceDN w:val="0"/>
        <w:adjustRightInd w:val="0"/>
        <w:jc w:val="both"/>
        <w:rPr>
          <w:rFonts w:asciiTheme="majorHAnsi" w:hAnsiTheme="majorHAnsi" w:cstheme="majorHAnsi"/>
          <w:szCs w:val="22"/>
        </w:rPr>
      </w:pPr>
      <w:r w:rsidRPr="00027428">
        <w:rPr>
          <w:rFonts w:asciiTheme="majorHAnsi" w:hAnsiTheme="majorHAnsi" w:cstheme="majorHAnsi"/>
          <w:szCs w:val="22"/>
        </w:rPr>
        <w:t>Only those instructions given by the NETSO in accordance with Grid Code BC2.9.1.2(e)(</w:t>
      </w:r>
      <w:proofErr w:type="spellStart"/>
      <w:r w:rsidRPr="00027428">
        <w:rPr>
          <w:rFonts w:asciiTheme="majorHAnsi" w:hAnsiTheme="majorHAnsi" w:cstheme="majorHAnsi"/>
          <w:szCs w:val="22"/>
        </w:rPr>
        <w:t>i</w:t>
      </w:r>
      <w:proofErr w:type="spellEnd"/>
      <w:r w:rsidRPr="00027428">
        <w:rPr>
          <w:rFonts w:asciiTheme="majorHAnsi" w:hAnsiTheme="majorHAnsi" w:cstheme="majorHAnsi"/>
          <w:szCs w:val="22"/>
        </w:rPr>
        <w:t>) (the need to invoke the Black Start process or the Re-Synchronisation of De-Synchronised Island process under OC9) will represent black start instructions as defined in BSC Section G3.3.1C and Grid Code BC2.9.2.6.</w:t>
      </w:r>
      <w:r w:rsidR="009F3AAC" w:rsidRPr="00027428">
        <w:rPr>
          <w:rFonts w:asciiTheme="majorHAnsi" w:hAnsiTheme="majorHAnsi" w:cstheme="majorHAnsi"/>
          <w:szCs w:val="22"/>
        </w:rPr>
        <w:t xml:space="preserve"> These will be Emergency Instructions under BC2.9.2 and, in accordance with BC2.9.2.3, will not be treated as BOAs. </w:t>
      </w:r>
    </w:p>
    <w:p w14:paraId="45F2CEF7" w14:textId="77777777" w:rsidR="00106D82" w:rsidRPr="00027428" w:rsidRDefault="009F3AAC" w:rsidP="004F49FC">
      <w:pPr>
        <w:autoSpaceDE w:val="0"/>
        <w:autoSpaceDN w:val="0"/>
        <w:adjustRightInd w:val="0"/>
        <w:jc w:val="both"/>
        <w:rPr>
          <w:rFonts w:asciiTheme="majorHAnsi" w:hAnsiTheme="majorHAnsi" w:cstheme="majorHAnsi"/>
          <w:szCs w:val="22"/>
        </w:rPr>
      </w:pPr>
      <w:r w:rsidRPr="00027428">
        <w:rPr>
          <w:rFonts w:asciiTheme="majorHAnsi" w:hAnsiTheme="majorHAnsi" w:cstheme="majorHAnsi"/>
          <w:szCs w:val="22"/>
        </w:rPr>
        <w:t xml:space="preserve">The Lead Party of any BM Unit which is given a </w:t>
      </w:r>
      <w:r w:rsidRPr="00027428">
        <w:rPr>
          <w:rFonts w:asciiTheme="majorHAnsi" w:hAnsiTheme="majorHAnsi" w:cstheme="majorHAnsi"/>
          <w:szCs w:val="22"/>
          <w:u w:val="single"/>
        </w:rPr>
        <w:t>black start instruction</w:t>
      </w:r>
      <w:r w:rsidRPr="00027428">
        <w:rPr>
          <w:rFonts w:asciiTheme="majorHAnsi" w:hAnsiTheme="majorHAnsi" w:cstheme="majorHAnsi"/>
          <w:szCs w:val="22"/>
        </w:rPr>
        <w:t xml:space="preserve"> by the NETSO under BC2.9.1.2(e)(</w:t>
      </w:r>
      <w:proofErr w:type="spellStart"/>
      <w:r w:rsidRPr="00027428">
        <w:rPr>
          <w:rFonts w:asciiTheme="majorHAnsi" w:hAnsiTheme="majorHAnsi" w:cstheme="majorHAnsi"/>
          <w:szCs w:val="22"/>
        </w:rPr>
        <w:t>i</w:t>
      </w:r>
      <w:proofErr w:type="spellEnd"/>
      <w:r w:rsidRPr="00027428">
        <w:rPr>
          <w:rFonts w:asciiTheme="majorHAnsi" w:hAnsiTheme="majorHAnsi" w:cstheme="majorHAnsi"/>
          <w:szCs w:val="22"/>
        </w:rPr>
        <w:t>) will be eligible to submit a claim for a black start compensation amount under the BSC.</w:t>
      </w:r>
    </w:p>
    <w:p w14:paraId="0EFAB67F" w14:textId="77777777" w:rsidR="00FB1E09" w:rsidRPr="00027428" w:rsidRDefault="00FB1E09" w:rsidP="00FB1E09">
      <w:pPr>
        <w:pStyle w:val="Default"/>
        <w:spacing w:after="120" w:line="276" w:lineRule="auto"/>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The</w:t>
      </w:r>
      <w:r w:rsidR="0033430A" w:rsidRPr="00027428">
        <w:rPr>
          <w:rFonts w:asciiTheme="majorHAnsi" w:hAnsiTheme="majorHAnsi" w:cstheme="majorHAnsi"/>
          <w:color w:val="454546" w:themeColor="text1"/>
          <w:sz w:val="22"/>
          <w:szCs w:val="22"/>
        </w:rPr>
        <w:t xml:space="preserve"> following instructions from the NETSO will be deemed </w:t>
      </w:r>
      <w:r w:rsidRPr="00027428">
        <w:rPr>
          <w:rFonts w:asciiTheme="majorHAnsi" w:hAnsiTheme="majorHAnsi" w:cstheme="majorHAnsi"/>
          <w:color w:val="454546" w:themeColor="text1"/>
          <w:sz w:val="22"/>
          <w:szCs w:val="22"/>
        </w:rPr>
        <w:t xml:space="preserve">to be </w:t>
      </w:r>
      <w:r w:rsidR="005F5FF4" w:rsidRPr="00027428">
        <w:rPr>
          <w:rFonts w:asciiTheme="majorHAnsi" w:hAnsiTheme="majorHAnsi" w:cstheme="majorHAnsi"/>
          <w:color w:val="454546" w:themeColor="text1"/>
          <w:sz w:val="22"/>
          <w:szCs w:val="22"/>
        </w:rPr>
        <w:t xml:space="preserve">Black Start Instructions. They will also be deemed as </w:t>
      </w:r>
      <w:r w:rsidRPr="00027428">
        <w:rPr>
          <w:rFonts w:asciiTheme="majorHAnsi" w:hAnsiTheme="majorHAnsi" w:cstheme="majorHAnsi"/>
          <w:color w:val="454546" w:themeColor="text1"/>
          <w:sz w:val="22"/>
          <w:szCs w:val="22"/>
        </w:rPr>
        <w:t xml:space="preserve">Emergency Instructions under the Grid Code and will not be treated as BOAs (in accordance with OC9.4.7.4 and BC2.9.2): </w:t>
      </w:r>
    </w:p>
    <w:p w14:paraId="4337D4AB" w14:textId="77777777" w:rsidR="00FB1E09" w:rsidRPr="00027428" w:rsidRDefault="00FB1E09" w:rsidP="00DE26B4">
      <w:pPr>
        <w:pStyle w:val="Default"/>
        <w:numPr>
          <w:ilvl w:val="0"/>
          <w:numId w:val="26"/>
        </w:numPr>
        <w:spacing w:after="120" w:line="276" w:lineRule="auto"/>
        <w:jc w:val="both"/>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 xml:space="preserve">Any instructions to Black Start Stations and to Network Operators which are part of an invoked Local Joint Restoration Plan (unless the NETSO specifies otherwise); and </w:t>
      </w:r>
    </w:p>
    <w:p w14:paraId="4FE6763E" w14:textId="77777777" w:rsidR="00FB1E09" w:rsidRPr="00027428" w:rsidRDefault="00FB1E09" w:rsidP="00DE26B4">
      <w:pPr>
        <w:pStyle w:val="Default"/>
        <w:numPr>
          <w:ilvl w:val="0"/>
          <w:numId w:val="26"/>
        </w:numPr>
        <w:spacing w:after="120" w:line="276" w:lineRule="auto"/>
        <w:jc w:val="both"/>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 xml:space="preserve">In Scotland, any instructions to Gensets that are not at Black Start Stations, but which are part of an invoked Local Joint Restoration Plan and are instructed in accordance with the provisions of that Local Joint Restoration Plan. </w:t>
      </w:r>
    </w:p>
    <w:p w14:paraId="5753055C" w14:textId="77777777" w:rsidR="005E2DD3" w:rsidRPr="00027428" w:rsidRDefault="005E2DD3" w:rsidP="00FB1E09">
      <w:pPr>
        <w:pStyle w:val="BodyText"/>
        <w:jc w:val="both"/>
        <w:rPr>
          <w:rFonts w:asciiTheme="majorHAnsi" w:hAnsiTheme="majorHAnsi" w:cstheme="majorHAnsi"/>
        </w:rPr>
      </w:pPr>
      <w:r w:rsidRPr="00027428">
        <w:rPr>
          <w:rFonts w:asciiTheme="majorHAnsi" w:hAnsiTheme="majorHAnsi" w:cstheme="majorHAnsi"/>
        </w:rPr>
        <w:t>If</w:t>
      </w:r>
      <w:r w:rsidR="00881B2D" w:rsidRPr="00027428">
        <w:rPr>
          <w:rFonts w:asciiTheme="majorHAnsi" w:hAnsiTheme="majorHAnsi" w:cstheme="majorHAnsi"/>
        </w:rPr>
        <w:t xml:space="preserve"> instructions</w:t>
      </w:r>
      <w:r w:rsidRPr="00027428">
        <w:rPr>
          <w:rFonts w:asciiTheme="majorHAnsi" w:hAnsiTheme="majorHAnsi" w:cstheme="majorHAnsi"/>
        </w:rPr>
        <w:t xml:space="preserve"> are not issued under Grid Code BC2.9.1.2(e)(</w:t>
      </w:r>
      <w:proofErr w:type="spellStart"/>
      <w:r w:rsidRPr="00027428">
        <w:rPr>
          <w:rFonts w:asciiTheme="majorHAnsi" w:hAnsiTheme="majorHAnsi" w:cstheme="majorHAnsi"/>
        </w:rPr>
        <w:t>i</w:t>
      </w:r>
      <w:proofErr w:type="spellEnd"/>
      <w:r w:rsidRPr="00027428">
        <w:rPr>
          <w:rFonts w:asciiTheme="majorHAnsi" w:hAnsiTheme="majorHAnsi" w:cstheme="majorHAnsi"/>
        </w:rPr>
        <w:t>), they will not represent black start instructions and the normal Grid Code, BSC and CUSC provisions for those Emergency Instructions will apply</w:t>
      </w:r>
      <w:r w:rsidR="004F49FC" w:rsidRPr="00027428">
        <w:rPr>
          <w:rFonts w:asciiTheme="majorHAnsi" w:hAnsiTheme="majorHAnsi" w:cstheme="majorHAnsi"/>
        </w:rPr>
        <w:t>.</w:t>
      </w:r>
    </w:p>
    <w:p w14:paraId="27017649" w14:textId="77777777" w:rsidR="00FB1E09" w:rsidRPr="00027428" w:rsidRDefault="00FB1E09" w:rsidP="00FB1E09">
      <w:pPr>
        <w:pStyle w:val="BodyText"/>
        <w:jc w:val="both"/>
        <w:rPr>
          <w:rFonts w:asciiTheme="majorHAnsi" w:hAnsiTheme="majorHAnsi" w:cstheme="majorHAnsi"/>
        </w:rPr>
      </w:pPr>
      <w:r w:rsidRPr="00027428">
        <w:rPr>
          <w:rFonts w:asciiTheme="majorHAnsi" w:hAnsiTheme="majorHAnsi" w:cstheme="majorHAnsi"/>
        </w:rPr>
        <w:t>Examples of Emergency Instructions that aren’t considered black start instructions and so aren’t eligible for BSC compensation include:</w:t>
      </w:r>
    </w:p>
    <w:p w14:paraId="7E239C84" w14:textId="77777777" w:rsidR="00FB1E09" w:rsidRPr="00027428" w:rsidRDefault="00FB1E09" w:rsidP="00DE26B4">
      <w:pPr>
        <w:pStyle w:val="Default"/>
        <w:numPr>
          <w:ilvl w:val="0"/>
          <w:numId w:val="27"/>
        </w:numPr>
        <w:spacing w:after="120" w:line="276" w:lineRule="auto"/>
        <w:jc w:val="both"/>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 xml:space="preserve">Maximum Generation Instructions (which aren’t treated as BOAs under Grid Code BC2.9.2.3, and which receive Maximum Generation Energy Payments under Grid Code BC2.9.2.4 and CUSC Section 4.2); and </w:t>
      </w:r>
    </w:p>
    <w:p w14:paraId="37387787" w14:textId="77777777" w:rsidR="00FB1E09" w:rsidRPr="00027428" w:rsidRDefault="00FB1E09" w:rsidP="00DE26B4">
      <w:pPr>
        <w:pStyle w:val="Default"/>
        <w:numPr>
          <w:ilvl w:val="0"/>
          <w:numId w:val="27"/>
        </w:numPr>
        <w:spacing w:after="120" w:line="276" w:lineRule="auto"/>
        <w:jc w:val="both"/>
        <w:rPr>
          <w:rFonts w:asciiTheme="majorHAnsi" w:hAnsiTheme="majorHAnsi" w:cstheme="majorHAnsi"/>
          <w:color w:val="454546" w:themeColor="text1"/>
          <w:sz w:val="22"/>
          <w:szCs w:val="22"/>
        </w:rPr>
      </w:pPr>
      <w:r w:rsidRPr="00027428">
        <w:rPr>
          <w:rFonts w:asciiTheme="majorHAnsi" w:hAnsiTheme="majorHAnsi" w:cstheme="majorHAnsi"/>
          <w:color w:val="454546" w:themeColor="text1"/>
          <w:sz w:val="22"/>
          <w:szCs w:val="22"/>
        </w:rPr>
        <w:t xml:space="preserve">Emergency De-energisation Instructions (which aren’t treated as BOAs under Grid Code BC2.9.2.3, and which receive Interruption Payments for loss of transmission access under Grid Code BC2.9.2.5 and CUSC Sections 5.2 and 5.10). </w:t>
      </w:r>
    </w:p>
    <w:p w14:paraId="0C4E4E63" w14:textId="77777777" w:rsidR="00CE68D9" w:rsidRPr="00027428" w:rsidRDefault="00247715" w:rsidP="00247715">
      <w:pPr>
        <w:pStyle w:val="BodyText"/>
        <w:jc w:val="both"/>
        <w:rPr>
          <w:rFonts w:asciiTheme="majorHAnsi" w:hAnsiTheme="majorHAnsi" w:cstheme="majorHAnsi"/>
        </w:rPr>
      </w:pPr>
      <w:r w:rsidRPr="00027428">
        <w:rPr>
          <w:rFonts w:asciiTheme="majorHAnsi" w:hAnsiTheme="majorHAnsi" w:cstheme="majorHAnsi"/>
        </w:rPr>
        <w:t xml:space="preserve">The Lead Party’s black start compensation amount is still determined as </w:t>
      </w:r>
      <w:r w:rsidRPr="00027428">
        <w:rPr>
          <w:rFonts w:asciiTheme="majorHAnsi" w:hAnsiTheme="majorHAnsi" w:cstheme="majorHAnsi"/>
          <w:b/>
          <w:bCs/>
        </w:rPr>
        <w:t>its Avoidable Costs minus its imbalance charges</w:t>
      </w:r>
      <w:r w:rsidRPr="00027428">
        <w:rPr>
          <w:rFonts w:asciiTheme="majorHAnsi" w:hAnsiTheme="majorHAnsi" w:cstheme="majorHAnsi"/>
        </w:rPr>
        <w:t xml:space="preserve"> received (or the reduction in its imbalance charges paid) as result of complying with the black start instruction given by the NETSO. </w:t>
      </w:r>
    </w:p>
    <w:p w14:paraId="3321E55C" w14:textId="77777777" w:rsidR="003536CD" w:rsidRPr="00027428" w:rsidRDefault="00247715" w:rsidP="00247715">
      <w:pPr>
        <w:pStyle w:val="BodyText"/>
        <w:jc w:val="both"/>
        <w:rPr>
          <w:rFonts w:asciiTheme="majorHAnsi" w:hAnsiTheme="majorHAnsi" w:cstheme="majorHAnsi"/>
        </w:rPr>
      </w:pPr>
      <w:r w:rsidRPr="00027428">
        <w:rPr>
          <w:rFonts w:asciiTheme="majorHAnsi" w:hAnsiTheme="majorHAnsi" w:cstheme="majorHAnsi"/>
        </w:rPr>
        <w:lastRenderedPageBreak/>
        <w:t>The BSC’s calculation for determining the amount of imbalance charges to deduct from the Lead Party’s Avoidable Costs will be based on the relevant imbalance price (as calculated under the normal imbalance pricing rules).</w:t>
      </w:r>
    </w:p>
    <w:p w14:paraId="3668D982" w14:textId="77777777" w:rsidR="00C67EBD" w:rsidRPr="00027428" w:rsidRDefault="7544030A" w:rsidP="46AA7E26">
      <w:pPr>
        <w:pStyle w:val="BodyText"/>
        <w:jc w:val="both"/>
        <w:rPr>
          <w:rFonts w:asciiTheme="majorHAnsi" w:hAnsiTheme="majorHAnsi" w:cstheme="majorBidi"/>
        </w:rPr>
      </w:pPr>
      <w:r w:rsidRPr="46AA7E26">
        <w:rPr>
          <w:rFonts w:asciiTheme="majorHAnsi" w:hAnsiTheme="majorHAnsi" w:cstheme="majorBidi"/>
        </w:rPr>
        <w:t>Where there’s a MVRN in place, the BSC’s compensation calculation also takes account of the imbalance charges incurred/paid by both the Lead Party and Subsidiary Party(</w:t>
      </w:r>
      <w:proofErr w:type="spellStart"/>
      <w:r w:rsidRPr="46AA7E26">
        <w:rPr>
          <w:rFonts w:asciiTheme="majorHAnsi" w:hAnsiTheme="majorHAnsi" w:cstheme="majorBidi"/>
        </w:rPr>
        <w:t>ies</w:t>
      </w:r>
      <w:proofErr w:type="spellEnd"/>
      <w:r w:rsidRPr="46AA7E26">
        <w:rPr>
          <w:rFonts w:asciiTheme="majorHAnsi" w:hAnsiTheme="majorHAnsi" w:cstheme="majorBidi"/>
        </w:rPr>
        <w:t xml:space="preserve">) to that </w:t>
      </w:r>
      <w:r w:rsidR="68B0BF3F" w:rsidRPr="46AA7E26">
        <w:rPr>
          <w:rFonts w:asciiTheme="majorHAnsi" w:hAnsiTheme="majorHAnsi" w:cstheme="majorBidi"/>
        </w:rPr>
        <w:t>MVRN and</w:t>
      </w:r>
      <w:r w:rsidRPr="46AA7E26">
        <w:rPr>
          <w:rFonts w:asciiTheme="majorHAnsi" w:hAnsiTheme="majorHAnsi" w:cstheme="majorBidi"/>
        </w:rPr>
        <w:t xml:space="preserve"> is based on the relevant imbalance price and the Parties’ contract positions. The compensation is claimed by the Lead Party and any redistribution of funds between the Lead Party and Subsidiary Party(</w:t>
      </w:r>
      <w:proofErr w:type="spellStart"/>
      <w:r w:rsidRPr="46AA7E26">
        <w:rPr>
          <w:rFonts w:asciiTheme="majorHAnsi" w:hAnsiTheme="majorHAnsi" w:cstheme="majorBidi"/>
        </w:rPr>
        <w:t>ies</w:t>
      </w:r>
      <w:proofErr w:type="spellEnd"/>
      <w:r w:rsidRPr="46AA7E26">
        <w:rPr>
          <w:rFonts w:asciiTheme="majorHAnsi" w:hAnsiTheme="majorHAnsi" w:cstheme="majorBidi"/>
        </w:rPr>
        <w:t>) is outside the BSC arrangements.</w:t>
      </w:r>
    </w:p>
    <w:p w14:paraId="6F6D16F5" w14:textId="77777777" w:rsidR="00C67EBD" w:rsidRPr="00027428" w:rsidRDefault="00C67EBD">
      <w:pPr>
        <w:spacing w:line="240" w:lineRule="auto"/>
        <w:rPr>
          <w:rFonts w:asciiTheme="majorHAnsi" w:hAnsiTheme="majorHAnsi" w:cstheme="majorHAnsi"/>
          <w:szCs w:val="22"/>
        </w:rPr>
      </w:pPr>
      <w:r w:rsidRPr="00027428">
        <w:rPr>
          <w:rFonts w:asciiTheme="majorHAnsi" w:hAnsiTheme="majorHAnsi" w:cstheme="majorHAnsi"/>
        </w:rPr>
        <w:br w:type="page"/>
      </w:r>
    </w:p>
    <w:p w14:paraId="4716A0D3" w14:textId="20B6B5A2" w:rsidR="007718FF" w:rsidRPr="00027428" w:rsidRDefault="007718FF" w:rsidP="00AA63E5">
      <w:pPr>
        <w:pStyle w:val="Heading1"/>
        <w:rPr>
          <w:rFonts w:asciiTheme="majorHAnsi" w:hAnsiTheme="majorHAnsi" w:cstheme="majorHAnsi"/>
        </w:rPr>
      </w:pPr>
      <w:bookmarkStart w:id="18" w:name="_Toc115191446"/>
      <w:r w:rsidRPr="00027428">
        <w:rPr>
          <w:rFonts w:asciiTheme="majorHAnsi" w:hAnsiTheme="majorHAnsi" w:cstheme="majorHAnsi"/>
        </w:rPr>
        <w:lastRenderedPageBreak/>
        <w:t>Generat</w:t>
      </w:r>
      <w:r w:rsidR="007945A3">
        <w:rPr>
          <w:rFonts w:asciiTheme="majorHAnsi" w:hAnsiTheme="majorHAnsi" w:cstheme="majorHAnsi"/>
        </w:rPr>
        <w:t>ion</w:t>
      </w:r>
      <w:r w:rsidRPr="00027428">
        <w:rPr>
          <w:rFonts w:asciiTheme="majorHAnsi" w:hAnsiTheme="majorHAnsi" w:cstheme="majorHAnsi"/>
        </w:rPr>
        <w:t xml:space="preserve"> Catego</w:t>
      </w:r>
      <w:r w:rsidR="00B3648A" w:rsidRPr="00027428">
        <w:rPr>
          <w:rFonts w:asciiTheme="majorHAnsi" w:hAnsiTheme="majorHAnsi" w:cstheme="majorHAnsi"/>
        </w:rPr>
        <w:t>ries</w:t>
      </w:r>
      <w:bookmarkEnd w:id="18"/>
    </w:p>
    <w:p w14:paraId="4A24A72D" w14:textId="77777777" w:rsidR="00B3648A" w:rsidRPr="00027428" w:rsidRDefault="00B3648A" w:rsidP="00B3648A">
      <w:pPr>
        <w:pStyle w:val="Heading2"/>
        <w:rPr>
          <w:rFonts w:asciiTheme="majorHAnsi" w:hAnsiTheme="majorHAnsi" w:cstheme="majorHAnsi"/>
        </w:rPr>
      </w:pPr>
      <w:bookmarkStart w:id="19" w:name="_Toc115191447"/>
      <w:r w:rsidRPr="00027428">
        <w:rPr>
          <w:rFonts w:asciiTheme="majorHAnsi" w:hAnsiTheme="majorHAnsi" w:cstheme="majorHAnsi"/>
        </w:rPr>
        <w:t>Transmission Network</w:t>
      </w:r>
      <w:bookmarkEnd w:id="19"/>
    </w:p>
    <w:p w14:paraId="7B2E5218" w14:textId="7EBFD47B" w:rsidR="00B3648A" w:rsidRPr="00027428" w:rsidRDefault="00BC644A" w:rsidP="00B3648A">
      <w:pPr>
        <w:pStyle w:val="BodyText"/>
        <w:rPr>
          <w:rFonts w:asciiTheme="majorHAnsi" w:hAnsiTheme="majorHAnsi" w:cstheme="majorHAnsi"/>
        </w:rPr>
      </w:pPr>
      <w:r>
        <w:rPr>
          <w:noProof/>
        </w:rPr>
        <w:drawing>
          <wp:inline distT="0" distB="0" distL="0" distR="0" wp14:anchorId="20477104" wp14:editId="067312C6">
            <wp:extent cx="6188710" cy="126301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88710" cy="1263015"/>
                    </a:xfrm>
                    <a:prstGeom prst="rect">
                      <a:avLst/>
                    </a:prstGeom>
                  </pic:spPr>
                </pic:pic>
              </a:graphicData>
            </a:graphic>
          </wp:inline>
        </w:drawing>
      </w:r>
    </w:p>
    <w:p w14:paraId="3B106060" w14:textId="77777777" w:rsidR="00B92DD5" w:rsidRPr="00027428" w:rsidRDefault="00B92DD5" w:rsidP="008D05F7">
      <w:pPr>
        <w:pStyle w:val="BodyText"/>
        <w:jc w:val="both"/>
        <w:rPr>
          <w:rFonts w:asciiTheme="majorHAnsi" w:hAnsiTheme="majorHAnsi" w:cstheme="majorHAnsi"/>
        </w:rPr>
      </w:pPr>
      <w:r w:rsidRPr="00027428">
        <w:rPr>
          <w:rFonts w:asciiTheme="majorHAnsi" w:hAnsiTheme="majorHAnsi" w:cstheme="majorHAnsi"/>
          <w:b/>
          <w:bCs/>
        </w:rPr>
        <w:t xml:space="preserve">Anchor Restoration Service Providers </w:t>
      </w:r>
      <w:r w:rsidRPr="00027428">
        <w:rPr>
          <w:rFonts w:asciiTheme="majorHAnsi" w:hAnsiTheme="majorHAnsi" w:cstheme="majorHAnsi"/>
        </w:rPr>
        <w:t>are a subset of CUSC participants and have additional Restoration Service/Commercial Contract</w:t>
      </w:r>
      <w:r w:rsidR="003D6306">
        <w:rPr>
          <w:rFonts w:asciiTheme="majorHAnsi" w:hAnsiTheme="majorHAnsi" w:cstheme="majorHAnsi"/>
        </w:rPr>
        <w:t>.</w:t>
      </w:r>
    </w:p>
    <w:p w14:paraId="7E4E0DE0" w14:textId="77777777" w:rsidR="00B92DD5" w:rsidRPr="00027428" w:rsidRDefault="00B92DD5" w:rsidP="008D05F7">
      <w:pPr>
        <w:pStyle w:val="BodyText"/>
        <w:jc w:val="both"/>
        <w:rPr>
          <w:rFonts w:asciiTheme="majorHAnsi" w:hAnsiTheme="majorHAnsi" w:cstheme="majorHAnsi"/>
        </w:rPr>
      </w:pPr>
      <w:r w:rsidRPr="00027428">
        <w:rPr>
          <w:rFonts w:asciiTheme="majorHAnsi" w:hAnsiTheme="majorHAnsi" w:cstheme="majorHAnsi"/>
          <w:b/>
          <w:bCs/>
        </w:rPr>
        <w:t xml:space="preserve">Top up service providers </w:t>
      </w:r>
      <w:r w:rsidRPr="00027428">
        <w:rPr>
          <w:rFonts w:asciiTheme="majorHAnsi" w:hAnsiTheme="majorHAnsi" w:cstheme="majorHAnsi"/>
        </w:rPr>
        <w:t>are a subset of the CUSC Participants that have a contract to provide some services, excluding self-starting capability, over and beyond the CUSC obligations.</w:t>
      </w:r>
    </w:p>
    <w:p w14:paraId="137743C3" w14:textId="730A4633" w:rsidR="00B92DD5" w:rsidRPr="00AF2FB3" w:rsidRDefault="1889F5D5" w:rsidP="46AA7E26">
      <w:pPr>
        <w:pStyle w:val="BodyText"/>
        <w:jc w:val="both"/>
        <w:rPr>
          <w:rFonts w:asciiTheme="majorHAnsi" w:hAnsiTheme="majorHAnsi" w:cstheme="majorHAnsi"/>
        </w:rPr>
      </w:pPr>
      <w:r w:rsidRPr="46AA7E26">
        <w:rPr>
          <w:rFonts w:asciiTheme="majorHAnsi" w:hAnsiTheme="majorHAnsi" w:cstheme="majorBidi"/>
          <w:b/>
          <w:bCs/>
        </w:rPr>
        <w:t xml:space="preserve">Other CUSC participants </w:t>
      </w:r>
      <w:r w:rsidR="000C7C6F" w:rsidRPr="00AF2FB3">
        <w:rPr>
          <w:rFonts w:asciiTheme="majorHAnsi" w:hAnsiTheme="majorHAnsi" w:cstheme="majorHAnsi"/>
        </w:rPr>
        <w:t>would, with the proposed GC0156 solution, be legally bound to satisfy the requirements of the revised Grid Code with specific additional remuneration over and above that provided for under the existing arrangements within BSC Section G (that applies only during an event)</w:t>
      </w:r>
      <w:r w:rsidR="000E1A45" w:rsidRPr="00AF2FB3">
        <w:rPr>
          <w:rFonts w:asciiTheme="majorHAnsi" w:hAnsiTheme="majorHAnsi" w:cstheme="majorHAnsi"/>
        </w:rPr>
        <w:t>, and only applies to those with an ESO contract).</w:t>
      </w:r>
    </w:p>
    <w:p w14:paraId="05F1BB08" w14:textId="77777777" w:rsidR="00B92DD5" w:rsidRPr="00027428" w:rsidRDefault="1889F5D5" w:rsidP="46AA7E26">
      <w:pPr>
        <w:pStyle w:val="BodyText"/>
        <w:jc w:val="both"/>
        <w:rPr>
          <w:rFonts w:asciiTheme="majorHAnsi" w:hAnsiTheme="majorHAnsi" w:cstheme="majorBidi"/>
        </w:rPr>
      </w:pPr>
      <w:r w:rsidRPr="46AA7E26">
        <w:rPr>
          <w:rFonts w:asciiTheme="majorHAnsi" w:hAnsiTheme="majorHAnsi" w:cstheme="majorBidi"/>
          <w:b/>
          <w:bCs/>
        </w:rPr>
        <w:t xml:space="preserve">Non-Restoration Users </w:t>
      </w:r>
      <w:r w:rsidRPr="46AA7E26">
        <w:rPr>
          <w:rFonts w:asciiTheme="majorHAnsi" w:hAnsiTheme="majorHAnsi" w:cstheme="majorBidi"/>
        </w:rPr>
        <w:t xml:space="preserve">Do </w:t>
      </w:r>
      <w:r w:rsidRPr="46AA7E26">
        <w:rPr>
          <w:rFonts w:asciiTheme="majorHAnsi" w:hAnsiTheme="majorHAnsi" w:cstheme="majorBidi"/>
          <w:lang w:val="en-NZ"/>
        </w:rPr>
        <w:t>not have obligation to contribute to restoration</w:t>
      </w:r>
      <w:r w:rsidR="1974E12E" w:rsidRPr="46AA7E26">
        <w:rPr>
          <w:rFonts w:asciiTheme="majorHAnsi" w:hAnsiTheme="majorHAnsi" w:cstheme="majorBidi"/>
          <w:lang w:val="en-NZ"/>
        </w:rPr>
        <w:t>.</w:t>
      </w:r>
    </w:p>
    <w:p w14:paraId="25A0CE0A" w14:textId="77777777" w:rsidR="00B92DD5" w:rsidRPr="00027428" w:rsidRDefault="00B92DD5" w:rsidP="008D05F7">
      <w:pPr>
        <w:pStyle w:val="BodyText"/>
        <w:jc w:val="both"/>
        <w:rPr>
          <w:rFonts w:asciiTheme="majorHAnsi" w:hAnsiTheme="majorHAnsi" w:cstheme="majorHAnsi"/>
        </w:rPr>
      </w:pPr>
      <w:r w:rsidRPr="00027428">
        <w:rPr>
          <w:rFonts w:asciiTheme="majorHAnsi" w:hAnsiTheme="majorHAnsi" w:cstheme="majorHAnsi"/>
        </w:rPr>
        <w:t>* Users as defined in the G/D Codes</w:t>
      </w:r>
      <w:r w:rsidR="0043685F" w:rsidRPr="00027428">
        <w:rPr>
          <w:rFonts w:asciiTheme="majorHAnsi" w:hAnsiTheme="majorHAnsi" w:cstheme="majorHAnsi"/>
        </w:rPr>
        <w:t>.</w:t>
      </w:r>
    </w:p>
    <w:p w14:paraId="250D2EF3" w14:textId="48DE5648" w:rsidR="0043685F" w:rsidRPr="00027428" w:rsidRDefault="0043685F" w:rsidP="00B92DD5">
      <w:pPr>
        <w:pStyle w:val="BodyText"/>
        <w:rPr>
          <w:rFonts w:asciiTheme="majorHAnsi" w:hAnsiTheme="majorHAnsi" w:cstheme="majorHAnsi"/>
        </w:rPr>
      </w:pPr>
      <w:r w:rsidRPr="00027428">
        <w:rPr>
          <w:rFonts w:asciiTheme="majorHAnsi" w:hAnsiTheme="majorHAnsi" w:cstheme="majorHAnsi"/>
        </w:rPr>
        <w:t xml:space="preserve">% shown in the </w:t>
      </w:r>
      <w:r w:rsidR="00DA27BF">
        <w:rPr>
          <w:rFonts w:asciiTheme="majorHAnsi" w:hAnsiTheme="majorHAnsi" w:cstheme="majorHAnsi"/>
        </w:rPr>
        <w:t>figure</w:t>
      </w:r>
      <w:r w:rsidRPr="00027428">
        <w:rPr>
          <w:rFonts w:asciiTheme="majorHAnsi" w:hAnsiTheme="majorHAnsi" w:cstheme="majorHAnsi"/>
        </w:rPr>
        <w:t xml:space="preserve"> are </w:t>
      </w:r>
      <w:r w:rsidR="00416C2C">
        <w:rPr>
          <w:rFonts w:asciiTheme="majorHAnsi" w:hAnsiTheme="majorHAnsi" w:cstheme="majorHAnsi"/>
        </w:rPr>
        <w:t>indicative</w:t>
      </w:r>
      <w:r w:rsidR="00416C2C" w:rsidRPr="00027428">
        <w:rPr>
          <w:rFonts w:asciiTheme="majorHAnsi" w:hAnsiTheme="majorHAnsi" w:cstheme="majorHAnsi"/>
        </w:rPr>
        <w:t xml:space="preserve"> </w:t>
      </w:r>
      <w:r w:rsidRPr="00027428">
        <w:rPr>
          <w:rFonts w:asciiTheme="majorHAnsi" w:hAnsiTheme="majorHAnsi" w:cstheme="majorHAnsi"/>
        </w:rPr>
        <w:t>numbers.</w:t>
      </w:r>
    </w:p>
    <w:p w14:paraId="6D9542A4" w14:textId="77777777" w:rsidR="00A0520D" w:rsidRPr="00027428" w:rsidRDefault="00D4466B" w:rsidP="00D4466B">
      <w:pPr>
        <w:pStyle w:val="Heading2"/>
        <w:rPr>
          <w:rFonts w:asciiTheme="majorHAnsi" w:hAnsiTheme="majorHAnsi" w:cstheme="majorHAnsi"/>
        </w:rPr>
      </w:pPr>
      <w:bookmarkStart w:id="20" w:name="_Toc115191448"/>
      <w:r w:rsidRPr="00027428">
        <w:rPr>
          <w:rFonts w:asciiTheme="majorHAnsi" w:hAnsiTheme="majorHAnsi" w:cstheme="majorHAnsi"/>
        </w:rPr>
        <w:t>Distribution Network</w:t>
      </w:r>
      <w:bookmarkEnd w:id="20"/>
    </w:p>
    <w:p w14:paraId="122A7F8C" w14:textId="13C6656B" w:rsidR="00D4466B" w:rsidRPr="00027428" w:rsidRDefault="00DA27BF" w:rsidP="00D4466B">
      <w:pPr>
        <w:pStyle w:val="BodyText"/>
        <w:rPr>
          <w:rFonts w:asciiTheme="majorHAnsi" w:hAnsiTheme="majorHAnsi" w:cstheme="majorHAnsi"/>
        </w:rPr>
      </w:pPr>
      <w:r>
        <w:rPr>
          <w:noProof/>
        </w:rPr>
        <w:drawing>
          <wp:inline distT="0" distB="0" distL="0" distR="0" wp14:anchorId="3D2D63E8" wp14:editId="11AE4643">
            <wp:extent cx="6188710" cy="131508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88710" cy="1315085"/>
                    </a:xfrm>
                    <a:prstGeom prst="rect">
                      <a:avLst/>
                    </a:prstGeom>
                  </pic:spPr>
                </pic:pic>
              </a:graphicData>
            </a:graphic>
          </wp:inline>
        </w:drawing>
      </w:r>
    </w:p>
    <w:p w14:paraId="036BDBFB" w14:textId="77777777" w:rsidR="00C67EBD" w:rsidRPr="00027428" w:rsidRDefault="4891859D" w:rsidP="46AA7E26">
      <w:pPr>
        <w:pStyle w:val="BodyText"/>
        <w:jc w:val="both"/>
        <w:rPr>
          <w:rFonts w:asciiTheme="majorHAnsi" w:hAnsiTheme="majorHAnsi" w:cstheme="majorBidi"/>
        </w:rPr>
      </w:pPr>
      <w:r w:rsidRPr="46AA7E26">
        <w:rPr>
          <w:rFonts w:asciiTheme="majorHAnsi" w:hAnsiTheme="majorHAnsi" w:cstheme="majorBidi"/>
          <w:b/>
          <w:bCs/>
        </w:rPr>
        <w:t xml:space="preserve">Anchor Restoration Service Providers </w:t>
      </w:r>
      <w:r w:rsidRPr="46AA7E26">
        <w:rPr>
          <w:rFonts w:asciiTheme="majorHAnsi" w:hAnsiTheme="majorHAnsi" w:cstheme="majorBidi"/>
        </w:rPr>
        <w:t>have a Restoration Service/Commercial Contract</w:t>
      </w:r>
      <w:r w:rsidR="13504EA0" w:rsidRPr="46AA7E26">
        <w:rPr>
          <w:rFonts w:asciiTheme="majorHAnsi" w:hAnsiTheme="majorHAnsi" w:cstheme="majorBidi"/>
        </w:rPr>
        <w:t>.</w:t>
      </w:r>
    </w:p>
    <w:p w14:paraId="5BE2CF8C" w14:textId="77777777" w:rsidR="00C67EBD" w:rsidRPr="00027428" w:rsidRDefault="4891859D" w:rsidP="46AA7E26">
      <w:pPr>
        <w:pStyle w:val="BodyText"/>
        <w:jc w:val="both"/>
        <w:rPr>
          <w:rFonts w:asciiTheme="majorHAnsi" w:hAnsiTheme="majorHAnsi" w:cstheme="majorBidi"/>
        </w:rPr>
      </w:pPr>
      <w:r w:rsidRPr="46AA7E26">
        <w:rPr>
          <w:rFonts w:asciiTheme="majorHAnsi" w:hAnsiTheme="majorHAnsi" w:cstheme="majorBidi"/>
          <w:b/>
          <w:bCs/>
        </w:rPr>
        <w:t xml:space="preserve">Top up service providers </w:t>
      </w:r>
      <w:r w:rsidRPr="46AA7E26">
        <w:rPr>
          <w:rFonts w:asciiTheme="majorHAnsi" w:hAnsiTheme="majorHAnsi" w:cstheme="majorBidi"/>
        </w:rPr>
        <w:t>have a Restoration Service/Commercial Contract to provide some services, excluding self-starting capability</w:t>
      </w:r>
      <w:r w:rsidR="45ADF3DC" w:rsidRPr="46AA7E26">
        <w:rPr>
          <w:rFonts w:asciiTheme="majorHAnsi" w:hAnsiTheme="majorHAnsi" w:cstheme="majorBidi"/>
        </w:rPr>
        <w:t>.</w:t>
      </w:r>
    </w:p>
    <w:p w14:paraId="274123E0" w14:textId="77777777" w:rsidR="00C67EBD" w:rsidRPr="00027428" w:rsidRDefault="4891859D" w:rsidP="46AA7E26">
      <w:pPr>
        <w:pStyle w:val="BodyText"/>
        <w:jc w:val="both"/>
        <w:rPr>
          <w:rFonts w:asciiTheme="majorHAnsi" w:hAnsiTheme="majorHAnsi" w:cstheme="majorBidi"/>
        </w:rPr>
      </w:pPr>
      <w:r w:rsidRPr="46AA7E26">
        <w:rPr>
          <w:rFonts w:asciiTheme="majorHAnsi" w:hAnsiTheme="majorHAnsi" w:cstheme="majorBidi"/>
          <w:b/>
          <w:bCs/>
        </w:rPr>
        <w:t xml:space="preserve">Other Users </w:t>
      </w:r>
      <w:r w:rsidRPr="46AA7E26">
        <w:rPr>
          <w:rFonts w:asciiTheme="majorHAnsi" w:hAnsiTheme="majorHAnsi" w:cstheme="majorBidi"/>
        </w:rPr>
        <w:t xml:space="preserve">have no commercial contract, no resilience, no resilient comms and could potentially re-synchronise sporadically. Bound by the requirements of the </w:t>
      </w:r>
      <w:proofErr w:type="spellStart"/>
      <w:r w:rsidRPr="46AA7E26">
        <w:rPr>
          <w:rFonts w:asciiTheme="majorHAnsi" w:hAnsiTheme="majorHAnsi" w:cstheme="majorBidi"/>
        </w:rPr>
        <w:t>DCode</w:t>
      </w:r>
      <w:proofErr w:type="spellEnd"/>
      <w:r w:rsidRPr="46AA7E26">
        <w:rPr>
          <w:rFonts w:asciiTheme="majorHAnsi" w:hAnsiTheme="majorHAnsi" w:cstheme="majorBidi"/>
        </w:rPr>
        <w:t xml:space="preserve"> (G99/G98)</w:t>
      </w:r>
      <w:r w:rsidR="2E7D7545" w:rsidRPr="46AA7E26">
        <w:rPr>
          <w:rFonts w:asciiTheme="majorHAnsi" w:hAnsiTheme="majorHAnsi" w:cstheme="majorBidi"/>
        </w:rPr>
        <w:t>.</w:t>
      </w:r>
    </w:p>
    <w:p w14:paraId="0909FF14" w14:textId="776A730A" w:rsidR="00065121" w:rsidRDefault="4891859D" w:rsidP="46AA7E26">
      <w:pPr>
        <w:pStyle w:val="BodyText"/>
        <w:jc w:val="both"/>
        <w:rPr>
          <w:rFonts w:asciiTheme="majorHAnsi" w:hAnsiTheme="majorHAnsi" w:cstheme="majorBidi"/>
        </w:rPr>
      </w:pPr>
      <w:r w:rsidRPr="46AA7E26">
        <w:rPr>
          <w:rFonts w:asciiTheme="majorHAnsi" w:hAnsiTheme="majorHAnsi" w:cstheme="majorBidi"/>
        </w:rPr>
        <w:t>* Users as defined in the G/D Codes</w:t>
      </w:r>
      <w:r w:rsidR="64C69708" w:rsidRPr="46AA7E26">
        <w:rPr>
          <w:rFonts w:asciiTheme="majorHAnsi" w:hAnsiTheme="majorHAnsi" w:cstheme="majorBidi"/>
        </w:rPr>
        <w:t>.</w:t>
      </w:r>
    </w:p>
    <w:p w14:paraId="711C32D7" w14:textId="75530831" w:rsidR="00DA27BF" w:rsidRPr="00027428" w:rsidRDefault="00DA27BF" w:rsidP="00DA27BF">
      <w:pPr>
        <w:pStyle w:val="BodyText"/>
        <w:rPr>
          <w:rFonts w:asciiTheme="majorHAnsi" w:hAnsiTheme="majorHAnsi" w:cstheme="majorHAnsi"/>
        </w:rPr>
      </w:pPr>
      <w:r w:rsidRPr="00027428">
        <w:rPr>
          <w:rFonts w:asciiTheme="majorHAnsi" w:hAnsiTheme="majorHAnsi" w:cstheme="majorHAnsi"/>
        </w:rPr>
        <w:t xml:space="preserve">% shown in the </w:t>
      </w:r>
      <w:r>
        <w:rPr>
          <w:rFonts w:asciiTheme="majorHAnsi" w:hAnsiTheme="majorHAnsi" w:cstheme="majorHAnsi"/>
        </w:rPr>
        <w:t>figure</w:t>
      </w:r>
      <w:r w:rsidRPr="00027428">
        <w:rPr>
          <w:rFonts w:asciiTheme="majorHAnsi" w:hAnsiTheme="majorHAnsi" w:cstheme="majorHAnsi"/>
        </w:rPr>
        <w:t xml:space="preserve"> are </w:t>
      </w:r>
      <w:r>
        <w:rPr>
          <w:rFonts w:asciiTheme="majorHAnsi" w:hAnsiTheme="majorHAnsi" w:cstheme="majorHAnsi"/>
        </w:rPr>
        <w:t>indicative</w:t>
      </w:r>
      <w:r w:rsidRPr="00027428">
        <w:rPr>
          <w:rFonts w:asciiTheme="majorHAnsi" w:hAnsiTheme="majorHAnsi" w:cstheme="majorHAnsi"/>
        </w:rPr>
        <w:t xml:space="preserve"> numbers.</w:t>
      </w:r>
    </w:p>
    <w:p w14:paraId="49CC50E0" w14:textId="77777777" w:rsidR="00DA27BF" w:rsidRPr="00027428" w:rsidRDefault="00DA27BF" w:rsidP="46AA7E26">
      <w:pPr>
        <w:pStyle w:val="BodyText"/>
        <w:jc w:val="both"/>
        <w:rPr>
          <w:rFonts w:asciiTheme="majorHAnsi" w:hAnsiTheme="majorHAnsi" w:cstheme="majorBidi"/>
        </w:rPr>
      </w:pPr>
    </w:p>
    <w:p w14:paraId="5F8B464E" w14:textId="77777777" w:rsidR="00065121" w:rsidRPr="00027428" w:rsidRDefault="00065121">
      <w:pPr>
        <w:spacing w:line="240" w:lineRule="auto"/>
        <w:rPr>
          <w:rFonts w:asciiTheme="majorHAnsi" w:hAnsiTheme="majorHAnsi" w:cstheme="majorHAnsi"/>
          <w:szCs w:val="22"/>
        </w:rPr>
      </w:pPr>
      <w:r w:rsidRPr="00027428">
        <w:rPr>
          <w:rFonts w:asciiTheme="majorHAnsi" w:hAnsiTheme="majorHAnsi" w:cstheme="majorHAnsi"/>
        </w:rPr>
        <w:br w:type="page"/>
      </w:r>
    </w:p>
    <w:p w14:paraId="7D150655" w14:textId="6FB54CD0" w:rsidR="00AA63E5" w:rsidRPr="00027428" w:rsidRDefault="00852D2C" w:rsidP="00AA63E5">
      <w:pPr>
        <w:pStyle w:val="Heading1"/>
        <w:rPr>
          <w:rFonts w:asciiTheme="majorHAnsi" w:hAnsiTheme="majorHAnsi" w:cstheme="majorHAnsi"/>
        </w:rPr>
      </w:pPr>
      <w:bookmarkStart w:id="21" w:name="_Toc115191449"/>
      <w:r w:rsidRPr="00027428">
        <w:rPr>
          <w:rFonts w:asciiTheme="majorHAnsi" w:hAnsiTheme="majorHAnsi" w:cstheme="majorHAnsi"/>
        </w:rPr>
        <w:lastRenderedPageBreak/>
        <w:t xml:space="preserve">Funding </w:t>
      </w:r>
      <w:r w:rsidR="006D0B6B">
        <w:rPr>
          <w:rFonts w:asciiTheme="majorHAnsi" w:hAnsiTheme="majorHAnsi" w:cstheme="majorHAnsi"/>
        </w:rPr>
        <w:t xml:space="preserve">and Compensation </w:t>
      </w:r>
      <w:r w:rsidRPr="00027428">
        <w:rPr>
          <w:rFonts w:asciiTheme="majorHAnsi" w:hAnsiTheme="majorHAnsi" w:cstheme="majorHAnsi"/>
        </w:rPr>
        <w:t>Mechanism</w:t>
      </w:r>
      <w:r w:rsidR="00B6305C" w:rsidRPr="00027428">
        <w:rPr>
          <w:rFonts w:asciiTheme="majorHAnsi" w:hAnsiTheme="majorHAnsi" w:cstheme="majorHAnsi"/>
        </w:rPr>
        <w:t xml:space="preserve"> for various </w:t>
      </w:r>
      <w:r w:rsidR="0089595A" w:rsidRPr="00027428">
        <w:rPr>
          <w:rFonts w:asciiTheme="majorHAnsi" w:hAnsiTheme="majorHAnsi" w:cstheme="majorHAnsi"/>
        </w:rPr>
        <w:t>stakeholders</w:t>
      </w:r>
      <w:r w:rsidR="009A4EEA" w:rsidRPr="00027428">
        <w:rPr>
          <w:rFonts w:asciiTheme="majorHAnsi" w:hAnsiTheme="majorHAnsi" w:cstheme="majorHAnsi"/>
        </w:rPr>
        <w:t xml:space="preserve"> on Transmission Network</w:t>
      </w:r>
      <w:bookmarkEnd w:id="21"/>
    </w:p>
    <w:p w14:paraId="2AA0EF94" w14:textId="77777777" w:rsidR="00725014" w:rsidRPr="00027428" w:rsidRDefault="006B7BCD" w:rsidP="00725014">
      <w:pPr>
        <w:pStyle w:val="Heading2"/>
        <w:rPr>
          <w:rFonts w:asciiTheme="majorHAnsi" w:hAnsiTheme="majorHAnsi" w:cstheme="majorHAnsi"/>
        </w:rPr>
      </w:pPr>
      <w:bookmarkStart w:id="22" w:name="_Toc115191450"/>
      <w:r w:rsidRPr="00027428">
        <w:rPr>
          <w:rFonts w:asciiTheme="majorHAnsi" w:hAnsiTheme="majorHAnsi" w:cstheme="majorHAnsi"/>
        </w:rPr>
        <w:t>Anchor and Top-up Restoration Service Providers</w:t>
      </w:r>
      <w:bookmarkEnd w:id="22"/>
    </w:p>
    <w:p w14:paraId="76085B2B" w14:textId="27175C4B" w:rsidR="00177CA9" w:rsidRPr="000B433F" w:rsidRDefault="00177CA9" w:rsidP="00D30AB6">
      <w:pPr>
        <w:pStyle w:val="Heading20"/>
        <w:spacing w:before="240" w:after="120"/>
        <w:rPr>
          <w:rStyle w:val="Bold"/>
          <w:rFonts w:asciiTheme="majorHAnsi" w:eastAsiaTheme="minorHAnsi" w:hAnsiTheme="majorHAnsi" w:cstheme="majorHAnsi"/>
          <w:bCs/>
          <w:szCs w:val="22"/>
        </w:rPr>
      </w:pPr>
      <w:r w:rsidRPr="000B433F">
        <w:rPr>
          <w:rStyle w:val="Bold"/>
          <w:rFonts w:asciiTheme="majorHAnsi" w:eastAsiaTheme="minorHAnsi" w:hAnsiTheme="majorHAnsi" w:cstheme="majorHAnsi"/>
          <w:bCs/>
          <w:szCs w:val="22"/>
        </w:rPr>
        <w:t>Anchor and Top-up Restoration Providers can be either a BSC party or non-BSC party.</w:t>
      </w:r>
    </w:p>
    <w:p w14:paraId="41EA52AC" w14:textId="06E3AF3B" w:rsidR="00732473" w:rsidRPr="00027428" w:rsidRDefault="00196992" w:rsidP="00A61FA7">
      <w:pPr>
        <w:pStyle w:val="Heading20"/>
        <w:spacing w:before="240" w:after="120"/>
        <w:rPr>
          <w:rStyle w:val="Bold"/>
          <w:rFonts w:asciiTheme="majorHAnsi" w:hAnsiTheme="majorHAnsi" w:cstheme="majorHAnsi"/>
          <w:b/>
          <w:color w:val="D43900"/>
        </w:rPr>
      </w:pPr>
      <w:r>
        <w:rPr>
          <w:rStyle w:val="Bold"/>
          <w:rFonts w:asciiTheme="majorHAnsi" w:hAnsiTheme="majorHAnsi" w:cstheme="majorHAnsi"/>
          <w:b/>
          <w:color w:val="D43900"/>
        </w:rPr>
        <w:t xml:space="preserve">Existing </w:t>
      </w:r>
      <w:r w:rsidR="0079775D">
        <w:rPr>
          <w:rStyle w:val="Bold"/>
          <w:rFonts w:asciiTheme="majorHAnsi" w:hAnsiTheme="majorHAnsi" w:cstheme="majorHAnsi"/>
          <w:b/>
          <w:color w:val="D43900"/>
        </w:rPr>
        <w:t>Funding</w:t>
      </w:r>
      <w:r w:rsidR="005C3161" w:rsidRPr="00027428">
        <w:rPr>
          <w:rStyle w:val="Bold"/>
          <w:rFonts w:asciiTheme="majorHAnsi" w:hAnsiTheme="majorHAnsi" w:cstheme="majorHAnsi"/>
          <w:b/>
          <w:color w:val="D43900"/>
        </w:rPr>
        <w:t xml:space="preserve"> Mechanism</w:t>
      </w:r>
    </w:p>
    <w:p w14:paraId="55727137" w14:textId="15C647D1" w:rsidR="00DD62F7" w:rsidRPr="00027428" w:rsidRDefault="00DD62F7" w:rsidP="00894B3E">
      <w:pPr>
        <w:pStyle w:val="BodyText"/>
        <w:jc w:val="both"/>
        <w:rPr>
          <w:rFonts w:asciiTheme="majorHAnsi" w:hAnsiTheme="majorHAnsi" w:cstheme="majorHAnsi"/>
        </w:rPr>
      </w:pPr>
      <w:r w:rsidRPr="00027428">
        <w:rPr>
          <w:rFonts w:asciiTheme="majorHAnsi" w:hAnsiTheme="majorHAnsi" w:cstheme="majorHAnsi"/>
        </w:rPr>
        <w:t xml:space="preserve">Bilateral commercial contract between the NGESO and the providers </w:t>
      </w:r>
      <w:r w:rsidR="006606AA">
        <w:rPr>
          <w:rFonts w:asciiTheme="majorHAnsi" w:hAnsiTheme="majorHAnsi" w:cstheme="majorHAnsi"/>
        </w:rPr>
        <w:t>should</w:t>
      </w:r>
      <w:r w:rsidR="006606AA" w:rsidRPr="00027428">
        <w:rPr>
          <w:rFonts w:asciiTheme="majorHAnsi" w:hAnsiTheme="majorHAnsi" w:cstheme="majorHAnsi"/>
        </w:rPr>
        <w:t xml:space="preserve"> </w:t>
      </w:r>
      <w:r w:rsidRPr="00027428">
        <w:rPr>
          <w:rFonts w:asciiTheme="majorHAnsi" w:hAnsiTheme="majorHAnsi" w:cstheme="majorHAnsi"/>
        </w:rPr>
        <w:t xml:space="preserve">cover capex and </w:t>
      </w:r>
      <w:proofErr w:type="spellStart"/>
      <w:r w:rsidRPr="00027428">
        <w:rPr>
          <w:rFonts w:asciiTheme="majorHAnsi" w:hAnsiTheme="majorHAnsi" w:cstheme="majorHAnsi"/>
        </w:rPr>
        <w:t>opex</w:t>
      </w:r>
      <w:proofErr w:type="spellEnd"/>
      <w:r w:rsidRPr="00027428">
        <w:rPr>
          <w:rFonts w:asciiTheme="majorHAnsi" w:hAnsiTheme="majorHAnsi" w:cstheme="majorHAnsi"/>
        </w:rPr>
        <w:t xml:space="preserve"> cost</w:t>
      </w:r>
      <w:r w:rsidR="006606AA">
        <w:rPr>
          <w:rFonts w:asciiTheme="majorHAnsi" w:hAnsiTheme="majorHAnsi" w:cstheme="majorHAnsi"/>
        </w:rPr>
        <w:t xml:space="preserve"> for the provision of any service.</w:t>
      </w:r>
    </w:p>
    <w:p w14:paraId="5A6C7287" w14:textId="37A137DE" w:rsidR="00894B3E" w:rsidRPr="00FD7C17" w:rsidRDefault="00196992" w:rsidP="00894B3E">
      <w:pPr>
        <w:pStyle w:val="Heading20"/>
        <w:spacing w:before="240" w:after="120"/>
        <w:rPr>
          <w:rStyle w:val="Bold"/>
          <w:rFonts w:asciiTheme="majorHAnsi" w:hAnsiTheme="majorHAnsi" w:cstheme="majorHAnsi"/>
          <w:b/>
          <w:color w:val="D43900"/>
        </w:rPr>
      </w:pPr>
      <w:r>
        <w:rPr>
          <w:rStyle w:val="Bold"/>
          <w:rFonts w:asciiTheme="majorHAnsi" w:hAnsiTheme="majorHAnsi" w:cstheme="majorHAnsi"/>
          <w:b/>
          <w:color w:val="D43900"/>
        </w:rPr>
        <w:t xml:space="preserve">Existing </w:t>
      </w:r>
      <w:r w:rsidR="00894B3E" w:rsidRPr="00A91D5C">
        <w:rPr>
          <w:rStyle w:val="Bold"/>
          <w:rFonts w:asciiTheme="majorHAnsi" w:hAnsiTheme="majorHAnsi" w:cstheme="majorHAnsi"/>
          <w:b/>
          <w:color w:val="D43900"/>
        </w:rPr>
        <w:t>Compensation Mechanism</w:t>
      </w:r>
    </w:p>
    <w:p w14:paraId="0D729D9B" w14:textId="77777777" w:rsidR="00894B3E" w:rsidRPr="00027428" w:rsidRDefault="00894B3E" w:rsidP="00894B3E">
      <w:pPr>
        <w:pStyle w:val="BodyText"/>
        <w:jc w:val="both"/>
        <w:rPr>
          <w:rStyle w:val="Bold"/>
          <w:rFonts w:asciiTheme="majorHAnsi" w:hAnsiTheme="majorHAnsi" w:cstheme="majorHAnsi"/>
          <w:b w:val="0"/>
          <w:bCs/>
        </w:rPr>
      </w:pPr>
      <w:r>
        <w:rPr>
          <w:rStyle w:val="Bold"/>
          <w:rFonts w:asciiTheme="majorHAnsi" w:hAnsiTheme="majorHAnsi" w:cstheme="majorHAnsi"/>
          <w:b w:val="0"/>
          <w:bCs/>
        </w:rPr>
        <w:t xml:space="preserve">The BSC parties are eligible for compensation during an event as per </w:t>
      </w:r>
      <w:r w:rsidRPr="00027428">
        <w:rPr>
          <w:rFonts w:asciiTheme="majorHAnsi" w:hAnsiTheme="majorHAnsi" w:cstheme="majorHAnsi"/>
        </w:rPr>
        <w:t xml:space="preserve">section G3 of BSC as explained in Section </w:t>
      </w:r>
      <w:r w:rsidRPr="00027428">
        <w:rPr>
          <w:rFonts w:asciiTheme="majorHAnsi" w:hAnsiTheme="majorHAnsi" w:cstheme="majorHAnsi"/>
        </w:rPr>
        <w:fldChar w:fldCharType="begin"/>
      </w:r>
      <w:r w:rsidRPr="00027428">
        <w:rPr>
          <w:rFonts w:asciiTheme="majorHAnsi" w:hAnsiTheme="majorHAnsi" w:cstheme="majorHAnsi"/>
        </w:rPr>
        <w:instrText xml:space="preserve"> REF _Ref113282627 \r \h  \* MERGEFORMAT </w:instrText>
      </w:r>
      <w:r w:rsidRPr="00027428">
        <w:rPr>
          <w:rFonts w:asciiTheme="majorHAnsi" w:hAnsiTheme="majorHAnsi" w:cstheme="majorHAnsi"/>
        </w:rPr>
      </w:r>
      <w:r w:rsidRPr="00027428">
        <w:rPr>
          <w:rFonts w:asciiTheme="majorHAnsi" w:hAnsiTheme="majorHAnsi" w:cstheme="majorHAnsi"/>
        </w:rPr>
        <w:fldChar w:fldCharType="separate"/>
      </w:r>
      <w:r w:rsidRPr="00027428">
        <w:rPr>
          <w:rFonts w:asciiTheme="majorHAnsi" w:hAnsiTheme="majorHAnsi" w:cstheme="majorHAnsi"/>
        </w:rPr>
        <w:t>3</w:t>
      </w:r>
      <w:r w:rsidRPr="00027428">
        <w:rPr>
          <w:rFonts w:asciiTheme="majorHAnsi" w:hAnsiTheme="majorHAnsi" w:cstheme="majorHAnsi"/>
        </w:rPr>
        <w:fldChar w:fldCharType="end"/>
      </w:r>
      <w:r>
        <w:rPr>
          <w:rFonts w:asciiTheme="majorHAnsi" w:hAnsiTheme="majorHAnsi" w:cstheme="majorHAnsi"/>
        </w:rPr>
        <w:t xml:space="preserve"> of the report</w:t>
      </w:r>
      <w:r w:rsidRPr="00027428">
        <w:rPr>
          <w:rFonts w:asciiTheme="majorHAnsi" w:hAnsiTheme="majorHAnsi" w:cstheme="majorHAnsi"/>
        </w:rPr>
        <w:t>.</w:t>
      </w:r>
    </w:p>
    <w:p w14:paraId="1A4FF9E1" w14:textId="2B2EB5E3" w:rsidR="006831F5" w:rsidRPr="00027428" w:rsidRDefault="008A6628" w:rsidP="00A61FA7">
      <w:pPr>
        <w:pStyle w:val="Heading20"/>
        <w:spacing w:before="240" w:after="120"/>
        <w:rPr>
          <w:rStyle w:val="Bold"/>
          <w:rFonts w:asciiTheme="majorHAnsi" w:hAnsiTheme="majorHAnsi" w:cstheme="majorHAnsi"/>
          <w:b/>
          <w:color w:val="D43900"/>
        </w:rPr>
      </w:pPr>
      <w:r w:rsidRPr="00027428">
        <w:rPr>
          <w:rStyle w:val="Bold"/>
          <w:rFonts w:asciiTheme="majorHAnsi" w:hAnsiTheme="majorHAnsi" w:cstheme="majorHAnsi"/>
          <w:b/>
          <w:color w:val="D43900"/>
        </w:rPr>
        <w:t>Proposal</w:t>
      </w:r>
    </w:p>
    <w:p w14:paraId="0D33EC2E" w14:textId="581BF711" w:rsidR="006606AA" w:rsidRPr="00027428" w:rsidRDefault="0079775D" w:rsidP="00603AEE">
      <w:pPr>
        <w:pStyle w:val="BodyText"/>
        <w:jc w:val="both"/>
        <w:rPr>
          <w:rFonts w:asciiTheme="majorHAnsi" w:hAnsiTheme="majorHAnsi" w:cstheme="majorHAnsi"/>
        </w:rPr>
      </w:pPr>
      <w:r w:rsidRPr="004954BF">
        <w:rPr>
          <w:rFonts w:asciiTheme="majorHAnsi" w:hAnsiTheme="majorHAnsi" w:cstheme="majorHAnsi"/>
          <w:b/>
          <w:bCs/>
          <w:u w:val="single"/>
        </w:rPr>
        <w:t>For Non-BSC Parties</w:t>
      </w:r>
      <w:r>
        <w:rPr>
          <w:rFonts w:asciiTheme="majorHAnsi" w:hAnsiTheme="majorHAnsi" w:cstheme="majorHAnsi"/>
        </w:rPr>
        <w:t xml:space="preserve">: </w:t>
      </w:r>
      <w:r w:rsidR="00276F5C" w:rsidRPr="00027428">
        <w:rPr>
          <w:rFonts w:asciiTheme="majorHAnsi" w:hAnsiTheme="majorHAnsi" w:cstheme="majorHAnsi"/>
        </w:rPr>
        <w:t>BSC Section G is to be amended to reflect the fact that lead parties or asset owner can claim compensation even if the asset owner is a non-BSC party.</w:t>
      </w:r>
    </w:p>
    <w:p w14:paraId="5A87633C" w14:textId="77777777" w:rsidR="00561E48" w:rsidRPr="00027428" w:rsidRDefault="00561E48" w:rsidP="00A61FA7">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Dissentions</w:t>
      </w:r>
    </w:p>
    <w:p w14:paraId="16F6E890" w14:textId="77777777" w:rsidR="00561E48" w:rsidRPr="00027428" w:rsidRDefault="5BBBE1AD" w:rsidP="46AA7E26">
      <w:pPr>
        <w:spacing w:line="240" w:lineRule="auto"/>
        <w:jc w:val="both"/>
        <w:rPr>
          <w:rFonts w:asciiTheme="majorHAnsi" w:hAnsiTheme="majorHAnsi" w:cstheme="majorBidi"/>
        </w:rPr>
      </w:pPr>
      <w:r w:rsidRPr="46AA7E26">
        <w:rPr>
          <w:rFonts w:asciiTheme="majorHAnsi" w:hAnsiTheme="majorHAnsi" w:cstheme="majorBidi"/>
        </w:rPr>
        <w:t>None</w:t>
      </w:r>
      <w:r w:rsidR="4AA8F857" w:rsidRPr="46AA7E26">
        <w:rPr>
          <w:rFonts w:asciiTheme="majorHAnsi" w:hAnsiTheme="majorHAnsi" w:cstheme="majorBidi"/>
        </w:rPr>
        <w:t>.</w:t>
      </w:r>
    </w:p>
    <w:p w14:paraId="1944A825" w14:textId="77777777" w:rsidR="00561E48" w:rsidRPr="00027428" w:rsidRDefault="00561E48" w:rsidP="00A61FA7">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Alternatives</w:t>
      </w:r>
    </w:p>
    <w:p w14:paraId="79F34005" w14:textId="77777777" w:rsidR="00561E48" w:rsidRPr="00027428" w:rsidRDefault="5BBBE1AD" w:rsidP="46AA7E26">
      <w:pPr>
        <w:spacing w:line="240" w:lineRule="auto"/>
        <w:jc w:val="both"/>
        <w:rPr>
          <w:rFonts w:asciiTheme="majorHAnsi" w:hAnsiTheme="majorHAnsi" w:cstheme="majorBidi"/>
        </w:rPr>
      </w:pPr>
      <w:r w:rsidRPr="46AA7E26">
        <w:rPr>
          <w:rFonts w:asciiTheme="majorHAnsi" w:hAnsiTheme="majorHAnsi" w:cstheme="majorBidi"/>
        </w:rPr>
        <w:t>None</w:t>
      </w:r>
      <w:r w:rsidR="4AA8F857" w:rsidRPr="46AA7E26">
        <w:rPr>
          <w:rFonts w:asciiTheme="majorHAnsi" w:hAnsiTheme="majorHAnsi" w:cstheme="majorBidi"/>
        </w:rPr>
        <w:t>.</w:t>
      </w:r>
    </w:p>
    <w:p w14:paraId="03EC02F2" w14:textId="77777777" w:rsidR="00D83B63" w:rsidRPr="00027428" w:rsidRDefault="009A4EEA" w:rsidP="008D05F7">
      <w:pPr>
        <w:pStyle w:val="Heading2"/>
        <w:jc w:val="both"/>
        <w:rPr>
          <w:rFonts w:asciiTheme="majorHAnsi" w:hAnsiTheme="majorHAnsi" w:cstheme="majorHAnsi"/>
        </w:rPr>
      </w:pPr>
      <w:bookmarkStart w:id="23" w:name="_Toc115191451"/>
      <w:r w:rsidRPr="00027428">
        <w:rPr>
          <w:rFonts w:asciiTheme="majorHAnsi" w:hAnsiTheme="majorHAnsi" w:cstheme="majorHAnsi"/>
        </w:rPr>
        <w:t xml:space="preserve">Other CUSC </w:t>
      </w:r>
      <w:r w:rsidR="00594982" w:rsidRPr="00027428">
        <w:rPr>
          <w:rFonts w:asciiTheme="majorHAnsi" w:hAnsiTheme="majorHAnsi" w:cstheme="majorHAnsi"/>
        </w:rPr>
        <w:t>participants</w:t>
      </w:r>
      <w:bookmarkEnd w:id="23"/>
    </w:p>
    <w:p w14:paraId="28B9AA0A" w14:textId="3EE91272" w:rsidR="00D02E80" w:rsidRPr="00027428" w:rsidRDefault="00196992" w:rsidP="00D02E80">
      <w:pPr>
        <w:pStyle w:val="Heading20"/>
        <w:spacing w:before="240" w:after="120"/>
        <w:rPr>
          <w:rStyle w:val="Bold"/>
          <w:rFonts w:asciiTheme="majorHAnsi" w:hAnsiTheme="majorHAnsi" w:cstheme="majorHAnsi"/>
          <w:b/>
          <w:color w:val="D43900"/>
        </w:rPr>
      </w:pPr>
      <w:r>
        <w:rPr>
          <w:rStyle w:val="Bold"/>
          <w:rFonts w:asciiTheme="majorHAnsi" w:hAnsiTheme="majorHAnsi" w:cstheme="majorHAnsi"/>
          <w:b/>
          <w:color w:val="D43900"/>
        </w:rPr>
        <w:t xml:space="preserve">Existing </w:t>
      </w:r>
      <w:r w:rsidR="00D30AB6">
        <w:rPr>
          <w:rStyle w:val="Bold"/>
          <w:rFonts w:asciiTheme="majorHAnsi" w:hAnsiTheme="majorHAnsi" w:cstheme="majorHAnsi"/>
          <w:b/>
          <w:color w:val="D43900"/>
        </w:rPr>
        <w:t xml:space="preserve">Funding </w:t>
      </w:r>
      <w:r w:rsidR="00D02E80" w:rsidRPr="00027428">
        <w:rPr>
          <w:rStyle w:val="Bold"/>
          <w:rFonts w:asciiTheme="majorHAnsi" w:hAnsiTheme="majorHAnsi" w:cstheme="majorHAnsi"/>
          <w:b/>
          <w:color w:val="D43900"/>
        </w:rPr>
        <w:t>Mechanism</w:t>
      </w:r>
    </w:p>
    <w:p w14:paraId="67192F63" w14:textId="6B799E7D" w:rsidR="00416C2C" w:rsidRPr="00027428" w:rsidRDefault="00416C2C" w:rsidP="00603AEE">
      <w:pPr>
        <w:pStyle w:val="BodyText"/>
        <w:jc w:val="both"/>
        <w:rPr>
          <w:rFonts w:asciiTheme="majorHAnsi" w:hAnsiTheme="majorHAnsi" w:cstheme="majorHAnsi"/>
        </w:rPr>
      </w:pPr>
      <w:r>
        <w:rPr>
          <w:rFonts w:asciiTheme="majorHAnsi" w:hAnsiTheme="majorHAnsi" w:cstheme="majorHAnsi"/>
        </w:rPr>
        <w:t xml:space="preserve">There is no existing </w:t>
      </w:r>
      <w:r w:rsidR="005D2C1B">
        <w:rPr>
          <w:rFonts w:asciiTheme="majorHAnsi" w:hAnsiTheme="majorHAnsi" w:cstheme="majorHAnsi"/>
        </w:rPr>
        <w:t xml:space="preserve">funding </w:t>
      </w:r>
      <w:r>
        <w:rPr>
          <w:rFonts w:asciiTheme="majorHAnsi" w:hAnsiTheme="majorHAnsi" w:cstheme="majorHAnsi"/>
        </w:rPr>
        <w:t xml:space="preserve">mechanism to cover capex and </w:t>
      </w:r>
      <w:proofErr w:type="spellStart"/>
      <w:r>
        <w:rPr>
          <w:rFonts w:asciiTheme="majorHAnsi" w:hAnsiTheme="majorHAnsi" w:cstheme="majorHAnsi"/>
        </w:rPr>
        <w:t>opex</w:t>
      </w:r>
      <w:proofErr w:type="spellEnd"/>
      <w:r>
        <w:rPr>
          <w:rFonts w:asciiTheme="majorHAnsi" w:hAnsiTheme="majorHAnsi" w:cstheme="majorHAnsi"/>
        </w:rPr>
        <w:t xml:space="preserve"> cost</w:t>
      </w:r>
      <w:r w:rsidR="00D02E80">
        <w:rPr>
          <w:rFonts w:asciiTheme="majorHAnsi" w:hAnsiTheme="majorHAnsi" w:cstheme="majorHAnsi"/>
        </w:rPr>
        <w:t xml:space="preserve"> for other CUSC participants. </w:t>
      </w:r>
    </w:p>
    <w:p w14:paraId="00FB88AC" w14:textId="0E756E3E" w:rsidR="00894B3E" w:rsidRPr="00FD7C17" w:rsidRDefault="00196992" w:rsidP="00894B3E">
      <w:pPr>
        <w:pStyle w:val="Heading20"/>
        <w:spacing w:before="240" w:after="120"/>
        <w:rPr>
          <w:rStyle w:val="Bold"/>
          <w:rFonts w:asciiTheme="majorHAnsi" w:hAnsiTheme="majorHAnsi" w:cstheme="majorHAnsi"/>
          <w:b/>
          <w:color w:val="D43900"/>
        </w:rPr>
      </w:pPr>
      <w:r>
        <w:rPr>
          <w:rStyle w:val="Bold"/>
          <w:rFonts w:asciiTheme="majorHAnsi" w:hAnsiTheme="majorHAnsi" w:cstheme="majorHAnsi"/>
          <w:b/>
          <w:color w:val="D43900"/>
        </w:rPr>
        <w:t xml:space="preserve">Existing </w:t>
      </w:r>
      <w:r w:rsidR="00894B3E" w:rsidRPr="00A91D5C">
        <w:rPr>
          <w:rStyle w:val="Bold"/>
          <w:rFonts w:asciiTheme="majorHAnsi" w:hAnsiTheme="majorHAnsi" w:cstheme="majorHAnsi"/>
          <w:b/>
          <w:color w:val="D43900"/>
        </w:rPr>
        <w:t>Compensation Mechanism</w:t>
      </w:r>
    </w:p>
    <w:p w14:paraId="4CB6E016" w14:textId="77777777" w:rsidR="00894B3E" w:rsidRDefault="00894B3E" w:rsidP="00894B3E">
      <w:pPr>
        <w:pStyle w:val="BodyText"/>
        <w:jc w:val="both"/>
        <w:rPr>
          <w:rFonts w:asciiTheme="majorHAnsi" w:hAnsiTheme="majorHAnsi" w:cstheme="majorHAnsi"/>
        </w:rPr>
      </w:pPr>
      <w:r w:rsidRPr="00027428">
        <w:rPr>
          <w:rFonts w:asciiTheme="majorHAnsi" w:hAnsiTheme="majorHAnsi" w:cstheme="majorHAnsi"/>
        </w:rPr>
        <w:t xml:space="preserve">If CUSC participant is a BSC party (lead party or asset owner) then that is eligible to claim under Section G3 of BSC as explained in Section </w:t>
      </w:r>
      <w:r w:rsidRPr="00027428">
        <w:rPr>
          <w:rFonts w:asciiTheme="majorHAnsi" w:hAnsiTheme="majorHAnsi" w:cstheme="majorHAnsi"/>
        </w:rPr>
        <w:fldChar w:fldCharType="begin"/>
      </w:r>
      <w:r w:rsidRPr="00027428">
        <w:rPr>
          <w:rFonts w:asciiTheme="majorHAnsi" w:hAnsiTheme="majorHAnsi" w:cstheme="majorHAnsi"/>
        </w:rPr>
        <w:instrText xml:space="preserve"> REF _Ref113282627 \r \h  \* MERGEFORMAT </w:instrText>
      </w:r>
      <w:r w:rsidRPr="00027428">
        <w:rPr>
          <w:rFonts w:asciiTheme="majorHAnsi" w:hAnsiTheme="majorHAnsi" w:cstheme="majorHAnsi"/>
        </w:rPr>
      </w:r>
      <w:r w:rsidRPr="00027428">
        <w:rPr>
          <w:rFonts w:asciiTheme="majorHAnsi" w:hAnsiTheme="majorHAnsi" w:cstheme="majorHAnsi"/>
        </w:rPr>
        <w:fldChar w:fldCharType="separate"/>
      </w:r>
      <w:r w:rsidRPr="00027428">
        <w:rPr>
          <w:rFonts w:asciiTheme="majorHAnsi" w:hAnsiTheme="majorHAnsi" w:cstheme="majorHAnsi"/>
        </w:rPr>
        <w:t>3</w:t>
      </w:r>
      <w:r w:rsidRPr="00027428">
        <w:rPr>
          <w:rFonts w:asciiTheme="majorHAnsi" w:hAnsiTheme="majorHAnsi" w:cstheme="majorHAnsi"/>
        </w:rPr>
        <w:fldChar w:fldCharType="end"/>
      </w:r>
      <w:r>
        <w:rPr>
          <w:rFonts w:asciiTheme="majorHAnsi" w:hAnsiTheme="majorHAnsi" w:cstheme="majorHAnsi"/>
        </w:rPr>
        <w:t xml:space="preserve"> of BSC</w:t>
      </w:r>
      <w:r w:rsidRPr="00027428">
        <w:rPr>
          <w:rFonts w:asciiTheme="majorHAnsi" w:hAnsiTheme="majorHAnsi" w:cstheme="majorHAnsi"/>
        </w:rPr>
        <w:t>.</w:t>
      </w:r>
    </w:p>
    <w:p w14:paraId="4C3BC593" w14:textId="17B7FCFE" w:rsidR="00A61FA7" w:rsidRPr="00027428" w:rsidRDefault="00A61FA7" w:rsidP="00A61FA7">
      <w:pPr>
        <w:pStyle w:val="Heading20"/>
        <w:spacing w:before="240" w:after="120"/>
        <w:rPr>
          <w:rStyle w:val="Bold"/>
          <w:rFonts w:asciiTheme="majorHAnsi" w:hAnsiTheme="majorHAnsi" w:cstheme="majorHAnsi"/>
          <w:b/>
          <w:color w:val="D43900"/>
        </w:rPr>
      </w:pPr>
      <w:r w:rsidRPr="00027428">
        <w:rPr>
          <w:rStyle w:val="Bold"/>
          <w:rFonts w:asciiTheme="majorHAnsi" w:hAnsiTheme="majorHAnsi" w:cstheme="majorHAnsi"/>
          <w:b/>
          <w:color w:val="D43900"/>
        </w:rPr>
        <w:t>Proposal</w:t>
      </w:r>
    </w:p>
    <w:p w14:paraId="2C1785B9" w14:textId="77777777" w:rsidR="005E1526" w:rsidRPr="00027428" w:rsidRDefault="005E1526" w:rsidP="008D05F7">
      <w:pPr>
        <w:pStyle w:val="BodyText"/>
        <w:numPr>
          <w:ilvl w:val="0"/>
          <w:numId w:val="31"/>
        </w:numPr>
        <w:jc w:val="both"/>
        <w:rPr>
          <w:rFonts w:asciiTheme="majorHAnsi" w:hAnsiTheme="majorHAnsi" w:cstheme="majorHAnsi"/>
        </w:rPr>
      </w:pPr>
      <w:r w:rsidRPr="00027428">
        <w:rPr>
          <w:rFonts w:asciiTheme="majorHAnsi" w:hAnsiTheme="majorHAnsi" w:cstheme="majorHAnsi"/>
        </w:rPr>
        <w:t>BSC Section G is to be amended to reflect the fact that lead parties or asset owner can claim compensation even if the asset owner is a non-BSC party.</w:t>
      </w:r>
    </w:p>
    <w:p w14:paraId="1D71E493" w14:textId="77777777" w:rsidR="00AA50CF" w:rsidRPr="00027428" w:rsidRDefault="00161B2F" w:rsidP="008D05F7">
      <w:pPr>
        <w:pStyle w:val="BodyText"/>
        <w:numPr>
          <w:ilvl w:val="0"/>
          <w:numId w:val="31"/>
        </w:numPr>
        <w:jc w:val="both"/>
        <w:rPr>
          <w:rFonts w:asciiTheme="majorHAnsi" w:hAnsiTheme="majorHAnsi" w:cstheme="majorHAnsi"/>
        </w:rPr>
      </w:pPr>
      <w:r w:rsidRPr="00027428">
        <w:rPr>
          <w:rFonts w:asciiTheme="majorHAnsi" w:hAnsiTheme="majorHAnsi" w:cstheme="majorHAnsi"/>
        </w:rPr>
        <w:t>There is a new requirement as part of ESRS implementation on CUSC participants to have 72hours power resilience</w:t>
      </w:r>
      <w:r w:rsidR="00293752" w:rsidRPr="00027428">
        <w:rPr>
          <w:rFonts w:asciiTheme="majorHAnsi" w:hAnsiTheme="majorHAnsi" w:cstheme="majorHAnsi"/>
        </w:rPr>
        <w:t xml:space="preserve"> and some Assurance activities are proposed which are covered </w:t>
      </w:r>
      <w:r w:rsidR="00011A61" w:rsidRPr="00027428">
        <w:rPr>
          <w:rFonts w:asciiTheme="majorHAnsi" w:hAnsiTheme="majorHAnsi" w:cstheme="majorHAnsi"/>
        </w:rPr>
        <w:t xml:space="preserve">in detail </w:t>
      </w:r>
      <w:r w:rsidR="00B71BC2">
        <w:rPr>
          <w:rFonts w:asciiTheme="majorHAnsi" w:hAnsiTheme="majorHAnsi" w:cstheme="majorHAnsi"/>
        </w:rPr>
        <w:t>within the</w:t>
      </w:r>
      <w:r w:rsidR="00B71BC2" w:rsidRPr="00027428">
        <w:rPr>
          <w:rFonts w:asciiTheme="majorHAnsi" w:hAnsiTheme="majorHAnsi" w:cstheme="majorHAnsi"/>
        </w:rPr>
        <w:t xml:space="preserve"> </w:t>
      </w:r>
      <w:r w:rsidR="00293752" w:rsidRPr="00027428">
        <w:rPr>
          <w:rFonts w:asciiTheme="majorHAnsi" w:hAnsiTheme="majorHAnsi" w:cstheme="majorHAnsi"/>
        </w:rPr>
        <w:t xml:space="preserve">Assurance Activities </w:t>
      </w:r>
      <w:r w:rsidR="00011A61" w:rsidRPr="00027428">
        <w:rPr>
          <w:rFonts w:asciiTheme="majorHAnsi" w:hAnsiTheme="majorHAnsi" w:cstheme="majorHAnsi"/>
        </w:rPr>
        <w:t>Report</w:t>
      </w:r>
      <w:r w:rsidR="00332C89" w:rsidRPr="00027428">
        <w:rPr>
          <w:rFonts w:asciiTheme="majorHAnsi" w:hAnsiTheme="majorHAnsi" w:cstheme="majorHAnsi"/>
        </w:rPr>
        <w:t xml:space="preserve">. </w:t>
      </w:r>
    </w:p>
    <w:p w14:paraId="355A9120" w14:textId="77777777" w:rsidR="00991347" w:rsidRPr="00027428" w:rsidRDefault="00332C89" w:rsidP="00991347">
      <w:pPr>
        <w:pStyle w:val="BodyText"/>
        <w:numPr>
          <w:ilvl w:val="0"/>
          <w:numId w:val="35"/>
        </w:numPr>
        <w:jc w:val="both"/>
        <w:rPr>
          <w:rFonts w:asciiTheme="majorHAnsi" w:hAnsiTheme="majorHAnsi" w:cstheme="majorHAnsi"/>
        </w:rPr>
      </w:pPr>
      <w:r w:rsidRPr="00991347">
        <w:rPr>
          <w:rFonts w:asciiTheme="majorHAnsi" w:hAnsiTheme="majorHAnsi" w:cstheme="majorHAnsi"/>
          <w:i/>
          <w:iCs/>
          <w:u w:val="single"/>
        </w:rPr>
        <w:t>It was proposed that a new framework</w:t>
      </w:r>
      <w:r w:rsidR="00B71BC2" w:rsidRPr="00991347">
        <w:rPr>
          <w:rFonts w:asciiTheme="majorHAnsi" w:hAnsiTheme="majorHAnsi" w:cstheme="majorHAnsi"/>
          <w:i/>
          <w:iCs/>
          <w:u w:val="single"/>
        </w:rPr>
        <w:t xml:space="preserve"> is introduced</w:t>
      </w:r>
      <w:r w:rsidRPr="00991347">
        <w:rPr>
          <w:rFonts w:asciiTheme="majorHAnsi" w:hAnsiTheme="majorHAnsi" w:cstheme="majorHAnsi"/>
          <w:i/>
          <w:iCs/>
          <w:u w:val="single"/>
        </w:rPr>
        <w:t xml:space="preserve"> within CUSC </w:t>
      </w:r>
      <w:r w:rsidR="00991347" w:rsidRPr="00991347">
        <w:rPr>
          <w:rFonts w:asciiTheme="majorHAnsi" w:hAnsiTheme="majorHAnsi" w:cstheme="majorHAnsi"/>
          <w:i/>
          <w:iCs/>
          <w:u w:val="single"/>
        </w:rPr>
        <w:t>which will cover the actual resilience costs and assurance activities that will be stated in the Grid Code as part of GC0156, for CUSC Parties without a commercial contract</w:t>
      </w:r>
      <w:r w:rsidR="00991347" w:rsidRPr="00027428">
        <w:rPr>
          <w:rFonts w:asciiTheme="majorHAnsi" w:hAnsiTheme="majorHAnsi" w:cstheme="majorHAnsi"/>
        </w:rPr>
        <w:t>.</w:t>
      </w:r>
    </w:p>
    <w:p w14:paraId="535BC23B" w14:textId="77777777" w:rsidR="00417F80" w:rsidRDefault="00417F80" w:rsidP="00A61FA7">
      <w:pPr>
        <w:spacing w:before="240"/>
        <w:jc w:val="both"/>
        <w:rPr>
          <w:rFonts w:asciiTheme="majorHAnsi" w:eastAsiaTheme="majorEastAsia" w:hAnsiTheme="majorHAnsi" w:cstheme="majorHAnsi"/>
          <w:b/>
          <w:color w:val="D43900"/>
          <w:szCs w:val="26"/>
        </w:rPr>
      </w:pPr>
    </w:p>
    <w:p w14:paraId="008A4142" w14:textId="215EF7F9" w:rsidR="00A61FA7" w:rsidRPr="00027428" w:rsidRDefault="00A61FA7" w:rsidP="00A61FA7">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lastRenderedPageBreak/>
        <w:t>Dissentions</w:t>
      </w:r>
    </w:p>
    <w:p w14:paraId="52F63427" w14:textId="77777777" w:rsidR="00A61FA7" w:rsidRPr="00027428" w:rsidRDefault="61C59C96" w:rsidP="46AA7E26">
      <w:pPr>
        <w:spacing w:line="240" w:lineRule="auto"/>
        <w:jc w:val="both"/>
        <w:rPr>
          <w:rFonts w:asciiTheme="majorHAnsi" w:hAnsiTheme="majorHAnsi" w:cstheme="majorBidi"/>
        </w:rPr>
      </w:pPr>
      <w:r w:rsidRPr="46AA7E26">
        <w:rPr>
          <w:rFonts w:asciiTheme="majorHAnsi" w:hAnsiTheme="majorHAnsi" w:cstheme="majorBidi"/>
        </w:rPr>
        <w:t>None</w:t>
      </w:r>
      <w:r w:rsidR="7FBC9B52" w:rsidRPr="46AA7E26">
        <w:rPr>
          <w:rFonts w:asciiTheme="majorHAnsi" w:hAnsiTheme="majorHAnsi" w:cstheme="majorBidi"/>
        </w:rPr>
        <w:t>.</w:t>
      </w:r>
    </w:p>
    <w:p w14:paraId="4A3B9855" w14:textId="38809F79" w:rsidR="00A61FA7" w:rsidRDefault="00A61FA7" w:rsidP="00A61FA7">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Alternatives</w:t>
      </w:r>
    </w:p>
    <w:p w14:paraId="3972BF06" w14:textId="2801A8F5" w:rsidR="00BB0987" w:rsidRPr="00BB0987" w:rsidRDefault="00BB0987" w:rsidP="00BB0987">
      <w:pPr>
        <w:spacing w:line="240" w:lineRule="auto"/>
        <w:jc w:val="both"/>
        <w:rPr>
          <w:rFonts w:asciiTheme="majorHAnsi" w:hAnsiTheme="majorHAnsi" w:cstheme="majorBidi"/>
        </w:rPr>
      </w:pPr>
      <w:r w:rsidRPr="00BB0987">
        <w:rPr>
          <w:rFonts w:asciiTheme="majorHAnsi" w:hAnsiTheme="majorHAnsi" w:cstheme="majorBidi"/>
        </w:rPr>
        <w:t>None.</w:t>
      </w:r>
    </w:p>
    <w:p w14:paraId="6E196D44" w14:textId="5C2D106C" w:rsidR="00D54E44" w:rsidRPr="00027428" w:rsidRDefault="00416C2C" w:rsidP="008D05F7">
      <w:pPr>
        <w:pStyle w:val="Heading2"/>
        <w:jc w:val="both"/>
        <w:rPr>
          <w:rFonts w:asciiTheme="majorHAnsi" w:hAnsiTheme="majorHAnsi" w:cstheme="majorHAnsi"/>
        </w:rPr>
      </w:pPr>
      <w:r>
        <w:rPr>
          <w:rStyle w:val="Bold"/>
          <w:rFonts w:asciiTheme="majorHAnsi" w:hAnsiTheme="majorHAnsi" w:cstheme="majorHAnsi"/>
          <w:b w:val="0"/>
          <w:bCs/>
        </w:rPr>
        <w:t xml:space="preserve"> </w:t>
      </w:r>
      <w:bookmarkStart w:id="24" w:name="_Toc115191452"/>
      <w:r w:rsidR="00D54E44" w:rsidRPr="00027428">
        <w:rPr>
          <w:rFonts w:asciiTheme="majorHAnsi" w:hAnsiTheme="majorHAnsi" w:cstheme="majorHAnsi"/>
        </w:rPr>
        <w:t>Non-Restoration Users</w:t>
      </w:r>
      <w:bookmarkEnd w:id="24"/>
    </w:p>
    <w:p w14:paraId="6081B945" w14:textId="77777777" w:rsidR="00D54E44" w:rsidRPr="00027428" w:rsidRDefault="00130824" w:rsidP="008D05F7">
      <w:pPr>
        <w:pStyle w:val="BodyText"/>
        <w:jc w:val="both"/>
        <w:rPr>
          <w:rFonts w:asciiTheme="majorHAnsi" w:hAnsiTheme="majorHAnsi" w:cstheme="majorHAnsi"/>
        </w:rPr>
      </w:pPr>
      <w:r w:rsidRPr="00027428">
        <w:rPr>
          <w:rFonts w:asciiTheme="majorHAnsi" w:hAnsiTheme="majorHAnsi" w:cstheme="majorHAnsi"/>
        </w:rPr>
        <w:t xml:space="preserve">These parties are not obliged to </w:t>
      </w:r>
      <w:r w:rsidR="00B71BC2">
        <w:rPr>
          <w:rFonts w:asciiTheme="majorHAnsi" w:hAnsiTheme="majorHAnsi" w:cstheme="majorHAnsi"/>
        </w:rPr>
        <w:t>support</w:t>
      </w:r>
      <w:r w:rsidRPr="00027428">
        <w:rPr>
          <w:rFonts w:asciiTheme="majorHAnsi" w:hAnsiTheme="majorHAnsi" w:cstheme="majorHAnsi"/>
        </w:rPr>
        <w:t xml:space="preserve"> restoration therefore</w:t>
      </w:r>
      <w:r w:rsidR="00B71BC2">
        <w:rPr>
          <w:rFonts w:asciiTheme="majorHAnsi" w:hAnsiTheme="majorHAnsi" w:cstheme="majorHAnsi"/>
        </w:rPr>
        <w:t>,</w:t>
      </w:r>
      <w:r w:rsidRPr="00027428">
        <w:rPr>
          <w:rFonts w:asciiTheme="majorHAnsi" w:hAnsiTheme="majorHAnsi" w:cstheme="majorHAnsi"/>
        </w:rPr>
        <w:t xml:space="preserve"> no funding mechanism is required.</w:t>
      </w:r>
    </w:p>
    <w:p w14:paraId="6BAD77BC" w14:textId="77777777" w:rsidR="00130824" w:rsidRPr="00027428" w:rsidRDefault="00130824" w:rsidP="008D05F7">
      <w:pPr>
        <w:pStyle w:val="Heading2"/>
        <w:jc w:val="both"/>
        <w:rPr>
          <w:rFonts w:asciiTheme="majorHAnsi" w:hAnsiTheme="majorHAnsi" w:cstheme="majorHAnsi"/>
        </w:rPr>
      </w:pPr>
      <w:bookmarkStart w:id="25" w:name="_Toc115191453"/>
      <w:r w:rsidRPr="00027428">
        <w:rPr>
          <w:rFonts w:asciiTheme="majorHAnsi" w:hAnsiTheme="majorHAnsi" w:cstheme="majorHAnsi"/>
        </w:rPr>
        <w:t xml:space="preserve">Network Owners (TOs, </w:t>
      </w:r>
      <w:r w:rsidR="00B93138" w:rsidRPr="00027428">
        <w:rPr>
          <w:rFonts w:asciiTheme="majorHAnsi" w:hAnsiTheme="majorHAnsi" w:cstheme="majorHAnsi"/>
        </w:rPr>
        <w:t>CATOs</w:t>
      </w:r>
      <w:r w:rsidR="001B5497" w:rsidRPr="00027428">
        <w:rPr>
          <w:rFonts w:asciiTheme="majorHAnsi" w:hAnsiTheme="majorHAnsi" w:cstheme="majorHAnsi"/>
        </w:rPr>
        <w:t>, OFTOs</w:t>
      </w:r>
      <w:r w:rsidR="00B93138" w:rsidRPr="00027428">
        <w:rPr>
          <w:rFonts w:asciiTheme="majorHAnsi" w:hAnsiTheme="majorHAnsi" w:cstheme="majorHAnsi"/>
        </w:rPr>
        <w:t>)</w:t>
      </w:r>
      <w:bookmarkEnd w:id="25"/>
    </w:p>
    <w:p w14:paraId="0914E7FA" w14:textId="7EDD8A5E" w:rsidR="009552C0" w:rsidRPr="00AF5F3E" w:rsidRDefault="009552C0" w:rsidP="009552C0">
      <w:pPr>
        <w:pStyle w:val="Heading20"/>
        <w:spacing w:before="240" w:after="120"/>
        <w:rPr>
          <w:rFonts w:asciiTheme="majorHAnsi" w:eastAsiaTheme="minorHAnsi" w:hAnsiTheme="majorHAnsi" w:cstheme="majorHAnsi"/>
          <w:b w:val="0"/>
          <w:bCs/>
          <w:color w:val="454546" w:themeColor="text1"/>
          <w:szCs w:val="22"/>
        </w:rPr>
      </w:pPr>
      <w:r w:rsidRPr="00AF5F3E">
        <w:rPr>
          <w:rFonts w:asciiTheme="majorHAnsi" w:eastAsiaTheme="minorHAnsi" w:hAnsiTheme="majorHAnsi" w:cstheme="majorHAnsi"/>
          <w:b w:val="0"/>
          <w:color w:val="454546" w:themeColor="text1"/>
          <w:szCs w:val="22"/>
        </w:rPr>
        <w:t xml:space="preserve">Currently, CATOs are in </w:t>
      </w:r>
      <w:r w:rsidR="00A91D5C">
        <w:rPr>
          <w:rFonts w:asciiTheme="majorHAnsi" w:eastAsiaTheme="minorHAnsi" w:hAnsiTheme="majorHAnsi" w:cstheme="majorHAnsi"/>
          <w:b w:val="0"/>
          <w:color w:val="454546" w:themeColor="text1"/>
          <w:szCs w:val="22"/>
        </w:rPr>
        <w:t xml:space="preserve">the </w:t>
      </w:r>
      <w:r w:rsidRPr="00AF5F3E">
        <w:rPr>
          <w:rFonts w:asciiTheme="majorHAnsi" w:eastAsiaTheme="minorHAnsi" w:hAnsiTheme="majorHAnsi" w:cstheme="majorHAnsi"/>
          <w:b w:val="0"/>
          <w:color w:val="454546" w:themeColor="text1"/>
          <w:szCs w:val="22"/>
        </w:rPr>
        <w:t xml:space="preserve">emerging stage, in future CATOs will have </w:t>
      </w:r>
      <w:r w:rsidR="00A91D5C">
        <w:rPr>
          <w:rFonts w:asciiTheme="majorHAnsi" w:eastAsiaTheme="minorHAnsi" w:hAnsiTheme="majorHAnsi" w:cstheme="majorHAnsi"/>
          <w:b w:val="0"/>
          <w:color w:val="454546" w:themeColor="text1"/>
          <w:szCs w:val="22"/>
        </w:rPr>
        <w:t xml:space="preserve">the </w:t>
      </w:r>
      <w:r w:rsidRPr="00AF5F3E">
        <w:rPr>
          <w:rFonts w:asciiTheme="majorHAnsi" w:eastAsiaTheme="minorHAnsi" w:hAnsiTheme="majorHAnsi" w:cstheme="majorHAnsi"/>
          <w:b w:val="0"/>
          <w:color w:val="454546" w:themeColor="text1"/>
          <w:szCs w:val="22"/>
        </w:rPr>
        <w:t>same obligation as other TOs to support Restoration</w:t>
      </w:r>
      <w:r w:rsidRPr="00AF5F3E">
        <w:rPr>
          <w:rFonts w:asciiTheme="majorHAnsi" w:eastAsiaTheme="minorHAnsi" w:hAnsiTheme="majorHAnsi" w:cstheme="majorHAnsi"/>
          <w:b w:val="0"/>
          <w:bCs/>
          <w:color w:val="454546" w:themeColor="text1"/>
          <w:szCs w:val="22"/>
        </w:rPr>
        <w:t xml:space="preserve">.  </w:t>
      </w:r>
    </w:p>
    <w:p w14:paraId="78D7682C" w14:textId="4A12F74C" w:rsidR="001B5497" w:rsidRPr="00027428" w:rsidRDefault="00196992" w:rsidP="00A61FA7">
      <w:pPr>
        <w:pStyle w:val="Heading20"/>
        <w:spacing w:before="240" w:after="120"/>
        <w:rPr>
          <w:rStyle w:val="Bold"/>
          <w:rFonts w:asciiTheme="majorHAnsi" w:hAnsiTheme="majorHAnsi" w:cstheme="majorHAnsi"/>
          <w:b/>
          <w:color w:val="D43900"/>
        </w:rPr>
      </w:pPr>
      <w:r>
        <w:rPr>
          <w:rStyle w:val="Bold"/>
          <w:rFonts w:asciiTheme="majorHAnsi" w:hAnsiTheme="majorHAnsi" w:cstheme="majorHAnsi"/>
          <w:b/>
          <w:color w:val="D43900"/>
        </w:rPr>
        <w:t xml:space="preserve">Existing </w:t>
      </w:r>
      <w:r w:rsidR="009526F5">
        <w:rPr>
          <w:rStyle w:val="Bold"/>
          <w:rFonts w:asciiTheme="majorHAnsi" w:hAnsiTheme="majorHAnsi" w:cstheme="majorHAnsi"/>
          <w:b/>
          <w:color w:val="D43900"/>
        </w:rPr>
        <w:t xml:space="preserve">Funding </w:t>
      </w:r>
      <w:r w:rsidR="001B5497" w:rsidRPr="00027428">
        <w:rPr>
          <w:rStyle w:val="Bold"/>
          <w:rFonts w:asciiTheme="majorHAnsi" w:hAnsiTheme="majorHAnsi" w:cstheme="majorHAnsi"/>
          <w:b/>
          <w:color w:val="D43900"/>
        </w:rPr>
        <w:t>Mechanism</w:t>
      </w:r>
    </w:p>
    <w:p w14:paraId="7AC44A01" w14:textId="049D3160" w:rsidR="00F31F5A" w:rsidRPr="00027428" w:rsidRDefault="001B5497" w:rsidP="00603AEE">
      <w:pPr>
        <w:pStyle w:val="BodyText"/>
        <w:jc w:val="both"/>
        <w:rPr>
          <w:rFonts w:asciiTheme="majorHAnsi" w:hAnsiTheme="majorHAnsi" w:cstheme="majorHAnsi"/>
        </w:rPr>
      </w:pPr>
      <w:r w:rsidRPr="00027428">
        <w:rPr>
          <w:rFonts w:asciiTheme="majorHAnsi" w:hAnsiTheme="majorHAnsi" w:cstheme="majorHAnsi"/>
        </w:rPr>
        <w:t xml:space="preserve">There is an existing price control mechanism known as </w:t>
      </w:r>
      <w:r w:rsidR="00F31F5A" w:rsidRPr="00027428">
        <w:rPr>
          <w:rFonts w:asciiTheme="majorHAnsi" w:hAnsiTheme="majorHAnsi" w:cstheme="majorHAnsi"/>
        </w:rPr>
        <w:t xml:space="preserve">Medium Sized Infrastructure Projects (MSIP) Reopener </w:t>
      </w:r>
      <w:r w:rsidR="00580C1D" w:rsidRPr="00027428">
        <w:rPr>
          <w:rFonts w:asciiTheme="majorHAnsi" w:hAnsiTheme="majorHAnsi" w:cstheme="majorHAnsi"/>
        </w:rPr>
        <w:t xml:space="preserve">which TOs can use </w:t>
      </w:r>
      <w:r w:rsidR="00F31F5A" w:rsidRPr="00027428">
        <w:rPr>
          <w:rFonts w:asciiTheme="majorHAnsi" w:hAnsiTheme="majorHAnsi" w:cstheme="majorHAnsi"/>
        </w:rPr>
        <w:t xml:space="preserve">to </w:t>
      </w:r>
      <w:r w:rsidR="00B71BC2">
        <w:rPr>
          <w:rFonts w:asciiTheme="majorHAnsi" w:hAnsiTheme="majorHAnsi" w:cstheme="majorHAnsi"/>
        </w:rPr>
        <w:t>request</w:t>
      </w:r>
      <w:r w:rsidR="00B71BC2" w:rsidRPr="00027428">
        <w:rPr>
          <w:rFonts w:asciiTheme="majorHAnsi" w:hAnsiTheme="majorHAnsi" w:cstheme="majorHAnsi"/>
        </w:rPr>
        <w:t xml:space="preserve"> </w:t>
      </w:r>
      <w:r w:rsidR="003E77C8">
        <w:rPr>
          <w:rFonts w:asciiTheme="majorHAnsi" w:hAnsiTheme="majorHAnsi" w:cstheme="majorHAnsi"/>
        </w:rPr>
        <w:t>additional</w:t>
      </w:r>
      <w:r w:rsidR="003E77C8" w:rsidRPr="00027428">
        <w:rPr>
          <w:rFonts w:asciiTheme="majorHAnsi" w:hAnsiTheme="majorHAnsi" w:cstheme="majorHAnsi"/>
        </w:rPr>
        <w:t xml:space="preserve"> </w:t>
      </w:r>
      <w:r w:rsidR="00F31F5A" w:rsidRPr="00027428">
        <w:rPr>
          <w:rFonts w:asciiTheme="majorHAnsi" w:hAnsiTheme="majorHAnsi" w:cstheme="majorHAnsi"/>
        </w:rPr>
        <w:t>funding required to facilitate the implementation of ESRS</w:t>
      </w:r>
      <w:r w:rsidRPr="00027428">
        <w:rPr>
          <w:rFonts w:asciiTheme="majorHAnsi" w:hAnsiTheme="majorHAnsi" w:cstheme="majorHAnsi"/>
        </w:rPr>
        <w:t>.</w:t>
      </w:r>
    </w:p>
    <w:p w14:paraId="385578B5" w14:textId="54A5EFFB" w:rsidR="00894B3E" w:rsidRDefault="00196992" w:rsidP="00894B3E">
      <w:pPr>
        <w:pStyle w:val="Heading20"/>
        <w:spacing w:before="240" w:after="120"/>
        <w:rPr>
          <w:rStyle w:val="Bold"/>
          <w:rFonts w:asciiTheme="majorHAnsi" w:hAnsiTheme="majorHAnsi" w:cstheme="majorHAnsi"/>
          <w:b/>
          <w:color w:val="D43900"/>
        </w:rPr>
      </w:pPr>
      <w:r>
        <w:rPr>
          <w:rStyle w:val="Bold"/>
          <w:rFonts w:asciiTheme="majorHAnsi" w:hAnsiTheme="majorHAnsi" w:cstheme="majorHAnsi"/>
          <w:b/>
          <w:color w:val="D43900"/>
        </w:rPr>
        <w:t xml:space="preserve">Existing </w:t>
      </w:r>
      <w:r w:rsidR="00894B3E" w:rsidRPr="00CD317B">
        <w:rPr>
          <w:rStyle w:val="Bold"/>
          <w:rFonts w:asciiTheme="majorHAnsi" w:hAnsiTheme="majorHAnsi" w:cstheme="majorHAnsi"/>
          <w:b/>
          <w:color w:val="D43900"/>
        </w:rPr>
        <w:t>Compensation Mechanism</w:t>
      </w:r>
    </w:p>
    <w:p w14:paraId="42047E60" w14:textId="77777777" w:rsidR="00894B3E" w:rsidRPr="007F45D2" w:rsidRDefault="00894B3E" w:rsidP="00894B3E">
      <w:pPr>
        <w:pStyle w:val="Heading20"/>
        <w:spacing w:before="0" w:after="120"/>
        <w:rPr>
          <w:rFonts w:asciiTheme="majorHAnsi" w:eastAsiaTheme="minorHAnsi" w:hAnsiTheme="majorHAnsi" w:cstheme="majorHAnsi"/>
          <w:b w:val="0"/>
          <w:bCs/>
          <w:color w:val="454546" w:themeColor="text1"/>
          <w:szCs w:val="22"/>
        </w:rPr>
      </w:pPr>
      <w:r>
        <w:rPr>
          <w:rFonts w:eastAsiaTheme="minorHAnsi"/>
          <w:b w:val="0"/>
          <w:bCs/>
          <w:color w:val="454546" w:themeColor="text1"/>
          <w:szCs w:val="22"/>
        </w:rPr>
        <w:t>C</w:t>
      </w:r>
      <w:r w:rsidRPr="007F45D2">
        <w:rPr>
          <w:rFonts w:eastAsiaTheme="minorHAnsi"/>
          <w:b w:val="0"/>
          <w:bCs/>
          <w:color w:val="454546" w:themeColor="text1"/>
          <w:szCs w:val="22"/>
        </w:rPr>
        <w:t xml:space="preserve">ompensation mechanism </w:t>
      </w:r>
      <w:r>
        <w:rPr>
          <w:rFonts w:eastAsiaTheme="minorHAnsi"/>
          <w:b w:val="0"/>
          <w:bCs/>
          <w:color w:val="454546" w:themeColor="text1"/>
          <w:szCs w:val="22"/>
        </w:rPr>
        <w:t xml:space="preserve">is not applicable </w:t>
      </w:r>
      <w:r w:rsidRPr="007F45D2">
        <w:rPr>
          <w:rFonts w:eastAsiaTheme="minorHAnsi"/>
          <w:b w:val="0"/>
          <w:bCs/>
          <w:color w:val="454546" w:themeColor="text1"/>
          <w:szCs w:val="22"/>
        </w:rPr>
        <w:t>for Network Owners.</w:t>
      </w:r>
    </w:p>
    <w:p w14:paraId="676FF2DE" w14:textId="098E1B25" w:rsidR="007B57AE" w:rsidRPr="00027428" w:rsidRDefault="007B57AE" w:rsidP="00A61FA7">
      <w:pPr>
        <w:pStyle w:val="Heading20"/>
        <w:spacing w:before="240" w:after="120"/>
        <w:rPr>
          <w:rStyle w:val="Bold"/>
          <w:rFonts w:asciiTheme="majorHAnsi" w:hAnsiTheme="majorHAnsi" w:cstheme="majorHAnsi"/>
          <w:b/>
          <w:color w:val="D43900"/>
        </w:rPr>
      </w:pPr>
      <w:r w:rsidRPr="00027428">
        <w:rPr>
          <w:rStyle w:val="Bold"/>
          <w:rFonts w:asciiTheme="majorHAnsi" w:hAnsiTheme="majorHAnsi" w:cstheme="majorHAnsi"/>
          <w:b/>
          <w:color w:val="D43900"/>
        </w:rPr>
        <w:t xml:space="preserve">Proposal </w:t>
      </w:r>
    </w:p>
    <w:p w14:paraId="406FA999" w14:textId="1D7BEC0B" w:rsidR="00E1281D" w:rsidRDefault="00E1281D" w:rsidP="008D05F7">
      <w:pPr>
        <w:pStyle w:val="BodyText"/>
        <w:numPr>
          <w:ilvl w:val="0"/>
          <w:numId w:val="32"/>
        </w:numPr>
        <w:jc w:val="both"/>
        <w:rPr>
          <w:rFonts w:asciiTheme="majorHAnsi" w:hAnsiTheme="majorHAnsi" w:cstheme="majorHAnsi"/>
          <w:lang w:val="en-NZ"/>
        </w:rPr>
      </w:pPr>
      <w:r>
        <w:rPr>
          <w:rFonts w:asciiTheme="majorHAnsi" w:hAnsiTheme="majorHAnsi" w:cstheme="majorHAnsi"/>
          <w:lang w:val="en-NZ"/>
        </w:rPr>
        <w:t xml:space="preserve">TOs should engage with Ofgem for any further </w:t>
      </w:r>
      <w:r w:rsidR="00314085">
        <w:rPr>
          <w:rFonts w:asciiTheme="majorHAnsi" w:hAnsiTheme="majorHAnsi" w:cstheme="majorHAnsi"/>
          <w:lang w:val="en-NZ"/>
        </w:rPr>
        <w:t>additional funding</w:t>
      </w:r>
      <w:r w:rsidR="009D066A">
        <w:rPr>
          <w:rFonts w:asciiTheme="majorHAnsi" w:hAnsiTheme="majorHAnsi" w:cstheme="majorHAnsi"/>
          <w:lang w:val="en-NZ"/>
        </w:rPr>
        <w:t xml:space="preserve"> outside of MSIP.</w:t>
      </w:r>
    </w:p>
    <w:p w14:paraId="4CC52A48" w14:textId="280AC68C" w:rsidR="001B5497" w:rsidRPr="00027428" w:rsidRDefault="001B5497" w:rsidP="008D05F7">
      <w:pPr>
        <w:pStyle w:val="BodyText"/>
        <w:numPr>
          <w:ilvl w:val="0"/>
          <w:numId w:val="32"/>
        </w:numPr>
        <w:jc w:val="both"/>
        <w:rPr>
          <w:rFonts w:asciiTheme="majorHAnsi" w:hAnsiTheme="majorHAnsi" w:cstheme="majorHAnsi"/>
          <w:lang w:val="en-NZ"/>
        </w:rPr>
      </w:pPr>
      <w:r w:rsidRPr="00027428">
        <w:rPr>
          <w:rFonts w:asciiTheme="majorHAnsi" w:hAnsiTheme="majorHAnsi" w:cstheme="majorHAnsi"/>
          <w:lang w:val="en-NZ"/>
        </w:rPr>
        <w:t>CATOs should engage with Ofgem for funding mechanism</w:t>
      </w:r>
      <w:r w:rsidR="007B57AE" w:rsidRPr="00027428">
        <w:rPr>
          <w:rFonts w:asciiTheme="majorHAnsi" w:hAnsiTheme="majorHAnsi" w:cstheme="majorHAnsi"/>
          <w:lang w:val="en-NZ"/>
        </w:rPr>
        <w:t>.</w:t>
      </w:r>
      <w:r w:rsidR="00416C2C">
        <w:rPr>
          <w:rFonts w:asciiTheme="majorHAnsi" w:hAnsiTheme="majorHAnsi" w:cstheme="majorHAnsi"/>
          <w:lang w:val="en-NZ"/>
        </w:rPr>
        <w:t xml:space="preserve"> </w:t>
      </w:r>
    </w:p>
    <w:p w14:paraId="201C0CB6" w14:textId="77777777" w:rsidR="001B5497" w:rsidRPr="00991347" w:rsidRDefault="002B1441" w:rsidP="008D05F7">
      <w:pPr>
        <w:pStyle w:val="BodyText"/>
        <w:numPr>
          <w:ilvl w:val="0"/>
          <w:numId w:val="32"/>
        </w:numPr>
        <w:jc w:val="both"/>
        <w:rPr>
          <w:rFonts w:asciiTheme="majorHAnsi" w:hAnsiTheme="majorHAnsi" w:cstheme="majorHAnsi"/>
        </w:rPr>
      </w:pPr>
      <w:r w:rsidRPr="00027428">
        <w:rPr>
          <w:rFonts w:asciiTheme="majorHAnsi" w:hAnsiTheme="majorHAnsi" w:cstheme="majorHAnsi"/>
          <w:lang w:val="en-NZ"/>
        </w:rPr>
        <w:t xml:space="preserve">OFTOs </w:t>
      </w:r>
      <w:r w:rsidR="00105924" w:rsidRPr="00027428">
        <w:rPr>
          <w:rFonts w:asciiTheme="majorHAnsi" w:hAnsiTheme="majorHAnsi" w:cstheme="majorHAnsi"/>
          <w:lang w:val="en-NZ"/>
        </w:rPr>
        <w:t xml:space="preserve">were historically excluded from providing restoration which means the </w:t>
      </w:r>
      <w:r w:rsidR="00B71BC2">
        <w:rPr>
          <w:rFonts w:asciiTheme="majorHAnsi" w:hAnsiTheme="majorHAnsi" w:cstheme="majorHAnsi"/>
          <w:lang w:val="en-NZ"/>
        </w:rPr>
        <w:t xml:space="preserve">existing </w:t>
      </w:r>
      <w:r w:rsidR="00105924" w:rsidRPr="00027428">
        <w:rPr>
          <w:rFonts w:asciiTheme="majorHAnsi" w:hAnsiTheme="majorHAnsi" w:cstheme="majorHAnsi"/>
          <w:lang w:val="en-NZ"/>
        </w:rPr>
        <w:t xml:space="preserve">designs are not fit for </w:t>
      </w:r>
      <w:r w:rsidR="0033615A" w:rsidRPr="00027428">
        <w:rPr>
          <w:rFonts w:asciiTheme="majorHAnsi" w:hAnsiTheme="majorHAnsi" w:cstheme="majorHAnsi"/>
          <w:lang w:val="en-NZ"/>
        </w:rPr>
        <w:t>restoration purpose. Hence, legal text need</w:t>
      </w:r>
      <w:r w:rsidR="00B71BC2">
        <w:rPr>
          <w:rFonts w:asciiTheme="majorHAnsi" w:hAnsiTheme="majorHAnsi" w:cstheme="majorHAnsi"/>
          <w:lang w:val="en-NZ"/>
        </w:rPr>
        <w:t>s</w:t>
      </w:r>
      <w:r w:rsidR="0033615A" w:rsidRPr="00027428">
        <w:rPr>
          <w:rFonts w:asciiTheme="majorHAnsi" w:hAnsiTheme="majorHAnsi" w:cstheme="majorHAnsi"/>
          <w:lang w:val="en-NZ"/>
        </w:rPr>
        <w:t xml:space="preserve"> to be placed in </w:t>
      </w:r>
      <w:r w:rsidR="00B71BC2">
        <w:rPr>
          <w:rFonts w:asciiTheme="majorHAnsi" w:hAnsiTheme="majorHAnsi" w:cstheme="majorHAnsi"/>
          <w:lang w:val="en-NZ"/>
        </w:rPr>
        <w:t>G</w:t>
      </w:r>
      <w:r w:rsidR="00B71BC2" w:rsidRPr="00027428">
        <w:rPr>
          <w:rFonts w:asciiTheme="majorHAnsi" w:hAnsiTheme="majorHAnsi" w:cstheme="majorHAnsi"/>
          <w:lang w:val="en-NZ"/>
        </w:rPr>
        <w:t xml:space="preserve">rid </w:t>
      </w:r>
      <w:r w:rsidR="00B71BC2">
        <w:rPr>
          <w:rFonts w:asciiTheme="majorHAnsi" w:hAnsiTheme="majorHAnsi" w:cstheme="majorHAnsi"/>
          <w:lang w:val="en-NZ"/>
        </w:rPr>
        <w:t>C</w:t>
      </w:r>
      <w:r w:rsidR="00B71BC2" w:rsidRPr="00027428">
        <w:rPr>
          <w:rFonts w:asciiTheme="majorHAnsi" w:hAnsiTheme="majorHAnsi" w:cstheme="majorHAnsi"/>
          <w:lang w:val="en-NZ"/>
        </w:rPr>
        <w:t xml:space="preserve">ode </w:t>
      </w:r>
      <w:r w:rsidR="0033615A" w:rsidRPr="00027428">
        <w:rPr>
          <w:rFonts w:asciiTheme="majorHAnsi" w:hAnsiTheme="majorHAnsi" w:cstheme="majorHAnsi"/>
          <w:lang w:val="en-NZ"/>
        </w:rPr>
        <w:t xml:space="preserve">to cover </w:t>
      </w:r>
      <w:r w:rsidR="00B71BC2">
        <w:rPr>
          <w:rFonts w:asciiTheme="majorHAnsi" w:hAnsiTheme="majorHAnsi" w:cstheme="majorHAnsi"/>
          <w:lang w:val="en-NZ"/>
        </w:rPr>
        <w:t xml:space="preserve">how we </w:t>
      </w:r>
      <w:r w:rsidR="0033615A" w:rsidRPr="00027428">
        <w:rPr>
          <w:rFonts w:asciiTheme="majorHAnsi" w:hAnsiTheme="majorHAnsi" w:cstheme="majorHAnsi"/>
          <w:lang w:val="en-NZ"/>
        </w:rPr>
        <w:t xml:space="preserve">harness the </w:t>
      </w:r>
      <w:r w:rsidR="00471BBB" w:rsidRPr="00027428">
        <w:rPr>
          <w:rFonts w:asciiTheme="majorHAnsi" w:hAnsiTheme="majorHAnsi" w:cstheme="majorHAnsi"/>
          <w:lang w:val="en-NZ"/>
        </w:rPr>
        <w:t xml:space="preserve">restoration from existing Offshore Generation. </w:t>
      </w:r>
      <w:r w:rsidR="00105924" w:rsidRPr="00027428">
        <w:rPr>
          <w:rFonts w:asciiTheme="majorHAnsi" w:hAnsiTheme="majorHAnsi" w:cstheme="majorHAnsi"/>
          <w:lang w:val="en-NZ"/>
        </w:rPr>
        <w:t xml:space="preserve"> </w:t>
      </w:r>
    </w:p>
    <w:p w14:paraId="6F20597D" w14:textId="77777777" w:rsidR="00B71BC2" w:rsidRPr="00027428" w:rsidRDefault="00B71BC2" w:rsidP="008D05F7">
      <w:pPr>
        <w:pStyle w:val="BodyText"/>
        <w:numPr>
          <w:ilvl w:val="0"/>
          <w:numId w:val="32"/>
        </w:numPr>
        <w:jc w:val="both"/>
        <w:rPr>
          <w:rFonts w:asciiTheme="majorHAnsi" w:hAnsiTheme="majorHAnsi" w:cstheme="majorHAnsi"/>
        </w:rPr>
      </w:pPr>
      <w:r>
        <w:rPr>
          <w:rFonts w:asciiTheme="majorHAnsi" w:hAnsiTheme="majorHAnsi" w:cstheme="majorHAnsi"/>
          <w:lang w:val="en-NZ"/>
        </w:rPr>
        <w:t>OFTOs should engage with Ofgem for funding mechanism.</w:t>
      </w:r>
    </w:p>
    <w:p w14:paraId="4715F32A" w14:textId="77777777" w:rsidR="0094363F" w:rsidRPr="00027428" w:rsidRDefault="0094363F" w:rsidP="0094363F">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Dissentions</w:t>
      </w:r>
    </w:p>
    <w:p w14:paraId="301E7BAF" w14:textId="77777777" w:rsidR="0094363F" w:rsidRPr="00027428" w:rsidRDefault="5F0F192C" w:rsidP="46AA7E26">
      <w:pPr>
        <w:spacing w:line="240" w:lineRule="auto"/>
        <w:jc w:val="both"/>
        <w:rPr>
          <w:rFonts w:asciiTheme="majorHAnsi" w:hAnsiTheme="majorHAnsi" w:cstheme="majorBidi"/>
        </w:rPr>
      </w:pPr>
      <w:r w:rsidRPr="46AA7E26">
        <w:rPr>
          <w:rFonts w:asciiTheme="majorHAnsi" w:hAnsiTheme="majorHAnsi" w:cstheme="majorBidi"/>
        </w:rPr>
        <w:t>None</w:t>
      </w:r>
      <w:r w:rsidR="73A3E381" w:rsidRPr="46AA7E26">
        <w:rPr>
          <w:rFonts w:asciiTheme="majorHAnsi" w:hAnsiTheme="majorHAnsi" w:cstheme="majorBidi"/>
        </w:rPr>
        <w:t>.</w:t>
      </w:r>
    </w:p>
    <w:p w14:paraId="1C7BB1DB" w14:textId="77777777" w:rsidR="0094363F" w:rsidRPr="00027428" w:rsidRDefault="0094363F" w:rsidP="0094363F">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Alternatives</w:t>
      </w:r>
    </w:p>
    <w:p w14:paraId="5062EAC3" w14:textId="77777777" w:rsidR="0094363F" w:rsidRPr="00027428" w:rsidRDefault="5F0F192C" w:rsidP="46AA7E26">
      <w:pPr>
        <w:spacing w:line="240" w:lineRule="auto"/>
        <w:jc w:val="both"/>
        <w:rPr>
          <w:rFonts w:asciiTheme="majorHAnsi" w:hAnsiTheme="majorHAnsi" w:cstheme="majorBidi"/>
        </w:rPr>
      </w:pPr>
      <w:r w:rsidRPr="46AA7E26">
        <w:rPr>
          <w:rFonts w:asciiTheme="majorHAnsi" w:hAnsiTheme="majorHAnsi" w:cstheme="majorBidi"/>
        </w:rPr>
        <w:t>None</w:t>
      </w:r>
      <w:r w:rsidR="73A3E381" w:rsidRPr="46AA7E26">
        <w:rPr>
          <w:rFonts w:asciiTheme="majorHAnsi" w:hAnsiTheme="majorHAnsi" w:cstheme="majorBidi"/>
        </w:rPr>
        <w:t>.</w:t>
      </w:r>
    </w:p>
    <w:p w14:paraId="7DD50A43" w14:textId="77777777" w:rsidR="0094363F" w:rsidRPr="00027428" w:rsidRDefault="0094363F" w:rsidP="0094363F">
      <w:pPr>
        <w:spacing w:before="240"/>
        <w:jc w:val="both"/>
        <w:rPr>
          <w:rFonts w:asciiTheme="majorHAnsi" w:eastAsiaTheme="majorEastAsia" w:hAnsiTheme="majorHAnsi" w:cstheme="majorHAnsi"/>
          <w:b/>
          <w:color w:val="D43900"/>
          <w:szCs w:val="26"/>
        </w:rPr>
      </w:pPr>
    </w:p>
    <w:p w14:paraId="70F79ADB" w14:textId="77777777" w:rsidR="00DE6412" w:rsidRPr="00027428" w:rsidRDefault="00DE6412">
      <w:pPr>
        <w:spacing w:line="240" w:lineRule="auto"/>
        <w:rPr>
          <w:rFonts w:asciiTheme="majorHAnsi" w:hAnsiTheme="majorHAnsi" w:cstheme="majorHAnsi"/>
          <w:szCs w:val="22"/>
          <w:lang w:val="en-NZ"/>
        </w:rPr>
      </w:pPr>
      <w:r w:rsidRPr="00027428">
        <w:rPr>
          <w:rFonts w:asciiTheme="majorHAnsi" w:hAnsiTheme="majorHAnsi" w:cstheme="majorHAnsi"/>
          <w:lang w:val="en-NZ"/>
        </w:rPr>
        <w:br w:type="page"/>
      </w:r>
    </w:p>
    <w:p w14:paraId="65FCC0C3" w14:textId="7923EA52" w:rsidR="00DE6412" w:rsidRPr="00027428" w:rsidRDefault="00DE6412" w:rsidP="00DE6412">
      <w:pPr>
        <w:pStyle w:val="Heading1"/>
        <w:rPr>
          <w:rFonts w:asciiTheme="majorHAnsi" w:hAnsiTheme="majorHAnsi" w:cstheme="majorHAnsi"/>
        </w:rPr>
      </w:pPr>
      <w:bookmarkStart w:id="26" w:name="_Toc115191454"/>
      <w:r w:rsidRPr="00027428">
        <w:rPr>
          <w:rFonts w:asciiTheme="majorHAnsi" w:hAnsiTheme="majorHAnsi" w:cstheme="majorHAnsi"/>
        </w:rPr>
        <w:lastRenderedPageBreak/>
        <w:t xml:space="preserve">Funding </w:t>
      </w:r>
      <w:r w:rsidR="00363ED6">
        <w:rPr>
          <w:rFonts w:asciiTheme="majorHAnsi" w:hAnsiTheme="majorHAnsi" w:cstheme="majorHAnsi"/>
        </w:rPr>
        <w:t xml:space="preserve">and Compensation </w:t>
      </w:r>
      <w:r w:rsidRPr="00027428">
        <w:rPr>
          <w:rFonts w:asciiTheme="majorHAnsi" w:hAnsiTheme="majorHAnsi" w:cstheme="majorHAnsi"/>
        </w:rPr>
        <w:t>Mechanism for various stakeholders on Distribution Network</w:t>
      </w:r>
      <w:bookmarkEnd w:id="26"/>
    </w:p>
    <w:p w14:paraId="2C7BE6C3" w14:textId="77777777" w:rsidR="00DE6412" w:rsidRPr="00027428" w:rsidRDefault="00DE6412" w:rsidP="00DE6412">
      <w:pPr>
        <w:pStyle w:val="Heading2"/>
        <w:rPr>
          <w:rFonts w:asciiTheme="majorHAnsi" w:hAnsiTheme="majorHAnsi" w:cstheme="majorHAnsi"/>
        </w:rPr>
      </w:pPr>
      <w:bookmarkStart w:id="27" w:name="_Toc115191455"/>
      <w:r w:rsidRPr="00027428">
        <w:rPr>
          <w:rFonts w:asciiTheme="majorHAnsi" w:hAnsiTheme="majorHAnsi" w:cstheme="majorHAnsi"/>
        </w:rPr>
        <w:t>Anchor and Top-up Restoration Service Providers</w:t>
      </w:r>
      <w:bookmarkEnd w:id="27"/>
    </w:p>
    <w:p w14:paraId="3C39142C" w14:textId="77777777" w:rsidR="002352CB" w:rsidRPr="00027428" w:rsidRDefault="002352CB" w:rsidP="00C02405">
      <w:pPr>
        <w:pStyle w:val="BodyText"/>
        <w:jc w:val="both"/>
        <w:rPr>
          <w:rFonts w:asciiTheme="majorHAnsi" w:hAnsiTheme="majorHAnsi" w:cstheme="majorHAnsi"/>
        </w:rPr>
      </w:pPr>
      <w:r w:rsidRPr="00027428">
        <w:rPr>
          <w:rFonts w:asciiTheme="majorHAnsi" w:hAnsiTheme="majorHAnsi" w:cstheme="majorHAnsi"/>
        </w:rPr>
        <w:t xml:space="preserve">Providers </w:t>
      </w:r>
      <w:r>
        <w:rPr>
          <w:rFonts w:asciiTheme="majorHAnsi" w:hAnsiTheme="majorHAnsi" w:cstheme="majorHAnsi"/>
        </w:rPr>
        <w:t>with</w:t>
      </w:r>
      <w:r w:rsidRPr="00027428">
        <w:rPr>
          <w:rFonts w:asciiTheme="majorHAnsi" w:hAnsiTheme="majorHAnsi" w:cstheme="majorHAnsi"/>
        </w:rPr>
        <w:t xml:space="preserve"> BEGA/BELLA are CUSC participants. </w:t>
      </w:r>
    </w:p>
    <w:p w14:paraId="28508C3A" w14:textId="7CF4540F" w:rsidR="00DE6412" w:rsidRPr="00027428" w:rsidRDefault="00196992" w:rsidP="0094363F">
      <w:pPr>
        <w:spacing w:before="240"/>
        <w:jc w:val="both"/>
        <w:rPr>
          <w:rFonts w:asciiTheme="majorHAnsi" w:eastAsiaTheme="majorEastAsia" w:hAnsiTheme="majorHAnsi" w:cstheme="majorHAnsi"/>
          <w:b/>
          <w:bCs/>
          <w:color w:val="D43900"/>
          <w:szCs w:val="26"/>
        </w:rPr>
      </w:pPr>
      <w:r w:rsidRPr="00196992">
        <w:rPr>
          <w:rStyle w:val="Bold"/>
          <w:rFonts w:asciiTheme="majorHAnsi" w:hAnsiTheme="majorHAnsi" w:cstheme="majorHAnsi"/>
          <w:bCs/>
          <w:color w:val="D43900"/>
        </w:rPr>
        <w:t xml:space="preserve">Existing </w:t>
      </w:r>
      <w:r w:rsidR="00C345BB">
        <w:rPr>
          <w:rFonts w:asciiTheme="majorHAnsi" w:eastAsiaTheme="majorEastAsia" w:hAnsiTheme="majorHAnsi" w:cstheme="majorHAnsi"/>
          <w:b/>
          <w:bCs/>
          <w:color w:val="D43900"/>
          <w:szCs w:val="26"/>
        </w:rPr>
        <w:t xml:space="preserve">Funding </w:t>
      </w:r>
      <w:r w:rsidR="00DE6412" w:rsidRPr="00027428">
        <w:rPr>
          <w:rFonts w:asciiTheme="majorHAnsi" w:eastAsiaTheme="majorEastAsia" w:hAnsiTheme="majorHAnsi" w:cstheme="majorHAnsi"/>
          <w:b/>
          <w:bCs/>
          <w:color w:val="D43900"/>
          <w:szCs w:val="26"/>
        </w:rPr>
        <w:t>Mechanism</w:t>
      </w:r>
    </w:p>
    <w:p w14:paraId="35204831" w14:textId="77777777" w:rsidR="00DE6412" w:rsidRPr="00027428" w:rsidRDefault="00325289" w:rsidP="00894B3E">
      <w:pPr>
        <w:pStyle w:val="BodyText"/>
        <w:jc w:val="both"/>
        <w:rPr>
          <w:rFonts w:asciiTheme="majorHAnsi" w:hAnsiTheme="majorHAnsi" w:cstheme="majorHAnsi"/>
        </w:rPr>
      </w:pPr>
      <w:r w:rsidRPr="00027428">
        <w:rPr>
          <w:rFonts w:asciiTheme="majorHAnsi" w:hAnsiTheme="majorHAnsi" w:cstheme="majorHAnsi"/>
        </w:rPr>
        <w:t>Tripartite</w:t>
      </w:r>
      <w:r w:rsidR="00DE6412" w:rsidRPr="00027428">
        <w:rPr>
          <w:rFonts w:asciiTheme="majorHAnsi" w:hAnsiTheme="majorHAnsi" w:cstheme="majorHAnsi"/>
        </w:rPr>
        <w:t xml:space="preserve"> commercial contract between the NGESO</w:t>
      </w:r>
      <w:r w:rsidRPr="00027428">
        <w:rPr>
          <w:rFonts w:asciiTheme="majorHAnsi" w:hAnsiTheme="majorHAnsi" w:cstheme="majorHAnsi"/>
        </w:rPr>
        <w:t>, the DNO</w:t>
      </w:r>
      <w:r w:rsidR="00DE6412" w:rsidRPr="00027428">
        <w:rPr>
          <w:rFonts w:asciiTheme="majorHAnsi" w:hAnsiTheme="majorHAnsi" w:cstheme="majorHAnsi"/>
        </w:rPr>
        <w:t xml:space="preserve"> and the providers to cover capex and </w:t>
      </w:r>
      <w:proofErr w:type="spellStart"/>
      <w:r w:rsidR="00DE6412" w:rsidRPr="00027428">
        <w:rPr>
          <w:rFonts w:asciiTheme="majorHAnsi" w:hAnsiTheme="majorHAnsi" w:cstheme="majorHAnsi"/>
        </w:rPr>
        <w:t>opex</w:t>
      </w:r>
      <w:proofErr w:type="spellEnd"/>
      <w:r w:rsidR="00DE6412" w:rsidRPr="00027428">
        <w:rPr>
          <w:rFonts w:asciiTheme="majorHAnsi" w:hAnsiTheme="majorHAnsi" w:cstheme="majorHAnsi"/>
        </w:rPr>
        <w:t xml:space="preserve"> cost.</w:t>
      </w:r>
    </w:p>
    <w:p w14:paraId="2636F919" w14:textId="4449C886" w:rsidR="00894B3E" w:rsidRPr="00894B3E" w:rsidRDefault="00196992" w:rsidP="00894B3E">
      <w:pPr>
        <w:spacing w:before="240"/>
        <w:jc w:val="both"/>
        <w:rPr>
          <w:rFonts w:asciiTheme="majorHAnsi" w:eastAsiaTheme="majorEastAsia" w:hAnsiTheme="majorHAnsi" w:cstheme="majorHAnsi"/>
          <w:b/>
          <w:bCs/>
          <w:color w:val="D43900"/>
          <w:szCs w:val="26"/>
        </w:rPr>
      </w:pPr>
      <w:r w:rsidRPr="00196992">
        <w:rPr>
          <w:rStyle w:val="Bold"/>
          <w:rFonts w:asciiTheme="majorHAnsi" w:hAnsiTheme="majorHAnsi" w:cstheme="majorHAnsi"/>
          <w:bCs/>
          <w:color w:val="D43900"/>
        </w:rPr>
        <w:t xml:space="preserve">Existing </w:t>
      </w:r>
      <w:r w:rsidR="00894B3E" w:rsidRPr="00894B3E">
        <w:rPr>
          <w:rFonts w:asciiTheme="majorHAnsi" w:eastAsiaTheme="majorEastAsia" w:hAnsiTheme="majorHAnsi" w:cstheme="majorHAnsi"/>
          <w:b/>
          <w:bCs/>
          <w:color w:val="D43900"/>
          <w:szCs w:val="26"/>
        </w:rPr>
        <w:t>Compensation Mechanism</w:t>
      </w:r>
    </w:p>
    <w:p w14:paraId="25FF0D8C" w14:textId="77777777" w:rsidR="00894B3E" w:rsidRPr="00027428" w:rsidRDefault="00894B3E" w:rsidP="00894B3E">
      <w:pPr>
        <w:pStyle w:val="BodyText"/>
        <w:jc w:val="both"/>
        <w:rPr>
          <w:rFonts w:asciiTheme="majorHAnsi" w:hAnsiTheme="majorHAnsi" w:cstheme="majorHAnsi"/>
        </w:rPr>
      </w:pPr>
      <w:r w:rsidRPr="00027428">
        <w:rPr>
          <w:rFonts w:asciiTheme="majorHAnsi" w:hAnsiTheme="majorHAnsi" w:cstheme="majorHAnsi"/>
        </w:rPr>
        <w:t>Providers which are BSC parties</w:t>
      </w:r>
      <w:r>
        <w:rPr>
          <w:rFonts w:asciiTheme="majorHAnsi" w:hAnsiTheme="majorHAnsi" w:cstheme="majorHAnsi"/>
        </w:rPr>
        <w:t>;</w:t>
      </w:r>
      <w:r w:rsidRPr="00027428">
        <w:rPr>
          <w:rFonts w:asciiTheme="majorHAnsi" w:hAnsiTheme="majorHAnsi" w:cstheme="majorHAnsi"/>
        </w:rPr>
        <w:t xml:space="preserve"> lead parties or asset owners are eligible for compensation under section G3 of BSC as explained in Section </w:t>
      </w:r>
      <w:r w:rsidRPr="00027428">
        <w:rPr>
          <w:rFonts w:asciiTheme="majorHAnsi" w:hAnsiTheme="majorHAnsi" w:cstheme="majorHAnsi"/>
        </w:rPr>
        <w:fldChar w:fldCharType="begin"/>
      </w:r>
      <w:r w:rsidRPr="00027428">
        <w:rPr>
          <w:rFonts w:asciiTheme="majorHAnsi" w:hAnsiTheme="majorHAnsi" w:cstheme="majorHAnsi"/>
        </w:rPr>
        <w:instrText xml:space="preserve"> REF _Ref113282627 \r \h  \* MERGEFORMAT </w:instrText>
      </w:r>
      <w:r w:rsidRPr="00027428">
        <w:rPr>
          <w:rFonts w:asciiTheme="majorHAnsi" w:hAnsiTheme="majorHAnsi" w:cstheme="majorHAnsi"/>
        </w:rPr>
      </w:r>
      <w:r w:rsidRPr="00027428">
        <w:rPr>
          <w:rFonts w:asciiTheme="majorHAnsi" w:hAnsiTheme="majorHAnsi" w:cstheme="majorHAnsi"/>
        </w:rPr>
        <w:fldChar w:fldCharType="separate"/>
      </w:r>
      <w:r w:rsidRPr="00027428">
        <w:rPr>
          <w:rFonts w:asciiTheme="majorHAnsi" w:hAnsiTheme="majorHAnsi" w:cstheme="majorHAnsi"/>
        </w:rPr>
        <w:t>3</w:t>
      </w:r>
      <w:r w:rsidRPr="00027428">
        <w:rPr>
          <w:rFonts w:asciiTheme="majorHAnsi" w:hAnsiTheme="majorHAnsi" w:cstheme="majorHAnsi"/>
        </w:rPr>
        <w:fldChar w:fldCharType="end"/>
      </w:r>
      <w:r w:rsidRPr="00027428">
        <w:rPr>
          <w:rFonts w:asciiTheme="majorHAnsi" w:hAnsiTheme="majorHAnsi" w:cstheme="majorHAnsi"/>
        </w:rPr>
        <w:t xml:space="preserve">. </w:t>
      </w:r>
    </w:p>
    <w:p w14:paraId="153724A3" w14:textId="51689638" w:rsidR="00DE6412" w:rsidRPr="00027428" w:rsidRDefault="00DE6412" w:rsidP="0094363F">
      <w:pPr>
        <w:spacing w:before="240"/>
        <w:jc w:val="both"/>
        <w:rPr>
          <w:rFonts w:asciiTheme="majorHAnsi" w:eastAsiaTheme="majorEastAsia" w:hAnsiTheme="majorHAnsi" w:cstheme="majorHAnsi"/>
          <w:b/>
          <w:bCs/>
          <w:color w:val="D43900"/>
          <w:szCs w:val="26"/>
        </w:rPr>
      </w:pPr>
      <w:r w:rsidRPr="00027428">
        <w:rPr>
          <w:rFonts w:asciiTheme="majorHAnsi" w:eastAsiaTheme="majorEastAsia" w:hAnsiTheme="majorHAnsi" w:cstheme="majorHAnsi"/>
          <w:b/>
          <w:bCs/>
          <w:color w:val="D43900"/>
          <w:szCs w:val="26"/>
        </w:rPr>
        <w:t xml:space="preserve">Proposal </w:t>
      </w:r>
    </w:p>
    <w:p w14:paraId="7F852F11" w14:textId="43B0F533" w:rsidR="00DE6412" w:rsidRPr="00027428" w:rsidRDefault="006802B5" w:rsidP="00603AEE">
      <w:pPr>
        <w:pStyle w:val="BodyText"/>
        <w:jc w:val="both"/>
        <w:rPr>
          <w:rFonts w:asciiTheme="majorHAnsi" w:hAnsiTheme="majorHAnsi" w:cstheme="majorHAnsi"/>
          <w:u w:val="single"/>
        </w:rPr>
      </w:pPr>
      <w:r w:rsidRPr="00027428">
        <w:rPr>
          <w:rFonts w:asciiTheme="majorHAnsi" w:hAnsiTheme="majorHAnsi" w:cstheme="majorHAnsi"/>
          <w:lang w:val="en-NZ"/>
        </w:rPr>
        <w:t xml:space="preserve">Providers who </w:t>
      </w:r>
      <w:r w:rsidR="00416C2C">
        <w:rPr>
          <w:rFonts w:asciiTheme="majorHAnsi" w:hAnsiTheme="majorHAnsi" w:cstheme="majorHAnsi"/>
          <w:lang w:val="en-NZ"/>
        </w:rPr>
        <w:t>are non-BSC parties</w:t>
      </w:r>
      <w:r w:rsidRPr="00027428">
        <w:rPr>
          <w:rFonts w:asciiTheme="majorHAnsi" w:hAnsiTheme="majorHAnsi" w:cstheme="majorHAnsi"/>
          <w:lang w:val="en-NZ"/>
        </w:rPr>
        <w:t xml:space="preserve"> </w:t>
      </w:r>
      <w:r w:rsidR="00416C2C">
        <w:rPr>
          <w:rFonts w:asciiTheme="majorHAnsi" w:hAnsiTheme="majorHAnsi" w:cstheme="majorHAnsi"/>
          <w:lang w:val="en-NZ"/>
        </w:rPr>
        <w:t>w</w:t>
      </w:r>
      <w:r w:rsidRPr="00027428">
        <w:rPr>
          <w:rFonts w:asciiTheme="majorHAnsi" w:hAnsiTheme="majorHAnsi" w:cstheme="majorHAnsi"/>
          <w:lang w:val="en-NZ"/>
        </w:rPr>
        <w:t>ould be tied into section G3 of BSC as a condition of the</w:t>
      </w:r>
      <w:r w:rsidR="00B71BC2">
        <w:rPr>
          <w:rFonts w:asciiTheme="majorHAnsi" w:hAnsiTheme="majorHAnsi" w:cstheme="majorHAnsi"/>
          <w:lang w:val="en-NZ"/>
        </w:rPr>
        <w:t xml:space="preserve">ir </w:t>
      </w:r>
      <w:r w:rsidR="00416C2C">
        <w:rPr>
          <w:rFonts w:asciiTheme="majorHAnsi" w:hAnsiTheme="majorHAnsi" w:cstheme="majorHAnsi"/>
          <w:lang w:val="en-NZ"/>
        </w:rPr>
        <w:t xml:space="preserve">tripartite </w:t>
      </w:r>
      <w:r w:rsidR="00B71BC2">
        <w:rPr>
          <w:rFonts w:asciiTheme="majorHAnsi" w:hAnsiTheme="majorHAnsi" w:cstheme="majorHAnsi"/>
          <w:lang w:val="en-NZ"/>
        </w:rPr>
        <w:t>commercial</w:t>
      </w:r>
      <w:r w:rsidRPr="00027428">
        <w:rPr>
          <w:rFonts w:asciiTheme="majorHAnsi" w:hAnsiTheme="majorHAnsi" w:cstheme="majorHAnsi"/>
          <w:lang w:val="en-NZ"/>
        </w:rPr>
        <w:t xml:space="preserve"> contract</w:t>
      </w:r>
      <w:r w:rsidR="00D03954" w:rsidRPr="00027428">
        <w:rPr>
          <w:rFonts w:asciiTheme="majorHAnsi" w:hAnsiTheme="majorHAnsi" w:cstheme="majorHAnsi"/>
          <w:lang w:val="en-NZ"/>
        </w:rPr>
        <w:t xml:space="preserve">. </w:t>
      </w:r>
      <w:r w:rsidR="00D03954" w:rsidRPr="00027428">
        <w:rPr>
          <w:rFonts w:asciiTheme="majorHAnsi" w:hAnsiTheme="majorHAnsi" w:cstheme="majorHAnsi"/>
          <w:i/>
          <w:iCs/>
          <w:u w:val="single"/>
          <w:lang w:val="en-NZ"/>
        </w:rPr>
        <w:t xml:space="preserve">Hence, </w:t>
      </w:r>
      <w:r w:rsidR="00DE6412" w:rsidRPr="00027428">
        <w:rPr>
          <w:rFonts w:asciiTheme="majorHAnsi" w:hAnsiTheme="majorHAnsi" w:cstheme="majorHAnsi"/>
          <w:i/>
          <w:iCs/>
          <w:u w:val="single"/>
        </w:rPr>
        <w:t>BSC Section G is to be amended to reflect the fact that lead parties can claim compensation even if the asset owner is a non-BSC party.</w:t>
      </w:r>
    </w:p>
    <w:p w14:paraId="336BA5AC" w14:textId="77777777" w:rsidR="0094363F" w:rsidRPr="00027428" w:rsidRDefault="0094363F" w:rsidP="0094363F">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Dissentions</w:t>
      </w:r>
    </w:p>
    <w:p w14:paraId="43BF931F" w14:textId="77777777" w:rsidR="0094363F" w:rsidRPr="00027428" w:rsidRDefault="5F0F192C" w:rsidP="46AA7E26">
      <w:pPr>
        <w:spacing w:line="240" w:lineRule="auto"/>
        <w:jc w:val="both"/>
        <w:rPr>
          <w:rFonts w:asciiTheme="majorHAnsi" w:hAnsiTheme="majorHAnsi" w:cstheme="majorBidi"/>
        </w:rPr>
      </w:pPr>
      <w:r w:rsidRPr="46AA7E26">
        <w:rPr>
          <w:rFonts w:asciiTheme="majorHAnsi" w:hAnsiTheme="majorHAnsi" w:cstheme="majorBidi"/>
        </w:rPr>
        <w:t>None</w:t>
      </w:r>
      <w:r w:rsidR="58B14142" w:rsidRPr="46AA7E26">
        <w:rPr>
          <w:rFonts w:asciiTheme="majorHAnsi" w:hAnsiTheme="majorHAnsi" w:cstheme="majorBidi"/>
        </w:rPr>
        <w:t>.</w:t>
      </w:r>
    </w:p>
    <w:p w14:paraId="277BEBB9" w14:textId="77777777" w:rsidR="0094363F" w:rsidRPr="00027428" w:rsidRDefault="0094363F" w:rsidP="0094363F">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Alternatives</w:t>
      </w:r>
    </w:p>
    <w:p w14:paraId="580EDB6B" w14:textId="77777777" w:rsidR="0094363F" w:rsidRPr="00027428" w:rsidRDefault="5F0F192C" w:rsidP="46AA7E26">
      <w:pPr>
        <w:spacing w:line="240" w:lineRule="auto"/>
        <w:jc w:val="both"/>
        <w:rPr>
          <w:rFonts w:asciiTheme="majorHAnsi" w:hAnsiTheme="majorHAnsi" w:cstheme="majorBidi"/>
        </w:rPr>
      </w:pPr>
      <w:r w:rsidRPr="46AA7E26">
        <w:rPr>
          <w:rFonts w:asciiTheme="majorHAnsi" w:hAnsiTheme="majorHAnsi" w:cstheme="majorBidi"/>
        </w:rPr>
        <w:t>None</w:t>
      </w:r>
      <w:r w:rsidR="45EABEBB" w:rsidRPr="46AA7E26">
        <w:rPr>
          <w:rFonts w:asciiTheme="majorHAnsi" w:hAnsiTheme="majorHAnsi" w:cstheme="majorBidi"/>
        </w:rPr>
        <w:t>.</w:t>
      </w:r>
    </w:p>
    <w:p w14:paraId="4D046F16" w14:textId="77777777" w:rsidR="001B5497" w:rsidRPr="00027428" w:rsidRDefault="00CD7CE5" w:rsidP="008D05F7">
      <w:pPr>
        <w:pStyle w:val="Heading2"/>
        <w:jc w:val="both"/>
        <w:rPr>
          <w:rFonts w:asciiTheme="majorHAnsi" w:hAnsiTheme="majorHAnsi" w:cstheme="majorHAnsi"/>
        </w:rPr>
      </w:pPr>
      <w:bookmarkStart w:id="28" w:name="_Toc115191456"/>
      <w:r w:rsidRPr="00027428">
        <w:rPr>
          <w:rFonts w:asciiTheme="majorHAnsi" w:hAnsiTheme="majorHAnsi" w:cstheme="majorHAnsi"/>
        </w:rPr>
        <w:t>DERs (</w:t>
      </w:r>
      <w:r w:rsidR="00C613DC" w:rsidRPr="00027428">
        <w:rPr>
          <w:rFonts w:asciiTheme="majorHAnsi" w:hAnsiTheme="majorHAnsi" w:cstheme="majorHAnsi"/>
        </w:rPr>
        <w:t>Non-Contracted and Non-CUSC)</w:t>
      </w:r>
      <w:bookmarkEnd w:id="28"/>
    </w:p>
    <w:p w14:paraId="3E268951" w14:textId="77777777" w:rsidR="000928E8" w:rsidRPr="00027428" w:rsidRDefault="000928E8" w:rsidP="008D05F7">
      <w:pPr>
        <w:pStyle w:val="BodyText"/>
        <w:jc w:val="both"/>
        <w:rPr>
          <w:rStyle w:val="Bold"/>
          <w:rFonts w:asciiTheme="majorHAnsi" w:hAnsiTheme="majorHAnsi" w:cstheme="majorHAnsi"/>
          <w:b w:val="0"/>
          <w:bCs/>
        </w:rPr>
      </w:pPr>
      <w:r w:rsidRPr="00027428">
        <w:rPr>
          <w:rStyle w:val="Bold"/>
          <w:rFonts w:asciiTheme="majorHAnsi" w:hAnsiTheme="majorHAnsi" w:cstheme="majorHAnsi"/>
          <w:b w:val="0"/>
          <w:bCs/>
        </w:rPr>
        <w:t>These are</w:t>
      </w:r>
      <w:r w:rsidR="006F6C9E" w:rsidRPr="00027428">
        <w:rPr>
          <w:rStyle w:val="Bold"/>
          <w:rFonts w:asciiTheme="majorHAnsi" w:hAnsiTheme="majorHAnsi" w:cstheme="majorHAnsi"/>
          <w:b w:val="0"/>
          <w:bCs/>
        </w:rPr>
        <w:t xml:space="preserve"> distributed energy resources which are non-contracted and non-CUSC. These DERs don’t have resilient communication</w:t>
      </w:r>
      <w:r w:rsidR="00082B64" w:rsidRPr="00027428">
        <w:rPr>
          <w:rStyle w:val="Bold"/>
          <w:rFonts w:asciiTheme="majorHAnsi" w:hAnsiTheme="majorHAnsi" w:cstheme="majorHAnsi"/>
          <w:b w:val="0"/>
          <w:bCs/>
        </w:rPr>
        <w:t xml:space="preserve"> infrastructure</w:t>
      </w:r>
      <w:r w:rsidR="006F6C9E" w:rsidRPr="00027428">
        <w:rPr>
          <w:rStyle w:val="Bold"/>
          <w:rFonts w:asciiTheme="majorHAnsi" w:hAnsiTheme="majorHAnsi" w:cstheme="majorHAnsi"/>
          <w:b w:val="0"/>
          <w:bCs/>
        </w:rPr>
        <w:t xml:space="preserve">. </w:t>
      </w:r>
      <w:r w:rsidR="00B15F2E" w:rsidRPr="00027428">
        <w:rPr>
          <w:rStyle w:val="Bold"/>
          <w:rFonts w:asciiTheme="majorHAnsi" w:hAnsiTheme="majorHAnsi" w:cstheme="majorHAnsi"/>
          <w:b w:val="0"/>
          <w:bCs/>
        </w:rPr>
        <w:t xml:space="preserve">There are different resynchronisation options available </w:t>
      </w:r>
      <w:r w:rsidR="00063104" w:rsidRPr="00027428">
        <w:rPr>
          <w:rStyle w:val="Bold"/>
          <w:rFonts w:asciiTheme="majorHAnsi" w:hAnsiTheme="majorHAnsi" w:cstheme="majorHAnsi"/>
          <w:b w:val="0"/>
          <w:bCs/>
        </w:rPr>
        <w:t>for DERs to re-connect.</w:t>
      </w:r>
    </w:p>
    <w:p w14:paraId="676EB899" w14:textId="77777777" w:rsidR="00063104" w:rsidRPr="00027428" w:rsidRDefault="00063104" w:rsidP="008D05F7">
      <w:pPr>
        <w:pStyle w:val="BodyText"/>
        <w:jc w:val="both"/>
        <w:rPr>
          <w:rFonts w:asciiTheme="majorHAnsi" w:hAnsiTheme="majorHAnsi" w:cstheme="majorHAnsi"/>
          <w:b/>
          <w:bCs/>
        </w:rPr>
      </w:pPr>
      <w:r w:rsidRPr="00027428">
        <w:rPr>
          <w:rStyle w:val="Bold"/>
          <w:rFonts w:asciiTheme="majorHAnsi" w:hAnsiTheme="majorHAnsi" w:cstheme="majorHAnsi"/>
        </w:rPr>
        <w:t>Option 1:</w:t>
      </w:r>
      <w:r w:rsidR="00D9499B" w:rsidRPr="00027428">
        <w:rPr>
          <w:rFonts w:asciiTheme="majorHAnsi" w:eastAsia="Arial" w:hAnsiTheme="majorHAnsi" w:cstheme="majorHAnsi"/>
          <w:b/>
          <w:bCs/>
          <w:color w:val="454546"/>
          <w:kern w:val="24"/>
          <w:sz w:val="36"/>
          <w:szCs w:val="36"/>
        </w:rPr>
        <w:t xml:space="preserve"> </w:t>
      </w:r>
      <w:r w:rsidR="00D9499B" w:rsidRPr="00027428">
        <w:rPr>
          <w:rFonts w:asciiTheme="majorHAnsi" w:hAnsiTheme="majorHAnsi" w:cstheme="majorHAnsi"/>
          <w:b/>
          <w:bCs/>
        </w:rPr>
        <w:t>Synchronise automatically once the power system is restored</w:t>
      </w:r>
    </w:p>
    <w:p w14:paraId="1DACAD0F" w14:textId="77777777" w:rsidR="00D9499B" w:rsidRPr="00027428" w:rsidRDefault="00276556" w:rsidP="008D05F7">
      <w:pPr>
        <w:pStyle w:val="BodyText"/>
        <w:numPr>
          <w:ilvl w:val="0"/>
          <w:numId w:val="31"/>
        </w:numPr>
        <w:jc w:val="both"/>
        <w:rPr>
          <w:rFonts w:asciiTheme="majorHAnsi" w:hAnsiTheme="majorHAnsi" w:cstheme="majorHAnsi"/>
          <w:bCs/>
        </w:rPr>
      </w:pPr>
      <w:r w:rsidRPr="00027428">
        <w:rPr>
          <w:rFonts w:asciiTheme="majorHAnsi" w:hAnsiTheme="majorHAnsi" w:cstheme="majorHAnsi"/>
          <w:bCs/>
        </w:rPr>
        <w:t>Small capacity generators (up to 50 MW) may use this approach already as part of business as usual and do not have an obligation to inform the DNO before connecting.</w:t>
      </w:r>
    </w:p>
    <w:p w14:paraId="0477EC5F" w14:textId="77777777" w:rsidR="00276556" w:rsidRPr="00027428" w:rsidRDefault="00276556" w:rsidP="008D05F7">
      <w:pPr>
        <w:pStyle w:val="BodyText"/>
        <w:numPr>
          <w:ilvl w:val="0"/>
          <w:numId w:val="31"/>
        </w:numPr>
        <w:jc w:val="both"/>
        <w:rPr>
          <w:rFonts w:asciiTheme="majorHAnsi" w:hAnsiTheme="majorHAnsi" w:cstheme="majorHAnsi"/>
          <w:bCs/>
        </w:rPr>
      </w:pPr>
      <w:r w:rsidRPr="00027428">
        <w:rPr>
          <w:rFonts w:asciiTheme="majorHAnsi" w:hAnsiTheme="majorHAnsi" w:cstheme="majorHAnsi"/>
          <w:bCs/>
        </w:rPr>
        <w:t>It is advised that as part of creating a Distribution Restoration Zone Plan, the total capacities and location of such generators should be captured so that the DRZC can be sized and structured to cater for the effect of the generators connecting automatically.</w:t>
      </w:r>
    </w:p>
    <w:p w14:paraId="07B3BCC6" w14:textId="77777777" w:rsidR="00276556" w:rsidRPr="00027428" w:rsidRDefault="009A2671" w:rsidP="008D05F7">
      <w:pPr>
        <w:pStyle w:val="BodyText"/>
        <w:jc w:val="both"/>
        <w:rPr>
          <w:rFonts w:asciiTheme="majorHAnsi" w:hAnsiTheme="majorHAnsi" w:cstheme="majorHAnsi"/>
          <w:b/>
          <w:bCs/>
        </w:rPr>
      </w:pPr>
      <w:r w:rsidRPr="00027428">
        <w:rPr>
          <w:rFonts w:asciiTheme="majorHAnsi" w:hAnsiTheme="majorHAnsi" w:cstheme="majorHAnsi"/>
          <w:b/>
          <w:bCs/>
        </w:rPr>
        <w:t>Option 2: Hold off synchronisation until communication network is restored</w:t>
      </w:r>
    </w:p>
    <w:p w14:paraId="155DBD9E" w14:textId="77777777" w:rsidR="0037483A" w:rsidRPr="00027428" w:rsidRDefault="0037483A" w:rsidP="008D05F7">
      <w:pPr>
        <w:pStyle w:val="BodyText"/>
        <w:numPr>
          <w:ilvl w:val="0"/>
          <w:numId w:val="33"/>
        </w:numPr>
        <w:jc w:val="both"/>
        <w:rPr>
          <w:rFonts w:asciiTheme="majorHAnsi" w:hAnsiTheme="majorHAnsi" w:cstheme="majorHAnsi"/>
          <w:bCs/>
        </w:rPr>
      </w:pPr>
      <w:r w:rsidRPr="00027428">
        <w:rPr>
          <w:rFonts w:asciiTheme="majorHAnsi" w:hAnsiTheme="majorHAnsi" w:cstheme="majorHAnsi"/>
          <w:bCs/>
        </w:rPr>
        <w:t>This option is available to other users who do not have resilient communication infrastructure and could not communicate with the DNOs when the site has been energised.</w:t>
      </w:r>
    </w:p>
    <w:p w14:paraId="48400707" w14:textId="77777777" w:rsidR="0037483A" w:rsidRPr="00027428" w:rsidRDefault="0037483A" w:rsidP="008D05F7">
      <w:pPr>
        <w:pStyle w:val="BodyText"/>
        <w:numPr>
          <w:ilvl w:val="0"/>
          <w:numId w:val="33"/>
        </w:numPr>
        <w:jc w:val="both"/>
        <w:rPr>
          <w:rFonts w:asciiTheme="majorHAnsi" w:hAnsiTheme="majorHAnsi" w:cstheme="majorHAnsi"/>
          <w:bCs/>
        </w:rPr>
      </w:pPr>
      <w:r w:rsidRPr="00027428">
        <w:rPr>
          <w:rFonts w:asciiTheme="majorHAnsi" w:hAnsiTheme="majorHAnsi" w:cstheme="majorHAnsi"/>
          <w:bCs/>
        </w:rPr>
        <w:t xml:space="preserve">Generators whose operation due to safety considerations would require communication with the DNOs to facilitate synchronisation will fall into this category. </w:t>
      </w:r>
    </w:p>
    <w:p w14:paraId="5B5A6CF6" w14:textId="77777777" w:rsidR="0037483A" w:rsidRPr="00027428" w:rsidRDefault="0037483A" w:rsidP="008D05F7">
      <w:pPr>
        <w:pStyle w:val="BodyText"/>
        <w:numPr>
          <w:ilvl w:val="0"/>
          <w:numId w:val="33"/>
        </w:numPr>
        <w:jc w:val="both"/>
        <w:rPr>
          <w:rFonts w:asciiTheme="majorHAnsi" w:hAnsiTheme="majorHAnsi" w:cstheme="majorHAnsi"/>
          <w:bCs/>
        </w:rPr>
      </w:pPr>
      <w:r w:rsidRPr="00027428">
        <w:rPr>
          <w:rFonts w:asciiTheme="majorHAnsi" w:hAnsiTheme="majorHAnsi" w:cstheme="majorHAnsi"/>
          <w:bCs/>
        </w:rPr>
        <w:t>They would hold off synchronising to the network even when their sites are energised until communication with the DNO is restored.</w:t>
      </w:r>
    </w:p>
    <w:p w14:paraId="3712F5E8" w14:textId="77777777" w:rsidR="0037483A" w:rsidRPr="00027428" w:rsidRDefault="0037483A" w:rsidP="008D05F7">
      <w:pPr>
        <w:pStyle w:val="BodyText"/>
        <w:numPr>
          <w:ilvl w:val="0"/>
          <w:numId w:val="33"/>
        </w:numPr>
        <w:jc w:val="both"/>
        <w:rPr>
          <w:rFonts w:asciiTheme="majorHAnsi" w:hAnsiTheme="majorHAnsi" w:cstheme="majorHAnsi"/>
          <w:bCs/>
        </w:rPr>
      </w:pPr>
      <w:r w:rsidRPr="00027428">
        <w:rPr>
          <w:rFonts w:asciiTheme="majorHAnsi" w:hAnsiTheme="majorHAnsi" w:cstheme="majorHAnsi"/>
          <w:bCs/>
        </w:rPr>
        <w:lastRenderedPageBreak/>
        <w:t>Th</w:t>
      </w:r>
      <w:r w:rsidR="00D02237">
        <w:rPr>
          <w:rFonts w:asciiTheme="majorHAnsi" w:hAnsiTheme="majorHAnsi" w:cstheme="majorHAnsi"/>
          <w:bCs/>
        </w:rPr>
        <w:t>is</w:t>
      </w:r>
      <w:r w:rsidRPr="00027428">
        <w:rPr>
          <w:rFonts w:asciiTheme="majorHAnsi" w:hAnsiTheme="majorHAnsi" w:cstheme="majorHAnsi"/>
          <w:bCs/>
        </w:rPr>
        <w:t xml:space="preserve"> class of generators/providers who fall under this category would be captured in the DNO licensed area plan as part of the design of the Distribution Restoration Zone.</w:t>
      </w:r>
    </w:p>
    <w:p w14:paraId="2D1F6FEA" w14:textId="5D9E86EF" w:rsidR="00455943" w:rsidRPr="00027428" w:rsidRDefault="00196992" w:rsidP="00455943">
      <w:pPr>
        <w:spacing w:before="240"/>
        <w:jc w:val="both"/>
        <w:rPr>
          <w:rFonts w:asciiTheme="majorHAnsi" w:eastAsiaTheme="majorEastAsia" w:hAnsiTheme="majorHAnsi" w:cstheme="majorHAnsi"/>
          <w:b/>
          <w:bCs/>
          <w:color w:val="D43900"/>
          <w:szCs w:val="26"/>
        </w:rPr>
      </w:pPr>
      <w:r w:rsidRPr="00196992">
        <w:rPr>
          <w:rStyle w:val="Bold"/>
          <w:rFonts w:asciiTheme="majorHAnsi" w:hAnsiTheme="majorHAnsi" w:cstheme="majorHAnsi"/>
          <w:bCs/>
          <w:color w:val="D43900"/>
        </w:rPr>
        <w:t>Existing</w:t>
      </w:r>
      <w:r>
        <w:rPr>
          <w:rStyle w:val="Bold"/>
          <w:rFonts w:asciiTheme="majorHAnsi" w:hAnsiTheme="majorHAnsi" w:cstheme="majorHAnsi"/>
          <w:b w:val="0"/>
          <w:color w:val="D43900"/>
        </w:rPr>
        <w:t xml:space="preserve"> </w:t>
      </w:r>
      <w:r w:rsidR="00455943">
        <w:rPr>
          <w:rFonts w:asciiTheme="majorHAnsi" w:eastAsiaTheme="majorEastAsia" w:hAnsiTheme="majorHAnsi" w:cstheme="majorHAnsi"/>
          <w:b/>
          <w:bCs/>
          <w:color w:val="D43900"/>
          <w:szCs w:val="26"/>
        </w:rPr>
        <w:t xml:space="preserve">Funding </w:t>
      </w:r>
      <w:r w:rsidR="00455943" w:rsidRPr="00027428">
        <w:rPr>
          <w:rFonts w:asciiTheme="majorHAnsi" w:eastAsiaTheme="majorEastAsia" w:hAnsiTheme="majorHAnsi" w:cstheme="majorHAnsi"/>
          <w:b/>
          <w:bCs/>
          <w:color w:val="D43900"/>
          <w:szCs w:val="26"/>
        </w:rPr>
        <w:t>Mechanism</w:t>
      </w:r>
    </w:p>
    <w:p w14:paraId="297C4732" w14:textId="77777777" w:rsidR="00A46C67" w:rsidRPr="00027428" w:rsidRDefault="00A46C67" w:rsidP="00A46C67">
      <w:pPr>
        <w:pStyle w:val="BodyText"/>
        <w:jc w:val="both"/>
        <w:rPr>
          <w:rFonts w:asciiTheme="majorHAnsi" w:hAnsiTheme="majorHAnsi" w:cstheme="majorHAnsi"/>
          <w:lang w:val="en-NZ"/>
        </w:rPr>
      </w:pPr>
      <w:r w:rsidRPr="00027428">
        <w:rPr>
          <w:rFonts w:asciiTheme="majorHAnsi" w:hAnsiTheme="majorHAnsi" w:cstheme="majorHAnsi"/>
          <w:lang w:val="en-NZ"/>
        </w:rPr>
        <w:t xml:space="preserve">This will follow their metered output as part of business as usual process (generator supplier contract). </w:t>
      </w:r>
    </w:p>
    <w:p w14:paraId="07A71431" w14:textId="2D7BEA06" w:rsidR="00894B3E" w:rsidRPr="00027428" w:rsidRDefault="00196992" w:rsidP="00894B3E">
      <w:pPr>
        <w:spacing w:before="240"/>
        <w:jc w:val="both"/>
        <w:rPr>
          <w:rFonts w:asciiTheme="majorHAnsi" w:eastAsiaTheme="majorEastAsia" w:hAnsiTheme="majorHAnsi" w:cstheme="majorHAnsi"/>
          <w:b/>
          <w:bCs/>
          <w:color w:val="D43900"/>
          <w:szCs w:val="26"/>
        </w:rPr>
      </w:pPr>
      <w:r w:rsidRPr="00196992">
        <w:rPr>
          <w:rStyle w:val="Bold"/>
          <w:rFonts w:asciiTheme="majorHAnsi" w:hAnsiTheme="majorHAnsi" w:cstheme="majorHAnsi"/>
          <w:bCs/>
          <w:color w:val="D43900"/>
        </w:rPr>
        <w:t>Existing</w:t>
      </w:r>
      <w:r>
        <w:rPr>
          <w:rStyle w:val="Bold"/>
          <w:rFonts w:asciiTheme="majorHAnsi" w:hAnsiTheme="majorHAnsi" w:cstheme="majorHAnsi"/>
          <w:b w:val="0"/>
          <w:color w:val="D43900"/>
        </w:rPr>
        <w:t xml:space="preserve"> </w:t>
      </w:r>
      <w:r w:rsidR="00894B3E">
        <w:rPr>
          <w:rFonts w:asciiTheme="majorHAnsi" w:eastAsiaTheme="majorEastAsia" w:hAnsiTheme="majorHAnsi" w:cstheme="majorHAnsi"/>
          <w:b/>
          <w:bCs/>
          <w:color w:val="D43900"/>
          <w:szCs w:val="26"/>
        </w:rPr>
        <w:t xml:space="preserve">Compensation </w:t>
      </w:r>
      <w:r w:rsidR="00894B3E" w:rsidRPr="00027428">
        <w:rPr>
          <w:rFonts w:asciiTheme="majorHAnsi" w:eastAsiaTheme="majorEastAsia" w:hAnsiTheme="majorHAnsi" w:cstheme="majorHAnsi"/>
          <w:b/>
          <w:bCs/>
          <w:color w:val="D43900"/>
          <w:szCs w:val="26"/>
        </w:rPr>
        <w:t>Mechanism</w:t>
      </w:r>
    </w:p>
    <w:p w14:paraId="2FBE5E7D" w14:textId="77777777" w:rsidR="00894B3E" w:rsidRPr="00027428" w:rsidRDefault="00894B3E" w:rsidP="00894B3E">
      <w:pPr>
        <w:pStyle w:val="BodyText"/>
        <w:jc w:val="both"/>
        <w:rPr>
          <w:rFonts w:asciiTheme="majorHAnsi" w:hAnsiTheme="majorHAnsi" w:cstheme="majorHAnsi"/>
          <w:lang w:val="en-NZ"/>
        </w:rPr>
      </w:pPr>
      <w:r w:rsidRPr="00027428">
        <w:rPr>
          <w:rFonts w:asciiTheme="majorHAnsi" w:hAnsiTheme="majorHAnsi" w:cstheme="majorHAnsi"/>
          <w:lang w:val="en-NZ"/>
        </w:rPr>
        <w:t xml:space="preserve">This will follow their metered output as part of business as usual process (generator supplier contract). </w:t>
      </w:r>
    </w:p>
    <w:p w14:paraId="1EF7AB03" w14:textId="2A978829" w:rsidR="00A833A4" w:rsidRPr="00027428" w:rsidRDefault="00A833A4" w:rsidP="00027428">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 xml:space="preserve">Proposal </w:t>
      </w:r>
    </w:p>
    <w:p w14:paraId="1E685920" w14:textId="77777777" w:rsidR="00A833A4" w:rsidRPr="00027428" w:rsidRDefault="00A833A4" w:rsidP="008D05F7">
      <w:pPr>
        <w:pStyle w:val="BodyText"/>
        <w:jc w:val="both"/>
        <w:rPr>
          <w:rFonts w:asciiTheme="majorHAnsi" w:hAnsiTheme="majorHAnsi" w:cstheme="majorHAnsi"/>
          <w:lang w:val="en-NZ"/>
        </w:rPr>
      </w:pPr>
      <w:r w:rsidRPr="00027428">
        <w:rPr>
          <w:rFonts w:asciiTheme="majorHAnsi" w:hAnsiTheme="majorHAnsi" w:cstheme="majorHAnsi"/>
          <w:lang w:val="en-NZ"/>
        </w:rPr>
        <w:t xml:space="preserve">No additional funding is required. </w:t>
      </w:r>
    </w:p>
    <w:p w14:paraId="242FDB98" w14:textId="77777777" w:rsidR="00027428" w:rsidRPr="00027428" w:rsidRDefault="00027428" w:rsidP="00027428">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Dissentions</w:t>
      </w:r>
    </w:p>
    <w:p w14:paraId="5B082E2F" w14:textId="77777777" w:rsidR="00027428" w:rsidRPr="00027428" w:rsidRDefault="76337BC1" w:rsidP="46AA7E26">
      <w:pPr>
        <w:spacing w:line="240" w:lineRule="auto"/>
        <w:jc w:val="both"/>
        <w:rPr>
          <w:rFonts w:asciiTheme="majorHAnsi" w:hAnsiTheme="majorHAnsi" w:cstheme="majorBidi"/>
        </w:rPr>
      </w:pPr>
      <w:r w:rsidRPr="46AA7E26">
        <w:rPr>
          <w:rFonts w:asciiTheme="majorHAnsi" w:hAnsiTheme="majorHAnsi" w:cstheme="majorBidi"/>
        </w:rPr>
        <w:t>None</w:t>
      </w:r>
      <w:r w:rsidR="10581501" w:rsidRPr="46AA7E26">
        <w:rPr>
          <w:rFonts w:asciiTheme="majorHAnsi" w:hAnsiTheme="majorHAnsi" w:cstheme="majorBidi"/>
        </w:rPr>
        <w:t>.</w:t>
      </w:r>
    </w:p>
    <w:p w14:paraId="63E0A45A" w14:textId="77777777" w:rsidR="00027428" w:rsidRPr="00027428" w:rsidRDefault="00027428" w:rsidP="00027428">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Alternatives</w:t>
      </w:r>
    </w:p>
    <w:p w14:paraId="3C0E0463" w14:textId="77777777" w:rsidR="00027428" w:rsidRPr="00027428" w:rsidRDefault="76337BC1" w:rsidP="46AA7E26">
      <w:pPr>
        <w:spacing w:line="240" w:lineRule="auto"/>
        <w:jc w:val="both"/>
        <w:rPr>
          <w:rFonts w:asciiTheme="majorHAnsi" w:hAnsiTheme="majorHAnsi" w:cstheme="majorBidi"/>
        </w:rPr>
      </w:pPr>
      <w:r w:rsidRPr="46AA7E26">
        <w:rPr>
          <w:rFonts w:asciiTheme="majorHAnsi" w:hAnsiTheme="majorHAnsi" w:cstheme="majorBidi"/>
        </w:rPr>
        <w:t>None</w:t>
      </w:r>
      <w:r w:rsidR="10581501" w:rsidRPr="46AA7E26">
        <w:rPr>
          <w:rFonts w:asciiTheme="majorHAnsi" w:hAnsiTheme="majorHAnsi" w:cstheme="majorBidi"/>
        </w:rPr>
        <w:t>.</w:t>
      </w:r>
    </w:p>
    <w:p w14:paraId="00CB0ED4" w14:textId="77777777" w:rsidR="00606E8A" w:rsidRPr="00027428" w:rsidRDefault="00984470" w:rsidP="008D05F7">
      <w:pPr>
        <w:pStyle w:val="Heading2"/>
        <w:jc w:val="both"/>
        <w:rPr>
          <w:rFonts w:asciiTheme="majorHAnsi" w:hAnsiTheme="majorHAnsi" w:cstheme="majorHAnsi"/>
        </w:rPr>
      </w:pPr>
      <w:bookmarkStart w:id="29" w:name="_Toc115191457"/>
      <w:r>
        <w:rPr>
          <w:rFonts w:asciiTheme="majorHAnsi" w:hAnsiTheme="majorHAnsi" w:cstheme="majorHAnsi"/>
        </w:rPr>
        <w:t xml:space="preserve">Resilient </w:t>
      </w:r>
      <w:r w:rsidR="00606E8A" w:rsidRPr="00027428">
        <w:rPr>
          <w:rFonts w:asciiTheme="majorHAnsi" w:hAnsiTheme="majorHAnsi" w:cstheme="majorHAnsi"/>
        </w:rPr>
        <w:t xml:space="preserve">Communication Infrastructure cost for </w:t>
      </w:r>
      <w:r>
        <w:rPr>
          <w:rFonts w:asciiTheme="majorHAnsi" w:hAnsiTheme="majorHAnsi" w:cstheme="majorHAnsi"/>
        </w:rPr>
        <w:t xml:space="preserve">contracted </w:t>
      </w:r>
      <w:r w:rsidR="00543AAE" w:rsidRPr="00027428">
        <w:rPr>
          <w:rFonts w:asciiTheme="majorHAnsi" w:hAnsiTheme="majorHAnsi" w:cstheme="majorHAnsi"/>
        </w:rPr>
        <w:t>DERs</w:t>
      </w:r>
      <w:bookmarkEnd w:id="29"/>
    </w:p>
    <w:p w14:paraId="09048BB9" w14:textId="77777777" w:rsidR="00606E8A" w:rsidRPr="00027428" w:rsidRDefault="00685841" w:rsidP="008D05F7">
      <w:pPr>
        <w:pStyle w:val="BodyText"/>
        <w:jc w:val="both"/>
        <w:rPr>
          <w:rFonts w:asciiTheme="majorHAnsi" w:hAnsiTheme="majorHAnsi" w:cstheme="majorHAnsi"/>
        </w:rPr>
      </w:pPr>
      <w:r w:rsidRPr="00027428">
        <w:rPr>
          <w:rFonts w:asciiTheme="majorHAnsi" w:hAnsiTheme="majorHAnsi" w:cstheme="majorHAnsi"/>
        </w:rPr>
        <w:t xml:space="preserve">This section describes the additional </w:t>
      </w:r>
      <w:r w:rsidR="00924052" w:rsidRPr="00027428">
        <w:rPr>
          <w:rFonts w:asciiTheme="majorHAnsi" w:hAnsiTheme="majorHAnsi" w:cstheme="majorHAnsi"/>
        </w:rPr>
        <w:t xml:space="preserve">cost required for building resilient </w:t>
      </w:r>
      <w:r w:rsidRPr="00027428">
        <w:rPr>
          <w:rFonts w:asciiTheme="majorHAnsi" w:hAnsiTheme="majorHAnsi" w:cstheme="majorHAnsi"/>
        </w:rPr>
        <w:t xml:space="preserve">communication infrastructure </w:t>
      </w:r>
      <w:r w:rsidR="00924052" w:rsidRPr="00027428">
        <w:rPr>
          <w:rFonts w:asciiTheme="majorHAnsi" w:hAnsiTheme="majorHAnsi" w:cstheme="majorHAnsi"/>
        </w:rPr>
        <w:t>for</w:t>
      </w:r>
      <w:r w:rsidR="00E97431" w:rsidRPr="00027428">
        <w:rPr>
          <w:rFonts w:asciiTheme="majorHAnsi" w:hAnsiTheme="majorHAnsi" w:cstheme="majorHAnsi"/>
        </w:rPr>
        <w:t xml:space="preserve"> </w:t>
      </w:r>
      <w:r w:rsidR="00984470">
        <w:rPr>
          <w:rFonts w:asciiTheme="majorHAnsi" w:hAnsiTheme="majorHAnsi" w:cstheme="majorHAnsi"/>
        </w:rPr>
        <w:t xml:space="preserve">contracted </w:t>
      </w:r>
      <w:r w:rsidR="00E97431" w:rsidRPr="00027428">
        <w:rPr>
          <w:rFonts w:asciiTheme="majorHAnsi" w:hAnsiTheme="majorHAnsi" w:cstheme="majorHAnsi"/>
        </w:rPr>
        <w:t>DERs</w:t>
      </w:r>
      <w:r w:rsidR="00984470">
        <w:rPr>
          <w:rFonts w:asciiTheme="majorHAnsi" w:hAnsiTheme="majorHAnsi" w:cstheme="majorHAnsi"/>
        </w:rPr>
        <w:t xml:space="preserve"> (Anchor and Top up Restoration Service Providers)</w:t>
      </w:r>
      <w:r w:rsidR="00E97431" w:rsidRPr="00027428">
        <w:rPr>
          <w:rFonts w:asciiTheme="majorHAnsi" w:hAnsiTheme="majorHAnsi" w:cstheme="majorHAnsi"/>
        </w:rPr>
        <w:t>.</w:t>
      </w:r>
      <w:r w:rsidR="00924052" w:rsidRPr="00027428">
        <w:rPr>
          <w:rFonts w:asciiTheme="majorHAnsi" w:hAnsiTheme="majorHAnsi" w:cstheme="majorHAnsi"/>
        </w:rPr>
        <w:t xml:space="preserve"> </w:t>
      </w:r>
      <w:r w:rsidR="00DC59BB" w:rsidRPr="00027428">
        <w:rPr>
          <w:rFonts w:asciiTheme="majorHAnsi" w:hAnsiTheme="majorHAnsi" w:cstheme="majorHAnsi"/>
        </w:rPr>
        <w:t xml:space="preserve">There are </w:t>
      </w:r>
      <w:r w:rsidR="00AE08D1" w:rsidRPr="00027428">
        <w:rPr>
          <w:rFonts w:asciiTheme="majorHAnsi" w:hAnsiTheme="majorHAnsi" w:cstheme="majorHAnsi"/>
        </w:rPr>
        <w:t>diff</w:t>
      </w:r>
      <w:r w:rsidR="00B164D0" w:rsidRPr="00027428">
        <w:rPr>
          <w:rFonts w:asciiTheme="majorHAnsi" w:hAnsiTheme="majorHAnsi" w:cstheme="majorHAnsi"/>
        </w:rPr>
        <w:t>erent</w:t>
      </w:r>
      <w:r w:rsidR="00DC59BB" w:rsidRPr="00027428">
        <w:rPr>
          <w:rFonts w:asciiTheme="majorHAnsi" w:hAnsiTheme="majorHAnsi" w:cstheme="majorHAnsi"/>
        </w:rPr>
        <w:t xml:space="preserve"> </w:t>
      </w:r>
      <w:r w:rsidR="00B164D0" w:rsidRPr="00027428">
        <w:rPr>
          <w:rFonts w:asciiTheme="majorHAnsi" w:hAnsiTheme="majorHAnsi" w:cstheme="majorHAnsi"/>
        </w:rPr>
        <w:t xml:space="preserve">options </w:t>
      </w:r>
      <w:r w:rsidR="000C0CA9" w:rsidRPr="00027428">
        <w:rPr>
          <w:rFonts w:asciiTheme="majorHAnsi" w:hAnsiTheme="majorHAnsi" w:cstheme="majorHAnsi"/>
        </w:rPr>
        <w:t>for communication link between DNO and DER as mentioned below:</w:t>
      </w:r>
    </w:p>
    <w:p w14:paraId="0E70EE3C" w14:textId="77777777" w:rsidR="00E74168" w:rsidRPr="00027428" w:rsidRDefault="00A3696B" w:rsidP="008D05F7">
      <w:pPr>
        <w:pStyle w:val="BodyText"/>
        <w:jc w:val="both"/>
        <w:rPr>
          <w:rFonts w:asciiTheme="majorHAnsi" w:hAnsiTheme="majorHAnsi" w:cstheme="majorHAnsi"/>
        </w:rPr>
      </w:pPr>
      <w:r w:rsidRPr="00027428">
        <w:rPr>
          <w:rFonts w:asciiTheme="majorHAnsi" w:hAnsiTheme="majorHAnsi" w:cstheme="majorHAnsi"/>
        </w:rPr>
        <w:t xml:space="preserve">Case 1: </w:t>
      </w:r>
      <w:r w:rsidR="00D800DA">
        <w:rPr>
          <w:rFonts w:asciiTheme="majorHAnsi" w:hAnsiTheme="majorHAnsi" w:cstheme="majorHAnsi"/>
        </w:rPr>
        <w:t xml:space="preserve">DNO-DER point of presence </w:t>
      </w:r>
      <w:r w:rsidR="002D784F">
        <w:rPr>
          <w:rFonts w:asciiTheme="majorHAnsi" w:hAnsiTheme="majorHAnsi" w:cstheme="majorHAnsi"/>
        </w:rPr>
        <w:t xml:space="preserve">is in between the </w:t>
      </w:r>
      <w:r w:rsidRPr="00027428">
        <w:rPr>
          <w:rFonts w:asciiTheme="majorHAnsi" w:hAnsiTheme="majorHAnsi" w:cstheme="majorHAnsi"/>
        </w:rPr>
        <w:t>DNO</w:t>
      </w:r>
      <w:r w:rsidR="000B5B49" w:rsidRPr="00027428">
        <w:rPr>
          <w:rFonts w:asciiTheme="majorHAnsi" w:hAnsiTheme="majorHAnsi" w:cstheme="majorHAnsi"/>
        </w:rPr>
        <w:t xml:space="preserve"> </w:t>
      </w:r>
      <w:r w:rsidR="00E74168" w:rsidRPr="00027428">
        <w:rPr>
          <w:rFonts w:asciiTheme="majorHAnsi" w:hAnsiTheme="majorHAnsi" w:cstheme="majorHAnsi"/>
        </w:rPr>
        <w:t xml:space="preserve">and </w:t>
      </w:r>
      <w:r w:rsidR="002D784F">
        <w:rPr>
          <w:rFonts w:asciiTheme="majorHAnsi" w:hAnsiTheme="majorHAnsi" w:cstheme="majorHAnsi"/>
        </w:rPr>
        <w:t xml:space="preserve">the </w:t>
      </w:r>
      <w:r w:rsidR="00E74168" w:rsidRPr="00027428">
        <w:rPr>
          <w:rFonts w:asciiTheme="majorHAnsi" w:hAnsiTheme="majorHAnsi" w:cstheme="majorHAnsi"/>
        </w:rPr>
        <w:t>DER premises</w:t>
      </w:r>
      <w:r w:rsidR="00A4151E" w:rsidRPr="00027428">
        <w:rPr>
          <w:rFonts w:asciiTheme="majorHAnsi" w:hAnsiTheme="majorHAnsi" w:cstheme="majorHAnsi"/>
        </w:rPr>
        <w:t>.</w:t>
      </w:r>
    </w:p>
    <w:p w14:paraId="1D70315A" w14:textId="77777777" w:rsidR="00E74168" w:rsidRPr="00027428" w:rsidRDefault="264617D5" w:rsidP="46AA7E26">
      <w:pPr>
        <w:pStyle w:val="BodyText"/>
        <w:jc w:val="both"/>
        <w:rPr>
          <w:rFonts w:asciiTheme="majorHAnsi" w:hAnsiTheme="majorHAnsi" w:cstheme="majorBidi"/>
        </w:rPr>
      </w:pPr>
      <w:r w:rsidRPr="46AA7E26">
        <w:rPr>
          <w:rFonts w:asciiTheme="majorHAnsi" w:hAnsiTheme="majorHAnsi" w:cstheme="majorBidi"/>
        </w:rPr>
        <w:t xml:space="preserve">Case 2: </w:t>
      </w:r>
      <w:r w:rsidR="4DFCDA49" w:rsidRPr="46AA7E26">
        <w:rPr>
          <w:rFonts w:asciiTheme="majorHAnsi" w:hAnsiTheme="majorHAnsi" w:cstheme="majorBidi"/>
        </w:rPr>
        <w:t xml:space="preserve">DNO-DER point of presence is in the </w:t>
      </w:r>
      <w:r w:rsidR="10F08EB6" w:rsidRPr="46AA7E26">
        <w:rPr>
          <w:rFonts w:asciiTheme="majorHAnsi" w:hAnsiTheme="majorHAnsi" w:cstheme="majorBidi"/>
        </w:rPr>
        <w:t>DNO property</w:t>
      </w:r>
      <w:r w:rsidR="30754CA8" w:rsidRPr="46AA7E26">
        <w:rPr>
          <w:rFonts w:asciiTheme="majorHAnsi" w:hAnsiTheme="majorHAnsi" w:cstheme="majorBidi"/>
        </w:rPr>
        <w:t>.</w:t>
      </w:r>
      <w:r w:rsidRPr="46AA7E26">
        <w:rPr>
          <w:rFonts w:asciiTheme="majorHAnsi" w:hAnsiTheme="majorHAnsi" w:cstheme="majorBidi"/>
        </w:rPr>
        <w:t xml:space="preserve"> </w:t>
      </w:r>
    </w:p>
    <w:p w14:paraId="742218B4" w14:textId="77777777" w:rsidR="00D02237" w:rsidRPr="00027428" w:rsidRDefault="264617D5" w:rsidP="46AA7E26">
      <w:pPr>
        <w:pStyle w:val="BodyText"/>
        <w:jc w:val="both"/>
        <w:rPr>
          <w:rFonts w:asciiTheme="majorHAnsi" w:hAnsiTheme="majorHAnsi" w:cstheme="majorBidi"/>
        </w:rPr>
      </w:pPr>
      <w:r w:rsidRPr="46AA7E26">
        <w:rPr>
          <w:rFonts w:asciiTheme="majorHAnsi" w:hAnsiTheme="majorHAnsi" w:cstheme="majorBidi"/>
        </w:rPr>
        <w:t xml:space="preserve">Case 3: </w:t>
      </w:r>
      <w:r w:rsidR="10F08EB6" w:rsidRPr="46AA7E26">
        <w:rPr>
          <w:rFonts w:asciiTheme="majorHAnsi" w:hAnsiTheme="majorHAnsi" w:cstheme="majorBidi"/>
        </w:rPr>
        <w:t>DNO-DER point of presence is in the DER property</w:t>
      </w:r>
      <w:r w:rsidR="6B11C2C7" w:rsidRPr="46AA7E26">
        <w:rPr>
          <w:rFonts w:asciiTheme="majorHAnsi" w:hAnsiTheme="majorHAnsi" w:cstheme="majorBidi"/>
        </w:rPr>
        <w:t>.</w:t>
      </w:r>
      <w:r w:rsidR="10F08EB6" w:rsidRPr="46AA7E26">
        <w:rPr>
          <w:rFonts w:asciiTheme="majorHAnsi" w:hAnsiTheme="majorHAnsi" w:cstheme="majorBidi"/>
        </w:rPr>
        <w:t xml:space="preserve"> </w:t>
      </w:r>
    </w:p>
    <w:p w14:paraId="5B1AB321" w14:textId="05CDB788" w:rsidR="00580C1D" w:rsidRPr="00027428" w:rsidRDefault="00196992" w:rsidP="00D02237">
      <w:pPr>
        <w:pStyle w:val="BodyText"/>
        <w:spacing w:before="240"/>
        <w:jc w:val="both"/>
        <w:rPr>
          <w:rFonts w:asciiTheme="majorHAnsi" w:eastAsiaTheme="majorEastAsia" w:hAnsiTheme="majorHAnsi" w:cstheme="majorHAnsi"/>
          <w:b/>
          <w:color w:val="D43900"/>
          <w:szCs w:val="26"/>
        </w:rPr>
      </w:pPr>
      <w:r w:rsidRPr="00196992">
        <w:rPr>
          <w:rStyle w:val="Bold"/>
          <w:rFonts w:asciiTheme="majorHAnsi" w:hAnsiTheme="majorHAnsi" w:cstheme="majorHAnsi"/>
          <w:bCs/>
          <w:color w:val="D43900"/>
        </w:rPr>
        <w:t xml:space="preserve">Existing </w:t>
      </w:r>
      <w:r w:rsidR="0045664F">
        <w:rPr>
          <w:rFonts w:asciiTheme="majorHAnsi" w:eastAsiaTheme="majorEastAsia" w:hAnsiTheme="majorHAnsi" w:cstheme="majorHAnsi"/>
          <w:b/>
          <w:color w:val="D43900"/>
          <w:szCs w:val="26"/>
        </w:rPr>
        <w:t>Funding</w:t>
      </w:r>
      <w:r w:rsidR="00C8478F">
        <w:rPr>
          <w:rFonts w:asciiTheme="majorHAnsi" w:eastAsiaTheme="majorEastAsia" w:hAnsiTheme="majorHAnsi" w:cstheme="majorHAnsi"/>
          <w:b/>
          <w:color w:val="D43900"/>
          <w:szCs w:val="26"/>
        </w:rPr>
        <w:t xml:space="preserve"> </w:t>
      </w:r>
      <w:r w:rsidR="002F29FE">
        <w:rPr>
          <w:rFonts w:asciiTheme="majorHAnsi" w:eastAsiaTheme="majorEastAsia" w:hAnsiTheme="majorHAnsi" w:cstheme="majorHAnsi"/>
          <w:b/>
          <w:color w:val="D43900"/>
          <w:szCs w:val="26"/>
        </w:rPr>
        <w:t xml:space="preserve">and Compensation </w:t>
      </w:r>
      <w:r w:rsidR="00257983" w:rsidRPr="00027428">
        <w:rPr>
          <w:rFonts w:asciiTheme="majorHAnsi" w:eastAsiaTheme="majorEastAsia" w:hAnsiTheme="majorHAnsi" w:cstheme="majorHAnsi"/>
          <w:b/>
          <w:color w:val="D43900"/>
          <w:szCs w:val="26"/>
        </w:rPr>
        <w:t>Mechanism</w:t>
      </w:r>
    </w:p>
    <w:p w14:paraId="2A56D347" w14:textId="77777777" w:rsidR="00257983" w:rsidRPr="00027428" w:rsidRDefault="00111EFD" w:rsidP="001F698E">
      <w:pPr>
        <w:pStyle w:val="BodyText"/>
        <w:spacing w:before="120"/>
        <w:jc w:val="both"/>
        <w:rPr>
          <w:rStyle w:val="Bold"/>
          <w:rFonts w:asciiTheme="majorHAnsi" w:hAnsiTheme="majorHAnsi" w:cstheme="majorHAnsi"/>
          <w:b w:val="0"/>
          <w:bCs/>
        </w:rPr>
      </w:pPr>
      <w:r w:rsidRPr="00027428">
        <w:rPr>
          <w:rStyle w:val="Bold"/>
          <w:rFonts w:asciiTheme="majorHAnsi" w:hAnsiTheme="majorHAnsi" w:cstheme="majorHAnsi"/>
          <w:b w:val="0"/>
          <w:bCs/>
        </w:rPr>
        <w:t xml:space="preserve">Currently, </w:t>
      </w:r>
      <w:r w:rsidR="00E97431" w:rsidRPr="00027428">
        <w:rPr>
          <w:rStyle w:val="Bold"/>
          <w:rFonts w:asciiTheme="majorHAnsi" w:hAnsiTheme="majorHAnsi" w:cstheme="majorHAnsi"/>
          <w:b w:val="0"/>
          <w:bCs/>
        </w:rPr>
        <w:t xml:space="preserve">DERs </w:t>
      </w:r>
      <w:r w:rsidR="003A370E" w:rsidRPr="00027428">
        <w:rPr>
          <w:rStyle w:val="Bold"/>
          <w:rFonts w:asciiTheme="majorHAnsi" w:hAnsiTheme="majorHAnsi" w:cstheme="majorHAnsi"/>
          <w:b w:val="0"/>
          <w:bCs/>
        </w:rPr>
        <w:t xml:space="preserve">don’t have </w:t>
      </w:r>
      <w:r w:rsidRPr="00027428">
        <w:rPr>
          <w:rStyle w:val="Bold"/>
          <w:rFonts w:asciiTheme="majorHAnsi" w:hAnsiTheme="majorHAnsi" w:cstheme="majorHAnsi"/>
          <w:b w:val="0"/>
          <w:bCs/>
        </w:rPr>
        <w:t>resilient</w:t>
      </w:r>
      <w:r w:rsidR="00E97431" w:rsidRPr="00027428">
        <w:rPr>
          <w:rStyle w:val="Bold"/>
          <w:rFonts w:asciiTheme="majorHAnsi" w:hAnsiTheme="majorHAnsi" w:cstheme="majorHAnsi"/>
          <w:b w:val="0"/>
          <w:bCs/>
        </w:rPr>
        <w:t xml:space="preserve"> comms</w:t>
      </w:r>
      <w:r w:rsidR="003A370E" w:rsidRPr="00027428">
        <w:rPr>
          <w:rStyle w:val="Bold"/>
          <w:rFonts w:asciiTheme="majorHAnsi" w:hAnsiTheme="majorHAnsi" w:cstheme="majorHAnsi"/>
          <w:b w:val="0"/>
          <w:bCs/>
        </w:rPr>
        <w:t>.</w:t>
      </w:r>
      <w:r w:rsidR="00E97431" w:rsidRPr="00027428">
        <w:rPr>
          <w:rStyle w:val="Bold"/>
          <w:rFonts w:asciiTheme="majorHAnsi" w:hAnsiTheme="majorHAnsi" w:cstheme="majorHAnsi"/>
          <w:b w:val="0"/>
          <w:bCs/>
        </w:rPr>
        <w:t xml:space="preserve"> </w:t>
      </w:r>
    </w:p>
    <w:p w14:paraId="5FF41FE9" w14:textId="77777777" w:rsidR="00257983" w:rsidRDefault="00257983" w:rsidP="0029213C">
      <w:pPr>
        <w:spacing w:before="240"/>
        <w:jc w:val="both"/>
        <w:rPr>
          <w:rFonts w:asciiTheme="majorHAnsi" w:eastAsiaTheme="majorEastAsia" w:hAnsiTheme="majorHAnsi" w:cstheme="majorHAnsi"/>
          <w:b/>
          <w:bCs/>
          <w:color w:val="D43900"/>
          <w:szCs w:val="26"/>
        </w:rPr>
      </w:pPr>
      <w:r w:rsidRPr="00027428">
        <w:rPr>
          <w:rFonts w:asciiTheme="majorHAnsi" w:eastAsiaTheme="majorEastAsia" w:hAnsiTheme="majorHAnsi" w:cstheme="majorHAnsi"/>
          <w:b/>
          <w:bCs/>
          <w:color w:val="D43900"/>
          <w:szCs w:val="26"/>
        </w:rPr>
        <w:t xml:space="preserve">Proposal </w:t>
      </w:r>
    </w:p>
    <w:p w14:paraId="337914AC" w14:textId="77777777" w:rsidR="0029213C" w:rsidRDefault="00FB41B1" w:rsidP="0029213C">
      <w:pPr>
        <w:pStyle w:val="ListParagraph"/>
        <w:numPr>
          <w:ilvl w:val="0"/>
          <w:numId w:val="34"/>
        </w:numPr>
        <w:spacing w:before="120"/>
        <w:ind w:left="357" w:hanging="357"/>
        <w:contextualSpacing w:val="0"/>
        <w:jc w:val="both"/>
      </w:pPr>
      <w:r>
        <w:t>If the communication infrast</w:t>
      </w:r>
      <w:r w:rsidR="0029213C">
        <w:t>ructure</w:t>
      </w:r>
      <w:r>
        <w:t xml:space="preserve"> is </w:t>
      </w:r>
      <w:r w:rsidR="0029213C">
        <w:t xml:space="preserve">a </w:t>
      </w:r>
      <w:r>
        <w:t xml:space="preserve">part of DNO property, then the cost should be </w:t>
      </w:r>
      <w:r w:rsidR="003B0D9D">
        <w:t>incurred</w:t>
      </w:r>
      <w:r>
        <w:t xml:space="preserve"> by DNO which they can recover through the </w:t>
      </w:r>
      <w:r w:rsidR="003B0D9D">
        <w:t xml:space="preserve">ED2 </w:t>
      </w:r>
      <w:r>
        <w:t xml:space="preserve">price control mechanism. </w:t>
      </w:r>
    </w:p>
    <w:p w14:paraId="471ADAF5" w14:textId="77777777" w:rsidR="00027428" w:rsidRPr="0029213C" w:rsidRDefault="00FB41B1" w:rsidP="0029213C">
      <w:pPr>
        <w:pStyle w:val="ListParagraph"/>
        <w:numPr>
          <w:ilvl w:val="0"/>
          <w:numId w:val="34"/>
        </w:numPr>
        <w:spacing w:before="120"/>
        <w:ind w:left="357" w:hanging="357"/>
        <w:contextualSpacing w:val="0"/>
        <w:jc w:val="both"/>
        <w:rPr>
          <w:rFonts w:asciiTheme="majorHAnsi" w:eastAsiaTheme="majorEastAsia" w:hAnsiTheme="majorHAnsi" w:cstheme="majorHAnsi"/>
          <w:b/>
          <w:bCs/>
          <w:color w:val="D43900"/>
          <w:szCs w:val="26"/>
        </w:rPr>
      </w:pPr>
      <w:r>
        <w:t xml:space="preserve">If the </w:t>
      </w:r>
      <w:r w:rsidR="0029213C">
        <w:t>communication infrastructure</w:t>
      </w:r>
      <w:r>
        <w:t xml:space="preserve"> is part of DER property, then the cost can be </w:t>
      </w:r>
      <w:r w:rsidR="003B0D9D">
        <w:t>incurred</w:t>
      </w:r>
      <w:r>
        <w:t xml:space="preserve"> by DER which they can bill back to </w:t>
      </w:r>
      <w:r w:rsidR="003B0D9D">
        <w:t xml:space="preserve">the </w:t>
      </w:r>
      <w:r>
        <w:t xml:space="preserve">DNO and DNO can recover </w:t>
      </w:r>
      <w:r w:rsidR="0029213C">
        <w:t xml:space="preserve">that cost </w:t>
      </w:r>
      <w:r>
        <w:t>through the</w:t>
      </w:r>
      <w:r w:rsidR="003B0D9D">
        <w:t>ir ED2</w:t>
      </w:r>
      <w:r>
        <w:t xml:space="preserve"> price control mechanism.</w:t>
      </w:r>
    </w:p>
    <w:p w14:paraId="6C4EC5FD" w14:textId="77777777" w:rsidR="00027428" w:rsidRPr="0094363F" w:rsidRDefault="00027428" w:rsidP="00027428">
      <w:pPr>
        <w:spacing w:before="240"/>
        <w:jc w:val="both"/>
        <w:rPr>
          <w:rFonts w:ascii="HelveticaNeueLT Pro 55 Roman" w:eastAsiaTheme="majorEastAsia" w:hAnsi="HelveticaNeueLT Pro 55 Roman" w:cstheme="majorBidi"/>
          <w:b/>
          <w:color w:val="D43900"/>
          <w:szCs w:val="26"/>
        </w:rPr>
      </w:pPr>
      <w:r w:rsidRPr="0094363F">
        <w:rPr>
          <w:rFonts w:ascii="HelveticaNeueLT Pro 55 Roman" w:eastAsiaTheme="majorEastAsia" w:hAnsi="HelveticaNeueLT Pro 55 Roman" w:cstheme="majorBidi"/>
          <w:b/>
          <w:color w:val="D43900"/>
          <w:szCs w:val="26"/>
        </w:rPr>
        <w:t>Dissentions</w:t>
      </w:r>
    </w:p>
    <w:p w14:paraId="250E64B6" w14:textId="77777777" w:rsidR="00027428" w:rsidRPr="0094363F" w:rsidRDefault="00B0400B" w:rsidP="001F698E">
      <w:pPr>
        <w:spacing w:before="120" w:line="240" w:lineRule="auto"/>
        <w:jc w:val="both"/>
        <w:rPr>
          <w:rFonts w:ascii="Arial" w:hAnsi="Arial" w:cs="Arial"/>
          <w:szCs w:val="22"/>
        </w:rPr>
      </w:pPr>
      <w:r>
        <w:rPr>
          <w:rFonts w:ascii="Arial" w:hAnsi="Arial" w:cs="Arial"/>
          <w:szCs w:val="22"/>
        </w:rPr>
        <w:t xml:space="preserve">DNOs envisage a risk </w:t>
      </w:r>
      <w:r w:rsidR="001168D2">
        <w:rPr>
          <w:rFonts w:ascii="Arial" w:hAnsi="Arial" w:cs="Arial"/>
          <w:szCs w:val="22"/>
        </w:rPr>
        <w:t xml:space="preserve">in the approval of </w:t>
      </w:r>
      <w:r w:rsidR="00540759">
        <w:rPr>
          <w:rFonts w:ascii="Arial" w:hAnsi="Arial" w:cs="Arial"/>
          <w:szCs w:val="22"/>
        </w:rPr>
        <w:t xml:space="preserve">recovery of Communication infrastructure cost </w:t>
      </w:r>
      <w:r w:rsidR="00341F93">
        <w:rPr>
          <w:rFonts w:ascii="Arial" w:hAnsi="Arial" w:cs="Arial"/>
          <w:szCs w:val="22"/>
        </w:rPr>
        <w:t>from</w:t>
      </w:r>
      <w:r w:rsidR="001168D2">
        <w:rPr>
          <w:rFonts w:ascii="Arial" w:hAnsi="Arial" w:cs="Arial"/>
          <w:szCs w:val="22"/>
        </w:rPr>
        <w:t xml:space="preserve"> Ofgem.</w:t>
      </w:r>
    </w:p>
    <w:p w14:paraId="343A5FE0" w14:textId="77777777" w:rsidR="00027428" w:rsidRDefault="00027428" w:rsidP="00027428">
      <w:pPr>
        <w:spacing w:before="240"/>
        <w:jc w:val="both"/>
        <w:rPr>
          <w:rFonts w:ascii="HelveticaNeueLT Pro 55 Roman" w:eastAsiaTheme="majorEastAsia" w:hAnsi="HelveticaNeueLT Pro 55 Roman" w:cstheme="majorBidi"/>
          <w:b/>
          <w:color w:val="D43900"/>
          <w:szCs w:val="26"/>
        </w:rPr>
      </w:pPr>
      <w:r w:rsidRPr="0094363F">
        <w:rPr>
          <w:rFonts w:ascii="HelveticaNeueLT Pro 55 Roman" w:eastAsiaTheme="majorEastAsia" w:hAnsi="HelveticaNeueLT Pro 55 Roman" w:cstheme="majorBidi"/>
          <w:b/>
          <w:color w:val="D43900"/>
          <w:szCs w:val="26"/>
        </w:rPr>
        <w:t>Alternatives</w:t>
      </w:r>
    </w:p>
    <w:p w14:paraId="3E7CF256" w14:textId="77777777" w:rsidR="00991347" w:rsidRPr="00FD55AA" w:rsidRDefault="00991347" w:rsidP="00991347">
      <w:pPr>
        <w:jc w:val="both"/>
        <w:rPr>
          <w:rFonts w:ascii="Arial" w:hAnsi="Arial" w:cs="Arial"/>
          <w:szCs w:val="22"/>
        </w:rPr>
      </w:pPr>
      <w:r>
        <w:rPr>
          <w:rFonts w:ascii="Arial" w:hAnsi="Arial" w:cs="Arial"/>
          <w:szCs w:val="22"/>
        </w:rPr>
        <w:t xml:space="preserve">DNOs proposed an alternative solution stating that since the </w:t>
      </w:r>
      <w:r w:rsidRPr="00FD55AA">
        <w:rPr>
          <w:rFonts w:ascii="Arial" w:hAnsi="Arial" w:cs="Arial"/>
          <w:szCs w:val="22"/>
        </w:rPr>
        <w:t xml:space="preserve">ESO will be paying the </w:t>
      </w:r>
      <w:r>
        <w:rPr>
          <w:rFonts w:ascii="Arial" w:hAnsi="Arial" w:cs="Arial"/>
          <w:szCs w:val="22"/>
        </w:rPr>
        <w:t xml:space="preserve">contracted </w:t>
      </w:r>
      <w:r w:rsidRPr="00FD55AA">
        <w:rPr>
          <w:rFonts w:ascii="Arial" w:hAnsi="Arial" w:cs="Arial"/>
          <w:szCs w:val="22"/>
        </w:rPr>
        <w:t>DERs for the</w:t>
      </w:r>
      <w:r>
        <w:rPr>
          <w:rFonts w:ascii="Arial" w:hAnsi="Arial" w:cs="Arial"/>
          <w:szCs w:val="22"/>
        </w:rPr>
        <w:t>ir</w:t>
      </w:r>
      <w:r w:rsidRPr="00FD55AA">
        <w:rPr>
          <w:rFonts w:ascii="Arial" w:hAnsi="Arial" w:cs="Arial"/>
          <w:szCs w:val="22"/>
        </w:rPr>
        <w:t xml:space="preserve"> services</w:t>
      </w:r>
      <w:r>
        <w:rPr>
          <w:rFonts w:ascii="Arial" w:hAnsi="Arial" w:cs="Arial"/>
          <w:szCs w:val="22"/>
        </w:rPr>
        <w:t>, the</w:t>
      </w:r>
      <w:r w:rsidRPr="00FD55AA">
        <w:rPr>
          <w:rFonts w:ascii="Arial" w:hAnsi="Arial" w:cs="Arial"/>
          <w:szCs w:val="22"/>
        </w:rPr>
        <w:t xml:space="preserve"> DERs should bill </w:t>
      </w:r>
      <w:r>
        <w:rPr>
          <w:rFonts w:ascii="Arial" w:hAnsi="Arial" w:cs="Arial"/>
          <w:szCs w:val="22"/>
        </w:rPr>
        <w:t xml:space="preserve">back </w:t>
      </w:r>
      <w:r w:rsidRPr="00FD55AA">
        <w:rPr>
          <w:rFonts w:ascii="Arial" w:hAnsi="Arial" w:cs="Arial"/>
          <w:szCs w:val="22"/>
        </w:rPr>
        <w:t xml:space="preserve">the additional communication cost to </w:t>
      </w:r>
      <w:r>
        <w:rPr>
          <w:rFonts w:ascii="Arial" w:hAnsi="Arial" w:cs="Arial"/>
          <w:szCs w:val="22"/>
        </w:rPr>
        <w:t xml:space="preserve">the </w:t>
      </w:r>
      <w:r w:rsidRPr="00FD55AA">
        <w:rPr>
          <w:rFonts w:ascii="Arial" w:hAnsi="Arial" w:cs="Arial"/>
          <w:szCs w:val="22"/>
        </w:rPr>
        <w:t>ESO.</w:t>
      </w:r>
    </w:p>
    <w:p w14:paraId="5A699E8A" w14:textId="77777777" w:rsidR="00991347" w:rsidRDefault="00991347" w:rsidP="00FD55AA">
      <w:pPr>
        <w:jc w:val="both"/>
        <w:rPr>
          <w:rFonts w:ascii="Arial" w:hAnsi="Arial" w:cs="Arial"/>
          <w:szCs w:val="22"/>
        </w:rPr>
      </w:pPr>
    </w:p>
    <w:p w14:paraId="497315D4" w14:textId="77777777" w:rsidR="00A833A4" w:rsidRPr="00027428" w:rsidRDefault="00A833A4" w:rsidP="008D05F7">
      <w:pPr>
        <w:pStyle w:val="Heading2"/>
        <w:jc w:val="both"/>
        <w:rPr>
          <w:rFonts w:asciiTheme="majorHAnsi" w:hAnsiTheme="majorHAnsi" w:cstheme="majorHAnsi"/>
        </w:rPr>
      </w:pPr>
      <w:bookmarkStart w:id="30" w:name="_Toc115191458"/>
      <w:r w:rsidRPr="00027428">
        <w:rPr>
          <w:rFonts w:asciiTheme="majorHAnsi" w:hAnsiTheme="majorHAnsi" w:cstheme="majorHAnsi"/>
        </w:rPr>
        <w:lastRenderedPageBreak/>
        <w:t>Network Owners (DNOs)</w:t>
      </w:r>
      <w:bookmarkEnd w:id="30"/>
    </w:p>
    <w:p w14:paraId="5F192FE5" w14:textId="40069D98" w:rsidR="00A833A4" w:rsidRPr="00027428" w:rsidRDefault="00196992" w:rsidP="00027428">
      <w:pPr>
        <w:spacing w:before="240"/>
        <w:jc w:val="both"/>
        <w:rPr>
          <w:rFonts w:asciiTheme="majorHAnsi" w:eastAsiaTheme="majorEastAsia" w:hAnsiTheme="majorHAnsi" w:cstheme="majorHAnsi"/>
          <w:b/>
          <w:bCs/>
          <w:color w:val="D43900"/>
          <w:szCs w:val="26"/>
        </w:rPr>
      </w:pPr>
      <w:r w:rsidRPr="00196992">
        <w:rPr>
          <w:rStyle w:val="Bold"/>
          <w:rFonts w:asciiTheme="majorHAnsi" w:hAnsiTheme="majorHAnsi" w:cstheme="majorHAnsi"/>
          <w:bCs/>
          <w:color w:val="D43900"/>
        </w:rPr>
        <w:t>Existing</w:t>
      </w:r>
      <w:r>
        <w:rPr>
          <w:rStyle w:val="Bold"/>
          <w:rFonts w:asciiTheme="majorHAnsi" w:hAnsiTheme="majorHAnsi" w:cstheme="majorHAnsi"/>
          <w:b w:val="0"/>
          <w:color w:val="D43900"/>
        </w:rPr>
        <w:t xml:space="preserve"> </w:t>
      </w:r>
      <w:r w:rsidR="00C8478F">
        <w:rPr>
          <w:rFonts w:asciiTheme="majorHAnsi" w:eastAsiaTheme="majorEastAsia" w:hAnsiTheme="majorHAnsi" w:cstheme="majorHAnsi"/>
          <w:b/>
          <w:bCs/>
          <w:color w:val="D43900"/>
          <w:szCs w:val="26"/>
        </w:rPr>
        <w:t xml:space="preserve">Funding </w:t>
      </w:r>
      <w:r w:rsidR="00A833A4" w:rsidRPr="00027428">
        <w:rPr>
          <w:rFonts w:asciiTheme="majorHAnsi" w:eastAsiaTheme="majorEastAsia" w:hAnsiTheme="majorHAnsi" w:cstheme="majorHAnsi"/>
          <w:b/>
          <w:bCs/>
          <w:color w:val="D43900"/>
          <w:szCs w:val="26"/>
        </w:rPr>
        <w:t>Mechanism</w:t>
      </w:r>
    </w:p>
    <w:p w14:paraId="644F41C6" w14:textId="5D6AF8EA" w:rsidR="00A833A4" w:rsidRDefault="00A833A4" w:rsidP="00603AEE">
      <w:pPr>
        <w:pStyle w:val="BodyText"/>
        <w:jc w:val="both"/>
        <w:rPr>
          <w:rFonts w:asciiTheme="majorHAnsi" w:hAnsiTheme="majorHAnsi" w:cstheme="majorHAnsi"/>
        </w:rPr>
      </w:pPr>
      <w:r w:rsidRPr="00027428">
        <w:rPr>
          <w:rFonts w:asciiTheme="majorHAnsi" w:hAnsiTheme="majorHAnsi" w:cstheme="majorHAnsi"/>
        </w:rPr>
        <w:t xml:space="preserve">There is an existing price control mechanism known as </w:t>
      </w:r>
      <w:r w:rsidR="003957F7" w:rsidRPr="00027428">
        <w:rPr>
          <w:rFonts w:asciiTheme="majorHAnsi" w:hAnsiTheme="majorHAnsi" w:cstheme="majorHAnsi"/>
        </w:rPr>
        <w:t>RIIO-ED2</w:t>
      </w:r>
      <w:r w:rsidR="00F31F5A" w:rsidRPr="00027428">
        <w:rPr>
          <w:rFonts w:asciiTheme="majorHAnsi" w:hAnsiTheme="majorHAnsi" w:cstheme="majorHAnsi"/>
        </w:rPr>
        <w:t xml:space="preserve"> Reopener </w:t>
      </w:r>
      <w:r w:rsidR="0067430B" w:rsidRPr="00027428">
        <w:rPr>
          <w:rFonts w:asciiTheme="majorHAnsi" w:hAnsiTheme="majorHAnsi" w:cstheme="majorHAnsi"/>
        </w:rPr>
        <w:t xml:space="preserve">which DNOs can use </w:t>
      </w:r>
      <w:r w:rsidR="00F31F5A" w:rsidRPr="00027428">
        <w:rPr>
          <w:rFonts w:asciiTheme="majorHAnsi" w:hAnsiTheme="majorHAnsi" w:cstheme="majorHAnsi"/>
        </w:rPr>
        <w:t xml:space="preserve">to </w:t>
      </w:r>
      <w:r w:rsidR="003B0D9D">
        <w:rPr>
          <w:rFonts w:asciiTheme="majorHAnsi" w:hAnsiTheme="majorHAnsi" w:cstheme="majorHAnsi"/>
        </w:rPr>
        <w:t>request</w:t>
      </w:r>
      <w:r w:rsidR="003B0D9D" w:rsidRPr="00027428">
        <w:rPr>
          <w:rFonts w:asciiTheme="majorHAnsi" w:hAnsiTheme="majorHAnsi" w:cstheme="majorHAnsi"/>
        </w:rPr>
        <w:t xml:space="preserve"> </w:t>
      </w:r>
      <w:r w:rsidR="0067430B" w:rsidRPr="00027428">
        <w:rPr>
          <w:rFonts w:asciiTheme="majorHAnsi" w:hAnsiTheme="majorHAnsi" w:cstheme="majorHAnsi"/>
        </w:rPr>
        <w:t xml:space="preserve">extra </w:t>
      </w:r>
      <w:r w:rsidR="00F31F5A" w:rsidRPr="00027428">
        <w:rPr>
          <w:rFonts w:asciiTheme="majorHAnsi" w:hAnsiTheme="majorHAnsi" w:cstheme="majorHAnsi"/>
        </w:rPr>
        <w:t xml:space="preserve">funding </w:t>
      </w:r>
      <w:r w:rsidR="0067430B" w:rsidRPr="00027428">
        <w:rPr>
          <w:rFonts w:asciiTheme="majorHAnsi" w:hAnsiTheme="majorHAnsi" w:cstheme="majorHAnsi"/>
        </w:rPr>
        <w:t xml:space="preserve">required </w:t>
      </w:r>
      <w:r w:rsidR="00F31F5A" w:rsidRPr="00027428">
        <w:rPr>
          <w:rFonts w:asciiTheme="majorHAnsi" w:hAnsiTheme="majorHAnsi" w:cstheme="majorHAnsi"/>
        </w:rPr>
        <w:t>to facilitate the implementation of ESRS</w:t>
      </w:r>
      <w:r w:rsidRPr="00027428">
        <w:rPr>
          <w:rFonts w:asciiTheme="majorHAnsi" w:hAnsiTheme="majorHAnsi" w:cstheme="majorHAnsi"/>
        </w:rPr>
        <w:t>.</w:t>
      </w:r>
    </w:p>
    <w:p w14:paraId="75E12869" w14:textId="58D8AB1B" w:rsidR="00894B3E" w:rsidRDefault="00196992" w:rsidP="00894B3E">
      <w:pPr>
        <w:pStyle w:val="Heading20"/>
        <w:spacing w:before="240" w:after="120"/>
        <w:rPr>
          <w:rStyle w:val="Bold"/>
          <w:rFonts w:asciiTheme="majorHAnsi" w:hAnsiTheme="majorHAnsi" w:cstheme="majorHAnsi"/>
          <w:b/>
          <w:color w:val="D43900"/>
        </w:rPr>
      </w:pPr>
      <w:r>
        <w:rPr>
          <w:rStyle w:val="Bold"/>
          <w:rFonts w:asciiTheme="majorHAnsi" w:hAnsiTheme="majorHAnsi" w:cstheme="majorHAnsi"/>
          <w:b/>
          <w:color w:val="D43900"/>
        </w:rPr>
        <w:t xml:space="preserve">Existing </w:t>
      </w:r>
      <w:r w:rsidR="00894B3E" w:rsidRPr="00CD317B">
        <w:rPr>
          <w:rStyle w:val="Bold"/>
          <w:rFonts w:asciiTheme="majorHAnsi" w:hAnsiTheme="majorHAnsi" w:cstheme="majorHAnsi"/>
          <w:b/>
          <w:color w:val="D43900"/>
        </w:rPr>
        <w:t>Compensation Mechanism</w:t>
      </w:r>
    </w:p>
    <w:p w14:paraId="59D8385B" w14:textId="77777777" w:rsidR="00894B3E" w:rsidRPr="007F45D2" w:rsidRDefault="00894B3E" w:rsidP="00894B3E">
      <w:pPr>
        <w:pStyle w:val="Heading20"/>
        <w:spacing w:before="0" w:after="120"/>
        <w:rPr>
          <w:rFonts w:asciiTheme="majorHAnsi" w:eastAsiaTheme="minorHAnsi" w:hAnsiTheme="majorHAnsi" w:cstheme="majorHAnsi"/>
          <w:b w:val="0"/>
          <w:bCs/>
          <w:color w:val="454546" w:themeColor="text1"/>
          <w:szCs w:val="22"/>
        </w:rPr>
      </w:pPr>
      <w:r>
        <w:rPr>
          <w:rFonts w:eastAsiaTheme="minorHAnsi"/>
          <w:b w:val="0"/>
          <w:bCs/>
          <w:color w:val="454546" w:themeColor="text1"/>
          <w:szCs w:val="22"/>
        </w:rPr>
        <w:t>C</w:t>
      </w:r>
      <w:r w:rsidRPr="007F45D2">
        <w:rPr>
          <w:rFonts w:eastAsiaTheme="minorHAnsi"/>
          <w:b w:val="0"/>
          <w:bCs/>
          <w:color w:val="454546" w:themeColor="text1"/>
          <w:szCs w:val="22"/>
        </w:rPr>
        <w:t xml:space="preserve">ompensation mechanism </w:t>
      </w:r>
      <w:r>
        <w:rPr>
          <w:rFonts w:eastAsiaTheme="minorHAnsi"/>
          <w:b w:val="0"/>
          <w:bCs/>
          <w:color w:val="454546" w:themeColor="text1"/>
          <w:szCs w:val="22"/>
        </w:rPr>
        <w:t xml:space="preserve">is not applicable </w:t>
      </w:r>
      <w:r w:rsidRPr="007F45D2">
        <w:rPr>
          <w:rFonts w:eastAsiaTheme="minorHAnsi"/>
          <w:b w:val="0"/>
          <w:bCs/>
          <w:color w:val="454546" w:themeColor="text1"/>
          <w:szCs w:val="22"/>
        </w:rPr>
        <w:t>for Network Owners.</w:t>
      </w:r>
    </w:p>
    <w:p w14:paraId="4F9B441C" w14:textId="77777777" w:rsidR="00580C1D" w:rsidRPr="00027428" w:rsidRDefault="003957F7" w:rsidP="00027428">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 xml:space="preserve">Proposal </w:t>
      </w:r>
    </w:p>
    <w:p w14:paraId="1290D7B1" w14:textId="77777777" w:rsidR="00580C1D" w:rsidRPr="00027428" w:rsidRDefault="00580C1D" w:rsidP="008D05F7">
      <w:pPr>
        <w:pStyle w:val="BodyText"/>
        <w:jc w:val="both"/>
        <w:rPr>
          <w:rStyle w:val="Bold"/>
          <w:rFonts w:asciiTheme="majorHAnsi" w:hAnsiTheme="majorHAnsi" w:cstheme="majorHAnsi"/>
          <w:b w:val="0"/>
          <w:bCs/>
        </w:rPr>
      </w:pPr>
      <w:r w:rsidRPr="00027428">
        <w:rPr>
          <w:rStyle w:val="Bold"/>
          <w:rFonts w:asciiTheme="majorHAnsi" w:hAnsiTheme="majorHAnsi" w:cstheme="majorHAnsi"/>
          <w:b w:val="0"/>
          <w:bCs/>
        </w:rPr>
        <w:t>No other funding framework was proposed.</w:t>
      </w:r>
    </w:p>
    <w:p w14:paraId="59AF5BE5" w14:textId="77777777" w:rsidR="00027428" w:rsidRPr="00027428" w:rsidRDefault="00027428" w:rsidP="00027428">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Dissentions</w:t>
      </w:r>
    </w:p>
    <w:p w14:paraId="37653BAE" w14:textId="77777777" w:rsidR="00027428" w:rsidRPr="00027428" w:rsidRDefault="76337BC1" w:rsidP="46AA7E26">
      <w:pPr>
        <w:spacing w:line="240" w:lineRule="auto"/>
        <w:jc w:val="both"/>
        <w:rPr>
          <w:rFonts w:asciiTheme="majorHAnsi" w:hAnsiTheme="majorHAnsi" w:cstheme="majorBidi"/>
        </w:rPr>
      </w:pPr>
      <w:r w:rsidRPr="46AA7E26">
        <w:rPr>
          <w:rFonts w:asciiTheme="majorHAnsi" w:hAnsiTheme="majorHAnsi" w:cstheme="majorBidi"/>
        </w:rPr>
        <w:t>None</w:t>
      </w:r>
      <w:r w:rsidR="1DE00152" w:rsidRPr="46AA7E26">
        <w:rPr>
          <w:rFonts w:asciiTheme="majorHAnsi" w:hAnsiTheme="majorHAnsi" w:cstheme="majorBidi"/>
        </w:rPr>
        <w:t>.</w:t>
      </w:r>
    </w:p>
    <w:p w14:paraId="41AF53BC" w14:textId="77777777" w:rsidR="00027428" w:rsidRPr="00027428" w:rsidRDefault="00027428" w:rsidP="00027428">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Alternatives</w:t>
      </w:r>
    </w:p>
    <w:p w14:paraId="7E2C1EBF" w14:textId="77777777" w:rsidR="00027428" w:rsidRPr="00027428" w:rsidRDefault="76337BC1" w:rsidP="46AA7E26">
      <w:pPr>
        <w:spacing w:line="240" w:lineRule="auto"/>
        <w:jc w:val="both"/>
        <w:rPr>
          <w:rFonts w:asciiTheme="majorHAnsi" w:hAnsiTheme="majorHAnsi" w:cstheme="majorBidi"/>
        </w:rPr>
      </w:pPr>
      <w:r w:rsidRPr="46AA7E26">
        <w:rPr>
          <w:rFonts w:asciiTheme="majorHAnsi" w:hAnsiTheme="majorHAnsi" w:cstheme="majorBidi"/>
        </w:rPr>
        <w:t>None</w:t>
      </w:r>
      <w:r w:rsidR="1191BC44" w:rsidRPr="46AA7E26">
        <w:rPr>
          <w:rFonts w:asciiTheme="majorHAnsi" w:hAnsiTheme="majorHAnsi" w:cstheme="majorBidi"/>
        </w:rPr>
        <w:t>.</w:t>
      </w:r>
    </w:p>
    <w:p w14:paraId="7DA48237" w14:textId="77777777" w:rsidR="00027428" w:rsidRPr="00027428" w:rsidRDefault="00027428" w:rsidP="008D05F7">
      <w:pPr>
        <w:pStyle w:val="BodyText"/>
        <w:jc w:val="both"/>
        <w:rPr>
          <w:rStyle w:val="Bold"/>
          <w:rFonts w:asciiTheme="majorHAnsi" w:hAnsiTheme="majorHAnsi" w:cstheme="majorHAnsi"/>
          <w:b w:val="0"/>
          <w:bCs/>
        </w:rPr>
      </w:pPr>
    </w:p>
    <w:p w14:paraId="2B246980" w14:textId="77777777" w:rsidR="00744C9D" w:rsidRPr="00027428" w:rsidRDefault="00744C9D" w:rsidP="003957F7">
      <w:pPr>
        <w:pStyle w:val="BodyText"/>
        <w:rPr>
          <w:rStyle w:val="Bold"/>
          <w:rFonts w:asciiTheme="majorHAnsi" w:hAnsiTheme="majorHAnsi" w:cstheme="majorHAnsi"/>
          <w:b w:val="0"/>
          <w:bCs/>
        </w:rPr>
      </w:pPr>
    </w:p>
    <w:p w14:paraId="2EF00E2C" w14:textId="77777777" w:rsidR="00744C9D" w:rsidRPr="00027428" w:rsidRDefault="00744C9D" w:rsidP="003957F7">
      <w:pPr>
        <w:pStyle w:val="BodyText"/>
        <w:rPr>
          <w:rStyle w:val="Bold"/>
          <w:rFonts w:asciiTheme="majorHAnsi" w:hAnsiTheme="majorHAnsi" w:cstheme="majorHAnsi"/>
          <w:b w:val="0"/>
          <w:bCs/>
        </w:rPr>
      </w:pPr>
    </w:p>
    <w:p w14:paraId="4A5C6A14" w14:textId="77777777" w:rsidR="00744C9D" w:rsidRPr="00027428" w:rsidRDefault="00744C9D">
      <w:pPr>
        <w:spacing w:line="240" w:lineRule="auto"/>
        <w:rPr>
          <w:rFonts w:asciiTheme="majorHAnsi" w:hAnsiTheme="majorHAnsi" w:cstheme="majorHAnsi"/>
          <w:szCs w:val="22"/>
        </w:rPr>
      </w:pPr>
      <w:r w:rsidRPr="00027428">
        <w:rPr>
          <w:rFonts w:asciiTheme="majorHAnsi" w:hAnsiTheme="majorHAnsi" w:cstheme="majorHAnsi"/>
        </w:rPr>
        <w:br w:type="page"/>
      </w:r>
    </w:p>
    <w:p w14:paraId="565E4EAA" w14:textId="0BF2DEDD" w:rsidR="00744C9D" w:rsidRPr="00027428" w:rsidRDefault="00744C9D" w:rsidP="00744C9D">
      <w:pPr>
        <w:pStyle w:val="Heading1"/>
        <w:rPr>
          <w:rFonts w:asciiTheme="majorHAnsi" w:hAnsiTheme="majorHAnsi" w:cstheme="majorHAnsi"/>
        </w:rPr>
      </w:pPr>
      <w:bookmarkStart w:id="31" w:name="_Toc115191459"/>
      <w:r w:rsidRPr="00027428">
        <w:rPr>
          <w:rFonts w:asciiTheme="majorHAnsi" w:hAnsiTheme="majorHAnsi" w:cstheme="majorHAnsi"/>
        </w:rPr>
        <w:lastRenderedPageBreak/>
        <w:t xml:space="preserve">Funding </w:t>
      </w:r>
      <w:r w:rsidR="00363ED6">
        <w:rPr>
          <w:rFonts w:asciiTheme="majorHAnsi" w:hAnsiTheme="majorHAnsi" w:cstheme="majorHAnsi"/>
        </w:rPr>
        <w:t xml:space="preserve">and Compensation </w:t>
      </w:r>
      <w:r w:rsidRPr="00027428">
        <w:rPr>
          <w:rFonts w:asciiTheme="majorHAnsi" w:hAnsiTheme="majorHAnsi" w:cstheme="majorHAnsi"/>
        </w:rPr>
        <w:t>Mechanism for Interconnectors</w:t>
      </w:r>
      <w:bookmarkEnd w:id="31"/>
    </w:p>
    <w:p w14:paraId="7AFCC1F2" w14:textId="5489F545" w:rsidR="000F6D13" w:rsidRPr="00027428" w:rsidRDefault="000F6D13" w:rsidP="008D05F7">
      <w:pPr>
        <w:pStyle w:val="BodyText"/>
        <w:jc w:val="both"/>
        <w:rPr>
          <w:rStyle w:val="Bold"/>
          <w:rFonts w:asciiTheme="majorHAnsi" w:hAnsiTheme="majorHAnsi" w:cstheme="majorHAnsi"/>
          <w:b w:val="0"/>
          <w:bCs/>
        </w:rPr>
      </w:pPr>
      <w:r w:rsidRPr="00027428">
        <w:rPr>
          <w:rStyle w:val="Bold"/>
          <w:rFonts w:asciiTheme="majorHAnsi" w:hAnsiTheme="majorHAnsi" w:cstheme="majorHAnsi"/>
          <w:b w:val="0"/>
          <w:bCs/>
        </w:rPr>
        <w:t xml:space="preserve">Interconnectors Restoration Service Providers contract is a bilateral </w:t>
      </w:r>
      <w:r w:rsidR="00D30176" w:rsidRPr="00027428">
        <w:rPr>
          <w:rStyle w:val="Bold"/>
          <w:rFonts w:asciiTheme="majorHAnsi" w:hAnsiTheme="majorHAnsi" w:cstheme="majorHAnsi"/>
          <w:b w:val="0"/>
          <w:bCs/>
        </w:rPr>
        <w:t xml:space="preserve">commercial </w:t>
      </w:r>
      <w:r w:rsidRPr="00027428">
        <w:rPr>
          <w:rStyle w:val="Bold"/>
          <w:rFonts w:asciiTheme="majorHAnsi" w:hAnsiTheme="majorHAnsi" w:cstheme="majorHAnsi"/>
          <w:b w:val="0"/>
          <w:bCs/>
        </w:rPr>
        <w:t>contract between the ESO and the interconnector owner.</w:t>
      </w:r>
      <w:r w:rsidR="00D30176" w:rsidRPr="00027428">
        <w:rPr>
          <w:rStyle w:val="Bold"/>
          <w:rFonts w:asciiTheme="majorHAnsi" w:hAnsiTheme="majorHAnsi" w:cstheme="majorHAnsi"/>
          <w:b w:val="0"/>
          <w:bCs/>
        </w:rPr>
        <w:t xml:space="preserve"> There is no obligation on the other TSO to fulfil the </w:t>
      </w:r>
      <w:r w:rsidR="00E617EF">
        <w:rPr>
          <w:rStyle w:val="Bold"/>
          <w:rFonts w:asciiTheme="majorHAnsi" w:hAnsiTheme="majorHAnsi" w:cstheme="majorHAnsi"/>
          <w:b w:val="0"/>
          <w:bCs/>
        </w:rPr>
        <w:t xml:space="preserve">commercial </w:t>
      </w:r>
      <w:r w:rsidR="00D30176" w:rsidRPr="00027428">
        <w:rPr>
          <w:rStyle w:val="Bold"/>
          <w:rFonts w:asciiTheme="majorHAnsi" w:hAnsiTheme="majorHAnsi" w:cstheme="majorHAnsi"/>
          <w:b w:val="0"/>
          <w:bCs/>
        </w:rPr>
        <w:t xml:space="preserve">contract. </w:t>
      </w:r>
    </w:p>
    <w:p w14:paraId="4DA95A39" w14:textId="49DB8457" w:rsidR="00671FA4" w:rsidRPr="00027428" w:rsidRDefault="00671FA4" w:rsidP="00027428">
      <w:pPr>
        <w:spacing w:before="240"/>
        <w:jc w:val="both"/>
        <w:rPr>
          <w:rFonts w:asciiTheme="majorHAnsi" w:eastAsiaTheme="majorEastAsia" w:hAnsiTheme="majorHAnsi" w:cstheme="majorHAnsi"/>
          <w:b/>
          <w:bCs/>
          <w:color w:val="D43900"/>
          <w:szCs w:val="26"/>
        </w:rPr>
      </w:pPr>
      <w:r w:rsidRPr="00027428">
        <w:rPr>
          <w:rFonts w:asciiTheme="majorHAnsi" w:eastAsiaTheme="majorEastAsia" w:hAnsiTheme="majorHAnsi" w:cstheme="majorHAnsi"/>
          <w:b/>
          <w:bCs/>
          <w:color w:val="D43900"/>
          <w:szCs w:val="26"/>
        </w:rPr>
        <w:t xml:space="preserve">Existing </w:t>
      </w:r>
      <w:r w:rsidR="00C8478F">
        <w:rPr>
          <w:rFonts w:asciiTheme="majorHAnsi" w:eastAsiaTheme="majorEastAsia" w:hAnsiTheme="majorHAnsi" w:cstheme="majorHAnsi"/>
          <w:b/>
          <w:bCs/>
          <w:color w:val="D43900"/>
          <w:szCs w:val="26"/>
        </w:rPr>
        <w:t xml:space="preserve">Funding </w:t>
      </w:r>
      <w:r w:rsidRPr="00027428">
        <w:rPr>
          <w:rFonts w:asciiTheme="majorHAnsi" w:eastAsiaTheme="majorEastAsia" w:hAnsiTheme="majorHAnsi" w:cstheme="majorHAnsi"/>
          <w:b/>
          <w:bCs/>
          <w:color w:val="D43900"/>
          <w:szCs w:val="26"/>
        </w:rPr>
        <w:t>Mechanism</w:t>
      </w:r>
    </w:p>
    <w:p w14:paraId="74F7198A" w14:textId="77777777" w:rsidR="000F6D13" w:rsidRPr="00027428" w:rsidRDefault="00157D0D" w:rsidP="00E1568D">
      <w:pPr>
        <w:pStyle w:val="BodyText"/>
        <w:numPr>
          <w:ilvl w:val="0"/>
          <w:numId w:val="36"/>
        </w:numPr>
        <w:jc w:val="both"/>
        <w:rPr>
          <w:rFonts w:asciiTheme="majorHAnsi" w:hAnsiTheme="majorHAnsi" w:cstheme="majorHAnsi"/>
        </w:rPr>
      </w:pPr>
      <w:r w:rsidRPr="00027428">
        <w:rPr>
          <w:rFonts w:asciiTheme="majorHAnsi" w:hAnsiTheme="majorHAnsi" w:cstheme="majorHAnsi"/>
        </w:rPr>
        <w:t xml:space="preserve">Commercial contract covers the capex and </w:t>
      </w:r>
      <w:proofErr w:type="spellStart"/>
      <w:r w:rsidRPr="00027428">
        <w:rPr>
          <w:rFonts w:asciiTheme="majorHAnsi" w:hAnsiTheme="majorHAnsi" w:cstheme="majorHAnsi"/>
        </w:rPr>
        <w:t>opex</w:t>
      </w:r>
      <w:proofErr w:type="spellEnd"/>
      <w:r w:rsidRPr="00027428">
        <w:rPr>
          <w:rFonts w:asciiTheme="majorHAnsi" w:hAnsiTheme="majorHAnsi" w:cstheme="majorHAnsi"/>
        </w:rPr>
        <w:t xml:space="preserve"> cost of interconnectors.</w:t>
      </w:r>
    </w:p>
    <w:p w14:paraId="469BC55C" w14:textId="00B05A78" w:rsidR="00157D0D" w:rsidRPr="00027428" w:rsidRDefault="00555EFC" w:rsidP="00E1568D">
      <w:pPr>
        <w:pStyle w:val="BodyText"/>
        <w:numPr>
          <w:ilvl w:val="0"/>
          <w:numId w:val="36"/>
        </w:numPr>
        <w:jc w:val="both"/>
        <w:rPr>
          <w:rFonts w:asciiTheme="majorHAnsi" w:hAnsiTheme="majorHAnsi" w:cstheme="majorHAnsi"/>
        </w:rPr>
      </w:pPr>
      <w:r w:rsidRPr="00027428">
        <w:rPr>
          <w:rFonts w:asciiTheme="majorHAnsi" w:hAnsiTheme="majorHAnsi" w:cstheme="majorHAnsi"/>
        </w:rPr>
        <w:t>I</w:t>
      </w:r>
      <w:r w:rsidR="00997048" w:rsidRPr="00027428">
        <w:rPr>
          <w:rFonts w:asciiTheme="majorHAnsi" w:hAnsiTheme="majorHAnsi" w:cstheme="majorHAnsi"/>
        </w:rPr>
        <w:t xml:space="preserve">f </w:t>
      </w:r>
      <w:r w:rsidR="00416C2C">
        <w:rPr>
          <w:rFonts w:asciiTheme="majorHAnsi" w:hAnsiTheme="majorHAnsi" w:cstheme="majorHAnsi"/>
        </w:rPr>
        <w:t>I</w:t>
      </w:r>
      <w:r w:rsidR="00997048" w:rsidRPr="00027428">
        <w:rPr>
          <w:rFonts w:asciiTheme="majorHAnsi" w:hAnsiTheme="majorHAnsi" w:cstheme="majorHAnsi"/>
        </w:rPr>
        <w:t xml:space="preserve">nterconnectors fail to supply the contracted MW at the day of event they will be penalised as per their contract’s terms and conditions. </w:t>
      </w:r>
    </w:p>
    <w:p w14:paraId="60EF2892" w14:textId="77777777" w:rsidR="00997048" w:rsidRPr="00027428" w:rsidRDefault="00F55532" w:rsidP="00E1568D">
      <w:pPr>
        <w:pStyle w:val="BodyText"/>
        <w:numPr>
          <w:ilvl w:val="0"/>
          <w:numId w:val="36"/>
        </w:numPr>
        <w:jc w:val="both"/>
        <w:rPr>
          <w:rFonts w:asciiTheme="majorHAnsi" w:hAnsiTheme="majorHAnsi" w:cstheme="majorHAnsi"/>
        </w:rPr>
      </w:pPr>
      <w:r w:rsidRPr="00027428">
        <w:rPr>
          <w:rFonts w:asciiTheme="majorHAnsi" w:hAnsiTheme="majorHAnsi" w:cstheme="majorHAnsi"/>
        </w:rPr>
        <w:t xml:space="preserve">The actual MWs exchanged on the day of event will be settled through the Settlement Agreement between the </w:t>
      </w:r>
      <w:r w:rsidR="00D30176" w:rsidRPr="00027428">
        <w:rPr>
          <w:rFonts w:asciiTheme="majorHAnsi" w:hAnsiTheme="majorHAnsi" w:cstheme="majorHAnsi"/>
        </w:rPr>
        <w:t>ESO and the Interconnector party.</w:t>
      </w:r>
      <w:r w:rsidRPr="00027428">
        <w:rPr>
          <w:rFonts w:asciiTheme="majorHAnsi" w:hAnsiTheme="majorHAnsi" w:cstheme="majorHAnsi"/>
        </w:rPr>
        <w:t xml:space="preserve"> </w:t>
      </w:r>
    </w:p>
    <w:p w14:paraId="51F45430" w14:textId="77777777" w:rsidR="00555EFC" w:rsidRPr="00027428" w:rsidRDefault="00D30176" w:rsidP="00E1568D">
      <w:pPr>
        <w:pStyle w:val="BodyText"/>
        <w:numPr>
          <w:ilvl w:val="0"/>
          <w:numId w:val="36"/>
        </w:numPr>
        <w:jc w:val="both"/>
        <w:rPr>
          <w:rFonts w:asciiTheme="majorHAnsi" w:hAnsiTheme="majorHAnsi" w:cstheme="majorHAnsi"/>
        </w:rPr>
      </w:pPr>
      <w:r w:rsidRPr="00027428">
        <w:rPr>
          <w:rFonts w:asciiTheme="majorHAnsi" w:hAnsiTheme="majorHAnsi" w:cstheme="majorHAnsi"/>
        </w:rPr>
        <w:t>There is no restoration obligation on the other TSO to support restoration</w:t>
      </w:r>
      <w:r w:rsidR="00C26A8D" w:rsidRPr="00027428">
        <w:rPr>
          <w:rFonts w:asciiTheme="majorHAnsi" w:hAnsiTheme="majorHAnsi" w:cstheme="majorHAnsi"/>
        </w:rPr>
        <w:t>. There can be an</w:t>
      </w:r>
      <w:r w:rsidR="00555EFC" w:rsidRPr="00027428">
        <w:rPr>
          <w:rFonts w:asciiTheme="majorHAnsi" w:hAnsiTheme="majorHAnsi" w:cstheme="majorHAnsi"/>
        </w:rPr>
        <w:t xml:space="preserve"> Emergency Assistance </w:t>
      </w:r>
      <w:r w:rsidR="00C26A8D" w:rsidRPr="00027428">
        <w:rPr>
          <w:rFonts w:asciiTheme="majorHAnsi" w:hAnsiTheme="majorHAnsi" w:cstheme="majorHAnsi"/>
        </w:rPr>
        <w:t>as described in</w:t>
      </w:r>
      <w:r w:rsidR="00555EFC" w:rsidRPr="00027428">
        <w:rPr>
          <w:rFonts w:asciiTheme="majorHAnsi" w:hAnsiTheme="majorHAnsi" w:cstheme="majorHAnsi"/>
        </w:rPr>
        <w:t xml:space="preserve"> BC2.9.6</w:t>
      </w:r>
      <w:r w:rsidR="00C26A8D" w:rsidRPr="00027428">
        <w:rPr>
          <w:rFonts w:asciiTheme="majorHAnsi" w:hAnsiTheme="majorHAnsi" w:cstheme="majorHAnsi"/>
        </w:rPr>
        <w:t xml:space="preserve"> which states that</w:t>
      </w:r>
      <w:r w:rsidR="005139B5" w:rsidRPr="00027428">
        <w:rPr>
          <w:rFonts w:asciiTheme="majorHAnsi" w:hAnsiTheme="majorHAnsi" w:cstheme="majorHAnsi"/>
        </w:rPr>
        <w:t>:</w:t>
      </w:r>
      <w:r w:rsidR="00C26A8D" w:rsidRPr="00027428">
        <w:rPr>
          <w:rFonts w:asciiTheme="majorHAnsi" w:hAnsiTheme="majorHAnsi" w:cstheme="majorHAnsi"/>
        </w:rPr>
        <w:t xml:space="preserve"> </w:t>
      </w:r>
    </w:p>
    <w:p w14:paraId="254E858A" w14:textId="77777777" w:rsidR="000A41BF" w:rsidRPr="00027428" w:rsidRDefault="75ED95B1" w:rsidP="00991347">
      <w:pPr>
        <w:pStyle w:val="BodyText"/>
        <w:ind w:left="720"/>
        <w:jc w:val="both"/>
        <w:rPr>
          <w:rFonts w:asciiTheme="majorHAnsi" w:hAnsiTheme="majorHAnsi" w:cstheme="majorBidi"/>
          <w:i/>
          <w:iCs/>
        </w:rPr>
      </w:pPr>
      <w:r w:rsidRPr="46AA7E26">
        <w:rPr>
          <w:rFonts w:asciiTheme="majorHAnsi" w:hAnsiTheme="majorHAnsi" w:cstheme="majorBidi"/>
          <w:i/>
          <w:iCs/>
        </w:rPr>
        <w:t xml:space="preserve">The </w:t>
      </w:r>
      <w:r w:rsidRPr="46AA7E26">
        <w:rPr>
          <w:rFonts w:asciiTheme="majorHAnsi" w:hAnsiTheme="majorHAnsi" w:cstheme="majorBidi"/>
          <w:b/>
          <w:bCs/>
          <w:i/>
          <w:iCs/>
        </w:rPr>
        <w:t>Company</w:t>
      </w:r>
      <w:r w:rsidRPr="46AA7E26">
        <w:rPr>
          <w:rFonts w:asciiTheme="majorHAnsi" w:hAnsiTheme="majorHAnsi" w:cstheme="majorBidi"/>
          <w:i/>
          <w:iCs/>
        </w:rPr>
        <w:t xml:space="preserve"> may request that an </w:t>
      </w:r>
      <w:r w:rsidRPr="46AA7E26">
        <w:rPr>
          <w:rFonts w:asciiTheme="majorHAnsi" w:hAnsiTheme="majorHAnsi" w:cstheme="majorBidi"/>
          <w:b/>
          <w:bCs/>
          <w:i/>
          <w:iCs/>
        </w:rPr>
        <w:t>Externally Interconnected System Operator</w:t>
      </w:r>
      <w:r w:rsidRPr="46AA7E26">
        <w:rPr>
          <w:rFonts w:asciiTheme="majorHAnsi" w:hAnsiTheme="majorHAnsi" w:cstheme="majorBidi"/>
          <w:i/>
          <w:iCs/>
        </w:rPr>
        <w:t xml:space="preserve"> takes any available action to increase the </w:t>
      </w:r>
      <w:r w:rsidRPr="46AA7E26">
        <w:rPr>
          <w:rFonts w:asciiTheme="majorHAnsi" w:hAnsiTheme="majorHAnsi" w:cstheme="majorBidi"/>
          <w:b/>
          <w:bCs/>
          <w:i/>
          <w:iCs/>
        </w:rPr>
        <w:t>Active Energy</w:t>
      </w:r>
      <w:r w:rsidRPr="46AA7E26">
        <w:rPr>
          <w:rFonts w:asciiTheme="majorHAnsi" w:hAnsiTheme="majorHAnsi" w:cstheme="majorBidi"/>
          <w:i/>
          <w:iCs/>
        </w:rPr>
        <w:t xml:space="preserve"> transferred into the </w:t>
      </w:r>
      <w:r w:rsidRPr="46AA7E26">
        <w:rPr>
          <w:rFonts w:asciiTheme="majorHAnsi" w:hAnsiTheme="majorHAnsi" w:cstheme="majorBidi"/>
          <w:b/>
          <w:bCs/>
          <w:i/>
          <w:iCs/>
        </w:rPr>
        <w:t>National Electricity Transmission System</w:t>
      </w:r>
      <w:r w:rsidRPr="46AA7E26">
        <w:rPr>
          <w:rFonts w:asciiTheme="majorHAnsi" w:hAnsiTheme="majorHAnsi" w:cstheme="majorBidi"/>
          <w:i/>
          <w:iCs/>
        </w:rPr>
        <w:t xml:space="preserve">, or reduce the </w:t>
      </w:r>
      <w:r w:rsidRPr="46AA7E26">
        <w:rPr>
          <w:rFonts w:asciiTheme="majorHAnsi" w:hAnsiTheme="majorHAnsi" w:cstheme="majorBidi"/>
          <w:b/>
          <w:bCs/>
          <w:i/>
          <w:iCs/>
        </w:rPr>
        <w:t>Active Energy</w:t>
      </w:r>
      <w:r w:rsidRPr="46AA7E26">
        <w:rPr>
          <w:rFonts w:asciiTheme="majorHAnsi" w:hAnsiTheme="majorHAnsi" w:cstheme="majorBidi"/>
          <w:i/>
          <w:iCs/>
        </w:rPr>
        <w:t xml:space="preserve"> transferred into its </w:t>
      </w:r>
      <w:r w:rsidRPr="46AA7E26">
        <w:rPr>
          <w:rFonts w:asciiTheme="majorHAnsi" w:hAnsiTheme="majorHAnsi" w:cstheme="majorBidi"/>
          <w:b/>
          <w:bCs/>
          <w:i/>
          <w:iCs/>
        </w:rPr>
        <w:t>External System</w:t>
      </w:r>
      <w:r w:rsidRPr="46AA7E26">
        <w:rPr>
          <w:rFonts w:asciiTheme="majorHAnsi" w:hAnsiTheme="majorHAnsi" w:cstheme="majorBidi"/>
          <w:i/>
          <w:iCs/>
        </w:rPr>
        <w:t xml:space="preserve"> by way of emergency assistance if the alternative is to instruct a </w:t>
      </w:r>
      <w:r w:rsidRPr="46AA7E26">
        <w:rPr>
          <w:rFonts w:asciiTheme="majorHAnsi" w:hAnsiTheme="majorHAnsi" w:cstheme="majorBidi"/>
          <w:b/>
          <w:bCs/>
          <w:i/>
          <w:iCs/>
        </w:rPr>
        <w:t>Demand reduction</w:t>
      </w:r>
      <w:r w:rsidRPr="46AA7E26">
        <w:rPr>
          <w:rFonts w:asciiTheme="majorHAnsi" w:hAnsiTheme="majorHAnsi" w:cstheme="majorBidi"/>
          <w:i/>
          <w:iCs/>
        </w:rPr>
        <w:t xml:space="preserve"> on all or part of the </w:t>
      </w:r>
      <w:r w:rsidRPr="46AA7E26">
        <w:rPr>
          <w:rFonts w:asciiTheme="majorHAnsi" w:hAnsiTheme="majorHAnsi" w:cstheme="majorBidi"/>
          <w:b/>
          <w:bCs/>
          <w:i/>
          <w:iCs/>
        </w:rPr>
        <w:t>National Electricity Transmission System</w:t>
      </w:r>
      <w:r w:rsidRPr="46AA7E26">
        <w:rPr>
          <w:rFonts w:asciiTheme="majorHAnsi" w:hAnsiTheme="majorHAnsi" w:cstheme="majorBidi"/>
          <w:i/>
          <w:iCs/>
        </w:rPr>
        <w:t xml:space="preserve">. Such request must be met by the </w:t>
      </w:r>
      <w:r w:rsidRPr="46AA7E26">
        <w:rPr>
          <w:rFonts w:asciiTheme="majorHAnsi" w:hAnsiTheme="majorHAnsi" w:cstheme="majorBidi"/>
          <w:b/>
          <w:bCs/>
          <w:i/>
          <w:iCs/>
        </w:rPr>
        <w:t>Externally Interconnected System Operator</w:t>
      </w:r>
      <w:r w:rsidRPr="46AA7E26">
        <w:rPr>
          <w:rFonts w:asciiTheme="majorHAnsi" w:hAnsiTheme="majorHAnsi" w:cstheme="majorBidi"/>
          <w:i/>
          <w:iCs/>
        </w:rPr>
        <w:t xml:space="preserve"> providing this does not require a </w:t>
      </w:r>
      <w:r w:rsidRPr="46AA7E26">
        <w:rPr>
          <w:rFonts w:asciiTheme="majorHAnsi" w:hAnsiTheme="majorHAnsi" w:cstheme="majorBidi"/>
          <w:b/>
          <w:bCs/>
          <w:i/>
          <w:iCs/>
        </w:rPr>
        <w:t>reduction of Demand</w:t>
      </w:r>
      <w:r w:rsidRPr="46AA7E26">
        <w:rPr>
          <w:rFonts w:asciiTheme="majorHAnsi" w:hAnsiTheme="majorHAnsi" w:cstheme="majorBidi"/>
          <w:i/>
          <w:iCs/>
        </w:rPr>
        <w:t xml:space="preserve"> on its </w:t>
      </w:r>
      <w:r w:rsidRPr="46AA7E26">
        <w:rPr>
          <w:rFonts w:asciiTheme="majorHAnsi" w:hAnsiTheme="majorHAnsi" w:cstheme="majorBidi"/>
          <w:b/>
          <w:bCs/>
          <w:i/>
          <w:iCs/>
        </w:rPr>
        <w:t>External System</w:t>
      </w:r>
      <w:r w:rsidRPr="46AA7E26">
        <w:rPr>
          <w:rFonts w:asciiTheme="majorHAnsi" w:hAnsiTheme="majorHAnsi" w:cstheme="majorBidi"/>
          <w:i/>
          <w:iCs/>
        </w:rPr>
        <w:t xml:space="preserve"> (or on the system of </w:t>
      </w:r>
      <w:r w:rsidRPr="46AA7E26">
        <w:rPr>
          <w:rFonts w:asciiTheme="majorHAnsi" w:hAnsiTheme="majorHAnsi" w:cstheme="majorBidi"/>
          <w:b/>
          <w:bCs/>
          <w:i/>
          <w:iCs/>
        </w:rPr>
        <w:t>Interconnector Users</w:t>
      </w:r>
      <w:r w:rsidRPr="46AA7E26">
        <w:rPr>
          <w:rFonts w:asciiTheme="majorHAnsi" w:hAnsiTheme="majorHAnsi" w:cstheme="majorBidi"/>
          <w:i/>
          <w:iCs/>
        </w:rPr>
        <w:t xml:space="preserve"> using its </w:t>
      </w:r>
      <w:r w:rsidRPr="46AA7E26">
        <w:rPr>
          <w:rFonts w:asciiTheme="majorHAnsi" w:hAnsiTheme="majorHAnsi" w:cstheme="majorBidi"/>
          <w:b/>
          <w:bCs/>
          <w:i/>
          <w:iCs/>
        </w:rPr>
        <w:t>External System</w:t>
      </w:r>
      <w:r w:rsidRPr="46AA7E26">
        <w:rPr>
          <w:rFonts w:asciiTheme="majorHAnsi" w:hAnsiTheme="majorHAnsi" w:cstheme="majorBidi"/>
          <w:i/>
          <w:iCs/>
        </w:rPr>
        <w:t xml:space="preserve">), or lead to a reduction in security on such </w:t>
      </w:r>
      <w:r w:rsidRPr="46AA7E26">
        <w:rPr>
          <w:rFonts w:asciiTheme="majorHAnsi" w:hAnsiTheme="majorHAnsi" w:cstheme="majorBidi"/>
          <w:b/>
          <w:bCs/>
          <w:i/>
          <w:iCs/>
        </w:rPr>
        <w:t>External System</w:t>
      </w:r>
      <w:r w:rsidRPr="46AA7E26">
        <w:rPr>
          <w:rFonts w:asciiTheme="majorHAnsi" w:hAnsiTheme="majorHAnsi" w:cstheme="majorBidi"/>
          <w:i/>
          <w:iCs/>
        </w:rPr>
        <w:t xml:space="preserve"> or system</w:t>
      </w:r>
      <w:r w:rsidR="5B498847" w:rsidRPr="46AA7E26">
        <w:rPr>
          <w:rFonts w:asciiTheme="majorHAnsi" w:hAnsiTheme="majorHAnsi" w:cstheme="majorBidi"/>
          <w:i/>
          <w:iCs/>
        </w:rPr>
        <w:t xml:space="preserve"> or Vice-Versa</w:t>
      </w:r>
      <w:r w:rsidR="0237EFDF" w:rsidRPr="46AA7E26">
        <w:rPr>
          <w:rFonts w:asciiTheme="majorHAnsi" w:hAnsiTheme="majorHAnsi" w:cstheme="majorBidi"/>
          <w:i/>
          <w:iCs/>
        </w:rPr>
        <w:t>.</w:t>
      </w:r>
    </w:p>
    <w:p w14:paraId="5065B947" w14:textId="77777777" w:rsidR="00027428" w:rsidRPr="00027428" w:rsidRDefault="00027428" w:rsidP="00027428">
      <w:pPr>
        <w:spacing w:before="240"/>
        <w:jc w:val="both"/>
        <w:rPr>
          <w:rFonts w:asciiTheme="majorHAnsi" w:eastAsiaTheme="majorEastAsia" w:hAnsiTheme="majorHAnsi" w:cstheme="majorHAnsi"/>
          <w:b/>
          <w:color w:val="D43900"/>
          <w:szCs w:val="26"/>
        </w:rPr>
      </w:pPr>
      <w:r w:rsidRPr="00027428">
        <w:rPr>
          <w:rFonts w:asciiTheme="majorHAnsi" w:eastAsiaTheme="majorEastAsia" w:hAnsiTheme="majorHAnsi" w:cstheme="majorHAnsi"/>
          <w:b/>
          <w:color w:val="D43900"/>
          <w:szCs w:val="26"/>
        </w:rPr>
        <w:t xml:space="preserve">Proposal </w:t>
      </w:r>
    </w:p>
    <w:p w14:paraId="6981B0D5" w14:textId="77777777" w:rsidR="00027428" w:rsidRPr="00027428" w:rsidRDefault="00027428" w:rsidP="00027428">
      <w:pPr>
        <w:pStyle w:val="BodyText"/>
        <w:jc w:val="both"/>
        <w:rPr>
          <w:rStyle w:val="Bold"/>
          <w:rFonts w:asciiTheme="majorHAnsi" w:hAnsiTheme="majorHAnsi" w:cstheme="majorHAnsi"/>
          <w:b w:val="0"/>
          <w:bCs/>
        </w:rPr>
      </w:pPr>
      <w:r w:rsidRPr="00027428">
        <w:rPr>
          <w:rStyle w:val="Bold"/>
          <w:rFonts w:asciiTheme="majorHAnsi" w:hAnsiTheme="majorHAnsi" w:cstheme="majorHAnsi"/>
          <w:b w:val="0"/>
          <w:bCs/>
        </w:rPr>
        <w:t>No other funding framework was proposed.</w:t>
      </w:r>
    </w:p>
    <w:p w14:paraId="2F69C5A1" w14:textId="77777777" w:rsidR="00027428" w:rsidRPr="0094363F" w:rsidRDefault="00027428" w:rsidP="00027428">
      <w:pPr>
        <w:spacing w:before="240"/>
        <w:jc w:val="both"/>
        <w:rPr>
          <w:rFonts w:ascii="HelveticaNeueLT Pro 55 Roman" w:eastAsiaTheme="majorEastAsia" w:hAnsi="HelveticaNeueLT Pro 55 Roman" w:cstheme="majorBidi"/>
          <w:b/>
          <w:color w:val="D43900"/>
          <w:szCs w:val="26"/>
        </w:rPr>
      </w:pPr>
      <w:r w:rsidRPr="0094363F">
        <w:rPr>
          <w:rFonts w:ascii="HelveticaNeueLT Pro 55 Roman" w:eastAsiaTheme="majorEastAsia" w:hAnsi="HelveticaNeueLT Pro 55 Roman" w:cstheme="majorBidi"/>
          <w:b/>
          <w:color w:val="D43900"/>
          <w:szCs w:val="26"/>
        </w:rPr>
        <w:t>Dissentions</w:t>
      </w:r>
    </w:p>
    <w:p w14:paraId="07CF7AB2" w14:textId="77777777" w:rsidR="00027428" w:rsidRPr="0094363F" w:rsidRDefault="76337BC1" w:rsidP="46AA7E26">
      <w:pPr>
        <w:spacing w:line="240" w:lineRule="auto"/>
        <w:jc w:val="both"/>
        <w:rPr>
          <w:rFonts w:ascii="Arial" w:hAnsi="Arial" w:cs="Arial"/>
        </w:rPr>
      </w:pPr>
      <w:r w:rsidRPr="46AA7E26">
        <w:rPr>
          <w:rFonts w:ascii="Arial" w:hAnsi="Arial" w:cs="Arial"/>
        </w:rPr>
        <w:t>None</w:t>
      </w:r>
      <w:r w:rsidR="4E299F52" w:rsidRPr="46AA7E26">
        <w:rPr>
          <w:rFonts w:ascii="Arial" w:hAnsi="Arial" w:cs="Arial"/>
        </w:rPr>
        <w:t>.</w:t>
      </w:r>
    </w:p>
    <w:p w14:paraId="3DA2C3E6" w14:textId="77777777" w:rsidR="00027428" w:rsidRDefault="00027428" w:rsidP="00027428">
      <w:pPr>
        <w:spacing w:before="240"/>
        <w:jc w:val="both"/>
        <w:rPr>
          <w:rFonts w:ascii="HelveticaNeueLT Pro 55 Roman" w:eastAsiaTheme="majorEastAsia" w:hAnsi="HelveticaNeueLT Pro 55 Roman" w:cstheme="majorBidi"/>
          <w:b/>
          <w:color w:val="D43900"/>
          <w:szCs w:val="26"/>
        </w:rPr>
      </w:pPr>
      <w:r w:rsidRPr="0094363F">
        <w:rPr>
          <w:rFonts w:ascii="HelveticaNeueLT Pro 55 Roman" w:eastAsiaTheme="majorEastAsia" w:hAnsi="HelveticaNeueLT Pro 55 Roman" w:cstheme="majorBidi"/>
          <w:b/>
          <w:color w:val="D43900"/>
          <w:szCs w:val="26"/>
        </w:rPr>
        <w:t>Alternatives</w:t>
      </w:r>
    </w:p>
    <w:p w14:paraId="2842221A" w14:textId="77777777" w:rsidR="00027428" w:rsidRPr="0094363F" w:rsidRDefault="76337BC1" w:rsidP="46AA7E26">
      <w:pPr>
        <w:spacing w:line="240" w:lineRule="auto"/>
        <w:jc w:val="both"/>
        <w:rPr>
          <w:rFonts w:ascii="Arial" w:hAnsi="Arial" w:cs="Arial"/>
        </w:rPr>
      </w:pPr>
      <w:r w:rsidRPr="46AA7E26">
        <w:rPr>
          <w:rFonts w:ascii="Arial" w:hAnsi="Arial" w:cs="Arial"/>
        </w:rPr>
        <w:t>None</w:t>
      </w:r>
      <w:r w:rsidR="6C6C8A5D" w:rsidRPr="46AA7E26">
        <w:rPr>
          <w:rFonts w:ascii="Arial" w:hAnsi="Arial" w:cs="Arial"/>
        </w:rPr>
        <w:t>.</w:t>
      </w:r>
    </w:p>
    <w:p w14:paraId="0C23073B" w14:textId="77777777" w:rsidR="000A41BF" w:rsidRPr="00027428" w:rsidRDefault="000A41BF">
      <w:pPr>
        <w:spacing w:line="240" w:lineRule="auto"/>
        <w:rPr>
          <w:rFonts w:asciiTheme="majorHAnsi" w:hAnsiTheme="majorHAnsi" w:cstheme="majorHAnsi"/>
          <w:i/>
          <w:iCs/>
          <w:szCs w:val="22"/>
        </w:rPr>
      </w:pPr>
      <w:r w:rsidRPr="00027428">
        <w:rPr>
          <w:rFonts w:asciiTheme="majorHAnsi" w:hAnsiTheme="majorHAnsi" w:cstheme="majorHAnsi"/>
          <w:i/>
          <w:iCs/>
        </w:rPr>
        <w:br w:type="page"/>
      </w:r>
    </w:p>
    <w:p w14:paraId="36D9165C" w14:textId="77777777" w:rsidR="000A41BF" w:rsidRPr="00027428" w:rsidRDefault="000A41BF" w:rsidP="000A41BF">
      <w:pPr>
        <w:pStyle w:val="Heading1"/>
        <w:rPr>
          <w:rFonts w:asciiTheme="majorHAnsi" w:hAnsiTheme="majorHAnsi" w:cstheme="majorHAnsi"/>
        </w:rPr>
      </w:pPr>
      <w:bookmarkStart w:id="32" w:name="_Toc115191460"/>
      <w:r w:rsidRPr="00027428">
        <w:rPr>
          <w:rFonts w:asciiTheme="majorHAnsi" w:hAnsiTheme="majorHAnsi" w:cstheme="majorHAnsi"/>
        </w:rPr>
        <w:lastRenderedPageBreak/>
        <w:t>Likely Cost</w:t>
      </w:r>
      <w:bookmarkEnd w:id="32"/>
      <w:r w:rsidRPr="00027428">
        <w:rPr>
          <w:rFonts w:asciiTheme="majorHAnsi" w:hAnsiTheme="majorHAnsi" w:cstheme="majorHAnsi"/>
        </w:rPr>
        <w:t xml:space="preserve"> </w:t>
      </w:r>
    </w:p>
    <w:p w14:paraId="413B9C8A" w14:textId="77777777" w:rsidR="001F05BB" w:rsidRPr="00027428" w:rsidRDefault="00891D96" w:rsidP="000B5B49">
      <w:pPr>
        <w:pStyle w:val="BodyText"/>
        <w:jc w:val="both"/>
        <w:rPr>
          <w:rFonts w:asciiTheme="majorHAnsi" w:hAnsiTheme="majorHAnsi" w:cstheme="majorHAnsi"/>
        </w:rPr>
      </w:pPr>
      <w:r w:rsidRPr="00027428">
        <w:rPr>
          <w:rFonts w:asciiTheme="majorHAnsi" w:hAnsiTheme="majorHAnsi" w:cstheme="majorHAnsi"/>
        </w:rPr>
        <w:t>The s</w:t>
      </w:r>
      <w:r w:rsidR="009E7CDD" w:rsidRPr="00027428">
        <w:rPr>
          <w:rFonts w:asciiTheme="majorHAnsi" w:hAnsiTheme="majorHAnsi" w:cstheme="majorHAnsi"/>
        </w:rPr>
        <w:t xml:space="preserve">ubgroup </w:t>
      </w:r>
      <w:r w:rsidR="003B0D9D">
        <w:rPr>
          <w:rFonts w:asciiTheme="majorHAnsi" w:hAnsiTheme="majorHAnsi" w:cstheme="majorHAnsi"/>
        </w:rPr>
        <w:t>arrived at</w:t>
      </w:r>
      <w:r w:rsidR="003B0D9D" w:rsidRPr="00027428">
        <w:rPr>
          <w:rFonts w:asciiTheme="majorHAnsi" w:hAnsiTheme="majorHAnsi" w:cstheme="majorHAnsi"/>
        </w:rPr>
        <w:t xml:space="preserve"> </w:t>
      </w:r>
      <w:r w:rsidRPr="00027428">
        <w:rPr>
          <w:rFonts w:asciiTheme="majorHAnsi" w:hAnsiTheme="majorHAnsi" w:cstheme="majorHAnsi"/>
        </w:rPr>
        <w:t xml:space="preserve">a conclusion </w:t>
      </w:r>
      <w:r w:rsidR="003B0D9D">
        <w:rPr>
          <w:rFonts w:asciiTheme="majorHAnsi" w:hAnsiTheme="majorHAnsi" w:cstheme="majorHAnsi"/>
        </w:rPr>
        <w:t xml:space="preserve">that </w:t>
      </w:r>
      <w:r w:rsidR="000B5B49" w:rsidRPr="00027428">
        <w:rPr>
          <w:rFonts w:asciiTheme="majorHAnsi" w:hAnsiTheme="majorHAnsi" w:cstheme="majorHAnsi"/>
        </w:rPr>
        <w:t xml:space="preserve">the requirement </w:t>
      </w:r>
      <w:r w:rsidR="003B0D9D">
        <w:rPr>
          <w:rFonts w:asciiTheme="majorHAnsi" w:hAnsiTheme="majorHAnsi" w:cstheme="majorHAnsi"/>
        </w:rPr>
        <w:t>for</w:t>
      </w:r>
      <w:r w:rsidR="003B0D9D" w:rsidRPr="00027428">
        <w:rPr>
          <w:rFonts w:asciiTheme="majorHAnsi" w:hAnsiTheme="majorHAnsi" w:cstheme="majorHAnsi"/>
        </w:rPr>
        <w:t xml:space="preserve"> </w:t>
      </w:r>
      <w:r w:rsidR="000B5B49" w:rsidRPr="00027428">
        <w:rPr>
          <w:rFonts w:asciiTheme="majorHAnsi" w:hAnsiTheme="majorHAnsi" w:cstheme="majorHAnsi"/>
        </w:rPr>
        <w:t xml:space="preserve">likely cost </w:t>
      </w:r>
      <w:r w:rsidR="009E7CDD" w:rsidRPr="00027428">
        <w:rPr>
          <w:rFonts w:asciiTheme="majorHAnsi" w:hAnsiTheme="majorHAnsi" w:cstheme="majorHAnsi"/>
        </w:rPr>
        <w:t xml:space="preserve">will be revisited once Ofgem approves the set of requirements proposed by GC0156 for the regulatory frameworks and at that point it might be </w:t>
      </w:r>
      <w:r w:rsidR="003B0D9D">
        <w:rPr>
          <w:rFonts w:asciiTheme="majorHAnsi" w:hAnsiTheme="majorHAnsi" w:cstheme="majorHAnsi"/>
        </w:rPr>
        <w:t>more appropriate</w:t>
      </w:r>
      <w:r w:rsidR="009E7CDD" w:rsidRPr="00027428">
        <w:rPr>
          <w:rFonts w:asciiTheme="majorHAnsi" w:hAnsiTheme="majorHAnsi" w:cstheme="majorHAnsi"/>
        </w:rPr>
        <w:t xml:space="preserve"> for the generators to provide an indicative cost.</w:t>
      </w:r>
    </w:p>
    <w:p w14:paraId="26F14129" w14:textId="77777777" w:rsidR="00D30176" w:rsidRPr="00027428" w:rsidRDefault="00D30176" w:rsidP="00671FA4">
      <w:pPr>
        <w:pStyle w:val="BodyText"/>
        <w:rPr>
          <w:rStyle w:val="Bold"/>
          <w:rFonts w:asciiTheme="majorHAnsi" w:hAnsiTheme="majorHAnsi" w:cstheme="majorHAnsi"/>
        </w:rPr>
      </w:pPr>
    </w:p>
    <w:p w14:paraId="105D925F" w14:textId="77777777" w:rsidR="00671FA4" w:rsidRPr="00027428" w:rsidRDefault="00671FA4" w:rsidP="00671FA4">
      <w:pPr>
        <w:pStyle w:val="BodyText"/>
        <w:rPr>
          <w:rFonts w:asciiTheme="majorHAnsi" w:hAnsiTheme="majorHAnsi" w:cstheme="majorHAnsi"/>
        </w:rPr>
      </w:pPr>
    </w:p>
    <w:p w14:paraId="70C4FD22" w14:textId="77777777" w:rsidR="00A833A4" w:rsidRPr="00027428" w:rsidRDefault="00A833A4" w:rsidP="00A833A4">
      <w:pPr>
        <w:pStyle w:val="BodyText"/>
        <w:rPr>
          <w:rFonts w:asciiTheme="majorHAnsi" w:hAnsiTheme="majorHAnsi" w:cstheme="majorHAnsi"/>
        </w:rPr>
      </w:pPr>
    </w:p>
    <w:p w14:paraId="502FEB26" w14:textId="77777777" w:rsidR="00054425" w:rsidRPr="00027428" w:rsidRDefault="00054425" w:rsidP="00606E8A">
      <w:pPr>
        <w:pStyle w:val="BodyText"/>
        <w:rPr>
          <w:rFonts w:asciiTheme="majorHAnsi" w:hAnsiTheme="majorHAnsi" w:cstheme="majorHAnsi"/>
        </w:rPr>
      </w:pPr>
    </w:p>
    <w:p w14:paraId="595CFCED" w14:textId="77777777" w:rsidR="00F31F5A" w:rsidRPr="00027428" w:rsidRDefault="00543AAE" w:rsidP="00A833A4">
      <w:pPr>
        <w:rPr>
          <w:rFonts w:asciiTheme="majorHAnsi" w:hAnsiTheme="majorHAnsi" w:cstheme="majorHAnsi"/>
          <w:szCs w:val="22"/>
        </w:rPr>
      </w:pPr>
      <w:r w:rsidRPr="00027428">
        <w:rPr>
          <w:rFonts w:asciiTheme="majorHAnsi" w:hAnsiTheme="majorHAnsi" w:cstheme="majorHAnsi"/>
        </w:rPr>
        <w:t xml:space="preserve"> </w:t>
      </w:r>
    </w:p>
    <w:p w14:paraId="5F5FEE0E" w14:textId="77777777" w:rsidR="00B93138" w:rsidRPr="00027428" w:rsidRDefault="00B93138" w:rsidP="00B93138">
      <w:pPr>
        <w:pStyle w:val="BodyText"/>
        <w:rPr>
          <w:rFonts w:asciiTheme="majorHAnsi" w:hAnsiTheme="majorHAnsi" w:cstheme="majorHAnsi"/>
        </w:rPr>
      </w:pPr>
    </w:p>
    <w:p w14:paraId="7E3C86BE" w14:textId="77777777" w:rsidR="007D27FF" w:rsidRPr="00027428" w:rsidRDefault="007D27FF" w:rsidP="00732473">
      <w:pPr>
        <w:pStyle w:val="BodyText"/>
        <w:rPr>
          <w:rStyle w:val="Bold"/>
          <w:rFonts w:asciiTheme="majorHAnsi" w:hAnsiTheme="majorHAnsi" w:cstheme="majorHAnsi"/>
        </w:rPr>
      </w:pPr>
    </w:p>
    <w:sectPr w:rsidR="007D27FF" w:rsidRPr="00027428" w:rsidSect="00420420">
      <w:headerReference w:type="even" r:id="rId13"/>
      <w:headerReference w:type="default" r:id="rId14"/>
      <w:footerReference w:type="even" r:id="rId15"/>
      <w:footerReference w:type="default" r:id="rId16"/>
      <w:headerReference w:type="first" r:id="rId17"/>
      <w:footerReference w:type="first" r:id="rId18"/>
      <w:pgSz w:w="11906" w:h="16838" w:code="9"/>
      <w:pgMar w:top="1440" w:right="1080" w:bottom="1440" w:left="1080" w:header="397" w:footer="5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A68B3C" w14:textId="77777777" w:rsidR="00C653FD" w:rsidRDefault="00C653FD" w:rsidP="00A62BFF">
      <w:pPr>
        <w:spacing w:after="0"/>
      </w:pPr>
      <w:r>
        <w:separator/>
      </w:r>
    </w:p>
    <w:p w14:paraId="093849FA" w14:textId="77777777" w:rsidR="00C653FD" w:rsidRDefault="00C653FD"/>
  </w:endnote>
  <w:endnote w:type="continuationSeparator" w:id="0">
    <w:p w14:paraId="31280255" w14:textId="77777777" w:rsidR="00C653FD" w:rsidRDefault="00C653FD" w:rsidP="00A62BFF">
      <w:pPr>
        <w:spacing w:after="0"/>
      </w:pPr>
      <w:r>
        <w:continuationSeparator/>
      </w:r>
    </w:p>
    <w:p w14:paraId="66EE5284" w14:textId="77777777" w:rsidR="00C653FD" w:rsidRDefault="00C653FD"/>
  </w:endnote>
  <w:endnote w:type="continuationNotice" w:id="1">
    <w:p w14:paraId="406BB2B8" w14:textId="77777777" w:rsidR="00C653FD" w:rsidRDefault="00C653F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HelveticaNeueLT Pro 55 Roman">
    <w:altName w:val="Arial"/>
    <w:panose1 w:val="00000000000000000000"/>
    <w:charset w:val="4D"/>
    <w:family w:val="swiss"/>
    <w:notTrueType/>
    <w:pitch w:val="variable"/>
    <w:sig w:usb0="8000002F" w:usb1="5000204A" w:usb2="00000000" w:usb3="00000000" w:csb0="0000009B" w:csb1="00000000"/>
  </w:font>
  <w:font w:name="HelveticaNeueLT Pro 65 Md">
    <w:altName w:val="Arial"/>
    <w:panose1 w:val="00000000000000000000"/>
    <w:charset w:val="4D"/>
    <w:family w:val="swiss"/>
    <w:notTrueType/>
    <w:pitch w:val="variable"/>
    <w:sig w:usb0="8000002F"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TimesNewRomanPSMT">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296B0" w14:textId="77777777" w:rsidR="00757D2A" w:rsidRDefault="00757D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NationalGrid"/>
      <w:tblW w:w="0" w:type="auto"/>
      <w:tblBorders>
        <w:top w:val="none" w:sz="0" w:space="0" w:color="auto"/>
        <w:bottom w:val="none" w:sz="0" w:space="0" w:color="auto"/>
      </w:tblBorders>
      <w:tblLook w:val="0600" w:firstRow="0" w:lastRow="0" w:firstColumn="0" w:lastColumn="0" w:noHBand="1" w:noVBand="1"/>
    </w:tblPr>
    <w:tblGrid>
      <w:gridCol w:w="8155"/>
      <w:gridCol w:w="1591"/>
    </w:tblGrid>
    <w:tr w:rsidR="00991347" w14:paraId="7DC59A9C" w14:textId="77777777" w:rsidTr="009462AB">
      <w:tc>
        <w:tcPr>
          <w:tcW w:w="8155" w:type="dxa"/>
          <w:vAlign w:val="bottom"/>
        </w:tcPr>
        <w:p w14:paraId="13AF9312" w14:textId="77777777" w:rsidR="00991347" w:rsidRDefault="00991347" w:rsidP="00FA5293">
          <w:pPr>
            <w:pStyle w:val="Footer"/>
          </w:pPr>
        </w:p>
      </w:tc>
      <w:tc>
        <w:tcPr>
          <w:tcW w:w="1591" w:type="dxa"/>
          <w:vAlign w:val="bottom"/>
        </w:tcPr>
        <w:p w14:paraId="51A9E511" w14:textId="77777777" w:rsidR="00991347" w:rsidRPr="00FA5293" w:rsidRDefault="00991347" w:rsidP="00FA5293">
          <w:pPr>
            <w:pStyle w:val="Footer"/>
          </w:pPr>
          <w:r w:rsidRPr="00FA5293">
            <w:fldChar w:fldCharType="begin"/>
          </w:r>
          <w:r w:rsidRPr="00FA5293">
            <w:instrText xml:space="preserve"> PAGE   \* MERGEFORMAT </w:instrText>
          </w:r>
          <w:r w:rsidRPr="00FA5293">
            <w:fldChar w:fldCharType="separate"/>
          </w:r>
          <w:r w:rsidRPr="00FA5293">
            <w:t>1</w:t>
          </w:r>
          <w:r w:rsidRPr="00FA5293">
            <w:fldChar w:fldCharType="end"/>
          </w:r>
        </w:p>
      </w:tc>
    </w:tr>
  </w:tbl>
  <w:p w14:paraId="20C93FEB" w14:textId="77777777" w:rsidR="00991347" w:rsidRDefault="0099134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NationalGrid"/>
      <w:tblW w:w="0" w:type="auto"/>
      <w:tblBorders>
        <w:top w:val="none" w:sz="0" w:space="0" w:color="auto"/>
        <w:bottom w:val="none" w:sz="0" w:space="0" w:color="auto"/>
      </w:tblBorders>
      <w:tblLook w:val="0600" w:firstRow="0" w:lastRow="0" w:firstColumn="0" w:lastColumn="0" w:noHBand="1" w:noVBand="1"/>
    </w:tblPr>
    <w:tblGrid>
      <w:gridCol w:w="8155"/>
      <w:gridCol w:w="1591"/>
    </w:tblGrid>
    <w:tr w:rsidR="00991347" w14:paraId="45FF04BF" w14:textId="77777777" w:rsidTr="00B17C6A">
      <w:tc>
        <w:tcPr>
          <w:tcW w:w="8789" w:type="dxa"/>
          <w:vAlign w:val="bottom"/>
        </w:tcPr>
        <w:p w14:paraId="450E9DA9" w14:textId="77777777" w:rsidR="00991347" w:rsidRDefault="00991347" w:rsidP="00FA5293">
          <w:pPr>
            <w:pStyle w:val="Dateofpapers"/>
          </w:pPr>
          <w:r>
            <w:t xml:space="preserve"> </w:t>
          </w:r>
        </w:p>
      </w:tc>
      <w:tc>
        <w:tcPr>
          <w:tcW w:w="1699" w:type="dxa"/>
          <w:vAlign w:val="bottom"/>
        </w:tcPr>
        <w:p w14:paraId="5CC328BF" w14:textId="77777777" w:rsidR="00991347" w:rsidRPr="00FA5293" w:rsidRDefault="00991347" w:rsidP="00FA5293">
          <w:pPr>
            <w:pStyle w:val="Footer"/>
          </w:pPr>
          <w:r w:rsidRPr="00FA5293">
            <w:fldChar w:fldCharType="begin"/>
          </w:r>
          <w:r w:rsidRPr="00FA5293">
            <w:instrText xml:space="preserve"> PAGE   \* MERGEFORMAT </w:instrText>
          </w:r>
          <w:r w:rsidRPr="00FA5293">
            <w:fldChar w:fldCharType="separate"/>
          </w:r>
          <w:r w:rsidRPr="00FA5293">
            <w:t>1</w:t>
          </w:r>
          <w:r w:rsidRPr="00FA5293">
            <w:fldChar w:fldCharType="end"/>
          </w:r>
        </w:p>
      </w:tc>
    </w:tr>
  </w:tbl>
  <w:p w14:paraId="6365F9A9" w14:textId="77777777" w:rsidR="00991347" w:rsidRDefault="0099134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DE15A2" w14:textId="77777777" w:rsidR="00C653FD" w:rsidRDefault="00C653FD" w:rsidP="00A62BFF">
      <w:pPr>
        <w:spacing w:after="0"/>
      </w:pPr>
      <w:r>
        <w:separator/>
      </w:r>
    </w:p>
    <w:p w14:paraId="14F0D71F" w14:textId="77777777" w:rsidR="00C653FD" w:rsidRDefault="00C653FD"/>
  </w:footnote>
  <w:footnote w:type="continuationSeparator" w:id="0">
    <w:p w14:paraId="30959A94" w14:textId="77777777" w:rsidR="00C653FD" w:rsidRDefault="00C653FD" w:rsidP="00A62BFF">
      <w:pPr>
        <w:spacing w:after="0"/>
      </w:pPr>
      <w:r>
        <w:continuationSeparator/>
      </w:r>
    </w:p>
    <w:p w14:paraId="7657E61F" w14:textId="77777777" w:rsidR="00C653FD" w:rsidRDefault="00C653FD"/>
  </w:footnote>
  <w:footnote w:type="continuationNotice" w:id="1">
    <w:p w14:paraId="76506B26" w14:textId="77777777" w:rsidR="00C653FD" w:rsidRDefault="00C653F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1DBE7" w14:textId="7777313E" w:rsidR="00757D2A" w:rsidRDefault="00757D2A">
    <w:pPr>
      <w:pStyle w:val="Header"/>
    </w:pPr>
    <w:r>
      <w:pict w14:anchorId="1139F4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77623626" o:spid="_x0000_s8194" type="#_x0000_t136" style="position:absolute;left:0;text-align:left;margin-left:0;margin-top:0;width:490.75pt;height:196.3pt;rotation:315;z-index:-251654143;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58870" w14:textId="106FAA49" w:rsidR="00991347" w:rsidRDefault="00757D2A" w:rsidP="00D256C4">
    <w:pPr>
      <w:pStyle w:val="Header"/>
    </w:pPr>
    <w:r>
      <w:pict w14:anchorId="71E244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77623627" o:spid="_x0000_s8195" type="#_x0000_t136" style="position:absolute;left:0;text-align:left;margin-left:0;margin-top:0;width:490.75pt;height:196.3pt;rotation:315;z-index:-251652095;mso-position-horizontal:center;mso-position-horizontal-relative:margin;mso-position-vertical:center;mso-position-vertical-relative:margin" o:allowincell="f" fillcolor="silver" stroked="f">
          <v:fill opacity=".5"/>
          <v:textpath style="font-family:&quot;Arial&quot;;font-size:1pt" string="Draft"/>
        </v:shape>
      </w:pict>
    </w:r>
    <w:r w:rsidR="00991347">
      <w:drawing>
        <wp:anchor distT="0" distB="0" distL="114300" distR="114300" simplePos="0" relativeHeight="251658241" behindDoc="1" locked="0" layoutInCell="1" allowOverlap="1" wp14:anchorId="2E7A14D8" wp14:editId="1C7E5E0A">
          <wp:simplePos x="0" y="0"/>
          <wp:positionH relativeFrom="column">
            <wp:posOffset>-671167</wp:posOffset>
          </wp:positionH>
          <wp:positionV relativeFrom="paragraph">
            <wp:posOffset>-241935</wp:posOffset>
          </wp:positionV>
          <wp:extent cx="7536264" cy="10660116"/>
          <wp:effectExtent l="0" t="0" r="0" b="0"/>
          <wp:wrapNone/>
          <wp:docPr id="1" name="Picture 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blank-line.jpg"/>
                  <pic:cNvPicPr/>
                </pic:nvPicPr>
                <pic:blipFill>
                  <a:blip r:embed="rId1"/>
                  <a:stretch>
                    <a:fillRect/>
                  </a:stretch>
                </pic:blipFill>
                <pic:spPr>
                  <a:xfrm>
                    <a:off x="0" y="0"/>
                    <a:ext cx="7536264" cy="10660116"/>
                  </a:xfrm>
                  <a:prstGeom prst="rect">
                    <a:avLst/>
                  </a:prstGeom>
                </pic:spPr>
              </pic:pic>
            </a:graphicData>
          </a:graphic>
          <wp14:sizeRelH relativeFrom="page">
            <wp14:pctWidth>0</wp14:pctWidth>
          </wp14:sizeRelH>
          <wp14:sizeRelV relativeFrom="page">
            <wp14:pctHeight>0</wp14:pctHeight>
          </wp14:sizeRelV>
        </wp:anchor>
      </w:drawing>
    </w:r>
  </w:p>
  <w:p w14:paraId="37502102" w14:textId="77777777" w:rsidR="00991347" w:rsidRDefault="0099134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A51826" w14:textId="79148DCA" w:rsidR="00991347" w:rsidRPr="00A6517C" w:rsidRDefault="00757D2A" w:rsidP="00D22E06">
    <w:pPr>
      <w:pStyle w:val="Header"/>
      <w:ind w:left="0"/>
      <w:jc w:val="left"/>
    </w:pPr>
    <w:r>
      <w:pict w14:anchorId="200BA0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77623625" o:spid="_x0000_s8193" type="#_x0000_t136" style="position:absolute;margin-left:0;margin-top:0;width:490.75pt;height:196.3pt;rotation:315;z-index:-251656191;mso-position-horizontal:center;mso-position-horizontal-relative:margin;mso-position-vertical:center;mso-position-vertical-relative:margin" o:allowincell="f" fillcolor="silver" stroked="f">
          <v:fill opacity=".5"/>
          <v:textpath style="font-family:&quot;Arial&quot;;font-size:1pt" string="Draft"/>
        </v:shape>
      </w:pict>
    </w:r>
    <w:r w:rsidR="00991347">
      <w:drawing>
        <wp:anchor distT="0" distB="0" distL="114300" distR="114300" simplePos="0" relativeHeight="251658240" behindDoc="1" locked="0" layoutInCell="1" allowOverlap="1" wp14:anchorId="36EA689F" wp14:editId="59BC5E12">
          <wp:simplePos x="0" y="0"/>
          <wp:positionH relativeFrom="column">
            <wp:posOffset>-695734</wp:posOffset>
          </wp:positionH>
          <wp:positionV relativeFrom="paragraph">
            <wp:posOffset>-262143</wp:posOffset>
          </wp:positionV>
          <wp:extent cx="7562203" cy="10696859"/>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eading-line.jpg"/>
                  <pic:cNvPicPr/>
                </pic:nvPicPr>
                <pic:blipFill>
                  <a:blip r:embed="rId1"/>
                  <a:stretch>
                    <a:fillRect/>
                  </a:stretch>
                </pic:blipFill>
                <pic:spPr>
                  <a:xfrm>
                    <a:off x="0" y="0"/>
                    <a:ext cx="7562203" cy="10696859"/>
                  </a:xfrm>
                  <a:prstGeom prst="rect">
                    <a:avLst/>
                  </a:prstGeom>
                </pic:spPr>
              </pic:pic>
            </a:graphicData>
          </a:graphic>
          <wp14:sizeRelH relativeFrom="page">
            <wp14:pctWidth>0</wp14:pctWidth>
          </wp14:sizeRelH>
          <wp14:sizeRelV relativeFrom="page">
            <wp14:pctHeight>0</wp14:pctHeight>
          </wp14:sizeRelV>
        </wp:anchor>
      </w:drawing>
    </w:r>
  </w:p>
  <w:p w14:paraId="2B9C6A75" w14:textId="77777777" w:rsidR="00991347" w:rsidRDefault="00991347"/>
</w:hdr>
</file>

<file path=word/intelligence.xml><?xml version="1.0" encoding="utf-8"?>
<int:Intelligence xmlns:int="http://schemas.microsoft.com/office/intelligence/2019/intelligence">
  <int:IntelligenceSettings/>
  <int:Manifest>
    <int:ParagraphRange paragraphId="1262782800" textId="1967892876" start="0" length="26" invalidationStart="0" invalidationLength="26" id="FjSF6EgR"/>
  </int:Manifest>
  <int:Observations>
    <int:Content id="FjSF6EgR">
      <int:Reviewed type="WordDesignerSuggestedImageAnnotation"/>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08645D1"/>
    <w:multiLevelType w:val="hybridMultilevel"/>
    <w:tmpl w:val="69DC820A"/>
    <w:lvl w:ilvl="0" w:tplc="AF583B22">
      <w:start w:val="1"/>
      <w:numFmt w:val="bullet"/>
      <w:pStyle w:val="Bullet3"/>
      <w:lvlText w:val=""/>
      <w:lvlJc w:val="left"/>
      <w:pPr>
        <w:ind w:left="928" w:hanging="360"/>
      </w:pPr>
      <w:rPr>
        <w:rFonts w:ascii="Symbol" w:hAnsi="Symbol" w:hint="default"/>
        <w:color w:val="D439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0B97870"/>
    <w:multiLevelType w:val="hybridMultilevel"/>
    <w:tmpl w:val="563E102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3046F34"/>
    <w:multiLevelType w:val="hybridMultilevel"/>
    <w:tmpl w:val="D534B8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3336F6D"/>
    <w:multiLevelType w:val="hybridMultilevel"/>
    <w:tmpl w:val="1FB23E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419603D"/>
    <w:multiLevelType w:val="hybridMultilevel"/>
    <w:tmpl w:val="8BC8E8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4724149"/>
    <w:multiLevelType w:val="multilevel"/>
    <w:tmpl w:val="49B621BE"/>
    <w:styleLink w:val="Bullets"/>
    <w:lvl w:ilvl="0">
      <w:start w:val="1"/>
      <w:numFmt w:val="decimal"/>
      <w:pStyle w:val="Bullet1"/>
      <w:lvlText w:val="%1."/>
      <w:lvlJc w:val="left"/>
      <w:pPr>
        <w:ind w:left="360" w:hanging="360"/>
      </w:pPr>
      <w:rPr>
        <w:rFonts w:ascii="Arial" w:hAnsi="Arial" w:hint="default"/>
        <w:b w:val="0"/>
        <w:i w:val="0"/>
        <w:color w:val="D43900"/>
        <w:sz w:val="22"/>
      </w:rPr>
    </w:lvl>
    <w:lvl w:ilvl="1">
      <w:start w:val="1"/>
      <w:numFmt w:val="bullet"/>
      <w:lvlRestart w:val="0"/>
      <w:lvlText w:val=""/>
      <w:lvlJc w:val="left"/>
      <w:pPr>
        <w:ind w:left="568" w:hanging="284"/>
      </w:pPr>
      <w:rPr>
        <w:rFonts w:ascii="Symbol" w:hAnsi="Symbol" w:hint="default"/>
        <w:color w:val="FFBF22" w:themeColor="accent1"/>
      </w:rPr>
    </w:lvl>
    <w:lvl w:ilvl="2">
      <w:start w:val="1"/>
      <w:numFmt w:val="bullet"/>
      <w:lvlRestart w:val="0"/>
      <w:lvlText w:val=""/>
      <w:lvlJc w:val="left"/>
      <w:pPr>
        <w:ind w:left="852" w:hanging="284"/>
      </w:pPr>
      <w:rPr>
        <w:rFonts w:ascii="Symbol" w:hAnsi="Symbol" w:hint="default"/>
        <w:color w:val="FFBF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6" w15:restartNumberingAfterBreak="0">
    <w:nsid w:val="06B50FD6"/>
    <w:multiLevelType w:val="multilevel"/>
    <w:tmpl w:val="85E08318"/>
    <w:lvl w:ilvl="0">
      <w:start w:val="1"/>
      <w:numFmt w:val="decimal"/>
      <w:pStyle w:val="Heading1"/>
      <w:lvlText w:val="%1"/>
      <w:lvlJc w:val="left"/>
      <w:pPr>
        <w:ind w:left="432" w:hanging="432"/>
      </w:pPr>
    </w:lvl>
    <w:lvl w:ilvl="1">
      <w:start w:val="1"/>
      <w:numFmt w:val="decimal"/>
      <w:pStyle w:val="Heading2"/>
      <w:lvlText w:val="%1.%2"/>
      <w:lvlJc w:val="left"/>
      <w:pPr>
        <w:ind w:left="576" w:hanging="576"/>
      </w:pPr>
      <w:rPr>
        <w:color w:val="C1460B" w:themeColor="accent2" w:themeShade="BF"/>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7" w15:restartNumberingAfterBreak="0">
    <w:nsid w:val="0ADF41EC"/>
    <w:multiLevelType w:val="hybridMultilevel"/>
    <w:tmpl w:val="758CE0BA"/>
    <w:lvl w:ilvl="0" w:tplc="08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1E2F3967"/>
    <w:multiLevelType w:val="hybridMultilevel"/>
    <w:tmpl w:val="BB008E94"/>
    <w:lvl w:ilvl="0" w:tplc="498038E6">
      <w:start w:val="1"/>
      <w:numFmt w:val="bullet"/>
      <w:lvlText w:val="•"/>
      <w:lvlJc w:val="left"/>
      <w:pPr>
        <w:tabs>
          <w:tab w:val="num" w:pos="720"/>
        </w:tabs>
        <w:ind w:left="720" w:hanging="360"/>
      </w:pPr>
      <w:rPr>
        <w:rFonts w:ascii="Arial" w:hAnsi="Arial" w:hint="default"/>
      </w:rPr>
    </w:lvl>
    <w:lvl w:ilvl="1" w:tplc="3FDC6392" w:tentative="1">
      <w:start w:val="1"/>
      <w:numFmt w:val="bullet"/>
      <w:lvlText w:val="•"/>
      <w:lvlJc w:val="left"/>
      <w:pPr>
        <w:tabs>
          <w:tab w:val="num" w:pos="1440"/>
        </w:tabs>
        <w:ind w:left="1440" w:hanging="360"/>
      </w:pPr>
      <w:rPr>
        <w:rFonts w:ascii="Arial" w:hAnsi="Arial" w:hint="default"/>
      </w:rPr>
    </w:lvl>
    <w:lvl w:ilvl="2" w:tplc="4EA4531A" w:tentative="1">
      <w:start w:val="1"/>
      <w:numFmt w:val="bullet"/>
      <w:lvlText w:val="•"/>
      <w:lvlJc w:val="left"/>
      <w:pPr>
        <w:tabs>
          <w:tab w:val="num" w:pos="2160"/>
        </w:tabs>
        <w:ind w:left="2160" w:hanging="360"/>
      </w:pPr>
      <w:rPr>
        <w:rFonts w:ascii="Arial" w:hAnsi="Arial" w:hint="default"/>
      </w:rPr>
    </w:lvl>
    <w:lvl w:ilvl="3" w:tplc="99E6A434" w:tentative="1">
      <w:start w:val="1"/>
      <w:numFmt w:val="bullet"/>
      <w:lvlText w:val="•"/>
      <w:lvlJc w:val="left"/>
      <w:pPr>
        <w:tabs>
          <w:tab w:val="num" w:pos="2880"/>
        </w:tabs>
        <w:ind w:left="2880" w:hanging="360"/>
      </w:pPr>
      <w:rPr>
        <w:rFonts w:ascii="Arial" w:hAnsi="Arial" w:hint="default"/>
      </w:rPr>
    </w:lvl>
    <w:lvl w:ilvl="4" w:tplc="F9DAC4DE" w:tentative="1">
      <w:start w:val="1"/>
      <w:numFmt w:val="bullet"/>
      <w:lvlText w:val="•"/>
      <w:lvlJc w:val="left"/>
      <w:pPr>
        <w:tabs>
          <w:tab w:val="num" w:pos="3600"/>
        </w:tabs>
        <w:ind w:left="3600" w:hanging="360"/>
      </w:pPr>
      <w:rPr>
        <w:rFonts w:ascii="Arial" w:hAnsi="Arial" w:hint="default"/>
      </w:rPr>
    </w:lvl>
    <w:lvl w:ilvl="5" w:tplc="23D0462E" w:tentative="1">
      <w:start w:val="1"/>
      <w:numFmt w:val="bullet"/>
      <w:lvlText w:val="•"/>
      <w:lvlJc w:val="left"/>
      <w:pPr>
        <w:tabs>
          <w:tab w:val="num" w:pos="4320"/>
        </w:tabs>
        <w:ind w:left="4320" w:hanging="360"/>
      </w:pPr>
      <w:rPr>
        <w:rFonts w:ascii="Arial" w:hAnsi="Arial" w:hint="default"/>
      </w:rPr>
    </w:lvl>
    <w:lvl w:ilvl="6" w:tplc="C444212E" w:tentative="1">
      <w:start w:val="1"/>
      <w:numFmt w:val="bullet"/>
      <w:lvlText w:val="•"/>
      <w:lvlJc w:val="left"/>
      <w:pPr>
        <w:tabs>
          <w:tab w:val="num" w:pos="5040"/>
        </w:tabs>
        <w:ind w:left="5040" w:hanging="360"/>
      </w:pPr>
      <w:rPr>
        <w:rFonts w:ascii="Arial" w:hAnsi="Arial" w:hint="default"/>
      </w:rPr>
    </w:lvl>
    <w:lvl w:ilvl="7" w:tplc="65BAF5E6" w:tentative="1">
      <w:start w:val="1"/>
      <w:numFmt w:val="bullet"/>
      <w:lvlText w:val="•"/>
      <w:lvlJc w:val="left"/>
      <w:pPr>
        <w:tabs>
          <w:tab w:val="num" w:pos="5760"/>
        </w:tabs>
        <w:ind w:left="5760" w:hanging="360"/>
      </w:pPr>
      <w:rPr>
        <w:rFonts w:ascii="Arial" w:hAnsi="Arial" w:hint="default"/>
      </w:rPr>
    </w:lvl>
    <w:lvl w:ilvl="8" w:tplc="0AA6E0CE"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1F1D6560"/>
    <w:multiLevelType w:val="hybridMultilevel"/>
    <w:tmpl w:val="E0106276"/>
    <w:lvl w:ilvl="0" w:tplc="C366A578">
      <w:start w:val="1"/>
      <w:numFmt w:val="bullet"/>
      <w:lvlText w:val="•"/>
      <w:lvlJc w:val="left"/>
      <w:pPr>
        <w:tabs>
          <w:tab w:val="num" w:pos="720"/>
        </w:tabs>
        <w:ind w:left="720" w:hanging="360"/>
      </w:pPr>
      <w:rPr>
        <w:rFonts w:ascii="Times New Roman" w:hAnsi="Times New Roman" w:hint="default"/>
      </w:rPr>
    </w:lvl>
    <w:lvl w:ilvl="1" w:tplc="89285034" w:tentative="1">
      <w:start w:val="1"/>
      <w:numFmt w:val="bullet"/>
      <w:lvlText w:val="•"/>
      <w:lvlJc w:val="left"/>
      <w:pPr>
        <w:tabs>
          <w:tab w:val="num" w:pos="1440"/>
        </w:tabs>
        <w:ind w:left="1440" w:hanging="360"/>
      </w:pPr>
      <w:rPr>
        <w:rFonts w:ascii="Times New Roman" w:hAnsi="Times New Roman" w:hint="default"/>
      </w:rPr>
    </w:lvl>
    <w:lvl w:ilvl="2" w:tplc="3656FBE4" w:tentative="1">
      <w:start w:val="1"/>
      <w:numFmt w:val="bullet"/>
      <w:lvlText w:val="•"/>
      <w:lvlJc w:val="left"/>
      <w:pPr>
        <w:tabs>
          <w:tab w:val="num" w:pos="2160"/>
        </w:tabs>
        <w:ind w:left="2160" w:hanging="360"/>
      </w:pPr>
      <w:rPr>
        <w:rFonts w:ascii="Times New Roman" w:hAnsi="Times New Roman" w:hint="default"/>
      </w:rPr>
    </w:lvl>
    <w:lvl w:ilvl="3" w:tplc="1B084954" w:tentative="1">
      <w:start w:val="1"/>
      <w:numFmt w:val="bullet"/>
      <w:lvlText w:val="•"/>
      <w:lvlJc w:val="left"/>
      <w:pPr>
        <w:tabs>
          <w:tab w:val="num" w:pos="2880"/>
        </w:tabs>
        <w:ind w:left="2880" w:hanging="360"/>
      </w:pPr>
      <w:rPr>
        <w:rFonts w:ascii="Times New Roman" w:hAnsi="Times New Roman" w:hint="default"/>
      </w:rPr>
    </w:lvl>
    <w:lvl w:ilvl="4" w:tplc="81B46C58" w:tentative="1">
      <w:start w:val="1"/>
      <w:numFmt w:val="bullet"/>
      <w:lvlText w:val="•"/>
      <w:lvlJc w:val="left"/>
      <w:pPr>
        <w:tabs>
          <w:tab w:val="num" w:pos="3600"/>
        </w:tabs>
        <w:ind w:left="3600" w:hanging="360"/>
      </w:pPr>
      <w:rPr>
        <w:rFonts w:ascii="Times New Roman" w:hAnsi="Times New Roman" w:hint="default"/>
      </w:rPr>
    </w:lvl>
    <w:lvl w:ilvl="5" w:tplc="E1C6E762" w:tentative="1">
      <w:start w:val="1"/>
      <w:numFmt w:val="bullet"/>
      <w:lvlText w:val="•"/>
      <w:lvlJc w:val="left"/>
      <w:pPr>
        <w:tabs>
          <w:tab w:val="num" w:pos="4320"/>
        </w:tabs>
        <w:ind w:left="4320" w:hanging="360"/>
      </w:pPr>
      <w:rPr>
        <w:rFonts w:ascii="Times New Roman" w:hAnsi="Times New Roman" w:hint="default"/>
      </w:rPr>
    </w:lvl>
    <w:lvl w:ilvl="6" w:tplc="5E3212DA" w:tentative="1">
      <w:start w:val="1"/>
      <w:numFmt w:val="bullet"/>
      <w:lvlText w:val="•"/>
      <w:lvlJc w:val="left"/>
      <w:pPr>
        <w:tabs>
          <w:tab w:val="num" w:pos="5040"/>
        </w:tabs>
        <w:ind w:left="5040" w:hanging="360"/>
      </w:pPr>
      <w:rPr>
        <w:rFonts w:ascii="Times New Roman" w:hAnsi="Times New Roman" w:hint="default"/>
      </w:rPr>
    </w:lvl>
    <w:lvl w:ilvl="7" w:tplc="7220AB06" w:tentative="1">
      <w:start w:val="1"/>
      <w:numFmt w:val="bullet"/>
      <w:lvlText w:val="•"/>
      <w:lvlJc w:val="left"/>
      <w:pPr>
        <w:tabs>
          <w:tab w:val="num" w:pos="5760"/>
        </w:tabs>
        <w:ind w:left="5760" w:hanging="360"/>
      </w:pPr>
      <w:rPr>
        <w:rFonts w:ascii="Times New Roman" w:hAnsi="Times New Roman" w:hint="default"/>
      </w:rPr>
    </w:lvl>
    <w:lvl w:ilvl="8" w:tplc="8B5E2EC4"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21D23FA2"/>
    <w:multiLevelType w:val="hybridMultilevel"/>
    <w:tmpl w:val="61DC8E4C"/>
    <w:lvl w:ilvl="0" w:tplc="A1E09EA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87D02B4"/>
    <w:multiLevelType w:val="hybridMultilevel"/>
    <w:tmpl w:val="5880B1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2BD17CFC"/>
    <w:multiLevelType w:val="hybridMultilevel"/>
    <w:tmpl w:val="7B422806"/>
    <w:lvl w:ilvl="0" w:tplc="D8003870">
      <w:start w:val="1"/>
      <w:numFmt w:val="bullet"/>
      <w:lvlText w:val=""/>
      <w:lvlJc w:val="left"/>
      <w:pPr>
        <w:ind w:left="720" w:hanging="360"/>
      </w:pPr>
      <w:rPr>
        <w:rFonts w:ascii="Symbol" w:hAnsi="Symbol" w:hint="default"/>
      </w:rPr>
    </w:lvl>
    <w:lvl w:ilvl="1" w:tplc="9CBEA534">
      <w:start w:val="1"/>
      <w:numFmt w:val="bullet"/>
      <w:lvlText w:val="o"/>
      <w:lvlJc w:val="left"/>
      <w:pPr>
        <w:ind w:left="1440" w:hanging="360"/>
      </w:pPr>
      <w:rPr>
        <w:rFonts w:ascii="Courier New" w:hAnsi="Courier New" w:hint="default"/>
      </w:rPr>
    </w:lvl>
    <w:lvl w:ilvl="2" w:tplc="5C301D4A">
      <w:start w:val="1"/>
      <w:numFmt w:val="bullet"/>
      <w:lvlText w:val=""/>
      <w:lvlJc w:val="left"/>
      <w:pPr>
        <w:ind w:left="2160" w:hanging="360"/>
      </w:pPr>
      <w:rPr>
        <w:rFonts w:ascii="Wingdings" w:hAnsi="Wingdings" w:hint="default"/>
      </w:rPr>
    </w:lvl>
    <w:lvl w:ilvl="3" w:tplc="E91EB31C">
      <w:start w:val="1"/>
      <w:numFmt w:val="bullet"/>
      <w:lvlText w:val=""/>
      <w:lvlJc w:val="left"/>
      <w:pPr>
        <w:ind w:left="2880" w:hanging="360"/>
      </w:pPr>
      <w:rPr>
        <w:rFonts w:ascii="Symbol" w:hAnsi="Symbol" w:hint="default"/>
      </w:rPr>
    </w:lvl>
    <w:lvl w:ilvl="4" w:tplc="C72A1D94">
      <w:start w:val="1"/>
      <w:numFmt w:val="bullet"/>
      <w:lvlText w:val="o"/>
      <w:lvlJc w:val="left"/>
      <w:pPr>
        <w:ind w:left="3600" w:hanging="360"/>
      </w:pPr>
      <w:rPr>
        <w:rFonts w:ascii="Courier New" w:hAnsi="Courier New" w:hint="default"/>
      </w:rPr>
    </w:lvl>
    <w:lvl w:ilvl="5" w:tplc="06D685AC">
      <w:start w:val="1"/>
      <w:numFmt w:val="bullet"/>
      <w:lvlText w:val=""/>
      <w:lvlJc w:val="left"/>
      <w:pPr>
        <w:ind w:left="4320" w:hanging="360"/>
      </w:pPr>
      <w:rPr>
        <w:rFonts w:ascii="Wingdings" w:hAnsi="Wingdings" w:hint="default"/>
      </w:rPr>
    </w:lvl>
    <w:lvl w:ilvl="6" w:tplc="8AD4562A">
      <w:start w:val="1"/>
      <w:numFmt w:val="bullet"/>
      <w:lvlText w:val=""/>
      <w:lvlJc w:val="left"/>
      <w:pPr>
        <w:ind w:left="5040" w:hanging="360"/>
      </w:pPr>
      <w:rPr>
        <w:rFonts w:ascii="Symbol" w:hAnsi="Symbol" w:hint="default"/>
      </w:rPr>
    </w:lvl>
    <w:lvl w:ilvl="7" w:tplc="F9106EA8">
      <w:start w:val="1"/>
      <w:numFmt w:val="bullet"/>
      <w:lvlText w:val="o"/>
      <w:lvlJc w:val="left"/>
      <w:pPr>
        <w:ind w:left="5760" w:hanging="360"/>
      </w:pPr>
      <w:rPr>
        <w:rFonts w:ascii="Courier New" w:hAnsi="Courier New" w:hint="default"/>
      </w:rPr>
    </w:lvl>
    <w:lvl w:ilvl="8" w:tplc="838646C4">
      <w:start w:val="1"/>
      <w:numFmt w:val="bullet"/>
      <w:lvlText w:val=""/>
      <w:lvlJc w:val="left"/>
      <w:pPr>
        <w:ind w:left="6480" w:hanging="360"/>
      </w:pPr>
      <w:rPr>
        <w:rFonts w:ascii="Wingdings" w:hAnsi="Wingdings" w:hint="default"/>
      </w:rPr>
    </w:lvl>
  </w:abstractNum>
  <w:abstractNum w:abstractNumId="23" w15:restartNumberingAfterBreak="0">
    <w:nsid w:val="320E0B12"/>
    <w:multiLevelType w:val="hybridMultilevel"/>
    <w:tmpl w:val="EC1A2DB8"/>
    <w:lvl w:ilvl="0" w:tplc="6472F0D2">
      <w:start w:val="1"/>
      <w:numFmt w:val="bullet"/>
      <w:pStyle w:val="Bullet2"/>
      <w:lvlText w:val=""/>
      <w:lvlJc w:val="left"/>
      <w:pPr>
        <w:ind w:left="644" w:hanging="360"/>
      </w:pPr>
      <w:rPr>
        <w:rFonts w:ascii="Symbol" w:hAnsi="Symbol" w:hint="default"/>
        <w:color w:val="D439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7A85A84"/>
    <w:multiLevelType w:val="hybridMultilevel"/>
    <w:tmpl w:val="AB882F9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90A6945"/>
    <w:multiLevelType w:val="hybridMultilevel"/>
    <w:tmpl w:val="A8322D6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C5B2A15"/>
    <w:multiLevelType w:val="hybridMultilevel"/>
    <w:tmpl w:val="4B14AFA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51916A4B"/>
    <w:multiLevelType w:val="hybridMultilevel"/>
    <w:tmpl w:val="0638D2CA"/>
    <w:lvl w:ilvl="0" w:tplc="08090005">
      <w:start w:val="1"/>
      <w:numFmt w:val="bullet"/>
      <w:lvlText w:val=""/>
      <w:lvlJc w:val="left"/>
      <w:pPr>
        <w:ind w:left="905" w:hanging="360"/>
      </w:pPr>
      <w:rPr>
        <w:rFonts w:ascii="Wingdings" w:hAnsi="Wingdings" w:hint="default"/>
      </w:rPr>
    </w:lvl>
    <w:lvl w:ilvl="1" w:tplc="08090003" w:tentative="1">
      <w:start w:val="1"/>
      <w:numFmt w:val="bullet"/>
      <w:lvlText w:val="o"/>
      <w:lvlJc w:val="left"/>
      <w:pPr>
        <w:ind w:left="1625" w:hanging="360"/>
      </w:pPr>
      <w:rPr>
        <w:rFonts w:ascii="Courier New" w:hAnsi="Courier New" w:cs="Courier New" w:hint="default"/>
      </w:rPr>
    </w:lvl>
    <w:lvl w:ilvl="2" w:tplc="08090005" w:tentative="1">
      <w:start w:val="1"/>
      <w:numFmt w:val="bullet"/>
      <w:lvlText w:val=""/>
      <w:lvlJc w:val="left"/>
      <w:pPr>
        <w:ind w:left="2345" w:hanging="360"/>
      </w:pPr>
      <w:rPr>
        <w:rFonts w:ascii="Wingdings" w:hAnsi="Wingdings" w:hint="default"/>
      </w:rPr>
    </w:lvl>
    <w:lvl w:ilvl="3" w:tplc="08090001" w:tentative="1">
      <w:start w:val="1"/>
      <w:numFmt w:val="bullet"/>
      <w:lvlText w:val=""/>
      <w:lvlJc w:val="left"/>
      <w:pPr>
        <w:ind w:left="3065" w:hanging="360"/>
      </w:pPr>
      <w:rPr>
        <w:rFonts w:ascii="Symbol" w:hAnsi="Symbol" w:hint="default"/>
      </w:rPr>
    </w:lvl>
    <w:lvl w:ilvl="4" w:tplc="08090003" w:tentative="1">
      <w:start w:val="1"/>
      <w:numFmt w:val="bullet"/>
      <w:lvlText w:val="o"/>
      <w:lvlJc w:val="left"/>
      <w:pPr>
        <w:ind w:left="3785" w:hanging="360"/>
      </w:pPr>
      <w:rPr>
        <w:rFonts w:ascii="Courier New" w:hAnsi="Courier New" w:cs="Courier New" w:hint="default"/>
      </w:rPr>
    </w:lvl>
    <w:lvl w:ilvl="5" w:tplc="08090005" w:tentative="1">
      <w:start w:val="1"/>
      <w:numFmt w:val="bullet"/>
      <w:lvlText w:val=""/>
      <w:lvlJc w:val="left"/>
      <w:pPr>
        <w:ind w:left="4505" w:hanging="360"/>
      </w:pPr>
      <w:rPr>
        <w:rFonts w:ascii="Wingdings" w:hAnsi="Wingdings" w:hint="default"/>
      </w:rPr>
    </w:lvl>
    <w:lvl w:ilvl="6" w:tplc="08090001" w:tentative="1">
      <w:start w:val="1"/>
      <w:numFmt w:val="bullet"/>
      <w:lvlText w:val=""/>
      <w:lvlJc w:val="left"/>
      <w:pPr>
        <w:ind w:left="5225" w:hanging="360"/>
      </w:pPr>
      <w:rPr>
        <w:rFonts w:ascii="Symbol" w:hAnsi="Symbol" w:hint="default"/>
      </w:rPr>
    </w:lvl>
    <w:lvl w:ilvl="7" w:tplc="08090003" w:tentative="1">
      <w:start w:val="1"/>
      <w:numFmt w:val="bullet"/>
      <w:lvlText w:val="o"/>
      <w:lvlJc w:val="left"/>
      <w:pPr>
        <w:ind w:left="5945" w:hanging="360"/>
      </w:pPr>
      <w:rPr>
        <w:rFonts w:ascii="Courier New" w:hAnsi="Courier New" w:cs="Courier New" w:hint="default"/>
      </w:rPr>
    </w:lvl>
    <w:lvl w:ilvl="8" w:tplc="08090005" w:tentative="1">
      <w:start w:val="1"/>
      <w:numFmt w:val="bullet"/>
      <w:lvlText w:val=""/>
      <w:lvlJc w:val="left"/>
      <w:pPr>
        <w:ind w:left="6665" w:hanging="360"/>
      </w:pPr>
      <w:rPr>
        <w:rFonts w:ascii="Wingdings" w:hAnsi="Wingdings" w:hint="default"/>
      </w:rPr>
    </w:lvl>
  </w:abstractNum>
  <w:abstractNum w:abstractNumId="28" w15:restartNumberingAfterBreak="0">
    <w:nsid w:val="535B0FC9"/>
    <w:multiLevelType w:val="hybridMultilevel"/>
    <w:tmpl w:val="77C0788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64A02781"/>
    <w:multiLevelType w:val="hybridMultilevel"/>
    <w:tmpl w:val="8B1AE4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5E60812"/>
    <w:multiLevelType w:val="hybridMultilevel"/>
    <w:tmpl w:val="1FB23E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7A03D8B"/>
    <w:multiLevelType w:val="hybridMultilevel"/>
    <w:tmpl w:val="B7720F9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68A95A6F"/>
    <w:multiLevelType w:val="hybridMultilevel"/>
    <w:tmpl w:val="F222A5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4" w15:restartNumberingAfterBreak="0">
    <w:nsid w:val="6AD3657F"/>
    <w:multiLevelType w:val="multilevel"/>
    <w:tmpl w:val="49B621BE"/>
    <w:numStyleLink w:val="Bullets"/>
  </w:abstractNum>
  <w:abstractNum w:abstractNumId="35" w15:restartNumberingAfterBreak="0">
    <w:nsid w:val="778E4D1C"/>
    <w:multiLevelType w:val="multilevel"/>
    <w:tmpl w:val="7D7CA560"/>
    <w:numStyleLink w:val="NumberedBulletsList"/>
  </w:abstractNum>
  <w:num w:numId="1">
    <w:abstractNumId w:val="22"/>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33"/>
  </w:num>
  <w:num w:numId="13">
    <w:abstractNumId w:val="15"/>
  </w:num>
  <w:num w:numId="14">
    <w:abstractNumId w:val="34"/>
  </w:num>
  <w:num w:numId="15">
    <w:abstractNumId w:val="35"/>
    <w:lvlOverride w:ilvl="0">
      <w:lvl w:ilvl="0">
        <w:start w:val="1"/>
        <w:numFmt w:val="decimal"/>
        <w:pStyle w:val="NumberedBullet1"/>
        <w:lvlText w:val="%1."/>
        <w:lvlJc w:val="left"/>
        <w:pPr>
          <w:ind w:left="360" w:hanging="360"/>
        </w:pPr>
        <w:rPr>
          <w:rFonts w:hint="default"/>
        </w:rPr>
      </w:lvl>
    </w:lvlOverride>
    <w:lvlOverride w:ilvl="1">
      <w:lvl w:ilvl="1" w:tentative="1">
        <w:start w:val="1"/>
        <w:numFmt w:val="lowerLetter"/>
        <w:pStyle w:val="NumberedBullet2"/>
        <w:lvlText w:val="%2."/>
        <w:lvlJc w:val="left"/>
        <w:pPr>
          <w:ind w:left="1440" w:hanging="360"/>
        </w:pPr>
      </w:lvl>
    </w:lvlOverride>
    <w:lvlOverride w:ilvl="2">
      <w:lvl w:ilvl="2" w:tentative="1">
        <w:start w:val="1"/>
        <w:numFmt w:val="lowerRoman"/>
        <w:pStyle w:val="NumberedBullet3"/>
        <w:lvlText w:val="%3."/>
        <w:lvlJc w:val="right"/>
        <w:pPr>
          <w:ind w:left="2160" w:hanging="180"/>
        </w:pPr>
      </w:lvl>
    </w:lvlOverride>
    <w:lvlOverride w:ilvl="3">
      <w:lvl w:ilvl="3" w:tentative="1">
        <w:start w:val="1"/>
        <w:numFmt w:val="decimal"/>
        <w:lvlText w:val="%4."/>
        <w:lvlJc w:val="left"/>
        <w:pPr>
          <w:ind w:left="2880" w:hanging="360"/>
        </w:pPr>
      </w:lvl>
    </w:lvlOverride>
    <w:lvlOverride w:ilvl="4">
      <w:lvl w:ilvl="4" w:tentative="1">
        <w:start w:val="1"/>
        <w:numFmt w:val="lowerLetter"/>
        <w:lvlText w:val="%5."/>
        <w:lvlJc w:val="left"/>
        <w:pPr>
          <w:ind w:left="3600" w:hanging="360"/>
        </w:pPr>
      </w:lvl>
    </w:lvlOverride>
    <w:lvlOverride w:ilvl="5">
      <w:lvl w:ilvl="5" w:tentative="1">
        <w:start w:val="1"/>
        <w:numFmt w:val="lowerRoman"/>
        <w:lvlText w:val="%6."/>
        <w:lvlJc w:val="right"/>
        <w:pPr>
          <w:ind w:left="4320" w:hanging="180"/>
        </w:pPr>
      </w:lvl>
    </w:lvlOverride>
    <w:lvlOverride w:ilvl="6">
      <w:lvl w:ilvl="6" w:tentative="1">
        <w:start w:val="1"/>
        <w:numFmt w:val="decimal"/>
        <w:lvlText w:val="%7."/>
        <w:lvlJc w:val="left"/>
        <w:pPr>
          <w:ind w:left="5040" w:hanging="360"/>
        </w:pPr>
      </w:lvl>
    </w:lvlOverride>
    <w:lvlOverride w:ilvl="7">
      <w:lvl w:ilvl="7" w:tentative="1">
        <w:start w:val="1"/>
        <w:numFmt w:val="lowerLetter"/>
        <w:lvlText w:val="%8."/>
        <w:lvlJc w:val="left"/>
        <w:pPr>
          <w:ind w:left="5760" w:hanging="360"/>
        </w:pPr>
      </w:lvl>
    </w:lvlOverride>
    <w:lvlOverride w:ilvl="8">
      <w:lvl w:ilvl="8" w:tentative="1">
        <w:start w:val="1"/>
        <w:numFmt w:val="lowerRoman"/>
        <w:lvlText w:val="%9."/>
        <w:lvlJc w:val="right"/>
        <w:pPr>
          <w:ind w:left="6480" w:hanging="180"/>
        </w:pPr>
      </w:lvl>
    </w:lvlOverride>
  </w:num>
  <w:num w:numId="16">
    <w:abstractNumId w:val="23"/>
  </w:num>
  <w:num w:numId="17">
    <w:abstractNumId w:val="10"/>
  </w:num>
  <w:num w:numId="18">
    <w:abstractNumId w:val="16"/>
  </w:num>
  <w:num w:numId="19">
    <w:abstractNumId w:val="13"/>
  </w:num>
  <w:num w:numId="20">
    <w:abstractNumId w:val="30"/>
  </w:num>
  <w:num w:numId="21">
    <w:abstractNumId w:val="24"/>
  </w:num>
  <w:num w:numId="22">
    <w:abstractNumId w:val="19"/>
  </w:num>
  <w:num w:numId="23">
    <w:abstractNumId w:val="18"/>
  </w:num>
  <w:num w:numId="24">
    <w:abstractNumId w:val="12"/>
  </w:num>
  <w:num w:numId="25">
    <w:abstractNumId w:val="27"/>
  </w:num>
  <w:num w:numId="26">
    <w:abstractNumId w:val="14"/>
  </w:num>
  <w:num w:numId="27">
    <w:abstractNumId w:val="29"/>
  </w:num>
  <w:num w:numId="28">
    <w:abstractNumId w:val="11"/>
  </w:num>
  <w:num w:numId="29">
    <w:abstractNumId w:val="25"/>
  </w:num>
  <w:num w:numId="30">
    <w:abstractNumId w:val="28"/>
  </w:num>
  <w:num w:numId="31">
    <w:abstractNumId w:val="32"/>
  </w:num>
  <w:num w:numId="32">
    <w:abstractNumId w:val="31"/>
  </w:num>
  <w:num w:numId="33">
    <w:abstractNumId w:val="26"/>
  </w:num>
  <w:num w:numId="34">
    <w:abstractNumId w:val="20"/>
  </w:num>
  <w:num w:numId="35">
    <w:abstractNumId w:val="17"/>
  </w:num>
  <w:num w:numId="36">
    <w:abstractNumId w:val="21"/>
  </w:num>
  <w:num w:numId="37">
    <w:abstractNumId w:val="16"/>
    <w:lvlOverride w:ilvl="0">
      <w:startOverride w:val="3"/>
    </w:lvlOverride>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8196"/>
    <o:shapelayout v:ext="edit">
      <o:idmap v:ext="edit" data="8"/>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151A"/>
    <w:rsid w:val="00000862"/>
    <w:rsid w:val="0000092C"/>
    <w:rsid w:val="00000C01"/>
    <w:rsid w:val="000017C7"/>
    <w:rsid w:val="00002A3E"/>
    <w:rsid w:val="00006C1F"/>
    <w:rsid w:val="00007028"/>
    <w:rsid w:val="0001089E"/>
    <w:rsid w:val="00011992"/>
    <w:rsid w:val="00011A61"/>
    <w:rsid w:val="00011F75"/>
    <w:rsid w:val="00012428"/>
    <w:rsid w:val="00013752"/>
    <w:rsid w:val="00013BCF"/>
    <w:rsid w:val="00013DE1"/>
    <w:rsid w:val="00014C32"/>
    <w:rsid w:val="00015A2A"/>
    <w:rsid w:val="00015AC3"/>
    <w:rsid w:val="00015EB3"/>
    <w:rsid w:val="000160A3"/>
    <w:rsid w:val="000203AF"/>
    <w:rsid w:val="000210B5"/>
    <w:rsid w:val="00021319"/>
    <w:rsid w:val="000213BA"/>
    <w:rsid w:val="000218CE"/>
    <w:rsid w:val="00022819"/>
    <w:rsid w:val="000228CB"/>
    <w:rsid w:val="00022B39"/>
    <w:rsid w:val="00022C35"/>
    <w:rsid w:val="0002463D"/>
    <w:rsid w:val="000246B0"/>
    <w:rsid w:val="0002481A"/>
    <w:rsid w:val="000253A6"/>
    <w:rsid w:val="0002542B"/>
    <w:rsid w:val="00025459"/>
    <w:rsid w:val="00027428"/>
    <w:rsid w:val="000275DA"/>
    <w:rsid w:val="0002769D"/>
    <w:rsid w:val="00027845"/>
    <w:rsid w:val="00027D92"/>
    <w:rsid w:val="00030017"/>
    <w:rsid w:val="00030548"/>
    <w:rsid w:val="00030613"/>
    <w:rsid w:val="00030B9F"/>
    <w:rsid w:val="00031305"/>
    <w:rsid w:val="00031EC2"/>
    <w:rsid w:val="0003395B"/>
    <w:rsid w:val="00034DE8"/>
    <w:rsid w:val="00036043"/>
    <w:rsid w:val="00036793"/>
    <w:rsid w:val="00036E0D"/>
    <w:rsid w:val="00036ECA"/>
    <w:rsid w:val="00036FE4"/>
    <w:rsid w:val="00037D0E"/>
    <w:rsid w:val="00040C13"/>
    <w:rsid w:val="00041365"/>
    <w:rsid w:val="00041BFC"/>
    <w:rsid w:val="000421C8"/>
    <w:rsid w:val="0004277D"/>
    <w:rsid w:val="000430D6"/>
    <w:rsid w:val="0004356F"/>
    <w:rsid w:val="00044829"/>
    <w:rsid w:val="0004492A"/>
    <w:rsid w:val="00044DA4"/>
    <w:rsid w:val="0004599D"/>
    <w:rsid w:val="00045B5C"/>
    <w:rsid w:val="00046D2C"/>
    <w:rsid w:val="00046F01"/>
    <w:rsid w:val="000501BC"/>
    <w:rsid w:val="00050B6F"/>
    <w:rsid w:val="00052119"/>
    <w:rsid w:val="000534C8"/>
    <w:rsid w:val="00053545"/>
    <w:rsid w:val="00054425"/>
    <w:rsid w:val="00054FB5"/>
    <w:rsid w:val="00055072"/>
    <w:rsid w:val="000556E6"/>
    <w:rsid w:val="00060C89"/>
    <w:rsid w:val="00060F35"/>
    <w:rsid w:val="00061107"/>
    <w:rsid w:val="000618CA"/>
    <w:rsid w:val="00061FBD"/>
    <w:rsid w:val="00062681"/>
    <w:rsid w:val="00062A38"/>
    <w:rsid w:val="00062B8A"/>
    <w:rsid w:val="00062DB9"/>
    <w:rsid w:val="00062E14"/>
    <w:rsid w:val="000630A9"/>
    <w:rsid w:val="00063104"/>
    <w:rsid w:val="000638EF"/>
    <w:rsid w:val="00063CFD"/>
    <w:rsid w:val="00065121"/>
    <w:rsid w:val="00065170"/>
    <w:rsid w:val="00065250"/>
    <w:rsid w:val="0006536F"/>
    <w:rsid w:val="00066ABB"/>
    <w:rsid w:val="00067FC7"/>
    <w:rsid w:val="00070990"/>
    <w:rsid w:val="00070BFC"/>
    <w:rsid w:val="000714E6"/>
    <w:rsid w:val="00071642"/>
    <w:rsid w:val="00071FE5"/>
    <w:rsid w:val="000722A5"/>
    <w:rsid w:val="00072FFA"/>
    <w:rsid w:val="00073245"/>
    <w:rsid w:val="00073AA7"/>
    <w:rsid w:val="00073F44"/>
    <w:rsid w:val="00074EC4"/>
    <w:rsid w:val="00075B5C"/>
    <w:rsid w:val="00076586"/>
    <w:rsid w:val="00076E37"/>
    <w:rsid w:val="000770A3"/>
    <w:rsid w:val="000772BB"/>
    <w:rsid w:val="000778AC"/>
    <w:rsid w:val="00077FB2"/>
    <w:rsid w:val="00080D62"/>
    <w:rsid w:val="00081106"/>
    <w:rsid w:val="00081455"/>
    <w:rsid w:val="000816B3"/>
    <w:rsid w:val="00081F84"/>
    <w:rsid w:val="00081FD6"/>
    <w:rsid w:val="000821BE"/>
    <w:rsid w:val="00082B64"/>
    <w:rsid w:val="00082D89"/>
    <w:rsid w:val="00083974"/>
    <w:rsid w:val="00083E12"/>
    <w:rsid w:val="000847DC"/>
    <w:rsid w:val="00084C5F"/>
    <w:rsid w:val="000858FC"/>
    <w:rsid w:val="00086667"/>
    <w:rsid w:val="00086749"/>
    <w:rsid w:val="00087020"/>
    <w:rsid w:val="00087740"/>
    <w:rsid w:val="00087996"/>
    <w:rsid w:val="00087A44"/>
    <w:rsid w:val="00090555"/>
    <w:rsid w:val="00090F1A"/>
    <w:rsid w:val="00090FEB"/>
    <w:rsid w:val="0009106B"/>
    <w:rsid w:val="0009211E"/>
    <w:rsid w:val="0009276B"/>
    <w:rsid w:val="000928E8"/>
    <w:rsid w:val="00092C02"/>
    <w:rsid w:val="00092D2F"/>
    <w:rsid w:val="00093369"/>
    <w:rsid w:val="000946F1"/>
    <w:rsid w:val="00094E5F"/>
    <w:rsid w:val="00094F88"/>
    <w:rsid w:val="00095599"/>
    <w:rsid w:val="00095754"/>
    <w:rsid w:val="00095777"/>
    <w:rsid w:val="00095B88"/>
    <w:rsid w:val="00096084"/>
    <w:rsid w:val="0009609C"/>
    <w:rsid w:val="000966D4"/>
    <w:rsid w:val="00097FED"/>
    <w:rsid w:val="000A1C65"/>
    <w:rsid w:val="000A2C20"/>
    <w:rsid w:val="000A41BF"/>
    <w:rsid w:val="000A4598"/>
    <w:rsid w:val="000A5293"/>
    <w:rsid w:val="000B0F9C"/>
    <w:rsid w:val="000B102F"/>
    <w:rsid w:val="000B19B2"/>
    <w:rsid w:val="000B1B73"/>
    <w:rsid w:val="000B2441"/>
    <w:rsid w:val="000B28B4"/>
    <w:rsid w:val="000B296B"/>
    <w:rsid w:val="000B304C"/>
    <w:rsid w:val="000B3F97"/>
    <w:rsid w:val="000B433F"/>
    <w:rsid w:val="000B475E"/>
    <w:rsid w:val="000B4778"/>
    <w:rsid w:val="000B4894"/>
    <w:rsid w:val="000B4B9F"/>
    <w:rsid w:val="000B5338"/>
    <w:rsid w:val="000B5511"/>
    <w:rsid w:val="000B5B49"/>
    <w:rsid w:val="000B6756"/>
    <w:rsid w:val="000B6A4C"/>
    <w:rsid w:val="000B7E99"/>
    <w:rsid w:val="000C0CA9"/>
    <w:rsid w:val="000C0D0A"/>
    <w:rsid w:val="000C1A80"/>
    <w:rsid w:val="000C1C41"/>
    <w:rsid w:val="000C26D9"/>
    <w:rsid w:val="000C35E2"/>
    <w:rsid w:val="000C5017"/>
    <w:rsid w:val="000C523D"/>
    <w:rsid w:val="000C53DB"/>
    <w:rsid w:val="000C623D"/>
    <w:rsid w:val="000C64F6"/>
    <w:rsid w:val="000C66C7"/>
    <w:rsid w:val="000C6801"/>
    <w:rsid w:val="000C7C6F"/>
    <w:rsid w:val="000D10B3"/>
    <w:rsid w:val="000D16EC"/>
    <w:rsid w:val="000D2220"/>
    <w:rsid w:val="000D23CF"/>
    <w:rsid w:val="000D27ED"/>
    <w:rsid w:val="000D3A7B"/>
    <w:rsid w:val="000D3E58"/>
    <w:rsid w:val="000D4C01"/>
    <w:rsid w:val="000D65A7"/>
    <w:rsid w:val="000E057A"/>
    <w:rsid w:val="000E068A"/>
    <w:rsid w:val="000E16AB"/>
    <w:rsid w:val="000E1A45"/>
    <w:rsid w:val="000E1ECB"/>
    <w:rsid w:val="000E2E46"/>
    <w:rsid w:val="000E3824"/>
    <w:rsid w:val="000E43B5"/>
    <w:rsid w:val="000E449D"/>
    <w:rsid w:val="000E496F"/>
    <w:rsid w:val="000E5122"/>
    <w:rsid w:val="000E6380"/>
    <w:rsid w:val="000E6885"/>
    <w:rsid w:val="000E6C6B"/>
    <w:rsid w:val="000F033D"/>
    <w:rsid w:val="000F0452"/>
    <w:rsid w:val="000F120C"/>
    <w:rsid w:val="000F224C"/>
    <w:rsid w:val="000F2FBB"/>
    <w:rsid w:val="000F3E38"/>
    <w:rsid w:val="000F4EFA"/>
    <w:rsid w:val="000F5DF1"/>
    <w:rsid w:val="000F65D6"/>
    <w:rsid w:val="000F67B8"/>
    <w:rsid w:val="000F6D13"/>
    <w:rsid w:val="001030A8"/>
    <w:rsid w:val="0010311E"/>
    <w:rsid w:val="001037E9"/>
    <w:rsid w:val="00103CB8"/>
    <w:rsid w:val="00103DA4"/>
    <w:rsid w:val="00103E73"/>
    <w:rsid w:val="0010435E"/>
    <w:rsid w:val="00105924"/>
    <w:rsid w:val="001060D4"/>
    <w:rsid w:val="00106177"/>
    <w:rsid w:val="00106B84"/>
    <w:rsid w:val="00106D82"/>
    <w:rsid w:val="0010756D"/>
    <w:rsid w:val="00107B00"/>
    <w:rsid w:val="00107C4C"/>
    <w:rsid w:val="0011026F"/>
    <w:rsid w:val="00110513"/>
    <w:rsid w:val="00110960"/>
    <w:rsid w:val="00110AB4"/>
    <w:rsid w:val="00110F32"/>
    <w:rsid w:val="001110B4"/>
    <w:rsid w:val="00111EFD"/>
    <w:rsid w:val="00112C46"/>
    <w:rsid w:val="0011347E"/>
    <w:rsid w:val="001137D7"/>
    <w:rsid w:val="001137FB"/>
    <w:rsid w:val="0011389F"/>
    <w:rsid w:val="00113BF5"/>
    <w:rsid w:val="00113CB3"/>
    <w:rsid w:val="00113F39"/>
    <w:rsid w:val="0011423A"/>
    <w:rsid w:val="0011447B"/>
    <w:rsid w:val="001145E7"/>
    <w:rsid w:val="001148C4"/>
    <w:rsid w:val="001155B3"/>
    <w:rsid w:val="00116009"/>
    <w:rsid w:val="001168D2"/>
    <w:rsid w:val="001173F1"/>
    <w:rsid w:val="0011786A"/>
    <w:rsid w:val="00117DA6"/>
    <w:rsid w:val="00120547"/>
    <w:rsid w:val="0012093E"/>
    <w:rsid w:val="00120993"/>
    <w:rsid w:val="00121DE1"/>
    <w:rsid w:val="00122CD2"/>
    <w:rsid w:val="00124925"/>
    <w:rsid w:val="001253EC"/>
    <w:rsid w:val="001258BB"/>
    <w:rsid w:val="0012640C"/>
    <w:rsid w:val="00127051"/>
    <w:rsid w:val="00127759"/>
    <w:rsid w:val="00127F35"/>
    <w:rsid w:val="0013034C"/>
    <w:rsid w:val="00130824"/>
    <w:rsid w:val="00130F65"/>
    <w:rsid w:val="00132C86"/>
    <w:rsid w:val="0013403F"/>
    <w:rsid w:val="001340C9"/>
    <w:rsid w:val="001349FB"/>
    <w:rsid w:val="00134AC2"/>
    <w:rsid w:val="00134AF9"/>
    <w:rsid w:val="00134F82"/>
    <w:rsid w:val="00135A1F"/>
    <w:rsid w:val="0013659A"/>
    <w:rsid w:val="001367F6"/>
    <w:rsid w:val="00136B6F"/>
    <w:rsid w:val="00137D1B"/>
    <w:rsid w:val="00140675"/>
    <w:rsid w:val="0014185A"/>
    <w:rsid w:val="001426CA"/>
    <w:rsid w:val="0014293F"/>
    <w:rsid w:val="00144535"/>
    <w:rsid w:val="001445E7"/>
    <w:rsid w:val="001446CA"/>
    <w:rsid w:val="00144C22"/>
    <w:rsid w:val="00144D31"/>
    <w:rsid w:val="00145F19"/>
    <w:rsid w:val="00146D1D"/>
    <w:rsid w:val="00146DE3"/>
    <w:rsid w:val="00146E0F"/>
    <w:rsid w:val="00146EC7"/>
    <w:rsid w:val="00147154"/>
    <w:rsid w:val="0014730B"/>
    <w:rsid w:val="0014766A"/>
    <w:rsid w:val="00147BF4"/>
    <w:rsid w:val="001510CA"/>
    <w:rsid w:val="00151150"/>
    <w:rsid w:val="001516B9"/>
    <w:rsid w:val="00151BB7"/>
    <w:rsid w:val="00151D8A"/>
    <w:rsid w:val="00152764"/>
    <w:rsid w:val="00152912"/>
    <w:rsid w:val="00153066"/>
    <w:rsid w:val="001535B0"/>
    <w:rsid w:val="001536C3"/>
    <w:rsid w:val="00154575"/>
    <w:rsid w:val="00154713"/>
    <w:rsid w:val="001548A9"/>
    <w:rsid w:val="00154C3B"/>
    <w:rsid w:val="001550FC"/>
    <w:rsid w:val="00155E29"/>
    <w:rsid w:val="001564D6"/>
    <w:rsid w:val="0015705A"/>
    <w:rsid w:val="00157560"/>
    <w:rsid w:val="00157CB5"/>
    <w:rsid w:val="00157D0D"/>
    <w:rsid w:val="00161B2F"/>
    <w:rsid w:val="00162ADF"/>
    <w:rsid w:val="00162BB1"/>
    <w:rsid w:val="0016337B"/>
    <w:rsid w:val="00164401"/>
    <w:rsid w:val="0016480C"/>
    <w:rsid w:val="001658C4"/>
    <w:rsid w:val="0016594A"/>
    <w:rsid w:val="00165BBB"/>
    <w:rsid w:val="001666A4"/>
    <w:rsid w:val="001668BE"/>
    <w:rsid w:val="00166A57"/>
    <w:rsid w:val="0016758D"/>
    <w:rsid w:val="001677A0"/>
    <w:rsid w:val="00170B39"/>
    <w:rsid w:val="0017122F"/>
    <w:rsid w:val="0017153A"/>
    <w:rsid w:val="001722A3"/>
    <w:rsid w:val="00172340"/>
    <w:rsid w:val="00173215"/>
    <w:rsid w:val="0017346A"/>
    <w:rsid w:val="00173FC9"/>
    <w:rsid w:val="00174339"/>
    <w:rsid w:val="00174406"/>
    <w:rsid w:val="001749B4"/>
    <w:rsid w:val="0017581D"/>
    <w:rsid w:val="00176FB8"/>
    <w:rsid w:val="001771E5"/>
    <w:rsid w:val="00177268"/>
    <w:rsid w:val="00177CA9"/>
    <w:rsid w:val="00177CCF"/>
    <w:rsid w:val="00181B49"/>
    <w:rsid w:val="00181E7F"/>
    <w:rsid w:val="00182168"/>
    <w:rsid w:val="00182300"/>
    <w:rsid w:val="00182640"/>
    <w:rsid w:val="00184A66"/>
    <w:rsid w:val="00184DAF"/>
    <w:rsid w:val="00185878"/>
    <w:rsid w:val="00186A6D"/>
    <w:rsid w:val="00186DF4"/>
    <w:rsid w:val="00186FE8"/>
    <w:rsid w:val="0018763D"/>
    <w:rsid w:val="00187C53"/>
    <w:rsid w:val="00190CFE"/>
    <w:rsid w:val="00190F61"/>
    <w:rsid w:val="001917FE"/>
    <w:rsid w:val="001920B4"/>
    <w:rsid w:val="00192451"/>
    <w:rsid w:val="001935DE"/>
    <w:rsid w:val="001938FD"/>
    <w:rsid w:val="00193E2E"/>
    <w:rsid w:val="00193F3F"/>
    <w:rsid w:val="00194721"/>
    <w:rsid w:val="0019567E"/>
    <w:rsid w:val="00195C2B"/>
    <w:rsid w:val="001961D9"/>
    <w:rsid w:val="00196281"/>
    <w:rsid w:val="0019677B"/>
    <w:rsid w:val="00196992"/>
    <w:rsid w:val="001978F3"/>
    <w:rsid w:val="001A0368"/>
    <w:rsid w:val="001A0AA8"/>
    <w:rsid w:val="001A170B"/>
    <w:rsid w:val="001A1EA0"/>
    <w:rsid w:val="001A24B0"/>
    <w:rsid w:val="001A3BE2"/>
    <w:rsid w:val="001A466F"/>
    <w:rsid w:val="001A4766"/>
    <w:rsid w:val="001A4EB3"/>
    <w:rsid w:val="001A4F8A"/>
    <w:rsid w:val="001A574A"/>
    <w:rsid w:val="001A618B"/>
    <w:rsid w:val="001A67E1"/>
    <w:rsid w:val="001B0B9C"/>
    <w:rsid w:val="001B0DCE"/>
    <w:rsid w:val="001B12D5"/>
    <w:rsid w:val="001B1947"/>
    <w:rsid w:val="001B2AB7"/>
    <w:rsid w:val="001B316F"/>
    <w:rsid w:val="001B33CC"/>
    <w:rsid w:val="001B3799"/>
    <w:rsid w:val="001B5497"/>
    <w:rsid w:val="001B60BF"/>
    <w:rsid w:val="001B799C"/>
    <w:rsid w:val="001B7A30"/>
    <w:rsid w:val="001B7D49"/>
    <w:rsid w:val="001C0639"/>
    <w:rsid w:val="001C1745"/>
    <w:rsid w:val="001C1746"/>
    <w:rsid w:val="001C185D"/>
    <w:rsid w:val="001C1930"/>
    <w:rsid w:val="001C30D3"/>
    <w:rsid w:val="001C3BE1"/>
    <w:rsid w:val="001C4159"/>
    <w:rsid w:val="001C4ABF"/>
    <w:rsid w:val="001C4DB5"/>
    <w:rsid w:val="001C5E21"/>
    <w:rsid w:val="001C654F"/>
    <w:rsid w:val="001C67DA"/>
    <w:rsid w:val="001C7882"/>
    <w:rsid w:val="001C7EBA"/>
    <w:rsid w:val="001D00F7"/>
    <w:rsid w:val="001D14F7"/>
    <w:rsid w:val="001D1CFE"/>
    <w:rsid w:val="001D26B9"/>
    <w:rsid w:val="001D2941"/>
    <w:rsid w:val="001D2FA5"/>
    <w:rsid w:val="001D3612"/>
    <w:rsid w:val="001D3669"/>
    <w:rsid w:val="001D5C23"/>
    <w:rsid w:val="001D635C"/>
    <w:rsid w:val="001D682C"/>
    <w:rsid w:val="001E1F16"/>
    <w:rsid w:val="001E2110"/>
    <w:rsid w:val="001E2E4F"/>
    <w:rsid w:val="001E372F"/>
    <w:rsid w:val="001E4924"/>
    <w:rsid w:val="001E54FC"/>
    <w:rsid w:val="001E5BF6"/>
    <w:rsid w:val="001E5C83"/>
    <w:rsid w:val="001E6338"/>
    <w:rsid w:val="001E64FD"/>
    <w:rsid w:val="001E6636"/>
    <w:rsid w:val="001E6B69"/>
    <w:rsid w:val="001E6EEC"/>
    <w:rsid w:val="001E74F3"/>
    <w:rsid w:val="001E7752"/>
    <w:rsid w:val="001F04C9"/>
    <w:rsid w:val="001F05BB"/>
    <w:rsid w:val="001F101E"/>
    <w:rsid w:val="001F12FE"/>
    <w:rsid w:val="001F131E"/>
    <w:rsid w:val="001F1748"/>
    <w:rsid w:val="001F2EF2"/>
    <w:rsid w:val="001F59CD"/>
    <w:rsid w:val="001F5DF3"/>
    <w:rsid w:val="001F6599"/>
    <w:rsid w:val="001F698E"/>
    <w:rsid w:val="001F77B5"/>
    <w:rsid w:val="001F77DC"/>
    <w:rsid w:val="002005E2"/>
    <w:rsid w:val="00200CD8"/>
    <w:rsid w:val="00200E17"/>
    <w:rsid w:val="0020128F"/>
    <w:rsid w:val="002044E6"/>
    <w:rsid w:val="0020555B"/>
    <w:rsid w:val="00205F71"/>
    <w:rsid w:val="002071F6"/>
    <w:rsid w:val="002071FF"/>
    <w:rsid w:val="00207711"/>
    <w:rsid w:val="002077A6"/>
    <w:rsid w:val="00207EBF"/>
    <w:rsid w:val="00207FF1"/>
    <w:rsid w:val="00210235"/>
    <w:rsid w:val="002104CD"/>
    <w:rsid w:val="00210692"/>
    <w:rsid w:val="00211147"/>
    <w:rsid w:val="0021145D"/>
    <w:rsid w:val="002121DE"/>
    <w:rsid w:val="002122D2"/>
    <w:rsid w:val="002124FB"/>
    <w:rsid w:val="00212568"/>
    <w:rsid w:val="002132D8"/>
    <w:rsid w:val="0021404C"/>
    <w:rsid w:val="0021513D"/>
    <w:rsid w:val="00215172"/>
    <w:rsid w:val="002152FA"/>
    <w:rsid w:val="00215B3E"/>
    <w:rsid w:val="00216034"/>
    <w:rsid w:val="00216A65"/>
    <w:rsid w:val="00220292"/>
    <w:rsid w:val="00221825"/>
    <w:rsid w:val="00221B5A"/>
    <w:rsid w:val="00222B01"/>
    <w:rsid w:val="00222B32"/>
    <w:rsid w:val="0022304D"/>
    <w:rsid w:val="00223A62"/>
    <w:rsid w:val="002246E4"/>
    <w:rsid w:val="002249DB"/>
    <w:rsid w:val="00224CE1"/>
    <w:rsid w:val="00224DCF"/>
    <w:rsid w:val="00224FAB"/>
    <w:rsid w:val="00225056"/>
    <w:rsid w:val="002258A9"/>
    <w:rsid w:val="00226DDB"/>
    <w:rsid w:val="00226EAA"/>
    <w:rsid w:val="0022728E"/>
    <w:rsid w:val="00227DEE"/>
    <w:rsid w:val="00230FE0"/>
    <w:rsid w:val="002318AD"/>
    <w:rsid w:val="00231B12"/>
    <w:rsid w:val="002327FC"/>
    <w:rsid w:val="00233A0A"/>
    <w:rsid w:val="002352CB"/>
    <w:rsid w:val="00235AD3"/>
    <w:rsid w:val="00235BC0"/>
    <w:rsid w:val="0023612C"/>
    <w:rsid w:val="00236931"/>
    <w:rsid w:val="00237550"/>
    <w:rsid w:val="00237B79"/>
    <w:rsid w:val="0024092B"/>
    <w:rsid w:val="0024129E"/>
    <w:rsid w:val="00241AA1"/>
    <w:rsid w:val="00241B4F"/>
    <w:rsid w:val="002435F4"/>
    <w:rsid w:val="00244503"/>
    <w:rsid w:val="00244AB7"/>
    <w:rsid w:val="002460FD"/>
    <w:rsid w:val="00246FF1"/>
    <w:rsid w:val="00247715"/>
    <w:rsid w:val="00250F36"/>
    <w:rsid w:val="0025108D"/>
    <w:rsid w:val="00251245"/>
    <w:rsid w:val="002516E8"/>
    <w:rsid w:val="00251AC7"/>
    <w:rsid w:val="00252032"/>
    <w:rsid w:val="0025244E"/>
    <w:rsid w:val="0025270F"/>
    <w:rsid w:val="0025347E"/>
    <w:rsid w:val="0025377E"/>
    <w:rsid w:val="00253EAD"/>
    <w:rsid w:val="00253FF0"/>
    <w:rsid w:val="00254702"/>
    <w:rsid w:val="00254ACB"/>
    <w:rsid w:val="00254EB1"/>
    <w:rsid w:val="0025501B"/>
    <w:rsid w:val="0025509C"/>
    <w:rsid w:val="00255529"/>
    <w:rsid w:val="00256D9D"/>
    <w:rsid w:val="00257983"/>
    <w:rsid w:val="00261382"/>
    <w:rsid w:val="00261FDF"/>
    <w:rsid w:val="00265B9C"/>
    <w:rsid w:val="00266453"/>
    <w:rsid w:val="00267369"/>
    <w:rsid w:val="00270763"/>
    <w:rsid w:val="00270DDA"/>
    <w:rsid w:val="00271135"/>
    <w:rsid w:val="00272013"/>
    <w:rsid w:val="00273931"/>
    <w:rsid w:val="00274FB1"/>
    <w:rsid w:val="0027568B"/>
    <w:rsid w:val="002756FA"/>
    <w:rsid w:val="00275D22"/>
    <w:rsid w:val="00275E09"/>
    <w:rsid w:val="00275F7C"/>
    <w:rsid w:val="00276556"/>
    <w:rsid w:val="00276BA1"/>
    <w:rsid w:val="00276F5C"/>
    <w:rsid w:val="00277205"/>
    <w:rsid w:val="00277702"/>
    <w:rsid w:val="002778F6"/>
    <w:rsid w:val="00277B32"/>
    <w:rsid w:val="00280106"/>
    <w:rsid w:val="00280119"/>
    <w:rsid w:val="0028068E"/>
    <w:rsid w:val="00281809"/>
    <w:rsid w:val="00281AB6"/>
    <w:rsid w:val="00281CDF"/>
    <w:rsid w:val="00281E3E"/>
    <w:rsid w:val="002827FE"/>
    <w:rsid w:val="00282A6B"/>
    <w:rsid w:val="002849AE"/>
    <w:rsid w:val="00284E09"/>
    <w:rsid w:val="00285D15"/>
    <w:rsid w:val="00286477"/>
    <w:rsid w:val="002872AD"/>
    <w:rsid w:val="002874BE"/>
    <w:rsid w:val="002876A7"/>
    <w:rsid w:val="00290262"/>
    <w:rsid w:val="0029030C"/>
    <w:rsid w:val="00290786"/>
    <w:rsid w:val="00290F6D"/>
    <w:rsid w:val="00291B33"/>
    <w:rsid w:val="00291E2C"/>
    <w:rsid w:val="00291FC1"/>
    <w:rsid w:val="0029213C"/>
    <w:rsid w:val="0029281D"/>
    <w:rsid w:val="0029334F"/>
    <w:rsid w:val="00293752"/>
    <w:rsid w:val="00293E01"/>
    <w:rsid w:val="002946DF"/>
    <w:rsid w:val="0029478F"/>
    <w:rsid w:val="00294A13"/>
    <w:rsid w:val="00294EFE"/>
    <w:rsid w:val="00296203"/>
    <w:rsid w:val="002968DD"/>
    <w:rsid w:val="00297C15"/>
    <w:rsid w:val="002A1126"/>
    <w:rsid w:val="002A21AE"/>
    <w:rsid w:val="002A42A5"/>
    <w:rsid w:val="002A46E6"/>
    <w:rsid w:val="002A47B7"/>
    <w:rsid w:val="002A53AC"/>
    <w:rsid w:val="002A5AD2"/>
    <w:rsid w:val="002A6124"/>
    <w:rsid w:val="002A6182"/>
    <w:rsid w:val="002A64F8"/>
    <w:rsid w:val="002A7C66"/>
    <w:rsid w:val="002A7E8B"/>
    <w:rsid w:val="002B0E2D"/>
    <w:rsid w:val="002B0FC2"/>
    <w:rsid w:val="002B1441"/>
    <w:rsid w:val="002B1962"/>
    <w:rsid w:val="002B1FC9"/>
    <w:rsid w:val="002B1FE7"/>
    <w:rsid w:val="002B228B"/>
    <w:rsid w:val="002B2567"/>
    <w:rsid w:val="002B25D2"/>
    <w:rsid w:val="002B284A"/>
    <w:rsid w:val="002B3829"/>
    <w:rsid w:val="002B3A58"/>
    <w:rsid w:val="002B3C9B"/>
    <w:rsid w:val="002B43DB"/>
    <w:rsid w:val="002B56D4"/>
    <w:rsid w:val="002B591A"/>
    <w:rsid w:val="002B6035"/>
    <w:rsid w:val="002B6AD9"/>
    <w:rsid w:val="002C112B"/>
    <w:rsid w:val="002C1211"/>
    <w:rsid w:val="002C1261"/>
    <w:rsid w:val="002C2938"/>
    <w:rsid w:val="002C32A5"/>
    <w:rsid w:val="002C348E"/>
    <w:rsid w:val="002C3C01"/>
    <w:rsid w:val="002C3CBD"/>
    <w:rsid w:val="002C3D91"/>
    <w:rsid w:val="002C41FC"/>
    <w:rsid w:val="002C45C2"/>
    <w:rsid w:val="002C4AC0"/>
    <w:rsid w:val="002C4BAB"/>
    <w:rsid w:val="002C518E"/>
    <w:rsid w:val="002C67B0"/>
    <w:rsid w:val="002C7A80"/>
    <w:rsid w:val="002D02A7"/>
    <w:rsid w:val="002D02FA"/>
    <w:rsid w:val="002D1CC0"/>
    <w:rsid w:val="002D25E1"/>
    <w:rsid w:val="002D27FA"/>
    <w:rsid w:val="002D3490"/>
    <w:rsid w:val="002D3503"/>
    <w:rsid w:val="002D4A73"/>
    <w:rsid w:val="002D4CD5"/>
    <w:rsid w:val="002D4D9E"/>
    <w:rsid w:val="002D5145"/>
    <w:rsid w:val="002D59E0"/>
    <w:rsid w:val="002D5BA2"/>
    <w:rsid w:val="002D6266"/>
    <w:rsid w:val="002D6406"/>
    <w:rsid w:val="002D6B17"/>
    <w:rsid w:val="002D6BAE"/>
    <w:rsid w:val="002D728B"/>
    <w:rsid w:val="002D784F"/>
    <w:rsid w:val="002E0E15"/>
    <w:rsid w:val="002E2428"/>
    <w:rsid w:val="002E27CC"/>
    <w:rsid w:val="002E2BF9"/>
    <w:rsid w:val="002E3DF7"/>
    <w:rsid w:val="002E64EB"/>
    <w:rsid w:val="002E68A5"/>
    <w:rsid w:val="002F10E6"/>
    <w:rsid w:val="002F19B2"/>
    <w:rsid w:val="002F29FE"/>
    <w:rsid w:val="002F2BED"/>
    <w:rsid w:val="002F3145"/>
    <w:rsid w:val="002F329C"/>
    <w:rsid w:val="002F3900"/>
    <w:rsid w:val="002F3C2A"/>
    <w:rsid w:val="002F3F4B"/>
    <w:rsid w:val="002F466C"/>
    <w:rsid w:val="002F46B4"/>
    <w:rsid w:val="002F592C"/>
    <w:rsid w:val="002F6F4F"/>
    <w:rsid w:val="002F746A"/>
    <w:rsid w:val="002F76CB"/>
    <w:rsid w:val="002F7B07"/>
    <w:rsid w:val="002F7DB8"/>
    <w:rsid w:val="003003BD"/>
    <w:rsid w:val="00300CC5"/>
    <w:rsid w:val="00300DC5"/>
    <w:rsid w:val="0030153C"/>
    <w:rsid w:val="00301C3D"/>
    <w:rsid w:val="00301EF5"/>
    <w:rsid w:val="0030205D"/>
    <w:rsid w:val="00302539"/>
    <w:rsid w:val="00302988"/>
    <w:rsid w:val="0030304A"/>
    <w:rsid w:val="00303237"/>
    <w:rsid w:val="00305777"/>
    <w:rsid w:val="003058C2"/>
    <w:rsid w:val="003067B1"/>
    <w:rsid w:val="00306812"/>
    <w:rsid w:val="00306ACB"/>
    <w:rsid w:val="003102FE"/>
    <w:rsid w:val="00310AB7"/>
    <w:rsid w:val="00313744"/>
    <w:rsid w:val="00313B52"/>
    <w:rsid w:val="00313E6E"/>
    <w:rsid w:val="00314085"/>
    <w:rsid w:val="00314E7F"/>
    <w:rsid w:val="003154F3"/>
    <w:rsid w:val="0031633F"/>
    <w:rsid w:val="003177A1"/>
    <w:rsid w:val="00317987"/>
    <w:rsid w:val="003179A9"/>
    <w:rsid w:val="00317AF4"/>
    <w:rsid w:val="00317C16"/>
    <w:rsid w:val="00320DE7"/>
    <w:rsid w:val="00321260"/>
    <w:rsid w:val="00322C1E"/>
    <w:rsid w:val="00323133"/>
    <w:rsid w:val="00323E4E"/>
    <w:rsid w:val="00323F41"/>
    <w:rsid w:val="003245E0"/>
    <w:rsid w:val="00325261"/>
    <w:rsid w:val="00325289"/>
    <w:rsid w:val="0032644E"/>
    <w:rsid w:val="0032666D"/>
    <w:rsid w:val="00326A67"/>
    <w:rsid w:val="0033065A"/>
    <w:rsid w:val="00331CB7"/>
    <w:rsid w:val="00331EC9"/>
    <w:rsid w:val="0033243A"/>
    <w:rsid w:val="00332474"/>
    <w:rsid w:val="00332A06"/>
    <w:rsid w:val="00332C89"/>
    <w:rsid w:val="00332ED4"/>
    <w:rsid w:val="003335DC"/>
    <w:rsid w:val="0033397E"/>
    <w:rsid w:val="00333BB8"/>
    <w:rsid w:val="00333D82"/>
    <w:rsid w:val="0033430A"/>
    <w:rsid w:val="0033503E"/>
    <w:rsid w:val="0033615A"/>
    <w:rsid w:val="00336494"/>
    <w:rsid w:val="0033690A"/>
    <w:rsid w:val="00337021"/>
    <w:rsid w:val="00337282"/>
    <w:rsid w:val="0033747E"/>
    <w:rsid w:val="00341DBA"/>
    <w:rsid w:val="00341F93"/>
    <w:rsid w:val="003426AA"/>
    <w:rsid w:val="00342BC3"/>
    <w:rsid w:val="00342D7A"/>
    <w:rsid w:val="00342D8D"/>
    <w:rsid w:val="00342DF2"/>
    <w:rsid w:val="0034494E"/>
    <w:rsid w:val="00344DE8"/>
    <w:rsid w:val="003463ED"/>
    <w:rsid w:val="003476F1"/>
    <w:rsid w:val="00347736"/>
    <w:rsid w:val="003479D4"/>
    <w:rsid w:val="003524B1"/>
    <w:rsid w:val="0035258D"/>
    <w:rsid w:val="003526B2"/>
    <w:rsid w:val="003528CD"/>
    <w:rsid w:val="003533B7"/>
    <w:rsid w:val="003536CD"/>
    <w:rsid w:val="003550C3"/>
    <w:rsid w:val="00355270"/>
    <w:rsid w:val="0035561E"/>
    <w:rsid w:val="00357149"/>
    <w:rsid w:val="00357B25"/>
    <w:rsid w:val="0036093F"/>
    <w:rsid w:val="003616B4"/>
    <w:rsid w:val="00362705"/>
    <w:rsid w:val="00362ADD"/>
    <w:rsid w:val="00363ED6"/>
    <w:rsid w:val="003644FB"/>
    <w:rsid w:val="00364515"/>
    <w:rsid w:val="0036495F"/>
    <w:rsid w:val="00365A98"/>
    <w:rsid w:val="00365E0F"/>
    <w:rsid w:val="00367C94"/>
    <w:rsid w:val="00367E58"/>
    <w:rsid w:val="00370D0C"/>
    <w:rsid w:val="003724AB"/>
    <w:rsid w:val="003727C1"/>
    <w:rsid w:val="00372844"/>
    <w:rsid w:val="003737A4"/>
    <w:rsid w:val="003738E5"/>
    <w:rsid w:val="003744C8"/>
    <w:rsid w:val="0037483A"/>
    <w:rsid w:val="00374B98"/>
    <w:rsid w:val="00375931"/>
    <w:rsid w:val="00376923"/>
    <w:rsid w:val="00376C61"/>
    <w:rsid w:val="00376F8A"/>
    <w:rsid w:val="0037706E"/>
    <w:rsid w:val="00377291"/>
    <w:rsid w:val="00377A6F"/>
    <w:rsid w:val="00380CA0"/>
    <w:rsid w:val="0038132F"/>
    <w:rsid w:val="00382894"/>
    <w:rsid w:val="0038336D"/>
    <w:rsid w:val="00383965"/>
    <w:rsid w:val="00383D0D"/>
    <w:rsid w:val="003853CD"/>
    <w:rsid w:val="00385537"/>
    <w:rsid w:val="003861B4"/>
    <w:rsid w:val="003879C4"/>
    <w:rsid w:val="00390C09"/>
    <w:rsid w:val="00391C8C"/>
    <w:rsid w:val="00391D92"/>
    <w:rsid w:val="00391F15"/>
    <w:rsid w:val="0039264B"/>
    <w:rsid w:val="00392DC9"/>
    <w:rsid w:val="00392E28"/>
    <w:rsid w:val="00392E46"/>
    <w:rsid w:val="00393D7F"/>
    <w:rsid w:val="0039426F"/>
    <w:rsid w:val="0039506D"/>
    <w:rsid w:val="003957F7"/>
    <w:rsid w:val="003960B5"/>
    <w:rsid w:val="00396BA9"/>
    <w:rsid w:val="00396FEA"/>
    <w:rsid w:val="00397D85"/>
    <w:rsid w:val="003A0774"/>
    <w:rsid w:val="003A1D19"/>
    <w:rsid w:val="003A2DE9"/>
    <w:rsid w:val="003A370E"/>
    <w:rsid w:val="003A3805"/>
    <w:rsid w:val="003A458E"/>
    <w:rsid w:val="003A4C44"/>
    <w:rsid w:val="003A52FE"/>
    <w:rsid w:val="003A69ED"/>
    <w:rsid w:val="003A7387"/>
    <w:rsid w:val="003B0D9D"/>
    <w:rsid w:val="003B126B"/>
    <w:rsid w:val="003B1817"/>
    <w:rsid w:val="003B2381"/>
    <w:rsid w:val="003B23D7"/>
    <w:rsid w:val="003B3803"/>
    <w:rsid w:val="003B3B9C"/>
    <w:rsid w:val="003B4311"/>
    <w:rsid w:val="003B51AC"/>
    <w:rsid w:val="003B5C8F"/>
    <w:rsid w:val="003B6831"/>
    <w:rsid w:val="003B6A3F"/>
    <w:rsid w:val="003B6D10"/>
    <w:rsid w:val="003B6F60"/>
    <w:rsid w:val="003B79DF"/>
    <w:rsid w:val="003B7F20"/>
    <w:rsid w:val="003C53ED"/>
    <w:rsid w:val="003C7895"/>
    <w:rsid w:val="003C7C8A"/>
    <w:rsid w:val="003D01FA"/>
    <w:rsid w:val="003D03F5"/>
    <w:rsid w:val="003D058E"/>
    <w:rsid w:val="003D0F67"/>
    <w:rsid w:val="003D1052"/>
    <w:rsid w:val="003D1327"/>
    <w:rsid w:val="003D1D80"/>
    <w:rsid w:val="003D29C5"/>
    <w:rsid w:val="003D437F"/>
    <w:rsid w:val="003D4AE9"/>
    <w:rsid w:val="003D4C8C"/>
    <w:rsid w:val="003D54A1"/>
    <w:rsid w:val="003D627A"/>
    <w:rsid w:val="003D6306"/>
    <w:rsid w:val="003D634B"/>
    <w:rsid w:val="003D6B83"/>
    <w:rsid w:val="003D7C75"/>
    <w:rsid w:val="003E0A82"/>
    <w:rsid w:val="003E0B67"/>
    <w:rsid w:val="003E0DC6"/>
    <w:rsid w:val="003E1CA9"/>
    <w:rsid w:val="003E245C"/>
    <w:rsid w:val="003E2CB8"/>
    <w:rsid w:val="003E2DA4"/>
    <w:rsid w:val="003E300B"/>
    <w:rsid w:val="003E46BE"/>
    <w:rsid w:val="003E4A96"/>
    <w:rsid w:val="003E4E47"/>
    <w:rsid w:val="003E5884"/>
    <w:rsid w:val="003E59AF"/>
    <w:rsid w:val="003E77C8"/>
    <w:rsid w:val="003E780E"/>
    <w:rsid w:val="003F186F"/>
    <w:rsid w:val="003F1E68"/>
    <w:rsid w:val="003F249C"/>
    <w:rsid w:val="003F3B76"/>
    <w:rsid w:val="003F3C92"/>
    <w:rsid w:val="003F4485"/>
    <w:rsid w:val="003F5CDE"/>
    <w:rsid w:val="003F63EB"/>
    <w:rsid w:val="003F699C"/>
    <w:rsid w:val="003F76F8"/>
    <w:rsid w:val="003F7717"/>
    <w:rsid w:val="00400625"/>
    <w:rsid w:val="00400E68"/>
    <w:rsid w:val="004011DE"/>
    <w:rsid w:val="00401DC8"/>
    <w:rsid w:val="00402213"/>
    <w:rsid w:val="00402295"/>
    <w:rsid w:val="00402C56"/>
    <w:rsid w:val="00403161"/>
    <w:rsid w:val="00403452"/>
    <w:rsid w:val="004037A8"/>
    <w:rsid w:val="0040386D"/>
    <w:rsid w:val="00404065"/>
    <w:rsid w:val="0040422E"/>
    <w:rsid w:val="0040425C"/>
    <w:rsid w:val="004049AF"/>
    <w:rsid w:val="00405212"/>
    <w:rsid w:val="00406A72"/>
    <w:rsid w:val="0040723E"/>
    <w:rsid w:val="0040763E"/>
    <w:rsid w:val="00407B8A"/>
    <w:rsid w:val="00411F3D"/>
    <w:rsid w:val="004132D1"/>
    <w:rsid w:val="00413650"/>
    <w:rsid w:val="00413956"/>
    <w:rsid w:val="00413CEE"/>
    <w:rsid w:val="004140D9"/>
    <w:rsid w:val="00414385"/>
    <w:rsid w:val="0041583A"/>
    <w:rsid w:val="00415A85"/>
    <w:rsid w:val="00416733"/>
    <w:rsid w:val="00416C2C"/>
    <w:rsid w:val="00416E60"/>
    <w:rsid w:val="00417D71"/>
    <w:rsid w:val="00417F80"/>
    <w:rsid w:val="00420420"/>
    <w:rsid w:val="004207C1"/>
    <w:rsid w:val="00420DE8"/>
    <w:rsid w:val="0042346B"/>
    <w:rsid w:val="004239A1"/>
    <w:rsid w:val="00423DA3"/>
    <w:rsid w:val="00423EB2"/>
    <w:rsid w:val="00424A7D"/>
    <w:rsid w:val="00424DDB"/>
    <w:rsid w:val="00424FCC"/>
    <w:rsid w:val="00425059"/>
    <w:rsid w:val="00425356"/>
    <w:rsid w:val="004268B4"/>
    <w:rsid w:val="00426993"/>
    <w:rsid w:val="00426F5C"/>
    <w:rsid w:val="004271B0"/>
    <w:rsid w:val="00427EE0"/>
    <w:rsid w:val="00430062"/>
    <w:rsid w:val="00430907"/>
    <w:rsid w:val="0043175F"/>
    <w:rsid w:val="00431D02"/>
    <w:rsid w:val="004335BD"/>
    <w:rsid w:val="004338E4"/>
    <w:rsid w:val="00433DDE"/>
    <w:rsid w:val="00435512"/>
    <w:rsid w:val="004358D7"/>
    <w:rsid w:val="00436720"/>
    <w:rsid w:val="0043685F"/>
    <w:rsid w:val="0043703E"/>
    <w:rsid w:val="0043704F"/>
    <w:rsid w:val="0043772F"/>
    <w:rsid w:val="004404E3"/>
    <w:rsid w:val="004418A1"/>
    <w:rsid w:val="0044283B"/>
    <w:rsid w:val="00443555"/>
    <w:rsid w:val="004435E6"/>
    <w:rsid w:val="00443665"/>
    <w:rsid w:val="00443681"/>
    <w:rsid w:val="004436DC"/>
    <w:rsid w:val="00443C54"/>
    <w:rsid w:val="0044406F"/>
    <w:rsid w:val="00444AE6"/>
    <w:rsid w:val="0044522E"/>
    <w:rsid w:val="00446CE9"/>
    <w:rsid w:val="004474EE"/>
    <w:rsid w:val="00450377"/>
    <w:rsid w:val="0045084E"/>
    <w:rsid w:val="00450AA5"/>
    <w:rsid w:val="00450AB3"/>
    <w:rsid w:val="004514D5"/>
    <w:rsid w:val="00451774"/>
    <w:rsid w:val="00452142"/>
    <w:rsid w:val="004527F5"/>
    <w:rsid w:val="004533DD"/>
    <w:rsid w:val="00453C26"/>
    <w:rsid w:val="0045450A"/>
    <w:rsid w:val="004558FA"/>
    <w:rsid w:val="00455943"/>
    <w:rsid w:val="0045595E"/>
    <w:rsid w:val="0045664F"/>
    <w:rsid w:val="004602DB"/>
    <w:rsid w:val="004603A7"/>
    <w:rsid w:val="00460BB1"/>
    <w:rsid w:val="0046180F"/>
    <w:rsid w:val="00464A3D"/>
    <w:rsid w:val="00465C3B"/>
    <w:rsid w:val="00466C75"/>
    <w:rsid w:val="00466DD6"/>
    <w:rsid w:val="00467616"/>
    <w:rsid w:val="00467853"/>
    <w:rsid w:val="004710DC"/>
    <w:rsid w:val="004713FB"/>
    <w:rsid w:val="00471868"/>
    <w:rsid w:val="00471BBB"/>
    <w:rsid w:val="00473562"/>
    <w:rsid w:val="00473800"/>
    <w:rsid w:val="00473C1A"/>
    <w:rsid w:val="00473E06"/>
    <w:rsid w:val="00474271"/>
    <w:rsid w:val="00474678"/>
    <w:rsid w:val="004760ED"/>
    <w:rsid w:val="00476793"/>
    <w:rsid w:val="00477B22"/>
    <w:rsid w:val="00477C68"/>
    <w:rsid w:val="0048007C"/>
    <w:rsid w:val="00480421"/>
    <w:rsid w:val="004808CC"/>
    <w:rsid w:val="00480966"/>
    <w:rsid w:val="0048102A"/>
    <w:rsid w:val="004833B0"/>
    <w:rsid w:val="004834D7"/>
    <w:rsid w:val="00483E04"/>
    <w:rsid w:val="004852BA"/>
    <w:rsid w:val="0048569C"/>
    <w:rsid w:val="00485B0F"/>
    <w:rsid w:val="00486CB3"/>
    <w:rsid w:val="00486CFC"/>
    <w:rsid w:val="004870CC"/>
    <w:rsid w:val="004876AE"/>
    <w:rsid w:val="00487727"/>
    <w:rsid w:val="00490BA7"/>
    <w:rsid w:val="00490CD2"/>
    <w:rsid w:val="004917A9"/>
    <w:rsid w:val="00491D6F"/>
    <w:rsid w:val="00491FC4"/>
    <w:rsid w:val="0049205D"/>
    <w:rsid w:val="00492360"/>
    <w:rsid w:val="004925D2"/>
    <w:rsid w:val="004929F2"/>
    <w:rsid w:val="00492C94"/>
    <w:rsid w:val="00492E8A"/>
    <w:rsid w:val="00493C98"/>
    <w:rsid w:val="004954BF"/>
    <w:rsid w:val="00496376"/>
    <w:rsid w:val="00496439"/>
    <w:rsid w:val="0049661B"/>
    <w:rsid w:val="00496719"/>
    <w:rsid w:val="00496763"/>
    <w:rsid w:val="0049682C"/>
    <w:rsid w:val="004969EE"/>
    <w:rsid w:val="00496D70"/>
    <w:rsid w:val="00497673"/>
    <w:rsid w:val="004A07FA"/>
    <w:rsid w:val="004A0D36"/>
    <w:rsid w:val="004A189D"/>
    <w:rsid w:val="004A2648"/>
    <w:rsid w:val="004A338B"/>
    <w:rsid w:val="004A33F6"/>
    <w:rsid w:val="004A3C8A"/>
    <w:rsid w:val="004A43DA"/>
    <w:rsid w:val="004A461F"/>
    <w:rsid w:val="004A4A9B"/>
    <w:rsid w:val="004A4AB5"/>
    <w:rsid w:val="004A5ECA"/>
    <w:rsid w:val="004A5F04"/>
    <w:rsid w:val="004A7B2E"/>
    <w:rsid w:val="004B0C80"/>
    <w:rsid w:val="004B1B26"/>
    <w:rsid w:val="004B1D4E"/>
    <w:rsid w:val="004B1F72"/>
    <w:rsid w:val="004B20C7"/>
    <w:rsid w:val="004B2654"/>
    <w:rsid w:val="004B32DC"/>
    <w:rsid w:val="004B3602"/>
    <w:rsid w:val="004B3949"/>
    <w:rsid w:val="004B3CE9"/>
    <w:rsid w:val="004B3E8C"/>
    <w:rsid w:val="004B5D02"/>
    <w:rsid w:val="004B6600"/>
    <w:rsid w:val="004B71EE"/>
    <w:rsid w:val="004B7424"/>
    <w:rsid w:val="004B74AD"/>
    <w:rsid w:val="004B78F0"/>
    <w:rsid w:val="004C0A5C"/>
    <w:rsid w:val="004C1619"/>
    <w:rsid w:val="004C1FF5"/>
    <w:rsid w:val="004C2B36"/>
    <w:rsid w:val="004C318D"/>
    <w:rsid w:val="004C323D"/>
    <w:rsid w:val="004C4C01"/>
    <w:rsid w:val="004C537A"/>
    <w:rsid w:val="004C5EA5"/>
    <w:rsid w:val="004C6897"/>
    <w:rsid w:val="004C6F2F"/>
    <w:rsid w:val="004C70EC"/>
    <w:rsid w:val="004C7495"/>
    <w:rsid w:val="004D0A0E"/>
    <w:rsid w:val="004D19B3"/>
    <w:rsid w:val="004D234A"/>
    <w:rsid w:val="004D23D0"/>
    <w:rsid w:val="004D277D"/>
    <w:rsid w:val="004D284B"/>
    <w:rsid w:val="004D2C68"/>
    <w:rsid w:val="004D320E"/>
    <w:rsid w:val="004D3255"/>
    <w:rsid w:val="004D5006"/>
    <w:rsid w:val="004D690F"/>
    <w:rsid w:val="004D7D42"/>
    <w:rsid w:val="004D7FE4"/>
    <w:rsid w:val="004E0492"/>
    <w:rsid w:val="004E076E"/>
    <w:rsid w:val="004E09D7"/>
    <w:rsid w:val="004E0C02"/>
    <w:rsid w:val="004E0EC3"/>
    <w:rsid w:val="004E30DC"/>
    <w:rsid w:val="004E34A5"/>
    <w:rsid w:val="004E3E93"/>
    <w:rsid w:val="004E424E"/>
    <w:rsid w:val="004E436B"/>
    <w:rsid w:val="004E51FA"/>
    <w:rsid w:val="004E5652"/>
    <w:rsid w:val="004E5ADA"/>
    <w:rsid w:val="004E5EDA"/>
    <w:rsid w:val="004E628B"/>
    <w:rsid w:val="004E65EA"/>
    <w:rsid w:val="004E6F2B"/>
    <w:rsid w:val="004E703A"/>
    <w:rsid w:val="004E71AE"/>
    <w:rsid w:val="004F0137"/>
    <w:rsid w:val="004F0551"/>
    <w:rsid w:val="004F0640"/>
    <w:rsid w:val="004F0690"/>
    <w:rsid w:val="004F0AF4"/>
    <w:rsid w:val="004F23EF"/>
    <w:rsid w:val="004F2479"/>
    <w:rsid w:val="004F2703"/>
    <w:rsid w:val="004F2A5E"/>
    <w:rsid w:val="004F2E39"/>
    <w:rsid w:val="004F3A56"/>
    <w:rsid w:val="004F46BF"/>
    <w:rsid w:val="004F488A"/>
    <w:rsid w:val="004F49FC"/>
    <w:rsid w:val="004F56A2"/>
    <w:rsid w:val="004F5AEA"/>
    <w:rsid w:val="004F5B4E"/>
    <w:rsid w:val="004F5F60"/>
    <w:rsid w:val="004F62B8"/>
    <w:rsid w:val="004F632A"/>
    <w:rsid w:val="004F64B8"/>
    <w:rsid w:val="00500BE3"/>
    <w:rsid w:val="00501208"/>
    <w:rsid w:val="00501FD8"/>
    <w:rsid w:val="005034BD"/>
    <w:rsid w:val="005035E2"/>
    <w:rsid w:val="0050387B"/>
    <w:rsid w:val="00504440"/>
    <w:rsid w:val="005046DF"/>
    <w:rsid w:val="005048A3"/>
    <w:rsid w:val="00504A05"/>
    <w:rsid w:val="00505611"/>
    <w:rsid w:val="00505799"/>
    <w:rsid w:val="005058EB"/>
    <w:rsid w:val="00506216"/>
    <w:rsid w:val="00507AA9"/>
    <w:rsid w:val="005101AF"/>
    <w:rsid w:val="00510FCC"/>
    <w:rsid w:val="0051127D"/>
    <w:rsid w:val="005134BA"/>
    <w:rsid w:val="005139B5"/>
    <w:rsid w:val="00513FAC"/>
    <w:rsid w:val="00514E24"/>
    <w:rsid w:val="00514FD3"/>
    <w:rsid w:val="00516216"/>
    <w:rsid w:val="0051635D"/>
    <w:rsid w:val="005167D5"/>
    <w:rsid w:val="00517A92"/>
    <w:rsid w:val="00517CC4"/>
    <w:rsid w:val="00522096"/>
    <w:rsid w:val="005220C6"/>
    <w:rsid w:val="00522490"/>
    <w:rsid w:val="005228B8"/>
    <w:rsid w:val="00522F09"/>
    <w:rsid w:val="00523CEF"/>
    <w:rsid w:val="005253BF"/>
    <w:rsid w:val="0052542C"/>
    <w:rsid w:val="00527B0B"/>
    <w:rsid w:val="00527EF2"/>
    <w:rsid w:val="0053059E"/>
    <w:rsid w:val="00530B60"/>
    <w:rsid w:val="00531BD2"/>
    <w:rsid w:val="00532098"/>
    <w:rsid w:val="005329C1"/>
    <w:rsid w:val="0053334A"/>
    <w:rsid w:val="005337E8"/>
    <w:rsid w:val="00533C8E"/>
    <w:rsid w:val="00533F73"/>
    <w:rsid w:val="00534B52"/>
    <w:rsid w:val="00535700"/>
    <w:rsid w:val="00536B5D"/>
    <w:rsid w:val="00536FB3"/>
    <w:rsid w:val="00537FDE"/>
    <w:rsid w:val="00540390"/>
    <w:rsid w:val="00540759"/>
    <w:rsid w:val="00541600"/>
    <w:rsid w:val="00541707"/>
    <w:rsid w:val="00541E47"/>
    <w:rsid w:val="00542B44"/>
    <w:rsid w:val="005435E3"/>
    <w:rsid w:val="00543AAE"/>
    <w:rsid w:val="00543B47"/>
    <w:rsid w:val="00543F31"/>
    <w:rsid w:val="005441CC"/>
    <w:rsid w:val="00544DBC"/>
    <w:rsid w:val="00545484"/>
    <w:rsid w:val="00545F4B"/>
    <w:rsid w:val="00547650"/>
    <w:rsid w:val="005479AB"/>
    <w:rsid w:val="005506CE"/>
    <w:rsid w:val="00550E9B"/>
    <w:rsid w:val="00552262"/>
    <w:rsid w:val="0055236E"/>
    <w:rsid w:val="005526FA"/>
    <w:rsid w:val="00552B5F"/>
    <w:rsid w:val="00552DB7"/>
    <w:rsid w:val="00553ABF"/>
    <w:rsid w:val="00554020"/>
    <w:rsid w:val="00554302"/>
    <w:rsid w:val="00555377"/>
    <w:rsid w:val="005553E5"/>
    <w:rsid w:val="00555ABA"/>
    <w:rsid w:val="00555EFC"/>
    <w:rsid w:val="00555EFD"/>
    <w:rsid w:val="005565D4"/>
    <w:rsid w:val="00556994"/>
    <w:rsid w:val="005569D1"/>
    <w:rsid w:val="005575E3"/>
    <w:rsid w:val="00557BAA"/>
    <w:rsid w:val="005607CA"/>
    <w:rsid w:val="00560EAE"/>
    <w:rsid w:val="00561290"/>
    <w:rsid w:val="00561432"/>
    <w:rsid w:val="0056170E"/>
    <w:rsid w:val="00561E48"/>
    <w:rsid w:val="00563FC7"/>
    <w:rsid w:val="0056490B"/>
    <w:rsid w:val="00564A4C"/>
    <w:rsid w:val="00564ADD"/>
    <w:rsid w:val="00565992"/>
    <w:rsid w:val="0056621E"/>
    <w:rsid w:val="00566638"/>
    <w:rsid w:val="005668F2"/>
    <w:rsid w:val="00566BC8"/>
    <w:rsid w:val="00566D43"/>
    <w:rsid w:val="00566D67"/>
    <w:rsid w:val="005675E7"/>
    <w:rsid w:val="00567685"/>
    <w:rsid w:val="00567A72"/>
    <w:rsid w:val="00570055"/>
    <w:rsid w:val="0057083C"/>
    <w:rsid w:val="00570B4A"/>
    <w:rsid w:val="00571096"/>
    <w:rsid w:val="0057202E"/>
    <w:rsid w:val="00572DD8"/>
    <w:rsid w:val="00573459"/>
    <w:rsid w:val="005741D5"/>
    <w:rsid w:val="005745FE"/>
    <w:rsid w:val="00574FB6"/>
    <w:rsid w:val="005753B3"/>
    <w:rsid w:val="0057548B"/>
    <w:rsid w:val="00575AF3"/>
    <w:rsid w:val="005764B6"/>
    <w:rsid w:val="0057651A"/>
    <w:rsid w:val="005767E1"/>
    <w:rsid w:val="005771C5"/>
    <w:rsid w:val="00577A69"/>
    <w:rsid w:val="00580C1D"/>
    <w:rsid w:val="00580E46"/>
    <w:rsid w:val="00581D13"/>
    <w:rsid w:val="0058314C"/>
    <w:rsid w:val="00583222"/>
    <w:rsid w:val="00583DE4"/>
    <w:rsid w:val="005851CE"/>
    <w:rsid w:val="005852D7"/>
    <w:rsid w:val="005859CD"/>
    <w:rsid w:val="00587057"/>
    <w:rsid w:val="005879FD"/>
    <w:rsid w:val="00587C4F"/>
    <w:rsid w:val="00587C84"/>
    <w:rsid w:val="00590493"/>
    <w:rsid w:val="005906B2"/>
    <w:rsid w:val="00590A20"/>
    <w:rsid w:val="005916D0"/>
    <w:rsid w:val="00591F83"/>
    <w:rsid w:val="00592691"/>
    <w:rsid w:val="005942E0"/>
    <w:rsid w:val="005946B9"/>
    <w:rsid w:val="0059487D"/>
    <w:rsid w:val="00594982"/>
    <w:rsid w:val="00595AA9"/>
    <w:rsid w:val="00595FBF"/>
    <w:rsid w:val="00596E08"/>
    <w:rsid w:val="005A1824"/>
    <w:rsid w:val="005A1A56"/>
    <w:rsid w:val="005A1F0A"/>
    <w:rsid w:val="005A2285"/>
    <w:rsid w:val="005A241E"/>
    <w:rsid w:val="005A2C84"/>
    <w:rsid w:val="005A3718"/>
    <w:rsid w:val="005A4B61"/>
    <w:rsid w:val="005A4BA0"/>
    <w:rsid w:val="005A53E0"/>
    <w:rsid w:val="005A5FCF"/>
    <w:rsid w:val="005A683D"/>
    <w:rsid w:val="005A7123"/>
    <w:rsid w:val="005A7432"/>
    <w:rsid w:val="005B1133"/>
    <w:rsid w:val="005B2215"/>
    <w:rsid w:val="005B27BD"/>
    <w:rsid w:val="005B2A08"/>
    <w:rsid w:val="005B2C13"/>
    <w:rsid w:val="005B2CA5"/>
    <w:rsid w:val="005B2F49"/>
    <w:rsid w:val="005B4ACD"/>
    <w:rsid w:val="005B53DB"/>
    <w:rsid w:val="005B68BE"/>
    <w:rsid w:val="005B7AC4"/>
    <w:rsid w:val="005C0E6B"/>
    <w:rsid w:val="005C1268"/>
    <w:rsid w:val="005C1546"/>
    <w:rsid w:val="005C2176"/>
    <w:rsid w:val="005C221A"/>
    <w:rsid w:val="005C25E5"/>
    <w:rsid w:val="005C2BA3"/>
    <w:rsid w:val="005C3161"/>
    <w:rsid w:val="005C3952"/>
    <w:rsid w:val="005C4158"/>
    <w:rsid w:val="005C428D"/>
    <w:rsid w:val="005C4C5A"/>
    <w:rsid w:val="005C5728"/>
    <w:rsid w:val="005C57DB"/>
    <w:rsid w:val="005C625B"/>
    <w:rsid w:val="005C78BC"/>
    <w:rsid w:val="005C7EE5"/>
    <w:rsid w:val="005D0134"/>
    <w:rsid w:val="005D0442"/>
    <w:rsid w:val="005D0461"/>
    <w:rsid w:val="005D0750"/>
    <w:rsid w:val="005D08A4"/>
    <w:rsid w:val="005D11B0"/>
    <w:rsid w:val="005D1349"/>
    <w:rsid w:val="005D1A80"/>
    <w:rsid w:val="005D2126"/>
    <w:rsid w:val="005D27E5"/>
    <w:rsid w:val="005D2C1B"/>
    <w:rsid w:val="005D32C5"/>
    <w:rsid w:val="005D5098"/>
    <w:rsid w:val="005D53BD"/>
    <w:rsid w:val="005D57C5"/>
    <w:rsid w:val="005D5ECD"/>
    <w:rsid w:val="005D70DC"/>
    <w:rsid w:val="005E0309"/>
    <w:rsid w:val="005E0606"/>
    <w:rsid w:val="005E1526"/>
    <w:rsid w:val="005E28A1"/>
    <w:rsid w:val="005E29AC"/>
    <w:rsid w:val="005E2DD3"/>
    <w:rsid w:val="005E2EF0"/>
    <w:rsid w:val="005E384E"/>
    <w:rsid w:val="005E40EB"/>
    <w:rsid w:val="005E4507"/>
    <w:rsid w:val="005E462C"/>
    <w:rsid w:val="005E4BFF"/>
    <w:rsid w:val="005E568F"/>
    <w:rsid w:val="005E5927"/>
    <w:rsid w:val="005E6A6B"/>
    <w:rsid w:val="005E6BA2"/>
    <w:rsid w:val="005E76DE"/>
    <w:rsid w:val="005E7AC9"/>
    <w:rsid w:val="005E7EDF"/>
    <w:rsid w:val="005F0BF9"/>
    <w:rsid w:val="005F14E3"/>
    <w:rsid w:val="005F2030"/>
    <w:rsid w:val="005F2A0B"/>
    <w:rsid w:val="005F2B4D"/>
    <w:rsid w:val="005F3AEF"/>
    <w:rsid w:val="005F3B69"/>
    <w:rsid w:val="005F51FF"/>
    <w:rsid w:val="005F52B5"/>
    <w:rsid w:val="005F558C"/>
    <w:rsid w:val="005F5FF4"/>
    <w:rsid w:val="005F6116"/>
    <w:rsid w:val="005F6973"/>
    <w:rsid w:val="005F6CAF"/>
    <w:rsid w:val="005F7A55"/>
    <w:rsid w:val="00600005"/>
    <w:rsid w:val="006010CC"/>
    <w:rsid w:val="0060138D"/>
    <w:rsid w:val="00601C1B"/>
    <w:rsid w:val="00601E55"/>
    <w:rsid w:val="00602078"/>
    <w:rsid w:val="006020EF"/>
    <w:rsid w:val="00603AEE"/>
    <w:rsid w:val="00603E65"/>
    <w:rsid w:val="00603EC7"/>
    <w:rsid w:val="00604369"/>
    <w:rsid w:val="006047E2"/>
    <w:rsid w:val="00604FB2"/>
    <w:rsid w:val="00605D55"/>
    <w:rsid w:val="006062FA"/>
    <w:rsid w:val="00606E8A"/>
    <w:rsid w:val="00607345"/>
    <w:rsid w:val="00607FBF"/>
    <w:rsid w:val="0061022B"/>
    <w:rsid w:val="00610303"/>
    <w:rsid w:val="00610A63"/>
    <w:rsid w:val="0061145B"/>
    <w:rsid w:val="006114A6"/>
    <w:rsid w:val="0061180E"/>
    <w:rsid w:val="00611B4B"/>
    <w:rsid w:val="00615A22"/>
    <w:rsid w:val="006161B6"/>
    <w:rsid w:val="00616D69"/>
    <w:rsid w:val="00616E3C"/>
    <w:rsid w:val="00620966"/>
    <w:rsid w:val="006214C7"/>
    <w:rsid w:val="00621DC9"/>
    <w:rsid w:val="00622179"/>
    <w:rsid w:val="00622A0B"/>
    <w:rsid w:val="0062308E"/>
    <w:rsid w:val="0062351C"/>
    <w:rsid w:val="00624624"/>
    <w:rsid w:val="00624B10"/>
    <w:rsid w:val="00624BDE"/>
    <w:rsid w:val="0062521E"/>
    <w:rsid w:val="00625C5D"/>
    <w:rsid w:val="006264D8"/>
    <w:rsid w:val="00626EEA"/>
    <w:rsid w:val="00627095"/>
    <w:rsid w:val="00630445"/>
    <w:rsid w:val="0063061C"/>
    <w:rsid w:val="006310D2"/>
    <w:rsid w:val="006315EE"/>
    <w:rsid w:val="00631F40"/>
    <w:rsid w:val="00632488"/>
    <w:rsid w:val="00632545"/>
    <w:rsid w:val="006325D5"/>
    <w:rsid w:val="00632C59"/>
    <w:rsid w:val="00633490"/>
    <w:rsid w:val="006347B8"/>
    <w:rsid w:val="00635B02"/>
    <w:rsid w:val="006369E7"/>
    <w:rsid w:val="00637248"/>
    <w:rsid w:val="006378E8"/>
    <w:rsid w:val="0063798D"/>
    <w:rsid w:val="006404EE"/>
    <w:rsid w:val="00640568"/>
    <w:rsid w:val="006405DF"/>
    <w:rsid w:val="0064084D"/>
    <w:rsid w:val="00642420"/>
    <w:rsid w:val="00642453"/>
    <w:rsid w:val="00642D6C"/>
    <w:rsid w:val="00643F1F"/>
    <w:rsid w:val="00644A3E"/>
    <w:rsid w:val="006461D9"/>
    <w:rsid w:val="006467B2"/>
    <w:rsid w:val="00646AC2"/>
    <w:rsid w:val="0064737F"/>
    <w:rsid w:val="00647811"/>
    <w:rsid w:val="0064AECD"/>
    <w:rsid w:val="006501B7"/>
    <w:rsid w:val="00651070"/>
    <w:rsid w:val="0065121F"/>
    <w:rsid w:val="00651BA4"/>
    <w:rsid w:val="00652665"/>
    <w:rsid w:val="0065295B"/>
    <w:rsid w:val="00652E0D"/>
    <w:rsid w:val="00653BAD"/>
    <w:rsid w:val="00653D0D"/>
    <w:rsid w:val="0065406D"/>
    <w:rsid w:val="0065429A"/>
    <w:rsid w:val="006551B9"/>
    <w:rsid w:val="00657599"/>
    <w:rsid w:val="006606AA"/>
    <w:rsid w:val="0066213A"/>
    <w:rsid w:val="006631E3"/>
    <w:rsid w:val="006632C1"/>
    <w:rsid w:val="00663C49"/>
    <w:rsid w:val="00664476"/>
    <w:rsid w:val="006662BC"/>
    <w:rsid w:val="006664D4"/>
    <w:rsid w:val="00666664"/>
    <w:rsid w:val="00666D5A"/>
    <w:rsid w:val="00666D61"/>
    <w:rsid w:val="006674C1"/>
    <w:rsid w:val="00667701"/>
    <w:rsid w:val="006701E2"/>
    <w:rsid w:val="00670338"/>
    <w:rsid w:val="0067076C"/>
    <w:rsid w:val="00670C2C"/>
    <w:rsid w:val="00670DE0"/>
    <w:rsid w:val="00671A18"/>
    <w:rsid w:val="00671FA4"/>
    <w:rsid w:val="006726E0"/>
    <w:rsid w:val="00673126"/>
    <w:rsid w:val="00673256"/>
    <w:rsid w:val="0067383E"/>
    <w:rsid w:val="006739A2"/>
    <w:rsid w:val="0067430B"/>
    <w:rsid w:val="0067470F"/>
    <w:rsid w:val="00674998"/>
    <w:rsid w:val="00675436"/>
    <w:rsid w:val="00675CA7"/>
    <w:rsid w:val="00676A46"/>
    <w:rsid w:val="00676C4B"/>
    <w:rsid w:val="00677562"/>
    <w:rsid w:val="00677BAE"/>
    <w:rsid w:val="006802B5"/>
    <w:rsid w:val="00680AD3"/>
    <w:rsid w:val="00681C00"/>
    <w:rsid w:val="00681DFD"/>
    <w:rsid w:val="00682333"/>
    <w:rsid w:val="0068310C"/>
    <w:rsid w:val="006831F5"/>
    <w:rsid w:val="006834E4"/>
    <w:rsid w:val="0068351F"/>
    <w:rsid w:val="00683849"/>
    <w:rsid w:val="00683A15"/>
    <w:rsid w:val="00683D92"/>
    <w:rsid w:val="00684038"/>
    <w:rsid w:val="00684223"/>
    <w:rsid w:val="006842BD"/>
    <w:rsid w:val="00684C02"/>
    <w:rsid w:val="00685841"/>
    <w:rsid w:val="00690B61"/>
    <w:rsid w:val="006913C4"/>
    <w:rsid w:val="0069167B"/>
    <w:rsid w:val="00691E5D"/>
    <w:rsid w:val="00692057"/>
    <w:rsid w:val="00692058"/>
    <w:rsid w:val="0069237B"/>
    <w:rsid w:val="006925D1"/>
    <w:rsid w:val="0069393D"/>
    <w:rsid w:val="00693B03"/>
    <w:rsid w:val="00693C39"/>
    <w:rsid w:val="00694490"/>
    <w:rsid w:val="00694C12"/>
    <w:rsid w:val="00695009"/>
    <w:rsid w:val="006958EF"/>
    <w:rsid w:val="00695EA9"/>
    <w:rsid w:val="00695F2A"/>
    <w:rsid w:val="006961C5"/>
    <w:rsid w:val="00696B6E"/>
    <w:rsid w:val="00697560"/>
    <w:rsid w:val="00697DDF"/>
    <w:rsid w:val="006A0021"/>
    <w:rsid w:val="006A042B"/>
    <w:rsid w:val="006A0D52"/>
    <w:rsid w:val="006A104A"/>
    <w:rsid w:val="006A11C9"/>
    <w:rsid w:val="006A2517"/>
    <w:rsid w:val="006A4225"/>
    <w:rsid w:val="006A644C"/>
    <w:rsid w:val="006A6986"/>
    <w:rsid w:val="006A69E4"/>
    <w:rsid w:val="006A7045"/>
    <w:rsid w:val="006A7D75"/>
    <w:rsid w:val="006B1034"/>
    <w:rsid w:val="006B1111"/>
    <w:rsid w:val="006B1463"/>
    <w:rsid w:val="006B2C54"/>
    <w:rsid w:val="006B3BFD"/>
    <w:rsid w:val="006B53A9"/>
    <w:rsid w:val="006B5409"/>
    <w:rsid w:val="006B573D"/>
    <w:rsid w:val="006B61F3"/>
    <w:rsid w:val="006B675C"/>
    <w:rsid w:val="006B69AD"/>
    <w:rsid w:val="006B74A5"/>
    <w:rsid w:val="006B7567"/>
    <w:rsid w:val="006B7BCD"/>
    <w:rsid w:val="006C0325"/>
    <w:rsid w:val="006C0C5B"/>
    <w:rsid w:val="006C1CD5"/>
    <w:rsid w:val="006C2B51"/>
    <w:rsid w:val="006C32E5"/>
    <w:rsid w:val="006C347F"/>
    <w:rsid w:val="006C34E5"/>
    <w:rsid w:val="006C365B"/>
    <w:rsid w:val="006C4188"/>
    <w:rsid w:val="006C42A1"/>
    <w:rsid w:val="006C458C"/>
    <w:rsid w:val="006C4DFB"/>
    <w:rsid w:val="006D0B6B"/>
    <w:rsid w:val="006D17FD"/>
    <w:rsid w:val="006D1A95"/>
    <w:rsid w:val="006D4919"/>
    <w:rsid w:val="006D51EF"/>
    <w:rsid w:val="006D6073"/>
    <w:rsid w:val="006D6266"/>
    <w:rsid w:val="006D775F"/>
    <w:rsid w:val="006E055E"/>
    <w:rsid w:val="006E0CCA"/>
    <w:rsid w:val="006E0E6C"/>
    <w:rsid w:val="006E1030"/>
    <w:rsid w:val="006E4653"/>
    <w:rsid w:val="006E5041"/>
    <w:rsid w:val="006E510D"/>
    <w:rsid w:val="006E5A80"/>
    <w:rsid w:val="006E6687"/>
    <w:rsid w:val="006E7597"/>
    <w:rsid w:val="006F096C"/>
    <w:rsid w:val="006F2FDC"/>
    <w:rsid w:val="006F3637"/>
    <w:rsid w:val="006F37D9"/>
    <w:rsid w:val="006F3F2B"/>
    <w:rsid w:val="006F4409"/>
    <w:rsid w:val="006F4766"/>
    <w:rsid w:val="006F4CCF"/>
    <w:rsid w:val="006F4EDF"/>
    <w:rsid w:val="006F4F97"/>
    <w:rsid w:val="006F5EC9"/>
    <w:rsid w:val="006F6119"/>
    <w:rsid w:val="006F6C9E"/>
    <w:rsid w:val="006F6E18"/>
    <w:rsid w:val="006F6EB8"/>
    <w:rsid w:val="006F7DA9"/>
    <w:rsid w:val="00700CA5"/>
    <w:rsid w:val="00700F87"/>
    <w:rsid w:val="00702352"/>
    <w:rsid w:val="00702959"/>
    <w:rsid w:val="00702D7C"/>
    <w:rsid w:val="00703033"/>
    <w:rsid w:val="00703BB1"/>
    <w:rsid w:val="0070404B"/>
    <w:rsid w:val="007042D7"/>
    <w:rsid w:val="00704D31"/>
    <w:rsid w:val="0070559C"/>
    <w:rsid w:val="0070569C"/>
    <w:rsid w:val="0070582D"/>
    <w:rsid w:val="00706660"/>
    <w:rsid w:val="00706725"/>
    <w:rsid w:val="00706EAB"/>
    <w:rsid w:val="00707599"/>
    <w:rsid w:val="00707BD7"/>
    <w:rsid w:val="00707CD4"/>
    <w:rsid w:val="00711E02"/>
    <w:rsid w:val="00712B75"/>
    <w:rsid w:val="00713642"/>
    <w:rsid w:val="00713F7A"/>
    <w:rsid w:val="00714246"/>
    <w:rsid w:val="00714FD2"/>
    <w:rsid w:val="007155D1"/>
    <w:rsid w:val="00715CBD"/>
    <w:rsid w:val="00716462"/>
    <w:rsid w:val="00717C5D"/>
    <w:rsid w:val="00720C24"/>
    <w:rsid w:val="00721798"/>
    <w:rsid w:val="0072207E"/>
    <w:rsid w:val="00722224"/>
    <w:rsid w:val="00722386"/>
    <w:rsid w:val="007246A2"/>
    <w:rsid w:val="00725014"/>
    <w:rsid w:val="007253B9"/>
    <w:rsid w:val="00725C76"/>
    <w:rsid w:val="007263F4"/>
    <w:rsid w:val="007304EE"/>
    <w:rsid w:val="007315F0"/>
    <w:rsid w:val="00731EE4"/>
    <w:rsid w:val="00732473"/>
    <w:rsid w:val="00732965"/>
    <w:rsid w:val="00732E5A"/>
    <w:rsid w:val="00733295"/>
    <w:rsid w:val="00733364"/>
    <w:rsid w:val="00733729"/>
    <w:rsid w:val="00733EFB"/>
    <w:rsid w:val="007340C2"/>
    <w:rsid w:val="00734342"/>
    <w:rsid w:val="00734FE5"/>
    <w:rsid w:val="0073539A"/>
    <w:rsid w:val="00735F6C"/>
    <w:rsid w:val="0073643B"/>
    <w:rsid w:val="00736A48"/>
    <w:rsid w:val="00736B72"/>
    <w:rsid w:val="00736CFD"/>
    <w:rsid w:val="00736D72"/>
    <w:rsid w:val="00737164"/>
    <w:rsid w:val="00737AFE"/>
    <w:rsid w:val="00737EA5"/>
    <w:rsid w:val="00737F66"/>
    <w:rsid w:val="007402C5"/>
    <w:rsid w:val="0074063B"/>
    <w:rsid w:val="00740A2A"/>
    <w:rsid w:val="0074151A"/>
    <w:rsid w:val="00742047"/>
    <w:rsid w:val="00742A9A"/>
    <w:rsid w:val="00744128"/>
    <w:rsid w:val="00744C9D"/>
    <w:rsid w:val="00745576"/>
    <w:rsid w:val="00745E39"/>
    <w:rsid w:val="00746BCF"/>
    <w:rsid w:val="00747746"/>
    <w:rsid w:val="007478E0"/>
    <w:rsid w:val="00747BAA"/>
    <w:rsid w:val="00747C7B"/>
    <w:rsid w:val="00747F2D"/>
    <w:rsid w:val="00750C9E"/>
    <w:rsid w:val="007512FA"/>
    <w:rsid w:val="007513D9"/>
    <w:rsid w:val="007515B3"/>
    <w:rsid w:val="00751A57"/>
    <w:rsid w:val="0075219C"/>
    <w:rsid w:val="007521E9"/>
    <w:rsid w:val="0075240D"/>
    <w:rsid w:val="007541FF"/>
    <w:rsid w:val="00754AD4"/>
    <w:rsid w:val="00754B6E"/>
    <w:rsid w:val="007554B0"/>
    <w:rsid w:val="0075609F"/>
    <w:rsid w:val="00756825"/>
    <w:rsid w:val="007578B1"/>
    <w:rsid w:val="00757CBA"/>
    <w:rsid w:val="00757D2A"/>
    <w:rsid w:val="00757E52"/>
    <w:rsid w:val="00760D9A"/>
    <w:rsid w:val="00760FD3"/>
    <w:rsid w:val="007612FB"/>
    <w:rsid w:val="007614AB"/>
    <w:rsid w:val="00761508"/>
    <w:rsid w:val="007630E6"/>
    <w:rsid w:val="007633A4"/>
    <w:rsid w:val="0076418A"/>
    <w:rsid w:val="007642CB"/>
    <w:rsid w:val="00764521"/>
    <w:rsid w:val="00765124"/>
    <w:rsid w:val="00765226"/>
    <w:rsid w:val="00765520"/>
    <w:rsid w:val="00766879"/>
    <w:rsid w:val="00767CC0"/>
    <w:rsid w:val="00770F29"/>
    <w:rsid w:val="007713DD"/>
    <w:rsid w:val="007718FF"/>
    <w:rsid w:val="00773A6C"/>
    <w:rsid w:val="007742FE"/>
    <w:rsid w:val="00774B55"/>
    <w:rsid w:val="00774DFB"/>
    <w:rsid w:val="00775248"/>
    <w:rsid w:val="00775E21"/>
    <w:rsid w:val="0077660A"/>
    <w:rsid w:val="00776711"/>
    <w:rsid w:val="00777921"/>
    <w:rsid w:val="00780BC3"/>
    <w:rsid w:val="00780EEC"/>
    <w:rsid w:val="007820C9"/>
    <w:rsid w:val="00782244"/>
    <w:rsid w:val="00782E47"/>
    <w:rsid w:val="00783E9A"/>
    <w:rsid w:val="007848A7"/>
    <w:rsid w:val="00784FA8"/>
    <w:rsid w:val="00785105"/>
    <w:rsid w:val="0078549F"/>
    <w:rsid w:val="00785B90"/>
    <w:rsid w:val="0078636B"/>
    <w:rsid w:val="00786813"/>
    <w:rsid w:val="00787652"/>
    <w:rsid w:val="0079006A"/>
    <w:rsid w:val="007902E0"/>
    <w:rsid w:val="00790BEF"/>
    <w:rsid w:val="00790D6F"/>
    <w:rsid w:val="00791919"/>
    <w:rsid w:val="00791BFC"/>
    <w:rsid w:val="00791E27"/>
    <w:rsid w:val="00792077"/>
    <w:rsid w:val="00792C6D"/>
    <w:rsid w:val="00792D23"/>
    <w:rsid w:val="00792F0E"/>
    <w:rsid w:val="0079312B"/>
    <w:rsid w:val="00793448"/>
    <w:rsid w:val="00793E42"/>
    <w:rsid w:val="0079416A"/>
    <w:rsid w:val="007945A3"/>
    <w:rsid w:val="00794996"/>
    <w:rsid w:val="00794C2B"/>
    <w:rsid w:val="0079523B"/>
    <w:rsid w:val="00795852"/>
    <w:rsid w:val="0079629B"/>
    <w:rsid w:val="007964D0"/>
    <w:rsid w:val="00797058"/>
    <w:rsid w:val="00797132"/>
    <w:rsid w:val="007972F3"/>
    <w:rsid w:val="00797605"/>
    <w:rsid w:val="0079775D"/>
    <w:rsid w:val="00797950"/>
    <w:rsid w:val="007A0004"/>
    <w:rsid w:val="007A0294"/>
    <w:rsid w:val="007A1269"/>
    <w:rsid w:val="007A251E"/>
    <w:rsid w:val="007A268A"/>
    <w:rsid w:val="007A2F71"/>
    <w:rsid w:val="007A329B"/>
    <w:rsid w:val="007A37B2"/>
    <w:rsid w:val="007A3CFF"/>
    <w:rsid w:val="007A6388"/>
    <w:rsid w:val="007A6F89"/>
    <w:rsid w:val="007A77BB"/>
    <w:rsid w:val="007A7B91"/>
    <w:rsid w:val="007B0534"/>
    <w:rsid w:val="007B0906"/>
    <w:rsid w:val="007B0F70"/>
    <w:rsid w:val="007B15F4"/>
    <w:rsid w:val="007B1679"/>
    <w:rsid w:val="007B2460"/>
    <w:rsid w:val="007B3354"/>
    <w:rsid w:val="007B3EF1"/>
    <w:rsid w:val="007B446D"/>
    <w:rsid w:val="007B4B25"/>
    <w:rsid w:val="007B4CAD"/>
    <w:rsid w:val="007B516D"/>
    <w:rsid w:val="007B57AE"/>
    <w:rsid w:val="007B6414"/>
    <w:rsid w:val="007B67DB"/>
    <w:rsid w:val="007B7D81"/>
    <w:rsid w:val="007C021A"/>
    <w:rsid w:val="007C07AD"/>
    <w:rsid w:val="007C07F2"/>
    <w:rsid w:val="007C2500"/>
    <w:rsid w:val="007C4D8A"/>
    <w:rsid w:val="007C51CD"/>
    <w:rsid w:val="007C5F67"/>
    <w:rsid w:val="007C679B"/>
    <w:rsid w:val="007C72D4"/>
    <w:rsid w:val="007D025A"/>
    <w:rsid w:val="007D0F6C"/>
    <w:rsid w:val="007D1F60"/>
    <w:rsid w:val="007D27FF"/>
    <w:rsid w:val="007D2B50"/>
    <w:rsid w:val="007D39F2"/>
    <w:rsid w:val="007D60FD"/>
    <w:rsid w:val="007D6535"/>
    <w:rsid w:val="007D706B"/>
    <w:rsid w:val="007D7486"/>
    <w:rsid w:val="007E09AC"/>
    <w:rsid w:val="007E24ED"/>
    <w:rsid w:val="007E2B7B"/>
    <w:rsid w:val="007E30C0"/>
    <w:rsid w:val="007E328E"/>
    <w:rsid w:val="007E340A"/>
    <w:rsid w:val="007E436B"/>
    <w:rsid w:val="007E6455"/>
    <w:rsid w:val="007E68FE"/>
    <w:rsid w:val="007E6AF7"/>
    <w:rsid w:val="007E6EF2"/>
    <w:rsid w:val="007F0038"/>
    <w:rsid w:val="007F090E"/>
    <w:rsid w:val="007F0AF4"/>
    <w:rsid w:val="007F1E4B"/>
    <w:rsid w:val="007F1E6E"/>
    <w:rsid w:val="007F1EAF"/>
    <w:rsid w:val="007F2112"/>
    <w:rsid w:val="007F225F"/>
    <w:rsid w:val="007F2DFB"/>
    <w:rsid w:val="007F3152"/>
    <w:rsid w:val="007F388E"/>
    <w:rsid w:val="007F38A4"/>
    <w:rsid w:val="007F3E20"/>
    <w:rsid w:val="007F3FBC"/>
    <w:rsid w:val="007F45D2"/>
    <w:rsid w:val="007F57FA"/>
    <w:rsid w:val="007F6CA9"/>
    <w:rsid w:val="007F6E70"/>
    <w:rsid w:val="007F6EB7"/>
    <w:rsid w:val="007F6EFC"/>
    <w:rsid w:val="007F7FB6"/>
    <w:rsid w:val="008012A4"/>
    <w:rsid w:val="0080183D"/>
    <w:rsid w:val="00801E7C"/>
    <w:rsid w:val="00801F54"/>
    <w:rsid w:val="00802026"/>
    <w:rsid w:val="00803A52"/>
    <w:rsid w:val="008040A5"/>
    <w:rsid w:val="008043B3"/>
    <w:rsid w:val="00804C27"/>
    <w:rsid w:val="00804F2C"/>
    <w:rsid w:val="008053DF"/>
    <w:rsid w:val="00805A4A"/>
    <w:rsid w:val="00805FAF"/>
    <w:rsid w:val="008060A0"/>
    <w:rsid w:val="00806C71"/>
    <w:rsid w:val="00806F2E"/>
    <w:rsid w:val="00807196"/>
    <w:rsid w:val="00807725"/>
    <w:rsid w:val="0081151E"/>
    <w:rsid w:val="00811729"/>
    <w:rsid w:val="0081181F"/>
    <w:rsid w:val="00811FF9"/>
    <w:rsid w:val="00813825"/>
    <w:rsid w:val="00813CB8"/>
    <w:rsid w:val="00813F5E"/>
    <w:rsid w:val="008143E1"/>
    <w:rsid w:val="00814AC3"/>
    <w:rsid w:val="00814BCA"/>
    <w:rsid w:val="00814EB3"/>
    <w:rsid w:val="00815562"/>
    <w:rsid w:val="00815573"/>
    <w:rsid w:val="0081564F"/>
    <w:rsid w:val="008161CC"/>
    <w:rsid w:val="008162AF"/>
    <w:rsid w:val="00816635"/>
    <w:rsid w:val="00816643"/>
    <w:rsid w:val="00816FCE"/>
    <w:rsid w:val="00817104"/>
    <w:rsid w:val="00817F49"/>
    <w:rsid w:val="00821B58"/>
    <w:rsid w:val="008222A4"/>
    <w:rsid w:val="0082256B"/>
    <w:rsid w:val="0082344F"/>
    <w:rsid w:val="00823F60"/>
    <w:rsid w:val="00823F82"/>
    <w:rsid w:val="00824204"/>
    <w:rsid w:val="00824427"/>
    <w:rsid w:val="00825B5A"/>
    <w:rsid w:val="00825B7B"/>
    <w:rsid w:val="00825E9C"/>
    <w:rsid w:val="0082679B"/>
    <w:rsid w:val="00827A4B"/>
    <w:rsid w:val="00830436"/>
    <w:rsid w:val="008307B9"/>
    <w:rsid w:val="0083163F"/>
    <w:rsid w:val="00831E32"/>
    <w:rsid w:val="00831E7E"/>
    <w:rsid w:val="00832277"/>
    <w:rsid w:val="00833EA4"/>
    <w:rsid w:val="00833FBE"/>
    <w:rsid w:val="00834D88"/>
    <w:rsid w:val="00835820"/>
    <w:rsid w:val="00835F23"/>
    <w:rsid w:val="0083663F"/>
    <w:rsid w:val="00836765"/>
    <w:rsid w:val="00836A7E"/>
    <w:rsid w:val="008378DD"/>
    <w:rsid w:val="00837CFF"/>
    <w:rsid w:val="00841224"/>
    <w:rsid w:val="00841C4C"/>
    <w:rsid w:val="00842B54"/>
    <w:rsid w:val="00843002"/>
    <w:rsid w:val="00843431"/>
    <w:rsid w:val="00843B5F"/>
    <w:rsid w:val="00843C13"/>
    <w:rsid w:val="00845ACD"/>
    <w:rsid w:val="008460EF"/>
    <w:rsid w:val="008463C4"/>
    <w:rsid w:val="008466EA"/>
    <w:rsid w:val="00846D9A"/>
    <w:rsid w:val="00847D74"/>
    <w:rsid w:val="0085011D"/>
    <w:rsid w:val="008503F5"/>
    <w:rsid w:val="00850743"/>
    <w:rsid w:val="00850BB2"/>
    <w:rsid w:val="008519C5"/>
    <w:rsid w:val="00851FCD"/>
    <w:rsid w:val="00852AA7"/>
    <w:rsid w:val="00852D2C"/>
    <w:rsid w:val="00853766"/>
    <w:rsid w:val="00854A1A"/>
    <w:rsid w:val="0085555A"/>
    <w:rsid w:val="00856768"/>
    <w:rsid w:val="00856A12"/>
    <w:rsid w:val="00860FBF"/>
    <w:rsid w:val="00861F86"/>
    <w:rsid w:val="00862888"/>
    <w:rsid w:val="00863334"/>
    <w:rsid w:val="00863B8C"/>
    <w:rsid w:val="00863EBF"/>
    <w:rsid w:val="00865A10"/>
    <w:rsid w:val="00865B30"/>
    <w:rsid w:val="0086685D"/>
    <w:rsid w:val="00866D8B"/>
    <w:rsid w:val="00867317"/>
    <w:rsid w:val="00867553"/>
    <w:rsid w:val="00867675"/>
    <w:rsid w:val="00867A97"/>
    <w:rsid w:val="00867CA8"/>
    <w:rsid w:val="00870785"/>
    <w:rsid w:val="00871524"/>
    <w:rsid w:val="008723D2"/>
    <w:rsid w:val="00872401"/>
    <w:rsid w:val="00872592"/>
    <w:rsid w:val="00872FDA"/>
    <w:rsid w:val="00873605"/>
    <w:rsid w:val="008737B1"/>
    <w:rsid w:val="00873E67"/>
    <w:rsid w:val="00874633"/>
    <w:rsid w:val="008750C4"/>
    <w:rsid w:val="00875109"/>
    <w:rsid w:val="00875323"/>
    <w:rsid w:val="008755A7"/>
    <w:rsid w:val="008756F8"/>
    <w:rsid w:val="008769E9"/>
    <w:rsid w:val="00876B4B"/>
    <w:rsid w:val="00876DA5"/>
    <w:rsid w:val="008771C8"/>
    <w:rsid w:val="008772DD"/>
    <w:rsid w:val="00880C66"/>
    <w:rsid w:val="00881381"/>
    <w:rsid w:val="00881B2D"/>
    <w:rsid w:val="00882021"/>
    <w:rsid w:val="00882FFF"/>
    <w:rsid w:val="00883242"/>
    <w:rsid w:val="0088329E"/>
    <w:rsid w:val="0088428A"/>
    <w:rsid w:val="0088480D"/>
    <w:rsid w:val="008848AA"/>
    <w:rsid w:val="00885051"/>
    <w:rsid w:val="00885439"/>
    <w:rsid w:val="00885573"/>
    <w:rsid w:val="00886CF9"/>
    <w:rsid w:val="0088728D"/>
    <w:rsid w:val="00887759"/>
    <w:rsid w:val="00887A9E"/>
    <w:rsid w:val="00887B6D"/>
    <w:rsid w:val="00887FF8"/>
    <w:rsid w:val="0089053F"/>
    <w:rsid w:val="0089055A"/>
    <w:rsid w:val="008916ED"/>
    <w:rsid w:val="00891D96"/>
    <w:rsid w:val="00891F1B"/>
    <w:rsid w:val="008944AD"/>
    <w:rsid w:val="00894B3E"/>
    <w:rsid w:val="0089595A"/>
    <w:rsid w:val="008964B9"/>
    <w:rsid w:val="0089727A"/>
    <w:rsid w:val="00897A34"/>
    <w:rsid w:val="008A0520"/>
    <w:rsid w:val="008A0AAC"/>
    <w:rsid w:val="008A0F5C"/>
    <w:rsid w:val="008A190E"/>
    <w:rsid w:val="008A19A2"/>
    <w:rsid w:val="008A1C18"/>
    <w:rsid w:val="008A2024"/>
    <w:rsid w:val="008A2424"/>
    <w:rsid w:val="008A2450"/>
    <w:rsid w:val="008A2F69"/>
    <w:rsid w:val="008A4B98"/>
    <w:rsid w:val="008A521E"/>
    <w:rsid w:val="008A5A19"/>
    <w:rsid w:val="008A6459"/>
    <w:rsid w:val="008A6628"/>
    <w:rsid w:val="008A6D3E"/>
    <w:rsid w:val="008A72C9"/>
    <w:rsid w:val="008A78A8"/>
    <w:rsid w:val="008B114E"/>
    <w:rsid w:val="008B2E0E"/>
    <w:rsid w:val="008B3135"/>
    <w:rsid w:val="008B35B7"/>
    <w:rsid w:val="008B3A4F"/>
    <w:rsid w:val="008B463E"/>
    <w:rsid w:val="008B50A5"/>
    <w:rsid w:val="008B5293"/>
    <w:rsid w:val="008B5414"/>
    <w:rsid w:val="008B5844"/>
    <w:rsid w:val="008B6096"/>
    <w:rsid w:val="008B613E"/>
    <w:rsid w:val="008B62C8"/>
    <w:rsid w:val="008B645C"/>
    <w:rsid w:val="008B69C0"/>
    <w:rsid w:val="008B6E5B"/>
    <w:rsid w:val="008B6F49"/>
    <w:rsid w:val="008B72D7"/>
    <w:rsid w:val="008B76E8"/>
    <w:rsid w:val="008B7714"/>
    <w:rsid w:val="008B77A2"/>
    <w:rsid w:val="008B7D87"/>
    <w:rsid w:val="008C046A"/>
    <w:rsid w:val="008C06B9"/>
    <w:rsid w:val="008C0821"/>
    <w:rsid w:val="008C21DA"/>
    <w:rsid w:val="008C2FE7"/>
    <w:rsid w:val="008C3AFC"/>
    <w:rsid w:val="008C47BB"/>
    <w:rsid w:val="008C4959"/>
    <w:rsid w:val="008C4C42"/>
    <w:rsid w:val="008C4F08"/>
    <w:rsid w:val="008C5A14"/>
    <w:rsid w:val="008C5D27"/>
    <w:rsid w:val="008C7013"/>
    <w:rsid w:val="008C7401"/>
    <w:rsid w:val="008C7978"/>
    <w:rsid w:val="008C7BF8"/>
    <w:rsid w:val="008D00DC"/>
    <w:rsid w:val="008D05F7"/>
    <w:rsid w:val="008D1455"/>
    <w:rsid w:val="008D21C1"/>
    <w:rsid w:val="008D22AA"/>
    <w:rsid w:val="008D2C83"/>
    <w:rsid w:val="008D3764"/>
    <w:rsid w:val="008D3981"/>
    <w:rsid w:val="008D3FD7"/>
    <w:rsid w:val="008D4443"/>
    <w:rsid w:val="008D4BE8"/>
    <w:rsid w:val="008D513E"/>
    <w:rsid w:val="008D61C7"/>
    <w:rsid w:val="008D6C5C"/>
    <w:rsid w:val="008D6D08"/>
    <w:rsid w:val="008D6DEA"/>
    <w:rsid w:val="008D7617"/>
    <w:rsid w:val="008D7886"/>
    <w:rsid w:val="008D7AD5"/>
    <w:rsid w:val="008D7E61"/>
    <w:rsid w:val="008E0487"/>
    <w:rsid w:val="008E0932"/>
    <w:rsid w:val="008E0C37"/>
    <w:rsid w:val="008E12B2"/>
    <w:rsid w:val="008E1748"/>
    <w:rsid w:val="008E1ECF"/>
    <w:rsid w:val="008E2B75"/>
    <w:rsid w:val="008E307B"/>
    <w:rsid w:val="008E3A61"/>
    <w:rsid w:val="008E3E97"/>
    <w:rsid w:val="008E4907"/>
    <w:rsid w:val="008E5E96"/>
    <w:rsid w:val="008E6168"/>
    <w:rsid w:val="008E65FA"/>
    <w:rsid w:val="008E742D"/>
    <w:rsid w:val="008E7DBA"/>
    <w:rsid w:val="008F0829"/>
    <w:rsid w:val="008F0AD9"/>
    <w:rsid w:val="008F11DA"/>
    <w:rsid w:val="008F1E82"/>
    <w:rsid w:val="008F20A5"/>
    <w:rsid w:val="008F2B43"/>
    <w:rsid w:val="008F2B74"/>
    <w:rsid w:val="008F3498"/>
    <w:rsid w:val="008F3878"/>
    <w:rsid w:val="008F5879"/>
    <w:rsid w:val="008F6762"/>
    <w:rsid w:val="008F7446"/>
    <w:rsid w:val="008F744E"/>
    <w:rsid w:val="008F766D"/>
    <w:rsid w:val="008F779D"/>
    <w:rsid w:val="008F77DF"/>
    <w:rsid w:val="00900693"/>
    <w:rsid w:val="0090085B"/>
    <w:rsid w:val="00900F49"/>
    <w:rsid w:val="009013FF"/>
    <w:rsid w:val="0090297B"/>
    <w:rsid w:val="00903352"/>
    <w:rsid w:val="00904E18"/>
    <w:rsid w:val="00905AFB"/>
    <w:rsid w:val="009067A4"/>
    <w:rsid w:val="00906DCA"/>
    <w:rsid w:val="00907A53"/>
    <w:rsid w:val="00910067"/>
    <w:rsid w:val="0091036B"/>
    <w:rsid w:val="00910CE2"/>
    <w:rsid w:val="00910E00"/>
    <w:rsid w:val="00911589"/>
    <w:rsid w:val="00912347"/>
    <w:rsid w:val="00912798"/>
    <w:rsid w:val="00912953"/>
    <w:rsid w:val="00912ADD"/>
    <w:rsid w:val="00912E13"/>
    <w:rsid w:val="00913423"/>
    <w:rsid w:val="009147AD"/>
    <w:rsid w:val="00916D0B"/>
    <w:rsid w:val="00916FA7"/>
    <w:rsid w:val="0091763D"/>
    <w:rsid w:val="00917FD0"/>
    <w:rsid w:val="009201C2"/>
    <w:rsid w:val="009208B9"/>
    <w:rsid w:val="0092133F"/>
    <w:rsid w:val="00921445"/>
    <w:rsid w:val="00921E24"/>
    <w:rsid w:val="00922001"/>
    <w:rsid w:val="0092270E"/>
    <w:rsid w:val="009229D1"/>
    <w:rsid w:val="00924052"/>
    <w:rsid w:val="00924256"/>
    <w:rsid w:val="00924420"/>
    <w:rsid w:val="009247AA"/>
    <w:rsid w:val="0092544F"/>
    <w:rsid w:val="00927EEC"/>
    <w:rsid w:val="00931300"/>
    <w:rsid w:val="00933885"/>
    <w:rsid w:val="009340A1"/>
    <w:rsid w:val="00934D6B"/>
    <w:rsid w:val="00935BA2"/>
    <w:rsid w:val="00936933"/>
    <w:rsid w:val="00937B12"/>
    <w:rsid w:val="00940B39"/>
    <w:rsid w:val="00941922"/>
    <w:rsid w:val="00942018"/>
    <w:rsid w:val="009420D8"/>
    <w:rsid w:val="009423C1"/>
    <w:rsid w:val="00942A79"/>
    <w:rsid w:val="0094329A"/>
    <w:rsid w:val="0094363F"/>
    <w:rsid w:val="0094430D"/>
    <w:rsid w:val="00945D30"/>
    <w:rsid w:val="00945EF7"/>
    <w:rsid w:val="009462AB"/>
    <w:rsid w:val="009470F9"/>
    <w:rsid w:val="0094741B"/>
    <w:rsid w:val="00947B08"/>
    <w:rsid w:val="00950277"/>
    <w:rsid w:val="00950B13"/>
    <w:rsid w:val="00951338"/>
    <w:rsid w:val="0095157D"/>
    <w:rsid w:val="00951A9F"/>
    <w:rsid w:val="00951CDE"/>
    <w:rsid w:val="009526F5"/>
    <w:rsid w:val="0095292C"/>
    <w:rsid w:val="0095324B"/>
    <w:rsid w:val="009544F4"/>
    <w:rsid w:val="009547C9"/>
    <w:rsid w:val="00955212"/>
    <w:rsid w:val="009552C0"/>
    <w:rsid w:val="009553EB"/>
    <w:rsid w:val="0095550C"/>
    <w:rsid w:val="00960CC3"/>
    <w:rsid w:val="0096127C"/>
    <w:rsid w:val="00961302"/>
    <w:rsid w:val="00961C27"/>
    <w:rsid w:val="00961FD5"/>
    <w:rsid w:val="009622A0"/>
    <w:rsid w:val="00962A4A"/>
    <w:rsid w:val="00962E0D"/>
    <w:rsid w:val="0096454B"/>
    <w:rsid w:val="00964581"/>
    <w:rsid w:val="00964E58"/>
    <w:rsid w:val="009658BF"/>
    <w:rsid w:val="00966106"/>
    <w:rsid w:val="00966B6C"/>
    <w:rsid w:val="0096730B"/>
    <w:rsid w:val="00967B77"/>
    <w:rsid w:val="00967DBA"/>
    <w:rsid w:val="00970643"/>
    <w:rsid w:val="0097070A"/>
    <w:rsid w:val="009717C1"/>
    <w:rsid w:val="00971D8B"/>
    <w:rsid w:val="00972507"/>
    <w:rsid w:val="009727BF"/>
    <w:rsid w:val="00972C9C"/>
    <w:rsid w:val="00973CF8"/>
    <w:rsid w:val="009743E2"/>
    <w:rsid w:val="00974625"/>
    <w:rsid w:val="009753C9"/>
    <w:rsid w:val="00975B8B"/>
    <w:rsid w:val="00975C19"/>
    <w:rsid w:val="00975CFE"/>
    <w:rsid w:val="00976660"/>
    <w:rsid w:val="00976D07"/>
    <w:rsid w:val="00976E2F"/>
    <w:rsid w:val="009772B7"/>
    <w:rsid w:val="00977EC0"/>
    <w:rsid w:val="009801B0"/>
    <w:rsid w:val="00980623"/>
    <w:rsid w:val="00981125"/>
    <w:rsid w:val="0098114B"/>
    <w:rsid w:val="00982407"/>
    <w:rsid w:val="00983FFF"/>
    <w:rsid w:val="00984470"/>
    <w:rsid w:val="00985046"/>
    <w:rsid w:val="009853D6"/>
    <w:rsid w:val="00986312"/>
    <w:rsid w:val="00986D62"/>
    <w:rsid w:val="00986FFE"/>
    <w:rsid w:val="009878BC"/>
    <w:rsid w:val="00990028"/>
    <w:rsid w:val="009903E2"/>
    <w:rsid w:val="00990E7B"/>
    <w:rsid w:val="00991195"/>
    <w:rsid w:val="00991347"/>
    <w:rsid w:val="00991438"/>
    <w:rsid w:val="009918B2"/>
    <w:rsid w:val="00991B68"/>
    <w:rsid w:val="00991FC3"/>
    <w:rsid w:val="00992A7E"/>
    <w:rsid w:val="00992E68"/>
    <w:rsid w:val="0099317F"/>
    <w:rsid w:val="009935A6"/>
    <w:rsid w:val="00993CA3"/>
    <w:rsid w:val="009958E4"/>
    <w:rsid w:val="00995BAB"/>
    <w:rsid w:val="009960D5"/>
    <w:rsid w:val="0099657E"/>
    <w:rsid w:val="00997048"/>
    <w:rsid w:val="0099761E"/>
    <w:rsid w:val="00997F18"/>
    <w:rsid w:val="009A08FF"/>
    <w:rsid w:val="009A13E3"/>
    <w:rsid w:val="009A1B15"/>
    <w:rsid w:val="009A2671"/>
    <w:rsid w:val="009A2BF1"/>
    <w:rsid w:val="009A2CFB"/>
    <w:rsid w:val="009A2D53"/>
    <w:rsid w:val="009A2F84"/>
    <w:rsid w:val="009A2F88"/>
    <w:rsid w:val="009A4EEA"/>
    <w:rsid w:val="009A530F"/>
    <w:rsid w:val="009A5DDA"/>
    <w:rsid w:val="009A5FAE"/>
    <w:rsid w:val="009A643E"/>
    <w:rsid w:val="009A66DF"/>
    <w:rsid w:val="009A6C2F"/>
    <w:rsid w:val="009A6CE7"/>
    <w:rsid w:val="009A707B"/>
    <w:rsid w:val="009A718E"/>
    <w:rsid w:val="009B00FB"/>
    <w:rsid w:val="009B10CE"/>
    <w:rsid w:val="009B1685"/>
    <w:rsid w:val="009B4973"/>
    <w:rsid w:val="009B5B37"/>
    <w:rsid w:val="009B5BC4"/>
    <w:rsid w:val="009B61F7"/>
    <w:rsid w:val="009B6663"/>
    <w:rsid w:val="009B6F65"/>
    <w:rsid w:val="009B7149"/>
    <w:rsid w:val="009B7649"/>
    <w:rsid w:val="009B7A42"/>
    <w:rsid w:val="009C34E8"/>
    <w:rsid w:val="009C39C2"/>
    <w:rsid w:val="009C44D0"/>
    <w:rsid w:val="009C4983"/>
    <w:rsid w:val="009C4CF0"/>
    <w:rsid w:val="009C4E4E"/>
    <w:rsid w:val="009C4EF5"/>
    <w:rsid w:val="009C5205"/>
    <w:rsid w:val="009C58C3"/>
    <w:rsid w:val="009C5B29"/>
    <w:rsid w:val="009C5BDE"/>
    <w:rsid w:val="009C621C"/>
    <w:rsid w:val="009C7EDF"/>
    <w:rsid w:val="009D063C"/>
    <w:rsid w:val="009D066A"/>
    <w:rsid w:val="009D069D"/>
    <w:rsid w:val="009D1272"/>
    <w:rsid w:val="009D1F4F"/>
    <w:rsid w:val="009D28DB"/>
    <w:rsid w:val="009D29E9"/>
    <w:rsid w:val="009D3313"/>
    <w:rsid w:val="009D3DB6"/>
    <w:rsid w:val="009D3F23"/>
    <w:rsid w:val="009D4885"/>
    <w:rsid w:val="009D4FA1"/>
    <w:rsid w:val="009D5797"/>
    <w:rsid w:val="009D6762"/>
    <w:rsid w:val="009D76F3"/>
    <w:rsid w:val="009E0DBC"/>
    <w:rsid w:val="009E1F2D"/>
    <w:rsid w:val="009E23AE"/>
    <w:rsid w:val="009E2FBC"/>
    <w:rsid w:val="009E3386"/>
    <w:rsid w:val="009E3CF2"/>
    <w:rsid w:val="009E40C0"/>
    <w:rsid w:val="009E40C8"/>
    <w:rsid w:val="009E4AA0"/>
    <w:rsid w:val="009E4C8D"/>
    <w:rsid w:val="009E518A"/>
    <w:rsid w:val="009E5370"/>
    <w:rsid w:val="009E6FC6"/>
    <w:rsid w:val="009E7CDD"/>
    <w:rsid w:val="009F073A"/>
    <w:rsid w:val="009F0BFD"/>
    <w:rsid w:val="009F14D3"/>
    <w:rsid w:val="009F3A22"/>
    <w:rsid w:val="009F3AAC"/>
    <w:rsid w:val="009F4258"/>
    <w:rsid w:val="009F4994"/>
    <w:rsid w:val="009F5202"/>
    <w:rsid w:val="009F55E1"/>
    <w:rsid w:val="009F5EBD"/>
    <w:rsid w:val="009F6BC2"/>
    <w:rsid w:val="009F6EF4"/>
    <w:rsid w:val="009F6F95"/>
    <w:rsid w:val="009F769B"/>
    <w:rsid w:val="009F7B15"/>
    <w:rsid w:val="00A0007B"/>
    <w:rsid w:val="00A01088"/>
    <w:rsid w:val="00A015C3"/>
    <w:rsid w:val="00A015DA"/>
    <w:rsid w:val="00A02174"/>
    <w:rsid w:val="00A034E1"/>
    <w:rsid w:val="00A03A7B"/>
    <w:rsid w:val="00A03AE4"/>
    <w:rsid w:val="00A04030"/>
    <w:rsid w:val="00A04350"/>
    <w:rsid w:val="00A0502E"/>
    <w:rsid w:val="00A0520D"/>
    <w:rsid w:val="00A0556A"/>
    <w:rsid w:val="00A061CE"/>
    <w:rsid w:val="00A06AAD"/>
    <w:rsid w:val="00A1119B"/>
    <w:rsid w:val="00A135EF"/>
    <w:rsid w:val="00A13FAD"/>
    <w:rsid w:val="00A14511"/>
    <w:rsid w:val="00A1490D"/>
    <w:rsid w:val="00A14F5F"/>
    <w:rsid w:val="00A20612"/>
    <w:rsid w:val="00A207F6"/>
    <w:rsid w:val="00A20B4E"/>
    <w:rsid w:val="00A221AB"/>
    <w:rsid w:val="00A222B6"/>
    <w:rsid w:val="00A22538"/>
    <w:rsid w:val="00A23238"/>
    <w:rsid w:val="00A234B6"/>
    <w:rsid w:val="00A23F19"/>
    <w:rsid w:val="00A24E4E"/>
    <w:rsid w:val="00A25CC7"/>
    <w:rsid w:val="00A26E4F"/>
    <w:rsid w:val="00A2731B"/>
    <w:rsid w:val="00A2737C"/>
    <w:rsid w:val="00A27413"/>
    <w:rsid w:val="00A27552"/>
    <w:rsid w:val="00A30A2E"/>
    <w:rsid w:val="00A30B9A"/>
    <w:rsid w:val="00A31031"/>
    <w:rsid w:val="00A31A2D"/>
    <w:rsid w:val="00A31BEC"/>
    <w:rsid w:val="00A326BD"/>
    <w:rsid w:val="00A3295A"/>
    <w:rsid w:val="00A337A0"/>
    <w:rsid w:val="00A33A61"/>
    <w:rsid w:val="00A33FFC"/>
    <w:rsid w:val="00A34438"/>
    <w:rsid w:val="00A35211"/>
    <w:rsid w:val="00A35F91"/>
    <w:rsid w:val="00A3696B"/>
    <w:rsid w:val="00A36A02"/>
    <w:rsid w:val="00A36D9D"/>
    <w:rsid w:val="00A37185"/>
    <w:rsid w:val="00A37841"/>
    <w:rsid w:val="00A37C18"/>
    <w:rsid w:val="00A40213"/>
    <w:rsid w:val="00A40BFE"/>
    <w:rsid w:val="00A410E3"/>
    <w:rsid w:val="00A4151E"/>
    <w:rsid w:val="00A430BD"/>
    <w:rsid w:val="00A44101"/>
    <w:rsid w:val="00A44188"/>
    <w:rsid w:val="00A448EB"/>
    <w:rsid w:val="00A46C67"/>
    <w:rsid w:val="00A47633"/>
    <w:rsid w:val="00A477FE"/>
    <w:rsid w:val="00A52359"/>
    <w:rsid w:val="00A53016"/>
    <w:rsid w:val="00A5341B"/>
    <w:rsid w:val="00A53D94"/>
    <w:rsid w:val="00A54076"/>
    <w:rsid w:val="00A554C3"/>
    <w:rsid w:val="00A56E6F"/>
    <w:rsid w:val="00A57240"/>
    <w:rsid w:val="00A57BBD"/>
    <w:rsid w:val="00A60EE5"/>
    <w:rsid w:val="00A61393"/>
    <w:rsid w:val="00A61A98"/>
    <w:rsid w:val="00A61B4A"/>
    <w:rsid w:val="00A61D2C"/>
    <w:rsid w:val="00A61FA7"/>
    <w:rsid w:val="00A62284"/>
    <w:rsid w:val="00A62683"/>
    <w:rsid w:val="00A6290B"/>
    <w:rsid w:val="00A62B5B"/>
    <w:rsid w:val="00A62BFF"/>
    <w:rsid w:val="00A62E4E"/>
    <w:rsid w:val="00A62E72"/>
    <w:rsid w:val="00A63AC7"/>
    <w:rsid w:val="00A64AA5"/>
    <w:rsid w:val="00A6517C"/>
    <w:rsid w:val="00A65710"/>
    <w:rsid w:val="00A6701C"/>
    <w:rsid w:val="00A67DF3"/>
    <w:rsid w:val="00A70633"/>
    <w:rsid w:val="00A70D74"/>
    <w:rsid w:val="00A71500"/>
    <w:rsid w:val="00A71A6D"/>
    <w:rsid w:val="00A72448"/>
    <w:rsid w:val="00A72545"/>
    <w:rsid w:val="00A7268E"/>
    <w:rsid w:val="00A72C99"/>
    <w:rsid w:val="00A747CE"/>
    <w:rsid w:val="00A74C1D"/>
    <w:rsid w:val="00A755F0"/>
    <w:rsid w:val="00A7636B"/>
    <w:rsid w:val="00A76E14"/>
    <w:rsid w:val="00A77A5A"/>
    <w:rsid w:val="00A77D5B"/>
    <w:rsid w:val="00A80399"/>
    <w:rsid w:val="00A82C9E"/>
    <w:rsid w:val="00A82FD0"/>
    <w:rsid w:val="00A833A4"/>
    <w:rsid w:val="00A8405B"/>
    <w:rsid w:val="00A847D7"/>
    <w:rsid w:val="00A85844"/>
    <w:rsid w:val="00A860B9"/>
    <w:rsid w:val="00A86291"/>
    <w:rsid w:val="00A87456"/>
    <w:rsid w:val="00A87471"/>
    <w:rsid w:val="00A8770E"/>
    <w:rsid w:val="00A907DE"/>
    <w:rsid w:val="00A90FB3"/>
    <w:rsid w:val="00A90FC5"/>
    <w:rsid w:val="00A913FE"/>
    <w:rsid w:val="00A91D5C"/>
    <w:rsid w:val="00A921FF"/>
    <w:rsid w:val="00A924B7"/>
    <w:rsid w:val="00A925C5"/>
    <w:rsid w:val="00A93216"/>
    <w:rsid w:val="00A9344D"/>
    <w:rsid w:val="00A938C7"/>
    <w:rsid w:val="00A944EC"/>
    <w:rsid w:val="00A94D95"/>
    <w:rsid w:val="00A9539B"/>
    <w:rsid w:val="00A95EB0"/>
    <w:rsid w:val="00A967FD"/>
    <w:rsid w:val="00A97281"/>
    <w:rsid w:val="00AA0280"/>
    <w:rsid w:val="00AA32A5"/>
    <w:rsid w:val="00AA3692"/>
    <w:rsid w:val="00AA3CC8"/>
    <w:rsid w:val="00AA50CF"/>
    <w:rsid w:val="00AA5D22"/>
    <w:rsid w:val="00AA5EB7"/>
    <w:rsid w:val="00AA5EEF"/>
    <w:rsid w:val="00AA608D"/>
    <w:rsid w:val="00AA63D3"/>
    <w:rsid w:val="00AA63E5"/>
    <w:rsid w:val="00AA640B"/>
    <w:rsid w:val="00AA6484"/>
    <w:rsid w:val="00AA6986"/>
    <w:rsid w:val="00AA7BEB"/>
    <w:rsid w:val="00AA7F52"/>
    <w:rsid w:val="00AB05A1"/>
    <w:rsid w:val="00AB0A4D"/>
    <w:rsid w:val="00AB0CB2"/>
    <w:rsid w:val="00AB10AD"/>
    <w:rsid w:val="00AB3304"/>
    <w:rsid w:val="00AB3F5F"/>
    <w:rsid w:val="00AB466A"/>
    <w:rsid w:val="00AB4A75"/>
    <w:rsid w:val="00AB5A67"/>
    <w:rsid w:val="00AB6558"/>
    <w:rsid w:val="00AB6717"/>
    <w:rsid w:val="00AB6BE6"/>
    <w:rsid w:val="00AC0A59"/>
    <w:rsid w:val="00AC16C8"/>
    <w:rsid w:val="00AC17F7"/>
    <w:rsid w:val="00AC2267"/>
    <w:rsid w:val="00AC5899"/>
    <w:rsid w:val="00AC613B"/>
    <w:rsid w:val="00AC6C33"/>
    <w:rsid w:val="00AC721F"/>
    <w:rsid w:val="00AC78CA"/>
    <w:rsid w:val="00AC7D78"/>
    <w:rsid w:val="00AD1C81"/>
    <w:rsid w:val="00AD2BDC"/>
    <w:rsid w:val="00AD3CA9"/>
    <w:rsid w:val="00AD3E75"/>
    <w:rsid w:val="00AD43E2"/>
    <w:rsid w:val="00AD4649"/>
    <w:rsid w:val="00AD59F2"/>
    <w:rsid w:val="00AD5D5A"/>
    <w:rsid w:val="00AD609D"/>
    <w:rsid w:val="00AD6839"/>
    <w:rsid w:val="00AD7A03"/>
    <w:rsid w:val="00AD7E42"/>
    <w:rsid w:val="00AE087D"/>
    <w:rsid w:val="00AE08D1"/>
    <w:rsid w:val="00AE283A"/>
    <w:rsid w:val="00AE387D"/>
    <w:rsid w:val="00AE3E5C"/>
    <w:rsid w:val="00AE4A2C"/>
    <w:rsid w:val="00AE4A93"/>
    <w:rsid w:val="00AE5495"/>
    <w:rsid w:val="00AE5606"/>
    <w:rsid w:val="00AE6522"/>
    <w:rsid w:val="00AE680D"/>
    <w:rsid w:val="00AE6B76"/>
    <w:rsid w:val="00AF1890"/>
    <w:rsid w:val="00AF1F50"/>
    <w:rsid w:val="00AF1FA0"/>
    <w:rsid w:val="00AF2B12"/>
    <w:rsid w:val="00AF2EF4"/>
    <w:rsid w:val="00AF2FB3"/>
    <w:rsid w:val="00AF317E"/>
    <w:rsid w:val="00AF3D19"/>
    <w:rsid w:val="00AF3E34"/>
    <w:rsid w:val="00AF4BC8"/>
    <w:rsid w:val="00AF50AE"/>
    <w:rsid w:val="00AF533D"/>
    <w:rsid w:val="00AF57AD"/>
    <w:rsid w:val="00AF57F3"/>
    <w:rsid w:val="00AF5F1C"/>
    <w:rsid w:val="00AF5F3E"/>
    <w:rsid w:val="00AF657B"/>
    <w:rsid w:val="00AF6740"/>
    <w:rsid w:val="00AF6A8D"/>
    <w:rsid w:val="00AF6CFD"/>
    <w:rsid w:val="00AF70D3"/>
    <w:rsid w:val="00AF7AC4"/>
    <w:rsid w:val="00B00A03"/>
    <w:rsid w:val="00B00DD6"/>
    <w:rsid w:val="00B00F74"/>
    <w:rsid w:val="00B01341"/>
    <w:rsid w:val="00B01463"/>
    <w:rsid w:val="00B017A1"/>
    <w:rsid w:val="00B01A07"/>
    <w:rsid w:val="00B0367E"/>
    <w:rsid w:val="00B03960"/>
    <w:rsid w:val="00B03EE4"/>
    <w:rsid w:val="00B0400B"/>
    <w:rsid w:val="00B04BF2"/>
    <w:rsid w:val="00B059FD"/>
    <w:rsid w:val="00B05CAC"/>
    <w:rsid w:val="00B071E3"/>
    <w:rsid w:val="00B07CBE"/>
    <w:rsid w:val="00B07F0B"/>
    <w:rsid w:val="00B1046F"/>
    <w:rsid w:val="00B11557"/>
    <w:rsid w:val="00B11B12"/>
    <w:rsid w:val="00B11EAC"/>
    <w:rsid w:val="00B123DD"/>
    <w:rsid w:val="00B127D9"/>
    <w:rsid w:val="00B12CFD"/>
    <w:rsid w:val="00B1452D"/>
    <w:rsid w:val="00B1499F"/>
    <w:rsid w:val="00B150A1"/>
    <w:rsid w:val="00B15F2E"/>
    <w:rsid w:val="00B164D0"/>
    <w:rsid w:val="00B165ED"/>
    <w:rsid w:val="00B167F2"/>
    <w:rsid w:val="00B16FC9"/>
    <w:rsid w:val="00B17044"/>
    <w:rsid w:val="00B17C6A"/>
    <w:rsid w:val="00B203CE"/>
    <w:rsid w:val="00B20CE0"/>
    <w:rsid w:val="00B20F72"/>
    <w:rsid w:val="00B2117A"/>
    <w:rsid w:val="00B2187B"/>
    <w:rsid w:val="00B21AD9"/>
    <w:rsid w:val="00B22EE9"/>
    <w:rsid w:val="00B232DC"/>
    <w:rsid w:val="00B236EE"/>
    <w:rsid w:val="00B237E4"/>
    <w:rsid w:val="00B23CD9"/>
    <w:rsid w:val="00B24107"/>
    <w:rsid w:val="00B24CD3"/>
    <w:rsid w:val="00B255DF"/>
    <w:rsid w:val="00B2625A"/>
    <w:rsid w:val="00B2661E"/>
    <w:rsid w:val="00B26AFD"/>
    <w:rsid w:val="00B26D29"/>
    <w:rsid w:val="00B27486"/>
    <w:rsid w:val="00B307FB"/>
    <w:rsid w:val="00B309B6"/>
    <w:rsid w:val="00B30B44"/>
    <w:rsid w:val="00B30D62"/>
    <w:rsid w:val="00B30EC0"/>
    <w:rsid w:val="00B31D55"/>
    <w:rsid w:val="00B3226B"/>
    <w:rsid w:val="00B343E1"/>
    <w:rsid w:val="00B34982"/>
    <w:rsid w:val="00B34BD6"/>
    <w:rsid w:val="00B3648A"/>
    <w:rsid w:val="00B3674E"/>
    <w:rsid w:val="00B36DEB"/>
    <w:rsid w:val="00B3753F"/>
    <w:rsid w:val="00B379FC"/>
    <w:rsid w:val="00B37DFD"/>
    <w:rsid w:val="00B40E07"/>
    <w:rsid w:val="00B4166E"/>
    <w:rsid w:val="00B41990"/>
    <w:rsid w:val="00B425FB"/>
    <w:rsid w:val="00B4286A"/>
    <w:rsid w:val="00B42BC6"/>
    <w:rsid w:val="00B42C90"/>
    <w:rsid w:val="00B43408"/>
    <w:rsid w:val="00B44922"/>
    <w:rsid w:val="00B45AD4"/>
    <w:rsid w:val="00B45C0C"/>
    <w:rsid w:val="00B466A9"/>
    <w:rsid w:val="00B47721"/>
    <w:rsid w:val="00B478A4"/>
    <w:rsid w:val="00B51375"/>
    <w:rsid w:val="00B527DB"/>
    <w:rsid w:val="00B528EA"/>
    <w:rsid w:val="00B54EFE"/>
    <w:rsid w:val="00B552D5"/>
    <w:rsid w:val="00B55BEB"/>
    <w:rsid w:val="00B55D73"/>
    <w:rsid w:val="00B55D93"/>
    <w:rsid w:val="00B60E8B"/>
    <w:rsid w:val="00B6242E"/>
    <w:rsid w:val="00B6305C"/>
    <w:rsid w:val="00B64D66"/>
    <w:rsid w:val="00B64DB9"/>
    <w:rsid w:val="00B64EA4"/>
    <w:rsid w:val="00B71156"/>
    <w:rsid w:val="00B71BC2"/>
    <w:rsid w:val="00B727D8"/>
    <w:rsid w:val="00B7362C"/>
    <w:rsid w:val="00B73745"/>
    <w:rsid w:val="00B73DF8"/>
    <w:rsid w:val="00B7445D"/>
    <w:rsid w:val="00B74A4B"/>
    <w:rsid w:val="00B74EB4"/>
    <w:rsid w:val="00B75074"/>
    <w:rsid w:val="00B7608B"/>
    <w:rsid w:val="00B763EA"/>
    <w:rsid w:val="00B77129"/>
    <w:rsid w:val="00B81592"/>
    <w:rsid w:val="00B81B6D"/>
    <w:rsid w:val="00B83029"/>
    <w:rsid w:val="00B83678"/>
    <w:rsid w:val="00B844C3"/>
    <w:rsid w:val="00B845A5"/>
    <w:rsid w:val="00B850AE"/>
    <w:rsid w:val="00B856A0"/>
    <w:rsid w:val="00B85B12"/>
    <w:rsid w:val="00B86AD9"/>
    <w:rsid w:val="00B87308"/>
    <w:rsid w:val="00B90F16"/>
    <w:rsid w:val="00B915C1"/>
    <w:rsid w:val="00B91B8A"/>
    <w:rsid w:val="00B92DD5"/>
    <w:rsid w:val="00B93138"/>
    <w:rsid w:val="00B936C7"/>
    <w:rsid w:val="00B93772"/>
    <w:rsid w:val="00B937ED"/>
    <w:rsid w:val="00B938C1"/>
    <w:rsid w:val="00B95156"/>
    <w:rsid w:val="00B95292"/>
    <w:rsid w:val="00B9559F"/>
    <w:rsid w:val="00B96EBA"/>
    <w:rsid w:val="00B96F7B"/>
    <w:rsid w:val="00B971E1"/>
    <w:rsid w:val="00B972D2"/>
    <w:rsid w:val="00B9781B"/>
    <w:rsid w:val="00B97912"/>
    <w:rsid w:val="00BA1B5B"/>
    <w:rsid w:val="00BA30ED"/>
    <w:rsid w:val="00BA3C36"/>
    <w:rsid w:val="00BA3F94"/>
    <w:rsid w:val="00BA4B4E"/>
    <w:rsid w:val="00BA4DF3"/>
    <w:rsid w:val="00BA5EB2"/>
    <w:rsid w:val="00BA6083"/>
    <w:rsid w:val="00BA61C9"/>
    <w:rsid w:val="00BA6AF9"/>
    <w:rsid w:val="00BA6E9B"/>
    <w:rsid w:val="00BA6F24"/>
    <w:rsid w:val="00BA74C8"/>
    <w:rsid w:val="00BA76D8"/>
    <w:rsid w:val="00BA7B66"/>
    <w:rsid w:val="00BB0987"/>
    <w:rsid w:val="00BB2A8F"/>
    <w:rsid w:val="00BB2DB1"/>
    <w:rsid w:val="00BB3758"/>
    <w:rsid w:val="00BB4553"/>
    <w:rsid w:val="00BB4E49"/>
    <w:rsid w:val="00BB55E9"/>
    <w:rsid w:val="00BB6C6C"/>
    <w:rsid w:val="00BB755E"/>
    <w:rsid w:val="00BB770B"/>
    <w:rsid w:val="00BB7BA3"/>
    <w:rsid w:val="00BB7CD2"/>
    <w:rsid w:val="00BC099D"/>
    <w:rsid w:val="00BC0D02"/>
    <w:rsid w:val="00BC0E63"/>
    <w:rsid w:val="00BC1019"/>
    <w:rsid w:val="00BC1612"/>
    <w:rsid w:val="00BC249A"/>
    <w:rsid w:val="00BC34E7"/>
    <w:rsid w:val="00BC4850"/>
    <w:rsid w:val="00BC4F41"/>
    <w:rsid w:val="00BC5671"/>
    <w:rsid w:val="00BC5898"/>
    <w:rsid w:val="00BC61C9"/>
    <w:rsid w:val="00BC644A"/>
    <w:rsid w:val="00BC65EE"/>
    <w:rsid w:val="00BC6C37"/>
    <w:rsid w:val="00BC7C9B"/>
    <w:rsid w:val="00BC7D60"/>
    <w:rsid w:val="00BD02D2"/>
    <w:rsid w:val="00BD0C0B"/>
    <w:rsid w:val="00BD13AB"/>
    <w:rsid w:val="00BD1F58"/>
    <w:rsid w:val="00BD29E6"/>
    <w:rsid w:val="00BD41E7"/>
    <w:rsid w:val="00BD48DD"/>
    <w:rsid w:val="00BD6003"/>
    <w:rsid w:val="00BD65FB"/>
    <w:rsid w:val="00BD6B98"/>
    <w:rsid w:val="00BD6C40"/>
    <w:rsid w:val="00BD7AFD"/>
    <w:rsid w:val="00BE0163"/>
    <w:rsid w:val="00BE0266"/>
    <w:rsid w:val="00BE07E5"/>
    <w:rsid w:val="00BE0DCB"/>
    <w:rsid w:val="00BE0E1B"/>
    <w:rsid w:val="00BE1E7E"/>
    <w:rsid w:val="00BE355B"/>
    <w:rsid w:val="00BE3A48"/>
    <w:rsid w:val="00BE4B48"/>
    <w:rsid w:val="00BE4EF2"/>
    <w:rsid w:val="00BE50E9"/>
    <w:rsid w:val="00BE797D"/>
    <w:rsid w:val="00BE7B24"/>
    <w:rsid w:val="00BF15F1"/>
    <w:rsid w:val="00BF1FD0"/>
    <w:rsid w:val="00BF201A"/>
    <w:rsid w:val="00BF23E2"/>
    <w:rsid w:val="00BF25FB"/>
    <w:rsid w:val="00BF402F"/>
    <w:rsid w:val="00BF4453"/>
    <w:rsid w:val="00BF4551"/>
    <w:rsid w:val="00BF4E57"/>
    <w:rsid w:val="00BF5185"/>
    <w:rsid w:val="00BF51CF"/>
    <w:rsid w:val="00BF58E4"/>
    <w:rsid w:val="00BF5BB4"/>
    <w:rsid w:val="00BF5BDE"/>
    <w:rsid w:val="00BF5D7C"/>
    <w:rsid w:val="00BF5EEA"/>
    <w:rsid w:val="00BF605E"/>
    <w:rsid w:val="00BF6C0C"/>
    <w:rsid w:val="00BF75C0"/>
    <w:rsid w:val="00BF7985"/>
    <w:rsid w:val="00BF7CC4"/>
    <w:rsid w:val="00C0092B"/>
    <w:rsid w:val="00C00DB9"/>
    <w:rsid w:val="00C01007"/>
    <w:rsid w:val="00C01A0F"/>
    <w:rsid w:val="00C02405"/>
    <w:rsid w:val="00C02934"/>
    <w:rsid w:val="00C0295B"/>
    <w:rsid w:val="00C02E09"/>
    <w:rsid w:val="00C0351C"/>
    <w:rsid w:val="00C038AD"/>
    <w:rsid w:val="00C03E4D"/>
    <w:rsid w:val="00C041E0"/>
    <w:rsid w:val="00C045DC"/>
    <w:rsid w:val="00C05379"/>
    <w:rsid w:val="00C06350"/>
    <w:rsid w:val="00C10D66"/>
    <w:rsid w:val="00C11FC9"/>
    <w:rsid w:val="00C12091"/>
    <w:rsid w:val="00C12A3F"/>
    <w:rsid w:val="00C12C99"/>
    <w:rsid w:val="00C12CFA"/>
    <w:rsid w:val="00C1322A"/>
    <w:rsid w:val="00C13620"/>
    <w:rsid w:val="00C1378F"/>
    <w:rsid w:val="00C1460A"/>
    <w:rsid w:val="00C14777"/>
    <w:rsid w:val="00C14C21"/>
    <w:rsid w:val="00C17EB3"/>
    <w:rsid w:val="00C21E88"/>
    <w:rsid w:val="00C231A3"/>
    <w:rsid w:val="00C2348B"/>
    <w:rsid w:val="00C23A3B"/>
    <w:rsid w:val="00C23EC0"/>
    <w:rsid w:val="00C23F96"/>
    <w:rsid w:val="00C248CA"/>
    <w:rsid w:val="00C24AC1"/>
    <w:rsid w:val="00C25268"/>
    <w:rsid w:val="00C256AC"/>
    <w:rsid w:val="00C257DB"/>
    <w:rsid w:val="00C26718"/>
    <w:rsid w:val="00C26A8D"/>
    <w:rsid w:val="00C26C15"/>
    <w:rsid w:val="00C27A86"/>
    <w:rsid w:val="00C30026"/>
    <w:rsid w:val="00C30037"/>
    <w:rsid w:val="00C305E9"/>
    <w:rsid w:val="00C30988"/>
    <w:rsid w:val="00C324B3"/>
    <w:rsid w:val="00C3342A"/>
    <w:rsid w:val="00C3350E"/>
    <w:rsid w:val="00C345BB"/>
    <w:rsid w:val="00C3494B"/>
    <w:rsid w:val="00C34B28"/>
    <w:rsid w:val="00C35108"/>
    <w:rsid w:val="00C36AB6"/>
    <w:rsid w:val="00C37509"/>
    <w:rsid w:val="00C40C23"/>
    <w:rsid w:val="00C4113C"/>
    <w:rsid w:val="00C41A82"/>
    <w:rsid w:val="00C41B0D"/>
    <w:rsid w:val="00C42311"/>
    <w:rsid w:val="00C4380F"/>
    <w:rsid w:val="00C43864"/>
    <w:rsid w:val="00C439AA"/>
    <w:rsid w:val="00C43E33"/>
    <w:rsid w:val="00C44916"/>
    <w:rsid w:val="00C44F0F"/>
    <w:rsid w:val="00C4690E"/>
    <w:rsid w:val="00C46A57"/>
    <w:rsid w:val="00C47EBF"/>
    <w:rsid w:val="00C5053F"/>
    <w:rsid w:val="00C51235"/>
    <w:rsid w:val="00C529ED"/>
    <w:rsid w:val="00C531AF"/>
    <w:rsid w:val="00C54A40"/>
    <w:rsid w:val="00C54AEA"/>
    <w:rsid w:val="00C55842"/>
    <w:rsid w:val="00C55AAB"/>
    <w:rsid w:val="00C5682C"/>
    <w:rsid w:val="00C5698E"/>
    <w:rsid w:val="00C56DB8"/>
    <w:rsid w:val="00C57827"/>
    <w:rsid w:val="00C60C17"/>
    <w:rsid w:val="00C60D5E"/>
    <w:rsid w:val="00C613DC"/>
    <w:rsid w:val="00C621CD"/>
    <w:rsid w:val="00C639DB"/>
    <w:rsid w:val="00C64200"/>
    <w:rsid w:val="00C64238"/>
    <w:rsid w:val="00C653FD"/>
    <w:rsid w:val="00C66016"/>
    <w:rsid w:val="00C6635B"/>
    <w:rsid w:val="00C6663A"/>
    <w:rsid w:val="00C66C63"/>
    <w:rsid w:val="00C66C8A"/>
    <w:rsid w:val="00C67396"/>
    <w:rsid w:val="00C6758C"/>
    <w:rsid w:val="00C67EBD"/>
    <w:rsid w:val="00C7150B"/>
    <w:rsid w:val="00C7153B"/>
    <w:rsid w:val="00C71AF1"/>
    <w:rsid w:val="00C7450A"/>
    <w:rsid w:val="00C74883"/>
    <w:rsid w:val="00C759BC"/>
    <w:rsid w:val="00C75E4C"/>
    <w:rsid w:val="00C76157"/>
    <w:rsid w:val="00C7624A"/>
    <w:rsid w:val="00C768D1"/>
    <w:rsid w:val="00C7703A"/>
    <w:rsid w:val="00C7729C"/>
    <w:rsid w:val="00C778B0"/>
    <w:rsid w:val="00C80A29"/>
    <w:rsid w:val="00C80DBE"/>
    <w:rsid w:val="00C81C68"/>
    <w:rsid w:val="00C82041"/>
    <w:rsid w:val="00C82502"/>
    <w:rsid w:val="00C82605"/>
    <w:rsid w:val="00C82966"/>
    <w:rsid w:val="00C83E7C"/>
    <w:rsid w:val="00C8478F"/>
    <w:rsid w:val="00C847C0"/>
    <w:rsid w:val="00C85CB1"/>
    <w:rsid w:val="00C91224"/>
    <w:rsid w:val="00C91B14"/>
    <w:rsid w:val="00C91DF0"/>
    <w:rsid w:val="00C92817"/>
    <w:rsid w:val="00C939F0"/>
    <w:rsid w:val="00C950D4"/>
    <w:rsid w:val="00C950E8"/>
    <w:rsid w:val="00C952D5"/>
    <w:rsid w:val="00C956CE"/>
    <w:rsid w:val="00C966B2"/>
    <w:rsid w:val="00CA01C4"/>
    <w:rsid w:val="00CA06C3"/>
    <w:rsid w:val="00CA16A2"/>
    <w:rsid w:val="00CA207B"/>
    <w:rsid w:val="00CA24CB"/>
    <w:rsid w:val="00CA3D0D"/>
    <w:rsid w:val="00CA54AA"/>
    <w:rsid w:val="00CA5A8C"/>
    <w:rsid w:val="00CA5B46"/>
    <w:rsid w:val="00CA5CFF"/>
    <w:rsid w:val="00CA5EB7"/>
    <w:rsid w:val="00CA614C"/>
    <w:rsid w:val="00CA6B5E"/>
    <w:rsid w:val="00CA6CAE"/>
    <w:rsid w:val="00CB02F8"/>
    <w:rsid w:val="00CB1005"/>
    <w:rsid w:val="00CB13B8"/>
    <w:rsid w:val="00CB1A2B"/>
    <w:rsid w:val="00CB251B"/>
    <w:rsid w:val="00CB4984"/>
    <w:rsid w:val="00CB4AF6"/>
    <w:rsid w:val="00CB5CD4"/>
    <w:rsid w:val="00CB5D8A"/>
    <w:rsid w:val="00CB5F37"/>
    <w:rsid w:val="00CB7DE1"/>
    <w:rsid w:val="00CB7EC4"/>
    <w:rsid w:val="00CC0606"/>
    <w:rsid w:val="00CC089A"/>
    <w:rsid w:val="00CC19A3"/>
    <w:rsid w:val="00CC1D48"/>
    <w:rsid w:val="00CC1F8B"/>
    <w:rsid w:val="00CC20BD"/>
    <w:rsid w:val="00CC2B4A"/>
    <w:rsid w:val="00CC395E"/>
    <w:rsid w:val="00CC57A4"/>
    <w:rsid w:val="00CC5851"/>
    <w:rsid w:val="00CC6CF9"/>
    <w:rsid w:val="00CC79FC"/>
    <w:rsid w:val="00CD1773"/>
    <w:rsid w:val="00CD2E0C"/>
    <w:rsid w:val="00CD2FF6"/>
    <w:rsid w:val="00CD3D14"/>
    <w:rsid w:val="00CD3FE9"/>
    <w:rsid w:val="00CD7050"/>
    <w:rsid w:val="00CD70A9"/>
    <w:rsid w:val="00CD7CE5"/>
    <w:rsid w:val="00CD7E0E"/>
    <w:rsid w:val="00CE017C"/>
    <w:rsid w:val="00CE0F11"/>
    <w:rsid w:val="00CE13FA"/>
    <w:rsid w:val="00CE2393"/>
    <w:rsid w:val="00CE2694"/>
    <w:rsid w:val="00CE2C0D"/>
    <w:rsid w:val="00CE411E"/>
    <w:rsid w:val="00CE4789"/>
    <w:rsid w:val="00CE4A34"/>
    <w:rsid w:val="00CE520B"/>
    <w:rsid w:val="00CE68D9"/>
    <w:rsid w:val="00CE6C61"/>
    <w:rsid w:val="00CE7439"/>
    <w:rsid w:val="00CE77F6"/>
    <w:rsid w:val="00CE7C68"/>
    <w:rsid w:val="00CE7F9F"/>
    <w:rsid w:val="00CF0F56"/>
    <w:rsid w:val="00CF1114"/>
    <w:rsid w:val="00CF1C72"/>
    <w:rsid w:val="00CF248A"/>
    <w:rsid w:val="00CF337F"/>
    <w:rsid w:val="00CF3FAF"/>
    <w:rsid w:val="00CF4CF0"/>
    <w:rsid w:val="00CF4EFA"/>
    <w:rsid w:val="00CF5105"/>
    <w:rsid w:val="00CF6459"/>
    <w:rsid w:val="00CF6CB7"/>
    <w:rsid w:val="00CF7312"/>
    <w:rsid w:val="00D02237"/>
    <w:rsid w:val="00D02E54"/>
    <w:rsid w:val="00D02E80"/>
    <w:rsid w:val="00D03954"/>
    <w:rsid w:val="00D039C7"/>
    <w:rsid w:val="00D03C6C"/>
    <w:rsid w:val="00D04907"/>
    <w:rsid w:val="00D05071"/>
    <w:rsid w:val="00D05ADA"/>
    <w:rsid w:val="00D06939"/>
    <w:rsid w:val="00D06ABA"/>
    <w:rsid w:val="00D073E5"/>
    <w:rsid w:val="00D07B89"/>
    <w:rsid w:val="00D07C63"/>
    <w:rsid w:val="00D10912"/>
    <w:rsid w:val="00D10DE5"/>
    <w:rsid w:val="00D1126A"/>
    <w:rsid w:val="00D12418"/>
    <w:rsid w:val="00D12477"/>
    <w:rsid w:val="00D12548"/>
    <w:rsid w:val="00D126C6"/>
    <w:rsid w:val="00D12956"/>
    <w:rsid w:val="00D12F44"/>
    <w:rsid w:val="00D13A94"/>
    <w:rsid w:val="00D15DE0"/>
    <w:rsid w:val="00D16096"/>
    <w:rsid w:val="00D163C8"/>
    <w:rsid w:val="00D1706F"/>
    <w:rsid w:val="00D17CE2"/>
    <w:rsid w:val="00D17EED"/>
    <w:rsid w:val="00D2040D"/>
    <w:rsid w:val="00D20442"/>
    <w:rsid w:val="00D20F4B"/>
    <w:rsid w:val="00D2116F"/>
    <w:rsid w:val="00D21557"/>
    <w:rsid w:val="00D2155C"/>
    <w:rsid w:val="00D2182C"/>
    <w:rsid w:val="00D221AE"/>
    <w:rsid w:val="00D22DC4"/>
    <w:rsid w:val="00D22E06"/>
    <w:rsid w:val="00D23BAC"/>
    <w:rsid w:val="00D2454F"/>
    <w:rsid w:val="00D247C0"/>
    <w:rsid w:val="00D24B20"/>
    <w:rsid w:val="00D256C4"/>
    <w:rsid w:val="00D25A92"/>
    <w:rsid w:val="00D25D7A"/>
    <w:rsid w:val="00D25E28"/>
    <w:rsid w:val="00D263AC"/>
    <w:rsid w:val="00D26403"/>
    <w:rsid w:val="00D26DFC"/>
    <w:rsid w:val="00D26F1B"/>
    <w:rsid w:val="00D3007A"/>
    <w:rsid w:val="00D30176"/>
    <w:rsid w:val="00D30591"/>
    <w:rsid w:val="00D30670"/>
    <w:rsid w:val="00D30AB6"/>
    <w:rsid w:val="00D31290"/>
    <w:rsid w:val="00D3228F"/>
    <w:rsid w:val="00D33B05"/>
    <w:rsid w:val="00D34518"/>
    <w:rsid w:val="00D354C0"/>
    <w:rsid w:val="00D35562"/>
    <w:rsid w:val="00D358D5"/>
    <w:rsid w:val="00D35E4D"/>
    <w:rsid w:val="00D36137"/>
    <w:rsid w:val="00D36233"/>
    <w:rsid w:val="00D36ADA"/>
    <w:rsid w:val="00D37A29"/>
    <w:rsid w:val="00D40CF5"/>
    <w:rsid w:val="00D43277"/>
    <w:rsid w:val="00D434A8"/>
    <w:rsid w:val="00D4387B"/>
    <w:rsid w:val="00D4396F"/>
    <w:rsid w:val="00D43EAB"/>
    <w:rsid w:val="00D4466B"/>
    <w:rsid w:val="00D45971"/>
    <w:rsid w:val="00D45F19"/>
    <w:rsid w:val="00D45F83"/>
    <w:rsid w:val="00D4627A"/>
    <w:rsid w:val="00D4680A"/>
    <w:rsid w:val="00D46B54"/>
    <w:rsid w:val="00D479C1"/>
    <w:rsid w:val="00D50784"/>
    <w:rsid w:val="00D50BDF"/>
    <w:rsid w:val="00D519DD"/>
    <w:rsid w:val="00D51EFB"/>
    <w:rsid w:val="00D5251D"/>
    <w:rsid w:val="00D52C83"/>
    <w:rsid w:val="00D53510"/>
    <w:rsid w:val="00D5455E"/>
    <w:rsid w:val="00D5478A"/>
    <w:rsid w:val="00D5488D"/>
    <w:rsid w:val="00D54E44"/>
    <w:rsid w:val="00D557C1"/>
    <w:rsid w:val="00D55DDE"/>
    <w:rsid w:val="00D6047A"/>
    <w:rsid w:val="00D63595"/>
    <w:rsid w:val="00D6377A"/>
    <w:rsid w:val="00D638FD"/>
    <w:rsid w:val="00D6534C"/>
    <w:rsid w:val="00D65D93"/>
    <w:rsid w:val="00D66376"/>
    <w:rsid w:val="00D67A4C"/>
    <w:rsid w:val="00D708D1"/>
    <w:rsid w:val="00D70E7B"/>
    <w:rsid w:val="00D70FF3"/>
    <w:rsid w:val="00D71021"/>
    <w:rsid w:val="00D71602"/>
    <w:rsid w:val="00D7195E"/>
    <w:rsid w:val="00D71BBC"/>
    <w:rsid w:val="00D721DF"/>
    <w:rsid w:val="00D7261F"/>
    <w:rsid w:val="00D72C18"/>
    <w:rsid w:val="00D72DE6"/>
    <w:rsid w:val="00D73217"/>
    <w:rsid w:val="00D73B98"/>
    <w:rsid w:val="00D73FFA"/>
    <w:rsid w:val="00D74F98"/>
    <w:rsid w:val="00D75CB3"/>
    <w:rsid w:val="00D75F0B"/>
    <w:rsid w:val="00D7618C"/>
    <w:rsid w:val="00D76A0D"/>
    <w:rsid w:val="00D76BAE"/>
    <w:rsid w:val="00D76D9A"/>
    <w:rsid w:val="00D771C1"/>
    <w:rsid w:val="00D771ED"/>
    <w:rsid w:val="00D77480"/>
    <w:rsid w:val="00D775A0"/>
    <w:rsid w:val="00D77C98"/>
    <w:rsid w:val="00D77ECC"/>
    <w:rsid w:val="00D800DA"/>
    <w:rsid w:val="00D80266"/>
    <w:rsid w:val="00D80C54"/>
    <w:rsid w:val="00D80F05"/>
    <w:rsid w:val="00D81183"/>
    <w:rsid w:val="00D817A1"/>
    <w:rsid w:val="00D819BE"/>
    <w:rsid w:val="00D81DB8"/>
    <w:rsid w:val="00D82A38"/>
    <w:rsid w:val="00D83303"/>
    <w:rsid w:val="00D83B63"/>
    <w:rsid w:val="00D85404"/>
    <w:rsid w:val="00D856B2"/>
    <w:rsid w:val="00D856EB"/>
    <w:rsid w:val="00D857EE"/>
    <w:rsid w:val="00D85E57"/>
    <w:rsid w:val="00D8650B"/>
    <w:rsid w:val="00D86F54"/>
    <w:rsid w:val="00D87756"/>
    <w:rsid w:val="00D9034A"/>
    <w:rsid w:val="00D90712"/>
    <w:rsid w:val="00D90B03"/>
    <w:rsid w:val="00D9286E"/>
    <w:rsid w:val="00D92D71"/>
    <w:rsid w:val="00D94027"/>
    <w:rsid w:val="00D9420E"/>
    <w:rsid w:val="00D9499B"/>
    <w:rsid w:val="00D95190"/>
    <w:rsid w:val="00D96571"/>
    <w:rsid w:val="00D9678C"/>
    <w:rsid w:val="00D96C6E"/>
    <w:rsid w:val="00D977E3"/>
    <w:rsid w:val="00DA0444"/>
    <w:rsid w:val="00DA0785"/>
    <w:rsid w:val="00DA107B"/>
    <w:rsid w:val="00DA2494"/>
    <w:rsid w:val="00DA27BF"/>
    <w:rsid w:val="00DA2A5D"/>
    <w:rsid w:val="00DA2B44"/>
    <w:rsid w:val="00DA2D2A"/>
    <w:rsid w:val="00DA303C"/>
    <w:rsid w:val="00DA37BC"/>
    <w:rsid w:val="00DA4F32"/>
    <w:rsid w:val="00DA5EE8"/>
    <w:rsid w:val="00DA602A"/>
    <w:rsid w:val="00DA69A7"/>
    <w:rsid w:val="00DA6CFF"/>
    <w:rsid w:val="00DA753F"/>
    <w:rsid w:val="00DA7549"/>
    <w:rsid w:val="00DA7625"/>
    <w:rsid w:val="00DA76E8"/>
    <w:rsid w:val="00DA79A9"/>
    <w:rsid w:val="00DB0D35"/>
    <w:rsid w:val="00DB1E7A"/>
    <w:rsid w:val="00DB20C5"/>
    <w:rsid w:val="00DB304A"/>
    <w:rsid w:val="00DB4920"/>
    <w:rsid w:val="00DB4A0A"/>
    <w:rsid w:val="00DB6724"/>
    <w:rsid w:val="00DB7E60"/>
    <w:rsid w:val="00DC2EC5"/>
    <w:rsid w:val="00DC3189"/>
    <w:rsid w:val="00DC3C62"/>
    <w:rsid w:val="00DC59BB"/>
    <w:rsid w:val="00DC5FD2"/>
    <w:rsid w:val="00DC6012"/>
    <w:rsid w:val="00DC60FD"/>
    <w:rsid w:val="00DC698D"/>
    <w:rsid w:val="00DC6DF8"/>
    <w:rsid w:val="00DC7E4F"/>
    <w:rsid w:val="00DD209E"/>
    <w:rsid w:val="00DD248B"/>
    <w:rsid w:val="00DD2F95"/>
    <w:rsid w:val="00DD3276"/>
    <w:rsid w:val="00DD3320"/>
    <w:rsid w:val="00DD3D94"/>
    <w:rsid w:val="00DD488A"/>
    <w:rsid w:val="00DD62F7"/>
    <w:rsid w:val="00DD6DB7"/>
    <w:rsid w:val="00DD77A0"/>
    <w:rsid w:val="00DD7DC6"/>
    <w:rsid w:val="00DD7EA6"/>
    <w:rsid w:val="00DD7F07"/>
    <w:rsid w:val="00DE11BA"/>
    <w:rsid w:val="00DE2149"/>
    <w:rsid w:val="00DE26B4"/>
    <w:rsid w:val="00DE2854"/>
    <w:rsid w:val="00DE29C2"/>
    <w:rsid w:val="00DE326A"/>
    <w:rsid w:val="00DE38D5"/>
    <w:rsid w:val="00DE394C"/>
    <w:rsid w:val="00DE52BF"/>
    <w:rsid w:val="00DE5300"/>
    <w:rsid w:val="00DE6412"/>
    <w:rsid w:val="00DE6BEE"/>
    <w:rsid w:val="00DE6C6F"/>
    <w:rsid w:val="00DE7D00"/>
    <w:rsid w:val="00DF09E2"/>
    <w:rsid w:val="00DF116F"/>
    <w:rsid w:val="00DF2110"/>
    <w:rsid w:val="00DF2AF9"/>
    <w:rsid w:val="00DF3165"/>
    <w:rsid w:val="00DF371E"/>
    <w:rsid w:val="00DF45E3"/>
    <w:rsid w:val="00DF535B"/>
    <w:rsid w:val="00DF58D1"/>
    <w:rsid w:val="00DF6407"/>
    <w:rsid w:val="00DF6561"/>
    <w:rsid w:val="00DF6613"/>
    <w:rsid w:val="00DF6643"/>
    <w:rsid w:val="00DF7557"/>
    <w:rsid w:val="00DF7B11"/>
    <w:rsid w:val="00E001FD"/>
    <w:rsid w:val="00E002D6"/>
    <w:rsid w:val="00E00E7F"/>
    <w:rsid w:val="00E03154"/>
    <w:rsid w:val="00E039D5"/>
    <w:rsid w:val="00E03B66"/>
    <w:rsid w:val="00E0471F"/>
    <w:rsid w:val="00E04E4D"/>
    <w:rsid w:val="00E052B7"/>
    <w:rsid w:val="00E062A4"/>
    <w:rsid w:val="00E06BA3"/>
    <w:rsid w:val="00E070DC"/>
    <w:rsid w:val="00E10C58"/>
    <w:rsid w:val="00E10E99"/>
    <w:rsid w:val="00E1132C"/>
    <w:rsid w:val="00E1138F"/>
    <w:rsid w:val="00E1232F"/>
    <w:rsid w:val="00E1281D"/>
    <w:rsid w:val="00E12DD6"/>
    <w:rsid w:val="00E1334F"/>
    <w:rsid w:val="00E1356C"/>
    <w:rsid w:val="00E144AA"/>
    <w:rsid w:val="00E150B5"/>
    <w:rsid w:val="00E150E0"/>
    <w:rsid w:val="00E1568D"/>
    <w:rsid w:val="00E159A8"/>
    <w:rsid w:val="00E159D2"/>
    <w:rsid w:val="00E15B0E"/>
    <w:rsid w:val="00E15BBB"/>
    <w:rsid w:val="00E15F79"/>
    <w:rsid w:val="00E16C37"/>
    <w:rsid w:val="00E20324"/>
    <w:rsid w:val="00E20A1E"/>
    <w:rsid w:val="00E21754"/>
    <w:rsid w:val="00E219D2"/>
    <w:rsid w:val="00E236C9"/>
    <w:rsid w:val="00E23DC2"/>
    <w:rsid w:val="00E24628"/>
    <w:rsid w:val="00E249E2"/>
    <w:rsid w:val="00E252EA"/>
    <w:rsid w:val="00E25923"/>
    <w:rsid w:val="00E26A3B"/>
    <w:rsid w:val="00E2765C"/>
    <w:rsid w:val="00E27C20"/>
    <w:rsid w:val="00E305BA"/>
    <w:rsid w:val="00E30654"/>
    <w:rsid w:val="00E30E61"/>
    <w:rsid w:val="00E31100"/>
    <w:rsid w:val="00E31C05"/>
    <w:rsid w:val="00E33DDF"/>
    <w:rsid w:val="00E33F7B"/>
    <w:rsid w:val="00E3415C"/>
    <w:rsid w:val="00E3428C"/>
    <w:rsid w:val="00E3584A"/>
    <w:rsid w:val="00E35B1B"/>
    <w:rsid w:val="00E365CE"/>
    <w:rsid w:val="00E36C9F"/>
    <w:rsid w:val="00E36F81"/>
    <w:rsid w:val="00E37226"/>
    <w:rsid w:val="00E3735D"/>
    <w:rsid w:val="00E41301"/>
    <w:rsid w:val="00E419B8"/>
    <w:rsid w:val="00E421FB"/>
    <w:rsid w:val="00E425A2"/>
    <w:rsid w:val="00E43075"/>
    <w:rsid w:val="00E43BC9"/>
    <w:rsid w:val="00E43FF6"/>
    <w:rsid w:val="00E445F5"/>
    <w:rsid w:val="00E44ADC"/>
    <w:rsid w:val="00E44CE1"/>
    <w:rsid w:val="00E44D7D"/>
    <w:rsid w:val="00E44E02"/>
    <w:rsid w:val="00E46DD1"/>
    <w:rsid w:val="00E5062E"/>
    <w:rsid w:val="00E506BB"/>
    <w:rsid w:val="00E5106A"/>
    <w:rsid w:val="00E5247D"/>
    <w:rsid w:val="00E52D70"/>
    <w:rsid w:val="00E53B66"/>
    <w:rsid w:val="00E54064"/>
    <w:rsid w:val="00E541AE"/>
    <w:rsid w:val="00E54211"/>
    <w:rsid w:val="00E5437D"/>
    <w:rsid w:val="00E5479F"/>
    <w:rsid w:val="00E54CB2"/>
    <w:rsid w:val="00E550B5"/>
    <w:rsid w:val="00E55284"/>
    <w:rsid w:val="00E5764E"/>
    <w:rsid w:val="00E57BB4"/>
    <w:rsid w:val="00E602D6"/>
    <w:rsid w:val="00E6062E"/>
    <w:rsid w:val="00E612F7"/>
    <w:rsid w:val="00E615C6"/>
    <w:rsid w:val="00E616DA"/>
    <w:rsid w:val="00E617EF"/>
    <w:rsid w:val="00E61B94"/>
    <w:rsid w:val="00E620A5"/>
    <w:rsid w:val="00E63A96"/>
    <w:rsid w:val="00E63ADB"/>
    <w:rsid w:val="00E63C9C"/>
    <w:rsid w:val="00E65109"/>
    <w:rsid w:val="00E65E5D"/>
    <w:rsid w:val="00E65F49"/>
    <w:rsid w:val="00E66396"/>
    <w:rsid w:val="00E6655E"/>
    <w:rsid w:val="00E66D6D"/>
    <w:rsid w:val="00E70392"/>
    <w:rsid w:val="00E7159A"/>
    <w:rsid w:val="00E71846"/>
    <w:rsid w:val="00E71EF9"/>
    <w:rsid w:val="00E721DD"/>
    <w:rsid w:val="00E723D2"/>
    <w:rsid w:val="00E727BF"/>
    <w:rsid w:val="00E73B90"/>
    <w:rsid w:val="00E74168"/>
    <w:rsid w:val="00E74B90"/>
    <w:rsid w:val="00E74F99"/>
    <w:rsid w:val="00E777BB"/>
    <w:rsid w:val="00E8003A"/>
    <w:rsid w:val="00E82267"/>
    <w:rsid w:val="00E825C1"/>
    <w:rsid w:val="00E82641"/>
    <w:rsid w:val="00E83D47"/>
    <w:rsid w:val="00E83D4A"/>
    <w:rsid w:val="00E842B3"/>
    <w:rsid w:val="00E844CE"/>
    <w:rsid w:val="00E8483B"/>
    <w:rsid w:val="00E8592D"/>
    <w:rsid w:val="00E86BD9"/>
    <w:rsid w:val="00E86D2F"/>
    <w:rsid w:val="00E90E29"/>
    <w:rsid w:val="00E922A6"/>
    <w:rsid w:val="00E9328C"/>
    <w:rsid w:val="00E932E0"/>
    <w:rsid w:val="00E93A90"/>
    <w:rsid w:val="00E93E95"/>
    <w:rsid w:val="00E94720"/>
    <w:rsid w:val="00E9699B"/>
    <w:rsid w:val="00E96BBC"/>
    <w:rsid w:val="00E97431"/>
    <w:rsid w:val="00E97DBE"/>
    <w:rsid w:val="00EA0843"/>
    <w:rsid w:val="00EA0B7F"/>
    <w:rsid w:val="00EA14EF"/>
    <w:rsid w:val="00EA1BE6"/>
    <w:rsid w:val="00EA229A"/>
    <w:rsid w:val="00EA2DC7"/>
    <w:rsid w:val="00EA4B41"/>
    <w:rsid w:val="00EA5296"/>
    <w:rsid w:val="00EA5402"/>
    <w:rsid w:val="00EA5950"/>
    <w:rsid w:val="00EA660C"/>
    <w:rsid w:val="00EA6CF6"/>
    <w:rsid w:val="00EA79DA"/>
    <w:rsid w:val="00EA7B24"/>
    <w:rsid w:val="00EA7E0E"/>
    <w:rsid w:val="00EB0DE7"/>
    <w:rsid w:val="00EB2129"/>
    <w:rsid w:val="00EB2266"/>
    <w:rsid w:val="00EB2FE3"/>
    <w:rsid w:val="00EB41DD"/>
    <w:rsid w:val="00EB5163"/>
    <w:rsid w:val="00EB62C9"/>
    <w:rsid w:val="00EB711D"/>
    <w:rsid w:val="00EB7F3C"/>
    <w:rsid w:val="00EC0166"/>
    <w:rsid w:val="00EC01C7"/>
    <w:rsid w:val="00EC0C90"/>
    <w:rsid w:val="00EC127A"/>
    <w:rsid w:val="00EC4100"/>
    <w:rsid w:val="00EC4F8F"/>
    <w:rsid w:val="00EC5572"/>
    <w:rsid w:val="00EC5E60"/>
    <w:rsid w:val="00EC633E"/>
    <w:rsid w:val="00EC7043"/>
    <w:rsid w:val="00EC7935"/>
    <w:rsid w:val="00EC7B7E"/>
    <w:rsid w:val="00EC7C11"/>
    <w:rsid w:val="00EC7F6F"/>
    <w:rsid w:val="00ED07EC"/>
    <w:rsid w:val="00ED0870"/>
    <w:rsid w:val="00ED2123"/>
    <w:rsid w:val="00ED3627"/>
    <w:rsid w:val="00ED47E6"/>
    <w:rsid w:val="00ED4D3D"/>
    <w:rsid w:val="00ED5033"/>
    <w:rsid w:val="00ED5950"/>
    <w:rsid w:val="00ED5D1C"/>
    <w:rsid w:val="00ED6019"/>
    <w:rsid w:val="00ED6B63"/>
    <w:rsid w:val="00ED7861"/>
    <w:rsid w:val="00EE0174"/>
    <w:rsid w:val="00EE0A77"/>
    <w:rsid w:val="00EE1FA3"/>
    <w:rsid w:val="00EE3968"/>
    <w:rsid w:val="00EE3EB1"/>
    <w:rsid w:val="00EE403C"/>
    <w:rsid w:val="00EE4881"/>
    <w:rsid w:val="00EE4DF3"/>
    <w:rsid w:val="00EE7662"/>
    <w:rsid w:val="00EE78A6"/>
    <w:rsid w:val="00EE7D62"/>
    <w:rsid w:val="00EE7ED2"/>
    <w:rsid w:val="00EF0EC7"/>
    <w:rsid w:val="00EF15A3"/>
    <w:rsid w:val="00EF2BA0"/>
    <w:rsid w:val="00EF2F36"/>
    <w:rsid w:val="00EF3E88"/>
    <w:rsid w:val="00EF49BD"/>
    <w:rsid w:val="00EF5372"/>
    <w:rsid w:val="00EF6D0B"/>
    <w:rsid w:val="00EF7385"/>
    <w:rsid w:val="00EF7BA0"/>
    <w:rsid w:val="00F00265"/>
    <w:rsid w:val="00F0186C"/>
    <w:rsid w:val="00F024CC"/>
    <w:rsid w:val="00F02534"/>
    <w:rsid w:val="00F03A65"/>
    <w:rsid w:val="00F045A7"/>
    <w:rsid w:val="00F05193"/>
    <w:rsid w:val="00F05BBE"/>
    <w:rsid w:val="00F061E5"/>
    <w:rsid w:val="00F06D0B"/>
    <w:rsid w:val="00F0728A"/>
    <w:rsid w:val="00F07413"/>
    <w:rsid w:val="00F07551"/>
    <w:rsid w:val="00F10D1D"/>
    <w:rsid w:val="00F10EF8"/>
    <w:rsid w:val="00F10FD5"/>
    <w:rsid w:val="00F122D1"/>
    <w:rsid w:val="00F124D7"/>
    <w:rsid w:val="00F13BA3"/>
    <w:rsid w:val="00F13CC8"/>
    <w:rsid w:val="00F141CD"/>
    <w:rsid w:val="00F16A34"/>
    <w:rsid w:val="00F16EDB"/>
    <w:rsid w:val="00F2185C"/>
    <w:rsid w:val="00F21893"/>
    <w:rsid w:val="00F218CD"/>
    <w:rsid w:val="00F22A4D"/>
    <w:rsid w:val="00F23C75"/>
    <w:rsid w:val="00F24122"/>
    <w:rsid w:val="00F24374"/>
    <w:rsid w:val="00F24E57"/>
    <w:rsid w:val="00F25CC2"/>
    <w:rsid w:val="00F267B1"/>
    <w:rsid w:val="00F2715F"/>
    <w:rsid w:val="00F30232"/>
    <w:rsid w:val="00F31071"/>
    <w:rsid w:val="00F31595"/>
    <w:rsid w:val="00F31793"/>
    <w:rsid w:val="00F31B87"/>
    <w:rsid w:val="00F31E02"/>
    <w:rsid w:val="00F31F5A"/>
    <w:rsid w:val="00F32903"/>
    <w:rsid w:val="00F32C67"/>
    <w:rsid w:val="00F333B3"/>
    <w:rsid w:val="00F33407"/>
    <w:rsid w:val="00F33DC6"/>
    <w:rsid w:val="00F346B9"/>
    <w:rsid w:val="00F34C81"/>
    <w:rsid w:val="00F34FEC"/>
    <w:rsid w:val="00F3593F"/>
    <w:rsid w:val="00F35C9D"/>
    <w:rsid w:val="00F36ACF"/>
    <w:rsid w:val="00F36EC8"/>
    <w:rsid w:val="00F37264"/>
    <w:rsid w:val="00F3794B"/>
    <w:rsid w:val="00F4099A"/>
    <w:rsid w:val="00F40F12"/>
    <w:rsid w:val="00F419D0"/>
    <w:rsid w:val="00F41AE2"/>
    <w:rsid w:val="00F424BA"/>
    <w:rsid w:val="00F42FE2"/>
    <w:rsid w:val="00F43A41"/>
    <w:rsid w:val="00F4436D"/>
    <w:rsid w:val="00F44ADB"/>
    <w:rsid w:val="00F4671A"/>
    <w:rsid w:val="00F4731D"/>
    <w:rsid w:val="00F50617"/>
    <w:rsid w:val="00F50F86"/>
    <w:rsid w:val="00F51851"/>
    <w:rsid w:val="00F51E39"/>
    <w:rsid w:val="00F51E8D"/>
    <w:rsid w:val="00F5214B"/>
    <w:rsid w:val="00F5257D"/>
    <w:rsid w:val="00F52586"/>
    <w:rsid w:val="00F5327C"/>
    <w:rsid w:val="00F5365E"/>
    <w:rsid w:val="00F53FEF"/>
    <w:rsid w:val="00F543FA"/>
    <w:rsid w:val="00F54424"/>
    <w:rsid w:val="00F549EE"/>
    <w:rsid w:val="00F55532"/>
    <w:rsid w:val="00F56048"/>
    <w:rsid w:val="00F5660C"/>
    <w:rsid w:val="00F56B7A"/>
    <w:rsid w:val="00F57372"/>
    <w:rsid w:val="00F578E1"/>
    <w:rsid w:val="00F604E9"/>
    <w:rsid w:val="00F60C9B"/>
    <w:rsid w:val="00F617E6"/>
    <w:rsid w:val="00F61DBB"/>
    <w:rsid w:val="00F63036"/>
    <w:rsid w:val="00F6520E"/>
    <w:rsid w:val="00F656EB"/>
    <w:rsid w:val="00F65AE3"/>
    <w:rsid w:val="00F65FDF"/>
    <w:rsid w:val="00F666EB"/>
    <w:rsid w:val="00F66855"/>
    <w:rsid w:val="00F70822"/>
    <w:rsid w:val="00F71A67"/>
    <w:rsid w:val="00F71ED4"/>
    <w:rsid w:val="00F720A6"/>
    <w:rsid w:val="00F726CD"/>
    <w:rsid w:val="00F730BF"/>
    <w:rsid w:val="00F733ED"/>
    <w:rsid w:val="00F7344F"/>
    <w:rsid w:val="00F742F9"/>
    <w:rsid w:val="00F75B38"/>
    <w:rsid w:val="00F75C23"/>
    <w:rsid w:val="00F75DFC"/>
    <w:rsid w:val="00F761A6"/>
    <w:rsid w:val="00F768CC"/>
    <w:rsid w:val="00F769D6"/>
    <w:rsid w:val="00F76E6E"/>
    <w:rsid w:val="00F771F6"/>
    <w:rsid w:val="00F777FC"/>
    <w:rsid w:val="00F779AA"/>
    <w:rsid w:val="00F77AC4"/>
    <w:rsid w:val="00F80950"/>
    <w:rsid w:val="00F82397"/>
    <w:rsid w:val="00F826FA"/>
    <w:rsid w:val="00F84531"/>
    <w:rsid w:val="00F846E0"/>
    <w:rsid w:val="00F848AD"/>
    <w:rsid w:val="00F855C2"/>
    <w:rsid w:val="00F85AA7"/>
    <w:rsid w:val="00F871B3"/>
    <w:rsid w:val="00F871CF"/>
    <w:rsid w:val="00F872C5"/>
    <w:rsid w:val="00F87DF0"/>
    <w:rsid w:val="00F901FD"/>
    <w:rsid w:val="00F91C11"/>
    <w:rsid w:val="00F91D74"/>
    <w:rsid w:val="00F92118"/>
    <w:rsid w:val="00F9309F"/>
    <w:rsid w:val="00F935BD"/>
    <w:rsid w:val="00F93F0D"/>
    <w:rsid w:val="00F944FF"/>
    <w:rsid w:val="00F95701"/>
    <w:rsid w:val="00F95AEE"/>
    <w:rsid w:val="00F95FFB"/>
    <w:rsid w:val="00F96670"/>
    <w:rsid w:val="00FA03BD"/>
    <w:rsid w:val="00FA0820"/>
    <w:rsid w:val="00FA0BF5"/>
    <w:rsid w:val="00FA0F95"/>
    <w:rsid w:val="00FA2F35"/>
    <w:rsid w:val="00FA363C"/>
    <w:rsid w:val="00FA463B"/>
    <w:rsid w:val="00FA4814"/>
    <w:rsid w:val="00FA4CCD"/>
    <w:rsid w:val="00FA51BD"/>
    <w:rsid w:val="00FA5293"/>
    <w:rsid w:val="00FA54FF"/>
    <w:rsid w:val="00FB18DC"/>
    <w:rsid w:val="00FB199E"/>
    <w:rsid w:val="00FB1D1A"/>
    <w:rsid w:val="00FB1E09"/>
    <w:rsid w:val="00FB2CBB"/>
    <w:rsid w:val="00FB325F"/>
    <w:rsid w:val="00FB3C60"/>
    <w:rsid w:val="00FB41B1"/>
    <w:rsid w:val="00FB52FE"/>
    <w:rsid w:val="00FB56C0"/>
    <w:rsid w:val="00FB5DBE"/>
    <w:rsid w:val="00FB5E34"/>
    <w:rsid w:val="00FB6A4D"/>
    <w:rsid w:val="00FB6CEF"/>
    <w:rsid w:val="00FB7B52"/>
    <w:rsid w:val="00FC01BB"/>
    <w:rsid w:val="00FC0380"/>
    <w:rsid w:val="00FC1876"/>
    <w:rsid w:val="00FC1B55"/>
    <w:rsid w:val="00FC26D7"/>
    <w:rsid w:val="00FC2A1B"/>
    <w:rsid w:val="00FC2BD9"/>
    <w:rsid w:val="00FC33FC"/>
    <w:rsid w:val="00FC4850"/>
    <w:rsid w:val="00FC4AB5"/>
    <w:rsid w:val="00FC51A0"/>
    <w:rsid w:val="00FC5F75"/>
    <w:rsid w:val="00FC6CD7"/>
    <w:rsid w:val="00FC6EF3"/>
    <w:rsid w:val="00FC7624"/>
    <w:rsid w:val="00FC7705"/>
    <w:rsid w:val="00FC7DB6"/>
    <w:rsid w:val="00FD0173"/>
    <w:rsid w:val="00FD0B0E"/>
    <w:rsid w:val="00FD1A32"/>
    <w:rsid w:val="00FD1D1C"/>
    <w:rsid w:val="00FD4052"/>
    <w:rsid w:val="00FD496E"/>
    <w:rsid w:val="00FD548F"/>
    <w:rsid w:val="00FD55AA"/>
    <w:rsid w:val="00FD5CD4"/>
    <w:rsid w:val="00FD69BB"/>
    <w:rsid w:val="00FD6F7A"/>
    <w:rsid w:val="00FD72F0"/>
    <w:rsid w:val="00FD756F"/>
    <w:rsid w:val="00FD7C17"/>
    <w:rsid w:val="00FE0634"/>
    <w:rsid w:val="00FE2F7E"/>
    <w:rsid w:val="00FE35D2"/>
    <w:rsid w:val="00FE3F41"/>
    <w:rsid w:val="00FE443D"/>
    <w:rsid w:val="00FE5033"/>
    <w:rsid w:val="00FE5424"/>
    <w:rsid w:val="00FE5C18"/>
    <w:rsid w:val="00FE694C"/>
    <w:rsid w:val="00FE7A54"/>
    <w:rsid w:val="00FE7B65"/>
    <w:rsid w:val="00FF110E"/>
    <w:rsid w:val="00FF1A87"/>
    <w:rsid w:val="00FF1C5F"/>
    <w:rsid w:val="00FF1E48"/>
    <w:rsid w:val="00FF240E"/>
    <w:rsid w:val="00FF2443"/>
    <w:rsid w:val="00FF29A2"/>
    <w:rsid w:val="00FF3C2C"/>
    <w:rsid w:val="00FF40BD"/>
    <w:rsid w:val="00FF4518"/>
    <w:rsid w:val="00FF4603"/>
    <w:rsid w:val="00FF64DC"/>
    <w:rsid w:val="00FF6CA9"/>
    <w:rsid w:val="00FF6ED8"/>
    <w:rsid w:val="00FF722C"/>
    <w:rsid w:val="01455C61"/>
    <w:rsid w:val="01C7D9E2"/>
    <w:rsid w:val="0237EFDF"/>
    <w:rsid w:val="02A3F931"/>
    <w:rsid w:val="02B722AB"/>
    <w:rsid w:val="037231D7"/>
    <w:rsid w:val="07C4C6C8"/>
    <w:rsid w:val="08FCF301"/>
    <w:rsid w:val="093601BF"/>
    <w:rsid w:val="0A338F34"/>
    <w:rsid w:val="0A98C362"/>
    <w:rsid w:val="0D5FEF7D"/>
    <w:rsid w:val="0D8201A6"/>
    <w:rsid w:val="0DD06424"/>
    <w:rsid w:val="0E1BFB6B"/>
    <w:rsid w:val="0E74E4C9"/>
    <w:rsid w:val="0F619A06"/>
    <w:rsid w:val="10581501"/>
    <w:rsid w:val="10F08EB6"/>
    <w:rsid w:val="11378770"/>
    <w:rsid w:val="11907857"/>
    <w:rsid w:val="1191BC44"/>
    <w:rsid w:val="124EE096"/>
    <w:rsid w:val="12C89B56"/>
    <w:rsid w:val="12F204E4"/>
    <w:rsid w:val="131CCEB7"/>
    <w:rsid w:val="134935BC"/>
    <w:rsid w:val="13504EA0"/>
    <w:rsid w:val="16A98242"/>
    <w:rsid w:val="1805388E"/>
    <w:rsid w:val="1889F5D5"/>
    <w:rsid w:val="18B44F23"/>
    <w:rsid w:val="1974E12E"/>
    <w:rsid w:val="1BCC492C"/>
    <w:rsid w:val="1CD6EFA5"/>
    <w:rsid w:val="1DE00152"/>
    <w:rsid w:val="1DE43F9C"/>
    <w:rsid w:val="1FA5A2DE"/>
    <w:rsid w:val="20C5C4E7"/>
    <w:rsid w:val="21E3BACD"/>
    <w:rsid w:val="22B7B0BF"/>
    <w:rsid w:val="23663E80"/>
    <w:rsid w:val="2439E7FE"/>
    <w:rsid w:val="25CB86D6"/>
    <w:rsid w:val="264617D5"/>
    <w:rsid w:val="2A933471"/>
    <w:rsid w:val="2E175406"/>
    <w:rsid w:val="2E7D7545"/>
    <w:rsid w:val="300F775A"/>
    <w:rsid w:val="30754CA8"/>
    <w:rsid w:val="30B23DD7"/>
    <w:rsid w:val="324B59FC"/>
    <w:rsid w:val="32B44785"/>
    <w:rsid w:val="36D9FA0A"/>
    <w:rsid w:val="378EE902"/>
    <w:rsid w:val="3A17B0A3"/>
    <w:rsid w:val="3B25C7CA"/>
    <w:rsid w:val="412877CA"/>
    <w:rsid w:val="4372DD64"/>
    <w:rsid w:val="44520152"/>
    <w:rsid w:val="4542BA77"/>
    <w:rsid w:val="45ADF3DC"/>
    <w:rsid w:val="45EABEBB"/>
    <w:rsid w:val="46243574"/>
    <w:rsid w:val="46863F58"/>
    <w:rsid w:val="46AA7E26"/>
    <w:rsid w:val="4891859D"/>
    <w:rsid w:val="4995426B"/>
    <w:rsid w:val="4A144769"/>
    <w:rsid w:val="4AA8F857"/>
    <w:rsid w:val="4DFAAA74"/>
    <w:rsid w:val="4DFCDA49"/>
    <w:rsid w:val="4E299F52"/>
    <w:rsid w:val="4E664F74"/>
    <w:rsid w:val="4ED8B99F"/>
    <w:rsid w:val="4F728DF6"/>
    <w:rsid w:val="4F9577B1"/>
    <w:rsid w:val="4FDC6CA1"/>
    <w:rsid w:val="50CEF3DC"/>
    <w:rsid w:val="5177B087"/>
    <w:rsid w:val="519A0D8B"/>
    <w:rsid w:val="51A318BC"/>
    <w:rsid w:val="54AEECA2"/>
    <w:rsid w:val="58B14142"/>
    <w:rsid w:val="5960535C"/>
    <w:rsid w:val="59729F3E"/>
    <w:rsid w:val="5B498847"/>
    <w:rsid w:val="5BBBE1AD"/>
    <w:rsid w:val="5C00F8B8"/>
    <w:rsid w:val="5E9CDC53"/>
    <w:rsid w:val="5F0F192C"/>
    <w:rsid w:val="61440372"/>
    <w:rsid w:val="61C59C96"/>
    <w:rsid w:val="63C248FD"/>
    <w:rsid w:val="64C69708"/>
    <w:rsid w:val="6687E114"/>
    <w:rsid w:val="6866D523"/>
    <w:rsid w:val="687DCB4B"/>
    <w:rsid w:val="68B0BF3F"/>
    <w:rsid w:val="68FD3BA3"/>
    <w:rsid w:val="6B11C2C7"/>
    <w:rsid w:val="6C48F6FA"/>
    <w:rsid w:val="6C6C8A5D"/>
    <w:rsid w:val="6C82D951"/>
    <w:rsid w:val="6F4E471E"/>
    <w:rsid w:val="721AD188"/>
    <w:rsid w:val="728942BE"/>
    <w:rsid w:val="73306965"/>
    <w:rsid w:val="7338C37D"/>
    <w:rsid w:val="73A3E381"/>
    <w:rsid w:val="7544030A"/>
    <w:rsid w:val="75ED95B1"/>
    <w:rsid w:val="76337BC1"/>
    <w:rsid w:val="794D700E"/>
    <w:rsid w:val="7A0DE0C3"/>
    <w:rsid w:val="7B3CE2C4"/>
    <w:rsid w:val="7D1C18AF"/>
    <w:rsid w:val="7DEEC5BF"/>
    <w:rsid w:val="7E0F577F"/>
    <w:rsid w:val="7FBC9B52"/>
  </w:rsids>
  <m:mathPr>
    <m:mathFont m:val="Cambria Math"/>
    <m:brkBin m:val="before"/>
    <m:brkBinSub m:val="--"/>
    <m:smallFrac m:val="0"/>
    <m:dispDef/>
    <m:lMargin m:val="0"/>
    <m:rMargin m:val="0"/>
    <m:defJc m:val="centerGroup"/>
    <m:wrapIndent m:val="1440"/>
    <m:intLim m:val="subSup"/>
    <m:naryLim m:val="undOvr"/>
  </m:mathPr>
  <w:themeFontLang w:val="en-NZ"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6"/>
    <o:shapelayout v:ext="edit">
      <o:idmap v:ext="edit" data="1"/>
    </o:shapelayout>
  </w:shapeDefaults>
  <w:decimalSymbol w:val="."/>
  <w:listSeparator w:val=","/>
  <w14:docId w14:val="6B27B31E"/>
  <w15:docId w15:val="{E472CFE6-68AB-4C4E-A33D-793D4CC7ED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Normal" w:uiPriority="0"/>
    <w:lsdException w:name="heading 1" w:uiPriority="4" w:qFormat="1"/>
    <w:lsdException w:name="heading 2" w:semiHidden="1" w:uiPriority="4" w:unhideWhenUsed="1" w:qFormat="1"/>
    <w:lsdException w:name="heading 3" w:semiHidden="1" w:uiPriority="4" w:unhideWhenUsed="1" w:qFormat="1"/>
    <w:lsdException w:name="heading 4" w:semiHidden="1" w:uiPriority="23" w:qFormat="1"/>
    <w:lsdException w:name="heading 5" w:semiHidden="1" w:uiPriority="23" w:unhideWhenUsed="1" w:qFormat="1"/>
    <w:lsdException w:name="heading 6" w:semiHidden="1" w:uiPriority="23" w:qFormat="1"/>
    <w:lsdException w:name="heading 7" w:semiHidden="1" w:uiPriority="23" w:qFormat="1"/>
    <w:lsdException w:name="heading 8" w:semiHidden="1" w:uiPriority="23" w:qFormat="1"/>
    <w:lsdException w:name="heading 9" w:semiHidden="1" w:uiPriority="23"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0C523D"/>
    <w:pPr>
      <w:spacing w:line="276" w:lineRule="auto"/>
    </w:pPr>
    <w:rPr>
      <w:color w:val="454546" w:themeColor="text1"/>
      <w:sz w:val="22"/>
      <w:lang w:val="en-GB"/>
    </w:rPr>
  </w:style>
  <w:style w:type="paragraph" w:styleId="Heading1">
    <w:name w:val="heading 1"/>
    <w:basedOn w:val="Normal"/>
    <w:next w:val="BodyText"/>
    <w:link w:val="Heading1Char"/>
    <w:uiPriority w:val="4"/>
    <w:qFormat/>
    <w:rsid w:val="004F2703"/>
    <w:pPr>
      <w:keepNext/>
      <w:keepLines/>
      <w:numPr>
        <w:numId w:val="18"/>
      </w:numPr>
      <w:spacing w:before="240"/>
      <w:outlineLvl w:val="0"/>
    </w:pPr>
    <w:rPr>
      <w:rFonts w:ascii="Arial" w:eastAsiaTheme="majorEastAsia" w:hAnsi="Arial" w:cstheme="majorBidi"/>
      <w:b/>
      <w:bCs/>
      <w:color w:val="D43900"/>
      <w:sz w:val="30"/>
      <w:szCs w:val="28"/>
    </w:rPr>
  </w:style>
  <w:style w:type="paragraph" w:styleId="Heading2">
    <w:name w:val="heading 2"/>
    <w:basedOn w:val="Normal"/>
    <w:next w:val="BodyText"/>
    <w:link w:val="Heading2Char"/>
    <w:uiPriority w:val="4"/>
    <w:qFormat/>
    <w:rsid w:val="00695009"/>
    <w:pPr>
      <w:keepNext/>
      <w:keepLines/>
      <w:numPr>
        <w:ilvl w:val="1"/>
        <w:numId w:val="18"/>
      </w:numPr>
      <w:spacing w:before="240"/>
      <w:outlineLvl w:val="1"/>
    </w:pPr>
    <w:rPr>
      <w:rFonts w:ascii="HelveticaNeueLT Pro 55 Roman" w:eastAsiaTheme="majorEastAsia" w:hAnsi="HelveticaNeueLT Pro 55 Roman" w:cstheme="majorBidi"/>
      <w:color w:val="D43900"/>
      <w:sz w:val="26"/>
      <w:szCs w:val="26"/>
    </w:rPr>
  </w:style>
  <w:style w:type="paragraph" w:styleId="Heading3">
    <w:name w:val="heading 3"/>
    <w:basedOn w:val="Normal"/>
    <w:next w:val="BodyText"/>
    <w:link w:val="Heading3Char"/>
    <w:uiPriority w:val="4"/>
    <w:qFormat/>
    <w:rsid w:val="0030304A"/>
    <w:pPr>
      <w:keepNext/>
      <w:keepLines/>
      <w:numPr>
        <w:ilvl w:val="2"/>
        <w:numId w:val="18"/>
      </w:numPr>
      <w:spacing w:before="240"/>
      <w:outlineLvl w:val="2"/>
    </w:pPr>
    <w:rPr>
      <w:rFonts w:eastAsiaTheme="majorEastAsia" w:cstheme="majorBidi"/>
      <w:color w:val="D43900"/>
      <w:szCs w:val="22"/>
    </w:rPr>
  </w:style>
  <w:style w:type="paragraph" w:styleId="Heading4">
    <w:name w:val="heading 4"/>
    <w:aliases w:val="Heading 4 (table &amp; chart)"/>
    <w:basedOn w:val="Normal"/>
    <w:next w:val="Normal"/>
    <w:link w:val="Heading4Char"/>
    <w:uiPriority w:val="23"/>
    <w:semiHidden/>
    <w:qFormat/>
    <w:rsid w:val="00556994"/>
    <w:pPr>
      <w:keepNext/>
      <w:keepLines/>
      <w:numPr>
        <w:ilvl w:val="3"/>
        <w:numId w:val="18"/>
      </w:numPr>
      <w:tabs>
        <w:tab w:val="num" w:pos="360"/>
      </w:tabs>
      <w:spacing w:before="120"/>
      <w:ind w:left="0" w:firstLine="0"/>
      <w:outlineLvl w:val="3"/>
    </w:pPr>
    <w:rPr>
      <w:rFonts w:asciiTheme="majorHAnsi" w:eastAsiaTheme="majorEastAsia" w:hAnsiTheme="majorHAnsi" w:cstheme="majorBidi"/>
      <w:b/>
      <w:iCs/>
      <w:color w:val="F26520" w:themeColor="accent2"/>
    </w:rPr>
  </w:style>
  <w:style w:type="paragraph" w:styleId="Heading5">
    <w:name w:val="heading 5"/>
    <w:basedOn w:val="Normal"/>
    <w:next w:val="Normal"/>
    <w:link w:val="Heading5Char"/>
    <w:uiPriority w:val="23"/>
    <w:semiHidden/>
    <w:qFormat/>
    <w:rsid w:val="00182168"/>
    <w:pPr>
      <w:keepNext/>
      <w:keepLines/>
      <w:numPr>
        <w:ilvl w:val="4"/>
        <w:numId w:val="18"/>
      </w:numPr>
      <w:tabs>
        <w:tab w:val="num" w:pos="360"/>
      </w:tabs>
      <w:spacing w:before="40" w:after="0"/>
      <w:ind w:left="0" w:firstLine="0"/>
      <w:outlineLvl w:val="4"/>
    </w:pPr>
    <w:rPr>
      <w:rFonts w:asciiTheme="majorHAnsi" w:eastAsiaTheme="majorEastAsia" w:hAnsiTheme="majorHAnsi" w:cstheme="majorBidi"/>
      <w:color w:val="D89900" w:themeColor="accent1" w:themeShade="BF"/>
    </w:rPr>
  </w:style>
  <w:style w:type="paragraph" w:styleId="Heading6">
    <w:name w:val="heading 6"/>
    <w:basedOn w:val="Normal"/>
    <w:next w:val="Normal"/>
    <w:link w:val="Heading6Char"/>
    <w:uiPriority w:val="23"/>
    <w:semiHidden/>
    <w:qFormat/>
    <w:rsid w:val="007A0004"/>
    <w:pPr>
      <w:keepNext/>
      <w:keepLines/>
      <w:numPr>
        <w:ilvl w:val="5"/>
        <w:numId w:val="18"/>
      </w:numPr>
      <w:tabs>
        <w:tab w:val="num" w:pos="360"/>
      </w:tabs>
      <w:spacing w:before="40" w:after="0"/>
      <w:ind w:left="0" w:firstLine="0"/>
      <w:outlineLvl w:val="5"/>
    </w:pPr>
    <w:rPr>
      <w:rFonts w:asciiTheme="majorHAnsi" w:eastAsiaTheme="majorEastAsia" w:hAnsiTheme="majorHAnsi" w:cstheme="majorBidi"/>
      <w:color w:val="8F6500" w:themeColor="accent1" w:themeShade="7F"/>
    </w:rPr>
  </w:style>
  <w:style w:type="paragraph" w:styleId="Heading7">
    <w:name w:val="heading 7"/>
    <w:basedOn w:val="Normal"/>
    <w:next w:val="Normal"/>
    <w:link w:val="Heading7Char"/>
    <w:uiPriority w:val="23"/>
    <w:semiHidden/>
    <w:qFormat/>
    <w:rsid w:val="007A0004"/>
    <w:pPr>
      <w:keepNext/>
      <w:keepLines/>
      <w:numPr>
        <w:ilvl w:val="6"/>
        <w:numId w:val="18"/>
      </w:numPr>
      <w:tabs>
        <w:tab w:val="num" w:pos="360"/>
      </w:tabs>
      <w:spacing w:before="40" w:after="0"/>
      <w:ind w:left="0" w:firstLine="0"/>
      <w:outlineLvl w:val="6"/>
    </w:pPr>
    <w:rPr>
      <w:rFonts w:asciiTheme="majorHAnsi" w:eastAsiaTheme="majorEastAsia" w:hAnsiTheme="majorHAnsi" w:cstheme="majorBidi"/>
      <w:i/>
      <w:iCs/>
      <w:color w:val="8F6500" w:themeColor="accent1" w:themeShade="7F"/>
    </w:rPr>
  </w:style>
  <w:style w:type="paragraph" w:styleId="Heading8">
    <w:name w:val="heading 8"/>
    <w:basedOn w:val="Normal"/>
    <w:next w:val="Normal"/>
    <w:link w:val="Heading8Char"/>
    <w:uiPriority w:val="23"/>
    <w:semiHidden/>
    <w:qFormat/>
    <w:rsid w:val="007A0004"/>
    <w:pPr>
      <w:keepNext/>
      <w:keepLines/>
      <w:numPr>
        <w:ilvl w:val="7"/>
        <w:numId w:val="18"/>
      </w:numPr>
      <w:tabs>
        <w:tab w:val="num" w:pos="360"/>
      </w:tabs>
      <w:spacing w:before="40" w:after="0"/>
      <w:ind w:left="0" w:firstLine="0"/>
      <w:outlineLvl w:val="7"/>
    </w:pPr>
    <w:rPr>
      <w:rFonts w:asciiTheme="majorHAnsi" w:eastAsiaTheme="majorEastAsia" w:hAnsiTheme="majorHAnsi" w:cstheme="majorBidi"/>
      <w:color w:val="616162" w:themeColor="text1" w:themeTint="D8"/>
      <w:sz w:val="21"/>
      <w:szCs w:val="21"/>
    </w:rPr>
  </w:style>
  <w:style w:type="paragraph" w:styleId="Heading9">
    <w:name w:val="heading 9"/>
    <w:basedOn w:val="Normal"/>
    <w:next w:val="Normal"/>
    <w:link w:val="Heading9Char"/>
    <w:uiPriority w:val="23"/>
    <w:semiHidden/>
    <w:qFormat/>
    <w:rsid w:val="007A0004"/>
    <w:pPr>
      <w:keepNext/>
      <w:keepLines/>
      <w:numPr>
        <w:ilvl w:val="8"/>
        <w:numId w:val="18"/>
      </w:numPr>
      <w:tabs>
        <w:tab w:val="num" w:pos="360"/>
      </w:tabs>
      <w:spacing w:before="40" w:after="0"/>
      <w:ind w:left="0" w:firstLine="0"/>
      <w:outlineLvl w:val="8"/>
    </w:pPr>
    <w:rPr>
      <w:rFonts w:asciiTheme="majorHAnsi" w:eastAsiaTheme="majorEastAsia" w:hAnsiTheme="majorHAnsi" w:cstheme="majorBidi"/>
      <w:i/>
      <w:iCs/>
      <w:color w:val="616162"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rsid w:val="005764B6"/>
    <w:pPr>
      <w:spacing w:before="60" w:after="60"/>
    </w:pPr>
    <w:rPr>
      <w:rFonts w:ascii="HelveticaNeueLT Pro 55 Roman" w:hAnsi="HelveticaNeueLT Pro 55 Roman"/>
      <w:b/>
      <w:bCs/>
    </w:rPr>
  </w:style>
  <w:style w:type="paragraph" w:styleId="Footer">
    <w:name w:val="footer"/>
    <w:link w:val="FooterChar"/>
    <w:uiPriority w:val="99"/>
    <w:unhideWhenUsed/>
    <w:rsid w:val="00FA5293"/>
    <w:pPr>
      <w:spacing w:before="60" w:after="0"/>
      <w:jc w:val="right"/>
    </w:pPr>
    <w:rPr>
      <w:noProof/>
      <w:color w:val="454546" w:themeColor="text1"/>
      <w:sz w:val="18"/>
      <w:lang w:val="en-GB"/>
    </w:rPr>
  </w:style>
  <w:style w:type="character" w:customStyle="1" w:styleId="FooterChar">
    <w:name w:val="Footer Char"/>
    <w:basedOn w:val="DefaultParagraphFont"/>
    <w:link w:val="Footer"/>
    <w:uiPriority w:val="99"/>
    <w:rsid w:val="00FA5293"/>
    <w:rPr>
      <w:noProof/>
      <w:color w:val="454546" w:themeColor="text1"/>
      <w:sz w:val="18"/>
      <w:lang w:val="en-GB"/>
    </w:rPr>
  </w:style>
  <w:style w:type="paragraph" w:customStyle="1" w:styleId="TableColumnHeadingRight">
    <w:name w:val="Table Column Heading Right"/>
    <w:basedOn w:val="TableColumnHeading"/>
    <w:uiPriority w:val="7"/>
    <w:rsid w:val="00DD248B"/>
    <w:pPr>
      <w:jc w:val="right"/>
    </w:pPr>
  </w:style>
  <w:style w:type="paragraph" w:customStyle="1" w:styleId="PageTitle">
    <w:name w:val="Page Title"/>
    <w:basedOn w:val="Normal"/>
    <w:next w:val="BodyText"/>
    <w:uiPriority w:val="3"/>
    <w:qFormat/>
    <w:rsid w:val="000C523D"/>
    <w:pPr>
      <w:keepNext/>
      <w:spacing w:before="480"/>
      <w:outlineLvl w:val="0"/>
    </w:pPr>
    <w:rPr>
      <w:rFonts w:ascii="Arial" w:hAnsi="Arial" w:cs="Arial"/>
      <w:b/>
      <w:bCs/>
      <w:noProof/>
      <w:color w:val="D43900"/>
      <w:sz w:val="32"/>
      <w:szCs w:val="48"/>
    </w:rPr>
  </w:style>
  <w:style w:type="paragraph" w:customStyle="1" w:styleId="TableBodyRight">
    <w:name w:val="Table Body Right"/>
    <w:basedOn w:val="TableBody"/>
    <w:uiPriority w:val="8"/>
    <w:rsid w:val="00C44F0F"/>
    <w:pPr>
      <w:jc w:val="right"/>
    </w:pPr>
  </w:style>
  <w:style w:type="character" w:customStyle="1" w:styleId="Bold">
    <w:name w:val="Bold"/>
    <w:basedOn w:val="DefaultParagraphFont"/>
    <w:uiPriority w:val="2"/>
    <w:qFormat/>
    <w:rsid w:val="004F2703"/>
    <w:rPr>
      <w:rFonts w:ascii="Arial" w:hAnsi="Arial"/>
      <w:b/>
      <w:i w:val="0"/>
      <w:color w:val="454546" w:themeColor="text1"/>
    </w:rPr>
  </w:style>
  <w:style w:type="paragraph" w:customStyle="1" w:styleId="DocumentTitle">
    <w:name w:val="Document Title"/>
    <w:next w:val="DocumentSubtitle"/>
    <w:uiPriority w:val="26"/>
    <w:rsid w:val="00443665"/>
    <w:pPr>
      <w:framePr w:w="8108" w:wrap="notBeside" w:vAnchor="page" w:hAnchor="page" w:x="982" w:y="1869" w:anchorLock="1"/>
      <w:ind w:right="306"/>
    </w:pPr>
    <w:rPr>
      <w:rFonts w:ascii="HelveticaNeueLT Pro 65 Md" w:hAnsi="HelveticaNeueLT Pro 65 Md"/>
      <w:b/>
      <w:bCs/>
      <w:color w:val="454546" w:themeColor="text1"/>
      <w:sz w:val="52"/>
      <w:szCs w:val="22"/>
      <w:lang w:val="en-GB"/>
    </w:rPr>
  </w:style>
  <w:style w:type="paragraph" w:styleId="Header">
    <w:name w:val="header"/>
    <w:basedOn w:val="Normal"/>
    <w:link w:val="HeaderChar"/>
    <w:uiPriority w:val="99"/>
    <w:unhideWhenUsed/>
    <w:rsid w:val="00D256C4"/>
    <w:pPr>
      <w:spacing w:after="0"/>
      <w:ind w:left="3969"/>
      <w:jc w:val="right"/>
    </w:pPr>
    <w:rPr>
      <w:noProof/>
      <w:sz w:val="18"/>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D256C4"/>
    <w:rPr>
      <w:noProof/>
      <w:color w:val="454546" w:themeColor="text1"/>
      <w:sz w:val="18"/>
      <w:lang w:val="en-GB"/>
    </w:rPr>
  </w:style>
  <w:style w:type="character" w:customStyle="1" w:styleId="Heading1Char">
    <w:name w:val="Heading 1 Char"/>
    <w:basedOn w:val="DefaultParagraphFont"/>
    <w:link w:val="Heading1"/>
    <w:uiPriority w:val="4"/>
    <w:rsid w:val="004F2703"/>
    <w:rPr>
      <w:rFonts w:ascii="Arial" w:eastAsiaTheme="majorEastAsia" w:hAnsi="Arial" w:cstheme="majorBidi"/>
      <w:b/>
      <w:bCs/>
      <w:color w:val="D43900"/>
      <w:sz w:val="30"/>
      <w:szCs w:val="28"/>
      <w:lang w:val="en-GB"/>
    </w:rPr>
  </w:style>
  <w:style w:type="character" w:customStyle="1" w:styleId="Heading2Char">
    <w:name w:val="Heading 2 Char"/>
    <w:basedOn w:val="DefaultParagraphFont"/>
    <w:link w:val="Heading2"/>
    <w:uiPriority w:val="4"/>
    <w:rsid w:val="00695009"/>
    <w:rPr>
      <w:rFonts w:ascii="HelveticaNeueLT Pro 55 Roman" w:eastAsiaTheme="majorEastAsia" w:hAnsi="HelveticaNeueLT Pro 55 Roman" w:cstheme="majorBidi"/>
      <w:color w:val="D43900"/>
      <w:sz w:val="26"/>
      <w:szCs w:val="26"/>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4F2703"/>
    <w:pPr>
      <w:spacing w:before="60" w:after="60"/>
    </w:pPr>
    <w:rPr>
      <w:lang w:eastAsia="en-NZ"/>
    </w:rPr>
  </w:style>
  <w:style w:type="paragraph" w:styleId="ListBullet">
    <w:name w:val="List Bullet"/>
    <w:basedOn w:val="Normal"/>
    <w:uiPriority w:val="99"/>
    <w:semiHidden/>
    <w:rsid w:val="00C41B0D"/>
    <w:pPr>
      <w:numPr>
        <w:numId w:val="2"/>
      </w:numPr>
      <w:contextualSpacing/>
    </w:pPr>
  </w:style>
  <w:style w:type="paragraph" w:styleId="ListBullet2">
    <w:name w:val="List Bullet 2"/>
    <w:basedOn w:val="Normal"/>
    <w:uiPriority w:val="99"/>
    <w:semiHidden/>
    <w:rsid w:val="00C41B0D"/>
    <w:pPr>
      <w:numPr>
        <w:numId w:val="3"/>
      </w:numPr>
      <w:contextualSpacing/>
    </w:pPr>
  </w:style>
  <w:style w:type="paragraph" w:styleId="ListBullet3">
    <w:name w:val="List Bullet 3"/>
    <w:basedOn w:val="Normal"/>
    <w:uiPriority w:val="99"/>
    <w:semiHidden/>
    <w:rsid w:val="00C41B0D"/>
    <w:pPr>
      <w:numPr>
        <w:numId w:val="4"/>
      </w:numPr>
      <w:contextualSpacing/>
    </w:pPr>
  </w:style>
  <w:style w:type="paragraph" w:styleId="ListBullet4">
    <w:name w:val="List Bullet 4"/>
    <w:basedOn w:val="Normal"/>
    <w:uiPriority w:val="99"/>
    <w:semiHidden/>
    <w:rsid w:val="00C41B0D"/>
    <w:pPr>
      <w:numPr>
        <w:numId w:val="5"/>
      </w:numPr>
      <w:contextualSpacing/>
    </w:pPr>
  </w:style>
  <w:style w:type="paragraph" w:styleId="ListBullet5">
    <w:name w:val="List Bullet 5"/>
    <w:basedOn w:val="Normal"/>
    <w:uiPriority w:val="99"/>
    <w:semiHidden/>
    <w:rsid w:val="00C41B0D"/>
    <w:pPr>
      <w:numPr>
        <w:numId w:val="6"/>
      </w:numPr>
      <w:contextualSpacing/>
    </w:pPr>
  </w:style>
  <w:style w:type="paragraph" w:styleId="ListNumber">
    <w:name w:val="List Number"/>
    <w:basedOn w:val="Normal"/>
    <w:uiPriority w:val="99"/>
    <w:semiHidden/>
    <w:rsid w:val="006B573D"/>
    <w:pPr>
      <w:numPr>
        <w:numId w:val="7"/>
      </w:numPr>
      <w:contextualSpacing/>
    </w:pPr>
  </w:style>
  <w:style w:type="paragraph" w:styleId="ListNumber2">
    <w:name w:val="List Number 2"/>
    <w:basedOn w:val="Normal"/>
    <w:uiPriority w:val="99"/>
    <w:semiHidden/>
    <w:rsid w:val="006B573D"/>
    <w:pPr>
      <w:numPr>
        <w:numId w:val="8"/>
      </w:numPr>
      <w:contextualSpacing/>
    </w:pPr>
  </w:style>
  <w:style w:type="paragraph" w:styleId="ListNumber3">
    <w:name w:val="List Number 3"/>
    <w:basedOn w:val="Normal"/>
    <w:uiPriority w:val="99"/>
    <w:semiHidden/>
    <w:rsid w:val="006B573D"/>
    <w:pPr>
      <w:numPr>
        <w:numId w:val="9"/>
      </w:numPr>
      <w:contextualSpacing/>
    </w:pPr>
  </w:style>
  <w:style w:type="paragraph" w:styleId="ListNumber4">
    <w:name w:val="List Number 4"/>
    <w:basedOn w:val="Normal"/>
    <w:uiPriority w:val="99"/>
    <w:semiHidden/>
    <w:rsid w:val="006B573D"/>
    <w:pPr>
      <w:numPr>
        <w:numId w:val="10"/>
      </w:numPr>
      <w:contextualSpacing/>
    </w:pPr>
  </w:style>
  <w:style w:type="paragraph" w:styleId="ListNumber5">
    <w:name w:val="List Number 5"/>
    <w:basedOn w:val="Normal"/>
    <w:uiPriority w:val="99"/>
    <w:semiHidden/>
    <w:rsid w:val="006B573D"/>
    <w:pPr>
      <w:numPr>
        <w:numId w:val="11"/>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semiHidden/>
    <w:unhideWhenUsed/>
    <w:rsid w:val="00162ADF"/>
  </w:style>
  <w:style w:type="character" w:customStyle="1" w:styleId="CommentTextChar">
    <w:name w:val="Comment Text Char"/>
    <w:basedOn w:val="DefaultParagraphFont"/>
    <w:link w:val="CommentText"/>
    <w:uiPriority w:val="99"/>
    <w:semiHidden/>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DocumentSubtitle">
    <w:name w:val="Document Subtitle"/>
    <w:basedOn w:val="DocumentTitle"/>
    <w:next w:val="Normal"/>
    <w:uiPriority w:val="26"/>
    <w:rsid w:val="005942E0"/>
    <w:pPr>
      <w:framePr w:w="10490" w:wrap="notBeside"/>
      <w:spacing w:after="60"/>
      <w:ind w:right="0"/>
    </w:pPr>
    <w:rPr>
      <w:rFonts w:asciiTheme="minorHAnsi" w:hAnsiTheme="minorHAnsi"/>
      <w:b w:val="0"/>
      <w:sz w:val="36"/>
    </w:rPr>
  </w:style>
  <w:style w:type="character" w:customStyle="1" w:styleId="Heading3Char">
    <w:name w:val="Heading 3 Char"/>
    <w:basedOn w:val="DefaultParagraphFont"/>
    <w:link w:val="Heading3"/>
    <w:uiPriority w:val="4"/>
    <w:rsid w:val="0030304A"/>
    <w:rPr>
      <w:rFonts w:eastAsiaTheme="majorEastAsia" w:cstheme="majorBidi"/>
      <w:color w:val="D43900"/>
      <w:sz w:val="22"/>
      <w:szCs w:val="22"/>
      <w:lang w:val="en-GB"/>
    </w:rPr>
  </w:style>
  <w:style w:type="character" w:customStyle="1" w:styleId="Heading5Char">
    <w:name w:val="Heading 5 Char"/>
    <w:basedOn w:val="DefaultParagraphFont"/>
    <w:link w:val="Heading5"/>
    <w:uiPriority w:val="23"/>
    <w:semiHidden/>
    <w:rsid w:val="0017122F"/>
    <w:rPr>
      <w:rFonts w:asciiTheme="majorHAnsi" w:eastAsiaTheme="majorEastAsia" w:hAnsiTheme="majorHAnsi" w:cstheme="majorBidi"/>
      <w:color w:val="D89900" w:themeColor="accent1" w:themeShade="BF"/>
      <w:sz w:val="22"/>
      <w:lang w:val="en-GB"/>
    </w:rPr>
  </w:style>
  <w:style w:type="paragraph" w:customStyle="1" w:styleId="Bullet1">
    <w:name w:val="Bullet 1"/>
    <w:basedOn w:val="BodyText"/>
    <w:uiPriority w:val="1"/>
    <w:qFormat/>
    <w:rsid w:val="004F2703"/>
    <w:pPr>
      <w:numPr>
        <w:numId w:val="14"/>
      </w:numPr>
    </w:pPr>
  </w:style>
  <w:style w:type="paragraph" w:customStyle="1" w:styleId="Bullet2">
    <w:name w:val="Bullet 2"/>
    <w:basedOn w:val="BodyText"/>
    <w:uiPriority w:val="1"/>
    <w:rsid w:val="001D26B9"/>
    <w:pPr>
      <w:numPr>
        <w:numId w:val="16"/>
      </w:numPr>
    </w:pPr>
  </w:style>
  <w:style w:type="paragraph" w:customStyle="1" w:styleId="Bullet3">
    <w:name w:val="Bullet 3"/>
    <w:basedOn w:val="BodyText"/>
    <w:uiPriority w:val="1"/>
    <w:rsid w:val="001D26B9"/>
    <w:pPr>
      <w:numPr>
        <w:numId w:val="17"/>
      </w:numPr>
    </w:pPr>
  </w:style>
  <w:style w:type="paragraph" w:customStyle="1" w:styleId="NumberedBullet1">
    <w:name w:val="Numbered Bullet 1"/>
    <w:basedOn w:val="BodyText"/>
    <w:uiPriority w:val="5"/>
    <w:rsid w:val="00182640"/>
    <w:pPr>
      <w:numPr>
        <w:numId w:val="15"/>
      </w:numPr>
      <w:spacing w:before="60" w:after="60"/>
      <w:ind w:left="284" w:hanging="284"/>
    </w:pPr>
  </w:style>
  <w:style w:type="paragraph" w:customStyle="1" w:styleId="NumberedBullet2">
    <w:name w:val="Numbered Bullet 2"/>
    <w:basedOn w:val="BodyText"/>
    <w:uiPriority w:val="5"/>
    <w:rsid w:val="005569D1"/>
    <w:pPr>
      <w:numPr>
        <w:ilvl w:val="1"/>
        <w:numId w:val="15"/>
      </w:numPr>
      <w:ind w:left="737" w:hanging="453"/>
    </w:pPr>
  </w:style>
  <w:style w:type="paragraph" w:customStyle="1" w:styleId="NumberedBullet3">
    <w:name w:val="Numbered Bullet 3"/>
    <w:basedOn w:val="BodyText"/>
    <w:uiPriority w:val="5"/>
    <w:rsid w:val="005569D1"/>
    <w:pPr>
      <w:numPr>
        <w:ilvl w:val="2"/>
        <w:numId w:val="15"/>
      </w:numPr>
      <w:ind w:left="1021" w:hanging="284"/>
    </w:pPr>
  </w:style>
  <w:style w:type="numbering" w:customStyle="1" w:styleId="NumberedBulletsList">
    <w:name w:val="Numbered Bullets List"/>
    <w:uiPriority w:val="99"/>
    <w:rsid w:val="005569D1"/>
    <w:pPr>
      <w:numPr>
        <w:numId w:val="12"/>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character" w:styleId="PlaceholderText">
    <w:name w:val="Placeholder Text"/>
    <w:basedOn w:val="DefaultParagraphFont"/>
    <w:uiPriority w:val="99"/>
    <w:semiHidden/>
    <w:rsid w:val="008944AD"/>
    <w:rPr>
      <w:color w:val="808080"/>
    </w:rPr>
  </w:style>
  <w:style w:type="paragraph" w:customStyle="1" w:styleId="Authors">
    <w:name w:val="Authors"/>
    <w:basedOn w:val="Footer"/>
    <w:link w:val="AuthorsChar"/>
    <w:uiPriority w:val="99"/>
    <w:rsid w:val="00B26D29"/>
    <w:pPr>
      <w:spacing w:after="60"/>
    </w:pPr>
  </w:style>
  <w:style w:type="character" w:customStyle="1" w:styleId="Heading4Char">
    <w:name w:val="Heading 4 Char"/>
    <w:aliases w:val="Heading 4 (table &amp; chart) Char"/>
    <w:basedOn w:val="DefaultParagraphFont"/>
    <w:link w:val="Heading4"/>
    <w:uiPriority w:val="23"/>
    <w:semiHidden/>
    <w:rsid w:val="0017122F"/>
    <w:rPr>
      <w:rFonts w:asciiTheme="majorHAnsi" w:eastAsiaTheme="majorEastAsia" w:hAnsiTheme="majorHAnsi" w:cstheme="majorBidi"/>
      <w:b/>
      <w:iCs/>
      <w:color w:val="F26520" w:themeColor="accent2"/>
      <w:sz w:val="22"/>
      <w:lang w:val="en-GB"/>
    </w:rPr>
  </w:style>
  <w:style w:type="character" w:customStyle="1" w:styleId="Heading6Char">
    <w:name w:val="Heading 6 Char"/>
    <w:basedOn w:val="DefaultParagraphFont"/>
    <w:link w:val="Heading6"/>
    <w:uiPriority w:val="23"/>
    <w:semiHidden/>
    <w:rsid w:val="0017122F"/>
    <w:rPr>
      <w:rFonts w:asciiTheme="majorHAnsi" w:eastAsiaTheme="majorEastAsia" w:hAnsiTheme="majorHAnsi" w:cstheme="majorBidi"/>
      <w:color w:val="8F6500" w:themeColor="accent1" w:themeShade="7F"/>
      <w:sz w:val="22"/>
      <w:lang w:val="en-GB"/>
    </w:rPr>
  </w:style>
  <w:style w:type="character" w:customStyle="1" w:styleId="Heading7Char">
    <w:name w:val="Heading 7 Char"/>
    <w:basedOn w:val="DefaultParagraphFont"/>
    <w:link w:val="Heading7"/>
    <w:uiPriority w:val="23"/>
    <w:semiHidden/>
    <w:rsid w:val="0017122F"/>
    <w:rPr>
      <w:rFonts w:asciiTheme="majorHAnsi" w:eastAsiaTheme="majorEastAsia" w:hAnsiTheme="majorHAnsi" w:cstheme="majorBidi"/>
      <w:i/>
      <w:iCs/>
      <w:color w:val="8F6500" w:themeColor="accent1" w:themeShade="7F"/>
      <w:sz w:val="22"/>
      <w:lang w:val="en-GB"/>
    </w:rPr>
  </w:style>
  <w:style w:type="character" w:customStyle="1" w:styleId="Heading8Char">
    <w:name w:val="Heading 8 Char"/>
    <w:basedOn w:val="DefaultParagraphFont"/>
    <w:link w:val="Heading8"/>
    <w:uiPriority w:val="23"/>
    <w:semiHidden/>
    <w:rsid w:val="0017122F"/>
    <w:rPr>
      <w:rFonts w:asciiTheme="majorHAnsi" w:eastAsiaTheme="majorEastAsia" w:hAnsiTheme="majorHAnsi" w:cstheme="majorBidi"/>
      <w:color w:val="616162" w:themeColor="text1" w:themeTint="D8"/>
      <w:sz w:val="21"/>
      <w:szCs w:val="21"/>
      <w:lang w:val="en-GB"/>
    </w:rPr>
  </w:style>
  <w:style w:type="character" w:customStyle="1" w:styleId="Heading9Char">
    <w:name w:val="Heading 9 Char"/>
    <w:basedOn w:val="DefaultParagraphFont"/>
    <w:link w:val="Heading9"/>
    <w:uiPriority w:val="23"/>
    <w:semiHidden/>
    <w:rsid w:val="0017122F"/>
    <w:rPr>
      <w:rFonts w:asciiTheme="majorHAnsi" w:eastAsiaTheme="majorEastAsia" w:hAnsiTheme="majorHAnsi" w:cstheme="majorBidi"/>
      <w:i/>
      <w:iCs/>
      <w:color w:val="616162"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6" w:themeColor="text1"/>
      <w:spacing w:val="-10"/>
      <w:kern w:val="28"/>
      <w:sz w:val="56"/>
      <w:szCs w:val="56"/>
      <w:lang w:val="en-GB"/>
    </w:rPr>
  </w:style>
  <w:style w:type="paragraph" w:customStyle="1" w:styleId="TableRowHeading">
    <w:name w:val="Table Row Heading"/>
    <w:basedOn w:val="TableBody"/>
    <w:uiPriority w:val="7"/>
    <w:rsid w:val="00044829"/>
    <w:rPr>
      <w:rFonts w:ascii="HelveticaNeueLT Pro 55 Roman" w:hAnsi="HelveticaNeueLT Pro 55 Roman"/>
      <w:b/>
    </w:rPr>
  </w:style>
  <w:style w:type="table" w:customStyle="1" w:styleId="NationalGrid">
    <w:name w:val="National Grid"/>
    <w:basedOn w:val="TableNormal"/>
    <w:uiPriority w:val="99"/>
    <w:rsid w:val="00420420"/>
    <w:pPr>
      <w:spacing w:before="60" w:after="60"/>
    </w:p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bottom w:val="nil"/>
        </w:tcBorders>
        <w:shd w:val="clear" w:color="auto" w:fill="auto"/>
      </w:tcPr>
    </w:tblStylePr>
    <w:tblStylePr w:type="lastRow">
      <w:tblPr/>
      <w:tcPr>
        <w:tcBorders>
          <w:top w:val="single" w:sz="4" w:space="0" w:color="FFBF22"/>
          <w:bottom w:val="single" w:sz="4" w:space="0" w:color="FFBF22"/>
          <w:insideH w:val="nil"/>
        </w:tcBorders>
        <w:shd w:val="clear" w:color="auto" w:fill="auto"/>
      </w:tcPr>
    </w:tblStylePr>
  </w:style>
  <w:style w:type="character" w:styleId="Hyperlink">
    <w:name w:val="Hyperlink"/>
    <w:basedOn w:val="DefaultParagraphFont"/>
    <w:uiPriority w:val="99"/>
    <w:unhideWhenUsed/>
    <w:rsid w:val="00823F60"/>
    <w:rPr>
      <w:color w:val="454546" w:themeColor="hyperlink"/>
      <w:u w:val="single"/>
    </w:rPr>
  </w:style>
  <w:style w:type="paragraph" w:styleId="ListParagraph">
    <w:name w:val="List Paragraph"/>
    <w:aliases w:val="Numbered list,List Paragraph1,PECI Bullets (Content),PECI Bullets,Dot pt,No Spacing1,List Paragraph Char Char Char,Indicator Text,Numbered Para 1,Bullet Points,MAIN CONTENT,OBC Bullet,List Paragraph11,List Paragraph12,F5 List Paragraph,L"/>
    <w:basedOn w:val="Normal"/>
    <w:link w:val="ListParagraphChar"/>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0"/>
      </w:numPr>
    </w:pPr>
  </w:style>
  <w:style w:type="character" w:customStyle="1" w:styleId="BoldItalic">
    <w:name w:val="Bold Italic"/>
    <w:basedOn w:val="DefaultParagraphFont"/>
    <w:uiPriority w:val="2"/>
    <w:rsid w:val="00610303"/>
    <w:rPr>
      <w:b/>
      <w:i/>
      <w:color w:val="454546" w:themeColor="text1"/>
    </w:rPr>
  </w:style>
  <w:style w:type="paragraph" w:styleId="NoSpacing">
    <w:name w:val="No Spacing"/>
    <w:next w:val="BodyText"/>
    <w:rsid w:val="00022B39"/>
    <w:pPr>
      <w:spacing w:after="0"/>
    </w:pPr>
    <w:rPr>
      <w:sz w:val="18"/>
      <w:lang w:val="en-GB"/>
    </w:rPr>
  </w:style>
  <w:style w:type="paragraph" w:styleId="TOC2">
    <w:name w:val="toc 2"/>
    <w:basedOn w:val="Normal"/>
    <w:next w:val="Normal"/>
    <w:autoRedefine/>
    <w:uiPriority w:val="39"/>
    <w:rsid w:val="00533C8E"/>
    <w:pPr>
      <w:tabs>
        <w:tab w:val="right" w:leader="dot" w:pos="10194"/>
      </w:tabs>
      <w:spacing w:before="60" w:after="60"/>
    </w:pPr>
    <w:rPr>
      <w:noProof/>
    </w:rPr>
  </w:style>
  <w:style w:type="paragraph" w:styleId="TOC1">
    <w:name w:val="toc 1"/>
    <w:basedOn w:val="Normal"/>
    <w:next w:val="Normal"/>
    <w:autoRedefine/>
    <w:uiPriority w:val="39"/>
    <w:rsid w:val="00610303"/>
    <w:pPr>
      <w:tabs>
        <w:tab w:val="right" w:leader="dot" w:pos="10194"/>
      </w:tabs>
      <w:spacing w:before="240" w:after="0"/>
    </w:pPr>
    <w:rPr>
      <w:noProof/>
      <w:color w:val="D43900"/>
      <w:sz w:val="24"/>
    </w:rPr>
  </w:style>
  <w:style w:type="paragraph" w:customStyle="1" w:styleId="Contents">
    <w:name w:val="Contents"/>
    <w:basedOn w:val="PageTitle"/>
    <w:next w:val="BodyText"/>
    <w:uiPriority w:val="99"/>
    <w:unhideWhenUsed/>
    <w:rsid w:val="006842BD"/>
    <w:pPr>
      <w:framePr w:wrap="notBeside" w:hAnchor="text" w:y="710"/>
    </w:pPr>
  </w:style>
  <w:style w:type="paragraph" w:customStyle="1" w:styleId="Dateofpapers">
    <w:name w:val="Date of papers"/>
    <w:basedOn w:val="Footer"/>
    <w:link w:val="DateofpapersChar"/>
    <w:uiPriority w:val="99"/>
    <w:rsid w:val="0029281D"/>
    <w:pPr>
      <w:spacing w:after="60"/>
    </w:pPr>
  </w:style>
  <w:style w:type="paragraph" w:customStyle="1" w:styleId="Introtext">
    <w:name w:val="Intro text"/>
    <w:basedOn w:val="Normal"/>
    <w:uiPriority w:val="99"/>
    <w:rsid w:val="00610303"/>
    <w:rPr>
      <w:rFonts w:ascii="Arial" w:hAnsi="Arial"/>
      <w:color w:val="D43900"/>
      <w:sz w:val="24"/>
    </w:rPr>
  </w:style>
  <w:style w:type="paragraph" w:styleId="BodyText">
    <w:name w:val="Body Text"/>
    <w:link w:val="BodyTextChar"/>
    <w:qFormat/>
    <w:rsid w:val="003879C4"/>
    <w:pPr>
      <w:spacing w:line="276" w:lineRule="auto"/>
    </w:pPr>
    <w:rPr>
      <w:rFonts w:ascii="Arial" w:hAnsi="Arial" w:cs="Arial"/>
      <w:color w:val="454546" w:themeColor="text1"/>
      <w:sz w:val="22"/>
      <w:szCs w:val="22"/>
      <w:lang w:val="en-GB"/>
    </w:rPr>
  </w:style>
  <w:style w:type="character" w:customStyle="1" w:styleId="BodyTextChar">
    <w:name w:val="Body Text Char"/>
    <w:basedOn w:val="DefaultParagraphFont"/>
    <w:link w:val="BodyText"/>
    <w:rsid w:val="003879C4"/>
    <w:rPr>
      <w:rFonts w:ascii="Arial" w:hAnsi="Arial" w:cs="Arial"/>
      <w:color w:val="454546" w:themeColor="text1"/>
      <w:sz w:val="22"/>
      <w:szCs w:val="22"/>
      <w:lang w:val="en-GB"/>
    </w:rPr>
  </w:style>
  <w:style w:type="numbering" w:customStyle="1" w:styleId="Bullets">
    <w:name w:val="Bullets"/>
    <w:uiPriority w:val="99"/>
    <w:rsid w:val="001D26B9"/>
    <w:pPr>
      <w:numPr>
        <w:numId w:val="13"/>
      </w:numPr>
    </w:pPr>
  </w:style>
  <w:style w:type="paragraph" w:customStyle="1" w:styleId="TableTitle">
    <w:name w:val="Table Title"/>
    <w:basedOn w:val="BodyText"/>
    <w:next w:val="BodyText"/>
    <w:uiPriority w:val="6"/>
    <w:rsid w:val="00610303"/>
    <w:pPr>
      <w:keepNext/>
      <w:keepLines/>
      <w:spacing w:before="120"/>
    </w:pPr>
    <w:rPr>
      <w:rFonts w:ascii="HelveticaNeueLT Pro 55 Roman" w:hAnsi="HelveticaNeueLT Pro 55 Roman" w:cstheme="majorHAnsi"/>
      <w:b/>
      <w:color w:val="D43900"/>
    </w:rPr>
  </w:style>
  <w:style w:type="character" w:customStyle="1" w:styleId="AuthorsChar">
    <w:name w:val="Authors Char"/>
    <w:basedOn w:val="FooterChar"/>
    <w:link w:val="Authors"/>
    <w:uiPriority w:val="99"/>
    <w:rsid w:val="0029281D"/>
    <w:rPr>
      <w:noProof/>
      <w:color w:val="454546" w:themeColor="text1"/>
      <w:sz w:val="18"/>
      <w:lang w:val="en-GB"/>
    </w:rPr>
  </w:style>
  <w:style w:type="character" w:customStyle="1" w:styleId="DateofpapersChar">
    <w:name w:val="Date of papers Char"/>
    <w:basedOn w:val="FooterChar"/>
    <w:link w:val="Dateofpapers"/>
    <w:uiPriority w:val="99"/>
    <w:rsid w:val="0029281D"/>
    <w:rPr>
      <w:noProof/>
      <w:color w:val="454546" w:themeColor="text1"/>
      <w:sz w:val="18"/>
      <w:lang w:val="en-GB"/>
    </w:rPr>
  </w:style>
  <w:style w:type="paragraph" w:customStyle="1" w:styleId="CVName">
    <w:name w:val="CV Name"/>
    <w:basedOn w:val="BodyText"/>
    <w:uiPriority w:val="99"/>
    <w:rsid w:val="00610303"/>
    <w:pPr>
      <w:spacing w:after="0"/>
    </w:pPr>
    <w:rPr>
      <w:color w:val="D43900"/>
    </w:rPr>
  </w:style>
  <w:style w:type="paragraph" w:customStyle="1" w:styleId="CVlocation">
    <w:name w:val="CV location"/>
    <w:basedOn w:val="BodyText"/>
    <w:uiPriority w:val="99"/>
    <w:rsid w:val="00977EC0"/>
    <w:pPr>
      <w:spacing w:after="0"/>
    </w:pPr>
    <w:rPr>
      <w:sz w:val="18"/>
    </w:rPr>
  </w:style>
  <w:style w:type="paragraph" w:customStyle="1" w:styleId="CVTitle">
    <w:name w:val="CV Title"/>
    <w:basedOn w:val="BodyText"/>
    <w:uiPriority w:val="99"/>
    <w:rsid w:val="00977EC0"/>
    <w:pPr>
      <w:spacing w:after="0"/>
    </w:pPr>
  </w:style>
  <w:style w:type="paragraph" w:customStyle="1" w:styleId="Backcoverdisclaimer">
    <w:name w:val="Back cover disclaimer"/>
    <w:basedOn w:val="Footer"/>
    <w:uiPriority w:val="99"/>
    <w:rsid w:val="00FA363C"/>
  </w:style>
  <w:style w:type="paragraph" w:customStyle="1" w:styleId="Disclaimertext">
    <w:name w:val="Disclaimer text"/>
    <w:basedOn w:val="Backcoverdisclaimer"/>
    <w:uiPriority w:val="99"/>
    <w:rsid w:val="00EE3968"/>
  </w:style>
  <w:style w:type="paragraph" w:customStyle="1" w:styleId="SourceNotes">
    <w:name w:val="Source &amp; Notes"/>
    <w:basedOn w:val="BodyText"/>
    <w:uiPriority w:val="99"/>
    <w:rsid w:val="00AD5D5A"/>
    <w:pPr>
      <w:tabs>
        <w:tab w:val="left" w:pos="709"/>
      </w:tabs>
      <w:ind w:left="1134" w:hanging="1134"/>
      <w:contextualSpacing/>
    </w:pPr>
    <w:rPr>
      <w:color w:val="auto"/>
      <w:sz w:val="16"/>
    </w:rPr>
  </w:style>
  <w:style w:type="character" w:styleId="UnresolvedMention">
    <w:name w:val="Unresolved Mention"/>
    <w:basedOn w:val="DefaultParagraphFont"/>
    <w:uiPriority w:val="99"/>
    <w:semiHidden/>
    <w:unhideWhenUsed/>
    <w:rsid w:val="00DF7557"/>
    <w:rPr>
      <w:color w:val="605E5C"/>
      <w:shd w:val="clear" w:color="auto" w:fill="E1DFDD"/>
    </w:rPr>
  </w:style>
  <w:style w:type="paragraph" w:styleId="NormalWeb">
    <w:name w:val="Normal (Web)"/>
    <w:basedOn w:val="Normal"/>
    <w:uiPriority w:val="99"/>
    <w:unhideWhenUsed/>
    <w:rsid w:val="00733364"/>
    <w:pPr>
      <w:spacing w:before="100" w:beforeAutospacing="1" w:after="100" w:afterAutospacing="1" w:line="240" w:lineRule="auto"/>
    </w:pPr>
    <w:rPr>
      <w:rFonts w:ascii="Calibri" w:hAnsi="Calibri" w:cs="Calibri"/>
      <w:color w:val="auto"/>
      <w:szCs w:val="22"/>
      <w:lang w:eastAsia="en-GB"/>
    </w:rPr>
  </w:style>
  <w:style w:type="paragraph" w:styleId="TOCHeading">
    <w:name w:val="TOC Heading"/>
    <w:basedOn w:val="Heading1"/>
    <w:next w:val="Normal"/>
    <w:uiPriority w:val="39"/>
    <w:unhideWhenUsed/>
    <w:qFormat/>
    <w:rsid w:val="001D2941"/>
    <w:pPr>
      <w:spacing w:after="0" w:line="259" w:lineRule="auto"/>
      <w:outlineLvl w:val="9"/>
    </w:pPr>
    <w:rPr>
      <w:rFonts w:asciiTheme="majorHAnsi" w:hAnsiTheme="majorHAnsi"/>
      <w:b w:val="0"/>
      <w:bCs w:val="0"/>
      <w:color w:val="D89900" w:themeColor="accent1" w:themeShade="BF"/>
      <w:sz w:val="32"/>
      <w:szCs w:val="32"/>
      <w:lang w:val="en-US"/>
    </w:rPr>
  </w:style>
  <w:style w:type="table" w:styleId="GridTable1Light-Accent4">
    <w:name w:val="Grid Table 1 Light Accent 4"/>
    <w:basedOn w:val="TableNormal"/>
    <w:uiPriority w:val="46"/>
    <w:rsid w:val="00075B5C"/>
    <w:pPr>
      <w:spacing w:after="0"/>
    </w:pPr>
    <w:tblPr>
      <w:tblStyleRowBandSize w:val="1"/>
      <w:tblStyleColBandSize w:val="1"/>
      <w:tblBorders>
        <w:top w:val="single" w:sz="4" w:space="0" w:color="7FCFFF" w:themeColor="accent4" w:themeTint="66"/>
        <w:left w:val="single" w:sz="4" w:space="0" w:color="7FCFFF" w:themeColor="accent4" w:themeTint="66"/>
        <w:bottom w:val="single" w:sz="4" w:space="0" w:color="7FCFFF" w:themeColor="accent4" w:themeTint="66"/>
        <w:right w:val="single" w:sz="4" w:space="0" w:color="7FCFFF" w:themeColor="accent4" w:themeTint="66"/>
        <w:insideH w:val="single" w:sz="4" w:space="0" w:color="7FCFFF" w:themeColor="accent4" w:themeTint="66"/>
        <w:insideV w:val="single" w:sz="4" w:space="0" w:color="7FCFFF" w:themeColor="accent4" w:themeTint="66"/>
      </w:tblBorders>
    </w:tblPr>
    <w:tblStylePr w:type="firstRow">
      <w:rPr>
        <w:b/>
        <w:bCs/>
      </w:rPr>
      <w:tblPr/>
      <w:tcPr>
        <w:tcBorders>
          <w:bottom w:val="single" w:sz="12" w:space="0" w:color="40B7FF" w:themeColor="accent4" w:themeTint="99"/>
        </w:tcBorders>
      </w:tcPr>
    </w:tblStylePr>
    <w:tblStylePr w:type="lastRow">
      <w:rPr>
        <w:b/>
        <w:bCs/>
      </w:rPr>
      <w:tblPr/>
      <w:tcPr>
        <w:tcBorders>
          <w:top w:val="double" w:sz="2" w:space="0" w:color="40B7FF" w:themeColor="accent4"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075B5C"/>
    <w:pPr>
      <w:spacing w:after="0"/>
    </w:pPr>
    <w:tblPr>
      <w:tblStyleRowBandSize w:val="1"/>
      <w:tblStyleColBandSize w:val="1"/>
      <w:tblBorders>
        <w:top w:val="single" w:sz="4" w:space="0" w:color="F9C0A5" w:themeColor="accent2" w:themeTint="66"/>
        <w:left w:val="single" w:sz="4" w:space="0" w:color="F9C0A5" w:themeColor="accent2" w:themeTint="66"/>
        <w:bottom w:val="single" w:sz="4" w:space="0" w:color="F9C0A5" w:themeColor="accent2" w:themeTint="66"/>
        <w:right w:val="single" w:sz="4" w:space="0" w:color="F9C0A5" w:themeColor="accent2" w:themeTint="66"/>
        <w:insideH w:val="single" w:sz="4" w:space="0" w:color="F9C0A5" w:themeColor="accent2" w:themeTint="66"/>
        <w:insideV w:val="single" w:sz="4" w:space="0" w:color="F9C0A5" w:themeColor="accent2" w:themeTint="66"/>
      </w:tblBorders>
    </w:tblPr>
    <w:tblStylePr w:type="firstRow">
      <w:rPr>
        <w:b/>
        <w:bCs/>
      </w:rPr>
      <w:tblPr/>
      <w:tcPr>
        <w:tcBorders>
          <w:bottom w:val="single" w:sz="12" w:space="0" w:color="F7A279" w:themeColor="accent2" w:themeTint="99"/>
        </w:tcBorders>
      </w:tcPr>
    </w:tblStylePr>
    <w:tblStylePr w:type="lastRow">
      <w:rPr>
        <w:b/>
        <w:bCs/>
      </w:rPr>
      <w:tblPr/>
      <w:tcPr>
        <w:tcBorders>
          <w:top w:val="double" w:sz="2" w:space="0" w:color="F7A279" w:themeColor="accent2" w:themeTint="99"/>
        </w:tcBorders>
      </w:tcPr>
    </w:tblStylePr>
    <w:tblStylePr w:type="firstCol">
      <w:rPr>
        <w:b/>
        <w:bCs/>
      </w:rPr>
    </w:tblStylePr>
    <w:tblStylePr w:type="lastCol">
      <w:rPr>
        <w:b/>
        <w:bCs/>
      </w:rPr>
    </w:tblStylePr>
  </w:style>
  <w:style w:type="paragraph" w:styleId="TOC3">
    <w:name w:val="toc 3"/>
    <w:basedOn w:val="Normal"/>
    <w:next w:val="Normal"/>
    <w:autoRedefine/>
    <w:uiPriority w:val="39"/>
    <w:rsid w:val="00BF5EEA"/>
    <w:pPr>
      <w:spacing w:after="100"/>
      <w:ind w:left="440"/>
    </w:pPr>
  </w:style>
  <w:style w:type="paragraph" w:styleId="Revision">
    <w:name w:val="Revision"/>
    <w:hidden/>
    <w:uiPriority w:val="99"/>
    <w:semiHidden/>
    <w:rsid w:val="00FC4AB5"/>
    <w:pPr>
      <w:spacing w:after="0"/>
    </w:pPr>
    <w:rPr>
      <w:color w:val="454546" w:themeColor="text1"/>
      <w:sz w:val="22"/>
      <w:lang w:val="en-GB"/>
    </w:rPr>
  </w:style>
  <w:style w:type="character" w:styleId="FollowedHyperlink">
    <w:name w:val="FollowedHyperlink"/>
    <w:basedOn w:val="DefaultParagraphFont"/>
    <w:uiPriority w:val="99"/>
    <w:semiHidden/>
    <w:unhideWhenUsed/>
    <w:rsid w:val="00FC4AB5"/>
    <w:rPr>
      <w:color w:val="454446" w:themeColor="followedHyperlink"/>
      <w:u w:val="single"/>
    </w:rPr>
  </w:style>
  <w:style w:type="paragraph" w:customStyle="1" w:styleId="Default">
    <w:name w:val="Default"/>
    <w:rsid w:val="004603A7"/>
    <w:pPr>
      <w:autoSpaceDE w:val="0"/>
      <w:autoSpaceDN w:val="0"/>
      <w:adjustRightInd w:val="0"/>
      <w:spacing w:after="0"/>
    </w:pPr>
    <w:rPr>
      <w:rFonts w:ascii="Arial" w:hAnsi="Arial" w:cs="Arial"/>
      <w:color w:val="000000"/>
      <w:sz w:val="24"/>
      <w:szCs w:val="24"/>
      <w:lang w:val="en-GB"/>
    </w:rPr>
  </w:style>
  <w:style w:type="character" w:customStyle="1" w:styleId="ListParagraphChar">
    <w:name w:val="List Paragraph Char"/>
    <w:aliases w:val="Numbered list Char,List Paragraph1 Char,PECI Bullets (Content) Char,PECI Bullets Char,Dot pt Char,No Spacing1 Char,List Paragraph Char Char Char Char,Indicator Text Char,Numbered Para 1 Char,Bullet Points Char,MAIN CONTENT Char"/>
    <w:basedOn w:val="DefaultParagraphFont"/>
    <w:link w:val="ListParagraph"/>
    <w:uiPriority w:val="34"/>
    <w:qFormat/>
    <w:locked/>
    <w:rsid w:val="007D60FD"/>
    <w:rPr>
      <w:color w:val="454546" w:themeColor="text1"/>
      <w:sz w:val="22"/>
      <w:lang w:val="en-GB"/>
    </w:rPr>
  </w:style>
  <w:style w:type="character" w:customStyle="1" w:styleId="normaltextrun">
    <w:name w:val="normaltextrun"/>
    <w:basedOn w:val="DefaultParagraphFont"/>
    <w:rsid w:val="00F25CC2"/>
  </w:style>
  <w:style w:type="character" w:customStyle="1" w:styleId="eop">
    <w:name w:val="eop"/>
    <w:basedOn w:val="DefaultParagraphFont"/>
    <w:rsid w:val="00F25CC2"/>
  </w:style>
  <w:style w:type="paragraph" w:customStyle="1" w:styleId="Heading20">
    <w:name w:val="Heading2"/>
    <w:basedOn w:val="Normal"/>
    <w:link w:val="Heading2Char0"/>
    <w:uiPriority w:val="99"/>
    <w:qFormat/>
    <w:rsid w:val="00D66376"/>
    <w:pPr>
      <w:spacing w:before="120" w:after="240"/>
      <w:jc w:val="both"/>
    </w:pPr>
    <w:rPr>
      <w:rFonts w:ascii="HelveticaNeueLT Pro 55 Roman" w:eastAsiaTheme="majorEastAsia" w:hAnsi="HelveticaNeueLT Pro 55 Roman" w:cstheme="majorBidi"/>
      <w:b/>
      <w:color w:val="D43900"/>
      <w:szCs w:val="26"/>
    </w:rPr>
  </w:style>
  <w:style w:type="character" w:customStyle="1" w:styleId="Heading2Char0">
    <w:name w:val="Heading2 Char"/>
    <w:basedOn w:val="DefaultParagraphFont"/>
    <w:link w:val="Heading20"/>
    <w:uiPriority w:val="99"/>
    <w:rsid w:val="00D66376"/>
    <w:rPr>
      <w:rFonts w:ascii="HelveticaNeueLT Pro 55 Roman" w:eastAsiaTheme="majorEastAsia" w:hAnsi="HelveticaNeueLT Pro 55 Roman" w:cstheme="majorBidi"/>
      <w:b/>
      <w:color w:val="D43900"/>
      <w:sz w:val="22"/>
      <w:szCs w:val="2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7952715">
      <w:bodyDiv w:val="1"/>
      <w:marLeft w:val="0"/>
      <w:marRight w:val="0"/>
      <w:marTop w:val="0"/>
      <w:marBottom w:val="0"/>
      <w:divBdr>
        <w:top w:val="none" w:sz="0" w:space="0" w:color="auto"/>
        <w:left w:val="none" w:sz="0" w:space="0" w:color="auto"/>
        <w:bottom w:val="none" w:sz="0" w:space="0" w:color="auto"/>
        <w:right w:val="none" w:sz="0" w:space="0" w:color="auto"/>
      </w:divBdr>
      <w:divsChild>
        <w:div w:id="93139134">
          <w:marLeft w:val="446"/>
          <w:marRight w:val="0"/>
          <w:marTop w:val="200"/>
          <w:marBottom w:val="0"/>
          <w:divBdr>
            <w:top w:val="none" w:sz="0" w:space="0" w:color="auto"/>
            <w:left w:val="none" w:sz="0" w:space="0" w:color="auto"/>
            <w:bottom w:val="none" w:sz="0" w:space="0" w:color="auto"/>
            <w:right w:val="none" w:sz="0" w:space="0" w:color="auto"/>
          </w:divBdr>
        </w:div>
        <w:div w:id="935485052">
          <w:marLeft w:val="446"/>
          <w:marRight w:val="0"/>
          <w:marTop w:val="200"/>
          <w:marBottom w:val="0"/>
          <w:divBdr>
            <w:top w:val="none" w:sz="0" w:space="0" w:color="auto"/>
            <w:left w:val="none" w:sz="0" w:space="0" w:color="auto"/>
            <w:bottom w:val="none" w:sz="0" w:space="0" w:color="auto"/>
            <w:right w:val="none" w:sz="0" w:space="0" w:color="auto"/>
          </w:divBdr>
        </w:div>
      </w:divsChild>
    </w:div>
    <w:div w:id="111050692">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204369933">
      <w:bodyDiv w:val="1"/>
      <w:marLeft w:val="0"/>
      <w:marRight w:val="0"/>
      <w:marTop w:val="0"/>
      <w:marBottom w:val="0"/>
      <w:divBdr>
        <w:top w:val="none" w:sz="0" w:space="0" w:color="auto"/>
        <w:left w:val="none" w:sz="0" w:space="0" w:color="auto"/>
        <w:bottom w:val="none" w:sz="0" w:space="0" w:color="auto"/>
        <w:right w:val="none" w:sz="0" w:space="0" w:color="auto"/>
      </w:divBdr>
      <w:divsChild>
        <w:div w:id="1861701634">
          <w:marLeft w:val="274"/>
          <w:marRight w:val="0"/>
          <w:marTop w:val="0"/>
          <w:marBottom w:val="77"/>
          <w:divBdr>
            <w:top w:val="none" w:sz="0" w:space="0" w:color="auto"/>
            <w:left w:val="none" w:sz="0" w:space="0" w:color="auto"/>
            <w:bottom w:val="none" w:sz="0" w:space="0" w:color="auto"/>
            <w:right w:val="none" w:sz="0" w:space="0" w:color="auto"/>
          </w:divBdr>
        </w:div>
      </w:divsChild>
    </w:div>
    <w:div w:id="217128820">
      <w:bodyDiv w:val="1"/>
      <w:marLeft w:val="0"/>
      <w:marRight w:val="0"/>
      <w:marTop w:val="0"/>
      <w:marBottom w:val="0"/>
      <w:divBdr>
        <w:top w:val="none" w:sz="0" w:space="0" w:color="auto"/>
        <w:left w:val="none" w:sz="0" w:space="0" w:color="auto"/>
        <w:bottom w:val="none" w:sz="0" w:space="0" w:color="auto"/>
        <w:right w:val="none" w:sz="0" w:space="0" w:color="auto"/>
      </w:divBdr>
      <w:divsChild>
        <w:div w:id="851534048">
          <w:marLeft w:val="547"/>
          <w:marRight w:val="0"/>
          <w:marTop w:val="200"/>
          <w:marBottom w:val="0"/>
          <w:divBdr>
            <w:top w:val="none" w:sz="0" w:space="0" w:color="auto"/>
            <w:left w:val="none" w:sz="0" w:space="0" w:color="auto"/>
            <w:bottom w:val="none" w:sz="0" w:space="0" w:color="auto"/>
            <w:right w:val="none" w:sz="0" w:space="0" w:color="auto"/>
          </w:divBdr>
        </w:div>
        <w:div w:id="1204514464">
          <w:marLeft w:val="547"/>
          <w:marRight w:val="0"/>
          <w:marTop w:val="200"/>
          <w:marBottom w:val="0"/>
          <w:divBdr>
            <w:top w:val="none" w:sz="0" w:space="0" w:color="auto"/>
            <w:left w:val="none" w:sz="0" w:space="0" w:color="auto"/>
            <w:bottom w:val="none" w:sz="0" w:space="0" w:color="auto"/>
            <w:right w:val="none" w:sz="0" w:space="0" w:color="auto"/>
          </w:divBdr>
        </w:div>
        <w:div w:id="2090690171">
          <w:marLeft w:val="547"/>
          <w:marRight w:val="0"/>
          <w:marTop w:val="200"/>
          <w:marBottom w:val="0"/>
          <w:divBdr>
            <w:top w:val="none" w:sz="0" w:space="0" w:color="auto"/>
            <w:left w:val="none" w:sz="0" w:space="0" w:color="auto"/>
            <w:bottom w:val="none" w:sz="0" w:space="0" w:color="auto"/>
            <w:right w:val="none" w:sz="0" w:space="0" w:color="auto"/>
          </w:divBdr>
        </w:div>
      </w:divsChild>
    </w:div>
    <w:div w:id="264002311">
      <w:bodyDiv w:val="1"/>
      <w:marLeft w:val="0"/>
      <w:marRight w:val="0"/>
      <w:marTop w:val="0"/>
      <w:marBottom w:val="0"/>
      <w:divBdr>
        <w:top w:val="none" w:sz="0" w:space="0" w:color="auto"/>
        <w:left w:val="none" w:sz="0" w:space="0" w:color="auto"/>
        <w:bottom w:val="none" w:sz="0" w:space="0" w:color="auto"/>
        <w:right w:val="none" w:sz="0" w:space="0" w:color="auto"/>
      </w:divBdr>
      <w:divsChild>
        <w:div w:id="818687036">
          <w:marLeft w:val="547"/>
          <w:marRight w:val="0"/>
          <w:marTop w:val="200"/>
          <w:marBottom w:val="120"/>
          <w:divBdr>
            <w:top w:val="none" w:sz="0" w:space="0" w:color="auto"/>
            <w:left w:val="none" w:sz="0" w:space="0" w:color="auto"/>
            <w:bottom w:val="none" w:sz="0" w:space="0" w:color="auto"/>
            <w:right w:val="none" w:sz="0" w:space="0" w:color="auto"/>
          </w:divBdr>
        </w:div>
      </w:divsChild>
    </w:div>
    <w:div w:id="279069031">
      <w:bodyDiv w:val="1"/>
      <w:marLeft w:val="0"/>
      <w:marRight w:val="0"/>
      <w:marTop w:val="0"/>
      <w:marBottom w:val="0"/>
      <w:divBdr>
        <w:top w:val="none" w:sz="0" w:space="0" w:color="auto"/>
        <w:left w:val="none" w:sz="0" w:space="0" w:color="auto"/>
        <w:bottom w:val="none" w:sz="0" w:space="0" w:color="auto"/>
        <w:right w:val="none" w:sz="0" w:space="0" w:color="auto"/>
      </w:divBdr>
      <w:divsChild>
        <w:div w:id="928781046">
          <w:marLeft w:val="547"/>
          <w:marRight w:val="0"/>
          <w:marTop w:val="200"/>
          <w:marBottom w:val="0"/>
          <w:divBdr>
            <w:top w:val="none" w:sz="0" w:space="0" w:color="auto"/>
            <w:left w:val="none" w:sz="0" w:space="0" w:color="auto"/>
            <w:bottom w:val="none" w:sz="0" w:space="0" w:color="auto"/>
            <w:right w:val="none" w:sz="0" w:space="0" w:color="auto"/>
          </w:divBdr>
        </w:div>
        <w:div w:id="2022078182">
          <w:marLeft w:val="547"/>
          <w:marRight w:val="0"/>
          <w:marTop w:val="200"/>
          <w:marBottom w:val="0"/>
          <w:divBdr>
            <w:top w:val="none" w:sz="0" w:space="0" w:color="auto"/>
            <w:left w:val="none" w:sz="0" w:space="0" w:color="auto"/>
            <w:bottom w:val="none" w:sz="0" w:space="0" w:color="auto"/>
            <w:right w:val="none" w:sz="0" w:space="0" w:color="auto"/>
          </w:divBdr>
        </w:div>
      </w:divsChild>
    </w:div>
    <w:div w:id="345134048">
      <w:bodyDiv w:val="1"/>
      <w:marLeft w:val="0"/>
      <w:marRight w:val="0"/>
      <w:marTop w:val="0"/>
      <w:marBottom w:val="0"/>
      <w:divBdr>
        <w:top w:val="none" w:sz="0" w:space="0" w:color="auto"/>
        <w:left w:val="none" w:sz="0" w:space="0" w:color="auto"/>
        <w:bottom w:val="none" w:sz="0" w:space="0" w:color="auto"/>
        <w:right w:val="none" w:sz="0" w:space="0" w:color="auto"/>
      </w:divBdr>
      <w:divsChild>
        <w:div w:id="324627773">
          <w:marLeft w:val="547"/>
          <w:marRight w:val="0"/>
          <w:marTop w:val="200"/>
          <w:marBottom w:val="0"/>
          <w:divBdr>
            <w:top w:val="none" w:sz="0" w:space="0" w:color="auto"/>
            <w:left w:val="none" w:sz="0" w:space="0" w:color="auto"/>
            <w:bottom w:val="none" w:sz="0" w:space="0" w:color="auto"/>
            <w:right w:val="none" w:sz="0" w:space="0" w:color="auto"/>
          </w:divBdr>
        </w:div>
        <w:div w:id="1536041570">
          <w:marLeft w:val="547"/>
          <w:marRight w:val="0"/>
          <w:marTop w:val="200"/>
          <w:marBottom w:val="0"/>
          <w:divBdr>
            <w:top w:val="none" w:sz="0" w:space="0" w:color="auto"/>
            <w:left w:val="none" w:sz="0" w:space="0" w:color="auto"/>
            <w:bottom w:val="none" w:sz="0" w:space="0" w:color="auto"/>
            <w:right w:val="none" w:sz="0" w:space="0" w:color="auto"/>
          </w:divBdr>
        </w:div>
      </w:divsChild>
    </w:div>
    <w:div w:id="426317816">
      <w:bodyDiv w:val="1"/>
      <w:marLeft w:val="0"/>
      <w:marRight w:val="0"/>
      <w:marTop w:val="0"/>
      <w:marBottom w:val="0"/>
      <w:divBdr>
        <w:top w:val="none" w:sz="0" w:space="0" w:color="auto"/>
        <w:left w:val="none" w:sz="0" w:space="0" w:color="auto"/>
        <w:bottom w:val="none" w:sz="0" w:space="0" w:color="auto"/>
        <w:right w:val="none" w:sz="0" w:space="0" w:color="auto"/>
      </w:divBdr>
    </w:div>
    <w:div w:id="441264071">
      <w:bodyDiv w:val="1"/>
      <w:marLeft w:val="0"/>
      <w:marRight w:val="0"/>
      <w:marTop w:val="0"/>
      <w:marBottom w:val="0"/>
      <w:divBdr>
        <w:top w:val="none" w:sz="0" w:space="0" w:color="auto"/>
        <w:left w:val="none" w:sz="0" w:space="0" w:color="auto"/>
        <w:bottom w:val="none" w:sz="0" w:space="0" w:color="auto"/>
        <w:right w:val="none" w:sz="0" w:space="0" w:color="auto"/>
      </w:divBdr>
      <w:divsChild>
        <w:div w:id="108551396">
          <w:marLeft w:val="547"/>
          <w:marRight w:val="0"/>
          <w:marTop w:val="200"/>
          <w:marBottom w:val="0"/>
          <w:divBdr>
            <w:top w:val="none" w:sz="0" w:space="0" w:color="auto"/>
            <w:left w:val="none" w:sz="0" w:space="0" w:color="auto"/>
            <w:bottom w:val="none" w:sz="0" w:space="0" w:color="auto"/>
            <w:right w:val="none" w:sz="0" w:space="0" w:color="auto"/>
          </w:divBdr>
        </w:div>
        <w:div w:id="699549291">
          <w:marLeft w:val="547"/>
          <w:marRight w:val="0"/>
          <w:marTop w:val="200"/>
          <w:marBottom w:val="0"/>
          <w:divBdr>
            <w:top w:val="none" w:sz="0" w:space="0" w:color="auto"/>
            <w:left w:val="none" w:sz="0" w:space="0" w:color="auto"/>
            <w:bottom w:val="none" w:sz="0" w:space="0" w:color="auto"/>
            <w:right w:val="none" w:sz="0" w:space="0" w:color="auto"/>
          </w:divBdr>
        </w:div>
        <w:div w:id="1385522658">
          <w:marLeft w:val="547"/>
          <w:marRight w:val="0"/>
          <w:marTop w:val="200"/>
          <w:marBottom w:val="0"/>
          <w:divBdr>
            <w:top w:val="none" w:sz="0" w:space="0" w:color="auto"/>
            <w:left w:val="none" w:sz="0" w:space="0" w:color="auto"/>
            <w:bottom w:val="none" w:sz="0" w:space="0" w:color="auto"/>
            <w:right w:val="none" w:sz="0" w:space="0" w:color="auto"/>
          </w:divBdr>
        </w:div>
        <w:div w:id="1790316493">
          <w:marLeft w:val="1166"/>
          <w:marRight w:val="0"/>
          <w:marTop w:val="100"/>
          <w:marBottom w:val="0"/>
          <w:divBdr>
            <w:top w:val="none" w:sz="0" w:space="0" w:color="auto"/>
            <w:left w:val="none" w:sz="0" w:space="0" w:color="auto"/>
            <w:bottom w:val="none" w:sz="0" w:space="0" w:color="auto"/>
            <w:right w:val="none" w:sz="0" w:space="0" w:color="auto"/>
          </w:divBdr>
        </w:div>
        <w:div w:id="1963530896">
          <w:marLeft w:val="1166"/>
          <w:marRight w:val="0"/>
          <w:marTop w:val="100"/>
          <w:marBottom w:val="0"/>
          <w:divBdr>
            <w:top w:val="none" w:sz="0" w:space="0" w:color="auto"/>
            <w:left w:val="none" w:sz="0" w:space="0" w:color="auto"/>
            <w:bottom w:val="none" w:sz="0" w:space="0" w:color="auto"/>
            <w:right w:val="none" w:sz="0" w:space="0" w:color="auto"/>
          </w:divBdr>
        </w:div>
      </w:divsChild>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03265806">
      <w:bodyDiv w:val="1"/>
      <w:marLeft w:val="0"/>
      <w:marRight w:val="0"/>
      <w:marTop w:val="0"/>
      <w:marBottom w:val="0"/>
      <w:divBdr>
        <w:top w:val="none" w:sz="0" w:space="0" w:color="auto"/>
        <w:left w:val="none" w:sz="0" w:space="0" w:color="auto"/>
        <w:bottom w:val="none" w:sz="0" w:space="0" w:color="auto"/>
        <w:right w:val="none" w:sz="0" w:space="0" w:color="auto"/>
      </w:divBdr>
      <w:divsChild>
        <w:div w:id="108088993">
          <w:marLeft w:val="547"/>
          <w:marRight w:val="0"/>
          <w:marTop w:val="200"/>
          <w:marBottom w:val="0"/>
          <w:divBdr>
            <w:top w:val="none" w:sz="0" w:space="0" w:color="auto"/>
            <w:left w:val="none" w:sz="0" w:space="0" w:color="auto"/>
            <w:bottom w:val="none" w:sz="0" w:space="0" w:color="auto"/>
            <w:right w:val="none" w:sz="0" w:space="0" w:color="auto"/>
          </w:divBdr>
        </w:div>
        <w:div w:id="794055835">
          <w:marLeft w:val="547"/>
          <w:marRight w:val="0"/>
          <w:marTop w:val="200"/>
          <w:marBottom w:val="0"/>
          <w:divBdr>
            <w:top w:val="none" w:sz="0" w:space="0" w:color="auto"/>
            <w:left w:val="none" w:sz="0" w:space="0" w:color="auto"/>
            <w:bottom w:val="none" w:sz="0" w:space="0" w:color="auto"/>
            <w:right w:val="none" w:sz="0" w:space="0" w:color="auto"/>
          </w:divBdr>
        </w:div>
        <w:div w:id="1957642399">
          <w:marLeft w:val="1253"/>
          <w:marRight w:val="0"/>
          <w:marTop w:val="100"/>
          <w:marBottom w:val="0"/>
          <w:divBdr>
            <w:top w:val="none" w:sz="0" w:space="0" w:color="auto"/>
            <w:left w:val="none" w:sz="0" w:space="0" w:color="auto"/>
            <w:bottom w:val="none" w:sz="0" w:space="0" w:color="auto"/>
            <w:right w:val="none" w:sz="0" w:space="0" w:color="auto"/>
          </w:divBdr>
        </w:div>
        <w:div w:id="2072071611">
          <w:marLeft w:val="1253"/>
          <w:marRight w:val="0"/>
          <w:marTop w:val="100"/>
          <w:marBottom w:val="0"/>
          <w:divBdr>
            <w:top w:val="none" w:sz="0" w:space="0" w:color="auto"/>
            <w:left w:val="none" w:sz="0" w:space="0" w:color="auto"/>
            <w:bottom w:val="none" w:sz="0" w:space="0" w:color="auto"/>
            <w:right w:val="none" w:sz="0" w:space="0" w:color="auto"/>
          </w:divBdr>
        </w:div>
      </w:divsChild>
    </w:div>
    <w:div w:id="615062228">
      <w:bodyDiv w:val="1"/>
      <w:marLeft w:val="0"/>
      <w:marRight w:val="0"/>
      <w:marTop w:val="0"/>
      <w:marBottom w:val="0"/>
      <w:divBdr>
        <w:top w:val="none" w:sz="0" w:space="0" w:color="auto"/>
        <w:left w:val="none" w:sz="0" w:space="0" w:color="auto"/>
        <w:bottom w:val="none" w:sz="0" w:space="0" w:color="auto"/>
        <w:right w:val="none" w:sz="0" w:space="0" w:color="auto"/>
      </w:divBdr>
      <w:divsChild>
        <w:div w:id="314838311">
          <w:marLeft w:val="446"/>
          <w:marRight w:val="0"/>
          <w:marTop w:val="120"/>
          <w:marBottom w:val="120"/>
          <w:divBdr>
            <w:top w:val="none" w:sz="0" w:space="0" w:color="auto"/>
            <w:left w:val="none" w:sz="0" w:space="0" w:color="auto"/>
            <w:bottom w:val="none" w:sz="0" w:space="0" w:color="auto"/>
            <w:right w:val="none" w:sz="0" w:space="0" w:color="auto"/>
          </w:divBdr>
        </w:div>
      </w:divsChild>
    </w:div>
    <w:div w:id="624428940">
      <w:bodyDiv w:val="1"/>
      <w:marLeft w:val="0"/>
      <w:marRight w:val="0"/>
      <w:marTop w:val="0"/>
      <w:marBottom w:val="0"/>
      <w:divBdr>
        <w:top w:val="none" w:sz="0" w:space="0" w:color="auto"/>
        <w:left w:val="none" w:sz="0" w:space="0" w:color="auto"/>
        <w:bottom w:val="none" w:sz="0" w:space="0" w:color="auto"/>
        <w:right w:val="none" w:sz="0" w:space="0" w:color="auto"/>
      </w:divBdr>
      <w:divsChild>
        <w:div w:id="949630180">
          <w:marLeft w:val="1253"/>
          <w:marRight w:val="0"/>
          <w:marTop w:val="100"/>
          <w:marBottom w:val="0"/>
          <w:divBdr>
            <w:top w:val="none" w:sz="0" w:space="0" w:color="auto"/>
            <w:left w:val="none" w:sz="0" w:space="0" w:color="auto"/>
            <w:bottom w:val="none" w:sz="0" w:space="0" w:color="auto"/>
            <w:right w:val="none" w:sz="0" w:space="0" w:color="auto"/>
          </w:divBdr>
        </w:div>
        <w:div w:id="1200511169">
          <w:marLeft w:val="547"/>
          <w:marRight w:val="0"/>
          <w:marTop w:val="200"/>
          <w:marBottom w:val="0"/>
          <w:divBdr>
            <w:top w:val="none" w:sz="0" w:space="0" w:color="auto"/>
            <w:left w:val="none" w:sz="0" w:space="0" w:color="auto"/>
            <w:bottom w:val="none" w:sz="0" w:space="0" w:color="auto"/>
            <w:right w:val="none" w:sz="0" w:space="0" w:color="auto"/>
          </w:divBdr>
        </w:div>
        <w:div w:id="1869559790">
          <w:marLeft w:val="1253"/>
          <w:marRight w:val="0"/>
          <w:marTop w:val="100"/>
          <w:marBottom w:val="0"/>
          <w:divBdr>
            <w:top w:val="none" w:sz="0" w:space="0" w:color="auto"/>
            <w:left w:val="none" w:sz="0" w:space="0" w:color="auto"/>
            <w:bottom w:val="none" w:sz="0" w:space="0" w:color="auto"/>
            <w:right w:val="none" w:sz="0" w:space="0" w:color="auto"/>
          </w:divBdr>
        </w:div>
      </w:divsChild>
    </w:div>
    <w:div w:id="627666497">
      <w:bodyDiv w:val="1"/>
      <w:marLeft w:val="0"/>
      <w:marRight w:val="0"/>
      <w:marTop w:val="0"/>
      <w:marBottom w:val="0"/>
      <w:divBdr>
        <w:top w:val="none" w:sz="0" w:space="0" w:color="auto"/>
        <w:left w:val="none" w:sz="0" w:space="0" w:color="auto"/>
        <w:bottom w:val="none" w:sz="0" w:space="0" w:color="auto"/>
        <w:right w:val="none" w:sz="0" w:space="0" w:color="auto"/>
      </w:divBdr>
      <w:divsChild>
        <w:div w:id="410663373">
          <w:marLeft w:val="130"/>
          <w:marRight w:val="0"/>
          <w:marTop w:val="100"/>
          <w:marBottom w:val="0"/>
          <w:divBdr>
            <w:top w:val="none" w:sz="0" w:space="0" w:color="auto"/>
            <w:left w:val="none" w:sz="0" w:space="0" w:color="auto"/>
            <w:bottom w:val="none" w:sz="0" w:space="0" w:color="auto"/>
            <w:right w:val="none" w:sz="0" w:space="0" w:color="auto"/>
          </w:divBdr>
        </w:div>
        <w:div w:id="510605788">
          <w:marLeft w:val="850"/>
          <w:marRight w:val="0"/>
          <w:marTop w:val="100"/>
          <w:marBottom w:val="32"/>
          <w:divBdr>
            <w:top w:val="none" w:sz="0" w:space="0" w:color="auto"/>
            <w:left w:val="none" w:sz="0" w:space="0" w:color="auto"/>
            <w:bottom w:val="none" w:sz="0" w:space="0" w:color="auto"/>
            <w:right w:val="none" w:sz="0" w:space="0" w:color="auto"/>
          </w:divBdr>
        </w:div>
        <w:div w:id="946934715">
          <w:marLeft w:val="130"/>
          <w:marRight w:val="0"/>
          <w:marTop w:val="100"/>
          <w:marBottom w:val="32"/>
          <w:divBdr>
            <w:top w:val="none" w:sz="0" w:space="0" w:color="auto"/>
            <w:left w:val="none" w:sz="0" w:space="0" w:color="auto"/>
            <w:bottom w:val="none" w:sz="0" w:space="0" w:color="auto"/>
            <w:right w:val="none" w:sz="0" w:space="0" w:color="auto"/>
          </w:divBdr>
        </w:div>
        <w:div w:id="1161316986">
          <w:marLeft w:val="130"/>
          <w:marRight w:val="0"/>
          <w:marTop w:val="100"/>
          <w:marBottom w:val="32"/>
          <w:divBdr>
            <w:top w:val="none" w:sz="0" w:space="0" w:color="auto"/>
            <w:left w:val="none" w:sz="0" w:space="0" w:color="auto"/>
            <w:bottom w:val="none" w:sz="0" w:space="0" w:color="auto"/>
            <w:right w:val="none" w:sz="0" w:space="0" w:color="auto"/>
          </w:divBdr>
        </w:div>
        <w:div w:id="1185439817">
          <w:marLeft w:val="850"/>
          <w:marRight w:val="0"/>
          <w:marTop w:val="100"/>
          <w:marBottom w:val="32"/>
          <w:divBdr>
            <w:top w:val="none" w:sz="0" w:space="0" w:color="auto"/>
            <w:left w:val="none" w:sz="0" w:space="0" w:color="auto"/>
            <w:bottom w:val="none" w:sz="0" w:space="0" w:color="auto"/>
            <w:right w:val="none" w:sz="0" w:space="0" w:color="auto"/>
          </w:divBdr>
        </w:div>
        <w:div w:id="1212377452">
          <w:marLeft w:val="850"/>
          <w:marRight w:val="0"/>
          <w:marTop w:val="100"/>
          <w:marBottom w:val="32"/>
          <w:divBdr>
            <w:top w:val="none" w:sz="0" w:space="0" w:color="auto"/>
            <w:left w:val="none" w:sz="0" w:space="0" w:color="auto"/>
            <w:bottom w:val="none" w:sz="0" w:space="0" w:color="auto"/>
            <w:right w:val="none" w:sz="0" w:space="0" w:color="auto"/>
          </w:divBdr>
        </w:div>
        <w:div w:id="1215237285">
          <w:marLeft w:val="850"/>
          <w:marRight w:val="0"/>
          <w:marTop w:val="100"/>
          <w:marBottom w:val="32"/>
          <w:divBdr>
            <w:top w:val="none" w:sz="0" w:space="0" w:color="auto"/>
            <w:left w:val="none" w:sz="0" w:space="0" w:color="auto"/>
            <w:bottom w:val="none" w:sz="0" w:space="0" w:color="auto"/>
            <w:right w:val="none" w:sz="0" w:space="0" w:color="auto"/>
          </w:divBdr>
        </w:div>
        <w:div w:id="1257208051">
          <w:marLeft w:val="130"/>
          <w:marRight w:val="0"/>
          <w:marTop w:val="100"/>
          <w:marBottom w:val="0"/>
          <w:divBdr>
            <w:top w:val="none" w:sz="0" w:space="0" w:color="auto"/>
            <w:left w:val="none" w:sz="0" w:space="0" w:color="auto"/>
            <w:bottom w:val="none" w:sz="0" w:space="0" w:color="auto"/>
            <w:right w:val="none" w:sz="0" w:space="0" w:color="auto"/>
          </w:divBdr>
        </w:div>
        <w:div w:id="1467504795">
          <w:marLeft w:val="850"/>
          <w:marRight w:val="0"/>
          <w:marTop w:val="100"/>
          <w:marBottom w:val="32"/>
          <w:divBdr>
            <w:top w:val="none" w:sz="0" w:space="0" w:color="auto"/>
            <w:left w:val="none" w:sz="0" w:space="0" w:color="auto"/>
            <w:bottom w:val="none" w:sz="0" w:space="0" w:color="auto"/>
            <w:right w:val="none" w:sz="0" w:space="0" w:color="auto"/>
          </w:divBdr>
        </w:div>
        <w:div w:id="1566523948">
          <w:marLeft w:val="850"/>
          <w:marRight w:val="0"/>
          <w:marTop w:val="100"/>
          <w:marBottom w:val="32"/>
          <w:divBdr>
            <w:top w:val="none" w:sz="0" w:space="0" w:color="auto"/>
            <w:left w:val="none" w:sz="0" w:space="0" w:color="auto"/>
            <w:bottom w:val="none" w:sz="0" w:space="0" w:color="auto"/>
            <w:right w:val="none" w:sz="0" w:space="0" w:color="auto"/>
          </w:divBdr>
        </w:div>
        <w:div w:id="1822191192">
          <w:marLeft w:val="130"/>
          <w:marRight w:val="0"/>
          <w:marTop w:val="100"/>
          <w:marBottom w:val="32"/>
          <w:divBdr>
            <w:top w:val="none" w:sz="0" w:space="0" w:color="auto"/>
            <w:left w:val="none" w:sz="0" w:space="0" w:color="auto"/>
            <w:bottom w:val="none" w:sz="0" w:space="0" w:color="auto"/>
            <w:right w:val="none" w:sz="0" w:space="0" w:color="auto"/>
          </w:divBdr>
        </w:div>
      </w:divsChild>
    </w:div>
    <w:div w:id="651525733">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714357529">
      <w:bodyDiv w:val="1"/>
      <w:marLeft w:val="0"/>
      <w:marRight w:val="0"/>
      <w:marTop w:val="0"/>
      <w:marBottom w:val="0"/>
      <w:divBdr>
        <w:top w:val="none" w:sz="0" w:space="0" w:color="auto"/>
        <w:left w:val="none" w:sz="0" w:space="0" w:color="auto"/>
        <w:bottom w:val="none" w:sz="0" w:space="0" w:color="auto"/>
        <w:right w:val="none" w:sz="0" w:space="0" w:color="auto"/>
      </w:divBdr>
      <w:divsChild>
        <w:div w:id="556666029">
          <w:marLeft w:val="547"/>
          <w:marRight w:val="0"/>
          <w:marTop w:val="200"/>
          <w:marBottom w:val="0"/>
          <w:divBdr>
            <w:top w:val="none" w:sz="0" w:space="0" w:color="auto"/>
            <w:left w:val="none" w:sz="0" w:space="0" w:color="auto"/>
            <w:bottom w:val="none" w:sz="0" w:space="0" w:color="auto"/>
            <w:right w:val="none" w:sz="0" w:space="0" w:color="auto"/>
          </w:divBdr>
        </w:div>
        <w:div w:id="1053191038">
          <w:marLeft w:val="547"/>
          <w:marRight w:val="0"/>
          <w:marTop w:val="200"/>
          <w:marBottom w:val="0"/>
          <w:divBdr>
            <w:top w:val="none" w:sz="0" w:space="0" w:color="auto"/>
            <w:left w:val="none" w:sz="0" w:space="0" w:color="auto"/>
            <w:bottom w:val="none" w:sz="0" w:space="0" w:color="auto"/>
            <w:right w:val="none" w:sz="0" w:space="0" w:color="auto"/>
          </w:divBdr>
        </w:div>
        <w:div w:id="1738820024">
          <w:marLeft w:val="547"/>
          <w:marRight w:val="0"/>
          <w:marTop w:val="200"/>
          <w:marBottom w:val="0"/>
          <w:divBdr>
            <w:top w:val="none" w:sz="0" w:space="0" w:color="auto"/>
            <w:left w:val="none" w:sz="0" w:space="0" w:color="auto"/>
            <w:bottom w:val="none" w:sz="0" w:space="0" w:color="auto"/>
            <w:right w:val="none" w:sz="0" w:space="0" w:color="auto"/>
          </w:divBdr>
        </w:div>
      </w:divsChild>
    </w:div>
    <w:div w:id="782116393">
      <w:bodyDiv w:val="1"/>
      <w:marLeft w:val="0"/>
      <w:marRight w:val="0"/>
      <w:marTop w:val="0"/>
      <w:marBottom w:val="0"/>
      <w:divBdr>
        <w:top w:val="none" w:sz="0" w:space="0" w:color="auto"/>
        <w:left w:val="none" w:sz="0" w:space="0" w:color="auto"/>
        <w:bottom w:val="none" w:sz="0" w:space="0" w:color="auto"/>
        <w:right w:val="none" w:sz="0" w:space="0" w:color="auto"/>
      </w:divBdr>
      <w:divsChild>
        <w:div w:id="301083918">
          <w:marLeft w:val="547"/>
          <w:marRight w:val="0"/>
          <w:marTop w:val="200"/>
          <w:marBottom w:val="0"/>
          <w:divBdr>
            <w:top w:val="none" w:sz="0" w:space="0" w:color="auto"/>
            <w:left w:val="none" w:sz="0" w:space="0" w:color="auto"/>
            <w:bottom w:val="none" w:sz="0" w:space="0" w:color="auto"/>
            <w:right w:val="none" w:sz="0" w:space="0" w:color="auto"/>
          </w:divBdr>
        </w:div>
        <w:div w:id="701058448">
          <w:marLeft w:val="547"/>
          <w:marRight w:val="0"/>
          <w:marTop w:val="200"/>
          <w:marBottom w:val="0"/>
          <w:divBdr>
            <w:top w:val="none" w:sz="0" w:space="0" w:color="auto"/>
            <w:left w:val="none" w:sz="0" w:space="0" w:color="auto"/>
            <w:bottom w:val="none" w:sz="0" w:space="0" w:color="auto"/>
            <w:right w:val="none" w:sz="0" w:space="0" w:color="auto"/>
          </w:divBdr>
        </w:div>
      </w:divsChild>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862399988">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963387110">
      <w:bodyDiv w:val="1"/>
      <w:marLeft w:val="0"/>
      <w:marRight w:val="0"/>
      <w:marTop w:val="0"/>
      <w:marBottom w:val="0"/>
      <w:divBdr>
        <w:top w:val="none" w:sz="0" w:space="0" w:color="auto"/>
        <w:left w:val="none" w:sz="0" w:space="0" w:color="auto"/>
        <w:bottom w:val="none" w:sz="0" w:space="0" w:color="auto"/>
        <w:right w:val="none" w:sz="0" w:space="0" w:color="auto"/>
      </w:divBdr>
      <w:divsChild>
        <w:div w:id="270017107">
          <w:marLeft w:val="130"/>
          <w:marRight w:val="0"/>
          <w:marTop w:val="100"/>
          <w:marBottom w:val="0"/>
          <w:divBdr>
            <w:top w:val="none" w:sz="0" w:space="0" w:color="auto"/>
            <w:left w:val="none" w:sz="0" w:space="0" w:color="auto"/>
            <w:bottom w:val="none" w:sz="0" w:space="0" w:color="auto"/>
            <w:right w:val="none" w:sz="0" w:space="0" w:color="auto"/>
          </w:divBdr>
        </w:div>
        <w:div w:id="641886978">
          <w:marLeft w:val="850"/>
          <w:marRight w:val="0"/>
          <w:marTop w:val="100"/>
          <w:marBottom w:val="29"/>
          <w:divBdr>
            <w:top w:val="none" w:sz="0" w:space="0" w:color="auto"/>
            <w:left w:val="none" w:sz="0" w:space="0" w:color="auto"/>
            <w:bottom w:val="none" w:sz="0" w:space="0" w:color="auto"/>
            <w:right w:val="none" w:sz="0" w:space="0" w:color="auto"/>
          </w:divBdr>
        </w:div>
        <w:div w:id="823005350">
          <w:marLeft w:val="130"/>
          <w:marRight w:val="0"/>
          <w:marTop w:val="100"/>
          <w:marBottom w:val="29"/>
          <w:divBdr>
            <w:top w:val="none" w:sz="0" w:space="0" w:color="auto"/>
            <w:left w:val="none" w:sz="0" w:space="0" w:color="auto"/>
            <w:bottom w:val="none" w:sz="0" w:space="0" w:color="auto"/>
            <w:right w:val="none" w:sz="0" w:space="0" w:color="auto"/>
          </w:divBdr>
        </w:div>
        <w:div w:id="843009245">
          <w:marLeft w:val="130"/>
          <w:marRight w:val="0"/>
          <w:marTop w:val="100"/>
          <w:marBottom w:val="29"/>
          <w:divBdr>
            <w:top w:val="none" w:sz="0" w:space="0" w:color="auto"/>
            <w:left w:val="none" w:sz="0" w:space="0" w:color="auto"/>
            <w:bottom w:val="none" w:sz="0" w:space="0" w:color="auto"/>
            <w:right w:val="none" w:sz="0" w:space="0" w:color="auto"/>
          </w:divBdr>
        </w:div>
        <w:div w:id="1170605719">
          <w:marLeft w:val="130"/>
          <w:marRight w:val="0"/>
          <w:marTop w:val="100"/>
          <w:marBottom w:val="29"/>
          <w:divBdr>
            <w:top w:val="none" w:sz="0" w:space="0" w:color="auto"/>
            <w:left w:val="none" w:sz="0" w:space="0" w:color="auto"/>
            <w:bottom w:val="none" w:sz="0" w:space="0" w:color="auto"/>
            <w:right w:val="none" w:sz="0" w:space="0" w:color="auto"/>
          </w:divBdr>
        </w:div>
        <w:div w:id="1388839336">
          <w:marLeft w:val="850"/>
          <w:marRight w:val="0"/>
          <w:marTop w:val="100"/>
          <w:marBottom w:val="29"/>
          <w:divBdr>
            <w:top w:val="none" w:sz="0" w:space="0" w:color="auto"/>
            <w:left w:val="none" w:sz="0" w:space="0" w:color="auto"/>
            <w:bottom w:val="none" w:sz="0" w:space="0" w:color="auto"/>
            <w:right w:val="none" w:sz="0" w:space="0" w:color="auto"/>
          </w:divBdr>
        </w:div>
        <w:div w:id="1456950969">
          <w:marLeft w:val="130"/>
          <w:marRight w:val="0"/>
          <w:marTop w:val="100"/>
          <w:marBottom w:val="0"/>
          <w:divBdr>
            <w:top w:val="none" w:sz="0" w:space="0" w:color="auto"/>
            <w:left w:val="none" w:sz="0" w:space="0" w:color="auto"/>
            <w:bottom w:val="none" w:sz="0" w:space="0" w:color="auto"/>
            <w:right w:val="none" w:sz="0" w:space="0" w:color="auto"/>
          </w:divBdr>
        </w:div>
        <w:div w:id="1851020158">
          <w:marLeft w:val="850"/>
          <w:marRight w:val="0"/>
          <w:marTop w:val="100"/>
          <w:marBottom w:val="29"/>
          <w:divBdr>
            <w:top w:val="none" w:sz="0" w:space="0" w:color="auto"/>
            <w:left w:val="none" w:sz="0" w:space="0" w:color="auto"/>
            <w:bottom w:val="none" w:sz="0" w:space="0" w:color="auto"/>
            <w:right w:val="none" w:sz="0" w:space="0" w:color="auto"/>
          </w:divBdr>
        </w:div>
        <w:div w:id="2023774813">
          <w:marLeft w:val="850"/>
          <w:marRight w:val="0"/>
          <w:marTop w:val="100"/>
          <w:marBottom w:val="29"/>
          <w:divBdr>
            <w:top w:val="none" w:sz="0" w:space="0" w:color="auto"/>
            <w:left w:val="none" w:sz="0" w:space="0" w:color="auto"/>
            <w:bottom w:val="none" w:sz="0" w:space="0" w:color="auto"/>
            <w:right w:val="none" w:sz="0" w:space="0" w:color="auto"/>
          </w:divBdr>
        </w:div>
      </w:divsChild>
    </w:div>
    <w:div w:id="1005786052">
      <w:bodyDiv w:val="1"/>
      <w:marLeft w:val="0"/>
      <w:marRight w:val="0"/>
      <w:marTop w:val="0"/>
      <w:marBottom w:val="0"/>
      <w:divBdr>
        <w:top w:val="none" w:sz="0" w:space="0" w:color="auto"/>
        <w:left w:val="none" w:sz="0" w:space="0" w:color="auto"/>
        <w:bottom w:val="none" w:sz="0" w:space="0" w:color="auto"/>
        <w:right w:val="none" w:sz="0" w:space="0" w:color="auto"/>
      </w:divBdr>
      <w:divsChild>
        <w:div w:id="978462871">
          <w:marLeft w:val="547"/>
          <w:marRight w:val="0"/>
          <w:marTop w:val="200"/>
          <w:marBottom w:val="0"/>
          <w:divBdr>
            <w:top w:val="none" w:sz="0" w:space="0" w:color="auto"/>
            <w:left w:val="none" w:sz="0" w:space="0" w:color="auto"/>
            <w:bottom w:val="none" w:sz="0" w:space="0" w:color="auto"/>
            <w:right w:val="none" w:sz="0" w:space="0" w:color="auto"/>
          </w:divBdr>
        </w:div>
        <w:div w:id="1122189063">
          <w:marLeft w:val="547"/>
          <w:marRight w:val="0"/>
          <w:marTop w:val="200"/>
          <w:marBottom w:val="0"/>
          <w:divBdr>
            <w:top w:val="none" w:sz="0" w:space="0" w:color="auto"/>
            <w:left w:val="none" w:sz="0" w:space="0" w:color="auto"/>
            <w:bottom w:val="none" w:sz="0" w:space="0" w:color="auto"/>
            <w:right w:val="none" w:sz="0" w:space="0" w:color="auto"/>
          </w:divBdr>
        </w:div>
      </w:divsChild>
    </w:div>
    <w:div w:id="1066952304">
      <w:bodyDiv w:val="1"/>
      <w:marLeft w:val="0"/>
      <w:marRight w:val="0"/>
      <w:marTop w:val="0"/>
      <w:marBottom w:val="0"/>
      <w:divBdr>
        <w:top w:val="none" w:sz="0" w:space="0" w:color="auto"/>
        <w:left w:val="none" w:sz="0" w:space="0" w:color="auto"/>
        <w:bottom w:val="none" w:sz="0" w:space="0" w:color="auto"/>
        <w:right w:val="none" w:sz="0" w:space="0" w:color="auto"/>
      </w:divBdr>
      <w:divsChild>
        <w:div w:id="615798031">
          <w:marLeft w:val="547"/>
          <w:marRight w:val="0"/>
          <w:marTop w:val="200"/>
          <w:marBottom w:val="0"/>
          <w:divBdr>
            <w:top w:val="none" w:sz="0" w:space="0" w:color="auto"/>
            <w:left w:val="none" w:sz="0" w:space="0" w:color="auto"/>
            <w:bottom w:val="none" w:sz="0" w:space="0" w:color="auto"/>
            <w:right w:val="none" w:sz="0" w:space="0" w:color="auto"/>
          </w:divBdr>
        </w:div>
        <w:div w:id="1207370047">
          <w:marLeft w:val="547"/>
          <w:marRight w:val="0"/>
          <w:marTop w:val="200"/>
          <w:marBottom w:val="0"/>
          <w:divBdr>
            <w:top w:val="none" w:sz="0" w:space="0" w:color="auto"/>
            <w:left w:val="none" w:sz="0" w:space="0" w:color="auto"/>
            <w:bottom w:val="none" w:sz="0" w:space="0" w:color="auto"/>
            <w:right w:val="none" w:sz="0" w:space="0" w:color="auto"/>
          </w:divBdr>
        </w:div>
        <w:div w:id="1394309370">
          <w:marLeft w:val="547"/>
          <w:marRight w:val="0"/>
          <w:marTop w:val="200"/>
          <w:marBottom w:val="0"/>
          <w:divBdr>
            <w:top w:val="none" w:sz="0" w:space="0" w:color="auto"/>
            <w:left w:val="none" w:sz="0" w:space="0" w:color="auto"/>
            <w:bottom w:val="none" w:sz="0" w:space="0" w:color="auto"/>
            <w:right w:val="none" w:sz="0" w:space="0" w:color="auto"/>
          </w:divBdr>
        </w:div>
        <w:div w:id="2063216038">
          <w:marLeft w:val="547"/>
          <w:marRight w:val="0"/>
          <w:marTop w:val="200"/>
          <w:marBottom w:val="0"/>
          <w:divBdr>
            <w:top w:val="none" w:sz="0" w:space="0" w:color="auto"/>
            <w:left w:val="none" w:sz="0" w:space="0" w:color="auto"/>
            <w:bottom w:val="none" w:sz="0" w:space="0" w:color="auto"/>
            <w:right w:val="none" w:sz="0" w:space="0" w:color="auto"/>
          </w:divBdr>
        </w:div>
      </w:divsChild>
    </w:div>
    <w:div w:id="1068769174">
      <w:bodyDiv w:val="1"/>
      <w:marLeft w:val="0"/>
      <w:marRight w:val="0"/>
      <w:marTop w:val="0"/>
      <w:marBottom w:val="0"/>
      <w:divBdr>
        <w:top w:val="none" w:sz="0" w:space="0" w:color="auto"/>
        <w:left w:val="none" w:sz="0" w:space="0" w:color="auto"/>
        <w:bottom w:val="none" w:sz="0" w:space="0" w:color="auto"/>
        <w:right w:val="none" w:sz="0" w:space="0" w:color="auto"/>
      </w:divBdr>
      <w:divsChild>
        <w:div w:id="369768143">
          <w:marLeft w:val="1166"/>
          <w:marRight w:val="0"/>
          <w:marTop w:val="120"/>
          <w:marBottom w:val="0"/>
          <w:divBdr>
            <w:top w:val="none" w:sz="0" w:space="0" w:color="auto"/>
            <w:left w:val="none" w:sz="0" w:space="0" w:color="auto"/>
            <w:bottom w:val="none" w:sz="0" w:space="0" w:color="auto"/>
            <w:right w:val="none" w:sz="0" w:space="0" w:color="auto"/>
          </w:divBdr>
        </w:div>
        <w:div w:id="1238856862">
          <w:marLeft w:val="1166"/>
          <w:marRight w:val="0"/>
          <w:marTop w:val="120"/>
          <w:marBottom w:val="0"/>
          <w:divBdr>
            <w:top w:val="none" w:sz="0" w:space="0" w:color="auto"/>
            <w:left w:val="none" w:sz="0" w:space="0" w:color="auto"/>
            <w:bottom w:val="none" w:sz="0" w:space="0" w:color="auto"/>
            <w:right w:val="none" w:sz="0" w:space="0" w:color="auto"/>
          </w:divBdr>
        </w:div>
        <w:div w:id="1467701645">
          <w:marLeft w:val="446"/>
          <w:marRight w:val="0"/>
          <w:marTop w:val="120"/>
          <w:marBottom w:val="0"/>
          <w:divBdr>
            <w:top w:val="none" w:sz="0" w:space="0" w:color="auto"/>
            <w:left w:val="none" w:sz="0" w:space="0" w:color="auto"/>
            <w:bottom w:val="none" w:sz="0" w:space="0" w:color="auto"/>
            <w:right w:val="none" w:sz="0" w:space="0" w:color="auto"/>
          </w:divBdr>
        </w:div>
        <w:div w:id="1733918196">
          <w:marLeft w:val="1166"/>
          <w:marRight w:val="0"/>
          <w:marTop w:val="120"/>
          <w:marBottom w:val="0"/>
          <w:divBdr>
            <w:top w:val="none" w:sz="0" w:space="0" w:color="auto"/>
            <w:left w:val="none" w:sz="0" w:space="0" w:color="auto"/>
            <w:bottom w:val="none" w:sz="0" w:space="0" w:color="auto"/>
            <w:right w:val="none" w:sz="0" w:space="0" w:color="auto"/>
          </w:divBdr>
        </w:div>
        <w:div w:id="2063359730">
          <w:marLeft w:val="1166"/>
          <w:marRight w:val="0"/>
          <w:marTop w:val="120"/>
          <w:marBottom w:val="0"/>
          <w:divBdr>
            <w:top w:val="none" w:sz="0" w:space="0" w:color="auto"/>
            <w:left w:val="none" w:sz="0" w:space="0" w:color="auto"/>
            <w:bottom w:val="none" w:sz="0" w:space="0" w:color="auto"/>
            <w:right w:val="none" w:sz="0" w:space="0" w:color="auto"/>
          </w:divBdr>
        </w:div>
      </w:divsChild>
    </w:div>
    <w:div w:id="1102381535">
      <w:bodyDiv w:val="1"/>
      <w:marLeft w:val="0"/>
      <w:marRight w:val="0"/>
      <w:marTop w:val="0"/>
      <w:marBottom w:val="0"/>
      <w:divBdr>
        <w:top w:val="none" w:sz="0" w:space="0" w:color="auto"/>
        <w:left w:val="none" w:sz="0" w:space="0" w:color="auto"/>
        <w:bottom w:val="none" w:sz="0" w:space="0" w:color="auto"/>
        <w:right w:val="none" w:sz="0" w:space="0" w:color="auto"/>
      </w:divBdr>
      <w:divsChild>
        <w:div w:id="212280793">
          <w:marLeft w:val="130"/>
          <w:marRight w:val="0"/>
          <w:marTop w:val="100"/>
          <w:marBottom w:val="0"/>
          <w:divBdr>
            <w:top w:val="none" w:sz="0" w:space="0" w:color="auto"/>
            <w:left w:val="none" w:sz="0" w:space="0" w:color="auto"/>
            <w:bottom w:val="none" w:sz="0" w:space="0" w:color="auto"/>
            <w:right w:val="none" w:sz="0" w:space="0" w:color="auto"/>
          </w:divBdr>
        </w:div>
        <w:div w:id="330447990">
          <w:marLeft w:val="130"/>
          <w:marRight w:val="0"/>
          <w:marTop w:val="100"/>
          <w:marBottom w:val="0"/>
          <w:divBdr>
            <w:top w:val="none" w:sz="0" w:space="0" w:color="auto"/>
            <w:left w:val="none" w:sz="0" w:space="0" w:color="auto"/>
            <w:bottom w:val="none" w:sz="0" w:space="0" w:color="auto"/>
            <w:right w:val="none" w:sz="0" w:space="0" w:color="auto"/>
          </w:divBdr>
        </w:div>
        <w:div w:id="984771899">
          <w:marLeft w:val="734"/>
          <w:marRight w:val="0"/>
          <w:marTop w:val="100"/>
          <w:marBottom w:val="0"/>
          <w:divBdr>
            <w:top w:val="none" w:sz="0" w:space="0" w:color="auto"/>
            <w:left w:val="none" w:sz="0" w:space="0" w:color="auto"/>
            <w:bottom w:val="none" w:sz="0" w:space="0" w:color="auto"/>
            <w:right w:val="none" w:sz="0" w:space="0" w:color="auto"/>
          </w:divBdr>
        </w:div>
        <w:div w:id="1184511484">
          <w:marLeft w:val="130"/>
          <w:marRight w:val="0"/>
          <w:marTop w:val="100"/>
          <w:marBottom w:val="0"/>
          <w:divBdr>
            <w:top w:val="none" w:sz="0" w:space="0" w:color="auto"/>
            <w:left w:val="none" w:sz="0" w:space="0" w:color="auto"/>
            <w:bottom w:val="none" w:sz="0" w:space="0" w:color="auto"/>
            <w:right w:val="none" w:sz="0" w:space="0" w:color="auto"/>
          </w:divBdr>
        </w:div>
        <w:div w:id="1352610492">
          <w:marLeft w:val="130"/>
          <w:marRight w:val="0"/>
          <w:marTop w:val="100"/>
          <w:marBottom w:val="0"/>
          <w:divBdr>
            <w:top w:val="none" w:sz="0" w:space="0" w:color="auto"/>
            <w:left w:val="none" w:sz="0" w:space="0" w:color="auto"/>
            <w:bottom w:val="none" w:sz="0" w:space="0" w:color="auto"/>
            <w:right w:val="none" w:sz="0" w:space="0" w:color="auto"/>
          </w:divBdr>
        </w:div>
        <w:div w:id="1536578518">
          <w:marLeft w:val="734"/>
          <w:marRight w:val="0"/>
          <w:marTop w:val="100"/>
          <w:marBottom w:val="0"/>
          <w:divBdr>
            <w:top w:val="none" w:sz="0" w:space="0" w:color="auto"/>
            <w:left w:val="none" w:sz="0" w:space="0" w:color="auto"/>
            <w:bottom w:val="none" w:sz="0" w:space="0" w:color="auto"/>
            <w:right w:val="none" w:sz="0" w:space="0" w:color="auto"/>
          </w:divBdr>
        </w:div>
        <w:div w:id="1679768997">
          <w:marLeft w:val="734"/>
          <w:marRight w:val="0"/>
          <w:marTop w:val="100"/>
          <w:marBottom w:val="0"/>
          <w:divBdr>
            <w:top w:val="none" w:sz="0" w:space="0" w:color="auto"/>
            <w:left w:val="none" w:sz="0" w:space="0" w:color="auto"/>
            <w:bottom w:val="none" w:sz="0" w:space="0" w:color="auto"/>
            <w:right w:val="none" w:sz="0" w:space="0" w:color="auto"/>
          </w:divBdr>
        </w:div>
        <w:div w:id="1713311640">
          <w:marLeft w:val="734"/>
          <w:marRight w:val="0"/>
          <w:marTop w:val="100"/>
          <w:marBottom w:val="0"/>
          <w:divBdr>
            <w:top w:val="none" w:sz="0" w:space="0" w:color="auto"/>
            <w:left w:val="none" w:sz="0" w:space="0" w:color="auto"/>
            <w:bottom w:val="none" w:sz="0" w:space="0" w:color="auto"/>
            <w:right w:val="none" w:sz="0" w:space="0" w:color="auto"/>
          </w:divBdr>
        </w:div>
        <w:div w:id="1739935282">
          <w:marLeft w:val="734"/>
          <w:marRight w:val="0"/>
          <w:marTop w:val="100"/>
          <w:marBottom w:val="0"/>
          <w:divBdr>
            <w:top w:val="none" w:sz="0" w:space="0" w:color="auto"/>
            <w:left w:val="none" w:sz="0" w:space="0" w:color="auto"/>
            <w:bottom w:val="none" w:sz="0" w:space="0" w:color="auto"/>
            <w:right w:val="none" w:sz="0" w:space="0" w:color="auto"/>
          </w:divBdr>
        </w:div>
        <w:div w:id="2026899210">
          <w:marLeft w:val="130"/>
          <w:marRight w:val="0"/>
          <w:marTop w:val="100"/>
          <w:marBottom w:val="0"/>
          <w:divBdr>
            <w:top w:val="none" w:sz="0" w:space="0" w:color="auto"/>
            <w:left w:val="none" w:sz="0" w:space="0" w:color="auto"/>
            <w:bottom w:val="none" w:sz="0" w:space="0" w:color="auto"/>
            <w:right w:val="none" w:sz="0" w:space="0" w:color="auto"/>
          </w:divBdr>
        </w:div>
        <w:div w:id="2091652078">
          <w:marLeft w:val="130"/>
          <w:marRight w:val="0"/>
          <w:marTop w:val="100"/>
          <w:marBottom w:val="0"/>
          <w:divBdr>
            <w:top w:val="none" w:sz="0" w:space="0" w:color="auto"/>
            <w:left w:val="none" w:sz="0" w:space="0" w:color="auto"/>
            <w:bottom w:val="none" w:sz="0" w:space="0" w:color="auto"/>
            <w:right w:val="none" w:sz="0" w:space="0" w:color="auto"/>
          </w:divBdr>
        </w:div>
      </w:divsChild>
    </w:div>
    <w:div w:id="1117679694">
      <w:bodyDiv w:val="1"/>
      <w:marLeft w:val="0"/>
      <w:marRight w:val="0"/>
      <w:marTop w:val="0"/>
      <w:marBottom w:val="0"/>
      <w:divBdr>
        <w:top w:val="none" w:sz="0" w:space="0" w:color="auto"/>
        <w:left w:val="none" w:sz="0" w:space="0" w:color="auto"/>
        <w:bottom w:val="none" w:sz="0" w:space="0" w:color="auto"/>
        <w:right w:val="none" w:sz="0" w:space="0" w:color="auto"/>
      </w:divBdr>
      <w:divsChild>
        <w:div w:id="1520503764">
          <w:marLeft w:val="446"/>
          <w:marRight w:val="0"/>
          <w:marTop w:val="120"/>
          <w:marBottom w:val="0"/>
          <w:divBdr>
            <w:top w:val="none" w:sz="0" w:space="0" w:color="auto"/>
            <w:left w:val="none" w:sz="0" w:space="0" w:color="auto"/>
            <w:bottom w:val="none" w:sz="0" w:space="0" w:color="auto"/>
            <w:right w:val="none" w:sz="0" w:space="0" w:color="auto"/>
          </w:divBdr>
        </w:div>
        <w:div w:id="1526169527">
          <w:marLeft w:val="446"/>
          <w:marRight w:val="0"/>
          <w:marTop w:val="120"/>
          <w:marBottom w:val="0"/>
          <w:divBdr>
            <w:top w:val="none" w:sz="0" w:space="0" w:color="auto"/>
            <w:left w:val="none" w:sz="0" w:space="0" w:color="auto"/>
            <w:bottom w:val="none" w:sz="0" w:space="0" w:color="auto"/>
            <w:right w:val="none" w:sz="0" w:space="0" w:color="auto"/>
          </w:divBdr>
        </w:div>
        <w:div w:id="1540431901">
          <w:marLeft w:val="446"/>
          <w:marRight w:val="0"/>
          <w:marTop w:val="120"/>
          <w:marBottom w:val="0"/>
          <w:divBdr>
            <w:top w:val="none" w:sz="0" w:space="0" w:color="auto"/>
            <w:left w:val="none" w:sz="0" w:space="0" w:color="auto"/>
            <w:bottom w:val="none" w:sz="0" w:space="0" w:color="auto"/>
            <w:right w:val="none" w:sz="0" w:space="0" w:color="auto"/>
          </w:divBdr>
        </w:div>
        <w:div w:id="1858618221">
          <w:marLeft w:val="446"/>
          <w:marRight w:val="0"/>
          <w:marTop w:val="120"/>
          <w:marBottom w:val="0"/>
          <w:divBdr>
            <w:top w:val="none" w:sz="0" w:space="0" w:color="auto"/>
            <w:left w:val="none" w:sz="0" w:space="0" w:color="auto"/>
            <w:bottom w:val="none" w:sz="0" w:space="0" w:color="auto"/>
            <w:right w:val="none" w:sz="0" w:space="0" w:color="auto"/>
          </w:divBdr>
        </w:div>
        <w:div w:id="1942256402">
          <w:marLeft w:val="446"/>
          <w:marRight w:val="0"/>
          <w:marTop w:val="120"/>
          <w:marBottom w:val="0"/>
          <w:divBdr>
            <w:top w:val="none" w:sz="0" w:space="0" w:color="auto"/>
            <w:left w:val="none" w:sz="0" w:space="0" w:color="auto"/>
            <w:bottom w:val="none" w:sz="0" w:space="0" w:color="auto"/>
            <w:right w:val="none" w:sz="0" w:space="0" w:color="auto"/>
          </w:divBdr>
        </w:div>
      </w:divsChild>
    </w:div>
    <w:div w:id="1159347987">
      <w:bodyDiv w:val="1"/>
      <w:marLeft w:val="0"/>
      <w:marRight w:val="0"/>
      <w:marTop w:val="0"/>
      <w:marBottom w:val="0"/>
      <w:divBdr>
        <w:top w:val="none" w:sz="0" w:space="0" w:color="auto"/>
        <w:left w:val="none" w:sz="0" w:space="0" w:color="auto"/>
        <w:bottom w:val="none" w:sz="0" w:space="0" w:color="auto"/>
        <w:right w:val="none" w:sz="0" w:space="0" w:color="auto"/>
      </w:divBdr>
      <w:divsChild>
        <w:div w:id="75830558">
          <w:marLeft w:val="547"/>
          <w:marRight w:val="0"/>
          <w:marTop w:val="200"/>
          <w:marBottom w:val="0"/>
          <w:divBdr>
            <w:top w:val="none" w:sz="0" w:space="0" w:color="auto"/>
            <w:left w:val="none" w:sz="0" w:space="0" w:color="auto"/>
            <w:bottom w:val="none" w:sz="0" w:space="0" w:color="auto"/>
            <w:right w:val="none" w:sz="0" w:space="0" w:color="auto"/>
          </w:divBdr>
        </w:div>
        <w:div w:id="88502935">
          <w:marLeft w:val="547"/>
          <w:marRight w:val="0"/>
          <w:marTop w:val="200"/>
          <w:marBottom w:val="0"/>
          <w:divBdr>
            <w:top w:val="none" w:sz="0" w:space="0" w:color="auto"/>
            <w:left w:val="none" w:sz="0" w:space="0" w:color="auto"/>
            <w:bottom w:val="none" w:sz="0" w:space="0" w:color="auto"/>
            <w:right w:val="none" w:sz="0" w:space="0" w:color="auto"/>
          </w:divBdr>
        </w:div>
        <w:div w:id="657804341">
          <w:marLeft w:val="547"/>
          <w:marRight w:val="0"/>
          <w:marTop w:val="200"/>
          <w:marBottom w:val="0"/>
          <w:divBdr>
            <w:top w:val="none" w:sz="0" w:space="0" w:color="auto"/>
            <w:left w:val="none" w:sz="0" w:space="0" w:color="auto"/>
            <w:bottom w:val="none" w:sz="0" w:space="0" w:color="auto"/>
            <w:right w:val="none" w:sz="0" w:space="0" w:color="auto"/>
          </w:divBdr>
        </w:div>
        <w:div w:id="753821394">
          <w:marLeft w:val="1253"/>
          <w:marRight w:val="0"/>
          <w:marTop w:val="100"/>
          <w:marBottom w:val="0"/>
          <w:divBdr>
            <w:top w:val="none" w:sz="0" w:space="0" w:color="auto"/>
            <w:left w:val="none" w:sz="0" w:space="0" w:color="auto"/>
            <w:bottom w:val="none" w:sz="0" w:space="0" w:color="auto"/>
            <w:right w:val="none" w:sz="0" w:space="0" w:color="auto"/>
          </w:divBdr>
        </w:div>
        <w:div w:id="932321859">
          <w:marLeft w:val="1253"/>
          <w:marRight w:val="0"/>
          <w:marTop w:val="100"/>
          <w:marBottom w:val="0"/>
          <w:divBdr>
            <w:top w:val="none" w:sz="0" w:space="0" w:color="auto"/>
            <w:left w:val="none" w:sz="0" w:space="0" w:color="auto"/>
            <w:bottom w:val="none" w:sz="0" w:space="0" w:color="auto"/>
            <w:right w:val="none" w:sz="0" w:space="0" w:color="auto"/>
          </w:divBdr>
        </w:div>
        <w:div w:id="1591548697">
          <w:marLeft w:val="547"/>
          <w:marRight w:val="0"/>
          <w:marTop w:val="200"/>
          <w:marBottom w:val="0"/>
          <w:divBdr>
            <w:top w:val="none" w:sz="0" w:space="0" w:color="auto"/>
            <w:left w:val="none" w:sz="0" w:space="0" w:color="auto"/>
            <w:bottom w:val="none" w:sz="0" w:space="0" w:color="auto"/>
            <w:right w:val="none" w:sz="0" w:space="0" w:color="auto"/>
          </w:divBdr>
        </w:div>
        <w:div w:id="1664771774">
          <w:marLeft w:val="1253"/>
          <w:marRight w:val="0"/>
          <w:marTop w:val="100"/>
          <w:marBottom w:val="0"/>
          <w:divBdr>
            <w:top w:val="none" w:sz="0" w:space="0" w:color="auto"/>
            <w:left w:val="none" w:sz="0" w:space="0" w:color="auto"/>
            <w:bottom w:val="none" w:sz="0" w:space="0" w:color="auto"/>
            <w:right w:val="none" w:sz="0" w:space="0" w:color="auto"/>
          </w:divBdr>
        </w:div>
        <w:div w:id="2146968869">
          <w:marLeft w:val="1253"/>
          <w:marRight w:val="0"/>
          <w:marTop w:val="100"/>
          <w:marBottom w:val="0"/>
          <w:divBdr>
            <w:top w:val="none" w:sz="0" w:space="0" w:color="auto"/>
            <w:left w:val="none" w:sz="0" w:space="0" w:color="auto"/>
            <w:bottom w:val="none" w:sz="0" w:space="0" w:color="auto"/>
            <w:right w:val="none" w:sz="0" w:space="0" w:color="auto"/>
          </w:divBdr>
        </w:div>
      </w:divsChild>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47499990">
      <w:bodyDiv w:val="1"/>
      <w:marLeft w:val="0"/>
      <w:marRight w:val="0"/>
      <w:marTop w:val="0"/>
      <w:marBottom w:val="0"/>
      <w:divBdr>
        <w:top w:val="none" w:sz="0" w:space="0" w:color="auto"/>
        <w:left w:val="none" w:sz="0" w:space="0" w:color="auto"/>
        <w:bottom w:val="none" w:sz="0" w:space="0" w:color="auto"/>
        <w:right w:val="none" w:sz="0" w:space="0" w:color="auto"/>
      </w:divBdr>
      <w:divsChild>
        <w:div w:id="602038284">
          <w:marLeft w:val="446"/>
          <w:marRight w:val="0"/>
          <w:marTop w:val="200"/>
          <w:marBottom w:val="0"/>
          <w:divBdr>
            <w:top w:val="none" w:sz="0" w:space="0" w:color="auto"/>
            <w:left w:val="none" w:sz="0" w:space="0" w:color="auto"/>
            <w:bottom w:val="none" w:sz="0" w:space="0" w:color="auto"/>
            <w:right w:val="none" w:sz="0" w:space="0" w:color="auto"/>
          </w:divBdr>
        </w:div>
        <w:div w:id="1728841581">
          <w:marLeft w:val="446"/>
          <w:marRight w:val="0"/>
          <w:marTop w:val="200"/>
          <w:marBottom w:val="0"/>
          <w:divBdr>
            <w:top w:val="none" w:sz="0" w:space="0" w:color="auto"/>
            <w:left w:val="none" w:sz="0" w:space="0" w:color="auto"/>
            <w:bottom w:val="none" w:sz="0" w:space="0" w:color="auto"/>
            <w:right w:val="none" w:sz="0" w:space="0" w:color="auto"/>
          </w:divBdr>
        </w:div>
      </w:divsChild>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295675384">
      <w:bodyDiv w:val="1"/>
      <w:marLeft w:val="0"/>
      <w:marRight w:val="0"/>
      <w:marTop w:val="0"/>
      <w:marBottom w:val="0"/>
      <w:divBdr>
        <w:top w:val="none" w:sz="0" w:space="0" w:color="auto"/>
        <w:left w:val="none" w:sz="0" w:space="0" w:color="auto"/>
        <w:bottom w:val="none" w:sz="0" w:space="0" w:color="auto"/>
        <w:right w:val="none" w:sz="0" w:space="0" w:color="auto"/>
      </w:divBdr>
    </w:div>
    <w:div w:id="1301299752">
      <w:bodyDiv w:val="1"/>
      <w:marLeft w:val="0"/>
      <w:marRight w:val="0"/>
      <w:marTop w:val="0"/>
      <w:marBottom w:val="0"/>
      <w:divBdr>
        <w:top w:val="none" w:sz="0" w:space="0" w:color="auto"/>
        <w:left w:val="none" w:sz="0" w:space="0" w:color="auto"/>
        <w:bottom w:val="none" w:sz="0" w:space="0" w:color="auto"/>
        <w:right w:val="none" w:sz="0" w:space="0" w:color="auto"/>
      </w:divBdr>
      <w:divsChild>
        <w:div w:id="76485109">
          <w:marLeft w:val="1253"/>
          <w:marRight w:val="0"/>
          <w:marTop w:val="100"/>
          <w:marBottom w:val="0"/>
          <w:divBdr>
            <w:top w:val="none" w:sz="0" w:space="0" w:color="auto"/>
            <w:left w:val="none" w:sz="0" w:space="0" w:color="auto"/>
            <w:bottom w:val="none" w:sz="0" w:space="0" w:color="auto"/>
            <w:right w:val="none" w:sz="0" w:space="0" w:color="auto"/>
          </w:divBdr>
        </w:div>
        <w:div w:id="316152012">
          <w:marLeft w:val="547"/>
          <w:marRight w:val="0"/>
          <w:marTop w:val="200"/>
          <w:marBottom w:val="0"/>
          <w:divBdr>
            <w:top w:val="none" w:sz="0" w:space="0" w:color="auto"/>
            <w:left w:val="none" w:sz="0" w:space="0" w:color="auto"/>
            <w:bottom w:val="none" w:sz="0" w:space="0" w:color="auto"/>
            <w:right w:val="none" w:sz="0" w:space="0" w:color="auto"/>
          </w:divBdr>
        </w:div>
        <w:div w:id="822814597">
          <w:marLeft w:val="1253"/>
          <w:marRight w:val="0"/>
          <w:marTop w:val="100"/>
          <w:marBottom w:val="0"/>
          <w:divBdr>
            <w:top w:val="none" w:sz="0" w:space="0" w:color="auto"/>
            <w:left w:val="none" w:sz="0" w:space="0" w:color="auto"/>
            <w:bottom w:val="none" w:sz="0" w:space="0" w:color="auto"/>
            <w:right w:val="none" w:sz="0" w:space="0" w:color="auto"/>
          </w:divBdr>
        </w:div>
        <w:div w:id="1089548624">
          <w:marLeft w:val="1253"/>
          <w:marRight w:val="0"/>
          <w:marTop w:val="100"/>
          <w:marBottom w:val="0"/>
          <w:divBdr>
            <w:top w:val="none" w:sz="0" w:space="0" w:color="auto"/>
            <w:left w:val="none" w:sz="0" w:space="0" w:color="auto"/>
            <w:bottom w:val="none" w:sz="0" w:space="0" w:color="auto"/>
            <w:right w:val="none" w:sz="0" w:space="0" w:color="auto"/>
          </w:divBdr>
        </w:div>
      </w:divsChild>
    </w:div>
    <w:div w:id="1302492705">
      <w:bodyDiv w:val="1"/>
      <w:marLeft w:val="0"/>
      <w:marRight w:val="0"/>
      <w:marTop w:val="0"/>
      <w:marBottom w:val="0"/>
      <w:divBdr>
        <w:top w:val="none" w:sz="0" w:space="0" w:color="auto"/>
        <w:left w:val="none" w:sz="0" w:space="0" w:color="auto"/>
        <w:bottom w:val="none" w:sz="0" w:space="0" w:color="auto"/>
        <w:right w:val="none" w:sz="0" w:space="0" w:color="auto"/>
      </w:divBdr>
      <w:divsChild>
        <w:div w:id="170800391">
          <w:marLeft w:val="1253"/>
          <w:marRight w:val="0"/>
          <w:marTop w:val="100"/>
          <w:marBottom w:val="0"/>
          <w:divBdr>
            <w:top w:val="none" w:sz="0" w:space="0" w:color="auto"/>
            <w:left w:val="none" w:sz="0" w:space="0" w:color="auto"/>
            <w:bottom w:val="none" w:sz="0" w:space="0" w:color="auto"/>
            <w:right w:val="none" w:sz="0" w:space="0" w:color="auto"/>
          </w:divBdr>
        </w:div>
        <w:div w:id="725880535">
          <w:marLeft w:val="547"/>
          <w:marRight w:val="0"/>
          <w:marTop w:val="200"/>
          <w:marBottom w:val="0"/>
          <w:divBdr>
            <w:top w:val="none" w:sz="0" w:space="0" w:color="auto"/>
            <w:left w:val="none" w:sz="0" w:space="0" w:color="auto"/>
            <w:bottom w:val="none" w:sz="0" w:space="0" w:color="auto"/>
            <w:right w:val="none" w:sz="0" w:space="0" w:color="auto"/>
          </w:divBdr>
        </w:div>
        <w:div w:id="902104587">
          <w:marLeft w:val="1253"/>
          <w:marRight w:val="0"/>
          <w:marTop w:val="100"/>
          <w:marBottom w:val="0"/>
          <w:divBdr>
            <w:top w:val="none" w:sz="0" w:space="0" w:color="auto"/>
            <w:left w:val="none" w:sz="0" w:space="0" w:color="auto"/>
            <w:bottom w:val="none" w:sz="0" w:space="0" w:color="auto"/>
            <w:right w:val="none" w:sz="0" w:space="0" w:color="auto"/>
          </w:divBdr>
        </w:div>
        <w:div w:id="2081098248">
          <w:marLeft w:val="1253"/>
          <w:marRight w:val="0"/>
          <w:marTop w:val="100"/>
          <w:marBottom w:val="0"/>
          <w:divBdr>
            <w:top w:val="none" w:sz="0" w:space="0" w:color="auto"/>
            <w:left w:val="none" w:sz="0" w:space="0" w:color="auto"/>
            <w:bottom w:val="none" w:sz="0" w:space="0" w:color="auto"/>
            <w:right w:val="none" w:sz="0" w:space="0" w:color="auto"/>
          </w:divBdr>
        </w:div>
      </w:divsChild>
    </w:div>
    <w:div w:id="1396049414">
      <w:bodyDiv w:val="1"/>
      <w:marLeft w:val="0"/>
      <w:marRight w:val="0"/>
      <w:marTop w:val="0"/>
      <w:marBottom w:val="0"/>
      <w:divBdr>
        <w:top w:val="none" w:sz="0" w:space="0" w:color="auto"/>
        <w:left w:val="none" w:sz="0" w:space="0" w:color="auto"/>
        <w:bottom w:val="none" w:sz="0" w:space="0" w:color="auto"/>
        <w:right w:val="none" w:sz="0" w:space="0" w:color="auto"/>
      </w:divBdr>
      <w:divsChild>
        <w:div w:id="229971385">
          <w:marLeft w:val="1166"/>
          <w:marRight w:val="0"/>
          <w:marTop w:val="100"/>
          <w:marBottom w:val="0"/>
          <w:divBdr>
            <w:top w:val="none" w:sz="0" w:space="0" w:color="auto"/>
            <w:left w:val="none" w:sz="0" w:space="0" w:color="auto"/>
            <w:bottom w:val="none" w:sz="0" w:space="0" w:color="auto"/>
            <w:right w:val="none" w:sz="0" w:space="0" w:color="auto"/>
          </w:divBdr>
        </w:div>
        <w:div w:id="428819283">
          <w:marLeft w:val="547"/>
          <w:marRight w:val="0"/>
          <w:marTop w:val="200"/>
          <w:marBottom w:val="0"/>
          <w:divBdr>
            <w:top w:val="none" w:sz="0" w:space="0" w:color="auto"/>
            <w:left w:val="none" w:sz="0" w:space="0" w:color="auto"/>
            <w:bottom w:val="none" w:sz="0" w:space="0" w:color="auto"/>
            <w:right w:val="none" w:sz="0" w:space="0" w:color="auto"/>
          </w:divBdr>
        </w:div>
        <w:div w:id="431632578">
          <w:marLeft w:val="1166"/>
          <w:marRight w:val="0"/>
          <w:marTop w:val="100"/>
          <w:marBottom w:val="0"/>
          <w:divBdr>
            <w:top w:val="none" w:sz="0" w:space="0" w:color="auto"/>
            <w:left w:val="none" w:sz="0" w:space="0" w:color="auto"/>
            <w:bottom w:val="none" w:sz="0" w:space="0" w:color="auto"/>
            <w:right w:val="none" w:sz="0" w:space="0" w:color="auto"/>
          </w:divBdr>
        </w:div>
        <w:div w:id="1206865876">
          <w:marLeft w:val="1166"/>
          <w:marRight w:val="0"/>
          <w:marTop w:val="100"/>
          <w:marBottom w:val="0"/>
          <w:divBdr>
            <w:top w:val="none" w:sz="0" w:space="0" w:color="auto"/>
            <w:left w:val="none" w:sz="0" w:space="0" w:color="auto"/>
            <w:bottom w:val="none" w:sz="0" w:space="0" w:color="auto"/>
            <w:right w:val="none" w:sz="0" w:space="0" w:color="auto"/>
          </w:divBdr>
        </w:div>
        <w:div w:id="1442187590">
          <w:marLeft w:val="547"/>
          <w:marRight w:val="0"/>
          <w:marTop w:val="200"/>
          <w:marBottom w:val="0"/>
          <w:divBdr>
            <w:top w:val="none" w:sz="0" w:space="0" w:color="auto"/>
            <w:left w:val="none" w:sz="0" w:space="0" w:color="auto"/>
            <w:bottom w:val="none" w:sz="0" w:space="0" w:color="auto"/>
            <w:right w:val="none" w:sz="0" w:space="0" w:color="auto"/>
          </w:divBdr>
        </w:div>
        <w:div w:id="1989282219">
          <w:marLeft w:val="547"/>
          <w:marRight w:val="0"/>
          <w:marTop w:val="200"/>
          <w:marBottom w:val="0"/>
          <w:divBdr>
            <w:top w:val="none" w:sz="0" w:space="0" w:color="auto"/>
            <w:left w:val="none" w:sz="0" w:space="0" w:color="auto"/>
            <w:bottom w:val="none" w:sz="0" w:space="0" w:color="auto"/>
            <w:right w:val="none" w:sz="0" w:space="0" w:color="auto"/>
          </w:divBdr>
        </w:div>
      </w:divsChild>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30732805">
      <w:bodyDiv w:val="1"/>
      <w:marLeft w:val="0"/>
      <w:marRight w:val="0"/>
      <w:marTop w:val="0"/>
      <w:marBottom w:val="0"/>
      <w:divBdr>
        <w:top w:val="none" w:sz="0" w:space="0" w:color="auto"/>
        <w:left w:val="none" w:sz="0" w:space="0" w:color="auto"/>
        <w:bottom w:val="none" w:sz="0" w:space="0" w:color="auto"/>
        <w:right w:val="none" w:sz="0" w:space="0" w:color="auto"/>
      </w:divBdr>
      <w:divsChild>
        <w:div w:id="184907684">
          <w:marLeft w:val="446"/>
          <w:marRight w:val="0"/>
          <w:marTop w:val="120"/>
          <w:marBottom w:val="120"/>
          <w:divBdr>
            <w:top w:val="none" w:sz="0" w:space="0" w:color="auto"/>
            <w:left w:val="none" w:sz="0" w:space="0" w:color="auto"/>
            <w:bottom w:val="none" w:sz="0" w:space="0" w:color="auto"/>
            <w:right w:val="none" w:sz="0" w:space="0" w:color="auto"/>
          </w:divBdr>
        </w:div>
        <w:div w:id="188178917">
          <w:marLeft w:val="446"/>
          <w:marRight w:val="0"/>
          <w:marTop w:val="120"/>
          <w:marBottom w:val="120"/>
          <w:divBdr>
            <w:top w:val="none" w:sz="0" w:space="0" w:color="auto"/>
            <w:left w:val="none" w:sz="0" w:space="0" w:color="auto"/>
            <w:bottom w:val="none" w:sz="0" w:space="0" w:color="auto"/>
            <w:right w:val="none" w:sz="0" w:space="0" w:color="auto"/>
          </w:divBdr>
        </w:div>
        <w:div w:id="722369761">
          <w:marLeft w:val="446"/>
          <w:marRight w:val="0"/>
          <w:marTop w:val="120"/>
          <w:marBottom w:val="120"/>
          <w:divBdr>
            <w:top w:val="none" w:sz="0" w:space="0" w:color="auto"/>
            <w:left w:val="none" w:sz="0" w:space="0" w:color="auto"/>
            <w:bottom w:val="none" w:sz="0" w:space="0" w:color="auto"/>
            <w:right w:val="none" w:sz="0" w:space="0" w:color="auto"/>
          </w:divBdr>
        </w:div>
        <w:div w:id="1015963957">
          <w:marLeft w:val="446"/>
          <w:marRight w:val="0"/>
          <w:marTop w:val="120"/>
          <w:marBottom w:val="120"/>
          <w:divBdr>
            <w:top w:val="none" w:sz="0" w:space="0" w:color="auto"/>
            <w:left w:val="none" w:sz="0" w:space="0" w:color="auto"/>
            <w:bottom w:val="none" w:sz="0" w:space="0" w:color="auto"/>
            <w:right w:val="none" w:sz="0" w:space="0" w:color="auto"/>
          </w:divBdr>
        </w:div>
      </w:divsChild>
    </w:div>
    <w:div w:id="1434087103">
      <w:bodyDiv w:val="1"/>
      <w:marLeft w:val="0"/>
      <w:marRight w:val="0"/>
      <w:marTop w:val="0"/>
      <w:marBottom w:val="0"/>
      <w:divBdr>
        <w:top w:val="none" w:sz="0" w:space="0" w:color="auto"/>
        <w:left w:val="none" w:sz="0" w:space="0" w:color="auto"/>
        <w:bottom w:val="none" w:sz="0" w:space="0" w:color="auto"/>
        <w:right w:val="none" w:sz="0" w:space="0" w:color="auto"/>
      </w:divBdr>
    </w:div>
    <w:div w:id="1457681294">
      <w:bodyDiv w:val="1"/>
      <w:marLeft w:val="0"/>
      <w:marRight w:val="0"/>
      <w:marTop w:val="0"/>
      <w:marBottom w:val="0"/>
      <w:divBdr>
        <w:top w:val="none" w:sz="0" w:space="0" w:color="auto"/>
        <w:left w:val="none" w:sz="0" w:space="0" w:color="auto"/>
        <w:bottom w:val="none" w:sz="0" w:space="0" w:color="auto"/>
        <w:right w:val="none" w:sz="0" w:space="0" w:color="auto"/>
      </w:divBdr>
      <w:divsChild>
        <w:div w:id="546841611">
          <w:marLeft w:val="446"/>
          <w:marRight w:val="0"/>
          <w:marTop w:val="200"/>
          <w:marBottom w:val="0"/>
          <w:divBdr>
            <w:top w:val="none" w:sz="0" w:space="0" w:color="auto"/>
            <w:left w:val="none" w:sz="0" w:space="0" w:color="auto"/>
            <w:bottom w:val="none" w:sz="0" w:space="0" w:color="auto"/>
            <w:right w:val="none" w:sz="0" w:space="0" w:color="auto"/>
          </w:divBdr>
        </w:div>
      </w:divsChild>
    </w:div>
    <w:div w:id="1467972901">
      <w:bodyDiv w:val="1"/>
      <w:marLeft w:val="0"/>
      <w:marRight w:val="0"/>
      <w:marTop w:val="0"/>
      <w:marBottom w:val="0"/>
      <w:divBdr>
        <w:top w:val="none" w:sz="0" w:space="0" w:color="auto"/>
        <w:left w:val="none" w:sz="0" w:space="0" w:color="auto"/>
        <w:bottom w:val="none" w:sz="0" w:space="0" w:color="auto"/>
        <w:right w:val="none" w:sz="0" w:space="0" w:color="auto"/>
      </w:divBdr>
      <w:divsChild>
        <w:div w:id="376708728">
          <w:marLeft w:val="1253"/>
          <w:marRight w:val="0"/>
          <w:marTop w:val="100"/>
          <w:marBottom w:val="0"/>
          <w:divBdr>
            <w:top w:val="none" w:sz="0" w:space="0" w:color="auto"/>
            <w:left w:val="none" w:sz="0" w:space="0" w:color="auto"/>
            <w:bottom w:val="none" w:sz="0" w:space="0" w:color="auto"/>
            <w:right w:val="none" w:sz="0" w:space="0" w:color="auto"/>
          </w:divBdr>
        </w:div>
        <w:div w:id="1104111832">
          <w:marLeft w:val="547"/>
          <w:marRight w:val="0"/>
          <w:marTop w:val="200"/>
          <w:marBottom w:val="0"/>
          <w:divBdr>
            <w:top w:val="none" w:sz="0" w:space="0" w:color="auto"/>
            <w:left w:val="none" w:sz="0" w:space="0" w:color="auto"/>
            <w:bottom w:val="none" w:sz="0" w:space="0" w:color="auto"/>
            <w:right w:val="none" w:sz="0" w:space="0" w:color="auto"/>
          </w:divBdr>
        </w:div>
        <w:div w:id="1532691678">
          <w:marLeft w:val="1253"/>
          <w:marRight w:val="0"/>
          <w:marTop w:val="100"/>
          <w:marBottom w:val="0"/>
          <w:divBdr>
            <w:top w:val="none" w:sz="0" w:space="0" w:color="auto"/>
            <w:left w:val="none" w:sz="0" w:space="0" w:color="auto"/>
            <w:bottom w:val="none" w:sz="0" w:space="0" w:color="auto"/>
            <w:right w:val="none" w:sz="0" w:space="0" w:color="auto"/>
          </w:divBdr>
        </w:div>
        <w:div w:id="1928032739">
          <w:marLeft w:val="1253"/>
          <w:marRight w:val="0"/>
          <w:marTop w:val="100"/>
          <w:marBottom w:val="0"/>
          <w:divBdr>
            <w:top w:val="none" w:sz="0" w:space="0" w:color="auto"/>
            <w:left w:val="none" w:sz="0" w:space="0" w:color="auto"/>
            <w:bottom w:val="none" w:sz="0" w:space="0" w:color="auto"/>
            <w:right w:val="none" w:sz="0" w:space="0" w:color="auto"/>
          </w:divBdr>
        </w:div>
        <w:div w:id="2028557952">
          <w:marLeft w:val="547"/>
          <w:marRight w:val="0"/>
          <w:marTop w:val="200"/>
          <w:marBottom w:val="0"/>
          <w:divBdr>
            <w:top w:val="none" w:sz="0" w:space="0" w:color="auto"/>
            <w:left w:val="none" w:sz="0" w:space="0" w:color="auto"/>
            <w:bottom w:val="none" w:sz="0" w:space="0" w:color="auto"/>
            <w:right w:val="none" w:sz="0" w:space="0" w:color="auto"/>
          </w:divBdr>
        </w:div>
      </w:divsChild>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526940780">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35617972">
      <w:bodyDiv w:val="1"/>
      <w:marLeft w:val="0"/>
      <w:marRight w:val="0"/>
      <w:marTop w:val="0"/>
      <w:marBottom w:val="0"/>
      <w:divBdr>
        <w:top w:val="none" w:sz="0" w:space="0" w:color="auto"/>
        <w:left w:val="none" w:sz="0" w:space="0" w:color="auto"/>
        <w:bottom w:val="none" w:sz="0" w:space="0" w:color="auto"/>
        <w:right w:val="none" w:sz="0" w:space="0" w:color="auto"/>
      </w:divBdr>
    </w:div>
    <w:div w:id="1770269996">
      <w:bodyDiv w:val="1"/>
      <w:marLeft w:val="0"/>
      <w:marRight w:val="0"/>
      <w:marTop w:val="0"/>
      <w:marBottom w:val="0"/>
      <w:divBdr>
        <w:top w:val="none" w:sz="0" w:space="0" w:color="auto"/>
        <w:left w:val="none" w:sz="0" w:space="0" w:color="auto"/>
        <w:bottom w:val="none" w:sz="0" w:space="0" w:color="auto"/>
        <w:right w:val="none" w:sz="0" w:space="0" w:color="auto"/>
      </w:divBdr>
    </w:div>
    <w:div w:id="1778796022">
      <w:bodyDiv w:val="1"/>
      <w:marLeft w:val="0"/>
      <w:marRight w:val="0"/>
      <w:marTop w:val="0"/>
      <w:marBottom w:val="0"/>
      <w:divBdr>
        <w:top w:val="none" w:sz="0" w:space="0" w:color="auto"/>
        <w:left w:val="none" w:sz="0" w:space="0" w:color="auto"/>
        <w:bottom w:val="none" w:sz="0" w:space="0" w:color="auto"/>
        <w:right w:val="none" w:sz="0" w:space="0" w:color="auto"/>
      </w:divBdr>
      <w:divsChild>
        <w:div w:id="301156253">
          <w:marLeft w:val="547"/>
          <w:marRight w:val="0"/>
          <w:marTop w:val="200"/>
          <w:marBottom w:val="0"/>
          <w:divBdr>
            <w:top w:val="none" w:sz="0" w:space="0" w:color="auto"/>
            <w:left w:val="none" w:sz="0" w:space="0" w:color="auto"/>
            <w:bottom w:val="none" w:sz="0" w:space="0" w:color="auto"/>
            <w:right w:val="none" w:sz="0" w:space="0" w:color="auto"/>
          </w:divBdr>
        </w:div>
        <w:div w:id="1714961793">
          <w:marLeft w:val="547"/>
          <w:marRight w:val="0"/>
          <w:marTop w:val="200"/>
          <w:marBottom w:val="0"/>
          <w:divBdr>
            <w:top w:val="none" w:sz="0" w:space="0" w:color="auto"/>
            <w:left w:val="none" w:sz="0" w:space="0" w:color="auto"/>
            <w:bottom w:val="none" w:sz="0" w:space="0" w:color="auto"/>
            <w:right w:val="none" w:sz="0" w:space="0" w:color="auto"/>
          </w:divBdr>
        </w:div>
      </w:divsChild>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797216376">
      <w:bodyDiv w:val="1"/>
      <w:marLeft w:val="0"/>
      <w:marRight w:val="0"/>
      <w:marTop w:val="0"/>
      <w:marBottom w:val="0"/>
      <w:divBdr>
        <w:top w:val="none" w:sz="0" w:space="0" w:color="auto"/>
        <w:left w:val="none" w:sz="0" w:space="0" w:color="auto"/>
        <w:bottom w:val="none" w:sz="0" w:space="0" w:color="auto"/>
        <w:right w:val="none" w:sz="0" w:space="0" w:color="auto"/>
      </w:divBdr>
      <w:divsChild>
        <w:div w:id="265504968">
          <w:marLeft w:val="274"/>
          <w:marRight w:val="0"/>
          <w:marTop w:val="200"/>
          <w:marBottom w:val="0"/>
          <w:divBdr>
            <w:top w:val="none" w:sz="0" w:space="0" w:color="auto"/>
            <w:left w:val="none" w:sz="0" w:space="0" w:color="auto"/>
            <w:bottom w:val="none" w:sz="0" w:space="0" w:color="auto"/>
            <w:right w:val="none" w:sz="0" w:space="0" w:color="auto"/>
          </w:divBdr>
        </w:div>
        <w:div w:id="486046965">
          <w:marLeft w:val="274"/>
          <w:marRight w:val="0"/>
          <w:marTop w:val="200"/>
          <w:marBottom w:val="0"/>
          <w:divBdr>
            <w:top w:val="none" w:sz="0" w:space="0" w:color="auto"/>
            <w:left w:val="none" w:sz="0" w:space="0" w:color="auto"/>
            <w:bottom w:val="none" w:sz="0" w:space="0" w:color="auto"/>
            <w:right w:val="none" w:sz="0" w:space="0" w:color="auto"/>
          </w:divBdr>
        </w:div>
      </w:divsChild>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851286599">
      <w:bodyDiv w:val="1"/>
      <w:marLeft w:val="0"/>
      <w:marRight w:val="0"/>
      <w:marTop w:val="0"/>
      <w:marBottom w:val="0"/>
      <w:divBdr>
        <w:top w:val="none" w:sz="0" w:space="0" w:color="auto"/>
        <w:left w:val="none" w:sz="0" w:space="0" w:color="auto"/>
        <w:bottom w:val="none" w:sz="0" w:space="0" w:color="auto"/>
        <w:right w:val="none" w:sz="0" w:space="0" w:color="auto"/>
      </w:divBdr>
      <w:divsChild>
        <w:div w:id="5256405">
          <w:marLeft w:val="1253"/>
          <w:marRight w:val="0"/>
          <w:marTop w:val="100"/>
          <w:marBottom w:val="0"/>
          <w:divBdr>
            <w:top w:val="none" w:sz="0" w:space="0" w:color="auto"/>
            <w:left w:val="none" w:sz="0" w:space="0" w:color="auto"/>
            <w:bottom w:val="none" w:sz="0" w:space="0" w:color="auto"/>
            <w:right w:val="none" w:sz="0" w:space="0" w:color="auto"/>
          </w:divBdr>
        </w:div>
        <w:div w:id="461463885">
          <w:marLeft w:val="1253"/>
          <w:marRight w:val="0"/>
          <w:marTop w:val="100"/>
          <w:marBottom w:val="0"/>
          <w:divBdr>
            <w:top w:val="none" w:sz="0" w:space="0" w:color="auto"/>
            <w:left w:val="none" w:sz="0" w:space="0" w:color="auto"/>
            <w:bottom w:val="none" w:sz="0" w:space="0" w:color="auto"/>
            <w:right w:val="none" w:sz="0" w:space="0" w:color="auto"/>
          </w:divBdr>
        </w:div>
        <w:div w:id="547958964">
          <w:marLeft w:val="1253"/>
          <w:marRight w:val="0"/>
          <w:marTop w:val="100"/>
          <w:marBottom w:val="0"/>
          <w:divBdr>
            <w:top w:val="none" w:sz="0" w:space="0" w:color="auto"/>
            <w:left w:val="none" w:sz="0" w:space="0" w:color="auto"/>
            <w:bottom w:val="none" w:sz="0" w:space="0" w:color="auto"/>
            <w:right w:val="none" w:sz="0" w:space="0" w:color="auto"/>
          </w:divBdr>
        </w:div>
        <w:div w:id="1355613176">
          <w:marLeft w:val="547"/>
          <w:marRight w:val="0"/>
          <w:marTop w:val="200"/>
          <w:marBottom w:val="0"/>
          <w:divBdr>
            <w:top w:val="none" w:sz="0" w:space="0" w:color="auto"/>
            <w:left w:val="none" w:sz="0" w:space="0" w:color="auto"/>
            <w:bottom w:val="none" w:sz="0" w:space="0" w:color="auto"/>
            <w:right w:val="none" w:sz="0" w:space="0" w:color="auto"/>
          </w:divBdr>
        </w:div>
      </w:divsChild>
    </w:div>
    <w:div w:id="1918051682">
      <w:bodyDiv w:val="1"/>
      <w:marLeft w:val="0"/>
      <w:marRight w:val="0"/>
      <w:marTop w:val="0"/>
      <w:marBottom w:val="0"/>
      <w:divBdr>
        <w:top w:val="none" w:sz="0" w:space="0" w:color="auto"/>
        <w:left w:val="none" w:sz="0" w:space="0" w:color="auto"/>
        <w:bottom w:val="none" w:sz="0" w:space="0" w:color="auto"/>
        <w:right w:val="none" w:sz="0" w:space="0" w:color="auto"/>
      </w:divBdr>
    </w:div>
    <w:div w:id="1932472015">
      <w:bodyDiv w:val="1"/>
      <w:marLeft w:val="0"/>
      <w:marRight w:val="0"/>
      <w:marTop w:val="0"/>
      <w:marBottom w:val="0"/>
      <w:divBdr>
        <w:top w:val="none" w:sz="0" w:space="0" w:color="auto"/>
        <w:left w:val="none" w:sz="0" w:space="0" w:color="auto"/>
        <w:bottom w:val="none" w:sz="0" w:space="0" w:color="auto"/>
        <w:right w:val="none" w:sz="0" w:space="0" w:color="auto"/>
      </w:divBdr>
    </w:div>
    <w:div w:id="1968311080">
      <w:bodyDiv w:val="1"/>
      <w:marLeft w:val="0"/>
      <w:marRight w:val="0"/>
      <w:marTop w:val="0"/>
      <w:marBottom w:val="0"/>
      <w:divBdr>
        <w:top w:val="none" w:sz="0" w:space="0" w:color="auto"/>
        <w:left w:val="none" w:sz="0" w:space="0" w:color="auto"/>
        <w:bottom w:val="none" w:sz="0" w:space="0" w:color="auto"/>
        <w:right w:val="none" w:sz="0" w:space="0" w:color="auto"/>
      </w:divBdr>
      <w:divsChild>
        <w:div w:id="398283545">
          <w:marLeft w:val="274"/>
          <w:marRight w:val="0"/>
          <w:marTop w:val="0"/>
          <w:marBottom w:val="77"/>
          <w:divBdr>
            <w:top w:val="none" w:sz="0" w:space="0" w:color="auto"/>
            <w:left w:val="none" w:sz="0" w:space="0" w:color="auto"/>
            <w:bottom w:val="none" w:sz="0" w:space="0" w:color="auto"/>
            <w:right w:val="none" w:sz="0" w:space="0" w:color="auto"/>
          </w:divBdr>
        </w:div>
      </w:divsChild>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13044251">
      <w:bodyDiv w:val="1"/>
      <w:marLeft w:val="0"/>
      <w:marRight w:val="0"/>
      <w:marTop w:val="0"/>
      <w:marBottom w:val="0"/>
      <w:divBdr>
        <w:top w:val="none" w:sz="0" w:space="0" w:color="auto"/>
        <w:left w:val="none" w:sz="0" w:space="0" w:color="auto"/>
        <w:bottom w:val="none" w:sz="0" w:space="0" w:color="auto"/>
        <w:right w:val="none" w:sz="0" w:space="0" w:color="auto"/>
      </w:divBdr>
      <w:divsChild>
        <w:div w:id="341736915">
          <w:marLeft w:val="547"/>
          <w:marRight w:val="0"/>
          <w:marTop w:val="200"/>
          <w:marBottom w:val="0"/>
          <w:divBdr>
            <w:top w:val="none" w:sz="0" w:space="0" w:color="auto"/>
            <w:left w:val="none" w:sz="0" w:space="0" w:color="auto"/>
            <w:bottom w:val="none" w:sz="0" w:space="0" w:color="auto"/>
            <w:right w:val="none" w:sz="0" w:space="0" w:color="auto"/>
          </w:divBdr>
        </w:div>
        <w:div w:id="705520423">
          <w:marLeft w:val="1253"/>
          <w:marRight w:val="0"/>
          <w:marTop w:val="100"/>
          <w:marBottom w:val="0"/>
          <w:divBdr>
            <w:top w:val="none" w:sz="0" w:space="0" w:color="auto"/>
            <w:left w:val="none" w:sz="0" w:space="0" w:color="auto"/>
            <w:bottom w:val="none" w:sz="0" w:space="0" w:color="auto"/>
            <w:right w:val="none" w:sz="0" w:space="0" w:color="auto"/>
          </w:divBdr>
        </w:div>
        <w:div w:id="720330535">
          <w:marLeft w:val="1253"/>
          <w:marRight w:val="0"/>
          <w:marTop w:val="100"/>
          <w:marBottom w:val="0"/>
          <w:divBdr>
            <w:top w:val="none" w:sz="0" w:space="0" w:color="auto"/>
            <w:left w:val="none" w:sz="0" w:space="0" w:color="auto"/>
            <w:bottom w:val="none" w:sz="0" w:space="0" w:color="auto"/>
            <w:right w:val="none" w:sz="0" w:space="0" w:color="auto"/>
          </w:divBdr>
        </w:div>
      </w:divsChild>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331c3ef6e7464459" Type="http://schemas.microsoft.com/office/2019/09/relationships/intelligence" Target="intelligence.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NGESO_2021">
  <a:themeElements>
    <a:clrScheme name="NGESO_2021">
      <a:dk1>
        <a:srgbClr val="454546"/>
      </a:dk1>
      <a:lt1>
        <a:srgbClr val="FFFFFF"/>
      </a:lt1>
      <a:dk2>
        <a:srgbClr val="454546"/>
      </a:dk2>
      <a:lt2>
        <a:srgbClr val="FFFFFF"/>
      </a:lt2>
      <a:accent1>
        <a:srgbClr val="FFBF22"/>
      </a:accent1>
      <a:accent2>
        <a:srgbClr val="F26520"/>
      </a:accent2>
      <a:accent3>
        <a:srgbClr val="FEE500"/>
      </a:accent3>
      <a:accent4>
        <a:srgbClr val="0079C0"/>
      </a:accent4>
      <a:accent5>
        <a:srgbClr val="5ACAF5"/>
      </a:accent5>
      <a:accent6>
        <a:srgbClr val="C1CD23"/>
      </a:accent6>
      <a:hlink>
        <a:srgbClr val="454546"/>
      </a:hlink>
      <a:folHlink>
        <a:srgbClr val="454446"/>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NGESO_2021" id="{D4CF8D77-C3D1-EA4E-B2F1-53189B980C21}" vid="{75F56906-59CE-B54A-8CDC-538D0F4C746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44EFE6-547C-46A6-9E02-B11BD741E93E}">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03485f15-308b-43e5-8175-02ef0e2de32d"/>
    <ds:schemaRef ds:uri="http://schemas.openxmlformats.org/package/2006/metadata/core-properties"/>
    <ds:schemaRef ds:uri="d1bae02b-9890-49d9-8db4-2f826c38ff5c"/>
    <ds:schemaRef ds:uri="http://www.w3.org/XML/1998/namespace"/>
    <ds:schemaRef ds:uri="http://purl.org/dc/dcmitype/"/>
  </ds:schemaRefs>
</ds:datastoreItem>
</file>

<file path=customXml/itemProps2.xml><?xml version="1.0" encoding="utf-8"?>
<ds:datastoreItem xmlns:ds="http://schemas.openxmlformats.org/officeDocument/2006/customXml" ds:itemID="{C93AD97A-9BC3-47AF-B03D-965A78B49A4D}"/>
</file>

<file path=customXml/itemProps3.xml><?xml version="1.0" encoding="utf-8"?>
<ds:datastoreItem xmlns:ds="http://schemas.openxmlformats.org/officeDocument/2006/customXml" ds:itemID="{2FDCFE5A-CFAC-436D-B868-45F50530B477}">
  <ds:schemaRefs>
    <ds:schemaRef ds:uri="http://schemas.microsoft.com/sharepoint/v3/contenttype/forms"/>
  </ds:schemaRefs>
</ds:datastoreItem>
</file>

<file path=customXml/itemProps4.xml><?xml version="1.0" encoding="utf-8"?>
<ds:datastoreItem xmlns:ds="http://schemas.openxmlformats.org/officeDocument/2006/customXml" ds:itemID="{036CEA51-AF6C-40D7-9233-CC1B4C7C6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17</Pages>
  <Words>4153</Words>
  <Characters>23678</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Hamilton-Brown</Company>
  <LinksUpToDate>false</LinksUpToDate>
  <CharactersWithSpaces>27776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adenola (ESO), Sade</cp:lastModifiedBy>
  <cp:revision>7</cp:revision>
  <cp:lastPrinted>2022-04-28T20:04:00Z</cp:lastPrinted>
  <dcterms:created xsi:type="dcterms:W3CDTF">2022-10-12T11:32:00Z</dcterms:created>
  <dcterms:modified xsi:type="dcterms:W3CDTF">2022-10-12T11:37:00Z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0x010100F4325613D730B34895981C1A5AEAF9BA</vt:lpwstr>
  </property>
  <property fmtid="{D5CDD505-2E9C-101B-9397-08002B2CF9AE}" pid="3" name="Order">
    <vt:r8>1800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ies>
</file>