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8CFB2" w14:textId="77777777" w:rsidR="00A63494" w:rsidRPr="00A63494" w:rsidRDefault="00A63494" w:rsidP="00A63494">
      <w:pPr>
        <w:jc w:val="center"/>
        <w:rPr>
          <w:rFonts w:cs="Arial"/>
          <w:b/>
          <w:color w:val="000000" w:themeColor="text1"/>
          <w:u w:val="single"/>
        </w:rPr>
      </w:pPr>
    </w:p>
    <w:p w14:paraId="1A74BAB4" w14:textId="77777777" w:rsidR="00A63494" w:rsidRPr="00A63494" w:rsidRDefault="00A63494" w:rsidP="00A63494">
      <w:pPr>
        <w:jc w:val="center"/>
        <w:rPr>
          <w:rFonts w:cs="Arial"/>
          <w:b/>
          <w:color w:val="000000" w:themeColor="text1"/>
        </w:rPr>
      </w:pPr>
    </w:p>
    <w:p w14:paraId="0B2B5978" w14:textId="77777777" w:rsidR="00A63494" w:rsidRPr="00A63494" w:rsidRDefault="00A63494" w:rsidP="00A63494">
      <w:pPr>
        <w:jc w:val="center"/>
        <w:rPr>
          <w:rFonts w:cs="Arial"/>
          <w:b/>
          <w:color w:val="000000" w:themeColor="text1"/>
        </w:rPr>
      </w:pPr>
    </w:p>
    <w:p w14:paraId="19140E6A" w14:textId="77777777" w:rsidR="00A63494" w:rsidRPr="00A63494" w:rsidRDefault="00A63494" w:rsidP="00A63494">
      <w:pPr>
        <w:jc w:val="center"/>
        <w:rPr>
          <w:rFonts w:cs="Arial"/>
          <w:b/>
          <w:color w:val="000000" w:themeColor="text1"/>
        </w:rPr>
      </w:pPr>
      <w:r w:rsidRPr="00A63494">
        <w:rPr>
          <w:rFonts w:cs="Arial"/>
          <w:b/>
          <w:noProof/>
          <w:color w:val="000000" w:themeColor="text1"/>
          <w:lang w:eastAsia="en-GB"/>
        </w:rPr>
        <mc:AlternateContent>
          <mc:Choice Requires="wps">
            <w:drawing>
              <wp:anchor distT="0" distB="0" distL="114300" distR="114300" simplePos="0" relativeHeight="251661317" behindDoc="0" locked="0" layoutInCell="0" allowOverlap="1" wp14:anchorId="39BE8E3D" wp14:editId="5E6381B7">
                <wp:simplePos x="0" y="0"/>
                <wp:positionH relativeFrom="margin">
                  <wp:posOffset>889000</wp:posOffset>
                </wp:positionH>
                <wp:positionV relativeFrom="paragraph">
                  <wp:posOffset>178435</wp:posOffset>
                </wp:positionV>
                <wp:extent cx="4013200" cy="5080"/>
                <wp:effectExtent l="0" t="0" r="25400" b="3302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320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AF5CF" id="Line 3" o:spid="_x0000_s1026" style="position:absolute;z-index:2516613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0pt,14.05pt" to="386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" o:allowincell="f" strokeweight="1pt">
                <w10:wrap anchorx="margin"/>
              </v:line>
            </w:pict>
          </mc:Fallback>
        </mc:AlternateContent>
      </w:r>
    </w:p>
    <w:p w14:paraId="3179A65D" w14:textId="77777777" w:rsidR="00A63494" w:rsidRPr="00A63494" w:rsidRDefault="00A63494" w:rsidP="00A63494">
      <w:pPr>
        <w:jc w:val="center"/>
        <w:rPr>
          <w:rFonts w:cs="Arial"/>
          <w:b/>
          <w:color w:val="000000" w:themeColor="text1"/>
        </w:rPr>
      </w:pPr>
      <w:r w:rsidRPr="00A63494">
        <w:rPr>
          <w:rFonts w:cs="Arial"/>
          <w:b/>
          <w:color w:val="000000" w:themeColor="text1"/>
        </w:rPr>
        <w:t>NATIONAL GRID ELECTRICITY SYSTEM OPERATOR LIMITED</w:t>
      </w:r>
    </w:p>
    <w:p w14:paraId="22F01DEC" w14:textId="6A36BDD3" w:rsidR="00A63494" w:rsidRPr="00A63494" w:rsidRDefault="00A63494" w:rsidP="00A63494">
      <w:pPr>
        <w:jc w:val="center"/>
        <w:rPr>
          <w:rFonts w:cs="Arial"/>
          <w:b/>
          <w:color w:val="000000" w:themeColor="text1"/>
        </w:rPr>
      </w:pPr>
      <w:r>
        <w:rPr>
          <w:rFonts w:cs="Arial"/>
          <w:b/>
          <w:color w:val="000000" w:themeColor="text1"/>
        </w:rPr>
        <w:t>SERVICE</w:t>
      </w:r>
      <w:r w:rsidRPr="00A63494">
        <w:rPr>
          <w:rFonts w:cs="Arial"/>
          <w:b/>
          <w:color w:val="000000" w:themeColor="text1"/>
        </w:rPr>
        <w:t xml:space="preserve"> TERMS </w:t>
      </w:r>
      <w:r>
        <w:rPr>
          <w:rFonts w:cs="Arial"/>
          <w:b/>
          <w:color w:val="000000" w:themeColor="text1"/>
        </w:rPr>
        <w:t xml:space="preserve">&amp; CONDITIONS </w:t>
      </w:r>
      <w:r w:rsidRPr="00A63494">
        <w:rPr>
          <w:rFonts w:cs="Arial"/>
          <w:b/>
          <w:color w:val="000000" w:themeColor="text1"/>
        </w:rPr>
        <w:t>FOR THE PROVISION</w:t>
      </w:r>
    </w:p>
    <w:p w14:paraId="7F029C68" w14:textId="67A8A07A" w:rsidR="00A63494" w:rsidRDefault="00A63494" w:rsidP="00A63494">
      <w:pPr>
        <w:jc w:val="center"/>
        <w:rPr>
          <w:rFonts w:cs="Arial"/>
          <w:b/>
          <w:color w:val="000000" w:themeColor="text1"/>
        </w:rPr>
      </w:pPr>
      <w:r w:rsidRPr="00A63494">
        <w:rPr>
          <w:rFonts w:cs="Arial"/>
          <w:b/>
          <w:color w:val="000000" w:themeColor="text1"/>
        </w:rPr>
        <w:t xml:space="preserve">OF </w:t>
      </w:r>
      <w:r>
        <w:rPr>
          <w:rFonts w:cs="Arial"/>
          <w:b/>
          <w:color w:val="000000" w:themeColor="text1"/>
        </w:rPr>
        <w:t xml:space="preserve">DISTRIBUTION RESTORATION SERVICES </w:t>
      </w:r>
    </w:p>
    <w:p w14:paraId="70B89BEE" w14:textId="6A1810ED" w:rsidR="00A63494" w:rsidRPr="00A63494" w:rsidRDefault="00A63494" w:rsidP="00A63494">
      <w:pPr>
        <w:jc w:val="center"/>
        <w:rPr>
          <w:rFonts w:cs="Arial"/>
          <w:b/>
          <w:color w:val="000000" w:themeColor="text1"/>
        </w:rPr>
      </w:pPr>
      <w:r>
        <w:rPr>
          <w:rFonts w:cs="Arial"/>
          <w:b/>
          <w:color w:val="000000" w:themeColor="text1"/>
        </w:rPr>
        <w:t xml:space="preserve">(ANCHOR </w:t>
      </w:r>
      <w:r w:rsidR="00965E94">
        <w:rPr>
          <w:rFonts w:cs="Arial"/>
          <w:b/>
          <w:color w:val="000000" w:themeColor="text1"/>
        </w:rPr>
        <w:t>PLANT CAPABILITY</w:t>
      </w:r>
      <w:r>
        <w:rPr>
          <w:rFonts w:cs="Arial"/>
          <w:b/>
          <w:color w:val="000000" w:themeColor="text1"/>
        </w:rPr>
        <w:t>)</w:t>
      </w:r>
    </w:p>
    <w:p w14:paraId="7542F850" w14:textId="4B21617B" w:rsidR="00A63494" w:rsidRPr="00A63494" w:rsidRDefault="00A63494" w:rsidP="00A63494">
      <w:pPr>
        <w:jc w:val="center"/>
        <w:rPr>
          <w:rFonts w:cs="Arial"/>
          <w:b/>
          <w:color w:val="000000" w:themeColor="text1"/>
        </w:rPr>
      </w:pPr>
      <w:r w:rsidRPr="00A63494">
        <w:rPr>
          <w:rFonts w:cs="Arial"/>
          <w:b/>
          <w:noProof/>
          <w:color w:val="000000" w:themeColor="text1"/>
          <w:lang w:eastAsia="en-GB"/>
        </w:rPr>
        <mc:AlternateContent>
          <mc:Choice Requires="wps">
            <w:drawing>
              <wp:anchor distT="0" distB="0" distL="114300" distR="114300" simplePos="0" relativeHeight="251660293" behindDoc="0" locked="0" layoutInCell="0" allowOverlap="1" wp14:anchorId="2A74353B" wp14:editId="1CE05380">
                <wp:simplePos x="0" y="0"/>
                <wp:positionH relativeFrom="margin">
                  <wp:posOffset>812800</wp:posOffset>
                </wp:positionH>
                <wp:positionV relativeFrom="paragraph">
                  <wp:posOffset>3175</wp:posOffset>
                </wp:positionV>
                <wp:extent cx="3926840" cy="5080"/>
                <wp:effectExtent l="0" t="0" r="35560" b="33020"/>
                <wp:wrapNone/>
                <wp:docPr id="7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2684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6D7AC" id="Line 3" o:spid="_x0000_s1026" style="position:absolute;flip:y;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4pt,.25pt" to="373.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" o:allowincell="f" strokeweight="1pt">
                <w10:wrap anchorx="margin"/>
              </v:line>
            </w:pict>
          </mc:Fallback>
        </mc:AlternateContent>
      </w:r>
    </w:p>
    <w:p w14:paraId="253D02D6" w14:textId="77777777" w:rsidR="00A63494" w:rsidRPr="00A63494" w:rsidRDefault="00A63494" w:rsidP="00A63494">
      <w:pPr>
        <w:jc w:val="center"/>
        <w:rPr>
          <w:rFonts w:cs="Arial"/>
          <w:b/>
          <w:color w:val="000000" w:themeColor="text1"/>
        </w:rPr>
      </w:pPr>
    </w:p>
    <w:p w14:paraId="30A28344" w14:textId="77777777" w:rsidR="00A63494" w:rsidRPr="00A63494" w:rsidRDefault="00A63494" w:rsidP="00A63494">
      <w:pPr>
        <w:jc w:val="center"/>
        <w:rPr>
          <w:rFonts w:cs="Arial"/>
          <w:b/>
          <w:bCs/>
          <w:color w:val="000000" w:themeColor="text1"/>
        </w:rPr>
      </w:pPr>
    </w:p>
    <w:p w14:paraId="65929208" w14:textId="77777777" w:rsidR="00A63494" w:rsidRPr="00A63494" w:rsidRDefault="00A63494" w:rsidP="00A63494">
      <w:pPr>
        <w:jc w:val="center"/>
        <w:rPr>
          <w:rFonts w:cs="Arial"/>
          <w:b/>
          <w:bCs/>
          <w:color w:val="000000" w:themeColor="text1"/>
        </w:rPr>
      </w:pPr>
    </w:p>
    <w:p w14:paraId="42F91DF0" w14:textId="77777777" w:rsidR="00A63494" w:rsidRPr="00A63494" w:rsidRDefault="00A63494" w:rsidP="00A63494">
      <w:pPr>
        <w:jc w:val="center"/>
        <w:rPr>
          <w:rFonts w:cs="Arial"/>
          <w:b/>
          <w:bCs/>
          <w:color w:val="000000" w:themeColor="text1"/>
        </w:rPr>
      </w:pPr>
    </w:p>
    <w:p w14:paraId="69FE62A4" w14:textId="77777777" w:rsidR="00A63494" w:rsidRPr="00A63494" w:rsidRDefault="00A63494" w:rsidP="00A63494">
      <w:pPr>
        <w:jc w:val="center"/>
        <w:rPr>
          <w:rFonts w:cs="Arial"/>
          <w:b/>
          <w:bCs/>
          <w:color w:val="000000" w:themeColor="text1"/>
        </w:rPr>
      </w:pPr>
    </w:p>
    <w:p w14:paraId="5F1B2157" w14:textId="77777777" w:rsidR="00A63494" w:rsidRPr="00A63494" w:rsidRDefault="00A63494" w:rsidP="00A63494">
      <w:pPr>
        <w:jc w:val="center"/>
        <w:rPr>
          <w:rFonts w:cs="Arial"/>
          <w:b/>
          <w:bCs/>
          <w:color w:val="000000" w:themeColor="text1"/>
        </w:rPr>
      </w:pPr>
    </w:p>
    <w:p w14:paraId="2EDAF8CC" w14:textId="77777777" w:rsidR="00A63494" w:rsidRPr="00A63494" w:rsidRDefault="00A63494" w:rsidP="00A63494">
      <w:pPr>
        <w:jc w:val="center"/>
        <w:rPr>
          <w:rFonts w:cs="Arial"/>
          <w:b/>
          <w:bCs/>
          <w:color w:val="000000" w:themeColor="text1"/>
        </w:rPr>
      </w:pPr>
    </w:p>
    <w:p w14:paraId="21877D0F" w14:textId="77777777" w:rsidR="00A63494" w:rsidRPr="00A63494" w:rsidRDefault="00A63494" w:rsidP="00A63494">
      <w:pPr>
        <w:jc w:val="center"/>
        <w:rPr>
          <w:rFonts w:cs="Arial"/>
          <w:b/>
          <w:bCs/>
          <w:color w:val="000000" w:themeColor="text1"/>
        </w:rPr>
      </w:pPr>
    </w:p>
    <w:p w14:paraId="65D55ED8" w14:textId="77777777" w:rsidR="00A63494" w:rsidRPr="00A63494" w:rsidRDefault="00A63494" w:rsidP="00A63494">
      <w:pPr>
        <w:jc w:val="center"/>
        <w:rPr>
          <w:rFonts w:cs="Arial"/>
          <w:b/>
          <w:bCs/>
          <w:color w:val="000000" w:themeColor="text1"/>
        </w:rPr>
      </w:pPr>
    </w:p>
    <w:p w14:paraId="45A47FBA" w14:textId="77777777" w:rsidR="00A63494" w:rsidRPr="00A63494" w:rsidRDefault="00A63494" w:rsidP="00A63494">
      <w:pPr>
        <w:jc w:val="center"/>
        <w:rPr>
          <w:rFonts w:cs="Arial"/>
          <w:b/>
          <w:bCs/>
          <w:color w:val="000000" w:themeColor="text1"/>
        </w:rPr>
      </w:pPr>
    </w:p>
    <w:p w14:paraId="52C4D4B1" w14:textId="77777777" w:rsidR="00A63494" w:rsidRPr="00A63494" w:rsidRDefault="00A63494" w:rsidP="00A63494">
      <w:pPr>
        <w:jc w:val="center"/>
        <w:rPr>
          <w:rFonts w:cs="Arial"/>
          <w:b/>
          <w:bCs/>
          <w:color w:val="000000" w:themeColor="text1"/>
        </w:rPr>
      </w:pPr>
    </w:p>
    <w:p w14:paraId="64206723" w14:textId="77777777" w:rsidR="00A63494" w:rsidRPr="00A63494" w:rsidRDefault="00A63494" w:rsidP="00A63494">
      <w:pPr>
        <w:jc w:val="center"/>
        <w:rPr>
          <w:rFonts w:cs="Arial"/>
          <w:b/>
          <w:color w:val="000000" w:themeColor="text1"/>
        </w:rPr>
      </w:pPr>
    </w:p>
    <w:p w14:paraId="4A218594" w14:textId="77777777" w:rsidR="00A63494" w:rsidRPr="00A63494" w:rsidRDefault="00A63494" w:rsidP="00A63494">
      <w:pPr>
        <w:jc w:val="center"/>
        <w:rPr>
          <w:rFonts w:cs="Arial"/>
          <w:b/>
          <w:color w:val="000000" w:themeColor="text1"/>
        </w:rPr>
      </w:pPr>
    </w:p>
    <w:p w14:paraId="030E4CC5" w14:textId="0E1167BE" w:rsidR="00A63494" w:rsidRPr="00A63494" w:rsidRDefault="00A63494" w:rsidP="00A63494">
      <w:pPr>
        <w:jc w:val="center"/>
        <w:rPr>
          <w:rFonts w:cs="Arial"/>
          <w:b/>
          <w:color w:val="000000" w:themeColor="text1"/>
        </w:rPr>
      </w:pPr>
      <w:r w:rsidRPr="00A63494">
        <w:rPr>
          <w:rFonts w:cs="Arial"/>
          <w:b/>
          <w:color w:val="000000" w:themeColor="text1"/>
        </w:rPr>
        <w:t>Draft v.1.0</w:t>
      </w:r>
      <w:r w:rsidR="0094460C">
        <w:rPr>
          <w:rFonts w:cs="Arial"/>
          <w:b/>
          <w:color w:val="000000" w:themeColor="text1"/>
        </w:rPr>
        <w:t>1</w:t>
      </w:r>
    </w:p>
    <w:p w14:paraId="56A3D86A" w14:textId="77777777" w:rsidR="00A63494" w:rsidRPr="00A63494" w:rsidRDefault="00A63494" w:rsidP="00A63494">
      <w:pPr>
        <w:jc w:val="center"/>
        <w:rPr>
          <w:rFonts w:cs="Arial"/>
          <w:b/>
          <w:color w:val="000000" w:themeColor="text1"/>
        </w:rPr>
      </w:pPr>
    </w:p>
    <w:p w14:paraId="66B232D9" w14:textId="77777777" w:rsidR="00A63494" w:rsidRPr="00A63494" w:rsidRDefault="00A63494" w:rsidP="00A63494">
      <w:pPr>
        <w:jc w:val="center"/>
        <w:rPr>
          <w:rFonts w:cs="Arial"/>
          <w:b/>
          <w:color w:val="000000" w:themeColor="text1"/>
        </w:rPr>
      </w:pPr>
    </w:p>
    <w:p w14:paraId="5D55A598" w14:textId="77777777" w:rsidR="00A63494" w:rsidRPr="00A63494" w:rsidRDefault="00A63494" w:rsidP="00A63494">
      <w:pPr>
        <w:jc w:val="center"/>
        <w:rPr>
          <w:rFonts w:cs="Arial"/>
          <w:b/>
          <w:color w:val="000000" w:themeColor="text1"/>
        </w:rPr>
      </w:pPr>
      <w:r w:rsidRPr="00A63494">
        <w:rPr>
          <w:rFonts w:cs="Arial"/>
          <w:b/>
          <w:color w:val="000000" w:themeColor="text1"/>
        </w:rPr>
        <w:t>© National Grid Electricity System Operator Limited</w:t>
      </w:r>
    </w:p>
    <w:p w14:paraId="1959AA5D" w14:textId="77777777" w:rsidR="00A63494" w:rsidRDefault="00A63494">
      <w:pPr>
        <w:spacing w:after="220"/>
        <w:jc w:val="both"/>
        <w:rPr>
          <w:rFonts w:cs="Arial"/>
          <w:b/>
          <w:color w:val="000000" w:themeColor="text1"/>
        </w:rPr>
      </w:pPr>
      <w:r>
        <w:rPr>
          <w:rFonts w:cs="Arial"/>
          <w:b/>
          <w:color w:val="000000" w:themeColor="text1"/>
        </w:rPr>
        <w:br w:type="page"/>
      </w:r>
    </w:p>
    <w:p w14:paraId="328912A3" w14:textId="494338BF" w:rsidR="00A87667" w:rsidRDefault="00A87667" w:rsidP="00C72426">
      <w:pPr>
        <w:jc w:val="center"/>
        <w:rPr>
          <w:rFonts w:cs="Arial"/>
          <w:b/>
          <w:color w:val="000000" w:themeColor="text1"/>
        </w:rPr>
      </w:pPr>
    </w:p>
    <w:p w14:paraId="036C4E16" w14:textId="2FFD18C1" w:rsidR="00583038" w:rsidRDefault="00583038" w:rsidP="00C72426">
      <w:pPr>
        <w:jc w:val="center"/>
        <w:rPr>
          <w:rFonts w:cs="Arial"/>
          <w:b/>
          <w:color w:val="000000" w:themeColor="text1"/>
        </w:rPr>
      </w:pPr>
    </w:p>
    <w:p w14:paraId="12A8DB5F" w14:textId="4ABAB3CA" w:rsidR="001D3FC6" w:rsidRPr="008F2E3D" w:rsidRDefault="00583038" w:rsidP="00B109EE">
      <w:pPr>
        <w:pStyle w:val="BodyLetter"/>
        <w:numPr>
          <w:ilvl w:val="0"/>
          <w:numId w:val="12"/>
        </w:numPr>
        <w:spacing w:after="120"/>
        <w:ind w:left="357" w:hanging="357"/>
        <w:outlineLvl w:val="0"/>
        <w:rPr>
          <w:rFonts w:cs="Arial"/>
          <w:b/>
          <w:color w:val="000000" w:themeColor="text1"/>
        </w:rPr>
      </w:pPr>
      <w:r>
        <w:rPr>
          <w:rFonts w:cs="Arial"/>
          <w:b/>
          <w:color w:val="000000" w:themeColor="text1"/>
        </w:rPr>
        <w:t>GENERAL TERMS AND CONDITIONS/</w:t>
      </w:r>
      <w:r w:rsidR="001D3FC6" w:rsidRPr="008F2E3D">
        <w:rPr>
          <w:rFonts w:cs="Arial"/>
          <w:b/>
          <w:color w:val="000000" w:themeColor="text1"/>
        </w:rPr>
        <w:t>DEFINITIONS AND INTERPRETATION</w:t>
      </w:r>
    </w:p>
    <w:p w14:paraId="70EC8F51" w14:textId="0116DD98" w:rsidR="00732D69" w:rsidRPr="00732D69" w:rsidRDefault="00161FD5" w:rsidP="00965C69">
      <w:pPr>
        <w:pStyle w:val="ListParagraph"/>
        <w:numPr>
          <w:ilvl w:val="1"/>
          <w:numId w:val="12"/>
        </w:numPr>
        <w:ind w:left="715" w:hanging="431"/>
        <w:rPr>
          <w:rFonts w:cs="Arial"/>
          <w:color w:val="000000" w:themeColor="text1"/>
        </w:rPr>
      </w:pPr>
      <w:bookmarkStart w:id="0" w:name="_Ref89271673"/>
      <w:r w:rsidRPr="00732D69">
        <w:rPr>
          <w:rFonts w:cs="Arial"/>
          <w:color w:val="000000" w:themeColor="text1"/>
        </w:rPr>
        <w:t>The terms set out in this document, including its schedules, (the</w:t>
      </w:r>
      <w:r w:rsidR="00965C69">
        <w:rPr>
          <w:rFonts w:cs="Arial"/>
          <w:color w:val="000000" w:themeColor="text1"/>
        </w:rPr>
        <w:t>se</w:t>
      </w:r>
      <w:r w:rsidRPr="00732D69">
        <w:rPr>
          <w:rFonts w:cs="Arial"/>
          <w:color w:val="000000" w:themeColor="text1"/>
        </w:rPr>
        <w:t xml:space="preserve"> “</w:t>
      </w:r>
      <w:r w:rsidRPr="00D30391">
        <w:rPr>
          <w:rFonts w:cs="Arial"/>
          <w:b/>
          <w:color w:val="000000" w:themeColor="text1"/>
        </w:rPr>
        <w:t>Service Terms &amp; Conditions</w:t>
      </w:r>
      <w:r w:rsidRPr="00732D69">
        <w:rPr>
          <w:rFonts w:cs="Arial"/>
          <w:color w:val="000000" w:themeColor="text1"/>
        </w:rPr>
        <w:t xml:space="preserve">”) together with the General Terms and Conditions </w:t>
      </w:r>
      <w:r w:rsidR="00965C69">
        <w:rPr>
          <w:rFonts w:cs="Arial"/>
          <w:color w:val="000000" w:themeColor="text1"/>
        </w:rPr>
        <w:t>(</w:t>
      </w:r>
      <w:r w:rsidRPr="00732D69">
        <w:rPr>
          <w:rFonts w:cs="Arial"/>
          <w:color w:val="000000" w:themeColor="text1"/>
        </w:rPr>
        <w:t xml:space="preserve">to the extent expressly incorporated </w:t>
      </w:r>
      <w:r w:rsidR="00965C69">
        <w:rPr>
          <w:rFonts w:cs="Arial"/>
          <w:color w:val="000000" w:themeColor="text1"/>
        </w:rPr>
        <w:t>herein)</w:t>
      </w:r>
      <w:r w:rsidRPr="00732D69">
        <w:rPr>
          <w:rFonts w:cs="Arial"/>
          <w:color w:val="000000" w:themeColor="text1"/>
        </w:rPr>
        <w:t xml:space="preserve"> and the Contract Form shall form the entire agreement between NGESO</w:t>
      </w:r>
      <w:r w:rsidR="00A774F0">
        <w:rPr>
          <w:rFonts w:cs="Arial"/>
          <w:color w:val="000000" w:themeColor="text1"/>
        </w:rPr>
        <w:t>,</w:t>
      </w:r>
      <w:r w:rsidR="00FD1139">
        <w:rPr>
          <w:rFonts w:cs="Arial"/>
          <w:color w:val="000000" w:themeColor="text1"/>
        </w:rPr>
        <w:t xml:space="preserve"> the DNO</w:t>
      </w:r>
      <w:r w:rsidRPr="00732D69">
        <w:rPr>
          <w:rFonts w:cs="Arial"/>
          <w:color w:val="000000" w:themeColor="text1"/>
        </w:rPr>
        <w:t xml:space="preserve"> and the Provider regarding the provision of </w:t>
      </w:r>
      <w:r w:rsidR="00965C69">
        <w:rPr>
          <w:rFonts w:cs="Arial"/>
          <w:color w:val="000000" w:themeColor="text1"/>
        </w:rPr>
        <w:t>Anchor Plant Capability</w:t>
      </w:r>
      <w:r w:rsidR="00661224">
        <w:rPr>
          <w:rFonts w:cs="Arial"/>
          <w:color w:val="000000" w:themeColor="text1"/>
        </w:rPr>
        <w:t xml:space="preserve"> (this “</w:t>
      </w:r>
      <w:r w:rsidR="00661224" w:rsidRPr="00D4729E">
        <w:rPr>
          <w:rFonts w:cs="Arial"/>
          <w:b/>
          <w:color w:val="000000" w:themeColor="text1"/>
        </w:rPr>
        <w:t>Agreement</w:t>
      </w:r>
      <w:r w:rsidR="00661224">
        <w:rPr>
          <w:rFonts w:cs="Arial"/>
          <w:color w:val="000000" w:themeColor="text1"/>
        </w:rPr>
        <w:t>”)</w:t>
      </w:r>
      <w:r>
        <w:rPr>
          <w:rFonts w:cs="Arial"/>
          <w:color w:val="000000" w:themeColor="text1"/>
        </w:rPr>
        <w:t>.</w:t>
      </w:r>
      <w:r w:rsidRPr="00732D69">
        <w:rPr>
          <w:rFonts w:cs="Arial"/>
          <w:color w:val="000000" w:themeColor="text1"/>
        </w:rPr>
        <w:t xml:space="preserve"> In the event</w:t>
      </w:r>
      <w:r>
        <w:rPr>
          <w:rFonts w:cs="Arial"/>
          <w:color w:val="000000" w:themeColor="text1"/>
        </w:rPr>
        <w:t xml:space="preserve"> of any conflict, between these </w:t>
      </w:r>
      <w:r w:rsidRPr="00732D69">
        <w:rPr>
          <w:rFonts w:cs="Arial"/>
          <w:color w:val="000000" w:themeColor="text1"/>
        </w:rPr>
        <w:t xml:space="preserve">Service Terms </w:t>
      </w:r>
      <w:r>
        <w:rPr>
          <w:rFonts w:cs="Arial"/>
          <w:color w:val="000000" w:themeColor="text1"/>
        </w:rPr>
        <w:t xml:space="preserve">&amp; Conditions </w:t>
      </w:r>
      <w:r w:rsidRPr="00732D69">
        <w:rPr>
          <w:rFonts w:cs="Arial"/>
          <w:color w:val="000000" w:themeColor="text1"/>
        </w:rPr>
        <w:t>and the General Terms and Conditions</w:t>
      </w:r>
      <w:r w:rsidR="00965C69">
        <w:rPr>
          <w:rFonts w:cs="Arial"/>
          <w:color w:val="000000" w:themeColor="text1"/>
        </w:rPr>
        <w:t>,</w:t>
      </w:r>
      <w:r w:rsidRPr="00732D69">
        <w:rPr>
          <w:rFonts w:cs="Arial"/>
          <w:color w:val="000000" w:themeColor="text1"/>
        </w:rPr>
        <w:t xml:space="preserve"> these Service Terms</w:t>
      </w:r>
      <w:r>
        <w:rPr>
          <w:rFonts w:cs="Arial"/>
          <w:color w:val="000000" w:themeColor="text1"/>
        </w:rPr>
        <w:t xml:space="preserve"> &amp; Conditions</w:t>
      </w:r>
      <w:r w:rsidRPr="00732D69">
        <w:rPr>
          <w:rFonts w:cs="Arial"/>
          <w:color w:val="000000" w:themeColor="text1"/>
        </w:rPr>
        <w:t xml:space="preserve"> shall </w:t>
      </w:r>
      <w:r w:rsidR="009C143C">
        <w:rPr>
          <w:rFonts w:cs="Arial"/>
          <w:color w:val="000000" w:themeColor="text1"/>
        </w:rPr>
        <w:t>take</w:t>
      </w:r>
      <w:r w:rsidRPr="00732D69">
        <w:rPr>
          <w:rFonts w:cs="Arial"/>
          <w:color w:val="000000" w:themeColor="text1"/>
        </w:rPr>
        <w:t xml:space="preserve"> precedence</w:t>
      </w:r>
      <w:r w:rsidR="00732D69" w:rsidRPr="00732D69">
        <w:rPr>
          <w:rFonts w:cs="Arial"/>
          <w:color w:val="000000" w:themeColor="text1"/>
        </w:rPr>
        <w:t>.</w:t>
      </w:r>
      <w:bookmarkEnd w:id="0"/>
    </w:p>
    <w:p w14:paraId="7029A04E" w14:textId="0F7BDFD8" w:rsidR="00A63494" w:rsidRDefault="00A63494" w:rsidP="00A63494">
      <w:pPr>
        <w:pStyle w:val="BodyLetter"/>
        <w:numPr>
          <w:ilvl w:val="1"/>
          <w:numId w:val="12"/>
        </w:numPr>
        <w:spacing w:after="120"/>
        <w:rPr>
          <w:rFonts w:cs="Arial"/>
          <w:color w:val="000000" w:themeColor="text1"/>
        </w:rPr>
      </w:pPr>
      <w:r w:rsidRPr="00A63494">
        <w:rPr>
          <w:rFonts w:cs="Arial"/>
          <w:color w:val="000000" w:themeColor="text1"/>
        </w:rPr>
        <w:t>Unless the subject matter or context otherwise requires or is inconsistent therewith, terms and expressions defined in the Contract Form</w:t>
      </w:r>
      <w:r w:rsidR="00965C69">
        <w:rPr>
          <w:rFonts w:cs="Arial"/>
          <w:color w:val="000000" w:themeColor="text1"/>
        </w:rPr>
        <w:t>,</w:t>
      </w:r>
      <w:r w:rsidRPr="00A63494">
        <w:rPr>
          <w:rFonts w:cs="Arial"/>
          <w:color w:val="000000" w:themeColor="text1"/>
        </w:rPr>
        <w:t xml:space="preserve"> in paragraph 11.3 of the Connection and Use of System Code, </w:t>
      </w:r>
      <w:commentRangeStart w:id="1"/>
      <w:r w:rsidRPr="00A63494">
        <w:rPr>
          <w:rFonts w:cs="Arial"/>
          <w:color w:val="000000" w:themeColor="text1"/>
        </w:rPr>
        <w:t>the Glossary and Definitions section of the Grid Code</w:t>
      </w:r>
      <w:commentRangeEnd w:id="1"/>
      <w:r w:rsidR="00E82895">
        <w:rPr>
          <w:rStyle w:val="CommentReference"/>
        </w:rPr>
        <w:commentReference w:id="1"/>
      </w:r>
      <w:r w:rsidR="00965C69">
        <w:rPr>
          <w:rFonts w:cs="Arial"/>
          <w:color w:val="000000" w:themeColor="text1"/>
        </w:rPr>
        <w:t>,</w:t>
      </w:r>
      <w:r w:rsidRPr="00A63494">
        <w:rPr>
          <w:rFonts w:cs="Arial"/>
          <w:color w:val="000000" w:themeColor="text1"/>
        </w:rPr>
        <w:t xml:space="preserve"> in Schedule </w:t>
      </w:r>
      <w:r w:rsidR="009C143C">
        <w:rPr>
          <w:rFonts w:cs="Arial"/>
          <w:color w:val="000000" w:themeColor="text1"/>
        </w:rPr>
        <w:t>1</w:t>
      </w:r>
      <w:r w:rsidRPr="00A63494">
        <w:rPr>
          <w:rFonts w:cs="Arial"/>
          <w:color w:val="000000" w:themeColor="text1"/>
        </w:rPr>
        <w:t xml:space="preserve"> to these </w:t>
      </w:r>
      <w:r w:rsidR="00161FD5">
        <w:rPr>
          <w:rFonts w:cs="Arial"/>
          <w:color w:val="000000" w:themeColor="text1"/>
        </w:rPr>
        <w:t xml:space="preserve">Service Terms &amp; Conditions or the </w:t>
      </w:r>
      <w:r w:rsidRPr="00A63494">
        <w:rPr>
          <w:rFonts w:cs="Arial"/>
          <w:color w:val="000000" w:themeColor="text1"/>
        </w:rPr>
        <w:t>General Terms and Conditions shall have the same meanings where used in this Agreement.</w:t>
      </w:r>
    </w:p>
    <w:p w14:paraId="0F7C7170" w14:textId="7519CC3A" w:rsidR="00965C69" w:rsidRDefault="00965C69" w:rsidP="00A63494">
      <w:pPr>
        <w:pStyle w:val="BodyLetter"/>
        <w:numPr>
          <w:ilvl w:val="1"/>
          <w:numId w:val="12"/>
        </w:numPr>
        <w:spacing w:after="120"/>
        <w:rPr>
          <w:rFonts w:cs="Arial"/>
          <w:color w:val="000000" w:themeColor="text1"/>
        </w:rPr>
      </w:pPr>
      <w:r>
        <w:rPr>
          <w:rFonts w:cs="Arial"/>
          <w:color w:val="000000" w:themeColor="text1"/>
        </w:rPr>
        <w:t>The rules of interpretation set out in the General Terms and Conditions shall apply as if set out in full herein.</w:t>
      </w:r>
    </w:p>
    <w:p w14:paraId="79BCBCC9" w14:textId="4B500313" w:rsidR="00B72777" w:rsidRPr="00A63494" w:rsidRDefault="00B72777" w:rsidP="00A63494">
      <w:pPr>
        <w:pStyle w:val="BodyLetter"/>
        <w:numPr>
          <w:ilvl w:val="1"/>
          <w:numId w:val="12"/>
        </w:numPr>
        <w:spacing w:after="120"/>
        <w:rPr>
          <w:rFonts w:cs="Arial"/>
          <w:color w:val="000000" w:themeColor="text1"/>
        </w:rPr>
      </w:pPr>
      <w:r>
        <w:rPr>
          <w:rFonts w:cs="Arial"/>
          <w:color w:val="000000" w:themeColor="text1"/>
        </w:rPr>
        <w:t>The P</w:t>
      </w:r>
      <w:r w:rsidR="00ED419E">
        <w:rPr>
          <w:rFonts w:cs="Arial"/>
          <w:color w:val="000000" w:themeColor="text1"/>
        </w:rPr>
        <w:t>rovider</w:t>
      </w:r>
      <w:r>
        <w:rPr>
          <w:rFonts w:cs="Arial"/>
          <w:color w:val="000000" w:themeColor="text1"/>
        </w:rPr>
        <w:t xml:space="preserve"> acknowledge</w:t>
      </w:r>
      <w:r w:rsidR="00ED419E">
        <w:rPr>
          <w:rFonts w:cs="Arial"/>
          <w:color w:val="000000" w:themeColor="text1"/>
        </w:rPr>
        <w:t>s</w:t>
      </w:r>
      <w:r>
        <w:rPr>
          <w:rFonts w:cs="Arial"/>
          <w:color w:val="000000" w:themeColor="text1"/>
        </w:rPr>
        <w:t xml:space="preserve"> and agree</w:t>
      </w:r>
      <w:r w:rsidR="00ED419E">
        <w:rPr>
          <w:rFonts w:cs="Arial"/>
          <w:color w:val="000000" w:themeColor="text1"/>
        </w:rPr>
        <w:t>s</w:t>
      </w:r>
      <w:r>
        <w:rPr>
          <w:rFonts w:cs="Arial"/>
          <w:color w:val="000000" w:themeColor="text1"/>
        </w:rPr>
        <w:t xml:space="preserve"> that where specific provisions of the Grid Code are expressly stated in </w:t>
      </w:r>
      <w:r w:rsidRPr="00B72777">
        <w:rPr>
          <w:rFonts w:cs="Arial"/>
          <w:color w:val="000000" w:themeColor="text1"/>
        </w:rPr>
        <w:t xml:space="preserve">these Service Terms &amp; Conditions </w:t>
      </w:r>
      <w:r>
        <w:rPr>
          <w:rFonts w:cs="Arial"/>
          <w:color w:val="000000" w:themeColor="text1"/>
        </w:rPr>
        <w:t xml:space="preserve">to apply, </w:t>
      </w:r>
      <w:r w:rsidR="00ED419E">
        <w:rPr>
          <w:rFonts w:cs="Arial"/>
          <w:color w:val="000000" w:themeColor="text1"/>
        </w:rPr>
        <w:t>it</w:t>
      </w:r>
      <w:r>
        <w:rPr>
          <w:rFonts w:cs="Arial"/>
          <w:color w:val="000000" w:themeColor="text1"/>
        </w:rPr>
        <w:t xml:space="preserve"> shall comply with those provisions notwithstanding that </w:t>
      </w:r>
      <w:r w:rsidR="00ED419E">
        <w:rPr>
          <w:rFonts w:cs="Arial"/>
          <w:color w:val="000000" w:themeColor="text1"/>
        </w:rPr>
        <w:t>it is</w:t>
      </w:r>
      <w:r>
        <w:rPr>
          <w:rFonts w:cs="Arial"/>
          <w:color w:val="000000" w:themeColor="text1"/>
        </w:rPr>
        <w:t xml:space="preserve"> not otherwise </w:t>
      </w:r>
      <w:r w:rsidR="00ED419E">
        <w:rPr>
          <w:rFonts w:cs="Arial"/>
          <w:color w:val="000000" w:themeColor="text1"/>
        </w:rPr>
        <w:t>bound to comply with the Grid Code</w:t>
      </w:r>
      <w:r>
        <w:rPr>
          <w:rFonts w:cs="Arial"/>
          <w:color w:val="000000" w:themeColor="text1"/>
        </w:rPr>
        <w:t>.</w:t>
      </w:r>
    </w:p>
    <w:p w14:paraId="6FD73BA1" w14:textId="77777777" w:rsidR="00A63494" w:rsidRPr="008F2E3D" w:rsidRDefault="00A63494" w:rsidP="00965C69">
      <w:pPr>
        <w:pStyle w:val="BodyLetter"/>
        <w:spacing w:after="120"/>
        <w:ind w:left="716"/>
        <w:rPr>
          <w:rFonts w:cs="Arial"/>
          <w:color w:val="000000" w:themeColor="text1"/>
        </w:rPr>
      </w:pPr>
    </w:p>
    <w:p w14:paraId="541342D2" w14:textId="44BD50BD" w:rsidR="00C7210F" w:rsidRPr="008F2E3D" w:rsidRDefault="00A63494" w:rsidP="00B109EE">
      <w:pPr>
        <w:pStyle w:val="BodyLetter"/>
        <w:keepNext/>
        <w:numPr>
          <w:ilvl w:val="0"/>
          <w:numId w:val="12"/>
        </w:numPr>
        <w:spacing w:after="120"/>
        <w:ind w:left="357" w:hanging="357"/>
        <w:outlineLvl w:val="0"/>
        <w:rPr>
          <w:rFonts w:cs="Arial"/>
          <w:b/>
        </w:rPr>
      </w:pPr>
      <w:bookmarkStart w:id="2" w:name="OLE_LINK1"/>
      <w:r>
        <w:rPr>
          <w:rFonts w:cs="Arial"/>
          <w:b/>
        </w:rPr>
        <w:t>COMMENCEMENT</w:t>
      </w:r>
    </w:p>
    <w:p w14:paraId="3DB7EEB6" w14:textId="534DF144" w:rsidR="00A63494" w:rsidRPr="00A63494" w:rsidRDefault="00A63494" w:rsidP="00A63494">
      <w:pPr>
        <w:pStyle w:val="BodyLetter"/>
        <w:numPr>
          <w:ilvl w:val="1"/>
          <w:numId w:val="12"/>
        </w:numPr>
        <w:spacing w:after="120"/>
        <w:rPr>
          <w:rFonts w:cs="Arial"/>
        </w:rPr>
      </w:pPr>
      <w:r w:rsidRPr="00A63494">
        <w:rPr>
          <w:rFonts w:cs="Arial"/>
        </w:rPr>
        <w:t xml:space="preserve">The provisions of this Agreement shall, subject to Clause 2.2, apply from the date stated on the front page of the Contract Form and, subject always to earlier termination in accordance with Clause 3 (Implementation of the Works), Clause </w:t>
      </w:r>
      <w:r>
        <w:rPr>
          <w:rFonts w:cs="Arial"/>
        </w:rPr>
        <w:fldChar w:fldCharType="begin"/>
      </w:r>
      <w:r>
        <w:rPr>
          <w:rFonts w:cs="Arial"/>
        </w:rPr>
        <w:instrText xml:space="preserve"> REF _Ref80964294 \r \h </w:instrText>
      </w:r>
      <w:r>
        <w:rPr>
          <w:rFonts w:cs="Arial"/>
        </w:rPr>
      </w:r>
      <w:r>
        <w:rPr>
          <w:rFonts w:cs="Arial"/>
        </w:rPr>
        <w:fldChar w:fldCharType="separate"/>
      </w:r>
      <w:r w:rsidR="00965C69">
        <w:rPr>
          <w:rFonts w:cs="Arial"/>
        </w:rPr>
        <w:t>15</w:t>
      </w:r>
      <w:r>
        <w:rPr>
          <w:rFonts w:cs="Arial"/>
        </w:rPr>
        <w:fldChar w:fldCharType="end"/>
      </w:r>
      <w:r w:rsidRPr="00A63494">
        <w:rPr>
          <w:rFonts w:cs="Arial"/>
        </w:rPr>
        <w:t xml:space="preserve"> (</w:t>
      </w:r>
      <w:r w:rsidRPr="00965C69">
        <w:rPr>
          <w:rFonts w:cs="Arial"/>
          <w:i/>
        </w:rPr>
        <w:t>Termination</w:t>
      </w:r>
      <w:r w:rsidRPr="00A63494">
        <w:rPr>
          <w:rFonts w:cs="Arial"/>
        </w:rPr>
        <w:t xml:space="preserve">), Clause </w:t>
      </w:r>
      <w:r>
        <w:rPr>
          <w:rFonts w:cs="Arial"/>
        </w:rPr>
        <w:fldChar w:fldCharType="begin"/>
      </w:r>
      <w:r>
        <w:rPr>
          <w:rFonts w:cs="Arial"/>
        </w:rPr>
        <w:instrText xml:space="preserve"> REF _Ref89170385 \r \h </w:instrText>
      </w:r>
      <w:r>
        <w:rPr>
          <w:rFonts w:cs="Arial"/>
        </w:rPr>
      </w:r>
      <w:r>
        <w:rPr>
          <w:rFonts w:cs="Arial"/>
        </w:rPr>
        <w:fldChar w:fldCharType="separate"/>
      </w:r>
      <w:r>
        <w:rPr>
          <w:rFonts w:cs="Arial"/>
        </w:rPr>
        <w:t>16</w:t>
      </w:r>
      <w:r>
        <w:rPr>
          <w:rFonts w:cs="Arial"/>
        </w:rPr>
        <w:fldChar w:fldCharType="end"/>
      </w:r>
      <w:r w:rsidRPr="00A63494">
        <w:rPr>
          <w:rFonts w:cs="Arial"/>
        </w:rPr>
        <w:t xml:space="preserve"> (</w:t>
      </w:r>
      <w:r w:rsidRPr="00965C69">
        <w:rPr>
          <w:rFonts w:cs="Arial"/>
          <w:i/>
        </w:rPr>
        <w:t>Force Majeure</w:t>
      </w:r>
      <w:r w:rsidRPr="00A63494">
        <w:rPr>
          <w:rFonts w:cs="Arial"/>
        </w:rPr>
        <w:t xml:space="preserve">) or </w:t>
      </w:r>
      <w:r>
        <w:rPr>
          <w:rFonts w:cs="Arial"/>
        </w:rPr>
        <w:t>[</w:t>
      </w:r>
      <w:r w:rsidRPr="00965C69">
        <w:rPr>
          <w:rFonts w:cs="Arial"/>
          <w:i/>
        </w:rPr>
        <w:t>other</w:t>
      </w:r>
      <w:r>
        <w:rPr>
          <w:rFonts w:cs="Arial"/>
        </w:rPr>
        <w:t>]</w:t>
      </w:r>
      <w:r w:rsidRPr="00A63494">
        <w:rPr>
          <w:rFonts w:cs="Arial"/>
        </w:rPr>
        <w:t xml:space="preserve"> shall continue in force and effect until the expiry of the Service Term. </w:t>
      </w:r>
    </w:p>
    <w:p w14:paraId="544D979B" w14:textId="2925FE22" w:rsidR="00A63494" w:rsidRPr="00A63494" w:rsidRDefault="00965C69" w:rsidP="00A63494">
      <w:pPr>
        <w:pStyle w:val="BodyLetter"/>
        <w:numPr>
          <w:ilvl w:val="1"/>
          <w:numId w:val="12"/>
        </w:numPr>
        <w:spacing w:after="120"/>
        <w:rPr>
          <w:rFonts w:cs="Arial"/>
        </w:rPr>
      </w:pPr>
      <w:r w:rsidRPr="00A63494">
        <w:rPr>
          <w:rFonts w:cs="Arial"/>
        </w:rPr>
        <w:t>Th</w:t>
      </w:r>
      <w:r>
        <w:rPr>
          <w:rFonts w:cs="Arial"/>
        </w:rPr>
        <w:t>is</w:t>
      </w:r>
      <w:r w:rsidRPr="00A63494">
        <w:rPr>
          <w:rFonts w:cs="Arial"/>
        </w:rPr>
        <w:t xml:space="preserve"> </w:t>
      </w:r>
      <w:r w:rsidR="00A63494" w:rsidRPr="00A63494">
        <w:rPr>
          <w:rFonts w:cs="Arial"/>
        </w:rPr>
        <w:t xml:space="preserve">Agreement, other than this Clause 2 and Clauses </w:t>
      </w:r>
      <w:r w:rsidR="00A63494">
        <w:rPr>
          <w:rFonts w:cs="Arial"/>
        </w:rPr>
        <w:fldChar w:fldCharType="begin"/>
      </w:r>
      <w:r w:rsidR="00A63494">
        <w:rPr>
          <w:rFonts w:cs="Arial"/>
        </w:rPr>
        <w:instrText xml:space="preserve"> REF _Ref80964294 \r \h </w:instrText>
      </w:r>
      <w:r w:rsidR="00A63494">
        <w:rPr>
          <w:rFonts w:cs="Arial"/>
        </w:rPr>
      </w:r>
      <w:r w:rsidR="00A63494">
        <w:rPr>
          <w:rFonts w:cs="Arial"/>
        </w:rPr>
        <w:fldChar w:fldCharType="separate"/>
      </w:r>
      <w:r w:rsidR="00A63494">
        <w:rPr>
          <w:rFonts w:cs="Arial"/>
        </w:rPr>
        <w:t>15</w:t>
      </w:r>
      <w:r w:rsidR="00A63494">
        <w:rPr>
          <w:rFonts w:cs="Arial"/>
        </w:rPr>
        <w:fldChar w:fldCharType="end"/>
      </w:r>
      <w:r w:rsidR="00A63494" w:rsidRPr="00A63494">
        <w:rPr>
          <w:rFonts w:cs="Arial"/>
        </w:rPr>
        <w:t xml:space="preserve"> (Termination) to </w:t>
      </w:r>
      <w:r w:rsidR="00A63494">
        <w:rPr>
          <w:rFonts w:cs="Arial"/>
        </w:rPr>
        <w:t>[   ]</w:t>
      </w:r>
      <w:r w:rsidR="00A63494" w:rsidRPr="00A63494">
        <w:rPr>
          <w:rFonts w:cs="Arial"/>
        </w:rPr>
        <w:t>, shall in all respects be conditional on the Conditions Precedent</w:t>
      </w:r>
      <w:r w:rsidR="008B03F6">
        <w:rPr>
          <w:rFonts w:cs="Arial"/>
        </w:rPr>
        <w:t xml:space="preserve"> (CP)</w:t>
      </w:r>
      <w:r w:rsidR="00A63494" w:rsidRPr="00A63494">
        <w:rPr>
          <w:rFonts w:cs="Arial"/>
        </w:rPr>
        <w:t xml:space="preserve"> being satisfied by the Provider or waived by </w:t>
      </w:r>
      <w:r>
        <w:rPr>
          <w:rFonts w:cs="Arial"/>
        </w:rPr>
        <w:t>NGESO</w:t>
      </w:r>
      <w:r w:rsidR="00A63494" w:rsidRPr="00A63494">
        <w:rPr>
          <w:rFonts w:cs="Arial"/>
        </w:rPr>
        <w:t xml:space="preserve"> by the CP Date.</w:t>
      </w:r>
    </w:p>
    <w:p w14:paraId="3FBDFDD5" w14:textId="77777777" w:rsidR="00A63494" w:rsidRPr="00A63494" w:rsidRDefault="00A63494" w:rsidP="00A63494">
      <w:pPr>
        <w:pStyle w:val="BodyLetter"/>
        <w:numPr>
          <w:ilvl w:val="1"/>
          <w:numId w:val="12"/>
        </w:numPr>
        <w:spacing w:after="120"/>
        <w:rPr>
          <w:rFonts w:cs="Arial"/>
        </w:rPr>
      </w:pPr>
      <w:r w:rsidRPr="00A63494">
        <w:rPr>
          <w:rFonts w:cs="Arial"/>
        </w:rPr>
        <w:t>The Provider shall use all reasonable endeavours to ensure that the Conditions Precedent are satisfied as soon as possible after the date hereof and in any event by not later than the CP Date.</w:t>
      </w:r>
    </w:p>
    <w:p w14:paraId="76BFBD20" w14:textId="55851323" w:rsidR="00A63494" w:rsidRDefault="00A63494" w:rsidP="00A63494">
      <w:pPr>
        <w:pStyle w:val="BodyLetter"/>
        <w:numPr>
          <w:ilvl w:val="1"/>
          <w:numId w:val="12"/>
        </w:numPr>
        <w:spacing w:after="120"/>
        <w:rPr>
          <w:rFonts w:cs="Arial"/>
        </w:rPr>
      </w:pPr>
      <w:r w:rsidRPr="00A63494">
        <w:rPr>
          <w:rFonts w:cs="Arial"/>
        </w:rPr>
        <w:t xml:space="preserve">If any Condition Precedent has not been satisfied by the Provider or waived by </w:t>
      </w:r>
      <w:r w:rsidR="00965C69">
        <w:rPr>
          <w:rFonts w:cs="Arial"/>
        </w:rPr>
        <w:t>NGESO</w:t>
      </w:r>
      <w:r w:rsidRPr="00A63494">
        <w:rPr>
          <w:rFonts w:cs="Arial"/>
        </w:rPr>
        <w:t xml:space="preserve"> on or before the CP Date</w:t>
      </w:r>
      <w:r w:rsidR="00965C69">
        <w:rPr>
          <w:rFonts w:cs="Arial"/>
        </w:rPr>
        <w:t>,</w:t>
      </w:r>
      <w:r w:rsidRPr="00A63494">
        <w:rPr>
          <w:rFonts w:cs="Arial"/>
        </w:rPr>
        <w:t xml:space="preserve"> this Agreement shall (to the extent in force) cease to apply.  </w:t>
      </w:r>
    </w:p>
    <w:p w14:paraId="6D3C101C" w14:textId="77777777" w:rsidR="001727B7" w:rsidRPr="00A63494" w:rsidRDefault="001727B7" w:rsidP="001727B7">
      <w:pPr>
        <w:pStyle w:val="BodyLetter"/>
        <w:spacing w:after="120"/>
        <w:ind w:left="716"/>
        <w:rPr>
          <w:rFonts w:cs="Arial"/>
        </w:rPr>
      </w:pPr>
    </w:p>
    <w:p w14:paraId="79862406" w14:textId="2547952B" w:rsidR="00F133C5" w:rsidRPr="00F133C5" w:rsidRDefault="00F133C5" w:rsidP="00F133C5">
      <w:pPr>
        <w:pStyle w:val="BodyLetter"/>
        <w:keepNext/>
        <w:widowControl w:val="0"/>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276" w:lineRule="auto"/>
        <w:jc w:val="both"/>
        <w:outlineLvl w:val="0"/>
        <w:rPr>
          <w:rFonts w:eastAsia="Times New Roman" w:cs="Arial"/>
          <w:b/>
          <w:bCs/>
        </w:rPr>
      </w:pPr>
      <w:bookmarkStart w:id="3" w:name="_Toc54955986"/>
      <w:bookmarkStart w:id="4" w:name="_Ref87621830"/>
      <w:bookmarkStart w:id="5" w:name="_Ref66876124"/>
      <w:bookmarkEnd w:id="2"/>
      <w:r w:rsidRPr="00F133C5">
        <w:rPr>
          <w:rFonts w:eastAsia="Times New Roman" w:cs="Arial"/>
          <w:b/>
          <w:bCs/>
        </w:rPr>
        <w:t>IMPLEMENTATION OF THE WORKS</w:t>
      </w:r>
      <w:bookmarkEnd w:id="3"/>
      <w:bookmarkEnd w:id="4"/>
      <w:r w:rsidRPr="00F133C5">
        <w:rPr>
          <w:rFonts w:eastAsia="Times New Roman" w:cs="Arial"/>
          <w:b/>
          <w:bCs/>
        </w:rPr>
        <w:t xml:space="preserve"> </w:t>
      </w:r>
      <w:bookmarkEnd w:id="5"/>
    </w:p>
    <w:p w14:paraId="2A20E208" w14:textId="53BB432B" w:rsidR="00F133C5" w:rsidRPr="00877BF8" w:rsidRDefault="00F133C5" w:rsidP="00F133C5">
      <w:pPr>
        <w:pStyle w:val="ListParagraph"/>
        <w:numPr>
          <w:ilvl w:val="1"/>
          <w:numId w:val="12"/>
        </w:numPr>
        <w:tabs>
          <w:tab w:val="left" w:pos="709"/>
          <w:tab w:val="left" w:pos="2041"/>
          <w:tab w:val="left" w:pos="3062"/>
          <w:tab w:val="left" w:pos="4082"/>
          <w:tab w:val="left" w:pos="5103"/>
          <w:tab w:val="left" w:pos="6124"/>
        </w:tabs>
        <w:spacing w:after="240" w:line="276" w:lineRule="auto"/>
        <w:jc w:val="both"/>
        <w:rPr>
          <w:rFonts w:eastAsia="Calibri" w:cs="Arial"/>
          <w:color w:val="000000"/>
        </w:rPr>
      </w:pPr>
      <w:r w:rsidRPr="00877BF8">
        <w:rPr>
          <w:rFonts w:eastAsia="Calibri" w:cs="Arial"/>
        </w:rPr>
        <w:t xml:space="preserve">The </w:t>
      </w:r>
      <w:r w:rsidRPr="0004080A">
        <w:rPr>
          <w:rFonts w:eastAsia="Calibri" w:cs="Arial"/>
        </w:rPr>
        <w:t>Provider</w:t>
      </w:r>
      <w:r w:rsidRPr="00877BF8">
        <w:rPr>
          <w:rFonts w:eastAsia="Calibri" w:cs="Arial"/>
        </w:rPr>
        <w:t xml:space="preserve"> shall (at its own cost) implement and complete the </w:t>
      </w:r>
      <w:r w:rsidRPr="0004080A">
        <w:rPr>
          <w:rFonts w:eastAsia="Calibri" w:cs="Arial"/>
        </w:rPr>
        <w:t>Works</w:t>
      </w:r>
      <w:r w:rsidRPr="00877BF8">
        <w:rPr>
          <w:rFonts w:eastAsia="Calibri" w:cs="Arial"/>
        </w:rPr>
        <w:t xml:space="preserve"> in accordance with </w:t>
      </w:r>
      <w:r w:rsidRPr="0004080A">
        <w:rPr>
          <w:rFonts w:eastAsia="Calibri" w:cs="Arial"/>
        </w:rPr>
        <w:t>Good Industry Practice</w:t>
      </w:r>
      <w:r w:rsidRPr="00877BF8">
        <w:rPr>
          <w:rFonts w:eastAsia="Calibri" w:cs="Arial"/>
        </w:rPr>
        <w:t xml:space="preserve"> by the </w:t>
      </w:r>
      <w:r w:rsidRPr="0004080A">
        <w:rPr>
          <w:rFonts w:eastAsia="Calibri" w:cs="Arial"/>
        </w:rPr>
        <w:t>Scheduled Commercial Operations Date</w:t>
      </w:r>
      <w:r w:rsidRPr="00877BF8">
        <w:rPr>
          <w:rFonts w:eastAsia="Calibri" w:cs="Arial"/>
          <w:color w:val="000000"/>
        </w:rPr>
        <w:t>.</w:t>
      </w:r>
    </w:p>
    <w:p w14:paraId="4A8C1D74" w14:textId="5E222C75" w:rsidR="00F133C5" w:rsidRPr="00F133C5" w:rsidRDefault="00F133C5" w:rsidP="00F133C5">
      <w:pPr>
        <w:pStyle w:val="ListParagraph"/>
        <w:numPr>
          <w:ilvl w:val="1"/>
          <w:numId w:val="12"/>
        </w:numPr>
        <w:spacing w:after="240" w:line="276" w:lineRule="auto"/>
        <w:ind w:left="715" w:hanging="431"/>
        <w:jc w:val="both"/>
        <w:rPr>
          <w:rFonts w:eastAsia="Times New Roman" w:cs="Arial"/>
        </w:rPr>
      </w:pPr>
      <w:bookmarkStart w:id="6" w:name="_Ref66778964"/>
      <w:r w:rsidRPr="00877BF8">
        <w:rPr>
          <w:rFonts w:eastAsia="Times New Roman" w:cs="Arial"/>
        </w:rPr>
        <w:t xml:space="preserve">The Provider shall, </w:t>
      </w:r>
      <w:r w:rsidRPr="00877BF8">
        <w:rPr>
          <w:rFonts w:eastAsia="Times New Roman" w:cs="Arial"/>
          <w:color w:val="000000"/>
        </w:rPr>
        <w:t>by not later than ten (10) Business Days following the end of each calendar month until the Commercial Operations</w:t>
      </w:r>
      <w:r w:rsidRPr="00877BF8">
        <w:rPr>
          <w:rFonts w:eastAsia="Times New Roman" w:cs="Arial"/>
        </w:rPr>
        <w:t xml:space="preserve"> Date has occurred (or more frequently on either </w:t>
      </w:r>
      <w:r w:rsidRPr="00877BF8">
        <w:rPr>
          <w:rFonts w:eastAsia="Times New Roman" w:cs="Arial"/>
        </w:rPr>
        <w:lastRenderedPageBreak/>
        <w:t>Party’s</w:t>
      </w:r>
      <w:r w:rsidRPr="00F133C5">
        <w:rPr>
          <w:rFonts w:eastAsia="Times New Roman" w:cs="Arial"/>
        </w:rPr>
        <w:t xml:space="preserve"> request), provide to </w:t>
      </w:r>
      <w:r w:rsidR="00877BF8">
        <w:rPr>
          <w:rFonts w:eastAsia="Times New Roman" w:cs="Arial"/>
        </w:rPr>
        <w:t>NGESO</w:t>
      </w:r>
      <w:r w:rsidR="002569B7">
        <w:rPr>
          <w:rFonts w:eastAsia="Times New Roman" w:cs="Arial"/>
        </w:rPr>
        <w:t xml:space="preserve"> and the DNO</w:t>
      </w:r>
      <w:r w:rsidR="00FC39E9">
        <w:rPr>
          <w:rFonts w:eastAsia="Times New Roman" w:cs="Arial"/>
        </w:rPr>
        <w:t>,</w:t>
      </w:r>
      <w:r w:rsidRPr="00F133C5">
        <w:rPr>
          <w:rFonts w:eastAsia="Times New Roman" w:cs="Arial"/>
        </w:rPr>
        <w:t xml:space="preserve"> a progress report in writing setting out details of:</w:t>
      </w:r>
      <w:bookmarkEnd w:id="6"/>
    </w:p>
    <w:p w14:paraId="13A55C44" w14:textId="10883142" w:rsidR="00F133C5" w:rsidRPr="00BA59B9" w:rsidRDefault="00BA59B9" w:rsidP="002926CE">
      <w:pPr>
        <w:pStyle w:val="ListParagraph"/>
        <w:spacing w:after="240" w:line="276" w:lineRule="auto"/>
        <w:ind w:left="715"/>
        <w:jc w:val="both"/>
        <w:rPr>
          <w:rFonts w:eastAsia="Times New Roman" w:cs="Arial"/>
        </w:rPr>
      </w:pPr>
      <w:r w:rsidRPr="00BA59B9">
        <w:rPr>
          <w:rFonts w:eastAsia="Times New Roman" w:cs="Arial"/>
        </w:rPr>
        <w:t xml:space="preserve">3.2.1 </w:t>
      </w:r>
      <w:r w:rsidR="00F133C5" w:rsidRPr="00BA59B9">
        <w:rPr>
          <w:rFonts w:eastAsia="Times New Roman" w:cs="Arial"/>
        </w:rPr>
        <w:t xml:space="preserve">the progress of the Works by reference to the Project Plan, </w:t>
      </w:r>
      <w:r w:rsidR="009C2460" w:rsidRPr="00BA59B9">
        <w:rPr>
          <w:rFonts w:eastAsia="Times New Roman" w:cs="Arial"/>
        </w:rPr>
        <w:t>including progress</w:t>
      </w:r>
      <w:r w:rsidR="00F133C5" w:rsidRPr="00BA59B9">
        <w:rPr>
          <w:rFonts w:eastAsia="Times New Roman" w:cs="Arial"/>
        </w:rPr>
        <w:t xml:space="preserve"> in the delivery to site of plant and equipment required for the operation of the </w:t>
      </w:r>
      <w:r w:rsidR="00877BF8" w:rsidRPr="00BA59B9">
        <w:rPr>
          <w:rFonts w:eastAsia="Times New Roman" w:cs="Arial"/>
        </w:rPr>
        <w:t>Contracted Anchor Plant</w:t>
      </w:r>
      <w:r w:rsidR="00F133C5" w:rsidRPr="00BA59B9">
        <w:rPr>
          <w:rFonts w:eastAsia="Times New Roman" w:cs="Arial"/>
        </w:rPr>
        <w:t xml:space="preserve"> and the installation of such plant and equipment and progress in obtaining all outstanding consents, permissions, approvals, licences, exemptions and other permits  (in legally effectual form) as may be necessary for the operation of the </w:t>
      </w:r>
      <w:r w:rsidR="00877BF8" w:rsidRPr="00BA59B9">
        <w:rPr>
          <w:rFonts w:eastAsia="Times New Roman" w:cs="Arial"/>
        </w:rPr>
        <w:t>Contracted Anchor Plant</w:t>
      </w:r>
      <w:r w:rsidR="00F133C5" w:rsidRPr="00BA59B9">
        <w:rPr>
          <w:rFonts w:eastAsia="Times New Roman" w:cs="Arial"/>
        </w:rPr>
        <w:t xml:space="preserve"> in accordance with the terms of this Agreement;</w:t>
      </w:r>
    </w:p>
    <w:p w14:paraId="49D157BF" w14:textId="36EA5211" w:rsidR="00F133C5" w:rsidRPr="00BA59B9" w:rsidRDefault="00BA59B9" w:rsidP="002926CE">
      <w:pPr>
        <w:pStyle w:val="ListParagraph"/>
        <w:spacing w:after="240" w:line="276" w:lineRule="auto"/>
        <w:ind w:left="715"/>
        <w:jc w:val="both"/>
        <w:rPr>
          <w:rFonts w:eastAsia="Times New Roman" w:cs="Arial"/>
        </w:rPr>
      </w:pPr>
      <w:r>
        <w:rPr>
          <w:rFonts w:eastAsia="Times New Roman" w:cs="Arial"/>
        </w:rPr>
        <w:t xml:space="preserve">3.2.2 </w:t>
      </w:r>
      <w:r w:rsidR="00F133C5" w:rsidRPr="00BA59B9">
        <w:rPr>
          <w:rFonts w:eastAsia="Times New Roman" w:cs="Arial"/>
        </w:rPr>
        <w:t>the Provider’s proposals for remedying any delay or anticipated delay in implementing the Project Plan;</w:t>
      </w:r>
    </w:p>
    <w:p w14:paraId="7F201951" w14:textId="0F5FD182" w:rsidR="00F133C5" w:rsidRPr="00BA59B9" w:rsidRDefault="00BA59B9" w:rsidP="002926CE">
      <w:pPr>
        <w:pStyle w:val="ListParagraph"/>
        <w:spacing w:after="240" w:line="276" w:lineRule="auto"/>
        <w:ind w:left="715"/>
        <w:jc w:val="both"/>
        <w:rPr>
          <w:rFonts w:eastAsia="Times New Roman" w:cs="Arial"/>
        </w:rPr>
      </w:pPr>
      <w:r>
        <w:rPr>
          <w:rFonts w:eastAsia="Times New Roman" w:cs="Arial"/>
        </w:rPr>
        <w:t xml:space="preserve">3.2.3 </w:t>
      </w:r>
      <w:r w:rsidR="00F133C5" w:rsidRPr="00BA59B9">
        <w:rPr>
          <w:rFonts w:eastAsia="Times New Roman" w:cs="Arial"/>
        </w:rPr>
        <w:t xml:space="preserve">the occurrence of any Delay Event and any adjustment (which shall, subject to </w:t>
      </w:r>
      <w:r w:rsidR="00965C69" w:rsidRPr="00BA59B9">
        <w:rPr>
          <w:rFonts w:eastAsia="Times New Roman" w:cs="Arial"/>
        </w:rPr>
        <w:t>NGESO</w:t>
      </w:r>
      <w:r w:rsidR="00F133C5" w:rsidRPr="00BA59B9">
        <w:rPr>
          <w:rFonts w:eastAsia="Times New Roman" w:cs="Arial"/>
        </w:rPr>
        <w:t xml:space="preserve">’s right to terminate under Clause </w:t>
      </w:r>
      <w:r w:rsidR="00877BF8" w:rsidRPr="00BA59B9">
        <w:rPr>
          <w:rFonts w:eastAsia="Times New Roman" w:cs="Arial"/>
        </w:rPr>
        <w:fldChar w:fldCharType="begin"/>
      </w:r>
      <w:r w:rsidR="00877BF8" w:rsidRPr="00BA59B9">
        <w:rPr>
          <w:rFonts w:eastAsia="Times New Roman" w:cs="Arial"/>
        </w:rPr>
        <w:instrText xml:space="preserve"> REF _Ref86058411 \r \h </w:instrText>
      </w:r>
      <w:r>
        <w:rPr>
          <w:rFonts w:eastAsia="Times New Roman" w:cs="Arial"/>
        </w:rPr>
        <w:instrText xml:space="preserve"> \* MERGEFORMAT </w:instrText>
      </w:r>
      <w:r w:rsidR="00877BF8" w:rsidRPr="00BA59B9">
        <w:rPr>
          <w:rFonts w:eastAsia="Times New Roman" w:cs="Arial"/>
        </w:rPr>
      </w:r>
      <w:r w:rsidR="00877BF8" w:rsidRPr="00BA59B9">
        <w:rPr>
          <w:rFonts w:eastAsia="Times New Roman" w:cs="Arial"/>
        </w:rPr>
        <w:fldChar w:fldCharType="separate"/>
      </w:r>
      <w:r w:rsidR="00965C69" w:rsidRPr="00BA59B9">
        <w:rPr>
          <w:rFonts w:eastAsia="Times New Roman" w:cs="Arial"/>
        </w:rPr>
        <w:t>15.4</w:t>
      </w:r>
      <w:r w:rsidR="00877BF8" w:rsidRPr="00BA59B9">
        <w:rPr>
          <w:rFonts w:eastAsia="Times New Roman" w:cs="Arial"/>
        </w:rPr>
        <w:fldChar w:fldCharType="end"/>
      </w:r>
      <w:r w:rsidR="00F133C5" w:rsidRPr="00BA59B9">
        <w:rPr>
          <w:rFonts w:eastAsia="Times New Roman" w:cs="Arial"/>
        </w:rPr>
        <w:t>, reflect the period of delay) to the Scheduled Commercial Operations Date; and</w:t>
      </w:r>
    </w:p>
    <w:p w14:paraId="0D783DF4" w14:textId="340B5360" w:rsidR="00F133C5" w:rsidRPr="00BA59B9" w:rsidRDefault="00BA59B9" w:rsidP="002926CE">
      <w:pPr>
        <w:pStyle w:val="ListParagraph"/>
        <w:spacing w:after="240" w:line="276" w:lineRule="auto"/>
        <w:ind w:left="715"/>
        <w:jc w:val="both"/>
        <w:rPr>
          <w:rFonts w:eastAsia="Times New Roman" w:cs="Arial"/>
        </w:rPr>
      </w:pPr>
      <w:r w:rsidRPr="00BA59B9">
        <w:rPr>
          <w:rFonts w:eastAsia="Times New Roman" w:cs="Arial"/>
        </w:rPr>
        <w:t xml:space="preserve">3.2.4 </w:t>
      </w:r>
      <w:r w:rsidR="00F133C5" w:rsidRPr="00BA59B9">
        <w:rPr>
          <w:rFonts w:eastAsia="Times New Roman" w:cs="Arial"/>
        </w:rPr>
        <w:t>any proposed revisions to the Project Plan necessary to reflect the above,</w:t>
      </w:r>
    </w:p>
    <w:p w14:paraId="5D4A4F2B" w14:textId="2B0226F8" w:rsidR="00F133C5" w:rsidRPr="009C2460" w:rsidRDefault="00F133C5" w:rsidP="009C2460">
      <w:pPr>
        <w:spacing w:after="240" w:line="276" w:lineRule="auto"/>
        <w:ind w:left="567"/>
        <w:jc w:val="both"/>
        <w:rPr>
          <w:rFonts w:eastAsia="Times New Roman" w:cs="Arial"/>
        </w:rPr>
      </w:pPr>
      <w:r w:rsidRPr="00F133C5">
        <w:rPr>
          <w:rFonts w:eastAsia="Times New Roman" w:cs="Arial"/>
        </w:rPr>
        <w:t xml:space="preserve">and, subject to </w:t>
      </w:r>
      <w:r w:rsidR="00877BF8">
        <w:rPr>
          <w:rFonts w:eastAsia="Times New Roman" w:cs="Arial"/>
        </w:rPr>
        <w:t>NGESO’s</w:t>
      </w:r>
      <w:r w:rsidRPr="00F133C5">
        <w:rPr>
          <w:rFonts w:eastAsia="Times New Roman" w:cs="Arial"/>
        </w:rPr>
        <w:t xml:space="preserve"> approval (not to be unreasonably withheld or delayed) the revised </w:t>
      </w:r>
      <w:r w:rsidRPr="00877BF8">
        <w:rPr>
          <w:rFonts w:eastAsia="Times New Roman" w:cs="Arial"/>
        </w:rPr>
        <w:t>Project Plan shall supersede the then current Project Plan, provided that any dispute concerning the occurrence or duration of a Delay Event</w:t>
      </w:r>
      <w:r w:rsidRPr="00F133C5">
        <w:rPr>
          <w:rFonts w:eastAsia="Times New Roman" w:cs="Arial"/>
        </w:rPr>
        <w:t xml:space="preserve"> and any related change to the </w:t>
      </w:r>
      <w:r w:rsidRPr="00877BF8">
        <w:rPr>
          <w:rFonts w:eastAsia="Times New Roman" w:cs="Arial"/>
        </w:rPr>
        <w:t>Scheduled Commercial Operations Date</w:t>
      </w:r>
      <w:r w:rsidRPr="00F133C5">
        <w:rPr>
          <w:rFonts w:eastAsia="Times New Roman" w:cs="Arial"/>
        </w:rPr>
        <w:t xml:space="preserve"> may be referred by either </w:t>
      </w:r>
      <w:r w:rsidR="00965C69">
        <w:rPr>
          <w:rFonts w:eastAsia="Times New Roman" w:cs="Arial"/>
        </w:rPr>
        <w:t>NGESO or the Provider</w:t>
      </w:r>
      <w:r w:rsidR="00965C69" w:rsidRPr="00877BF8">
        <w:rPr>
          <w:rFonts w:eastAsia="Times New Roman" w:cs="Arial"/>
        </w:rPr>
        <w:t xml:space="preserve"> </w:t>
      </w:r>
      <w:r w:rsidRPr="00877BF8">
        <w:rPr>
          <w:rFonts w:eastAsia="Times New Roman" w:cs="Arial"/>
        </w:rPr>
        <w:t>by notice in writing to the other for determination by the Expert.</w:t>
      </w:r>
    </w:p>
    <w:p w14:paraId="06CC14A5" w14:textId="6D18911E" w:rsidR="00F133C5" w:rsidRPr="0004080A" w:rsidRDefault="00F133C5" w:rsidP="0004080A">
      <w:pPr>
        <w:pStyle w:val="ListParagraph"/>
        <w:numPr>
          <w:ilvl w:val="1"/>
          <w:numId w:val="12"/>
        </w:numPr>
        <w:tabs>
          <w:tab w:val="left" w:pos="709"/>
          <w:tab w:val="left" w:pos="4082"/>
          <w:tab w:val="left" w:pos="5103"/>
          <w:tab w:val="left" w:pos="6124"/>
        </w:tabs>
        <w:spacing w:after="220" w:line="276" w:lineRule="auto"/>
        <w:ind w:left="715" w:hanging="431"/>
        <w:jc w:val="both"/>
        <w:rPr>
          <w:rFonts w:eastAsia="Calibri" w:cs="Arial"/>
        </w:rPr>
      </w:pPr>
      <w:bookmarkStart w:id="7" w:name="_Ref86076616"/>
      <w:commentRangeStart w:id="8"/>
      <w:commentRangeStart w:id="9"/>
      <w:r w:rsidRPr="0004080A">
        <w:rPr>
          <w:rFonts w:eastAsia="Times New Roman" w:cs="Arial"/>
        </w:rPr>
        <w:t xml:space="preserve">When the Works are substantially completed and the </w:t>
      </w:r>
      <w:r w:rsidR="00877BF8">
        <w:rPr>
          <w:rFonts w:eastAsia="Times New Roman" w:cs="Arial"/>
        </w:rPr>
        <w:t>Contracted Anchor Plant</w:t>
      </w:r>
      <w:r w:rsidRPr="0004080A">
        <w:rPr>
          <w:rFonts w:eastAsia="Times New Roman" w:cs="Arial"/>
        </w:rPr>
        <w:t xml:space="preserve"> is capable in the </w:t>
      </w:r>
      <w:commentRangeEnd w:id="8"/>
      <w:r w:rsidR="005A49A9">
        <w:rPr>
          <w:rStyle w:val="CommentReference"/>
        </w:rPr>
        <w:commentReference w:id="8"/>
      </w:r>
      <w:commentRangeEnd w:id="9"/>
      <w:r w:rsidR="00047863">
        <w:rPr>
          <w:rStyle w:val="CommentReference"/>
        </w:rPr>
        <w:commentReference w:id="9"/>
      </w:r>
      <w:r w:rsidRPr="0004080A">
        <w:rPr>
          <w:rFonts w:eastAsia="Times New Roman" w:cs="Arial"/>
        </w:rPr>
        <w:t xml:space="preserve">Provider’s opinion of providing the </w:t>
      </w:r>
      <w:r w:rsidR="0062519A">
        <w:rPr>
          <w:rFonts w:eastAsia="Times New Roman" w:cs="Arial"/>
        </w:rPr>
        <w:t>Anchor Plant Capability</w:t>
      </w:r>
      <w:r w:rsidR="00965C69">
        <w:rPr>
          <w:rFonts w:eastAsia="Times New Roman" w:cs="Arial"/>
        </w:rPr>
        <w:t>,</w:t>
      </w:r>
      <w:r w:rsidRPr="0004080A">
        <w:rPr>
          <w:rFonts w:eastAsia="Times New Roman" w:cs="Arial"/>
        </w:rPr>
        <w:t xml:space="preserve"> the Provider shall notify </w:t>
      </w:r>
      <w:r w:rsidR="00877BF8">
        <w:rPr>
          <w:rFonts w:eastAsia="Times New Roman" w:cs="Arial"/>
        </w:rPr>
        <w:t>NGESO</w:t>
      </w:r>
      <w:r w:rsidRPr="0004080A">
        <w:rPr>
          <w:rFonts w:eastAsia="Times New Roman" w:cs="Arial"/>
        </w:rPr>
        <w:t xml:space="preserve"> in writing of the dates on which the </w:t>
      </w:r>
      <w:r w:rsidR="00877BF8">
        <w:rPr>
          <w:rFonts w:eastAsia="Times New Roman" w:cs="Arial"/>
        </w:rPr>
        <w:t>Contracted Anchor Plant</w:t>
      </w:r>
      <w:r w:rsidRPr="0004080A">
        <w:rPr>
          <w:rFonts w:eastAsia="Times New Roman" w:cs="Arial"/>
        </w:rPr>
        <w:t xml:space="preserve"> will be available for a </w:t>
      </w:r>
      <w:r w:rsidR="0062519A">
        <w:rPr>
          <w:rFonts w:eastAsia="Times New Roman" w:cs="Arial"/>
        </w:rPr>
        <w:t>Commissioning Assessment</w:t>
      </w:r>
      <w:r w:rsidRPr="0004080A">
        <w:rPr>
          <w:rFonts w:eastAsia="Times New Roman" w:cs="Arial"/>
        </w:rPr>
        <w:t xml:space="preserve"> over the following period of thirty (30) days. The Parties shall use reasonable endeavours to ensure that </w:t>
      </w:r>
      <w:r w:rsidR="0062519A">
        <w:rPr>
          <w:rFonts w:eastAsia="Times New Roman" w:cs="Arial"/>
        </w:rPr>
        <w:t>the Commissioning Assessment</w:t>
      </w:r>
      <w:r w:rsidRPr="0004080A">
        <w:rPr>
          <w:rFonts w:eastAsia="Times New Roman" w:cs="Arial"/>
        </w:rPr>
        <w:t xml:space="preserve"> is conducted as soon as possible and shall agree the date and time of the </w:t>
      </w:r>
      <w:r w:rsidR="0062519A">
        <w:rPr>
          <w:rFonts w:eastAsia="Times New Roman" w:cs="Arial"/>
        </w:rPr>
        <w:t>Commissioning Assessment</w:t>
      </w:r>
      <w:r w:rsidRPr="0004080A">
        <w:rPr>
          <w:rFonts w:eastAsia="Times New Roman" w:cs="Arial"/>
        </w:rPr>
        <w:t xml:space="preserve">, provided always that, although </w:t>
      </w:r>
      <w:r w:rsidR="00877BF8">
        <w:rPr>
          <w:rFonts w:eastAsia="Times New Roman" w:cs="Arial"/>
        </w:rPr>
        <w:t>NGESO</w:t>
      </w:r>
      <w:r w:rsidRPr="0004080A">
        <w:rPr>
          <w:rFonts w:eastAsia="Times New Roman" w:cs="Arial"/>
        </w:rPr>
        <w:t xml:space="preserve"> shall not unreasonably refuse to carry out a </w:t>
      </w:r>
      <w:r w:rsidR="0062519A" w:rsidRPr="0062519A">
        <w:rPr>
          <w:rFonts w:eastAsia="Times New Roman" w:cs="Arial"/>
        </w:rPr>
        <w:t xml:space="preserve">Commissioning Assessment </w:t>
      </w:r>
      <w:r w:rsidRPr="0004080A">
        <w:rPr>
          <w:rFonts w:eastAsia="Times New Roman" w:cs="Arial"/>
        </w:rPr>
        <w:t xml:space="preserve">at any time and date that may be requested by the Provider, having regard to the cost implications, </w:t>
      </w:r>
      <w:r w:rsidR="00877BF8">
        <w:rPr>
          <w:rFonts w:eastAsia="Times New Roman" w:cs="Arial"/>
        </w:rPr>
        <w:t>NGESO</w:t>
      </w:r>
      <w:r w:rsidRPr="0004080A">
        <w:rPr>
          <w:rFonts w:eastAsia="Times New Roman" w:cs="Arial"/>
        </w:rPr>
        <w:t xml:space="preserve"> reserves the right to cancel any </w:t>
      </w:r>
      <w:r w:rsidR="0062519A" w:rsidRPr="0062519A">
        <w:rPr>
          <w:rFonts w:eastAsia="Times New Roman" w:cs="Arial"/>
        </w:rPr>
        <w:t xml:space="preserve">Commissioning Assessment </w:t>
      </w:r>
      <w:r w:rsidRPr="0004080A">
        <w:rPr>
          <w:rFonts w:eastAsia="Times New Roman" w:cs="Arial"/>
        </w:rPr>
        <w:t>previously agreed to be carried out. In such a case the Parties shall agree an alternative time and date when</w:t>
      </w:r>
      <w:r w:rsidRPr="0004080A">
        <w:rPr>
          <w:rFonts w:eastAsia="Calibri" w:cs="Arial"/>
        </w:rPr>
        <w:t xml:space="preserve"> the </w:t>
      </w:r>
      <w:r w:rsidR="0062519A" w:rsidRPr="0062519A">
        <w:rPr>
          <w:rFonts w:eastAsia="Calibri" w:cs="Arial"/>
        </w:rPr>
        <w:t xml:space="preserve">Commissioning Assessment </w:t>
      </w:r>
      <w:r w:rsidRPr="0004080A">
        <w:rPr>
          <w:rFonts w:eastAsia="Calibri" w:cs="Arial"/>
        </w:rPr>
        <w:t xml:space="preserve">shall be carried out which shall be as soon as possible thereafter. </w:t>
      </w:r>
      <w:r w:rsidR="00877BF8">
        <w:rPr>
          <w:rFonts w:eastAsia="Calibri" w:cs="Arial"/>
        </w:rPr>
        <w:t>NGESO</w:t>
      </w:r>
      <w:r w:rsidRPr="0004080A">
        <w:rPr>
          <w:rFonts w:eastAsia="Calibri" w:cs="Arial"/>
        </w:rPr>
        <w:t xml:space="preserve"> </w:t>
      </w:r>
      <w:r w:rsidR="0062519A">
        <w:rPr>
          <w:rFonts w:eastAsia="Calibri" w:cs="Arial"/>
        </w:rPr>
        <w:t xml:space="preserve">and the DNO </w:t>
      </w:r>
      <w:r w:rsidRPr="0004080A">
        <w:rPr>
          <w:rFonts w:eastAsia="Calibri" w:cs="Arial"/>
        </w:rPr>
        <w:t xml:space="preserve">shall be entitled to attend a </w:t>
      </w:r>
      <w:r w:rsidR="0062519A" w:rsidRPr="0062519A">
        <w:rPr>
          <w:rFonts w:eastAsia="Calibri" w:cs="Arial"/>
        </w:rPr>
        <w:t xml:space="preserve">Commissioning Assessment </w:t>
      </w:r>
      <w:r w:rsidRPr="0004080A">
        <w:rPr>
          <w:rFonts w:eastAsia="Calibri" w:cs="Arial"/>
        </w:rPr>
        <w:t xml:space="preserve">and </w:t>
      </w:r>
      <w:r w:rsidR="0062519A">
        <w:rPr>
          <w:rFonts w:eastAsia="Calibri" w:cs="Arial"/>
        </w:rPr>
        <w:t>any</w:t>
      </w:r>
      <w:r w:rsidRPr="0004080A">
        <w:rPr>
          <w:rFonts w:eastAsia="Calibri" w:cs="Arial"/>
        </w:rPr>
        <w:t xml:space="preserve"> Party may request the Expert to be present at a </w:t>
      </w:r>
      <w:r w:rsidR="0062519A" w:rsidRPr="0062519A">
        <w:rPr>
          <w:rFonts w:eastAsia="Calibri" w:cs="Arial"/>
        </w:rPr>
        <w:t>Commissioning Assessment</w:t>
      </w:r>
      <w:r w:rsidRPr="0004080A">
        <w:rPr>
          <w:rFonts w:eastAsia="Calibri" w:cs="Arial"/>
        </w:rPr>
        <w:t>.</w:t>
      </w:r>
      <w:bookmarkEnd w:id="7"/>
    </w:p>
    <w:p w14:paraId="5E40A042" w14:textId="49554798"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jc w:val="both"/>
        <w:rPr>
          <w:rFonts w:eastAsia="Calibri" w:cs="Arial"/>
          <w:color w:val="000000"/>
        </w:rPr>
      </w:pPr>
      <w:r w:rsidRPr="0004080A">
        <w:rPr>
          <w:rFonts w:eastAsia="Calibri" w:cs="Arial"/>
        </w:rPr>
        <w:t xml:space="preserve">As soon as </w:t>
      </w:r>
      <w:r w:rsidRPr="0004080A">
        <w:rPr>
          <w:rFonts w:eastAsia="Calibri" w:cs="Arial"/>
          <w:color w:val="000000"/>
        </w:rPr>
        <w:t xml:space="preserve">practicable after the date on which the </w:t>
      </w:r>
      <w:r w:rsidR="0062519A" w:rsidRPr="0062519A">
        <w:rPr>
          <w:rFonts w:eastAsia="Calibri" w:cs="Arial"/>
          <w:color w:val="000000"/>
        </w:rPr>
        <w:t xml:space="preserve">Commissioning Assessment </w:t>
      </w:r>
      <w:r w:rsidRPr="0004080A">
        <w:rPr>
          <w:rFonts w:eastAsia="Calibri" w:cs="Arial"/>
          <w:color w:val="000000"/>
        </w:rPr>
        <w:t>has been completed</w:t>
      </w:r>
      <w:r w:rsidRPr="0004080A">
        <w:rPr>
          <w:rFonts w:eastAsia="Times New Roman" w:cs="Arial"/>
          <w:snapToGrid w:val="0"/>
          <w:color w:val="000000"/>
          <w:szCs w:val="20"/>
        </w:rPr>
        <w:t xml:space="preserve"> </w:t>
      </w:r>
      <w:r w:rsidRPr="0004080A">
        <w:rPr>
          <w:rFonts w:eastAsia="Calibri" w:cs="Arial"/>
          <w:color w:val="000000"/>
        </w:rPr>
        <w:t xml:space="preserve">and in any event within five (5) Business Days, </w:t>
      </w:r>
      <w:r w:rsidR="00877BF8" w:rsidRPr="00877BF8">
        <w:rPr>
          <w:rFonts w:eastAsia="Calibri" w:cs="Arial"/>
          <w:color w:val="000000"/>
        </w:rPr>
        <w:t>NGESO</w:t>
      </w:r>
      <w:r w:rsidRPr="0004080A">
        <w:rPr>
          <w:rFonts w:eastAsia="Calibri" w:cs="Arial"/>
          <w:color w:val="000000"/>
        </w:rPr>
        <w:t xml:space="preserve"> shall notify the Provider </w:t>
      </w:r>
      <w:r w:rsidR="00965C69">
        <w:rPr>
          <w:rFonts w:eastAsia="Calibri" w:cs="Arial"/>
          <w:color w:val="000000"/>
        </w:rPr>
        <w:t xml:space="preserve">and the DNO </w:t>
      </w:r>
      <w:r w:rsidRPr="0004080A">
        <w:rPr>
          <w:rFonts w:eastAsia="Calibri" w:cs="Arial"/>
          <w:color w:val="000000"/>
        </w:rPr>
        <w:t xml:space="preserve">whether the </w:t>
      </w:r>
      <w:r w:rsidR="00877BF8">
        <w:rPr>
          <w:rFonts w:eastAsia="Calibri" w:cs="Arial"/>
          <w:color w:val="000000"/>
        </w:rPr>
        <w:t>Contracted Anchor Plant</w:t>
      </w:r>
      <w:r w:rsidRPr="0004080A">
        <w:rPr>
          <w:rFonts w:eastAsia="Calibri" w:cs="Arial"/>
          <w:color w:val="000000"/>
        </w:rPr>
        <w:t xml:space="preserve"> has passed or failed the </w:t>
      </w:r>
      <w:commentRangeStart w:id="10"/>
      <w:r w:rsidR="0062519A" w:rsidRPr="0062519A">
        <w:rPr>
          <w:rFonts w:eastAsia="Calibri" w:cs="Arial"/>
          <w:color w:val="000000"/>
        </w:rPr>
        <w:t>Commissioning Assessment</w:t>
      </w:r>
      <w:r w:rsidRPr="0004080A">
        <w:rPr>
          <w:rFonts w:eastAsia="Calibri" w:cs="Arial"/>
          <w:color w:val="000000"/>
        </w:rPr>
        <w:t>.</w:t>
      </w:r>
      <w:commentRangeEnd w:id="10"/>
      <w:r w:rsidR="00305A50">
        <w:rPr>
          <w:rStyle w:val="CommentReference"/>
        </w:rPr>
        <w:commentReference w:id="10"/>
      </w:r>
      <w:r w:rsidRPr="0004080A">
        <w:rPr>
          <w:rFonts w:eastAsia="Calibri" w:cs="Arial"/>
          <w:color w:val="000000"/>
        </w:rPr>
        <w:t xml:space="preserve"> Any dispute as to whether the </w:t>
      </w:r>
      <w:r w:rsidR="0062519A" w:rsidRPr="0062519A">
        <w:rPr>
          <w:rFonts w:eastAsia="Calibri" w:cs="Arial"/>
          <w:color w:val="000000"/>
        </w:rPr>
        <w:t xml:space="preserve">Commissioning Assessment </w:t>
      </w:r>
      <w:r w:rsidRPr="0004080A">
        <w:rPr>
          <w:rFonts w:eastAsia="Calibri" w:cs="Arial"/>
          <w:color w:val="000000"/>
        </w:rPr>
        <w:t>has been passed or failed may be referred by either Party to the Expert for determination.</w:t>
      </w:r>
    </w:p>
    <w:p w14:paraId="7050E528" w14:textId="71E8CE1E"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jc w:val="both"/>
        <w:rPr>
          <w:rFonts w:eastAsia="Calibri" w:cs="Arial"/>
          <w:b/>
        </w:rPr>
      </w:pPr>
      <w:bookmarkStart w:id="11" w:name="_Ref52440569"/>
      <w:r w:rsidRPr="0004080A">
        <w:rPr>
          <w:rFonts w:eastAsia="Calibri" w:cs="Arial"/>
        </w:rPr>
        <w:lastRenderedPageBreak/>
        <w:t xml:space="preserve">If the </w:t>
      </w:r>
      <w:r w:rsidR="00877BF8">
        <w:rPr>
          <w:rFonts w:eastAsia="Calibri" w:cs="Arial"/>
        </w:rPr>
        <w:t>Contracted Anchor Plant</w:t>
      </w:r>
      <w:r w:rsidRPr="0004080A">
        <w:rPr>
          <w:rFonts w:eastAsia="Calibri" w:cs="Arial"/>
        </w:rPr>
        <w:t xml:space="preserve"> has not successfully passed the </w:t>
      </w:r>
      <w:r w:rsidR="0062519A" w:rsidRPr="0062519A">
        <w:rPr>
          <w:rFonts w:eastAsia="Calibri" w:cs="Arial"/>
        </w:rPr>
        <w:t xml:space="preserve">Commissioning Assessment </w:t>
      </w:r>
      <w:r w:rsidRPr="0004080A">
        <w:rPr>
          <w:rFonts w:eastAsia="Calibri" w:cs="Arial"/>
        </w:rPr>
        <w:t>by the Scheduled Commercial Operations Date</w:t>
      </w:r>
      <w:r w:rsidRPr="0004080A">
        <w:rPr>
          <w:rFonts w:eastAsia="Calibri" w:cs="Times New Roman"/>
        </w:rPr>
        <w:t xml:space="preserve"> </w:t>
      </w:r>
      <w:r w:rsidRPr="0004080A">
        <w:rPr>
          <w:rFonts w:eastAsia="Calibri" w:cs="Arial"/>
        </w:rPr>
        <w:t xml:space="preserve">then, save to the extent due to a Delay Event, the Provider shall pay to </w:t>
      </w:r>
      <w:r w:rsidR="00877BF8" w:rsidRPr="00877BF8">
        <w:rPr>
          <w:rFonts w:eastAsia="Calibri" w:cs="Arial"/>
        </w:rPr>
        <w:t>NGESO</w:t>
      </w:r>
      <w:r w:rsidRPr="0004080A">
        <w:rPr>
          <w:rFonts w:eastAsia="Calibri" w:cs="Arial"/>
        </w:rPr>
        <w:t xml:space="preserve">, without deduction or set off, liquidated damages </w:t>
      </w:r>
      <w:r w:rsidR="006C0E0C">
        <w:rPr>
          <w:rFonts w:eastAsia="Calibri" w:cs="Arial"/>
        </w:rPr>
        <w:t>(“</w:t>
      </w:r>
      <w:r w:rsidR="006C0E0C" w:rsidRPr="00661224">
        <w:rPr>
          <w:rFonts w:eastAsia="Calibri" w:cs="Arial"/>
          <w:b/>
        </w:rPr>
        <w:t>LADs</w:t>
      </w:r>
      <w:r w:rsidR="006C0E0C">
        <w:rPr>
          <w:rFonts w:eastAsia="Calibri" w:cs="Arial"/>
        </w:rPr>
        <w:t xml:space="preserve">”) </w:t>
      </w:r>
      <w:r w:rsidRPr="0004080A">
        <w:rPr>
          <w:rFonts w:eastAsia="Calibri" w:cs="Arial"/>
        </w:rPr>
        <w:t xml:space="preserve">at the LAD Rate with effect from the Scheduled Commercial Operations Date until </w:t>
      </w:r>
      <w:r w:rsidRPr="0004080A">
        <w:rPr>
          <w:rFonts w:eastAsia="Calibri" w:cs="Arial"/>
          <w:color w:val="000000"/>
        </w:rPr>
        <w:t>and including the date</w:t>
      </w:r>
      <w:r w:rsidRPr="0004080A">
        <w:rPr>
          <w:rFonts w:eastAsia="Calibri" w:cs="Arial"/>
        </w:rPr>
        <w:t xml:space="preserve"> on which the </w:t>
      </w:r>
      <w:r w:rsidR="00877BF8">
        <w:rPr>
          <w:rFonts w:eastAsia="Calibri" w:cs="Arial"/>
        </w:rPr>
        <w:t>Contracted Anchor Plant</w:t>
      </w:r>
      <w:r w:rsidRPr="0004080A">
        <w:rPr>
          <w:rFonts w:eastAsia="Calibri" w:cs="Arial"/>
        </w:rPr>
        <w:t xml:space="preserve"> successfully passes the </w:t>
      </w:r>
      <w:r w:rsidR="0062519A" w:rsidRPr="0062519A">
        <w:rPr>
          <w:rFonts w:eastAsia="Calibri" w:cs="Arial"/>
        </w:rPr>
        <w:t>Commissioning Assessment</w:t>
      </w:r>
      <w:r w:rsidRPr="0004080A">
        <w:rPr>
          <w:rFonts w:eastAsia="Calibri" w:cs="Arial"/>
        </w:rPr>
        <w:t>, provided always that such liquidated damages shall not in any event exceed the LAD Cap.</w:t>
      </w:r>
      <w:bookmarkEnd w:id="11"/>
      <w:r w:rsidRPr="0004080A">
        <w:rPr>
          <w:rFonts w:eastAsia="Calibri" w:cs="Arial"/>
        </w:rPr>
        <w:t xml:space="preserve"> </w:t>
      </w:r>
    </w:p>
    <w:p w14:paraId="6A741FEC" w14:textId="3969700B"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jc w:val="both"/>
        <w:rPr>
          <w:rFonts w:eastAsia="Calibri" w:cs="Arial"/>
        </w:rPr>
      </w:pPr>
      <w:bookmarkStart w:id="12" w:name="_Ref65656888"/>
      <w:r w:rsidRPr="0004080A">
        <w:rPr>
          <w:rFonts w:eastAsia="Calibri" w:cs="Arial"/>
        </w:rPr>
        <w:t xml:space="preserve">If at any time the aggregate amount of </w:t>
      </w:r>
      <w:r w:rsidR="00344EC6">
        <w:rPr>
          <w:rFonts w:eastAsia="Calibri" w:cs="Arial"/>
        </w:rPr>
        <w:t>LADs</w:t>
      </w:r>
      <w:r w:rsidRPr="0004080A">
        <w:rPr>
          <w:rFonts w:eastAsia="Calibri" w:cs="Arial"/>
        </w:rPr>
        <w:t xml:space="preserve"> paid or payable under Clause </w:t>
      </w:r>
      <w:r w:rsidR="0062519A">
        <w:rPr>
          <w:rFonts w:eastAsia="Calibri" w:cs="Arial"/>
        </w:rPr>
        <w:fldChar w:fldCharType="begin"/>
      </w:r>
      <w:r w:rsidR="0062519A">
        <w:rPr>
          <w:rFonts w:eastAsia="Calibri" w:cs="Arial"/>
        </w:rPr>
        <w:instrText xml:space="preserve"> REF _Ref52440569 \r \h </w:instrText>
      </w:r>
      <w:r w:rsidR="0062519A">
        <w:rPr>
          <w:rFonts w:eastAsia="Calibri" w:cs="Arial"/>
        </w:rPr>
      </w:r>
      <w:r w:rsidR="0062519A">
        <w:rPr>
          <w:rFonts w:eastAsia="Calibri" w:cs="Arial"/>
        </w:rPr>
        <w:fldChar w:fldCharType="separate"/>
      </w:r>
      <w:r w:rsidR="00A63494">
        <w:rPr>
          <w:rFonts w:eastAsia="Calibri" w:cs="Arial"/>
        </w:rPr>
        <w:t>3.5</w:t>
      </w:r>
      <w:r w:rsidR="0062519A">
        <w:rPr>
          <w:rFonts w:eastAsia="Calibri" w:cs="Arial"/>
        </w:rPr>
        <w:fldChar w:fldCharType="end"/>
      </w:r>
      <w:r w:rsidRPr="0004080A">
        <w:rPr>
          <w:rFonts w:eastAsia="Calibri" w:cs="Arial"/>
        </w:rPr>
        <w:t xml:space="preserve"> is equal to the LAD Cap then, </w:t>
      </w:r>
      <w:r w:rsidR="00877BF8">
        <w:rPr>
          <w:rFonts w:eastAsia="Calibri" w:cs="Arial"/>
        </w:rPr>
        <w:t>NGESO</w:t>
      </w:r>
      <w:r w:rsidRPr="0004080A">
        <w:rPr>
          <w:rFonts w:eastAsia="Calibri" w:cs="Arial"/>
        </w:rPr>
        <w:t xml:space="preserve"> shall have the right to terminate this Agreement by written notice to the Provider.</w:t>
      </w:r>
      <w:bookmarkEnd w:id="12"/>
    </w:p>
    <w:p w14:paraId="03F98C43" w14:textId="3CEAA5AF" w:rsidR="00F133C5" w:rsidRPr="0004080A" w:rsidRDefault="00F133C5" w:rsidP="0004080A">
      <w:pPr>
        <w:pStyle w:val="ListParagraph"/>
        <w:numPr>
          <w:ilvl w:val="1"/>
          <w:numId w:val="12"/>
        </w:numPr>
        <w:tabs>
          <w:tab w:val="left" w:pos="709"/>
          <w:tab w:val="left" w:pos="2041"/>
          <w:tab w:val="left" w:pos="3062"/>
          <w:tab w:val="left" w:pos="4082"/>
          <w:tab w:val="left" w:pos="5103"/>
          <w:tab w:val="left" w:pos="6124"/>
        </w:tabs>
        <w:spacing w:after="220" w:line="276" w:lineRule="auto"/>
        <w:ind w:left="715" w:hanging="431"/>
        <w:jc w:val="both"/>
        <w:rPr>
          <w:rFonts w:eastAsia="Calibri" w:cs="Arial"/>
        </w:rPr>
      </w:pPr>
      <w:r w:rsidRPr="0004080A">
        <w:rPr>
          <w:rFonts w:eastAsia="Calibri" w:cs="Arial"/>
        </w:rPr>
        <w:t xml:space="preserve">For the purposes of Clause </w:t>
      </w:r>
      <w:r w:rsidR="0062519A">
        <w:rPr>
          <w:rFonts w:eastAsia="Calibri" w:cs="Arial"/>
        </w:rPr>
        <w:fldChar w:fldCharType="begin"/>
      </w:r>
      <w:r w:rsidR="0062519A">
        <w:rPr>
          <w:rFonts w:eastAsia="Calibri" w:cs="Arial"/>
        </w:rPr>
        <w:instrText xml:space="preserve"> REF _Ref52440569 \r \h </w:instrText>
      </w:r>
      <w:r w:rsidR="0062519A">
        <w:rPr>
          <w:rFonts w:eastAsia="Calibri" w:cs="Arial"/>
        </w:rPr>
      </w:r>
      <w:r w:rsidR="0062519A">
        <w:rPr>
          <w:rFonts w:eastAsia="Calibri" w:cs="Arial"/>
        </w:rPr>
        <w:fldChar w:fldCharType="separate"/>
      </w:r>
      <w:r w:rsidR="00A63494">
        <w:rPr>
          <w:rFonts w:eastAsia="Calibri" w:cs="Arial"/>
        </w:rPr>
        <w:t>3.5</w:t>
      </w:r>
      <w:r w:rsidR="0062519A">
        <w:rPr>
          <w:rFonts w:eastAsia="Calibri" w:cs="Arial"/>
        </w:rPr>
        <w:fldChar w:fldCharType="end"/>
      </w:r>
      <w:r w:rsidRPr="0004080A">
        <w:rPr>
          <w:rFonts w:eastAsia="Calibri" w:cs="Arial"/>
        </w:rPr>
        <w:t xml:space="preserve">, </w:t>
      </w:r>
      <w:r w:rsidR="00344EC6">
        <w:rPr>
          <w:rFonts w:eastAsia="Calibri" w:cs="Arial"/>
        </w:rPr>
        <w:t>LADs</w:t>
      </w:r>
      <w:r w:rsidRPr="0004080A">
        <w:rPr>
          <w:rFonts w:eastAsia="Calibri" w:cs="Arial"/>
        </w:rPr>
        <w:t xml:space="preserve"> shall be payable by the Provider to </w:t>
      </w:r>
      <w:r w:rsidR="0062519A">
        <w:rPr>
          <w:rFonts w:eastAsia="Calibri" w:cs="Arial"/>
        </w:rPr>
        <w:t>NGESO</w:t>
      </w:r>
      <w:r w:rsidRPr="0004080A">
        <w:rPr>
          <w:rFonts w:eastAsia="Calibri" w:cs="Arial"/>
        </w:rPr>
        <w:t xml:space="preserve"> on a monthly basis in accordance with Clause </w:t>
      </w:r>
      <w:r w:rsidR="0062519A">
        <w:rPr>
          <w:rFonts w:eastAsia="Calibri" w:cs="Arial"/>
        </w:rPr>
        <w:fldChar w:fldCharType="begin"/>
      </w:r>
      <w:r w:rsidR="0062519A">
        <w:rPr>
          <w:rFonts w:eastAsia="Calibri" w:cs="Arial"/>
        </w:rPr>
        <w:instrText xml:space="preserve"> REF _Ref86079333 \r \h </w:instrText>
      </w:r>
      <w:r w:rsidR="0062519A">
        <w:rPr>
          <w:rFonts w:eastAsia="Calibri" w:cs="Arial"/>
        </w:rPr>
      </w:r>
      <w:r w:rsidR="0062519A">
        <w:rPr>
          <w:rFonts w:eastAsia="Calibri" w:cs="Arial"/>
        </w:rPr>
        <w:fldChar w:fldCharType="separate"/>
      </w:r>
      <w:r w:rsidR="00344EC6">
        <w:rPr>
          <w:rFonts w:eastAsia="Calibri" w:cs="Arial"/>
        </w:rPr>
        <w:t>11</w:t>
      </w:r>
      <w:r w:rsidR="0062519A">
        <w:rPr>
          <w:rFonts w:eastAsia="Calibri" w:cs="Arial"/>
        </w:rPr>
        <w:fldChar w:fldCharType="end"/>
      </w:r>
      <w:r w:rsidRPr="0004080A">
        <w:rPr>
          <w:rFonts w:eastAsia="Calibri" w:cs="Arial"/>
        </w:rPr>
        <w:t xml:space="preserve"> (</w:t>
      </w:r>
      <w:r w:rsidRPr="0004080A">
        <w:rPr>
          <w:rFonts w:eastAsia="Calibri" w:cs="Arial"/>
          <w:i/>
        </w:rPr>
        <w:t>Payment</w:t>
      </w:r>
      <w:r w:rsidRPr="0004080A">
        <w:rPr>
          <w:rFonts w:eastAsia="Calibri" w:cs="Arial"/>
        </w:rPr>
        <w:t xml:space="preserve">) and the due date shall be ascertained accordingly. </w:t>
      </w:r>
    </w:p>
    <w:p w14:paraId="47526853" w14:textId="094F0E91" w:rsidR="00F133C5" w:rsidRPr="009C2460" w:rsidRDefault="00F133C5" w:rsidP="00965C69">
      <w:pPr>
        <w:pStyle w:val="ListParagraph"/>
        <w:numPr>
          <w:ilvl w:val="1"/>
          <w:numId w:val="12"/>
        </w:numPr>
        <w:tabs>
          <w:tab w:val="left" w:pos="993"/>
          <w:tab w:val="left" w:pos="1021"/>
          <w:tab w:val="left" w:pos="2041"/>
          <w:tab w:val="left" w:pos="3062"/>
          <w:tab w:val="left" w:pos="4082"/>
          <w:tab w:val="left" w:pos="5103"/>
          <w:tab w:val="left" w:pos="6124"/>
        </w:tabs>
        <w:spacing w:after="220" w:line="276" w:lineRule="auto"/>
        <w:jc w:val="both"/>
        <w:outlineLvl w:val="3"/>
        <w:rPr>
          <w:rFonts w:eastAsia="Calibri" w:cs="Arial"/>
          <w:color w:val="000000"/>
        </w:rPr>
      </w:pPr>
      <w:r w:rsidRPr="009C2460">
        <w:rPr>
          <w:rFonts w:eastAsia="Calibri" w:cs="Arial"/>
          <w:color w:val="000000"/>
        </w:rPr>
        <w:t xml:space="preserve">The remedies prescribed in </w:t>
      </w:r>
      <w:r w:rsidR="00344EC6" w:rsidRPr="009C2460">
        <w:rPr>
          <w:rFonts w:eastAsia="Calibri" w:cs="Arial"/>
          <w:color w:val="000000"/>
        </w:rPr>
        <w:t xml:space="preserve">this </w:t>
      </w:r>
      <w:r w:rsidRPr="009C2460">
        <w:rPr>
          <w:rFonts w:eastAsia="Calibri" w:cs="Arial"/>
          <w:color w:val="000000"/>
        </w:rPr>
        <w:t>Clause</w:t>
      </w:r>
      <w:r w:rsidR="00344EC6" w:rsidRPr="009C2460">
        <w:rPr>
          <w:rFonts w:eastAsia="Calibri" w:cs="Arial"/>
          <w:color w:val="000000"/>
        </w:rPr>
        <w:t xml:space="preserve"> </w:t>
      </w:r>
      <w:r w:rsidR="00344EC6" w:rsidRPr="00EC2304">
        <w:rPr>
          <w:rFonts w:eastAsia="Calibri" w:cs="Arial"/>
          <w:color w:val="000000"/>
        </w:rPr>
        <w:fldChar w:fldCharType="begin"/>
      </w:r>
      <w:r w:rsidR="00344EC6" w:rsidRPr="009C2460">
        <w:rPr>
          <w:rFonts w:eastAsia="Calibri" w:cs="Arial"/>
          <w:color w:val="000000"/>
        </w:rPr>
        <w:instrText xml:space="preserve"> REF _Ref87621830 \r \h </w:instrText>
      </w:r>
      <w:r w:rsidR="00344EC6" w:rsidRPr="00EC2304">
        <w:rPr>
          <w:rFonts w:eastAsia="Calibri" w:cs="Arial"/>
          <w:color w:val="000000"/>
        </w:rPr>
      </w:r>
      <w:r w:rsidR="00344EC6" w:rsidRPr="00EC2304">
        <w:rPr>
          <w:rFonts w:eastAsia="Calibri" w:cs="Arial"/>
          <w:color w:val="000000"/>
        </w:rPr>
        <w:fldChar w:fldCharType="separate"/>
      </w:r>
      <w:r w:rsidR="00A63494">
        <w:rPr>
          <w:rFonts w:eastAsia="Calibri" w:cs="Arial"/>
          <w:color w:val="000000"/>
        </w:rPr>
        <w:t>3</w:t>
      </w:r>
      <w:r w:rsidR="00344EC6" w:rsidRPr="00EC2304">
        <w:rPr>
          <w:rFonts w:eastAsia="Calibri" w:cs="Arial"/>
          <w:color w:val="000000"/>
        </w:rPr>
        <w:fldChar w:fldCharType="end"/>
      </w:r>
      <w:r w:rsidRPr="009C2460">
        <w:rPr>
          <w:rFonts w:eastAsia="Calibri" w:cs="Arial"/>
          <w:color w:val="000000"/>
        </w:rPr>
        <w:t xml:space="preserve"> shall be </w:t>
      </w:r>
      <w:r w:rsidR="00965C69">
        <w:rPr>
          <w:rFonts w:eastAsia="Calibri" w:cs="Arial"/>
          <w:color w:val="000000"/>
        </w:rPr>
        <w:t>NGESO’s</w:t>
      </w:r>
      <w:r w:rsidRPr="009C2460">
        <w:rPr>
          <w:rFonts w:eastAsia="Calibri" w:cs="Arial"/>
          <w:color w:val="000000"/>
        </w:rPr>
        <w:t xml:space="preserve"> sole and exclusive remedies with respect to</w:t>
      </w:r>
      <w:r w:rsidR="009C2460">
        <w:rPr>
          <w:rFonts w:eastAsia="Calibri" w:cs="Arial"/>
          <w:color w:val="000000"/>
        </w:rPr>
        <w:t xml:space="preserve"> </w:t>
      </w:r>
      <w:r w:rsidRPr="009C2460">
        <w:rPr>
          <w:rFonts w:eastAsia="Calibri" w:cs="Arial"/>
          <w:color w:val="000000"/>
        </w:rPr>
        <w:t xml:space="preserve">any failure of the </w:t>
      </w:r>
      <w:r w:rsidR="00877BF8" w:rsidRPr="009C2460">
        <w:rPr>
          <w:rFonts w:eastAsia="Calibri" w:cs="Arial"/>
          <w:bCs/>
          <w:color w:val="000000"/>
        </w:rPr>
        <w:t>Contracted Anchor Plant</w:t>
      </w:r>
      <w:r w:rsidR="0062519A" w:rsidRPr="009C2460">
        <w:rPr>
          <w:rFonts w:eastAsia="Calibri" w:cs="Arial"/>
          <w:color w:val="000000"/>
        </w:rPr>
        <w:t xml:space="preserve"> to </w:t>
      </w:r>
      <w:r w:rsidR="009C2460" w:rsidRPr="00270ED9">
        <w:rPr>
          <w:rFonts w:eastAsia="Calibri" w:cs="Arial"/>
          <w:color w:val="000000"/>
        </w:rPr>
        <w:t>pass</w:t>
      </w:r>
      <w:r w:rsidR="009C2460" w:rsidRPr="009C2460">
        <w:rPr>
          <w:rFonts w:eastAsia="Calibri" w:cs="Arial"/>
          <w:color w:val="000000"/>
        </w:rPr>
        <w:t xml:space="preserve"> </w:t>
      </w:r>
      <w:r w:rsidR="0062519A" w:rsidRPr="009C2460">
        <w:rPr>
          <w:rFonts w:eastAsia="Calibri" w:cs="Arial"/>
          <w:color w:val="000000"/>
        </w:rPr>
        <w:t>successfully a</w:t>
      </w:r>
      <w:r w:rsidRPr="009C2460">
        <w:rPr>
          <w:rFonts w:eastAsia="Calibri" w:cs="Arial"/>
          <w:color w:val="000000"/>
        </w:rPr>
        <w:t xml:space="preserve"> </w:t>
      </w:r>
      <w:r w:rsidR="0062519A" w:rsidRPr="009C2460">
        <w:rPr>
          <w:rFonts w:eastAsia="Calibri" w:cs="Arial"/>
          <w:bCs/>
          <w:color w:val="000000"/>
        </w:rPr>
        <w:t xml:space="preserve">Commissioning Assessment </w:t>
      </w:r>
      <w:r w:rsidRPr="009C2460">
        <w:rPr>
          <w:rFonts w:eastAsia="Calibri" w:cs="Arial"/>
          <w:color w:val="000000"/>
        </w:rPr>
        <w:t xml:space="preserve">by the </w:t>
      </w:r>
      <w:r w:rsidRPr="009C2460">
        <w:rPr>
          <w:rFonts w:eastAsia="Calibri" w:cs="Arial"/>
          <w:bCs/>
          <w:color w:val="000000"/>
        </w:rPr>
        <w:t>Scheduled Commercial Operations Date</w:t>
      </w:r>
      <w:r w:rsidRPr="009C2460">
        <w:rPr>
          <w:rFonts w:eastAsia="Calibri" w:cs="Arial"/>
          <w:color w:val="000000"/>
        </w:rPr>
        <w:t>.</w:t>
      </w:r>
    </w:p>
    <w:p w14:paraId="29F24A26" w14:textId="77777777" w:rsidR="00F133C5" w:rsidRDefault="00F133C5" w:rsidP="00F0277E"/>
    <w:p w14:paraId="6F99798E" w14:textId="0EB615D7" w:rsidR="000A6C3A" w:rsidRPr="008F2E3D" w:rsidRDefault="00A54526" w:rsidP="0004080A">
      <w:pPr>
        <w:pStyle w:val="BodyLetter"/>
        <w:keepNext/>
        <w:numPr>
          <w:ilvl w:val="0"/>
          <w:numId w:val="12"/>
        </w:numPr>
        <w:spacing w:after="120"/>
        <w:outlineLvl w:val="0"/>
        <w:rPr>
          <w:rFonts w:cs="Arial"/>
          <w:b/>
        </w:rPr>
      </w:pPr>
      <w:bookmarkStart w:id="13" w:name="_Ref87549231"/>
      <w:r>
        <w:rPr>
          <w:rFonts w:cs="Arial"/>
          <w:b/>
        </w:rPr>
        <w:t>WORKS CONTRIBUTION PAYMENTS</w:t>
      </w:r>
      <w:bookmarkEnd w:id="13"/>
    </w:p>
    <w:p w14:paraId="6B9E9D72" w14:textId="78847228" w:rsidR="00D13944" w:rsidRDefault="005F425B" w:rsidP="0004080A">
      <w:pPr>
        <w:pStyle w:val="BodyLetter"/>
        <w:keepNext/>
        <w:numPr>
          <w:ilvl w:val="1"/>
          <w:numId w:val="12"/>
        </w:numPr>
        <w:spacing w:after="120"/>
        <w:outlineLvl w:val="0"/>
        <w:rPr>
          <w:rFonts w:cs="Arial"/>
        </w:rPr>
      </w:pPr>
      <w:bookmarkStart w:id="14" w:name="_Ref85476540"/>
      <w:bookmarkStart w:id="15" w:name="_Ref86057115"/>
      <w:bookmarkStart w:id="16" w:name="_Ref85393867"/>
      <w:r w:rsidRPr="00D13944">
        <w:rPr>
          <w:rFonts w:cs="Arial"/>
        </w:rPr>
        <w:t xml:space="preserve">Subject to receipt by NGESO of Acceptable Security </w:t>
      </w:r>
      <w:r w:rsidR="00D13944">
        <w:rPr>
          <w:rFonts w:cs="Arial"/>
        </w:rPr>
        <w:t>for the Security Amount and subject to that security remaining in full effect</w:t>
      </w:r>
      <w:r w:rsidRPr="00D13944">
        <w:rPr>
          <w:rFonts w:cs="Arial"/>
        </w:rPr>
        <w:t xml:space="preserve">, </w:t>
      </w:r>
      <w:r w:rsidR="00CC5D2D" w:rsidRPr="00D13944">
        <w:rPr>
          <w:rFonts w:cs="Arial"/>
        </w:rPr>
        <w:t>NGESO shall</w:t>
      </w:r>
      <w:bookmarkStart w:id="17" w:name="_Ref353540412"/>
      <w:r w:rsidR="00D13944" w:rsidRPr="00D13944">
        <w:rPr>
          <w:rFonts w:cs="Arial"/>
        </w:rPr>
        <w:t>, by reference to each Works Contribution Period, pay to the Provider a Works Contribution Payment in respect of the Internal Costs and External Costs incurred by the Provider in that Works Contribution Period</w:t>
      </w:r>
      <w:r w:rsidR="00965C69">
        <w:rPr>
          <w:rFonts w:cs="Arial"/>
        </w:rPr>
        <w:t>,</w:t>
      </w:r>
      <w:r w:rsidR="00D13944" w:rsidRPr="00D13944">
        <w:rPr>
          <w:rFonts w:cs="Arial"/>
        </w:rPr>
        <w:t xml:space="preserve"> subject to </w:t>
      </w:r>
      <w:bookmarkEnd w:id="17"/>
      <w:r w:rsidR="00D13944" w:rsidRPr="00D13944">
        <w:rPr>
          <w:rFonts w:cs="Arial"/>
        </w:rPr>
        <w:t>receipt from the Provider of</w:t>
      </w:r>
      <w:r w:rsidR="00D13944">
        <w:rPr>
          <w:rFonts w:cs="Arial"/>
        </w:rPr>
        <w:t xml:space="preserve"> invoices that:</w:t>
      </w:r>
      <w:bookmarkEnd w:id="14"/>
      <w:bookmarkEnd w:id="15"/>
    </w:p>
    <w:p w14:paraId="55AB8BEC" w14:textId="46C73942" w:rsidR="00D13944" w:rsidRDefault="00D13944" w:rsidP="007463F7">
      <w:pPr>
        <w:pStyle w:val="BodyLetter"/>
        <w:numPr>
          <w:ilvl w:val="2"/>
          <w:numId w:val="12"/>
        </w:numPr>
        <w:spacing w:after="120"/>
        <w:outlineLvl w:val="0"/>
        <w:rPr>
          <w:rFonts w:cs="Arial"/>
        </w:rPr>
      </w:pPr>
      <w:r w:rsidRPr="00D13944">
        <w:rPr>
          <w:rFonts w:cs="Arial"/>
        </w:rPr>
        <w:t>itemise Internal Costs and External Costs separately</w:t>
      </w:r>
      <w:r>
        <w:rPr>
          <w:rFonts w:cs="Arial"/>
        </w:rPr>
        <w:t xml:space="preserve">;  </w:t>
      </w:r>
    </w:p>
    <w:p w14:paraId="088399EF" w14:textId="15075195" w:rsidR="00D13944" w:rsidRDefault="00D13944" w:rsidP="007463F7">
      <w:pPr>
        <w:pStyle w:val="BodyLetter"/>
        <w:numPr>
          <w:ilvl w:val="2"/>
          <w:numId w:val="12"/>
        </w:numPr>
        <w:spacing w:after="120"/>
        <w:outlineLvl w:val="0"/>
        <w:rPr>
          <w:rFonts w:cs="Arial"/>
        </w:rPr>
      </w:pPr>
      <w:r w:rsidRPr="00D13944">
        <w:rPr>
          <w:rFonts w:cs="Arial"/>
        </w:rPr>
        <w:t xml:space="preserve">to the extent relating to </w:t>
      </w:r>
      <w:r>
        <w:rPr>
          <w:rFonts w:cs="Arial"/>
        </w:rPr>
        <w:t>Ex</w:t>
      </w:r>
      <w:r w:rsidRPr="00D13944">
        <w:rPr>
          <w:rFonts w:cs="Arial"/>
        </w:rPr>
        <w:t xml:space="preserve">ternal Costs, do not exceed, when aggregated with all other </w:t>
      </w:r>
      <w:r>
        <w:rPr>
          <w:rFonts w:cs="Arial"/>
        </w:rPr>
        <w:t>Ex</w:t>
      </w:r>
      <w:r w:rsidRPr="00D13944">
        <w:rPr>
          <w:rFonts w:cs="Arial"/>
        </w:rPr>
        <w:t xml:space="preserve">ternal Costs so invoiced, the </w:t>
      </w:r>
      <w:r w:rsidR="009C2460">
        <w:rPr>
          <w:rFonts w:cs="Arial"/>
        </w:rPr>
        <w:t>External Costs Cap</w:t>
      </w:r>
      <w:r>
        <w:rPr>
          <w:rFonts w:cs="Arial"/>
        </w:rPr>
        <w:t xml:space="preserve"> and are supported by </w:t>
      </w:r>
      <w:r w:rsidRPr="00D13944">
        <w:rPr>
          <w:rFonts w:cs="Arial"/>
        </w:rPr>
        <w:t>copy invoices from the relevant third party contrac</w:t>
      </w:r>
      <w:r>
        <w:rPr>
          <w:rFonts w:cs="Arial"/>
        </w:rPr>
        <w:t xml:space="preserve">tors and such other evidence of having been incurred as NGESO </w:t>
      </w:r>
      <w:r w:rsidRPr="00D13944">
        <w:rPr>
          <w:rFonts w:cs="Arial"/>
        </w:rPr>
        <w:t>may reasonably require</w:t>
      </w:r>
      <w:r>
        <w:rPr>
          <w:rFonts w:cs="Arial"/>
        </w:rPr>
        <w:t>; and</w:t>
      </w:r>
    </w:p>
    <w:p w14:paraId="754D5306" w14:textId="54D18B4F" w:rsidR="00D13944" w:rsidRPr="00D13944" w:rsidRDefault="00D13944" w:rsidP="007463F7">
      <w:pPr>
        <w:pStyle w:val="BodyLetter"/>
        <w:numPr>
          <w:ilvl w:val="2"/>
          <w:numId w:val="12"/>
        </w:numPr>
        <w:spacing w:after="120"/>
        <w:outlineLvl w:val="0"/>
        <w:rPr>
          <w:rFonts w:cs="Arial"/>
        </w:rPr>
      </w:pPr>
      <w:r w:rsidRPr="00D13944">
        <w:rPr>
          <w:rFonts w:cs="Arial"/>
        </w:rPr>
        <w:t xml:space="preserve">to the extent relating to Internal Costs, do not exceed, when aggregated with all other Internal Costs so invoiced, the </w:t>
      </w:r>
      <w:r w:rsidR="009C2460">
        <w:rPr>
          <w:rFonts w:cs="Arial"/>
        </w:rPr>
        <w:t>Internal Costs Cap</w:t>
      </w:r>
      <w:r w:rsidRPr="00D13944">
        <w:rPr>
          <w:rFonts w:cs="Arial"/>
        </w:rPr>
        <w:t xml:space="preserve"> and include</w:t>
      </w:r>
      <w:r>
        <w:rPr>
          <w:rFonts w:cs="Arial"/>
        </w:rPr>
        <w:t xml:space="preserve"> </w:t>
      </w:r>
      <w:r w:rsidRPr="00D13944">
        <w:rPr>
          <w:rFonts w:cs="Arial"/>
        </w:rPr>
        <w:t>a description which is reasonably satisfactory to</w:t>
      </w:r>
      <w:r>
        <w:rPr>
          <w:rFonts w:cs="Arial"/>
        </w:rPr>
        <w:t xml:space="preserve"> NGESO</w:t>
      </w:r>
      <w:r w:rsidRPr="00D13944">
        <w:rPr>
          <w:rFonts w:cs="Arial"/>
        </w:rPr>
        <w:t xml:space="preserve"> of that part of the Works to which such invoice relates and is supp</w:t>
      </w:r>
      <w:r>
        <w:rPr>
          <w:rFonts w:cs="Arial"/>
        </w:rPr>
        <w:t xml:space="preserve">orted by such other evidence as NGESO </w:t>
      </w:r>
      <w:r w:rsidRPr="00D13944">
        <w:rPr>
          <w:rFonts w:cs="Arial"/>
        </w:rPr>
        <w:t>may reasonably require</w:t>
      </w:r>
      <w:r>
        <w:rPr>
          <w:rFonts w:cs="Arial"/>
        </w:rPr>
        <w:t>,</w:t>
      </w:r>
    </w:p>
    <w:p w14:paraId="5016185A" w14:textId="315C289C" w:rsidR="00D13944" w:rsidRPr="00D13944" w:rsidRDefault="00D13944" w:rsidP="00D13944">
      <w:pPr>
        <w:pStyle w:val="BodyLetter"/>
        <w:spacing w:after="120"/>
        <w:ind w:left="709"/>
        <w:outlineLvl w:val="0"/>
        <w:rPr>
          <w:rFonts w:cs="Arial"/>
        </w:rPr>
      </w:pPr>
      <w:r w:rsidRPr="00D13944">
        <w:rPr>
          <w:rFonts w:cs="Arial"/>
        </w:rPr>
        <w:t>provided always that, in each case, the invoiced sums shall be limited to reasonable costs which have been reasonably incurred and which the Provider shall have used its reasonable endeavours to mitigate.</w:t>
      </w:r>
    </w:p>
    <w:p w14:paraId="7AB119B2" w14:textId="1D5BDE72" w:rsidR="00D13944" w:rsidRPr="00D13944" w:rsidRDefault="00D13944" w:rsidP="007463F7">
      <w:pPr>
        <w:pStyle w:val="BodyLetter"/>
        <w:numPr>
          <w:ilvl w:val="1"/>
          <w:numId w:val="12"/>
        </w:numPr>
        <w:spacing w:after="120"/>
        <w:outlineLvl w:val="0"/>
        <w:rPr>
          <w:rFonts w:cs="Arial"/>
        </w:rPr>
      </w:pPr>
      <w:r w:rsidRPr="00D13944">
        <w:rPr>
          <w:rFonts w:cs="Arial"/>
        </w:rPr>
        <w:t xml:space="preserve">Following receipt of any invoice in respect of the </w:t>
      </w:r>
      <w:r w:rsidRPr="009B6B22">
        <w:rPr>
          <w:rFonts w:cs="Arial"/>
        </w:rPr>
        <w:t>Works</w:t>
      </w:r>
      <w:r w:rsidRPr="00D13944">
        <w:rPr>
          <w:rFonts w:cs="Arial"/>
        </w:rPr>
        <w:t xml:space="preserve"> submitted by the </w:t>
      </w:r>
      <w:r w:rsidRPr="009B6B22">
        <w:rPr>
          <w:rFonts w:cs="Arial"/>
        </w:rPr>
        <w:t>Provider</w:t>
      </w:r>
      <w:r w:rsidRPr="00D13944">
        <w:rPr>
          <w:rFonts w:cs="Arial"/>
        </w:rPr>
        <w:t xml:space="preserve"> in accordance with Clause</w:t>
      </w:r>
      <w:r>
        <w:rPr>
          <w:rFonts w:cs="Arial"/>
        </w:rPr>
        <w:t xml:space="preserve"> </w:t>
      </w:r>
      <w:r w:rsidR="0062519A">
        <w:rPr>
          <w:rFonts w:cs="Arial"/>
        </w:rPr>
        <w:fldChar w:fldCharType="begin"/>
      </w:r>
      <w:r w:rsidR="0062519A">
        <w:rPr>
          <w:rFonts w:cs="Arial"/>
        </w:rPr>
        <w:instrText xml:space="preserve"> REF _Ref86079466 \r \h </w:instrText>
      </w:r>
      <w:r w:rsidR="0062519A">
        <w:rPr>
          <w:rFonts w:cs="Arial"/>
        </w:rPr>
      </w:r>
      <w:r w:rsidR="0062519A">
        <w:rPr>
          <w:rFonts w:cs="Arial"/>
        </w:rPr>
        <w:fldChar w:fldCharType="separate"/>
      </w:r>
      <w:r w:rsidR="00A63494">
        <w:rPr>
          <w:rFonts w:cs="Arial"/>
        </w:rPr>
        <w:t>4.3</w:t>
      </w:r>
      <w:r w:rsidR="0062519A">
        <w:rPr>
          <w:rFonts w:cs="Arial"/>
        </w:rPr>
        <w:fldChar w:fldCharType="end"/>
      </w:r>
      <w:r w:rsidRPr="00D13944">
        <w:rPr>
          <w:rFonts w:cs="Arial"/>
        </w:rPr>
        <w:t xml:space="preserve">, </w:t>
      </w:r>
      <w:r>
        <w:rPr>
          <w:rFonts w:cs="Arial"/>
        </w:rPr>
        <w:t xml:space="preserve">NGESO </w:t>
      </w:r>
      <w:r w:rsidRPr="00D13944">
        <w:rPr>
          <w:rFonts w:cs="Arial"/>
        </w:rPr>
        <w:t>shall, as soon as reasonably practicable thereafter, notify the Provider and provide a reason where</w:t>
      </w:r>
      <w:r>
        <w:rPr>
          <w:rFonts w:cs="Arial"/>
        </w:rPr>
        <w:t xml:space="preserve"> NGESO </w:t>
      </w:r>
      <w:r w:rsidRPr="00D13944">
        <w:rPr>
          <w:rFonts w:cs="Arial"/>
        </w:rPr>
        <w:t xml:space="preserve">determines (acting reasonably) that such invoice </w:t>
      </w:r>
      <w:r>
        <w:rPr>
          <w:rFonts w:cs="Arial"/>
        </w:rPr>
        <w:t xml:space="preserve">does not meet the requirements of Clause </w:t>
      </w:r>
      <w:r w:rsidR="000B25CA">
        <w:rPr>
          <w:rFonts w:cs="Arial"/>
        </w:rPr>
        <w:fldChar w:fldCharType="begin"/>
      </w:r>
      <w:r w:rsidR="000B25CA">
        <w:rPr>
          <w:rFonts w:cs="Arial"/>
        </w:rPr>
        <w:instrText xml:space="preserve"> REF _Ref86057115 \r \h </w:instrText>
      </w:r>
      <w:r w:rsidR="000B25CA">
        <w:rPr>
          <w:rFonts w:cs="Arial"/>
        </w:rPr>
      </w:r>
      <w:r w:rsidR="000B25CA">
        <w:rPr>
          <w:rFonts w:cs="Arial"/>
        </w:rPr>
        <w:fldChar w:fldCharType="separate"/>
      </w:r>
      <w:r w:rsidR="00A63494">
        <w:rPr>
          <w:rFonts w:cs="Arial"/>
        </w:rPr>
        <w:t>4.1</w:t>
      </w:r>
      <w:r w:rsidR="000B25CA">
        <w:rPr>
          <w:rFonts w:cs="Arial"/>
        </w:rPr>
        <w:fldChar w:fldCharType="end"/>
      </w:r>
      <w:r w:rsidRPr="00D13944">
        <w:rPr>
          <w:rFonts w:cs="Arial"/>
        </w:rPr>
        <w:t xml:space="preserve"> and the Provider shall submit a replacement invoice </w:t>
      </w:r>
      <w:r>
        <w:rPr>
          <w:rFonts w:cs="Arial"/>
        </w:rPr>
        <w:t xml:space="preserve">that does meet those requirements </w:t>
      </w:r>
      <w:r w:rsidRPr="00D13944">
        <w:rPr>
          <w:rFonts w:cs="Arial"/>
        </w:rPr>
        <w:t>as soon as reasonably practicable thereafter.</w:t>
      </w:r>
    </w:p>
    <w:p w14:paraId="7733BC2B" w14:textId="68718810" w:rsidR="00D13944" w:rsidRPr="00D13944" w:rsidRDefault="00D13944" w:rsidP="007463F7">
      <w:pPr>
        <w:pStyle w:val="BodyLetter"/>
        <w:numPr>
          <w:ilvl w:val="1"/>
          <w:numId w:val="12"/>
        </w:numPr>
        <w:spacing w:after="120"/>
        <w:outlineLvl w:val="0"/>
        <w:rPr>
          <w:rFonts w:cs="Arial"/>
        </w:rPr>
      </w:pPr>
      <w:bookmarkStart w:id="18" w:name="_Ref86079466"/>
      <w:bookmarkStart w:id="19" w:name="_Ref353272630"/>
      <w:r w:rsidRPr="00D13944">
        <w:rPr>
          <w:rFonts w:cs="Arial"/>
        </w:rPr>
        <w:lastRenderedPageBreak/>
        <w:t>Each</w:t>
      </w:r>
      <w:r>
        <w:rPr>
          <w:rFonts w:cs="Arial"/>
        </w:rPr>
        <w:t xml:space="preserve"> invoice</w:t>
      </w:r>
      <w:r w:rsidRPr="00D13944">
        <w:rPr>
          <w:rFonts w:cs="Arial"/>
        </w:rPr>
        <w:t xml:space="preserve"> </w:t>
      </w:r>
      <w:r>
        <w:rPr>
          <w:rFonts w:cs="Arial"/>
        </w:rPr>
        <w:t xml:space="preserve">meeting the requirements of Clause </w:t>
      </w:r>
      <w:r w:rsidR="000B25CA">
        <w:rPr>
          <w:rFonts w:cs="Arial"/>
        </w:rPr>
        <w:fldChar w:fldCharType="begin"/>
      </w:r>
      <w:r w:rsidR="000B25CA">
        <w:rPr>
          <w:rFonts w:cs="Arial"/>
        </w:rPr>
        <w:instrText xml:space="preserve"> REF _Ref86057115 \r \h </w:instrText>
      </w:r>
      <w:r w:rsidR="000B25CA">
        <w:rPr>
          <w:rFonts w:cs="Arial"/>
        </w:rPr>
      </w:r>
      <w:r w:rsidR="000B25CA">
        <w:rPr>
          <w:rFonts w:cs="Arial"/>
        </w:rPr>
        <w:fldChar w:fldCharType="separate"/>
      </w:r>
      <w:r w:rsidR="00A63494">
        <w:rPr>
          <w:rFonts w:cs="Arial"/>
        </w:rPr>
        <w:t>4.1</w:t>
      </w:r>
      <w:r w:rsidR="000B25CA">
        <w:rPr>
          <w:rFonts w:cs="Arial"/>
        </w:rPr>
        <w:fldChar w:fldCharType="end"/>
      </w:r>
      <w:r>
        <w:rPr>
          <w:rFonts w:cs="Arial"/>
        </w:rPr>
        <w:t xml:space="preserve"> shall be paid by NGESO </w:t>
      </w:r>
      <w:r w:rsidRPr="00D13944">
        <w:rPr>
          <w:rFonts w:cs="Arial"/>
        </w:rPr>
        <w:t>within forty two (42) days after receipt.</w:t>
      </w:r>
      <w:bookmarkEnd w:id="18"/>
    </w:p>
    <w:p w14:paraId="08D58179" w14:textId="40FAF0DA" w:rsidR="00B462C2" w:rsidRPr="00CC5D2D" w:rsidRDefault="00B462C2" w:rsidP="007463F7">
      <w:pPr>
        <w:pStyle w:val="BodyLetter"/>
        <w:keepNext/>
        <w:numPr>
          <w:ilvl w:val="1"/>
          <w:numId w:val="12"/>
        </w:numPr>
        <w:spacing w:after="120"/>
        <w:outlineLvl w:val="0"/>
        <w:rPr>
          <w:rFonts w:cs="Arial"/>
          <w:b/>
          <w:color w:val="000000" w:themeColor="text1"/>
        </w:rPr>
      </w:pPr>
      <w:bookmarkStart w:id="20" w:name="_Ref85477246"/>
      <w:bookmarkEnd w:id="16"/>
      <w:bookmarkEnd w:id="19"/>
      <w:r>
        <w:rPr>
          <w:rFonts w:cs="Arial"/>
        </w:rPr>
        <w:t xml:space="preserve">The Parties shall </w:t>
      </w:r>
      <w:r w:rsidR="00A54526">
        <w:rPr>
          <w:rFonts w:cs="Arial"/>
        </w:rPr>
        <w:t xml:space="preserve">develop and </w:t>
      </w:r>
      <w:r>
        <w:rPr>
          <w:rFonts w:cs="Arial"/>
        </w:rPr>
        <w:t xml:space="preserve">agree the </w:t>
      </w:r>
      <w:r w:rsidR="00522D4F">
        <w:rPr>
          <w:rFonts w:cs="Arial"/>
        </w:rPr>
        <w:t>Distribution Restoration Zone Plan (</w:t>
      </w:r>
      <w:r w:rsidR="009053E3">
        <w:rPr>
          <w:rFonts w:cs="Arial"/>
        </w:rPr>
        <w:t>DRZP</w:t>
      </w:r>
      <w:r w:rsidR="00522D4F">
        <w:rPr>
          <w:rFonts w:cs="Arial"/>
        </w:rPr>
        <w:t>)</w:t>
      </w:r>
      <w:r w:rsidR="009053E3">
        <w:rPr>
          <w:rFonts w:cs="Arial"/>
        </w:rPr>
        <w:t xml:space="preserve"> </w:t>
      </w:r>
      <w:r>
        <w:rPr>
          <w:rFonts w:cs="Arial"/>
        </w:rPr>
        <w:t>for the Distribution Restoration Zone</w:t>
      </w:r>
      <w:r w:rsidR="000009F8">
        <w:rPr>
          <w:rFonts w:cs="Arial"/>
        </w:rPr>
        <w:t xml:space="preserve"> by not later than </w:t>
      </w:r>
      <w:r w:rsidR="00A54526">
        <w:rPr>
          <w:rFonts w:cs="Arial"/>
        </w:rPr>
        <w:t>the Service Commencement Date</w:t>
      </w:r>
      <w:r>
        <w:rPr>
          <w:rFonts w:cs="Arial"/>
        </w:rPr>
        <w:t>.</w:t>
      </w:r>
      <w:bookmarkEnd w:id="20"/>
    </w:p>
    <w:p w14:paraId="07B30876" w14:textId="1922A597" w:rsidR="00CC5D2D" w:rsidRPr="00522D4F" w:rsidRDefault="00CC5D2D" w:rsidP="007463F7">
      <w:pPr>
        <w:pStyle w:val="Level3Number"/>
        <w:keepNext/>
        <w:numPr>
          <w:ilvl w:val="1"/>
          <w:numId w:val="12"/>
        </w:numPr>
        <w:spacing w:after="240"/>
        <w:outlineLvl w:val="9"/>
        <w:rPr>
          <w:rFonts w:asciiTheme="minorHAnsi" w:hAnsiTheme="minorHAnsi" w:cstheme="minorHAnsi"/>
          <w:sz w:val="22"/>
          <w:szCs w:val="22"/>
        </w:rPr>
      </w:pPr>
      <w:r w:rsidRPr="00522D4F">
        <w:rPr>
          <w:rFonts w:asciiTheme="minorHAnsi" w:hAnsiTheme="minorHAnsi" w:cstheme="minorHAnsi"/>
          <w:sz w:val="22"/>
          <w:szCs w:val="22"/>
        </w:rPr>
        <w:t xml:space="preserve">The </w:t>
      </w:r>
      <w:r w:rsidR="00965C69" w:rsidRPr="00522D4F">
        <w:rPr>
          <w:rFonts w:asciiTheme="minorHAnsi" w:hAnsiTheme="minorHAnsi" w:cstheme="minorHAnsi"/>
          <w:sz w:val="22"/>
          <w:szCs w:val="22"/>
        </w:rPr>
        <w:t xml:space="preserve">Provider </w:t>
      </w:r>
      <w:r w:rsidRPr="00522D4F">
        <w:rPr>
          <w:rFonts w:asciiTheme="minorHAnsi" w:hAnsiTheme="minorHAnsi" w:cstheme="minorHAnsi"/>
          <w:sz w:val="22"/>
          <w:szCs w:val="22"/>
        </w:rPr>
        <w:t>acknowledge</w:t>
      </w:r>
      <w:r w:rsidR="00965C69" w:rsidRPr="00522D4F">
        <w:rPr>
          <w:rFonts w:asciiTheme="minorHAnsi" w:hAnsiTheme="minorHAnsi" w:cstheme="minorHAnsi"/>
          <w:sz w:val="22"/>
          <w:szCs w:val="22"/>
        </w:rPr>
        <w:t>s</w:t>
      </w:r>
      <w:r w:rsidRPr="00522D4F">
        <w:rPr>
          <w:rFonts w:asciiTheme="minorHAnsi" w:hAnsiTheme="minorHAnsi" w:cstheme="minorHAnsi"/>
          <w:sz w:val="22"/>
          <w:szCs w:val="22"/>
        </w:rPr>
        <w:t xml:space="preserve"> that </w:t>
      </w:r>
      <w:r w:rsidR="00965C69" w:rsidRPr="00522D4F">
        <w:rPr>
          <w:rFonts w:asciiTheme="minorHAnsi" w:hAnsiTheme="minorHAnsi" w:cstheme="minorHAnsi"/>
          <w:sz w:val="22"/>
          <w:szCs w:val="22"/>
        </w:rPr>
        <w:t>it</w:t>
      </w:r>
      <w:r w:rsidRPr="00522D4F">
        <w:rPr>
          <w:rFonts w:asciiTheme="minorHAnsi" w:hAnsiTheme="minorHAnsi" w:cstheme="minorHAnsi"/>
          <w:sz w:val="22"/>
          <w:szCs w:val="22"/>
        </w:rPr>
        <w:t xml:space="preserve"> should </w:t>
      </w:r>
      <w:r w:rsidR="00965C69" w:rsidRPr="00522D4F">
        <w:rPr>
          <w:rFonts w:asciiTheme="minorHAnsi" w:hAnsiTheme="minorHAnsi" w:cstheme="minorHAnsi"/>
          <w:sz w:val="22"/>
          <w:szCs w:val="22"/>
        </w:rPr>
        <w:t xml:space="preserve">not </w:t>
      </w:r>
      <w:r w:rsidRPr="00522D4F">
        <w:rPr>
          <w:rFonts w:asciiTheme="minorHAnsi" w:hAnsiTheme="minorHAnsi" w:cstheme="minorHAnsi"/>
          <w:sz w:val="22"/>
          <w:szCs w:val="22"/>
        </w:rPr>
        <w:t xml:space="preserve">over-recover its costs where a Works Contribution Payment has been made to fund all or part of the Anchor Plant Capability, and the Provider seeks to provide a Balancing Service or other similar service to </w:t>
      </w:r>
      <w:r w:rsidR="000B25CA" w:rsidRPr="00522D4F">
        <w:rPr>
          <w:rFonts w:asciiTheme="minorHAnsi" w:hAnsiTheme="minorHAnsi" w:cstheme="minorHAnsi"/>
          <w:sz w:val="22"/>
          <w:szCs w:val="22"/>
        </w:rPr>
        <w:t xml:space="preserve">the DNO or </w:t>
      </w:r>
      <w:r w:rsidRPr="00522D4F">
        <w:rPr>
          <w:rFonts w:asciiTheme="minorHAnsi" w:hAnsiTheme="minorHAnsi" w:cstheme="minorHAnsi"/>
          <w:sz w:val="22"/>
          <w:szCs w:val="22"/>
        </w:rPr>
        <w:t>a third party (otherwise than pursuant to existing contractual obligations) using any part of the Funded Capability. Accordingly, it is hereby agreed that</w:t>
      </w:r>
      <w:r w:rsidR="007972F6" w:rsidRPr="00522D4F">
        <w:rPr>
          <w:rFonts w:asciiTheme="minorHAnsi" w:hAnsiTheme="minorHAnsi" w:cstheme="minorHAnsi"/>
          <w:sz w:val="22"/>
          <w:szCs w:val="22"/>
        </w:rPr>
        <w:t xml:space="preserve"> </w:t>
      </w:r>
      <w:r w:rsidRPr="00522D4F">
        <w:rPr>
          <w:rFonts w:asciiTheme="minorHAnsi" w:hAnsiTheme="minorHAnsi" w:cstheme="minorHAnsi"/>
          <w:sz w:val="22"/>
          <w:szCs w:val="22"/>
        </w:rPr>
        <w:t xml:space="preserve">the Provider will not offer terms to </w:t>
      </w:r>
      <w:r w:rsidR="000009F8" w:rsidRPr="00522D4F">
        <w:rPr>
          <w:rFonts w:asciiTheme="minorHAnsi" w:hAnsiTheme="minorHAnsi" w:cstheme="minorHAnsi"/>
          <w:sz w:val="22"/>
          <w:szCs w:val="22"/>
        </w:rPr>
        <w:t>NGESO</w:t>
      </w:r>
      <w:r w:rsidRPr="00522D4F">
        <w:rPr>
          <w:rFonts w:asciiTheme="minorHAnsi" w:hAnsiTheme="minorHAnsi" w:cstheme="minorHAnsi"/>
          <w:sz w:val="22"/>
          <w:szCs w:val="22"/>
        </w:rPr>
        <w:t xml:space="preserve"> for provision of any Balancing Service or offer terms to </w:t>
      </w:r>
      <w:r w:rsidR="000B25CA" w:rsidRPr="00522D4F">
        <w:rPr>
          <w:rFonts w:asciiTheme="minorHAnsi" w:hAnsiTheme="minorHAnsi" w:cstheme="minorHAnsi"/>
          <w:sz w:val="22"/>
          <w:szCs w:val="22"/>
        </w:rPr>
        <w:t xml:space="preserve">the DNO or </w:t>
      </w:r>
      <w:r w:rsidRPr="00522D4F">
        <w:rPr>
          <w:rFonts w:asciiTheme="minorHAnsi" w:hAnsiTheme="minorHAnsi" w:cstheme="minorHAnsi"/>
          <w:sz w:val="22"/>
          <w:szCs w:val="22"/>
        </w:rPr>
        <w:t xml:space="preserve">a third party for the provision of a similar service using any part of the Funded </w:t>
      </w:r>
      <w:r w:rsidR="007972F6" w:rsidRPr="00522D4F">
        <w:rPr>
          <w:rFonts w:asciiTheme="minorHAnsi" w:hAnsiTheme="minorHAnsi" w:cstheme="minorHAnsi"/>
          <w:sz w:val="22"/>
          <w:szCs w:val="22"/>
        </w:rPr>
        <w:t>Capability</w:t>
      </w:r>
      <w:r w:rsidRPr="00522D4F">
        <w:rPr>
          <w:rFonts w:asciiTheme="minorHAnsi" w:hAnsiTheme="minorHAnsi" w:cstheme="minorHAnsi"/>
          <w:sz w:val="22"/>
          <w:szCs w:val="22"/>
        </w:rPr>
        <w:t xml:space="preserve"> during any period prior to the Expiry Date without first seeking to agree in writing with </w:t>
      </w:r>
      <w:r w:rsidR="000009F8" w:rsidRPr="00522D4F">
        <w:rPr>
          <w:rFonts w:asciiTheme="minorHAnsi" w:hAnsiTheme="minorHAnsi" w:cstheme="minorHAnsi"/>
          <w:sz w:val="22"/>
          <w:szCs w:val="22"/>
        </w:rPr>
        <w:t>NGESO</w:t>
      </w:r>
      <w:r w:rsidRPr="00522D4F">
        <w:rPr>
          <w:rFonts w:asciiTheme="minorHAnsi" w:hAnsiTheme="minorHAnsi" w:cstheme="minorHAnsi"/>
          <w:sz w:val="22"/>
          <w:szCs w:val="22"/>
        </w:rPr>
        <w:t xml:space="preserve"> an appropriate reduction in the Availability Price for the duration of any resulting contract reflecting the proportion of the capital cost of the Funded Capability. </w:t>
      </w:r>
      <w:r w:rsidR="000009F8" w:rsidRPr="00522D4F">
        <w:rPr>
          <w:rFonts w:asciiTheme="minorHAnsi" w:hAnsiTheme="minorHAnsi" w:cstheme="minorHAnsi"/>
          <w:sz w:val="22"/>
          <w:szCs w:val="22"/>
        </w:rPr>
        <w:t>NGESO</w:t>
      </w:r>
      <w:r w:rsidRPr="00522D4F">
        <w:rPr>
          <w:rFonts w:asciiTheme="minorHAnsi" w:hAnsiTheme="minorHAnsi" w:cstheme="minorHAnsi"/>
          <w:sz w:val="22"/>
          <w:szCs w:val="22"/>
        </w:rPr>
        <w:t xml:space="preserve"> shall, as soon as reasonably practicable following receipt of a written request from the Provider, meet with the Provider to discuss an appropriate reduction, and each of </w:t>
      </w:r>
      <w:r w:rsidR="00965C69" w:rsidRPr="00522D4F">
        <w:rPr>
          <w:rFonts w:asciiTheme="minorHAnsi" w:hAnsiTheme="minorHAnsi" w:cstheme="minorHAnsi"/>
          <w:sz w:val="22"/>
          <w:szCs w:val="22"/>
        </w:rPr>
        <w:t>NGESO and the Provider</w:t>
      </w:r>
      <w:r w:rsidRPr="00522D4F">
        <w:rPr>
          <w:rFonts w:asciiTheme="minorHAnsi" w:hAnsiTheme="minorHAnsi" w:cstheme="minorHAnsi"/>
          <w:sz w:val="22"/>
          <w:szCs w:val="22"/>
        </w:rPr>
        <w:t xml:space="preserve"> shall use reasonable endeavours to agree on such appropriate reduction in the Availability Price within such period as is required to allow the Provider to offer terms to </w:t>
      </w:r>
      <w:r w:rsidR="000009F8" w:rsidRPr="00522D4F">
        <w:rPr>
          <w:rFonts w:asciiTheme="minorHAnsi" w:hAnsiTheme="minorHAnsi" w:cstheme="minorHAnsi"/>
          <w:sz w:val="22"/>
          <w:szCs w:val="22"/>
        </w:rPr>
        <w:t>NGESO</w:t>
      </w:r>
      <w:r w:rsidRPr="00522D4F">
        <w:rPr>
          <w:rFonts w:asciiTheme="minorHAnsi" w:hAnsiTheme="minorHAnsi" w:cstheme="minorHAnsi"/>
          <w:sz w:val="22"/>
          <w:szCs w:val="22"/>
        </w:rPr>
        <w:t xml:space="preserve"> with respect to the relevant Balancing Service</w:t>
      </w:r>
      <w:r w:rsidR="00965C69" w:rsidRPr="00ED5649">
        <w:rPr>
          <w:rFonts w:asciiTheme="minorHAnsi" w:hAnsiTheme="minorHAnsi" w:cstheme="minorHAnsi"/>
          <w:sz w:val="22"/>
          <w:szCs w:val="22"/>
        </w:rPr>
        <w:t xml:space="preserve"> </w:t>
      </w:r>
      <w:r w:rsidR="00965C69" w:rsidRPr="00522D4F">
        <w:rPr>
          <w:rFonts w:asciiTheme="minorHAnsi" w:hAnsiTheme="minorHAnsi" w:cstheme="minorHAnsi"/>
          <w:sz w:val="22"/>
          <w:szCs w:val="22"/>
        </w:rPr>
        <w:t>or offer terms to the DNO or a third party for the provision of a similar service</w:t>
      </w:r>
      <w:r w:rsidRPr="00522D4F">
        <w:rPr>
          <w:rFonts w:asciiTheme="minorHAnsi" w:hAnsiTheme="minorHAnsi" w:cstheme="minorHAnsi"/>
          <w:sz w:val="22"/>
          <w:szCs w:val="22"/>
        </w:rPr>
        <w:t xml:space="preserve">. If no such agreement can be concluded, then </w:t>
      </w:r>
      <w:r w:rsidR="000009F8" w:rsidRPr="00522D4F">
        <w:rPr>
          <w:rFonts w:asciiTheme="minorHAnsi" w:hAnsiTheme="minorHAnsi" w:cstheme="minorHAnsi"/>
          <w:sz w:val="22"/>
          <w:szCs w:val="22"/>
        </w:rPr>
        <w:t>NGESO</w:t>
      </w:r>
      <w:r w:rsidRPr="00522D4F">
        <w:rPr>
          <w:rFonts w:asciiTheme="minorHAnsi" w:hAnsiTheme="minorHAnsi" w:cstheme="minorHAnsi"/>
          <w:sz w:val="22"/>
          <w:szCs w:val="22"/>
        </w:rPr>
        <w:t xml:space="preserve"> </w:t>
      </w:r>
      <w:r w:rsidR="00CC6A78" w:rsidRPr="00522D4F">
        <w:rPr>
          <w:rFonts w:asciiTheme="minorHAnsi" w:hAnsiTheme="minorHAnsi" w:cstheme="minorHAnsi"/>
          <w:sz w:val="22"/>
          <w:szCs w:val="22"/>
        </w:rPr>
        <w:t xml:space="preserve">and the DNO each </w:t>
      </w:r>
      <w:r w:rsidRPr="00522D4F">
        <w:rPr>
          <w:rFonts w:asciiTheme="minorHAnsi" w:hAnsiTheme="minorHAnsi" w:cstheme="minorHAnsi"/>
          <w:sz w:val="22"/>
          <w:szCs w:val="22"/>
        </w:rPr>
        <w:t xml:space="preserve">reserves the right to decline to contract with the Provider for any Balancing Service </w:t>
      </w:r>
      <w:r w:rsidR="00661224" w:rsidRPr="00522D4F">
        <w:rPr>
          <w:rFonts w:asciiTheme="minorHAnsi" w:hAnsiTheme="minorHAnsi" w:cstheme="minorHAnsi"/>
          <w:sz w:val="22"/>
          <w:szCs w:val="22"/>
        </w:rPr>
        <w:t xml:space="preserve">or similar service </w:t>
      </w:r>
      <w:r w:rsidRPr="00522D4F">
        <w:rPr>
          <w:rFonts w:asciiTheme="minorHAnsi" w:hAnsiTheme="minorHAnsi" w:cstheme="minorHAnsi"/>
          <w:sz w:val="22"/>
          <w:szCs w:val="22"/>
        </w:rPr>
        <w:t xml:space="preserve">provided from any part of the Funded </w:t>
      </w:r>
      <w:r w:rsidR="007972F6" w:rsidRPr="00522D4F">
        <w:rPr>
          <w:rFonts w:asciiTheme="minorHAnsi" w:hAnsiTheme="minorHAnsi" w:cstheme="minorHAnsi"/>
          <w:sz w:val="22"/>
          <w:szCs w:val="22"/>
        </w:rPr>
        <w:t>Capability</w:t>
      </w:r>
      <w:r w:rsidRPr="00522D4F">
        <w:rPr>
          <w:rFonts w:asciiTheme="minorHAnsi" w:hAnsiTheme="minorHAnsi" w:cstheme="minorHAnsi"/>
          <w:sz w:val="22"/>
          <w:szCs w:val="22"/>
        </w:rPr>
        <w:t>.</w:t>
      </w:r>
    </w:p>
    <w:p w14:paraId="1C0A117C" w14:textId="2099B969" w:rsidR="00A54526" w:rsidRPr="00A54526" w:rsidRDefault="00A54526" w:rsidP="007463F7">
      <w:pPr>
        <w:pStyle w:val="ListParagraph"/>
        <w:numPr>
          <w:ilvl w:val="1"/>
          <w:numId w:val="12"/>
        </w:numPr>
      </w:pPr>
      <w:r w:rsidRPr="00A54526">
        <w:t xml:space="preserve">If </w:t>
      </w:r>
      <w:r>
        <w:t>NGESO and the Provider</w:t>
      </w:r>
      <w:r w:rsidRPr="00A54526">
        <w:t xml:space="preserve"> have agreed in writing prior to the date of this </w:t>
      </w:r>
      <w:r>
        <w:t>Agreement</w:t>
      </w:r>
      <w:r w:rsidRPr="00A54526">
        <w:t xml:space="preserve">, the basis on which the Provider may use Funded </w:t>
      </w:r>
      <w:r w:rsidR="000C7A44">
        <w:t>Capability</w:t>
      </w:r>
      <w:r w:rsidRPr="00A54526">
        <w:t xml:space="preserve"> to provide Balancing Services or other similar services to </w:t>
      </w:r>
      <w:r w:rsidR="000B25CA">
        <w:t xml:space="preserve">the DNO or </w:t>
      </w:r>
      <w:r w:rsidRPr="00A54526">
        <w:t xml:space="preserve">a third party the Provider may provide Balancing Services or other similar services to </w:t>
      </w:r>
      <w:r w:rsidR="000B25CA">
        <w:t xml:space="preserve">the DNO or </w:t>
      </w:r>
      <w:r w:rsidRPr="00A54526">
        <w:t>a third party on the basis of that agreement.</w:t>
      </w:r>
    </w:p>
    <w:p w14:paraId="13234879" w14:textId="00E73029" w:rsidR="00A54526" w:rsidRPr="00A54526" w:rsidRDefault="00A54526" w:rsidP="007463F7">
      <w:pPr>
        <w:pStyle w:val="BodyLetter"/>
        <w:numPr>
          <w:ilvl w:val="1"/>
          <w:numId w:val="12"/>
        </w:numPr>
        <w:spacing w:after="120"/>
        <w:outlineLvl w:val="0"/>
        <w:rPr>
          <w:rFonts w:cs="Arial"/>
        </w:rPr>
      </w:pPr>
      <w:bookmarkStart w:id="21" w:name="_Ref352686317"/>
      <w:r w:rsidRPr="00A54526">
        <w:rPr>
          <w:rFonts w:cs="Arial"/>
        </w:rPr>
        <w:t xml:space="preserve">NGESO shall be entitled to call upon the </w:t>
      </w:r>
      <w:r w:rsidR="00D13944">
        <w:rPr>
          <w:rFonts w:cs="Arial"/>
        </w:rPr>
        <w:t xml:space="preserve">security provided to it in accordance with Clause </w:t>
      </w:r>
      <w:r w:rsidR="00F133C5">
        <w:rPr>
          <w:rFonts w:cs="Arial"/>
        </w:rPr>
        <w:fldChar w:fldCharType="begin"/>
      </w:r>
      <w:r w:rsidR="00F133C5">
        <w:rPr>
          <w:rFonts w:cs="Arial"/>
        </w:rPr>
        <w:instrText xml:space="preserve"> REF _Ref86057115 \r \h </w:instrText>
      </w:r>
      <w:r w:rsidR="00F133C5">
        <w:rPr>
          <w:rFonts w:cs="Arial"/>
        </w:rPr>
      </w:r>
      <w:r w:rsidR="00F133C5">
        <w:rPr>
          <w:rFonts w:cs="Arial"/>
        </w:rPr>
        <w:fldChar w:fldCharType="separate"/>
      </w:r>
      <w:r w:rsidR="00A63494">
        <w:rPr>
          <w:rFonts w:cs="Arial"/>
        </w:rPr>
        <w:t>4.1</w:t>
      </w:r>
      <w:r w:rsidR="00F133C5">
        <w:rPr>
          <w:rFonts w:cs="Arial"/>
        </w:rPr>
        <w:fldChar w:fldCharType="end"/>
      </w:r>
      <w:r w:rsidRPr="00A54526">
        <w:rPr>
          <w:rFonts w:cs="Arial"/>
        </w:rPr>
        <w:t xml:space="preserve"> </w:t>
      </w:r>
      <w:bookmarkEnd w:id="21"/>
      <w:r w:rsidRPr="00A54526">
        <w:rPr>
          <w:rFonts w:cs="Arial"/>
        </w:rPr>
        <w:t>if: -</w:t>
      </w:r>
    </w:p>
    <w:p w14:paraId="2033F8C5" w14:textId="4E3DBB45" w:rsidR="00807D51" w:rsidRDefault="00807D51" w:rsidP="007463F7">
      <w:pPr>
        <w:pStyle w:val="BodyLetter"/>
        <w:numPr>
          <w:ilvl w:val="2"/>
          <w:numId w:val="12"/>
        </w:numPr>
        <w:spacing w:after="120"/>
        <w:outlineLvl w:val="0"/>
        <w:rPr>
          <w:rFonts w:cs="Arial"/>
        </w:rPr>
      </w:pPr>
      <w:r w:rsidRPr="00807D51">
        <w:rPr>
          <w:rFonts w:cs="Arial"/>
        </w:rPr>
        <w:t xml:space="preserve">an Annual Availability Shortfall Payment </w:t>
      </w:r>
      <w:r w:rsidR="00A54526" w:rsidRPr="00A54526">
        <w:rPr>
          <w:rFonts w:cs="Arial"/>
        </w:rPr>
        <w:t xml:space="preserve">has become payable under this </w:t>
      </w:r>
      <w:r w:rsidR="00A54526" w:rsidRPr="002C505B">
        <w:rPr>
          <w:rFonts w:cs="Arial"/>
        </w:rPr>
        <w:t>Agreement</w:t>
      </w:r>
      <w:r w:rsidR="00A54526" w:rsidRPr="00A54526">
        <w:rPr>
          <w:rFonts w:cs="Arial"/>
        </w:rPr>
        <w:t xml:space="preserve"> and has not been paid by </w:t>
      </w:r>
      <w:r w:rsidR="00323D36" w:rsidRPr="00A54526">
        <w:rPr>
          <w:rFonts w:cs="Arial"/>
        </w:rPr>
        <w:t xml:space="preserve">the </w:t>
      </w:r>
      <w:r w:rsidR="00323D36" w:rsidRPr="00A54526">
        <w:rPr>
          <w:rFonts w:cs="Arial"/>
          <w:b/>
        </w:rPr>
        <w:t>Provider</w:t>
      </w:r>
      <w:r w:rsidR="00A54526" w:rsidRPr="002C505B">
        <w:rPr>
          <w:rFonts w:cs="Arial"/>
        </w:rPr>
        <w:t xml:space="preserve"> </w:t>
      </w:r>
      <w:r w:rsidR="00A54526" w:rsidRPr="00A54526">
        <w:rPr>
          <w:rFonts w:cs="Arial"/>
        </w:rPr>
        <w:t xml:space="preserve">in accordance with </w:t>
      </w:r>
      <w:r>
        <w:rPr>
          <w:rFonts w:cs="Arial"/>
        </w:rPr>
        <w:t xml:space="preserve">Clause </w:t>
      </w:r>
      <w:r>
        <w:rPr>
          <w:rFonts w:cs="Arial"/>
        </w:rPr>
        <w:fldChar w:fldCharType="begin"/>
      </w:r>
      <w:r>
        <w:rPr>
          <w:rFonts w:cs="Arial"/>
        </w:rPr>
        <w:instrText xml:space="preserve"> REF _Ref86134629 \r \h </w:instrText>
      </w:r>
      <w:r>
        <w:rPr>
          <w:rFonts w:cs="Arial"/>
        </w:rPr>
      </w:r>
      <w:r>
        <w:rPr>
          <w:rFonts w:cs="Arial"/>
        </w:rPr>
        <w:fldChar w:fldCharType="separate"/>
      </w:r>
      <w:r w:rsidR="00965C69">
        <w:rPr>
          <w:rFonts w:cs="Arial"/>
        </w:rPr>
        <w:t>10.1.3</w:t>
      </w:r>
      <w:r>
        <w:rPr>
          <w:rFonts w:cs="Arial"/>
        </w:rPr>
        <w:fldChar w:fldCharType="end"/>
      </w:r>
      <w:r>
        <w:rPr>
          <w:rFonts w:cs="Arial"/>
        </w:rPr>
        <w:t>;</w:t>
      </w:r>
    </w:p>
    <w:p w14:paraId="15D1B917" w14:textId="3F7A0215" w:rsidR="00CC6A78" w:rsidRDefault="00807D51" w:rsidP="007463F7">
      <w:pPr>
        <w:pStyle w:val="BodyLetter"/>
        <w:numPr>
          <w:ilvl w:val="2"/>
          <w:numId w:val="12"/>
        </w:numPr>
        <w:spacing w:after="120"/>
        <w:outlineLvl w:val="0"/>
        <w:rPr>
          <w:rFonts w:cs="Arial"/>
        </w:rPr>
      </w:pPr>
      <w:r>
        <w:rPr>
          <w:rFonts w:cs="Arial"/>
        </w:rPr>
        <w:t xml:space="preserve">a </w:t>
      </w:r>
      <w:r w:rsidRPr="002C505B">
        <w:rPr>
          <w:rFonts w:cs="Arial"/>
        </w:rPr>
        <w:t xml:space="preserve">Works Contribution Refund Payment </w:t>
      </w:r>
      <w:r w:rsidRPr="00807D51">
        <w:rPr>
          <w:rFonts w:cs="Arial"/>
        </w:rPr>
        <w:t xml:space="preserve">has become payable under this Agreement and has not been paid by </w:t>
      </w:r>
      <w:r w:rsidR="00323D36" w:rsidRPr="00807D51">
        <w:rPr>
          <w:rFonts w:cs="Arial"/>
        </w:rPr>
        <w:t xml:space="preserve">the </w:t>
      </w:r>
      <w:r w:rsidR="00323D36" w:rsidRPr="00807D51">
        <w:rPr>
          <w:rFonts w:cs="Arial"/>
          <w:b/>
        </w:rPr>
        <w:t>Provider</w:t>
      </w:r>
      <w:r w:rsidRPr="00807D51">
        <w:rPr>
          <w:rFonts w:cs="Arial"/>
        </w:rPr>
        <w:t xml:space="preserve"> in accordance with </w:t>
      </w:r>
      <w:r w:rsidR="00A54526" w:rsidRPr="00A54526">
        <w:rPr>
          <w:rFonts w:cs="Arial"/>
        </w:rPr>
        <w:t>Clause</w:t>
      </w:r>
      <w:r w:rsidR="00A54526">
        <w:rPr>
          <w:rFonts w:cs="Arial"/>
        </w:rPr>
        <w:t xml:space="preserve"> </w:t>
      </w:r>
      <w:r>
        <w:rPr>
          <w:rFonts w:cs="Arial"/>
        </w:rPr>
        <w:fldChar w:fldCharType="begin"/>
      </w:r>
      <w:r>
        <w:rPr>
          <w:rFonts w:cs="Arial"/>
        </w:rPr>
        <w:instrText xml:space="preserve"> REF _Ref85794369 \r \h </w:instrText>
      </w:r>
      <w:r>
        <w:rPr>
          <w:rFonts w:cs="Arial"/>
        </w:rPr>
      </w:r>
      <w:r>
        <w:rPr>
          <w:rFonts w:cs="Arial"/>
        </w:rPr>
        <w:fldChar w:fldCharType="separate"/>
      </w:r>
      <w:r w:rsidR="00965C69">
        <w:rPr>
          <w:rFonts w:cs="Arial"/>
        </w:rPr>
        <w:t>15.3</w:t>
      </w:r>
      <w:r>
        <w:rPr>
          <w:rFonts w:cs="Arial"/>
        </w:rPr>
        <w:fldChar w:fldCharType="end"/>
      </w:r>
      <w:r w:rsidR="00A54526" w:rsidRPr="00A54526">
        <w:rPr>
          <w:rFonts w:cs="Arial"/>
        </w:rPr>
        <w:t xml:space="preserve">; </w:t>
      </w:r>
    </w:p>
    <w:p w14:paraId="4BA00D04" w14:textId="59A52767" w:rsidR="00A54526" w:rsidRPr="00A54526" w:rsidRDefault="00CC6A78" w:rsidP="007463F7">
      <w:pPr>
        <w:pStyle w:val="BodyLetter"/>
        <w:numPr>
          <w:ilvl w:val="2"/>
          <w:numId w:val="12"/>
        </w:numPr>
        <w:spacing w:after="120"/>
        <w:outlineLvl w:val="0"/>
        <w:rPr>
          <w:rFonts w:cs="Arial"/>
        </w:rPr>
      </w:pPr>
      <w:r>
        <w:rPr>
          <w:rFonts w:cs="Arial"/>
        </w:rPr>
        <w:t xml:space="preserve">LADs have become payable under this Agreement and have not been paid by the Provider in accordance with Clause </w:t>
      </w:r>
      <w:r>
        <w:rPr>
          <w:rFonts w:cs="Arial"/>
        </w:rPr>
        <w:fldChar w:fldCharType="begin"/>
      </w:r>
      <w:r>
        <w:rPr>
          <w:rFonts w:cs="Arial"/>
        </w:rPr>
        <w:instrText xml:space="preserve"> REF _Ref52440569 \r \h </w:instrText>
      </w:r>
      <w:r>
        <w:rPr>
          <w:rFonts w:cs="Arial"/>
        </w:rPr>
      </w:r>
      <w:r>
        <w:rPr>
          <w:rFonts w:cs="Arial"/>
        </w:rPr>
        <w:fldChar w:fldCharType="separate"/>
      </w:r>
      <w:r w:rsidR="00965C69">
        <w:rPr>
          <w:rFonts w:cs="Arial"/>
        </w:rPr>
        <w:t>3.5</w:t>
      </w:r>
      <w:r>
        <w:rPr>
          <w:rFonts w:cs="Arial"/>
        </w:rPr>
        <w:fldChar w:fldCharType="end"/>
      </w:r>
      <w:r>
        <w:rPr>
          <w:rFonts w:cs="Arial"/>
        </w:rPr>
        <w:t xml:space="preserve">; </w:t>
      </w:r>
      <w:r w:rsidR="00A54526" w:rsidRPr="00A54526">
        <w:rPr>
          <w:rFonts w:cs="Arial"/>
        </w:rPr>
        <w:t>or</w:t>
      </w:r>
    </w:p>
    <w:p w14:paraId="56204218" w14:textId="2E24FEEC" w:rsidR="00A54526" w:rsidRPr="00A54526" w:rsidRDefault="00A54526" w:rsidP="007463F7">
      <w:pPr>
        <w:pStyle w:val="BodyLetter"/>
        <w:numPr>
          <w:ilvl w:val="2"/>
          <w:numId w:val="12"/>
        </w:numPr>
        <w:spacing w:after="120"/>
        <w:outlineLvl w:val="0"/>
        <w:rPr>
          <w:rFonts w:cs="Arial"/>
        </w:rPr>
      </w:pPr>
      <w:r w:rsidRPr="00A54526">
        <w:rPr>
          <w:rFonts w:cs="Arial"/>
        </w:rPr>
        <w:t xml:space="preserve">other equivalent </w:t>
      </w:r>
      <w:r w:rsidRPr="002C505B">
        <w:rPr>
          <w:rFonts w:cs="Arial"/>
        </w:rPr>
        <w:t>Acceptable Security</w:t>
      </w:r>
      <w:r w:rsidRPr="00A54526">
        <w:rPr>
          <w:rFonts w:cs="Arial"/>
        </w:rPr>
        <w:t xml:space="preserve"> of the required amount has not been put in place within the time periods provided for in this Clause</w:t>
      </w:r>
      <w:r w:rsidR="00344EC6">
        <w:rPr>
          <w:rFonts w:cs="Arial"/>
        </w:rPr>
        <w:t xml:space="preserve"> </w:t>
      </w:r>
      <w:r w:rsidR="00344EC6">
        <w:rPr>
          <w:rFonts w:cs="Arial"/>
        </w:rPr>
        <w:fldChar w:fldCharType="begin"/>
      </w:r>
      <w:r w:rsidR="00344EC6">
        <w:rPr>
          <w:rFonts w:cs="Arial"/>
        </w:rPr>
        <w:instrText xml:space="preserve"> REF _Ref87549231 \r \h </w:instrText>
      </w:r>
      <w:r w:rsidR="00344EC6">
        <w:rPr>
          <w:rFonts w:cs="Arial"/>
        </w:rPr>
      </w:r>
      <w:r w:rsidR="00344EC6">
        <w:rPr>
          <w:rFonts w:cs="Arial"/>
        </w:rPr>
        <w:fldChar w:fldCharType="separate"/>
      </w:r>
      <w:r w:rsidR="00A63494">
        <w:rPr>
          <w:rFonts w:cs="Arial"/>
        </w:rPr>
        <w:t>4</w:t>
      </w:r>
      <w:r w:rsidR="00344EC6">
        <w:rPr>
          <w:rFonts w:cs="Arial"/>
        </w:rPr>
        <w:fldChar w:fldCharType="end"/>
      </w:r>
      <w:r w:rsidRPr="00A54526">
        <w:rPr>
          <w:rFonts w:cs="Arial"/>
        </w:rPr>
        <w:t xml:space="preserve"> . Where the security has been called for this reason, </w:t>
      </w:r>
      <w:r w:rsidR="002C505B" w:rsidRPr="002C505B">
        <w:rPr>
          <w:rFonts w:cs="Arial"/>
        </w:rPr>
        <w:t>NGESO</w:t>
      </w:r>
      <w:r w:rsidRPr="002C505B">
        <w:rPr>
          <w:rFonts w:cs="Arial"/>
        </w:rPr>
        <w:t xml:space="preserve"> </w:t>
      </w:r>
      <w:r w:rsidRPr="00A54526">
        <w:rPr>
          <w:rFonts w:cs="Arial"/>
        </w:rPr>
        <w:t xml:space="preserve">shall repay the amount so called when the </w:t>
      </w:r>
      <w:r w:rsidRPr="002C505B">
        <w:rPr>
          <w:rFonts w:cs="Arial"/>
        </w:rPr>
        <w:t xml:space="preserve">Provider </w:t>
      </w:r>
      <w:r w:rsidRPr="00A54526">
        <w:rPr>
          <w:rFonts w:cs="Arial"/>
        </w:rPr>
        <w:t>puts in place the appropriate replacement security.</w:t>
      </w:r>
    </w:p>
    <w:p w14:paraId="2E948549" w14:textId="52769BBD" w:rsidR="00A54526" w:rsidRPr="00A54526" w:rsidRDefault="00A54526" w:rsidP="007463F7">
      <w:pPr>
        <w:pStyle w:val="BodyLetter"/>
        <w:numPr>
          <w:ilvl w:val="1"/>
          <w:numId w:val="12"/>
        </w:numPr>
        <w:spacing w:after="120"/>
        <w:outlineLvl w:val="0"/>
        <w:rPr>
          <w:rFonts w:cs="Arial"/>
        </w:rPr>
      </w:pPr>
      <w:r w:rsidRPr="00A54526">
        <w:rPr>
          <w:rFonts w:cs="Arial"/>
        </w:rPr>
        <w:t xml:space="preserve">If any bank or banks being the issuer of a bond or letter of credit shall suffer at any time a change of rating so as to fall below that required above the </w:t>
      </w:r>
      <w:r w:rsidRPr="002C505B">
        <w:rPr>
          <w:rFonts w:cs="Arial"/>
        </w:rPr>
        <w:t>Provider</w:t>
      </w:r>
      <w:r w:rsidRPr="00A54526">
        <w:rPr>
          <w:rFonts w:cs="Arial"/>
        </w:rPr>
        <w:t xml:space="preserve"> shall forthwith on the </w:t>
      </w:r>
      <w:r w:rsidRPr="002C505B">
        <w:rPr>
          <w:rFonts w:cs="Arial"/>
        </w:rPr>
        <w:t xml:space="preserve">Provider </w:t>
      </w:r>
      <w:r w:rsidRPr="00A54526">
        <w:rPr>
          <w:rFonts w:cs="Arial"/>
        </w:rPr>
        <w:t xml:space="preserve">becoming aware of such occurrence notify </w:t>
      </w:r>
      <w:r w:rsidR="002C505B" w:rsidRPr="002C505B">
        <w:rPr>
          <w:rFonts w:cs="Arial"/>
        </w:rPr>
        <w:t>NGESO</w:t>
      </w:r>
      <w:r w:rsidRPr="00A54526">
        <w:rPr>
          <w:rFonts w:cs="Arial"/>
        </w:rPr>
        <w:t xml:space="preserve"> and within twenty (20) Business Days of the </w:t>
      </w:r>
      <w:r w:rsidRPr="002C505B">
        <w:rPr>
          <w:rFonts w:cs="Arial"/>
        </w:rPr>
        <w:t xml:space="preserve">Provider </w:t>
      </w:r>
      <w:r w:rsidRPr="00A54526">
        <w:rPr>
          <w:rFonts w:cs="Arial"/>
        </w:rPr>
        <w:t xml:space="preserve">becoming aware of such change of rating provide to </w:t>
      </w:r>
      <w:r w:rsidR="002C505B" w:rsidRPr="002C505B">
        <w:rPr>
          <w:rFonts w:cs="Arial"/>
        </w:rPr>
        <w:t>NGESO</w:t>
      </w:r>
      <w:r w:rsidRPr="00A54526">
        <w:rPr>
          <w:rFonts w:cs="Arial"/>
        </w:rPr>
        <w:t xml:space="preserve"> a replacement bond or letter of credit from a </w:t>
      </w:r>
      <w:r w:rsidRPr="002C505B">
        <w:rPr>
          <w:rFonts w:cs="Arial"/>
        </w:rPr>
        <w:t>Rated Bank</w:t>
      </w:r>
      <w:r w:rsidRPr="00A54526">
        <w:rPr>
          <w:rFonts w:cs="Arial"/>
        </w:rPr>
        <w:t xml:space="preserve"> on the same terms as to amount and </w:t>
      </w:r>
      <w:r w:rsidR="00344EC6">
        <w:rPr>
          <w:rFonts w:cs="Arial"/>
        </w:rPr>
        <w:t>e</w:t>
      </w:r>
      <w:r w:rsidR="00344EC6" w:rsidRPr="002C505B">
        <w:rPr>
          <w:rFonts w:cs="Arial"/>
        </w:rPr>
        <w:t xml:space="preserve">xpiry </w:t>
      </w:r>
      <w:r w:rsidR="00344EC6">
        <w:rPr>
          <w:rFonts w:cs="Arial"/>
        </w:rPr>
        <w:t>d</w:t>
      </w:r>
      <w:r w:rsidR="00344EC6" w:rsidRPr="002C505B">
        <w:rPr>
          <w:rFonts w:cs="Arial"/>
        </w:rPr>
        <w:t>ate</w:t>
      </w:r>
      <w:r w:rsidR="00344EC6" w:rsidRPr="00A54526">
        <w:rPr>
          <w:rFonts w:cs="Arial"/>
        </w:rPr>
        <w:t xml:space="preserve"> </w:t>
      </w:r>
      <w:r w:rsidRPr="00A54526">
        <w:rPr>
          <w:rFonts w:cs="Arial"/>
        </w:rPr>
        <w:t xml:space="preserve">as the security being replaced or equivalent </w:t>
      </w:r>
      <w:r w:rsidRPr="002C505B">
        <w:rPr>
          <w:rFonts w:cs="Arial"/>
        </w:rPr>
        <w:t>Acceptable Security</w:t>
      </w:r>
      <w:r w:rsidRPr="00A54526">
        <w:rPr>
          <w:rFonts w:cs="Arial"/>
        </w:rPr>
        <w:t xml:space="preserve">.  For the avoidance of doubt any such change of rating shall not during such period of twenty (20) </w:t>
      </w:r>
      <w:r w:rsidRPr="00A54526">
        <w:rPr>
          <w:rFonts w:cs="Arial"/>
        </w:rPr>
        <w:lastRenderedPageBreak/>
        <w:t xml:space="preserve">Business Days constitute a breach under this </w:t>
      </w:r>
      <w:r w:rsidRPr="002C505B">
        <w:rPr>
          <w:rFonts w:cs="Arial"/>
        </w:rPr>
        <w:t>Agreement</w:t>
      </w:r>
      <w:r w:rsidRPr="00A54526">
        <w:rPr>
          <w:rFonts w:cs="Arial"/>
        </w:rPr>
        <w:t>, provided that the replacement security shall be provided, and from the date of its provision the security which it replaces shall be released by</w:t>
      </w:r>
      <w:r w:rsidR="002C505B">
        <w:rPr>
          <w:rFonts w:cs="Arial"/>
        </w:rPr>
        <w:t xml:space="preserve"> NGESO</w:t>
      </w:r>
      <w:r w:rsidRPr="00A54526">
        <w:rPr>
          <w:rFonts w:cs="Arial"/>
        </w:rPr>
        <w:t>.</w:t>
      </w:r>
    </w:p>
    <w:p w14:paraId="12CA10F2" w14:textId="5C5477A7" w:rsidR="00A54526" w:rsidRPr="00A54526" w:rsidRDefault="00A54526" w:rsidP="007463F7">
      <w:pPr>
        <w:pStyle w:val="BodyLetter"/>
        <w:numPr>
          <w:ilvl w:val="1"/>
          <w:numId w:val="12"/>
        </w:numPr>
        <w:spacing w:after="120"/>
        <w:outlineLvl w:val="0"/>
        <w:rPr>
          <w:rFonts w:cs="Arial"/>
        </w:rPr>
      </w:pPr>
      <w:bookmarkStart w:id="22" w:name="_cp_blt_1_76"/>
      <w:bookmarkStart w:id="23" w:name="_cp_text_1_74"/>
      <w:r w:rsidRPr="00A54526">
        <w:rPr>
          <w:rFonts w:cs="Arial"/>
        </w:rPr>
        <w:tab/>
      </w:r>
      <w:bookmarkStart w:id="24" w:name="_Ref89171747"/>
      <w:r w:rsidRPr="00A54526">
        <w:rPr>
          <w:rFonts w:cs="Arial"/>
        </w:rPr>
        <w:t>W</w:t>
      </w:r>
      <w:bookmarkEnd w:id="22"/>
      <w:r w:rsidRPr="00A54526">
        <w:rPr>
          <w:rFonts w:cs="Arial"/>
        </w:rPr>
        <w:t xml:space="preserve">here the form of </w:t>
      </w:r>
      <w:r w:rsidRPr="002C505B">
        <w:rPr>
          <w:rFonts w:cs="Arial"/>
        </w:rPr>
        <w:t>Acceptable Security</w:t>
      </w:r>
      <w:r w:rsidRPr="00A54526">
        <w:rPr>
          <w:rFonts w:cs="Arial"/>
        </w:rPr>
        <w:t xml:space="preserve"> is a parent company guarantee</w:t>
      </w:r>
      <w:bookmarkStart w:id="25" w:name="_cp_text_1_77"/>
      <w:bookmarkEnd w:id="23"/>
      <w:r w:rsidR="00A63494">
        <w:rPr>
          <w:rFonts w:cs="Arial"/>
        </w:rPr>
        <w:t xml:space="preserve"> and the Provider has elected in the Contract Form that this Clause </w:t>
      </w:r>
      <w:r w:rsidR="00A63494">
        <w:rPr>
          <w:rFonts w:cs="Arial"/>
        </w:rPr>
        <w:fldChar w:fldCharType="begin"/>
      </w:r>
      <w:r w:rsidR="00A63494">
        <w:rPr>
          <w:rFonts w:cs="Arial"/>
        </w:rPr>
        <w:instrText xml:space="preserve"> REF _Ref89171747 \r \h </w:instrText>
      </w:r>
      <w:r w:rsidR="00A63494">
        <w:rPr>
          <w:rFonts w:cs="Arial"/>
        </w:rPr>
      </w:r>
      <w:r w:rsidR="00A63494">
        <w:rPr>
          <w:rFonts w:cs="Arial"/>
        </w:rPr>
        <w:fldChar w:fldCharType="separate"/>
      </w:r>
      <w:r w:rsidR="00A63494">
        <w:rPr>
          <w:rFonts w:cs="Arial"/>
        </w:rPr>
        <w:t>4.9</w:t>
      </w:r>
      <w:r w:rsidR="00A63494">
        <w:rPr>
          <w:rFonts w:cs="Arial"/>
        </w:rPr>
        <w:fldChar w:fldCharType="end"/>
      </w:r>
      <w:r w:rsidR="00A63494">
        <w:rPr>
          <w:rFonts w:cs="Arial"/>
        </w:rPr>
        <w:t xml:space="preserve"> shall apply</w:t>
      </w:r>
      <w:r w:rsidRPr="00A54526">
        <w:rPr>
          <w:rFonts w:cs="Arial"/>
        </w:rPr>
        <w:t xml:space="preserve">, the </w:t>
      </w:r>
      <w:r w:rsidRPr="00D13944">
        <w:rPr>
          <w:rFonts w:cs="Arial"/>
        </w:rPr>
        <w:t xml:space="preserve">Provider </w:t>
      </w:r>
      <w:r w:rsidRPr="00A54526">
        <w:rPr>
          <w:rFonts w:cs="Arial"/>
        </w:rPr>
        <w:t>shall procure that:</w:t>
      </w:r>
      <w:bookmarkEnd w:id="24"/>
    </w:p>
    <w:p w14:paraId="6CF8DC11" w14:textId="77777777" w:rsidR="00A54526" w:rsidRPr="00A54526" w:rsidRDefault="00A54526" w:rsidP="007463F7">
      <w:pPr>
        <w:pStyle w:val="BodyLetter"/>
        <w:keepNext/>
        <w:numPr>
          <w:ilvl w:val="2"/>
          <w:numId w:val="12"/>
        </w:numPr>
        <w:spacing w:after="120"/>
        <w:outlineLvl w:val="0"/>
        <w:rPr>
          <w:rFonts w:cs="Arial"/>
          <w:b/>
        </w:rPr>
      </w:pPr>
      <w:r w:rsidRPr="00D13944">
        <w:rPr>
          <w:rFonts w:cs="Arial"/>
        </w:rPr>
        <w:t>the Guarantor’s</w:t>
      </w:r>
      <w:r w:rsidRPr="00A54526">
        <w:rPr>
          <w:rFonts w:cs="Arial"/>
        </w:rPr>
        <w:t xml:space="preserve"> auditor shall as soon as reasonably practicable following the end of each financial year of the </w:t>
      </w:r>
      <w:r w:rsidRPr="00D13944">
        <w:rPr>
          <w:rFonts w:cs="Arial"/>
        </w:rPr>
        <w:t>Guarantor in which the parent company guarantee remains in force, certify (the “</w:t>
      </w:r>
      <w:r w:rsidRPr="00D13944">
        <w:rPr>
          <w:rFonts w:cs="Arial"/>
          <w:b/>
        </w:rPr>
        <w:t>Auditor’s Certificate</w:t>
      </w:r>
      <w:r w:rsidRPr="00D13944">
        <w:rPr>
          <w:rFonts w:cs="Arial"/>
        </w:rPr>
        <w:t>”) the net asset value on a consolidated basis of the Guarantor</w:t>
      </w:r>
      <w:r w:rsidRPr="00A54526">
        <w:rPr>
          <w:rFonts w:cs="Arial"/>
        </w:rPr>
        <w:t xml:space="preserve">, by reference to the </w:t>
      </w:r>
      <w:r w:rsidRPr="00D13944">
        <w:rPr>
          <w:rFonts w:cs="Arial"/>
        </w:rPr>
        <w:t>Guarantor’s</w:t>
      </w:r>
      <w:r w:rsidRPr="00A54526">
        <w:rPr>
          <w:rFonts w:cs="Arial"/>
          <w:b/>
        </w:rPr>
        <w:t xml:space="preserve"> </w:t>
      </w:r>
      <w:r w:rsidRPr="00A54526">
        <w:rPr>
          <w:rFonts w:cs="Arial"/>
        </w:rPr>
        <w:t>most recent annual audited financial statements; and</w:t>
      </w:r>
    </w:p>
    <w:p w14:paraId="221F754F" w14:textId="77777777" w:rsidR="00A54526" w:rsidRPr="00A54526" w:rsidRDefault="00A54526" w:rsidP="007463F7">
      <w:pPr>
        <w:pStyle w:val="BodyLetter"/>
        <w:keepNext/>
        <w:numPr>
          <w:ilvl w:val="2"/>
          <w:numId w:val="12"/>
        </w:numPr>
        <w:spacing w:after="120"/>
        <w:outlineLvl w:val="0"/>
        <w:rPr>
          <w:rFonts w:cs="Arial"/>
          <w:b/>
        </w:rPr>
      </w:pPr>
      <w:r w:rsidRPr="00A54526">
        <w:rPr>
          <w:rFonts w:cs="Arial"/>
        </w:rPr>
        <w:t xml:space="preserve">the </w:t>
      </w:r>
      <w:r w:rsidRPr="00D13944">
        <w:rPr>
          <w:rFonts w:cs="Arial"/>
        </w:rPr>
        <w:t>Guarantor’s finance director shall as soon as reasonably practicable following the end of the second quarter in each of the Guarantor’s financial years in which the parent company guarantee remains in force, certify (the “</w:t>
      </w:r>
      <w:r w:rsidRPr="00D13944">
        <w:rPr>
          <w:rFonts w:cs="Arial"/>
          <w:b/>
        </w:rPr>
        <w:t>FD’s Certificate</w:t>
      </w:r>
      <w:r w:rsidRPr="00D13944">
        <w:rPr>
          <w:rFonts w:cs="Arial"/>
        </w:rPr>
        <w:t>”) the net asset value on a consolidated basis of the Guarantor, by reference to the Guarantor’s</w:t>
      </w:r>
      <w:r w:rsidRPr="00A54526">
        <w:rPr>
          <w:rFonts w:cs="Arial"/>
        </w:rPr>
        <w:t xml:space="preserve"> half-year unaudited financial statements, </w:t>
      </w:r>
    </w:p>
    <w:p w14:paraId="68877842" w14:textId="0DAA5500" w:rsidR="00A54526" w:rsidRPr="00A54526" w:rsidRDefault="00A54526" w:rsidP="00D13944">
      <w:pPr>
        <w:pStyle w:val="BodyLetter"/>
        <w:keepNext/>
        <w:spacing w:after="120"/>
        <w:ind w:left="284"/>
        <w:outlineLvl w:val="0"/>
        <w:rPr>
          <w:rFonts w:cs="Arial"/>
        </w:rPr>
      </w:pPr>
      <w:r w:rsidRPr="00A54526">
        <w:rPr>
          <w:rFonts w:cs="Arial"/>
        </w:rPr>
        <w:t>and if:</w:t>
      </w:r>
    </w:p>
    <w:p w14:paraId="301D58F7" w14:textId="4CEFE028" w:rsidR="00A54526" w:rsidRPr="00A54526" w:rsidRDefault="00A54526" w:rsidP="007463F7">
      <w:pPr>
        <w:pStyle w:val="BodyLetter"/>
        <w:keepNext/>
        <w:numPr>
          <w:ilvl w:val="2"/>
          <w:numId w:val="12"/>
        </w:numPr>
        <w:spacing w:after="120"/>
        <w:outlineLvl w:val="0"/>
        <w:rPr>
          <w:rFonts w:cs="Arial"/>
        </w:rPr>
      </w:pPr>
      <w:r w:rsidRPr="00A54526">
        <w:rPr>
          <w:rFonts w:cs="Arial"/>
        </w:rPr>
        <w:t xml:space="preserve">the </w:t>
      </w:r>
      <w:r w:rsidRPr="00D13944">
        <w:rPr>
          <w:rFonts w:cs="Arial"/>
        </w:rPr>
        <w:t>Provider</w:t>
      </w:r>
      <w:r w:rsidRPr="00A54526">
        <w:rPr>
          <w:rFonts w:cs="Arial"/>
        </w:rPr>
        <w:t xml:space="preserve"> shall fail to procure: (i) the </w:t>
      </w:r>
      <w:r w:rsidRPr="00D13944">
        <w:rPr>
          <w:rFonts w:cs="Arial"/>
        </w:rPr>
        <w:t>Auditor’s Certificate by not later than six (6) months after the end of a financial year of the Guarantor</w:t>
      </w:r>
      <w:r w:rsidRPr="00A54526">
        <w:rPr>
          <w:rFonts w:cs="Arial"/>
        </w:rPr>
        <w:t xml:space="preserve">; or (ii) the </w:t>
      </w:r>
      <w:r w:rsidRPr="00D13944">
        <w:rPr>
          <w:rFonts w:cs="Arial"/>
        </w:rPr>
        <w:t>FD’s Certificate by not later than one (1) month after the end of the second quarter in a financial year of the Guarantor (in either case, the “</w:t>
      </w:r>
      <w:r w:rsidRPr="00D13944">
        <w:rPr>
          <w:rFonts w:cs="Arial"/>
          <w:b/>
        </w:rPr>
        <w:t>Due Date</w:t>
      </w:r>
      <w:r w:rsidRPr="00A54526">
        <w:rPr>
          <w:rFonts w:cs="Arial"/>
        </w:rPr>
        <w:t>”); or</w:t>
      </w:r>
    </w:p>
    <w:p w14:paraId="70EABF2A" w14:textId="2F7F2C4B" w:rsidR="00A54526" w:rsidRPr="00D13944" w:rsidRDefault="00A54526" w:rsidP="007463F7">
      <w:pPr>
        <w:pStyle w:val="BodyLetter"/>
        <w:keepNext/>
        <w:numPr>
          <w:ilvl w:val="2"/>
          <w:numId w:val="12"/>
        </w:numPr>
        <w:spacing w:after="120"/>
        <w:outlineLvl w:val="0"/>
        <w:rPr>
          <w:rFonts w:cs="Arial"/>
        </w:rPr>
      </w:pPr>
      <w:r w:rsidRPr="00A54526">
        <w:rPr>
          <w:rFonts w:cs="Arial"/>
        </w:rPr>
        <w:t xml:space="preserve">the net asset value of </w:t>
      </w:r>
      <w:r w:rsidRPr="00D13944">
        <w:rPr>
          <w:rFonts w:cs="Arial"/>
        </w:rPr>
        <w:t xml:space="preserve">the Guarantor stated in the Auditor’s Certificate or the FD’s Certificate (as the context requires) is less than </w:t>
      </w:r>
      <w:r w:rsidR="00D80790">
        <w:rPr>
          <w:rFonts w:cs="Arial"/>
        </w:rPr>
        <w:t>the Guarantor Minimum NAV</w:t>
      </w:r>
      <w:r w:rsidRPr="00D13944">
        <w:rPr>
          <w:rFonts w:cs="Arial"/>
        </w:rPr>
        <w:t xml:space="preserve">, </w:t>
      </w:r>
    </w:p>
    <w:p w14:paraId="78B49A60" w14:textId="3812828F" w:rsidR="00A54526" w:rsidRPr="00D13944" w:rsidRDefault="00A54526" w:rsidP="00965C69">
      <w:pPr>
        <w:pStyle w:val="BodyLetter"/>
        <w:keepNext/>
        <w:ind w:left="710"/>
        <w:outlineLvl w:val="0"/>
        <w:rPr>
          <w:rFonts w:cs="Arial"/>
        </w:rPr>
      </w:pPr>
      <w:r w:rsidRPr="00D13944">
        <w:rPr>
          <w:rFonts w:cs="Arial"/>
        </w:rPr>
        <w:t xml:space="preserve">the Provider shall forthwith following the Due Date or the date of issue of the Auditor’s Certificate or the FD’s Certificate (as the context requires) provide to </w:t>
      </w:r>
      <w:r w:rsidR="00D13944">
        <w:rPr>
          <w:rFonts w:cs="Arial"/>
        </w:rPr>
        <w:t>NGESO</w:t>
      </w:r>
      <w:r w:rsidRPr="00D13944">
        <w:rPr>
          <w:rFonts w:cs="Arial"/>
        </w:rPr>
        <w:t xml:space="preserve"> a replacement for such parent company guarantee comprising another form of Acceptable Security. </w:t>
      </w:r>
    </w:p>
    <w:bookmarkEnd w:id="25"/>
    <w:p w14:paraId="3BFF179C" w14:textId="3E387F8E" w:rsidR="00A63494" w:rsidRDefault="00A63494" w:rsidP="009B6B22">
      <w:pPr>
        <w:pStyle w:val="BodyLetter"/>
        <w:keepNext/>
        <w:spacing w:after="120"/>
        <w:ind w:left="709" w:hanging="425"/>
        <w:outlineLvl w:val="0"/>
        <w:rPr>
          <w:rFonts w:cs="Arial"/>
          <w:iCs/>
        </w:rPr>
      </w:pPr>
    </w:p>
    <w:p w14:paraId="576C190A" w14:textId="7CAF4C44" w:rsidR="00D13944" w:rsidRPr="00A54526" w:rsidRDefault="00A54526" w:rsidP="00965C69">
      <w:pPr>
        <w:pStyle w:val="BodyLetter"/>
        <w:keepNext/>
        <w:numPr>
          <w:ilvl w:val="1"/>
          <w:numId w:val="12"/>
        </w:numPr>
        <w:spacing w:after="120"/>
        <w:outlineLvl w:val="0"/>
        <w:rPr>
          <w:rFonts w:cs="Arial"/>
        </w:rPr>
      </w:pPr>
      <w:bookmarkStart w:id="26" w:name="_Ref89171865"/>
      <w:r w:rsidRPr="00A54526">
        <w:rPr>
          <w:rFonts w:cs="Arial"/>
        </w:rPr>
        <w:t xml:space="preserve">Where the form of </w:t>
      </w:r>
      <w:r w:rsidRPr="00D13944">
        <w:rPr>
          <w:rFonts w:cs="Arial"/>
        </w:rPr>
        <w:t>Acceptable Security is a parent company guarantee</w:t>
      </w:r>
      <w:r w:rsidR="00A63494">
        <w:rPr>
          <w:rFonts w:cs="Arial"/>
        </w:rPr>
        <w:t xml:space="preserve"> and the Provider has elected in the Contract Form that this Clause </w:t>
      </w:r>
      <w:r w:rsidR="00A63494">
        <w:rPr>
          <w:rFonts w:cs="Arial"/>
        </w:rPr>
        <w:fldChar w:fldCharType="begin"/>
      </w:r>
      <w:r w:rsidR="00A63494">
        <w:rPr>
          <w:rFonts w:cs="Arial"/>
        </w:rPr>
        <w:instrText xml:space="preserve"> REF _Ref89171865 \r \h </w:instrText>
      </w:r>
      <w:r w:rsidR="00A63494">
        <w:rPr>
          <w:rFonts w:cs="Arial"/>
        </w:rPr>
      </w:r>
      <w:r w:rsidR="00A63494">
        <w:rPr>
          <w:rFonts w:cs="Arial"/>
        </w:rPr>
        <w:fldChar w:fldCharType="separate"/>
      </w:r>
      <w:r w:rsidR="00A63494">
        <w:rPr>
          <w:rFonts w:cs="Arial"/>
        </w:rPr>
        <w:t>4.10</w:t>
      </w:r>
      <w:r w:rsidR="00A63494">
        <w:rPr>
          <w:rFonts w:cs="Arial"/>
        </w:rPr>
        <w:fldChar w:fldCharType="end"/>
      </w:r>
      <w:r w:rsidR="00A63494">
        <w:rPr>
          <w:rFonts w:cs="Arial"/>
        </w:rPr>
        <w:t xml:space="preserve"> shall apply</w:t>
      </w:r>
      <w:r w:rsidRPr="00D13944">
        <w:rPr>
          <w:rFonts w:cs="Arial"/>
        </w:rPr>
        <w:t xml:space="preserve">, the Provider shall procure that, if the Guarantor shall suffer at any time a change of rating so as to fall below </w:t>
      </w:r>
      <w:r w:rsidR="00D80790">
        <w:rPr>
          <w:rFonts w:cs="Arial"/>
        </w:rPr>
        <w:t>the Guarantor Minimum Credit Rating</w:t>
      </w:r>
      <w:r w:rsidRPr="00D13944">
        <w:rPr>
          <w:rFonts w:cs="Arial"/>
        </w:rPr>
        <w:t>, the Provider</w:t>
      </w:r>
      <w:r w:rsidRPr="00A54526">
        <w:rPr>
          <w:rFonts w:cs="Arial"/>
        </w:rPr>
        <w:t xml:space="preserve"> shall forthwith on becoming aware of such occurrence notify</w:t>
      </w:r>
      <w:r w:rsidR="00D13944">
        <w:rPr>
          <w:rFonts w:cs="Arial"/>
        </w:rPr>
        <w:t xml:space="preserve"> NGESO</w:t>
      </w:r>
      <w:r w:rsidRPr="00A54526">
        <w:rPr>
          <w:rFonts w:cs="Arial"/>
        </w:rPr>
        <w:t xml:space="preserve"> and within fourteen (14) days of the </w:t>
      </w:r>
      <w:r w:rsidRPr="00D13944">
        <w:rPr>
          <w:rFonts w:cs="Arial"/>
        </w:rPr>
        <w:t xml:space="preserve">Provider </w:t>
      </w:r>
      <w:r w:rsidRPr="00A54526">
        <w:rPr>
          <w:rFonts w:cs="Arial"/>
        </w:rPr>
        <w:t>becoming aware of such change of rating provide to</w:t>
      </w:r>
      <w:r w:rsidR="00D13944">
        <w:rPr>
          <w:rFonts w:cs="Arial"/>
        </w:rPr>
        <w:t xml:space="preserve"> NGESO</w:t>
      </w:r>
      <w:r w:rsidRPr="00A54526">
        <w:rPr>
          <w:rFonts w:cs="Arial"/>
        </w:rPr>
        <w:t xml:space="preserve"> a replacement for such parent company guarantee comprising another form of </w:t>
      </w:r>
      <w:r w:rsidRPr="00D13944">
        <w:rPr>
          <w:rFonts w:cs="Arial"/>
        </w:rPr>
        <w:t>Acceptable Security</w:t>
      </w:r>
      <w:r w:rsidRPr="00A54526">
        <w:rPr>
          <w:rFonts w:cs="Arial"/>
        </w:rPr>
        <w:t>.</w:t>
      </w:r>
      <w:bookmarkEnd w:id="26"/>
    </w:p>
    <w:p w14:paraId="06D4AAC6" w14:textId="20223C32" w:rsidR="00A54526" w:rsidRPr="00A54526" w:rsidRDefault="00A54526" w:rsidP="007463F7">
      <w:pPr>
        <w:pStyle w:val="BodyLetter"/>
        <w:numPr>
          <w:ilvl w:val="1"/>
          <w:numId w:val="12"/>
        </w:numPr>
        <w:spacing w:after="120"/>
        <w:outlineLvl w:val="0"/>
        <w:rPr>
          <w:rFonts w:cs="Arial"/>
        </w:rPr>
      </w:pPr>
      <w:r w:rsidRPr="00A54526">
        <w:rPr>
          <w:rFonts w:cs="Arial"/>
        </w:rPr>
        <w:t xml:space="preserve">The </w:t>
      </w:r>
      <w:r w:rsidRPr="00D13944">
        <w:rPr>
          <w:rFonts w:cs="Arial"/>
        </w:rPr>
        <w:t>Provider</w:t>
      </w:r>
      <w:r w:rsidRPr="00A54526">
        <w:rPr>
          <w:rFonts w:cs="Arial"/>
        </w:rPr>
        <w:t xml:space="preserve"> shall on reasonable notice to</w:t>
      </w:r>
      <w:r w:rsidR="00D13944">
        <w:rPr>
          <w:rFonts w:cs="Arial"/>
        </w:rPr>
        <w:t xml:space="preserve"> NGESO</w:t>
      </w:r>
      <w:r w:rsidRPr="00A54526">
        <w:rPr>
          <w:rFonts w:cs="Arial"/>
        </w:rPr>
        <w:t xml:space="preserve"> be entitled to request the substitution of any form of security then in place with any other </w:t>
      </w:r>
      <w:r w:rsidRPr="00D13944">
        <w:rPr>
          <w:rFonts w:cs="Arial"/>
        </w:rPr>
        <w:t>Acceptable Security</w:t>
      </w:r>
      <w:r w:rsidRPr="00A54526">
        <w:rPr>
          <w:rFonts w:cs="Arial"/>
        </w:rPr>
        <w:t xml:space="preserve"> and on such replacement security being put in place</w:t>
      </w:r>
      <w:r w:rsidR="00D13944">
        <w:rPr>
          <w:rFonts w:cs="Arial"/>
        </w:rPr>
        <w:t xml:space="preserve"> NGESO</w:t>
      </w:r>
      <w:r w:rsidRPr="00A54526">
        <w:rPr>
          <w:rFonts w:cs="Arial"/>
        </w:rPr>
        <w:t xml:space="preserve"> shall release the security first provided.  The </w:t>
      </w:r>
      <w:r w:rsidRPr="00D13944">
        <w:rPr>
          <w:rFonts w:cs="Arial"/>
        </w:rPr>
        <w:t>Provider</w:t>
      </w:r>
      <w:r w:rsidRPr="00A54526">
        <w:rPr>
          <w:rFonts w:cs="Arial"/>
        </w:rPr>
        <w:t xml:space="preserve"> may provide different security instruments to</w:t>
      </w:r>
      <w:r w:rsidR="00D13944">
        <w:rPr>
          <w:rFonts w:cs="Arial"/>
        </w:rPr>
        <w:t xml:space="preserve"> NGESO a</w:t>
      </w:r>
      <w:r w:rsidRPr="00A54526">
        <w:rPr>
          <w:rFonts w:cs="Arial"/>
        </w:rPr>
        <w:t xml:space="preserve">t any time, each securing a different amount, provided that the number of security instruments does not exceed six at any time and that the aggregate sum secured is equal to the </w:t>
      </w:r>
      <w:r w:rsidR="00D13944">
        <w:rPr>
          <w:rFonts w:cs="Arial"/>
        </w:rPr>
        <w:t>Security A</w:t>
      </w:r>
      <w:r w:rsidRPr="00A54526">
        <w:rPr>
          <w:rFonts w:cs="Arial"/>
        </w:rPr>
        <w:t>mount.</w:t>
      </w:r>
    </w:p>
    <w:p w14:paraId="4AF05573" w14:textId="77777777" w:rsidR="00A54526" w:rsidRDefault="00A54526" w:rsidP="00D13944">
      <w:pPr>
        <w:pStyle w:val="BodyLetter"/>
        <w:keepNext/>
        <w:spacing w:after="120"/>
        <w:ind w:left="716"/>
        <w:outlineLvl w:val="0"/>
        <w:rPr>
          <w:rFonts w:cs="Arial"/>
          <w:b/>
        </w:rPr>
      </w:pPr>
    </w:p>
    <w:p w14:paraId="0896E735" w14:textId="0EE15F47" w:rsidR="008F2E3D" w:rsidRDefault="009B6B22" w:rsidP="007463F7">
      <w:pPr>
        <w:pStyle w:val="BodyLetter"/>
        <w:keepNext/>
        <w:numPr>
          <w:ilvl w:val="0"/>
          <w:numId w:val="12"/>
        </w:numPr>
        <w:spacing w:after="120"/>
        <w:ind w:left="357" w:hanging="357"/>
        <w:outlineLvl w:val="0"/>
        <w:rPr>
          <w:rFonts w:cs="Arial"/>
          <w:b/>
        </w:rPr>
      </w:pPr>
      <w:r>
        <w:rPr>
          <w:rFonts w:cs="Arial"/>
          <w:b/>
        </w:rPr>
        <w:t xml:space="preserve">SERVICE </w:t>
      </w:r>
      <w:r w:rsidR="008F2E3D" w:rsidRPr="008F2E3D">
        <w:rPr>
          <w:rFonts w:cs="Arial"/>
          <w:b/>
        </w:rPr>
        <w:t>TERM</w:t>
      </w:r>
    </w:p>
    <w:p w14:paraId="43929F0F" w14:textId="6E548502" w:rsidR="008F2E3D" w:rsidRDefault="00CC5D2D" w:rsidP="007463F7">
      <w:pPr>
        <w:pStyle w:val="BodyLetter"/>
        <w:keepNext/>
        <w:numPr>
          <w:ilvl w:val="1"/>
          <w:numId w:val="12"/>
        </w:numPr>
        <w:spacing w:after="120"/>
        <w:outlineLvl w:val="0"/>
        <w:rPr>
          <w:rFonts w:cs="Arial"/>
        </w:rPr>
      </w:pPr>
      <w:bookmarkStart w:id="27" w:name="_Ref80973566"/>
      <w:r>
        <w:rPr>
          <w:rFonts w:cs="Arial"/>
        </w:rPr>
        <w:t>The Provider shall</w:t>
      </w:r>
      <w:r w:rsidR="00A54526">
        <w:rPr>
          <w:rFonts w:cs="Arial"/>
        </w:rPr>
        <w:t xml:space="preserve">, subject to </w:t>
      </w:r>
      <w:r w:rsidR="00D13944">
        <w:rPr>
          <w:rFonts w:cs="Arial"/>
        </w:rPr>
        <w:t>the development and agreement of the D</w:t>
      </w:r>
      <w:r w:rsidR="00A724EF">
        <w:rPr>
          <w:rFonts w:cs="Arial"/>
        </w:rPr>
        <w:t>RZ</w:t>
      </w:r>
      <w:r w:rsidR="00D13944">
        <w:rPr>
          <w:rFonts w:cs="Arial"/>
        </w:rPr>
        <w:t>P,</w:t>
      </w:r>
      <w:r>
        <w:rPr>
          <w:rFonts w:cs="Arial"/>
        </w:rPr>
        <w:t xml:space="preserve"> </w:t>
      </w:r>
      <w:r w:rsidR="00447E31">
        <w:rPr>
          <w:rFonts w:cs="Arial"/>
        </w:rPr>
        <w:t>make the Contracted Anchor Plant Available with effect</w:t>
      </w:r>
      <w:r w:rsidR="008F2E3D" w:rsidRPr="008F2E3D">
        <w:rPr>
          <w:rFonts w:cs="Arial"/>
        </w:rPr>
        <w:t xml:space="preserve"> on </w:t>
      </w:r>
      <w:r w:rsidR="00447E31">
        <w:rPr>
          <w:rFonts w:cs="Arial"/>
        </w:rPr>
        <w:t xml:space="preserve">and from </w:t>
      </w:r>
      <w:r w:rsidR="008F2E3D">
        <w:rPr>
          <w:rFonts w:cs="Arial"/>
        </w:rPr>
        <w:t>the Service Commencement Date</w:t>
      </w:r>
      <w:r w:rsidR="00965C69">
        <w:rPr>
          <w:rFonts w:cs="Arial"/>
        </w:rPr>
        <w:t xml:space="preserve"> </w:t>
      </w:r>
      <w:r w:rsidR="00965C69">
        <w:rPr>
          <w:rFonts w:cs="Arial"/>
        </w:rPr>
        <w:lastRenderedPageBreak/>
        <w:t>and</w:t>
      </w:r>
      <w:r w:rsidR="008F2E3D">
        <w:rPr>
          <w:rFonts w:cs="Arial"/>
        </w:rPr>
        <w:t xml:space="preserve">, subject to earlier termination </w:t>
      </w:r>
      <w:r w:rsidR="00A54526">
        <w:rPr>
          <w:rFonts w:cs="Arial"/>
        </w:rPr>
        <w:t xml:space="preserve">of this Agreement </w:t>
      </w:r>
      <w:r w:rsidR="008F2E3D">
        <w:rPr>
          <w:rFonts w:cs="Arial"/>
        </w:rPr>
        <w:t xml:space="preserve">in accordance with clause </w:t>
      </w:r>
      <w:r w:rsidR="00344EC6">
        <w:rPr>
          <w:rFonts w:cs="Arial"/>
        </w:rPr>
        <w:fldChar w:fldCharType="begin"/>
      </w:r>
      <w:r w:rsidR="00344EC6">
        <w:rPr>
          <w:rFonts w:cs="Arial"/>
        </w:rPr>
        <w:instrText xml:space="preserve"> REF _Ref80964294 \r \h </w:instrText>
      </w:r>
      <w:r w:rsidR="00344EC6">
        <w:rPr>
          <w:rFonts w:cs="Arial"/>
        </w:rPr>
      </w:r>
      <w:r w:rsidR="00344EC6">
        <w:rPr>
          <w:rFonts w:cs="Arial"/>
        </w:rPr>
        <w:fldChar w:fldCharType="separate"/>
      </w:r>
      <w:r w:rsidR="00965C69">
        <w:rPr>
          <w:rFonts w:cs="Arial"/>
        </w:rPr>
        <w:t>15</w:t>
      </w:r>
      <w:r w:rsidR="00344EC6">
        <w:rPr>
          <w:rFonts w:cs="Arial"/>
        </w:rPr>
        <w:fldChar w:fldCharType="end"/>
      </w:r>
      <w:r w:rsidR="0087087F">
        <w:rPr>
          <w:rFonts w:cs="Arial"/>
        </w:rPr>
        <w:t xml:space="preserve"> </w:t>
      </w:r>
      <w:r w:rsidR="00FD7C85">
        <w:rPr>
          <w:rFonts w:cs="Arial"/>
        </w:rPr>
        <w:t xml:space="preserve"> or </w:t>
      </w:r>
      <w:r w:rsidR="000009F8">
        <w:rPr>
          <w:rFonts w:cs="Arial"/>
        </w:rPr>
        <w:t xml:space="preserve">clause [  ] </w:t>
      </w:r>
      <w:r w:rsidR="008F2E3D">
        <w:rPr>
          <w:rFonts w:cs="Arial"/>
        </w:rPr>
        <w:t xml:space="preserve">or extension in accordance with clause </w:t>
      </w:r>
      <w:r w:rsidR="00FD7C85">
        <w:rPr>
          <w:rFonts w:cs="Arial"/>
        </w:rPr>
        <w:fldChar w:fldCharType="begin"/>
      </w:r>
      <w:r w:rsidR="00FD7C85">
        <w:rPr>
          <w:rFonts w:cs="Arial"/>
        </w:rPr>
        <w:instrText xml:space="preserve"> REF _Ref80964341 \r \h </w:instrText>
      </w:r>
      <w:r w:rsidR="00FD7C85">
        <w:rPr>
          <w:rFonts w:cs="Arial"/>
        </w:rPr>
      </w:r>
      <w:r w:rsidR="00FD7C85">
        <w:rPr>
          <w:rFonts w:cs="Arial"/>
        </w:rPr>
        <w:fldChar w:fldCharType="separate"/>
      </w:r>
      <w:r w:rsidR="00CC6A78">
        <w:rPr>
          <w:rFonts w:cs="Arial"/>
        </w:rPr>
        <w:t>6.2</w:t>
      </w:r>
      <w:r w:rsidR="00FD7C85">
        <w:rPr>
          <w:rFonts w:cs="Arial"/>
        </w:rPr>
        <w:fldChar w:fldCharType="end"/>
      </w:r>
      <w:r w:rsidR="008F2E3D">
        <w:rPr>
          <w:rFonts w:cs="Arial"/>
        </w:rPr>
        <w:t>, until the Expiry Date</w:t>
      </w:r>
      <w:r w:rsidR="00A34DA0">
        <w:rPr>
          <w:rFonts w:cs="Arial"/>
        </w:rPr>
        <w:t xml:space="preserve"> (the “</w:t>
      </w:r>
      <w:r w:rsidR="00A63494" w:rsidRPr="00965C69">
        <w:rPr>
          <w:rFonts w:cs="Arial"/>
          <w:b/>
        </w:rPr>
        <w:t>Service</w:t>
      </w:r>
      <w:r w:rsidR="00A63494">
        <w:rPr>
          <w:rFonts w:cs="Arial"/>
        </w:rPr>
        <w:t xml:space="preserve"> </w:t>
      </w:r>
      <w:r w:rsidR="00A34DA0" w:rsidRPr="00A34DA0">
        <w:rPr>
          <w:rFonts w:cs="Arial"/>
          <w:b/>
        </w:rPr>
        <w:t>Term</w:t>
      </w:r>
      <w:r w:rsidR="00A34DA0">
        <w:rPr>
          <w:rFonts w:cs="Arial"/>
        </w:rPr>
        <w:t>”)</w:t>
      </w:r>
      <w:r w:rsidR="008F2E3D">
        <w:rPr>
          <w:rFonts w:cs="Arial"/>
        </w:rPr>
        <w:t>.</w:t>
      </w:r>
      <w:bookmarkEnd w:id="27"/>
    </w:p>
    <w:p w14:paraId="355FBBB9" w14:textId="6A2470C3" w:rsidR="00A63494" w:rsidRPr="00A63494" w:rsidRDefault="00A63494" w:rsidP="00A63494">
      <w:pPr>
        <w:pStyle w:val="ListParagraph"/>
        <w:numPr>
          <w:ilvl w:val="1"/>
          <w:numId w:val="12"/>
        </w:numPr>
        <w:rPr>
          <w:rFonts w:cs="Arial"/>
        </w:rPr>
      </w:pPr>
      <w:bookmarkStart w:id="28" w:name="_Ref80964341"/>
      <w:r w:rsidRPr="00A63494">
        <w:rPr>
          <w:rFonts w:cs="Arial"/>
        </w:rPr>
        <w:t>If the provisions of this Agreement shall not by then have terminated, not later than twelve (12) months prior to the end of the Service Term (or any Extended Term agreed under this Clause), the Parties shall meet to discuss whether the Service Term should be extended and if so the duration of such extension (an “</w:t>
      </w:r>
      <w:r w:rsidRPr="00965C69">
        <w:rPr>
          <w:rFonts w:cs="Arial"/>
          <w:b/>
        </w:rPr>
        <w:t>Extended Term</w:t>
      </w:r>
      <w:r w:rsidRPr="00A63494">
        <w:rPr>
          <w:rFonts w:cs="Arial"/>
        </w:rPr>
        <w:t xml:space="preserve">”) and the terms (including prices) upon which </w:t>
      </w:r>
      <w:r w:rsidR="00965C69">
        <w:rPr>
          <w:rFonts w:cs="Arial"/>
        </w:rPr>
        <w:t xml:space="preserve">Contracted Anchor Plant </w:t>
      </w:r>
      <w:r w:rsidRPr="00A63494">
        <w:rPr>
          <w:rFonts w:cs="Arial"/>
        </w:rPr>
        <w:t xml:space="preserve">shall continue to be </w:t>
      </w:r>
      <w:r w:rsidR="00965C69">
        <w:rPr>
          <w:rFonts w:cs="Arial"/>
        </w:rPr>
        <w:t>made Available</w:t>
      </w:r>
      <w:r w:rsidR="00965C69" w:rsidRPr="00A63494">
        <w:rPr>
          <w:rFonts w:cs="Arial"/>
        </w:rPr>
        <w:t xml:space="preserve"> </w:t>
      </w:r>
      <w:r w:rsidRPr="00A63494">
        <w:rPr>
          <w:rFonts w:cs="Arial"/>
        </w:rPr>
        <w:t xml:space="preserve">by the Provider, provided always that no extension may be agreed for a period which, either alone or when aggregated with any other period of extension, shall exceed [  ] years. Unless the Service Term is further extended under this Clause or this Agreement shall by then have terminated, this Agreement shall terminate automatically without notice at the end of an Extended Term.  </w:t>
      </w:r>
    </w:p>
    <w:bookmarkEnd w:id="28"/>
    <w:p w14:paraId="05728E3E" w14:textId="77777777" w:rsidR="00FD7C85" w:rsidRDefault="00FD7C85" w:rsidP="00FD7C85">
      <w:pPr>
        <w:pStyle w:val="BodyLetter"/>
        <w:keepNext/>
        <w:spacing w:after="120"/>
        <w:ind w:left="715"/>
        <w:outlineLvl w:val="0"/>
        <w:rPr>
          <w:rFonts w:cs="Arial"/>
        </w:rPr>
      </w:pPr>
    </w:p>
    <w:p w14:paraId="23654615" w14:textId="39FD1588" w:rsidR="007777BE" w:rsidRPr="005F425B" w:rsidRDefault="00F55D4C" w:rsidP="007463F7">
      <w:pPr>
        <w:pStyle w:val="BodyLetter"/>
        <w:keepNext/>
        <w:numPr>
          <w:ilvl w:val="0"/>
          <w:numId w:val="12"/>
        </w:numPr>
        <w:spacing w:after="120"/>
        <w:outlineLvl w:val="0"/>
        <w:rPr>
          <w:rFonts w:cs="Arial"/>
          <w:b/>
          <w:color w:val="000000" w:themeColor="text1"/>
        </w:rPr>
      </w:pPr>
      <w:r>
        <w:rPr>
          <w:rFonts w:cs="Arial"/>
          <w:b/>
          <w:color w:val="000000" w:themeColor="text1"/>
        </w:rPr>
        <w:t xml:space="preserve">ANCHOR PLANT </w:t>
      </w:r>
      <w:r w:rsidR="00447E31">
        <w:rPr>
          <w:rFonts w:cs="Arial"/>
          <w:b/>
          <w:color w:val="000000" w:themeColor="text1"/>
        </w:rPr>
        <w:t>AVAILABILITY</w:t>
      </w:r>
    </w:p>
    <w:p w14:paraId="18907564" w14:textId="4C71FF90" w:rsidR="0078738A" w:rsidRPr="008F2E3D" w:rsidRDefault="0078738A" w:rsidP="007463F7">
      <w:pPr>
        <w:pStyle w:val="BodyLetter"/>
        <w:keepNext/>
        <w:numPr>
          <w:ilvl w:val="1"/>
          <w:numId w:val="12"/>
        </w:numPr>
        <w:spacing w:after="120"/>
        <w:outlineLvl w:val="0"/>
        <w:rPr>
          <w:rFonts w:cs="Arial"/>
          <w:color w:val="000000" w:themeColor="text1"/>
        </w:rPr>
      </w:pPr>
      <w:r w:rsidRPr="008F2E3D">
        <w:rPr>
          <w:rFonts w:cs="Arial"/>
          <w:color w:val="000000" w:themeColor="text1"/>
        </w:rPr>
        <w:t xml:space="preserve">The </w:t>
      </w:r>
      <w:r w:rsidR="00602926">
        <w:rPr>
          <w:rFonts w:cs="Arial"/>
          <w:color w:val="000000" w:themeColor="text1"/>
        </w:rPr>
        <w:t>Provider</w:t>
      </w:r>
      <w:r w:rsidRPr="008F2E3D">
        <w:rPr>
          <w:rFonts w:cs="Arial"/>
          <w:color w:val="000000" w:themeColor="text1"/>
        </w:rPr>
        <w:t xml:space="preserve"> shall, throughout the T</w:t>
      </w:r>
      <w:r w:rsidR="005F425B">
        <w:rPr>
          <w:rFonts w:cs="Arial"/>
          <w:color w:val="000000" w:themeColor="text1"/>
        </w:rPr>
        <w:t>erm</w:t>
      </w:r>
      <w:r w:rsidRPr="008F2E3D">
        <w:rPr>
          <w:rFonts w:cs="Arial"/>
          <w:color w:val="000000" w:themeColor="text1"/>
        </w:rPr>
        <w:t xml:space="preserve">, </w:t>
      </w:r>
      <w:r w:rsidR="00447E31" w:rsidRPr="00447E31">
        <w:rPr>
          <w:rFonts w:cs="Arial"/>
          <w:color w:val="000000" w:themeColor="text1"/>
        </w:rPr>
        <w:t xml:space="preserve">fuel, operate, maintain and repair the </w:t>
      </w:r>
      <w:r w:rsidR="00447E31">
        <w:rPr>
          <w:rFonts w:cs="Arial"/>
          <w:color w:val="000000" w:themeColor="text1"/>
        </w:rPr>
        <w:t>Contracted Anchor</w:t>
      </w:r>
      <w:r w:rsidR="00447E31" w:rsidRPr="00447E31">
        <w:rPr>
          <w:rFonts w:cs="Arial"/>
          <w:color w:val="000000" w:themeColor="text1"/>
        </w:rPr>
        <w:t xml:space="preserve"> Plant in accordance with Good Industry Practice with a view to making the </w:t>
      </w:r>
      <w:r w:rsidR="00447E31">
        <w:rPr>
          <w:rFonts w:cs="Arial"/>
          <w:color w:val="000000" w:themeColor="text1"/>
        </w:rPr>
        <w:t>Contracted Anchor Plant</w:t>
      </w:r>
      <w:r w:rsidR="00447E31" w:rsidRPr="00447E31">
        <w:rPr>
          <w:rFonts w:cs="Arial"/>
          <w:color w:val="000000" w:themeColor="text1"/>
        </w:rPr>
        <w:t xml:space="preserve"> Available to </w:t>
      </w:r>
      <w:r w:rsidR="00447E31">
        <w:rPr>
          <w:rFonts w:cs="Arial"/>
          <w:color w:val="000000" w:themeColor="text1"/>
        </w:rPr>
        <w:t>provide the Anchor Plant Capability</w:t>
      </w:r>
      <w:r w:rsidR="00447E31" w:rsidRPr="00447E31">
        <w:rPr>
          <w:rFonts w:cs="Arial"/>
          <w:color w:val="000000" w:themeColor="text1"/>
        </w:rPr>
        <w:t xml:space="preserve"> in accordance with DR Instructions and in accordance with the Technical Performance Requirements.</w:t>
      </w:r>
    </w:p>
    <w:p w14:paraId="5FD8F5DB" w14:textId="724749BD" w:rsidR="0078738A" w:rsidRPr="008F2E3D" w:rsidRDefault="00454114" w:rsidP="007463F7">
      <w:pPr>
        <w:pStyle w:val="BodyLetter"/>
        <w:keepNext/>
        <w:numPr>
          <w:ilvl w:val="1"/>
          <w:numId w:val="12"/>
        </w:numPr>
        <w:spacing w:after="120"/>
        <w:outlineLvl w:val="0"/>
        <w:rPr>
          <w:rFonts w:cs="Arial"/>
          <w:color w:val="000000" w:themeColor="text1"/>
        </w:rPr>
      </w:pPr>
      <w:bookmarkStart w:id="29" w:name="_Ref80971252"/>
      <w:r>
        <w:rPr>
          <w:rFonts w:cs="Arial"/>
          <w:color w:val="000000" w:themeColor="text1"/>
        </w:rPr>
        <w:t>Anchor Plant</w:t>
      </w:r>
      <w:r w:rsidRPr="008F2E3D">
        <w:rPr>
          <w:rFonts w:cs="Arial"/>
          <w:color w:val="000000" w:themeColor="text1"/>
        </w:rPr>
        <w:t xml:space="preserve"> </w:t>
      </w:r>
      <w:r w:rsidR="0078738A" w:rsidRPr="008F2E3D">
        <w:rPr>
          <w:rFonts w:cs="Arial"/>
          <w:color w:val="000000" w:themeColor="text1"/>
        </w:rPr>
        <w:t>Capability shall comprise</w:t>
      </w:r>
      <w:r w:rsidR="00FD7C85">
        <w:rPr>
          <w:rFonts w:cs="Arial"/>
          <w:color w:val="000000" w:themeColor="text1"/>
        </w:rPr>
        <w:t xml:space="preserve"> the ability to</w:t>
      </w:r>
      <w:r w:rsidR="0078738A" w:rsidRPr="008F2E3D">
        <w:rPr>
          <w:rFonts w:cs="Arial"/>
          <w:color w:val="000000" w:themeColor="text1"/>
        </w:rPr>
        <w:t>:</w:t>
      </w:r>
      <w:bookmarkEnd w:id="29"/>
    </w:p>
    <w:p w14:paraId="05394F31" w14:textId="733AEB28" w:rsidR="0078738A" w:rsidRPr="008F2E3D" w:rsidRDefault="0078738A" w:rsidP="007463F7">
      <w:pPr>
        <w:pStyle w:val="BodyLetter"/>
        <w:keepNext/>
        <w:numPr>
          <w:ilvl w:val="2"/>
          <w:numId w:val="12"/>
        </w:numPr>
        <w:spacing w:after="120"/>
        <w:outlineLvl w:val="0"/>
        <w:rPr>
          <w:rFonts w:cs="Arial"/>
          <w:color w:val="000000" w:themeColor="text1"/>
        </w:rPr>
      </w:pPr>
      <w:r w:rsidRPr="008F2E3D">
        <w:rPr>
          <w:rFonts w:cs="Arial"/>
          <w:color w:val="000000" w:themeColor="text1"/>
        </w:rPr>
        <w:t xml:space="preserve"> </w:t>
      </w:r>
      <w:r w:rsidR="000009F8">
        <w:rPr>
          <w:rFonts w:cs="Arial"/>
          <w:color w:val="000000" w:themeColor="text1"/>
        </w:rPr>
        <w:t xml:space="preserve">immediately commence the procedure to </w:t>
      </w:r>
      <w:r w:rsidRPr="008F2E3D">
        <w:rPr>
          <w:rFonts w:cs="Arial"/>
          <w:color w:val="000000" w:themeColor="text1"/>
        </w:rPr>
        <w:t xml:space="preserve">start-up the </w:t>
      </w:r>
      <w:r w:rsidR="000009F8">
        <w:rPr>
          <w:rFonts w:cs="Arial"/>
          <w:color w:val="000000" w:themeColor="text1"/>
        </w:rPr>
        <w:t xml:space="preserve">Contracted </w:t>
      </w:r>
      <w:r w:rsidR="00F55D4C">
        <w:rPr>
          <w:rFonts w:cs="Arial"/>
          <w:color w:val="000000" w:themeColor="text1"/>
        </w:rPr>
        <w:t>Anchor Plant</w:t>
      </w:r>
      <w:r w:rsidRPr="008F2E3D">
        <w:rPr>
          <w:rFonts w:cs="Arial"/>
          <w:color w:val="000000" w:themeColor="text1"/>
        </w:rPr>
        <w:t xml:space="preserve"> from shutdown with or without an external electricity supply;</w:t>
      </w:r>
    </w:p>
    <w:p w14:paraId="1A9C3B52" w14:textId="162C35A8" w:rsidR="0078738A" w:rsidRPr="008F2E3D" w:rsidRDefault="0078738A" w:rsidP="007463F7">
      <w:pPr>
        <w:pStyle w:val="BodyLetter"/>
        <w:keepNext/>
        <w:numPr>
          <w:ilvl w:val="2"/>
          <w:numId w:val="12"/>
        </w:numPr>
        <w:spacing w:after="120"/>
        <w:outlineLvl w:val="0"/>
        <w:rPr>
          <w:rFonts w:cs="Arial"/>
          <w:color w:val="000000" w:themeColor="text1"/>
        </w:rPr>
      </w:pPr>
      <w:r w:rsidRPr="008F2E3D">
        <w:rPr>
          <w:rFonts w:cs="Arial"/>
          <w:color w:val="000000" w:themeColor="text1"/>
        </w:rPr>
        <w:t xml:space="preserve"> </w:t>
      </w:r>
      <w:r w:rsidR="00FD7C85">
        <w:rPr>
          <w:rFonts w:cs="Arial"/>
          <w:color w:val="000000" w:themeColor="text1"/>
        </w:rPr>
        <w:t>w</w:t>
      </w:r>
      <w:r w:rsidRPr="008F2E3D">
        <w:rPr>
          <w:rFonts w:cs="Arial"/>
          <w:color w:val="000000" w:themeColor="text1"/>
        </w:rPr>
        <w:t xml:space="preserve">ithin the </w:t>
      </w:r>
      <w:r w:rsidR="005F425B">
        <w:rPr>
          <w:rFonts w:cs="Arial"/>
          <w:color w:val="000000" w:themeColor="text1"/>
        </w:rPr>
        <w:t xml:space="preserve">time </w:t>
      </w:r>
      <w:r w:rsidR="00FD7C85">
        <w:rPr>
          <w:rFonts w:cs="Arial"/>
          <w:color w:val="000000" w:themeColor="text1"/>
        </w:rPr>
        <w:t xml:space="preserve">to connect </w:t>
      </w:r>
      <w:r w:rsidR="005F425B">
        <w:rPr>
          <w:rFonts w:cs="Arial"/>
          <w:color w:val="000000" w:themeColor="text1"/>
        </w:rPr>
        <w:t xml:space="preserve">specified in the </w:t>
      </w:r>
      <w:r w:rsidR="000009F8">
        <w:rPr>
          <w:rFonts w:cs="Arial"/>
          <w:color w:val="000000" w:themeColor="text1"/>
        </w:rPr>
        <w:t xml:space="preserve">Anchor Service </w:t>
      </w:r>
      <w:r w:rsidR="005F425B">
        <w:rPr>
          <w:rFonts w:cs="Arial"/>
          <w:color w:val="000000" w:themeColor="text1"/>
        </w:rPr>
        <w:t>Technical Parameters</w:t>
      </w:r>
      <w:r w:rsidR="00CC6A78">
        <w:rPr>
          <w:rFonts w:cs="Arial"/>
          <w:color w:val="000000" w:themeColor="text1"/>
        </w:rPr>
        <w:t xml:space="preserve"> </w:t>
      </w:r>
      <w:r w:rsidR="00965C69">
        <w:rPr>
          <w:rFonts w:cs="Arial"/>
          <w:color w:val="000000" w:themeColor="text1"/>
        </w:rPr>
        <w:t>energise the DRZ</w:t>
      </w:r>
      <w:r w:rsidR="009C499A">
        <w:rPr>
          <w:rFonts w:cs="Arial"/>
          <w:color w:val="000000" w:themeColor="text1"/>
        </w:rPr>
        <w:t>, or part thereof,</w:t>
      </w:r>
      <w:r w:rsidR="00965C69">
        <w:rPr>
          <w:rFonts w:cs="Arial"/>
          <w:color w:val="000000" w:themeColor="text1"/>
        </w:rPr>
        <w:t xml:space="preserve"> </w:t>
      </w:r>
      <w:r w:rsidR="00A54526" w:rsidRPr="008F2E3D">
        <w:rPr>
          <w:rFonts w:cs="Arial"/>
          <w:color w:val="000000" w:themeColor="text1"/>
        </w:rPr>
        <w:t>in</w:t>
      </w:r>
      <w:r w:rsidRPr="008F2E3D">
        <w:rPr>
          <w:rFonts w:cs="Arial"/>
          <w:color w:val="000000" w:themeColor="text1"/>
        </w:rPr>
        <w:t xml:space="preserve"> accordance with the </w:t>
      </w:r>
      <w:r w:rsidR="005F425B">
        <w:rPr>
          <w:rFonts w:cs="Arial"/>
          <w:color w:val="000000" w:themeColor="text1"/>
        </w:rPr>
        <w:t>D</w:t>
      </w:r>
      <w:r w:rsidR="00F644A8">
        <w:rPr>
          <w:rFonts w:cs="Arial"/>
          <w:color w:val="000000" w:themeColor="text1"/>
        </w:rPr>
        <w:t>R</w:t>
      </w:r>
      <w:r w:rsidR="005F425B">
        <w:rPr>
          <w:rFonts w:cs="Arial"/>
          <w:color w:val="000000" w:themeColor="text1"/>
        </w:rPr>
        <w:t>Z</w:t>
      </w:r>
      <w:r w:rsidRPr="008F2E3D">
        <w:rPr>
          <w:rFonts w:cs="Arial"/>
          <w:color w:val="000000" w:themeColor="text1"/>
        </w:rPr>
        <w:t>P;</w:t>
      </w:r>
    </w:p>
    <w:p w14:paraId="617312DA" w14:textId="6197D8CE" w:rsidR="000009F8" w:rsidRPr="000009F8" w:rsidRDefault="000009F8" w:rsidP="007463F7">
      <w:pPr>
        <w:pStyle w:val="ListParagraph"/>
        <w:keepNext/>
        <w:numPr>
          <w:ilvl w:val="2"/>
          <w:numId w:val="12"/>
        </w:numPr>
        <w:spacing w:after="120"/>
        <w:outlineLvl w:val="0"/>
        <w:rPr>
          <w:rFonts w:cs="Arial"/>
          <w:color w:val="000000" w:themeColor="text1"/>
        </w:rPr>
      </w:pPr>
      <w:r w:rsidRPr="000009F8">
        <w:rPr>
          <w:rFonts w:cs="Arial"/>
          <w:color w:val="000000" w:themeColor="text1"/>
        </w:rPr>
        <w:t xml:space="preserve">when a block load is connected to the Contracted Anchor Plant, respond so that the Frequency of the </w:t>
      </w:r>
      <w:r w:rsidR="00CE2F97">
        <w:rPr>
          <w:rFonts w:cs="Arial"/>
          <w:color w:val="000000" w:themeColor="text1"/>
        </w:rPr>
        <w:t>p</w:t>
      </w:r>
      <w:r w:rsidRPr="000009F8">
        <w:rPr>
          <w:rFonts w:cs="Arial"/>
          <w:color w:val="000000" w:themeColor="text1"/>
        </w:rPr>
        <w:t xml:space="preserve">ower </w:t>
      </w:r>
      <w:r w:rsidR="00CE2F97">
        <w:rPr>
          <w:rFonts w:cs="Arial"/>
          <w:color w:val="000000" w:themeColor="text1"/>
        </w:rPr>
        <w:t>i</w:t>
      </w:r>
      <w:r w:rsidRPr="000009F8">
        <w:rPr>
          <w:rFonts w:cs="Arial"/>
          <w:color w:val="000000" w:themeColor="text1"/>
        </w:rPr>
        <w:t xml:space="preserve">sland should not fall below the minimum or above the maximum Frequency specified in the Anchor Service Technical Parameters and that the Frequency of the </w:t>
      </w:r>
      <w:r w:rsidR="00CE2F97">
        <w:rPr>
          <w:rFonts w:cs="Arial"/>
          <w:color w:val="000000" w:themeColor="text1"/>
        </w:rPr>
        <w:t>p</w:t>
      </w:r>
      <w:r w:rsidRPr="000009F8">
        <w:rPr>
          <w:rFonts w:cs="Arial"/>
          <w:color w:val="000000" w:themeColor="text1"/>
        </w:rPr>
        <w:t xml:space="preserve">ower </w:t>
      </w:r>
      <w:r w:rsidR="00CE2F97">
        <w:rPr>
          <w:rFonts w:cs="Arial"/>
          <w:color w:val="000000" w:themeColor="text1"/>
        </w:rPr>
        <w:t>i</w:t>
      </w:r>
      <w:r w:rsidRPr="000009F8">
        <w:rPr>
          <w:rFonts w:cs="Arial"/>
          <w:color w:val="000000" w:themeColor="text1"/>
        </w:rPr>
        <w:t xml:space="preserve">sland is restored to within statutory limits (above 49.5 Hz and, to the extent possible, below 50.5 Hz) within ten (10) seconds maintaining stable operation thereafter pending connection of the next block load; </w:t>
      </w:r>
    </w:p>
    <w:p w14:paraId="0666194F" w14:textId="4F9D07F0" w:rsidR="0078738A" w:rsidRPr="000009F8" w:rsidRDefault="0078738A" w:rsidP="007463F7">
      <w:pPr>
        <w:pStyle w:val="BodyLetter"/>
        <w:keepNext/>
        <w:numPr>
          <w:ilvl w:val="2"/>
          <w:numId w:val="12"/>
        </w:numPr>
        <w:spacing w:after="120"/>
        <w:outlineLvl w:val="0"/>
        <w:rPr>
          <w:rFonts w:cs="Arial"/>
          <w:color w:val="000000" w:themeColor="text1"/>
        </w:rPr>
      </w:pPr>
      <w:r w:rsidRPr="008F2E3D">
        <w:rPr>
          <w:rFonts w:cs="Arial"/>
          <w:color w:val="000000" w:themeColor="text1"/>
        </w:rPr>
        <w:t xml:space="preserve">operate within the loading restrictions set out in the </w:t>
      </w:r>
      <w:r w:rsidR="000009F8">
        <w:rPr>
          <w:rFonts w:cs="Arial"/>
          <w:color w:val="000000" w:themeColor="text1"/>
        </w:rPr>
        <w:t xml:space="preserve">Anchor </w:t>
      </w:r>
      <w:r w:rsidR="00344EC6">
        <w:rPr>
          <w:rFonts w:cs="Arial"/>
          <w:color w:val="000000" w:themeColor="text1"/>
        </w:rPr>
        <w:t xml:space="preserve">Service </w:t>
      </w:r>
      <w:r w:rsidRPr="008F2E3D">
        <w:rPr>
          <w:rFonts w:cs="Arial"/>
          <w:color w:val="000000" w:themeColor="text1"/>
        </w:rPr>
        <w:t>Technical Parameters</w:t>
      </w:r>
      <w:r w:rsidR="000009F8" w:rsidRPr="000009F8">
        <w:rPr>
          <w:rFonts w:ascii="Times New Roman" w:eastAsia="Calibri" w:hAnsi="Times New Roman" w:cs="Times New Roman"/>
        </w:rPr>
        <w:t xml:space="preserve"> </w:t>
      </w:r>
      <w:r w:rsidR="000009F8">
        <w:rPr>
          <w:rFonts w:cs="Arial"/>
          <w:color w:val="000000" w:themeColor="text1"/>
        </w:rPr>
        <w:t>and accept</w:t>
      </w:r>
      <w:r w:rsidR="000009F8" w:rsidRPr="000009F8">
        <w:rPr>
          <w:rFonts w:cs="Arial"/>
          <w:color w:val="000000" w:themeColor="text1"/>
        </w:rPr>
        <w:t xml:space="preserve"> loading instructions issued by the </w:t>
      </w:r>
      <w:r w:rsidR="000009F8">
        <w:rPr>
          <w:rFonts w:cs="Arial"/>
          <w:color w:val="000000" w:themeColor="text1"/>
        </w:rPr>
        <w:t>DNO</w:t>
      </w:r>
      <w:r w:rsidR="000009F8" w:rsidRPr="000009F8">
        <w:t xml:space="preserve"> </w:t>
      </w:r>
      <w:r w:rsidR="000009F8" w:rsidRPr="00C53A20">
        <w:t xml:space="preserve">in </w:t>
      </w:r>
      <w:r w:rsidR="000009F8" w:rsidRPr="000009F8">
        <w:rPr>
          <w:rFonts w:cs="Arial"/>
        </w:rPr>
        <w:t>accordance with the loading procedures specified in the DZRP</w:t>
      </w:r>
      <w:r w:rsidRPr="000009F8">
        <w:rPr>
          <w:rFonts w:cs="Arial"/>
          <w:color w:val="000000" w:themeColor="text1"/>
        </w:rPr>
        <w:t>;</w:t>
      </w:r>
    </w:p>
    <w:p w14:paraId="7064AB32" w14:textId="0A22B1D9" w:rsidR="0078738A" w:rsidRPr="008F2E3D" w:rsidRDefault="0078738A" w:rsidP="007463F7">
      <w:pPr>
        <w:pStyle w:val="BodyLetter"/>
        <w:keepNext/>
        <w:numPr>
          <w:ilvl w:val="2"/>
          <w:numId w:val="12"/>
        </w:numPr>
        <w:spacing w:after="120"/>
        <w:outlineLvl w:val="0"/>
        <w:rPr>
          <w:rFonts w:cs="Arial"/>
          <w:color w:val="000000" w:themeColor="text1"/>
        </w:rPr>
      </w:pPr>
      <w:bookmarkStart w:id="30" w:name="_Ref89180906"/>
      <w:r w:rsidRPr="008F2E3D">
        <w:rPr>
          <w:rFonts w:cs="Arial"/>
          <w:color w:val="000000" w:themeColor="text1"/>
        </w:rPr>
        <w:t xml:space="preserve">achieve </w:t>
      </w:r>
      <w:r w:rsidR="00A54526">
        <w:rPr>
          <w:rFonts w:cs="Arial"/>
          <w:color w:val="000000" w:themeColor="text1"/>
        </w:rPr>
        <w:t xml:space="preserve">and maintain </w:t>
      </w:r>
      <w:r w:rsidRPr="008F2E3D">
        <w:rPr>
          <w:rFonts w:cs="Arial"/>
          <w:color w:val="000000" w:themeColor="text1"/>
        </w:rPr>
        <w:t xml:space="preserve">a power output equal to the </w:t>
      </w:r>
      <w:r w:rsidR="00D80790">
        <w:rPr>
          <w:rFonts w:cs="Arial"/>
          <w:color w:val="000000" w:themeColor="text1"/>
        </w:rPr>
        <w:t>level specified in the DRZP</w:t>
      </w:r>
      <w:r w:rsidR="000009F8">
        <w:rPr>
          <w:rFonts w:cs="Arial"/>
          <w:color w:val="000000" w:themeColor="text1"/>
        </w:rPr>
        <w:t xml:space="preserve"> </w:t>
      </w:r>
      <w:r w:rsidR="000009F8" w:rsidRPr="000009F8">
        <w:rPr>
          <w:rFonts w:cs="Arial"/>
          <w:color w:val="000000" w:themeColor="text1"/>
        </w:rPr>
        <w:t xml:space="preserve">(or such lesser power output as may be instructed by </w:t>
      </w:r>
      <w:r w:rsidR="000009F8">
        <w:rPr>
          <w:rFonts w:cs="Arial"/>
          <w:color w:val="000000" w:themeColor="text1"/>
        </w:rPr>
        <w:t xml:space="preserve">the </w:t>
      </w:r>
      <w:r w:rsidR="00D80790">
        <w:rPr>
          <w:rFonts w:cs="Arial"/>
          <w:color w:val="000000" w:themeColor="text1"/>
        </w:rPr>
        <w:t>DRZ Control System</w:t>
      </w:r>
      <w:r w:rsidR="000009F8" w:rsidRPr="000009F8">
        <w:rPr>
          <w:rFonts w:cs="Arial"/>
          <w:color w:val="000000" w:themeColor="text1"/>
        </w:rPr>
        <w:t xml:space="preserve">) within the loading period specified in </w:t>
      </w:r>
      <w:r w:rsidR="000009F8">
        <w:rPr>
          <w:rFonts w:cs="Arial"/>
          <w:color w:val="000000" w:themeColor="text1"/>
        </w:rPr>
        <w:t>the Anchor Service Technical Parameters</w:t>
      </w:r>
      <w:r w:rsidR="000009F8" w:rsidRPr="000009F8">
        <w:rPr>
          <w:rFonts w:cs="Arial"/>
          <w:color w:val="000000" w:themeColor="text1"/>
        </w:rPr>
        <w:t xml:space="preserve"> assuming loading </w:t>
      </w:r>
      <w:r w:rsidR="000009F8" w:rsidRPr="000009F8">
        <w:rPr>
          <w:rFonts w:cs="Arial"/>
          <w:color w:val="000000" w:themeColor="text1"/>
        </w:rPr>
        <w:lastRenderedPageBreak/>
        <w:t>is achieved by the connection of demand blocks in accordance with</w:t>
      </w:r>
      <w:r w:rsidR="000009F8">
        <w:rPr>
          <w:rFonts w:cs="Arial"/>
          <w:color w:val="000000" w:themeColor="text1"/>
        </w:rPr>
        <w:t xml:space="preserve"> the above requirements</w:t>
      </w:r>
      <w:r w:rsidRPr="008F2E3D">
        <w:rPr>
          <w:rFonts w:cs="Arial"/>
          <w:color w:val="000000" w:themeColor="text1"/>
        </w:rPr>
        <w:t>;</w:t>
      </w:r>
      <w:bookmarkEnd w:id="30"/>
    </w:p>
    <w:p w14:paraId="0E383AA2" w14:textId="0442F7F8" w:rsidR="0078738A" w:rsidRPr="008F2E3D" w:rsidRDefault="0078738A" w:rsidP="007463F7">
      <w:pPr>
        <w:pStyle w:val="BodyLetter"/>
        <w:keepNext/>
        <w:numPr>
          <w:ilvl w:val="2"/>
          <w:numId w:val="12"/>
        </w:numPr>
        <w:spacing w:after="120"/>
        <w:outlineLvl w:val="0"/>
        <w:rPr>
          <w:rFonts w:cs="Arial"/>
          <w:color w:val="000000" w:themeColor="text1"/>
        </w:rPr>
      </w:pPr>
      <w:r w:rsidRPr="008F2E3D">
        <w:rPr>
          <w:rFonts w:cs="Arial"/>
          <w:color w:val="000000" w:themeColor="text1"/>
        </w:rPr>
        <w:t xml:space="preserve"> </w:t>
      </w:r>
      <w:r w:rsidR="00FD7C85">
        <w:rPr>
          <w:rFonts w:cs="Arial"/>
          <w:color w:val="000000" w:themeColor="text1"/>
        </w:rPr>
        <w:t>p</w:t>
      </w:r>
      <w:r w:rsidRPr="008F2E3D">
        <w:rPr>
          <w:rFonts w:cs="Arial"/>
          <w:color w:val="000000" w:themeColor="text1"/>
        </w:rPr>
        <w:t xml:space="preserve">rovide reactive power to the range set out in the </w:t>
      </w:r>
      <w:r w:rsidR="000009F8">
        <w:rPr>
          <w:rFonts w:cs="Arial"/>
          <w:color w:val="000000" w:themeColor="text1"/>
        </w:rPr>
        <w:t xml:space="preserve">Anchor Service </w:t>
      </w:r>
      <w:r w:rsidRPr="008F2E3D">
        <w:rPr>
          <w:rFonts w:cs="Arial"/>
          <w:color w:val="000000" w:themeColor="text1"/>
        </w:rPr>
        <w:t>Technical Parameters;</w:t>
      </w:r>
    </w:p>
    <w:p w14:paraId="7FAE534C" w14:textId="484043D7" w:rsidR="00FD7C85" w:rsidRDefault="00FD7C85" w:rsidP="007463F7">
      <w:pPr>
        <w:pStyle w:val="BodyLetter"/>
        <w:keepNext/>
        <w:numPr>
          <w:ilvl w:val="2"/>
          <w:numId w:val="12"/>
        </w:numPr>
        <w:spacing w:after="120"/>
        <w:outlineLvl w:val="0"/>
        <w:rPr>
          <w:rFonts w:cs="Arial"/>
          <w:color w:val="000000" w:themeColor="text1"/>
        </w:rPr>
      </w:pPr>
      <w:r>
        <w:rPr>
          <w:rFonts w:cs="Arial"/>
          <w:color w:val="000000" w:themeColor="text1"/>
        </w:rPr>
        <w:t>provide fast-acting</w:t>
      </w:r>
      <w:r w:rsidR="0078738A" w:rsidRPr="008F2E3D">
        <w:rPr>
          <w:rFonts w:cs="Arial"/>
          <w:color w:val="000000" w:themeColor="text1"/>
        </w:rPr>
        <w:t xml:space="preserve"> frequency </w:t>
      </w:r>
      <w:r>
        <w:rPr>
          <w:rFonts w:cs="Arial"/>
          <w:color w:val="000000" w:themeColor="text1"/>
        </w:rPr>
        <w:t>control</w:t>
      </w:r>
      <w:r w:rsidR="00A54526">
        <w:rPr>
          <w:rFonts w:cs="Arial"/>
          <w:color w:val="000000" w:themeColor="text1"/>
        </w:rPr>
        <w:t xml:space="preserve"> as set out in the Anchor Service Technical Parameters</w:t>
      </w:r>
      <w:r>
        <w:rPr>
          <w:rFonts w:cs="Arial"/>
          <w:color w:val="000000" w:themeColor="text1"/>
        </w:rPr>
        <w:t>;</w:t>
      </w:r>
    </w:p>
    <w:p w14:paraId="64776FC3" w14:textId="3F0C9AA9" w:rsidR="00A54526" w:rsidRPr="00A54526" w:rsidRDefault="00A54526" w:rsidP="007463F7">
      <w:pPr>
        <w:pStyle w:val="BodyLetter"/>
        <w:keepNext/>
        <w:numPr>
          <w:ilvl w:val="2"/>
          <w:numId w:val="12"/>
        </w:numPr>
        <w:spacing w:after="120"/>
        <w:outlineLvl w:val="0"/>
        <w:rPr>
          <w:rFonts w:cs="Arial"/>
          <w:color w:val="000000" w:themeColor="text1"/>
        </w:rPr>
      </w:pPr>
      <w:r w:rsidRPr="00A54526">
        <w:rPr>
          <w:rFonts w:cs="Arial"/>
          <w:iCs/>
          <w:color w:val="000000" w:themeColor="text1"/>
        </w:rPr>
        <w:t xml:space="preserve">accept block loads and de-loads whilst restoring frequency of the power island in accordance with the limits set out in the </w:t>
      </w:r>
      <w:r>
        <w:rPr>
          <w:rFonts w:cs="Arial"/>
          <w:iCs/>
          <w:color w:val="000000" w:themeColor="text1"/>
        </w:rPr>
        <w:t>Anchor Service</w:t>
      </w:r>
      <w:r w:rsidRPr="00A54526">
        <w:rPr>
          <w:rFonts w:cs="Arial"/>
          <w:iCs/>
          <w:color w:val="000000" w:themeColor="text1"/>
        </w:rPr>
        <w:t xml:space="preserve"> Technical Parameters</w:t>
      </w:r>
      <w:r>
        <w:rPr>
          <w:rFonts w:cs="Arial"/>
          <w:iCs/>
          <w:color w:val="000000" w:themeColor="text1"/>
        </w:rPr>
        <w:t>;</w:t>
      </w:r>
    </w:p>
    <w:p w14:paraId="582D6443" w14:textId="0BC11186" w:rsidR="0078738A" w:rsidRPr="008F2E3D" w:rsidRDefault="00FD7C85" w:rsidP="007463F7">
      <w:pPr>
        <w:pStyle w:val="BodyLetter"/>
        <w:keepNext/>
        <w:numPr>
          <w:ilvl w:val="2"/>
          <w:numId w:val="12"/>
        </w:numPr>
        <w:spacing w:after="120"/>
        <w:outlineLvl w:val="0"/>
        <w:rPr>
          <w:rFonts w:cs="Arial"/>
          <w:color w:val="000000" w:themeColor="text1"/>
        </w:rPr>
      </w:pPr>
      <w:r>
        <w:rPr>
          <w:rFonts w:cs="Arial"/>
          <w:color w:val="000000" w:themeColor="text1"/>
        </w:rPr>
        <w:t xml:space="preserve">operate in </w:t>
      </w:r>
      <w:r w:rsidR="0078738A" w:rsidRPr="008F2E3D">
        <w:rPr>
          <w:rFonts w:cs="Arial"/>
          <w:color w:val="000000" w:themeColor="text1"/>
        </w:rPr>
        <w:t xml:space="preserve">voltage control mode as instructed by the </w:t>
      </w:r>
      <w:r w:rsidR="005F425B">
        <w:rPr>
          <w:rFonts w:cs="Arial"/>
          <w:color w:val="000000" w:themeColor="text1"/>
        </w:rPr>
        <w:t>DNO</w:t>
      </w:r>
      <w:r w:rsidR="0078738A" w:rsidRPr="008F2E3D">
        <w:rPr>
          <w:rFonts w:cs="Arial"/>
          <w:color w:val="000000" w:themeColor="text1"/>
        </w:rPr>
        <w:t xml:space="preserve"> or specified in the </w:t>
      </w:r>
      <w:r w:rsidR="005F425B">
        <w:rPr>
          <w:rFonts w:cs="Arial"/>
          <w:color w:val="000000" w:themeColor="text1"/>
        </w:rPr>
        <w:t>D</w:t>
      </w:r>
      <w:r w:rsidR="00F644A8">
        <w:rPr>
          <w:rFonts w:cs="Arial"/>
          <w:color w:val="000000" w:themeColor="text1"/>
        </w:rPr>
        <w:t>R</w:t>
      </w:r>
      <w:r w:rsidR="005F425B">
        <w:rPr>
          <w:rFonts w:cs="Arial"/>
          <w:color w:val="000000" w:themeColor="text1"/>
        </w:rPr>
        <w:t>ZP</w:t>
      </w:r>
      <w:r w:rsidR="0078738A" w:rsidRPr="008F2E3D">
        <w:rPr>
          <w:rFonts w:cs="Arial"/>
          <w:color w:val="000000" w:themeColor="text1"/>
        </w:rPr>
        <w:t>;</w:t>
      </w:r>
    </w:p>
    <w:p w14:paraId="1C912D20" w14:textId="30CFA6A5" w:rsidR="0078738A" w:rsidRPr="008F2E3D" w:rsidRDefault="0078738A" w:rsidP="007463F7">
      <w:pPr>
        <w:pStyle w:val="BodyLetter"/>
        <w:keepNext/>
        <w:numPr>
          <w:ilvl w:val="2"/>
          <w:numId w:val="12"/>
        </w:numPr>
        <w:spacing w:after="120"/>
        <w:outlineLvl w:val="0"/>
        <w:rPr>
          <w:rFonts w:cs="Arial"/>
          <w:color w:val="000000" w:themeColor="text1"/>
        </w:rPr>
      </w:pPr>
      <w:r w:rsidRPr="008F2E3D">
        <w:rPr>
          <w:rFonts w:cs="Arial"/>
          <w:color w:val="000000" w:themeColor="text1"/>
        </w:rPr>
        <w:t xml:space="preserve"> </w:t>
      </w:r>
      <w:r w:rsidR="00FD7C85">
        <w:rPr>
          <w:rFonts w:cs="Arial"/>
          <w:color w:val="000000" w:themeColor="text1"/>
        </w:rPr>
        <w:t xml:space="preserve">start-up and </w:t>
      </w:r>
      <w:r w:rsidR="005F425B">
        <w:rPr>
          <w:rFonts w:cs="Arial"/>
          <w:color w:val="000000" w:themeColor="text1"/>
        </w:rPr>
        <w:t xml:space="preserve">recommence all or part of the </w:t>
      </w:r>
      <w:r w:rsidR="000009F8">
        <w:rPr>
          <w:rFonts w:cs="Arial"/>
          <w:color w:val="000000" w:themeColor="text1"/>
        </w:rPr>
        <w:t>DRZP</w:t>
      </w:r>
      <w:r w:rsidR="000009F8" w:rsidRPr="008F2E3D">
        <w:rPr>
          <w:rFonts w:cs="Arial"/>
          <w:color w:val="000000" w:themeColor="text1"/>
        </w:rPr>
        <w:t xml:space="preserve"> </w:t>
      </w:r>
      <w:r w:rsidRPr="008F2E3D">
        <w:rPr>
          <w:rFonts w:cs="Arial"/>
          <w:color w:val="000000" w:themeColor="text1"/>
        </w:rPr>
        <w:t xml:space="preserve">if the </w:t>
      </w:r>
      <w:r w:rsidR="00F55D4C">
        <w:rPr>
          <w:rFonts w:cs="Arial"/>
          <w:color w:val="000000" w:themeColor="text1"/>
        </w:rPr>
        <w:t>Anchor Plant</w:t>
      </w:r>
      <w:r w:rsidRPr="008F2E3D">
        <w:rPr>
          <w:rFonts w:cs="Arial"/>
          <w:color w:val="000000" w:themeColor="text1"/>
        </w:rPr>
        <w:t xml:space="preserve"> becomes disconnected; and</w:t>
      </w:r>
    </w:p>
    <w:p w14:paraId="66C2F0BB" w14:textId="59EDE428" w:rsidR="0078738A" w:rsidRDefault="00A34DA0" w:rsidP="007463F7">
      <w:pPr>
        <w:pStyle w:val="BodyLetter"/>
        <w:keepNext/>
        <w:numPr>
          <w:ilvl w:val="2"/>
          <w:numId w:val="12"/>
        </w:numPr>
        <w:spacing w:after="120"/>
        <w:outlineLvl w:val="0"/>
        <w:rPr>
          <w:rFonts w:cs="Arial"/>
          <w:color w:val="000000" w:themeColor="text1"/>
        </w:rPr>
      </w:pPr>
      <w:r>
        <w:rPr>
          <w:rFonts w:cs="Arial"/>
          <w:color w:val="000000" w:themeColor="text1"/>
        </w:rPr>
        <w:t>m</w:t>
      </w:r>
      <w:r w:rsidR="0078738A" w:rsidRPr="008F2E3D">
        <w:rPr>
          <w:rFonts w:cs="Arial"/>
          <w:color w:val="000000" w:themeColor="text1"/>
        </w:rPr>
        <w:t xml:space="preserve">aintain the above until </w:t>
      </w:r>
      <w:r w:rsidR="005F425B">
        <w:rPr>
          <w:rFonts w:cs="Arial"/>
          <w:color w:val="000000" w:themeColor="text1"/>
        </w:rPr>
        <w:t>the DNO</w:t>
      </w:r>
      <w:r w:rsidR="0078738A" w:rsidRPr="008F2E3D">
        <w:rPr>
          <w:rFonts w:cs="Arial"/>
          <w:color w:val="000000" w:themeColor="text1"/>
        </w:rPr>
        <w:t xml:space="preserve"> notif</w:t>
      </w:r>
      <w:r w:rsidR="005F425B">
        <w:rPr>
          <w:rFonts w:cs="Arial"/>
          <w:color w:val="000000" w:themeColor="text1"/>
        </w:rPr>
        <w:t>ies</w:t>
      </w:r>
      <w:r w:rsidR="0078738A" w:rsidRPr="008F2E3D">
        <w:rPr>
          <w:rFonts w:cs="Arial"/>
          <w:color w:val="000000" w:themeColor="text1"/>
        </w:rPr>
        <w:t xml:space="preserve"> </w:t>
      </w:r>
      <w:r>
        <w:rPr>
          <w:rFonts w:cs="Arial"/>
          <w:color w:val="000000" w:themeColor="text1"/>
        </w:rPr>
        <w:t xml:space="preserve">the </w:t>
      </w:r>
      <w:r w:rsidR="00602926">
        <w:rPr>
          <w:rFonts w:cs="Arial"/>
          <w:color w:val="000000" w:themeColor="text1"/>
        </w:rPr>
        <w:t>Provider</w:t>
      </w:r>
      <w:r>
        <w:rPr>
          <w:rFonts w:cs="Arial"/>
          <w:color w:val="000000" w:themeColor="text1"/>
        </w:rPr>
        <w:t xml:space="preserve"> </w:t>
      </w:r>
      <w:r w:rsidR="00724D51">
        <w:rPr>
          <w:rFonts w:cs="Arial"/>
          <w:color w:val="000000" w:themeColor="text1"/>
        </w:rPr>
        <w:t>that Electricity System Restoration is complete</w:t>
      </w:r>
      <w:r w:rsidR="005F425B">
        <w:rPr>
          <w:rFonts w:cs="Arial"/>
          <w:color w:val="000000" w:themeColor="text1"/>
        </w:rPr>
        <w:t xml:space="preserve"> in accordance with the D</w:t>
      </w:r>
      <w:r w:rsidR="00F644A8">
        <w:rPr>
          <w:rFonts w:cs="Arial"/>
          <w:color w:val="000000" w:themeColor="text1"/>
        </w:rPr>
        <w:t>R</w:t>
      </w:r>
      <w:r w:rsidR="005F425B">
        <w:rPr>
          <w:rFonts w:cs="Arial"/>
          <w:color w:val="000000" w:themeColor="text1"/>
        </w:rPr>
        <w:t>ZP</w:t>
      </w:r>
      <w:r w:rsidR="0078738A" w:rsidRPr="008F2E3D">
        <w:rPr>
          <w:rFonts w:cs="Arial"/>
          <w:color w:val="000000" w:themeColor="text1"/>
        </w:rPr>
        <w:t>.</w:t>
      </w:r>
    </w:p>
    <w:p w14:paraId="43FBBF05" w14:textId="60843D33" w:rsidR="005F425B" w:rsidRDefault="005F425B" w:rsidP="007463F7">
      <w:pPr>
        <w:pStyle w:val="BodyLetter"/>
        <w:numPr>
          <w:ilvl w:val="1"/>
          <w:numId w:val="12"/>
        </w:numPr>
        <w:spacing w:after="120"/>
        <w:rPr>
          <w:rFonts w:cs="Arial"/>
          <w:color w:val="000000" w:themeColor="text1"/>
        </w:rPr>
      </w:pPr>
      <w:bookmarkStart w:id="31" w:name="_Ref80972688"/>
      <w:commentRangeStart w:id="32"/>
      <w:r w:rsidRPr="008F2E3D">
        <w:rPr>
          <w:rFonts w:cs="Arial"/>
          <w:color w:val="000000" w:themeColor="text1"/>
        </w:rPr>
        <w:t xml:space="preserve">The </w:t>
      </w:r>
      <w:r w:rsidR="00602926">
        <w:rPr>
          <w:rFonts w:cs="Arial"/>
          <w:color w:val="000000" w:themeColor="text1"/>
        </w:rPr>
        <w:t>Provider</w:t>
      </w:r>
      <w:r w:rsidR="00A34DA0">
        <w:rPr>
          <w:rFonts w:cs="Arial"/>
          <w:color w:val="000000" w:themeColor="text1"/>
        </w:rPr>
        <w:t xml:space="preserve"> </w:t>
      </w:r>
      <w:r w:rsidRPr="008F2E3D">
        <w:rPr>
          <w:rFonts w:cs="Arial"/>
          <w:color w:val="000000" w:themeColor="text1"/>
        </w:rPr>
        <w:t xml:space="preserve">shall notify </w:t>
      </w:r>
      <w:r>
        <w:rPr>
          <w:rFonts w:cs="Arial"/>
          <w:color w:val="000000" w:themeColor="text1"/>
        </w:rPr>
        <w:t>NGESO and the DNO</w:t>
      </w:r>
      <w:r w:rsidRPr="008F2E3D">
        <w:rPr>
          <w:rFonts w:cs="Arial"/>
          <w:color w:val="000000" w:themeColor="text1"/>
        </w:rPr>
        <w:t xml:space="preserve"> if at any time the </w:t>
      </w:r>
      <w:r w:rsidR="009B6B22">
        <w:rPr>
          <w:rFonts w:cs="Arial"/>
          <w:color w:val="000000" w:themeColor="text1"/>
        </w:rPr>
        <w:t xml:space="preserve">Contracted </w:t>
      </w:r>
      <w:r w:rsidR="00F55D4C">
        <w:rPr>
          <w:rFonts w:cs="Arial"/>
          <w:color w:val="000000" w:themeColor="text1"/>
        </w:rPr>
        <w:t>Anchor Plant</w:t>
      </w:r>
      <w:r w:rsidRPr="008F2E3D">
        <w:rPr>
          <w:rFonts w:cs="Arial"/>
          <w:color w:val="000000" w:themeColor="text1"/>
        </w:rPr>
        <w:t xml:space="preserve"> will not have all </w:t>
      </w:r>
      <w:r w:rsidR="000009F8" w:rsidRPr="008F2E3D">
        <w:rPr>
          <w:rFonts w:cs="Arial"/>
          <w:color w:val="000000" w:themeColor="text1"/>
        </w:rPr>
        <w:t>o</w:t>
      </w:r>
      <w:r w:rsidR="000009F8">
        <w:rPr>
          <w:rFonts w:cs="Arial"/>
          <w:color w:val="000000" w:themeColor="text1"/>
        </w:rPr>
        <w:t>r</w:t>
      </w:r>
      <w:r w:rsidR="00A54526">
        <w:rPr>
          <w:rFonts w:cs="Arial"/>
          <w:color w:val="000000" w:themeColor="text1"/>
        </w:rPr>
        <w:t xml:space="preserve"> </w:t>
      </w:r>
      <w:r w:rsidRPr="008F2E3D">
        <w:rPr>
          <w:rFonts w:cs="Arial"/>
          <w:color w:val="000000" w:themeColor="text1"/>
        </w:rPr>
        <w:t xml:space="preserve">any part of the </w:t>
      </w:r>
      <w:r w:rsidR="003F6557">
        <w:rPr>
          <w:rFonts w:cs="Arial"/>
          <w:color w:val="000000" w:themeColor="text1"/>
        </w:rPr>
        <w:t>Anchor Plant</w:t>
      </w:r>
      <w:r w:rsidR="003F6557" w:rsidRPr="008F2E3D">
        <w:rPr>
          <w:rFonts w:cs="Arial"/>
          <w:color w:val="000000" w:themeColor="text1"/>
        </w:rPr>
        <w:t xml:space="preserve"> </w:t>
      </w:r>
      <w:r w:rsidRPr="008F2E3D">
        <w:rPr>
          <w:rFonts w:cs="Arial"/>
          <w:color w:val="000000" w:themeColor="text1"/>
        </w:rPr>
        <w:t>Capability</w:t>
      </w:r>
      <w:r w:rsidR="00344EC6">
        <w:rPr>
          <w:rFonts w:cs="Arial"/>
          <w:color w:val="000000" w:themeColor="text1"/>
        </w:rPr>
        <w:t xml:space="preserve"> (“</w:t>
      </w:r>
      <w:r w:rsidR="00344EC6" w:rsidRPr="00965C69">
        <w:rPr>
          <w:rFonts w:cs="Arial"/>
          <w:b/>
          <w:color w:val="000000" w:themeColor="text1"/>
        </w:rPr>
        <w:t>Notification of Unavailability</w:t>
      </w:r>
      <w:r w:rsidR="00344EC6">
        <w:rPr>
          <w:rFonts w:cs="Arial"/>
          <w:color w:val="000000" w:themeColor="text1"/>
        </w:rPr>
        <w:t>”)</w:t>
      </w:r>
      <w:r w:rsidRPr="008F2E3D">
        <w:rPr>
          <w:rFonts w:cs="Arial"/>
          <w:color w:val="000000" w:themeColor="text1"/>
        </w:rPr>
        <w:t xml:space="preserve">. </w:t>
      </w:r>
      <w:r w:rsidR="009B6B22">
        <w:rPr>
          <w:rFonts w:cs="Arial"/>
          <w:color w:val="000000" w:themeColor="text1"/>
        </w:rPr>
        <w:t xml:space="preserve">The </w:t>
      </w:r>
      <w:commentRangeEnd w:id="32"/>
      <w:r w:rsidR="008649AD">
        <w:rPr>
          <w:rStyle w:val="CommentReference"/>
        </w:rPr>
        <w:commentReference w:id="32"/>
      </w:r>
      <w:r w:rsidR="009B6B22">
        <w:rPr>
          <w:rFonts w:cs="Arial"/>
          <w:color w:val="000000" w:themeColor="text1"/>
        </w:rPr>
        <w:t>Provider shall further notify (“</w:t>
      </w:r>
      <w:r w:rsidR="009B6B22" w:rsidRPr="009B6B22">
        <w:rPr>
          <w:rFonts w:cs="Arial"/>
          <w:b/>
          <w:color w:val="000000" w:themeColor="text1"/>
        </w:rPr>
        <w:t>Restoration Notice</w:t>
      </w:r>
      <w:r w:rsidR="009B6B22">
        <w:rPr>
          <w:rFonts w:cs="Arial"/>
          <w:color w:val="000000" w:themeColor="text1"/>
        </w:rPr>
        <w:t xml:space="preserve">”) NGESO and the DNO </w:t>
      </w:r>
      <w:r w:rsidR="00FA5F92">
        <w:rPr>
          <w:rFonts w:cs="Arial"/>
          <w:color w:val="000000" w:themeColor="text1"/>
        </w:rPr>
        <w:t xml:space="preserve">through the </w:t>
      </w:r>
      <w:commentRangeStart w:id="33"/>
      <w:commentRangeStart w:id="34"/>
      <w:r w:rsidR="00FA5F92">
        <w:rPr>
          <w:rFonts w:cs="Arial"/>
          <w:color w:val="000000" w:themeColor="text1"/>
        </w:rPr>
        <w:t xml:space="preserve">Distribution Restoration Zone Control System </w:t>
      </w:r>
      <w:commentRangeEnd w:id="33"/>
      <w:r w:rsidR="00283109">
        <w:rPr>
          <w:rStyle w:val="CommentReference"/>
        </w:rPr>
        <w:commentReference w:id="33"/>
      </w:r>
      <w:commentRangeEnd w:id="34"/>
      <w:r w:rsidR="00D5351C">
        <w:rPr>
          <w:rStyle w:val="CommentReference"/>
        </w:rPr>
        <w:commentReference w:id="34"/>
      </w:r>
      <w:r w:rsidRPr="008F2E3D">
        <w:rPr>
          <w:rFonts w:cs="Arial"/>
          <w:color w:val="000000" w:themeColor="text1"/>
        </w:rPr>
        <w:t xml:space="preserve">once the </w:t>
      </w:r>
      <w:r w:rsidR="003F6557">
        <w:rPr>
          <w:rFonts w:cs="Arial"/>
          <w:color w:val="000000" w:themeColor="text1"/>
        </w:rPr>
        <w:t>Anchor Plant</w:t>
      </w:r>
      <w:r w:rsidR="003F6557" w:rsidRPr="008F2E3D">
        <w:rPr>
          <w:rFonts w:cs="Arial"/>
          <w:color w:val="000000" w:themeColor="text1"/>
        </w:rPr>
        <w:t xml:space="preserve"> </w:t>
      </w:r>
      <w:r w:rsidRPr="008F2E3D">
        <w:rPr>
          <w:rFonts w:cs="Arial"/>
          <w:color w:val="000000" w:themeColor="text1"/>
        </w:rPr>
        <w:t>Capability has been restored</w:t>
      </w:r>
      <w:r w:rsidR="009B6B22">
        <w:rPr>
          <w:rFonts w:cs="Arial"/>
          <w:color w:val="000000" w:themeColor="text1"/>
        </w:rPr>
        <w:t xml:space="preserve"> specifying the time and date of such restoration. If</w:t>
      </w:r>
      <w:r w:rsidR="009B6B22" w:rsidRPr="009B6B22">
        <w:rPr>
          <w:rFonts w:cs="Arial"/>
        </w:rPr>
        <w:t xml:space="preserve"> </w:t>
      </w:r>
      <w:r w:rsidR="009B6B22">
        <w:rPr>
          <w:rFonts w:cs="Arial"/>
        </w:rPr>
        <w:t xml:space="preserve">the Contracted Anchor Plant </w:t>
      </w:r>
      <w:r w:rsidR="00BD6A2E">
        <w:rPr>
          <w:rFonts w:cs="Arial"/>
        </w:rPr>
        <w:t>did not have the full Anchor Plant Capability</w:t>
      </w:r>
      <w:r w:rsidR="009B6B22">
        <w:rPr>
          <w:rFonts w:cs="Arial"/>
        </w:rPr>
        <w:t xml:space="preserve"> by reason of </w:t>
      </w:r>
      <w:r w:rsidR="009B6B22" w:rsidRPr="009B6B22">
        <w:rPr>
          <w:rFonts w:cs="Arial"/>
        </w:rPr>
        <w:t xml:space="preserve">an Event of Default, </w:t>
      </w:r>
      <w:r w:rsidR="009B6B22">
        <w:rPr>
          <w:rFonts w:cs="Arial"/>
        </w:rPr>
        <w:t>the Restoration Notice shall include</w:t>
      </w:r>
      <w:r w:rsidR="009B6B22" w:rsidRPr="009B6B22">
        <w:rPr>
          <w:rFonts w:cs="Arial"/>
        </w:rPr>
        <w:t xml:space="preserve"> a brief explanation as to the reason for such Event of Default</w:t>
      </w:r>
      <w:r w:rsidRPr="009B6B22">
        <w:rPr>
          <w:rFonts w:cs="Arial"/>
          <w:color w:val="000000" w:themeColor="text1"/>
        </w:rPr>
        <w:t>.</w:t>
      </w:r>
      <w:bookmarkEnd w:id="31"/>
    </w:p>
    <w:p w14:paraId="4DF1722A" w14:textId="6626A80B" w:rsidR="009B6B22" w:rsidRPr="009B6B22" w:rsidRDefault="009B6B22" w:rsidP="007463F7">
      <w:pPr>
        <w:pStyle w:val="BodyLetter"/>
        <w:numPr>
          <w:ilvl w:val="1"/>
          <w:numId w:val="12"/>
        </w:numPr>
        <w:spacing w:after="120"/>
        <w:rPr>
          <w:rFonts w:cs="Arial"/>
          <w:color w:val="000000" w:themeColor="text1"/>
        </w:rPr>
      </w:pPr>
      <w:bookmarkStart w:id="35" w:name="_Ref85536389"/>
      <w:bookmarkStart w:id="36" w:name="_Ref87617438"/>
      <w:r w:rsidRPr="009B6B22">
        <w:rPr>
          <w:rFonts w:cs="Arial"/>
          <w:color w:val="000000" w:themeColor="text1"/>
        </w:rPr>
        <w:t xml:space="preserve">Promptly following receipt </w:t>
      </w:r>
      <w:r>
        <w:rPr>
          <w:rFonts w:cs="Arial"/>
          <w:color w:val="000000" w:themeColor="text1"/>
        </w:rPr>
        <w:t>of a Restoration Notice,</w:t>
      </w:r>
      <w:r w:rsidRPr="009B6B22">
        <w:rPr>
          <w:rFonts w:cs="Arial"/>
          <w:color w:val="000000" w:themeColor="text1"/>
        </w:rPr>
        <w:t xml:space="preserve"> </w:t>
      </w:r>
      <w:r>
        <w:rPr>
          <w:rFonts w:cs="Arial"/>
          <w:color w:val="000000" w:themeColor="text1"/>
        </w:rPr>
        <w:t>NGESO</w:t>
      </w:r>
      <w:r w:rsidRPr="009B6B22">
        <w:rPr>
          <w:rFonts w:cs="Arial"/>
          <w:color w:val="000000" w:themeColor="text1"/>
        </w:rPr>
        <w:t xml:space="preserve"> may inform the Provider that it wishes to conduct a test (a “</w:t>
      </w:r>
      <w:r w:rsidRPr="009B6B22">
        <w:rPr>
          <w:rFonts w:cs="Arial"/>
          <w:b/>
          <w:color w:val="000000" w:themeColor="text1"/>
        </w:rPr>
        <w:t>Reproving Assessment</w:t>
      </w:r>
      <w:r w:rsidRPr="009B6B22">
        <w:rPr>
          <w:rFonts w:cs="Arial"/>
          <w:color w:val="000000" w:themeColor="text1"/>
        </w:rPr>
        <w:t xml:space="preserve">") in order to verify such restoration of </w:t>
      </w:r>
      <w:r>
        <w:rPr>
          <w:rFonts w:cs="Arial"/>
          <w:color w:val="000000" w:themeColor="text1"/>
        </w:rPr>
        <w:t>Availability</w:t>
      </w:r>
      <w:r w:rsidRPr="009B6B22">
        <w:rPr>
          <w:rFonts w:cs="Arial"/>
          <w:color w:val="000000" w:themeColor="text1"/>
        </w:rPr>
        <w:t xml:space="preserve"> and, in respect thereof, the relevant provisions of Clause </w:t>
      </w:r>
      <w:r w:rsidR="00661224">
        <w:rPr>
          <w:rFonts w:cs="Arial"/>
          <w:color w:val="000000" w:themeColor="text1"/>
        </w:rPr>
        <w:t>11</w:t>
      </w:r>
      <w:r w:rsidR="002B2975">
        <w:rPr>
          <w:rFonts w:cs="Arial"/>
          <w:color w:val="000000" w:themeColor="text1"/>
        </w:rPr>
        <w:t xml:space="preserve"> </w:t>
      </w:r>
      <w:r>
        <w:rPr>
          <w:rFonts w:cs="Arial"/>
          <w:color w:val="000000" w:themeColor="text1"/>
        </w:rPr>
        <w:t xml:space="preserve"> </w:t>
      </w:r>
      <w:r w:rsidRPr="009B6B22">
        <w:rPr>
          <w:rFonts w:cs="Arial"/>
          <w:color w:val="000000" w:themeColor="text1"/>
        </w:rPr>
        <w:t>(</w:t>
      </w:r>
      <w:r w:rsidRPr="009B6B22">
        <w:rPr>
          <w:rFonts w:cs="Arial"/>
          <w:i/>
          <w:color w:val="000000" w:themeColor="text1"/>
        </w:rPr>
        <w:t>Testing</w:t>
      </w:r>
      <w:r w:rsidRPr="009B6B22">
        <w:rPr>
          <w:rFonts w:cs="Arial"/>
          <w:color w:val="000000" w:themeColor="text1"/>
        </w:rPr>
        <w:t>) shall apply.</w:t>
      </w:r>
      <w:bookmarkEnd w:id="35"/>
      <w:r w:rsidRPr="009B6B22">
        <w:rPr>
          <w:rFonts w:cs="Arial"/>
          <w:color w:val="000000" w:themeColor="text1"/>
        </w:rPr>
        <w:t xml:space="preserve">  </w:t>
      </w:r>
      <w:r>
        <w:rPr>
          <w:rFonts w:cs="Arial"/>
          <w:color w:val="000000" w:themeColor="text1"/>
        </w:rPr>
        <w:t>The Contracted Anchor Plant shall then be treated as Unavailable from the date of NGESO’s notice until the date on which the Contracted Anchor Plant successfully passes a Reproving Assessment.</w:t>
      </w:r>
      <w:bookmarkEnd w:id="36"/>
    </w:p>
    <w:p w14:paraId="37E685F0" w14:textId="4EC6A312" w:rsidR="009B6B22" w:rsidRPr="009B6B22" w:rsidRDefault="009B6B22" w:rsidP="007463F7">
      <w:pPr>
        <w:pStyle w:val="BodyLetter"/>
        <w:numPr>
          <w:ilvl w:val="1"/>
          <w:numId w:val="12"/>
        </w:numPr>
        <w:spacing w:after="120"/>
        <w:rPr>
          <w:rFonts w:cs="Arial"/>
          <w:color w:val="000000" w:themeColor="text1"/>
        </w:rPr>
      </w:pPr>
      <w:bookmarkStart w:id="37" w:name="_Ref88730820"/>
      <w:r w:rsidRPr="009B6B22">
        <w:rPr>
          <w:rFonts w:cs="Arial"/>
          <w:color w:val="000000" w:themeColor="text1"/>
        </w:rPr>
        <w:t xml:space="preserve">If </w:t>
      </w:r>
      <w:r>
        <w:rPr>
          <w:rFonts w:cs="Arial"/>
          <w:color w:val="000000" w:themeColor="text1"/>
        </w:rPr>
        <w:t>NGESO</w:t>
      </w:r>
      <w:r w:rsidRPr="009B6B22">
        <w:rPr>
          <w:rFonts w:cs="Arial"/>
          <w:color w:val="000000" w:themeColor="text1"/>
        </w:rPr>
        <w:t xml:space="preserve"> fails to notify the Provider in accordance with </w:t>
      </w:r>
      <w:r>
        <w:rPr>
          <w:rFonts w:cs="Arial"/>
          <w:color w:val="000000" w:themeColor="text1"/>
        </w:rPr>
        <w:t xml:space="preserve">Clause </w:t>
      </w:r>
      <w:r>
        <w:rPr>
          <w:rFonts w:cs="Arial"/>
          <w:color w:val="000000" w:themeColor="text1"/>
        </w:rPr>
        <w:fldChar w:fldCharType="begin"/>
      </w:r>
      <w:r>
        <w:rPr>
          <w:rFonts w:cs="Arial"/>
          <w:color w:val="000000" w:themeColor="text1"/>
        </w:rPr>
        <w:instrText xml:space="preserve"> REF _Ref85536389 \r \h </w:instrText>
      </w:r>
      <w:r>
        <w:rPr>
          <w:rFonts w:cs="Arial"/>
          <w:color w:val="000000" w:themeColor="text1"/>
        </w:rPr>
      </w:r>
      <w:r>
        <w:rPr>
          <w:rFonts w:cs="Arial"/>
          <w:color w:val="000000" w:themeColor="text1"/>
        </w:rPr>
        <w:fldChar w:fldCharType="separate"/>
      </w:r>
      <w:r w:rsidR="00A63494">
        <w:rPr>
          <w:rFonts w:cs="Arial"/>
          <w:color w:val="000000" w:themeColor="text1"/>
        </w:rPr>
        <w:t>6.4</w:t>
      </w:r>
      <w:r>
        <w:rPr>
          <w:rFonts w:cs="Arial"/>
          <w:color w:val="000000" w:themeColor="text1"/>
        </w:rPr>
        <w:fldChar w:fldCharType="end"/>
      </w:r>
      <w:r>
        <w:rPr>
          <w:rFonts w:cs="Arial"/>
          <w:color w:val="000000" w:themeColor="text1"/>
        </w:rPr>
        <w:t xml:space="preserve"> </w:t>
      </w:r>
      <w:r w:rsidRPr="009B6B22">
        <w:rPr>
          <w:rFonts w:cs="Arial"/>
          <w:color w:val="000000" w:themeColor="text1"/>
        </w:rPr>
        <w:t xml:space="preserve">that it wishes to carry out a Reproving Assessment then the </w:t>
      </w:r>
      <w:r>
        <w:rPr>
          <w:rFonts w:cs="Arial"/>
          <w:color w:val="000000" w:themeColor="text1"/>
        </w:rPr>
        <w:t xml:space="preserve">Availability of the Anchor Plant </w:t>
      </w:r>
      <w:r w:rsidRPr="009B6B22">
        <w:rPr>
          <w:rFonts w:cs="Arial"/>
          <w:color w:val="000000" w:themeColor="text1"/>
        </w:rPr>
        <w:t xml:space="preserve">shall be restored with effect from the time set out in the </w:t>
      </w:r>
      <w:r>
        <w:rPr>
          <w:rFonts w:cs="Arial"/>
          <w:color w:val="000000" w:themeColor="text1"/>
        </w:rPr>
        <w:t>Restoration Notice</w:t>
      </w:r>
      <w:r w:rsidRPr="009B6B22">
        <w:rPr>
          <w:rFonts w:cs="Arial"/>
          <w:color w:val="000000" w:themeColor="text1"/>
        </w:rPr>
        <w:t xml:space="preserve"> and the Monthly Availability Payments shall become payable with effect from such time and date.</w:t>
      </w:r>
      <w:bookmarkEnd w:id="37"/>
    </w:p>
    <w:p w14:paraId="6491A91A" w14:textId="4FF3D84E" w:rsidR="005F425B" w:rsidRDefault="005F425B" w:rsidP="007463F7">
      <w:pPr>
        <w:pStyle w:val="ListParagraph"/>
        <w:numPr>
          <w:ilvl w:val="1"/>
          <w:numId w:val="12"/>
        </w:numPr>
        <w:ind w:left="715" w:hanging="431"/>
        <w:rPr>
          <w:rFonts w:cs="Arial"/>
          <w:color w:val="000000" w:themeColor="text1"/>
        </w:rPr>
      </w:pPr>
      <w:commentRangeStart w:id="38"/>
      <w:commentRangeStart w:id="39"/>
      <w:commentRangeStart w:id="40"/>
      <w:r w:rsidRPr="009B6B22">
        <w:rPr>
          <w:rFonts w:cs="Arial"/>
          <w:color w:val="000000" w:themeColor="text1"/>
        </w:rPr>
        <w:t xml:space="preserve">The </w:t>
      </w:r>
      <w:r w:rsidR="00602926" w:rsidRPr="009B6B22">
        <w:rPr>
          <w:rFonts w:cs="Arial"/>
          <w:color w:val="000000" w:themeColor="text1"/>
        </w:rPr>
        <w:t>Provider</w:t>
      </w:r>
      <w:r w:rsidRPr="009B6B22">
        <w:rPr>
          <w:rFonts w:cs="Arial"/>
          <w:color w:val="000000" w:themeColor="text1"/>
        </w:rPr>
        <w:t xml:space="preserve"> may temporarily revise the </w:t>
      </w:r>
      <w:r w:rsidR="00F17A4B" w:rsidRPr="009B6B22">
        <w:rPr>
          <w:rFonts w:cs="Arial"/>
          <w:color w:val="000000" w:themeColor="text1"/>
        </w:rPr>
        <w:t>Anchor Service</w:t>
      </w:r>
      <w:r w:rsidR="00F17A4B" w:rsidRPr="009B6B22">
        <w:rPr>
          <w:rFonts w:cs="Arial"/>
          <w:b/>
          <w:color w:val="000000" w:themeColor="text1"/>
        </w:rPr>
        <w:t xml:space="preserve"> </w:t>
      </w:r>
      <w:r w:rsidRPr="009B6B22">
        <w:rPr>
          <w:rFonts w:cs="Arial"/>
          <w:color w:val="000000" w:themeColor="text1"/>
        </w:rPr>
        <w:t xml:space="preserve">Technical Parameters with NGESO’s </w:t>
      </w:r>
      <w:commentRangeEnd w:id="38"/>
      <w:r w:rsidR="00F56DE5">
        <w:rPr>
          <w:rStyle w:val="CommentReference"/>
        </w:rPr>
        <w:commentReference w:id="38"/>
      </w:r>
      <w:commentRangeEnd w:id="39"/>
      <w:r w:rsidR="00283109">
        <w:rPr>
          <w:rStyle w:val="CommentReference"/>
        </w:rPr>
        <w:commentReference w:id="39"/>
      </w:r>
      <w:commentRangeEnd w:id="40"/>
      <w:r w:rsidR="0080647E">
        <w:rPr>
          <w:rStyle w:val="CommentReference"/>
        </w:rPr>
        <w:commentReference w:id="40"/>
      </w:r>
      <w:r w:rsidR="00A54526" w:rsidRPr="009B6B22">
        <w:rPr>
          <w:rFonts w:cs="Arial"/>
          <w:color w:val="000000" w:themeColor="text1"/>
        </w:rPr>
        <w:t xml:space="preserve">prior written </w:t>
      </w:r>
      <w:r w:rsidRPr="009B6B22">
        <w:rPr>
          <w:rFonts w:cs="Arial"/>
          <w:color w:val="000000" w:themeColor="text1"/>
        </w:rPr>
        <w:t xml:space="preserve">consent if the </w:t>
      </w:r>
      <w:r w:rsidR="009B6B22">
        <w:rPr>
          <w:rFonts w:cs="Arial"/>
          <w:color w:val="000000" w:themeColor="text1"/>
        </w:rPr>
        <w:t xml:space="preserve">Contracted </w:t>
      </w:r>
      <w:r w:rsidR="00F55D4C" w:rsidRPr="009B6B22">
        <w:rPr>
          <w:rFonts w:cs="Arial"/>
          <w:color w:val="000000" w:themeColor="text1"/>
        </w:rPr>
        <w:t>Anchor Plant</w:t>
      </w:r>
      <w:r w:rsidRPr="009B6B22">
        <w:rPr>
          <w:rFonts w:cs="Arial"/>
          <w:color w:val="000000" w:themeColor="text1"/>
        </w:rPr>
        <w:t xml:space="preserve"> is not capable of achieving </w:t>
      </w:r>
      <w:r w:rsidR="003F6557" w:rsidRPr="009B6B22">
        <w:rPr>
          <w:rFonts w:cs="Arial"/>
          <w:color w:val="000000" w:themeColor="text1"/>
        </w:rPr>
        <w:t>Anchor Plant</w:t>
      </w:r>
      <w:r w:rsidR="003F6557" w:rsidRPr="005F425B">
        <w:rPr>
          <w:rFonts w:cs="Arial"/>
          <w:color w:val="000000" w:themeColor="text1"/>
        </w:rPr>
        <w:t xml:space="preserve"> </w:t>
      </w:r>
      <w:r w:rsidRPr="005F425B">
        <w:rPr>
          <w:rFonts w:cs="Arial"/>
          <w:color w:val="000000" w:themeColor="text1"/>
        </w:rPr>
        <w:t>Capability in full</w:t>
      </w:r>
      <w:r w:rsidR="00A63494">
        <w:rPr>
          <w:rStyle w:val="FootnoteReference"/>
          <w:rFonts w:cs="Arial"/>
          <w:color w:val="000000" w:themeColor="text1"/>
        </w:rPr>
        <w:footnoteReference w:id="2"/>
      </w:r>
      <w:r w:rsidRPr="005F425B">
        <w:rPr>
          <w:rFonts w:cs="Arial"/>
          <w:color w:val="000000" w:themeColor="text1"/>
        </w:rPr>
        <w:t>.</w:t>
      </w:r>
    </w:p>
    <w:p w14:paraId="0A99D43E" w14:textId="03556EED" w:rsidR="00447E31" w:rsidRPr="00965C69" w:rsidRDefault="00D80790" w:rsidP="00965C69">
      <w:pPr>
        <w:pStyle w:val="ListParagraph"/>
        <w:numPr>
          <w:ilvl w:val="1"/>
          <w:numId w:val="12"/>
        </w:numPr>
        <w:ind w:left="710"/>
        <w:rPr>
          <w:rFonts w:cs="Arial"/>
          <w:color w:val="000000" w:themeColor="text1"/>
        </w:rPr>
      </w:pPr>
      <w:bookmarkStart w:id="41" w:name="_Ref88646824"/>
      <w:bookmarkStart w:id="42" w:name="_Ref85554665"/>
      <w:r>
        <w:rPr>
          <w:rFonts w:cs="Arial"/>
          <w:color w:val="000000" w:themeColor="text1"/>
        </w:rPr>
        <w:t>The DNO</w:t>
      </w:r>
      <w:r w:rsidRPr="00447E31">
        <w:rPr>
          <w:rFonts w:cs="Arial"/>
          <w:color w:val="000000" w:themeColor="text1"/>
        </w:rPr>
        <w:t xml:space="preserve"> </w:t>
      </w:r>
      <w:r w:rsidR="00447E31" w:rsidRPr="00447E31">
        <w:rPr>
          <w:rFonts w:cs="Arial"/>
          <w:color w:val="000000" w:themeColor="text1"/>
        </w:rPr>
        <w:t xml:space="preserve">shall notify the Provider and </w:t>
      </w:r>
      <w:r>
        <w:rPr>
          <w:rFonts w:cs="Arial"/>
          <w:color w:val="000000" w:themeColor="text1"/>
        </w:rPr>
        <w:t>NGESO</w:t>
      </w:r>
      <w:r w:rsidR="00447E31" w:rsidRPr="00447E31">
        <w:rPr>
          <w:rFonts w:cs="Arial"/>
          <w:color w:val="000000" w:themeColor="text1"/>
        </w:rPr>
        <w:t xml:space="preserve"> if at any time </w:t>
      </w:r>
      <w:bookmarkEnd w:id="41"/>
      <w:r w:rsidR="00447E31" w:rsidRPr="00447E31">
        <w:rPr>
          <w:rFonts w:cs="Arial"/>
          <w:color w:val="000000" w:themeColor="text1"/>
        </w:rPr>
        <w:t>the DRZ Top-Up Services available for the purposes of the DRZP are determined by the DRZ Control System</w:t>
      </w:r>
      <w:r>
        <w:rPr>
          <w:rFonts w:cs="Arial"/>
          <w:color w:val="000000" w:themeColor="text1"/>
        </w:rPr>
        <w:t xml:space="preserve"> to be</w:t>
      </w:r>
      <w:r w:rsidR="00447E31" w:rsidRPr="00447E31">
        <w:rPr>
          <w:rFonts w:cs="Arial"/>
          <w:color w:val="000000" w:themeColor="text1"/>
        </w:rPr>
        <w:t xml:space="preserve"> insufficient for implementation of the DRZP and the Contracted </w:t>
      </w:r>
      <w:r w:rsidR="00447E31">
        <w:rPr>
          <w:rFonts w:cs="Arial"/>
          <w:color w:val="000000" w:themeColor="text1"/>
        </w:rPr>
        <w:t>Anchor</w:t>
      </w:r>
      <w:r w:rsidR="00447E31" w:rsidRPr="00447E31">
        <w:rPr>
          <w:rFonts w:cs="Arial"/>
          <w:color w:val="000000" w:themeColor="text1"/>
        </w:rPr>
        <w:t xml:space="preserve"> Plant shall be treated as Unavailable until such time as </w:t>
      </w:r>
      <w:r>
        <w:rPr>
          <w:rFonts w:cs="Arial"/>
          <w:color w:val="000000" w:themeColor="text1"/>
        </w:rPr>
        <w:t xml:space="preserve">the DNO </w:t>
      </w:r>
      <w:r w:rsidR="00447E31" w:rsidRPr="00447E31">
        <w:rPr>
          <w:rFonts w:cs="Arial"/>
          <w:color w:val="000000" w:themeColor="text1"/>
        </w:rPr>
        <w:t xml:space="preserve">notifies the Provider and </w:t>
      </w:r>
      <w:r>
        <w:rPr>
          <w:rFonts w:cs="Arial"/>
          <w:color w:val="000000" w:themeColor="text1"/>
        </w:rPr>
        <w:t>NGESO</w:t>
      </w:r>
      <w:r w:rsidR="00447E31" w:rsidRPr="00447E31">
        <w:rPr>
          <w:rFonts w:cs="Arial"/>
          <w:color w:val="000000" w:themeColor="text1"/>
        </w:rPr>
        <w:t xml:space="preserve"> that the availability of the DRZ Top-Up Services has been restored.</w:t>
      </w:r>
    </w:p>
    <w:p w14:paraId="7B487F58" w14:textId="61DD2829" w:rsidR="009B6B22" w:rsidRPr="009B6B22" w:rsidRDefault="009B6B22" w:rsidP="007463F7">
      <w:pPr>
        <w:pStyle w:val="ListParagraph"/>
        <w:numPr>
          <w:ilvl w:val="1"/>
          <w:numId w:val="12"/>
        </w:numPr>
        <w:ind w:left="715" w:hanging="431"/>
        <w:rPr>
          <w:rFonts w:cs="Arial"/>
          <w:color w:val="000000" w:themeColor="text1"/>
        </w:rPr>
      </w:pPr>
      <w:bookmarkStart w:id="43" w:name="_Ref89175319"/>
      <w:r w:rsidRPr="009B6B22">
        <w:rPr>
          <w:rFonts w:cs="Arial"/>
          <w:color w:val="000000" w:themeColor="text1"/>
        </w:rPr>
        <w:t xml:space="preserve">The Provider shall, prior to the commencement of each </w:t>
      </w:r>
      <w:r>
        <w:rPr>
          <w:rFonts w:cs="Arial"/>
          <w:color w:val="000000" w:themeColor="text1"/>
        </w:rPr>
        <w:t>Availability Assessment Period</w:t>
      </w:r>
      <w:r w:rsidRPr="009B6B22">
        <w:rPr>
          <w:rFonts w:cs="Arial"/>
          <w:color w:val="000000" w:themeColor="text1"/>
        </w:rPr>
        <w:t xml:space="preserve">, notify </w:t>
      </w:r>
      <w:r>
        <w:rPr>
          <w:rFonts w:cs="Arial"/>
          <w:color w:val="000000" w:themeColor="text1"/>
        </w:rPr>
        <w:t>NGESO</w:t>
      </w:r>
      <w:r w:rsidR="00CC6A78">
        <w:rPr>
          <w:rFonts w:cs="Arial"/>
          <w:color w:val="000000" w:themeColor="text1"/>
        </w:rPr>
        <w:t xml:space="preserve"> and the DNO</w:t>
      </w:r>
      <w:r w:rsidRPr="009B6B22">
        <w:rPr>
          <w:rFonts w:cs="Arial"/>
          <w:color w:val="000000" w:themeColor="text1"/>
        </w:rPr>
        <w:t xml:space="preserve"> in writing by such means as </w:t>
      </w:r>
      <w:r>
        <w:rPr>
          <w:rFonts w:cs="Arial"/>
          <w:color w:val="000000" w:themeColor="text1"/>
        </w:rPr>
        <w:t>NGESO</w:t>
      </w:r>
      <w:r w:rsidRPr="009B6B22">
        <w:rPr>
          <w:rFonts w:cs="Arial"/>
          <w:color w:val="000000" w:themeColor="text1"/>
        </w:rPr>
        <w:t xml:space="preserve"> may reasonably require of </w:t>
      </w:r>
      <w:r w:rsidRPr="009B6B22">
        <w:rPr>
          <w:rFonts w:cs="Arial"/>
          <w:color w:val="000000" w:themeColor="text1"/>
        </w:rPr>
        <w:lastRenderedPageBreak/>
        <w:t xml:space="preserve">the dates and times of all planned maintenance and inspection periods applicable to the </w:t>
      </w:r>
      <w:r>
        <w:rPr>
          <w:rFonts w:cs="Arial"/>
          <w:color w:val="000000" w:themeColor="text1"/>
        </w:rPr>
        <w:t>Contracted Anchor Plant</w:t>
      </w:r>
      <w:r w:rsidRPr="009B6B22">
        <w:rPr>
          <w:rFonts w:cs="Arial"/>
          <w:color w:val="000000" w:themeColor="text1"/>
        </w:rPr>
        <w:t xml:space="preserve"> (“</w:t>
      </w:r>
      <w:r w:rsidRPr="009B6B22">
        <w:rPr>
          <w:rFonts w:cs="Arial"/>
          <w:b/>
          <w:color w:val="000000" w:themeColor="text1"/>
        </w:rPr>
        <w:t>Maintenance Plan</w:t>
      </w:r>
      <w:r w:rsidRPr="009B6B22">
        <w:rPr>
          <w:rFonts w:cs="Arial"/>
          <w:color w:val="000000" w:themeColor="text1"/>
        </w:rPr>
        <w:t xml:space="preserve">”) for the forthcoming Availability Assessment Period. The Provider may propose modifications to the Maintenance Plan from time to time during the Availability Assessment Period on no less than twenty-eight (28) days notice. The Maintenance Plan </w:t>
      </w:r>
      <w:r>
        <w:rPr>
          <w:rFonts w:cs="Arial"/>
          <w:color w:val="000000" w:themeColor="text1"/>
        </w:rPr>
        <w:t xml:space="preserve">shall not, subject to Clause </w:t>
      </w:r>
      <w:r>
        <w:rPr>
          <w:rFonts w:cs="Arial"/>
          <w:color w:val="000000" w:themeColor="text1"/>
        </w:rPr>
        <w:fldChar w:fldCharType="begin"/>
      </w:r>
      <w:r>
        <w:rPr>
          <w:rFonts w:cs="Arial"/>
          <w:color w:val="000000" w:themeColor="text1"/>
        </w:rPr>
        <w:instrText xml:space="preserve"> REF _Ref85551306 \r \h </w:instrText>
      </w:r>
      <w:r>
        <w:rPr>
          <w:rFonts w:cs="Arial"/>
          <w:color w:val="000000" w:themeColor="text1"/>
        </w:rPr>
      </w:r>
      <w:r>
        <w:rPr>
          <w:rFonts w:cs="Arial"/>
          <w:color w:val="000000" w:themeColor="text1"/>
        </w:rPr>
        <w:fldChar w:fldCharType="separate"/>
      </w:r>
      <w:r w:rsidR="00A63494">
        <w:rPr>
          <w:rFonts w:cs="Arial"/>
          <w:color w:val="000000" w:themeColor="text1"/>
        </w:rPr>
        <w:t>6.10</w:t>
      </w:r>
      <w:r>
        <w:rPr>
          <w:rFonts w:cs="Arial"/>
          <w:color w:val="000000" w:themeColor="text1"/>
        </w:rPr>
        <w:fldChar w:fldCharType="end"/>
      </w:r>
      <w:r>
        <w:rPr>
          <w:rFonts w:cs="Arial"/>
          <w:color w:val="000000" w:themeColor="text1"/>
        </w:rPr>
        <w:t>,</w:t>
      </w:r>
      <w:r w:rsidRPr="009B6B22">
        <w:rPr>
          <w:rFonts w:cs="Arial"/>
          <w:color w:val="000000" w:themeColor="text1"/>
        </w:rPr>
        <w:t xml:space="preserve"> </w:t>
      </w:r>
      <w:r>
        <w:rPr>
          <w:rFonts w:cs="Arial"/>
          <w:color w:val="000000" w:themeColor="text1"/>
        </w:rPr>
        <w:t>exceed the</w:t>
      </w:r>
      <w:r w:rsidRPr="009B6B22">
        <w:rPr>
          <w:rFonts w:cs="Arial"/>
          <w:color w:val="000000" w:themeColor="text1"/>
        </w:rPr>
        <w:t xml:space="preserve"> maximum</w:t>
      </w:r>
      <w:r>
        <w:rPr>
          <w:rFonts w:cs="Arial"/>
          <w:color w:val="000000" w:themeColor="text1"/>
        </w:rPr>
        <w:t xml:space="preserve"> number</w:t>
      </w:r>
      <w:r w:rsidRPr="009B6B22">
        <w:rPr>
          <w:rFonts w:cs="Arial"/>
          <w:color w:val="000000" w:themeColor="text1"/>
        </w:rPr>
        <w:t xml:space="preserve"> of days of planned outages </w:t>
      </w:r>
      <w:r>
        <w:rPr>
          <w:rFonts w:cs="Arial"/>
          <w:color w:val="000000" w:themeColor="text1"/>
        </w:rPr>
        <w:t>specified for the relevant</w:t>
      </w:r>
      <w:r w:rsidRPr="009B6B22">
        <w:rPr>
          <w:rFonts w:cs="Arial"/>
          <w:color w:val="000000" w:themeColor="text1"/>
        </w:rPr>
        <w:t xml:space="preserve"> Availability Assessment Period </w:t>
      </w:r>
      <w:r>
        <w:rPr>
          <w:rFonts w:cs="Arial"/>
          <w:color w:val="000000" w:themeColor="text1"/>
        </w:rPr>
        <w:t xml:space="preserve">in the table set out in </w:t>
      </w:r>
      <w:r w:rsidR="00A63494">
        <w:rPr>
          <w:rFonts w:cs="Arial"/>
          <w:color w:val="000000" w:themeColor="text1"/>
        </w:rPr>
        <w:t xml:space="preserve">Part </w:t>
      </w:r>
      <w:r w:rsidR="00965C69">
        <w:rPr>
          <w:rFonts w:cs="Arial"/>
          <w:color w:val="000000" w:themeColor="text1"/>
        </w:rPr>
        <w:t xml:space="preserve">7 </w:t>
      </w:r>
      <w:r w:rsidR="00A63494">
        <w:rPr>
          <w:rFonts w:cs="Arial"/>
          <w:color w:val="000000" w:themeColor="text1"/>
        </w:rPr>
        <w:t xml:space="preserve"> of the Contract Form</w:t>
      </w:r>
      <w:r w:rsidRPr="009B6B22">
        <w:rPr>
          <w:rFonts w:cs="Arial"/>
          <w:color w:val="000000" w:themeColor="text1"/>
        </w:rPr>
        <w:t>.</w:t>
      </w:r>
      <w:bookmarkEnd w:id="42"/>
      <w:bookmarkEnd w:id="43"/>
      <w:r w:rsidRPr="009B6B22">
        <w:rPr>
          <w:rFonts w:cs="Arial"/>
          <w:color w:val="000000" w:themeColor="text1"/>
        </w:rPr>
        <w:t xml:space="preserve"> </w:t>
      </w:r>
    </w:p>
    <w:p w14:paraId="6D28DBFA" w14:textId="063899A4" w:rsidR="009B6B22" w:rsidRPr="009B6B22" w:rsidRDefault="009B6B22" w:rsidP="007463F7">
      <w:pPr>
        <w:pStyle w:val="ListParagraph"/>
        <w:numPr>
          <w:ilvl w:val="1"/>
          <w:numId w:val="12"/>
        </w:numPr>
        <w:ind w:left="715" w:hanging="431"/>
        <w:rPr>
          <w:rFonts w:cs="Arial"/>
          <w:color w:val="000000" w:themeColor="text1"/>
        </w:rPr>
      </w:pPr>
      <w:bookmarkStart w:id="44" w:name="_Ref85553088"/>
      <w:r w:rsidRPr="009B6B22">
        <w:rPr>
          <w:rFonts w:cs="Arial"/>
          <w:color w:val="000000" w:themeColor="text1"/>
        </w:rPr>
        <w:t xml:space="preserve">Within fourteen (14) days of the Provider’s notification of the Maintenance Plan or any modification thereto under Clause </w:t>
      </w:r>
      <w:r w:rsidR="00965C69">
        <w:rPr>
          <w:rFonts w:cs="Arial"/>
          <w:color w:val="000000" w:themeColor="text1"/>
        </w:rPr>
        <w:fldChar w:fldCharType="begin"/>
      </w:r>
      <w:r w:rsidR="00965C69">
        <w:rPr>
          <w:rFonts w:cs="Arial"/>
          <w:color w:val="000000" w:themeColor="text1"/>
        </w:rPr>
        <w:instrText xml:space="preserve"> REF _Ref89175319 \r \h </w:instrText>
      </w:r>
      <w:r w:rsidR="00965C69">
        <w:rPr>
          <w:rFonts w:cs="Arial"/>
          <w:color w:val="000000" w:themeColor="text1"/>
        </w:rPr>
      </w:r>
      <w:r w:rsidR="00965C69">
        <w:rPr>
          <w:rFonts w:cs="Arial"/>
          <w:color w:val="000000" w:themeColor="text1"/>
        </w:rPr>
        <w:fldChar w:fldCharType="separate"/>
      </w:r>
      <w:r w:rsidR="00965C69">
        <w:rPr>
          <w:rFonts w:cs="Arial"/>
          <w:color w:val="000000" w:themeColor="text1"/>
        </w:rPr>
        <w:t>6.8</w:t>
      </w:r>
      <w:r w:rsidR="00965C69">
        <w:rPr>
          <w:rFonts w:cs="Arial"/>
          <w:color w:val="000000" w:themeColor="text1"/>
        </w:rPr>
        <w:fldChar w:fldCharType="end"/>
      </w:r>
      <w:r w:rsidRPr="009B6B22">
        <w:rPr>
          <w:rFonts w:cs="Arial"/>
          <w:color w:val="000000" w:themeColor="text1"/>
        </w:rPr>
        <w:t xml:space="preserve">, </w:t>
      </w:r>
      <w:r>
        <w:rPr>
          <w:rFonts w:cs="Arial"/>
          <w:color w:val="000000" w:themeColor="text1"/>
        </w:rPr>
        <w:t>NGESO</w:t>
      </w:r>
      <w:r w:rsidRPr="009B6B22">
        <w:rPr>
          <w:rFonts w:cs="Arial"/>
          <w:color w:val="000000" w:themeColor="text1"/>
        </w:rPr>
        <w:t xml:space="preserve"> </w:t>
      </w:r>
      <w:r w:rsidR="00CC6A78">
        <w:rPr>
          <w:rFonts w:cs="Arial"/>
          <w:color w:val="000000" w:themeColor="text1"/>
        </w:rPr>
        <w:t xml:space="preserve">and the DNO </w:t>
      </w:r>
      <w:r w:rsidRPr="009B6B22">
        <w:rPr>
          <w:rFonts w:cs="Arial"/>
          <w:color w:val="000000" w:themeColor="text1"/>
        </w:rPr>
        <w:t xml:space="preserve">shall notify the Provider of its agreement with or objections to the Maintenance Plan or any modification thereto and, if </w:t>
      </w:r>
      <w:r>
        <w:rPr>
          <w:rFonts w:cs="Arial"/>
          <w:color w:val="000000" w:themeColor="text1"/>
        </w:rPr>
        <w:t>NGESO</w:t>
      </w:r>
      <w:r w:rsidRPr="009B6B22">
        <w:rPr>
          <w:rFonts w:cs="Arial"/>
          <w:color w:val="000000" w:themeColor="text1"/>
        </w:rPr>
        <w:t xml:space="preserve"> shall make no notification within such time, it shall become binding on the Parties. The Parties shall act in good faith and use reasonable endeavours to resolve any objections notified by </w:t>
      </w:r>
      <w:r>
        <w:rPr>
          <w:rFonts w:cs="Arial"/>
          <w:color w:val="000000" w:themeColor="text1"/>
        </w:rPr>
        <w:t>NGESO</w:t>
      </w:r>
      <w:r w:rsidRPr="009B6B22">
        <w:rPr>
          <w:rFonts w:cs="Arial"/>
          <w:color w:val="000000" w:themeColor="text1"/>
        </w:rPr>
        <w:t xml:space="preserve"> taking into account maintenance practices consistent with Good Industry Practice and the Maintenance Plan shall be amended accordingly.</w:t>
      </w:r>
      <w:bookmarkEnd w:id="44"/>
      <w:r w:rsidRPr="009B6B22">
        <w:rPr>
          <w:rFonts w:cs="Arial"/>
          <w:color w:val="000000" w:themeColor="text1"/>
        </w:rPr>
        <w:t xml:space="preserve"> </w:t>
      </w:r>
    </w:p>
    <w:p w14:paraId="0D77F977" w14:textId="23B50A06" w:rsidR="009B6B22" w:rsidRPr="009B6B22" w:rsidRDefault="009B6B22" w:rsidP="0004080A">
      <w:pPr>
        <w:pStyle w:val="ListParagraph"/>
        <w:numPr>
          <w:ilvl w:val="1"/>
          <w:numId w:val="12"/>
        </w:numPr>
        <w:rPr>
          <w:rFonts w:cs="Arial"/>
          <w:color w:val="000000" w:themeColor="text1"/>
        </w:rPr>
      </w:pPr>
      <w:bookmarkStart w:id="45" w:name="_Ref85551306"/>
      <w:bookmarkStart w:id="46" w:name="_Ref89175141"/>
      <w:r w:rsidRPr="009B6B22">
        <w:rPr>
          <w:rFonts w:cs="Arial"/>
          <w:color w:val="000000" w:themeColor="text1"/>
        </w:rPr>
        <w:t xml:space="preserve">If NGESO, </w:t>
      </w:r>
      <w:bookmarkEnd w:id="45"/>
      <w:r w:rsidRPr="009B6B22">
        <w:rPr>
          <w:rFonts w:cs="Arial"/>
          <w:color w:val="000000" w:themeColor="text1"/>
        </w:rPr>
        <w:t xml:space="preserve">in its absolute discretion, agrees to any additional number of days outage for the purposes of Clause </w:t>
      </w:r>
      <w:r w:rsidR="00344EC6">
        <w:rPr>
          <w:rFonts w:cs="Arial"/>
          <w:color w:val="000000" w:themeColor="text1"/>
        </w:rPr>
        <w:fldChar w:fldCharType="begin"/>
      </w:r>
      <w:r w:rsidR="00344EC6">
        <w:rPr>
          <w:rFonts w:cs="Arial"/>
          <w:color w:val="000000" w:themeColor="text1"/>
        </w:rPr>
        <w:instrText xml:space="preserve"> REF _Ref85554665 \r \h </w:instrText>
      </w:r>
      <w:r w:rsidR="00344EC6">
        <w:rPr>
          <w:rFonts w:cs="Arial"/>
          <w:color w:val="000000" w:themeColor="text1"/>
        </w:rPr>
      </w:r>
      <w:r w:rsidR="00344EC6">
        <w:rPr>
          <w:rFonts w:cs="Arial"/>
          <w:color w:val="000000" w:themeColor="text1"/>
        </w:rPr>
        <w:fldChar w:fldCharType="separate"/>
      </w:r>
      <w:r w:rsidR="00A63494">
        <w:rPr>
          <w:rFonts w:cs="Arial"/>
          <w:color w:val="000000" w:themeColor="text1"/>
        </w:rPr>
        <w:fldChar w:fldCharType="begin"/>
      </w:r>
      <w:r w:rsidR="00A63494">
        <w:rPr>
          <w:rFonts w:cs="Arial"/>
          <w:color w:val="000000" w:themeColor="text1"/>
        </w:rPr>
        <w:instrText xml:space="preserve"> REF _Ref89175319 \r \h </w:instrText>
      </w:r>
      <w:r w:rsidR="00A63494">
        <w:rPr>
          <w:rFonts w:cs="Arial"/>
          <w:color w:val="000000" w:themeColor="text1"/>
        </w:rPr>
      </w:r>
      <w:r w:rsidR="00A63494">
        <w:rPr>
          <w:rFonts w:cs="Arial"/>
          <w:color w:val="000000" w:themeColor="text1"/>
        </w:rPr>
        <w:fldChar w:fldCharType="separate"/>
      </w:r>
      <w:r w:rsidR="00A63494">
        <w:rPr>
          <w:rFonts w:cs="Arial"/>
          <w:color w:val="000000" w:themeColor="text1"/>
        </w:rPr>
        <w:t>6.8</w:t>
      </w:r>
      <w:r w:rsidR="00A63494">
        <w:rPr>
          <w:rFonts w:cs="Arial"/>
          <w:color w:val="000000" w:themeColor="text1"/>
        </w:rPr>
        <w:fldChar w:fldCharType="end"/>
      </w:r>
      <w:r w:rsidR="00344EC6">
        <w:rPr>
          <w:rFonts w:cs="Arial"/>
          <w:color w:val="000000" w:themeColor="text1"/>
        </w:rPr>
        <w:fldChar w:fldCharType="end"/>
      </w:r>
      <w:r w:rsidRPr="009B6B22">
        <w:rPr>
          <w:rFonts w:cs="Arial"/>
          <w:color w:val="000000" w:themeColor="text1"/>
        </w:rPr>
        <w:t>, those additional outage days shall not be included for the purposes of calculating the Annual Availability Shortfall Payment.</w:t>
      </w:r>
      <w:bookmarkEnd w:id="46"/>
    </w:p>
    <w:p w14:paraId="23DD8CB5" w14:textId="77777777" w:rsidR="005F425B" w:rsidRPr="008F2E3D" w:rsidRDefault="005F425B" w:rsidP="005F425B">
      <w:pPr>
        <w:pStyle w:val="BodyLetter"/>
        <w:keepNext/>
        <w:spacing w:after="120"/>
        <w:ind w:left="284"/>
        <w:outlineLvl w:val="0"/>
        <w:rPr>
          <w:rFonts w:cs="Arial"/>
          <w:color w:val="000000" w:themeColor="text1"/>
        </w:rPr>
      </w:pPr>
    </w:p>
    <w:p w14:paraId="501F74E6" w14:textId="1D73975F" w:rsidR="005F425B" w:rsidRDefault="005F425B" w:rsidP="0004080A">
      <w:pPr>
        <w:pStyle w:val="BodyLetter"/>
        <w:keepNext/>
        <w:numPr>
          <w:ilvl w:val="0"/>
          <w:numId w:val="12"/>
        </w:numPr>
        <w:spacing w:after="120"/>
        <w:outlineLvl w:val="0"/>
        <w:rPr>
          <w:rFonts w:cs="Arial"/>
          <w:b/>
        </w:rPr>
      </w:pPr>
      <w:r>
        <w:rPr>
          <w:rFonts w:cs="Arial"/>
          <w:b/>
        </w:rPr>
        <w:t xml:space="preserve">DR SERVICE </w:t>
      </w:r>
      <w:r w:rsidR="00FD7C85">
        <w:rPr>
          <w:rFonts w:cs="Arial"/>
          <w:b/>
        </w:rPr>
        <w:t xml:space="preserve">INSTRUCTION AND </w:t>
      </w:r>
      <w:r>
        <w:rPr>
          <w:rFonts w:cs="Arial"/>
          <w:b/>
        </w:rPr>
        <w:t>DELIVERY</w:t>
      </w:r>
    </w:p>
    <w:p w14:paraId="65AA5476" w14:textId="2702013F" w:rsidR="005F425B" w:rsidRDefault="00724D51" w:rsidP="0004080A">
      <w:pPr>
        <w:pStyle w:val="BodyLetter"/>
        <w:numPr>
          <w:ilvl w:val="1"/>
          <w:numId w:val="12"/>
        </w:numPr>
        <w:spacing w:after="120"/>
        <w:outlineLvl w:val="0"/>
        <w:rPr>
          <w:rFonts w:cs="Arial"/>
        </w:rPr>
      </w:pPr>
      <w:bookmarkStart w:id="47" w:name="_Ref80971204"/>
      <w:r>
        <w:rPr>
          <w:rFonts w:cs="Arial"/>
        </w:rPr>
        <w:t>For the purposes of an Electricity System Restoration,</w:t>
      </w:r>
      <w:r w:rsidR="005F425B">
        <w:rPr>
          <w:rFonts w:cs="Arial"/>
        </w:rPr>
        <w:t xml:space="preserve"> the DNO </w:t>
      </w:r>
      <w:r w:rsidR="00FD7C85">
        <w:rPr>
          <w:rFonts w:cs="Arial"/>
        </w:rPr>
        <w:t>shall</w:t>
      </w:r>
      <w:r w:rsidR="005F425B">
        <w:rPr>
          <w:rFonts w:cs="Arial"/>
        </w:rPr>
        <w:t xml:space="preserve">, at the request of NGESO, issue </w:t>
      </w:r>
      <w:r w:rsidR="009B6B22">
        <w:rPr>
          <w:rFonts w:cs="Arial"/>
        </w:rPr>
        <w:t>a DR I</w:t>
      </w:r>
      <w:r w:rsidR="005F425B">
        <w:rPr>
          <w:rFonts w:cs="Arial"/>
        </w:rPr>
        <w:t xml:space="preserve">nstruction to the </w:t>
      </w:r>
      <w:r w:rsidR="00602926">
        <w:rPr>
          <w:rFonts w:cs="Arial"/>
        </w:rPr>
        <w:t>Provider</w:t>
      </w:r>
      <w:r w:rsidR="00F55D4C">
        <w:rPr>
          <w:rFonts w:cs="Arial"/>
        </w:rPr>
        <w:t xml:space="preserve"> either manually or automatically </w:t>
      </w:r>
      <w:r w:rsidR="009B6B22">
        <w:rPr>
          <w:rFonts w:cs="Arial"/>
        </w:rPr>
        <w:t>through the Distribution Restoration Zone Control System and</w:t>
      </w:r>
      <w:r w:rsidR="005F425B">
        <w:rPr>
          <w:rFonts w:cs="Arial"/>
        </w:rPr>
        <w:t xml:space="preserve"> in accordance with the </w:t>
      </w:r>
      <w:r w:rsidR="000009F8">
        <w:rPr>
          <w:rFonts w:cs="Arial"/>
        </w:rPr>
        <w:t>DRZP</w:t>
      </w:r>
      <w:r w:rsidR="005F425B">
        <w:rPr>
          <w:rFonts w:cs="Arial"/>
        </w:rPr>
        <w:t>, which may include the following instructions:</w:t>
      </w:r>
      <w:bookmarkEnd w:id="47"/>
    </w:p>
    <w:p w14:paraId="509C0D48" w14:textId="2D6EDCB0" w:rsidR="005F425B" w:rsidRDefault="00A34DA0" w:rsidP="0004080A">
      <w:pPr>
        <w:pStyle w:val="BodyLetter"/>
        <w:numPr>
          <w:ilvl w:val="2"/>
          <w:numId w:val="12"/>
        </w:numPr>
        <w:spacing w:after="120"/>
        <w:outlineLvl w:val="0"/>
        <w:rPr>
          <w:rFonts w:cs="Arial"/>
        </w:rPr>
      </w:pPr>
      <w:r>
        <w:rPr>
          <w:rFonts w:cs="Arial"/>
        </w:rPr>
        <w:t>t</w:t>
      </w:r>
      <w:r w:rsidR="005F425B">
        <w:rPr>
          <w:rFonts w:cs="Arial"/>
        </w:rPr>
        <w:t xml:space="preserve">o start-up the </w:t>
      </w:r>
      <w:r w:rsidR="009B6B22">
        <w:rPr>
          <w:rFonts w:cs="Arial"/>
        </w:rPr>
        <w:t xml:space="preserve">Contracted </w:t>
      </w:r>
      <w:r w:rsidR="00F55D4C">
        <w:rPr>
          <w:rFonts w:cs="Arial"/>
        </w:rPr>
        <w:t>Anchor Plant</w:t>
      </w:r>
      <w:r w:rsidR="005F425B">
        <w:rPr>
          <w:rFonts w:cs="Arial"/>
        </w:rPr>
        <w:t>, without an external electricity supply;</w:t>
      </w:r>
    </w:p>
    <w:p w14:paraId="7056A073" w14:textId="4AA581F4" w:rsidR="005F425B" w:rsidRDefault="00A34DA0" w:rsidP="0004080A">
      <w:pPr>
        <w:pStyle w:val="BodyLetter"/>
        <w:numPr>
          <w:ilvl w:val="2"/>
          <w:numId w:val="12"/>
        </w:numPr>
        <w:spacing w:after="120"/>
        <w:outlineLvl w:val="0"/>
        <w:rPr>
          <w:rFonts w:cs="Arial"/>
        </w:rPr>
      </w:pPr>
      <w:r>
        <w:rPr>
          <w:rFonts w:cs="Arial"/>
        </w:rPr>
        <w:t>t</w:t>
      </w:r>
      <w:r w:rsidR="005F425B">
        <w:rPr>
          <w:rFonts w:cs="Arial"/>
        </w:rPr>
        <w:t xml:space="preserve">o connect or </w:t>
      </w:r>
      <w:r>
        <w:rPr>
          <w:rFonts w:cs="Arial"/>
        </w:rPr>
        <w:t>s</w:t>
      </w:r>
      <w:r w:rsidR="005F425B">
        <w:rPr>
          <w:rFonts w:cs="Arial"/>
        </w:rPr>
        <w:t xml:space="preserve">ynchronise the </w:t>
      </w:r>
      <w:r w:rsidR="009B6B22">
        <w:rPr>
          <w:rFonts w:cs="Arial"/>
        </w:rPr>
        <w:t xml:space="preserve">Contracted </w:t>
      </w:r>
      <w:r w:rsidR="00F55D4C">
        <w:rPr>
          <w:rFonts w:cs="Arial"/>
        </w:rPr>
        <w:t>Anchor Plant</w:t>
      </w:r>
      <w:r w:rsidR="005F425B">
        <w:rPr>
          <w:rFonts w:cs="Arial"/>
        </w:rPr>
        <w:t xml:space="preserve"> to the </w:t>
      </w:r>
      <w:r w:rsidR="00724D51">
        <w:rPr>
          <w:rFonts w:cs="Arial"/>
        </w:rPr>
        <w:t>Distribution</w:t>
      </w:r>
      <w:r w:rsidR="00930EFC">
        <w:rPr>
          <w:rFonts w:cs="Arial"/>
        </w:rPr>
        <w:t xml:space="preserve"> System forming</w:t>
      </w:r>
      <w:r w:rsidR="00400FDD">
        <w:rPr>
          <w:rFonts w:cs="Arial"/>
        </w:rPr>
        <w:t xml:space="preserve"> part of the Distribution</w:t>
      </w:r>
      <w:r w:rsidR="00E63C80">
        <w:rPr>
          <w:rFonts w:cs="Arial"/>
        </w:rPr>
        <w:t xml:space="preserve"> Restoration</w:t>
      </w:r>
      <w:r w:rsidR="00724D51">
        <w:rPr>
          <w:rFonts w:cs="Arial"/>
        </w:rPr>
        <w:t xml:space="preserve"> Zone</w:t>
      </w:r>
      <w:r w:rsidR="005F425B">
        <w:rPr>
          <w:rFonts w:cs="Arial"/>
        </w:rPr>
        <w:t>;</w:t>
      </w:r>
    </w:p>
    <w:p w14:paraId="3B99774D" w14:textId="7B2BC36F" w:rsidR="005F425B" w:rsidRDefault="00A34DA0" w:rsidP="0004080A">
      <w:pPr>
        <w:pStyle w:val="BodyLetter"/>
        <w:numPr>
          <w:ilvl w:val="2"/>
          <w:numId w:val="12"/>
        </w:numPr>
        <w:spacing w:after="120"/>
        <w:outlineLvl w:val="0"/>
        <w:rPr>
          <w:rFonts w:cs="Arial"/>
        </w:rPr>
      </w:pPr>
      <w:r>
        <w:rPr>
          <w:rFonts w:cs="Arial"/>
        </w:rPr>
        <w:t>t</w:t>
      </w:r>
      <w:r w:rsidR="005F425B">
        <w:rPr>
          <w:rFonts w:cs="Arial"/>
        </w:rPr>
        <w:t>o maintain a specific voltage;</w:t>
      </w:r>
    </w:p>
    <w:p w14:paraId="49AA29A2" w14:textId="29C347B0" w:rsidR="005F425B" w:rsidRDefault="00A34DA0" w:rsidP="0004080A">
      <w:pPr>
        <w:pStyle w:val="BodyLetter"/>
        <w:numPr>
          <w:ilvl w:val="2"/>
          <w:numId w:val="12"/>
        </w:numPr>
        <w:spacing w:after="120"/>
        <w:outlineLvl w:val="0"/>
        <w:rPr>
          <w:rFonts w:cs="Arial"/>
        </w:rPr>
      </w:pPr>
      <w:r>
        <w:rPr>
          <w:rFonts w:cs="Arial"/>
        </w:rPr>
        <w:t>t</w:t>
      </w:r>
      <w:r w:rsidR="005F425B">
        <w:rPr>
          <w:rFonts w:cs="Arial"/>
        </w:rPr>
        <w:t>o accept block loads; and/or</w:t>
      </w:r>
    </w:p>
    <w:p w14:paraId="3DD6DF01" w14:textId="7CD46DEE" w:rsidR="005F425B" w:rsidRDefault="00A34DA0" w:rsidP="0004080A">
      <w:pPr>
        <w:pStyle w:val="BodyLetter"/>
        <w:numPr>
          <w:ilvl w:val="2"/>
          <w:numId w:val="12"/>
        </w:numPr>
        <w:spacing w:after="120"/>
        <w:outlineLvl w:val="0"/>
        <w:rPr>
          <w:rFonts w:cs="Arial"/>
        </w:rPr>
      </w:pPr>
      <w:r>
        <w:rPr>
          <w:rFonts w:cs="Arial"/>
        </w:rPr>
        <w:t>t</w:t>
      </w:r>
      <w:r w:rsidR="005F425B">
        <w:rPr>
          <w:rFonts w:cs="Arial"/>
        </w:rPr>
        <w:t>o operate in frequency sensitive mode.</w:t>
      </w:r>
    </w:p>
    <w:p w14:paraId="63B3634B" w14:textId="509C2A60" w:rsidR="005F425B" w:rsidRDefault="005F425B" w:rsidP="0004080A">
      <w:pPr>
        <w:pStyle w:val="BodyLetter"/>
        <w:numPr>
          <w:ilvl w:val="1"/>
          <w:numId w:val="12"/>
        </w:numPr>
        <w:spacing w:after="120"/>
        <w:outlineLvl w:val="0"/>
        <w:rPr>
          <w:rFonts w:cs="Arial"/>
        </w:rPr>
      </w:pPr>
      <w:bookmarkStart w:id="48" w:name="_Ref80971335"/>
      <w:r w:rsidRPr="005F425B">
        <w:rPr>
          <w:rFonts w:cs="Arial"/>
        </w:rPr>
        <w:t xml:space="preserve">The </w:t>
      </w:r>
      <w:r w:rsidR="00602926">
        <w:rPr>
          <w:rFonts w:cs="Arial"/>
        </w:rPr>
        <w:t>Provider</w:t>
      </w:r>
      <w:r w:rsidRPr="005F425B">
        <w:rPr>
          <w:rFonts w:cs="Arial"/>
        </w:rPr>
        <w:t xml:space="preserve"> shall comply with </w:t>
      </w:r>
      <w:r w:rsidR="00A34DA0">
        <w:rPr>
          <w:rFonts w:cs="Arial"/>
        </w:rPr>
        <w:t xml:space="preserve">the DNO’s </w:t>
      </w:r>
      <w:r w:rsidR="009B6B22">
        <w:rPr>
          <w:rFonts w:cs="Arial"/>
        </w:rPr>
        <w:t>DR I</w:t>
      </w:r>
      <w:r w:rsidR="009B6B22" w:rsidRPr="005F425B">
        <w:rPr>
          <w:rFonts w:cs="Arial"/>
        </w:rPr>
        <w:t xml:space="preserve">nstructions </w:t>
      </w:r>
      <w:r w:rsidRPr="005F425B">
        <w:rPr>
          <w:rFonts w:cs="Arial"/>
        </w:rPr>
        <w:t>for initiation and implementation of the D</w:t>
      </w:r>
      <w:r w:rsidR="00D87C93">
        <w:rPr>
          <w:rFonts w:cs="Arial"/>
        </w:rPr>
        <w:t>R</w:t>
      </w:r>
      <w:r w:rsidRPr="005F425B">
        <w:rPr>
          <w:rFonts w:cs="Arial"/>
        </w:rPr>
        <w:t xml:space="preserve">ZP, so that, in the event of </w:t>
      </w:r>
      <w:r w:rsidR="00965C69">
        <w:rPr>
          <w:rFonts w:cs="Arial"/>
        </w:rPr>
        <w:t>an Electricity System Restoration</w:t>
      </w:r>
      <w:r>
        <w:rPr>
          <w:rFonts w:cs="Arial"/>
        </w:rPr>
        <w:t xml:space="preserve">, the </w:t>
      </w:r>
      <w:r w:rsidR="009B6B22">
        <w:rPr>
          <w:rFonts w:cs="Arial"/>
        </w:rPr>
        <w:t xml:space="preserve">Contracted </w:t>
      </w:r>
      <w:r w:rsidR="00F55D4C">
        <w:rPr>
          <w:rFonts w:cs="Arial"/>
        </w:rPr>
        <w:t>Anchor Plant</w:t>
      </w:r>
      <w:r>
        <w:rPr>
          <w:rFonts w:cs="Arial"/>
        </w:rPr>
        <w:t>:</w:t>
      </w:r>
      <w:bookmarkEnd w:id="48"/>
    </w:p>
    <w:p w14:paraId="55C8BFBD" w14:textId="1F575AD0" w:rsidR="005F425B" w:rsidRDefault="005F425B" w:rsidP="0004080A">
      <w:pPr>
        <w:pStyle w:val="BodyLetter"/>
        <w:numPr>
          <w:ilvl w:val="2"/>
          <w:numId w:val="12"/>
        </w:numPr>
        <w:spacing w:after="120"/>
        <w:outlineLvl w:val="0"/>
        <w:rPr>
          <w:rFonts w:cs="Arial"/>
        </w:rPr>
      </w:pPr>
      <w:r w:rsidRPr="005F425B">
        <w:rPr>
          <w:rFonts w:cs="Arial"/>
        </w:rPr>
        <w:t xml:space="preserve">is able to </w:t>
      </w:r>
      <w:r w:rsidR="00A34DA0">
        <w:rPr>
          <w:rFonts w:cs="Arial"/>
        </w:rPr>
        <w:t>s</w:t>
      </w:r>
      <w:r w:rsidRPr="005F425B">
        <w:rPr>
          <w:rFonts w:cs="Arial"/>
        </w:rPr>
        <w:t>tart-</w:t>
      </w:r>
      <w:r w:rsidR="00A34DA0">
        <w:rPr>
          <w:rFonts w:cs="Arial"/>
        </w:rPr>
        <w:t>u</w:t>
      </w:r>
      <w:r w:rsidRPr="005F425B">
        <w:rPr>
          <w:rFonts w:cs="Arial"/>
        </w:rPr>
        <w:t xml:space="preserve">p from </w:t>
      </w:r>
      <w:r w:rsidR="00A34DA0">
        <w:rPr>
          <w:rFonts w:cs="Arial"/>
        </w:rPr>
        <w:t>s</w:t>
      </w:r>
      <w:r w:rsidRPr="005F425B">
        <w:rPr>
          <w:rFonts w:cs="Arial"/>
        </w:rPr>
        <w:t xml:space="preserve">hutdown and to energise a part of and/or be </w:t>
      </w:r>
      <w:r w:rsidR="00A34DA0">
        <w:rPr>
          <w:rFonts w:cs="Arial"/>
        </w:rPr>
        <w:t>s</w:t>
      </w:r>
      <w:r w:rsidRPr="005F425B">
        <w:rPr>
          <w:rFonts w:cs="Arial"/>
        </w:rPr>
        <w:t>ynchronised to the</w:t>
      </w:r>
      <w:r w:rsidR="000009F8">
        <w:rPr>
          <w:rFonts w:cs="Arial"/>
        </w:rPr>
        <w:t xml:space="preserve"> Local</w:t>
      </w:r>
      <w:r w:rsidRPr="005F425B">
        <w:rPr>
          <w:rFonts w:cs="Arial"/>
        </w:rPr>
        <w:t xml:space="preserve"> </w:t>
      </w:r>
      <w:r w:rsidR="00724D51">
        <w:rPr>
          <w:rFonts w:cs="Arial"/>
        </w:rPr>
        <w:t>Distribution</w:t>
      </w:r>
      <w:r w:rsidR="00F17A4B">
        <w:rPr>
          <w:rFonts w:cs="Arial"/>
        </w:rPr>
        <w:t xml:space="preserve"> </w:t>
      </w:r>
      <w:r w:rsidR="000009F8">
        <w:rPr>
          <w:rFonts w:cs="Arial"/>
        </w:rPr>
        <w:t>Network</w:t>
      </w:r>
      <w:r w:rsidRPr="005F425B">
        <w:rPr>
          <w:rFonts w:cs="Arial"/>
        </w:rPr>
        <w:t xml:space="preserve">, </w:t>
      </w:r>
      <w:r>
        <w:rPr>
          <w:rFonts w:cs="Arial"/>
        </w:rPr>
        <w:t xml:space="preserve">within the time specified in the </w:t>
      </w:r>
      <w:r w:rsidR="00F17A4B">
        <w:rPr>
          <w:rFonts w:cs="Arial"/>
        </w:rPr>
        <w:t xml:space="preserve">Anchor Service </w:t>
      </w:r>
      <w:r>
        <w:rPr>
          <w:rFonts w:cs="Arial"/>
        </w:rPr>
        <w:t>Technical Parameters</w:t>
      </w:r>
      <w:r w:rsidRPr="005F425B">
        <w:rPr>
          <w:rFonts w:cs="Arial"/>
        </w:rPr>
        <w:t>, without an external electrical supply</w:t>
      </w:r>
      <w:r>
        <w:rPr>
          <w:rFonts w:cs="Arial"/>
        </w:rPr>
        <w:t>;</w:t>
      </w:r>
    </w:p>
    <w:p w14:paraId="0451F0C0" w14:textId="3CB8E587" w:rsidR="005F425B" w:rsidRDefault="005F425B" w:rsidP="0004080A">
      <w:pPr>
        <w:pStyle w:val="BodyLetter"/>
        <w:numPr>
          <w:ilvl w:val="2"/>
          <w:numId w:val="12"/>
        </w:numPr>
        <w:spacing w:after="120"/>
        <w:outlineLvl w:val="0"/>
        <w:rPr>
          <w:rFonts w:cs="Arial"/>
        </w:rPr>
      </w:pPr>
      <w:r>
        <w:rPr>
          <w:rFonts w:cs="Arial"/>
        </w:rPr>
        <w:t xml:space="preserve">provides </w:t>
      </w:r>
      <w:r w:rsidR="00D13944">
        <w:rPr>
          <w:rFonts w:cs="Arial"/>
        </w:rPr>
        <w:t xml:space="preserve">the </w:t>
      </w:r>
      <w:r>
        <w:rPr>
          <w:rFonts w:cs="Arial"/>
        </w:rPr>
        <w:t xml:space="preserve">output </w:t>
      </w:r>
      <w:r w:rsidR="00D13944">
        <w:rPr>
          <w:rFonts w:cs="Arial"/>
        </w:rPr>
        <w:t>required under the D</w:t>
      </w:r>
      <w:r w:rsidR="00831822">
        <w:rPr>
          <w:rFonts w:cs="Arial"/>
        </w:rPr>
        <w:t>RZ</w:t>
      </w:r>
      <w:r w:rsidR="00D13944">
        <w:rPr>
          <w:rFonts w:cs="Arial"/>
        </w:rPr>
        <w:t>P</w:t>
      </w:r>
      <w:r>
        <w:rPr>
          <w:rFonts w:cs="Arial"/>
        </w:rPr>
        <w:t>; and</w:t>
      </w:r>
    </w:p>
    <w:p w14:paraId="32D16795" w14:textId="6AC6993D" w:rsidR="009B6B22" w:rsidRDefault="005F425B" w:rsidP="0004080A">
      <w:pPr>
        <w:pStyle w:val="BodyLetter"/>
        <w:numPr>
          <w:ilvl w:val="2"/>
          <w:numId w:val="12"/>
        </w:numPr>
        <w:spacing w:after="120"/>
        <w:outlineLvl w:val="0"/>
        <w:rPr>
          <w:rFonts w:cs="Arial"/>
        </w:rPr>
      </w:pPr>
      <w:r>
        <w:rPr>
          <w:rFonts w:cs="Arial"/>
        </w:rPr>
        <w:t xml:space="preserve">is capable of achieving a controlled </w:t>
      </w:r>
      <w:commentRangeStart w:id="49"/>
      <w:r>
        <w:rPr>
          <w:rFonts w:cs="Arial"/>
        </w:rPr>
        <w:t>shutdown and performing a start-up at least three times</w:t>
      </w:r>
      <w:r w:rsidR="009B6B22">
        <w:rPr>
          <w:rFonts w:cs="Arial"/>
        </w:rPr>
        <w:t>; and</w:t>
      </w:r>
      <w:commentRangeEnd w:id="49"/>
      <w:r w:rsidR="00A41976">
        <w:rPr>
          <w:rStyle w:val="CommentReference"/>
        </w:rPr>
        <w:commentReference w:id="49"/>
      </w:r>
    </w:p>
    <w:p w14:paraId="6241D816" w14:textId="24AE33DF" w:rsidR="005F425B" w:rsidRDefault="009B6B22" w:rsidP="0004080A">
      <w:pPr>
        <w:pStyle w:val="BodyLetter"/>
        <w:numPr>
          <w:ilvl w:val="2"/>
          <w:numId w:val="12"/>
        </w:numPr>
        <w:spacing w:after="120"/>
        <w:outlineLvl w:val="0"/>
        <w:rPr>
          <w:rFonts w:cs="Arial"/>
        </w:rPr>
      </w:pPr>
      <w:r>
        <w:rPr>
          <w:rFonts w:cs="Arial"/>
        </w:rPr>
        <w:t>otherwise complies with DR Instructions in accordance with the Anchor Plant Capability</w:t>
      </w:r>
      <w:r w:rsidR="005F425B" w:rsidRPr="005F425B">
        <w:rPr>
          <w:rFonts w:cs="Arial"/>
        </w:rPr>
        <w:t>.</w:t>
      </w:r>
    </w:p>
    <w:p w14:paraId="09747359" w14:textId="1015EF2C" w:rsidR="00FD7C85" w:rsidRDefault="00FD7C85" w:rsidP="0004080A">
      <w:pPr>
        <w:pStyle w:val="BodyLetter"/>
        <w:numPr>
          <w:ilvl w:val="1"/>
          <w:numId w:val="12"/>
        </w:numPr>
        <w:spacing w:after="120"/>
        <w:outlineLvl w:val="0"/>
        <w:rPr>
          <w:rFonts w:cs="Arial"/>
        </w:rPr>
      </w:pPr>
      <w:r>
        <w:rPr>
          <w:rFonts w:cs="Arial"/>
        </w:rPr>
        <w:lastRenderedPageBreak/>
        <w:t>[</w:t>
      </w:r>
      <w:r w:rsidR="00B462C2">
        <w:rPr>
          <w:rFonts w:cs="Arial"/>
        </w:rPr>
        <w:t xml:space="preserve">The DNO </w:t>
      </w:r>
      <w:r>
        <w:rPr>
          <w:rFonts w:cs="Arial"/>
        </w:rPr>
        <w:t xml:space="preserve">shall be entitled to </w:t>
      </w:r>
      <w:r w:rsidR="009B6B22">
        <w:rPr>
          <w:rFonts w:cs="Arial"/>
        </w:rPr>
        <w:t xml:space="preserve">connect the Contracted Anchor Plant to the Distribution Restoration Zone Control System </w:t>
      </w:r>
      <w:r>
        <w:rPr>
          <w:rFonts w:cs="Arial"/>
        </w:rPr>
        <w:t xml:space="preserve">and the </w:t>
      </w:r>
      <w:r w:rsidR="00602926">
        <w:rPr>
          <w:rFonts w:cs="Arial"/>
        </w:rPr>
        <w:t>Provider</w:t>
      </w:r>
      <w:r>
        <w:rPr>
          <w:rFonts w:cs="Arial"/>
        </w:rPr>
        <w:t xml:space="preserve"> shall </w:t>
      </w:r>
      <w:r w:rsidR="009B6B22">
        <w:rPr>
          <w:rFonts w:cs="Arial"/>
        </w:rPr>
        <w:t xml:space="preserve">for that purpose </w:t>
      </w:r>
      <w:r>
        <w:rPr>
          <w:rFonts w:cs="Arial"/>
        </w:rPr>
        <w:t>provide access to its site on reasonable notice.</w:t>
      </w:r>
      <w:r w:rsidR="00F55D4C">
        <w:rPr>
          <w:rFonts w:cs="Arial"/>
        </w:rPr>
        <w:t xml:space="preserve"> The Provider must at its own cost and expense provide all </w:t>
      </w:r>
      <w:commentRangeStart w:id="50"/>
      <w:r w:rsidR="00F55D4C">
        <w:rPr>
          <w:rFonts w:cs="Arial"/>
        </w:rPr>
        <w:t xml:space="preserve">necessary </w:t>
      </w:r>
      <w:r w:rsidR="009B6B22">
        <w:rPr>
          <w:rFonts w:cs="Arial"/>
        </w:rPr>
        <w:t xml:space="preserve">data feeds </w:t>
      </w:r>
      <w:commentRangeEnd w:id="50"/>
      <w:r w:rsidR="00376D92">
        <w:rPr>
          <w:rStyle w:val="CommentReference"/>
        </w:rPr>
        <w:commentReference w:id="50"/>
      </w:r>
      <w:r w:rsidR="00F55D4C">
        <w:rPr>
          <w:rFonts w:cs="Arial"/>
        </w:rPr>
        <w:t>to</w:t>
      </w:r>
      <w:r w:rsidR="009B6B22">
        <w:rPr>
          <w:rFonts w:cs="Arial"/>
        </w:rPr>
        <w:t xml:space="preserve"> the </w:t>
      </w:r>
      <w:r w:rsidR="009B6B22" w:rsidRPr="009B6B22">
        <w:rPr>
          <w:rFonts w:cs="Arial"/>
        </w:rPr>
        <w:t>Distribution Restoration Zone Control System</w:t>
      </w:r>
      <w:r w:rsidR="00F55D4C">
        <w:rPr>
          <w:rFonts w:cs="Arial"/>
        </w:rPr>
        <w:t>.</w:t>
      </w:r>
      <w:r>
        <w:rPr>
          <w:rFonts w:cs="Arial"/>
        </w:rPr>
        <w:t>]</w:t>
      </w:r>
    </w:p>
    <w:p w14:paraId="7B1C7F7C" w14:textId="1CAFD808" w:rsidR="009B6B22" w:rsidRDefault="009B6B22" w:rsidP="0004080A">
      <w:pPr>
        <w:pStyle w:val="BodyLetter"/>
        <w:numPr>
          <w:ilvl w:val="1"/>
          <w:numId w:val="12"/>
        </w:numPr>
        <w:spacing w:after="120"/>
        <w:outlineLvl w:val="0"/>
        <w:rPr>
          <w:rFonts w:cs="Arial"/>
        </w:rPr>
      </w:pPr>
      <w:r>
        <w:rPr>
          <w:rFonts w:cs="Arial"/>
        </w:rPr>
        <w:t xml:space="preserve">Each of the Parties agrees to participate at its own cost and in good faith in all meetings </w:t>
      </w:r>
      <w:commentRangeStart w:id="51"/>
      <w:commentRangeStart w:id="52"/>
      <w:commentRangeStart w:id="53"/>
      <w:r>
        <w:rPr>
          <w:rFonts w:cs="Arial"/>
        </w:rPr>
        <w:t>of the DRZ</w:t>
      </w:r>
      <w:r w:rsidR="00AA3523">
        <w:rPr>
          <w:rFonts w:cs="Arial"/>
        </w:rPr>
        <w:t xml:space="preserve"> Operational</w:t>
      </w:r>
      <w:r>
        <w:rPr>
          <w:rFonts w:cs="Arial"/>
        </w:rPr>
        <w:t xml:space="preserve"> Working Group, including any review of the D</w:t>
      </w:r>
      <w:r w:rsidR="00646A98">
        <w:rPr>
          <w:rFonts w:cs="Arial"/>
        </w:rPr>
        <w:t>RZ</w:t>
      </w:r>
      <w:r>
        <w:rPr>
          <w:rFonts w:cs="Arial"/>
        </w:rPr>
        <w:t>P and its operation</w:t>
      </w:r>
      <w:commentRangeEnd w:id="51"/>
      <w:r w:rsidR="00E45B42">
        <w:rPr>
          <w:rStyle w:val="CommentReference"/>
        </w:rPr>
        <w:commentReference w:id="51"/>
      </w:r>
      <w:commentRangeEnd w:id="52"/>
      <w:r w:rsidR="00AD0CCC">
        <w:rPr>
          <w:rStyle w:val="CommentReference"/>
        </w:rPr>
        <w:commentReference w:id="52"/>
      </w:r>
      <w:commentRangeEnd w:id="53"/>
      <w:r w:rsidR="00F2290C">
        <w:rPr>
          <w:rStyle w:val="CommentReference"/>
        </w:rPr>
        <w:commentReference w:id="53"/>
      </w:r>
      <w:r>
        <w:rPr>
          <w:rFonts w:cs="Arial"/>
        </w:rPr>
        <w:t>.</w:t>
      </w:r>
    </w:p>
    <w:p w14:paraId="7FF3ABF0" w14:textId="5785FD46" w:rsidR="009B6B22" w:rsidRDefault="009B6B22" w:rsidP="009B6B22">
      <w:pPr>
        <w:pStyle w:val="BodyLetter"/>
        <w:spacing w:after="120"/>
        <w:ind w:left="284"/>
        <w:outlineLvl w:val="0"/>
        <w:rPr>
          <w:rFonts w:cs="Arial"/>
        </w:rPr>
      </w:pPr>
    </w:p>
    <w:p w14:paraId="661D2C1B" w14:textId="69A0AA40" w:rsidR="005F425B" w:rsidRPr="00B2249F" w:rsidRDefault="005F425B" w:rsidP="007463F7">
      <w:pPr>
        <w:pStyle w:val="BodyLetter"/>
        <w:keepNext/>
        <w:numPr>
          <w:ilvl w:val="0"/>
          <w:numId w:val="12"/>
        </w:numPr>
        <w:spacing w:after="120"/>
        <w:outlineLvl w:val="0"/>
        <w:rPr>
          <w:rFonts w:cs="Arial"/>
          <w:b/>
        </w:rPr>
      </w:pPr>
      <w:bookmarkStart w:id="54" w:name="_Ref80960711"/>
      <w:bookmarkStart w:id="55" w:name="_Ref85525642"/>
      <w:r w:rsidRPr="006A6BCC">
        <w:rPr>
          <w:rFonts w:cs="Arial"/>
          <w:b/>
        </w:rPr>
        <w:t>SERVICE FEES</w:t>
      </w:r>
      <w:bookmarkEnd w:id="54"/>
      <w:r w:rsidR="00D13944" w:rsidRPr="006A6BCC">
        <w:rPr>
          <w:rFonts w:cs="Arial"/>
          <w:b/>
        </w:rPr>
        <w:t xml:space="preserve"> AND REBATES</w:t>
      </w:r>
      <w:bookmarkEnd w:id="55"/>
    </w:p>
    <w:p w14:paraId="0832040B" w14:textId="34852D99" w:rsidR="005F425B" w:rsidRDefault="005F425B" w:rsidP="007463F7">
      <w:pPr>
        <w:pStyle w:val="BodyLetter"/>
        <w:keepNext/>
        <w:numPr>
          <w:ilvl w:val="1"/>
          <w:numId w:val="12"/>
        </w:numPr>
        <w:spacing w:after="120"/>
        <w:outlineLvl w:val="0"/>
        <w:rPr>
          <w:rFonts w:cs="Arial"/>
        </w:rPr>
      </w:pPr>
      <w:bookmarkStart w:id="56" w:name="_Ref83745720"/>
      <w:r>
        <w:rPr>
          <w:rFonts w:cs="Arial"/>
        </w:rPr>
        <w:t xml:space="preserve">With effect from the Service Commencement Date, NGESO </w:t>
      </w:r>
      <w:r w:rsidR="000009F8">
        <w:rPr>
          <w:rFonts w:cs="Arial"/>
        </w:rPr>
        <w:t xml:space="preserve">shall </w:t>
      </w:r>
      <w:r>
        <w:rPr>
          <w:rFonts w:cs="Arial"/>
        </w:rPr>
        <w:t xml:space="preserve">pay a monthly payment for </w:t>
      </w:r>
      <w:r w:rsidR="00A34DA0">
        <w:rPr>
          <w:rFonts w:cs="Arial"/>
        </w:rPr>
        <w:t xml:space="preserve">each Settlement Period in the Month in which the </w:t>
      </w:r>
      <w:r w:rsidR="000009F8">
        <w:rPr>
          <w:rFonts w:cs="Arial"/>
        </w:rPr>
        <w:t xml:space="preserve">Contracted </w:t>
      </w:r>
      <w:r w:rsidR="00F55D4C">
        <w:rPr>
          <w:rFonts w:cs="Arial"/>
        </w:rPr>
        <w:t>Anchor Plant</w:t>
      </w:r>
      <w:r w:rsidR="00A34DA0">
        <w:rPr>
          <w:rFonts w:cs="Arial"/>
        </w:rPr>
        <w:t xml:space="preserve"> </w:t>
      </w:r>
      <w:r w:rsidR="00D13944">
        <w:rPr>
          <w:rFonts w:cs="Arial"/>
        </w:rPr>
        <w:t xml:space="preserve">was </w:t>
      </w:r>
      <w:r w:rsidR="00A34DA0">
        <w:rPr>
          <w:rFonts w:cs="Arial"/>
        </w:rPr>
        <w:t>Available</w:t>
      </w:r>
      <w:r>
        <w:rPr>
          <w:rFonts w:cs="Arial"/>
        </w:rPr>
        <w:t xml:space="preserve"> (“</w:t>
      </w:r>
      <w:r w:rsidRPr="005F425B">
        <w:rPr>
          <w:rFonts w:cs="Arial"/>
          <w:b/>
        </w:rPr>
        <w:t>Monthly Availability Payment</w:t>
      </w:r>
      <w:r>
        <w:rPr>
          <w:rFonts w:cs="Arial"/>
        </w:rPr>
        <w:t>”)</w:t>
      </w:r>
      <w:r w:rsidR="00F17A4B">
        <w:rPr>
          <w:rFonts w:cs="Arial"/>
        </w:rPr>
        <w:t xml:space="preserve">, calculated </w:t>
      </w:r>
      <w:r w:rsidR="00447E31">
        <w:rPr>
          <w:rFonts w:cs="Arial"/>
        </w:rPr>
        <w:t xml:space="preserve">by reference to the Availability Price </w:t>
      </w:r>
      <w:r w:rsidR="00F17A4B">
        <w:rPr>
          <w:rFonts w:cs="Arial"/>
        </w:rPr>
        <w:t xml:space="preserve">in accordance with Schedule </w:t>
      </w:r>
      <w:r w:rsidR="008B1165">
        <w:rPr>
          <w:rFonts w:cs="Arial"/>
        </w:rPr>
        <w:t>3</w:t>
      </w:r>
      <w:r w:rsidR="000009F8">
        <w:rPr>
          <w:rFonts w:cs="Arial"/>
        </w:rPr>
        <w:t>, Part I</w:t>
      </w:r>
      <w:r w:rsidR="00F17A4B">
        <w:rPr>
          <w:rFonts w:cs="Arial"/>
        </w:rPr>
        <w:t xml:space="preserve"> (</w:t>
      </w:r>
      <w:r w:rsidR="00F17A4B" w:rsidRPr="00F17A4B">
        <w:rPr>
          <w:rFonts w:cs="Arial"/>
          <w:i/>
        </w:rPr>
        <w:t>Availability Payments and Rebates</w:t>
      </w:r>
      <w:r w:rsidR="00F17A4B">
        <w:rPr>
          <w:rFonts w:cs="Arial"/>
        </w:rPr>
        <w:t>)</w:t>
      </w:r>
      <w:r>
        <w:rPr>
          <w:rFonts w:cs="Arial"/>
        </w:rPr>
        <w:t>.</w:t>
      </w:r>
      <w:bookmarkEnd w:id="56"/>
    </w:p>
    <w:p w14:paraId="1F748C6B" w14:textId="30F10A93" w:rsidR="005F425B" w:rsidRDefault="005F425B" w:rsidP="007463F7">
      <w:pPr>
        <w:pStyle w:val="BodyLetter"/>
        <w:numPr>
          <w:ilvl w:val="1"/>
          <w:numId w:val="12"/>
        </w:numPr>
        <w:spacing w:after="120"/>
        <w:outlineLvl w:val="0"/>
        <w:rPr>
          <w:rFonts w:cs="Arial"/>
        </w:rPr>
      </w:pPr>
      <w:bookmarkStart w:id="57" w:name="_Ref83745765"/>
      <w:r>
        <w:rPr>
          <w:rFonts w:cs="Arial"/>
        </w:rPr>
        <w:t xml:space="preserve">NGESO shall be entitled to apply an Availability Rebate </w:t>
      </w:r>
      <w:r w:rsidR="00A34DA0">
        <w:rPr>
          <w:rFonts w:cs="Arial"/>
        </w:rPr>
        <w:t>in the circumstances specified in</w:t>
      </w:r>
      <w:r w:rsidR="00FD7C85">
        <w:rPr>
          <w:rFonts w:cs="Arial"/>
        </w:rPr>
        <w:t xml:space="preserve"> Schedule</w:t>
      </w:r>
      <w:r>
        <w:rPr>
          <w:rFonts w:cs="Arial"/>
        </w:rPr>
        <w:t xml:space="preserve"> </w:t>
      </w:r>
      <w:r w:rsidR="008B1165">
        <w:rPr>
          <w:rFonts w:cs="Arial"/>
        </w:rPr>
        <w:t>2</w:t>
      </w:r>
      <w:r w:rsidR="00A34DA0">
        <w:rPr>
          <w:rFonts w:cs="Arial"/>
        </w:rPr>
        <w:t xml:space="preserve"> (</w:t>
      </w:r>
      <w:r w:rsidRPr="00A34DA0">
        <w:rPr>
          <w:rFonts w:cs="Arial"/>
          <w:i/>
        </w:rPr>
        <w:t>Event</w:t>
      </w:r>
      <w:r w:rsidR="00A34DA0" w:rsidRPr="00A34DA0">
        <w:rPr>
          <w:rFonts w:cs="Arial"/>
          <w:i/>
        </w:rPr>
        <w:t>s</w:t>
      </w:r>
      <w:r w:rsidRPr="00A34DA0">
        <w:rPr>
          <w:rFonts w:cs="Arial"/>
          <w:i/>
        </w:rPr>
        <w:t xml:space="preserve"> of Default</w:t>
      </w:r>
      <w:r w:rsidR="00A34DA0">
        <w:rPr>
          <w:rFonts w:cs="Arial"/>
        </w:rPr>
        <w:t>)</w:t>
      </w:r>
      <w:r>
        <w:rPr>
          <w:rFonts w:cs="Arial"/>
        </w:rPr>
        <w:t>.</w:t>
      </w:r>
      <w:bookmarkEnd w:id="57"/>
    </w:p>
    <w:p w14:paraId="6574D014" w14:textId="18B70C54" w:rsidR="00F17A4B" w:rsidRDefault="00447E31" w:rsidP="007463F7">
      <w:pPr>
        <w:pStyle w:val="BodyLetter"/>
        <w:numPr>
          <w:ilvl w:val="1"/>
          <w:numId w:val="12"/>
        </w:numPr>
        <w:spacing w:after="120"/>
        <w:outlineLvl w:val="0"/>
        <w:rPr>
          <w:rFonts w:cs="Arial"/>
        </w:rPr>
      </w:pPr>
      <w:r>
        <w:rPr>
          <w:rFonts w:cs="Arial"/>
        </w:rPr>
        <w:t>I</w:t>
      </w:r>
      <w:r w:rsidR="00B109EE">
        <w:rPr>
          <w:rFonts w:cs="Arial"/>
        </w:rPr>
        <w:t xml:space="preserve">f in any </w:t>
      </w:r>
      <w:r w:rsidR="00344EC6">
        <w:rPr>
          <w:rFonts w:cs="Arial"/>
        </w:rPr>
        <w:t xml:space="preserve">Availability </w:t>
      </w:r>
      <w:r w:rsidR="00B109EE">
        <w:rPr>
          <w:rFonts w:cs="Arial"/>
        </w:rPr>
        <w:t xml:space="preserve">Assessment Period the Actual Availability of the </w:t>
      </w:r>
      <w:r w:rsidR="000009F8">
        <w:rPr>
          <w:rFonts w:cs="Arial"/>
        </w:rPr>
        <w:t xml:space="preserve">Contracted </w:t>
      </w:r>
      <w:r w:rsidR="00B109EE">
        <w:rPr>
          <w:rFonts w:cs="Arial"/>
        </w:rPr>
        <w:t>Anchor Plant falls below the Target Availability</w:t>
      </w:r>
      <w:r>
        <w:rPr>
          <w:rFonts w:cs="Arial"/>
        </w:rPr>
        <w:t>, the Provider shall pay an Annual Availability Shortfall Payment</w:t>
      </w:r>
      <w:r w:rsidR="00F17A4B">
        <w:rPr>
          <w:rFonts w:cs="Arial"/>
        </w:rPr>
        <w:t xml:space="preserve">. </w:t>
      </w:r>
    </w:p>
    <w:p w14:paraId="771A4D05" w14:textId="1B78882D" w:rsidR="00447E31" w:rsidRPr="00447E31" w:rsidRDefault="00447E31" w:rsidP="00447E31">
      <w:pPr>
        <w:pStyle w:val="BodyLetter"/>
        <w:numPr>
          <w:ilvl w:val="1"/>
          <w:numId w:val="12"/>
        </w:numPr>
        <w:spacing w:after="120"/>
        <w:outlineLvl w:val="0"/>
        <w:rPr>
          <w:rFonts w:cs="Arial"/>
        </w:rPr>
      </w:pPr>
      <w:r w:rsidRPr="00447E31">
        <w:rPr>
          <w:rFonts w:cs="Arial"/>
        </w:rPr>
        <w:t xml:space="preserve">If in any Availability Assessment Period the Actual Availability of the Contracted </w:t>
      </w:r>
      <w:r>
        <w:rPr>
          <w:rFonts w:cs="Arial"/>
        </w:rPr>
        <w:t>Anchor</w:t>
      </w:r>
      <w:r w:rsidRPr="00447E31">
        <w:rPr>
          <w:rFonts w:cs="Arial"/>
        </w:rPr>
        <w:t xml:space="preserve"> Plant falls below the Minimum Availability:</w:t>
      </w:r>
    </w:p>
    <w:p w14:paraId="4709BCD7" w14:textId="77777777" w:rsidR="00447E31" w:rsidRPr="00447E31" w:rsidRDefault="00447E31" w:rsidP="00965C69">
      <w:pPr>
        <w:pStyle w:val="BodyLetter"/>
        <w:numPr>
          <w:ilvl w:val="2"/>
          <w:numId w:val="12"/>
        </w:numPr>
        <w:spacing w:after="120"/>
        <w:outlineLvl w:val="0"/>
        <w:rPr>
          <w:rFonts w:cs="Arial"/>
        </w:rPr>
      </w:pPr>
      <w:r w:rsidRPr="00447E31">
        <w:rPr>
          <w:rFonts w:cs="Arial"/>
        </w:rPr>
        <w:t xml:space="preserve">the Provider shall pay an Annual Availability Shortfall Payment; and </w:t>
      </w:r>
    </w:p>
    <w:p w14:paraId="5B9E600B" w14:textId="0018DFB0" w:rsidR="00447E31" w:rsidRPr="00447E31" w:rsidRDefault="00447E31" w:rsidP="00965C69">
      <w:pPr>
        <w:pStyle w:val="BodyLetter"/>
        <w:numPr>
          <w:ilvl w:val="2"/>
          <w:numId w:val="12"/>
        </w:numPr>
        <w:spacing w:after="120"/>
        <w:outlineLvl w:val="0"/>
        <w:rPr>
          <w:rFonts w:cs="Arial"/>
        </w:rPr>
      </w:pPr>
      <w:r w:rsidRPr="00447E31">
        <w:rPr>
          <w:rFonts w:cs="Arial"/>
        </w:rPr>
        <w:t xml:space="preserve">the Availability Price shall be reduced by a fraction the denominator of which is the Target Availability and the numerator of which is the Actual Availability of the Contracted </w:t>
      </w:r>
      <w:r>
        <w:rPr>
          <w:rFonts w:cs="Arial"/>
        </w:rPr>
        <w:t>Anchor</w:t>
      </w:r>
      <w:r w:rsidRPr="00447E31">
        <w:rPr>
          <w:rFonts w:cs="Arial"/>
        </w:rPr>
        <w:t xml:space="preserve"> Plant until such time as the Actual Availability of the Contracted </w:t>
      </w:r>
      <w:r>
        <w:rPr>
          <w:rFonts w:cs="Arial"/>
        </w:rPr>
        <w:t>Anchor</w:t>
      </w:r>
      <w:r w:rsidRPr="00447E31">
        <w:rPr>
          <w:rFonts w:cs="Arial"/>
        </w:rPr>
        <w:t xml:space="preserve"> Plant has exceeded the Minimum Availability in a subsequent Availability Assessment Period.</w:t>
      </w:r>
    </w:p>
    <w:p w14:paraId="65D75AF6" w14:textId="7DF9F2A7" w:rsidR="00447E31" w:rsidRPr="00447E31" w:rsidRDefault="00447E31" w:rsidP="00447E31">
      <w:pPr>
        <w:pStyle w:val="BodyLetter"/>
        <w:numPr>
          <w:ilvl w:val="1"/>
          <w:numId w:val="12"/>
        </w:numPr>
        <w:spacing w:after="120"/>
        <w:outlineLvl w:val="0"/>
        <w:rPr>
          <w:rFonts w:cs="Arial"/>
        </w:rPr>
      </w:pPr>
      <w:r w:rsidRPr="00447E31">
        <w:rPr>
          <w:rFonts w:cs="Arial"/>
        </w:rPr>
        <w:t xml:space="preserve">If the Actual Availability of the Contracted </w:t>
      </w:r>
      <w:r>
        <w:rPr>
          <w:rFonts w:cs="Arial"/>
        </w:rPr>
        <w:t>Anchor</w:t>
      </w:r>
      <w:r w:rsidRPr="00447E31">
        <w:rPr>
          <w:rFonts w:cs="Arial"/>
        </w:rPr>
        <w:t xml:space="preserve"> Plant falls below the Minimum Availability in any two consecutive Availability Assessment Periods then, at NGESO’s discretion:</w:t>
      </w:r>
    </w:p>
    <w:p w14:paraId="11C98ED3" w14:textId="77777777" w:rsidR="00447E31" w:rsidRPr="00447E31" w:rsidRDefault="00447E31" w:rsidP="00965C69">
      <w:pPr>
        <w:pStyle w:val="BodyLetter"/>
        <w:numPr>
          <w:ilvl w:val="2"/>
          <w:numId w:val="12"/>
        </w:numPr>
        <w:spacing w:after="120"/>
        <w:outlineLvl w:val="0"/>
        <w:rPr>
          <w:rFonts w:cs="Arial"/>
        </w:rPr>
      </w:pPr>
      <w:r w:rsidRPr="00447E31">
        <w:rPr>
          <w:rFonts w:cs="Arial"/>
        </w:rPr>
        <w:t>the Provider shall pay an Annual Availability Shortfall Payment; or</w:t>
      </w:r>
    </w:p>
    <w:p w14:paraId="7C78E700" w14:textId="020098E6" w:rsidR="00447E31" w:rsidRPr="00447E31" w:rsidRDefault="00447E31" w:rsidP="00965C69">
      <w:pPr>
        <w:pStyle w:val="BodyLetter"/>
        <w:numPr>
          <w:ilvl w:val="2"/>
          <w:numId w:val="12"/>
        </w:numPr>
        <w:spacing w:after="120"/>
        <w:outlineLvl w:val="0"/>
        <w:rPr>
          <w:rFonts w:cs="Arial"/>
        </w:rPr>
      </w:pPr>
      <w:bookmarkStart w:id="58" w:name="_Ref89178363"/>
      <w:r w:rsidRPr="00447E31">
        <w:rPr>
          <w:rFonts w:cs="Arial"/>
        </w:rPr>
        <w:t xml:space="preserve">NGESO may terminate this Agreement in accordance with Clause </w:t>
      </w:r>
      <w:r w:rsidR="00A63494">
        <w:rPr>
          <w:rFonts w:cs="Arial"/>
        </w:rPr>
        <w:fldChar w:fldCharType="begin"/>
      </w:r>
      <w:r w:rsidR="00A63494">
        <w:rPr>
          <w:rFonts w:cs="Arial"/>
        </w:rPr>
        <w:instrText xml:space="preserve"> REF _Ref89177719 \r \h </w:instrText>
      </w:r>
      <w:r w:rsidR="00A63494">
        <w:rPr>
          <w:rFonts w:cs="Arial"/>
        </w:rPr>
      </w:r>
      <w:r w:rsidR="00A63494">
        <w:rPr>
          <w:rFonts w:cs="Arial"/>
        </w:rPr>
        <w:fldChar w:fldCharType="separate"/>
      </w:r>
      <w:r w:rsidR="00965C69">
        <w:rPr>
          <w:rFonts w:cs="Arial"/>
        </w:rPr>
        <w:t>15.2.2</w:t>
      </w:r>
      <w:r w:rsidR="00A63494">
        <w:rPr>
          <w:rFonts w:cs="Arial"/>
        </w:rPr>
        <w:fldChar w:fldCharType="end"/>
      </w:r>
      <w:r w:rsidRPr="00447E31">
        <w:rPr>
          <w:rFonts w:cs="Arial"/>
        </w:rPr>
        <w:t>.</w:t>
      </w:r>
      <w:bookmarkEnd w:id="58"/>
      <w:r w:rsidRPr="00447E31">
        <w:rPr>
          <w:rFonts w:cs="Arial"/>
        </w:rPr>
        <w:t xml:space="preserve"> </w:t>
      </w:r>
    </w:p>
    <w:p w14:paraId="2B73C16A" w14:textId="77777777" w:rsidR="00447E31" w:rsidRPr="005F425B" w:rsidRDefault="00447E31" w:rsidP="00965C69">
      <w:pPr>
        <w:pStyle w:val="BodyLetter"/>
        <w:spacing w:after="120"/>
        <w:ind w:left="716"/>
        <w:outlineLvl w:val="0"/>
        <w:rPr>
          <w:rFonts w:cs="Arial"/>
        </w:rPr>
      </w:pPr>
    </w:p>
    <w:p w14:paraId="7254807B" w14:textId="55BFE38E" w:rsidR="005F425B" w:rsidRPr="000009F8" w:rsidRDefault="00CC6A78" w:rsidP="007463F7">
      <w:pPr>
        <w:pStyle w:val="BodyLetter"/>
        <w:numPr>
          <w:ilvl w:val="1"/>
          <w:numId w:val="12"/>
        </w:numPr>
        <w:spacing w:after="120"/>
        <w:rPr>
          <w:rFonts w:cs="Arial"/>
        </w:rPr>
      </w:pPr>
      <w:r>
        <w:rPr>
          <w:rFonts w:cs="Arial"/>
        </w:rPr>
        <w:t>[</w:t>
      </w:r>
      <w:r w:rsidR="00724D51" w:rsidRPr="000009F8">
        <w:rPr>
          <w:rFonts w:cs="Arial"/>
        </w:rPr>
        <w:t>If an Electricity System Restoration is implemented</w:t>
      </w:r>
      <w:r w:rsidR="005F425B" w:rsidRPr="000009F8">
        <w:rPr>
          <w:rFonts w:cs="Arial"/>
        </w:rPr>
        <w:t xml:space="preserve">, the </w:t>
      </w:r>
      <w:r w:rsidR="00602926" w:rsidRPr="000009F8">
        <w:rPr>
          <w:rFonts w:cs="Arial"/>
        </w:rPr>
        <w:t>Provider</w:t>
      </w:r>
      <w:r w:rsidR="005F425B" w:rsidRPr="000009F8">
        <w:rPr>
          <w:rFonts w:cs="Arial"/>
        </w:rPr>
        <w:t xml:space="preserve"> shall be entitled to payment for energy exported in compliance with DR Instructions </w:t>
      </w:r>
      <w:r w:rsidR="00807D51">
        <w:rPr>
          <w:rFonts w:cs="Arial"/>
        </w:rPr>
        <w:t xml:space="preserve">and the DRZP </w:t>
      </w:r>
      <w:r w:rsidR="005F425B" w:rsidRPr="000009F8">
        <w:rPr>
          <w:rFonts w:cs="Arial"/>
        </w:rPr>
        <w:t xml:space="preserve">in any Settlement Period that does not fall within a Market Suspension Period, at a price equal to the System Buy Price calculated under the BSC or, in any Settlement Period that falls within a Market Suspension Period, at a price </w:t>
      </w:r>
      <w:r w:rsidR="00A34DA0" w:rsidRPr="000009F8">
        <w:rPr>
          <w:rFonts w:cs="Arial"/>
        </w:rPr>
        <w:t>based on</w:t>
      </w:r>
      <w:r w:rsidR="005F425B" w:rsidRPr="000009F8">
        <w:rPr>
          <w:rFonts w:cs="Arial"/>
        </w:rPr>
        <w:t xml:space="preserve"> the Contingency Imbalance Price (as defined in the BSC)</w:t>
      </w:r>
      <w:r>
        <w:rPr>
          <w:rFonts w:cs="Arial"/>
        </w:rPr>
        <w:t>]</w:t>
      </w:r>
    </w:p>
    <w:p w14:paraId="7A11410A" w14:textId="39304B66" w:rsidR="009B6B22" w:rsidRPr="009B6B22" w:rsidRDefault="009B6B22" w:rsidP="007463F7">
      <w:pPr>
        <w:pStyle w:val="Level2Heading"/>
        <w:keepNext/>
        <w:numPr>
          <w:ilvl w:val="0"/>
          <w:numId w:val="12"/>
        </w:numPr>
        <w:spacing w:after="240"/>
        <w:rPr>
          <w:sz w:val="22"/>
          <w:szCs w:val="22"/>
        </w:rPr>
      </w:pPr>
      <w:bookmarkStart w:id="59" w:name="_Ref353279018"/>
      <w:bookmarkStart w:id="60" w:name="_Toc32249488"/>
      <w:bookmarkStart w:id="61" w:name="_Ref80959313"/>
      <w:r w:rsidRPr="009B6B22">
        <w:rPr>
          <w:sz w:val="22"/>
          <w:szCs w:val="22"/>
        </w:rPr>
        <w:t>SAFETY AND INSURANCE</w:t>
      </w:r>
      <w:bookmarkEnd w:id="59"/>
      <w:bookmarkEnd w:id="60"/>
    </w:p>
    <w:p w14:paraId="02F90A7B" w14:textId="18E78A90" w:rsidR="009B6B22" w:rsidRPr="007D7170" w:rsidRDefault="009B6B22" w:rsidP="007463F7">
      <w:pPr>
        <w:pStyle w:val="Level3Number"/>
        <w:keepNext/>
        <w:numPr>
          <w:ilvl w:val="2"/>
          <w:numId w:val="12"/>
        </w:numPr>
        <w:spacing w:after="240"/>
        <w:outlineLvl w:val="9"/>
        <w:rPr>
          <w:rFonts w:asciiTheme="minorHAnsi" w:hAnsiTheme="minorHAnsi" w:cstheme="minorHAnsi"/>
          <w:sz w:val="22"/>
          <w:szCs w:val="22"/>
        </w:rPr>
      </w:pPr>
      <w:r w:rsidRPr="007D7170">
        <w:rPr>
          <w:rFonts w:asciiTheme="minorHAnsi" w:hAnsiTheme="minorHAnsi" w:cstheme="minorHAnsi"/>
          <w:sz w:val="22"/>
          <w:szCs w:val="22"/>
        </w:rPr>
        <w:t xml:space="preserve">NGESO and the DNO acknowledge that the decision to operate the Contracted Anchor Plant outside its safe operating parameters is one for the Provider alone, and accept that </w:t>
      </w:r>
      <w:r w:rsidRPr="007D7170">
        <w:rPr>
          <w:rFonts w:asciiTheme="minorHAnsi" w:hAnsiTheme="minorHAnsi" w:cstheme="minorHAnsi"/>
          <w:sz w:val="22"/>
          <w:szCs w:val="22"/>
        </w:rPr>
        <w:lastRenderedPageBreak/>
        <w:t xml:space="preserve">the Provider may change generation or flow on the Contracted Anchor Plant if it believes it is necessary for safety reasons (whether relating to personnel or Plant or Apparatus). </w:t>
      </w:r>
    </w:p>
    <w:p w14:paraId="2713CF40" w14:textId="18180414" w:rsidR="009B6B22" w:rsidRPr="007D7170" w:rsidRDefault="009B6B22" w:rsidP="007463F7">
      <w:pPr>
        <w:pStyle w:val="Level3Number"/>
        <w:keepNext/>
        <w:numPr>
          <w:ilvl w:val="2"/>
          <w:numId w:val="12"/>
        </w:numPr>
        <w:spacing w:after="240"/>
        <w:outlineLvl w:val="9"/>
        <w:rPr>
          <w:rFonts w:asciiTheme="minorHAnsi" w:hAnsiTheme="minorHAnsi" w:cstheme="minorHAnsi"/>
          <w:sz w:val="22"/>
          <w:szCs w:val="22"/>
        </w:rPr>
      </w:pPr>
      <w:r w:rsidRPr="007D7170">
        <w:rPr>
          <w:rFonts w:asciiTheme="minorHAnsi" w:hAnsiTheme="minorHAnsi" w:cstheme="minorHAnsi"/>
          <w:sz w:val="22"/>
          <w:szCs w:val="22"/>
        </w:rPr>
        <w:t xml:space="preserve">The responsibility for injury to personnel and damage to Plant and Apparatus owned and/or operated by the Provider caused by operation of the Contracted Anchor Plant in </w:t>
      </w:r>
      <w:r w:rsidR="00344EC6" w:rsidRPr="007D7170">
        <w:rPr>
          <w:rFonts w:asciiTheme="minorHAnsi" w:hAnsiTheme="minorHAnsi" w:cstheme="minorHAnsi"/>
          <w:sz w:val="22"/>
          <w:szCs w:val="22"/>
        </w:rPr>
        <w:t>an Electricity System Restoration</w:t>
      </w:r>
      <w:r w:rsidRPr="007D7170">
        <w:rPr>
          <w:rFonts w:asciiTheme="minorHAnsi" w:hAnsiTheme="minorHAnsi" w:cstheme="minorHAnsi"/>
          <w:sz w:val="22"/>
          <w:szCs w:val="22"/>
        </w:rPr>
        <w:t xml:space="preserve"> therefore rests with the Provider and neither NGESO nor the DNO shall have </w:t>
      </w:r>
      <w:r w:rsidR="00807D51" w:rsidRPr="007D7170">
        <w:rPr>
          <w:rFonts w:asciiTheme="minorHAnsi" w:hAnsiTheme="minorHAnsi" w:cstheme="minorHAnsi"/>
          <w:sz w:val="22"/>
          <w:szCs w:val="22"/>
        </w:rPr>
        <w:t>any</w:t>
      </w:r>
      <w:r w:rsidRPr="007D7170">
        <w:rPr>
          <w:rFonts w:asciiTheme="minorHAnsi" w:hAnsiTheme="minorHAnsi" w:cstheme="minorHAnsi"/>
          <w:sz w:val="22"/>
          <w:szCs w:val="22"/>
        </w:rPr>
        <w:t xml:space="preserve"> liability whatsoever in connection therewith.  </w:t>
      </w:r>
    </w:p>
    <w:p w14:paraId="3E02976E" w14:textId="5AFFB54F" w:rsidR="009B6B22" w:rsidRPr="007D7170" w:rsidRDefault="009B6B22" w:rsidP="007463F7">
      <w:pPr>
        <w:pStyle w:val="Level3Number"/>
        <w:keepNext/>
        <w:numPr>
          <w:ilvl w:val="2"/>
          <w:numId w:val="12"/>
        </w:numPr>
        <w:spacing w:after="240"/>
        <w:outlineLvl w:val="9"/>
        <w:rPr>
          <w:rFonts w:asciiTheme="minorHAnsi" w:hAnsiTheme="minorHAnsi" w:cstheme="minorHAnsi"/>
          <w:sz w:val="22"/>
          <w:szCs w:val="22"/>
        </w:rPr>
      </w:pPr>
      <w:bookmarkStart w:id="62" w:name="_Ref85548046"/>
      <w:r w:rsidRPr="007D7170">
        <w:rPr>
          <w:rFonts w:asciiTheme="minorHAnsi" w:hAnsiTheme="minorHAnsi" w:cstheme="minorHAnsi"/>
          <w:sz w:val="22"/>
          <w:szCs w:val="22"/>
        </w:rPr>
        <w:t xml:space="preserve">The Provider shall indemnify and keep indemnified NGESO and the DNO in respect of liability for death or personal injury and/or damage to Plant and Apparatus owned and/or operated by NGESO </w:t>
      </w:r>
      <w:r w:rsidR="00CC6A78" w:rsidRPr="007D7170">
        <w:rPr>
          <w:rFonts w:asciiTheme="minorHAnsi" w:hAnsiTheme="minorHAnsi" w:cstheme="minorHAnsi"/>
          <w:sz w:val="22"/>
          <w:szCs w:val="22"/>
        </w:rPr>
        <w:t xml:space="preserve">or the DNO (as the context requires) </w:t>
      </w:r>
      <w:r w:rsidRPr="007D7170">
        <w:rPr>
          <w:rFonts w:asciiTheme="minorHAnsi" w:hAnsiTheme="minorHAnsi" w:cstheme="minorHAnsi"/>
          <w:sz w:val="22"/>
          <w:szCs w:val="22"/>
        </w:rPr>
        <w:t>and arising out of or in connection with such operation of the Contracted Anchor Plant outside of its safe operating parameters save to the extent that:</w:t>
      </w:r>
      <w:bookmarkEnd w:id="62"/>
      <w:r w:rsidRPr="007D7170">
        <w:rPr>
          <w:rFonts w:asciiTheme="minorHAnsi" w:hAnsiTheme="minorHAnsi" w:cstheme="minorHAnsi"/>
          <w:sz w:val="22"/>
          <w:szCs w:val="22"/>
        </w:rPr>
        <w:t xml:space="preserve"> </w:t>
      </w:r>
    </w:p>
    <w:p w14:paraId="102BEEB6" w14:textId="60701B7C" w:rsidR="009B6B22" w:rsidRPr="006952EC" w:rsidRDefault="009B6B22" w:rsidP="007463F7">
      <w:pPr>
        <w:pStyle w:val="Level4Number"/>
        <w:keepNext/>
        <w:numPr>
          <w:ilvl w:val="3"/>
          <w:numId w:val="12"/>
        </w:numPr>
        <w:spacing w:after="240"/>
        <w:rPr>
          <w:rFonts w:cstheme="minorHAnsi"/>
        </w:rPr>
      </w:pPr>
      <w:r w:rsidRPr="006952EC">
        <w:rPr>
          <w:rFonts w:cstheme="minorHAnsi"/>
        </w:rPr>
        <w:t>such death or personal injury and/or damage to Plant and Apparatus is caused by the negligent act or omission or default of NGESO or the DNO; and</w:t>
      </w:r>
    </w:p>
    <w:p w14:paraId="00717238" w14:textId="63AEC037" w:rsidR="009B6B22" w:rsidRPr="006952EC" w:rsidRDefault="009B6B22" w:rsidP="007463F7">
      <w:pPr>
        <w:pStyle w:val="Level4Number"/>
        <w:keepNext/>
        <w:numPr>
          <w:ilvl w:val="3"/>
          <w:numId w:val="12"/>
        </w:numPr>
        <w:spacing w:after="240"/>
        <w:rPr>
          <w:rFonts w:cstheme="minorHAnsi"/>
        </w:rPr>
      </w:pPr>
      <w:r w:rsidRPr="006952EC">
        <w:rPr>
          <w:rFonts w:cstheme="minorHAnsi"/>
        </w:rPr>
        <w:t>the Provider has operated the Contracted Anchor Plant in accordance with Good Industry Practice.</w:t>
      </w:r>
    </w:p>
    <w:p w14:paraId="1B37875E" w14:textId="2CE15BF6" w:rsidR="009B6B22" w:rsidRPr="007D7170" w:rsidRDefault="009B6B22" w:rsidP="007463F7">
      <w:pPr>
        <w:pStyle w:val="Level3Number"/>
        <w:keepNext/>
        <w:numPr>
          <w:ilvl w:val="2"/>
          <w:numId w:val="12"/>
        </w:numPr>
        <w:spacing w:after="240"/>
        <w:outlineLvl w:val="9"/>
        <w:rPr>
          <w:rFonts w:asciiTheme="minorHAnsi" w:hAnsiTheme="minorHAnsi" w:cstheme="minorHAnsi"/>
          <w:sz w:val="22"/>
          <w:szCs w:val="22"/>
        </w:rPr>
      </w:pPr>
      <w:r w:rsidRPr="007D7170">
        <w:rPr>
          <w:rFonts w:asciiTheme="minorHAnsi" w:hAnsiTheme="minorHAnsi" w:cstheme="minorHAnsi"/>
          <w:sz w:val="22"/>
          <w:szCs w:val="22"/>
        </w:rPr>
        <w:t xml:space="preserve">The Provider shall insure for Public Liability risks </w:t>
      </w:r>
      <w:r w:rsidR="00807D51" w:rsidRPr="007D7170">
        <w:rPr>
          <w:rFonts w:asciiTheme="minorHAnsi" w:hAnsiTheme="minorHAnsi" w:cstheme="minorHAnsi"/>
          <w:sz w:val="22"/>
          <w:szCs w:val="22"/>
        </w:rPr>
        <w:t xml:space="preserve">arising from its operation of the Contracted Anchor Plant </w:t>
      </w:r>
      <w:r w:rsidRPr="007D7170">
        <w:rPr>
          <w:rFonts w:asciiTheme="minorHAnsi" w:hAnsiTheme="minorHAnsi" w:cstheme="minorHAnsi"/>
          <w:sz w:val="22"/>
          <w:szCs w:val="22"/>
        </w:rPr>
        <w:t>with a reputable insurer with a minimum value of ten million pounds Sterling (£10,000,000) for each and every claim.</w:t>
      </w:r>
    </w:p>
    <w:p w14:paraId="3C50DD64" w14:textId="70314AB7" w:rsidR="009B6B22" w:rsidRPr="007D7170" w:rsidRDefault="009B6B22" w:rsidP="007463F7">
      <w:pPr>
        <w:pStyle w:val="Level3Number"/>
        <w:keepNext/>
        <w:numPr>
          <w:ilvl w:val="2"/>
          <w:numId w:val="12"/>
        </w:numPr>
        <w:spacing w:after="240"/>
        <w:outlineLvl w:val="9"/>
        <w:rPr>
          <w:rFonts w:asciiTheme="minorHAnsi" w:hAnsiTheme="minorHAnsi" w:cstheme="minorHAnsi"/>
          <w:sz w:val="22"/>
          <w:szCs w:val="22"/>
        </w:rPr>
      </w:pPr>
      <w:r w:rsidRPr="007D7170">
        <w:rPr>
          <w:rFonts w:asciiTheme="minorHAnsi" w:hAnsiTheme="minorHAnsi" w:cstheme="minorHAnsi"/>
          <w:sz w:val="22"/>
          <w:szCs w:val="22"/>
        </w:rPr>
        <w:t xml:space="preserve">The Provider acknowledges and agrees that, for the purposes of Clause </w:t>
      </w:r>
      <w:r w:rsidRPr="007D7170">
        <w:rPr>
          <w:rFonts w:asciiTheme="minorHAnsi" w:hAnsiTheme="minorHAnsi" w:cstheme="minorHAnsi"/>
          <w:sz w:val="22"/>
          <w:szCs w:val="22"/>
        </w:rPr>
        <w:fldChar w:fldCharType="begin"/>
      </w:r>
      <w:r w:rsidRPr="007D7170">
        <w:rPr>
          <w:rFonts w:asciiTheme="minorHAnsi" w:hAnsiTheme="minorHAnsi" w:cstheme="minorHAnsi"/>
          <w:sz w:val="22"/>
          <w:szCs w:val="22"/>
        </w:rPr>
        <w:instrText xml:space="preserve"> REF _Ref85548046 \r \h  \* MERGEFORMAT </w:instrText>
      </w:r>
      <w:r w:rsidRPr="007D7170">
        <w:rPr>
          <w:rFonts w:asciiTheme="minorHAnsi" w:hAnsiTheme="minorHAnsi" w:cstheme="minorHAnsi"/>
          <w:sz w:val="22"/>
          <w:szCs w:val="22"/>
        </w:rPr>
      </w:r>
      <w:r w:rsidRPr="007D7170">
        <w:rPr>
          <w:rFonts w:asciiTheme="minorHAnsi" w:hAnsiTheme="minorHAnsi" w:cstheme="minorHAnsi"/>
          <w:sz w:val="22"/>
          <w:szCs w:val="22"/>
        </w:rPr>
        <w:fldChar w:fldCharType="separate"/>
      </w:r>
      <w:r w:rsidR="00965C69" w:rsidRPr="007D7170">
        <w:rPr>
          <w:rFonts w:asciiTheme="minorHAnsi" w:hAnsiTheme="minorHAnsi" w:cstheme="minorHAnsi"/>
          <w:sz w:val="22"/>
          <w:szCs w:val="22"/>
        </w:rPr>
        <w:t>9.1.3</w:t>
      </w:r>
      <w:r w:rsidRPr="007D7170">
        <w:rPr>
          <w:rFonts w:asciiTheme="minorHAnsi" w:hAnsiTheme="minorHAnsi" w:cstheme="minorHAnsi"/>
          <w:sz w:val="22"/>
          <w:szCs w:val="22"/>
        </w:rPr>
        <w:fldChar w:fldCharType="end"/>
      </w:r>
      <w:r w:rsidRPr="007D7170">
        <w:rPr>
          <w:rFonts w:asciiTheme="minorHAnsi" w:hAnsiTheme="minorHAnsi" w:cstheme="minorHAnsi"/>
          <w:sz w:val="22"/>
          <w:szCs w:val="22"/>
        </w:rPr>
        <w:t>, references to NGESO shall include the Transmission Owner</w:t>
      </w:r>
      <w:r w:rsidRPr="007D7170">
        <w:rPr>
          <w:rFonts w:asciiTheme="minorHAnsi" w:hAnsiTheme="minorHAnsi" w:cstheme="minorHAnsi"/>
          <w:b/>
          <w:sz w:val="22"/>
          <w:szCs w:val="22"/>
        </w:rPr>
        <w:t xml:space="preserve"> </w:t>
      </w:r>
      <w:r w:rsidRPr="007D7170">
        <w:rPr>
          <w:rFonts w:asciiTheme="minorHAnsi" w:hAnsiTheme="minorHAnsi" w:cstheme="minorHAnsi"/>
          <w:sz w:val="22"/>
          <w:szCs w:val="22"/>
        </w:rPr>
        <w:t>and that, in addition to</w:t>
      </w:r>
      <w:r w:rsidRPr="007D7170">
        <w:rPr>
          <w:rFonts w:asciiTheme="minorHAnsi" w:hAnsiTheme="minorHAnsi" w:cstheme="minorHAnsi"/>
          <w:b/>
          <w:sz w:val="22"/>
          <w:szCs w:val="22"/>
        </w:rPr>
        <w:t xml:space="preserve"> </w:t>
      </w:r>
      <w:r w:rsidRPr="007D7170">
        <w:rPr>
          <w:rFonts w:asciiTheme="minorHAnsi" w:hAnsiTheme="minorHAnsi" w:cstheme="minorHAnsi"/>
          <w:sz w:val="22"/>
          <w:szCs w:val="22"/>
        </w:rPr>
        <w:t>NGESO, and the Transmission Owner</w:t>
      </w:r>
      <w:r w:rsidRPr="007D7170">
        <w:rPr>
          <w:rFonts w:asciiTheme="minorHAnsi" w:hAnsiTheme="minorHAnsi" w:cstheme="minorHAnsi"/>
          <w:b/>
          <w:sz w:val="22"/>
          <w:szCs w:val="22"/>
        </w:rPr>
        <w:t xml:space="preserve"> </w:t>
      </w:r>
      <w:r w:rsidRPr="007D7170">
        <w:rPr>
          <w:rFonts w:asciiTheme="minorHAnsi" w:hAnsiTheme="minorHAnsi" w:cstheme="minorHAnsi"/>
          <w:sz w:val="22"/>
          <w:szCs w:val="22"/>
        </w:rPr>
        <w:t xml:space="preserve">shall be entitled to enforce Clause </w:t>
      </w:r>
      <w:r w:rsidRPr="007D7170">
        <w:rPr>
          <w:rFonts w:asciiTheme="minorHAnsi" w:hAnsiTheme="minorHAnsi" w:cstheme="minorHAnsi"/>
          <w:sz w:val="22"/>
          <w:szCs w:val="22"/>
        </w:rPr>
        <w:fldChar w:fldCharType="begin"/>
      </w:r>
      <w:r w:rsidRPr="007D7170">
        <w:rPr>
          <w:rFonts w:asciiTheme="minorHAnsi" w:hAnsiTheme="minorHAnsi" w:cstheme="minorHAnsi"/>
          <w:sz w:val="22"/>
          <w:szCs w:val="22"/>
        </w:rPr>
        <w:instrText xml:space="preserve"> REF _Ref85548046 \r \h  \* MERGEFORMAT </w:instrText>
      </w:r>
      <w:r w:rsidRPr="007D7170">
        <w:rPr>
          <w:rFonts w:asciiTheme="minorHAnsi" w:hAnsiTheme="minorHAnsi" w:cstheme="minorHAnsi"/>
          <w:sz w:val="22"/>
          <w:szCs w:val="22"/>
        </w:rPr>
      </w:r>
      <w:r w:rsidRPr="007D7170">
        <w:rPr>
          <w:rFonts w:asciiTheme="minorHAnsi" w:hAnsiTheme="minorHAnsi" w:cstheme="minorHAnsi"/>
          <w:sz w:val="22"/>
          <w:szCs w:val="22"/>
        </w:rPr>
        <w:fldChar w:fldCharType="separate"/>
      </w:r>
      <w:r w:rsidR="00A63494" w:rsidRPr="007D7170">
        <w:rPr>
          <w:rFonts w:asciiTheme="minorHAnsi" w:hAnsiTheme="minorHAnsi" w:cstheme="minorHAnsi"/>
          <w:sz w:val="22"/>
          <w:szCs w:val="22"/>
        </w:rPr>
        <w:t>9.1.3</w:t>
      </w:r>
      <w:r w:rsidRPr="007D7170">
        <w:rPr>
          <w:rFonts w:asciiTheme="minorHAnsi" w:hAnsiTheme="minorHAnsi" w:cstheme="minorHAnsi"/>
          <w:sz w:val="22"/>
          <w:szCs w:val="22"/>
        </w:rPr>
        <w:fldChar w:fldCharType="end"/>
      </w:r>
      <w:r w:rsidRPr="007D7170">
        <w:rPr>
          <w:rFonts w:asciiTheme="minorHAnsi" w:hAnsiTheme="minorHAnsi" w:cstheme="minorHAnsi"/>
          <w:sz w:val="22"/>
          <w:szCs w:val="22"/>
        </w:rPr>
        <w:t>.</w:t>
      </w:r>
    </w:p>
    <w:p w14:paraId="7F484621" w14:textId="7B657571" w:rsidR="00FD7C85" w:rsidRPr="00FD7C85" w:rsidRDefault="00FD7C85" w:rsidP="007463F7">
      <w:pPr>
        <w:pStyle w:val="BodyLetter"/>
        <w:keepNext/>
        <w:numPr>
          <w:ilvl w:val="0"/>
          <w:numId w:val="12"/>
        </w:numPr>
        <w:spacing w:after="120"/>
        <w:ind w:left="357" w:hanging="357"/>
        <w:outlineLvl w:val="0"/>
        <w:rPr>
          <w:rFonts w:cs="Arial"/>
          <w:b/>
          <w:color w:val="000000" w:themeColor="text1"/>
        </w:rPr>
      </w:pPr>
      <w:bookmarkStart w:id="63" w:name="_Ref86079333"/>
      <w:r w:rsidRPr="00FD7C85">
        <w:rPr>
          <w:rFonts w:cs="Arial"/>
          <w:b/>
          <w:color w:val="000000" w:themeColor="text1"/>
        </w:rPr>
        <w:t>PAYMENT</w:t>
      </w:r>
      <w:bookmarkEnd w:id="63"/>
    </w:p>
    <w:p w14:paraId="7C0A63BC" w14:textId="63AD5E55" w:rsidR="00FD7C85" w:rsidRPr="00FD7C85" w:rsidRDefault="00FD7C85" w:rsidP="007463F7">
      <w:pPr>
        <w:pStyle w:val="BodyLetter"/>
        <w:keepNext/>
        <w:numPr>
          <w:ilvl w:val="1"/>
          <w:numId w:val="12"/>
        </w:numPr>
        <w:spacing w:after="120"/>
        <w:ind w:left="715" w:hanging="431"/>
        <w:outlineLvl w:val="0"/>
        <w:rPr>
          <w:rFonts w:cs="Arial"/>
          <w:color w:val="000000" w:themeColor="text1"/>
        </w:rPr>
      </w:pPr>
      <w:bookmarkStart w:id="64" w:name="_Ref80973911"/>
      <w:r w:rsidRPr="00FD7C85">
        <w:rPr>
          <w:rFonts w:cs="Arial"/>
          <w:color w:val="000000" w:themeColor="text1"/>
        </w:rPr>
        <w:t xml:space="preserve">In respect of each calendar month </w:t>
      </w:r>
      <w:r>
        <w:rPr>
          <w:rFonts w:cs="Arial"/>
          <w:color w:val="000000" w:themeColor="text1"/>
        </w:rPr>
        <w:t xml:space="preserve">during the Term </w:t>
      </w:r>
      <w:r w:rsidRPr="00FD7C85">
        <w:rPr>
          <w:rFonts w:cs="Arial"/>
          <w:color w:val="000000" w:themeColor="text1"/>
        </w:rPr>
        <w:t xml:space="preserve">and by no later than expiry of the second calendar month which follows, NGESO shall send to the </w:t>
      </w:r>
      <w:r w:rsidR="00602926">
        <w:rPr>
          <w:rFonts w:cs="Arial"/>
          <w:color w:val="000000" w:themeColor="text1"/>
        </w:rPr>
        <w:t>Provider</w:t>
      </w:r>
      <w:r w:rsidRPr="00FD7C85">
        <w:rPr>
          <w:rFonts w:cs="Arial"/>
          <w:color w:val="000000" w:themeColor="text1"/>
        </w:rPr>
        <w:t xml:space="preserve"> a </w:t>
      </w:r>
      <w:r w:rsidR="00A34DA0">
        <w:rPr>
          <w:rFonts w:cs="Arial"/>
          <w:color w:val="000000" w:themeColor="text1"/>
        </w:rPr>
        <w:t>statement (“</w:t>
      </w:r>
      <w:r w:rsidRPr="00A34DA0">
        <w:rPr>
          <w:rFonts w:cs="Arial"/>
          <w:b/>
          <w:color w:val="000000" w:themeColor="text1"/>
        </w:rPr>
        <w:t>Monthly Statement</w:t>
      </w:r>
      <w:r w:rsidR="00A34DA0">
        <w:rPr>
          <w:rFonts w:cs="Arial"/>
          <w:color w:val="000000" w:themeColor="text1"/>
        </w:rPr>
        <w:t>”)</w:t>
      </w:r>
      <w:r w:rsidRPr="00FD7C85">
        <w:rPr>
          <w:rFonts w:cs="Arial"/>
          <w:color w:val="000000" w:themeColor="text1"/>
        </w:rPr>
        <w:t xml:space="preserve"> setting out its calculation of:-</w:t>
      </w:r>
      <w:bookmarkEnd w:id="64"/>
    </w:p>
    <w:p w14:paraId="35A12F7D" w14:textId="2E0C525B" w:rsidR="00FD7C85" w:rsidRDefault="00FD7C85" w:rsidP="007463F7">
      <w:pPr>
        <w:pStyle w:val="BodyLetter"/>
        <w:keepNext/>
        <w:numPr>
          <w:ilvl w:val="2"/>
          <w:numId w:val="12"/>
        </w:numPr>
        <w:spacing w:after="120"/>
        <w:outlineLvl w:val="0"/>
        <w:rPr>
          <w:rFonts w:cs="Arial"/>
          <w:color w:val="000000" w:themeColor="text1"/>
        </w:rPr>
      </w:pPr>
      <w:r w:rsidRPr="00FD7C85">
        <w:rPr>
          <w:rFonts w:cs="Arial"/>
          <w:color w:val="000000" w:themeColor="text1"/>
        </w:rPr>
        <w:t xml:space="preserve">the </w:t>
      </w:r>
      <w:r w:rsidR="00A34DA0">
        <w:rPr>
          <w:rFonts w:cs="Arial"/>
          <w:color w:val="000000" w:themeColor="text1"/>
        </w:rPr>
        <w:t xml:space="preserve">Monthly </w:t>
      </w:r>
      <w:r w:rsidRPr="00FD7C85">
        <w:rPr>
          <w:rFonts w:cs="Arial"/>
          <w:color w:val="000000" w:themeColor="text1"/>
        </w:rPr>
        <w:t xml:space="preserve">Availability Payment payable </w:t>
      </w:r>
      <w:r w:rsidR="00A34DA0">
        <w:rPr>
          <w:rFonts w:cs="Arial"/>
          <w:color w:val="000000" w:themeColor="text1"/>
        </w:rPr>
        <w:t xml:space="preserve">by NGESO </w:t>
      </w:r>
      <w:r w:rsidRPr="00FD7C85">
        <w:rPr>
          <w:rFonts w:cs="Arial"/>
          <w:color w:val="000000" w:themeColor="text1"/>
        </w:rPr>
        <w:t xml:space="preserve">to the </w:t>
      </w:r>
      <w:r w:rsidR="00602926">
        <w:rPr>
          <w:rFonts w:cs="Arial"/>
          <w:color w:val="000000" w:themeColor="text1"/>
        </w:rPr>
        <w:t>Provider</w:t>
      </w:r>
      <w:r w:rsidRPr="00FD7C85">
        <w:rPr>
          <w:rFonts w:cs="Arial"/>
          <w:color w:val="000000" w:themeColor="text1"/>
        </w:rPr>
        <w:t xml:space="preserve"> pursuant to </w:t>
      </w:r>
      <w:r>
        <w:rPr>
          <w:rFonts w:cs="Arial"/>
          <w:color w:val="000000" w:themeColor="text1"/>
        </w:rPr>
        <w:t xml:space="preserve">clause </w:t>
      </w:r>
      <w:r w:rsidR="00F17A4B">
        <w:rPr>
          <w:rFonts w:cs="Arial"/>
          <w:color w:val="000000" w:themeColor="text1"/>
        </w:rPr>
        <w:fldChar w:fldCharType="begin"/>
      </w:r>
      <w:r w:rsidR="00F17A4B">
        <w:rPr>
          <w:rFonts w:cs="Arial"/>
          <w:color w:val="000000" w:themeColor="text1"/>
        </w:rPr>
        <w:instrText xml:space="preserve"> REF _Ref83745720 \r \h </w:instrText>
      </w:r>
      <w:r w:rsidR="00F17A4B">
        <w:rPr>
          <w:rFonts w:cs="Arial"/>
          <w:color w:val="000000" w:themeColor="text1"/>
        </w:rPr>
      </w:r>
      <w:r w:rsidR="00F17A4B">
        <w:rPr>
          <w:rFonts w:cs="Arial"/>
          <w:color w:val="000000" w:themeColor="text1"/>
        </w:rPr>
        <w:fldChar w:fldCharType="separate"/>
      </w:r>
      <w:r w:rsidR="00965C69">
        <w:rPr>
          <w:rFonts w:cs="Arial"/>
          <w:color w:val="000000" w:themeColor="text1"/>
        </w:rPr>
        <w:t>8.1</w:t>
      </w:r>
      <w:r w:rsidR="00F17A4B">
        <w:rPr>
          <w:rFonts w:cs="Arial"/>
          <w:color w:val="000000" w:themeColor="text1"/>
        </w:rPr>
        <w:fldChar w:fldCharType="end"/>
      </w:r>
      <w:r w:rsidRPr="00FD7C85">
        <w:rPr>
          <w:rFonts w:cs="Arial"/>
          <w:color w:val="000000" w:themeColor="text1"/>
        </w:rPr>
        <w:t xml:space="preserve">; </w:t>
      </w:r>
    </w:p>
    <w:p w14:paraId="470C6B97" w14:textId="29C03AE9" w:rsidR="00FD7C85" w:rsidRDefault="00FD7C85" w:rsidP="007463F7">
      <w:pPr>
        <w:pStyle w:val="BodyLetter"/>
        <w:keepNext/>
        <w:numPr>
          <w:ilvl w:val="2"/>
          <w:numId w:val="12"/>
        </w:numPr>
        <w:spacing w:after="120"/>
        <w:outlineLvl w:val="0"/>
        <w:rPr>
          <w:rFonts w:cs="Arial"/>
          <w:color w:val="000000" w:themeColor="text1"/>
        </w:rPr>
      </w:pPr>
      <w:r>
        <w:rPr>
          <w:rFonts w:cs="Arial"/>
          <w:color w:val="000000" w:themeColor="text1"/>
        </w:rPr>
        <w:t xml:space="preserve">any </w:t>
      </w:r>
      <w:r w:rsidR="000009F8">
        <w:rPr>
          <w:rFonts w:cs="Arial"/>
          <w:color w:val="000000" w:themeColor="text1"/>
        </w:rPr>
        <w:t xml:space="preserve">Availability </w:t>
      </w:r>
      <w:r>
        <w:rPr>
          <w:rFonts w:cs="Arial"/>
          <w:color w:val="000000" w:themeColor="text1"/>
        </w:rPr>
        <w:t xml:space="preserve">Rebates payable by the </w:t>
      </w:r>
      <w:r w:rsidR="00602926">
        <w:rPr>
          <w:rFonts w:cs="Arial"/>
          <w:color w:val="000000" w:themeColor="text1"/>
        </w:rPr>
        <w:t>Provider</w:t>
      </w:r>
      <w:r w:rsidR="00A34DA0">
        <w:rPr>
          <w:rFonts w:cs="Arial"/>
          <w:color w:val="000000" w:themeColor="text1"/>
        </w:rPr>
        <w:t xml:space="preserve"> to NGESO</w:t>
      </w:r>
      <w:r w:rsidR="00F17A4B">
        <w:rPr>
          <w:rFonts w:cs="Arial"/>
          <w:color w:val="000000" w:themeColor="text1"/>
        </w:rPr>
        <w:t xml:space="preserve"> pursuant to clause </w:t>
      </w:r>
      <w:r w:rsidR="00F17A4B">
        <w:rPr>
          <w:rFonts w:cs="Arial"/>
          <w:color w:val="000000" w:themeColor="text1"/>
        </w:rPr>
        <w:fldChar w:fldCharType="begin"/>
      </w:r>
      <w:r w:rsidR="00F17A4B">
        <w:rPr>
          <w:rFonts w:cs="Arial"/>
          <w:color w:val="000000" w:themeColor="text1"/>
        </w:rPr>
        <w:instrText xml:space="preserve"> REF _Ref83745765 \r \h </w:instrText>
      </w:r>
      <w:r w:rsidR="00F17A4B">
        <w:rPr>
          <w:rFonts w:cs="Arial"/>
          <w:color w:val="000000" w:themeColor="text1"/>
        </w:rPr>
      </w:r>
      <w:r w:rsidR="00F17A4B">
        <w:rPr>
          <w:rFonts w:cs="Arial"/>
          <w:color w:val="000000" w:themeColor="text1"/>
        </w:rPr>
        <w:fldChar w:fldCharType="separate"/>
      </w:r>
      <w:r w:rsidR="00965C69">
        <w:rPr>
          <w:rFonts w:cs="Arial"/>
          <w:color w:val="000000" w:themeColor="text1"/>
        </w:rPr>
        <w:t>8.2</w:t>
      </w:r>
      <w:r w:rsidR="00F17A4B">
        <w:rPr>
          <w:rFonts w:cs="Arial"/>
          <w:color w:val="000000" w:themeColor="text1"/>
        </w:rPr>
        <w:fldChar w:fldCharType="end"/>
      </w:r>
      <w:r>
        <w:rPr>
          <w:rFonts w:cs="Arial"/>
          <w:color w:val="000000" w:themeColor="text1"/>
        </w:rPr>
        <w:t>;</w:t>
      </w:r>
    </w:p>
    <w:p w14:paraId="5CD71620" w14:textId="607F6400" w:rsidR="00F55D4C" w:rsidRPr="00FD7C85" w:rsidRDefault="000009F8" w:rsidP="007463F7">
      <w:pPr>
        <w:pStyle w:val="BodyLetter"/>
        <w:keepNext/>
        <w:numPr>
          <w:ilvl w:val="2"/>
          <w:numId w:val="12"/>
        </w:numPr>
        <w:spacing w:after="120"/>
        <w:outlineLvl w:val="0"/>
        <w:rPr>
          <w:rFonts w:cs="Arial"/>
          <w:color w:val="000000" w:themeColor="text1"/>
        </w:rPr>
      </w:pPr>
      <w:bookmarkStart w:id="65" w:name="_Ref86134629"/>
      <w:r>
        <w:rPr>
          <w:rFonts w:cs="Arial"/>
          <w:color w:val="000000" w:themeColor="text1"/>
        </w:rPr>
        <w:t xml:space="preserve">(where relevant) </w:t>
      </w:r>
      <w:r w:rsidR="00F55D4C">
        <w:rPr>
          <w:rFonts w:cs="Arial"/>
          <w:color w:val="000000" w:themeColor="text1"/>
        </w:rPr>
        <w:t>any Annual Availability Shortf</w:t>
      </w:r>
      <w:r>
        <w:rPr>
          <w:rFonts w:cs="Arial"/>
          <w:color w:val="000000" w:themeColor="text1"/>
        </w:rPr>
        <w:t>all Payment due by the Provider</w:t>
      </w:r>
      <w:r w:rsidR="00F55D4C">
        <w:rPr>
          <w:rFonts w:cs="Arial"/>
          <w:color w:val="000000" w:themeColor="text1"/>
        </w:rPr>
        <w:t>;</w:t>
      </w:r>
      <w:bookmarkEnd w:id="65"/>
    </w:p>
    <w:p w14:paraId="03A7A28F" w14:textId="77777777" w:rsidR="00FD7C85" w:rsidRPr="00FD7C85" w:rsidRDefault="00FD7C85" w:rsidP="007463F7">
      <w:pPr>
        <w:pStyle w:val="BodyLetter"/>
        <w:keepNext/>
        <w:numPr>
          <w:ilvl w:val="2"/>
          <w:numId w:val="12"/>
        </w:numPr>
        <w:spacing w:after="120"/>
        <w:outlineLvl w:val="0"/>
        <w:rPr>
          <w:rFonts w:cs="Arial"/>
          <w:color w:val="000000" w:themeColor="text1"/>
        </w:rPr>
      </w:pPr>
      <w:r w:rsidRPr="00FD7C85">
        <w:rPr>
          <w:rFonts w:cs="Arial"/>
          <w:color w:val="000000" w:themeColor="text1"/>
        </w:rPr>
        <w:t>any adjustments made to previous Monthly Statements; and</w:t>
      </w:r>
    </w:p>
    <w:p w14:paraId="5113FAC0" w14:textId="4EA0CBEB" w:rsidR="00FD7C85" w:rsidRPr="00FD7C85" w:rsidRDefault="00FD7C85" w:rsidP="00965C69">
      <w:pPr>
        <w:pStyle w:val="BodyLetter"/>
        <w:keepNext/>
        <w:numPr>
          <w:ilvl w:val="2"/>
          <w:numId w:val="12"/>
        </w:numPr>
        <w:spacing w:after="120"/>
        <w:ind w:hanging="505"/>
        <w:outlineLvl w:val="0"/>
        <w:rPr>
          <w:rFonts w:cs="Arial"/>
          <w:color w:val="000000" w:themeColor="text1"/>
        </w:rPr>
      </w:pPr>
      <w:r w:rsidRPr="00FD7C85">
        <w:rPr>
          <w:rFonts w:cs="Arial"/>
          <w:color w:val="000000" w:themeColor="text1"/>
        </w:rPr>
        <w:t xml:space="preserve">the resulting net amount due to (or from, as the case may be) the </w:t>
      </w:r>
      <w:r w:rsidR="00602926">
        <w:rPr>
          <w:rFonts w:cs="Arial"/>
          <w:color w:val="000000" w:themeColor="text1"/>
        </w:rPr>
        <w:t>Provider</w:t>
      </w:r>
      <w:r w:rsidR="00A63494">
        <w:rPr>
          <w:rFonts w:cs="Arial"/>
          <w:color w:val="000000" w:themeColor="text1"/>
        </w:rPr>
        <w:t>.</w:t>
      </w:r>
    </w:p>
    <w:p w14:paraId="11EF5399" w14:textId="03ABBDDB" w:rsidR="00A63494" w:rsidRPr="00FD7C85" w:rsidRDefault="00A63494" w:rsidP="00965C69">
      <w:pPr>
        <w:pStyle w:val="BodyLetter"/>
        <w:keepNext/>
        <w:numPr>
          <w:ilvl w:val="1"/>
          <w:numId w:val="12"/>
        </w:numPr>
        <w:spacing w:after="120"/>
        <w:outlineLvl w:val="0"/>
        <w:rPr>
          <w:rFonts w:cs="Arial"/>
          <w:color w:val="000000" w:themeColor="text1"/>
        </w:rPr>
      </w:pPr>
      <w:r>
        <w:rPr>
          <w:rFonts w:cs="Arial"/>
          <w:color w:val="000000" w:themeColor="text1"/>
        </w:rPr>
        <w:t>[</w:t>
      </w:r>
      <w:r w:rsidRPr="00965C69">
        <w:rPr>
          <w:rFonts w:cs="Arial"/>
          <w:i/>
          <w:color w:val="000000" w:themeColor="text1"/>
        </w:rPr>
        <w:t>Payment mechanics to be added</w:t>
      </w:r>
      <w:r>
        <w:rPr>
          <w:rFonts w:cs="Arial"/>
          <w:color w:val="000000" w:themeColor="text1"/>
        </w:rPr>
        <w:t>]</w:t>
      </w:r>
      <w:r w:rsidR="0062672D">
        <w:rPr>
          <w:rStyle w:val="FootnoteReference"/>
          <w:rFonts w:cs="Arial"/>
          <w:color w:val="000000" w:themeColor="text1"/>
        </w:rPr>
        <w:footnoteReference w:id="3"/>
      </w:r>
    </w:p>
    <w:p w14:paraId="3FF37C01" w14:textId="77777777" w:rsidR="00FD7C85" w:rsidRPr="00FD7C85" w:rsidRDefault="00FD7C85" w:rsidP="00FD7C85">
      <w:pPr>
        <w:pStyle w:val="BodyLetter"/>
        <w:keepNext/>
        <w:spacing w:after="120"/>
        <w:ind w:left="716"/>
        <w:outlineLvl w:val="0"/>
        <w:rPr>
          <w:rFonts w:cs="Arial"/>
          <w:color w:val="000000" w:themeColor="text1"/>
        </w:rPr>
      </w:pPr>
    </w:p>
    <w:p w14:paraId="20B20D73" w14:textId="7FA4E634" w:rsidR="00292F73" w:rsidRPr="00724D51" w:rsidRDefault="00D108D3" w:rsidP="007463F7">
      <w:pPr>
        <w:pStyle w:val="BodyLetter"/>
        <w:keepNext/>
        <w:numPr>
          <w:ilvl w:val="0"/>
          <w:numId w:val="12"/>
        </w:numPr>
        <w:spacing w:after="120"/>
        <w:ind w:left="357" w:hanging="357"/>
        <w:outlineLvl w:val="0"/>
        <w:rPr>
          <w:rFonts w:cs="Arial"/>
          <w:color w:val="000000" w:themeColor="text1"/>
        </w:rPr>
      </w:pPr>
      <w:bookmarkStart w:id="66" w:name="_Ref80970586"/>
      <w:r w:rsidRPr="008F2E3D">
        <w:rPr>
          <w:rFonts w:cs="Arial"/>
          <w:b/>
          <w:color w:val="000000" w:themeColor="text1"/>
        </w:rPr>
        <w:t>TESTING</w:t>
      </w:r>
      <w:bookmarkEnd w:id="61"/>
      <w:bookmarkEnd w:id="66"/>
    </w:p>
    <w:p w14:paraId="2CB97ED1" w14:textId="6C612996" w:rsidR="00724D51" w:rsidRDefault="00724D51" w:rsidP="007463F7">
      <w:pPr>
        <w:pStyle w:val="BodyLetter"/>
        <w:keepNext/>
        <w:numPr>
          <w:ilvl w:val="1"/>
          <w:numId w:val="12"/>
        </w:numPr>
        <w:spacing w:after="120"/>
        <w:outlineLvl w:val="0"/>
        <w:rPr>
          <w:rFonts w:cs="Arial"/>
          <w:color w:val="000000" w:themeColor="text1"/>
        </w:rPr>
      </w:pPr>
      <w:bookmarkStart w:id="67" w:name="_Ref87617588"/>
      <w:r w:rsidRPr="00724D51">
        <w:rPr>
          <w:rFonts w:cs="Arial"/>
          <w:color w:val="000000" w:themeColor="text1"/>
        </w:rPr>
        <w:t xml:space="preserve">The </w:t>
      </w:r>
      <w:r w:rsidR="00602926">
        <w:rPr>
          <w:rFonts w:cs="Arial"/>
          <w:color w:val="000000" w:themeColor="text1"/>
        </w:rPr>
        <w:t>Provider</w:t>
      </w:r>
      <w:r w:rsidRPr="00724D51">
        <w:rPr>
          <w:rFonts w:cs="Arial"/>
          <w:color w:val="000000" w:themeColor="text1"/>
        </w:rPr>
        <w:t xml:space="preserve"> shall </w:t>
      </w:r>
      <w:r w:rsidR="00583038">
        <w:rPr>
          <w:rFonts w:cs="Arial"/>
          <w:color w:val="000000" w:themeColor="text1"/>
        </w:rPr>
        <w:t>once in each period of three calendar years during the term, undertake a</w:t>
      </w:r>
      <w:r w:rsidR="00344EC6">
        <w:rPr>
          <w:rFonts w:cs="Arial"/>
          <w:color w:val="000000" w:themeColor="text1"/>
        </w:rPr>
        <w:t>n assessment (“</w:t>
      </w:r>
      <w:r w:rsidR="00583038" w:rsidRPr="00447E31">
        <w:rPr>
          <w:rFonts w:cs="Arial"/>
          <w:b/>
          <w:color w:val="000000" w:themeColor="text1"/>
        </w:rPr>
        <w:t>Capability Assessment</w:t>
      </w:r>
      <w:r w:rsidR="00344EC6">
        <w:rPr>
          <w:rFonts w:cs="Arial"/>
          <w:color w:val="000000" w:themeColor="text1"/>
        </w:rPr>
        <w:t>”)</w:t>
      </w:r>
      <w:r w:rsidR="00583038">
        <w:rPr>
          <w:rFonts w:cs="Arial"/>
          <w:color w:val="000000" w:themeColor="text1"/>
        </w:rPr>
        <w:t xml:space="preserve"> of the </w:t>
      </w:r>
      <w:r w:rsidR="000009F8">
        <w:rPr>
          <w:rFonts w:cs="Arial"/>
          <w:color w:val="000000" w:themeColor="text1"/>
        </w:rPr>
        <w:t xml:space="preserve">Contracted </w:t>
      </w:r>
      <w:r w:rsidR="00F55D4C">
        <w:rPr>
          <w:rFonts w:cs="Arial"/>
          <w:color w:val="000000" w:themeColor="text1"/>
        </w:rPr>
        <w:t>Anchor Plant</w:t>
      </w:r>
      <w:r w:rsidR="00583038">
        <w:rPr>
          <w:rFonts w:cs="Arial"/>
          <w:color w:val="000000" w:themeColor="text1"/>
        </w:rPr>
        <w:t xml:space="preserve"> in </w:t>
      </w:r>
      <w:r w:rsidR="00583038">
        <w:rPr>
          <w:rFonts w:cs="Arial"/>
          <w:color w:val="000000" w:themeColor="text1"/>
        </w:rPr>
        <w:lastRenderedPageBreak/>
        <w:t>accordance with</w:t>
      </w:r>
      <w:r w:rsidR="009B6B22">
        <w:rPr>
          <w:rFonts w:cs="Arial"/>
          <w:color w:val="000000" w:themeColor="text1"/>
        </w:rPr>
        <w:t xml:space="preserve"> the procedures set out in</w:t>
      </w:r>
      <w:r w:rsidR="00583038">
        <w:rPr>
          <w:rFonts w:cs="Arial"/>
          <w:color w:val="000000" w:themeColor="text1"/>
        </w:rPr>
        <w:t xml:space="preserve"> </w:t>
      </w:r>
      <w:commentRangeStart w:id="68"/>
      <w:r w:rsidR="00583038">
        <w:rPr>
          <w:rFonts w:cs="Arial"/>
          <w:color w:val="000000" w:themeColor="text1"/>
        </w:rPr>
        <w:t>[</w:t>
      </w:r>
      <w:r w:rsidR="00F55D4C">
        <w:rPr>
          <w:rFonts w:cs="Arial"/>
          <w:color w:val="000000" w:themeColor="text1"/>
        </w:rPr>
        <w:t>OC5.7</w:t>
      </w:r>
      <w:r w:rsidR="009B6B22">
        <w:rPr>
          <w:rFonts w:cs="Arial"/>
          <w:color w:val="000000" w:themeColor="text1"/>
        </w:rPr>
        <w:t>.4 and OC5.7.5</w:t>
      </w:r>
      <w:r w:rsidR="00F55D4C">
        <w:rPr>
          <w:rFonts w:cs="Arial"/>
          <w:color w:val="000000" w:themeColor="text1"/>
        </w:rPr>
        <w:t xml:space="preserve"> of the Grid Code</w:t>
      </w:r>
      <w:r w:rsidR="009B6B22">
        <w:rPr>
          <w:rFonts w:cs="Arial"/>
          <w:color w:val="000000" w:themeColor="text1"/>
        </w:rPr>
        <w:t xml:space="preserve"> or DOC 5.7 of the Distribution Code (as applicable)</w:t>
      </w:r>
      <w:commentRangeEnd w:id="68"/>
      <w:r w:rsidR="00BD777A">
        <w:rPr>
          <w:rStyle w:val="CommentReference"/>
        </w:rPr>
        <w:commentReference w:id="68"/>
      </w:r>
      <w:r w:rsidR="00583038">
        <w:rPr>
          <w:rFonts w:cs="Arial"/>
          <w:color w:val="000000" w:themeColor="text1"/>
        </w:rPr>
        <w:t>].</w:t>
      </w:r>
      <w:bookmarkEnd w:id="67"/>
    </w:p>
    <w:p w14:paraId="11E810CF" w14:textId="24D2A330" w:rsidR="00583038" w:rsidRDefault="00583038" w:rsidP="007463F7">
      <w:pPr>
        <w:pStyle w:val="BodyLetter"/>
        <w:keepNext/>
        <w:numPr>
          <w:ilvl w:val="1"/>
          <w:numId w:val="12"/>
        </w:numPr>
        <w:spacing w:after="120"/>
        <w:outlineLvl w:val="0"/>
        <w:rPr>
          <w:rFonts w:cs="Arial"/>
          <w:color w:val="000000" w:themeColor="text1"/>
        </w:rPr>
      </w:pPr>
      <w:r>
        <w:rPr>
          <w:rFonts w:cs="Arial"/>
          <w:color w:val="000000" w:themeColor="text1"/>
        </w:rPr>
        <w:t xml:space="preserve">The </w:t>
      </w:r>
      <w:r w:rsidR="00602926">
        <w:rPr>
          <w:rFonts w:cs="Arial"/>
          <w:color w:val="000000" w:themeColor="text1"/>
        </w:rPr>
        <w:t>Provider</w:t>
      </w:r>
      <w:r>
        <w:rPr>
          <w:rFonts w:cs="Arial"/>
          <w:color w:val="000000" w:themeColor="text1"/>
        </w:rPr>
        <w:t xml:space="preserve"> shall</w:t>
      </w:r>
      <w:r w:rsidR="00807D51">
        <w:rPr>
          <w:rFonts w:cs="Arial"/>
          <w:color w:val="000000" w:themeColor="text1"/>
        </w:rPr>
        <w:t>, if so requested by NGESO</w:t>
      </w:r>
      <w:r>
        <w:rPr>
          <w:rFonts w:cs="Arial"/>
          <w:color w:val="000000" w:themeColor="text1"/>
        </w:rPr>
        <w:t xml:space="preserve"> after notifying restoration of </w:t>
      </w:r>
      <w:r w:rsidR="00454114">
        <w:rPr>
          <w:rFonts w:cs="Arial"/>
          <w:color w:val="000000" w:themeColor="text1"/>
        </w:rPr>
        <w:t xml:space="preserve">Anchor Plant </w:t>
      </w:r>
      <w:r>
        <w:rPr>
          <w:rFonts w:cs="Arial"/>
          <w:color w:val="000000" w:themeColor="text1"/>
        </w:rPr>
        <w:t xml:space="preserve">Capability under clause </w:t>
      </w:r>
      <w:r w:rsidR="00A34DA0">
        <w:rPr>
          <w:rFonts w:cs="Arial"/>
          <w:color w:val="000000" w:themeColor="text1"/>
        </w:rPr>
        <w:fldChar w:fldCharType="begin"/>
      </w:r>
      <w:r w:rsidR="00A34DA0">
        <w:rPr>
          <w:rFonts w:cs="Arial"/>
          <w:color w:val="000000" w:themeColor="text1"/>
        </w:rPr>
        <w:instrText xml:space="preserve"> REF _Ref80972688 \r \h </w:instrText>
      </w:r>
      <w:r w:rsidR="00A34DA0">
        <w:rPr>
          <w:rFonts w:cs="Arial"/>
          <w:color w:val="000000" w:themeColor="text1"/>
        </w:rPr>
      </w:r>
      <w:r w:rsidR="00A34DA0">
        <w:rPr>
          <w:rFonts w:cs="Arial"/>
          <w:color w:val="000000" w:themeColor="text1"/>
        </w:rPr>
        <w:fldChar w:fldCharType="separate"/>
      </w:r>
      <w:r w:rsidR="00965C69">
        <w:rPr>
          <w:rFonts w:cs="Arial"/>
          <w:color w:val="000000" w:themeColor="text1"/>
        </w:rPr>
        <w:t>6.3</w:t>
      </w:r>
      <w:r w:rsidR="00A34DA0">
        <w:rPr>
          <w:rFonts w:cs="Arial"/>
          <w:color w:val="000000" w:themeColor="text1"/>
        </w:rPr>
        <w:fldChar w:fldCharType="end"/>
      </w:r>
      <w:r>
        <w:rPr>
          <w:rFonts w:cs="Arial"/>
          <w:color w:val="000000" w:themeColor="text1"/>
        </w:rPr>
        <w:t>, undertake a Reproving Assessment.</w:t>
      </w:r>
      <w:r w:rsidR="009B6B22" w:rsidRPr="009B6B22">
        <w:rPr>
          <w:rFonts w:ascii="Times New Roman" w:eastAsia="Calibri" w:hAnsi="Times New Roman" w:cs="Times New Roman"/>
        </w:rPr>
        <w:t xml:space="preserve"> </w:t>
      </w:r>
      <w:r w:rsidR="009B6B22" w:rsidRPr="009B6B22">
        <w:rPr>
          <w:rFonts w:cs="Arial"/>
          <w:color w:val="000000" w:themeColor="text1"/>
        </w:rPr>
        <w:t>The scope of a Reproving Assessment shall in each case have regard to the nature and extent of the circu</w:t>
      </w:r>
      <w:r w:rsidR="009B6B22">
        <w:rPr>
          <w:rFonts w:cs="Arial"/>
          <w:color w:val="000000" w:themeColor="text1"/>
        </w:rPr>
        <w:t xml:space="preserve">mstances which gave rise to the Contracted Anchor Plant no longer having the Anchor Plant Capability </w:t>
      </w:r>
      <w:r w:rsidR="009B6B22" w:rsidRPr="009B6B22">
        <w:rPr>
          <w:rFonts w:cs="Arial"/>
          <w:color w:val="000000" w:themeColor="text1"/>
        </w:rPr>
        <w:t>and shall be discussed and agreed with the Provider (such agreement not to be unreasonably withheld or delayed). Without limiting the foregoing, a Reproving Assessment may include the monitoring of the normal operation of the</w:t>
      </w:r>
      <w:r w:rsidR="009B6B22">
        <w:rPr>
          <w:rFonts w:cs="Arial"/>
          <w:b/>
          <w:color w:val="000000" w:themeColor="text1"/>
        </w:rPr>
        <w:t xml:space="preserve"> </w:t>
      </w:r>
      <w:r w:rsidR="009B6B22" w:rsidRPr="009B6B22">
        <w:rPr>
          <w:rFonts w:cs="Arial"/>
          <w:color w:val="000000" w:themeColor="text1"/>
        </w:rPr>
        <w:t>Contracted Anchor Plant.</w:t>
      </w:r>
    </w:p>
    <w:p w14:paraId="53FEAA06" w14:textId="54423595" w:rsidR="00D13944" w:rsidRDefault="00583038" w:rsidP="007463F7">
      <w:pPr>
        <w:pStyle w:val="BodyLetter"/>
        <w:numPr>
          <w:ilvl w:val="1"/>
          <w:numId w:val="12"/>
        </w:numPr>
        <w:spacing w:after="120"/>
        <w:ind w:left="792"/>
        <w:outlineLvl w:val="0"/>
        <w:rPr>
          <w:rFonts w:cs="Arial"/>
          <w:color w:val="000000" w:themeColor="text1"/>
        </w:rPr>
      </w:pPr>
      <w:r w:rsidRPr="00D13944">
        <w:rPr>
          <w:rFonts w:cs="Arial"/>
          <w:color w:val="000000" w:themeColor="text1"/>
        </w:rPr>
        <w:t xml:space="preserve">The </w:t>
      </w:r>
      <w:r w:rsidR="00602926" w:rsidRPr="00D13944">
        <w:rPr>
          <w:rFonts w:cs="Arial"/>
          <w:color w:val="000000" w:themeColor="text1"/>
        </w:rPr>
        <w:t>Provider</w:t>
      </w:r>
      <w:r w:rsidR="00CC6A78">
        <w:rPr>
          <w:rFonts w:cs="Arial"/>
          <w:color w:val="000000" w:themeColor="text1"/>
        </w:rPr>
        <w:t>,</w:t>
      </w:r>
      <w:r w:rsidRPr="00D13944">
        <w:rPr>
          <w:rFonts w:cs="Arial"/>
          <w:color w:val="000000" w:themeColor="text1"/>
        </w:rPr>
        <w:t xml:space="preserve"> NGESO</w:t>
      </w:r>
      <w:r w:rsidR="00CC6A78">
        <w:rPr>
          <w:rFonts w:cs="Arial"/>
          <w:color w:val="000000" w:themeColor="text1"/>
        </w:rPr>
        <w:t xml:space="preserve"> and the DNO</w:t>
      </w:r>
      <w:r w:rsidRPr="00D13944">
        <w:rPr>
          <w:rFonts w:cs="Arial"/>
          <w:color w:val="000000" w:themeColor="text1"/>
        </w:rPr>
        <w:t xml:space="preserve"> shall each bear its own costs incurred in conducting any </w:t>
      </w:r>
      <w:r w:rsidR="00D13944">
        <w:rPr>
          <w:rFonts w:cs="Arial"/>
          <w:color w:val="000000" w:themeColor="text1"/>
        </w:rPr>
        <w:t>Capability Assessment or Reproving Assessment</w:t>
      </w:r>
      <w:r w:rsidR="00D13944" w:rsidRPr="00D13944">
        <w:rPr>
          <w:rFonts w:cs="Arial"/>
          <w:color w:val="000000" w:themeColor="text1"/>
        </w:rPr>
        <w:t xml:space="preserve"> </w:t>
      </w:r>
      <w:r w:rsidRPr="00D13944">
        <w:rPr>
          <w:rFonts w:cs="Arial"/>
          <w:color w:val="000000" w:themeColor="text1"/>
        </w:rPr>
        <w:t xml:space="preserve">under this clause </w:t>
      </w:r>
      <w:r w:rsidR="00A34DA0" w:rsidRPr="00D13944">
        <w:rPr>
          <w:rFonts w:cs="Arial"/>
          <w:color w:val="000000" w:themeColor="text1"/>
        </w:rPr>
        <w:fldChar w:fldCharType="begin"/>
      </w:r>
      <w:r w:rsidR="00A34DA0" w:rsidRPr="00D13944">
        <w:rPr>
          <w:rFonts w:cs="Arial"/>
          <w:color w:val="000000" w:themeColor="text1"/>
        </w:rPr>
        <w:instrText xml:space="preserve"> REF _Ref80970586 \r \h </w:instrText>
      </w:r>
      <w:r w:rsidR="00A34DA0" w:rsidRPr="00D13944">
        <w:rPr>
          <w:rFonts w:cs="Arial"/>
          <w:color w:val="000000" w:themeColor="text1"/>
        </w:rPr>
      </w:r>
      <w:r w:rsidR="00A34DA0" w:rsidRPr="00D13944">
        <w:rPr>
          <w:rFonts w:cs="Arial"/>
          <w:color w:val="000000" w:themeColor="text1"/>
        </w:rPr>
        <w:fldChar w:fldCharType="separate"/>
      </w:r>
      <w:r w:rsidR="00A63494">
        <w:rPr>
          <w:rFonts w:cs="Arial"/>
          <w:color w:val="000000" w:themeColor="text1"/>
        </w:rPr>
        <w:t>11</w:t>
      </w:r>
      <w:r w:rsidR="00A34DA0" w:rsidRPr="00D13944">
        <w:rPr>
          <w:rFonts w:cs="Arial"/>
          <w:color w:val="000000" w:themeColor="text1"/>
        </w:rPr>
        <w:fldChar w:fldCharType="end"/>
      </w:r>
      <w:r w:rsidR="00D13944" w:rsidRPr="00D13944">
        <w:rPr>
          <w:rFonts w:cs="Arial"/>
          <w:color w:val="000000" w:themeColor="text1"/>
        </w:rPr>
        <w:t xml:space="preserve"> save where the Provider fails such</w:t>
      </w:r>
      <w:r w:rsidR="00D13944">
        <w:rPr>
          <w:rFonts w:cs="Arial"/>
          <w:color w:val="000000" w:themeColor="text1"/>
        </w:rPr>
        <w:t xml:space="preserve"> test</w:t>
      </w:r>
      <w:r w:rsidR="00D13944" w:rsidRPr="00D13944">
        <w:rPr>
          <w:rFonts w:cs="Arial"/>
          <w:color w:val="000000" w:themeColor="text1"/>
        </w:rPr>
        <w:t xml:space="preserve">, in which event the Provider shall, in addition to bearing its own costs, reimburse to NGESO and the DNO </w:t>
      </w:r>
      <w:r w:rsidR="00D13944">
        <w:rPr>
          <w:rFonts w:cs="Arial"/>
          <w:color w:val="000000" w:themeColor="text1"/>
        </w:rPr>
        <w:t>their respective</w:t>
      </w:r>
      <w:r w:rsidR="00D13944" w:rsidRPr="00D13944">
        <w:rPr>
          <w:rFonts w:cs="Arial"/>
          <w:color w:val="000000" w:themeColor="text1"/>
        </w:rPr>
        <w:t xml:space="preserve"> reasonable resource costs (other than costs incurred in connection with reconfiguring the National Electricity Transmission System or the </w:t>
      </w:r>
      <w:r w:rsidR="00965C69">
        <w:rPr>
          <w:rFonts w:cs="Arial"/>
          <w:color w:val="000000" w:themeColor="text1"/>
        </w:rPr>
        <w:t xml:space="preserve">Local </w:t>
      </w:r>
      <w:r w:rsidR="00D13944" w:rsidRPr="00D13944">
        <w:rPr>
          <w:rFonts w:cs="Arial"/>
          <w:color w:val="000000" w:themeColor="text1"/>
        </w:rPr>
        <w:t>Distribution Network) and expenses reasonably incurred as a direct result thereof.  Additionally, the Provider shall reimburse to</w:t>
      </w:r>
      <w:r w:rsidR="00D13944">
        <w:rPr>
          <w:rFonts w:cs="Arial"/>
          <w:color w:val="000000" w:themeColor="text1"/>
        </w:rPr>
        <w:t xml:space="preserve"> NGESO and the DNO</w:t>
      </w:r>
      <w:r w:rsidR="00D13944" w:rsidRPr="00D13944">
        <w:rPr>
          <w:rFonts w:cs="Arial"/>
          <w:color w:val="000000" w:themeColor="text1"/>
        </w:rPr>
        <w:t xml:space="preserve"> all of </w:t>
      </w:r>
      <w:r w:rsidR="00D13944">
        <w:rPr>
          <w:rFonts w:cs="Arial"/>
          <w:color w:val="000000" w:themeColor="text1"/>
        </w:rPr>
        <w:t xml:space="preserve">their respective </w:t>
      </w:r>
      <w:r w:rsidR="00D13944" w:rsidRPr="00D13944">
        <w:rPr>
          <w:rFonts w:cs="Arial"/>
          <w:color w:val="000000" w:themeColor="text1"/>
        </w:rPr>
        <w:t>reasonable costs reasonably incurred as a direct result of a Reproving Assessment conducted either following an Event of Default or following failure by the Provider of a previous Reproving Assessment.</w:t>
      </w:r>
    </w:p>
    <w:p w14:paraId="7B3BD7C9" w14:textId="10F27BBF" w:rsidR="00D13944" w:rsidRDefault="00D13944" w:rsidP="007463F7">
      <w:pPr>
        <w:pStyle w:val="ListParagraph"/>
        <w:numPr>
          <w:ilvl w:val="1"/>
          <w:numId w:val="12"/>
        </w:numPr>
        <w:ind w:left="715" w:hanging="431"/>
        <w:rPr>
          <w:rFonts w:cs="Arial"/>
          <w:color w:val="000000" w:themeColor="text1"/>
        </w:rPr>
      </w:pPr>
      <w:r w:rsidRPr="00D13944">
        <w:rPr>
          <w:rFonts w:cs="Arial"/>
          <w:color w:val="000000" w:themeColor="text1"/>
        </w:rPr>
        <w:t xml:space="preserve">If a bona fide dispute relates to the performance of the </w:t>
      </w:r>
      <w:r>
        <w:rPr>
          <w:rFonts w:cs="Arial"/>
          <w:color w:val="000000" w:themeColor="text1"/>
        </w:rPr>
        <w:t>Contracted Anchor Plant</w:t>
      </w:r>
      <w:r w:rsidRPr="00D13944">
        <w:rPr>
          <w:rFonts w:cs="Arial"/>
          <w:color w:val="000000" w:themeColor="text1"/>
        </w:rPr>
        <w:t xml:space="preserve"> or the results of a </w:t>
      </w:r>
      <w:r>
        <w:rPr>
          <w:rFonts w:cs="Arial"/>
          <w:color w:val="000000" w:themeColor="text1"/>
        </w:rPr>
        <w:t>Capability Assessment or a Reproving Assessment</w:t>
      </w:r>
      <w:r w:rsidRPr="00D13944">
        <w:rPr>
          <w:rFonts w:cs="Arial"/>
          <w:color w:val="000000" w:themeColor="text1"/>
        </w:rPr>
        <w:t xml:space="preserve">, </w:t>
      </w:r>
      <w:r>
        <w:rPr>
          <w:rFonts w:cs="Arial"/>
          <w:color w:val="000000" w:themeColor="text1"/>
        </w:rPr>
        <w:t>NGESO and the</w:t>
      </w:r>
      <w:r w:rsidRPr="00D13944">
        <w:rPr>
          <w:rFonts w:cs="Arial"/>
          <w:color w:val="000000" w:themeColor="text1"/>
        </w:rPr>
        <w:t xml:space="preserve"> Provider shall attempt to resolve the dispute by discussion, and if they fail to reach agreement the Provider may require a further </w:t>
      </w:r>
      <w:r>
        <w:rPr>
          <w:rFonts w:cs="Arial"/>
          <w:color w:val="000000" w:themeColor="text1"/>
        </w:rPr>
        <w:t>Assessment</w:t>
      </w:r>
      <w:r w:rsidRPr="00D13944">
        <w:rPr>
          <w:rFonts w:cs="Arial"/>
          <w:color w:val="000000" w:themeColor="text1"/>
        </w:rPr>
        <w:t>. If the Provider passes such further</w:t>
      </w:r>
      <w:r>
        <w:rPr>
          <w:rFonts w:cs="Arial"/>
          <w:color w:val="000000" w:themeColor="text1"/>
        </w:rPr>
        <w:t xml:space="preserve"> Assessment</w:t>
      </w:r>
      <w:r w:rsidRPr="00D13944">
        <w:rPr>
          <w:rFonts w:cs="Arial"/>
          <w:color w:val="000000" w:themeColor="text1"/>
        </w:rPr>
        <w:t xml:space="preserve">, it shall be deemed to have passed the first </w:t>
      </w:r>
      <w:r>
        <w:rPr>
          <w:rFonts w:cs="Arial"/>
          <w:color w:val="000000" w:themeColor="text1"/>
        </w:rPr>
        <w:t>Assessment</w:t>
      </w:r>
      <w:r w:rsidRPr="00D13944">
        <w:rPr>
          <w:rFonts w:cs="Arial"/>
          <w:color w:val="000000" w:themeColor="text1"/>
        </w:rPr>
        <w:t xml:space="preserve">.  If the Provider fails such further </w:t>
      </w:r>
      <w:r>
        <w:rPr>
          <w:rFonts w:cs="Arial"/>
          <w:color w:val="000000" w:themeColor="text1"/>
        </w:rPr>
        <w:t>Assessment</w:t>
      </w:r>
      <w:r w:rsidRPr="00D13944">
        <w:rPr>
          <w:rFonts w:cs="Arial"/>
          <w:color w:val="000000" w:themeColor="text1"/>
        </w:rPr>
        <w:t xml:space="preserve"> and a dispute arises in respect of that further </w:t>
      </w:r>
      <w:r>
        <w:rPr>
          <w:rFonts w:cs="Arial"/>
          <w:color w:val="000000" w:themeColor="text1"/>
        </w:rPr>
        <w:t>Assessment</w:t>
      </w:r>
      <w:r w:rsidRPr="00D13944">
        <w:rPr>
          <w:rFonts w:cs="Arial"/>
          <w:color w:val="000000" w:themeColor="text1"/>
        </w:rPr>
        <w:t xml:space="preserve">, then the Parties shall attempt to resolve the dispute by discussion but if they fail to reach agreement within three (3) Business Days of the commencement of such discussion either </w:t>
      </w:r>
      <w:r w:rsidR="00965C69">
        <w:rPr>
          <w:rFonts w:cs="Arial"/>
          <w:color w:val="000000" w:themeColor="text1"/>
        </w:rPr>
        <w:t>NGESO or the Provider</w:t>
      </w:r>
      <w:r w:rsidR="00965C69" w:rsidRPr="00D13944">
        <w:rPr>
          <w:rFonts w:cs="Arial"/>
          <w:color w:val="000000" w:themeColor="text1"/>
        </w:rPr>
        <w:t xml:space="preserve"> </w:t>
      </w:r>
      <w:commentRangeStart w:id="69"/>
      <w:commentRangeStart w:id="70"/>
      <w:r w:rsidRPr="00D13944">
        <w:rPr>
          <w:rFonts w:cs="Arial"/>
          <w:color w:val="000000" w:themeColor="text1"/>
        </w:rPr>
        <w:t xml:space="preserve">may refer the matter to the Expert for determination.  </w:t>
      </w:r>
      <w:commentRangeEnd w:id="69"/>
      <w:r w:rsidR="00181E85">
        <w:rPr>
          <w:rStyle w:val="CommentReference"/>
        </w:rPr>
        <w:commentReference w:id="69"/>
      </w:r>
      <w:commentRangeEnd w:id="70"/>
      <w:r w:rsidR="00911A3A">
        <w:rPr>
          <w:rStyle w:val="CommentReference"/>
        </w:rPr>
        <w:commentReference w:id="70"/>
      </w:r>
    </w:p>
    <w:p w14:paraId="0CA9800C" w14:textId="388EBA7A" w:rsidR="009B6B22" w:rsidRPr="009B6B22" w:rsidRDefault="009B6B22" w:rsidP="007463F7">
      <w:pPr>
        <w:pStyle w:val="ListParagraph"/>
        <w:numPr>
          <w:ilvl w:val="1"/>
          <w:numId w:val="12"/>
        </w:numPr>
        <w:rPr>
          <w:rFonts w:cs="Arial"/>
          <w:color w:val="000000" w:themeColor="text1"/>
        </w:rPr>
      </w:pPr>
      <w:r>
        <w:rPr>
          <w:rFonts w:cs="Arial"/>
          <w:color w:val="000000" w:themeColor="text1"/>
        </w:rPr>
        <w:t>E</w:t>
      </w:r>
      <w:r w:rsidRPr="009B6B22">
        <w:rPr>
          <w:rFonts w:cs="Arial"/>
          <w:color w:val="000000" w:themeColor="text1"/>
        </w:rPr>
        <w:t>ach Party shall bear the risk of, and the other Part</w:t>
      </w:r>
      <w:r>
        <w:rPr>
          <w:rFonts w:cs="Arial"/>
          <w:color w:val="000000" w:themeColor="text1"/>
        </w:rPr>
        <w:t>ies</w:t>
      </w:r>
      <w:r w:rsidRPr="009B6B22">
        <w:rPr>
          <w:rFonts w:cs="Arial"/>
          <w:color w:val="000000" w:themeColor="text1"/>
        </w:rPr>
        <w:t xml:space="preserve"> shall have no liability to that Party in respect of, loss and damage to that Party's Plant and/or Apparatus caused during or as a result of any </w:t>
      </w:r>
      <w:r>
        <w:rPr>
          <w:rFonts w:cs="Arial"/>
          <w:color w:val="000000" w:themeColor="text1"/>
        </w:rPr>
        <w:t>Assessment</w:t>
      </w:r>
      <w:r w:rsidRPr="009B6B22">
        <w:rPr>
          <w:rFonts w:cs="Arial"/>
          <w:color w:val="000000" w:themeColor="text1"/>
        </w:rPr>
        <w:t xml:space="preserve"> (whether due wholly or partly to the other Party's default or to the malfunction of its Plant or Apparatus or otherwise).</w:t>
      </w:r>
    </w:p>
    <w:p w14:paraId="765D50A6" w14:textId="77777777" w:rsidR="00972B98" w:rsidRPr="00D13944" w:rsidRDefault="00972B98" w:rsidP="00D13944">
      <w:pPr>
        <w:pStyle w:val="BodyLetter"/>
        <w:keepNext/>
        <w:spacing w:after="120"/>
        <w:ind w:left="792"/>
        <w:outlineLvl w:val="0"/>
        <w:rPr>
          <w:rFonts w:cs="Arial"/>
        </w:rPr>
      </w:pPr>
    </w:p>
    <w:p w14:paraId="74EBF8AC" w14:textId="5FDAECC6" w:rsidR="00972B98" w:rsidRPr="008F2E3D" w:rsidRDefault="00583038" w:rsidP="007463F7">
      <w:pPr>
        <w:pStyle w:val="BodyLetter"/>
        <w:keepNext/>
        <w:numPr>
          <w:ilvl w:val="0"/>
          <w:numId w:val="12"/>
        </w:numPr>
        <w:spacing w:after="120"/>
        <w:ind w:left="357" w:hanging="357"/>
        <w:outlineLvl w:val="0"/>
        <w:rPr>
          <w:rFonts w:cs="Arial"/>
          <w:b/>
        </w:rPr>
      </w:pPr>
      <w:r>
        <w:rPr>
          <w:rFonts w:cs="Arial"/>
          <w:b/>
        </w:rPr>
        <w:t>MONITORING</w:t>
      </w:r>
      <w:r w:rsidR="00F56B54" w:rsidRPr="008F2E3D">
        <w:rPr>
          <w:rFonts w:cs="Arial"/>
          <w:b/>
        </w:rPr>
        <w:t xml:space="preserve"> </w:t>
      </w:r>
    </w:p>
    <w:p w14:paraId="33E17225" w14:textId="12CD7453" w:rsidR="00724D51" w:rsidRPr="000009F8" w:rsidRDefault="00583038" w:rsidP="007463F7">
      <w:pPr>
        <w:pStyle w:val="ListParagraph"/>
        <w:numPr>
          <w:ilvl w:val="1"/>
          <w:numId w:val="12"/>
        </w:numPr>
        <w:ind w:left="715" w:hanging="431"/>
        <w:rPr>
          <w:rFonts w:cs="Arial"/>
        </w:rPr>
      </w:pPr>
      <w:bookmarkStart w:id="71" w:name="_Ref87625495"/>
      <w:commentRangeStart w:id="72"/>
      <w:commentRangeStart w:id="73"/>
      <w:r w:rsidRPr="000009F8">
        <w:rPr>
          <w:rFonts w:cs="Arial"/>
        </w:rPr>
        <w:t>[</w:t>
      </w:r>
      <w:r w:rsidR="00724D51" w:rsidRPr="000009F8">
        <w:rPr>
          <w:rFonts w:cs="Arial"/>
        </w:rPr>
        <w:t xml:space="preserve">To enable NGESO to monitor the </w:t>
      </w:r>
      <w:r w:rsidR="00807D51">
        <w:rPr>
          <w:rFonts w:cs="Arial"/>
        </w:rPr>
        <w:t>A</w:t>
      </w:r>
      <w:r w:rsidR="00807D51" w:rsidRPr="000009F8">
        <w:rPr>
          <w:rFonts w:cs="Arial"/>
        </w:rPr>
        <w:t xml:space="preserve">vailability </w:t>
      </w:r>
      <w:r w:rsidR="00965C69">
        <w:rPr>
          <w:rFonts w:cs="Arial"/>
        </w:rPr>
        <w:t>of</w:t>
      </w:r>
      <w:r w:rsidR="00FD7C85" w:rsidRPr="000009F8">
        <w:rPr>
          <w:rFonts w:cs="Arial"/>
        </w:rPr>
        <w:t xml:space="preserve"> the </w:t>
      </w:r>
      <w:r w:rsidR="000009F8" w:rsidRPr="000009F8">
        <w:rPr>
          <w:rFonts w:cs="Arial"/>
        </w:rPr>
        <w:t xml:space="preserve">Contracted </w:t>
      </w:r>
      <w:r w:rsidR="00F55D4C" w:rsidRPr="000009F8">
        <w:rPr>
          <w:rFonts w:cs="Arial"/>
        </w:rPr>
        <w:t>Anchor Plant</w:t>
      </w:r>
      <w:r w:rsidR="00724D51" w:rsidRPr="000009F8">
        <w:rPr>
          <w:rFonts w:cs="Arial"/>
        </w:rPr>
        <w:t xml:space="preserve">, the </w:t>
      </w:r>
      <w:r w:rsidR="00FD7C85" w:rsidRPr="000009F8">
        <w:rPr>
          <w:rFonts w:cs="Arial"/>
        </w:rPr>
        <w:t>[DNO] shall record</w:t>
      </w:r>
      <w:r w:rsidR="00724D51" w:rsidRPr="000009F8">
        <w:rPr>
          <w:rFonts w:cs="Arial"/>
        </w:rPr>
        <w:t xml:space="preserve"> minute by minute measurements of </w:t>
      </w:r>
      <w:r w:rsidR="00FD7C85" w:rsidRPr="000009F8">
        <w:rPr>
          <w:rFonts w:cs="Arial"/>
        </w:rPr>
        <w:t>o</w:t>
      </w:r>
      <w:r w:rsidR="00724D51" w:rsidRPr="000009F8">
        <w:rPr>
          <w:rFonts w:cs="Arial"/>
        </w:rPr>
        <w:t xml:space="preserve">utput </w:t>
      </w:r>
      <w:r w:rsidR="00FD7C85" w:rsidRPr="000009F8">
        <w:rPr>
          <w:rFonts w:cs="Arial"/>
        </w:rPr>
        <w:t xml:space="preserve">from the </w:t>
      </w:r>
      <w:r w:rsidR="000009F8" w:rsidRPr="000009F8">
        <w:rPr>
          <w:rFonts w:cs="Arial"/>
        </w:rPr>
        <w:t xml:space="preserve">Contracted </w:t>
      </w:r>
      <w:r w:rsidR="00F55D4C" w:rsidRPr="000009F8">
        <w:rPr>
          <w:rFonts w:cs="Arial"/>
        </w:rPr>
        <w:t>Anchor Plant</w:t>
      </w:r>
      <w:r w:rsidR="00FD7C85" w:rsidRPr="000009F8">
        <w:rPr>
          <w:rFonts w:cs="Arial"/>
        </w:rPr>
        <w:t xml:space="preserve"> </w:t>
      </w:r>
      <w:r w:rsidR="00724D51" w:rsidRPr="000009F8">
        <w:rPr>
          <w:rFonts w:cs="Arial"/>
        </w:rPr>
        <w:t>and shall make that data available to NGESO in such format as NGESO may reasonably require.</w:t>
      </w:r>
      <w:r w:rsidRPr="000009F8">
        <w:rPr>
          <w:rFonts w:cs="Arial"/>
        </w:rPr>
        <w:t>]</w:t>
      </w:r>
      <w:bookmarkEnd w:id="71"/>
      <w:commentRangeEnd w:id="72"/>
      <w:r w:rsidR="000D7477">
        <w:rPr>
          <w:rStyle w:val="CommentReference"/>
        </w:rPr>
        <w:commentReference w:id="72"/>
      </w:r>
      <w:commentRangeEnd w:id="73"/>
      <w:r w:rsidR="00911A3A">
        <w:rPr>
          <w:rStyle w:val="CommentReference"/>
        </w:rPr>
        <w:commentReference w:id="73"/>
      </w:r>
    </w:p>
    <w:p w14:paraId="2D55841D" w14:textId="77777777" w:rsidR="00972B98" w:rsidRPr="008F2E3D" w:rsidRDefault="00972B98" w:rsidP="00972B98">
      <w:pPr>
        <w:pStyle w:val="ListParagraph"/>
        <w:spacing w:after="120" w:line="252" w:lineRule="auto"/>
        <w:ind w:left="792" w:hanging="646"/>
        <w:rPr>
          <w:rFonts w:cs="Arial"/>
        </w:rPr>
      </w:pPr>
    </w:p>
    <w:p w14:paraId="7E779B30" w14:textId="655DF1AC" w:rsidR="00FD7C85" w:rsidRDefault="00A34DA0" w:rsidP="007463F7">
      <w:pPr>
        <w:pStyle w:val="ListParagraph"/>
        <w:numPr>
          <w:ilvl w:val="1"/>
          <w:numId w:val="12"/>
        </w:numPr>
        <w:spacing w:after="120" w:line="252" w:lineRule="auto"/>
        <w:ind w:left="792" w:hanging="646"/>
        <w:rPr>
          <w:rFonts w:cs="Arial"/>
        </w:rPr>
      </w:pPr>
      <w:r>
        <w:rPr>
          <w:rFonts w:cs="Arial"/>
        </w:rPr>
        <w:t>[</w:t>
      </w:r>
      <w:r w:rsidR="00724D51">
        <w:rPr>
          <w:rFonts w:cs="Arial"/>
        </w:rPr>
        <w:t>NGESO</w:t>
      </w:r>
      <w:r>
        <w:rPr>
          <w:rFonts w:cs="Arial"/>
        </w:rPr>
        <w:t>/DNO]</w:t>
      </w:r>
      <w:r w:rsidR="00972B98" w:rsidRPr="008F2E3D">
        <w:rPr>
          <w:rFonts w:cs="Arial"/>
        </w:rPr>
        <w:t xml:space="preserve"> shall be entitled to </w:t>
      </w:r>
      <w:r w:rsidR="00724D51">
        <w:rPr>
          <w:rFonts w:cs="Arial"/>
        </w:rPr>
        <w:t xml:space="preserve">visit the </w:t>
      </w:r>
      <w:r w:rsidR="00602926">
        <w:rPr>
          <w:rFonts w:cs="Arial"/>
        </w:rPr>
        <w:t>Provider</w:t>
      </w:r>
      <w:r w:rsidR="00724D51">
        <w:rPr>
          <w:rFonts w:cs="Arial"/>
        </w:rPr>
        <w:t xml:space="preserve">’s site on reasonable notice to </w:t>
      </w:r>
      <w:r w:rsidR="00972B98" w:rsidRPr="008F2E3D">
        <w:rPr>
          <w:rFonts w:cs="Arial"/>
        </w:rPr>
        <w:t xml:space="preserve">conduct investigations of the </w:t>
      </w:r>
      <w:r w:rsidR="000009F8">
        <w:rPr>
          <w:rFonts w:cs="Arial"/>
        </w:rPr>
        <w:t xml:space="preserve">Contracted </w:t>
      </w:r>
      <w:r w:rsidR="00F55D4C">
        <w:rPr>
          <w:rFonts w:cs="Arial"/>
          <w:bCs/>
        </w:rPr>
        <w:t>Anchor Plant</w:t>
      </w:r>
      <w:r w:rsidR="00972B98" w:rsidRPr="008F2E3D">
        <w:rPr>
          <w:rFonts w:cs="Arial"/>
        </w:rPr>
        <w:t xml:space="preserve"> in order to verify compliance by the </w:t>
      </w:r>
      <w:r w:rsidR="00602926">
        <w:rPr>
          <w:rFonts w:cs="Arial"/>
          <w:bCs/>
        </w:rPr>
        <w:t>Provider</w:t>
      </w:r>
      <w:r w:rsidR="00724D51">
        <w:rPr>
          <w:rFonts w:cs="Arial"/>
          <w:bCs/>
        </w:rPr>
        <w:t xml:space="preserve"> </w:t>
      </w:r>
      <w:r w:rsidR="00972B98" w:rsidRPr="008F2E3D">
        <w:rPr>
          <w:rFonts w:cs="Arial"/>
        </w:rPr>
        <w:t xml:space="preserve">with its obligations under </w:t>
      </w:r>
      <w:r w:rsidR="00FD7C85">
        <w:rPr>
          <w:rFonts w:cs="Arial"/>
        </w:rPr>
        <w:t>these Service Terms</w:t>
      </w:r>
      <w:r w:rsidR="00965C69">
        <w:rPr>
          <w:rFonts w:cs="Arial"/>
        </w:rPr>
        <w:t xml:space="preserve"> &amp; Conditions</w:t>
      </w:r>
      <w:r w:rsidR="00972B98" w:rsidRPr="008F2E3D">
        <w:rPr>
          <w:rFonts w:cs="Arial"/>
          <w:bCs/>
        </w:rPr>
        <w:t>.</w:t>
      </w:r>
      <w:r w:rsidR="00972B98" w:rsidRPr="008F2E3D">
        <w:rPr>
          <w:rFonts w:cs="Arial"/>
          <w:b/>
          <w:bCs/>
        </w:rPr>
        <w:t xml:space="preserve"> </w:t>
      </w:r>
      <w:r w:rsidR="00972B98" w:rsidRPr="008F2E3D">
        <w:rPr>
          <w:rFonts w:cs="Arial"/>
        </w:rPr>
        <w:t xml:space="preserve"> </w:t>
      </w:r>
    </w:p>
    <w:p w14:paraId="7A005B4A" w14:textId="2C12A862" w:rsidR="000B4574" w:rsidRPr="0094753F" w:rsidRDefault="00344EC6" w:rsidP="00763CDD">
      <w:pPr>
        <w:pStyle w:val="Heading3"/>
        <w:numPr>
          <w:ilvl w:val="0"/>
          <w:numId w:val="12"/>
        </w:numPr>
        <w:spacing w:before="240" w:after="120"/>
        <w:jc w:val="both"/>
        <w:rPr>
          <w:rFonts w:asciiTheme="minorHAnsi" w:eastAsiaTheme="minorHAnsi" w:hAnsiTheme="minorHAnsi" w:cs="Arial"/>
          <w:b/>
          <w:sz w:val="22"/>
          <w:szCs w:val="22"/>
          <w:u w:val="none"/>
        </w:rPr>
      </w:pPr>
      <w:bookmarkStart w:id="74" w:name="_Ref5021883"/>
      <w:bookmarkStart w:id="75" w:name="_Ref6218717"/>
      <w:bookmarkStart w:id="76" w:name="_Toc51842555"/>
      <w:bookmarkStart w:id="77" w:name="_Ref5303593"/>
      <w:bookmarkStart w:id="78" w:name="_Toc51842556"/>
      <w:r w:rsidRPr="0094753F">
        <w:rPr>
          <w:rFonts w:asciiTheme="minorHAnsi" w:eastAsiaTheme="minorHAnsi" w:hAnsiTheme="minorHAnsi" w:cs="Arial"/>
          <w:b/>
          <w:sz w:val="22"/>
          <w:szCs w:val="22"/>
          <w:u w:val="none"/>
        </w:rPr>
        <w:lastRenderedPageBreak/>
        <w:t xml:space="preserve">INSPECTIONS AND </w:t>
      </w:r>
      <w:r w:rsidR="000B4574" w:rsidRPr="0094753F">
        <w:rPr>
          <w:rFonts w:asciiTheme="minorHAnsi" w:eastAsiaTheme="minorHAnsi" w:hAnsiTheme="minorHAnsi" w:cs="Arial"/>
          <w:b/>
          <w:sz w:val="22"/>
          <w:szCs w:val="22"/>
          <w:u w:val="none"/>
        </w:rPr>
        <w:t>ASSURANCE VISITS</w:t>
      </w:r>
    </w:p>
    <w:p w14:paraId="3A4E6305" w14:textId="16D4B70B" w:rsidR="00344EC6" w:rsidRPr="00535978" w:rsidRDefault="00344EC6" w:rsidP="00763CDD">
      <w:pPr>
        <w:pStyle w:val="Heading3"/>
        <w:numPr>
          <w:ilvl w:val="1"/>
          <w:numId w:val="12"/>
        </w:numPr>
        <w:spacing w:before="240" w:after="120"/>
        <w:jc w:val="both"/>
        <w:rPr>
          <w:rFonts w:asciiTheme="minorHAnsi" w:eastAsiaTheme="minorHAnsi" w:hAnsiTheme="minorHAnsi" w:cs="Arial"/>
          <w:sz w:val="22"/>
          <w:szCs w:val="22"/>
          <w:u w:val="none"/>
        </w:rPr>
      </w:pPr>
      <w:bookmarkStart w:id="79" w:name="_Ref87543923"/>
      <w:commentRangeStart w:id="80"/>
      <w:commentRangeStart w:id="81"/>
      <w:r w:rsidRPr="00535978">
        <w:rPr>
          <w:rFonts w:asciiTheme="minorHAnsi" w:eastAsiaTheme="minorHAnsi" w:hAnsiTheme="minorHAnsi" w:cs="Arial"/>
          <w:sz w:val="22"/>
          <w:szCs w:val="22"/>
          <w:u w:val="none"/>
        </w:rPr>
        <w:t xml:space="preserve">To enable NGESO to verify that the Contracted Anchor Plant has Anchor Plant </w:t>
      </w:r>
      <w:commentRangeEnd w:id="80"/>
      <w:r w:rsidR="00123365" w:rsidRPr="00535978">
        <w:rPr>
          <w:rFonts w:cs="Arial"/>
          <w:sz w:val="22"/>
          <w:szCs w:val="22"/>
        </w:rPr>
        <w:commentReference w:id="80"/>
      </w:r>
      <w:commentRangeEnd w:id="81"/>
      <w:r w:rsidR="00AD19C1">
        <w:rPr>
          <w:rStyle w:val="CommentReference"/>
          <w:rFonts w:asciiTheme="minorHAnsi" w:eastAsiaTheme="minorHAnsi" w:hAnsiTheme="minorHAnsi" w:cstheme="minorBidi"/>
          <w:u w:val="none"/>
        </w:rPr>
        <w:commentReference w:id="81"/>
      </w:r>
      <w:r w:rsidRPr="00535978">
        <w:rPr>
          <w:rFonts w:asciiTheme="minorHAnsi" w:eastAsiaTheme="minorHAnsi" w:hAnsiTheme="minorHAnsi" w:cs="Arial"/>
          <w:sz w:val="22"/>
          <w:szCs w:val="22"/>
          <w:u w:val="none"/>
        </w:rPr>
        <w:t>Capability, the Provider shall permit NGESO to inspect such parts of the Contracted Anchor Plant as NGESO may reasonably require (in each case upon giving to the Provider not less than 24 hours prior notice) provided that such inspection shall be carried out without undue interference with the normal operation of the Contracted Anchor Plant.</w:t>
      </w:r>
    </w:p>
    <w:p w14:paraId="1E3C5F45" w14:textId="7A532766" w:rsidR="000B4574" w:rsidRPr="00535978" w:rsidRDefault="000B4574" w:rsidP="00763CDD">
      <w:pPr>
        <w:pStyle w:val="Heading3"/>
        <w:numPr>
          <w:ilvl w:val="1"/>
          <w:numId w:val="12"/>
        </w:numPr>
        <w:spacing w:before="240" w:after="120"/>
        <w:jc w:val="both"/>
        <w:rPr>
          <w:rFonts w:asciiTheme="minorHAnsi" w:eastAsiaTheme="minorHAnsi" w:hAnsiTheme="minorHAnsi" w:cs="Arial"/>
          <w:sz w:val="22"/>
          <w:szCs w:val="22"/>
          <w:u w:val="none"/>
        </w:rPr>
      </w:pPr>
      <w:bookmarkStart w:id="82" w:name="_Ref87625401"/>
      <w:r w:rsidRPr="00535978">
        <w:rPr>
          <w:rFonts w:asciiTheme="minorHAnsi" w:eastAsiaTheme="minorHAnsi" w:hAnsiTheme="minorHAnsi" w:cs="Arial"/>
          <w:sz w:val="22"/>
          <w:szCs w:val="22"/>
          <w:u w:val="none"/>
        </w:rPr>
        <w:t xml:space="preserve">The Provider shall, subject to Clause </w:t>
      </w:r>
      <w:r w:rsidR="00344EC6" w:rsidRPr="00535978">
        <w:rPr>
          <w:rFonts w:asciiTheme="minorHAnsi" w:eastAsiaTheme="minorHAnsi" w:hAnsiTheme="minorHAnsi" w:cs="Arial"/>
          <w:sz w:val="22"/>
          <w:szCs w:val="22"/>
          <w:u w:val="none"/>
        </w:rPr>
        <w:fldChar w:fldCharType="begin"/>
      </w:r>
      <w:r w:rsidR="00344EC6" w:rsidRPr="00535978">
        <w:rPr>
          <w:rFonts w:asciiTheme="minorHAnsi" w:eastAsiaTheme="minorHAnsi" w:hAnsiTheme="minorHAnsi" w:cs="Arial"/>
          <w:sz w:val="22"/>
          <w:szCs w:val="22"/>
          <w:u w:val="none"/>
        </w:rPr>
        <w:instrText xml:space="preserve"> REF _Ref87543555 \r \h </w:instrText>
      </w:r>
      <w:r w:rsidR="00535978">
        <w:rPr>
          <w:rFonts w:asciiTheme="minorHAnsi" w:eastAsiaTheme="minorHAnsi" w:hAnsiTheme="minorHAnsi" w:cs="Arial"/>
          <w:sz w:val="22"/>
          <w:szCs w:val="22"/>
          <w:u w:val="none"/>
        </w:rPr>
        <w:instrText xml:space="preserve"> \* MERGEFORMAT </w:instrText>
      </w:r>
      <w:r w:rsidR="00344EC6" w:rsidRPr="00535978">
        <w:rPr>
          <w:rFonts w:asciiTheme="minorHAnsi" w:eastAsiaTheme="minorHAnsi" w:hAnsiTheme="minorHAnsi" w:cs="Arial"/>
          <w:sz w:val="22"/>
          <w:szCs w:val="22"/>
          <w:u w:val="none"/>
        </w:rPr>
      </w:r>
      <w:r w:rsidR="00344EC6" w:rsidRPr="00535978">
        <w:rPr>
          <w:rFonts w:asciiTheme="minorHAnsi" w:eastAsiaTheme="minorHAnsi" w:hAnsiTheme="minorHAnsi" w:cs="Arial"/>
          <w:sz w:val="22"/>
          <w:szCs w:val="22"/>
          <w:u w:val="none"/>
        </w:rPr>
        <w:fldChar w:fldCharType="separate"/>
      </w:r>
      <w:r w:rsidR="00A63494" w:rsidRPr="00535978">
        <w:rPr>
          <w:rFonts w:asciiTheme="minorHAnsi" w:eastAsiaTheme="minorHAnsi" w:hAnsiTheme="minorHAnsi" w:cs="Arial"/>
          <w:sz w:val="22"/>
          <w:szCs w:val="22"/>
          <w:u w:val="none"/>
        </w:rPr>
        <w:t>13.3</w:t>
      </w:r>
      <w:r w:rsidR="00344EC6" w:rsidRPr="00535978">
        <w:rPr>
          <w:rFonts w:asciiTheme="minorHAnsi" w:eastAsiaTheme="minorHAnsi" w:hAnsiTheme="minorHAnsi" w:cs="Arial"/>
          <w:sz w:val="22"/>
          <w:szCs w:val="22"/>
          <w:u w:val="none"/>
        </w:rPr>
        <w:fldChar w:fldCharType="end"/>
      </w:r>
      <w:r w:rsidRPr="00535978">
        <w:rPr>
          <w:rFonts w:asciiTheme="minorHAnsi" w:eastAsiaTheme="minorHAnsi" w:hAnsiTheme="minorHAnsi" w:cs="Arial"/>
          <w:sz w:val="22"/>
          <w:szCs w:val="22"/>
          <w:u w:val="none"/>
        </w:rPr>
        <w:t>, not more than once in any calendar year and on receipt of not less than one hundred sixty eight (168) hours prior notice, provide NGESO or the DNO (the “Requesting Party”) access to the Contracted Anchor Plant for the purposes of ascertaining to its reasonable satisfaction that the Provider has, in accordance with Good Industry Practice, implemented at the Contracted Anchor Plant appropriate technical, training and documentation procedures (an ”Assurance Visit”).  Assurance Visits shall be carried out without undue interference with the normal operation of the Contracted Anchor Plant.</w:t>
      </w:r>
      <w:bookmarkEnd w:id="79"/>
      <w:bookmarkEnd w:id="82"/>
      <w:r w:rsidRPr="00535978">
        <w:rPr>
          <w:rFonts w:asciiTheme="minorHAnsi" w:eastAsiaTheme="minorHAnsi" w:hAnsiTheme="minorHAnsi" w:cs="Arial"/>
          <w:sz w:val="22"/>
          <w:szCs w:val="22"/>
          <w:u w:val="none"/>
        </w:rPr>
        <w:t xml:space="preserve">  </w:t>
      </w:r>
    </w:p>
    <w:p w14:paraId="0D1FAAFE" w14:textId="631B6A37" w:rsidR="000B4574" w:rsidRPr="00535978" w:rsidRDefault="000B4574" w:rsidP="00763CDD">
      <w:pPr>
        <w:pStyle w:val="Heading3"/>
        <w:numPr>
          <w:ilvl w:val="1"/>
          <w:numId w:val="12"/>
        </w:numPr>
        <w:spacing w:before="240" w:after="120"/>
        <w:ind w:left="715" w:hanging="431"/>
        <w:jc w:val="both"/>
        <w:rPr>
          <w:rFonts w:asciiTheme="minorHAnsi" w:eastAsiaTheme="minorHAnsi" w:hAnsiTheme="minorHAnsi" w:cs="Arial"/>
          <w:sz w:val="22"/>
          <w:szCs w:val="22"/>
          <w:u w:val="none"/>
        </w:rPr>
      </w:pPr>
      <w:bookmarkStart w:id="83" w:name="_Ref87543555"/>
      <w:r w:rsidRPr="00535978">
        <w:rPr>
          <w:rFonts w:asciiTheme="minorHAnsi" w:eastAsiaTheme="minorHAnsi" w:hAnsiTheme="minorHAnsi" w:cs="Arial"/>
          <w:sz w:val="22"/>
          <w:szCs w:val="22"/>
          <w:u w:val="none"/>
        </w:rPr>
        <w:t xml:space="preserve">Following receipt of any notice under Clause </w:t>
      </w:r>
      <w:r w:rsidR="00344EC6" w:rsidRPr="00535978">
        <w:rPr>
          <w:rFonts w:asciiTheme="minorHAnsi" w:eastAsiaTheme="minorHAnsi" w:hAnsiTheme="minorHAnsi" w:cs="Arial"/>
          <w:sz w:val="22"/>
          <w:szCs w:val="22"/>
          <w:u w:val="none"/>
        </w:rPr>
        <w:fldChar w:fldCharType="begin"/>
      </w:r>
      <w:r w:rsidR="00344EC6" w:rsidRPr="00535978">
        <w:rPr>
          <w:rFonts w:asciiTheme="minorHAnsi" w:eastAsiaTheme="minorHAnsi" w:hAnsiTheme="minorHAnsi" w:cs="Arial"/>
          <w:sz w:val="22"/>
          <w:szCs w:val="22"/>
          <w:u w:val="none"/>
        </w:rPr>
        <w:instrText xml:space="preserve"> REF _Ref87625401 \r \h </w:instrText>
      </w:r>
      <w:r w:rsidR="00535978">
        <w:rPr>
          <w:rFonts w:asciiTheme="minorHAnsi" w:eastAsiaTheme="minorHAnsi" w:hAnsiTheme="minorHAnsi" w:cs="Arial"/>
          <w:sz w:val="22"/>
          <w:szCs w:val="22"/>
          <w:u w:val="none"/>
        </w:rPr>
        <w:instrText xml:space="preserve"> \* MERGEFORMAT </w:instrText>
      </w:r>
      <w:r w:rsidR="00344EC6" w:rsidRPr="00535978">
        <w:rPr>
          <w:rFonts w:asciiTheme="minorHAnsi" w:eastAsiaTheme="minorHAnsi" w:hAnsiTheme="minorHAnsi" w:cs="Arial"/>
          <w:sz w:val="22"/>
          <w:szCs w:val="22"/>
          <w:u w:val="none"/>
        </w:rPr>
      </w:r>
      <w:r w:rsidR="00344EC6" w:rsidRPr="00535978">
        <w:rPr>
          <w:rFonts w:asciiTheme="minorHAnsi" w:eastAsiaTheme="minorHAnsi" w:hAnsiTheme="minorHAnsi" w:cs="Arial"/>
          <w:sz w:val="22"/>
          <w:szCs w:val="22"/>
          <w:u w:val="none"/>
        </w:rPr>
        <w:fldChar w:fldCharType="separate"/>
      </w:r>
      <w:r w:rsidR="00A63494" w:rsidRPr="00535978">
        <w:rPr>
          <w:rFonts w:asciiTheme="minorHAnsi" w:eastAsiaTheme="minorHAnsi" w:hAnsiTheme="minorHAnsi" w:cs="Arial"/>
          <w:sz w:val="22"/>
          <w:szCs w:val="22"/>
          <w:u w:val="none"/>
        </w:rPr>
        <w:t>13.2</w:t>
      </w:r>
      <w:r w:rsidR="00344EC6" w:rsidRPr="00535978">
        <w:rPr>
          <w:rFonts w:asciiTheme="minorHAnsi" w:eastAsiaTheme="minorHAnsi" w:hAnsiTheme="minorHAnsi" w:cs="Arial"/>
          <w:sz w:val="22"/>
          <w:szCs w:val="22"/>
          <w:u w:val="none"/>
        </w:rPr>
        <w:fldChar w:fldCharType="end"/>
      </w:r>
      <w:r w:rsidRPr="00535978">
        <w:rPr>
          <w:rFonts w:asciiTheme="minorHAnsi" w:eastAsiaTheme="minorHAnsi" w:hAnsiTheme="minorHAnsi" w:cs="Arial"/>
          <w:sz w:val="22"/>
          <w:szCs w:val="22"/>
          <w:u w:val="none"/>
        </w:rPr>
        <w:t>, the Provider may propose to the Requesting Party an alternative time and date for the Assurance Visit, provided that any such alternative time and date shall not be later than twenty eight (28) days following the time and date specified by the Requesting Party in its notice, and (at its option) the Requesting Party may agree to such alternative time and date.  In the event that the Provider unreasonably delays the Assurance Visit beyond the time and date being twenty eight (28) days after the time and date for the Assurance Visit specified by the Requesting Party in its notice, then no Monthly Availability Payments shall accrue to the Provider in respect of the period commencing at the time and date for the Assurance Visit specified in the notice from the Requesting Party and ending upon completion of an Assurance Visit.</w:t>
      </w:r>
      <w:bookmarkEnd w:id="83"/>
    </w:p>
    <w:p w14:paraId="5EECBDD1" w14:textId="1ABE30CE" w:rsidR="000B4574" w:rsidRPr="000B4574" w:rsidRDefault="000B4574" w:rsidP="00763CDD">
      <w:pPr>
        <w:pStyle w:val="ListParagraph"/>
        <w:numPr>
          <w:ilvl w:val="1"/>
          <w:numId w:val="12"/>
        </w:numPr>
      </w:pPr>
      <w:r>
        <w:t>In relation to any Assurance visit, t</w:t>
      </w:r>
      <w:r w:rsidRPr="00763CDD">
        <w:t>he Provider shall permit</w:t>
      </w:r>
      <w:r>
        <w:t xml:space="preserve"> the Requesting Party to be accompanied by either NGESO or the DNO (as the context requires). </w:t>
      </w:r>
    </w:p>
    <w:p w14:paraId="12EF8C59" w14:textId="107DAE7B" w:rsidR="000B4574" w:rsidRPr="00535978" w:rsidRDefault="000B4574" w:rsidP="00763CDD">
      <w:pPr>
        <w:pStyle w:val="Heading3"/>
        <w:numPr>
          <w:ilvl w:val="1"/>
          <w:numId w:val="12"/>
        </w:numPr>
        <w:spacing w:before="240" w:after="120"/>
        <w:jc w:val="both"/>
        <w:rPr>
          <w:rFonts w:asciiTheme="minorHAnsi" w:eastAsiaTheme="minorHAnsi" w:hAnsiTheme="minorHAnsi" w:cs="Arial"/>
          <w:sz w:val="22"/>
          <w:szCs w:val="22"/>
          <w:u w:val="none"/>
        </w:rPr>
      </w:pPr>
      <w:r w:rsidRPr="00535978">
        <w:rPr>
          <w:rFonts w:asciiTheme="minorHAnsi" w:eastAsiaTheme="minorHAnsi" w:hAnsiTheme="minorHAnsi" w:cs="Arial"/>
          <w:sz w:val="22"/>
          <w:szCs w:val="22"/>
          <w:u w:val="none"/>
        </w:rPr>
        <w:t>If any dispute arises in relation to an inspection or Assurance Visit, then the Parties shall attempt to resolve the dispute by discussion but if they fail to reach agreement within three (3) Business Days of the commencement of discussions either Party may refer the matter to the Expert for determination.</w:t>
      </w:r>
    </w:p>
    <w:p w14:paraId="1C585ED7" w14:textId="5B4CEC8C" w:rsidR="00FD7C85" w:rsidRPr="00500D7E" w:rsidRDefault="00FD7C85" w:rsidP="007463F7">
      <w:pPr>
        <w:pStyle w:val="Heading3"/>
        <w:numPr>
          <w:ilvl w:val="0"/>
          <w:numId w:val="12"/>
        </w:numPr>
        <w:spacing w:before="240" w:after="120"/>
        <w:jc w:val="both"/>
        <w:rPr>
          <w:rFonts w:asciiTheme="minorHAnsi" w:eastAsiaTheme="minorHAnsi" w:hAnsiTheme="minorHAnsi" w:cs="Arial"/>
          <w:b/>
          <w:sz w:val="22"/>
          <w:szCs w:val="22"/>
          <w:u w:val="none"/>
        </w:rPr>
      </w:pPr>
      <w:bookmarkStart w:id="84" w:name="_Ref87545325"/>
      <w:r w:rsidRPr="00500D7E">
        <w:rPr>
          <w:rFonts w:asciiTheme="minorHAnsi" w:eastAsiaTheme="minorHAnsi" w:hAnsiTheme="minorHAnsi" w:cs="Arial"/>
          <w:b/>
          <w:sz w:val="22"/>
          <w:szCs w:val="22"/>
          <w:u w:val="none"/>
        </w:rPr>
        <w:t>COMMUNICATIONS</w:t>
      </w:r>
      <w:bookmarkEnd w:id="74"/>
      <w:bookmarkEnd w:id="75"/>
      <w:bookmarkEnd w:id="76"/>
      <w:bookmarkEnd w:id="84"/>
    </w:p>
    <w:p w14:paraId="053B24C4" w14:textId="5CFD4735" w:rsidR="00FD7C85" w:rsidRPr="00500D7E" w:rsidRDefault="00FD7C85" w:rsidP="007463F7">
      <w:pPr>
        <w:pStyle w:val="NumberedBullet1"/>
        <w:numPr>
          <w:ilvl w:val="1"/>
          <w:numId w:val="12"/>
        </w:numPr>
        <w:jc w:val="both"/>
        <w:rPr>
          <w:rFonts w:cs="Arial"/>
          <w:color w:val="auto"/>
          <w:sz w:val="22"/>
          <w:szCs w:val="22"/>
        </w:rPr>
      </w:pPr>
      <w:r w:rsidRPr="000535F7">
        <w:rPr>
          <w:rFonts w:cs="Arial"/>
          <w:color w:val="auto"/>
          <w:sz w:val="22"/>
          <w:szCs w:val="22"/>
        </w:rPr>
        <w:t>Any communications required by these Service Terms</w:t>
      </w:r>
      <w:r w:rsidR="00965C69" w:rsidRPr="000535F7">
        <w:rPr>
          <w:rFonts w:cs="Arial"/>
          <w:color w:val="auto"/>
          <w:sz w:val="22"/>
          <w:szCs w:val="22"/>
        </w:rPr>
        <w:t xml:space="preserve"> &amp; Conditions</w:t>
      </w:r>
      <w:r w:rsidRPr="000535F7">
        <w:rPr>
          <w:rFonts w:cs="Arial"/>
          <w:color w:val="auto"/>
          <w:sz w:val="22"/>
          <w:szCs w:val="22"/>
        </w:rPr>
        <w:t xml:space="preserve"> to be given in </w:t>
      </w:r>
      <w:r w:rsidRPr="00500D7E">
        <w:rPr>
          <w:rFonts w:cs="Arial"/>
          <w:color w:val="auto"/>
          <w:sz w:val="22"/>
          <w:szCs w:val="22"/>
        </w:rPr>
        <w:t xml:space="preserve">writing shall unless otherwise provided in this clause </w:t>
      </w:r>
      <w:r w:rsidR="000B4574" w:rsidRPr="00500D7E">
        <w:rPr>
          <w:rFonts w:cs="Arial"/>
          <w:color w:val="auto"/>
          <w:sz w:val="22"/>
          <w:szCs w:val="22"/>
        </w:rPr>
        <w:fldChar w:fldCharType="begin"/>
      </w:r>
      <w:r w:rsidR="000B4574" w:rsidRPr="00500D7E">
        <w:rPr>
          <w:rFonts w:cs="Arial"/>
          <w:color w:val="auto"/>
          <w:sz w:val="22"/>
          <w:szCs w:val="22"/>
        </w:rPr>
        <w:instrText xml:space="preserve"> REF _Ref87545325 \r \h </w:instrText>
      </w:r>
      <w:r w:rsidR="00500D7E">
        <w:rPr>
          <w:rFonts w:cs="Arial"/>
          <w:color w:val="auto"/>
          <w:sz w:val="22"/>
          <w:szCs w:val="22"/>
        </w:rPr>
        <w:instrText xml:space="preserve"> \* MERGEFORMAT </w:instrText>
      </w:r>
      <w:r w:rsidR="000B4574" w:rsidRPr="00500D7E">
        <w:rPr>
          <w:rFonts w:cs="Arial"/>
          <w:color w:val="auto"/>
          <w:sz w:val="22"/>
          <w:szCs w:val="22"/>
        </w:rPr>
      </w:r>
      <w:r w:rsidR="000B4574" w:rsidRPr="00500D7E">
        <w:rPr>
          <w:rFonts w:cs="Arial"/>
          <w:color w:val="auto"/>
          <w:sz w:val="22"/>
          <w:szCs w:val="22"/>
        </w:rPr>
        <w:fldChar w:fldCharType="separate"/>
      </w:r>
      <w:r w:rsidR="00965C69" w:rsidRPr="00500D7E">
        <w:rPr>
          <w:rFonts w:cs="Arial"/>
          <w:color w:val="auto"/>
          <w:sz w:val="22"/>
          <w:szCs w:val="22"/>
        </w:rPr>
        <w:t>14</w:t>
      </w:r>
      <w:r w:rsidR="000B4574" w:rsidRPr="00500D7E">
        <w:rPr>
          <w:rFonts w:cs="Arial"/>
          <w:color w:val="auto"/>
          <w:sz w:val="22"/>
          <w:szCs w:val="22"/>
        </w:rPr>
        <w:fldChar w:fldCharType="end"/>
      </w:r>
      <w:r w:rsidR="00447E31" w:rsidRPr="00500D7E">
        <w:rPr>
          <w:rFonts w:cs="Arial"/>
          <w:color w:val="auto"/>
          <w:sz w:val="22"/>
          <w:szCs w:val="22"/>
        </w:rPr>
        <w:t xml:space="preserve"> </w:t>
      </w:r>
      <w:r w:rsidRPr="00500D7E">
        <w:rPr>
          <w:rFonts w:cs="Arial"/>
          <w:color w:val="auto"/>
          <w:sz w:val="22"/>
          <w:szCs w:val="22"/>
        </w:rPr>
        <w:t xml:space="preserve">be made and deemed to have been received in accordance with </w:t>
      </w:r>
      <w:r w:rsidR="00965C69" w:rsidRPr="00500D7E">
        <w:rPr>
          <w:rFonts w:cs="Arial"/>
          <w:color w:val="auto"/>
          <w:sz w:val="22"/>
          <w:szCs w:val="22"/>
        </w:rPr>
        <w:t xml:space="preserve">Clause </w:t>
      </w:r>
      <w:r w:rsidR="00965C69" w:rsidRPr="00500D7E">
        <w:rPr>
          <w:rFonts w:cs="Arial"/>
          <w:color w:val="auto"/>
          <w:sz w:val="22"/>
          <w:szCs w:val="22"/>
        </w:rPr>
        <w:fldChar w:fldCharType="begin"/>
      </w:r>
      <w:r w:rsidR="00965C69" w:rsidRPr="00500D7E">
        <w:rPr>
          <w:rFonts w:cs="Arial"/>
          <w:color w:val="auto"/>
          <w:sz w:val="22"/>
          <w:szCs w:val="22"/>
        </w:rPr>
        <w:instrText xml:space="preserve"> REF _Ref89269500 \r \h </w:instrText>
      </w:r>
      <w:r w:rsidR="00500D7E">
        <w:rPr>
          <w:rFonts w:cs="Arial"/>
          <w:color w:val="auto"/>
          <w:sz w:val="22"/>
          <w:szCs w:val="22"/>
        </w:rPr>
        <w:instrText xml:space="preserve"> \* MERGEFORMAT </w:instrText>
      </w:r>
      <w:r w:rsidR="00965C69" w:rsidRPr="00500D7E">
        <w:rPr>
          <w:rFonts w:cs="Arial"/>
          <w:color w:val="auto"/>
          <w:sz w:val="22"/>
          <w:szCs w:val="22"/>
        </w:rPr>
      </w:r>
      <w:r w:rsidR="00965C69" w:rsidRPr="00500D7E">
        <w:rPr>
          <w:rFonts w:cs="Arial"/>
          <w:color w:val="auto"/>
          <w:sz w:val="22"/>
          <w:szCs w:val="22"/>
        </w:rPr>
        <w:fldChar w:fldCharType="separate"/>
      </w:r>
      <w:r w:rsidR="00965C69" w:rsidRPr="00500D7E">
        <w:rPr>
          <w:rFonts w:cs="Arial"/>
          <w:color w:val="auto"/>
          <w:sz w:val="22"/>
          <w:szCs w:val="22"/>
        </w:rPr>
        <w:t>25</w:t>
      </w:r>
      <w:r w:rsidR="00965C69" w:rsidRPr="00500D7E">
        <w:rPr>
          <w:rFonts w:cs="Arial"/>
          <w:color w:val="auto"/>
          <w:sz w:val="22"/>
          <w:szCs w:val="22"/>
        </w:rPr>
        <w:fldChar w:fldCharType="end"/>
      </w:r>
      <w:r w:rsidRPr="00500D7E">
        <w:rPr>
          <w:rFonts w:cs="Arial"/>
          <w:color w:val="auto"/>
          <w:sz w:val="22"/>
          <w:szCs w:val="22"/>
        </w:rPr>
        <w:t xml:space="preserve"> (Notices), save as may be otherwise agreed by the Parties.  </w:t>
      </w:r>
    </w:p>
    <w:p w14:paraId="48FE31B1" w14:textId="703A504D" w:rsidR="00FD7C85" w:rsidRPr="00500D7E" w:rsidRDefault="00FD7C85" w:rsidP="007463F7">
      <w:pPr>
        <w:pStyle w:val="NumberedBullet1"/>
        <w:numPr>
          <w:ilvl w:val="1"/>
          <w:numId w:val="12"/>
        </w:numPr>
        <w:jc w:val="both"/>
        <w:rPr>
          <w:rFonts w:cs="Arial"/>
          <w:color w:val="auto"/>
          <w:sz w:val="22"/>
          <w:szCs w:val="22"/>
        </w:rPr>
      </w:pPr>
      <w:r w:rsidRPr="00500D7E">
        <w:rPr>
          <w:rFonts w:cs="Arial"/>
          <w:color w:val="auto"/>
          <w:sz w:val="22"/>
          <w:szCs w:val="22"/>
        </w:rPr>
        <w:t>The Parties consent to the recording of all telephone conversations between them relating in whole or in part to these Service Terms</w:t>
      </w:r>
      <w:r w:rsidR="00965C69" w:rsidRPr="00500D7E">
        <w:rPr>
          <w:rFonts w:cs="Arial"/>
          <w:color w:val="auto"/>
          <w:sz w:val="22"/>
          <w:szCs w:val="22"/>
        </w:rPr>
        <w:t xml:space="preserve"> &amp; Conditions</w:t>
      </w:r>
      <w:r w:rsidRPr="00500D7E">
        <w:rPr>
          <w:rFonts w:cs="Arial"/>
          <w:color w:val="auto"/>
          <w:sz w:val="22"/>
          <w:szCs w:val="22"/>
        </w:rPr>
        <w:t>, and each Party agrees to notify its employees of that consent and obtain their consent to that recording if required by Law.</w:t>
      </w:r>
    </w:p>
    <w:p w14:paraId="76961F13" w14:textId="539B616B" w:rsidR="00B967BB" w:rsidRDefault="00B967BB" w:rsidP="008C6337">
      <w:pPr>
        <w:pStyle w:val="NumberedBullet1"/>
        <w:tabs>
          <w:tab w:val="clear" w:pos="992"/>
        </w:tabs>
        <w:ind w:left="0" w:firstLine="0"/>
        <w:jc w:val="both"/>
        <w:rPr>
          <w:rFonts w:ascii="Arial" w:hAnsi="Arial" w:cs="Arial"/>
          <w:color w:val="auto"/>
          <w:sz w:val="22"/>
          <w:szCs w:val="22"/>
        </w:rPr>
      </w:pPr>
    </w:p>
    <w:p w14:paraId="0AF52B7A" w14:textId="7A91A67B" w:rsidR="00B967BB" w:rsidRDefault="00B967BB" w:rsidP="008C6337">
      <w:pPr>
        <w:pStyle w:val="NumberedBullet1"/>
        <w:tabs>
          <w:tab w:val="clear" w:pos="992"/>
        </w:tabs>
        <w:ind w:left="0" w:firstLine="0"/>
        <w:jc w:val="both"/>
        <w:rPr>
          <w:rFonts w:ascii="Arial" w:hAnsi="Arial" w:cs="Arial"/>
          <w:color w:val="auto"/>
          <w:sz w:val="22"/>
          <w:szCs w:val="22"/>
        </w:rPr>
      </w:pPr>
    </w:p>
    <w:p w14:paraId="47BDEC75" w14:textId="77777777" w:rsidR="00FD7C85" w:rsidRDefault="00FD7C85" w:rsidP="000535F7">
      <w:pPr>
        <w:pStyle w:val="Heading3"/>
        <w:numPr>
          <w:ilvl w:val="0"/>
          <w:numId w:val="0"/>
        </w:numPr>
        <w:spacing w:before="240" w:after="120"/>
        <w:jc w:val="both"/>
        <w:rPr>
          <w:rFonts w:eastAsiaTheme="minorHAnsi" w:cs="Arial"/>
        </w:rPr>
      </w:pPr>
    </w:p>
    <w:p w14:paraId="04044702" w14:textId="23A2797B" w:rsidR="00FD7C85" w:rsidRPr="000535F7" w:rsidRDefault="00FD7C85" w:rsidP="0004080A">
      <w:pPr>
        <w:pStyle w:val="Heading3"/>
        <w:numPr>
          <w:ilvl w:val="0"/>
          <w:numId w:val="12"/>
        </w:numPr>
        <w:spacing w:before="240" w:after="120"/>
        <w:jc w:val="both"/>
        <w:rPr>
          <w:rFonts w:asciiTheme="minorHAnsi" w:eastAsiaTheme="minorHAnsi" w:hAnsiTheme="minorHAnsi" w:cs="Arial"/>
          <w:b/>
          <w:sz w:val="22"/>
          <w:szCs w:val="22"/>
          <w:u w:val="none"/>
        </w:rPr>
      </w:pPr>
      <w:bookmarkStart w:id="85" w:name="_Ref80964294"/>
      <w:r w:rsidRPr="000535F7">
        <w:rPr>
          <w:rFonts w:asciiTheme="minorHAnsi" w:eastAsiaTheme="minorHAnsi" w:hAnsiTheme="minorHAnsi" w:cs="Arial"/>
          <w:b/>
          <w:sz w:val="22"/>
          <w:szCs w:val="22"/>
          <w:u w:val="none"/>
        </w:rPr>
        <w:t xml:space="preserve">TERMINATION </w:t>
      </w:r>
      <w:bookmarkEnd w:id="77"/>
      <w:bookmarkEnd w:id="78"/>
      <w:bookmarkEnd w:id="85"/>
    </w:p>
    <w:p w14:paraId="44564210" w14:textId="096A899F" w:rsidR="00A63494" w:rsidRPr="000535F7" w:rsidRDefault="00965C69" w:rsidP="0004080A">
      <w:pPr>
        <w:pStyle w:val="NumberedBullet1"/>
        <w:numPr>
          <w:ilvl w:val="1"/>
          <w:numId w:val="12"/>
        </w:numPr>
        <w:ind w:hanging="574"/>
        <w:jc w:val="both"/>
        <w:rPr>
          <w:rFonts w:cstheme="minorHAnsi"/>
          <w:bCs/>
          <w:color w:val="auto"/>
          <w:sz w:val="22"/>
          <w:szCs w:val="22"/>
        </w:rPr>
      </w:pPr>
      <w:bookmarkStart w:id="86" w:name="_Ref89178315"/>
      <w:bookmarkStart w:id="87" w:name="_Ref366753920"/>
      <w:bookmarkStart w:id="88" w:name="_Ref5038707"/>
      <w:r w:rsidRPr="000535F7">
        <w:rPr>
          <w:rFonts w:cstheme="minorHAnsi"/>
          <w:bCs/>
          <w:color w:val="auto"/>
          <w:sz w:val="22"/>
          <w:szCs w:val="22"/>
        </w:rPr>
        <w:t xml:space="preserve">A </w:t>
      </w:r>
      <w:r w:rsidR="00A63494" w:rsidRPr="000535F7">
        <w:rPr>
          <w:rFonts w:cstheme="minorHAnsi"/>
          <w:bCs/>
          <w:color w:val="auto"/>
          <w:sz w:val="22"/>
          <w:szCs w:val="22"/>
        </w:rPr>
        <w:t>Party shall have the right to terminate this Agreement in the circumstances set out in paragraph 8.1 of the General Terms and Conditions as if paragraphs 8.1 and 8.2 were set out in this Agreement in full</w:t>
      </w:r>
      <w:r w:rsidR="00965E94" w:rsidRPr="000535F7">
        <w:rPr>
          <w:rFonts w:cstheme="minorHAnsi"/>
          <w:bCs/>
          <w:color w:val="auto"/>
          <w:sz w:val="22"/>
          <w:szCs w:val="22"/>
        </w:rPr>
        <w:t>, save that the references to paragraphs 9.3 (</w:t>
      </w:r>
      <w:r w:rsidR="00965E94" w:rsidRPr="000535F7">
        <w:rPr>
          <w:rFonts w:cstheme="minorHAnsi"/>
          <w:bCs/>
          <w:i/>
          <w:color w:val="auto"/>
          <w:sz w:val="22"/>
          <w:szCs w:val="22"/>
        </w:rPr>
        <w:t>Service Failure</w:t>
      </w:r>
      <w:r w:rsidR="00965E94" w:rsidRPr="000535F7">
        <w:rPr>
          <w:rFonts w:cstheme="minorHAnsi"/>
          <w:bCs/>
          <w:color w:val="auto"/>
          <w:sz w:val="22"/>
          <w:szCs w:val="22"/>
        </w:rPr>
        <w:t>) and 10.4 (</w:t>
      </w:r>
      <w:r w:rsidR="00965E94" w:rsidRPr="000535F7">
        <w:rPr>
          <w:rFonts w:cstheme="minorHAnsi"/>
          <w:bCs/>
          <w:i/>
          <w:color w:val="auto"/>
          <w:sz w:val="22"/>
          <w:szCs w:val="22"/>
        </w:rPr>
        <w:t>Force Majeure</w:t>
      </w:r>
      <w:r w:rsidR="00965E94" w:rsidRPr="000535F7">
        <w:rPr>
          <w:rFonts w:cstheme="minorHAnsi"/>
          <w:bCs/>
          <w:color w:val="auto"/>
          <w:sz w:val="22"/>
          <w:szCs w:val="22"/>
        </w:rPr>
        <w:t xml:space="preserve">) </w:t>
      </w:r>
      <w:r w:rsidR="009C143C" w:rsidRPr="000535F7">
        <w:rPr>
          <w:rFonts w:cstheme="minorHAnsi"/>
          <w:bCs/>
          <w:color w:val="auto"/>
          <w:sz w:val="22"/>
          <w:szCs w:val="22"/>
        </w:rPr>
        <w:t xml:space="preserve">of the General Terms and Conditions </w:t>
      </w:r>
      <w:r w:rsidR="00965E94" w:rsidRPr="000535F7">
        <w:rPr>
          <w:rFonts w:cstheme="minorHAnsi"/>
          <w:bCs/>
          <w:color w:val="auto"/>
          <w:sz w:val="22"/>
          <w:szCs w:val="22"/>
        </w:rPr>
        <w:t>shall not be applicable</w:t>
      </w:r>
      <w:r w:rsidR="00A63494" w:rsidRPr="000535F7">
        <w:rPr>
          <w:rFonts w:cstheme="minorHAnsi"/>
          <w:bCs/>
          <w:color w:val="auto"/>
          <w:sz w:val="22"/>
          <w:szCs w:val="22"/>
        </w:rPr>
        <w:t>.</w:t>
      </w:r>
      <w:bookmarkEnd w:id="86"/>
    </w:p>
    <w:p w14:paraId="3324D791" w14:textId="29D4C1E3" w:rsidR="00FD7C85" w:rsidRPr="000535F7" w:rsidRDefault="00A63494" w:rsidP="0004080A">
      <w:pPr>
        <w:pStyle w:val="NumberedBullet1"/>
        <w:numPr>
          <w:ilvl w:val="1"/>
          <w:numId w:val="12"/>
        </w:numPr>
        <w:ind w:hanging="574"/>
        <w:jc w:val="both"/>
        <w:rPr>
          <w:rFonts w:cstheme="minorHAnsi"/>
          <w:bCs/>
          <w:color w:val="auto"/>
          <w:sz w:val="22"/>
          <w:szCs w:val="22"/>
        </w:rPr>
      </w:pPr>
      <w:bookmarkStart w:id="89" w:name="_Ref89269649"/>
      <w:r w:rsidRPr="000535F7">
        <w:rPr>
          <w:rFonts w:cstheme="minorHAnsi"/>
          <w:bCs/>
          <w:color w:val="auto"/>
          <w:sz w:val="22"/>
          <w:szCs w:val="22"/>
        </w:rPr>
        <w:t xml:space="preserve">Without prejudice to Clause </w:t>
      </w:r>
      <w:r w:rsidRPr="000535F7">
        <w:rPr>
          <w:rFonts w:cstheme="minorHAnsi"/>
          <w:bCs/>
          <w:color w:val="auto"/>
          <w:sz w:val="22"/>
          <w:szCs w:val="22"/>
        </w:rPr>
        <w:fldChar w:fldCharType="begin"/>
      </w:r>
      <w:r w:rsidRPr="000535F7">
        <w:rPr>
          <w:rFonts w:cstheme="minorHAnsi"/>
          <w:bCs/>
          <w:color w:val="auto"/>
          <w:sz w:val="22"/>
          <w:szCs w:val="22"/>
        </w:rPr>
        <w:instrText xml:space="preserve"> REF _Ref89178315 \r \h </w:instrText>
      </w:r>
      <w:r w:rsidR="000535F7">
        <w:rPr>
          <w:rFonts w:cstheme="minorHAnsi"/>
          <w:bCs/>
          <w:color w:val="auto"/>
          <w:sz w:val="22"/>
          <w:szCs w:val="22"/>
        </w:rPr>
        <w:instrText xml:space="preserve"> \* MERGEFORMAT </w:instrText>
      </w:r>
      <w:r w:rsidRPr="000535F7">
        <w:rPr>
          <w:rFonts w:cstheme="minorHAnsi"/>
          <w:bCs/>
          <w:color w:val="auto"/>
          <w:sz w:val="22"/>
          <w:szCs w:val="22"/>
        </w:rPr>
      </w:r>
      <w:r w:rsidRPr="000535F7">
        <w:rPr>
          <w:rFonts w:cstheme="minorHAnsi"/>
          <w:bCs/>
          <w:color w:val="auto"/>
          <w:sz w:val="22"/>
          <w:szCs w:val="22"/>
        </w:rPr>
        <w:fldChar w:fldCharType="separate"/>
      </w:r>
      <w:r w:rsidRPr="000535F7">
        <w:rPr>
          <w:rFonts w:cstheme="minorHAnsi"/>
          <w:bCs/>
          <w:color w:val="auto"/>
          <w:sz w:val="22"/>
          <w:szCs w:val="22"/>
        </w:rPr>
        <w:t>15.1</w:t>
      </w:r>
      <w:r w:rsidRPr="000535F7">
        <w:rPr>
          <w:rFonts w:cstheme="minorHAnsi"/>
          <w:bCs/>
          <w:color w:val="auto"/>
          <w:sz w:val="22"/>
          <w:szCs w:val="22"/>
        </w:rPr>
        <w:fldChar w:fldCharType="end"/>
      </w:r>
      <w:r w:rsidR="00FD7C85" w:rsidRPr="000535F7">
        <w:rPr>
          <w:rFonts w:cstheme="minorHAnsi"/>
          <w:bCs/>
          <w:color w:val="auto"/>
          <w:sz w:val="22"/>
          <w:szCs w:val="22"/>
        </w:rPr>
        <w:t xml:space="preserve">, NGESO may in its absolute discretion terminate </w:t>
      </w:r>
      <w:r w:rsidR="008275D6" w:rsidRPr="000535F7">
        <w:rPr>
          <w:rFonts w:cstheme="minorHAnsi"/>
          <w:bCs/>
          <w:color w:val="auto"/>
          <w:sz w:val="22"/>
          <w:szCs w:val="22"/>
        </w:rPr>
        <w:t>this Agreement</w:t>
      </w:r>
      <w:r w:rsidR="00FD7C85" w:rsidRPr="000535F7">
        <w:rPr>
          <w:rFonts w:cstheme="minorHAnsi"/>
          <w:bCs/>
          <w:color w:val="auto"/>
          <w:sz w:val="22"/>
          <w:szCs w:val="22"/>
        </w:rPr>
        <w:t xml:space="preserve"> with immediate effect by notice in writing to the </w:t>
      </w:r>
      <w:r w:rsidR="00602926" w:rsidRPr="000535F7">
        <w:rPr>
          <w:rFonts w:cstheme="minorHAnsi"/>
          <w:bCs/>
          <w:color w:val="auto"/>
          <w:sz w:val="22"/>
          <w:szCs w:val="22"/>
        </w:rPr>
        <w:t>Provider</w:t>
      </w:r>
      <w:r w:rsidR="00FD7C85" w:rsidRPr="000535F7">
        <w:rPr>
          <w:rFonts w:cstheme="minorHAnsi"/>
          <w:bCs/>
          <w:color w:val="auto"/>
          <w:sz w:val="22"/>
          <w:szCs w:val="22"/>
        </w:rPr>
        <w:t xml:space="preserve"> in the following circumstances:-</w:t>
      </w:r>
      <w:bookmarkEnd w:id="87"/>
      <w:bookmarkEnd w:id="88"/>
      <w:bookmarkEnd w:id="89"/>
    </w:p>
    <w:p w14:paraId="5AEBBCA9" w14:textId="4F2D8981" w:rsidR="00FD7C85" w:rsidRPr="00FD7C85" w:rsidRDefault="00FD7C85" w:rsidP="0004080A">
      <w:pPr>
        <w:pStyle w:val="Level5"/>
        <w:numPr>
          <w:ilvl w:val="2"/>
          <w:numId w:val="12"/>
        </w:numPr>
        <w:spacing w:after="220"/>
        <w:jc w:val="both"/>
        <w:rPr>
          <w:rFonts w:cs="Arial"/>
          <w:bCs/>
        </w:rPr>
      </w:pPr>
      <w:bookmarkStart w:id="90" w:name="_Ref87621294"/>
      <w:r w:rsidRPr="00FD7C85">
        <w:rPr>
          <w:rFonts w:cs="Arial"/>
          <w:bCs/>
        </w:rPr>
        <w:t xml:space="preserve">where </w:t>
      </w:r>
      <w:r>
        <w:rPr>
          <w:rFonts w:cs="Arial"/>
          <w:bCs/>
        </w:rPr>
        <w:t xml:space="preserve">the provisions of Schedule </w:t>
      </w:r>
      <w:r w:rsidR="008B1165">
        <w:rPr>
          <w:rFonts w:cs="Arial"/>
          <w:bCs/>
        </w:rPr>
        <w:t>2</w:t>
      </w:r>
      <w:r>
        <w:rPr>
          <w:rFonts w:cs="Arial"/>
          <w:bCs/>
        </w:rPr>
        <w:t xml:space="preserve"> so provide (</w:t>
      </w:r>
      <w:r w:rsidRPr="00FD7C85">
        <w:rPr>
          <w:rFonts w:cs="Arial"/>
          <w:bCs/>
          <w:i/>
        </w:rPr>
        <w:t>Events of Default and Consequences</w:t>
      </w:r>
      <w:r>
        <w:rPr>
          <w:rFonts w:cs="Arial"/>
          <w:bCs/>
        </w:rPr>
        <w:t>)</w:t>
      </w:r>
      <w:r w:rsidRPr="00FD7C85">
        <w:rPr>
          <w:rFonts w:cs="Arial"/>
          <w:bCs/>
        </w:rPr>
        <w:t xml:space="preserve">; </w:t>
      </w:r>
      <w:bookmarkEnd w:id="90"/>
    </w:p>
    <w:p w14:paraId="7D721941" w14:textId="79606552" w:rsidR="001C0B48" w:rsidRDefault="00447E31" w:rsidP="0004080A">
      <w:pPr>
        <w:pStyle w:val="Level5"/>
        <w:numPr>
          <w:ilvl w:val="2"/>
          <w:numId w:val="12"/>
        </w:numPr>
        <w:spacing w:after="220"/>
        <w:jc w:val="both"/>
        <w:rPr>
          <w:rFonts w:cs="Arial"/>
          <w:bCs/>
        </w:rPr>
      </w:pPr>
      <w:bookmarkStart w:id="91" w:name="_Ref89177719"/>
      <w:r>
        <w:rPr>
          <w:rFonts w:cs="Arial"/>
          <w:bCs/>
        </w:rPr>
        <w:t>i</w:t>
      </w:r>
      <w:r w:rsidRPr="00447E31">
        <w:rPr>
          <w:rFonts w:cs="Arial"/>
          <w:bCs/>
        </w:rPr>
        <w:t>n the circumstances set out in Clause</w:t>
      </w:r>
      <w:r w:rsidR="00965C69">
        <w:rPr>
          <w:rFonts w:cs="Arial"/>
          <w:bCs/>
        </w:rPr>
        <w:t xml:space="preserve"> </w:t>
      </w:r>
      <w:r w:rsidR="00A63494">
        <w:rPr>
          <w:rFonts w:cs="Arial"/>
          <w:bCs/>
        </w:rPr>
        <w:fldChar w:fldCharType="begin"/>
      </w:r>
      <w:r w:rsidR="00A63494">
        <w:rPr>
          <w:rFonts w:cs="Arial"/>
          <w:bCs/>
        </w:rPr>
        <w:instrText xml:space="preserve"> REF _Ref89178363 \r \h </w:instrText>
      </w:r>
      <w:r w:rsidR="00A63494">
        <w:rPr>
          <w:rFonts w:cs="Arial"/>
          <w:bCs/>
        </w:rPr>
      </w:r>
      <w:r w:rsidR="00A63494">
        <w:rPr>
          <w:rFonts w:cs="Arial"/>
          <w:bCs/>
        </w:rPr>
        <w:fldChar w:fldCharType="separate"/>
      </w:r>
      <w:r w:rsidR="00A63494">
        <w:rPr>
          <w:rFonts w:cs="Arial"/>
          <w:bCs/>
        </w:rPr>
        <w:t>8.5.2</w:t>
      </w:r>
      <w:r w:rsidR="00A63494">
        <w:rPr>
          <w:rFonts w:cs="Arial"/>
          <w:bCs/>
        </w:rPr>
        <w:fldChar w:fldCharType="end"/>
      </w:r>
      <w:r w:rsidR="00D80790">
        <w:rPr>
          <w:rFonts w:cs="Arial"/>
          <w:bCs/>
        </w:rPr>
        <w:t>; or</w:t>
      </w:r>
      <w:bookmarkEnd w:id="91"/>
      <w:r w:rsidDel="00447E31">
        <w:rPr>
          <w:rFonts w:cs="Arial"/>
          <w:bCs/>
        </w:rPr>
        <w:t xml:space="preserve"> </w:t>
      </w:r>
      <w:r w:rsidR="00B967BB">
        <w:rPr>
          <w:rFonts w:cs="Arial"/>
          <w:bCs/>
        </w:rPr>
        <w:t xml:space="preserve"> </w:t>
      </w:r>
    </w:p>
    <w:p w14:paraId="6F28EB7B" w14:textId="598B5FB7" w:rsidR="00447E31" w:rsidRDefault="009B6B22" w:rsidP="0004080A">
      <w:pPr>
        <w:pStyle w:val="Level5"/>
        <w:numPr>
          <w:ilvl w:val="2"/>
          <w:numId w:val="12"/>
        </w:numPr>
        <w:spacing w:after="220"/>
        <w:jc w:val="both"/>
        <w:rPr>
          <w:rFonts w:cs="Arial"/>
          <w:bCs/>
        </w:rPr>
      </w:pPr>
      <w:r>
        <w:rPr>
          <w:rFonts w:cs="Arial"/>
          <w:bCs/>
        </w:rPr>
        <w:t>if, i</w:t>
      </w:r>
      <w:r w:rsidRPr="009B6B22">
        <w:rPr>
          <w:rFonts w:cs="Arial"/>
          <w:bCs/>
        </w:rPr>
        <w:t xml:space="preserve">n respect of </w:t>
      </w:r>
      <w:r>
        <w:rPr>
          <w:rFonts w:cs="Arial"/>
          <w:bCs/>
        </w:rPr>
        <w:t>any</w:t>
      </w:r>
      <w:r w:rsidRPr="009B6B22">
        <w:rPr>
          <w:rFonts w:cs="Arial"/>
          <w:bCs/>
        </w:rPr>
        <w:t xml:space="preserve"> </w:t>
      </w:r>
      <w:r>
        <w:rPr>
          <w:rFonts w:cs="Arial"/>
          <w:bCs/>
        </w:rPr>
        <w:t xml:space="preserve">Availability </w:t>
      </w:r>
      <w:r w:rsidRPr="009B6B22">
        <w:rPr>
          <w:rFonts w:cs="Arial"/>
          <w:bCs/>
        </w:rPr>
        <w:t xml:space="preserve">Assessment Period, the number of Settlement Periods in which the </w:t>
      </w:r>
      <w:r>
        <w:rPr>
          <w:rFonts w:cs="Arial"/>
          <w:bCs/>
        </w:rPr>
        <w:t xml:space="preserve">Contracted Anchor Plant was Unavailable </w:t>
      </w:r>
      <w:r w:rsidRPr="009B6B22">
        <w:rPr>
          <w:rFonts w:cs="Arial"/>
          <w:bCs/>
        </w:rPr>
        <w:t xml:space="preserve">due to Force </w:t>
      </w:r>
      <w:r w:rsidR="000535F7" w:rsidRPr="009B6B22">
        <w:rPr>
          <w:rFonts w:cs="Arial"/>
          <w:bCs/>
        </w:rPr>
        <w:t>Majeure exceeded</w:t>
      </w:r>
      <w:r w:rsidRPr="009B6B22">
        <w:rPr>
          <w:rFonts w:cs="Arial"/>
          <w:bCs/>
        </w:rPr>
        <w:t xml:space="preserve"> 75%</w:t>
      </w:r>
      <w:r>
        <w:rPr>
          <w:rFonts w:cs="Arial"/>
          <w:bCs/>
        </w:rPr>
        <w:t xml:space="preserve"> of the Settlement Periods in that Availability Assessment Period</w:t>
      </w:r>
      <w:r w:rsidR="00D80790">
        <w:rPr>
          <w:rFonts w:cs="Arial"/>
          <w:bCs/>
        </w:rPr>
        <w:t>.</w:t>
      </w:r>
      <w:bookmarkStart w:id="92" w:name="_Ref86060660"/>
    </w:p>
    <w:p w14:paraId="29D172E7" w14:textId="602FA113" w:rsidR="00B109EE" w:rsidRDefault="00B109EE" w:rsidP="0004080A">
      <w:pPr>
        <w:pStyle w:val="Level5"/>
        <w:numPr>
          <w:ilvl w:val="1"/>
          <w:numId w:val="12"/>
        </w:numPr>
        <w:tabs>
          <w:tab w:val="clear" w:pos="2722"/>
          <w:tab w:val="left" w:pos="1418"/>
        </w:tabs>
        <w:spacing w:after="220"/>
        <w:jc w:val="both"/>
        <w:rPr>
          <w:rFonts w:cs="Arial"/>
          <w:bCs/>
        </w:rPr>
      </w:pPr>
      <w:bookmarkStart w:id="93" w:name="_Ref85794369"/>
      <w:bookmarkEnd w:id="92"/>
      <w:r>
        <w:rPr>
          <w:rFonts w:cs="Arial"/>
          <w:bCs/>
        </w:rPr>
        <w:t xml:space="preserve">If this Agreement is terminated by NGESO in accordance with </w:t>
      </w:r>
      <w:r w:rsidR="009B6B22">
        <w:rPr>
          <w:rFonts w:cs="Arial"/>
          <w:bCs/>
        </w:rPr>
        <w:t>C</w:t>
      </w:r>
      <w:r>
        <w:rPr>
          <w:rFonts w:cs="Arial"/>
          <w:bCs/>
        </w:rPr>
        <w:t xml:space="preserve">lause </w:t>
      </w:r>
      <w:r>
        <w:rPr>
          <w:rFonts w:cs="Arial"/>
          <w:bCs/>
        </w:rPr>
        <w:fldChar w:fldCharType="begin"/>
      </w:r>
      <w:r>
        <w:rPr>
          <w:rFonts w:cs="Arial"/>
          <w:bCs/>
        </w:rPr>
        <w:instrText xml:space="preserve"> REF _Ref366753920 \r \h </w:instrText>
      </w:r>
      <w:r>
        <w:rPr>
          <w:rFonts w:cs="Arial"/>
          <w:bCs/>
        </w:rPr>
      </w:r>
      <w:r>
        <w:rPr>
          <w:rFonts w:cs="Arial"/>
          <w:bCs/>
        </w:rPr>
        <w:fldChar w:fldCharType="separate"/>
      </w:r>
      <w:r w:rsidR="00A63494">
        <w:rPr>
          <w:rFonts w:cs="Arial"/>
          <w:bCs/>
        </w:rPr>
        <w:t>15.1</w:t>
      </w:r>
      <w:r>
        <w:rPr>
          <w:rFonts w:cs="Arial"/>
          <w:bCs/>
        </w:rPr>
        <w:fldChar w:fldCharType="end"/>
      </w:r>
      <w:r w:rsidR="00A54526">
        <w:rPr>
          <w:rFonts w:cs="Arial"/>
          <w:bCs/>
        </w:rPr>
        <w:t xml:space="preserve"> or </w:t>
      </w:r>
      <w:r w:rsidR="00965C69">
        <w:rPr>
          <w:rFonts w:cs="Arial"/>
          <w:bCs/>
        </w:rPr>
        <w:t xml:space="preserve">Clause </w:t>
      </w:r>
      <w:r w:rsidR="00965C69">
        <w:rPr>
          <w:rFonts w:cs="Arial"/>
          <w:bCs/>
        </w:rPr>
        <w:fldChar w:fldCharType="begin"/>
      </w:r>
      <w:r w:rsidR="00965C69">
        <w:rPr>
          <w:rFonts w:cs="Arial"/>
          <w:bCs/>
        </w:rPr>
        <w:instrText xml:space="preserve"> REF _Ref89269649 \r \h </w:instrText>
      </w:r>
      <w:r w:rsidR="00965C69">
        <w:rPr>
          <w:rFonts w:cs="Arial"/>
          <w:bCs/>
        </w:rPr>
      </w:r>
      <w:r w:rsidR="00965C69">
        <w:rPr>
          <w:rFonts w:cs="Arial"/>
          <w:bCs/>
        </w:rPr>
        <w:fldChar w:fldCharType="separate"/>
      </w:r>
      <w:r w:rsidR="00965C69">
        <w:rPr>
          <w:rFonts w:cs="Arial"/>
          <w:bCs/>
        </w:rPr>
        <w:t>15.2</w:t>
      </w:r>
      <w:r w:rsidR="00965C69">
        <w:rPr>
          <w:rFonts w:cs="Arial"/>
          <w:bCs/>
        </w:rPr>
        <w:fldChar w:fldCharType="end"/>
      </w:r>
      <w:r>
        <w:rPr>
          <w:rFonts w:cs="Arial"/>
          <w:bCs/>
        </w:rPr>
        <w:t>, NGESO shall be entitled to payment by the Provider of a Works Contribution Refund Payment</w:t>
      </w:r>
      <w:r w:rsidR="000009F8">
        <w:rPr>
          <w:rFonts w:cs="Arial"/>
          <w:bCs/>
        </w:rPr>
        <w:t xml:space="preserve"> calculated in accordance with Schedule </w:t>
      </w:r>
      <w:r w:rsidR="008B1165">
        <w:rPr>
          <w:rFonts w:cs="Arial"/>
          <w:bCs/>
        </w:rPr>
        <w:t>3</w:t>
      </w:r>
      <w:r w:rsidR="000009F8">
        <w:rPr>
          <w:rFonts w:cs="Arial"/>
          <w:bCs/>
        </w:rPr>
        <w:t>, Part III</w:t>
      </w:r>
      <w:r>
        <w:rPr>
          <w:rFonts w:cs="Arial"/>
          <w:bCs/>
        </w:rPr>
        <w:t>.</w:t>
      </w:r>
      <w:bookmarkEnd w:id="93"/>
    </w:p>
    <w:p w14:paraId="5DCDF069" w14:textId="2D7AB817" w:rsidR="00877BF8" w:rsidRDefault="00877BF8" w:rsidP="0004080A">
      <w:pPr>
        <w:pStyle w:val="ListParagraph"/>
        <w:numPr>
          <w:ilvl w:val="1"/>
          <w:numId w:val="12"/>
        </w:numPr>
        <w:ind w:left="715" w:hanging="431"/>
        <w:rPr>
          <w:rFonts w:cs="Arial"/>
          <w:bCs/>
        </w:rPr>
      </w:pPr>
      <w:bookmarkStart w:id="94" w:name="_Ref86058411"/>
      <w:r w:rsidRPr="00877BF8">
        <w:rPr>
          <w:rFonts w:cs="Arial"/>
          <w:bCs/>
        </w:rPr>
        <w:t>Either Party shall have a right to terminate this Agreement by notice in writing to the other if that other Party has been prevented from performing its obligations due to an event or circumstance of Force Majeure for a continuous period of six (6) calendar months or more or for an aggregate period of nine (9) calendar months or more.</w:t>
      </w:r>
      <w:bookmarkEnd w:id="94"/>
    </w:p>
    <w:p w14:paraId="57F5179B" w14:textId="18B2971B" w:rsidR="00807D51" w:rsidRPr="00877BF8" w:rsidRDefault="00807D51" w:rsidP="0004080A">
      <w:pPr>
        <w:pStyle w:val="ListParagraph"/>
        <w:numPr>
          <w:ilvl w:val="1"/>
          <w:numId w:val="12"/>
        </w:numPr>
        <w:ind w:left="715" w:hanging="431"/>
        <w:rPr>
          <w:rFonts w:cs="Arial"/>
          <w:bCs/>
        </w:rPr>
      </w:pPr>
      <w:r>
        <w:rPr>
          <w:rFonts w:cs="Arial"/>
          <w:bCs/>
        </w:rPr>
        <w:t xml:space="preserve">NGESO shall, in addition to its other rights under this Clause </w:t>
      </w:r>
      <w:r>
        <w:rPr>
          <w:rFonts w:cs="Arial"/>
          <w:bCs/>
        </w:rPr>
        <w:fldChar w:fldCharType="begin"/>
      </w:r>
      <w:r>
        <w:rPr>
          <w:rFonts w:cs="Arial"/>
          <w:bCs/>
        </w:rPr>
        <w:instrText xml:space="preserve"> REF _Ref80964294 \r \h </w:instrText>
      </w:r>
      <w:r>
        <w:rPr>
          <w:rFonts w:cs="Arial"/>
          <w:bCs/>
        </w:rPr>
      </w:r>
      <w:r>
        <w:rPr>
          <w:rFonts w:cs="Arial"/>
          <w:bCs/>
        </w:rPr>
        <w:fldChar w:fldCharType="separate"/>
      </w:r>
      <w:r w:rsidR="00A63494">
        <w:rPr>
          <w:rFonts w:cs="Arial"/>
          <w:bCs/>
        </w:rPr>
        <w:t>15</w:t>
      </w:r>
      <w:r>
        <w:rPr>
          <w:rFonts w:cs="Arial"/>
          <w:bCs/>
        </w:rPr>
        <w:fldChar w:fldCharType="end"/>
      </w:r>
      <w:r>
        <w:rPr>
          <w:rFonts w:cs="Arial"/>
          <w:bCs/>
        </w:rPr>
        <w:t xml:space="preserve">, have the right to terminate this Agreement if any other </w:t>
      </w:r>
      <w:r w:rsidR="00661224">
        <w:rPr>
          <w:rFonts w:cs="Arial"/>
          <w:bCs/>
        </w:rPr>
        <w:t>a</w:t>
      </w:r>
      <w:r>
        <w:rPr>
          <w:rFonts w:cs="Arial"/>
          <w:bCs/>
        </w:rPr>
        <w:t xml:space="preserve">greement for the provision of </w:t>
      </w:r>
      <w:r w:rsidR="00661224">
        <w:rPr>
          <w:rFonts w:cs="Arial"/>
          <w:bCs/>
        </w:rPr>
        <w:t xml:space="preserve">Distribution </w:t>
      </w:r>
      <w:r>
        <w:rPr>
          <w:rFonts w:cs="Arial"/>
          <w:bCs/>
        </w:rPr>
        <w:t xml:space="preserve">Restoration Services </w:t>
      </w:r>
      <w:r w:rsidR="000C7A44">
        <w:rPr>
          <w:rFonts w:cs="Arial"/>
          <w:bCs/>
        </w:rPr>
        <w:t>as part of the same DZRP</w:t>
      </w:r>
      <w:r>
        <w:rPr>
          <w:rFonts w:cs="Arial"/>
          <w:bCs/>
        </w:rPr>
        <w:t xml:space="preserve"> is terminated.</w:t>
      </w:r>
    </w:p>
    <w:p w14:paraId="6652BEA5" w14:textId="77777777" w:rsidR="00877BF8" w:rsidRPr="00FD7C85" w:rsidRDefault="00877BF8" w:rsidP="00877BF8">
      <w:pPr>
        <w:pStyle w:val="Level5"/>
        <w:numPr>
          <w:ilvl w:val="0"/>
          <w:numId w:val="0"/>
        </w:numPr>
        <w:tabs>
          <w:tab w:val="clear" w:pos="2722"/>
          <w:tab w:val="left" w:pos="1418"/>
        </w:tabs>
        <w:spacing w:after="220"/>
        <w:ind w:left="716"/>
        <w:jc w:val="both"/>
        <w:rPr>
          <w:rFonts w:cs="Arial"/>
          <w:bCs/>
        </w:rPr>
      </w:pPr>
    </w:p>
    <w:p w14:paraId="1F3F049B" w14:textId="77777777" w:rsidR="00344EC6" w:rsidRPr="00072C7A" w:rsidRDefault="00344EC6" w:rsidP="00344EC6">
      <w:pPr>
        <w:pStyle w:val="Heading1"/>
        <w:keepLines w:val="0"/>
        <w:widowControl w:val="0"/>
        <w:numPr>
          <w:ilvl w:val="0"/>
          <w:numId w:val="12"/>
        </w:numPr>
        <w:tabs>
          <w:tab w:val="left" w:pos="-1440"/>
          <w:tab w:val="left" w:pos="-720"/>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after="120" w:line="276" w:lineRule="auto"/>
        <w:jc w:val="both"/>
        <w:rPr>
          <w:rFonts w:asciiTheme="minorHAnsi" w:eastAsiaTheme="minorHAnsi" w:hAnsiTheme="minorHAnsi" w:cs="Arial"/>
          <w:color w:val="auto"/>
          <w:sz w:val="22"/>
          <w:szCs w:val="22"/>
        </w:rPr>
      </w:pPr>
      <w:bookmarkStart w:id="95" w:name="_Toc67653177"/>
      <w:bookmarkStart w:id="96" w:name="_Toc76373005"/>
      <w:bookmarkStart w:id="97" w:name="_Toc80093332"/>
      <w:bookmarkStart w:id="98" w:name="_Ref87621180"/>
      <w:bookmarkStart w:id="99" w:name="_Ref89170385"/>
      <w:bookmarkStart w:id="100" w:name="_Toc32249503"/>
      <w:bookmarkStart w:id="101" w:name="_Ref87603768"/>
      <w:r w:rsidRPr="00072C7A">
        <w:rPr>
          <w:rFonts w:asciiTheme="minorHAnsi" w:eastAsiaTheme="minorHAnsi" w:hAnsiTheme="minorHAnsi" w:cs="Arial"/>
          <w:color w:val="auto"/>
          <w:sz w:val="22"/>
          <w:szCs w:val="22"/>
        </w:rPr>
        <w:t>FORCE MAJEURE</w:t>
      </w:r>
      <w:bookmarkEnd w:id="95"/>
      <w:bookmarkEnd w:id="96"/>
      <w:bookmarkEnd w:id="97"/>
      <w:bookmarkEnd w:id="98"/>
      <w:bookmarkEnd w:id="99"/>
    </w:p>
    <w:p w14:paraId="4FA06707" w14:textId="1B319E71" w:rsidR="00344EC6" w:rsidRPr="00072C7A" w:rsidRDefault="00344EC6" w:rsidP="00344EC6">
      <w:pPr>
        <w:pStyle w:val="Level2Heading"/>
        <w:numPr>
          <w:ilvl w:val="1"/>
          <w:numId w:val="12"/>
        </w:numPr>
        <w:tabs>
          <w:tab w:val="left" w:pos="1021"/>
          <w:tab w:val="left" w:pos="2041"/>
          <w:tab w:val="left" w:pos="3062"/>
          <w:tab w:val="left" w:pos="4082"/>
          <w:tab w:val="left" w:pos="5103"/>
          <w:tab w:val="left" w:pos="6124"/>
        </w:tabs>
        <w:spacing w:line="276" w:lineRule="auto"/>
        <w:contextualSpacing/>
        <w:outlineLvl w:val="9"/>
        <w:rPr>
          <w:rFonts w:asciiTheme="minorHAnsi" w:hAnsiTheme="minorHAnsi" w:cstheme="minorHAnsi"/>
          <w:b w:val="0"/>
          <w:sz w:val="22"/>
          <w:szCs w:val="22"/>
        </w:rPr>
      </w:pPr>
      <w:r w:rsidRPr="00072C7A">
        <w:rPr>
          <w:rFonts w:asciiTheme="minorHAnsi" w:hAnsiTheme="minorHAnsi" w:cstheme="minorHAnsi"/>
          <w:b w:val="0"/>
          <w:sz w:val="22"/>
          <w:szCs w:val="22"/>
        </w:rPr>
        <w:t>In so far as any Party is prevented from performing any of its obligations under this Agreement due to an event or circumstance of Force Majeure, then the rights and obligations of the Parties shall be suspended for as long as and to the extent that the circumstance of Force Majeure prevents such performance. For the avoidance of doubt:</w:t>
      </w:r>
    </w:p>
    <w:p w14:paraId="579D64A3" w14:textId="0178B0EB" w:rsidR="00344EC6" w:rsidRPr="00072C7A"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asciiTheme="minorHAnsi" w:hAnsiTheme="minorHAnsi" w:cstheme="minorHAnsi"/>
          <w:b w:val="0"/>
          <w:sz w:val="22"/>
          <w:szCs w:val="22"/>
        </w:rPr>
      </w:pPr>
      <w:r w:rsidRPr="00072C7A">
        <w:rPr>
          <w:rFonts w:asciiTheme="minorHAnsi" w:hAnsiTheme="minorHAnsi" w:cstheme="minorHAnsi"/>
          <w:b w:val="0"/>
          <w:sz w:val="22"/>
          <w:szCs w:val="22"/>
        </w:rPr>
        <w:t xml:space="preserve"> the Provider shall not be entitled to any Monthly Availability Payment and NGESO shall not be entitled to any Availability Rebate to the extent that the Contracted Anchor Plant is Unavailable by reason of Force Majeure; </w:t>
      </w:r>
    </w:p>
    <w:p w14:paraId="4C2AAD09" w14:textId="77777777" w:rsidR="00344EC6" w:rsidRPr="00072C7A"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asciiTheme="minorHAnsi" w:hAnsiTheme="minorHAnsi" w:cstheme="minorHAnsi"/>
          <w:b w:val="0"/>
          <w:sz w:val="22"/>
          <w:szCs w:val="22"/>
        </w:rPr>
      </w:pPr>
      <w:r w:rsidRPr="00072C7A">
        <w:rPr>
          <w:rFonts w:asciiTheme="minorHAnsi" w:hAnsiTheme="minorHAnsi" w:cstheme="minorHAnsi"/>
          <w:b w:val="0"/>
          <w:sz w:val="22"/>
          <w:szCs w:val="22"/>
        </w:rPr>
        <w:t>the Parties agree that they shall not be relieved from their obligations under this Agreement by reason of events or circumstances commencing prior to the last date specified in the Tender for Tender Submissions and continuing as at that date including restrictions introduced by any Competent Authority in relation to Coronavirus and the Coronavirus Disease; and</w:t>
      </w:r>
    </w:p>
    <w:p w14:paraId="1C3D1AB9" w14:textId="77777777" w:rsidR="00344EC6" w:rsidRPr="00072C7A" w:rsidRDefault="00344EC6" w:rsidP="00344EC6">
      <w:pPr>
        <w:pStyle w:val="Level2Heading"/>
        <w:numPr>
          <w:ilvl w:val="2"/>
          <w:numId w:val="12"/>
        </w:numPr>
        <w:tabs>
          <w:tab w:val="left" w:pos="1021"/>
          <w:tab w:val="left" w:pos="2041"/>
          <w:tab w:val="left" w:pos="3062"/>
          <w:tab w:val="left" w:pos="4082"/>
          <w:tab w:val="left" w:pos="5103"/>
          <w:tab w:val="left" w:pos="6124"/>
        </w:tabs>
        <w:spacing w:line="276" w:lineRule="auto"/>
        <w:contextualSpacing/>
        <w:outlineLvl w:val="9"/>
        <w:rPr>
          <w:rFonts w:asciiTheme="minorHAnsi" w:hAnsiTheme="minorHAnsi" w:cstheme="minorHAnsi"/>
          <w:b w:val="0"/>
          <w:sz w:val="22"/>
          <w:szCs w:val="22"/>
        </w:rPr>
      </w:pPr>
      <w:r w:rsidRPr="00072C7A">
        <w:rPr>
          <w:rFonts w:asciiTheme="minorHAnsi" w:hAnsiTheme="minorHAnsi" w:cstheme="minorHAnsi"/>
          <w:b w:val="0"/>
          <w:sz w:val="22"/>
          <w:szCs w:val="22"/>
        </w:rPr>
        <w:t xml:space="preserve">the Parties further agree that they shall be relieved from their obligations under this Agreement to the extent that they are unable to perform them by reason of </w:t>
      </w:r>
      <w:r w:rsidRPr="00072C7A">
        <w:rPr>
          <w:rFonts w:asciiTheme="minorHAnsi" w:hAnsiTheme="minorHAnsi" w:cstheme="minorHAnsi"/>
          <w:b w:val="0"/>
          <w:sz w:val="22"/>
          <w:szCs w:val="22"/>
        </w:rPr>
        <w:lastRenderedPageBreak/>
        <w:t xml:space="preserve">any further restrictions or guidance introduced by any Competent Authority in relation to Coronavirus and the Coronavirus Disease on or after the date on which the Provider submitted its Tender Submission. </w:t>
      </w:r>
    </w:p>
    <w:p w14:paraId="6F36E69F" w14:textId="087A82D5" w:rsidR="00344EC6" w:rsidRPr="00E07531" w:rsidRDefault="00344EC6" w:rsidP="00344EC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jc w:val="both"/>
        <w:rPr>
          <w:rFonts w:cs="Arial"/>
        </w:rPr>
      </w:pPr>
      <w:r>
        <w:rPr>
          <w:rFonts w:cs="Arial"/>
        </w:rPr>
        <w:t>A</w:t>
      </w:r>
      <w:r w:rsidRPr="00E07531">
        <w:rPr>
          <w:rFonts w:cs="Arial"/>
        </w:rPr>
        <w:t xml:space="preserve"> </w:t>
      </w:r>
      <w:r w:rsidRPr="00965C69">
        <w:rPr>
          <w:rFonts w:cs="Arial"/>
          <w:bCs/>
        </w:rPr>
        <w:t xml:space="preserve">Party </w:t>
      </w:r>
      <w:r w:rsidRPr="00344EC6">
        <w:rPr>
          <w:rFonts w:cs="Arial"/>
        </w:rPr>
        <w:t xml:space="preserve">affected by </w:t>
      </w:r>
      <w:r w:rsidRPr="00965C69">
        <w:rPr>
          <w:rFonts w:cs="Arial"/>
          <w:bCs/>
        </w:rPr>
        <w:t>Force Majeure</w:t>
      </w:r>
      <w:r w:rsidRPr="00344EC6">
        <w:rPr>
          <w:rFonts w:cs="Arial"/>
        </w:rPr>
        <w:t xml:space="preserve"> shall give to the other </w:t>
      </w:r>
      <w:r w:rsidRPr="00965C69">
        <w:rPr>
          <w:rFonts w:cs="Arial"/>
          <w:bCs/>
        </w:rPr>
        <w:t>Parties</w:t>
      </w:r>
      <w:r w:rsidRPr="00344EC6">
        <w:rPr>
          <w:rFonts w:cs="Arial"/>
        </w:rPr>
        <w:t xml:space="preserve"> immediately upon becoming aware of an event or circumstance of </w:t>
      </w:r>
      <w:r w:rsidRPr="00965C69">
        <w:rPr>
          <w:rFonts w:cs="Arial"/>
          <w:bCs/>
        </w:rPr>
        <w:t>Force Majeure</w:t>
      </w:r>
      <w:r w:rsidRPr="00344EC6">
        <w:rPr>
          <w:rFonts w:cs="Arial"/>
        </w:rPr>
        <w:t xml:space="preserve">, a written notice describing the </w:t>
      </w:r>
      <w:r w:rsidRPr="00965C69">
        <w:rPr>
          <w:rFonts w:cs="Arial"/>
          <w:bCs/>
        </w:rPr>
        <w:t>Force Majeure</w:t>
      </w:r>
      <w:r w:rsidRPr="00344EC6">
        <w:rPr>
          <w:rFonts w:cs="Arial"/>
        </w:rPr>
        <w:t xml:space="preserve"> (including, without limitation, the nature of the occurrence and its expected duration) and the obligations which it is prevented from performing and shall continue to furnish regular reports with respect thereto to the other </w:t>
      </w:r>
      <w:r w:rsidRPr="00965C69">
        <w:rPr>
          <w:rFonts w:cs="Arial"/>
          <w:bCs/>
        </w:rPr>
        <w:t>Parties</w:t>
      </w:r>
      <w:r w:rsidRPr="00344EC6">
        <w:rPr>
          <w:rFonts w:cs="Arial"/>
        </w:rPr>
        <w:t xml:space="preserve"> during the period of </w:t>
      </w:r>
      <w:r w:rsidRPr="00965C69">
        <w:rPr>
          <w:rFonts w:cs="Arial"/>
          <w:bCs/>
        </w:rPr>
        <w:t>Force Majeure</w:t>
      </w:r>
      <w:r w:rsidRPr="00E07531">
        <w:rPr>
          <w:rFonts w:cs="Arial"/>
        </w:rPr>
        <w:t>.</w:t>
      </w:r>
    </w:p>
    <w:p w14:paraId="29DB80C7" w14:textId="072B5F6C" w:rsidR="00B967BB" w:rsidRPr="00E07531" w:rsidRDefault="00344EC6" w:rsidP="001D773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jc w:val="both"/>
        <w:rPr>
          <w:rFonts w:cs="Arial"/>
        </w:rPr>
      </w:pPr>
      <w:r w:rsidRPr="00E07531">
        <w:rPr>
          <w:rFonts w:cs="Arial"/>
        </w:rPr>
        <w:t xml:space="preserve">As soon as is reasonably practicable, following an event or circumstance of </w:t>
      </w:r>
      <w:r w:rsidRPr="00965C69">
        <w:rPr>
          <w:rFonts w:cs="Arial"/>
          <w:bCs/>
        </w:rPr>
        <w:t>Force Majeure</w:t>
      </w:r>
      <w:r w:rsidRPr="00344EC6">
        <w:rPr>
          <w:rFonts w:cs="Arial"/>
        </w:rPr>
        <w:t xml:space="preserve">, the </w:t>
      </w:r>
      <w:r w:rsidRPr="00965C69">
        <w:rPr>
          <w:rFonts w:cs="Arial"/>
          <w:bCs/>
        </w:rPr>
        <w:t>Parties</w:t>
      </w:r>
      <w:r w:rsidRPr="00344EC6">
        <w:rPr>
          <w:rFonts w:cs="Arial"/>
        </w:rPr>
        <w:t xml:space="preserve"> shall discuss how best to continue their respective obligations as set out in this </w:t>
      </w:r>
      <w:r w:rsidRPr="00965C69">
        <w:rPr>
          <w:rFonts w:cs="Arial"/>
          <w:bCs/>
        </w:rPr>
        <w:t>Agreement</w:t>
      </w:r>
      <w:r w:rsidRPr="00344EC6">
        <w:rPr>
          <w:rFonts w:cs="Arial"/>
        </w:rPr>
        <w:t>.</w:t>
      </w:r>
    </w:p>
    <w:p w14:paraId="63096FAF" w14:textId="6C612A47" w:rsidR="00344EC6" w:rsidRPr="00E07531" w:rsidRDefault="00344EC6" w:rsidP="00344EC6">
      <w:pPr>
        <w:pStyle w:val="ListParagraph"/>
        <w:widowControl w:val="0"/>
        <w:numPr>
          <w:ilvl w:val="1"/>
          <w:numId w:val="12"/>
        </w:numPr>
        <w:tabs>
          <w:tab w:val="left" w:pos="-1440"/>
          <w:tab w:val="left" w:pos="-720"/>
          <w:tab w:val="left" w:pos="0"/>
          <w:tab w:val="left" w:pos="851"/>
          <w:tab w:val="left" w:pos="1569"/>
          <w:tab w:val="left" w:pos="2746"/>
          <w:tab w:val="left" w:pos="3793"/>
          <w:tab w:val="left" w:pos="4970"/>
          <w:tab w:val="left" w:pos="6801"/>
        </w:tabs>
        <w:spacing w:before="120" w:after="120" w:line="276" w:lineRule="auto"/>
        <w:jc w:val="both"/>
        <w:rPr>
          <w:rFonts w:cs="Arial"/>
        </w:rPr>
      </w:pPr>
      <w:r w:rsidRPr="00E07531">
        <w:rPr>
          <w:rFonts w:cs="Arial"/>
        </w:rPr>
        <w:t xml:space="preserve">For the avoidance of doubt the non-performance of </w:t>
      </w:r>
      <w:r>
        <w:rPr>
          <w:rFonts w:cs="Arial"/>
        </w:rPr>
        <w:t>any</w:t>
      </w:r>
      <w:r w:rsidRPr="00E07531">
        <w:rPr>
          <w:rFonts w:cs="Arial"/>
        </w:rPr>
        <w:t xml:space="preserve"> </w:t>
      </w:r>
      <w:r w:rsidRPr="00965C69">
        <w:rPr>
          <w:rFonts w:cs="Arial"/>
          <w:bCs/>
        </w:rPr>
        <w:t>Party</w:t>
      </w:r>
      <w:r w:rsidRPr="00344EC6">
        <w:rPr>
          <w:rFonts w:cs="Arial"/>
        </w:rPr>
        <w:t>’</w:t>
      </w:r>
      <w:r w:rsidRPr="00E07531">
        <w:rPr>
          <w:rFonts w:cs="Arial"/>
        </w:rPr>
        <w:t xml:space="preserve">s obligations pursuant to this </w:t>
      </w:r>
      <w:r w:rsidRPr="00965C69">
        <w:rPr>
          <w:rFonts w:cs="Arial"/>
          <w:bCs/>
        </w:rPr>
        <w:t>Agreement</w:t>
      </w:r>
      <w:r w:rsidRPr="00344EC6">
        <w:rPr>
          <w:rFonts w:cs="Arial"/>
        </w:rPr>
        <w:t xml:space="preserve"> arising prior to the event or circumstance of </w:t>
      </w:r>
      <w:r w:rsidRPr="00965C69">
        <w:rPr>
          <w:rFonts w:cs="Arial"/>
          <w:bCs/>
        </w:rPr>
        <w:t>Force Majeure</w:t>
      </w:r>
      <w:r w:rsidRPr="00344EC6">
        <w:rPr>
          <w:rFonts w:cs="Arial"/>
        </w:rPr>
        <w:t xml:space="preserve">, shall not be excused as a result of the event or circumstance of </w:t>
      </w:r>
      <w:r w:rsidRPr="00965C69">
        <w:rPr>
          <w:rFonts w:cs="Arial"/>
          <w:bCs/>
        </w:rPr>
        <w:t>Force Majeure</w:t>
      </w:r>
      <w:r w:rsidRPr="00E07531">
        <w:rPr>
          <w:rFonts w:cs="Arial"/>
        </w:rPr>
        <w:t>.</w:t>
      </w:r>
    </w:p>
    <w:p w14:paraId="6D523861" w14:textId="4BADAF98" w:rsidR="000314EF" w:rsidRPr="0065486C" w:rsidRDefault="000314EF" w:rsidP="0004080A">
      <w:pPr>
        <w:pStyle w:val="Heading3"/>
        <w:numPr>
          <w:ilvl w:val="0"/>
          <w:numId w:val="12"/>
        </w:numPr>
        <w:spacing w:before="240" w:after="120"/>
        <w:jc w:val="both"/>
        <w:rPr>
          <w:rFonts w:asciiTheme="minorHAnsi" w:eastAsiaTheme="minorHAnsi" w:hAnsiTheme="minorHAnsi" w:cs="Arial"/>
          <w:b/>
          <w:sz w:val="22"/>
          <w:szCs w:val="22"/>
          <w:u w:val="none"/>
        </w:rPr>
      </w:pPr>
      <w:r w:rsidRPr="0065486C">
        <w:rPr>
          <w:rFonts w:asciiTheme="minorHAnsi" w:eastAsiaTheme="minorHAnsi" w:hAnsiTheme="minorHAnsi" w:cs="Arial"/>
          <w:b/>
          <w:sz w:val="22"/>
          <w:szCs w:val="22"/>
          <w:u w:val="none"/>
        </w:rPr>
        <w:t>NO ANNOUNCEMENT</w:t>
      </w:r>
      <w:bookmarkEnd w:id="100"/>
      <w:bookmarkEnd w:id="101"/>
    </w:p>
    <w:p w14:paraId="0649D528" w14:textId="0F1B186D" w:rsidR="000314EF" w:rsidRDefault="000314EF" w:rsidP="00965C69">
      <w:pPr>
        <w:pStyle w:val="ListParagraph"/>
        <w:numPr>
          <w:ilvl w:val="1"/>
          <w:numId w:val="12"/>
        </w:numPr>
        <w:spacing w:after="120" w:line="252" w:lineRule="auto"/>
        <w:ind w:left="715" w:hanging="431"/>
        <w:rPr>
          <w:rFonts w:cs="Arial"/>
        </w:rPr>
      </w:pPr>
      <w:r>
        <w:rPr>
          <w:rFonts w:cs="Arial"/>
        </w:rPr>
        <w:t>The</w:t>
      </w:r>
      <w:r w:rsidRPr="000314EF">
        <w:rPr>
          <w:rFonts w:cs="Arial"/>
        </w:rPr>
        <w:t xml:space="preserve"> Provider agrees that</w:t>
      </w:r>
      <w:r>
        <w:rPr>
          <w:rFonts w:cs="Arial"/>
        </w:rPr>
        <w:t>,</w:t>
      </w:r>
      <w:r w:rsidRPr="000314EF">
        <w:rPr>
          <w:rFonts w:cs="Arial"/>
        </w:rPr>
        <w:t xml:space="preserve"> except as provided in </w:t>
      </w:r>
      <w:r>
        <w:rPr>
          <w:rFonts w:cs="Arial"/>
        </w:rPr>
        <w:t>c</w:t>
      </w:r>
      <w:r w:rsidRPr="000314EF">
        <w:rPr>
          <w:rFonts w:cs="Arial"/>
        </w:rPr>
        <w:t xml:space="preserve">lause </w:t>
      </w:r>
      <w:r w:rsidR="00807D51" w:rsidRPr="000314EF">
        <w:rPr>
          <w:rFonts w:cs="Arial"/>
        </w:rPr>
        <w:t>[</w:t>
      </w:r>
      <w:r w:rsidR="00807D51">
        <w:rPr>
          <w:rFonts w:cs="Arial"/>
        </w:rPr>
        <w:t>13.2</w:t>
      </w:r>
      <w:r w:rsidRPr="000314EF">
        <w:rPr>
          <w:rFonts w:cs="Arial"/>
        </w:rPr>
        <w:t xml:space="preserve">] </w:t>
      </w:r>
      <w:r>
        <w:rPr>
          <w:rFonts w:cs="Arial"/>
        </w:rPr>
        <w:t xml:space="preserve">of the General Terms and Conditions, </w:t>
      </w:r>
      <w:r w:rsidRPr="000314EF">
        <w:rPr>
          <w:rFonts w:cs="Arial"/>
        </w:rPr>
        <w:t xml:space="preserve">it shall not make any public announcement or statement regarding the subject matter of this </w:t>
      </w:r>
      <w:r>
        <w:rPr>
          <w:rFonts w:cs="Arial"/>
        </w:rPr>
        <w:t>Agreement</w:t>
      </w:r>
      <w:r w:rsidRPr="000314EF">
        <w:rPr>
          <w:rFonts w:cs="Arial"/>
        </w:rPr>
        <w:t xml:space="preserve"> and/or the status of the </w:t>
      </w:r>
      <w:r>
        <w:rPr>
          <w:rFonts w:cs="Arial"/>
        </w:rPr>
        <w:t>Contracted Anchor Plant</w:t>
      </w:r>
      <w:r w:rsidRPr="000314EF">
        <w:rPr>
          <w:rFonts w:cs="Arial"/>
        </w:rPr>
        <w:t xml:space="preserve"> and this </w:t>
      </w:r>
      <w:r>
        <w:rPr>
          <w:rFonts w:cs="Arial"/>
        </w:rPr>
        <w:t>clause</w:t>
      </w:r>
      <w:r w:rsidRPr="000314EF">
        <w:rPr>
          <w:rFonts w:cs="Arial"/>
        </w:rPr>
        <w:t xml:space="preserve"> shall continue to bind the Provider after termination or expiry of this </w:t>
      </w:r>
      <w:r>
        <w:rPr>
          <w:rFonts w:cs="Arial"/>
        </w:rPr>
        <w:t>Agreement</w:t>
      </w:r>
      <w:r w:rsidRPr="000314EF">
        <w:rPr>
          <w:rFonts w:cs="Arial"/>
        </w:rPr>
        <w:t xml:space="preserve"> for whatever reason.</w:t>
      </w:r>
    </w:p>
    <w:p w14:paraId="107F9272" w14:textId="33D19503" w:rsidR="009C143C" w:rsidRPr="00A34769" w:rsidRDefault="009C143C" w:rsidP="009C143C">
      <w:pPr>
        <w:pStyle w:val="Heading3"/>
        <w:numPr>
          <w:ilvl w:val="0"/>
          <w:numId w:val="12"/>
        </w:numPr>
        <w:spacing w:before="240" w:after="120"/>
        <w:jc w:val="both"/>
        <w:rPr>
          <w:rFonts w:cs="Arial"/>
          <w:b/>
        </w:rPr>
      </w:pPr>
      <w:r w:rsidRPr="00A34769">
        <w:rPr>
          <w:rFonts w:eastAsiaTheme="minorHAnsi" w:cs="Arial"/>
        </w:rPr>
        <w:tab/>
      </w:r>
      <w:r w:rsidR="00661224" w:rsidRPr="0065486C">
        <w:rPr>
          <w:rFonts w:asciiTheme="minorHAnsi" w:eastAsiaTheme="minorHAnsi" w:hAnsiTheme="minorHAnsi" w:cs="Arial"/>
          <w:b/>
          <w:sz w:val="22"/>
          <w:szCs w:val="22"/>
          <w:u w:val="none"/>
        </w:rPr>
        <w:t>LIABILITY, INDEMNITY AND INSURANCE</w:t>
      </w:r>
      <w:r w:rsidR="00965C69">
        <w:rPr>
          <w:rStyle w:val="FootnoteReference"/>
          <w:rFonts w:eastAsiaTheme="minorHAnsi" w:cs="Arial"/>
        </w:rPr>
        <w:footnoteReference w:id="4"/>
      </w:r>
    </w:p>
    <w:p w14:paraId="0921CC13" w14:textId="77777777" w:rsidR="009C143C" w:rsidRPr="00A34769" w:rsidRDefault="009C143C" w:rsidP="009C143C">
      <w:pPr>
        <w:pStyle w:val="ListParagraph"/>
        <w:numPr>
          <w:ilvl w:val="1"/>
          <w:numId w:val="12"/>
        </w:numPr>
        <w:spacing w:after="120" w:line="252" w:lineRule="auto"/>
        <w:rPr>
          <w:rFonts w:cs="Arial"/>
        </w:rPr>
      </w:pPr>
      <w:r>
        <w:rPr>
          <w:rFonts w:cs="Arial"/>
        </w:rPr>
        <w:t xml:space="preserve">Paragraph 11 of the General Terms </w:t>
      </w:r>
      <w:r w:rsidRPr="00DF3E9B">
        <w:rPr>
          <w:rFonts w:cs="Arial"/>
        </w:rPr>
        <w:t>and Conditions shall apply as if set out in full herein.</w:t>
      </w:r>
    </w:p>
    <w:p w14:paraId="709EB244" w14:textId="5C1BA647" w:rsidR="009C143C" w:rsidRPr="00A34769" w:rsidRDefault="009C143C" w:rsidP="009C143C">
      <w:pPr>
        <w:pStyle w:val="Heading3"/>
        <w:numPr>
          <w:ilvl w:val="0"/>
          <w:numId w:val="12"/>
        </w:numPr>
        <w:spacing w:before="240" w:after="120"/>
        <w:jc w:val="both"/>
        <w:rPr>
          <w:rFonts w:cs="Arial"/>
          <w:b/>
        </w:rPr>
      </w:pPr>
      <w:r w:rsidRPr="00A34769">
        <w:rPr>
          <w:rFonts w:eastAsiaTheme="minorHAnsi" w:cs="Arial"/>
        </w:rPr>
        <w:tab/>
      </w:r>
      <w:r w:rsidR="00661224" w:rsidRPr="0065486C">
        <w:rPr>
          <w:rFonts w:asciiTheme="minorHAnsi" w:eastAsiaTheme="minorHAnsi" w:hAnsiTheme="minorHAnsi" w:cs="Arial"/>
          <w:b/>
          <w:sz w:val="22"/>
          <w:szCs w:val="22"/>
          <w:u w:val="none"/>
        </w:rPr>
        <w:t>RECORDS AND AUDITS</w:t>
      </w:r>
    </w:p>
    <w:p w14:paraId="1329D1D8" w14:textId="77777777" w:rsidR="009C143C" w:rsidRPr="00DF3E9B" w:rsidRDefault="009C143C" w:rsidP="009C143C">
      <w:pPr>
        <w:pStyle w:val="ListParagraph"/>
        <w:numPr>
          <w:ilvl w:val="1"/>
          <w:numId w:val="12"/>
        </w:numPr>
        <w:spacing w:after="120" w:line="252" w:lineRule="auto"/>
        <w:rPr>
          <w:rFonts w:cs="Arial"/>
        </w:rPr>
      </w:pPr>
      <w:r>
        <w:rPr>
          <w:rFonts w:cs="Arial"/>
        </w:rPr>
        <w:t xml:space="preserve">Paragraph 5 of the General </w:t>
      </w:r>
      <w:r w:rsidRPr="00DF3E9B">
        <w:rPr>
          <w:rFonts w:cs="Arial"/>
        </w:rPr>
        <w:t>Terms and Conditions shall apply as if set out in full herein.</w:t>
      </w:r>
    </w:p>
    <w:p w14:paraId="04246801" w14:textId="0955BFCA" w:rsidR="009C143C" w:rsidRPr="0041497E" w:rsidRDefault="009C143C" w:rsidP="009C143C">
      <w:pPr>
        <w:pStyle w:val="Heading3"/>
        <w:numPr>
          <w:ilvl w:val="0"/>
          <w:numId w:val="12"/>
        </w:numPr>
        <w:spacing w:before="240" w:after="120"/>
        <w:jc w:val="both"/>
        <w:rPr>
          <w:rFonts w:cs="Arial"/>
        </w:rPr>
      </w:pPr>
      <w:r w:rsidRPr="00DF3E9B">
        <w:rPr>
          <w:rFonts w:eastAsiaTheme="minorHAnsi" w:cs="Arial"/>
        </w:rPr>
        <w:tab/>
      </w:r>
      <w:r w:rsidR="00661224" w:rsidRPr="0065486C">
        <w:rPr>
          <w:rFonts w:asciiTheme="minorHAnsi" w:eastAsiaTheme="minorHAnsi" w:hAnsiTheme="minorHAnsi" w:cs="Arial"/>
          <w:b/>
          <w:sz w:val="22"/>
          <w:szCs w:val="22"/>
          <w:u w:val="none"/>
        </w:rPr>
        <w:t>ASSIGNMENT</w:t>
      </w:r>
      <w:r w:rsidR="00BA59B9">
        <w:rPr>
          <w:rStyle w:val="FootnoteReference"/>
          <w:rFonts w:eastAsiaTheme="minorHAnsi" w:cs="Arial"/>
        </w:rPr>
        <w:footnoteReference w:id="5"/>
      </w:r>
    </w:p>
    <w:p w14:paraId="03B6AD62" w14:textId="77777777" w:rsidR="009C143C" w:rsidRDefault="009C143C" w:rsidP="009C143C">
      <w:pPr>
        <w:pStyle w:val="ListParagraph"/>
        <w:numPr>
          <w:ilvl w:val="1"/>
          <w:numId w:val="12"/>
        </w:numPr>
        <w:spacing w:after="120" w:line="252" w:lineRule="auto"/>
        <w:rPr>
          <w:rFonts w:cs="Arial"/>
        </w:rPr>
      </w:pPr>
      <w:r>
        <w:rPr>
          <w:rFonts w:cs="Arial"/>
        </w:rPr>
        <w:t xml:space="preserve">Paragraph </w:t>
      </w:r>
      <w:r w:rsidRPr="00DF3E9B">
        <w:rPr>
          <w:rFonts w:cs="Arial"/>
        </w:rPr>
        <w:t xml:space="preserve">12 of the </w:t>
      </w:r>
      <w:r>
        <w:rPr>
          <w:rFonts w:cs="Arial"/>
        </w:rPr>
        <w:t xml:space="preserve">General </w:t>
      </w:r>
      <w:r w:rsidRPr="00DF3E9B">
        <w:rPr>
          <w:rFonts w:cs="Arial"/>
        </w:rPr>
        <w:t>Terms and Conditions shall apply as if set out in full herein.</w:t>
      </w:r>
    </w:p>
    <w:p w14:paraId="122632DD" w14:textId="7C26CD27" w:rsidR="009C143C" w:rsidRPr="0041497E" w:rsidRDefault="009C143C" w:rsidP="009C143C">
      <w:pPr>
        <w:pStyle w:val="Heading3"/>
        <w:numPr>
          <w:ilvl w:val="0"/>
          <w:numId w:val="12"/>
        </w:numPr>
        <w:spacing w:before="240" w:after="120"/>
        <w:jc w:val="both"/>
        <w:rPr>
          <w:rFonts w:cs="Arial"/>
        </w:rPr>
      </w:pPr>
      <w:r w:rsidRPr="00DF3E9B">
        <w:rPr>
          <w:rFonts w:eastAsiaTheme="minorHAnsi" w:cs="Arial"/>
        </w:rPr>
        <w:t xml:space="preserve"> </w:t>
      </w:r>
      <w:r w:rsidR="00661224" w:rsidRPr="0065486C">
        <w:rPr>
          <w:rFonts w:asciiTheme="minorHAnsi" w:eastAsiaTheme="minorHAnsi" w:hAnsiTheme="minorHAnsi" w:cs="Arial"/>
          <w:b/>
          <w:sz w:val="22"/>
          <w:szCs w:val="22"/>
          <w:u w:val="none"/>
        </w:rPr>
        <w:t>CONFIDENTIALITY</w:t>
      </w:r>
      <w:r w:rsidR="00BA59B9">
        <w:rPr>
          <w:rStyle w:val="FootnoteReference"/>
          <w:rFonts w:eastAsiaTheme="minorHAnsi" w:cs="Arial"/>
        </w:rPr>
        <w:footnoteReference w:id="6"/>
      </w:r>
    </w:p>
    <w:p w14:paraId="5E7A0CD8" w14:textId="11F0A9F0" w:rsidR="009C143C" w:rsidRPr="00DF3E9B" w:rsidRDefault="009C143C" w:rsidP="009C143C">
      <w:pPr>
        <w:pStyle w:val="ListParagraph"/>
        <w:numPr>
          <w:ilvl w:val="1"/>
          <w:numId w:val="12"/>
        </w:numPr>
        <w:spacing w:after="120" w:line="252" w:lineRule="auto"/>
        <w:rPr>
          <w:rFonts w:cs="Arial"/>
        </w:rPr>
      </w:pPr>
      <w:r>
        <w:rPr>
          <w:rFonts w:cs="Arial"/>
        </w:rPr>
        <w:t xml:space="preserve">The provisions of paragraph </w:t>
      </w:r>
      <w:r w:rsidR="00965C69" w:rsidRPr="00DF3E9B">
        <w:rPr>
          <w:rFonts w:cs="Arial"/>
        </w:rPr>
        <w:t>1</w:t>
      </w:r>
      <w:r w:rsidR="00965C69">
        <w:rPr>
          <w:rFonts w:cs="Arial"/>
        </w:rPr>
        <w:t>3</w:t>
      </w:r>
      <w:r w:rsidR="00965C69" w:rsidRPr="00DF3E9B">
        <w:rPr>
          <w:rFonts w:cs="Arial"/>
        </w:rPr>
        <w:t xml:space="preserve"> </w:t>
      </w:r>
      <w:r w:rsidRPr="00DF3E9B">
        <w:rPr>
          <w:rFonts w:cs="Arial"/>
        </w:rPr>
        <w:t xml:space="preserve">of the </w:t>
      </w:r>
      <w:r>
        <w:rPr>
          <w:rFonts w:cs="Arial"/>
        </w:rPr>
        <w:t xml:space="preserve">General </w:t>
      </w:r>
      <w:r w:rsidRPr="00DF3E9B">
        <w:rPr>
          <w:rFonts w:cs="Arial"/>
        </w:rPr>
        <w:t>Terms and Conditions shall apply as if set out in full herein.</w:t>
      </w:r>
    </w:p>
    <w:p w14:paraId="0B4B9C07" w14:textId="503816CE" w:rsidR="009C143C" w:rsidRPr="0041497E" w:rsidRDefault="009C143C" w:rsidP="009C143C">
      <w:pPr>
        <w:pStyle w:val="Heading3"/>
        <w:numPr>
          <w:ilvl w:val="0"/>
          <w:numId w:val="12"/>
        </w:numPr>
        <w:spacing w:before="240" w:after="120"/>
        <w:jc w:val="both"/>
        <w:rPr>
          <w:rFonts w:cs="Arial"/>
        </w:rPr>
      </w:pPr>
      <w:r w:rsidRPr="00DF3E9B">
        <w:rPr>
          <w:rFonts w:eastAsiaTheme="minorHAnsi" w:cs="Arial"/>
        </w:rPr>
        <w:lastRenderedPageBreak/>
        <w:tab/>
      </w:r>
      <w:r w:rsidR="00661224" w:rsidRPr="0065486C">
        <w:rPr>
          <w:rFonts w:asciiTheme="minorHAnsi" w:eastAsiaTheme="minorHAnsi" w:hAnsiTheme="minorHAnsi" w:cs="Arial"/>
          <w:b/>
          <w:sz w:val="22"/>
          <w:szCs w:val="22"/>
          <w:u w:val="none"/>
        </w:rPr>
        <w:t>INTELLECTUAL PROPERTY RIGHTS</w:t>
      </w:r>
    </w:p>
    <w:p w14:paraId="6EAD7F0C" w14:textId="77777777" w:rsidR="009C143C" w:rsidRPr="00DF3E9B" w:rsidRDefault="009C143C" w:rsidP="009C143C">
      <w:pPr>
        <w:pStyle w:val="ListParagraph"/>
        <w:numPr>
          <w:ilvl w:val="1"/>
          <w:numId w:val="12"/>
        </w:numPr>
        <w:spacing w:after="120" w:line="252" w:lineRule="auto"/>
        <w:rPr>
          <w:rFonts w:cs="Arial"/>
        </w:rPr>
      </w:pPr>
      <w:r>
        <w:rPr>
          <w:rFonts w:cs="Arial"/>
        </w:rPr>
        <w:t xml:space="preserve">The provisions of paragraph </w:t>
      </w:r>
      <w:r w:rsidRPr="00DF3E9B">
        <w:rPr>
          <w:rFonts w:cs="Arial"/>
        </w:rPr>
        <w:t xml:space="preserve">14 of the </w:t>
      </w:r>
      <w:r>
        <w:rPr>
          <w:rFonts w:cs="Arial"/>
        </w:rPr>
        <w:t xml:space="preserve">General </w:t>
      </w:r>
      <w:r w:rsidRPr="00DF3E9B">
        <w:rPr>
          <w:rFonts w:cs="Arial"/>
        </w:rPr>
        <w:t>Terms and Conditions shall apply to all Intellectual Property Rights owned by or licensed to either Party as if set out in full herein.</w:t>
      </w:r>
    </w:p>
    <w:p w14:paraId="10EFECA5" w14:textId="122932A0" w:rsidR="009C143C" w:rsidRPr="00DF3E9B" w:rsidRDefault="00661224" w:rsidP="009C143C">
      <w:pPr>
        <w:pStyle w:val="Heading3"/>
        <w:numPr>
          <w:ilvl w:val="0"/>
          <w:numId w:val="12"/>
        </w:numPr>
        <w:spacing w:before="240" w:after="120"/>
        <w:jc w:val="both"/>
        <w:rPr>
          <w:rFonts w:cs="Arial"/>
        </w:rPr>
      </w:pPr>
      <w:r w:rsidRPr="0065486C">
        <w:rPr>
          <w:rFonts w:asciiTheme="minorHAnsi" w:eastAsiaTheme="minorHAnsi" w:hAnsiTheme="minorHAnsi" w:cs="Arial"/>
          <w:b/>
          <w:sz w:val="22"/>
          <w:szCs w:val="22"/>
          <w:u w:val="none"/>
        </w:rPr>
        <w:t>DATA PROTECTION</w:t>
      </w:r>
    </w:p>
    <w:p w14:paraId="5F561E07" w14:textId="77777777" w:rsidR="009C143C" w:rsidRPr="00DF3E9B" w:rsidRDefault="009C143C" w:rsidP="009C143C">
      <w:pPr>
        <w:pStyle w:val="ListParagraph"/>
        <w:numPr>
          <w:ilvl w:val="1"/>
          <w:numId w:val="12"/>
        </w:numPr>
        <w:spacing w:after="120" w:line="252" w:lineRule="auto"/>
        <w:rPr>
          <w:rFonts w:cs="Arial"/>
        </w:rPr>
      </w:pPr>
      <w:r w:rsidRPr="00DF3E9B">
        <w:rPr>
          <w:rFonts w:cs="Arial"/>
        </w:rPr>
        <w:t xml:space="preserve">The provisions of </w:t>
      </w:r>
      <w:r>
        <w:rPr>
          <w:rFonts w:cs="Arial"/>
        </w:rPr>
        <w:t xml:space="preserve">paragraph </w:t>
      </w:r>
      <w:r w:rsidRPr="00DF3E9B">
        <w:rPr>
          <w:rFonts w:cs="Arial"/>
        </w:rPr>
        <w:t xml:space="preserve">15 of the </w:t>
      </w:r>
      <w:r>
        <w:rPr>
          <w:rFonts w:cs="Arial"/>
        </w:rPr>
        <w:t xml:space="preserve">General </w:t>
      </w:r>
      <w:r w:rsidRPr="00DF3E9B">
        <w:rPr>
          <w:rFonts w:cs="Arial"/>
        </w:rPr>
        <w:t>Terms and Conditions shall apply as if set out in full herein.</w:t>
      </w:r>
    </w:p>
    <w:p w14:paraId="05CAD334" w14:textId="61D492B9" w:rsidR="009C143C" w:rsidRPr="00DF3E9B" w:rsidRDefault="00661224" w:rsidP="009C143C">
      <w:pPr>
        <w:pStyle w:val="Heading3"/>
        <w:numPr>
          <w:ilvl w:val="0"/>
          <w:numId w:val="12"/>
        </w:numPr>
        <w:spacing w:before="240" w:after="120"/>
        <w:jc w:val="both"/>
        <w:rPr>
          <w:rFonts w:cs="Arial"/>
        </w:rPr>
      </w:pPr>
      <w:r w:rsidRPr="0065486C">
        <w:rPr>
          <w:rFonts w:asciiTheme="minorHAnsi" w:eastAsiaTheme="minorHAnsi" w:hAnsiTheme="minorHAnsi" w:cs="Arial"/>
          <w:b/>
          <w:sz w:val="22"/>
          <w:szCs w:val="22"/>
          <w:u w:val="none"/>
        </w:rPr>
        <w:t>MODERN SLAVERY, ANTI-BRIBERY AND LIVING WAGE</w:t>
      </w:r>
    </w:p>
    <w:p w14:paraId="51153181" w14:textId="77777777" w:rsidR="009C143C" w:rsidRDefault="009C143C" w:rsidP="009C143C">
      <w:pPr>
        <w:pStyle w:val="ListParagraph"/>
        <w:numPr>
          <w:ilvl w:val="1"/>
          <w:numId w:val="12"/>
        </w:numPr>
        <w:spacing w:after="120" w:line="252" w:lineRule="auto"/>
        <w:rPr>
          <w:rFonts w:cs="Arial"/>
        </w:rPr>
      </w:pPr>
      <w:r>
        <w:rPr>
          <w:rFonts w:cs="Arial"/>
        </w:rPr>
        <w:t xml:space="preserve">The provisions of paragraph </w:t>
      </w:r>
      <w:r w:rsidRPr="00DF3E9B">
        <w:rPr>
          <w:rFonts w:cs="Arial"/>
        </w:rPr>
        <w:t xml:space="preserve">16 of the </w:t>
      </w:r>
      <w:r>
        <w:rPr>
          <w:rFonts w:cs="Arial"/>
        </w:rPr>
        <w:t xml:space="preserve">General </w:t>
      </w:r>
      <w:r w:rsidRPr="00DF3E9B">
        <w:rPr>
          <w:rFonts w:cs="Arial"/>
        </w:rPr>
        <w:t>Terms and Conditions shall apply as if set out in full herein</w:t>
      </w:r>
      <w:r>
        <w:rPr>
          <w:rFonts w:cs="Arial"/>
        </w:rPr>
        <w:t>.</w:t>
      </w:r>
    </w:p>
    <w:p w14:paraId="351903DF" w14:textId="2C76E539" w:rsidR="009C143C" w:rsidRPr="0065486C" w:rsidRDefault="00661224" w:rsidP="009C143C">
      <w:pPr>
        <w:pStyle w:val="Heading3"/>
        <w:numPr>
          <w:ilvl w:val="0"/>
          <w:numId w:val="12"/>
        </w:numPr>
        <w:spacing w:before="240" w:after="120"/>
        <w:jc w:val="both"/>
        <w:rPr>
          <w:rFonts w:asciiTheme="minorHAnsi" w:eastAsiaTheme="minorHAnsi" w:hAnsiTheme="minorHAnsi" w:cs="Arial"/>
          <w:b/>
          <w:sz w:val="22"/>
          <w:szCs w:val="22"/>
          <w:u w:val="none"/>
        </w:rPr>
      </w:pPr>
      <w:bookmarkStart w:id="102" w:name="_Ref89269500"/>
      <w:r w:rsidRPr="0065486C">
        <w:rPr>
          <w:rFonts w:asciiTheme="minorHAnsi" w:eastAsiaTheme="minorHAnsi" w:hAnsiTheme="minorHAnsi" w:cs="Arial"/>
          <w:b/>
          <w:sz w:val="22"/>
          <w:szCs w:val="22"/>
          <w:u w:val="none"/>
        </w:rPr>
        <w:t>NOTICES</w:t>
      </w:r>
      <w:bookmarkEnd w:id="102"/>
    </w:p>
    <w:p w14:paraId="1BB64BF8" w14:textId="77777777" w:rsidR="009C143C" w:rsidRDefault="009C143C" w:rsidP="009C143C">
      <w:pPr>
        <w:pStyle w:val="ListParagraph"/>
        <w:numPr>
          <w:ilvl w:val="1"/>
          <w:numId w:val="12"/>
        </w:numPr>
        <w:spacing w:after="120" w:line="252" w:lineRule="auto"/>
        <w:ind w:left="715" w:hanging="431"/>
        <w:rPr>
          <w:rFonts w:cs="Arial"/>
        </w:rPr>
      </w:pPr>
      <w:bookmarkStart w:id="103" w:name="_Ref89241841"/>
      <w:r>
        <w:rPr>
          <w:rFonts w:cs="Arial"/>
        </w:rPr>
        <w:t xml:space="preserve">Paragraph </w:t>
      </w:r>
      <w:r w:rsidRPr="00DF3E9B">
        <w:rPr>
          <w:rFonts w:cs="Arial"/>
        </w:rPr>
        <w:t xml:space="preserve">17 of the </w:t>
      </w:r>
      <w:r>
        <w:rPr>
          <w:rFonts w:cs="Arial"/>
        </w:rPr>
        <w:t xml:space="preserve">General </w:t>
      </w:r>
      <w:r w:rsidRPr="00DF3E9B">
        <w:rPr>
          <w:rFonts w:cs="Arial"/>
        </w:rPr>
        <w:t>Terms and Conditions shall apply to any notice required to be submitted as if set out in full herein.</w:t>
      </w:r>
      <w:bookmarkEnd w:id="103"/>
      <w:r w:rsidRPr="00DF3E9B">
        <w:rPr>
          <w:rFonts w:cs="Arial"/>
        </w:rPr>
        <w:t xml:space="preserve"> </w:t>
      </w:r>
    </w:p>
    <w:p w14:paraId="3B8D2749" w14:textId="77777777" w:rsidR="009C143C" w:rsidRPr="00DF3E9B" w:rsidRDefault="009C143C" w:rsidP="009C143C">
      <w:pPr>
        <w:pStyle w:val="ListParagraph"/>
        <w:numPr>
          <w:ilvl w:val="1"/>
          <w:numId w:val="12"/>
        </w:numPr>
        <w:spacing w:after="120" w:line="252" w:lineRule="auto"/>
        <w:rPr>
          <w:rFonts w:cs="Arial"/>
        </w:rPr>
      </w:pPr>
      <w:r>
        <w:rPr>
          <w:rFonts w:cs="Arial"/>
        </w:rPr>
        <w:t xml:space="preserve">For the purposes of Clause </w:t>
      </w:r>
      <w:r>
        <w:rPr>
          <w:rFonts w:cs="Arial"/>
        </w:rPr>
        <w:fldChar w:fldCharType="begin"/>
      </w:r>
      <w:r>
        <w:rPr>
          <w:rFonts w:cs="Arial"/>
        </w:rPr>
        <w:instrText xml:space="preserve"> REF _Ref89241841 \r \h </w:instrText>
      </w:r>
      <w:r>
        <w:rPr>
          <w:rFonts w:cs="Arial"/>
        </w:rPr>
      </w:r>
      <w:r>
        <w:rPr>
          <w:rFonts w:cs="Arial"/>
        </w:rPr>
        <w:fldChar w:fldCharType="separate"/>
      </w:r>
      <w:r>
        <w:rPr>
          <w:rFonts w:cs="Arial"/>
        </w:rPr>
        <w:t>25.1</w:t>
      </w:r>
      <w:r>
        <w:rPr>
          <w:rFonts w:cs="Arial"/>
        </w:rPr>
        <w:fldChar w:fldCharType="end"/>
      </w:r>
      <w:r>
        <w:rPr>
          <w:rFonts w:cs="Arial"/>
        </w:rPr>
        <w:t>, the contact details and addresses of each Party shall be those set out in the Contract Form or as otherwise notified from time to time by that Party to the other Parties.</w:t>
      </w:r>
    </w:p>
    <w:p w14:paraId="3128EC38" w14:textId="1A1FA095" w:rsidR="009C143C" w:rsidRPr="00DF3E9B" w:rsidRDefault="00661224" w:rsidP="009C143C">
      <w:pPr>
        <w:pStyle w:val="Heading3"/>
        <w:numPr>
          <w:ilvl w:val="0"/>
          <w:numId w:val="12"/>
        </w:numPr>
        <w:spacing w:before="240" w:after="120"/>
        <w:jc w:val="both"/>
        <w:rPr>
          <w:rFonts w:cs="Arial"/>
        </w:rPr>
      </w:pPr>
      <w:r w:rsidRPr="0065486C">
        <w:rPr>
          <w:rFonts w:asciiTheme="minorHAnsi" w:eastAsiaTheme="minorHAnsi" w:hAnsiTheme="minorHAnsi" w:cs="Arial"/>
          <w:b/>
          <w:sz w:val="22"/>
          <w:szCs w:val="22"/>
          <w:u w:val="none"/>
        </w:rPr>
        <w:t>DISPUTE RESOLUTION</w:t>
      </w:r>
      <w:r w:rsidR="00965C69">
        <w:rPr>
          <w:rStyle w:val="FootnoteReference"/>
          <w:rFonts w:cs="Arial"/>
        </w:rPr>
        <w:footnoteReference w:id="7"/>
      </w:r>
    </w:p>
    <w:p w14:paraId="09FAEBE0" w14:textId="77777777" w:rsidR="009C143C" w:rsidRPr="00DF3E9B" w:rsidRDefault="009C143C" w:rsidP="009C143C">
      <w:pPr>
        <w:pStyle w:val="ListParagraph"/>
        <w:numPr>
          <w:ilvl w:val="1"/>
          <w:numId w:val="12"/>
        </w:numPr>
        <w:spacing w:after="120" w:line="252" w:lineRule="auto"/>
        <w:rPr>
          <w:rFonts w:cs="Arial"/>
        </w:rPr>
      </w:pPr>
      <w:bookmarkStart w:id="104" w:name="_Ref89269187"/>
      <w:r>
        <w:rPr>
          <w:rFonts w:cs="Arial"/>
        </w:rPr>
        <w:t xml:space="preserve">Paragraph </w:t>
      </w:r>
      <w:r w:rsidRPr="00DF3E9B">
        <w:rPr>
          <w:rFonts w:cs="Arial"/>
        </w:rPr>
        <w:t xml:space="preserve">18 of the </w:t>
      </w:r>
      <w:r>
        <w:rPr>
          <w:rFonts w:cs="Arial"/>
        </w:rPr>
        <w:t xml:space="preserve">General </w:t>
      </w:r>
      <w:r w:rsidRPr="00DF3E9B">
        <w:rPr>
          <w:rFonts w:cs="Arial"/>
        </w:rPr>
        <w:t xml:space="preserve">Terms and Conditions shall apply in relation to any dispute or difference of whatever nature however arising </w:t>
      </w:r>
      <w:r>
        <w:rPr>
          <w:rFonts w:cs="Arial"/>
        </w:rPr>
        <w:t xml:space="preserve">under this Agreement </w:t>
      </w:r>
      <w:r w:rsidRPr="00DF3E9B">
        <w:rPr>
          <w:rFonts w:cs="Arial"/>
        </w:rPr>
        <w:t>as if set out in full herein, save that:-</w:t>
      </w:r>
      <w:bookmarkEnd w:id="104"/>
    </w:p>
    <w:p w14:paraId="7A37A772" w14:textId="77777777" w:rsidR="009C143C" w:rsidRPr="00DF3E9B" w:rsidRDefault="009C143C" w:rsidP="009C143C">
      <w:pPr>
        <w:pStyle w:val="BodyLetter"/>
        <w:spacing w:after="120"/>
        <w:ind w:left="716"/>
        <w:rPr>
          <w:rFonts w:cs="Arial"/>
        </w:rPr>
      </w:pPr>
      <w:r>
        <w:rPr>
          <w:rFonts w:cs="Arial"/>
        </w:rPr>
        <w:t>i.</w:t>
      </w:r>
      <w:r>
        <w:rPr>
          <w:rFonts w:cs="Arial"/>
        </w:rPr>
        <w:tab/>
        <w:t>no p</w:t>
      </w:r>
      <w:r w:rsidRPr="00DF3E9B">
        <w:rPr>
          <w:rFonts w:cs="Arial"/>
        </w:rPr>
        <w:t xml:space="preserve">arty shall have any right to refer any dispute to an Expert for determination except </w:t>
      </w:r>
      <w:r>
        <w:rPr>
          <w:rFonts w:cs="Arial"/>
        </w:rPr>
        <w:t>where it is agreed in writing by the p</w:t>
      </w:r>
      <w:r w:rsidRPr="00DF3E9B">
        <w:rPr>
          <w:rFonts w:cs="Arial"/>
        </w:rPr>
        <w:t>arties to be so referable; and</w:t>
      </w:r>
    </w:p>
    <w:p w14:paraId="441FADA9" w14:textId="77777777" w:rsidR="009C143C" w:rsidRPr="00DF3E9B" w:rsidRDefault="009C143C" w:rsidP="009C143C">
      <w:pPr>
        <w:pStyle w:val="BodyLetter"/>
        <w:spacing w:after="120"/>
        <w:ind w:left="716"/>
        <w:rPr>
          <w:rFonts w:cs="Arial"/>
        </w:rPr>
      </w:pPr>
      <w:r w:rsidRPr="00DF3E9B">
        <w:rPr>
          <w:rFonts w:cs="Arial"/>
        </w:rPr>
        <w:t>ii.</w:t>
      </w:r>
      <w:r w:rsidRPr="00DF3E9B">
        <w:rPr>
          <w:rFonts w:cs="Arial"/>
        </w:rPr>
        <w:tab/>
        <w:t>where any dispute is referred to arbitration, the rules of the Electricity Arbitration Association shall apply unless othe</w:t>
      </w:r>
      <w:r>
        <w:rPr>
          <w:rFonts w:cs="Arial"/>
        </w:rPr>
        <w:t xml:space="preserve">rwise agreed in writing by the parties (and paragraph </w:t>
      </w:r>
      <w:r w:rsidRPr="00DF3E9B">
        <w:rPr>
          <w:rFonts w:cs="Arial"/>
        </w:rPr>
        <w:t xml:space="preserve">18 of the </w:t>
      </w:r>
      <w:r>
        <w:rPr>
          <w:rFonts w:cs="Arial"/>
        </w:rPr>
        <w:t>G</w:t>
      </w:r>
      <w:r w:rsidRPr="00DF3E9B">
        <w:rPr>
          <w:rFonts w:cs="Arial"/>
        </w:rPr>
        <w:t>e</w:t>
      </w:r>
      <w:r>
        <w:rPr>
          <w:rFonts w:cs="Arial"/>
        </w:rPr>
        <w:t>neral</w:t>
      </w:r>
      <w:r w:rsidRPr="00DF3E9B">
        <w:rPr>
          <w:rFonts w:cs="Arial"/>
        </w:rPr>
        <w:t xml:space="preserve"> Terms and Conditions shall be read and construed accordingly).</w:t>
      </w:r>
    </w:p>
    <w:p w14:paraId="0E55FFF1" w14:textId="685D3A23" w:rsidR="009C143C" w:rsidRPr="00DF3E9B" w:rsidRDefault="00661224" w:rsidP="009C143C">
      <w:pPr>
        <w:pStyle w:val="Heading3"/>
        <w:numPr>
          <w:ilvl w:val="0"/>
          <w:numId w:val="12"/>
        </w:numPr>
        <w:spacing w:before="240" w:after="120"/>
        <w:jc w:val="both"/>
        <w:rPr>
          <w:rFonts w:cs="Arial"/>
        </w:rPr>
      </w:pPr>
      <w:r w:rsidRPr="0065486C">
        <w:rPr>
          <w:rFonts w:asciiTheme="minorHAnsi" w:eastAsiaTheme="minorHAnsi" w:hAnsiTheme="minorHAnsi" w:cs="Arial"/>
          <w:b/>
          <w:sz w:val="22"/>
          <w:szCs w:val="22"/>
          <w:u w:val="none"/>
        </w:rPr>
        <w:t>GOVERNING LAW AND JURISDICTION</w:t>
      </w:r>
    </w:p>
    <w:p w14:paraId="14488856" w14:textId="77777777" w:rsidR="009C143C" w:rsidRPr="00A34769" w:rsidRDefault="009C143C" w:rsidP="009C143C">
      <w:pPr>
        <w:pStyle w:val="ListParagraph"/>
        <w:numPr>
          <w:ilvl w:val="1"/>
          <w:numId w:val="12"/>
        </w:numPr>
        <w:spacing w:after="120" w:line="252" w:lineRule="auto"/>
        <w:rPr>
          <w:rFonts w:cs="Arial"/>
        </w:rPr>
      </w:pPr>
      <w:r w:rsidRPr="00A34769">
        <w:rPr>
          <w:rFonts w:cs="Arial"/>
        </w:rPr>
        <w:t xml:space="preserve">Any claim, dispute or matter (whether contractual or non-contractual) arising under or in connection with </w:t>
      </w:r>
      <w:r>
        <w:rPr>
          <w:rFonts w:cs="Arial"/>
        </w:rPr>
        <w:t xml:space="preserve">this Agreement </w:t>
      </w:r>
      <w:r w:rsidRPr="00A34769">
        <w:rPr>
          <w:rFonts w:cs="Arial"/>
        </w:rPr>
        <w:t xml:space="preserve">or </w:t>
      </w:r>
      <w:r>
        <w:rPr>
          <w:rFonts w:cs="Arial"/>
        </w:rPr>
        <w:t>its</w:t>
      </w:r>
      <w:r w:rsidRPr="00A34769">
        <w:rPr>
          <w:rFonts w:cs="Arial"/>
        </w:rPr>
        <w:t xml:space="preserve"> enforceability shall be governed by and construed in accordance with the laws of England and Wales.</w:t>
      </w:r>
    </w:p>
    <w:p w14:paraId="3DA2FF2B" w14:textId="5EF26F00" w:rsidR="009C143C" w:rsidRPr="0065486C" w:rsidRDefault="0065486C" w:rsidP="009C143C">
      <w:pPr>
        <w:pStyle w:val="Heading3"/>
        <w:numPr>
          <w:ilvl w:val="0"/>
          <w:numId w:val="12"/>
        </w:numPr>
        <w:spacing w:before="240" w:after="120"/>
        <w:jc w:val="both"/>
        <w:rPr>
          <w:rFonts w:asciiTheme="minorHAnsi" w:eastAsiaTheme="minorHAnsi" w:hAnsiTheme="minorHAnsi" w:cs="Arial"/>
          <w:b/>
          <w:sz w:val="22"/>
          <w:szCs w:val="22"/>
          <w:u w:val="none"/>
        </w:rPr>
      </w:pPr>
      <w:r>
        <w:rPr>
          <w:rFonts w:asciiTheme="minorHAnsi" w:eastAsiaTheme="minorHAnsi" w:hAnsiTheme="minorHAnsi" w:cs="Arial"/>
          <w:b/>
          <w:sz w:val="22"/>
          <w:szCs w:val="22"/>
          <w:u w:val="none"/>
        </w:rPr>
        <w:t>SEVERANCE</w:t>
      </w:r>
    </w:p>
    <w:p w14:paraId="3123E9BE" w14:textId="77777777" w:rsidR="009C143C" w:rsidRPr="00DF3E9B" w:rsidRDefault="009C143C" w:rsidP="009C143C">
      <w:pPr>
        <w:pStyle w:val="ListParagraph"/>
        <w:numPr>
          <w:ilvl w:val="1"/>
          <w:numId w:val="12"/>
        </w:numPr>
        <w:spacing w:after="120" w:line="252" w:lineRule="auto"/>
        <w:rPr>
          <w:rFonts w:cs="Arial"/>
        </w:rPr>
      </w:pPr>
      <w:r w:rsidRPr="00DF3E9B">
        <w:rPr>
          <w:rFonts w:cs="Arial"/>
        </w:rPr>
        <w:t xml:space="preserve">The provisions of </w:t>
      </w:r>
      <w:r>
        <w:rPr>
          <w:rFonts w:cs="Arial"/>
        </w:rPr>
        <w:t xml:space="preserve">paragraph </w:t>
      </w:r>
      <w:r w:rsidRPr="00DF3E9B">
        <w:rPr>
          <w:rFonts w:cs="Arial"/>
        </w:rPr>
        <w:t xml:space="preserve">19 of the </w:t>
      </w:r>
      <w:r>
        <w:rPr>
          <w:rFonts w:cs="Arial"/>
        </w:rPr>
        <w:t xml:space="preserve">General </w:t>
      </w:r>
      <w:r w:rsidRPr="00DF3E9B">
        <w:rPr>
          <w:rFonts w:cs="Arial"/>
        </w:rPr>
        <w:t>Terms and Conditions shall   apply as if set out in full herein.</w:t>
      </w:r>
    </w:p>
    <w:p w14:paraId="49CADEB0" w14:textId="2CA6FC2D" w:rsidR="009C143C" w:rsidRPr="00DF3E9B" w:rsidRDefault="0065486C" w:rsidP="009C143C">
      <w:pPr>
        <w:pStyle w:val="Heading3"/>
        <w:numPr>
          <w:ilvl w:val="0"/>
          <w:numId w:val="12"/>
        </w:numPr>
        <w:spacing w:before="240" w:after="120"/>
        <w:jc w:val="both"/>
        <w:rPr>
          <w:rFonts w:cs="Arial"/>
        </w:rPr>
      </w:pPr>
      <w:r>
        <w:rPr>
          <w:rFonts w:asciiTheme="minorHAnsi" w:eastAsiaTheme="minorHAnsi" w:hAnsiTheme="minorHAnsi" w:cs="Arial"/>
          <w:b/>
          <w:sz w:val="22"/>
          <w:szCs w:val="22"/>
          <w:u w:val="none"/>
        </w:rPr>
        <w:t>THIRD PARTY RIGHTS</w:t>
      </w:r>
    </w:p>
    <w:p w14:paraId="35BEB7F5" w14:textId="12F19F07" w:rsidR="00661224" w:rsidRPr="00661224" w:rsidRDefault="00661224" w:rsidP="00384EAD">
      <w:pPr>
        <w:pStyle w:val="ListParagraph"/>
        <w:numPr>
          <w:ilvl w:val="1"/>
          <w:numId w:val="12"/>
        </w:numPr>
        <w:spacing w:after="120" w:line="252" w:lineRule="auto"/>
        <w:ind w:left="715" w:hanging="431"/>
        <w:rPr>
          <w:rFonts w:cs="Arial"/>
          <w:color w:val="000000" w:themeColor="text1"/>
        </w:rPr>
      </w:pPr>
      <w:r w:rsidRPr="00661224">
        <w:rPr>
          <w:rFonts w:cs="Arial"/>
          <w:color w:val="000000" w:themeColor="text1"/>
        </w:rPr>
        <w:t xml:space="preserve"> Save where expressly stated otherwise, this </w:t>
      </w:r>
      <w:r w:rsidRPr="00661224">
        <w:rPr>
          <w:rFonts w:cs="Arial"/>
          <w:bCs/>
          <w:color w:val="000000" w:themeColor="text1"/>
        </w:rPr>
        <w:t>Agreement</w:t>
      </w:r>
      <w:r w:rsidRPr="00661224">
        <w:rPr>
          <w:rFonts w:cs="Arial"/>
          <w:color w:val="000000" w:themeColor="text1"/>
        </w:rPr>
        <w:t> does not give rise to any rights under the Contracts (Rights of Third Parties) Act 1999 to enforce any term of this </w:t>
      </w:r>
      <w:r w:rsidRPr="00661224">
        <w:rPr>
          <w:rFonts w:cs="Arial"/>
          <w:bCs/>
          <w:color w:val="000000" w:themeColor="text1"/>
        </w:rPr>
        <w:t>Agreement</w:t>
      </w:r>
      <w:r w:rsidRPr="00661224">
        <w:rPr>
          <w:rFonts w:cs="Arial"/>
          <w:color w:val="000000" w:themeColor="text1"/>
        </w:rPr>
        <w:t>.</w:t>
      </w:r>
    </w:p>
    <w:p w14:paraId="260A92FF" w14:textId="77777777" w:rsidR="00661224" w:rsidRPr="00661224" w:rsidRDefault="00661224" w:rsidP="00661224">
      <w:pPr>
        <w:pStyle w:val="ListParagraph"/>
        <w:numPr>
          <w:ilvl w:val="1"/>
          <w:numId w:val="12"/>
        </w:numPr>
        <w:rPr>
          <w:rFonts w:cs="Arial"/>
          <w:color w:val="000000" w:themeColor="text1"/>
        </w:rPr>
      </w:pPr>
      <w:r w:rsidRPr="00661224">
        <w:rPr>
          <w:rFonts w:cs="Arial"/>
          <w:color w:val="000000" w:themeColor="text1"/>
        </w:rPr>
        <w:lastRenderedPageBreak/>
        <w:t>The rights of the Parties to rescind or vary this Agreement are not subject to the consent of any other person.</w:t>
      </w:r>
    </w:p>
    <w:p w14:paraId="06CDD66A" w14:textId="6BE960B7" w:rsidR="009C143C" w:rsidRPr="00661224" w:rsidRDefault="009C143C" w:rsidP="00661224">
      <w:pPr>
        <w:pStyle w:val="ListParagraph"/>
        <w:spacing w:after="120" w:line="252" w:lineRule="auto"/>
        <w:ind w:left="715"/>
        <w:rPr>
          <w:rFonts w:cs="Arial"/>
          <w:color w:val="000000" w:themeColor="text1"/>
        </w:rPr>
      </w:pPr>
    </w:p>
    <w:p w14:paraId="21A75722" w14:textId="7C43B685" w:rsidR="009C143C" w:rsidRPr="00DF3E9B" w:rsidRDefault="00661224" w:rsidP="009C143C">
      <w:pPr>
        <w:pStyle w:val="Heading3"/>
        <w:numPr>
          <w:ilvl w:val="0"/>
          <w:numId w:val="12"/>
        </w:numPr>
        <w:spacing w:before="240" w:after="120"/>
        <w:jc w:val="both"/>
        <w:rPr>
          <w:rFonts w:cs="Arial"/>
        </w:rPr>
      </w:pPr>
      <w:r w:rsidRPr="0065486C">
        <w:rPr>
          <w:rFonts w:asciiTheme="minorHAnsi" w:eastAsiaTheme="minorHAnsi" w:hAnsiTheme="minorHAnsi" w:cs="Arial"/>
          <w:b/>
          <w:sz w:val="22"/>
          <w:szCs w:val="22"/>
          <w:u w:val="none"/>
        </w:rPr>
        <w:t>NO AGENCY OR PARTNERSHIP</w:t>
      </w:r>
    </w:p>
    <w:p w14:paraId="2BC676CA" w14:textId="77777777" w:rsidR="009C143C" w:rsidRPr="00DF3E9B" w:rsidRDefault="009C143C" w:rsidP="009C143C">
      <w:pPr>
        <w:pStyle w:val="ListParagraph"/>
        <w:numPr>
          <w:ilvl w:val="1"/>
          <w:numId w:val="12"/>
        </w:numPr>
        <w:spacing w:after="120" w:line="252" w:lineRule="auto"/>
        <w:rPr>
          <w:rFonts w:cs="Arial"/>
        </w:rPr>
      </w:pPr>
      <w:r w:rsidRPr="00DF3E9B">
        <w:rPr>
          <w:rFonts w:cs="Arial"/>
        </w:rPr>
        <w:t xml:space="preserve">The provisions of </w:t>
      </w:r>
      <w:r>
        <w:rPr>
          <w:rFonts w:cs="Arial"/>
        </w:rPr>
        <w:t xml:space="preserve">paragraph </w:t>
      </w:r>
      <w:r w:rsidRPr="00DF3E9B">
        <w:rPr>
          <w:rFonts w:cs="Arial"/>
        </w:rPr>
        <w:t xml:space="preserve">21 of the </w:t>
      </w:r>
      <w:r>
        <w:rPr>
          <w:rFonts w:cs="Arial"/>
        </w:rPr>
        <w:t xml:space="preserve">General </w:t>
      </w:r>
      <w:r w:rsidRPr="00DF3E9B">
        <w:rPr>
          <w:rFonts w:cs="Arial"/>
        </w:rPr>
        <w:t>Terms and Conditions shall apply as if set out in full herein.</w:t>
      </w:r>
    </w:p>
    <w:p w14:paraId="77C7E923" w14:textId="39075AB0" w:rsidR="009C143C" w:rsidRPr="0065486C" w:rsidRDefault="00661224" w:rsidP="009C143C">
      <w:pPr>
        <w:pStyle w:val="Heading3"/>
        <w:numPr>
          <w:ilvl w:val="0"/>
          <w:numId w:val="12"/>
        </w:numPr>
        <w:spacing w:before="240" w:after="120"/>
        <w:jc w:val="both"/>
        <w:rPr>
          <w:rFonts w:asciiTheme="minorHAnsi" w:eastAsiaTheme="minorHAnsi" w:hAnsiTheme="minorHAnsi" w:cs="Arial"/>
          <w:b/>
          <w:sz w:val="22"/>
          <w:szCs w:val="22"/>
          <w:u w:val="none"/>
        </w:rPr>
      </w:pPr>
      <w:r w:rsidRPr="0065486C">
        <w:rPr>
          <w:rFonts w:asciiTheme="minorHAnsi" w:eastAsiaTheme="minorHAnsi" w:hAnsiTheme="minorHAnsi" w:cs="Arial"/>
          <w:b/>
          <w:sz w:val="22"/>
          <w:szCs w:val="22"/>
          <w:u w:val="none"/>
        </w:rPr>
        <w:t>WAIVER</w:t>
      </w:r>
    </w:p>
    <w:p w14:paraId="4B47E80A" w14:textId="77777777" w:rsidR="009C143C" w:rsidRPr="00DF3E9B" w:rsidRDefault="009C143C" w:rsidP="009C143C">
      <w:pPr>
        <w:pStyle w:val="ListParagraph"/>
        <w:numPr>
          <w:ilvl w:val="1"/>
          <w:numId w:val="12"/>
        </w:numPr>
        <w:spacing w:after="120" w:line="252" w:lineRule="auto"/>
        <w:rPr>
          <w:rFonts w:cs="Arial"/>
        </w:rPr>
      </w:pPr>
      <w:r w:rsidRPr="00DF3E9B">
        <w:rPr>
          <w:rFonts w:cs="Arial"/>
        </w:rPr>
        <w:t xml:space="preserve">The provisions of </w:t>
      </w:r>
      <w:r>
        <w:rPr>
          <w:rFonts w:cs="Arial"/>
        </w:rPr>
        <w:t xml:space="preserve">paragraph </w:t>
      </w:r>
      <w:r w:rsidRPr="00DF3E9B">
        <w:rPr>
          <w:rFonts w:cs="Arial"/>
        </w:rPr>
        <w:t xml:space="preserve">22 of the </w:t>
      </w:r>
      <w:r>
        <w:rPr>
          <w:rFonts w:cs="Arial"/>
        </w:rPr>
        <w:t xml:space="preserve">General </w:t>
      </w:r>
      <w:r w:rsidRPr="00DF3E9B">
        <w:rPr>
          <w:rFonts w:cs="Arial"/>
        </w:rPr>
        <w:t>Terms and Conditions shall apply as if set out in full herein.</w:t>
      </w:r>
    </w:p>
    <w:p w14:paraId="209D9915" w14:textId="2548E0C5" w:rsidR="009C143C" w:rsidRPr="0065486C" w:rsidRDefault="00661224" w:rsidP="009C143C">
      <w:pPr>
        <w:pStyle w:val="Heading3"/>
        <w:numPr>
          <w:ilvl w:val="0"/>
          <w:numId w:val="12"/>
        </w:numPr>
        <w:spacing w:before="240" w:after="120"/>
        <w:jc w:val="both"/>
        <w:rPr>
          <w:rFonts w:asciiTheme="minorHAnsi" w:eastAsiaTheme="minorHAnsi" w:hAnsiTheme="minorHAnsi" w:cs="Arial"/>
          <w:b/>
          <w:sz w:val="22"/>
          <w:szCs w:val="22"/>
          <w:u w:val="none"/>
        </w:rPr>
      </w:pPr>
      <w:r w:rsidRPr="0065486C">
        <w:rPr>
          <w:rFonts w:asciiTheme="minorHAnsi" w:eastAsiaTheme="minorHAnsi" w:hAnsiTheme="minorHAnsi" w:cs="Arial"/>
          <w:b/>
          <w:sz w:val="22"/>
          <w:szCs w:val="22"/>
          <w:u w:val="none"/>
        </w:rPr>
        <w:t>ENTIRE AGREEMENT</w:t>
      </w:r>
    </w:p>
    <w:p w14:paraId="6BAF8EC4" w14:textId="77777777" w:rsidR="009C143C" w:rsidRDefault="009C143C" w:rsidP="009C143C">
      <w:pPr>
        <w:pStyle w:val="ListParagraph"/>
        <w:numPr>
          <w:ilvl w:val="1"/>
          <w:numId w:val="12"/>
        </w:numPr>
        <w:spacing w:after="120" w:line="252" w:lineRule="auto"/>
        <w:rPr>
          <w:rFonts w:cs="Arial"/>
        </w:rPr>
      </w:pPr>
      <w:r w:rsidRPr="00DF3E9B">
        <w:rPr>
          <w:rFonts w:cs="Arial"/>
        </w:rPr>
        <w:t xml:space="preserve">The provisions of </w:t>
      </w:r>
      <w:r>
        <w:rPr>
          <w:rFonts w:cs="Arial"/>
        </w:rPr>
        <w:t xml:space="preserve">paragraph </w:t>
      </w:r>
      <w:r w:rsidRPr="00DF3E9B">
        <w:rPr>
          <w:rFonts w:cs="Arial"/>
        </w:rPr>
        <w:t xml:space="preserve">23 of the </w:t>
      </w:r>
      <w:r>
        <w:rPr>
          <w:rFonts w:cs="Arial"/>
        </w:rPr>
        <w:t xml:space="preserve">General </w:t>
      </w:r>
      <w:r w:rsidRPr="00DF3E9B">
        <w:rPr>
          <w:rFonts w:cs="Arial"/>
        </w:rPr>
        <w:t>Terms and Conditions shall apply as if set out in full herein</w:t>
      </w:r>
      <w:r>
        <w:rPr>
          <w:rFonts w:cs="Arial"/>
        </w:rPr>
        <w:t>.</w:t>
      </w:r>
    </w:p>
    <w:p w14:paraId="45A55ECC" w14:textId="226587AE" w:rsidR="009C143C" w:rsidRPr="0065486C" w:rsidRDefault="005504D0" w:rsidP="009C143C">
      <w:pPr>
        <w:pStyle w:val="Heading3"/>
        <w:numPr>
          <w:ilvl w:val="0"/>
          <w:numId w:val="12"/>
        </w:numPr>
        <w:spacing w:before="240" w:after="120"/>
        <w:jc w:val="both"/>
        <w:rPr>
          <w:rFonts w:asciiTheme="minorHAnsi" w:eastAsiaTheme="minorHAnsi" w:hAnsiTheme="minorHAnsi" w:cs="Arial"/>
          <w:b/>
          <w:sz w:val="22"/>
          <w:szCs w:val="22"/>
          <w:u w:val="none"/>
        </w:rPr>
      </w:pPr>
      <w:bookmarkStart w:id="105" w:name="_Toc87896149"/>
      <w:bookmarkStart w:id="106" w:name="_Ref89242861"/>
      <w:r>
        <w:rPr>
          <w:rFonts w:asciiTheme="minorHAnsi" w:eastAsiaTheme="minorHAnsi" w:hAnsiTheme="minorHAnsi" w:cs="Arial"/>
          <w:b/>
          <w:sz w:val="22"/>
          <w:szCs w:val="22"/>
          <w:u w:val="none"/>
        </w:rPr>
        <w:t>ELECTRICITY MARKET REFORM (</w:t>
      </w:r>
      <w:r w:rsidR="009C143C" w:rsidRPr="0065486C">
        <w:rPr>
          <w:rFonts w:asciiTheme="minorHAnsi" w:eastAsiaTheme="minorHAnsi" w:hAnsiTheme="minorHAnsi" w:cs="Arial"/>
          <w:b/>
          <w:sz w:val="22"/>
          <w:szCs w:val="22"/>
          <w:u w:val="none"/>
        </w:rPr>
        <w:t>EMR</w:t>
      </w:r>
      <w:bookmarkEnd w:id="105"/>
      <w:bookmarkEnd w:id="106"/>
      <w:r>
        <w:rPr>
          <w:rFonts w:asciiTheme="minorHAnsi" w:eastAsiaTheme="minorHAnsi" w:hAnsiTheme="minorHAnsi" w:cs="Arial"/>
          <w:b/>
          <w:sz w:val="22"/>
          <w:szCs w:val="22"/>
          <w:u w:val="none"/>
        </w:rPr>
        <w:t>)</w:t>
      </w:r>
    </w:p>
    <w:p w14:paraId="7432A521" w14:textId="46D1CB64" w:rsidR="009C143C" w:rsidRPr="000F0033" w:rsidRDefault="009C143C" w:rsidP="009C143C">
      <w:pPr>
        <w:pStyle w:val="NumberedBullet1"/>
        <w:numPr>
          <w:ilvl w:val="1"/>
          <w:numId w:val="12"/>
        </w:numPr>
        <w:jc w:val="both"/>
        <w:rPr>
          <w:rFonts w:cstheme="minorHAnsi"/>
          <w:sz w:val="22"/>
          <w:szCs w:val="22"/>
        </w:rPr>
      </w:pPr>
      <w:r w:rsidRPr="000F0033">
        <w:rPr>
          <w:rFonts w:cstheme="minorHAnsi"/>
          <w:sz w:val="22"/>
          <w:szCs w:val="22"/>
        </w:rPr>
        <w:t>Notwithstanding any confidentiality obligations and any restriction on the use or disclosure of information set out in this Agreement, the Provider consents to NGESO and each of its subsidiaries using all and any information or data supplied to or acquired by it in any year under or in connection with any Balancing Services Contract for the purpose of carrying out its EMR Functions.</w:t>
      </w:r>
    </w:p>
    <w:p w14:paraId="55F5C7D7" w14:textId="235A1B67" w:rsidR="009C143C" w:rsidRPr="000F0033" w:rsidRDefault="009C143C" w:rsidP="009C143C">
      <w:pPr>
        <w:pStyle w:val="NumberedBullet1"/>
        <w:numPr>
          <w:ilvl w:val="1"/>
          <w:numId w:val="12"/>
        </w:numPr>
        <w:jc w:val="both"/>
        <w:rPr>
          <w:rFonts w:cstheme="minorHAnsi"/>
          <w:sz w:val="22"/>
          <w:szCs w:val="22"/>
        </w:rPr>
      </w:pPr>
      <w:r w:rsidRPr="000F0033">
        <w:rPr>
          <w:rFonts w:cstheme="minorHAnsi"/>
          <w:sz w:val="22"/>
          <w:szCs w:val="22"/>
        </w:rPr>
        <w:t xml:space="preserve">For the purposes of this Clause </w:t>
      </w:r>
      <w:r w:rsidRPr="000F0033">
        <w:rPr>
          <w:rFonts w:cstheme="minorHAnsi"/>
          <w:sz w:val="22"/>
          <w:szCs w:val="22"/>
        </w:rPr>
        <w:fldChar w:fldCharType="begin"/>
      </w:r>
      <w:r w:rsidRPr="000F0033">
        <w:rPr>
          <w:rFonts w:cstheme="minorHAnsi"/>
          <w:sz w:val="22"/>
          <w:szCs w:val="22"/>
        </w:rPr>
        <w:instrText xml:space="preserve"> REF _Ref89242861 \r \h </w:instrText>
      </w:r>
      <w:r w:rsidR="00D34EA2">
        <w:rPr>
          <w:rFonts w:cstheme="minorHAnsi"/>
          <w:sz w:val="22"/>
          <w:szCs w:val="22"/>
        </w:rPr>
        <w:instrText xml:space="preserve"> \* MERGEFORMAT </w:instrText>
      </w:r>
      <w:r w:rsidRPr="000F0033">
        <w:rPr>
          <w:rFonts w:cstheme="minorHAnsi"/>
          <w:sz w:val="22"/>
          <w:szCs w:val="22"/>
        </w:rPr>
      </w:r>
      <w:r w:rsidRPr="000F0033">
        <w:rPr>
          <w:rFonts w:cstheme="minorHAnsi"/>
          <w:sz w:val="22"/>
          <w:szCs w:val="22"/>
        </w:rPr>
        <w:fldChar w:fldCharType="separate"/>
      </w:r>
      <w:r w:rsidRPr="000F0033">
        <w:rPr>
          <w:rFonts w:cstheme="minorHAnsi"/>
          <w:sz w:val="22"/>
          <w:szCs w:val="22"/>
        </w:rPr>
        <w:t>33</w:t>
      </w:r>
      <w:r w:rsidRPr="000F0033">
        <w:rPr>
          <w:rFonts w:cstheme="minorHAnsi"/>
          <w:sz w:val="22"/>
          <w:szCs w:val="22"/>
        </w:rPr>
        <w:fldChar w:fldCharType="end"/>
      </w:r>
      <w:r w:rsidRPr="000F0033">
        <w:rPr>
          <w:rFonts w:cstheme="minorHAnsi"/>
          <w:sz w:val="22"/>
          <w:szCs w:val="22"/>
        </w:rPr>
        <w:t xml:space="preserve"> only:- </w:t>
      </w:r>
    </w:p>
    <w:p w14:paraId="51006FD3" w14:textId="77777777" w:rsidR="009C143C" w:rsidRPr="00BA59B9" w:rsidRDefault="009C143C" w:rsidP="009C143C">
      <w:pPr>
        <w:pStyle w:val="Level5"/>
        <w:numPr>
          <w:ilvl w:val="2"/>
          <w:numId w:val="12"/>
        </w:numPr>
        <w:spacing w:after="220"/>
        <w:jc w:val="both"/>
        <w:rPr>
          <w:rFonts w:cs="Arial"/>
          <w:color w:val="000000" w:themeColor="text1"/>
        </w:rPr>
      </w:pPr>
      <w:r w:rsidRPr="00BA59B9">
        <w:rPr>
          <w:rFonts w:cs="Arial"/>
          <w:color w:val="000000" w:themeColor="text1"/>
        </w:rPr>
        <w:t xml:space="preserve"> </w:t>
      </w:r>
      <w:r w:rsidRPr="00BA59B9">
        <w:rPr>
          <w:rFonts w:cs="Arial"/>
          <w:b/>
          <w:color w:val="000000" w:themeColor="text1"/>
          <w:u w:val="single"/>
        </w:rPr>
        <w:t>“AF Rules”</w:t>
      </w:r>
      <w:r w:rsidRPr="00BA59B9">
        <w:rPr>
          <w:rFonts w:cs="Arial"/>
          <w:color w:val="000000" w:themeColor="text1"/>
        </w:rPr>
        <w:t xml:space="preserve"> has the meaning given to “allocation framework” in section 13(2) of the Energy Act 2013; </w:t>
      </w:r>
    </w:p>
    <w:p w14:paraId="18CEE100" w14:textId="77777777" w:rsidR="009C143C" w:rsidRPr="00BA59B9" w:rsidRDefault="009C143C" w:rsidP="009C143C">
      <w:pPr>
        <w:pStyle w:val="Level5"/>
        <w:numPr>
          <w:ilvl w:val="2"/>
          <w:numId w:val="12"/>
        </w:numPr>
        <w:spacing w:after="220"/>
        <w:jc w:val="both"/>
        <w:rPr>
          <w:rFonts w:cs="Arial"/>
          <w:color w:val="000000" w:themeColor="text1"/>
        </w:rPr>
      </w:pPr>
      <w:r w:rsidRPr="00BA59B9">
        <w:rPr>
          <w:rFonts w:cs="Arial"/>
          <w:b/>
          <w:color w:val="000000" w:themeColor="text1"/>
          <w:u w:val="single"/>
        </w:rPr>
        <w:t>“Capacity Market Rules”</w:t>
      </w:r>
      <w:r w:rsidRPr="00BA59B9">
        <w:rPr>
          <w:rFonts w:cs="Arial"/>
          <w:color w:val="000000" w:themeColor="text1"/>
        </w:rPr>
        <w:t xml:space="preserve"> means the rules created pursuant to section 34 of the Energy Act 2013 as modified from time to time in accordance with The Electricity Capacity Regulations 2014; </w:t>
      </w:r>
    </w:p>
    <w:p w14:paraId="539A6D54" w14:textId="77777777" w:rsidR="009C143C" w:rsidRPr="00BA59B9" w:rsidRDefault="009C143C" w:rsidP="009C143C">
      <w:pPr>
        <w:pStyle w:val="Level5"/>
        <w:numPr>
          <w:ilvl w:val="2"/>
          <w:numId w:val="12"/>
        </w:numPr>
        <w:spacing w:after="220"/>
        <w:jc w:val="both"/>
        <w:rPr>
          <w:rFonts w:cs="Arial"/>
          <w:color w:val="000000" w:themeColor="text1"/>
        </w:rPr>
      </w:pPr>
      <w:r w:rsidRPr="00BA59B9">
        <w:rPr>
          <w:rFonts w:cs="Arial"/>
          <w:b/>
          <w:color w:val="000000" w:themeColor="text1"/>
          <w:u w:val="single"/>
        </w:rPr>
        <w:t xml:space="preserve"> “EMR Functions”</w:t>
      </w:r>
      <w:r w:rsidRPr="00BA59B9">
        <w:rPr>
          <w:rFonts w:cs="Arial"/>
          <w:color w:val="000000" w:themeColor="text1"/>
        </w:rPr>
        <w:t xml:space="preserve"> has the meaning given to “EMR functions” in Chapter 5 of Part 2 of the Energy Act 2013; and </w:t>
      </w:r>
    </w:p>
    <w:p w14:paraId="5CE76DD1" w14:textId="2D76EED1" w:rsidR="009C143C" w:rsidRPr="00BA59B9" w:rsidRDefault="009C143C" w:rsidP="00965C69">
      <w:pPr>
        <w:pStyle w:val="ListParagraph"/>
        <w:numPr>
          <w:ilvl w:val="2"/>
          <w:numId w:val="12"/>
        </w:numPr>
        <w:spacing w:after="120" w:line="252" w:lineRule="auto"/>
        <w:rPr>
          <w:rFonts w:cs="Arial"/>
          <w:color w:val="000000" w:themeColor="text1"/>
        </w:rPr>
      </w:pPr>
      <w:r w:rsidRPr="00BA59B9">
        <w:rPr>
          <w:rFonts w:cs="Arial"/>
          <w:color w:val="000000" w:themeColor="text1"/>
        </w:rPr>
        <w:t xml:space="preserve"> </w:t>
      </w:r>
      <w:r w:rsidRPr="00BA59B9">
        <w:rPr>
          <w:rFonts w:cs="Arial"/>
          <w:b/>
          <w:color w:val="000000" w:themeColor="text1"/>
          <w:u w:val="single"/>
        </w:rPr>
        <w:t>“EMR Document”</w:t>
      </w:r>
      <w:r w:rsidRPr="00BA59B9">
        <w:rPr>
          <w:rFonts w:cs="Arial"/>
          <w:color w:val="000000" w:themeColor="text1"/>
        </w:rPr>
        <w:t xml:space="preserve"> means The Energy Act 2013, The Electricity Capacity Regulations 2014, the Capacity Market Rules, The Contracts for Difference (Allocation) Regulations 2014, The Contracts for Difference (Electricity Supplier Obligation) Regulations 2014, The Contracts for Difference (Definition of Eligible Generator) Regulations 2014, The Electricity Market Reform (General) Regulations 2014, the AF Rules and any other regulations or instruments made under Chapter 2 (contracts for difference), Chapter 3 (capacity market) or Chapter 4 (investment contracts) of Part 2 of the Energy Act 2013 which are in force from time to time</w:t>
      </w:r>
      <w:r w:rsidRPr="00BA59B9">
        <w:rPr>
          <w:color w:val="000000" w:themeColor="text1"/>
        </w:rPr>
        <w:t>.</w:t>
      </w:r>
      <w:r w:rsidRPr="00BA59B9">
        <w:rPr>
          <w:rStyle w:val="FootnoteReference"/>
          <w:rFonts w:cs="Arial"/>
          <w:color w:val="000000" w:themeColor="text1"/>
        </w:rPr>
        <w:t xml:space="preserve"> </w:t>
      </w:r>
      <w:r w:rsidRPr="00BA59B9">
        <w:rPr>
          <w:rStyle w:val="FootnoteReference"/>
          <w:rFonts w:cs="Arial"/>
          <w:color w:val="000000" w:themeColor="text1"/>
        </w:rPr>
        <w:footnoteReference w:id="8"/>
      </w:r>
    </w:p>
    <w:p w14:paraId="66610F6C" w14:textId="77777777" w:rsidR="009C143C" w:rsidRPr="0065771E" w:rsidRDefault="009C143C" w:rsidP="00965C69">
      <w:pPr>
        <w:pStyle w:val="Level5"/>
        <w:numPr>
          <w:ilvl w:val="0"/>
          <w:numId w:val="0"/>
        </w:numPr>
        <w:spacing w:after="220"/>
        <w:ind w:left="1214"/>
        <w:jc w:val="both"/>
        <w:rPr>
          <w:color w:val="454545"/>
        </w:rPr>
      </w:pPr>
    </w:p>
    <w:p w14:paraId="4B1E21A0" w14:textId="58C1FEDF" w:rsidR="00972B98" w:rsidRPr="00FD7C85" w:rsidRDefault="00972B98" w:rsidP="00B109EE">
      <w:pPr>
        <w:pStyle w:val="ListParagraph"/>
        <w:spacing w:after="120" w:line="252" w:lineRule="auto"/>
        <w:ind w:left="360"/>
        <w:rPr>
          <w:rFonts w:cs="Arial"/>
          <w:b/>
        </w:rPr>
      </w:pPr>
    </w:p>
    <w:p w14:paraId="4D5D31D3" w14:textId="77777777" w:rsidR="00972B98" w:rsidRPr="008F2E3D" w:rsidRDefault="00972B98" w:rsidP="00972B98">
      <w:pPr>
        <w:pStyle w:val="BodyLetter"/>
        <w:spacing w:after="120"/>
        <w:ind w:left="1213"/>
        <w:rPr>
          <w:rFonts w:cs="Arial"/>
        </w:rPr>
      </w:pPr>
    </w:p>
    <w:p w14:paraId="39DA58FC" w14:textId="77777777" w:rsidR="00972B98" w:rsidRPr="008F2E3D" w:rsidRDefault="00972B98" w:rsidP="00972B98">
      <w:pPr>
        <w:pStyle w:val="BodyLetter"/>
        <w:spacing w:after="120"/>
        <w:ind w:left="716"/>
        <w:rPr>
          <w:rFonts w:cs="Arial"/>
          <w:b/>
        </w:rPr>
      </w:pPr>
    </w:p>
    <w:p w14:paraId="2D519A59" w14:textId="2FC1EF26" w:rsidR="008E000C" w:rsidRDefault="00583038" w:rsidP="00583038">
      <w:pPr>
        <w:jc w:val="center"/>
        <w:rPr>
          <w:rFonts w:cs="Arial"/>
          <w:b/>
          <w:color w:val="000000" w:themeColor="text1"/>
          <w:u w:val="single"/>
        </w:rPr>
      </w:pPr>
      <w:r>
        <w:rPr>
          <w:rFonts w:cs="Arial"/>
          <w:b/>
          <w:color w:val="000000" w:themeColor="text1"/>
          <w:u w:val="single"/>
        </w:rPr>
        <w:t>SCHEDULE 1</w:t>
      </w:r>
    </w:p>
    <w:p w14:paraId="3E004159" w14:textId="5C7383F4" w:rsidR="00583038" w:rsidRPr="008F2E3D" w:rsidRDefault="00583038" w:rsidP="00583038">
      <w:pPr>
        <w:jc w:val="center"/>
        <w:rPr>
          <w:rFonts w:cs="Arial"/>
          <w:b/>
          <w:color w:val="000000" w:themeColor="text1"/>
          <w:u w:val="single"/>
        </w:rPr>
      </w:pPr>
      <w:r>
        <w:rPr>
          <w:rFonts w:cs="Arial"/>
          <w:b/>
          <w:color w:val="000000" w:themeColor="text1"/>
          <w:u w:val="single"/>
        </w:rPr>
        <w:t xml:space="preserve">Service Term </w:t>
      </w:r>
      <w:commentRangeStart w:id="107"/>
      <w:commentRangeStart w:id="108"/>
      <w:r>
        <w:rPr>
          <w:rFonts w:cs="Arial"/>
          <w:b/>
          <w:color w:val="000000" w:themeColor="text1"/>
          <w:u w:val="single"/>
        </w:rPr>
        <w:t>Definitions</w:t>
      </w:r>
      <w:commentRangeEnd w:id="107"/>
      <w:r w:rsidR="002F017F">
        <w:rPr>
          <w:rStyle w:val="CommentReference"/>
        </w:rPr>
        <w:commentReference w:id="107"/>
      </w:r>
      <w:commentRangeEnd w:id="108"/>
      <w:r w:rsidR="00911A3A">
        <w:rPr>
          <w:rStyle w:val="CommentReference"/>
        </w:rPr>
        <w:commentReference w:id="108"/>
      </w:r>
    </w:p>
    <w:p w14:paraId="42B8C47F" w14:textId="49244A25" w:rsidR="008E000C" w:rsidRDefault="008E000C" w:rsidP="00795D01">
      <w:pPr>
        <w:rPr>
          <w:rFonts w:cs="Arial"/>
          <w:b/>
          <w:color w:val="000000" w:themeColor="text1"/>
          <w:u w:val="single"/>
        </w:rPr>
      </w:pPr>
    </w:p>
    <w:tbl>
      <w:tblPr>
        <w:tblStyle w:val="TableGrid"/>
        <w:tblW w:w="0" w:type="auto"/>
        <w:tblLook w:val="04A0" w:firstRow="1" w:lastRow="0" w:firstColumn="1" w:lastColumn="0" w:noHBand="0" w:noVBand="1"/>
      </w:tblPr>
      <w:tblGrid>
        <w:gridCol w:w="4508"/>
        <w:gridCol w:w="4508"/>
      </w:tblGrid>
      <w:tr w:rsidR="00583038" w:rsidRPr="00583038" w14:paraId="3EA21F7E" w14:textId="77777777" w:rsidTr="00593F81">
        <w:tc>
          <w:tcPr>
            <w:tcW w:w="4508" w:type="dxa"/>
          </w:tcPr>
          <w:p w14:paraId="37431B7E" w14:textId="77777777" w:rsidR="00583038" w:rsidRPr="00FD7C85" w:rsidRDefault="00583038" w:rsidP="00583038">
            <w:pPr>
              <w:rPr>
                <w:rFonts w:cs="Arial"/>
                <w:b/>
                <w:color w:val="000000" w:themeColor="text1"/>
              </w:rPr>
            </w:pPr>
            <w:r w:rsidRPr="00FD7C85">
              <w:rPr>
                <w:rFonts w:cs="Arial"/>
                <w:b/>
                <w:color w:val="000000" w:themeColor="text1"/>
              </w:rPr>
              <w:t>“Acceptable Security”</w:t>
            </w:r>
          </w:p>
        </w:tc>
        <w:tc>
          <w:tcPr>
            <w:tcW w:w="4508" w:type="dxa"/>
          </w:tcPr>
          <w:p w14:paraId="31D62D54" w14:textId="0C379AA1" w:rsidR="00A54526" w:rsidRDefault="0024762C" w:rsidP="00A54526">
            <w:pPr>
              <w:pStyle w:val="BodyLetter"/>
              <w:spacing w:after="120"/>
              <w:ind w:left="284"/>
              <w:outlineLvl w:val="0"/>
              <w:rPr>
                <w:rFonts w:cs="Arial"/>
              </w:rPr>
            </w:pPr>
            <w:r>
              <w:rPr>
                <w:rFonts w:cs="Arial"/>
              </w:rPr>
              <w:t>m</w:t>
            </w:r>
            <w:r w:rsidR="00A54526">
              <w:rPr>
                <w:rFonts w:cs="Arial"/>
              </w:rPr>
              <w:t>eans</w:t>
            </w:r>
            <w:r>
              <w:rPr>
                <w:rFonts w:cs="Arial"/>
              </w:rPr>
              <w:t xml:space="preserve"> security in the for</w:t>
            </w:r>
            <w:r w:rsidR="009B6B22">
              <w:rPr>
                <w:rFonts w:cs="Arial"/>
              </w:rPr>
              <w:t>m</w:t>
            </w:r>
            <w:r>
              <w:rPr>
                <w:rFonts w:cs="Arial"/>
              </w:rPr>
              <w:t xml:space="preserve"> of</w:t>
            </w:r>
            <w:r w:rsidR="00A54526">
              <w:rPr>
                <w:rFonts w:cs="Arial"/>
              </w:rPr>
              <w:t>:</w:t>
            </w:r>
          </w:p>
          <w:p w14:paraId="29DCCB8C" w14:textId="336E3782" w:rsidR="00A54526" w:rsidRPr="00A54526" w:rsidRDefault="00A54526" w:rsidP="00A54526">
            <w:pPr>
              <w:pStyle w:val="BodyLetter"/>
              <w:numPr>
                <w:ilvl w:val="1"/>
                <w:numId w:val="61"/>
              </w:numPr>
              <w:spacing w:after="120"/>
              <w:outlineLvl w:val="0"/>
              <w:rPr>
                <w:rFonts w:cs="Arial"/>
              </w:rPr>
            </w:pPr>
            <w:r w:rsidRPr="00A54526">
              <w:rPr>
                <w:rFonts w:cs="Arial"/>
              </w:rPr>
              <w:t>a first demand</w:t>
            </w:r>
            <w:r w:rsidR="0024762C">
              <w:rPr>
                <w:rFonts w:cs="Arial"/>
              </w:rPr>
              <w:t>,</w:t>
            </w:r>
            <w:r w:rsidRPr="00A54526">
              <w:rPr>
                <w:rFonts w:cs="Arial"/>
              </w:rPr>
              <w:t xml:space="preserve"> without proof or conditions</w:t>
            </w:r>
            <w:r w:rsidR="0024762C">
              <w:rPr>
                <w:rFonts w:cs="Arial"/>
              </w:rPr>
              <w:t>,</w:t>
            </w:r>
            <w:r w:rsidRPr="00A54526">
              <w:rPr>
                <w:rFonts w:cs="Arial"/>
              </w:rPr>
              <w:t xml:space="preserve"> irrevocable performance bond in a form reasonably satisfactory to NGESO issued by a Rated Bank payable in Sterling in London; or</w:t>
            </w:r>
          </w:p>
          <w:p w14:paraId="16798D7B" w14:textId="489D33AD" w:rsidR="00A54526" w:rsidRPr="00A54526" w:rsidRDefault="00A54526" w:rsidP="00A54526">
            <w:pPr>
              <w:pStyle w:val="BodyLetter"/>
              <w:numPr>
                <w:ilvl w:val="1"/>
                <w:numId w:val="61"/>
              </w:numPr>
              <w:spacing w:after="120"/>
              <w:outlineLvl w:val="0"/>
              <w:rPr>
                <w:rFonts w:cs="Arial"/>
              </w:rPr>
            </w:pPr>
            <w:r w:rsidRPr="00A54526">
              <w:rPr>
                <w:rFonts w:cs="Arial"/>
              </w:rPr>
              <w:t>an irrevocable standby letter of credit in a form reasonably satisfactory to NGESO</w:t>
            </w:r>
            <w:r>
              <w:rPr>
                <w:rFonts w:cs="Arial"/>
                <w:b/>
              </w:rPr>
              <w:t xml:space="preserve"> </w:t>
            </w:r>
            <w:r w:rsidRPr="00A54526">
              <w:rPr>
                <w:rFonts w:cs="Arial"/>
              </w:rPr>
              <w:t xml:space="preserve">issued by a Rated Bank payable in Sterling in London; </w:t>
            </w:r>
          </w:p>
          <w:p w14:paraId="5035766F" w14:textId="77777777" w:rsidR="00A54526" w:rsidRPr="00A54526" w:rsidRDefault="00A54526" w:rsidP="00A54526">
            <w:pPr>
              <w:pStyle w:val="BodyLetter"/>
              <w:numPr>
                <w:ilvl w:val="1"/>
                <w:numId w:val="61"/>
              </w:numPr>
              <w:spacing w:after="120"/>
              <w:outlineLvl w:val="0"/>
              <w:rPr>
                <w:rFonts w:cs="Arial"/>
              </w:rPr>
            </w:pPr>
            <w:r w:rsidRPr="00A54526">
              <w:rPr>
                <w:rFonts w:cs="Arial"/>
              </w:rPr>
              <w:t xml:space="preserve">a cash deposit in Sterling in an Escrow Account; </w:t>
            </w:r>
          </w:p>
          <w:p w14:paraId="2E0D567E" w14:textId="7E3E49F8" w:rsidR="00A54526" w:rsidRPr="00A54526" w:rsidRDefault="00A54526" w:rsidP="00A54526">
            <w:pPr>
              <w:pStyle w:val="BodyLetter"/>
              <w:numPr>
                <w:ilvl w:val="1"/>
                <w:numId w:val="61"/>
              </w:numPr>
              <w:spacing w:after="120"/>
              <w:outlineLvl w:val="0"/>
              <w:rPr>
                <w:rFonts w:cs="Arial"/>
              </w:rPr>
            </w:pPr>
            <w:r w:rsidRPr="00A54526">
              <w:rPr>
                <w:rFonts w:cs="Arial"/>
              </w:rPr>
              <w:t>a parent company guarantee in terms and from an issuer satisfactory to NGESO; or</w:t>
            </w:r>
          </w:p>
          <w:p w14:paraId="248287D8" w14:textId="67C4C6D6" w:rsidR="00583038" w:rsidRPr="00A34DA0" w:rsidRDefault="00A54526" w:rsidP="00020B98">
            <w:pPr>
              <w:rPr>
                <w:rFonts w:cs="Arial"/>
                <w:color w:val="000000" w:themeColor="text1"/>
              </w:rPr>
            </w:pPr>
            <w:r w:rsidRPr="00A54526">
              <w:rPr>
                <w:rFonts w:cs="Arial"/>
              </w:rPr>
              <w:t>such other form of security acceptable to NGESO which shall be in such form as is included in NGESO’s th</w:t>
            </w:r>
            <w:r>
              <w:rPr>
                <w:rFonts w:cs="Arial"/>
              </w:rPr>
              <w:t>en current policy and procedure;</w:t>
            </w:r>
            <w:r w:rsidRPr="00A34DA0" w:rsidDel="00A54526">
              <w:rPr>
                <w:rFonts w:cs="Arial"/>
                <w:color w:val="000000" w:themeColor="text1"/>
              </w:rPr>
              <w:t xml:space="preserve"> </w:t>
            </w:r>
          </w:p>
        </w:tc>
      </w:tr>
      <w:tr w:rsidR="000009F8" w:rsidRPr="00583038" w14:paraId="3C57880E" w14:textId="77777777" w:rsidTr="00593F81">
        <w:tc>
          <w:tcPr>
            <w:tcW w:w="4508" w:type="dxa"/>
          </w:tcPr>
          <w:p w14:paraId="488640B6" w14:textId="13A4E71D" w:rsidR="000009F8" w:rsidRPr="00FD7C85" w:rsidRDefault="000009F8" w:rsidP="00583038">
            <w:pPr>
              <w:rPr>
                <w:rFonts w:cs="Arial"/>
                <w:b/>
                <w:color w:val="000000" w:themeColor="text1"/>
              </w:rPr>
            </w:pPr>
            <w:r>
              <w:rPr>
                <w:rFonts w:cs="Arial"/>
                <w:b/>
                <w:color w:val="000000" w:themeColor="text1"/>
              </w:rPr>
              <w:t>“Actual Availability”</w:t>
            </w:r>
          </w:p>
        </w:tc>
        <w:tc>
          <w:tcPr>
            <w:tcW w:w="4508" w:type="dxa"/>
          </w:tcPr>
          <w:p w14:paraId="616D620D" w14:textId="75332C87" w:rsidR="000009F8" w:rsidRPr="00A34DA0" w:rsidRDefault="000009F8" w:rsidP="000009F8">
            <w:pPr>
              <w:rPr>
                <w:rFonts w:cs="Arial"/>
                <w:color w:val="000000" w:themeColor="text1"/>
              </w:rPr>
            </w:pPr>
            <w:r>
              <w:rPr>
                <w:rFonts w:cs="Arial"/>
                <w:color w:val="000000" w:themeColor="text1"/>
              </w:rPr>
              <w:t>in relation to an Assessment period, means the actual availability of the Contracted Anchor Plant calculated as the percentage of Settlement Periods over the Assessment Period in which the Contracted Anchor Plant has had Anchor Plant Capability;</w:t>
            </w:r>
          </w:p>
        </w:tc>
      </w:tr>
      <w:tr w:rsidR="003C2D81" w:rsidRPr="00583038" w14:paraId="56C86FAC" w14:textId="77777777" w:rsidTr="00593F81">
        <w:tc>
          <w:tcPr>
            <w:tcW w:w="4508" w:type="dxa"/>
          </w:tcPr>
          <w:p w14:paraId="22CADC39" w14:textId="0AF7DCA8" w:rsidR="003C2D81" w:rsidRDefault="003C2D81" w:rsidP="00583038">
            <w:pPr>
              <w:rPr>
                <w:rFonts w:cs="Arial"/>
                <w:b/>
                <w:color w:val="000000" w:themeColor="text1"/>
              </w:rPr>
            </w:pPr>
            <w:r>
              <w:rPr>
                <w:rFonts w:cs="Arial"/>
                <w:b/>
                <w:color w:val="000000" w:themeColor="text1"/>
              </w:rPr>
              <w:t>“Agreement”</w:t>
            </w:r>
          </w:p>
        </w:tc>
        <w:tc>
          <w:tcPr>
            <w:tcW w:w="4508" w:type="dxa"/>
          </w:tcPr>
          <w:p w14:paraId="5B6F4575" w14:textId="1DD25134" w:rsidR="003C2D81" w:rsidRDefault="00661224">
            <w:pPr>
              <w:rPr>
                <w:rFonts w:cs="Arial"/>
                <w:color w:val="000000" w:themeColor="text1"/>
              </w:rPr>
            </w:pPr>
            <w:r>
              <w:rPr>
                <w:rFonts w:cs="Arial"/>
                <w:color w:val="000000" w:themeColor="text1"/>
              </w:rPr>
              <w:t xml:space="preserve">has the meaning given to it in Clause </w:t>
            </w:r>
            <w:r>
              <w:rPr>
                <w:rFonts w:cs="Arial"/>
                <w:color w:val="000000" w:themeColor="text1"/>
              </w:rPr>
              <w:fldChar w:fldCharType="begin"/>
            </w:r>
            <w:r>
              <w:rPr>
                <w:rFonts w:cs="Arial"/>
                <w:color w:val="000000" w:themeColor="text1"/>
              </w:rPr>
              <w:instrText xml:space="preserve"> REF _Ref80960062 \r \h </w:instrText>
            </w:r>
            <w:r>
              <w:rPr>
                <w:rFonts w:cs="Arial"/>
                <w:color w:val="000000" w:themeColor="text1"/>
              </w:rPr>
            </w:r>
            <w:r>
              <w:rPr>
                <w:rFonts w:cs="Arial"/>
                <w:color w:val="000000" w:themeColor="text1"/>
              </w:rPr>
              <w:fldChar w:fldCharType="separate"/>
            </w:r>
            <w:r>
              <w:rPr>
                <w:rFonts w:cs="Arial"/>
                <w:color w:val="000000" w:themeColor="text1"/>
              </w:rPr>
              <w:t>1.1</w:t>
            </w:r>
            <w:r>
              <w:rPr>
                <w:rFonts w:cs="Arial"/>
                <w:color w:val="000000" w:themeColor="text1"/>
              </w:rPr>
              <w:fldChar w:fldCharType="end"/>
            </w:r>
            <w:r w:rsidR="003C2D81">
              <w:rPr>
                <w:rFonts w:cs="Arial"/>
                <w:color w:val="000000" w:themeColor="text1"/>
              </w:rPr>
              <w:t>;</w:t>
            </w:r>
          </w:p>
        </w:tc>
      </w:tr>
      <w:tr w:rsidR="003C2D81" w:rsidRPr="00583038" w14:paraId="0D613A8E" w14:textId="77777777" w:rsidTr="00593F81">
        <w:tc>
          <w:tcPr>
            <w:tcW w:w="4508" w:type="dxa"/>
          </w:tcPr>
          <w:p w14:paraId="62E32886" w14:textId="0DABDA33" w:rsidR="003C2D81" w:rsidRDefault="003C2D81" w:rsidP="00583038">
            <w:pPr>
              <w:rPr>
                <w:rFonts w:cs="Arial"/>
                <w:b/>
                <w:color w:val="000000" w:themeColor="text1"/>
              </w:rPr>
            </w:pPr>
            <w:r>
              <w:rPr>
                <w:rFonts w:cs="Arial"/>
                <w:b/>
                <w:color w:val="000000" w:themeColor="text1"/>
              </w:rPr>
              <w:t>“Anchor Generator”</w:t>
            </w:r>
          </w:p>
        </w:tc>
        <w:tc>
          <w:tcPr>
            <w:tcW w:w="4508" w:type="dxa"/>
          </w:tcPr>
          <w:p w14:paraId="3F968B0D" w14:textId="1BF624AC" w:rsidR="003C2D81" w:rsidRDefault="003C2D81" w:rsidP="003C2D81">
            <w:pPr>
              <w:rPr>
                <w:rFonts w:cs="Arial"/>
                <w:color w:val="000000" w:themeColor="text1"/>
              </w:rPr>
            </w:pPr>
            <w:r>
              <w:rPr>
                <w:rFonts w:cs="Arial"/>
                <w:color w:val="000000" w:themeColor="text1"/>
              </w:rPr>
              <w:t>the owner or operator of Anchor Plant;</w:t>
            </w:r>
          </w:p>
        </w:tc>
      </w:tr>
      <w:tr w:rsidR="00454114" w:rsidRPr="00583038" w14:paraId="2FEFC58F" w14:textId="77777777" w:rsidTr="00593F81">
        <w:tc>
          <w:tcPr>
            <w:tcW w:w="4508" w:type="dxa"/>
          </w:tcPr>
          <w:p w14:paraId="16D77894" w14:textId="64755BDB" w:rsidR="00454114" w:rsidRPr="00FD7C85" w:rsidRDefault="00454114" w:rsidP="00583038">
            <w:pPr>
              <w:rPr>
                <w:rFonts w:cs="Arial"/>
                <w:b/>
                <w:color w:val="000000" w:themeColor="text1"/>
              </w:rPr>
            </w:pPr>
            <w:r>
              <w:rPr>
                <w:rFonts w:cs="Arial"/>
                <w:b/>
                <w:color w:val="000000" w:themeColor="text1"/>
              </w:rPr>
              <w:t>“Anchor Plant”</w:t>
            </w:r>
          </w:p>
        </w:tc>
        <w:tc>
          <w:tcPr>
            <w:tcW w:w="4508" w:type="dxa"/>
          </w:tcPr>
          <w:p w14:paraId="63397FFC" w14:textId="290F56FC" w:rsidR="00454114" w:rsidRPr="00A34DA0" w:rsidRDefault="00454114" w:rsidP="00454114">
            <w:pPr>
              <w:rPr>
                <w:rFonts w:cs="Arial"/>
                <w:color w:val="000000" w:themeColor="text1"/>
              </w:rPr>
            </w:pPr>
            <w:r>
              <w:rPr>
                <w:rFonts w:cs="Arial"/>
                <w:color w:val="000000" w:themeColor="text1"/>
              </w:rPr>
              <w:t>has the meaning given to that term in the Grid Code;</w:t>
            </w:r>
          </w:p>
        </w:tc>
      </w:tr>
      <w:tr w:rsidR="00454114" w:rsidRPr="00583038" w14:paraId="0CB31E39" w14:textId="77777777" w:rsidTr="00593F81">
        <w:tc>
          <w:tcPr>
            <w:tcW w:w="4508" w:type="dxa"/>
          </w:tcPr>
          <w:p w14:paraId="3973CD34" w14:textId="6298364B" w:rsidR="00454114" w:rsidRPr="00FD7C85" w:rsidRDefault="00454114" w:rsidP="00583038">
            <w:pPr>
              <w:rPr>
                <w:rFonts w:cs="Arial"/>
                <w:b/>
                <w:color w:val="000000" w:themeColor="text1"/>
              </w:rPr>
            </w:pPr>
            <w:r>
              <w:rPr>
                <w:rFonts w:cs="Arial"/>
                <w:b/>
                <w:color w:val="000000" w:themeColor="text1"/>
              </w:rPr>
              <w:t>“Anchor Plant Capability”</w:t>
            </w:r>
          </w:p>
        </w:tc>
        <w:tc>
          <w:tcPr>
            <w:tcW w:w="4508" w:type="dxa"/>
          </w:tcPr>
          <w:p w14:paraId="2A940C93" w14:textId="55B51B8A" w:rsidR="00454114" w:rsidRPr="00A34DA0" w:rsidRDefault="00454114" w:rsidP="00583038">
            <w:pPr>
              <w:rPr>
                <w:rFonts w:cs="Arial"/>
                <w:color w:val="000000" w:themeColor="text1"/>
              </w:rPr>
            </w:pPr>
            <w:r>
              <w:rPr>
                <w:rFonts w:cs="Arial"/>
                <w:color w:val="000000" w:themeColor="text1"/>
              </w:rPr>
              <w:t xml:space="preserve">in relation to </w:t>
            </w:r>
            <w:r w:rsidR="00877BF8">
              <w:rPr>
                <w:rFonts w:cs="Arial"/>
                <w:color w:val="000000" w:themeColor="text1"/>
              </w:rPr>
              <w:t>Contracted Anchor Plant</w:t>
            </w:r>
            <w:r>
              <w:rPr>
                <w:rFonts w:cs="Arial"/>
                <w:color w:val="000000" w:themeColor="text1"/>
              </w:rPr>
              <w:t>, means</w:t>
            </w:r>
            <w:r w:rsidRPr="00454114">
              <w:rPr>
                <w:rFonts w:cs="Arial"/>
                <w:color w:val="000000" w:themeColor="text1"/>
              </w:rPr>
              <w:t xml:space="preserve"> the ability to</w:t>
            </w:r>
            <w:r w:rsidRPr="00454114">
              <w:rPr>
                <w:rFonts w:cs="Arial"/>
                <w:b/>
                <w:bCs/>
                <w:color w:val="000000" w:themeColor="text1"/>
              </w:rPr>
              <w:t xml:space="preserve"> </w:t>
            </w:r>
            <w:r w:rsidRPr="00454114">
              <w:rPr>
                <w:rFonts w:cs="Arial"/>
                <w:bCs/>
                <w:color w:val="000000" w:themeColor="text1"/>
              </w:rPr>
              <w:t xml:space="preserve">Start-Up </w:t>
            </w:r>
            <w:r w:rsidRPr="00454114">
              <w:rPr>
                <w:rFonts w:cs="Arial"/>
                <w:color w:val="000000" w:themeColor="text1"/>
              </w:rPr>
              <w:t>from</w:t>
            </w:r>
            <w:r w:rsidRPr="00B109EE">
              <w:rPr>
                <w:rFonts w:cs="Arial"/>
                <w:bCs/>
                <w:color w:val="000000" w:themeColor="text1"/>
              </w:rPr>
              <w:t xml:space="preserve"> Shutdown</w:t>
            </w:r>
            <w:r w:rsidRPr="00454114">
              <w:rPr>
                <w:rFonts w:cs="Arial"/>
                <w:b/>
                <w:bCs/>
                <w:color w:val="000000" w:themeColor="text1"/>
              </w:rPr>
              <w:t xml:space="preserve"> </w:t>
            </w:r>
            <w:r w:rsidRPr="00454114">
              <w:rPr>
                <w:rFonts w:cs="Arial"/>
                <w:color w:val="000000" w:themeColor="text1"/>
              </w:rPr>
              <w:t>and to energise part of the</w:t>
            </w:r>
            <w:r w:rsidRPr="00454114">
              <w:rPr>
                <w:rFonts w:cs="Arial"/>
                <w:b/>
                <w:bCs/>
                <w:color w:val="000000" w:themeColor="text1"/>
              </w:rPr>
              <w:t xml:space="preserve"> </w:t>
            </w:r>
            <w:r w:rsidR="009B6B22" w:rsidRPr="009B6B22">
              <w:rPr>
                <w:rFonts w:cs="Arial"/>
                <w:bCs/>
                <w:color w:val="000000" w:themeColor="text1"/>
              </w:rPr>
              <w:t>Local</w:t>
            </w:r>
            <w:r w:rsidR="009B6B22">
              <w:rPr>
                <w:rFonts w:cs="Arial"/>
                <w:b/>
                <w:bCs/>
                <w:color w:val="000000" w:themeColor="text1"/>
              </w:rPr>
              <w:t xml:space="preserve"> </w:t>
            </w:r>
            <w:r w:rsidR="009B6B22" w:rsidRPr="009B6B22">
              <w:rPr>
                <w:rFonts w:cs="Arial"/>
                <w:bCs/>
                <w:color w:val="000000" w:themeColor="text1"/>
              </w:rPr>
              <w:t xml:space="preserve">Distribution </w:t>
            </w:r>
            <w:r w:rsidRPr="00B109EE">
              <w:rPr>
                <w:rFonts w:cs="Arial"/>
                <w:bCs/>
                <w:color w:val="000000" w:themeColor="text1"/>
              </w:rPr>
              <w:t xml:space="preserve">Network </w:t>
            </w:r>
            <w:r w:rsidRPr="00454114">
              <w:rPr>
                <w:rFonts w:cs="Arial"/>
                <w:color w:val="000000" w:themeColor="text1"/>
              </w:rPr>
              <w:t xml:space="preserve">forming part of a </w:t>
            </w:r>
            <w:r w:rsidRPr="00B109EE">
              <w:rPr>
                <w:rFonts w:cs="Arial"/>
                <w:color w:val="000000" w:themeColor="text1"/>
              </w:rPr>
              <w:t>Distribution Restoration Zone</w:t>
            </w:r>
            <w:r w:rsidRPr="00454114">
              <w:rPr>
                <w:rFonts w:cs="Arial"/>
                <w:color w:val="000000" w:themeColor="text1"/>
              </w:rPr>
              <w:t xml:space="preserve"> within 8 hours, without an external electrical power supply</w:t>
            </w:r>
            <w:r w:rsidR="009B6B22">
              <w:rPr>
                <w:rFonts w:cs="Arial"/>
                <w:color w:val="000000" w:themeColor="text1"/>
              </w:rPr>
              <w:t xml:space="preserve"> in accordance with a DR </w:t>
            </w:r>
            <w:r w:rsidR="009B6B22">
              <w:rPr>
                <w:rFonts w:cs="Arial"/>
                <w:color w:val="000000" w:themeColor="text1"/>
              </w:rPr>
              <w:lastRenderedPageBreak/>
              <w:t xml:space="preserve">Instruction and the ability otherwise to </w:t>
            </w:r>
            <w:r w:rsidR="00807D51">
              <w:rPr>
                <w:rFonts w:cs="Arial"/>
                <w:color w:val="000000" w:themeColor="text1"/>
              </w:rPr>
              <w:t>operate fully in accordance</w:t>
            </w:r>
            <w:r w:rsidR="009B6B22">
              <w:rPr>
                <w:rFonts w:cs="Arial"/>
                <w:color w:val="000000" w:themeColor="text1"/>
              </w:rPr>
              <w:t xml:space="preserve"> with the Anchor Plant Technical </w:t>
            </w:r>
            <w:commentRangeStart w:id="109"/>
            <w:r w:rsidR="009B6B22">
              <w:rPr>
                <w:rFonts w:cs="Arial"/>
                <w:color w:val="000000" w:themeColor="text1"/>
              </w:rPr>
              <w:t>Parameters</w:t>
            </w:r>
            <w:commentRangeEnd w:id="109"/>
            <w:r w:rsidR="00DB0A5C">
              <w:rPr>
                <w:rStyle w:val="CommentReference"/>
              </w:rPr>
              <w:commentReference w:id="109"/>
            </w:r>
            <w:r w:rsidR="009B6B22">
              <w:rPr>
                <w:rFonts w:cs="Arial"/>
                <w:color w:val="000000" w:themeColor="text1"/>
              </w:rPr>
              <w:t>;</w:t>
            </w:r>
            <w:r w:rsidRPr="00454114">
              <w:rPr>
                <w:rFonts w:cs="Arial"/>
                <w:color w:val="000000" w:themeColor="text1"/>
              </w:rPr>
              <w:t xml:space="preserve"> </w:t>
            </w:r>
          </w:p>
        </w:tc>
      </w:tr>
      <w:tr w:rsidR="007972F6" w:rsidRPr="00583038" w14:paraId="53194961" w14:textId="77777777" w:rsidTr="00593F81">
        <w:tc>
          <w:tcPr>
            <w:tcW w:w="4508" w:type="dxa"/>
          </w:tcPr>
          <w:p w14:paraId="71884564" w14:textId="6172452B" w:rsidR="007972F6" w:rsidRDefault="007972F6" w:rsidP="007972F6">
            <w:pPr>
              <w:rPr>
                <w:rFonts w:cs="Arial"/>
                <w:b/>
                <w:color w:val="000000" w:themeColor="text1"/>
              </w:rPr>
            </w:pPr>
            <w:r w:rsidRPr="00FD7C85">
              <w:rPr>
                <w:rFonts w:cs="Arial"/>
                <w:b/>
                <w:color w:val="000000" w:themeColor="text1"/>
              </w:rPr>
              <w:lastRenderedPageBreak/>
              <w:t>“</w:t>
            </w:r>
            <w:r>
              <w:rPr>
                <w:rFonts w:cs="Arial"/>
                <w:b/>
                <w:color w:val="000000" w:themeColor="text1"/>
              </w:rPr>
              <w:t>Anchor Service</w:t>
            </w:r>
            <w:r w:rsidRPr="00FD7C85">
              <w:rPr>
                <w:rFonts w:cs="Arial"/>
                <w:b/>
                <w:color w:val="000000" w:themeColor="text1"/>
              </w:rPr>
              <w:t xml:space="preserve"> Technical Parameters</w:t>
            </w:r>
            <w:r>
              <w:rPr>
                <w:rFonts w:cs="Arial"/>
                <w:b/>
                <w:color w:val="000000" w:themeColor="text1"/>
              </w:rPr>
              <w:t>”</w:t>
            </w:r>
          </w:p>
        </w:tc>
        <w:tc>
          <w:tcPr>
            <w:tcW w:w="4508" w:type="dxa"/>
          </w:tcPr>
          <w:p w14:paraId="13DAFC9A" w14:textId="4014DB02" w:rsidR="007972F6" w:rsidRDefault="007972F6" w:rsidP="00965C69">
            <w:pPr>
              <w:rPr>
                <w:rFonts w:cs="Arial"/>
                <w:color w:val="000000" w:themeColor="text1"/>
              </w:rPr>
            </w:pPr>
            <w:commentRangeStart w:id="110"/>
            <w:commentRangeStart w:id="111"/>
            <w:r w:rsidRPr="00FD7C85">
              <w:rPr>
                <w:rFonts w:cs="Arial"/>
                <w:color w:val="000000" w:themeColor="text1"/>
              </w:rPr>
              <w:t xml:space="preserve">the technical parameters for </w:t>
            </w:r>
            <w:r>
              <w:rPr>
                <w:rFonts w:cs="Arial"/>
                <w:color w:val="000000" w:themeColor="text1"/>
              </w:rPr>
              <w:t>Anchor Plant</w:t>
            </w:r>
            <w:r w:rsidRPr="00FD7C85">
              <w:rPr>
                <w:rFonts w:cs="Arial"/>
                <w:color w:val="000000" w:themeColor="text1"/>
              </w:rPr>
              <w:t xml:space="preserve"> Capability set out in</w:t>
            </w:r>
            <w:r w:rsidR="008B1165">
              <w:rPr>
                <w:rFonts w:cs="Arial"/>
                <w:color w:val="000000" w:themeColor="text1"/>
              </w:rPr>
              <w:t xml:space="preserve"> </w:t>
            </w:r>
            <w:r w:rsidR="00435760">
              <w:rPr>
                <w:rFonts w:cs="Arial"/>
                <w:color w:val="000000" w:themeColor="text1"/>
              </w:rPr>
              <w:t>P</w:t>
            </w:r>
            <w:r w:rsidR="00965C69">
              <w:rPr>
                <w:rFonts w:cs="Arial"/>
                <w:color w:val="000000" w:themeColor="text1"/>
              </w:rPr>
              <w:t xml:space="preserve">art 5 of the </w:t>
            </w:r>
            <w:r w:rsidR="008B1165">
              <w:rPr>
                <w:rFonts w:cs="Arial"/>
                <w:color w:val="000000" w:themeColor="text1"/>
              </w:rPr>
              <w:t>Contract Form</w:t>
            </w:r>
            <w:r w:rsidRPr="00FD7C85">
              <w:rPr>
                <w:rFonts w:cs="Arial"/>
                <w:color w:val="000000" w:themeColor="text1"/>
              </w:rPr>
              <w:t>;</w:t>
            </w:r>
            <w:commentRangeEnd w:id="110"/>
            <w:r w:rsidR="00E22772">
              <w:rPr>
                <w:rStyle w:val="CommentReference"/>
              </w:rPr>
              <w:commentReference w:id="110"/>
            </w:r>
            <w:commentRangeEnd w:id="111"/>
            <w:r w:rsidR="00EA01FA">
              <w:rPr>
                <w:rStyle w:val="CommentReference"/>
              </w:rPr>
              <w:commentReference w:id="111"/>
            </w:r>
          </w:p>
        </w:tc>
      </w:tr>
      <w:tr w:rsidR="00B109EE" w:rsidRPr="00583038" w14:paraId="0C5AABD3" w14:textId="77777777" w:rsidTr="00593F81">
        <w:tc>
          <w:tcPr>
            <w:tcW w:w="4508" w:type="dxa"/>
          </w:tcPr>
          <w:p w14:paraId="4C465820" w14:textId="6CDBE0D4" w:rsidR="00B109EE" w:rsidRPr="00FD7C85" w:rsidRDefault="00B109EE" w:rsidP="007972F6">
            <w:pPr>
              <w:rPr>
                <w:rFonts w:cs="Arial"/>
                <w:b/>
                <w:color w:val="000000" w:themeColor="text1"/>
              </w:rPr>
            </w:pPr>
            <w:r>
              <w:rPr>
                <w:rFonts w:cs="Arial"/>
                <w:b/>
                <w:color w:val="000000" w:themeColor="text1"/>
              </w:rPr>
              <w:t>“Annual Availability Shortfall Payment”</w:t>
            </w:r>
          </w:p>
        </w:tc>
        <w:tc>
          <w:tcPr>
            <w:tcW w:w="4508" w:type="dxa"/>
          </w:tcPr>
          <w:p w14:paraId="41AFB25F" w14:textId="00F6F124" w:rsidR="00B109EE" w:rsidRPr="00FD7C85" w:rsidRDefault="00B109EE" w:rsidP="000009F8">
            <w:pPr>
              <w:rPr>
                <w:rFonts w:cs="Arial"/>
                <w:color w:val="000000" w:themeColor="text1"/>
              </w:rPr>
            </w:pPr>
            <w:r>
              <w:rPr>
                <w:rFonts w:cs="Arial"/>
                <w:color w:val="000000" w:themeColor="text1"/>
              </w:rPr>
              <w:t xml:space="preserve">a sum calculated in accordance with Schedule </w:t>
            </w:r>
            <w:r w:rsidR="008B1165">
              <w:rPr>
                <w:rFonts w:cs="Arial"/>
                <w:color w:val="000000" w:themeColor="text1"/>
              </w:rPr>
              <w:t>3</w:t>
            </w:r>
            <w:r>
              <w:rPr>
                <w:rFonts w:cs="Arial"/>
                <w:color w:val="000000" w:themeColor="text1"/>
              </w:rPr>
              <w:t>, Part II;</w:t>
            </w:r>
          </w:p>
        </w:tc>
      </w:tr>
      <w:tr w:rsidR="00807D51" w:rsidRPr="00583038" w14:paraId="60D21B94" w14:textId="77777777" w:rsidTr="00593F81">
        <w:tc>
          <w:tcPr>
            <w:tcW w:w="4508" w:type="dxa"/>
          </w:tcPr>
          <w:p w14:paraId="4AADE7E6" w14:textId="7E384ACF" w:rsidR="00807D51" w:rsidRDefault="00807D51" w:rsidP="007972F6">
            <w:pPr>
              <w:rPr>
                <w:rFonts w:cs="Arial"/>
                <w:b/>
                <w:color w:val="000000" w:themeColor="text1"/>
              </w:rPr>
            </w:pPr>
            <w:r>
              <w:rPr>
                <w:rFonts w:cs="Arial"/>
                <w:b/>
                <w:color w:val="000000" w:themeColor="text1"/>
              </w:rPr>
              <w:t>“Assessment”</w:t>
            </w:r>
          </w:p>
        </w:tc>
        <w:tc>
          <w:tcPr>
            <w:tcW w:w="4508" w:type="dxa"/>
          </w:tcPr>
          <w:p w14:paraId="0CA63F2B" w14:textId="094914AD" w:rsidR="00807D51" w:rsidRDefault="00807D51">
            <w:pPr>
              <w:rPr>
                <w:rFonts w:cs="Arial"/>
                <w:color w:val="000000" w:themeColor="text1"/>
              </w:rPr>
            </w:pPr>
            <w:r>
              <w:rPr>
                <w:rFonts w:cs="Arial"/>
                <w:color w:val="000000" w:themeColor="text1"/>
              </w:rPr>
              <w:t>a Capability Assessment or a Reproving Assessment, as the context requires;</w:t>
            </w:r>
          </w:p>
        </w:tc>
      </w:tr>
      <w:tr w:rsidR="00344EC6" w:rsidRPr="00583038" w14:paraId="40BFD7F1" w14:textId="77777777" w:rsidTr="00593F81">
        <w:tc>
          <w:tcPr>
            <w:tcW w:w="4508" w:type="dxa"/>
          </w:tcPr>
          <w:p w14:paraId="0B9627F0" w14:textId="34B544A6" w:rsidR="00344EC6" w:rsidRPr="00344EC6" w:rsidRDefault="00344EC6" w:rsidP="007972F6">
            <w:pPr>
              <w:rPr>
                <w:rFonts w:cs="Arial"/>
                <w:b/>
                <w:color w:val="000000"/>
                <w:u w:color="000000"/>
              </w:rPr>
            </w:pPr>
            <w:r w:rsidRPr="00344EC6">
              <w:rPr>
                <w:rFonts w:cs="Arial"/>
                <w:b/>
                <w:color w:val="000000"/>
                <w:u w:color="000000"/>
              </w:rPr>
              <w:t>“Assurance Visit”</w:t>
            </w:r>
          </w:p>
        </w:tc>
        <w:tc>
          <w:tcPr>
            <w:tcW w:w="4508" w:type="dxa"/>
          </w:tcPr>
          <w:p w14:paraId="1A86CEFF" w14:textId="190FC394" w:rsidR="00344EC6" w:rsidRDefault="00344EC6">
            <w:pPr>
              <w:rPr>
                <w:rFonts w:cs="Arial"/>
                <w:color w:val="000000" w:themeColor="text1"/>
              </w:rPr>
            </w:pPr>
            <w:r>
              <w:rPr>
                <w:rFonts w:cs="Arial"/>
                <w:color w:val="000000" w:themeColor="text1"/>
              </w:rPr>
              <w:t xml:space="preserve">has the meaning give to it in Clause </w:t>
            </w:r>
            <w:r>
              <w:rPr>
                <w:rFonts w:cs="Arial"/>
                <w:color w:val="000000" w:themeColor="text1"/>
              </w:rPr>
              <w:fldChar w:fldCharType="begin"/>
            </w:r>
            <w:r>
              <w:rPr>
                <w:rFonts w:cs="Arial"/>
                <w:color w:val="000000" w:themeColor="text1"/>
              </w:rPr>
              <w:instrText xml:space="preserve"> REF _Ref87625401 \r \h </w:instrText>
            </w:r>
            <w:r>
              <w:rPr>
                <w:rFonts w:cs="Arial"/>
                <w:color w:val="000000" w:themeColor="text1"/>
              </w:rPr>
            </w:r>
            <w:r>
              <w:rPr>
                <w:rFonts w:cs="Arial"/>
                <w:color w:val="000000" w:themeColor="text1"/>
              </w:rPr>
              <w:fldChar w:fldCharType="separate"/>
            </w:r>
            <w:r w:rsidR="00965C69">
              <w:rPr>
                <w:rFonts w:cs="Arial"/>
                <w:color w:val="000000" w:themeColor="text1"/>
              </w:rPr>
              <w:t>13.2</w:t>
            </w:r>
            <w:r>
              <w:rPr>
                <w:rFonts w:cs="Arial"/>
                <w:color w:val="000000" w:themeColor="text1"/>
              </w:rPr>
              <w:fldChar w:fldCharType="end"/>
            </w:r>
            <w:r w:rsidR="00A63494">
              <w:rPr>
                <w:rFonts w:cs="Arial"/>
                <w:color w:val="000000" w:themeColor="text1"/>
              </w:rPr>
              <w:t>;</w:t>
            </w:r>
            <w:r>
              <w:rPr>
                <w:rFonts w:cs="Arial"/>
                <w:color w:val="000000" w:themeColor="text1"/>
              </w:rPr>
              <w:fldChar w:fldCharType="begin"/>
            </w:r>
            <w:r>
              <w:rPr>
                <w:rFonts w:cs="Arial"/>
                <w:color w:val="000000" w:themeColor="text1"/>
              </w:rPr>
              <w:instrText xml:space="preserve"> REF _Ref87543923 \r \h </w:instrText>
            </w:r>
            <w:r>
              <w:rPr>
                <w:rFonts w:cs="Arial"/>
                <w:color w:val="000000" w:themeColor="text1"/>
              </w:rPr>
            </w:r>
            <w:r>
              <w:rPr>
                <w:rFonts w:cs="Arial"/>
                <w:color w:val="000000" w:themeColor="text1"/>
              </w:rPr>
              <w:fldChar w:fldCharType="end"/>
            </w:r>
          </w:p>
        </w:tc>
      </w:tr>
      <w:tr w:rsidR="00B109EE" w:rsidRPr="00583038" w14:paraId="66B6F513" w14:textId="77777777" w:rsidTr="00593F81">
        <w:tc>
          <w:tcPr>
            <w:tcW w:w="4508" w:type="dxa"/>
          </w:tcPr>
          <w:p w14:paraId="68DC1267" w14:textId="0561C94B" w:rsidR="00B109EE" w:rsidRPr="00B109EE" w:rsidRDefault="00B109EE" w:rsidP="007972F6">
            <w:pPr>
              <w:rPr>
                <w:rFonts w:cs="Arial"/>
                <w:b/>
                <w:color w:val="000000"/>
                <w:u w:color="000000"/>
              </w:rPr>
            </w:pPr>
            <w:r w:rsidRPr="00B109EE">
              <w:rPr>
                <w:rFonts w:cs="Arial"/>
                <w:b/>
                <w:color w:val="000000"/>
                <w:u w:color="000000"/>
              </w:rPr>
              <w:t>“</w:t>
            </w:r>
            <w:r w:rsidR="00D13944">
              <w:rPr>
                <w:rFonts w:cs="Arial"/>
                <w:b/>
                <w:color w:val="000000"/>
                <w:u w:color="000000"/>
              </w:rPr>
              <w:t xml:space="preserve">Availability </w:t>
            </w:r>
            <w:r w:rsidRPr="00B109EE">
              <w:rPr>
                <w:rFonts w:cs="Arial"/>
                <w:b/>
                <w:color w:val="000000"/>
                <w:u w:color="000000"/>
              </w:rPr>
              <w:t>Assessment Period”</w:t>
            </w:r>
          </w:p>
        </w:tc>
        <w:tc>
          <w:tcPr>
            <w:tcW w:w="4508" w:type="dxa"/>
          </w:tcPr>
          <w:p w14:paraId="5DBAEA2F" w14:textId="3DE4A795" w:rsidR="00B109EE" w:rsidRPr="00A34DA0" w:rsidRDefault="000009F8" w:rsidP="007972F6">
            <w:pPr>
              <w:rPr>
                <w:rFonts w:cs="Arial"/>
                <w:color w:val="000000" w:themeColor="text1"/>
              </w:rPr>
            </w:pPr>
            <w:r>
              <w:rPr>
                <w:rFonts w:cs="Arial"/>
                <w:color w:val="000000" w:themeColor="text1"/>
              </w:rPr>
              <w:t>a period of twelve consecutive calendar months commencing on the Service Commencement Date or an anniversary of the Service Commencement Date;</w:t>
            </w:r>
          </w:p>
        </w:tc>
      </w:tr>
      <w:tr w:rsidR="00B109EE" w:rsidRPr="00583038" w14:paraId="5F30A5DE" w14:textId="77777777" w:rsidTr="00593F81">
        <w:tc>
          <w:tcPr>
            <w:tcW w:w="4508" w:type="dxa"/>
          </w:tcPr>
          <w:p w14:paraId="5FF8C24F" w14:textId="703D4710" w:rsidR="00B109EE" w:rsidRPr="00B109EE" w:rsidRDefault="00B109EE" w:rsidP="007972F6">
            <w:pPr>
              <w:rPr>
                <w:rFonts w:cs="Arial"/>
                <w:b/>
                <w:color w:val="000000"/>
                <w:u w:color="000000"/>
              </w:rPr>
            </w:pPr>
            <w:r w:rsidRPr="00B109EE">
              <w:rPr>
                <w:rFonts w:cs="Arial"/>
                <w:b/>
                <w:color w:val="000000"/>
                <w:u w:color="000000"/>
              </w:rPr>
              <w:t>“Availability Price”</w:t>
            </w:r>
          </w:p>
        </w:tc>
        <w:tc>
          <w:tcPr>
            <w:tcW w:w="4508" w:type="dxa"/>
          </w:tcPr>
          <w:p w14:paraId="65433AB9" w14:textId="1977CC02" w:rsidR="00B109EE" w:rsidRPr="00A34DA0" w:rsidRDefault="000009F8" w:rsidP="00864F7A">
            <w:pPr>
              <w:rPr>
                <w:rFonts w:cs="Arial"/>
                <w:color w:val="000000" w:themeColor="text1"/>
              </w:rPr>
            </w:pPr>
            <w:r>
              <w:rPr>
                <w:rFonts w:cs="Arial"/>
                <w:color w:val="000000" w:themeColor="text1"/>
              </w:rPr>
              <w:t xml:space="preserve">the price specified in </w:t>
            </w:r>
            <w:r w:rsidR="00161FD5">
              <w:rPr>
                <w:rFonts w:cs="Arial"/>
                <w:color w:val="000000" w:themeColor="text1"/>
              </w:rPr>
              <w:t>P</w:t>
            </w:r>
            <w:r w:rsidR="00864F7A">
              <w:rPr>
                <w:rFonts w:cs="Arial"/>
                <w:color w:val="000000" w:themeColor="text1"/>
              </w:rPr>
              <w:t xml:space="preserve">art 6 of the </w:t>
            </w:r>
            <w:r w:rsidR="00864F7A" w:rsidRPr="00965C69">
              <w:rPr>
                <w:rFonts w:cs="Arial"/>
                <w:color w:val="000000" w:themeColor="text1"/>
              </w:rPr>
              <w:t>Contract Form</w:t>
            </w:r>
            <w:r>
              <w:rPr>
                <w:rFonts w:cs="Arial"/>
                <w:color w:val="000000" w:themeColor="text1"/>
              </w:rPr>
              <w:t>;</w:t>
            </w:r>
          </w:p>
        </w:tc>
      </w:tr>
      <w:tr w:rsidR="007972F6" w:rsidRPr="00583038" w14:paraId="6C616FE0" w14:textId="77777777" w:rsidTr="00593F81">
        <w:tc>
          <w:tcPr>
            <w:tcW w:w="4508" w:type="dxa"/>
          </w:tcPr>
          <w:p w14:paraId="58BD6015" w14:textId="0F2AD79D" w:rsidR="007972F6" w:rsidRPr="00A34DA0" w:rsidRDefault="007972F6" w:rsidP="007972F6">
            <w:pPr>
              <w:rPr>
                <w:rFonts w:cs="Arial"/>
                <w:b/>
                <w:color w:val="000000"/>
                <w:u w:color="000000"/>
              </w:rPr>
            </w:pPr>
            <w:r w:rsidRPr="00A34DA0">
              <w:rPr>
                <w:rFonts w:cs="Arial"/>
                <w:b/>
                <w:color w:val="000000"/>
                <w:u w:color="000000"/>
              </w:rPr>
              <w:t>“Availability Rebate”</w:t>
            </w:r>
          </w:p>
        </w:tc>
        <w:tc>
          <w:tcPr>
            <w:tcW w:w="4508" w:type="dxa"/>
          </w:tcPr>
          <w:p w14:paraId="741BDFB1" w14:textId="6851D795" w:rsidR="007972F6" w:rsidRPr="00A34DA0" w:rsidRDefault="007972F6" w:rsidP="007972F6">
            <w:pPr>
              <w:rPr>
                <w:rFonts w:cs="Arial"/>
                <w:color w:val="000000" w:themeColor="text1"/>
              </w:rPr>
            </w:pPr>
            <w:r w:rsidRPr="00A34DA0">
              <w:rPr>
                <w:rFonts w:cs="Arial"/>
                <w:color w:val="000000" w:themeColor="text1"/>
              </w:rPr>
              <w:t xml:space="preserve">an amount calculated in accordance with Schedule </w:t>
            </w:r>
            <w:r w:rsidR="008B1165">
              <w:rPr>
                <w:rFonts w:cs="Arial"/>
                <w:color w:val="000000" w:themeColor="text1"/>
              </w:rPr>
              <w:t>3</w:t>
            </w:r>
            <w:r w:rsidR="00B109EE">
              <w:rPr>
                <w:rFonts w:cs="Arial"/>
                <w:color w:val="000000" w:themeColor="text1"/>
              </w:rPr>
              <w:t>, Part 1</w:t>
            </w:r>
            <w:r w:rsidRPr="00A34DA0">
              <w:rPr>
                <w:rFonts w:cs="Arial"/>
                <w:color w:val="000000" w:themeColor="text1"/>
              </w:rPr>
              <w:t xml:space="preserve"> to be paid by the </w:t>
            </w:r>
            <w:r>
              <w:rPr>
                <w:rFonts w:cs="Arial"/>
                <w:color w:val="000000" w:themeColor="text1"/>
              </w:rPr>
              <w:t>Provider</w:t>
            </w:r>
            <w:r w:rsidRPr="00A34DA0">
              <w:rPr>
                <w:rFonts w:cs="Arial"/>
                <w:color w:val="000000" w:themeColor="text1"/>
              </w:rPr>
              <w:t xml:space="preserve"> to NGESO in the circumstances set out in Schedule </w:t>
            </w:r>
            <w:r w:rsidR="008B1165">
              <w:rPr>
                <w:rFonts w:cs="Arial"/>
                <w:color w:val="000000" w:themeColor="text1"/>
              </w:rPr>
              <w:t>2</w:t>
            </w:r>
            <w:r w:rsidRPr="00A34DA0">
              <w:rPr>
                <w:rFonts w:cs="Arial"/>
                <w:color w:val="000000" w:themeColor="text1"/>
              </w:rPr>
              <w:t xml:space="preserve"> (</w:t>
            </w:r>
            <w:r w:rsidRPr="00A34DA0">
              <w:rPr>
                <w:rFonts w:cs="Arial"/>
                <w:i/>
                <w:color w:val="000000" w:themeColor="text1"/>
              </w:rPr>
              <w:t>Events of Default</w:t>
            </w:r>
            <w:r w:rsidRPr="00A34DA0">
              <w:rPr>
                <w:rFonts w:cs="Arial"/>
                <w:color w:val="000000" w:themeColor="text1"/>
              </w:rPr>
              <w:t>);</w:t>
            </w:r>
          </w:p>
        </w:tc>
      </w:tr>
      <w:tr w:rsidR="007972F6" w:rsidRPr="00583038" w14:paraId="598D834B" w14:textId="77777777" w:rsidTr="00593F81">
        <w:tc>
          <w:tcPr>
            <w:tcW w:w="4508" w:type="dxa"/>
          </w:tcPr>
          <w:p w14:paraId="6C9EFD30" w14:textId="77777777" w:rsidR="007972F6" w:rsidRPr="00FD7C85" w:rsidRDefault="007972F6" w:rsidP="007972F6">
            <w:pPr>
              <w:rPr>
                <w:rFonts w:cs="Arial"/>
                <w:b/>
                <w:color w:val="000000" w:themeColor="text1"/>
              </w:rPr>
            </w:pPr>
            <w:r w:rsidRPr="00FD7C85">
              <w:rPr>
                <w:rFonts w:cs="Arial"/>
                <w:b/>
                <w:color w:val="000000" w:themeColor="text1"/>
              </w:rPr>
              <w:t>“Available”</w:t>
            </w:r>
          </w:p>
        </w:tc>
        <w:tc>
          <w:tcPr>
            <w:tcW w:w="4508" w:type="dxa"/>
          </w:tcPr>
          <w:p w14:paraId="2A64012A" w14:textId="3DC65382" w:rsidR="007972F6" w:rsidRPr="00A34DA0" w:rsidRDefault="007972F6" w:rsidP="009B6B22">
            <w:pPr>
              <w:rPr>
                <w:rFonts w:cs="Arial"/>
                <w:color w:val="000000" w:themeColor="text1"/>
              </w:rPr>
            </w:pPr>
            <w:r w:rsidRPr="00A34DA0">
              <w:rPr>
                <w:rFonts w:cs="Arial"/>
                <w:color w:val="000000" w:themeColor="text1"/>
              </w:rPr>
              <w:t xml:space="preserve">in relation to the </w:t>
            </w:r>
            <w:r w:rsidR="000009F8">
              <w:rPr>
                <w:rFonts w:cs="Arial"/>
                <w:color w:val="000000" w:themeColor="text1"/>
              </w:rPr>
              <w:t xml:space="preserve">Contracted </w:t>
            </w:r>
            <w:r>
              <w:rPr>
                <w:rFonts w:cs="Arial"/>
                <w:color w:val="000000" w:themeColor="text1"/>
              </w:rPr>
              <w:t>Anchor Plant</w:t>
            </w:r>
            <w:r w:rsidRPr="00A34DA0">
              <w:rPr>
                <w:rFonts w:cs="Arial"/>
                <w:color w:val="000000" w:themeColor="text1"/>
              </w:rPr>
              <w:t>, means</w:t>
            </w:r>
            <w:r w:rsidR="00447E31">
              <w:rPr>
                <w:rFonts w:cs="Arial"/>
                <w:color w:val="000000" w:themeColor="text1"/>
              </w:rPr>
              <w:t xml:space="preserve">, subject to Clause </w:t>
            </w:r>
            <w:r w:rsidR="00447E31">
              <w:rPr>
                <w:rFonts w:cs="Arial"/>
                <w:color w:val="000000" w:themeColor="text1"/>
              </w:rPr>
              <w:fldChar w:fldCharType="begin"/>
            </w:r>
            <w:r w:rsidR="00447E31">
              <w:rPr>
                <w:rFonts w:cs="Arial"/>
                <w:color w:val="000000" w:themeColor="text1"/>
              </w:rPr>
              <w:instrText xml:space="preserve"> REF _Ref88730820 \r \h </w:instrText>
            </w:r>
            <w:r w:rsidR="00447E31">
              <w:rPr>
                <w:rFonts w:cs="Arial"/>
                <w:color w:val="000000" w:themeColor="text1"/>
              </w:rPr>
            </w:r>
            <w:r w:rsidR="00447E31">
              <w:rPr>
                <w:rFonts w:cs="Arial"/>
                <w:color w:val="000000" w:themeColor="text1"/>
              </w:rPr>
              <w:fldChar w:fldCharType="separate"/>
            </w:r>
            <w:r w:rsidR="00965C69">
              <w:rPr>
                <w:rFonts w:cs="Arial"/>
                <w:color w:val="000000" w:themeColor="text1"/>
              </w:rPr>
              <w:t>6.5</w:t>
            </w:r>
            <w:r w:rsidR="00447E31">
              <w:rPr>
                <w:rFonts w:cs="Arial"/>
                <w:color w:val="000000" w:themeColor="text1"/>
              </w:rPr>
              <w:fldChar w:fldCharType="end"/>
            </w:r>
            <w:r w:rsidR="00447E31">
              <w:rPr>
                <w:rFonts w:cs="Arial"/>
                <w:color w:val="000000" w:themeColor="text1"/>
              </w:rPr>
              <w:t>,</w:t>
            </w:r>
            <w:r w:rsidRPr="00A34DA0">
              <w:rPr>
                <w:rFonts w:cs="Arial"/>
                <w:color w:val="000000" w:themeColor="text1"/>
              </w:rPr>
              <w:t xml:space="preserve"> that it </w:t>
            </w:r>
            <w:r w:rsidR="009B6B22">
              <w:rPr>
                <w:rFonts w:cs="Arial"/>
                <w:color w:val="000000" w:themeColor="text1"/>
              </w:rPr>
              <w:t>has Anchor Plant Capability</w:t>
            </w:r>
            <w:r>
              <w:rPr>
                <w:rFonts w:cs="Arial"/>
                <w:color w:val="000000" w:themeColor="text1"/>
              </w:rPr>
              <w:t xml:space="preserve"> </w:t>
            </w:r>
            <w:r w:rsidRPr="00A34DA0">
              <w:rPr>
                <w:rFonts w:cs="Arial"/>
                <w:color w:val="000000" w:themeColor="text1"/>
              </w:rPr>
              <w:t>and the term “</w:t>
            </w:r>
            <w:r w:rsidRPr="003C2D81">
              <w:rPr>
                <w:rFonts w:cs="Arial"/>
                <w:b/>
                <w:color w:val="000000" w:themeColor="text1"/>
              </w:rPr>
              <w:t>Unavailable</w:t>
            </w:r>
            <w:r w:rsidRPr="00A34DA0">
              <w:rPr>
                <w:rFonts w:cs="Arial"/>
                <w:color w:val="000000" w:themeColor="text1"/>
              </w:rPr>
              <w:t>” shall be construed accordingly</w:t>
            </w:r>
            <w:r w:rsidR="00002DB3">
              <w:rPr>
                <w:rStyle w:val="FootnoteReference"/>
                <w:rFonts w:cs="Arial"/>
                <w:color w:val="000000" w:themeColor="text1"/>
              </w:rPr>
              <w:footnoteReference w:id="9"/>
            </w:r>
            <w:r w:rsidRPr="00A34DA0">
              <w:rPr>
                <w:rFonts w:cs="Arial"/>
                <w:color w:val="000000" w:themeColor="text1"/>
              </w:rPr>
              <w:t>;</w:t>
            </w:r>
          </w:p>
        </w:tc>
      </w:tr>
      <w:tr w:rsidR="000009F8" w:rsidRPr="00583038" w14:paraId="39A7DA58" w14:textId="77777777" w:rsidTr="00593F81">
        <w:tc>
          <w:tcPr>
            <w:tcW w:w="4508" w:type="dxa"/>
          </w:tcPr>
          <w:p w14:paraId="4A5E1675" w14:textId="5F95E9EF" w:rsidR="000009F8" w:rsidRPr="00FD7C85" w:rsidRDefault="000009F8" w:rsidP="007972F6">
            <w:pPr>
              <w:rPr>
                <w:rFonts w:cs="Arial"/>
                <w:b/>
                <w:color w:val="000000" w:themeColor="text1"/>
              </w:rPr>
            </w:pPr>
            <w:r>
              <w:rPr>
                <w:rFonts w:cs="Arial"/>
                <w:b/>
                <w:color w:val="000000" w:themeColor="text1"/>
              </w:rPr>
              <w:t>“Balancing Service”</w:t>
            </w:r>
          </w:p>
        </w:tc>
        <w:tc>
          <w:tcPr>
            <w:tcW w:w="4508" w:type="dxa"/>
          </w:tcPr>
          <w:p w14:paraId="16905209" w14:textId="541517AB" w:rsidR="000009F8" w:rsidRPr="00A34DA0" w:rsidRDefault="000009F8" w:rsidP="007972F6">
            <w:pPr>
              <w:rPr>
                <w:rFonts w:cs="Arial"/>
                <w:color w:val="000000" w:themeColor="text1"/>
              </w:rPr>
            </w:pPr>
            <w:r>
              <w:rPr>
                <w:rFonts w:cs="Arial"/>
                <w:color w:val="000000" w:themeColor="text1"/>
              </w:rPr>
              <w:t>has the meaning given to that term in the Transmission Licence;</w:t>
            </w:r>
          </w:p>
        </w:tc>
      </w:tr>
      <w:tr w:rsidR="007972F6" w:rsidRPr="00583038" w14:paraId="3DC7B0D6" w14:textId="77777777" w:rsidTr="00593F81">
        <w:tc>
          <w:tcPr>
            <w:tcW w:w="4508" w:type="dxa"/>
          </w:tcPr>
          <w:p w14:paraId="39B9AD40" w14:textId="6B819556" w:rsidR="007972F6" w:rsidRPr="00A34DA0" w:rsidRDefault="007972F6" w:rsidP="007972F6">
            <w:pPr>
              <w:rPr>
                <w:rFonts w:cs="Arial"/>
                <w:b/>
                <w:color w:val="000000"/>
                <w:u w:color="000000"/>
              </w:rPr>
            </w:pPr>
            <w:r w:rsidRPr="00A34DA0">
              <w:rPr>
                <w:rFonts w:cs="Arial"/>
                <w:b/>
                <w:color w:val="000000"/>
                <w:u w:color="000000"/>
              </w:rPr>
              <w:t>“Black Start”</w:t>
            </w:r>
          </w:p>
        </w:tc>
        <w:tc>
          <w:tcPr>
            <w:tcW w:w="4508" w:type="dxa"/>
          </w:tcPr>
          <w:p w14:paraId="2338314A" w14:textId="15B97E24" w:rsidR="007972F6" w:rsidRPr="00C53A20" w:rsidRDefault="007972F6" w:rsidP="007972F6">
            <w:pPr>
              <w:rPr>
                <w:rFonts w:cs="Arial"/>
              </w:rPr>
            </w:pPr>
            <w:r w:rsidRPr="00A34DA0">
              <w:rPr>
                <w:rFonts w:cs="Arial"/>
              </w:rPr>
              <w:t>means the procedure necessary for a recovery from a Total Shutdown or Partial Shutdown;</w:t>
            </w:r>
          </w:p>
        </w:tc>
      </w:tr>
      <w:tr w:rsidR="00344EC6" w:rsidRPr="00583038" w14:paraId="78898D97" w14:textId="77777777" w:rsidTr="00593F81">
        <w:tc>
          <w:tcPr>
            <w:tcW w:w="4508" w:type="dxa"/>
          </w:tcPr>
          <w:p w14:paraId="3A918AD3" w14:textId="1C048051" w:rsidR="00344EC6" w:rsidRPr="00344EC6" w:rsidRDefault="00344EC6" w:rsidP="007972F6">
            <w:pPr>
              <w:rPr>
                <w:rFonts w:cs="Arial"/>
                <w:b/>
                <w:color w:val="000000"/>
                <w:u w:color="000000"/>
              </w:rPr>
            </w:pPr>
            <w:r w:rsidRPr="00344EC6">
              <w:rPr>
                <w:rFonts w:cs="Arial"/>
                <w:b/>
                <w:color w:val="000000"/>
                <w:u w:color="000000"/>
              </w:rPr>
              <w:t>“</w:t>
            </w:r>
            <w:r>
              <w:rPr>
                <w:rFonts w:cs="Arial"/>
                <w:b/>
                <w:color w:val="000000"/>
                <w:u w:color="000000"/>
              </w:rPr>
              <w:t>Business Day</w:t>
            </w:r>
            <w:r w:rsidRPr="00344EC6">
              <w:rPr>
                <w:rFonts w:cs="Arial"/>
                <w:b/>
                <w:color w:val="000000"/>
                <w:u w:color="000000"/>
              </w:rPr>
              <w:t>”</w:t>
            </w:r>
          </w:p>
        </w:tc>
        <w:tc>
          <w:tcPr>
            <w:tcW w:w="4508" w:type="dxa"/>
          </w:tcPr>
          <w:p w14:paraId="7C8795C4" w14:textId="00B1F9EB" w:rsidR="00344EC6" w:rsidRDefault="00344EC6" w:rsidP="007972F6">
            <w:pPr>
              <w:rPr>
                <w:rFonts w:cs="Arial"/>
                <w:color w:val="000000" w:themeColor="text1"/>
              </w:rPr>
            </w:pPr>
            <w:r w:rsidRPr="00344EC6">
              <w:rPr>
                <w:rFonts w:cs="Arial"/>
                <w:color w:val="000000" w:themeColor="text1"/>
              </w:rPr>
              <w:t>a week-day other than a Saturday on which banks are open for domestic business in the City of London;</w:t>
            </w:r>
          </w:p>
        </w:tc>
      </w:tr>
      <w:tr w:rsidR="007972F6" w:rsidRPr="00583038" w14:paraId="26212876" w14:textId="77777777" w:rsidTr="00593F81">
        <w:tc>
          <w:tcPr>
            <w:tcW w:w="4508" w:type="dxa"/>
          </w:tcPr>
          <w:p w14:paraId="2518E009" w14:textId="6DA3050E" w:rsidR="007972F6" w:rsidRPr="00A34DA0" w:rsidRDefault="007972F6" w:rsidP="007972F6">
            <w:pPr>
              <w:rPr>
                <w:rFonts w:cs="Arial"/>
                <w:b/>
                <w:color w:val="000000"/>
                <w:u w:color="000000"/>
              </w:rPr>
            </w:pPr>
            <w:r w:rsidRPr="00A34DA0">
              <w:rPr>
                <w:rFonts w:cs="Arial"/>
                <w:b/>
                <w:color w:val="000000"/>
                <w:u w:color="000000"/>
              </w:rPr>
              <w:t>“Capability Assessment”</w:t>
            </w:r>
          </w:p>
        </w:tc>
        <w:tc>
          <w:tcPr>
            <w:tcW w:w="4508" w:type="dxa"/>
          </w:tcPr>
          <w:p w14:paraId="465781F3" w14:textId="16286306" w:rsidR="007972F6" w:rsidRDefault="00344EC6" w:rsidP="007972F6">
            <w:pPr>
              <w:rPr>
                <w:rFonts w:cs="Arial"/>
                <w:color w:val="000000" w:themeColor="text1"/>
              </w:rPr>
            </w:pPr>
            <w:r>
              <w:rPr>
                <w:rFonts w:cs="Arial"/>
                <w:color w:val="000000" w:themeColor="text1"/>
              </w:rPr>
              <w:t xml:space="preserve">has the meaning given to it in Clause </w:t>
            </w:r>
            <w:r>
              <w:rPr>
                <w:rFonts w:cs="Arial"/>
                <w:color w:val="000000" w:themeColor="text1"/>
              </w:rPr>
              <w:fldChar w:fldCharType="begin"/>
            </w:r>
            <w:r>
              <w:rPr>
                <w:rFonts w:cs="Arial"/>
                <w:color w:val="000000" w:themeColor="text1"/>
              </w:rPr>
              <w:instrText xml:space="preserve"> REF _Ref87617588 \r \h </w:instrText>
            </w:r>
            <w:r>
              <w:rPr>
                <w:rFonts w:cs="Arial"/>
                <w:color w:val="000000" w:themeColor="text1"/>
              </w:rPr>
            </w:r>
            <w:r>
              <w:rPr>
                <w:rFonts w:cs="Arial"/>
                <w:color w:val="000000" w:themeColor="text1"/>
              </w:rPr>
              <w:fldChar w:fldCharType="separate"/>
            </w:r>
            <w:r w:rsidR="00965C69">
              <w:rPr>
                <w:rFonts w:cs="Arial"/>
                <w:color w:val="000000" w:themeColor="text1"/>
              </w:rPr>
              <w:t>11.1</w:t>
            </w:r>
            <w:r>
              <w:rPr>
                <w:rFonts w:cs="Arial"/>
                <w:color w:val="000000" w:themeColor="text1"/>
              </w:rPr>
              <w:fldChar w:fldCharType="end"/>
            </w:r>
            <w:r w:rsidR="000C7A44">
              <w:rPr>
                <w:rFonts w:cs="Arial"/>
                <w:color w:val="000000" w:themeColor="text1"/>
              </w:rPr>
              <w:t>;</w:t>
            </w:r>
          </w:p>
        </w:tc>
      </w:tr>
      <w:tr w:rsidR="00344EC6" w:rsidRPr="00583038" w14:paraId="04BCACCB" w14:textId="77777777" w:rsidTr="00593F81">
        <w:tc>
          <w:tcPr>
            <w:tcW w:w="4508" w:type="dxa"/>
          </w:tcPr>
          <w:p w14:paraId="70AE6EC1" w14:textId="3A41EA15" w:rsidR="00344EC6" w:rsidRPr="00A34DA0" w:rsidRDefault="00344EC6" w:rsidP="007972F6">
            <w:pPr>
              <w:rPr>
                <w:rFonts w:cs="Arial"/>
                <w:b/>
                <w:color w:val="000000"/>
                <w:u w:color="000000"/>
              </w:rPr>
            </w:pPr>
            <w:r>
              <w:rPr>
                <w:rFonts w:cs="Arial"/>
                <w:b/>
                <w:color w:val="000000"/>
                <w:u w:color="000000"/>
              </w:rPr>
              <w:t>“Commercial Operations Date”</w:t>
            </w:r>
          </w:p>
        </w:tc>
        <w:tc>
          <w:tcPr>
            <w:tcW w:w="4508" w:type="dxa"/>
          </w:tcPr>
          <w:p w14:paraId="6EDBE3BD" w14:textId="18A7A968" w:rsidR="00344EC6" w:rsidDel="00344EC6" w:rsidRDefault="00344EC6">
            <w:pPr>
              <w:rPr>
                <w:rFonts w:cs="Arial"/>
                <w:color w:val="000000" w:themeColor="text1"/>
              </w:rPr>
            </w:pPr>
            <w:r w:rsidRPr="00344EC6">
              <w:rPr>
                <w:rFonts w:cs="Arial"/>
                <w:bCs/>
                <w:color w:val="000000" w:themeColor="text1"/>
              </w:rPr>
              <w:t xml:space="preserve">means the day after the date on which </w:t>
            </w:r>
            <w:r>
              <w:rPr>
                <w:rFonts w:cs="Arial"/>
                <w:bCs/>
                <w:color w:val="000000" w:themeColor="text1"/>
              </w:rPr>
              <w:t>NGESO</w:t>
            </w:r>
            <w:r w:rsidRPr="00344EC6">
              <w:rPr>
                <w:rFonts w:cs="Arial"/>
                <w:b/>
                <w:bCs/>
                <w:color w:val="000000" w:themeColor="text1"/>
              </w:rPr>
              <w:t xml:space="preserve"> </w:t>
            </w:r>
            <w:r w:rsidRPr="00344EC6">
              <w:rPr>
                <w:rFonts w:cs="Arial"/>
                <w:bCs/>
                <w:color w:val="000000" w:themeColor="text1"/>
              </w:rPr>
              <w:t xml:space="preserve">notifies the </w:t>
            </w:r>
            <w:r w:rsidRPr="00965C69">
              <w:rPr>
                <w:rFonts w:cs="Arial"/>
                <w:bCs/>
                <w:color w:val="000000" w:themeColor="text1"/>
              </w:rPr>
              <w:t>Provider</w:t>
            </w:r>
            <w:r w:rsidRPr="00344EC6">
              <w:rPr>
                <w:rFonts w:cs="Arial"/>
                <w:bCs/>
                <w:color w:val="000000" w:themeColor="text1"/>
              </w:rPr>
              <w:t xml:space="preserve"> that the </w:t>
            </w:r>
            <w:r w:rsidRPr="00965C69">
              <w:rPr>
                <w:rFonts w:cs="Arial"/>
                <w:color w:val="000000" w:themeColor="text1"/>
              </w:rPr>
              <w:t>Contracted Anchor Plant</w:t>
            </w:r>
            <w:r w:rsidRPr="00344EC6">
              <w:rPr>
                <w:rFonts w:cs="Arial"/>
                <w:color w:val="000000" w:themeColor="text1"/>
              </w:rPr>
              <w:t xml:space="preserve"> has passed the </w:t>
            </w:r>
            <w:r>
              <w:rPr>
                <w:rFonts w:cs="Arial"/>
                <w:color w:val="000000" w:themeColor="text1"/>
              </w:rPr>
              <w:t>Commissioning Assessment;</w:t>
            </w:r>
            <w:r w:rsidRPr="00344EC6">
              <w:rPr>
                <w:rFonts w:cs="Arial"/>
                <w:b/>
                <w:bCs/>
                <w:color w:val="000000" w:themeColor="text1"/>
              </w:rPr>
              <w:t xml:space="preserve"> </w:t>
            </w:r>
          </w:p>
        </w:tc>
      </w:tr>
      <w:tr w:rsidR="007972F6" w:rsidRPr="00583038" w14:paraId="3EF45155" w14:textId="77777777" w:rsidTr="00593F81">
        <w:tc>
          <w:tcPr>
            <w:tcW w:w="4508" w:type="dxa"/>
          </w:tcPr>
          <w:p w14:paraId="24F2C8B0" w14:textId="77777777" w:rsidR="007972F6" w:rsidRPr="00FD7C85" w:rsidRDefault="007972F6" w:rsidP="007972F6">
            <w:pPr>
              <w:rPr>
                <w:rFonts w:cs="Arial"/>
                <w:b/>
                <w:color w:val="000000" w:themeColor="text1"/>
              </w:rPr>
            </w:pPr>
            <w:r w:rsidRPr="00FD7C85">
              <w:rPr>
                <w:rFonts w:cs="Arial"/>
                <w:b/>
                <w:color w:val="000000" w:themeColor="text1"/>
              </w:rPr>
              <w:lastRenderedPageBreak/>
              <w:t>“Commissioning Assessment”</w:t>
            </w:r>
          </w:p>
        </w:tc>
        <w:tc>
          <w:tcPr>
            <w:tcW w:w="4508" w:type="dxa"/>
          </w:tcPr>
          <w:p w14:paraId="1109C5C2" w14:textId="7CA27A42" w:rsidR="007972F6" w:rsidRPr="00A34DA0" w:rsidRDefault="007972F6">
            <w:pPr>
              <w:rPr>
                <w:rFonts w:cs="Arial"/>
                <w:color w:val="000000" w:themeColor="text1"/>
              </w:rPr>
            </w:pPr>
            <w:r>
              <w:rPr>
                <w:rFonts w:cs="Arial"/>
                <w:color w:val="000000" w:themeColor="text1"/>
              </w:rPr>
              <w:t xml:space="preserve">the commissioning testing of the Anchor Plant to be undertaken in accordance with </w:t>
            </w:r>
            <w:r w:rsidR="00807D51">
              <w:rPr>
                <w:rFonts w:cs="Arial"/>
                <w:color w:val="000000" w:themeColor="text1"/>
              </w:rPr>
              <w:t>[      ]</w:t>
            </w:r>
            <w:r w:rsidR="00002DB3">
              <w:rPr>
                <w:rStyle w:val="FootnoteReference"/>
                <w:rFonts w:cs="Arial"/>
                <w:color w:val="000000" w:themeColor="text1"/>
              </w:rPr>
              <w:footnoteReference w:id="10"/>
            </w:r>
            <w:r>
              <w:rPr>
                <w:rFonts w:cs="Arial"/>
                <w:color w:val="000000" w:themeColor="text1"/>
              </w:rPr>
              <w:t>;</w:t>
            </w:r>
          </w:p>
        </w:tc>
      </w:tr>
      <w:tr w:rsidR="00344EC6" w:rsidRPr="00583038" w14:paraId="5FEB09AA" w14:textId="77777777" w:rsidTr="00593F81">
        <w:tc>
          <w:tcPr>
            <w:tcW w:w="4508" w:type="dxa"/>
          </w:tcPr>
          <w:p w14:paraId="53CA78E9" w14:textId="1A6D97C4" w:rsidR="00344EC6" w:rsidRPr="00965C69" w:rsidRDefault="00344EC6" w:rsidP="007972F6">
            <w:pPr>
              <w:rPr>
                <w:rFonts w:cs="Arial"/>
                <w:b/>
                <w:color w:val="000000"/>
                <w:u w:color="000000"/>
              </w:rPr>
            </w:pPr>
            <w:r w:rsidRPr="00965C69">
              <w:rPr>
                <w:rFonts w:cs="Arial"/>
                <w:b/>
                <w:color w:val="000000"/>
                <w:u w:color="000000"/>
              </w:rPr>
              <w:t>“Competent Authority”</w:t>
            </w:r>
          </w:p>
        </w:tc>
        <w:tc>
          <w:tcPr>
            <w:tcW w:w="4508" w:type="dxa"/>
          </w:tcPr>
          <w:p w14:paraId="198D61BB" w14:textId="1F50C127" w:rsidR="00344EC6" w:rsidRPr="00CC5D2D" w:rsidRDefault="00344EC6">
            <w:pPr>
              <w:rPr>
                <w:rFonts w:cs="Arial"/>
                <w:color w:val="000000" w:themeColor="text1"/>
              </w:rPr>
            </w:pPr>
            <w:r w:rsidRPr="00344EC6">
              <w:rPr>
                <w:rFonts w:cs="Arial"/>
                <w:bCs/>
                <w:color w:val="000000" w:themeColor="text1"/>
              </w:rPr>
              <w:t xml:space="preserve">means the </w:t>
            </w:r>
            <w:r w:rsidRPr="00965C69">
              <w:rPr>
                <w:rFonts w:cs="Arial"/>
                <w:bCs/>
                <w:color w:val="000000" w:themeColor="text1"/>
              </w:rPr>
              <w:t>Authority</w:t>
            </w:r>
            <w:r w:rsidRPr="00344EC6">
              <w:rPr>
                <w:rFonts w:cs="Arial"/>
                <w:bCs/>
                <w:color w:val="000000" w:themeColor="text1"/>
              </w:rPr>
              <w:t xml:space="preserve"> or any local, national or supra-national agency, authority, department, inspectorate, minister, official, court, tribunal or public or statutory person (whether autonomous or not) of the United Kingdom (or the government thereof) which have jurisdiction over </w:t>
            </w:r>
            <w:r>
              <w:rPr>
                <w:rFonts w:cs="Arial"/>
                <w:bCs/>
                <w:color w:val="000000" w:themeColor="text1"/>
              </w:rPr>
              <w:t>NGESO or the Provider</w:t>
            </w:r>
            <w:r w:rsidRPr="00344EC6">
              <w:rPr>
                <w:rFonts w:cs="Arial"/>
                <w:bCs/>
                <w:color w:val="000000" w:themeColor="text1"/>
              </w:rPr>
              <w:t xml:space="preserve"> or the subject matter of this </w:t>
            </w:r>
            <w:r w:rsidRPr="00965C69">
              <w:rPr>
                <w:rFonts w:cs="Arial"/>
                <w:bCs/>
                <w:color w:val="000000" w:themeColor="text1"/>
              </w:rPr>
              <w:t>Agreement</w:t>
            </w:r>
            <w:r w:rsidRPr="00344EC6">
              <w:rPr>
                <w:rFonts w:cs="Arial"/>
                <w:bCs/>
                <w:color w:val="000000" w:themeColor="text1"/>
              </w:rPr>
              <w:t>;</w:t>
            </w:r>
          </w:p>
        </w:tc>
      </w:tr>
      <w:tr w:rsidR="00002DB3" w:rsidRPr="00583038" w14:paraId="1895611A" w14:textId="77777777" w:rsidTr="00593F81">
        <w:tc>
          <w:tcPr>
            <w:tcW w:w="4508" w:type="dxa"/>
          </w:tcPr>
          <w:p w14:paraId="03D99CE8" w14:textId="0ED09F17" w:rsidR="00002DB3" w:rsidRDefault="00002DB3" w:rsidP="007972F6">
            <w:pPr>
              <w:rPr>
                <w:rFonts w:cs="Arial"/>
                <w:b/>
                <w:color w:val="000000" w:themeColor="text1"/>
              </w:rPr>
            </w:pPr>
            <w:r>
              <w:rPr>
                <w:rFonts w:cs="Arial"/>
                <w:b/>
                <w:color w:val="000000"/>
                <w:u w:color="000000"/>
              </w:rPr>
              <w:t>“</w:t>
            </w:r>
            <w:r w:rsidRPr="00400843">
              <w:rPr>
                <w:rFonts w:cs="Arial"/>
                <w:b/>
                <w:color w:val="000000"/>
                <w:u w:color="000000"/>
              </w:rPr>
              <w:t>Condition Precedent</w:t>
            </w:r>
            <w:r>
              <w:rPr>
                <w:rFonts w:cs="Arial"/>
                <w:b/>
                <w:color w:val="000000"/>
                <w:u w:color="000000"/>
              </w:rPr>
              <w:t>”</w:t>
            </w:r>
          </w:p>
        </w:tc>
        <w:tc>
          <w:tcPr>
            <w:tcW w:w="4508" w:type="dxa"/>
          </w:tcPr>
          <w:p w14:paraId="4E65204F" w14:textId="11C35FB8" w:rsidR="00002DB3" w:rsidRPr="00CC5D2D" w:rsidRDefault="00002DB3" w:rsidP="00965C69">
            <w:pPr>
              <w:rPr>
                <w:rFonts w:cs="Arial"/>
                <w:color w:val="000000" w:themeColor="text1"/>
              </w:rPr>
            </w:pPr>
            <w:r>
              <w:rPr>
                <w:rFonts w:cs="Arial"/>
                <w:bCs/>
                <w:color w:val="000000" w:themeColor="text1"/>
              </w:rPr>
              <w:t>means</w:t>
            </w:r>
            <w:r>
              <w:rPr>
                <w:rFonts w:cs="Arial"/>
                <w:color w:val="000000" w:themeColor="text1"/>
              </w:rPr>
              <w:t xml:space="preserve"> </w:t>
            </w:r>
            <w:r w:rsidR="00384EAD">
              <w:rPr>
                <w:rFonts w:cs="Arial"/>
                <w:color w:val="000000" w:themeColor="text1"/>
              </w:rPr>
              <w:t>the conditions set out in Part 1</w:t>
            </w:r>
            <w:r>
              <w:rPr>
                <w:rFonts w:cs="Arial"/>
                <w:color w:val="000000" w:themeColor="text1"/>
              </w:rPr>
              <w:t xml:space="preserve"> of the </w:t>
            </w:r>
            <w:r w:rsidRPr="00400843">
              <w:rPr>
                <w:rFonts w:cs="Arial"/>
                <w:color w:val="000000" w:themeColor="text1"/>
              </w:rPr>
              <w:t>Contract Form</w:t>
            </w:r>
            <w:r w:rsidR="00384EAD">
              <w:rPr>
                <w:rFonts w:cs="Arial"/>
                <w:color w:val="000000" w:themeColor="text1"/>
              </w:rPr>
              <w:t>;</w:t>
            </w:r>
          </w:p>
        </w:tc>
      </w:tr>
      <w:tr w:rsidR="007972F6" w:rsidRPr="00583038" w14:paraId="6555489D" w14:textId="77777777" w:rsidTr="00593F81">
        <w:tc>
          <w:tcPr>
            <w:tcW w:w="4508" w:type="dxa"/>
          </w:tcPr>
          <w:p w14:paraId="54B88FE2" w14:textId="2B11506D" w:rsidR="007972F6" w:rsidRPr="00FD7C85" w:rsidRDefault="007972F6" w:rsidP="007972F6">
            <w:pPr>
              <w:rPr>
                <w:rFonts w:cs="Arial"/>
                <w:b/>
                <w:color w:val="000000" w:themeColor="text1"/>
              </w:rPr>
            </w:pPr>
            <w:r>
              <w:rPr>
                <w:rFonts w:cs="Arial"/>
                <w:b/>
                <w:color w:val="000000" w:themeColor="text1"/>
              </w:rPr>
              <w:t>“Consents”</w:t>
            </w:r>
          </w:p>
        </w:tc>
        <w:tc>
          <w:tcPr>
            <w:tcW w:w="4508" w:type="dxa"/>
          </w:tcPr>
          <w:p w14:paraId="4774C278" w14:textId="1501CF37" w:rsidR="007972F6" w:rsidRDefault="007972F6" w:rsidP="00965C69">
            <w:pPr>
              <w:rPr>
                <w:rFonts w:cs="Arial"/>
                <w:color w:val="000000" w:themeColor="text1"/>
              </w:rPr>
            </w:pPr>
            <w:r w:rsidRPr="00CC5D2D">
              <w:rPr>
                <w:rFonts w:cs="Arial"/>
                <w:color w:val="000000" w:themeColor="text1"/>
              </w:rPr>
              <w:t xml:space="preserve">means all and any consent, licence, approval, permission, wayleave or other right of whatever nature whether governmental or regulatory in character or otherwise necessary for the provision of by the Provider of </w:t>
            </w:r>
            <w:r w:rsidR="00965C69">
              <w:rPr>
                <w:rFonts w:cs="Arial"/>
                <w:color w:val="000000" w:themeColor="text1"/>
              </w:rPr>
              <w:t>Anchor Plant Capability</w:t>
            </w:r>
            <w:r>
              <w:rPr>
                <w:rFonts w:cs="Arial"/>
                <w:color w:val="000000" w:themeColor="text1"/>
              </w:rPr>
              <w:t>, including where relevant the implementation of the Works</w:t>
            </w:r>
            <w:r w:rsidRPr="00CC5D2D">
              <w:rPr>
                <w:rFonts w:cs="Arial"/>
                <w:color w:val="000000" w:themeColor="text1"/>
              </w:rPr>
              <w:t>;</w:t>
            </w:r>
          </w:p>
        </w:tc>
      </w:tr>
      <w:tr w:rsidR="00020B98" w:rsidRPr="00583038" w14:paraId="15A5A210" w14:textId="77777777" w:rsidTr="00593F81">
        <w:tc>
          <w:tcPr>
            <w:tcW w:w="4508" w:type="dxa"/>
          </w:tcPr>
          <w:p w14:paraId="342D8FDD" w14:textId="37C3D51A" w:rsidR="00020B98" w:rsidRDefault="00020B98" w:rsidP="007972F6">
            <w:pPr>
              <w:rPr>
                <w:rFonts w:cs="Arial"/>
                <w:b/>
                <w:color w:val="000000" w:themeColor="text1"/>
              </w:rPr>
            </w:pPr>
            <w:r>
              <w:rPr>
                <w:rFonts w:cs="Arial"/>
                <w:b/>
                <w:color w:val="000000" w:themeColor="text1"/>
              </w:rPr>
              <w:t>“Contract Form”</w:t>
            </w:r>
          </w:p>
        </w:tc>
        <w:tc>
          <w:tcPr>
            <w:tcW w:w="4508" w:type="dxa"/>
          </w:tcPr>
          <w:p w14:paraId="52F4D53F" w14:textId="35964B08" w:rsidR="00020B98" w:rsidRPr="00CC5D2D" w:rsidRDefault="00020B98" w:rsidP="005D0A99">
            <w:pPr>
              <w:rPr>
                <w:rFonts w:cs="Arial"/>
                <w:color w:val="000000" w:themeColor="text1"/>
              </w:rPr>
            </w:pPr>
            <w:r w:rsidRPr="00020B98">
              <w:rPr>
                <w:rFonts w:cs="Arial"/>
                <w:color w:val="000000" w:themeColor="text1"/>
              </w:rPr>
              <w:t xml:space="preserve">means the document signed by the </w:t>
            </w:r>
            <w:r w:rsidRPr="00965C69">
              <w:rPr>
                <w:rFonts w:cs="Arial"/>
                <w:color w:val="000000" w:themeColor="text1"/>
              </w:rPr>
              <w:t>Parties</w:t>
            </w:r>
            <w:r w:rsidRPr="00020B98">
              <w:rPr>
                <w:rFonts w:cs="Arial"/>
                <w:color w:val="000000" w:themeColor="text1"/>
              </w:rPr>
              <w:t xml:space="preserve"> to which these </w:t>
            </w:r>
            <w:r w:rsidR="005D0A99">
              <w:rPr>
                <w:rFonts w:cs="Arial"/>
                <w:color w:val="000000" w:themeColor="text1"/>
              </w:rPr>
              <w:t>S</w:t>
            </w:r>
            <w:r>
              <w:rPr>
                <w:rFonts w:cs="Arial"/>
                <w:color w:val="000000" w:themeColor="text1"/>
              </w:rPr>
              <w:t xml:space="preserve">ervice </w:t>
            </w:r>
            <w:r w:rsidR="005D0A99">
              <w:rPr>
                <w:rFonts w:cs="Arial"/>
                <w:color w:val="000000" w:themeColor="text1"/>
              </w:rPr>
              <w:t>T</w:t>
            </w:r>
            <w:r w:rsidRPr="00020B98">
              <w:rPr>
                <w:rFonts w:cs="Arial"/>
                <w:color w:val="000000" w:themeColor="text1"/>
              </w:rPr>
              <w:t xml:space="preserve">erms </w:t>
            </w:r>
            <w:r w:rsidR="005D0A99">
              <w:rPr>
                <w:rFonts w:cs="Arial"/>
                <w:color w:val="000000" w:themeColor="text1"/>
              </w:rPr>
              <w:t xml:space="preserve">&amp; Conditions </w:t>
            </w:r>
            <w:r w:rsidRPr="00020B98">
              <w:rPr>
                <w:rFonts w:cs="Arial"/>
                <w:color w:val="000000" w:themeColor="text1"/>
              </w:rPr>
              <w:t>are attached;</w:t>
            </w:r>
          </w:p>
        </w:tc>
      </w:tr>
      <w:tr w:rsidR="000009F8" w:rsidRPr="00583038" w14:paraId="75CCC504" w14:textId="77777777" w:rsidTr="00593F81">
        <w:tc>
          <w:tcPr>
            <w:tcW w:w="4508" w:type="dxa"/>
          </w:tcPr>
          <w:p w14:paraId="12648938" w14:textId="115BCEED" w:rsidR="000009F8" w:rsidRDefault="000009F8" w:rsidP="007972F6">
            <w:pPr>
              <w:rPr>
                <w:rFonts w:cs="Arial"/>
                <w:b/>
                <w:color w:val="000000" w:themeColor="text1"/>
              </w:rPr>
            </w:pPr>
            <w:r>
              <w:rPr>
                <w:rFonts w:cs="Arial"/>
                <w:b/>
                <w:color w:val="000000" w:themeColor="text1"/>
              </w:rPr>
              <w:t>“Contracted Anchor Plant”</w:t>
            </w:r>
          </w:p>
        </w:tc>
        <w:tc>
          <w:tcPr>
            <w:tcW w:w="4508" w:type="dxa"/>
          </w:tcPr>
          <w:p w14:paraId="35F0E6A3" w14:textId="01772941" w:rsidR="000009F8" w:rsidRPr="00CC5D2D" w:rsidRDefault="000009F8" w:rsidP="00965C69">
            <w:pPr>
              <w:rPr>
                <w:rFonts w:cs="Arial"/>
                <w:color w:val="000000" w:themeColor="text1"/>
              </w:rPr>
            </w:pPr>
            <w:r>
              <w:rPr>
                <w:rFonts w:cs="Arial"/>
                <w:color w:val="000000" w:themeColor="text1"/>
              </w:rPr>
              <w:t>the Anchor Plant identified in</w:t>
            </w:r>
            <w:r w:rsidR="008B1165">
              <w:rPr>
                <w:rFonts w:cs="Arial"/>
                <w:color w:val="000000" w:themeColor="text1"/>
              </w:rPr>
              <w:t xml:space="preserve"> the Contract Form</w:t>
            </w:r>
            <w:r>
              <w:rPr>
                <w:rFonts w:cs="Arial"/>
                <w:color w:val="000000" w:themeColor="text1"/>
              </w:rPr>
              <w:t>;</w:t>
            </w:r>
          </w:p>
        </w:tc>
      </w:tr>
      <w:tr w:rsidR="00127CA1" w:rsidRPr="00583038" w14:paraId="71223E75" w14:textId="77777777" w:rsidTr="00593F81">
        <w:tc>
          <w:tcPr>
            <w:tcW w:w="4508" w:type="dxa"/>
          </w:tcPr>
          <w:p w14:paraId="0B39CD8E" w14:textId="46F8ABAC" w:rsidR="00127CA1" w:rsidRDefault="00127CA1" w:rsidP="007972F6">
            <w:pPr>
              <w:rPr>
                <w:rFonts w:cs="Arial"/>
                <w:b/>
                <w:color w:val="000000" w:themeColor="text1"/>
              </w:rPr>
            </w:pPr>
            <w:r w:rsidRPr="00C53A20">
              <w:rPr>
                <w:rFonts w:cs="Arial"/>
                <w:b/>
              </w:rPr>
              <w:t>“Connection and Use of System Code (CUSC)”</w:t>
            </w:r>
          </w:p>
        </w:tc>
        <w:tc>
          <w:tcPr>
            <w:tcW w:w="4508" w:type="dxa"/>
          </w:tcPr>
          <w:p w14:paraId="438F7257" w14:textId="35B0C8E1" w:rsidR="00127CA1" w:rsidRPr="00127CA1" w:rsidRDefault="00127CA1" w:rsidP="000009F8">
            <w:pPr>
              <w:rPr>
                <w:rFonts w:cs="Arial"/>
                <w:color w:val="000000" w:themeColor="text1"/>
              </w:rPr>
            </w:pPr>
            <w:r w:rsidRPr="00127CA1">
              <w:rPr>
                <w:rFonts w:cs="Arial"/>
              </w:rPr>
              <w:t xml:space="preserve">the </w:t>
            </w:r>
            <w:r w:rsidRPr="003C2D81">
              <w:rPr>
                <w:rFonts w:cs="Arial"/>
              </w:rPr>
              <w:t>Connection and Use of System Code</w:t>
            </w:r>
            <w:r w:rsidRPr="00127CA1">
              <w:rPr>
                <w:rFonts w:cs="Arial"/>
              </w:rPr>
              <w:t xml:space="preserve"> designed by the secretary of s</w:t>
            </w:r>
            <w:r w:rsidRPr="003C2D81">
              <w:rPr>
                <w:rFonts w:cs="Arial"/>
              </w:rPr>
              <w:t>tate</w:t>
            </w:r>
            <w:r w:rsidRPr="00127CA1">
              <w:rPr>
                <w:rFonts w:cs="Arial"/>
              </w:rPr>
              <w:t xml:space="preserve"> as from time to time modified;</w:t>
            </w:r>
          </w:p>
        </w:tc>
      </w:tr>
      <w:tr w:rsidR="00344EC6" w:rsidRPr="00583038" w14:paraId="7F0B5CA0" w14:textId="77777777" w:rsidTr="00593F81">
        <w:tc>
          <w:tcPr>
            <w:tcW w:w="4508" w:type="dxa"/>
          </w:tcPr>
          <w:p w14:paraId="3AC140E3" w14:textId="04FE56CC" w:rsidR="00344EC6" w:rsidRPr="00965C69" w:rsidRDefault="00344EC6" w:rsidP="007972F6">
            <w:pPr>
              <w:rPr>
                <w:rFonts w:cs="Arial"/>
                <w:b/>
                <w:color w:val="000000"/>
                <w:u w:color="000000"/>
              </w:rPr>
            </w:pPr>
            <w:r w:rsidRPr="00965C69">
              <w:rPr>
                <w:rFonts w:cs="Arial"/>
                <w:b/>
                <w:color w:val="000000"/>
                <w:u w:color="000000"/>
              </w:rPr>
              <w:t>“Coronavirus”</w:t>
            </w:r>
          </w:p>
        </w:tc>
        <w:tc>
          <w:tcPr>
            <w:tcW w:w="4508" w:type="dxa"/>
          </w:tcPr>
          <w:p w14:paraId="22E324E6" w14:textId="6BBFE7CB" w:rsidR="00344EC6" w:rsidRDefault="00344EC6" w:rsidP="007972F6">
            <w:pPr>
              <w:rPr>
                <w:rFonts w:cs="Arial"/>
              </w:rPr>
            </w:pPr>
            <w:r w:rsidRPr="00344EC6">
              <w:rPr>
                <w:rFonts w:cs="Arial"/>
              </w:rPr>
              <w:t>has the meaning given to it in the Coronavirus Act 2020, as at the date hereof;</w:t>
            </w:r>
          </w:p>
        </w:tc>
      </w:tr>
      <w:tr w:rsidR="00344EC6" w:rsidRPr="00583038" w14:paraId="113B7348" w14:textId="77777777" w:rsidTr="00593F81">
        <w:tc>
          <w:tcPr>
            <w:tcW w:w="4508" w:type="dxa"/>
          </w:tcPr>
          <w:p w14:paraId="58296A7E" w14:textId="6395CC57" w:rsidR="00344EC6" w:rsidRPr="00965C69" w:rsidRDefault="00344EC6" w:rsidP="007972F6">
            <w:pPr>
              <w:rPr>
                <w:rFonts w:cs="Arial"/>
                <w:b/>
                <w:color w:val="000000"/>
                <w:u w:color="000000"/>
              </w:rPr>
            </w:pPr>
            <w:r w:rsidRPr="00965C69">
              <w:rPr>
                <w:rFonts w:cs="Arial"/>
                <w:b/>
                <w:color w:val="000000"/>
                <w:u w:color="000000"/>
              </w:rPr>
              <w:t>“Coronavirus Disease”</w:t>
            </w:r>
          </w:p>
        </w:tc>
        <w:tc>
          <w:tcPr>
            <w:tcW w:w="4508" w:type="dxa"/>
          </w:tcPr>
          <w:p w14:paraId="47E75883" w14:textId="029C88EE" w:rsidR="00344EC6" w:rsidRDefault="00344EC6" w:rsidP="007972F6">
            <w:pPr>
              <w:rPr>
                <w:rFonts w:cs="Arial"/>
              </w:rPr>
            </w:pPr>
            <w:r w:rsidRPr="00344EC6">
              <w:rPr>
                <w:rFonts w:cs="Arial"/>
              </w:rPr>
              <w:t>has the meaning given to it in the Coronavirus Act 2020, as at the date hereof;</w:t>
            </w:r>
          </w:p>
        </w:tc>
      </w:tr>
      <w:tr w:rsidR="00A63494" w:rsidRPr="00583038" w14:paraId="3A27B1B9" w14:textId="77777777" w:rsidTr="00593F81">
        <w:tc>
          <w:tcPr>
            <w:tcW w:w="4508" w:type="dxa"/>
          </w:tcPr>
          <w:p w14:paraId="77329ECA" w14:textId="243321F6" w:rsidR="00A63494" w:rsidRPr="00344EC6" w:rsidRDefault="00A63494" w:rsidP="007972F6">
            <w:pPr>
              <w:rPr>
                <w:rFonts w:cs="Arial"/>
                <w:b/>
                <w:color w:val="000000"/>
                <w:u w:color="000000"/>
              </w:rPr>
            </w:pPr>
            <w:r>
              <w:rPr>
                <w:rFonts w:cs="Arial"/>
                <w:b/>
                <w:color w:val="000000"/>
                <w:u w:color="000000"/>
              </w:rPr>
              <w:t>“CP Date”</w:t>
            </w:r>
          </w:p>
        </w:tc>
        <w:tc>
          <w:tcPr>
            <w:tcW w:w="4508" w:type="dxa"/>
          </w:tcPr>
          <w:p w14:paraId="6C029554" w14:textId="1FD9E9F0" w:rsidR="00A63494" w:rsidRPr="00344EC6" w:rsidRDefault="00A63494" w:rsidP="007972F6">
            <w:pPr>
              <w:rPr>
                <w:rFonts w:cs="Arial"/>
              </w:rPr>
            </w:pPr>
            <w:r w:rsidRPr="00A63494">
              <w:rPr>
                <w:rFonts w:cs="Arial"/>
              </w:rPr>
              <w:t xml:space="preserve">the date falling thirty (30) </w:t>
            </w:r>
            <w:r w:rsidRPr="00965C69">
              <w:rPr>
                <w:rFonts w:cs="Arial"/>
              </w:rPr>
              <w:t>Business Days</w:t>
            </w:r>
            <w:r w:rsidRPr="00A63494">
              <w:rPr>
                <w:rFonts w:cs="Arial"/>
              </w:rPr>
              <w:t xml:space="preserve"> after the date of this </w:t>
            </w:r>
            <w:r w:rsidRPr="00965C69">
              <w:rPr>
                <w:rFonts w:cs="Arial"/>
              </w:rPr>
              <w:t>Agreement</w:t>
            </w:r>
            <w:r w:rsidRPr="00A63494">
              <w:rPr>
                <w:rFonts w:cs="Arial"/>
              </w:rPr>
              <w:t>;</w:t>
            </w:r>
          </w:p>
        </w:tc>
      </w:tr>
      <w:tr w:rsidR="00127CA1" w:rsidRPr="00583038" w14:paraId="7A3C04D0" w14:textId="77777777" w:rsidTr="00593F81">
        <w:tc>
          <w:tcPr>
            <w:tcW w:w="4508" w:type="dxa"/>
          </w:tcPr>
          <w:p w14:paraId="4FE4D2EC" w14:textId="73DEA08C" w:rsidR="00127CA1" w:rsidRDefault="00127CA1" w:rsidP="007972F6">
            <w:pPr>
              <w:rPr>
                <w:rFonts w:cs="Arial"/>
                <w:b/>
                <w:color w:val="000000" w:themeColor="text1"/>
              </w:rPr>
            </w:pPr>
            <w:r w:rsidRPr="00C53A20">
              <w:rPr>
                <w:rFonts w:cs="Arial"/>
                <w:b/>
              </w:rPr>
              <w:t>“CUSC Framework Agreement”</w:t>
            </w:r>
          </w:p>
        </w:tc>
        <w:tc>
          <w:tcPr>
            <w:tcW w:w="4508" w:type="dxa"/>
          </w:tcPr>
          <w:p w14:paraId="187C7909" w14:textId="59D67212" w:rsidR="00127CA1" w:rsidRPr="00127CA1" w:rsidRDefault="00807D51" w:rsidP="007972F6">
            <w:pPr>
              <w:rPr>
                <w:rFonts w:cs="Arial"/>
                <w:color w:val="000000" w:themeColor="text1"/>
              </w:rPr>
            </w:pPr>
            <w:r>
              <w:rPr>
                <w:rFonts w:cs="Arial"/>
              </w:rPr>
              <w:t xml:space="preserve">has </w:t>
            </w:r>
            <w:r w:rsidR="00127CA1" w:rsidRPr="00127CA1">
              <w:rPr>
                <w:rFonts w:cs="Arial"/>
              </w:rPr>
              <w:t xml:space="preserve">the meaning attributed to it in the </w:t>
            </w:r>
            <w:r w:rsidR="00127CA1" w:rsidRPr="003C2D81">
              <w:rPr>
                <w:rFonts w:cs="Arial"/>
              </w:rPr>
              <w:t>Transmission Licence</w:t>
            </w:r>
            <w:r w:rsidR="00127CA1" w:rsidRPr="00127CA1">
              <w:rPr>
                <w:rFonts w:cs="Arial"/>
              </w:rPr>
              <w:t>;</w:t>
            </w:r>
          </w:p>
        </w:tc>
      </w:tr>
      <w:tr w:rsidR="00877BF8" w:rsidRPr="00583038" w14:paraId="64533B37" w14:textId="77777777" w:rsidTr="00593F81">
        <w:tc>
          <w:tcPr>
            <w:tcW w:w="4508" w:type="dxa"/>
          </w:tcPr>
          <w:p w14:paraId="446D8964" w14:textId="76C33D57" w:rsidR="00877BF8" w:rsidRPr="007463F7" w:rsidRDefault="00877BF8" w:rsidP="007972F6">
            <w:pPr>
              <w:rPr>
                <w:rFonts w:cs="Arial"/>
                <w:b/>
                <w:color w:val="000000"/>
                <w:u w:color="000000"/>
              </w:rPr>
            </w:pPr>
            <w:r w:rsidRPr="007463F7">
              <w:rPr>
                <w:rFonts w:cs="Arial"/>
                <w:b/>
                <w:color w:val="000000"/>
                <w:u w:color="000000"/>
              </w:rPr>
              <w:t>“Delay Event”</w:t>
            </w:r>
          </w:p>
        </w:tc>
        <w:tc>
          <w:tcPr>
            <w:tcW w:w="4508" w:type="dxa"/>
          </w:tcPr>
          <w:p w14:paraId="393C95FF" w14:textId="537665E6" w:rsidR="00877BF8" w:rsidRDefault="007463F7">
            <w:pPr>
              <w:rPr>
                <w:rFonts w:cs="Arial"/>
                <w:color w:val="000000" w:themeColor="text1"/>
              </w:rPr>
            </w:pPr>
            <w:r w:rsidRPr="007463F7">
              <w:rPr>
                <w:rFonts w:cs="Arial"/>
                <w:color w:val="000000" w:themeColor="text1"/>
              </w:rPr>
              <w:t>means: (i) any event of Force Majeure that delays the implementation of the Works;</w:t>
            </w:r>
            <w:r>
              <w:rPr>
                <w:rFonts w:cs="Arial"/>
                <w:color w:val="000000" w:themeColor="text1"/>
              </w:rPr>
              <w:t xml:space="preserve"> or</w:t>
            </w:r>
            <w:r w:rsidRPr="007463F7">
              <w:rPr>
                <w:rFonts w:cs="Arial"/>
                <w:color w:val="000000" w:themeColor="text1"/>
              </w:rPr>
              <w:t xml:space="preserve"> (ii) any failure to schedule a </w:t>
            </w:r>
            <w:r w:rsidR="00807D51">
              <w:rPr>
                <w:rFonts w:cs="Arial"/>
                <w:color w:val="000000" w:themeColor="text1"/>
              </w:rPr>
              <w:t>Commissioning Assessment</w:t>
            </w:r>
            <w:r w:rsidRPr="007463F7">
              <w:rPr>
                <w:rFonts w:cs="Arial"/>
                <w:color w:val="000000" w:themeColor="text1"/>
              </w:rPr>
              <w:t xml:space="preserve"> within 10  days of the Provider’s </w:t>
            </w:r>
            <w:r w:rsidRPr="007463F7">
              <w:rPr>
                <w:rFonts w:cs="Arial"/>
                <w:color w:val="000000" w:themeColor="text1"/>
              </w:rPr>
              <w:lastRenderedPageBreak/>
              <w:t xml:space="preserve">notice under Clause </w:t>
            </w:r>
            <w:r>
              <w:rPr>
                <w:rFonts w:cs="Arial"/>
                <w:color w:val="000000" w:themeColor="text1"/>
              </w:rPr>
              <w:fldChar w:fldCharType="begin"/>
            </w:r>
            <w:r>
              <w:rPr>
                <w:rFonts w:cs="Arial"/>
                <w:color w:val="000000" w:themeColor="text1"/>
              </w:rPr>
              <w:instrText xml:space="preserve"> REF _Ref86076616 \r \h </w:instrText>
            </w:r>
            <w:r>
              <w:rPr>
                <w:rFonts w:cs="Arial"/>
                <w:color w:val="000000" w:themeColor="text1"/>
              </w:rPr>
            </w:r>
            <w:r>
              <w:rPr>
                <w:rFonts w:cs="Arial"/>
                <w:color w:val="000000" w:themeColor="text1"/>
              </w:rPr>
              <w:fldChar w:fldCharType="separate"/>
            </w:r>
            <w:r w:rsidR="00965C69">
              <w:rPr>
                <w:rFonts w:cs="Arial"/>
                <w:color w:val="000000" w:themeColor="text1"/>
              </w:rPr>
              <w:t>3.3</w:t>
            </w:r>
            <w:r>
              <w:rPr>
                <w:rFonts w:cs="Arial"/>
                <w:color w:val="000000" w:themeColor="text1"/>
              </w:rPr>
              <w:fldChar w:fldCharType="end"/>
            </w:r>
            <w:r w:rsidRPr="007463F7">
              <w:rPr>
                <w:rFonts w:cs="Arial"/>
                <w:color w:val="000000" w:themeColor="text1"/>
              </w:rPr>
              <w:t xml:space="preserve"> that is due to any act or omission of </w:t>
            </w:r>
            <w:r>
              <w:rPr>
                <w:rFonts w:cs="Arial"/>
                <w:color w:val="000000" w:themeColor="text1"/>
              </w:rPr>
              <w:t>NGESO</w:t>
            </w:r>
            <w:r w:rsidRPr="007463F7">
              <w:rPr>
                <w:rFonts w:cs="Arial"/>
                <w:color w:val="000000" w:themeColor="text1"/>
              </w:rPr>
              <w:t xml:space="preserve">; </w:t>
            </w:r>
          </w:p>
        </w:tc>
      </w:tr>
      <w:tr w:rsidR="007972F6" w:rsidRPr="00583038" w14:paraId="64D50302" w14:textId="77777777" w:rsidTr="00593F81">
        <w:tc>
          <w:tcPr>
            <w:tcW w:w="4508" w:type="dxa"/>
          </w:tcPr>
          <w:p w14:paraId="26836479" w14:textId="6BFEA8A1" w:rsidR="007972F6" w:rsidRPr="00FD7C85" w:rsidRDefault="007972F6" w:rsidP="007972F6">
            <w:pPr>
              <w:rPr>
                <w:rFonts w:cs="Arial"/>
                <w:b/>
                <w:color w:val="000000" w:themeColor="text1"/>
              </w:rPr>
            </w:pPr>
            <w:r>
              <w:rPr>
                <w:rFonts w:cs="Arial"/>
                <w:b/>
                <w:color w:val="000000" w:themeColor="text1"/>
              </w:rPr>
              <w:lastRenderedPageBreak/>
              <w:t>“Distribution Restoration Service”</w:t>
            </w:r>
          </w:p>
        </w:tc>
        <w:tc>
          <w:tcPr>
            <w:tcW w:w="4508" w:type="dxa"/>
          </w:tcPr>
          <w:p w14:paraId="19B2362C" w14:textId="58748CD2" w:rsidR="007972F6" w:rsidRPr="00FD7C85" w:rsidRDefault="00965E94">
            <w:pPr>
              <w:rPr>
                <w:rFonts w:cs="Arial"/>
                <w:color w:val="000000" w:themeColor="text1"/>
              </w:rPr>
            </w:pPr>
            <w:r w:rsidRPr="00965E94">
              <w:rPr>
                <w:rFonts w:cs="Arial"/>
                <w:color w:val="000000" w:themeColor="text1"/>
              </w:rPr>
              <w:t xml:space="preserve">a service contributing to one or several measures of a </w:t>
            </w:r>
            <w:r w:rsidRPr="00965E94">
              <w:rPr>
                <w:rFonts w:cs="Arial"/>
                <w:bCs/>
                <w:color w:val="000000" w:themeColor="text1"/>
              </w:rPr>
              <w:t>Distribution Restoration Zone</w:t>
            </w:r>
            <w:r w:rsidR="007972F6">
              <w:rPr>
                <w:rFonts w:cs="Arial"/>
                <w:color w:val="000000" w:themeColor="text1"/>
              </w:rPr>
              <w:t>;</w:t>
            </w:r>
          </w:p>
        </w:tc>
      </w:tr>
      <w:tr w:rsidR="007972F6" w:rsidRPr="00583038" w14:paraId="544BE461" w14:textId="77777777" w:rsidTr="00593F81">
        <w:tc>
          <w:tcPr>
            <w:tcW w:w="4508" w:type="dxa"/>
          </w:tcPr>
          <w:p w14:paraId="1C2C5F4E" w14:textId="138D5F64" w:rsidR="007972F6" w:rsidRPr="00FD7C85" w:rsidRDefault="007972F6" w:rsidP="007972F6">
            <w:pPr>
              <w:rPr>
                <w:rFonts w:cs="Arial"/>
                <w:b/>
                <w:color w:val="000000" w:themeColor="text1"/>
              </w:rPr>
            </w:pPr>
            <w:r w:rsidRPr="00FD7C85">
              <w:rPr>
                <w:rFonts w:cs="Arial"/>
                <w:b/>
                <w:color w:val="000000" w:themeColor="text1"/>
              </w:rPr>
              <w:t>“Distribution</w:t>
            </w:r>
            <w:r>
              <w:rPr>
                <w:rFonts w:cs="Arial"/>
                <w:b/>
                <w:color w:val="000000" w:themeColor="text1"/>
              </w:rPr>
              <w:t xml:space="preserve"> Restoration</w:t>
            </w:r>
            <w:r w:rsidRPr="00FD7C85">
              <w:rPr>
                <w:rFonts w:cs="Arial"/>
                <w:b/>
                <w:color w:val="000000" w:themeColor="text1"/>
              </w:rPr>
              <w:t xml:space="preserve"> Zone Plan” or “D</w:t>
            </w:r>
            <w:r>
              <w:rPr>
                <w:rFonts w:cs="Arial"/>
                <w:b/>
                <w:color w:val="000000" w:themeColor="text1"/>
              </w:rPr>
              <w:t>R</w:t>
            </w:r>
            <w:r w:rsidRPr="00FD7C85">
              <w:rPr>
                <w:rFonts w:cs="Arial"/>
                <w:b/>
                <w:color w:val="000000" w:themeColor="text1"/>
              </w:rPr>
              <w:t>ZP”</w:t>
            </w:r>
          </w:p>
        </w:tc>
        <w:tc>
          <w:tcPr>
            <w:tcW w:w="4508" w:type="dxa"/>
          </w:tcPr>
          <w:p w14:paraId="6D50EAC8" w14:textId="395AB139" w:rsidR="007972F6" w:rsidRPr="00FD7C85" w:rsidRDefault="007972F6">
            <w:pPr>
              <w:rPr>
                <w:rFonts w:cs="Arial"/>
                <w:color w:val="000000" w:themeColor="text1"/>
              </w:rPr>
            </w:pPr>
            <w:r w:rsidRPr="00FD7C85">
              <w:rPr>
                <w:rFonts w:cs="Arial"/>
                <w:color w:val="000000" w:themeColor="text1"/>
              </w:rPr>
              <w:t xml:space="preserve">a plan for the delivery of Restoration Services in </w:t>
            </w:r>
            <w:r w:rsidR="00807D51">
              <w:rPr>
                <w:rFonts w:cs="Arial"/>
                <w:color w:val="000000" w:themeColor="text1"/>
              </w:rPr>
              <w:t>a</w:t>
            </w:r>
            <w:r w:rsidR="00807D51" w:rsidRPr="00FD7C85">
              <w:rPr>
                <w:rFonts w:cs="Arial"/>
                <w:color w:val="000000" w:themeColor="text1"/>
              </w:rPr>
              <w:t xml:space="preserve"> </w:t>
            </w:r>
            <w:r w:rsidRPr="00FD7C85">
              <w:rPr>
                <w:rFonts w:cs="Arial"/>
                <w:color w:val="000000" w:themeColor="text1"/>
              </w:rPr>
              <w:t xml:space="preserve">Distribution </w:t>
            </w:r>
            <w:r>
              <w:rPr>
                <w:rFonts w:cs="Arial"/>
                <w:color w:val="000000" w:themeColor="text1"/>
              </w:rPr>
              <w:t xml:space="preserve">Restoration </w:t>
            </w:r>
            <w:r w:rsidRPr="00FD7C85">
              <w:rPr>
                <w:rFonts w:cs="Arial"/>
                <w:color w:val="000000" w:themeColor="text1"/>
              </w:rPr>
              <w:t>Zone;</w:t>
            </w:r>
          </w:p>
        </w:tc>
      </w:tr>
      <w:tr w:rsidR="007972F6" w:rsidRPr="00583038" w14:paraId="3FBDF59D" w14:textId="77777777" w:rsidTr="00593F81">
        <w:tc>
          <w:tcPr>
            <w:tcW w:w="4508" w:type="dxa"/>
          </w:tcPr>
          <w:p w14:paraId="4BBCC852" w14:textId="19A96B45" w:rsidR="007972F6" w:rsidRPr="00FD7C85" w:rsidRDefault="007972F6" w:rsidP="007972F6">
            <w:pPr>
              <w:rPr>
                <w:rFonts w:cs="Arial"/>
                <w:b/>
                <w:color w:val="000000" w:themeColor="text1"/>
              </w:rPr>
            </w:pPr>
            <w:r>
              <w:rPr>
                <w:rFonts w:cs="Arial"/>
                <w:b/>
                <w:color w:val="000000" w:themeColor="text1"/>
              </w:rPr>
              <w:t>“DNO”</w:t>
            </w:r>
          </w:p>
        </w:tc>
        <w:tc>
          <w:tcPr>
            <w:tcW w:w="4508" w:type="dxa"/>
          </w:tcPr>
          <w:p w14:paraId="245DDB97" w14:textId="1FE390F1" w:rsidR="007972F6" w:rsidRPr="00FD7C85" w:rsidRDefault="007972F6">
            <w:pPr>
              <w:rPr>
                <w:rFonts w:cs="Arial"/>
                <w:color w:val="000000" w:themeColor="text1"/>
              </w:rPr>
            </w:pPr>
            <w:r>
              <w:rPr>
                <w:rFonts w:cs="Arial"/>
                <w:color w:val="000000" w:themeColor="text1"/>
              </w:rPr>
              <w:t xml:space="preserve">the party identified in </w:t>
            </w:r>
            <w:r w:rsidR="00447E31">
              <w:rPr>
                <w:rFonts w:cs="Arial"/>
                <w:color w:val="000000" w:themeColor="text1"/>
              </w:rPr>
              <w:t>the Contract Form</w:t>
            </w:r>
            <w:r>
              <w:rPr>
                <w:rFonts w:cs="Arial"/>
                <w:color w:val="000000" w:themeColor="text1"/>
              </w:rPr>
              <w:t xml:space="preserve"> as the operator of the </w:t>
            </w:r>
            <w:r w:rsidR="000009F8">
              <w:rPr>
                <w:rFonts w:cs="Arial"/>
                <w:color w:val="000000" w:themeColor="text1"/>
              </w:rPr>
              <w:t xml:space="preserve">Local </w:t>
            </w:r>
            <w:r>
              <w:rPr>
                <w:rFonts w:cs="Arial"/>
                <w:color w:val="000000" w:themeColor="text1"/>
              </w:rPr>
              <w:t>Distribution Network</w:t>
            </w:r>
            <w:r w:rsidR="00447E31">
              <w:rPr>
                <w:rFonts w:cs="Arial"/>
                <w:color w:val="000000" w:themeColor="text1"/>
              </w:rPr>
              <w:t xml:space="preserve"> to which the Contracted Anchor Plant is connected</w:t>
            </w:r>
            <w:r>
              <w:rPr>
                <w:rFonts w:cs="Arial"/>
                <w:color w:val="000000" w:themeColor="text1"/>
              </w:rPr>
              <w:t>;</w:t>
            </w:r>
          </w:p>
        </w:tc>
      </w:tr>
      <w:tr w:rsidR="007972F6" w:rsidRPr="00583038" w14:paraId="522497D9" w14:textId="77777777" w:rsidTr="00593F81">
        <w:tc>
          <w:tcPr>
            <w:tcW w:w="4508" w:type="dxa"/>
          </w:tcPr>
          <w:p w14:paraId="153C2524" w14:textId="01DBAB0C" w:rsidR="007972F6" w:rsidRDefault="007972F6" w:rsidP="007972F6">
            <w:pPr>
              <w:rPr>
                <w:rFonts w:cs="Arial"/>
                <w:b/>
                <w:color w:val="000000" w:themeColor="text1"/>
              </w:rPr>
            </w:pPr>
            <w:r>
              <w:rPr>
                <w:rFonts w:cs="Arial"/>
                <w:b/>
                <w:color w:val="000000" w:themeColor="text1"/>
              </w:rPr>
              <w:t>“Distribution Code”</w:t>
            </w:r>
          </w:p>
        </w:tc>
        <w:tc>
          <w:tcPr>
            <w:tcW w:w="4508" w:type="dxa"/>
          </w:tcPr>
          <w:p w14:paraId="3F699FCF" w14:textId="55A6B40F" w:rsidR="007972F6" w:rsidRDefault="007463F7">
            <w:pPr>
              <w:rPr>
                <w:rFonts w:cs="Arial"/>
                <w:color w:val="000000" w:themeColor="text1"/>
              </w:rPr>
            </w:pPr>
            <w:r>
              <w:rPr>
                <w:rFonts w:cs="Arial"/>
                <w:color w:val="000000" w:themeColor="text1"/>
              </w:rPr>
              <w:t>has the meaning given to that term in a licence granted under section 6(1)(c) of the Electricity Act 1989;</w:t>
            </w:r>
          </w:p>
        </w:tc>
      </w:tr>
      <w:tr w:rsidR="00F17A4B" w:rsidRPr="00583038" w14:paraId="3020D808" w14:textId="77777777" w:rsidTr="00593F81">
        <w:tc>
          <w:tcPr>
            <w:tcW w:w="4508" w:type="dxa"/>
          </w:tcPr>
          <w:p w14:paraId="1DA1C62A" w14:textId="68148281" w:rsidR="00F17A4B" w:rsidRDefault="00F17A4B" w:rsidP="00F17A4B">
            <w:pPr>
              <w:rPr>
                <w:rFonts w:cs="Arial"/>
                <w:b/>
                <w:color w:val="000000" w:themeColor="text1"/>
              </w:rPr>
            </w:pPr>
            <w:r>
              <w:rPr>
                <w:rFonts w:cs="Arial"/>
                <w:b/>
                <w:color w:val="000000" w:themeColor="text1"/>
              </w:rPr>
              <w:t>“Distribution Restoration Service Provider”</w:t>
            </w:r>
          </w:p>
        </w:tc>
        <w:tc>
          <w:tcPr>
            <w:tcW w:w="4508" w:type="dxa"/>
          </w:tcPr>
          <w:p w14:paraId="623BEDDB" w14:textId="009D2085" w:rsidR="00F17A4B" w:rsidRDefault="00F17A4B">
            <w:pPr>
              <w:rPr>
                <w:rFonts w:cs="Arial"/>
                <w:color w:val="000000" w:themeColor="text1"/>
              </w:rPr>
            </w:pPr>
            <w:r>
              <w:rPr>
                <w:rFonts w:cs="Arial"/>
                <w:color w:val="000000" w:themeColor="text1"/>
              </w:rPr>
              <w:t>a</w:t>
            </w:r>
            <w:r w:rsidRPr="00F17A4B">
              <w:rPr>
                <w:rFonts w:cs="Arial"/>
                <w:color w:val="000000" w:themeColor="text1"/>
              </w:rPr>
              <w:t xml:space="preserve"> party with a contractual obligation to provide a </w:t>
            </w:r>
            <w:r w:rsidRPr="00F17A4B">
              <w:rPr>
                <w:rFonts w:cs="Arial"/>
                <w:bCs/>
                <w:color w:val="000000" w:themeColor="text1"/>
              </w:rPr>
              <w:t xml:space="preserve">Distribution Restoration </w:t>
            </w:r>
            <w:r w:rsidR="00965E94">
              <w:rPr>
                <w:rFonts w:cs="Arial"/>
                <w:bCs/>
                <w:color w:val="000000" w:themeColor="text1"/>
              </w:rPr>
              <w:t>Service</w:t>
            </w:r>
            <w:r>
              <w:rPr>
                <w:rFonts w:cs="Arial"/>
                <w:bCs/>
                <w:color w:val="000000" w:themeColor="text1"/>
              </w:rPr>
              <w:t>;</w:t>
            </w:r>
          </w:p>
        </w:tc>
      </w:tr>
      <w:tr w:rsidR="00F17A4B" w:rsidRPr="00583038" w14:paraId="72D2E851" w14:textId="77777777" w:rsidTr="00593F81">
        <w:tc>
          <w:tcPr>
            <w:tcW w:w="4508" w:type="dxa"/>
          </w:tcPr>
          <w:p w14:paraId="4F1A4332" w14:textId="45EEE57D" w:rsidR="00F17A4B" w:rsidRPr="00FD7C85" w:rsidRDefault="00F17A4B" w:rsidP="00F17A4B">
            <w:pPr>
              <w:rPr>
                <w:rFonts w:cs="Arial"/>
                <w:b/>
                <w:color w:val="000000" w:themeColor="text1"/>
              </w:rPr>
            </w:pPr>
            <w:r w:rsidRPr="00FD7C85">
              <w:rPr>
                <w:rFonts w:cs="Arial"/>
                <w:b/>
                <w:color w:val="000000" w:themeColor="text1"/>
              </w:rPr>
              <w:t xml:space="preserve">“Distribution </w:t>
            </w:r>
            <w:r>
              <w:rPr>
                <w:rFonts w:cs="Arial"/>
                <w:b/>
                <w:color w:val="000000" w:themeColor="text1"/>
              </w:rPr>
              <w:t xml:space="preserve">Restoration </w:t>
            </w:r>
            <w:r w:rsidRPr="00FD7C85">
              <w:rPr>
                <w:rFonts w:cs="Arial"/>
                <w:b/>
                <w:color w:val="000000" w:themeColor="text1"/>
              </w:rPr>
              <w:t>Zone”</w:t>
            </w:r>
            <w:r w:rsidR="00447E31">
              <w:rPr>
                <w:rFonts w:cs="Arial"/>
                <w:b/>
                <w:color w:val="000000" w:themeColor="text1"/>
              </w:rPr>
              <w:t xml:space="preserve"> </w:t>
            </w:r>
            <w:r w:rsidR="00447E31" w:rsidRPr="00965C69">
              <w:rPr>
                <w:rFonts w:cs="Arial"/>
                <w:color w:val="000000" w:themeColor="text1"/>
              </w:rPr>
              <w:t xml:space="preserve">or </w:t>
            </w:r>
            <w:r w:rsidR="00447E31">
              <w:rPr>
                <w:rFonts w:cs="Arial"/>
                <w:b/>
                <w:color w:val="000000" w:themeColor="text1"/>
              </w:rPr>
              <w:t>“DRZ”</w:t>
            </w:r>
          </w:p>
        </w:tc>
        <w:tc>
          <w:tcPr>
            <w:tcW w:w="4508" w:type="dxa"/>
          </w:tcPr>
          <w:p w14:paraId="3D90B094" w14:textId="61C93D0F" w:rsidR="00F17A4B" w:rsidRPr="00FD7C85" w:rsidRDefault="00F17A4B" w:rsidP="00ED17DD">
            <w:pPr>
              <w:rPr>
                <w:rFonts w:cs="Arial"/>
                <w:color w:val="000000" w:themeColor="text1"/>
              </w:rPr>
            </w:pPr>
            <w:r w:rsidRPr="00F17A4B">
              <w:rPr>
                <w:rFonts w:cs="Arial"/>
                <w:color w:val="000000" w:themeColor="text1"/>
              </w:rPr>
              <w:t xml:space="preserve">part of </w:t>
            </w:r>
            <w:r w:rsidR="00344EC6">
              <w:rPr>
                <w:rFonts w:cs="Arial"/>
                <w:color w:val="000000" w:themeColor="text1"/>
              </w:rPr>
              <w:t>the Local Distribution Network</w:t>
            </w:r>
            <w:r w:rsidRPr="00F17A4B">
              <w:rPr>
                <w:rFonts w:cs="Arial"/>
                <w:color w:val="000000" w:themeColor="text1"/>
              </w:rPr>
              <w:t xml:space="preserve"> which has been energised by </w:t>
            </w:r>
            <w:r w:rsidRPr="00F17A4B">
              <w:rPr>
                <w:rFonts w:cs="Arial"/>
                <w:bCs/>
                <w:color w:val="000000" w:themeColor="text1"/>
              </w:rPr>
              <w:t>Anchor Plant</w:t>
            </w:r>
            <w:r w:rsidRPr="00F17A4B">
              <w:rPr>
                <w:rFonts w:cs="Arial"/>
                <w:color w:val="000000" w:themeColor="text1"/>
              </w:rPr>
              <w:t xml:space="preserve"> following a </w:t>
            </w:r>
            <w:r w:rsidRPr="00F17A4B">
              <w:rPr>
                <w:rFonts w:cs="Arial"/>
                <w:bCs/>
                <w:color w:val="000000" w:themeColor="text1"/>
              </w:rPr>
              <w:t>Total Shutdown</w:t>
            </w:r>
            <w:r w:rsidRPr="00F17A4B">
              <w:rPr>
                <w:rFonts w:cs="Arial"/>
                <w:color w:val="000000" w:themeColor="text1"/>
              </w:rPr>
              <w:t xml:space="preserve"> or </w:t>
            </w:r>
            <w:r w:rsidRPr="00F17A4B">
              <w:rPr>
                <w:rFonts w:cs="Arial"/>
                <w:bCs/>
                <w:color w:val="000000" w:themeColor="text1"/>
              </w:rPr>
              <w:t>Partial Shutdown</w:t>
            </w:r>
            <w:r w:rsidRPr="00F17A4B">
              <w:rPr>
                <w:rFonts w:cs="Arial"/>
                <w:color w:val="000000" w:themeColor="text1"/>
              </w:rPr>
              <w:t>.</w:t>
            </w:r>
            <w:r w:rsidRPr="00F17A4B">
              <w:rPr>
                <w:rFonts w:cs="Arial"/>
                <w:bCs/>
                <w:color w:val="000000" w:themeColor="text1"/>
              </w:rPr>
              <w:t xml:space="preserve">  The Distribution Restoration Zone</w:t>
            </w:r>
            <w:r w:rsidRPr="00F17A4B">
              <w:rPr>
                <w:rFonts w:cs="Arial"/>
                <w:color w:val="000000" w:themeColor="text1"/>
              </w:rPr>
              <w:t xml:space="preserve"> shall </w:t>
            </w:r>
            <w:r w:rsidR="00965C69">
              <w:rPr>
                <w:rFonts w:cs="Arial"/>
                <w:color w:val="000000" w:themeColor="text1"/>
              </w:rPr>
              <w:t>include an</w:t>
            </w:r>
            <w:r w:rsidRPr="00F17A4B">
              <w:rPr>
                <w:rFonts w:cs="Arial"/>
                <w:color w:val="000000" w:themeColor="text1"/>
              </w:rPr>
              <w:t xml:space="preserve"> </w:t>
            </w:r>
            <w:r w:rsidRPr="00F17A4B">
              <w:rPr>
                <w:rFonts w:cs="Arial"/>
                <w:bCs/>
                <w:color w:val="000000" w:themeColor="text1"/>
              </w:rPr>
              <w:t>Anchor Plant</w:t>
            </w:r>
            <w:r w:rsidRPr="00F17A4B">
              <w:rPr>
                <w:rFonts w:cs="Arial"/>
                <w:color w:val="000000" w:themeColor="text1"/>
              </w:rPr>
              <w:t xml:space="preserve"> </w:t>
            </w:r>
            <w:r w:rsidRPr="00F17A4B">
              <w:rPr>
                <w:rFonts w:cs="Arial"/>
                <w:bCs/>
                <w:color w:val="000000" w:themeColor="text1"/>
              </w:rPr>
              <w:t xml:space="preserve">and may also include </w:t>
            </w:r>
            <w:r w:rsidR="00965C69">
              <w:rPr>
                <w:rFonts w:cs="Arial"/>
                <w:bCs/>
                <w:color w:val="000000" w:themeColor="text1"/>
              </w:rPr>
              <w:t xml:space="preserve">Top-Up </w:t>
            </w:r>
            <w:r w:rsidRPr="00F17A4B">
              <w:rPr>
                <w:rFonts w:cs="Arial"/>
                <w:bCs/>
                <w:color w:val="000000" w:themeColor="text1"/>
              </w:rPr>
              <w:t>Plant owned and operated by one or more</w:t>
            </w:r>
            <w:r w:rsidRPr="00F17A4B">
              <w:rPr>
                <w:rFonts w:cs="Arial"/>
                <w:color w:val="000000" w:themeColor="text1"/>
              </w:rPr>
              <w:t xml:space="preserve"> Restoration Service Providers</w:t>
            </w:r>
            <w:r w:rsidR="00344EC6">
              <w:rPr>
                <w:rFonts w:cs="Arial"/>
                <w:color w:val="000000" w:themeColor="text1"/>
              </w:rPr>
              <w:t>;</w:t>
            </w:r>
          </w:p>
        </w:tc>
      </w:tr>
      <w:tr w:rsidR="009B6B22" w:rsidRPr="00583038" w14:paraId="3E7E00F1" w14:textId="77777777" w:rsidTr="00593F81">
        <w:tc>
          <w:tcPr>
            <w:tcW w:w="4508" w:type="dxa"/>
          </w:tcPr>
          <w:p w14:paraId="0AFC4BCC" w14:textId="5C1583DF" w:rsidR="009B6B22" w:rsidRPr="00FD7C85" w:rsidRDefault="009B6B22" w:rsidP="00F17A4B">
            <w:pPr>
              <w:rPr>
                <w:rFonts w:cs="Arial"/>
                <w:b/>
                <w:color w:val="000000" w:themeColor="text1"/>
              </w:rPr>
            </w:pPr>
            <w:r>
              <w:rPr>
                <w:rFonts w:cs="Arial"/>
                <w:b/>
                <w:color w:val="000000" w:themeColor="text1"/>
              </w:rPr>
              <w:t>“</w:t>
            </w:r>
            <w:r w:rsidRPr="009B6B22">
              <w:rPr>
                <w:rFonts w:cs="Arial"/>
                <w:b/>
                <w:color w:val="000000" w:themeColor="text1"/>
              </w:rPr>
              <w:t>Distribution Restoration Zone Control System</w:t>
            </w:r>
            <w:r>
              <w:rPr>
                <w:rFonts w:cs="Arial"/>
                <w:b/>
                <w:color w:val="000000" w:themeColor="text1"/>
              </w:rPr>
              <w:t>”</w:t>
            </w:r>
            <w:r w:rsidR="00447E31">
              <w:rPr>
                <w:rFonts w:cs="Arial"/>
                <w:b/>
                <w:color w:val="000000" w:themeColor="text1"/>
              </w:rPr>
              <w:t xml:space="preserve"> </w:t>
            </w:r>
            <w:r w:rsidR="00447E31" w:rsidRPr="00965C69">
              <w:rPr>
                <w:rFonts w:cs="Arial"/>
                <w:color w:val="000000" w:themeColor="text1"/>
              </w:rPr>
              <w:t>or</w:t>
            </w:r>
            <w:r w:rsidR="00447E31">
              <w:rPr>
                <w:rFonts w:cs="Arial"/>
                <w:b/>
                <w:color w:val="000000" w:themeColor="text1"/>
              </w:rPr>
              <w:t xml:space="preserve"> “DRZ Control System”</w:t>
            </w:r>
          </w:p>
        </w:tc>
        <w:tc>
          <w:tcPr>
            <w:tcW w:w="4508" w:type="dxa"/>
          </w:tcPr>
          <w:p w14:paraId="0BF48424" w14:textId="359AB2FE" w:rsidR="009B6B22" w:rsidRPr="00F17A4B" w:rsidRDefault="009B6B22" w:rsidP="00965C69">
            <w:pPr>
              <w:rPr>
                <w:rFonts w:cs="Arial"/>
                <w:color w:val="000000" w:themeColor="text1"/>
              </w:rPr>
            </w:pPr>
            <w:r>
              <w:rPr>
                <w:rFonts w:cs="Arial"/>
                <w:color w:val="000000" w:themeColor="text1"/>
              </w:rPr>
              <w:t>a</w:t>
            </w:r>
            <w:r w:rsidRPr="009B6B22">
              <w:rPr>
                <w:rFonts w:cs="Arial"/>
                <w:color w:val="000000" w:themeColor="text1"/>
              </w:rPr>
              <w:t xml:space="preserve"> combined automatic control and supervisory system which assesses the </w:t>
            </w:r>
            <w:r w:rsidR="002930BB">
              <w:rPr>
                <w:rFonts w:cs="Arial"/>
                <w:bCs/>
                <w:color w:val="000000" w:themeColor="text1"/>
              </w:rPr>
              <w:t>e</w:t>
            </w:r>
            <w:r w:rsidRPr="009B6B22">
              <w:rPr>
                <w:rFonts w:cs="Arial"/>
                <w:bCs/>
                <w:color w:val="000000" w:themeColor="text1"/>
              </w:rPr>
              <w:t xml:space="preserve">quipment </w:t>
            </w:r>
            <w:r w:rsidRPr="009B6B22">
              <w:rPr>
                <w:rFonts w:cs="Arial"/>
                <w:color w:val="000000" w:themeColor="text1"/>
              </w:rPr>
              <w:t xml:space="preserve">status and operational conditions of a </w:t>
            </w:r>
            <w:r w:rsidRPr="009B6B22">
              <w:rPr>
                <w:rFonts w:cs="Arial"/>
                <w:bCs/>
                <w:color w:val="000000" w:themeColor="text1"/>
              </w:rPr>
              <w:t>DNO’s</w:t>
            </w:r>
            <w:r w:rsidRPr="009B6B22">
              <w:rPr>
                <w:rFonts w:cs="Arial"/>
                <w:color w:val="000000" w:themeColor="text1"/>
              </w:rPr>
              <w:t xml:space="preserve"> </w:t>
            </w:r>
            <w:r w:rsidRPr="009B6B22">
              <w:rPr>
                <w:rFonts w:cs="Arial"/>
                <w:bCs/>
                <w:color w:val="000000" w:themeColor="text1"/>
              </w:rPr>
              <w:t>System</w:t>
            </w:r>
            <w:r w:rsidRPr="009B6B22">
              <w:rPr>
                <w:rFonts w:cs="Arial"/>
                <w:color w:val="000000" w:themeColor="text1"/>
              </w:rPr>
              <w:t xml:space="preserve"> for the purposes of instructing </w:t>
            </w:r>
            <w:r>
              <w:rPr>
                <w:rFonts w:cs="Arial"/>
                <w:bCs/>
                <w:color w:val="000000" w:themeColor="text1"/>
              </w:rPr>
              <w:t>Anchor Plant</w:t>
            </w:r>
            <w:r w:rsidRPr="009B6B22">
              <w:rPr>
                <w:rFonts w:cs="Arial"/>
                <w:bCs/>
                <w:color w:val="000000" w:themeColor="text1"/>
              </w:rPr>
              <w:t xml:space="preserve"> </w:t>
            </w:r>
            <w:r w:rsidRPr="009B6B22">
              <w:rPr>
                <w:rFonts w:cs="Arial"/>
                <w:color w:val="000000" w:themeColor="text1"/>
              </w:rPr>
              <w:t xml:space="preserve">and </w:t>
            </w:r>
            <w:r w:rsidR="00965C69">
              <w:rPr>
                <w:rFonts w:cs="Arial"/>
                <w:bCs/>
                <w:color w:val="000000" w:themeColor="text1"/>
              </w:rPr>
              <w:t>Top-Up</w:t>
            </w:r>
            <w:r w:rsidRPr="009B6B22">
              <w:rPr>
                <w:rFonts w:cs="Arial"/>
                <w:color w:val="000000" w:themeColor="text1"/>
              </w:rPr>
              <w:t xml:space="preserve"> </w:t>
            </w:r>
            <w:r w:rsidRPr="009B6B22">
              <w:rPr>
                <w:rFonts w:cs="Arial"/>
                <w:bCs/>
                <w:color w:val="000000" w:themeColor="text1"/>
              </w:rPr>
              <w:t>Plant</w:t>
            </w:r>
            <w:r w:rsidRPr="009B6B22">
              <w:rPr>
                <w:rFonts w:cs="Arial"/>
                <w:color w:val="000000" w:themeColor="text1"/>
              </w:rPr>
              <w:t xml:space="preserve"> and operating items of the </w:t>
            </w:r>
            <w:r w:rsidRPr="009B6B22">
              <w:rPr>
                <w:rFonts w:cs="Arial"/>
                <w:bCs/>
                <w:color w:val="000000" w:themeColor="text1"/>
              </w:rPr>
              <w:t>DNO’s</w:t>
            </w:r>
            <w:r w:rsidRPr="009B6B22">
              <w:rPr>
                <w:rFonts w:cs="Arial"/>
                <w:color w:val="000000" w:themeColor="text1"/>
              </w:rPr>
              <w:t xml:space="preserve"> </w:t>
            </w:r>
            <w:r w:rsidR="002B2975">
              <w:rPr>
                <w:rFonts w:cs="Arial"/>
                <w:bCs/>
                <w:color w:val="000000" w:themeColor="text1"/>
              </w:rPr>
              <w:t>e</w:t>
            </w:r>
            <w:r w:rsidRPr="009B6B22">
              <w:rPr>
                <w:rFonts w:cs="Arial"/>
                <w:bCs/>
                <w:color w:val="000000" w:themeColor="text1"/>
              </w:rPr>
              <w:t>quipment</w:t>
            </w:r>
            <w:r w:rsidRPr="009B6B22">
              <w:rPr>
                <w:rFonts w:cs="Arial"/>
                <w:color w:val="000000" w:themeColor="text1"/>
              </w:rPr>
              <w:t xml:space="preserve"> for the purposes of establishing and running a Distribution Restoration Zone</w:t>
            </w:r>
            <w:r>
              <w:rPr>
                <w:rFonts w:cs="Arial"/>
                <w:color w:val="000000" w:themeColor="text1"/>
              </w:rPr>
              <w:t>;</w:t>
            </w:r>
          </w:p>
        </w:tc>
      </w:tr>
      <w:tr w:rsidR="00F17A4B" w:rsidRPr="00583038" w14:paraId="1DB40002" w14:textId="77777777" w:rsidTr="00593F81">
        <w:tc>
          <w:tcPr>
            <w:tcW w:w="4508" w:type="dxa"/>
          </w:tcPr>
          <w:p w14:paraId="2027615D" w14:textId="77777777" w:rsidR="00F17A4B" w:rsidRPr="00FD7C85" w:rsidRDefault="00F17A4B" w:rsidP="00F17A4B">
            <w:pPr>
              <w:rPr>
                <w:rFonts w:cs="Arial"/>
                <w:b/>
                <w:color w:val="000000" w:themeColor="text1"/>
              </w:rPr>
            </w:pPr>
            <w:r w:rsidRPr="00FD7C85">
              <w:rPr>
                <w:rFonts w:cs="Arial"/>
                <w:b/>
                <w:color w:val="000000" w:themeColor="text1"/>
              </w:rPr>
              <w:t>“DR Instruction”</w:t>
            </w:r>
          </w:p>
        </w:tc>
        <w:tc>
          <w:tcPr>
            <w:tcW w:w="4508" w:type="dxa"/>
          </w:tcPr>
          <w:p w14:paraId="21CF0308" w14:textId="08E49D58" w:rsidR="00F17A4B" w:rsidRPr="00FD7C85" w:rsidRDefault="00F17A4B" w:rsidP="00F17A4B">
            <w:pPr>
              <w:rPr>
                <w:rFonts w:cs="Arial"/>
                <w:color w:val="000000" w:themeColor="text1"/>
              </w:rPr>
            </w:pPr>
            <w:r>
              <w:rPr>
                <w:rFonts w:cs="Arial"/>
                <w:color w:val="000000" w:themeColor="text1"/>
              </w:rPr>
              <w:t xml:space="preserve">an instruction issued [by the DNO] in accordance with clause </w:t>
            </w:r>
            <w:r>
              <w:rPr>
                <w:rFonts w:cs="Arial"/>
                <w:color w:val="000000" w:themeColor="text1"/>
              </w:rPr>
              <w:fldChar w:fldCharType="begin"/>
            </w:r>
            <w:r>
              <w:rPr>
                <w:rFonts w:cs="Arial"/>
                <w:color w:val="000000" w:themeColor="text1"/>
              </w:rPr>
              <w:instrText xml:space="preserve"> REF _Ref80971204 \r \h </w:instrText>
            </w:r>
            <w:r>
              <w:rPr>
                <w:rFonts w:cs="Arial"/>
                <w:color w:val="000000" w:themeColor="text1"/>
              </w:rPr>
            </w:r>
            <w:r>
              <w:rPr>
                <w:rFonts w:cs="Arial"/>
                <w:color w:val="000000" w:themeColor="text1"/>
              </w:rPr>
              <w:fldChar w:fldCharType="separate"/>
            </w:r>
            <w:r w:rsidR="00965C69">
              <w:rPr>
                <w:rFonts w:cs="Arial"/>
                <w:color w:val="000000" w:themeColor="text1"/>
              </w:rPr>
              <w:t>7.1</w:t>
            </w:r>
            <w:r>
              <w:rPr>
                <w:rFonts w:cs="Arial"/>
                <w:color w:val="000000" w:themeColor="text1"/>
              </w:rPr>
              <w:fldChar w:fldCharType="end"/>
            </w:r>
            <w:r>
              <w:rPr>
                <w:rFonts w:cs="Arial"/>
                <w:color w:val="000000" w:themeColor="text1"/>
              </w:rPr>
              <w:t>;</w:t>
            </w:r>
          </w:p>
        </w:tc>
      </w:tr>
      <w:tr w:rsidR="00344EC6" w:rsidRPr="00583038" w14:paraId="78008292" w14:textId="77777777" w:rsidTr="00593F81">
        <w:tc>
          <w:tcPr>
            <w:tcW w:w="4508" w:type="dxa"/>
          </w:tcPr>
          <w:p w14:paraId="22CB2442" w14:textId="621580C7" w:rsidR="00344EC6" w:rsidRPr="00344EC6" w:rsidRDefault="00344EC6" w:rsidP="00F17A4B">
            <w:pPr>
              <w:rPr>
                <w:rFonts w:cs="Arial"/>
                <w:b/>
                <w:color w:val="000000"/>
                <w:u w:color="000000"/>
              </w:rPr>
            </w:pPr>
            <w:r w:rsidRPr="00344EC6">
              <w:rPr>
                <w:rFonts w:cs="Arial"/>
                <w:b/>
                <w:color w:val="000000"/>
                <w:u w:color="000000"/>
              </w:rPr>
              <w:t>“DRZ Operational Working Group”</w:t>
            </w:r>
          </w:p>
        </w:tc>
        <w:tc>
          <w:tcPr>
            <w:tcW w:w="4508" w:type="dxa"/>
          </w:tcPr>
          <w:p w14:paraId="663AC766" w14:textId="705CE52B" w:rsidR="00344EC6" w:rsidRDefault="00344EC6" w:rsidP="00344EC6">
            <w:pPr>
              <w:rPr>
                <w:rFonts w:cs="Arial"/>
                <w:color w:val="000000" w:themeColor="text1"/>
              </w:rPr>
            </w:pPr>
            <w:r>
              <w:rPr>
                <w:rFonts w:cs="Arial"/>
                <w:color w:val="000000" w:themeColor="text1"/>
              </w:rPr>
              <w:t>a working group comprising the parties involved in a DRZP and constituted for the purposes of [implementing and maintaining the DRZP] under [      ];</w:t>
            </w:r>
          </w:p>
        </w:tc>
      </w:tr>
      <w:tr w:rsidR="00447E31" w:rsidRPr="00583038" w14:paraId="0F18BA28" w14:textId="77777777" w:rsidTr="00593F81">
        <w:tc>
          <w:tcPr>
            <w:tcW w:w="4508" w:type="dxa"/>
          </w:tcPr>
          <w:p w14:paraId="1E9DF2CA" w14:textId="188899AE" w:rsidR="00447E31" w:rsidRPr="00344EC6" w:rsidRDefault="00447E31" w:rsidP="00F17A4B">
            <w:pPr>
              <w:rPr>
                <w:rFonts w:cs="Arial"/>
                <w:b/>
                <w:color w:val="000000"/>
                <w:u w:color="000000"/>
              </w:rPr>
            </w:pPr>
            <w:r>
              <w:rPr>
                <w:rFonts w:cs="Arial"/>
                <w:b/>
                <w:color w:val="000000"/>
                <w:u w:color="000000"/>
              </w:rPr>
              <w:t>“DRZ Top-Up Services”</w:t>
            </w:r>
          </w:p>
        </w:tc>
        <w:tc>
          <w:tcPr>
            <w:tcW w:w="4508" w:type="dxa"/>
          </w:tcPr>
          <w:p w14:paraId="2C77E854" w14:textId="322A5397" w:rsidR="00447E31" w:rsidRDefault="00447E31" w:rsidP="00344EC6">
            <w:pPr>
              <w:rPr>
                <w:rFonts w:cs="Arial"/>
                <w:color w:val="000000" w:themeColor="text1"/>
              </w:rPr>
            </w:pPr>
            <w:r w:rsidRPr="00447E31">
              <w:rPr>
                <w:rFonts w:cs="Arial"/>
                <w:color w:val="000000" w:themeColor="text1"/>
              </w:rPr>
              <w:t>in relation to a Distribution Restoration Zone, means all of the Top-Up Services to be provided by the</w:t>
            </w:r>
            <w:r w:rsidRPr="00447E31">
              <w:rPr>
                <w:rFonts w:cs="Arial"/>
                <w:b/>
                <w:color w:val="000000" w:themeColor="text1"/>
              </w:rPr>
              <w:t xml:space="preserve"> </w:t>
            </w:r>
            <w:r w:rsidRPr="00447E31">
              <w:rPr>
                <w:rFonts w:cs="Arial"/>
                <w:color w:val="000000" w:themeColor="text1"/>
              </w:rPr>
              <w:t>Distribution Restoration Service Providers in that zone</w:t>
            </w:r>
          </w:p>
        </w:tc>
      </w:tr>
      <w:tr w:rsidR="00F17A4B" w:rsidRPr="00583038" w14:paraId="756D475E" w14:textId="77777777" w:rsidTr="00593F81">
        <w:tc>
          <w:tcPr>
            <w:tcW w:w="4508" w:type="dxa"/>
          </w:tcPr>
          <w:p w14:paraId="014B2918" w14:textId="0D9C871F" w:rsidR="00F17A4B" w:rsidRPr="00A34DA0" w:rsidRDefault="00F17A4B" w:rsidP="00F17A4B">
            <w:pPr>
              <w:rPr>
                <w:rFonts w:cs="Arial"/>
                <w:b/>
                <w:color w:val="000000"/>
                <w:u w:color="000000"/>
              </w:rPr>
            </w:pPr>
            <w:r w:rsidRPr="00A34DA0">
              <w:rPr>
                <w:rFonts w:cs="Arial"/>
                <w:b/>
                <w:color w:val="000000"/>
                <w:u w:color="000000"/>
              </w:rPr>
              <w:lastRenderedPageBreak/>
              <w:t>“Electricity System Restoration”</w:t>
            </w:r>
          </w:p>
        </w:tc>
        <w:tc>
          <w:tcPr>
            <w:tcW w:w="4508" w:type="dxa"/>
          </w:tcPr>
          <w:p w14:paraId="3B743DA2" w14:textId="1702D0D6" w:rsidR="00F17A4B" w:rsidRPr="00FD7C85" w:rsidRDefault="00F17A4B" w:rsidP="00F17A4B">
            <w:pPr>
              <w:rPr>
                <w:rFonts w:cs="Arial"/>
                <w:color w:val="000000" w:themeColor="text1"/>
              </w:rPr>
            </w:pPr>
            <w:r w:rsidRPr="00FD7C85">
              <w:rPr>
                <w:rFonts w:cs="Arial"/>
                <w:color w:val="000000" w:themeColor="text1"/>
              </w:rPr>
              <w:t>has the meaning given to that term in the Transmission Licence;</w:t>
            </w:r>
          </w:p>
        </w:tc>
      </w:tr>
      <w:tr w:rsidR="00F17A4B" w:rsidRPr="00583038" w14:paraId="600C6BF6" w14:textId="77777777" w:rsidTr="00593F81">
        <w:tc>
          <w:tcPr>
            <w:tcW w:w="4508" w:type="dxa"/>
          </w:tcPr>
          <w:p w14:paraId="40760B9F" w14:textId="77777777" w:rsidR="00F17A4B" w:rsidRPr="00FD7C85" w:rsidRDefault="00F17A4B" w:rsidP="00F17A4B">
            <w:pPr>
              <w:rPr>
                <w:rFonts w:cs="Arial"/>
                <w:b/>
                <w:color w:val="000000" w:themeColor="text1"/>
              </w:rPr>
            </w:pPr>
            <w:r w:rsidRPr="00FD7C85">
              <w:rPr>
                <w:rFonts w:cs="Arial"/>
                <w:b/>
                <w:color w:val="000000" w:themeColor="text1"/>
              </w:rPr>
              <w:t>“Electricity System Restoration Standard”</w:t>
            </w:r>
          </w:p>
        </w:tc>
        <w:tc>
          <w:tcPr>
            <w:tcW w:w="4508" w:type="dxa"/>
          </w:tcPr>
          <w:p w14:paraId="0BA8A69C" w14:textId="77777777" w:rsidR="00F17A4B" w:rsidRPr="00FD7C85" w:rsidRDefault="00F17A4B" w:rsidP="00F17A4B">
            <w:pPr>
              <w:rPr>
                <w:rFonts w:cs="Arial"/>
                <w:color w:val="000000" w:themeColor="text1"/>
              </w:rPr>
            </w:pPr>
            <w:r w:rsidRPr="00FD7C85">
              <w:rPr>
                <w:rFonts w:cs="Arial"/>
                <w:color w:val="000000" w:themeColor="text1"/>
              </w:rPr>
              <w:t>has the meaning given to that term in the Transmission Licence;</w:t>
            </w:r>
          </w:p>
        </w:tc>
      </w:tr>
      <w:tr w:rsidR="00A54526" w:rsidRPr="00583038" w14:paraId="0A50E999" w14:textId="77777777" w:rsidTr="00593F81">
        <w:tc>
          <w:tcPr>
            <w:tcW w:w="4508" w:type="dxa"/>
          </w:tcPr>
          <w:p w14:paraId="1EC66AC7" w14:textId="4C7764F5" w:rsidR="00A54526" w:rsidRPr="00A54526" w:rsidRDefault="00A54526" w:rsidP="00A54526">
            <w:pPr>
              <w:rPr>
                <w:rFonts w:cs="Arial"/>
                <w:b/>
                <w:color w:val="000000" w:themeColor="text1"/>
              </w:rPr>
            </w:pPr>
            <w:r w:rsidRPr="00A54526">
              <w:rPr>
                <w:rFonts w:cs="Arial"/>
                <w:b/>
                <w:color w:val="000000" w:themeColor="text1"/>
              </w:rPr>
              <w:t xml:space="preserve">“Escrow Account” </w:t>
            </w:r>
          </w:p>
        </w:tc>
        <w:tc>
          <w:tcPr>
            <w:tcW w:w="4508" w:type="dxa"/>
          </w:tcPr>
          <w:p w14:paraId="3CFB2896" w14:textId="21BCC105" w:rsidR="00A54526" w:rsidRPr="00FD7C85" w:rsidRDefault="00A54526">
            <w:pPr>
              <w:pStyle w:val="BodyLetter"/>
              <w:keepNext/>
              <w:spacing w:after="120"/>
              <w:ind w:left="54"/>
              <w:outlineLvl w:val="0"/>
              <w:rPr>
                <w:rFonts w:cs="Arial"/>
                <w:color w:val="000000" w:themeColor="text1"/>
              </w:rPr>
            </w:pPr>
            <w:r w:rsidRPr="00A54526">
              <w:rPr>
                <w:rFonts w:cs="Arial"/>
              </w:rPr>
              <w:t>a separately designated bank account in the name of NGESO established by a mandate signed by both</w:t>
            </w:r>
            <w:r>
              <w:rPr>
                <w:rFonts w:cs="Arial"/>
              </w:rPr>
              <w:t xml:space="preserve"> NGESO</w:t>
            </w:r>
            <w:r w:rsidRPr="00A54526">
              <w:rPr>
                <w:rFonts w:cs="Arial"/>
              </w:rPr>
              <w:t xml:space="preserve"> and the Provider at a branch of Barclays Bank PLC or another bank in the City of London as notified by</w:t>
            </w:r>
            <w:r>
              <w:rPr>
                <w:rFonts w:cs="Arial"/>
              </w:rPr>
              <w:t xml:space="preserve"> NGESO</w:t>
            </w:r>
            <w:r w:rsidRPr="00A54526">
              <w:rPr>
                <w:rFonts w:cs="Arial"/>
              </w:rPr>
              <w:t xml:space="preserve"> to the Provider, bearing from (and including) the date of deposit of principal sums to (but excluding) the date of withdrawal of principal sums from such account a reasonable commercial rate of interest which shall be payable to the Provider but mandated for withdrawal of principal only by way of a call by</w:t>
            </w:r>
            <w:r>
              <w:rPr>
                <w:rFonts w:cs="Arial"/>
              </w:rPr>
              <w:t xml:space="preserve"> NGESO</w:t>
            </w:r>
            <w:r w:rsidRPr="00A54526">
              <w:rPr>
                <w:rFonts w:cs="Arial"/>
              </w:rPr>
              <w:t xml:space="preserve"> or by way of payment to the Provider to the extent of any reduction in the amount so secured and mandated for the transfer of any interest accrued to the Escrow Account quarterly to such bank account as the Provider</w:t>
            </w:r>
            <w:r>
              <w:rPr>
                <w:rFonts w:cs="Arial"/>
              </w:rPr>
              <w:t xml:space="preserve"> may specify;</w:t>
            </w:r>
          </w:p>
        </w:tc>
      </w:tr>
      <w:tr w:rsidR="00F17A4B" w:rsidRPr="00583038" w14:paraId="03A2944D" w14:textId="77777777" w:rsidTr="00593F81">
        <w:tc>
          <w:tcPr>
            <w:tcW w:w="4508" w:type="dxa"/>
          </w:tcPr>
          <w:p w14:paraId="0FCC8E3B" w14:textId="69923BEA" w:rsidR="00F17A4B" w:rsidRPr="00FD7C85" w:rsidRDefault="00F17A4B" w:rsidP="00F17A4B">
            <w:pPr>
              <w:rPr>
                <w:rFonts w:cs="Arial"/>
                <w:b/>
                <w:color w:val="000000" w:themeColor="text1"/>
              </w:rPr>
            </w:pPr>
            <w:r>
              <w:rPr>
                <w:rFonts w:cs="Arial"/>
                <w:b/>
                <w:color w:val="000000" w:themeColor="text1"/>
              </w:rPr>
              <w:t>“Event of Default”</w:t>
            </w:r>
          </w:p>
        </w:tc>
        <w:tc>
          <w:tcPr>
            <w:tcW w:w="4508" w:type="dxa"/>
          </w:tcPr>
          <w:p w14:paraId="3579258E" w14:textId="5497B395" w:rsidR="00F17A4B" w:rsidRPr="00FD7C85" w:rsidRDefault="00F17A4B" w:rsidP="00F17A4B">
            <w:pPr>
              <w:rPr>
                <w:rFonts w:cs="Arial"/>
                <w:color w:val="000000" w:themeColor="text1"/>
              </w:rPr>
            </w:pPr>
            <w:r>
              <w:rPr>
                <w:rFonts w:cs="Arial"/>
                <w:color w:val="000000" w:themeColor="text1"/>
              </w:rPr>
              <w:t xml:space="preserve">an event of default specified in Schedule </w:t>
            </w:r>
            <w:r w:rsidR="008B1165">
              <w:rPr>
                <w:rFonts w:cs="Arial"/>
                <w:color w:val="000000" w:themeColor="text1"/>
              </w:rPr>
              <w:t>2</w:t>
            </w:r>
            <w:r>
              <w:rPr>
                <w:rFonts w:cs="Arial"/>
                <w:color w:val="000000" w:themeColor="text1"/>
              </w:rPr>
              <w:t>;</w:t>
            </w:r>
          </w:p>
        </w:tc>
      </w:tr>
      <w:tr w:rsidR="00807D51" w:rsidRPr="00583038" w14:paraId="2C2CD533" w14:textId="77777777" w:rsidTr="00593F81">
        <w:tc>
          <w:tcPr>
            <w:tcW w:w="4508" w:type="dxa"/>
          </w:tcPr>
          <w:p w14:paraId="063E2942" w14:textId="47B13C9F" w:rsidR="00807D51" w:rsidRDefault="00807D51" w:rsidP="00F17A4B">
            <w:pPr>
              <w:rPr>
                <w:rFonts w:cs="Arial"/>
                <w:b/>
                <w:color w:val="000000" w:themeColor="text1"/>
              </w:rPr>
            </w:pPr>
            <w:r>
              <w:rPr>
                <w:rFonts w:cs="Arial"/>
                <w:b/>
                <w:color w:val="000000" w:themeColor="text1"/>
              </w:rPr>
              <w:t>“Expert”</w:t>
            </w:r>
          </w:p>
        </w:tc>
        <w:tc>
          <w:tcPr>
            <w:tcW w:w="4508" w:type="dxa"/>
          </w:tcPr>
          <w:p w14:paraId="19C16AD9" w14:textId="2351A38C" w:rsidR="00807D51" w:rsidRDefault="00807D51" w:rsidP="00965C69">
            <w:pPr>
              <w:rPr>
                <w:rFonts w:cs="Arial"/>
                <w:color w:val="000000" w:themeColor="text1"/>
              </w:rPr>
            </w:pPr>
            <w:r>
              <w:rPr>
                <w:rFonts w:cs="Arial"/>
                <w:color w:val="000000" w:themeColor="text1"/>
              </w:rPr>
              <w:t xml:space="preserve">a person appointed for the purposes of an expert determination under </w:t>
            </w:r>
            <w:r w:rsidR="00965C69">
              <w:rPr>
                <w:rFonts w:cs="Arial"/>
                <w:color w:val="000000" w:themeColor="text1"/>
              </w:rPr>
              <w:t xml:space="preserve">Clause </w:t>
            </w:r>
            <w:r w:rsidR="00965C69">
              <w:rPr>
                <w:rFonts w:cs="Arial"/>
                <w:color w:val="000000" w:themeColor="text1"/>
              </w:rPr>
              <w:fldChar w:fldCharType="begin"/>
            </w:r>
            <w:r w:rsidR="00965C69">
              <w:rPr>
                <w:rFonts w:cs="Arial"/>
                <w:color w:val="000000" w:themeColor="text1"/>
              </w:rPr>
              <w:instrText xml:space="preserve"> REF _Ref89269187 \r \h </w:instrText>
            </w:r>
            <w:r w:rsidR="00965C69">
              <w:rPr>
                <w:rFonts w:cs="Arial"/>
                <w:color w:val="000000" w:themeColor="text1"/>
              </w:rPr>
            </w:r>
            <w:r w:rsidR="00965C69">
              <w:rPr>
                <w:rFonts w:cs="Arial"/>
                <w:color w:val="000000" w:themeColor="text1"/>
              </w:rPr>
              <w:fldChar w:fldCharType="separate"/>
            </w:r>
            <w:r w:rsidR="00965C69">
              <w:rPr>
                <w:rFonts w:cs="Arial"/>
                <w:color w:val="000000" w:themeColor="text1"/>
              </w:rPr>
              <w:t>26.1</w:t>
            </w:r>
            <w:r w:rsidR="00965C69">
              <w:rPr>
                <w:rFonts w:cs="Arial"/>
                <w:color w:val="000000" w:themeColor="text1"/>
              </w:rPr>
              <w:fldChar w:fldCharType="end"/>
            </w:r>
            <w:r>
              <w:rPr>
                <w:rFonts w:cs="Arial"/>
                <w:color w:val="000000" w:themeColor="text1"/>
              </w:rPr>
              <w:t>;</w:t>
            </w:r>
          </w:p>
        </w:tc>
      </w:tr>
      <w:tr w:rsidR="00F17A4B" w:rsidRPr="00583038" w14:paraId="4077E0E8" w14:textId="77777777" w:rsidTr="00593F81">
        <w:tc>
          <w:tcPr>
            <w:tcW w:w="4508" w:type="dxa"/>
          </w:tcPr>
          <w:p w14:paraId="5796AC89" w14:textId="77777777" w:rsidR="00F17A4B" w:rsidRPr="00FD7C85" w:rsidRDefault="00F17A4B" w:rsidP="00F17A4B">
            <w:pPr>
              <w:rPr>
                <w:rFonts w:cs="Arial"/>
                <w:b/>
                <w:color w:val="000000" w:themeColor="text1"/>
              </w:rPr>
            </w:pPr>
            <w:r w:rsidRPr="00FD7C85">
              <w:rPr>
                <w:rFonts w:cs="Arial"/>
                <w:b/>
                <w:color w:val="000000" w:themeColor="text1"/>
              </w:rPr>
              <w:t>“Expiry Date”</w:t>
            </w:r>
          </w:p>
        </w:tc>
        <w:tc>
          <w:tcPr>
            <w:tcW w:w="4508" w:type="dxa"/>
          </w:tcPr>
          <w:p w14:paraId="4A65DA63" w14:textId="5A6E0982" w:rsidR="00F17A4B" w:rsidRPr="00FD7C85" w:rsidRDefault="00F17A4B" w:rsidP="00F17A4B">
            <w:pPr>
              <w:rPr>
                <w:rFonts w:cs="Arial"/>
                <w:color w:val="000000" w:themeColor="text1"/>
              </w:rPr>
            </w:pPr>
            <w:r w:rsidRPr="00FD7C85">
              <w:rPr>
                <w:rFonts w:cs="Arial"/>
                <w:color w:val="000000" w:themeColor="text1"/>
              </w:rPr>
              <w:t xml:space="preserve">the date falling </w:t>
            </w:r>
            <w:r>
              <w:rPr>
                <w:rFonts w:cs="Arial"/>
                <w:color w:val="000000" w:themeColor="text1"/>
              </w:rPr>
              <w:t>on the [fifth] anniversary of</w:t>
            </w:r>
            <w:r w:rsidRPr="00FD7C85">
              <w:rPr>
                <w:rFonts w:cs="Arial"/>
                <w:color w:val="000000" w:themeColor="text1"/>
              </w:rPr>
              <w:t xml:space="preserve"> the Service Commencement Date;</w:t>
            </w:r>
          </w:p>
        </w:tc>
      </w:tr>
      <w:tr w:rsidR="00F17A4B" w:rsidRPr="00583038" w14:paraId="5E23D230" w14:textId="77777777" w:rsidTr="00593F81">
        <w:tc>
          <w:tcPr>
            <w:tcW w:w="4508" w:type="dxa"/>
          </w:tcPr>
          <w:p w14:paraId="51FBEF0F" w14:textId="77777777" w:rsidR="00F17A4B" w:rsidRPr="00FD7C85" w:rsidRDefault="00F17A4B" w:rsidP="00F17A4B">
            <w:pPr>
              <w:rPr>
                <w:rFonts w:cs="Arial"/>
                <w:b/>
                <w:color w:val="000000" w:themeColor="text1"/>
              </w:rPr>
            </w:pPr>
            <w:r w:rsidRPr="00FD7C85">
              <w:rPr>
                <w:rFonts w:cs="Arial"/>
                <w:b/>
                <w:color w:val="000000" w:themeColor="text1"/>
              </w:rPr>
              <w:t>“External Costs”</w:t>
            </w:r>
          </w:p>
        </w:tc>
        <w:tc>
          <w:tcPr>
            <w:tcW w:w="4508" w:type="dxa"/>
          </w:tcPr>
          <w:p w14:paraId="490EF6EE" w14:textId="3F315C3B" w:rsidR="00F17A4B" w:rsidRPr="00FD7C85" w:rsidRDefault="00F17A4B" w:rsidP="00BA59B9">
            <w:pPr>
              <w:rPr>
                <w:rFonts w:cs="Arial"/>
                <w:color w:val="000000" w:themeColor="text1"/>
              </w:rPr>
            </w:pPr>
            <w:r w:rsidRPr="00FD7C85">
              <w:rPr>
                <w:rFonts w:cs="Arial"/>
                <w:color w:val="000000" w:themeColor="text1"/>
              </w:rPr>
              <w:t xml:space="preserve">the costs incurred by the </w:t>
            </w:r>
            <w:r>
              <w:rPr>
                <w:rFonts w:cs="Arial"/>
                <w:color w:val="000000" w:themeColor="text1"/>
              </w:rPr>
              <w:t>Provider</w:t>
            </w:r>
            <w:r w:rsidRPr="00FD7C85">
              <w:rPr>
                <w:rFonts w:cs="Arial"/>
                <w:color w:val="000000" w:themeColor="text1"/>
              </w:rPr>
              <w:t xml:space="preserve"> to third parties in the implementation of the Works more specifically detailed in </w:t>
            </w:r>
            <w:r w:rsidR="00BA59B9">
              <w:rPr>
                <w:rFonts w:cs="Arial"/>
                <w:color w:val="000000" w:themeColor="text1"/>
              </w:rPr>
              <w:t>Part 2 of</w:t>
            </w:r>
            <w:r w:rsidR="00435760">
              <w:rPr>
                <w:rFonts w:cs="Arial"/>
                <w:color w:val="000000" w:themeColor="text1"/>
              </w:rPr>
              <w:t xml:space="preserve"> </w:t>
            </w:r>
            <w:r w:rsidR="00D80790">
              <w:rPr>
                <w:rFonts w:cs="Arial"/>
                <w:color w:val="000000" w:themeColor="text1"/>
              </w:rPr>
              <w:t>the</w:t>
            </w:r>
            <w:r w:rsidR="00435760">
              <w:rPr>
                <w:rFonts w:cs="Arial"/>
                <w:color w:val="000000" w:themeColor="text1"/>
              </w:rPr>
              <w:t xml:space="preserve"> </w:t>
            </w:r>
            <w:r w:rsidR="00D80790">
              <w:rPr>
                <w:rFonts w:cs="Arial"/>
                <w:color w:val="000000" w:themeColor="text1"/>
              </w:rPr>
              <w:t>Contract Form</w:t>
            </w:r>
            <w:r w:rsidRPr="00FD7C85">
              <w:rPr>
                <w:rFonts w:cs="Arial"/>
                <w:color w:val="000000" w:themeColor="text1"/>
              </w:rPr>
              <w:t>;</w:t>
            </w:r>
          </w:p>
        </w:tc>
      </w:tr>
      <w:tr w:rsidR="00D80790" w:rsidRPr="00583038" w14:paraId="64C71930" w14:textId="77777777" w:rsidTr="00593F81">
        <w:tc>
          <w:tcPr>
            <w:tcW w:w="4508" w:type="dxa"/>
          </w:tcPr>
          <w:p w14:paraId="099D66BC" w14:textId="0343CCDB" w:rsidR="00D80790" w:rsidRPr="00FD7C85" w:rsidRDefault="00D80790" w:rsidP="00F17A4B">
            <w:pPr>
              <w:rPr>
                <w:rFonts w:cs="Arial"/>
                <w:b/>
                <w:color w:val="000000" w:themeColor="text1"/>
              </w:rPr>
            </w:pPr>
            <w:r>
              <w:rPr>
                <w:rFonts w:cs="Arial"/>
                <w:b/>
                <w:color w:val="000000" w:themeColor="text1"/>
              </w:rPr>
              <w:t>“External Costs Cap”</w:t>
            </w:r>
          </w:p>
        </w:tc>
        <w:tc>
          <w:tcPr>
            <w:tcW w:w="4508" w:type="dxa"/>
          </w:tcPr>
          <w:p w14:paraId="767AEC45" w14:textId="4694C05D" w:rsidR="00D80790" w:rsidRPr="00FD7C85" w:rsidRDefault="00D80790" w:rsidP="00F17A4B">
            <w:pPr>
              <w:rPr>
                <w:rFonts w:cs="Arial"/>
                <w:color w:val="000000" w:themeColor="text1"/>
              </w:rPr>
            </w:pPr>
            <w:r>
              <w:rPr>
                <w:rFonts w:cs="Arial"/>
                <w:color w:val="000000" w:themeColor="text1"/>
              </w:rPr>
              <w:t xml:space="preserve">the maximum amount reimbursable in respect of External Costs as specified </w:t>
            </w:r>
            <w:r w:rsidR="00BA59B9">
              <w:rPr>
                <w:rFonts w:cs="Arial"/>
                <w:color w:val="000000" w:themeColor="text1"/>
              </w:rPr>
              <w:t xml:space="preserve">Part 2 of </w:t>
            </w:r>
            <w:r>
              <w:rPr>
                <w:rFonts w:cs="Arial"/>
                <w:color w:val="000000" w:themeColor="text1"/>
              </w:rPr>
              <w:t>in the Contract Form;</w:t>
            </w:r>
            <w:r w:rsidR="00BA59B9">
              <w:rPr>
                <w:rFonts w:cs="Arial"/>
                <w:color w:val="000000" w:themeColor="text1"/>
              </w:rPr>
              <w:t xml:space="preserve"> </w:t>
            </w:r>
          </w:p>
        </w:tc>
      </w:tr>
      <w:tr w:rsidR="00F17A4B" w:rsidRPr="00583038" w14:paraId="330A24E4" w14:textId="77777777" w:rsidTr="00593F81">
        <w:tc>
          <w:tcPr>
            <w:tcW w:w="4508" w:type="dxa"/>
          </w:tcPr>
          <w:p w14:paraId="69FD2C54" w14:textId="22B8B0A9" w:rsidR="00F17A4B" w:rsidRPr="00A34DA0" w:rsidRDefault="00F17A4B" w:rsidP="00F17A4B">
            <w:pPr>
              <w:rPr>
                <w:rFonts w:cs="Arial"/>
                <w:b/>
                <w:color w:val="000000"/>
                <w:u w:color="000000"/>
              </w:rPr>
            </w:pPr>
            <w:r w:rsidRPr="00A34DA0">
              <w:rPr>
                <w:rFonts w:cs="Arial"/>
                <w:b/>
                <w:color w:val="000000"/>
                <w:u w:color="000000"/>
              </w:rPr>
              <w:t>“External Interconnection”</w:t>
            </w:r>
          </w:p>
        </w:tc>
        <w:tc>
          <w:tcPr>
            <w:tcW w:w="4508" w:type="dxa"/>
          </w:tcPr>
          <w:p w14:paraId="309A85C2" w14:textId="79B05683" w:rsidR="00F17A4B" w:rsidRPr="00A34DA0" w:rsidRDefault="00F17A4B" w:rsidP="00F17A4B">
            <w:pPr>
              <w:rPr>
                <w:rFonts w:cs="Arial"/>
                <w:color w:val="000000" w:themeColor="text1"/>
              </w:rPr>
            </w:pPr>
            <w:r w:rsidRPr="00A34DA0">
              <w:rPr>
                <w:rFonts w:cs="Arial"/>
                <w:color w:val="000000" w:themeColor="text1"/>
              </w:rPr>
              <w:t xml:space="preserve">the meaning attributed to it in the </w:t>
            </w:r>
            <w:r w:rsidRPr="00A34DA0">
              <w:rPr>
                <w:rFonts w:cs="Arial"/>
                <w:bCs/>
                <w:color w:val="000000" w:themeColor="text1"/>
              </w:rPr>
              <w:t>Grid Code</w:t>
            </w:r>
            <w:r w:rsidRPr="00A34DA0">
              <w:rPr>
                <w:rFonts w:cs="Arial"/>
                <w:color w:val="000000" w:themeColor="text1"/>
              </w:rPr>
              <w:t>;</w:t>
            </w:r>
          </w:p>
        </w:tc>
      </w:tr>
      <w:tr w:rsidR="00344EC6" w:rsidRPr="00583038" w14:paraId="442010EA" w14:textId="77777777" w:rsidTr="00593F81">
        <w:tc>
          <w:tcPr>
            <w:tcW w:w="4508" w:type="dxa"/>
          </w:tcPr>
          <w:p w14:paraId="00442167" w14:textId="3743126C" w:rsidR="00344EC6" w:rsidRPr="00A34DA0" w:rsidRDefault="00344EC6" w:rsidP="00344EC6">
            <w:pPr>
              <w:rPr>
                <w:rFonts w:cs="Arial"/>
                <w:b/>
                <w:color w:val="000000"/>
                <w:u w:color="000000"/>
              </w:rPr>
            </w:pPr>
            <w:r>
              <w:rPr>
                <w:rFonts w:cs="Arial"/>
                <w:b/>
                <w:color w:val="000000"/>
                <w:u w:color="000000"/>
              </w:rPr>
              <w:t>“Force Majeure”</w:t>
            </w:r>
          </w:p>
        </w:tc>
        <w:tc>
          <w:tcPr>
            <w:tcW w:w="4508" w:type="dxa"/>
          </w:tcPr>
          <w:p w14:paraId="50C22C08" w14:textId="53640BF7" w:rsidR="00344EC6" w:rsidRPr="00A34DA0" w:rsidRDefault="00344EC6">
            <w:pPr>
              <w:rPr>
                <w:rFonts w:cs="Arial"/>
                <w:color w:val="000000" w:themeColor="text1"/>
              </w:rPr>
            </w:pPr>
            <w:r w:rsidRPr="00E07531">
              <w:rPr>
                <w:rFonts w:cs="Arial"/>
              </w:rPr>
              <w:t xml:space="preserve">in relation to </w:t>
            </w:r>
            <w:r>
              <w:rPr>
                <w:rFonts w:cs="Arial"/>
              </w:rPr>
              <w:t>a</w:t>
            </w:r>
            <w:r w:rsidRPr="00E07531">
              <w:rPr>
                <w:rFonts w:cs="Arial"/>
              </w:rPr>
              <w:t xml:space="preserve"> </w:t>
            </w:r>
            <w:r w:rsidRPr="00965C69">
              <w:rPr>
                <w:rFonts w:cs="Arial"/>
                <w:bCs/>
              </w:rPr>
              <w:t>Party</w:t>
            </w:r>
            <w:r>
              <w:rPr>
                <w:rFonts w:cs="Arial"/>
                <w:bCs/>
              </w:rPr>
              <w:t>,</w:t>
            </w:r>
            <w:r w:rsidRPr="00E07531">
              <w:rPr>
                <w:rFonts w:cs="Arial"/>
              </w:rPr>
              <w:t xml:space="preserve"> any event, circumstance or condition which is beyond the reasonable control of such </w:t>
            </w:r>
            <w:r w:rsidRPr="00965C69">
              <w:rPr>
                <w:rFonts w:cs="Arial"/>
                <w:bCs/>
              </w:rPr>
              <w:t>Party</w:t>
            </w:r>
            <w:r w:rsidRPr="00E07531">
              <w:rPr>
                <w:rFonts w:cs="Arial"/>
              </w:rPr>
              <w:t xml:space="preserve"> (not being, without limitation an event or circumstance caused by the negligence or lack of care and attention of that </w:t>
            </w:r>
            <w:r w:rsidRPr="00965C69">
              <w:rPr>
                <w:rFonts w:cs="Arial"/>
                <w:bCs/>
              </w:rPr>
              <w:t>Party</w:t>
            </w:r>
            <w:r w:rsidRPr="00E07531">
              <w:rPr>
                <w:rFonts w:cs="Arial"/>
              </w:rPr>
              <w:t xml:space="preserve"> or its officers or employees, agents, contractors and sub-contractors) which, despite the reasonable endeavours of the </w:t>
            </w:r>
            <w:r w:rsidRPr="00965C69">
              <w:rPr>
                <w:rFonts w:cs="Arial"/>
                <w:bCs/>
              </w:rPr>
              <w:t>Party</w:t>
            </w:r>
            <w:r w:rsidRPr="00344EC6">
              <w:rPr>
                <w:rFonts w:cs="Arial"/>
              </w:rPr>
              <w:t xml:space="preserve"> </w:t>
            </w:r>
            <w:r w:rsidRPr="00344EC6">
              <w:rPr>
                <w:rFonts w:cs="Arial"/>
              </w:rPr>
              <w:lastRenderedPageBreak/>
              <w:t xml:space="preserve">claiming </w:t>
            </w:r>
            <w:r w:rsidRPr="00965C69">
              <w:rPr>
                <w:rFonts w:cs="Arial"/>
                <w:bCs/>
              </w:rPr>
              <w:t>Force Majeure</w:t>
            </w:r>
            <w:r w:rsidRPr="00E07531">
              <w:rPr>
                <w:rFonts w:cs="Arial"/>
              </w:rPr>
              <w:t xml:space="preserve"> to prevent it or mitigate its effects, causes delay or disruption in the performance of any obligation imposed hereunder, but subject thereto including act of God, epidemic or pandemic, strike, lockout or other industrial disturbance, act of the public enemy, war declared or undeclared, threat of war, terrorist act, blockade, revolution, riot, insurrection, civil commotion, public demonstration, sabotage, act of vandalism, lightening, fire, storm, flood, earthquake, accumulation of snow or ice, lack of water arising from weather or environmental problems, explosion, governmental restraint, </w:t>
            </w:r>
            <w:r w:rsidRPr="00965C69">
              <w:rPr>
                <w:rFonts w:cs="Arial"/>
                <w:bCs/>
              </w:rPr>
              <w:t>Act</w:t>
            </w:r>
            <w:r w:rsidRPr="00E07531">
              <w:rPr>
                <w:rFonts w:cs="Arial"/>
              </w:rPr>
              <w:t xml:space="preserve"> of Parliament, other legislation, bye law and Directive (not being any order, regulation or direction under Section 32, 33, 34 and 35 of the Act)</w:t>
            </w:r>
            <w:r>
              <w:rPr>
                <w:rFonts w:cs="Arial"/>
              </w:rPr>
              <w:t xml:space="preserve"> or </w:t>
            </w:r>
            <w:r w:rsidRPr="00965C69">
              <w:rPr>
                <w:rFonts w:cs="Arial"/>
              </w:rPr>
              <w:t>Network Constraint</w:t>
            </w:r>
            <w:r w:rsidRPr="00E07531">
              <w:rPr>
                <w:rFonts w:cs="Arial"/>
              </w:rPr>
              <w:t xml:space="preserve">  provided always that neither: (i) lack of funds, </w:t>
            </w:r>
            <w:r>
              <w:rPr>
                <w:rFonts w:cs="Arial"/>
              </w:rPr>
              <w:t>[n</w:t>
            </w:r>
            <w:r w:rsidRPr="00E07531">
              <w:rPr>
                <w:rFonts w:cs="Arial"/>
              </w:rPr>
              <w:t>or (ii)</w:t>
            </w:r>
            <w:r>
              <w:rPr>
                <w:rFonts w:eastAsia="Times New Roman" w:cs="Arial"/>
                <w:color w:val="000000"/>
              </w:rPr>
              <w:t xml:space="preserve"> </w:t>
            </w:r>
            <w:r w:rsidRPr="00994A27">
              <w:rPr>
                <w:rFonts w:eastAsia="Times New Roman" w:cs="Arial"/>
                <w:color w:val="000000"/>
              </w:rPr>
              <w:t xml:space="preserve">the act or omission of any contractor (unless due solely to an event that would have been treated as a cause beyond its reasonable control if the contractor had been a party to this </w:t>
            </w:r>
            <w:r w:rsidRPr="00965C69">
              <w:rPr>
                <w:rFonts w:eastAsia="Times New Roman" w:cs="Arial"/>
                <w:color w:val="000000"/>
              </w:rPr>
              <w:t>Agreement</w:t>
            </w:r>
            <w:r>
              <w:rPr>
                <w:rFonts w:eastAsia="Times New Roman" w:cs="Arial"/>
                <w:color w:val="000000"/>
              </w:rPr>
              <w:t>)]</w:t>
            </w:r>
            <w:r w:rsidRPr="00E07531">
              <w:rPr>
                <w:rFonts w:cs="Arial"/>
              </w:rPr>
              <w:t xml:space="preserve">, shall be interpreted as a cause beyond the reasonable control of that </w:t>
            </w:r>
            <w:r w:rsidRPr="00965C69">
              <w:rPr>
                <w:rFonts w:cs="Arial"/>
                <w:bCs/>
              </w:rPr>
              <w:t>Party</w:t>
            </w:r>
            <w:r w:rsidRPr="00E07531">
              <w:rPr>
                <w:rFonts w:cs="Arial"/>
              </w:rPr>
              <w:t>;</w:t>
            </w:r>
          </w:p>
        </w:tc>
      </w:tr>
      <w:tr w:rsidR="00344EC6" w:rsidRPr="00583038" w14:paraId="604F704E" w14:textId="77777777" w:rsidTr="00593F81">
        <w:tc>
          <w:tcPr>
            <w:tcW w:w="4508" w:type="dxa"/>
          </w:tcPr>
          <w:p w14:paraId="6FE92356" w14:textId="2E73EFC4" w:rsidR="00344EC6" w:rsidRDefault="00344EC6" w:rsidP="00344EC6">
            <w:pPr>
              <w:rPr>
                <w:rFonts w:cs="Arial"/>
                <w:b/>
                <w:color w:val="000000"/>
                <w:u w:color="000000"/>
              </w:rPr>
            </w:pPr>
            <w:r w:rsidRPr="00C53A20">
              <w:rPr>
                <w:rFonts w:cs="Arial"/>
                <w:b/>
              </w:rPr>
              <w:lastRenderedPageBreak/>
              <w:t>“Frequency”</w:t>
            </w:r>
          </w:p>
        </w:tc>
        <w:tc>
          <w:tcPr>
            <w:tcW w:w="4508" w:type="dxa"/>
          </w:tcPr>
          <w:p w14:paraId="5DFD7A73" w14:textId="5CF9C4F1" w:rsidR="00344EC6" w:rsidRPr="00A821E7" w:rsidRDefault="00344EC6" w:rsidP="00344EC6">
            <w:pPr>
              <w:rPr>
                <w:rFonts w:cs="Arial"/>
                <w:color w:val="000000" w:themeColor="text1"/>
              </w:rPr>
            </w:pPr>
            <w:r w:rsidRPr="00620AAD">
              <w:rPr>
                <w:rFonts w:cs="Arial"/>
              </w:rPr>
              <w:t>the numb</w:t>
            </w:r>
            <w:r w:rsidRPr="00A821E7">
              <w:rPr>
                <w:rFonts w:cs="Arial"/>
              </w:rPr>
              <w:t xml:space="preserve">er of alternating current cycles per second (expressed in Hertz) at which a </w:t>
            </w:r>
            <w:r w:rsidRPr="003C2D81">
              <w:rPr>
                <w:rFonts w:cs="Arial"/>
                <w:bCs/>
              </w:rPr>
              <w:t>System</w:t>
            </w:r>
            <w:r w:rsidRPr="00620AAD">
              <w:rPr>
                <w:rFonts w:cs="Arial"/>
              </w:rPr>
              <w:t xml:space="preserve"> is running;</w:t>
            </w:r>
          </w:p>
        </w:tc>
      </w:tr>
      <w:tr w:rsidR="00344EC6" w:rsidRPr="00583038" w14:paraId="51F5E73D" w14:textId="77777777" w:rsidTr="00593F81">
        <w:tc>
          <w:tcPr>
            <w:tcW w:w="4508" w:type="dxa"/>
          </w:tcPr>
          <w:p w14:paraId="71209BF2" w14:textId="39872C18" w:rsidR="00344EC6" w:rsidRPr="00A34DA0" w:rsidRDefault="00344EC6" w:rsidP="00344EC6">
            <w:pPr>
              <w:rPr>
                <w:rFonts w:cs="Arial"/>
                <w:b/>
                <w:color w:val="000000"/>
                <w:u w:color="000000"/>
              </w:rPr>
            </w:pPr>
            <w:r>
              <w:rPr>
                <w:rFonts w:cs="Arial"/>
                <w:b/>
                <w:color w:val="000000"/>
                <w:u w:color="000000"/>
              </w:rPr>
              <w:t>“Funded Capability”</w:t>
            </w:r>
          </w:p>
        </w:tc>
        <w:tc>
          <w:tcPr>
            <w:tcW w:w="4508" w:type="dxa"/>
          </w:tcPr>
          <w:p w14:paraId="0B0B778C" w14:textId="28698124" w:rsidR="00344EC6" w:rsidRPr="00A34DA0" w:rsidRDefault="00344EC6" w:rsidP="00344EC6">
            <w:pPr>
              <w:rPr>
                <w:rFonts w:cs="Arial"/>
                <w:color w:val="000000" w:themeColor="text1"/>
              </w:rPr>
            </w:pPr>
            <w:r>
              <w:rPr>
                <w:rFonts w:cs="Arial"/>
                <w:color w:val="000000" w:themeColor="text1"/>
              </w:rPr>
              <w:t>[in relation to an Anchor Plant, any part of the Anchor Plant Capability that has been materially enhanced through a Works Contribution Payment;]</w:t>
            </w:r>
          </w:p>
        </w:tc>
      </w:tr>
      <w:tr w:rsidR="00344EC6" w:rsidRPr="00583038" w14:paraId="7DA5D272" w14:textId="77777777" w:rsidTr="00593F81">
        <w:tc>
          <w:tcPr>
            <w:tcW w:w="4508" w:type="dxa"/>
          </w:tcPr>
          <w:p w14:paraId="2DB3C989" w14:textId="73787678" w:rsidR="00344EC6" w:rsidRDefault="00344EC6" w:rsidP="00344EC6">
            <w:pPr>
              <w:rPr>
                <w:rFonts w:cs="Arial"/>
                <w:b/>
                <w:color w:val="000000" w:themeColor="text1"/>
              </w:rPr>
            </w:pPr>
            <w:r>
              <w:rPr>
                <w:rFonts w:cs="Arial"/>
                <w:b/>
                <w:color w:val="000000" w:themeColor="text1"/>
              </w:rPr>
              <w:t>“General Terms and Conditions”</w:t>
            </w:r>
          </w:p>
        </w:tc>
        <w:tc>
          <w:tcPr>
            <w:tcW w:w="4508" w:type="dxa"/>
          </w:tcPr>
          <w:p w14:paraId="65475C1E" w14:textId="3D4775AF" w:rsidR="00344EC6" w:rsidRPr="00FD7C85" w:rsidRDefault="00344EC6">
            <w:pPr>
              <w:rPr>
                <w:rFonts w:cs="Arial"/>
                <w:color w:val="000000" w:themeColor="text1"/>
              </w:rPr>
            </w:pPr>
            <w:r w:rsidRPr="00A34DA0">
              <w:rPr>
                <w:rFonts w:cs="Arial"/>
                <w:color w:val="000000" w:themeColor="text1"/>
              </w:rPr>
              <w:t>[</w:t>
            </w:r>
            <w:r w:rsidRPr="00965C69">
              <w:rPr>
                <w:rFonts w:cs="Arial"/>
                <w:color w:val="000000" w:themeColor="text1"/>
              </w:rPr>
              <w:t xml:space="preserve">the </w:t>
            </w:r>
            <w:r w:rsidR="00965E94">
              <w:rPr>
                <w:rFonts w:cs="Arial"/>
                <w:color w:val="000000" w:themeColor="text1"/>
              </w:rPr>
              <w:t>[</w:t>
            </w:r>
            <w:r w:rsidR="00161FD5">
              <w:rPr>
                <w:rFonts w:cs="Arial"/>
                <w:color w:val="000000" w:themeColor="text1"/>
              </w:rPr>
              <w:t>prevailing</w:t>
            </w:r>
            <w:r w:rsidR="00965E94">
              <w:rPr>
                <w:rFonts w:cs="Arial"/>
                <w:color w:val="000000" w:themeColor="text1"/>
              </w:rPr>
              <w:t>]</w:t>
            </w:r>
            <w:r w:rsidR="00161FD5">
              <w:rPr>
                <w:rFonts w:cs="Arial"/>
                <w:color w:val="000000" w:themeColor="text1"/>
              </w:rPr>
              <w:t xml:space="preserve"> </w:t>
            </w:r>
            <w:r w:rsidRPr="00965C69">
              <w:rPr>
                <w:rFonts w:cs="Arial"/>
                <w:color w:val="000000" w:themeColor="text1"/>
              </w:rPr>
              <w:t>Flexibility Services General Terms and Conditions published by the ENA</w:t>
            </w:r>
            <w:r w:rsidRPr="00A34DA0">
              <w:rPr>
                <w:rFonts w:cs="Arial"/>
                <w:color w:val="000000" w:themeColor="text1"/>
              </w:rPr>
              <w:t>]</w:t>
            </w:r>
          </w:p>
        </w:tc>
      </w:tr>
      <w:tr w:rsidR="00344EC6" w:rsidRPr="00583038" w14:paraId="5E5FDF9D" w14:textId="77777777" w:rsidTr="00593F81">
        <w:tc>
          <w:tcPr>
            <w:tcW w:w="4508" w:type="dxa"/>
          </w:tcPr>
          <w:p w14:paraId="4D7C9239" w14:textId="40EE08A0" w:rsidR="00344EC6" w:rsidRPr="00877BF8" w:rsidRDefault="00344EC6" w:rsidP="00344EC6">
            <w:pPr>
              <w:rPr>
                <w:rFonts w:cs="Arial"/>
                <w:b/>
                <w:color w:val="000000"/>
                <w:u w:color="000000"/>
              </w:rPr>
            </w:pPr>
            <w:r w:rsidRPr="00877BF8">
              <w:rPr>
                <w:rFonts w:cs="Arial"/>
                <w:b/>
                <w:color w:val="000000"/>
                <w:u w:color="000000"/>
              </w:rPr>
              <w:t>“Good Industry Practice”</w:t>
            </w:r>
          </w:p>
        </w:tc>
        <w:tc>
          <w:tcPr>
            <w:tcW w:w="4508" w:type="dxa"/>
          </w:tcPr>
          <w:p w14:paraId="3F0282C7" w14:textId="35618F67" w:rsidR="00344EC6" w:rsidRPr="00A34DA0" w:rsidRDefault="00344EC6" w:rsidP="00344EC6">
            <w:pPr>
              <w:rPr>
                <w:rFonts w:cs="Arial"/>
                <w:color w:val="000000" w:themeColor="text1"/>
              </w:rPr>
            </w:pPr>
            <w:r w:rsidRPr="0062519A">
              <w:rPr>
                <w:rFonts w:eastAsia="Times New Roman" w:cs="Arial"/>
              </w:rPr>
              <w:t>in relation to any undertaking and any circumstances the exercise of that degree of skill, care and diligence which would reasonably and ordinarily be expected from an experienced operator engaged in the same or similar type of undertaking under the same or similar circumstances;</w:t>
            </w:r>
          </w:p>
        </w:tc>
      </w:tr>
      <w:tr w:rsidR="00344EC6" w:rsidRPr="00583038" w14:paraId="5DE384AE" w14:textId="77777777" w:rsidTr="00593F81">
        <w:tc>
          <w:tcPr>
            <w:tcW w:w="4508" w:type="dxa"/>
          </w:tcPr>
          <w:p w14:paraId="29531D73" w14:textId="34BD4FB0" w:rsidR="00344EC6" w:rsidRPr="00A34DA0" w:rsidRDefault="00344EC6" w:rsidP="00344EC6">
            <w:pPr>
              <w:rPr>
                <w:rFonts w:cs="Arial"/>
                <w:b/>
                <w:color w:val="000000"/>
                <w:u w:color="000000"/>
              </w:rPr>
            </w:pPr>
            <w:r w:rsidRPr="00A34DA0">
              <w:rPr>
                <w:rFonts w:cs="Arial"/>
                <w:b/>
                <w:color w:val="000000"/>
                <w:u w:color="000000"/>
              </w:rPr>
              <w:t>“Grid Code”</w:t>
            </w:r>
          </w:p>
        </w:tc>
        <w:tc>
          <w:tcPr>
            <w:tcW w:w="4508" w:type="dxa"/>
          </w:tcPr>
          <w:p w14:paraId="749D9ED7" w14:textId="72A13EFA" w:rsidR="00344EC6" w:rsidRPr="00FD7C85" w:rsidRDefault="00344EC6" w:rsidP="00344EC6">
            <w:pPr>
              <w:rPr>
                <w:rFonts w:cs="Arial"/>
                <w:color w:val="000000" w:themeColor="text1"/>
              </w:rPr>
            </w:pPr>
            <w:r w:rsidRPr="00A34DA0">
              <w:rPr>
                <w:rFonts w:cs="Arial"/>
                <w:color w:val="000000" w:themeColor="text1"/>
              </w:rPr>
              <w:t xml:space="preserve">the Grid Code drawn up pursuant to the Transmission Licence as from time to time revised in accordance with the Transmission Licence (and references in </w:t>
            </w:r>
            <w:r>
              <w:rPr>
                <w:rFonts w:cs="Arial"/>
                <w:color w:val="000000" w:themeColor="text1"/>
              </w:rPr>
              <w:t>these Service Terms</w:t>
            </w:r>
            <w:r w:rsidRPr="00A34DA0">
              <w:rPr>
                <w:rFonts w:cs="Arial"/>
                <w:color w:val="000000" w:themeColor="text1"/>
              </w:rPr>
              <w:t xml:space="preserve"> </w:t>
            </w:r>
            <w:r w:rsidRPr="00A34DA0">
              <w:rPr>
                <w:rFonts w:cs="Arial"/>
                <w:color w:val="000000" w:themeColor="text1"/>
              </w:rPr>
              <w:lastRenderedPageBreak/>
              <w:t>to any specific provision or part of the Grid Code shall be construed as references to such provision or part as from time to time amended);</w:t>
            </w:r>
          </w:p>
        </w:tc>
      </w:tr>
      <w:tr w:rsidR="00344EC6" w:rsidRPr="00583038" w14:paraId="13D18C6C" w14:textId="77777777" w:rsidTr="00593F81">
        <w:tc>
          <w:tcPr>
            <w:tcW w:w="4508" w:type="dxa"/>
          </w:tcPr>
          <w:p w14:paraId="600D7EC1" w14:textId="767EB885" w:rsidR="00344EC6" w:rsidRPr="00A34DA0" w:rsidRDefault="00344EC6" w:rsidP="00344EC6">
            <w:pPr>
              <w:rPr>
                <w:rFonts w:cs="Arial"/>
                <w:b/>
                <w:color w:val="000000"/>
                <w:u w:color="000000"/>
              </w:rPr>
            </w:pPr>
            <w:r>
              <w:rPr>
                <w:rFonts w:cs="Arial"/>
                <w:b/>
                <w:color w:val="000000"/>
                <w:u w:color="000000"/>
              </w:rPr>
              <w:lastRenderedPageBreak/>
              <w:t>“Grid Supply Point”</w:t>
            </w:r>
          </w:p>
        </w:tc>
        <w:tc>
          <w:tcPr>
            <w:tcW w:w="4508" w:type="dxa"/>
          </w:tcPr>
          <w:p w14:paraId="00C4AA9A" w14:textId="24302AF4" w:rsidR="00344EC6" w:rsidRPr="00A34DA0" w:rsidRDefault="00344EC6" w:rsidP="00344EC6">
            <w:pPr>
              <w:rPr>
                <w:rFonts w:cs="Arial"/>
                <w:color w:val="000000" w:themeColor="text1"/>
              </w:rPr>
            </w:pPr>
            <w:r w:rsidRPr="00344EC6">
              <w:rPr>
                <w:rFonts w:cs="Arial"/>
                <w:color w:val="000000" w:themeColor="text1"/>
              </w:rPr>
              <w:t xml:space="preserve">has the meaning given to it in the </w:t>
            </w:r>
            <w:r w:rsidRPr="00965C69">
              <w:rPr>
                <w:rFonts w:cs="Arial"/>
                <w:color w:val="000000" w:themeColor="text1"/>
              </w:rPr>
              <w:t>Grid Code</w:t>
            </w:r>
            <w:r>
              <w:rPr>
                <w:rFonts w:cs="Arial"/>
                <w:color w:val="000000" w:themeColor="text1"/>
              </w:rPr>
              <w:t>;</w:t>
            </w:r>
          </w:p>
        </w:tc>
      </w:tr>
      <w:tr w:rsidR="00344EC6" w:rsidRPr="00583038" w14:paraId="3E2E6ABB" w14:textId="77777777" w:rsidTr="00593F81">
        <w:tc>
          <w:tcPr>
            <w:tcW w:w="4508" w:type="dxa"/>
          </w:tcPr>
          <w:p w14:paraId="0A75F3AB" w14:textId="5B6AE3B0" w:rsidR="00344EC6" w:rsidRPr="0004080A" w:rsidRDefault="00344EC6" w:rsidP="00344EC6">
            <w:pPr>
              <w:rPr>
                <w:rFonts w:cs="Arial"/>
                <w:b/>
                <w:color w:val="000000"/>
                <w:u w:color="000000"/>
              </w:rPr>
            </w:pPr>
            <w:r w:rsidRPr="0004080A">
              <w:rPr>
                <w:rFonts w:cs="Arial"/>
                <w:b/>
                <w:color w:val="000000"/>
                <w:u w:color="000000"/>
              </w:rPr>
              <w:t>“</w:t>
            </w:r>
            <w:r>
              <w:rPr>
                <w:rFonts w:cs="Arial"/>
                <w:b/>
                <w:color w:val="000000"/>
                <w:u w:color="000000"/>
              </w:rPr>
              <w:t>Guarantor</w:t>
            </w:r>
            <w:r w:rsidRPr="0004080A">
              <w:rPr>
                <w:rFonts w:cs="Arial"/>
                <w:b/>
                <w:color w:val="000000"/>
                <w:u w:color="000000"/>
              </w:rPr>
              <w:t>”</w:t>
            </w:r>
          </w:p>
        </w:tc>
        <w:tc>
          <w:tcPr>
            <w:tcW w:w="4508" w:type="dxa"/>
          </w:tcPr>
          <w:p w14:paraId="6A118BD5" w14:textId="096C39DF" w:rsidR="00344EC6" w:rsidRPr="00FD7C85" w:rsidRDefault="00344EC6" w:rsidP="00344EC6">
            <w:pPr>
              <w:rPr>
                <w:rFonts w:cs="Arial"/>
                <w:color w:val="000000" w:themeColor="text1"/>
              </w:rPr>
            </w:pPr>
            <w:r>
              <w:rPr>
                <w:rFonts w:cs="Arial"/>
                <w:color w:val="000000" w:themeColor="text1"/>
              </w:rPr>
              <w:t xml:space="preserve">the provider of a parent company </w:t>
            </w:r>
            <w:r w:rsidR="00506AC4">
              <w:rPr>
                <w:rFonts w:cs="Arial"/>
                <w:color w:val="000000" w:themeColor="text1"/>
              </w:rPr>
              <w:t>guarantees</w:t>
            </w:r>
            <w:r>
              <w:rPr>
                <w:rFonts w:cs="Arial"/>
                <w:color w:val="000000" w:themeColor="text1"/>
              </w:rPr>
              <w:t xml:space="preserve"> for the purposes of Acceptable Security;</w:t>
            </w:r>
          </w:p>
        </w:tc>
      </w:tr>
      <w:tr w:rsidR="00D80790" w:rsidRPr="00583038" w14:paraId="506F565A" w14:textId="77777777" w:rsidTr="00593F81">
        <w:tc>
          <w:tcPr>
            <w:tcW w:w="4508" w:type="dxa"/>
          </w:tcPr>
          <w:p w14:paraId="5910BFE6" w14:textId="45D606A7" w:rsidR="00D80790" w:rsidRPr="0004080A" w:rsidRDefault="00D80790" w:rsidP="00344EC6">
            <w:pPr>
              <w:rPr>
                <w:rFonts w:cs="Arial"/>
                <w:b/>
                <w:color w:val="000000"/>
                <w:u w:color="000000"/>
              </w:rPr>
            </w:pPr>
            <w:r>
              <w:rPr>
                <w:rFonts w:cs="Arial"/>
                <w:b/>
                <w:color w:val="000000"/>
                <w:u w:color="000000"/>
              </w:rPr>
              <w:t>“Guarantor Minimum Credit Rating”</w:t>
            </w:r>
          </w:p>
        </w:tc>
        <w:tc>
          <w:tcPr>
            <w:tcW w:w="4508" w:type="dxa"/>
          </w:tcPr>
          <w:p w14:paraId="729EC819" w14:textId="6DA95865" w:rsidR="00D80790" w:rsidRDefault="00D80790" w:rsidP="00344EC6">
            <w:pPr>
              <w:rPr>
                <w:rFonts w:cs="Arial"/>
                <w:color w:val="000000" w:themeColor="text1"/>
              </w:rPr>
            </w:pPr>
            <w:r>
              <w:rPr>
                <w:rFonts w:cs="Arial"/>
                <w:color w:val="000000" w:themeColor="text1"/>
              </w:rPr>
              <w:t>in relation to the Guarantor</w:t>
            </w:r>
            <w:r w:rsidR="00A63494">
              <w:rPr>
                <w:rFonts w:cs="Arial"/>
                <w:color w:val="000000" w:themeColor="text1"/>
              </w:rPr>
              <w:t xml:space="preserve"> and where applicable</w:t>
            </w:r>
            <w:r>
              <w:rPr>
                <w:rFonts w:cs="Arial"/>
                <w:color w:val="000000" w:themeColor="text1"/>
              </w:rPr>
              <w:t>, the credit rating specified in</w:t>
            </w:r>
            <w:r w:rsidR="00435760">
              <w:rPr>
                <w:rFonts w:cs="Arial"/>
                <w:color w:val="000000" w:themeColor="text1"/>
              </w:rPr>
              <w:t xml:space="preserve"> Part 4 of</w:t>
            </w:r>
            <w:r>
              <w:rPr>
                <w:rFonts w:cs="Arial"/>
                <w:color w:val="000000" w:themeColor="text1"/>
              </w:rPr>
              <w:t xml:space="preserve"> the Contract Form;</w:t>
            </w:r>
          </w:p>
        </w:tc>
      </w:tr>
      <w:tr w:rsidR="00D80790" w:rsidRPr="00583038" w14:paraId="7D4FF619" w14:textId="77777777" w:rsidTr="00593F81">
        <w:tc>
          <w:tcPr>
            <w:tcW w:w="4508" w:type="dxa"/>
          </w:tcPr>
          <w:p w14:paraId="031DE418" w14:textId="33C7E3E1" w:rsidR="00D80790" w:rsidRPr="0004080A" w:rsidRDefault="00D80790" w:rsidP="00344EC6">
            <w:pPr>
              <w:rPr>
                <w:rFonts w:cs="Arial"/>
                <w:b/>
                <w:color w:val="000000"/>
                <w:u w:color="000000"/>
              </w:rPr>
            </w:pPr>
            <w:r>
              <w:rPr>
                <w:rFonts w:cs="Arial"/>
                <w:b/>
                <w:color w:val="000000"/>
                <w:u w:color="000000"/>
              </w:rPr>
              <w:t>“Guarantor Minimum NAV”</w:t>
            </w:r>
          </w:p>
        </w:tc>
        <w:tc>
          <w:tcPr>
            <w:tcW w:w="4508" w:type="dxa"/>
          </w:tcPr>
          <w:p w14:paraId="2CC42F1B" w14:textId="1B7D651E" w:rsidR="00D80790" w:rsidRDefault="00D80790">
            <w:pPr>
              <w:rPr>
                <w:rFonts w:cs="Arial"/>
                <w:color w:val="000000" w:themeColor="text1"/>
              </w:rPr>
            </w:pPr>
            <w:r>
              <w:rPr>
                <w:rFonts w:cs="Arial"/>
                <w:color w:val="000000" w:themeColor="text1"/>
              </w:rPr>
              <w:t>i</w:t>
            </w:r>
            <w:r w:rsidRPr="00D80790">
              <w:rPr>
                <w:rFonts w:cs="Arial"/>
                <w:color w:val="000000" w:themeColor="text1"/>
              </w:rPr>
              <w:t>n relation to the Guarantor</w:t>
            </w:r>
            <w:r w:rsidR="00A63494">
              <w:rPr>
                <w:rFonts w:cs="Arial"/>
                <w:color w:val="000000" w:themeColor="text1"/>
              </w:rPr>
              <w:t xml:space="preserve"> and where applicable</w:t>
            </w:r>
            <w:r w:rsidRPr="00D80790">
              <w:rPr>
                <w:rFonts w:cs="Arial"/>
                <w:color w:val="000000" w:themeColor="text1"/>
              </w:rPr>
              <w:t xml:space="preserve">, the </w:t>
            </w:r>
            <w:r>
              <w:rPr>
                <w:rFonts w:cs="Arial"/>
                <w:color w:val="000000" w:themeColor="text1"/>
              </w:rPr>
              <w:t>net asset value</w:t>
            </w:r>
            <w:r w:rsidRPr="00D80790">
              <w:rPr>
                <w:rFonts w:cs="Arial"/>
                <w:color w:val="000000" w:themeColor="text1"/>
              </w:rPr>
              <w:t xml:space="preserve"> specified in </w:t>
            </w:r>
            <w:r w:rsidR="00435760">
              <w:rPr>
                <w:rFonts w:cs="Arial"/>
                <w:color w:val="000000" w:themeColor="text1"/>
              </w:rPr>
              <w:t xml:space="preserve">Part 4 of </w:t>
            </w:r>
            <w:r w:rsidRPr="00D80790">
              <w:rPr>
                <w:rFonts w:cs="Arial"/>
                <w:color w:val="000000" w:themeColor="text1"/>
              </w:rPr>
              <w:t>the Contract Form;</w:t>
            </w:r>
          </w:p>
        </w:tc>
      </w:tr>
      <w:tr w:rsidR="00344EC6" w:rsidRPr="00583038" w14:paraId="120C7383" w14:textId="77777777" w:rsidTr="00593F81">
        <w:tc>
          <w:tcPr>
            <w:tcW w:w="4508" w:type="dxa"/>
          </w:tcPr>
          <w:p w14:paraId="1F437174" w14:textId="77777777" w:rsidR="00344EC6" w:rsidRPr="00FD7C85" w:rsidRDefault="00344EC6" w:rsidP="00344EC6">
            <w:pPr>
              <w:rPr>
                <w:rFonts w:cs="Arial"/>
                <w:b/>
                <w:color w:val="000000" w:themeColor="text1"/>
              </w:rPr>
            </w:pPr>
            <w:r w:rsidRPr="00FD7C85">
              <w:rPr>
                <w:rFonts w:cs="Arial"/>
                <w:b/>
                <w:color w:val="000000" w:themeColor="text1"/>
              </w:rPr>
              <w:t>“Internal Costs”</w:t>
            </w:r>
          </w:p>
        </w:tc>
        <w:tc>
          <w:tcPr>
            <w:tcW w:w="4508" w:type="dxa"/>
          </w:tcPr>
          <w:p w14:paraId="796425D6" w14:textId="789C0669" w:rsidR="00344EC6" w:rsidRPr="00FD7C85" w:rsidRDefault="00344EC6" w:rsidP="00EC2304">
            <w:pPr>
              <w:rPr>
                <w:rFonts w:cs="Arial"/>
                <w:color w:val="000000" w:themeColor="text1"/>
              </w:rPr>
            </w:pPr>
            <w:r w:rsidRPr="00FD7C85">
              <w:rPr>
                <w:rFonts w:cs="Arial"/>
                <w:color w:val="000000" w:themeColor="text1"/>
              </w:rPr>
              <w:t xml:space="preserve">the costs incurred by the </w:t>
            </w:r>
            <w:r>
              <w:rPr>
                <w:rFonts w:cs="Arial"/>
                <w:color w:val="000000" w:themeColor="text1"/>
              </w:rPr>
              <w:t>Provider</w:t>
            </w:r>
            <w:r w:rsidRPr="00FD7C85">
              <w:rPr>
                <w:rFonts w:cs="Arial"/>
                <w:color w:val="000000" w:themeColor="text1"/>
              </w:rPr>
              <w:t xml:space="preserve"> other than External Costs in the implementation of the Works more specifically detailed in</w:t>
            </w:r>
            <w:r w:rsidR="00965C69">
              <w:rPr>
                <w:rFonts w:cs="Arial"/>
                <w:color w:val="000000" w:themeColor="text1"/>
              </w:rPr>
              <w:t xml:space="preserve"> </w:t>
            </w:r>
            <w:r w:rsidR="00BA59B9">
              <w:rPr>
                <w:rFonts w:cs="Arial"/>
                <w:color w:val="000000" w:themeColor="text1"/>
              </w:rPr>
              <w:t>P</w:t>
            </w:r>
            <w:r w:rsidR="00965C69">
              <w:rPr>
                <w:rFonts w:cs="Arial"/>
                <w:color w:val="000000" w:themeColor="text1"/>
              </w:rPr>
              <w:t xml:space="preserve">art 2 of </w:t>
            </w:r>
            <w:r w:rsidR="00EC2304">
              <w:rPr>
                <w:rFonts w:cs="Arial"/>
                <w:color w:val="000000" w:themeColor="text1"/>
              </w:rPr>
              <w:t xml:space="preserve">the </w:t>
            </w:r>
            <w:r w:rsidR="00EC2304" w:rsidRPr="00D80790">
              <w:rPr>
                <w:rFonts w:cs="Arial"/>
                <w:color w:val="000000" w:themeColor="text1"/>
              </w:rPr>
              <w:t>Contract Form</w:t>
            </w:r>
            <w:r w:rsidRPr="00FD7C85">
              <w:rPr>
                <w:rFonts w:cs="Arial"/>
                <w:color w:val="000000" w:themeColor="text1"/>
              </w:rPr>
              <w:t>;</w:t>
            </w:r>
          </w:p>
        </w:tc>
      </w:tr>
      <w:tr w:rsidR="00D80790" w:rsidRPr="00583038" w14:paraId="369BCFDF" w14:textId="77777777" w:rsidTr="00593F81">
        <w:tc>
          <w:tcPr>
            <w:tcW w:w="4508" w:type="dxa"/>
          </w:tcPr>
          <w:p w14:paraId="58E5C478" w14:textId="635984C8" w:rsidR="00D80790" w:rsidRPr="00FD7C85" w:rsidRDefault="00D80790" w:rsidP="00344EC6">
            <w:pPr>
              <w:rPr>
                <w:rFonts w:cs="Arial"/>
                <w:b/>
                <w:color w:val="000000" w:themeColor="text1"/>
              </w:rPr>
            </w:pPr>
            <w:r>
              <w:rPr>
                <w:rFonts w:cs="Arial"/>
                <w:b/>
                <w:color w:val="000000" w:themeColor="text1"/>
              </w:rPr>
              <w:t>“Internal Costs Cap”</w:t>
            </w:r>
          </w:p>
        </w:tc>
        <w:tc>
          <w:tcPr>
            <w:tcW w:w="4508" w:type="dxa"/>
          </w:tcPr>
          <w:p w14:paraId="01AF2144" w14:textId="6E98AF4E" w:rsidR="00D80790" w:rsidRPr="00FD7C85" w:rsidRDefault="00D80790">
            <w:pPr>
              <w:rPr>
                <w:rFonts w:cs="Arial"/>
                <w:color w:val="000000" w:themeColor="text1"/>
              </w:rPr>
            </w:pPr>
            <w:r w:rsidRPr="00D80790">
              <w:rPr>
                <w:rFonts w:cs="Arial"/>
                <w:color w:val="000000" w:themeColor="text1"/>
              </w:rPr>
              <w:t xml:space="preserve">the maximum amount reimbursable in respect of </w:t>
            </w:r>
            <w:r>
              <w:rPr>
                <w:rFonts w:cs="Arial"/>
                <w:color w:val="000000" w:themeColor="text1"/>
              </w:rPr>
              <w:t>In</w:t>
            </w:r>
            <w:r w:rsidRPr="00D80790">
              <w:rPr>
                <w:rFonts w:cs="Arial"/>
                <w:color w:val="000000" w:themeColor="text1"/>
              </w:rPr>
              <w:t xml:space="preserve">ternal Costs as specified in </w:t>
            </w:r>
            <w:r w:rsidR="00BA59B9">
              <w:rPr>
                <w:rFonts w:cs="Arial"/>
                <w:color w:val="000000" w:themeColor="text1"/>
              </w:rPr>
              <w:t>P</w:t>
            </w:r>
            <w:r w:rsidR="00965C69">
              <w:rPr>
                <w:rFonts w:cs="Arial"/>
                <w:color w:val="000000" w:themeColor="text1"/>
              </w:rPr>
              <w:t xml:space="preserve">art 2 of </w:t>
            </w:r>
            <w:r w:rsidRPr="00D80790">
              <w:rPr>
                <w:rFonts w:cs="Arial"/>
                <w:color w:val="000000" w:themeColor="text1"/>
              </w:rPr>
              <w:t>the Contract Form;</w:t>
            </w:r>
          </w:p>
        </w:tc>
      </w:tr>
      <w:tr w:rsidR="00344EC6" w:rsidRPr="00583038" w14:paraId="509EAB07" w14:textId="77777777" w:rsidTr="00593F81">
        <w:tc>
          <w:tcPr>
            <w:tcW w:w="4508" w:type="dxa"/>
          </w:tcPr>
          <w:p w14:paraId="39BB6809" w14:textId="6A5E42A1" w:rsidR="00344EC6" w:rsidRPr="00877BF8" w:rsidRDefault="00344EC6" w:rsidP="00344EC6">
            <w:pPr>
              <w:rPr>
                <w:rFonts w:cs="Arial"/>
                <w:b/>
                <w:color w:val="000000"/>
                <w:u w:color="000000"/>
              </w:rPr>
            </w:pPr>
            <w:r w:rsidRPr="00877BF8">
              <w:rPr>
                <w:rFonts w:cs="Arial"/>
                <w:b/>
                <w:color w:val="000000"/>
                <w:u w:color="000000"/>
              </w:rPr>
              <w:t>“LAD Cap”</w:t>
            </w:r>
          </w:p>
        </w:tc>
        <w:tc>
          <w:tcPr>
            <w:tcW w:w="4508" w:type="dxa"/>
          </w:tcPr>
          <w:p w14:paraId="6592ED18" w14:textId="6F3C6481" w:rsidR="00344EC6" w:rsidRDefault="00344EC6">
            <w:pPr>
              <w:rPr>
                <w:rFonts w:cs="Arial"/>
                <w:color w:val="000000" w:themeColor="text1"/>
              </w:rPr>
            </w:pPr>
            <w:r w:rsidRPr="0062519A">
              <w:rPr>
                <w:rFonts w:eastAsia="Times New Roman" w:cs="Arial"/>
              </w:rPr>
              <w:t xml:space="preserve">means a sum equal to the </w:t>
            </w:r>
            <w:r w:rsidRPr="0004080A">
              <w:rPr>
                <w:rFonts w:eastAsia="Times New Roman" w:cs="Arial"/>
              </w:rPr>
              <w:t>LAD Rate</w:t>
            </w:r>
            <w:r w:rsidRPr="0062519A">
              <w:rPr>
                <w:rFonts w:eastAsia="Times New Roman" w:cs="Arial"/>
              </w:rPr>
              <w:t xml:space="preserve"> multiplied by [</w:t>
            </w:r>
            <w:r w:rsidR="00D80790">
              <w:rPr>
                <w:rFonts w:eastAsia="Times New Roman" w:cs="Arial"/>
              </w:rPr>
              <w:t xml:space="preserve"> </w:t>
            </w:r>
            <w:r w:rsidR="00447E31">
              <w:rPr>
                <w:rFonts w:eastAsia="Times New Roman" w:cs="Arial"/>
              </w:rPr>
              <w:t xml:space="preserve"> </w:t>
            </w:r>
            <w:r w:rsidRPr="0062519A">
              <w:rPr>
                <w:rFonts w:eastAsia="Times New Roman" w:cs="Arial"/>
              </w:rPr>
              <w:t>];</w:t>
            </w:r>
          </w:p>
        </w:tc>
      </w:tr>
      <w:tr w:rsidR="00344EC6" w:rsidRPr="00583038" w14:paraId="5FACB76A" w14:textId="77777777" w:rsidTr="00593F81">
        <w:tc>
          <w:tcPr>
            <w:tcW w:w="4508" w:type="dxa"/>
          </w:tcPr>
          <w:p w14:paraId="02032188" w14:textId="532284A0" w:rsidR="00344EC6" w:rsidRPr="0004080A" w:rsidRDefault="00344EC6" w:rsidP="00344EC6">
            <w:pPr>
              <w:rPr>
                <w:rFonts w:cs="Arial"/>
                <w:b/>
                <w:color w:val="000000"/>
                <w:u w:color="000000"/>
              </w:rPr>
            </w:pPr>
            <w:r w:rsidRPr="0004080A">
              <w:rPr>
                <w:rFonts w:cs="Arial"/>
                <w:b/>
                <w:color w:val="000000"/>
                <w:u w:color="000000"/>
              </w:rPr>
              <w:t>“LAD Rate”</w:t>
            </w:r>
          </w:p>
        </w:tc>
        <w:tc>
          <w:tcPr>
            <w:tcW w:w="4508" w:type="dxa"/>
          </w:tcPr>
          <w:p w14:paraId="4D2A0272" w14:textId="2698216A" w:rsidR="00344EC6" w:rsidRDefault="00447E31" w:rsidP="00447E31">
            <w:pPr>
              <w:rPr>
                <w:rFonts w:cs="Arial"/>
                <w:color w:val="000000" w:themeColor="text1"/>
              </w:rPr>
            </w:pPr>
            <w:r w:rsidDel="00447E31">
              <w:rPr>
                <w:rStyle w:val="FootnoteReference"/>
                <w:rFonts w:eastAsia="Times New Roman" w:cs="Arial"/>
              </w:rPr>
              <w:t xml:space="preserve"> </w:t>
            </w:r>
            <w:r w:rsidR="00344EC6" w:rsidRPr="0062519A">
              <w:rPr>
                <w:rFonts w:eastAsia="Times New Roman" w:cs="Arial"/>
              </w:rPr>
              <w:t xml:space="preserve">means a daily rate equal to </w:t>
            </w:r>
            <w:r>
              <w:rPr>
                <w:rFonts w:eastAsia="Times New Roman" w:cs="Arial"/>
              </w:rPr>
              <w:t>[   ]</w:t>
            </w:r>
            <w:r>
              <w:rPr>
                <w:rStyle w:val="FootnoteReference"/>
                <w:rFonts w:eastAsia="Times New Roman" w:cs="Arial"/>
              </w:rPr>
              <w:footnoteReference w:id="11"/>
            </w:r>
            <w:r w:rsidR="00344EC6" w:rsidRPr="0062519A">
              <w:rPr>
                <w:rFonts w:eastAsia="Times New Roman" w:cs="Arial"/>
              </w:rPr>
              <w:t xml:space="preserve"> multiplied by the number of </w:t>
            </w:r>
            <w:r w:rsidR="00344EC6" w:rsidRPr="0004080A">
              <w:rPr>
                <w:rFonts w:eastAsia="Times New Roman" w:cs="Arial"/>
              </w:rPr>
              <w:t>Settlement Periods</w:t>
            </w:r>
            <w:r w:rsidR="00344EC6" w:rsidRPr="0062519A">
              <w:rPr>
                <w:rFonts w:eastAsia="Times New Roman" w:cs="Arial"/>
              </w:rPr>
              <w:t xml:space="preserve"> in the day;</w:t>
            </w:r>
          </w:p>
        </w:tc>
      </w:tr>
      <w:tr w:rsidR="00344EC6" w:rsidRPr="00583038" w14:paraId="11831718" w14:textId="77777777" w:rsidTr="00593F81">
        <w:tc>
          <w:tcPr>
            <w:tcW w:w="4508" w:type="dxa"/>
          </w:tcPr>
          <w:p w14:paraId="3A0D030E" w14:textId="3F7D7CA9" w:rsidR="00344EC6" w:rsidRDefault="00344EC6" w:rsidP="00344EC6">
            <w:pPr>
              <w:rPr>
                <w:rFonts w:cs="Arial"/>
                <w:b/>
                <w:color w:val="000000" w:themeColor="text1"/>
              </w:rPr>
            </w:pPr>
            <w:r>
              <w:rPr>
                <w:rFonts w:cs="Arial"/>
                <w:b/>
                <w:color w:val="000000" w:themeColor="text1"/>
              </w:rPr>
              <w:t>“Local Distribution Network”</w:t>
            </w:r>
          </w:p>
        </w:tc>
        <w:tc>
          <w:tcPr>
            <w:tcW w:w="4508" w:type="dxa"/>
          </w:tcPr>
          <w:p w14:paraId="203AF985" w14:textId="5409E198" w:rsidR="00344EC6" w:rsidRDefault="00344EC6" w:rsidP="00344EC6">
            <w:pPr>
              <w:rPr>
                <w:rFonts w:cs="Arial"/>
                <w:color w:val="000000" w:themeColor="text1"/>
              </w:rPr>
            </w:pPr>
            <w:r>
              <w:rPr>
                <w:rFonts w:cs="Arial"/>
                <w:color w:val="000000" w:themeColor="text1"/>
              </w:rPr>
              <w:t>the distribution network to which an Anchor Plant is connected;</w:t>
            </w:r>
          </w:p>
        </w:tc>
      </w:tr>
      <w:tr w:rsidR="00344EC6" w:rsidRPr="00583038" w14:paraId="030CBA74" w14:textId="77777777" w:rsidTr="00593F81">
        <w:tc>
          <w:tcPr>
            <w:tcW w:w="4508" w:type="dxa"/>
          </w:tcPr>
          <w:p w14:paraId="02B82A4E" w14:textId="77777777" w:rsidR="00344EC6" w:rsidRPr="00FD7C85" w:rsidRDefault="00344EC6" w:rsidP="00344EC6">
            <w:pPr>
              <w:rPr>
                <w:rFonts w:cs="Arial"/>
                <w:b/>
                <w:color w:val="000000" w:themeColor="text1"/>
              </w:rPr>
            </w:pPr>
            <w:r w:rsidRPr="00FD7C85">
              <w:rPr>
                <w:rFonts w:cs="Arial"/>
                <w:b/>
                <w:color w:val="000000" w:themeColor="text1"/>
              </w:rPr>
              <w:t>“Long Stop Date”</w:t>
            </w:r>
          </w:p>
        </w:tc>
        <w:tc>
          <w:tcPr>
            <w:tcW w:w="4508" w:type="dxa"/>
          </w:tcPr>
          <w:p w14:paraId="6E3BB146" w14:textId="3546AD49" w:rsidR="00344EC6" w:rsidRPr="00FD7C85" w:rsidRDefault="00344EC6">
            <w:pPr>
              <w:rPr>
                <w:rFonts w:cs="Arial"/>
                <w:color w:val="000000" w:themeColor="text1"/>
              </w:rPr>
            </w:pPr>
            <w:r>
              <w:rPr>
                <w:rFonts w:cs="Arial"/>
                <w:color w:val="000000" w:themeColor="text1"/>
              </w:rPr>
              <w:t>[</w:t>
            </w:r>
            <w:r w:rsidRPr="00447E31">
              <w:rPr>
                <w:rFonts w:cs="Arial"/>
                <w:color w:val="000000" w:themeColor="text1"/>
              </w:rPr>
              <w:t xml:space="preserve">sixty (60) days after the date of </w:t>
            </w:r>
            <w:r w:rsidR="00A63494">
              <w:rPr>
                <w:rFonts w:cs="Arial"/>
                <w:color w:val="000000" w:themeColor="text1"/>
              </w:rPr>
              <w:t>signature (by the last party in time to sign)</w:t>
            </w:r>
            <w:r w:rsidR="00A63494" w:rsidRPr="00447E31">
              <w:rPr>
                <w:rFonts w:cs="Arial"/>
                <w:color w:val="000000" w:themeColor="text1"/>
              </w:rPr>
              <w:t xml:space="preserve"> </w:t>
            </w:r>
            <w:r w:rsidRPr="00447E31">
              <w:rPr>
                <w:rFonts w:cs="Arial"/>
                <w:color w:val="000000" w:themeColor="text1"/>
              </w:rPr>
              <w:t>of the Contract Form</w:t>
            </w:r>
            <w:r>
              <w:rPr>
                <w:rFonts w:cs="Arial"/>
                <w:color w:val="000000" w:themeColor="text1"/>
              </w:rPr>
              <w:t>]</w:t>
            </w:r>
            <w:r w:rsidRPr="00FD7C85">
              <w:rPr>
                <w:rFonts w:cs="Arial"/>
                <w:color w:val="000000" w:themeColor="text1"/>
              </w:rPr>
              <w:t>;</w:t>
            </w:r>
          </w:p>
        </w:tc>
      </w:tr>
      <w:tr w:rsidR="00344EC6" w:rsidRPr="00583038" w14:paraId="5198DB24" w14:textId="77777777" w:rsidTr="00593F81">
        <w:tc>
          <w:tcPr>
            <w:tcW w:w="4508" w:type="dxa"/>
          </w:tcPr>
          <w:p w14:paraId="3C8FDA73" w14:textId="04391FEB" w:rsidR="00344EC6" w:rsidRPr="00A34DA0" w:rsidRDefault="00344EC6" w:rsidP="00344EC6">
            <w:pPr>
              <w:rPr>
                <w:rFonts w:cs="Arial"/>
                <w:b/>
                <w:color w:val="000000"/>
                <w:u w:color="000000"/>
              </w:rPr>
            </w:pPr>
            <w:r w:rsidRPr="00A34DA0">
              <w:rPr>
                <w:rFonts w:cs="Arial"/>
                <w:b/>
                <w:color w:val="000000"/>
                <w:u w:color="000000"/>
              </w:rPr>
              <w:t>“Market Suspension Period”</w:t>
            </w:r>
          </w:p>
        </w:tc>
        <w:tc>
          <w:tcPr>
            <w:tcW w:w="4508" w:type="dxa"/>
          </w:tcPr>
          <w:p w14:paraId="75BC3DB9" w14:textId="40163B85" w:rsidR="00344EC6" w:rsidRDefault="00344EC6" w:rsidP="00344EC6">
            <w:pPr>
              <w:rPr>
                <w:rFonts w:cs="Arial"/>
                <w:color w:val="000000" w:themeColor="text1"/>
              </w:rPr>
            </w:pPr>
            <w:r>
              <w:rPr>
                <w:rFonts w:cs="Arial"/>
                <w:color w:val="000000" w:themeColor="text1"/>
              </w:rPr>
              <w:t>has the meaning given to that term in the BSC;</w:t>
            </w:r>
          </w:p>
        </w:tc>
      </w:tr>
      <w:tr w:rsidR="00447E31" w:rsidRPr="00583038" w14:paraId="7BACF0D1" w14:textId="77777777" w:rsidTr="00593F81">
        <w:tc>
          <w:tcPr>
            <w:tcW w:w="4508" w:type="dxa"/>
          </w:tcPr>
          <w:p w14:paraId="6EAAEEB1" w14:textId="192394CF" w:rsidR="00447E31" w:rsidRPr="00A34DA0" w:rsidRDefault="00447E31" w:rsidP="00344EC6">
            <w:pPr>
              <w:rPr>
                <w:rFonts w:cs="Arial"/>
                <w:b/>
                <w:color w:val="000000"/>
                <w:u w:color="000000"/>
              </w:rPr>
            </w:pPr>
            <w:r>
              <w:rPr>
                <w:rFonts w:cs="Arial"/>
                <w:b/>
                <w:color w:val="000000"/>
                <w:u w:color="000000"/>
              </w:rPr>
              <w:t>“Minimum Availability”</w:t>
            </w:r>
          </w:p>
        </w:tc>
        <w:tc>
          <w:tcPr>
            <w:tcW w:w="4508" w:type="dxa"/>
          </w:tcPr>
          <w:p w14:paraId="2E93EB0C" w14:textId="4FFD6DE8" w:rsidR="00447E31" w:rsidRDefault="00447E31">
            <w:pPr>
              <w:rPr>
                <w:rFonts w:cs="Arial"/>
                <w:color w:val="000000" w:themeColor="text1"/>
              </w:rPr>
            </w:pPr>
            <w:r w:rsidRPr="00447E31">
              <w:rPr>
                <w:rFonts w:cs="Arial"/>
                <w:color w:val="000000" w:themeColor="text1"/>
              </w:rPr>
              <w:t xml:space="preserve">in relation to an Availability Assessment Period, means Actual Availability </w:t>
            </w:r>
            <w:r w:rsidR="00F01F50">
              <w:rPr>
                <w:rFonts w:cs="Arial"/>
                <w:color w:val="000000" w:themeColor="text1"/>
              </w:rPr>
              <w:t xml:space="preserve">of the Contracted Anchor Plant </w:t>
            </w:r>
            <w:r w:rsidRPr="00447E31">
              <w:rPr>
                <w:rFonts w:cs="Arial"/>
                <w:color w:val="000000" w:themeColor="text1"/>
              </w:rPr>
              <w:t>of not less than [  ] per cent ([  ]%);</w:t>
            </w:r>
          </w:p>
        </w:tc>
      </w:tr>
      <w:tr w:rsidR="00344EC6" w:rsidRPr="00583038" w14:paraId="56CB79BC" w14:textId="77777777" w:rsidTr="00593F81">
        <w:tc>
          <w:tcPr>
            <w:tcW w:w="4508" w:type="dxa"/>
          </w:tcPr>
          <w:p w14:paraId="2C67A492" w14:textId="2886CFF9" w:rsidR="00344EC6" w:rsidRPr="00A34DA0" w:rsidRDefault="00344EC6" w:rsidP="00344EC6">
            <w:pPr>
              <w:rPr>
                <w:rFonts w:cs="Arial"/>
                <w:b/>
                <w:color w:val="000000"/>
                <w:u w:color="000000"/>
              </w:rPr>
            </w:pPr>
            <w:r w:rsidRPr="00A34DA0">
              <w:rPr>
                <w:rFonts w:cs="Arial"/>
                <w:b/>
                <w:color w:val="000000"/>
                <w:u w:color="000000"/>
              </w:rPr>
              <w:t>“Month”</w:t>
            </w:r>
          </w:p>
        </w:tc>
        <w:tc>
          <w:tcPr>
            <w:tcW w:w="4508" w:type="dxa"/>
          </w:tcPr>
          <w:p w14:paraId="1F212D16" w14:textId="7B15AABF" w:rsidR="00344EC6" w:rsidRDefault="00344EC6" w:rsidP="00344EC6">
            <w:pPr>
              <w:rPr>
                <w:rFonts w:cs="Arial"/>
                <w:color w:val="000000" w:themeColor="text1"/>
              </w:rPr>
            </w:pPr>
            <w:r>
              <w:rPr>
                <w:rFonts w:cs="Arial"/>
                <w:color w:val="000000" w:themeColor="text1"/>
              </w:rPr>
              <w:t>means a calendar month;</w:t>
            </w:r>
          </w:p>
        </w:tc>
      </w:tr>
      <w:tr w:rsidR="00344EC6" w:rsidRPr="00583038" w14:paraId="25C0D601" w14:textId="77777777" w:rsidTr="00593F81">
        <w:tc>
          <w:tcPr>
            <w:tcW w:w="4508" w:type="dxa"/>
          </w:tcPr>
          <w:p w14:paraId="5CE5A1BB" w14:textId="0C7D2B6F" w:rsidR="00344EC6" w:rsidRPr="00A34DA0" w:rsidRDefault="00344EC6" w:rsidP="00344EC6">
            <w:pPr>
              <w:rPr>
                <w:rFonts w:cs="Arial"/>
                <w:b/>
                <w:color w:val="000000"/>
                <w:u w:color="000000"/>
              </w:rPr>
            </w:pPr>
            <w:r>
              <w:rPr>
                <w:rFonts w:cs="Arial"/>
                <w:b/>
                <w:color w:val="000000"/>
                <w:u w:color="000000"/>
              </w:rPr>
              <w:t>“Monthly Availability Payment”</w:t>
            </w:r>
          </w:p>
        </w:tc>
        <w:tc>
          <w:tcPr>
            <w:tcW w:w="4508" w:type="dxa"/>
          </w:tcPr>
          <w:p w14:paraId="707A7AAB" w14:textId="737291D3" w:rsidR="00344EC6" w:rsidRDefault="00344EC6" w:rsidP="00344EC6">
            <w:pPr>
              <w:rPr>
                <w:rFonts w:cs="Arial"/>
                <w:color w:val="000000" w:themeColor="text1"/>
              </w:rPr>
            </w:pPr>
            <w:r>
              <w:rPr>
                <w:rFonts w:cs="Arial"/>
                <w:color w:val="000000" w:themeColor="text1"/>
              </w:rPr>
              <w:t xml:space="preserve">an amount calculated in accordance with Schedule </w:t>
            </w:r>
            <w:r w:rsidR="008B1165">
              <w:rPr>
                <w:rFonts w:cs="Arial"/>
                <w:color w:val="000000" w:themeColor="text1"/>
              </w:rPr>
              <w:t>3</w:t>
            </w:r>
            <w:r>
              <w:rPr>
                <w:rFonts w:cs="Arial"/>
                <w:color w:val="000000" w:themeColor="text1"/>
              </w:rPr>
              <w:t>, Part I;</w:t>
            </w:r>
          </w:p>
        </w:tc>
      </w:tr>
      <w:tr w:rsidR="00344EC6" w:rsidRPr="00583038" w14:paraId="787D6BFF" w14:textId="77777777" w:rsidTr="00593F81">
        <w:tc>
          <w:tcPr>
            <w:tcW w:w="4508" w:type="dxa"/>
          </w:tcPr>
          <w:p w14:paraId="3809C5C6" w14:textId="6223F788" w:rsidR="00344EC6" w:rsidRPr="00A34DA0" w:rsidRDefault="00344EC6" w:rsidP="00344EC6">
            <w:pPr>
              <w:rPr>
                <w:rFonts w:cs="Arial"/>
                <w:b/>
                <w:color w:val="000000"/>
                <w:u w:color="000000"/>
              </w:rPr>
            </w:pPr>
            <w:r w:rsidRPr="00A34DA0">
              <w:rPr>
                <w:rFonts w:cs="Arial"/>
                <w:b/>
                <w:color w:val="000000"/>
                <w:u w:color="000000"/>
              </w:rPr>
              <w:lastRenderedPageBreak/>
              <w:t>“Monthly Statement”</w:t>
            </w:r>
          </w:p>
        </w:tc>
        <w:tc>
          <w:tcPr>
            <w:tcW w:w="4508" w:type="dxa"/>
          </w:tcPr>
          <w:p w14:paraId="69F50994" w14:textId="3C3BD279" w:rsidR="00344EC6" w:rsidRDefault="00344EC6" w:rsidP="00344EC6">
            <w:pPr>
              <w:rPr>
                <w:rFonts w:cs="Arial"/>
                <w:color w:val="000000" w:themeColor="text1"/>
              </w:rPr>
            </w:pPr>
            <w:r>
              <w:rPr>
                <w:rFonts w:cs="Arial"/>
                <w:color w:val="000000" w:themeColor="text1"/>
              </w:rPr>
              <w:t xml:space="preserve">has the meaning given to that term in clause </w:t>
            </w:r>
            <w:r>
              <w:rPr>
                <w:rFonts w:cs="Arial"/>
                <w:color w:val="000000" w:themeColor="text1"/>
              </w:rPr>
              <w:fldChar w:fldCharType="begin"/>
            </w:r>
            <w:r>
              <w:rPr>
                <w:rFonts w:cs="Arial"/>
                <w:color w:val="000000" w:themeColor="text1"/>
              </w:rPr>
              <w:instrText xml:space="preserve"> REF _Ref80973911 \r \h </w:instrText>
            </w:r>
            <w:r>
              <w:rPr>
                <w:rFonts w:cs="Arial"/>
                <w:color w:val="000000" w:themeColor="text1"/>
              </w:rPr>
            </w:r>
            <w:r>
              <w:rPr>
                <w:rFonts w:cs="Arial"/>
                <w:color w:val="000000" w:themeColor="text1"/>
              </w:rPr>
              <w:fldChar w:fldCharType="separate"/>
            </w:r>
            <w:r w:rsidR="00965C69">
              <w:rPr>
                <w:rFonts w:cs="Arial"/>
                <w:color w:val="000000" w:themeColor="text1"/>
              </w:rPr>
              <w:t>10.1</w:t>
            </w:r>
            <w:r>
              <w:rPr>
                <w:rFonts w:cs="Arial"/>
                <w:color w:val="000000" w:themeColor="text1"/>
              </w:rPr>
              <w:fldChar w:fldCharType="end"/>
            </w:r>
            <w:r>
              <w:rPr>
                <w:rFonts w:cs="Arial"/>
                <w:color w:val="000000" w:themeColor="text1"/>
              </w:rPr>
              <w:t>;</w:t>
            </w:r>
          </w:p>
        </w:tc>
      </w:tr>
      <w:tr w:rsidR="00344EC6" w:rsidRPr="00583038" w14:paraId="6FC013DA" w14:textId="77777777" w:rsidTr="00593F81">
        <w:tc>
          <w:tcPr>
            <w:tcW w:w="4508" w:type="dxa"/>
          </w:tcPr>
          <w:p w14:paraId="16233C14" w14:textId="6B68C04F" w:rsidR="00344EC6" w:rsidRPr="00A34DA0" w:rsidRDefault="00344EC6" w:rsidP="00344EC6">
            <w:pPr>
              <w:rPr>
                <w:rFonts w:cs="Arial"/>
                <w:b/>
                <w:color w:val="000000"/>
                <w:u w:color="000000"/>
              </w:rPr>
            </w:pPr>
            <w:r w:rsidRPr="00A34DA0">
              <w:rPr>
                <w:rFonts w:cs="Arial"/>
                <w:b/>
                <w:color w:val="000000"/>
                <w:u w:color="000000"/>
              </w:rPr>
              <w:t>“National Electricity Transmission System”</w:t>
            </w:r>
            <w:r>
              <w:rPr>
                <w:rFonts w:cs="Arial"/>
                <w:b/>
                <w:color w:val="000000"/>
                <w:u w:color="000000"/>
              </w:rPr>
              <w:t xml:space="preserve"> </w:t>
            </w:r>
            <w:r w:rsidRPr="00965C69">
              <w:rPr>
                <w:rFonts w:cs="Arial"/>
                <w:color w:val="000000"/>
                <w:u w:color="000000"/>
              </w:rPr>
              <w:t>or</w:t>
            </w:r>
            <w:r>
              <w:rPr>
                <w:rFonts w:cs="Arial"/>
                <w:b/>
                <w:color w:val="000000"/>
                <w:u w:color="000000"/>
              </w:rPr>
              <w:t xml:space="preserve"> “NETS”</w:t>
            </w:r>
          </w:p>
        </w:tc>
        <w:tc>
          <w:tcPr>
            <w:tcW w:w="4508" w:type="dxa"/>
          </w:tcPr>
          <w:p w14:paraId="60C48F73" w14:textId="54F9AFCD" w:rsidR="00344EC6" w:rsidRDefault="00344EC6" w:rsidP="00344EC6">
            <w:pPr>
              <w:rPr>
                <w:rFonts w:cs="Arial"/>
                <w:color w:val="000000" w:themeColor="text1"/>
              </w:rPr>
            </w:pPr>
            <w:r>
              <w:rPr>
                <w:rFonts w:cs="Arial"/>
                <w:color w:val="000000" w:themeColor="text1"/>
              </w:rPr>
              <w:t>has the meaning given to that term in the CUSC;</w:t>
            </w:r>
          </w:p>
        </w:tc>
      </w:tr>
      <w:tr w:rsidR="00344EC6" w:rsidRPr="00583038" w14:paraId="30EA61DD" w14:textId="77777777" w:rsidTr="00593F81">
        <w:tc>
          <w:tcPr>
            <w:tcW w:w="4508" w:type="dxa"/>
          </w:tcPr>
          <w:p w14:paraId="16B083DF" w14:textId="6713AC47" w:rsidR="00344EC6" w:rsidRPr="00A34DA0" w:rsidRDefault="00344EC6" w:rsidP="00344EC6">
            <w:pPr>
              <w:rPr>
                <w:rFonts w:cs="Arial"/>
                <w:b/>
                <w:color w:val="000000"/>
                <w:u w:color="000000"/>
              </w:rPr>
            </w:pPr>
            <w:r>
              <w:rPr>
                <w:rFonts w:cs="Arial"/>
                <w:b/>
                <w:color w:val="000000"/>
                <w:u w:color="000000"/>
              </w:rPr>
              <w:t>“Network Constraint”</w:t>
            </w:r>
          </w:p>
        </w:tc>
        <w:tc>
          <w:tcPr>
            <w:tcW w:w="4508" w:type="dxa"/>
          </w:tcPr>
          <w:p w14:paraId="0CBFB0B2" w14:textId="21AD6F6E" w:rsidR="00344EC6" w:rsidRDefault="00344EC6">
            <w:pPr>
              <w:rPr>
                <w:rFonts w:cs="Arial"/>
                <w:color w:val="000000" w:themeColor="text1"/>
              </w:rPr>
            </w:pPr>
            <w:r w:rsidRPr="00344EC6">
              <w:rPr>
                <w:rFonts w:cs="Arial"/>
                <w:color w:val="000000" w:themeColor="text1"/>
              </w:rPr>
              <w:t xml:space="preserve">means a </w:t>
            </w:r>
            <w:r w:rsidRPr="00965C69">
              <w:rPr>
                <w:rFonts w:cs="Arial"/>
                <w:color w:val="000000" w:themeColor="text1"/>
              </w:rPr>
              <w:t>Planned Outage</w:t>
            </w:r>
            <w:r w:rsidRPr="00344EC6">
              <w:rPr>
                <w:rFonts w:cs="Arial"/>
                <w:color w:val="000000" w:themeColor="text1"/>
              </w:rPr>
              <w:t xml:space="preserve">, unavailability of the </w:t>
            </w:r>
            <w:r w:rsidRPr="00965C69">
              <w:rPr>
                <w:rFonts w:cs="Arial"/>
                <w:color w:val="000000" w:themeColor="text1"/>
              </w:rPr>
              <w:t>NETS</w:t>
            </w:r>
            <w:r w:rsidRPr="00344EC6">
              <w:rPr>
                <w:rFonts w:cs="Arial"/>
                <w:color w:val="000000" w:themeColor="text1"/>
              </w:rPr>
              <w:t xml:space="preserve"> or the </w:t>
            </w:r>
            <w:r w:rsidRPr="00965C69">
              <w:rPr>
                <w:rFonts w:cs="Arial"/>
                <w:color w:val="000000" w:themeColor="text1"/>
              </w:rPr>
              <w:t>Local Distribution System</w:t>
            </w:r>
            <w:r w:rsidRPr="00344EC6">
              <w:rPr>
                <w:rFonts w:cs="Arial"/>
                <w:color w:val="000000" w:themeColor="text1"/>
              </w:rPr>
              <w:t xml:space="preserve"> for any other reason, or restrictions otherwise imposed on the operation of the </w:t>
            </w:r>
            <w:r>
              <w:rPr>
                <w:rFonts w:cs="Arial"/>
                <w:color w:val="000000" w:themeColor="text1"/>
              </w:rPr>
              <w:t>Contracted Anchor Plant</w:t>
            </w:r>
            <w:r w:rsidRPr="00344EC6">
              <w:rPr>
                <w:rFonts w:cs="Arial"/>
                <w:color w:val="000000" w:themeColor="text1"/>
              </w:rPr>
              <w:t xml:space="preserve"> by the </w:t>
            </w:r>
            <w:r w:rsidRPr="00965C69">
              <w:rPr>
                <w:rFonts w:cs="Arial"/>
                <w:color w:val="000000" w:themeColor="text1"/>
              </w:rPr>
              <w:t>DNO</w:t>
            </w:r>
            <w:r w:rsidRPr="00344EC6">
              <w:rPr>
                <w:rFonts w:cs="Arial"/>
                <w:color w:val="000000" w:themeColor="text1"/>
              </w:rPr>
              <w:t xml:space="preserve"> or the </w:t>
            </w:r>
            <w:r w:rsidRPr="00965C69">
              <w:rPr>
                <w:rFonts w:cs="Arial"/>
                <w:color w:val="000000" w:themeColor="text1"/>
              </w:rPr>
              <w:t>T</w:t>
            </w:r>
            <w:r>
              <w:rPr>
                <w:rFonts w:cs="Arial"/>
                <w:color w:val="000000" w:themeColor="text1"/>
              </w:rPr>
              <w:t xml:space="preserve">ransmission </w:t>
            </w:r>
            <w:r w:rsidRPr="00965C69">
              <w:rPr>
                <w:rFonts w:cs="Arial"/>
                <w:color w:val="000000" w:themeColor="text1"/>
              </w:rPr>
              <w:t>O</w:t>
            </w:r>
            <w:r>
              <w:rPr>
                <w:rFonts w:cs="Arial"/>
                <w:color w:val="000000" w:themeColor="text1"/>
              </w:rPr>
              <w:t>wner</w:t>
            </w:r>
            <w:r w:rsidR="00F01F50">
              <w:rPr>
                <w:rFonts w:cs="Arial"/>
                <w:color w:val="000000" w:themeColor="text1"/>
              </w:rPr>
              <w:t>, which, in each case, prevents the Contracted Anchor Plant from providing the Anchor Plant Capability</w:t>
            </w:r>
            <w:r w:rsidRPr="00344EC6">
              <w:rPr>
                <w:rFonts w:cs="Arial"/>
                <w:color w:val="000000" w:themeColor="text1"/>
              </w:rPr>
              <w:t>;</w:t>
            </w:r>
          </w:p>
        </w:tc>
      </w:tr>
      <w:tr w:rsidR="00344EC6" w:rsidRPr="00583038" w14:paraId="275D2AA5" w14:textId="77777777" w:rsidTr="00593F81">
        <w:tc>
          <w:tcPr>
            <w:tcW w:w="4508" w:type="dxa"/>
          </w:tcPr>
          <w:p w14:paraId="3D14265F" w14:textId="69C74683" w:rsidR="00344EC6" w:rsidRPr="00A34DA0" w:rsidRDefault="00344EC6" w:rsidP="00344EC6">
            <w:pPr>
              <w:rPr>
                <w:rFonts w:cs="Arial"/>
                <w:b/>
                <w:color w:val="000000"/>
                <w:u w:color="000000"/>
              </w:rPr>
            </w:pPr>
            <w:r>
              <w:rPr>
                <w:rFonts w:cs="Arial"/>
                <w:b/>
                <w:color w:val="000000"/>
                <w:u w:color="000000"/>
              </w:rPr>
              <w:t>“NGESO”</w:t>
            </w:r>
          </w:p>
        </w:tc>
        <w:tc>
          <w:tcPr>
            <w:tcW w:w="4508" w:type="dxa"/>
          </w:tcPr>
          <w:p w14:paraId="4910DF8E" w14:textId="055C3BB3" w:rsidR="00344EC6" w:rsidRPr="00A34DA0" w:rsidRDefault="00344EC6" w:rsidP="00344EC6">
            <w:pPr>
              <w:rPr>
                <w:rFonts w:cs="Arial"/>
                <w:color w:val="000000" w:themeColor="text1"/>
              </w:rPr>
            </w:pPr>
            <w:r w:rsidRPr="00A34DA0">
              <w:rPr>
                <w:rFonts w:cs="Arial"/>
                <w:color w:val="000000"/>
                <w:u w:color="000000"/>
              </w:rPr>
              <w:t>National Grid Electricity System Operator Limited</w:t>
            </w:r>
            <w:r>
              <w:rPr>
                <w:rFonts w:cs="Arial"/>
                <w:color w:val="000000"/>
                <w:u w:color="000000"/>
              </w:rPr>
              <w:t xml:space="preserve">, a company registered in England and Wales under company number </w:t>
            </w:r>
            <w:r w:rsidRPr="00A34DA0">
              <w:rPr>
                <w:rFonts w:cs="Arial"/>
                <w:bCs/>
                <w:color w:val="000000"/>
                <w:u w:color="000000"/>
              </w:rPr>
              <w:t>11014226</w:t>
            </w:r>
            <w:r>
              <w:rPr>
                <w:rFonts w:cs="Arial"/>
                <w:color w:val="000000"/>
                <w:u w:color="000000"/>
              </w:rPr>
              <w:t>;</w:t>
            </w:r>
          </w:p>
        </w:tc>
      </w:tr>
      <w:tr w:rsidR="00344EC6" w:rsidRPr="00583038" w14:paraId="116C673A" w14:textId="77777777" w:rsidTr="00593F81">
        <w:tc>
          <w:tcPr>
            <w:tcW w:w="4508" w:type="dxa"/>
          </w:tcPr>
          <w:p w14:paraId="2051B39C" w14:textId="38AA5DB7" w:rsidR="00344EC6" w:rsidRPr="00344EC6" w:rsidRDefault="00344EC6" w:rsidP="00344EC6">
            <w:pPr>
              <w:rPr>
                <w:rFonts w:cs="Arial"/>
                <w:b/>
                <w:color w:val="000000"/>
                <w:u w:color="000000"/>
              </w:rPr>
            </w:pPr>
            <w:r w:rsidRPr="00344EC6">
              <w:rPr>
                <w:rFonts w:cs="Arial"/>
                <w:b/>
                <w:color w:val="000000"/>
                <w:u w:color="000000"/>
              </w:rPr>
              <w:t>“Notification of Unavailability”</w:t>
            </w:r>
          </w:p>
        </w:tc>
        <w:tc>
          <w:tcPr>
            <w:tcW w:w="4508" w:type="dxa"/>
          </w:tcPr>
          <w:p w14:paraId="796421AA" w14:textId="00384969" w:rsidR="00344EC6" w:rsidRPr="00A34DA0" w:rsidRDefault="00344EC6" w:rsidP="00344EC6">
            <w:pPr>
              <w:rPr>
                <w:rFonts w:cs="Arial"/>
                <w:color w:val="000000" w:themeColor="text1"/>
              </w:rPr>
            </w:pPr>
            <w:r>
              <w:rPr>
                <w:rFonts w:cs="Arial"/>
                <w:color w:val="000000" w:themeColor="text1"/>
              </w:rPr>
              <w:t xml:space="preserve">has the meaning given to it in Clause </w:t>
            </w:r>
            <w:r>
              <w:rPr>
                <w:rFonts w:cs="Arial"/>
                <w:color w:val="000000" w:themeColor="text1"/>
              </w:rPr>
              <w:fldChar w:fldCharType="begin"/>
            </w:r>
            <w:r>
              <w:rPr>
                <w:rFonts w:cs="Arial"/>
                <w:color w:val="000000" w:themeColor="text1"/>
              </w:rPr>
              <w:instrText xml:space="preserve"> REF _Ref80972688 \r \h </w:instrText>
            </w:r>
            <w:r>
              <w:rPr>
                <w:rFonts w:cs="Arial"/>
                <w:color w:val="000000" w:themeColor="text1"/>
              </w:rPr>
            </w:r>
            <w:r>
              <w:rPr>
                <w:rFonts w:cs="Arial"/>
                <w:color w:val="000000" w:themeColor="text1"/>
              </w:rPr>
              <w:fldChar w:fldCharType="separate"/>
            </w:r>
            <w:r w:rsidR="00ED17DD">
              <w:rPr>
                <w:rFonts w:cs="Arial"/>
                <w:color w:val="000000" w:themeColor="text1"/>
              </w:rPr>
              <w:t>6</w:t>
            </w:r>
            <w:r w:rsidR="00F01F50">
              <w:rPr>
                <w:rFonts w:cs="Arial"/>
                <w:color w:val="000000" w:themeColor="text1"/>
              </w:rPr>
              <w:t>.3</w:t>
            </w:r>
            <w:r>
              <w:rPr>
                <w:rFonts w:cs="Arial"/>
                <w:color w:val="000000" w:themeColor="text1"/>
              </w:rPr>
              <w:fldChar w:fldCharType="end"/>
            </w:r>
            <w:r>
              <w:rPr>
                <w:rFonts w:cs="Arial"/>
                <w:color w:val="000000" w:themeColor="text1"/>
              </w:rPr>
              <w:t>;</w:t>
            </w:r>
          </w:p>
        </w:tc>
      </w:tr>
      <w:tr w:rsidR="00344EC6" w:rsidRPr="00583038" w14:paraId="5F91C27D" w14:textId="77777777" w:rsidTr="00593F81">
        <w:tc>
          <w:tcPr>
            <w:tcW w:w="4508" w:type="dxa"/>
          </w:tcPr>
          <w:p w14:paraId="644B8D24" w14:textId="7B3443FE" w:rsidR="00344EC6" w:rsidRPr="00A34DA0" w:rsidRDefault="00344EC6" w:rsidP="00344EC6">
            <w:pPr>
              <w:rPr>
                <w:rFonts w:cs="Arial"/>
                <w:b/>
                <w:color w:val="000000"/>
                <w:u w:color="000000"/>
              </w:rPr>
            </w:pPr>
            <w:r>
              <w:rPr>
                <w:rFonts w:cs="Arial"/>
                <w:b/>
                <w:color w:val="000000"/>
                <w:u w:color="000000"/>
              </w:rPr>
              <w:t>“Partial Shutdown”</w:t>
            </w:r>
          </w:p>
        </w:tc>
        <w:tc>
          <w:tcPr>
            <w:tcW w:w="4508" w:type="dxa"/>
          </w:tcPr>
          <w:p w14:paraId="417278D1" w14:textId="5E064605" w:rsidR="00344EC6" w:rsidRDefault="00344EC6" w:rsidP="00344EC6">
            <w:pPr>
              <w:rPr>
                <w:rFonts w:cs="Arial"/>
                <w:color w:val="000000" w:themeColor="text1"/>
              </w:rPr>
            </w:pPr>
            <w:r w:rsidRPr="00A34DA0">
              <w:rPr>
                <w:rFonts w:cs="Arial"/>
                <w:color w:val="000000" w:themeColor="text1"/>
              </w:rPr>
              <w:t xml:space="preserve">means the same as a Total Shutdown except that all generation has ceased in a separate part of the Total System and there is no 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Pr>
                <w:rFonts w:cs="Arial"/>
                <w:color w:val="000000" w:themeColor="text1"/>
              </w:rPr>
              <w:t>NGESO</w:t>
            </w:r>
            <w:r w:rsidRPr="00A34DA0">
              <w:rPr>
                <w:rFonts w:cs="Arial"/>
                <w:color w:val="000000" w:themeColor="text1"/>
              </w:rPr>
              <w:t xml:space="preserve">’s direction relating to a </w:t>
            </w:r>
            <w:r w:rsidR="00965C69">
              <w:rPr>
                <w:rFonts w:cs="Arial"/>
                <w:color w:val="000000" w:themeColor="text1"/>
              </w:rPr>
              <w:t>Electricity System Restoration</w:t>
            </w:r>
            <w:r w:rsidRPr="00A34DA0">
              <w:rPr>
                <w:rFonts w:cs="Arial"/>
                <w:color w:val="000000" w:themeColor="text1"/>
              </w:rPr>
              <w:t>;</w:t>
            </w:r>
          </w:p>
        </w:tc>
      </w:tr>
      <w:tr w:rsidR="00344EC6" w:rsidRPr="00583038" w14:paraId="1147DFBB" w14:textId="77777777" w:rsidTr="00593F81">
        <w:tc>
          <w:tcPr>
            <w:tcW w:w="4508" w:type="dxa"/>
          </w:tcPr>
          <w:p w14:paraId="19953B84" w14:textId="5C056EE3" w:rsidR="00344EC6" w:rsidRPr="00A34DA0" w:rsidRDefault="00344EC6" w:rsidP="00344EC6">
            <w:pPr>
              <w:rPr>
                <w:rFonts w:cs="Arial"/>
                <w:b/>
                <w:color w:val="000000"/>
                <w:u w:color="000000"/>
              </w:rPr>
            </w:pPr>
            <w:r w:rsidRPr="00A34DA0">
              <w:rPr>
                <w:rFonts w:cs="Arial"/>
                <w:b/>
                <w:color w:val="000000"/>
                <w:u w:color="000000"/>
              </w:rPr>
              <w:t>“Parties”</w:t>
            </w:r>
          </w:p>
        </w:tc>
        <w:tc>
          <w:tcPr>
            <w:tcW w:w="4508" w:type="dxa"/>
          </w:tcPr>
          <w:p w14:paraId="0D18F3A6" w14:textId="21520FFA" w:rsidR="00344EC6" w:rsidRDefault="00344EC6" w:rsidP="00344EC6">
            <w:pPr>
              <w:rPr>
                <w:rFonts w:cs="Arial"/>
                <w:color w:val="000000" w:themeColor="text1"/>
              </w:rPr>
            </w:pPr>
            <w:r>
              <w:rPr>
                <w:rFonts w:cs="Arial"/>
                <w:color w:val="000000" w:themeColor="text1"/>
              </w:rPr>
              <w:t>taken together, NGESO, the Provider and the DNO;</w:t>
            </w:r>
          </w:p>
        </w:tc>
      </w:tr>
      <w:tr w:rsidR="00344EC6" w:rsidRPr="00583038" w14:paraId="1CCDD126" w14:textId="77777777" w:rsidTr="00593F81">
        <w:tc>
          <w:tcPr>
            <w:tcW w:w="4508" w:type="dxa"/>
          </w:tcPr>
          <w:p w14:paraId="17CF7506" w14:textId="44543F55" w:rsidR="00344EC6" w:rsidRPr="00B109EE" w:rsidRDefault="00344EC6" w:rsidP="00344EC6">
            <w:pPr>
              <w:rPr>
                <w:rFonts w:cs="Arial"/>
                <w:b/>
                <w:color w:val="000000"/>
                <w:u w:color="000000"/>
              </w:rPr>
            </w:pPr>
            <w:r>
              <w:rPr>
                <w:rFonts w:cs="Arial"/>
                <w:b/>
                <w:color w:val="000000"/>
                <w:u w:color="000000"/>
              </w:rPr>
              <w:t>“Planned Outage”</w:t>
            </w:r>
          </w:p>
        </w:tc>
        <w:tc>
          <w:tcPr>
            <w:tcW w:w="4508" w:type="dxa"/>
          </w:tcPr>
          <w:p w14:paraId="0CC92CF1" w14:textId="016417E7" w:rsidR="00344EC6" w:rsidRDefault="00344EC6">
            <w:pPr>
              <w:rPr>
                <w:rFonts w:cs="Arial"/>
                <w:color w:val="000000" w:themeColor="text1"/>
              </w:rPr>
            </w:pPr>
            <w:r w:rsidRPr="00344EC6">
              <w:rPr>
                <w:rFonts w:cs="Arial"/>
                <w:color w:val="000000" w:themeColor="text1"/>
              </w:rPr>
              <w:t xml:space="preserve">an outage of part of the </w:t>
            </w:r>
            <w:r w:rsidRPr="00965C69">
              <w:rPr>
                <w:rFonts w:cs="Arial"/>
                <w:color w:val="000000" w:themeColor="text1"/>
              </w:rPr>
              <w:t>NETS</w:t>
            </w:r>
            <w:r w:rsidRPr="00344EC6">
              <w:rPr>
                <w:rFonts w:cs="Arial"/>
                <w:color w:val="000000" w:themeColor="text1"/>
              </w:rPr>
              <w:t xml:space="preserve"> coordinated by </w:t>
            </w:r>
            <w:r w:rsidRPr="00965C69">
              <w:rPr>
                <w:rFonts w:cs="Arial"/>
                <w:color w:val="000000" w:themeColor="text1"/>
              </w:rPr>
              <w:t>NGESO</w:t>
            </w:r>
            <w:r w:rsidRPr="00344EC6">
              <w:rPr>
                <w:rFonts w:cs="Arial"/>
                <w:color w:val="000000" w:themeColor="text1"/>
              </w:rPr>
              <w:t xml:space="preserve"> under OC2 of the </w:t>
            </w:r>
            <w:r w:rsidRPr="00965C69">
              <w:rPr>
                <w:rFonts w:cs="Arial"/>
                <w:color w:val="000000" w:themeColor="text1"/>
              </w:rPr>
              <w:t>Grid Code</w:t>
            </w:r>
            <w:r w:rsidRPr="00344EC6">
              <w:rPr>
                <w:rFonts w:cs="Arial"/>
                <w:color w:val="000000" w:themeColor="text1"/>
              </w:rPr>
              <w:t xml:space="preserve"> or an outage of part of the </w:t>
            </w:r>
            <w:r w:rsidRPr="00965C69">
              <w:rPr>
                <w:rFonts w:cs="Arial"/>
                <w:color w:val="000000" w:themeColor="text1"/>
              </w:rPr>
              <w:t>Local Distribution</w:t>
            </w:r>
            <w:r w:rsidRPr="00344EC6">
              <w:rPr>
                <w:rFonts w:cs="Arial"/>
                <w:b/>
                <w:color w:val="000000" w:themeColor="text1"/>
              </w:rPr>
              <w:t xml:space="preserve"> </w:t>
            </w:r>
            <w:r w:rsidRPr="00965C69">
              <w:rPr>
                <w:rFonts w:cs="Arial"/>
                <w:color w:val="000000" w:themeColor="text1"/>
              </w:rPr>
              <w:t>System</w:t>
            </w:r>
            <w:r w:rsidRPr="00344EC6">
              <w:rPr>
                <w:rFonts w:cs="Arial"/>
                <w:color w:val="000000" w:themeColor="text1"/>
              </w:rPr>
              <w:t xml:space="preserve"> coordinated by </w:t>
            </w:r>
            <w:r w:rsidRPr="00965C69">
              <w:rPr>
                <w:rFonts w:cs="Arial"/>
                <w:color w:val="000000" w:themeColor="text1"/>
              </w:rPr>
              <w:t>NGESO</w:t>
            </w:r>
            <w:r w:rsidRPr="00344EC6">
              <w:rPr>
                <w:rFonts w:cs="Arial"/>
                <w:color w:val="000000" w:themeColor="text1"/>
              </w:rPr>
              <w:t xml:space="preserve"> under OC2 of the </w:t>
            </w:r>
            <w:r w:rsidRPr="00965C69">
              <w:rPr>
                <w:rFonts w:cs="Arial"/>
                <w:color w:val="000000" w:themeColor="text1"/>
              </w:rPr>
              <w:t>Grid Code</w:t>
            </w:r>
            <w:r w:rsidRPr="00344EC6">
              <w:rPr>
                <w:rFonts w:cs="Arial"/>
                <w:color w:val="000000" w:themeColor="text1"/>
              </w:rPr>
              <w:t xml:space="preserve"> and/or the </w:t>
            </w:r>
            <w:r w:rsidRPr="00965C69">
              <w:rPr>
                <w:rFonts w:cs="Arial"/>
                <w:color w:val="000000" w:themeColor="text1"/>
              </w:rPr>
              <w:t>DNO</w:t>
            </w:r>
            <w:r w:rsidRPr="00344EC6">
              <w:rPr>
                <w:rFonts w:cs="Arial"/>
                <w:color w:val="000000" w:themeColor="text1"/>
              </w:rPr>
              <w:t xml:space="preserve"> under DOC2 of the </w:t>
            </w:r>
            <w:r w:rsidRPr="00965C69">
              <w:rPr>
                <w:rFonts w:cs="Arial"/>
                <w:color w:val="000000" w:themeColor="text1"/>
              </w:rPr>
              <w:t>Distribution Code</w:t>
            </w:r>
            <w:r w:rsidRPr="00344EC6">
              <w:rPr>
                <w:rFonts w:cs="Arial"/>
                <w:color w:val="000000" w:themeColor="text1"/>
              </w:rPr>
              <w:t>;</w:t>
            </w:r>
          </w:p>
        </w:tc>
      </w:tr>
      <w:tr w:rsidR="00344EC6" w:rsidRPr="00583038" w14:paraId="69A84153" w14:textId="77777777" w:rsidTr="00593F81">
        <w:tc>
          <w:tcPr>
            <w:tcW w:w="4508" w:type="dxa"/>
          </w:tcPr>
          <w:p w14:paraId="635E5E64" w14:textId="5D9EACF8" w:rsidR="00344EC6" w:rsidRDefault="00344EC6" w:rsidP="00344EC6">
            <w:pPr>
              <w:rPr>
                <w:rFonts w:cs="Arial"/>
                <w:b/>
                <w:color w:val="000000"/>
                <w:u w:color="000000"/>
              </w:rPr>
            </w:pPr>
            <w:r>
              <w:rPr>
                <w:rFonts w:cs="Arial"/>
                <w:b/>
                <w:color w:val="000000"/>
                <w:u w:color="000000"/>
              </w:rPr>
              <w:t>“Project Plan”</w:t>
            </w:r>
          </w:p>
        </w:tc>
        <w:tc>
          <w:tcPr>
            <w:tcW w:w="4508" w:type="dxa"/>
          </w:tcPr>
          <w:p w14:paraId="36580443" w14:textId="5E488697" w:rsidR="00344EC6" w:rsidRPr="0062519A" w:rsidRDefault="00344EC6" w:rsidP="00ED17DD">
            <w:pPr>
              <w:rPr>
                <w:rFonts w:eastAsia="Times New Roman" w:cs="Arial"/>
              </w:rPr>
            </w:pPr>
            <w:r w:rsidRPr="0062519A">
              <w:rPr>
                <w:rFonts w:eastAsia="Times New Roman" w:cs="Arial"/>
              </w:rPr>
              <w:t xml:space="preserve">the plan setting out the </w:t>
            </w:r>
            <w:r w:rsidRPr="0004080A">
              <w:rPr>
                <w:rFonts w:eastAsia="Times New Roman" w:cs="Arial"/>
              </w:rPr>
              <w:t>Scheduled Commercial Operations Date</w:t>
            </w:r>
            <w:r w:rsidRPr="0062519A">
              <w:rPr>
                <w:rFonts w:eastAsia="Times New Roman" w:cs="Arial"/>
              </w:rPr>
              <w:t xml:space="preserve"> and the associated milestones submitted by the </w:t>
            </w:r>
            <w:r w:rsidRPr="0004080A">
              <w:rPr>
                <w:rFonts w:eastAsia="Times New Roman" w:cs="Arial"/>
              </w:rPr>
              <w:t>Provider</w:t>
            </w:r>
            <w:r w:rsidRPr="0062519A">
              <w:rPr>
                <w:rFonts w:eastAsia="Times New Roman" w:cs="Arial"/>
              </w:rPr>
              <w:t xml:space="preserve"> in its </w:t>
            </w:r>
            <w:r w:rsidRPr="0004080A">
              <w:rPr>
                <w:rFonts w:eastAsia="Times New Roman" w:cs="Arial"/>
              </w:rPr>
              <w:t>Tender Submission</w:t>
            </w:r>
            <w:r w:rsidRPr="0062519A">
              <w:rPr>
                <w:rFonts w:eastAsia="Times New Roman" w:cs="Arial"/>
                <w:b/>
              </w:rPr>
              <w:t xml:space="preserve"> </w:t>
            </w:r>
            <w:r w:rsidRPr="0062519A">
              <w:rPr>
                <w:rFonts w:eastAsia="Times New Roman" w:cs="Arial"/>
              </w:rPr>
              <w:t>as the same may be varied from time to time in accordance with Clause</w:t>
            </w:r>
            <w:r w:rsidR="00ED17DD">
              <w:rPr>
                <w:rFonts w:eastAsia="Times New Roman" w:cs="Arial"/>
              </w:rPr>
              <w:t xml:space="preserve"> 3.2 </w:t>
            </w:r>
            <w:r w:rsidRPr="0062519A">
              <w:rPr>
                <w:rFonts w:eastAsia="Times New Roman" w:cs="Arial"/>
              </w:rPr>
              <w:t>;</w:t>
            </w:r>
          </w:p>
        </w:tc>
      </w:tr>
      <w:tr w:rsidR="00344EC6" w:rsidRPr="00583038" w14:paraId="4A202A4F" w14:textId="77777777" w:rsidTr="00593F81">
        <w:tc>
          <w:tcPr>
            <w:tcW w:w="4508" w:type="dxa"/>
          </w:tcPr>
          <w:p w14:paraId="11425239" w14:textId="36DBF951" w:rsidR="00344EC6" w:rsidRPr="00B109EE" w:rsidRDefault="00344EC6" w:rsidP="00344EC6">
            <w:pPr>
              <w:rPr>
                <w:rFonts w:cs="Arial"/>
                <w:b/>
                <w:color w:val="000000"/>
                <w:u w:color="000000"/>
              </w:rPr>
            </w:pPr>
            <w:r w:rsidRPr="00A34DA0">
              <w:rPr>
                <w:rFonts w:cs="Arial"/>
                <w:b/>
                <w:color w:val="000000"/>
                <w:u w:color="000000"/>
              </w:rPr>
              <w:t>“</w:t>
            </w:r>
            <w:r>
              <w:rPr>
                <w:rFonts w:cs="Arial"/>
                <w:b/>
                <w:color w:val="000000"/>
                <w:u w:color="000000"/>
              </w:rPr>
              <w:t>Provider</w:t>
            </w:r>
            <w:r w:rsidRPr="00A34DA0">
              <w:rPr>
                <w:rFonts w:cs="Arial"/>
                <w:b/>
                <w:color w:val="000000"/>
                <w:u w:color="000000"/>
              </w:rPr>
              <w:t>”</w:t>
            </w:r>
          </w:p>
        </w:tc>
        <w:tc>
          <w:tcPr>
            <w:tcW w:w="4508" w:type="dxa"/>
          </w:tcPr>
          <w:p w14:paraId="385904F6" w14:textId="0E874847" w:rsidR="00344EC6" w:rsidRDefault="00344EC6" w:rsidP="00344EC6">
            <w:pPr>
              <w:rPr>
                <w:rFonts w:cs="Arial"/>
                <w:color w:val="000000" w:themeColor="text1"/>
              </w:rPr>
            </w:pPr>
            <w:r>
              <w:rPr>
                <w:rFonts w:cs="Arial"/>
                <w:color w:val="000000" w:themeColor="text1"/>
              </w:rPr>
              <w:t xml:space="preserve">the party identified in the Contract Form as the owner of the Contracted Anchor Plant; </w:t>
            </w:r>
          </w:p>
        </w:tc>
      </w:tr>
      <w:tr w:rsidR="00344EC6" w:rsidRPr="00583038" w14:paraId="0D8FC272" w14:textId="77777777" w:rsidTr="00593F81">
        <w:tc>
          <w:tcPr>
            <w:tcW w:w="4508" w:type="dxa"/>
          </w:tcPr>
          <w:p w14:paraId="48335E58" w14:textId="2435E56B" w:rsidR="00344EC6" w:rsidRPr="000009F8" w:rsidRDefault="00344EC6" w:rsidP="00344EC6">
            <w:pPr>
              <w:rPr>
                <w:rFonts w:cs="Arial"/>
                <w:b/>
                <w:color w:val="000000"/>
                <w:u w:color="000000"/>
              </w:rPr>
            </w:pPr>
            <w:r>
              <w:rPr>
                <w:rFonts w:cs="Arial"/>
                <w:b/>
                <w:color w:val="000000"/>
                <w:u w:color="000000"/>
              </w:rPr>
              <w:lastRenderedPageBreak/>
              <w:t>“Rated Bank”</w:t>
            </w:r>
          </w:p>
        </w:tc>
        <w:tc>
          <w:tcPr>
            <w:tcW w:w="4508" w:type="dxa"/>
          </w:tcPr>
          <w:p w14:paraId="75B72192" w14:textId="3AF0132A" w:rsidR="00344EC6" w:rsidRPr="000009F8" w:rsidRDefault="00344EC6" w:rsidP="00344EC6">
            <w:pPr>
              <w:rPr>
                <w:rFonts w:cs="Arial"/>
                <w:color w:val="000000" w:themeColor="text1"/>
              </w:rPr>
            </w:pPr>
            <w:r w:rsidRPr="00A54526">
              <w:rPr>
                <w:rFonts w:cs="Arial"/>
                <w:color w:val="000000" w:themeColor="text1"/>
              </w:rPr>
              <w:t>a City of London branch of a bank with a rating of at least A- (Standard and Poor’s long term rating) o</w:t>
            </w:r>
            <w:r>
              <w:rPr>
                <w:rFonts w:cs="Arial"/>
                <w:color w:val="000000" w:themeColor="text1"/>
              </w:rPr>
              <w:t>r A3 (Moody’s long term rating);</w:t>
            </w:r>
          </w:p>
        </w:tc>
      </w:tr>
      <w:tr w:rsidR="00344EC6" w:rsidRPr="00583038" w14:paraId="1E168EC4" w14:textId="77777777" w:rsidTr="00593F81">
        <w:tc>
          <w:tcPr>
            <w:tcW w:w="4508" w:type="dxa"/>
          </w:tcPr>
          <w:p w14:paraId="71530B92" w14:textId="4782979D" w:rsidR="00344EC6" w:rsidRDefault="00344EC6" w:rsidP="00344EC6">
            <w:pPr>
              <w:rPr>
                <w:rFonts w:cs="Arial"/>
                <w:b/>
                <w:color w:val="000000" w:themeColor="text1"/>
              </w:rPr>
            </w:pPr>
            <w:r>
              <w:rPr>
                <w:rFonts w:cs="Arial"/>
                <w:b/>
                <w:color w:val="000000" w:themeColor="text1"/>
              </w:rPr>
              <w:t>“Reproving Assessment”</w:t>
            </w:r>
          </w:p>
        </w:tc>
        <w:tc>
          <w:tcPr>
            <w:tcW w:w="4508" w:type="dxa"/>
          </w:tcPr>
          <w:p w14:paraId="19EFC2F2" w14:textId="31B91465" w:rsidR="00344EC6" w:rsidRDefault="00344EC6" w:rsidP="00344EC6">
            <w:pPr>
              <w:rPr>
                <w:rFonts w:cs="Arial"/>
                <w:color w:val="000000" w:themeColor="text1"/>
              </w:rPr>
            </w:pPr>
            <w:r>
              <w:rPr>
                <w:rFonts w:cs="Arial"/>
                <w:color w:val="000000" w:themeColor="text1"/>
              </w:rPr>
              <w:t xml:space="preserve">has the meaning given to that term in Clause </w:t>
            </w:r>
            <w:r>
              <w:rPr>
                <w:rFonts w:cs="Arial"/>
                <w:color w:val="000000" w:themeColor="text1"/>
              </w:rPr>
              <w:fldChar w:fldCharType="begin"/>
            </w:r>
            <w:r>
              <w:rPr>
                <w:rFonts w:cs="Arial"/>
                <w:color w:val="000000" w:themeColor="text1"/>
              </w:rPr>
              <w:instrText xml:space="preserve"> REF _Ref87617438 \r \h </w:instrText>
            </w:r>
            <w:r>
              <w:rPr>
                <w:rFonts w:cs="Arial"/>
                <w:color w:val="000000" w:themeColor="text1"/>
              </w:rPr>
            </w:r>
            <w:r>
              <w:rPr>
                <w:rFonts w:cs="Arial"/>
                <w:color w:val="000000" w:themeColor="text1"/>
              </w:rPr>
              <w:fldChar w:fldCharType="separate"/>
            </w:r>
            <w:r w:rsidR="00965C69">
              <w:rPr>
                <w:rFonts w:cs="Arial"/>
                <w:color w:val="000000" w:themeColor="text1"/>
              </w:rPr>
              <w:t>6.4</w:t>
            </w:r>
            <w:r>
              <w:rPr>
                <w:rFonts w:cs="Arial"/>
                <w:color w:val="000000" w:themeColor="text1"/>
              </w:rPr>
              <w:fldChar w:fldCharType="end"/>
            </w:r>
            <w:r>
              <w:rPr>
                <w:rFonts w:cs="Arial"/>
                <w:color w:val="000000" w:themeColor="text1"/>
              </w:rPr>
              <w:t>;</w:t>
            </w:r>
          </w:p>
        </w:tc>
      </w:tr>
      <w:tr w:rsidR="00344EC6" w:rsidRPr="00583038" w14:paraId="754F2866" w14:textId="77777777" w:rsidTr="00593F81">
        <w:tc>
          <w:tcPr>
            <w:tcW w:w="4508" w:type="dxa"/>
          </w:tcPr>
          <w:p w14:paraId="1A59AD77" w14:textId="6AE1D037" w:rsidR="00344EC6" w:rsidRPr="00FD7C85" w:rsidRDefault="00344EC6" w:rsidP="00344EC6">
            <w:pPr>
              <w:rPr>
                <w:rFonts w:cs="Arial"/>
                <w:b/>
                <w:color w:val="000000" w:themeColor="text1"/>
              </w:rPr>
            </w:pPr>
            <w:r w:rsidRPr="00FD7C85">
              <w:rPr>
                <w:rFonts w:cs="Arial"/>
                <w:b/>
                <w:color w:val="000000" w:themeColor="text1"/>
              </w:rPr>
              <w:t>“Restoration Service”</w:t>
            </w:r>
          </w:p>
        </w:tc>
        <w:tc>
          <w:tcPr>
            <w:tcW w:w="4508" w:type="dxa"/>
          </w:tcPr>
          <w:p w14:paraId="7D605FFB" w14:textId="77777777" w:rsidR="00344EC6" w:rsidRPr="00FD7C85" w:rsidRDefault="00344EC6" w:rsidP="00344EC6">
            <w:pPr>
              <w:rPr>
                <w:rFonts w:cs="Arial"/>
                <w:color w:val="000000" w:themeColor="text1"/>
              </w:rPr>
            </w:pPr>
            <w:r w:rsidRPr="00FD7C85">
              <w:rPr>
                <w:rFonts w:cs="Arial"/>
                <w:color w:val="000000" w:themeColor="text1"/>
              </w:rPr>
              <w:t>has the meaning given to that term in the Transmission Licence;</w:t>
            </w:r>
          </w:p>
        </w:tc>
      </w:tr>
      <w:tr w:rsidR="00344EC6" w:rsidRPr="00583038" w14:paraId="3335A603" w14:textId="77777777" w:rsidTr="00593F81">
        <w:tc>
          <w:tcPr>
            <w:tcW w:w="4508" w:type="dxa"/>
          </w:tcPr>
          <w:p w14:paraId="1ECA125D" w14:textId="2491B879" w:rsidR="00344EC6" w:rsidRPr="00FD7C85" w:rsidRDefault="00344EC6" w:rsidP="00344EC6">
            <w:pPr>
              <w:rPr>
                <w:rFonts w:cs="Arial"/>
                <w:b/>
                <w:color w:val="000000" w:themeColor="text1"/>
              </w:rPr>
            </w:pPr>
            <w:r>
              <w:rPr>
                <w:rFonts w:cs="Arial"/>
                <w:b/>
                <w:color w:val="000000" w:themeColor="text1"/>
              </w:rPr>
              <w:t>“Restoration Service Provider”</w:t>
            </w:r>
          </w:p>
        </w:tc>
        <w:tc>
          <w:tcPr>
            <w:tcW w:w="4508" w:type="dxa"/>
          </w:tcPr>
          <w:p w14:paraId="492F35F4" w14:textId="7B590CF2" w:rsidR="00344EC6" w:rsidRPr="00FD7C85" w:rsidRDefault="00344EC6" w:rsidP="00344EC6">
            <w:pPr>
              <w:rPr>
                <w:rFonts w:cs="Arial"/>
                <w:color w:val="000000" w:themeColor="text1"/>
              </w:rPr>
            </w:pPr>
            <w:r>
              <w:rPr>
                <w:rFonts w:cs="Arial"/>
                <w:color w:val="000000" w:themeColor="text1"/>
              </w:rPr>
              <w:t>a person</w:t>
            </w:r>
            <w:r w:rsidRPr="009B6B22">
              <w:rPr>
                <w:rFonts w:cs="Arial"/>
                <w:color w:val="000000" w:themeColor="text1"/>
              </w:rPr>
              <w:t xml:space="preserve"> with a legal or contractual obligation to </w:t>
            </w:r>
            <w:r w:rsidR="00506AC4" w:rsidRPr="009B6B22">
              <w:rPr>
                <w:rFonts w:cs="Arial"/>
                <w:color w:val="000000" w:themeColor="text1"/>
              </w:rPr>
              <w:t>provide Restoration</w:t>
            </w:r>
            <w:r>
              <w:rPr>
                <w:rFonts w:cs="Arial"/>
                <w:color w:val="000000" w:themeColor="text1"/>
              </w:rPr>
              <w:t xml:space="preserve"> S</w:t>
            </w:r>
            <w:r w:rsidRPr="009B6B22">
              <w:rPr>
                <w:rFonts w:cs="Arial"/>
                <w:color w:val="000000" w:themeColor="text1"/>
              </w:rPr>
              <w:t xml:space="preserve">ervices necessary for the operation of a </w:t>
            </w:r>
            <w:r w:rsidRPr="009B6B22">
              <w:rPr>
                <w:rFonts w:cs="Arial"/>
                <w:bCs/>
                <w:color w:val="000000" w:themeColor="text1"/>
              </w:rPr>
              <w:t>Distribution Restoration Zone Plan</w:t>
            </w:r>
            <w:r>
              <w:rPr>
                <w:rFonts w:cs="Arial"/>
                <w:bCs/>
                <w:color w:val="000000" w:themeColor="text1"/>
              </w:rPr>
              <w:t>;</w:t>
            </w:r>
          </w:p>
        </w:tc>
      </w:tr>
      <w:tr w:rsidR="00344EC6" w:rsidRPr="00583038" w14:paraId="4D7C2806" w14:textId="77777777" w:rsidTr="00593F81">
        <w:tc>
          <w:tcPr>
            <w:tcW w:w="4508" w:type="dxa"/>
          </w:tcPr>
          <w:p w14:paraId="299A1B54" w14:textId="234E1D15" w:rsidR="00344EC6" w:rsidRDefault="00344EC6" w:rsidP="00344EC6">
            <w:pPr>
              <w:rPr>
                <w:rFonts w:cs="Arial"/>
                <w:b/>
                <w:color w:val="000000" w:themeColor="text1"/>
              </w:rPr>
            </w:pPr>
            <w:r>
              <w:rPr>
                <w:rFonts w:cs="Arial"/>
                <w:b/>
                <w:color w:val="000000" w:themeColor="text1"/>
              </w:rPr>
              <w:t>“Scheduled Commercial Operations Date”</w:t>
            </w:r>
          </w:p>
        </w:tc>
        <w:tc>
          <w:tcPr>
            <w:tcW w:w="4508" w:type="dxa"/>
          </w:tcPr>
          <w:p w14:paraId="181735EB" w14:textId="3BEB51BF" w:rsidR="00344EC6" w:rsidRDefault="00344EC6" w:rsidP="00344EC6">
            <w:pPr>
              <w:rPr>
                <w:rFonts w:cs="Arial"/>
                <w:color w:val="000000" w:themeColor="text1"/>
              </w:rPr>
            </w:pPr>
            <w:r>
              <w:rPr>
                <w:rFonts w:cs="Arial"/>
                <w:color w:val="000000" w:themeColor="text1"/>
              </w:rPr>
              <w:t>the date specified in the Provider’s Tender Submission on which the Contracted Anchor Plant is scheduled to complete the Commissioning Assessment and enter into commercial operation;</w:t>
            </w:r>
          </w:p>
        </w:tc>
      </w:tr>
      <w:tr w:rsidR="00344EC6" w:rsidRPr="00583038" w14:paraId="4741DB03" w14:textId="77777777" w:rsidTr="00593F81">
        <w:tc>
          <w:tcPr>
            <w:tcW w:w="4508" w:type="dxa"/>
          </w:tcPr>
          <w:p w14:paraId="0AF939D7" w14:textId="44DE7C1E" w:rsidR="00344EC6" w:rsidRPr="00FD7C85" w:rsidRDefault="00344EC6" w:rsidP="00344EC6">
            <w:pPr>
              <w:rPr>
                <w:rFonts w:cs="Arial"/>
                <w:b/>
                <w:color w:val="000000" w:themeColor="text1"/>
              </w:rPr>
            </w:pPr>
            <w:r>
              <w:rPr>
                <w:rFonts w:cs="Arial"/>
                <w:b/>
                <w:color w:val="000000" w:themeColor="text1"/>
              </w:rPr>
              <w:t>“Security Amount”</w:t>
            </w:r>
          </w:p>
        </w:tc>
        <w:tc>
          <w:tcPr>
            <w:tcW w:w="4508" w:type="dxa"/>
          </w:tcPr>
          <w:p w14:paraId="162C944C" w14:textId="2E5BA3B1" w:rsidR="00344EC6" w:rsidRPr="00FD7C85" w:rsidRDefault="00344EC6" w:rsidP="00344EC6">
            <w:pPr>
              <w:rPr>
                <w:rFonts w:cs="Arial"/>
                <w:color w:val="000000" w:themeColor="text1"/>
              </w:rPr>
            </w:pPr>
            <w:r>
              <w:rPr>
                <w:rFonts w:cs="Arial"/>
                <w:color w:val="000000" w:themeColor="text1"/>
              </w:rPr>
              <w:t>means: (i) prior to the Service Commencement Date, an amount equal to</w:t>
            </w:r>
            <w:r w:rsidRPr="00D13944">
              <w:rPr>
                <w:rFonts w:cs="Arial"/>
                <w:color w:val="000000" w:themeColor="text1"/>
              </w:rPr>
              <w:t xml:space="preserve"> the maximum amount payable in respect of </w:t>
            </w:r>
            <w:r>
              <w:rPr>
                <w:rFonts w:cs="Arial"/>
                <w:color w:val="000000" w:themeColor="text1"/>
              </w:rPr>
              <w:t xml:space="preserve">LADs; or (ii) following the Service Commencement Date, an amount equal to the maximum amount payable in respect of </w:t>
            </w:r>
            <w:r w:rsidRPr="00D13944">
              <w:rPr>
                <w:rFonts w:cs="Arial"/>
                <w:color w:val="000000" w:themeColor="text1"/>
              </w:rPr>
              <w:t>the Works Contribution Refund Payment at the relevant date</w:t>
            </w:r>
            <w:r>
              <w:rPr>
                <w:rFonts w:cs="Arial"/>
                <w:color w:val="000000" w:themeColor="text1"/>
              </w:rPr>
              <w:t>,</w:t>
            </w:r>
            <w:r w:rsidRPr="00D13944">
              <w:rPr>
                <w:rFonts w:cs="Arial"/>
                <w:color w:val="000000" w:themeColor="text1"/>
              </w:rPr>
              <w:t xml:space="preserve"> including any value added tax payable on such amount</w:t>
            </w:r>
            <w:r>
              <w:rPr>
                <w:rFonts w:cs="Arial"/>
                <w:color w:val="000000" w:themeColor="text1"/>
              </w:rPr>
              <w:t>s;</w:t>
            </w:r>
          </w:p>
        </w:tc>
      </w:tr>
      <w:tr w:rsidR="00344EC6" w:rsidRPr="00583038" w14:paraId="05146EF6" w14:textId="77777777" w:rsidTr="00593F81">
        <w:tc>
          <w:tcPr>
            <w:tcW w:w="4508" w:type="dxa"/>
          </w:tcPr>
          <w:p w14:paraId="78CDD9F2" w14:textId="77777777" w:rsidR="00344EC6" w:rsidRPr="00FD7C85" w:rsidRDefault="00344EC6" w:rsidP="00344EC6">
            <w:pPr>
              <w:rPr>
                <w:rFonts w:cs="Arial"/>
                <w:b/>
                <w:color w:val="000000" w:themeColor="text1"/>
              </w:rPr>
            </w:pPr>
            <w:r w:rsidRPr="00FD7C85">
              <w:rPr>
                <w:rFonts w:cs="Arial"/>
                <w:b/>
                <w:color w:val="000000" w:themeColor="text1"/>
              </w:rPr>
              <w:t>“Service Commencement Date”</w:t>
            </w:r>
          </w:p>
        </w:tc>
        <w:tc>
          <w:tcPr>
            <w:tcW w:w="4508" w:type="dxa"/>
          </w:tcPr>
          <w:p w14:paraId="0C2F13BA" w14:textId="7796CE85" w:rsidR="00344EC6" w:rsidRPr="00FD7C85" w:rsidRDefault="00344EC6" w:rsidP="00344EC6">
            <w:pPr>
              <w:rPr>
                <w:rFonts w:cs="Arial"/>
                <w:color w:val="000000" w:themeColor="text1"/>
              </w:rPr>
            </w:pPr>
            <w:r w:rsidRPr="00FD7C85">
              <w:rPr>
                <w:rFonts w:cs="Arial"/>
                <w:color w:val="000000" w:themeColor="text1"/>
              </w:rPr>
              <w:t xml:space="preserve">the day following the date on which the </w:t>
            </w:r>
            <w:r>
              <w:rPr>
                <w:rFonts w:cs="Arial"/>
                <w:color w:val="000000" w:themeColor="text1"/>
              </w:rPr>
              <w:t>Contracted Anchor Plant</w:t>
            </w:r>
            <w:r w:rsidRPr="00FD7C85">
              <w:rPr>
                <w:rFonts w:cs="Arial"/>
                <w:color w:val="000000" w:themeColor="text1"/>
              </w:rPr>
              <w:t xml:space="preserve"> successfully completes the Commissioning Assessment;</w:t>
            </w:r>
          </w:p>
        </w:tc>
      </w:tr>
      <w:tr w:rsidR="00A63494" w:rsidRPr="00583038" w14:paraId="62129868" w14:textId="77777777" w:rsidTr="00593F81">
        <w:tc>
          <w:tcPr>
            <w:tcW w:w="4508" w:type="dxa"/>
          </w:tcPr>
          <w:p w14:paraId="258AEA2A" w14:textId="7A228350" w:rsidR="00A63494" w:rsidRPr="00FD7C85" w:rsidRDefault="00A63494" w:rsidP="00A63494">
            <w:pPr>
              <w:rPr>
                <w:rFonts w:cs="Arial"/>
                <w:b/>
                <w:color w:val="000000" w:themeColor="text1"/>
              </w:rPr>
            </w:pPr>
            <w:r w:rsidRPr="00A34DA0">
              <w:rPr>
                <w:rFonts w:cs="Arial"/>
                <w:b/>
                <w:color w:val="000000"/>
                <w:u w:color="000000"/>
              </w:rPr>
              <w:t>“</w:t>
            </w:r>
            <w:r>
              <w:rPr>
                <w:rFonts w:cs="Arial"/>
                <w:b/>
                <w:color w:val="000000"/>
                <w:u w:color="000000"/>
              </w:rPr>
              <w:t xml:space="preserve">Service </w:t>
            </w:r>
            <w:r w:rsidRPr="00A34DA0">
              <w:rPr>
                <w:rFonts w:cs="Arial"/>
                <w:b/>
                <w:color w:val="000000"/>
                <w:u w:color="000000"/>
              </w:rPr>
              <w:t>Term”</w:t>
            </w:r>
          </w:p>
        </w:tc>
        <w:tc>
          <w:tcPr>
            <w:tcW w:w="4508" w:type="dxa"/>
          </w:tcPr>
          <w:p w14:paraId="5D4603F4" w14:textId="10D9EA36" w:rsidR="00A63494" w:rsidRPr="00FD7C85" w:rsidRDefault="00A63494" w:rsidP="00A63494">
            <w:pPr>
              <w:rPr>
                <w:rFonts w:cs="Arial"/>
                <w:color w:val="000000" w:themeColor="text1"/>
              </w:rPr>
            </w:pPr>
            <w:r>
              <w:rPr>
                <w:rFonts w:cs="Arial"/>
                <w:color w:val="000000" w:themeColor="text1"/>
              </w:rPr>
              <w:t xml:space="preserve">has the meaning given to that term in clause </w:t>
            </w:r>
            <w:r>
              <w:rPr>
                <w:rFonts w:cs="Arial"/>
                <w:color w:val="000000" w:themeColor="text1"/>
              </w:rPr>
              <w:fldChar w:fldCharType="begin"/>
            </w:r>
            <w:r>
              <w:rPr>
                <w:rFonts w:cs="Arial"/>
                <w:color w:val="000000" w:themeColor="text1"/>
              </w:rPr>
              <w:instrText xml:space="preserve"> REF _Ref80973566 \r \h </w:instrText>
            </w:r>
            <w:r>
              <w:rPr>
                <w:rFonts w:cs="Arial"/>
                <w:color w:val="000000" w:themeColor="text1"/>
              </w:rPr>
            </w:r>
            <w:r>
              <w:rPr>
                <w:rFonts w:cs="Arial"/>
                <w:color w:val="000000" w:themeColor="text1"/>
              </w:rPr>
              <w:fldChar w:fldCharType="separate"/>
            </w:r>
            <w:r w:rsidR="00965C69">
              <w:rPr>
                <w:rFonts w:cs="Arial"/>
                <w:color w:val="000000" w:themeColor="text1"/>
              </w:rPr>
              <w:t>5.1</w:t>
            </w:r>
            <w:r>
              <w:rPr>
                <w:rFonts w:cs="Arial"/>
                <w:color w:val="000000" w:themeColor="text1"/>
              </w:rPr>
              <w:fldChar w:fldCharType="end"/>
            </w:r>
            <w:r>
              <w:rPr>
                <w:rFonts w:cs="Arial"/>
                <w:color w:val="000000" w:themeColor="text1"/>
              </w:rPr>
              <w:t>;</w:t>
            </w:r>
          </w:p>
        </w:tc>
      </w:tr>
      <w:tr w:rsidR="00344EC6" w:rsidRPr="00583038" w14:paraId="63381DC6" w14:textId="77777777" w:rsidTr="00593F81">
        <w:tc>
          <w:tcPr>
            <w:tcW w:w="4508" w:type="dxa"/>
          </w:tcPr>
          <w:p w14:paraId="0EA97455" w14:textId="72D68FB8" w:rsidR="00344EC6" w:rsidRPr="00FD7C85" w:rsidRDefault="00344EC6" w:rsidP="00344EC6">
            <w:pPr>
              <w:rPr>
                <w:rFonts w:cs="Arial"/>
                <w:b/>
                <w:color w:val="000000" w:themeColor="text1"/>
              </w:rPr>
            </w:pPr>
            <w:r>
              <w:rPr>
                <w:rFonts w:cs="Arial"/>
                <w:b/>
                <w:color w:val="000000" w:themeColor="text1"/>
              </w:rPr>
              <w:t>“Service Terms</w:t>
            </w:r>
            <w:r w:rsidR="00A63494">
              <w:rPr>
                <w:rFonts w:cs="Arial"/>
                <w:b/>
                <w:color w:val="000000" w:themeColor="text1"/>
              </w:rPr>
              <w:t xml:space="preserve"> &amp; Conditions</w:t>
            </w:r>
            <w:r>
              <w:rPr>
                <w:rFonts w:cs="Arial"/>
                <w:b/>
                <w:color w:val="000000" w:themeColor="text1"/>
              </w:rPr>
              <w:t>”</w:t>
            </w:r>
          </w:p>
        </w:tc>
        <w:tc>
          <w:tcPr>
            <w:tcW w:w="4508" w:type="dxa"/>
          </w:tcPr>
          <w:p w14:paraId="15E0916F" w14:textId="3CEAE45A" w:rsidR="00344EC6" w:rsidRPr="00FD7C85" w:rsidRDefault="00344EC6" w:rsidP="00965C69">
            <w:pPr>
              <w:rPr>
                <w:rFonts w:cs="Arial"/>
                <w:color w:val="000000" w:themeColor="text1"/>
              </w:rPr>
            </w:pPr>
            <w:r>
              <w:rPr>
                <w:rFonts w:cs="Arial"/>
                <w:color w:val="000000" w:themeColor="text1"/>
              </w:rPr>
              <w:t xml:space="preserve">has the meaning given to that term in </w:t>
            </w:r>
            <w:r w:rsidR="00965C69">
              <w:rPr>
                <w:rFonts w:cs="Arial"/>
                <w:color w:val="000000" w:themeColor="text1"/>
              </w:rPr>
              <w:t xml:space="preserve">Clause </w:t>
            </w:r>
            <w:r w:rsidR="00965C69">
              <w:rPr>
                <w:rFonts w:cs="Arial"/>
                <w:color w:val="000000" w:themeColor="text1"/>
              </w:rPr>
              <w:fldChar w:fldCharType="begin"/>
            </w:r>
            <w:r w:rsidR="00965C69">
              <w:rPr>
                <w:rFonts w:cs="Arial"/>
                <w:color w:val="000000" w:themeColor="text1"/>
              </w:rPr>
              <w:instrText xml:space="preserve"> REF _Ref89271673 \r \h </w:instrText>
            </w:r>
            <w:r w:rsidR="00965C69">
              <w:rPr>
                <w:rFonts w:cs="Arial"/>
                <w:color w:val="000000" w:themeColor="text1"/>
              </w:rPr>
            </w:r>
            <w:r w:rsidR="00965C69">
              <w:rPr>
                <w:rFonts w:cs="Arial"/>
                <w:color w:val="000000" w:themeColor="text1"/>
              </w:rPr>
              <w:fldChar w:fldCharType="separate"/>
            </w:r>
            <w:r w:rsidR="00965C69">
              <w:rPr>
                <w:rFonts w:cs="Arial"/>
                <w:color w:val="000000" w:themeColor="text1"/>
              </w:rPr>
              <w:t>1.1</w:t>
            </w:r>
            <w:r w:rsidR="00965C69">
              <w:rPr>
                <w:rFonts w:cs="Arial"/>
                <w:color w:val="000000" w:themeColor="text1"/>
              </w:rPr>
              <w:fldChar w:fldCharType="end"/>
            </w:r>
            <w:r w:rsidR="00965C69">
              <w:rPr>
                <w:rFonts w:cs="Arial"/>
                <w:color w:val="000000" w:themeColor="text1"/>
              </w:rPr>
              <w:t xml:space="preserve"> </w:t>
            </w:r>
          </w:p>
        </w:tc>
      </w:tr>
      <w:tr w:rsidR="00344EC6" w:rsidRPr="00583038" w14:paraId="3F9708C1" w14:textId="77777777" w:rsidTr="00593F81">
        <w:tc>
          <w:tcPr>
            <w:tcW w:w="4508" w:type="dxa"/>
          </w:tcPr>
          <w:p w14:paraId="7DA5B7AC" w14:textId="4C0B469F" w:rsidR="00344EC6" w:rsidRPr="00A34DA0" w:rsidRDefault="00344EC6" w:rsidP="00344EC6">
            <w:pPr>
              <w:rPr>
                <w:rFonts w:cs="Arial"/>
                <w:b/>
                <w:color w:val="000000"/>
                <w:u w:color="000000"/>
              </w:rPr>
            </w:pPr>
            <w:r w:rsidRPr="00A34DA0">
              <w:rPr>
                <w:rFonts w:cs="Arial"/>
                <w:b/>
                <w:color w:val="000000"/>
                <w:u w:color="000000"/>
              </w:rPr>
              <w:t>“Settlement Period”</w:t>
            </w:r>
          </w:p>
        </w:tc>
        <w:tc>
          <w:tcPr>
            <w:tcW w:w="4508" w:type="dxa"/>
          </w:tcPr>
          <w:p w14:paraId="598432A0" w14:textId="133C4143" w:rsidR="00344EC6" w:rsidRDefault="00344EC6" w:rsidP="00344EC6">
            <w:pPr>
              <w:rPr>
                <w:rFonts w:cs="Arial"/>
                <w:color w:val="000000" w:themeColor="text1"/>
              </w:rPr>
            </w:pPr>
            <w:r w:rsidRPr="00A34DA0">
              <w:rPr>
                <w:rFonts w:cs="Arial"/>
                <w:color w:val="000000" w:themeColor="text1"/>
              </w:rPr>
              <w:t>a period of 30 minutes ending on the hour or half hour in each hour during a day;</w:t>
            </w:r>
          </w:p>
        </w:tc>
      </w:tr>
      <w:tr w:rsidR="00344EC6" w:rsidRPr="00583038" w14:paraId="698FA80E" w14:textId="77777777" w:rsidTr="00593F81">
        <w:tc>
          <w:tcPr>
            <w:tcW w:w="4508" w:type="dxa"/>
          </w:tcPr>
          <w:p w14:paraId="038C6A5C" w14:textId="03296BA1" w:rsidR="00344EC6" w:rsidRPr="00A34DA0" w:rsidRDefault="00344EC6" w:rsidP="00344EC6">
            <w:pPr>
              <w:rPr>
                <w:rFonts w:cs="Arial"/>
                <w:b/>
                <w:color w:val="000000"/>
                <w:u w:color="000000"/>
              </w:rPr>
            </w:pPr>
            <w:r w:rsidRPr="00A34DA0">
              <w:rPr>
                <w:rFonts w:cs="Arial"/>
                <w:b/>
                <w:color w:val="000000"/>
                <w:u w:color="000000"/>
              </w:rPr>
              <w:t>“System Buy Price”</w:t>
            </w:r>
          </w:p>
        </w:tc>
        <w:tc>
          <w:tcPr>
            <w:tcW w:w="4508" w:type="dxa"/>
          </w:tcPr>
          <w:p w14:paraId="3CD8F083" w14:textId="7BDE5F6E" w:rsidR="00344EC6" w:rsidRDefault="00344EC6" w:rsidP="00344EC6">
            <w:pPr>
              <w:rPr>
                <w:rFonts w:cs="Arial"/>
                <w:color w:val="000000" w:themeColor="text1"/>
              </w:rPr>
            </w:pPr>
            <w:r>
              <w:rPr>
                <w:rFonts w:cs="Arial"/>
                <w:color w:val="000000" w:themeColor="text1"/>
              </w:rPr>
              <w:t>has the meaning given to that term in the BSC;</w:t>
            </w:r>
          </w:p>
        </w:tc>
      </w:tr>
      <w:tr w:rsidR="00344EC6" w:rsidRPr="00583038" w14:paraId="2DEDCAB6" w14:textId="77777777" w:rsidTr="00593F81">
        <w:tc>
          <w:tcPr>
            <w:tcW w:w="4508" w:type="dxa"/>
          </w:tcPr>
          <w:p w14:paraId="7E1078FC" w14:textId="3A483755" w:rsidR="00344EC6" w:rsidRPr="00B109EE" w:rsidRDefault="00344EC6" w:rsidP="00344EC6">
            <w:pPr>
              <w:rPr>
                <w:rFonts w:cs="Arial"/>
                <w:b/>
                <w:color w:val="000000"/>
                <w:u w:color="000000"/>
              </w:rPr>
            </w:pPr>
            <w:r w:rsidRPr="00B109EE">
              <w:rPr>
                <w:rFonts w:cs="Arial"/>
                <w:b/>
                <w:color w:val="000000"/>
                <w:u w:color="000000"/>
              </w:rPr>
              <w:t>“Target Availability”</w:t>
            </w:r>
          </w:p>
        </w:tc>
        <w:tc>
          <w:tcPr>
            <w:tcW w:w="4508" w:type="dxa"/>
          </w:tcPr>
          <w:p w14:paraId="58FE46C5" w14:textId="178DDE23" w:rsidR="00344EC6" w:rsidRPr="000009F8" w:rsidRDefault="00344EC6">
            <w:pPr>
              <w:rPr>
                <w:rFonts w:cs="Arial"/>
                <w:color w:val="000000" w:themeColor="text1"/>
              </w:rPr>
            </w:pPr>
            <w:r w:rsidRPr="000009F8">
              <w:rPr>
                <w:rFonts w:cs="Arial"/>
                <w:color w:val="000000" w:themeColor="text1"/>
              </w:rPr>
              <w:t xml:space="preserve">means, in relation to an </w:t>
            </w:r>
            <w:r>
              <w:rPr>
                <w:rFonts w:cs="Arial"/>
                <w:color w:val="000000" w:themeColor="text1"/>
              </w:rPr>
              <w:t xml:space="preserve">Availability </w:t>
            </w:r>
            <w:r w:rsidRPr="000009F8">
              <w:rPr>
                <w:rFonts w:cs="Arial"/>
                <w:color w:val="000000" w:themeColor="text1"/>
              </w:rPr>
              <w:t xml:space="preserve">Assessment Period, the target availability for </w:t>
            </w:r>
            <w:r>
              <w:rPr>
                <w:rFonts w:cs="Arial"/>
                <w:color w:val="000000" w:themeColor="text1"/>
              </w:rPr>
              <w:t>Anchor Plant</w:t>
            </w:r>
            <w:r w:rsidRPr="000009F8">
              <w:rPr>
                <w:rFonts w:cs="Arial"/>
                <w:color w:val="000000" w:themeColor="text1"/>
              </w:rPr>
              <w:t xml:space="preserve"> Capability as specified in the table set out in</w:t>
            </w:r>
            <w:r w:rsidR="00965C69">
              <w:rPr>
                <w:rFonts w:cs="Arial"/>
                <w:color w:val="000000" w:themeColor="text1"/>
              </w:rPr>
              <w:t xml:space="preserve"> </w:t>
            </w:r>
            <w:r w:rsidR="00435760">
              <w:rPr>
                <w:rFonts w:cs="Arial"/>
                <w:color w:val="000000" w:themeColor="text1"/>
              </w:rPr>
              <w:t>P</w:t>
            </w:r>
            <w:r w:rsidR="00965C69">
              <w:rPr>
                <w:rFonts w:cs="Arial"/>
                <w:color w:val="000000" w:themeColor="text1"/>
              </w:rPr>
              <w:t>art 7 of</w:t>
            </w:r>
            <w:r>
              <w:rPr>
                <w:rFonts w:cs="Arial"/>
                <w:color w:val="000000" w:themeColor="text1"/>
              </w:rPr>
              <w:t xml:space="preserve"> </w:t>
            </w:r>
            <w:r w:rsidR="00F01F50">
              <w:rPr>
                <w:rFonts w:cs="Arial"/>
                <w:color w:val="000000" w:themeColor="text1"/>
              </w:rPr>
              <w:t>the Contract Form</w:t>
            </w:r>
            <w:r>
              <w:rPr>
                <w:rFonts w:cs="Arial"/>
                <w:color w:val="000000" w:themeColor="text1"/>
              </w:rPr>
              <w:t>;</w:t>
            </w:r>
          </w:p>
        </w:tc>
      </w:tr>
      <w:tr w:rsidR="00344EC6" w:rsidRPr="00583038" w14:paraId="23A257D3" w14:textId="77777777" w:rsidTr="00593F81">
        <w:tc>
          <w:tcPr>
            <w:tcW w:w="4508" w:type="dxa"/>
          </w:tcPr>
          <w:p w14:paraId="7F36CBDE" w14:textId="6CEAE6C6" w:rsidR="00344EC6" w:rsidRPr="00B109EE" w:rsidRDefault="00344EC6" w:rsidP="00344EC6">
            <w:pPr>
              <w:rPr>
                <w:rFonts w:cs="Arial"/>
                <w:b/>
                <w:color w:val="000000"/>
                <w:u w:color="000000"/>
              </w:rPr>
            </w:pPr>
            <w:r>
              <w:rPr>
                <w:rFonts w:cs="Arial"/>
                <w:b/>
                <w:color w:val="000000"/>
                <w:u w:color="000000"/>
              </w:rPr>
              <w:t>“Tender”</w:t>
            </w:r>
          </w:p>
        </w:tc>
        <w:tc>
          <w:tcPr>
            <w:tcW w:w="4508" w:type="dxa"/>
          </w:tcPr>
          <w:p w14:paraId="7438019A" w14:textId="658A0845" w:rsidR="00344EC6" w:rsidRPr="000009F8" w:rsidRDefault="00344EC6">
            <w:pPr>
              <w:rPr>
                <w:rFonts w:cs="Arial"/>
                <w:color w:val="000000" w:themeColor="text1"/>
              </w:rPr>
            </w:pPr>
            <w:r w:rsidRPr="0062519A">
              <w:rPr>
                <w:rFonts w:eastAsia="Times New Roman" w:cs="Arial"/>
              </w:rPr>
              <w:t xml:space="preserve">means the competitive procurement process for </w:t>
            </w:r>
            <w:r>
              <w:rPr>
                <w:rFonts w:eastAsia="Times New Roman" w:cs="Arial"/>
              </w:rPr>
              <w:t xml:space="preserve">Black Start Services and Distribution </w:t>
            </w:r>
            <w:r>
              <w:rPr>
                <w:rFonts w:eastAsia="Times New Roman" w:cs="Arial"/>
              </w:rPr>
              <w:lastRenderedPageBreak/>
              <w:t xml:space="preserve">Restoration Services </w:t>
            </w:r>
            <w:r w:rsidRPr="0062519A">
              <w:rPr>
                <w:rFonts w:eastAsia="Times New Roman" w:cs="Arial"/>
              </w:rPr>
              <w:t xml:space="preserve">undertaken pursuant to the </w:t>
            </w:r>
            <w:r w:rsidRPr="0004080A">
              <w:rPr>
                <w:rFonts w:eastAsia="Times New Roman" w:cs="Arial"/>
              </w:rPr>
              <w:t>ITT</w:t>
            </w:r>
            <w:r w:rsidRPr="0062519A">
              <w:rPr>
                <w:rFonts w:eastAsia="Times New Roman" w:cs="Arial"/>
              </w:rPr>
              <w:t>;</w:t>
            </w:r>
          </w:p>
        </w:tc>
      </w:tr>
      <w:tr w:rsidR="00344EC6" w:rsidRPr="00583038" w14:paraId="3FE7092D" w14:textId="77777777" w:rsidTr="00593F81">
        <w:tc>
          <w:tcPr>
            <w:tcW w:w="4508" w:type="dxa"/>
          </w:tcPr>
          <w:p w14:paraId="48EBFC55" w14:textId="7DF8E0E3" w:rsidR="00344EC6" w:rsidRDefault="00344EC6" w:rsidP="00344EC6">
            <w:pPr>
              <w:rPr>
                <w:rFonts w:cs="Arial"/>
                <w:b/>
                <w:color w:val="000000"/>
                <w:u w:color="000000"/>
              </w:rPr>
            </w:pPr>
            <w:r>
              <w:rPr>
                <w:rFonts w:cs="Arial"/>
                <w:b/>
                <w:color w:val="000000"/>
                <w:u w:color="000000"/>
              </w:rPr>
              <w:lastRenderedPageBreak/>
              <w:t>“Tender Submission”</w:t>
            </w:r>
          </w:p>
        </w:tc>
        <w:tc>
          <w:tcPr>
            <w:tcW w:w="4508" w:type="dxa"/>
          </w:tcPr>
          <w:p w14:paraId="203C2F15" w14:textId="0B7BED3F" w:rsidR="00344EC6" w:rsidRPr="0062519A" w:rsidRDefault="00344EC6" w:rsidP="00344EC6">
            <w:pPr>
              <w:rPr>
                <w:rFonts w:eastAsia="Times New Roman" w:cs="Arial"/>
              </w:rPr>
            </w:pPr>
            <w:r w:rsidRPr="0062519A">
              <w:rPr>
                <w:rFonts w:eastAsia="Times New Roman" w:cs="Arial"/>
              </w:rPr>
              <w:t xml:space="preserve">means a submission made in response to the </w:t>
            </w:r>
            <w:r w:rsidRPr="0004080A">
              <w:rPr>
                <w:rFonts w:eastAsia="Times New Roman" w:cs="Arial"/>
              </w:rPr>
              <w:t>ITT</w:t>
            </w:r>
            <w:r w:rsidRPr="0062519A">
              <w:rPr>
                <w:rFonts w:eastAsia="Times New Roman" w:cs="Arial"/>
              </w:rPr>
              <w:t>;</w:t>
            </w:r>
          </w:p>
        </w:tc>
      </w:tr>
      <w:tr w:rsidR="00F01F50" w:rsidRPr="00583038" w14:paraId="36D88B6D" w14:textId="77777777" w:rsidTr="00593F81">
        <w:tc>
          <w:tcPr>
            <w:tcW w:w="4508" w:type="dxa"/>
          </w:tcPr>
          <w:p w14:paraId="049853F1" w14:textId="3D26C75A" w:rsidR="00F01F50" w:rsidRPr="00344EC6" w:rsidDel="005D5CD0" w:rsidRDefault="00F01F50" w:rsidP="00344EC6">
            <w:pPr>
              <w:rPr>
                <w:rFonts w:cs="Arial"/>
                <w:b/>
                <w:color w:val="000000"/>
                <w:u w:color="000000"/>
              </w:rPr>
            </w:pPr>
            <w:r>
              <w:rPr>
                <w:rFonts w:cs="Arial"/>
                <w:b/>
                <w:color w:val="000000"/>
                <w:u w:color="000000"/>
              </w:rPr>
              <w:t>“Top-Up Services”</w:t>
            </w:r>
          </w:p>
        </w:tc>
        <w:tc>
          <w:tcPr>
            <w:tcW w:w="4508" w:type="dxa"/>
          </w:tcPr>
          <w:p w14:paraId="62D8EBBD" w14:textId="3E0D15CF" w:rsidR="00F01F50" w:rsidRPr="00344EC6" w:rsidDel="005D5CD0" w:rsidRDefault="00F01F50" w:rsidP="00344EC6">
            <w:pPr>
              <w:rPr>
                <w:rFonts w:cs="Arial"/>
                <w:color w:val="000000" w:themeColor="text1"/>
              </w:rPr>
            </w:pPr>
            <w:r>
              <w:rPr>
                <w:rFonts w:cs="Arial"/>
                <w:color w:val="000000" w:themeColor="text1"/>
              </w:rPr>
              <w:t>services procured by NGESO from the owners of generating plant other than Anchor Plant Capability as part of Distribution Restoration Services;</w:t>
            </w:r>
          </w:p>
        </w:tc>
      </w:tr>
      <w:tr w:rsidR="00344EC6" w:rsidRPr="00583038" w14:paraId="1F871C4D" w14:textId="77777777" w:rsidTr="00593F81">
        <w:tc>
          <w:tcPr>
            <w:tcW w:w="4508" w:type="dxa"/>
          </w:tcPr>
          <w:p w14:paraId="7C148B6E" w14:textId="00A36DBB" w:rsidR="00344EC6" w:rsidRPr="00A34DA0" w:rsidRDefault="00344EC6" w:rsidP="00344EC6">
            <w:pPr>
              <w:rPr>
                <w:rFonts w:cs="Arial"/>
                <w:b/>
                <w:color w:val="000000"/>
                <w:u w:color="000000"/>
              </w:rPr>
            </w:pPr>
            <w:r>
              <w:rPr>
                <w:rFonts w:cs="Arial"/>
                <w:b/>
                <w:color w:val="000000"/>
                <w:u w:color="000000"/>
              </w:rPr>
              <w:t>“Total Shutdown”</w:t>
            </w:r>
          </w:p>
        </w:tc>
        <w:tc>
          <w:tcPr>
            <w:tcW w:w="4508" w:type="dxa"/>
          </w:tcPr>
          <w:p w14:paraId="3B35F1B9" w14:textId="3133D0A7" w:rsidR="00344EC6" w:rsidRDefault="00344EC6" w:rsidP="00344EC6">
            <w:pPr>
              <w:rPr>
                <w:rFonts w:cs="Arial"/>
                <w:color w:val="000000" w:themeColor="text1"/>
              </w:rPr>
            </w:pPr>
            <w:r w:rsidRPr="00A34DA0">
              <w:rPr>
                <w:rFonts w:cs="Arial"/>
                <w:color w:val="000000" w:themeColor="text1"/>
              </w:rPr>
              <w:t xml:space="preserve">means the situation existing when all generation has ceased and there is no electricity supply from External Interconnections and, therefore, the Total System has shutdown with the result that it is not possible for the Total System to begin to function again without </w:t>
            </w:r>
            <w:r>
              <w:rPr>
                <w:rFonts w:cs="Arial"/>
                <w:color w:val="000000" w:themeColor="text1"/>
              </w:rPr>
              <w:t>NGESO</w:t>
            </w:r>
            <w:r w:rsidRPr="00A34DA0">
              <w:rPr>
                <w:rFonts w:cs="Arial"/>
                <w:color w:val="000000" w:themeColor="text1"/>
              </w:rPr>
              <w:t>’s directions relating to a Black Start;</w:t>
            </w:r>
          </w:p>
        </w:tc>
      </w:tr>
      <w:tr w:rsidR="00344EC6" w:rsidRPr="00583038" w14:paraId="4972B8E7" w14:textId="77777777" w:rsidTr="00593F81">
        <w:tc>
          <w:tcPr>
            <w:tcW w:w="4508" w:type="dxa"/>
          </w:tcPr>
          <w:p w14:paraId="0D473208" w14:textId="7274E3D3" w:rsidR="00344EC6" w:rsidRPr="00A34DA0" w:rsidRDefault="00344EC6" w:rsidP="00344EC6">
            <w:pPr>
              <w:rPr>
                <w:rFonts w:cs="Arial"/>
                <w:b/>
                <w:color w:val="000000"/>
                <w:u w:color="000000"/>
              </w:rPr>
            </w:pPr>
            <w:r w:rsidRPr="00A34DA0">
              <w:rPr>
                <w:rFonts w:cs="Arial"/>
                <w:b/>
                <w:color w:val="000000"/>
                <w:u w:color="000000"/>
              </w:rPr>
              <w:t>“Total System”</w:t>
            </w:r>
          </w:p>
        </w:tc>
        <w:tc>
          <w:tcPr>
            <w:tcW w:w="4508" w:type="dxa"/>
          </w:tcPr>
          <w:p w14:paraId="7F570BF5" w14:textId="36422A57" w:rsidR="00344EC6" w:rsidRPr="00FD7C85" w:rsidRDefault="00344EC6" w:rsidP="00344EC6">
            <w:pPr>
              <w:rPr>
                <w:rFonts w:cs="Arial"/>
                <w:color w:val="000000" w:themeColor="text1"/>
              </w:rPr>
            </w:pPr>
            <w:r w:rsidRPr="00A34DA0">
              <w:rPr>
                <w:rFonts w:cs="Arial"/>
                <w:color w:val="000000" w:themeColor="text1"/>
              </w:rPr>
              <w:t>the National Electricity Transmission System and all User Systems in Great Britain;</w:t>
            </w:r>
          </w:p>
        </w:tc>
      </w:tr>
      <w:tr w:rsidR="00344EC6" w:rsidRPr="00583038" w14:paraId="3E7092BF" w14:textId="77777777" w:rsidTr="00593F81">
        <w:tc>
          <w:tcPr>
            <w:tcW w:w="4508" w:type="dxa"/>
          </w:tcPr>
          <w:p w14:paraId="1FC06225" w14:textId="032A91B3" w:rsidR="00344EC6" w:rsidRPr="00A34DA0" w:rsidRDefault="00344EC6" w:rsidP="00344EC6">
            <w:pPr>
              <w:rPr>
                <w:rFonts w:cs="Arial"/>
                <w:b/>
                <w:color w:val="000000"/>
                <w:u w:color="000000"/>
              </w:rPr>
            </w:pPr>
            <w:r w:rsidRPr="00C53A20">
              <w:rPr>
                <w:rFonts w:cs="Arial"/>
                <w:b/>
              </w:rPr>
              <w:t>“Transmission Licence”</w:t>
            </w:r>
          </w:p>
        </w:tc>
        <w:tc>
          <w:tcPr>
            <w:tcW w:w="4508" w:type="dxa"/>
          </w:tcPr>
          <w:p w14:paraId="3281F3BE" w14:textId="22D7981D" w:rsidR="00344EC6" w:rsidRPr="00CE2F97" w:rsidRDefault="00344EC6" w:rsidP="00344EC6">
            <w:pPr>
              <w:rPr>
                <w:rFonts w:cs="Arial"/>
                <w:color w:val="000000" w:themeColor="text1"/>
              </w:rPr>
            </w:pPr>
            <w:r w:rsidRPr="00127CA1">
              <w:rPr>
                <w:rFonts w:cs="Arial"/>
              </w:rPr>
              <w:t xml:space="preserve">the licence granted to </w:t>
            </w:r>
            <w:r>
              <w:rPr>
                <w:rFonts w:cs="Arial"/>
              </w:rPr>
              <w:t>NGESO</w:t>
            </w:r>
            <w:r w:rsidRPr="00127CA1">
              <w:rPr>
                <w:rFonts w:cs="Arial"/>
              </w:rPr>
              <w:t xml:space="preserve"> under section 6(1)(b) of the Electricity </w:t>
            </w:r>
            <w:r w:rsidRPr="00CE2F97">
              <w:rPr>
                <w:rFonts w:cs="Arial"/>
              </w:rPr>
              <w:t>Act 1989;</w:t>
            </w:r>
          </w:p>
        </w:tc>
      </w:tr>
      <w:tr w:rsidR="00344EC6" w:rsidRPr="00583038" w14:paraId="5077FC0C" w14:textId="77777777" w:rsidTr="00593F81">
        <w:tc>
          <w:tcPr>
            <w:tcW w:w="4508" w:type="dxa"/>
          </w:tcPr>
          <w:p w14:paraId="417A2BD5" w14:textId="31C38445" w:rsidR="00344EC6" w:rsidRPr="00965C69" w:rsidRDefault="00344EC6" w:rsidP="00344EC6">
            <w:pPr>
              <w:rPr>
                <w:rFonts w:cs="Arial"/>
                <w:b/>
                <w:color w:val="000000"/>
                <w:u w:color="000000"/>
              </w:rPr>
            </w:pPr>
            <w:r w:rsidRPr="00965C69">
              <w:rPr>
                <w:rFonts w:cs="Arial"/>
                <w:b/>
                <w:color w:val="000000"/>
                <w:u w:color="000000"/>
              </w:rPr>
              <w:t>“Transmission Owner”</w:t>
            </w:r>
          </w:p>
        </w:tc>
        <w:tc>
          <w:tcPr>
            <w:tcW w:w="4508" w:type="dxa"/>
          </w:tcPr>
          <w:p w14:paraId="06F06C50" w14:textId="4B915BC7" w:rsidR="00344EC6" w:rsidRDefault="00344EC6">
            <w:pPr>
              <w:rPr>
                <w:rFonts w:cs="Arial"/>
                <w:color w:val="000000" w:themeColor="text1"/>
              </w:rPr>
            </w:pPr>
            <w:r w:rsidRPr="00344EC6">
              <w:rPr>
                <w:rFonts w:cs="Arial"/>
                <w:color w:val="000000" w:themeColor="text1"/>
              </w:rPr>
              <w:t xml:space="preserve">means the owner of that part of the </w:t>
            </w:r>
            <w:r w:rsidRPr="00965C69">
              <w:rPr>
                <w:rFonts w:cs="Arial"/>
                <w:color w:val="000000" w:themeColor="text1"/>
              </w:rPr>
              <w:t>NETS</w:t>
            </w:r>
            <w:r w:rsidRPr="00344EC6">
              <w:rPr>
                <w:rFonts w:cs="Arial"/>
                <w:color w:val="000000" w:themeColor="text1"/>
              </w:rPr>
              <w:t xml:space="preserve"> in which the </w:t>
            </w:r>
            <w:r w:rsidRPr="00965C69">
              <w:rPr>
                <w:rFonts w:cs="Arial"/>
                <w:color w:val="000000" w:themeColor="text1"/>
              </w:rPr>
              <w:t>Grid Supply Point</w:t>
            </w:r>
            <w:r w:rsidRPr="00344EC6">
              <w:rPr>
                <w:rFonts w:cs="Arial"/>
                <w:color w:val="000000" w:themeColor="text1"/>
              </w:rPr>
              <w:t xml:space="preserve"> associated</w:t>
            </w:r>
            <w:r>
              <w:rPr>
                <w:rFonts w:cs="Arial"/>
                <w:color w:val="000000" w:themeColor="text1"/>
              </w:rPr>
              <w:t xml:space="preserve"> with the Contracted Anchor Plant</w:t>
            </w:r>
            <w:r w:rsidRPr="00344EC6">
              <w:rPr>
                <w:rFonts w:cs="Arial"/>
                <w:color w:val="000000" w:themeColor="text1"/>
              </w:rPr>
              <w:t xml:space="preserve"> is located</w:t>
            </w:r>
            <w:r>
              <w:rPr>
                <w:rFonts w:cs="Arial"/>
                <w:color w:val="000000" w:themeColor="text1"/>
              </w:rPr>
              <w:t>;</w:t>
            </w:r>
          </w:p>
        </w:tc>
      </w:tr>
      <w:tr w:rsidR="00344EC6" w:rsidRPr="00583038" w14:paraId="54C170FC" w14:textId="77777777" w:rsidTr="00593F81">
        <w:tc>
          <w:tcPr>
            <w:tcW w:w="4508" w:type="dxa"/>
          </w:tcPr>
          <w:p w14:paraId="315241E1" w14:textId="0EB6F86F" w:rsidR="00344EC6" w:rsidRPr="00A34DA0" w:rsidRDefault="00344EC6" w:rsidP="00344EC6">
            <w:pPr>
              <w:rPr>
                <w:rFonts w:cs="Arial"/>
                <w:b/>
                <w:color w:val="000000"/>
                <w:u w:color="000000"/>
              </w:rPr>
            </w:pPr>
            <w:r w:rsidRPr="00C53A20">
              <w:rPr>
                <w:rFonts w:cs="Arial"/>
                <w:b/>
              </w:rPr>
              <w:t>“User System”</w:t>
            </w:r>
          </w:p>
        </w:tc>
        <w:tc>
          <w:tcPr>
            <w:tcW w:w="4508" w:type="dxa"/>
          </w:tcPr>
          <w:p w14:paraId="3BB61E9E" w14:textId="5C405CCC" w:rsidR="00344EC6" w:rsidRPr="00A34DA0" w:rsidRDefault="00344EC6" w:rsidP="00344EC6">
            <w:pPr>
              <w:rPr>
                <w:rFonts w:cs="Arial"/>
                <w:color w:val="000000" w:themeColor="text1"/>
              </w:rPr>
            </w:pPr>
            <w:r>
              <w:rPr>
                <w:rFonts w:cs="Arial"/>
                <w:color w:val="000000" w:themeColor="text1"/>
              </w:rPr>
              <w:t>has the meaning given to that term in the Grid Code;</w:t>
            </w:r>
          </w:p>
        </w:tc>
      </w:tr>
      <w:tr w:rsidR="00344EC6" w:rsidRPr="00583038" w14:paraId="2EB29FE7" w14:textId="77777777" w:rsidTr="00593F81">
        <w:tc>
          <w:tcPr>
            <w:tcW w:w="4508" w:type="dxa"/>
          </w:tcPr>
          <w:p w14:paraId="7BF1832B" w14:textId="77777777" w:rsidR="00344EC6" w:rsidRPr="00FD7C85" w:rsidRDefault="00344EC6" w:rsidP="00344EC6">
            <w:pPr>
              <w:rPr>
                <w:rFonts w:cs="Arial"/>
                <w:b/>
                <w:color w:val="000000" w:themeColor="text1"/>
              </w:rPr>
            </w:pPr>
            <w:r w:rsidRPr="00FD7C85">
              <w:rPr>
                <w:rFonts w:cs="Arial"/>
                <w:b/>
                <w:color w:val="000000" w:themeColor="text1"/>
              </w:rPr>
              <w:t>“Transmission Licence”</w:t>
            </w:r>
          </w:p>
        </w:tc>
        <w:tc>
          <w:tcPr>
            <w:tcW w:w="4508" w:type="dxa"/>
          </w:tcPr>
          <w:p w14:paraId="7B420479" w14:textId="36FC4FC4" w:rsidR="00344EC6" w:rsidRPr="00FD7C85" w:rsidRDefault="00344EC6" w:rsidP="00344EC6">
            <w:pPr>
              <w:rPr>
                <w:rFonts w:cs="Arial"/>
                <w:color w:val="000000" w:themeColor="text1"/>
              </w:rPr>
            </w:pPr>
            <w:r w:rsidRPr="00FD7C85">
              <w:rPr>
                <w:rFonts w:cs="Arial"/>
                <w:color w:val="000000" w:themeColor="text1"/>
              </w:rPr>
              <w:t xml:space="preserve">the licence issued to NGESO under section </w:t>
            </w:r>
            <w:r>
              <w:rPr>
                <w:rFonts w:cs="Arial"/>
                <w:color w:val="000000" w:themeColor="text1"/>
              </w:rPr>
              <w:t>6(1)(b)</w:t>
            </w:r>
            <w:r w:rsidRPr="00FD7C85">
              <w:rPr>
                <w:rFonts w:cs="Arial"/>
                <w:color w:val="000000" w:themeColor="text1"/>
              </w:rPr>
              <w:t xml:space="preserve"> of the Electricity Act 1989; </w:t>
            </w:r>
          </w:p>
        </w:tc>
      </w:tr>
      <w:tr w:rsidR="00344EC6" w:rsidRPr="00583038" w14:paraId="0FCC56A8" w14:textId="77777777" w:rsidTr="00593F81">
        <w:tc>
          <w:tcPr>
            <w:tcW w:w="4508" w:type="dxa"/>
          </w:tcPr>
          <w:p w14:paraId="15AD23D5" w14:textId="77777777" w:rsidR="00344EC6" w:rsidRPr="00FD7C85" w:rsidRDefault="00344EC6" w:rsidP="00344EC6">
            <w:pPr>
              <w:rPr>
                <w:rFonts w:cs="Arial"/>
                <w:b/>
                <w:color w:val="000000" w:themeColor="text1"/>
              </w:rPr>
            </w:pPr>
            <w:r w:rsidRPr="00FD7C85">
              <w:rPr>
                <w:rFonts w:cs="Arial"/>
                <w:b/>
                <w:color w:val="000000" w:themeColor="text1"/>
              </w:rPr>
              <w:t>“Works”</w:t>
            </w:r>
          </w:p>
        </w:tc>
        <w:tc>
          <w:tcPr>
            <w:tcW w:w="4508" w:type="dxa"/>
          </w:tcPr>
          <w:p w14:paraId="2E445DB9" w14:textId="57624A3B" w:rsidR="00344EC6" w:rsidRPr="00FD7C85" w:rsidRDefault="00506AC4">
            <w:pPr>
              <w:rPr>
                <w:rFonts w:cs="Arial"/>
                <w:color w:val="000000" w:themeColor="text1"/>
              </w:rPr>
            </w:pPr>
            <w:r w:rsidRPr="00FD7C85">
              <w:rPr>
                <w:rFonts w:cs="Arial"/>
                <w:color w:val="000000" w:themeColor="text1"/>
              </w:rPr>
              <w:t>the works</w:t>
            </w:r>
            <w:r w:rsidR="00344EC6" w:rsidRPr="00FD7C85">
              <w:rPr>
                <w:rFonts w:cs="Arial"/>
                <w:color w:val="000000" w:themeColor="text1"/>
              </w:rPr>
              <w:t xml:space="preserve"> described in </w:t>
            </w:r>
            <w:r w:rsidR="00435760">
              <w:rPr>
                <w:rFonts w:cs="Arial"/>
                <w:color w:val="000000" w:themeColor="text1"/>
              </w:rPr>
              <w:t>P</w:t>
            </w:r>
            <w:r w:rsidR="00965C69">
              <w:rPr>
                <w:rFonts w:cs="Arial"/>
                <w:color w:val="000000" w:themeColor="text1"/>
              </w:rPr>
              <w:t xml:space="preserve">art 3 of </w:t>
            </w:r>
            <w:r w:rsidR="00344EC6">
              <w:rPr>
                <w:rFonts w:cs="Arial"/>
                <w:color w:val="000000" w:themeColor="text1"/>
              </w:rPr>
              <w:t>the Contract Form;</w:t>
            </w:r>
          </w:p>
        </w:tc>
      </w:tr>
      <w:tr w:rsidR="00344EC6" w:rsidRPr="00583038" w14:paraId="5EAA088E" w14:textId="77777777" w:rsidTr="00593F81">
        <w:tc>
          <w:tcPr>
            <w:tcW w:w="4508" w:type="dxa"/>
          </w:tcPr>
          <w:p w14:paraId="10894E6F" w14:textId="46B8CD3D" w:rsidR="00344EC6" w:rsidRPr="00FD7C85" w:rsidRDefault="00344EC6" w:rsidP="00344EC6">
            <w:pPr>
              <w:rPr>
                <w:rFonts w:cs="Arial"/>
                <w:b/>
                <w:color w:val="000000" w:themeColor="text1"/>
              </w:rPr>
            </w:pPr>
            <w:r>
              <w:rPr>
                <w:rFonts w:cs="Arial"/>
                <w:b/>
                <w:color w:val="000000" w:themeColor="text1"/>
              </w:rPr>
              <w:t>“Works Contribution Payment”</w:t>
            </w:r>
          </w:p>
        </w:tc>
        <w:tc>
          <w:tcPr>
            <w:tcW w:w="4508" w:type="dxa"/>
          </w:tcPr>
          <w:p w14:paraId="7E92BEAE" w14:textId="732CE1E8" w:rsidR="00344EC6" w:rsidRPr="00FD7C85" w:rsidRDefault="00344EC6" w:rsidP="00965C69">
            <w:pPr>
              <w:rPr>
                <w:rFonts w:cs="Arial"/>
                <w:color w:val="000000" w:themeColor="text1"/>
              </w:rPr>
            </w:pPr>
            <w:r>
              <w:rPr>
                <w:rFonts w:cs="Arial"/>
                <w:color w:val="000000" w:themeColor="text1"/>
              </w:rPr>
              <w:t xml:space="preserve">an amount calculated in accordance with clause </w:t>
            </w:r>
            <w:r>
              <w:rPr>
                <w:rFonts w:cs="Arial"/>
                <w:color w:val="000000" w:themeColor="text1"/>
              </w:rPr>
              <w:fldChar w:fldCharType="begin"/>
            </w:r>
            <w:r>
              <w:rPr>
                <w:rFonts w:cs="Arial"/>
                <w:color w:val="000000" w:themeColor="text1"/>
              </w:rPr>
              <w:instrText xml:space="preserve"> REF _Ref87549231 \r \h </w:instrText>
            </w:r>
            <w:r>
              <w:rPr>
                <w:rFonts w:cs="Arial"/>
                <w:color w:val="000000" w:themeColor="text1"/>
              </w:rPr>
            </w:r>
            <w:r>
              <w:rPr>
                <w:rFonts w:cs="Arial"/>
                <w:color w:val="000000" w:themeColor="text1"/>
              </w:rPr>
              <w:fldChar w:fldCharType="separate"/>
            </w:r>
            <w:r>
              <w:rPr>
                <w:rFonts w:cs="Arial"/>
                <w:color w:val="000000" w:themeColor="text1"/>
              </w:rPr>
              <w:t>5</w:t>
            </w:r>
            <w:r>
              <w:rPr>
                <w:rFonts w:cs="Arial"/>
                <w:color w:val="000000" w:themeColor="text1"/>
              </w:rPr>
              <w:fldChar w:fldCharType="end"/>
            </w:r>
            <w:r>
              <w:rPr>
                <w:rFonts w:cs="Arial"/>
                <w:color w:val="000000" w:themeColor="text1"/>
              </w:rPr>
              <w:t xml:space="preserve">; </w:t>
            </w:r>
          </w:p>
        </w:tc>
      </w:tr>
      <w:tr w:rsidR="00344EC6" w:rsidRPr="00583038" w14:paraId="2DD45353" w14:textId="77777777" w:rsidTr="00593F81">
        <w:tc>
          <w:tcPr>
            <w:tcW w:w="4508" w:type="dxa"/>
          </w:tcPr>
          <w:p w14:paraId="6876F378" w14:textId="3DE5A07B" w:rsidR="00344EC6" w:rsidRPr="0004080A" w:rsidRDefault="00344EC6" w:rsidP="00344EC6">
            <w:pPr>
              <w:rPr>
                <w:rFonts w:cs="Arial"/>
                <w:b/>
                <w:color w:val="000000"/>
                <w:u w:color="000000"/>
              </w:rPr>
            </w:pPr>
            <w:r w:rsidRPr="0004080A">
              <w:rPr>
                <w:rFonts w:cs="Arial"/>
                <w:b/>
                <w:color w:val="000000"/>
                <w:u w:color="000000"/>
              </w:rPr>
              <w:t>“Works Contribution Period”</w:t>
            </w:r>
          </w:p>
        </w:tc>
        <w:tc>
          <w:tcPr>
            <w:tcW w:w="4508" w:type="dxa"/>
          </w:tcPr>
          <w:p w14:paraId="366723C7" w14:textId="34E19C91" w:rsidR="00344EC6" w:rsidRDefault="00A63494" w:rsidP="00344EC6">
            <w:pPr>
              <w:rPr>
                <w:rFonts w:cs="Arial"/>
                <w:color w:val="000000" w:themeColor="text1"/>
              </w:rPr>
            </w:pPr>
            <w:r>
              <w:rPr>
                <w:rFonts w:cs="Arial"/>
                <w:color w:val="000000" w:themeColor="text1"/>
              </w:rPr>
              <w:t>has the meaning given to that term in the Part 3 of the Contract Form</w:t>
            </w:r>
            <w:r w:rsidR="00344EC6">
              <w:rPr>
                <w:rFonts w:cs="Arial"/>
                <w:color w:val="000000" w:themeColor="text1"/>
              </w:rPr>
              <w:t>;</w:t>
            </w:r>
            <w:r w:rsidR="00965C69">
              <w:rPr>
                <w:rFonts w:cs="Arial"/>
                <w:color w:val="000000" w:themeColor="text1"/>
              </w:rPr>
              <w:t xml:space="preserve"> and</w:t>
            </w:r>
          </w:p>
        </w:tc>
      </w:tr>
      <w:tr w:rsidR="00344EC6" w:rsidRPr="00583038" w14:paraId="4E8AAB27" w14:textId="77777777" w:rsidTr="00593F81">
        <w:tc>
          <w:tcPr>
            <w:tcW w:w="4508" w:type="dxa"/>
          </w:tcPr>
          <w:p w14:paraId="521601B3" w14:textId="71A1FA3F" w:rsidR="00344EC6" w:rsidRDefault="00344EC6" w:rsidP="00344EC6">
            <w:pPr>
              <w:rPr>
                <w:rFonts w:cs="Arial"/>
                <w:b/>
                <w:color w:val="000000" w:themeColor="text1"/>
              </w:rPr>
            </w:pPr>
            <w:r>
              <w:rPr>
                <w:rFonts w:cs="Arial"/>
                <w:b/>
                <w:color w:val="000000" w:themeColor="text1"/>
              </w:rPr>
              <w:t>“Works Contribution Refund Payment”</w:t>
            </w:r>
          </w:p>
        </w:tc>
        <w:tc>
          <w:tcPr>
            <w:tcW w:w="4508" w:type="dxa"/>
          </w:tcPr>
          <w:p w14:paraId="314C133C" w14:textId="1F6028B0" w:rsidR="00344EC6" w:rsidRPr="00FD7C85" w:rsidRDefault="00344EC6" w:rsidP="00A805C9">
            <w:pPr>
              <w:rPr>
                <w:rFonts w:cs="Arial"/>
                <w:color w:val="000000" w:themeColor="text1"/>
              </w:rPr>
            </w:pPr>
            <w:r>
              <w:rPr>
                <w:rFonts w:cs="Arial"/>
                <w:color w:val="000000" w:themeColor="text1"/>
              </w:rPr>
              <w:t xml:space="preserve">an amount </w:t>
            </w:r>
            <w:r w:rsidR="00A805C9">
              <w:rPr>
                <w:rFonts w:cs="Arial"/>
                <w:color w:val="000000" w:themeColor="text1"/>
              </w:rPr>
              <w:t xml:space="preserve">payable </w:t>
            </w:r>
            <w:r>
              <w:rPr>
                <w:rFonts w:cs="Arial"/>
                <w:color w:val="000000" w:themeColor="text1"/>
              </w:rPr>
              <w:t xml:space="preserve">in accordance with Schedule </w:t>
            </w:r>
            <w:r w:rsidR="008B1165">
              <w:rPr>
                <w:rFonts w:cs="Arial"/>
                <w:color w:val="000000" w:themeColor="text1"/>
              </w:rPr>
              <w:t>3</w:t>
            </w:r>
            <w:r>
              <w:rPr>
                <w:rFonts w:cs="Arial"/>
                <w:color w:val="000000" w:themeColor="text1"/>
              </w:rPr>
              <w:t>, Part III.</w:t>
            </w:r>
          </w:p>
        </w:tc>
      </w:tr>
    </w:tbl>
    <w:p w14:paraId="103D3A52" w14:textId="6ED082DA" w:rsidR="00FD7C85" w:rsidRDefault="00FD7C85" w:rsidP="00795D01">
      <w:pPr>
        <w:rPr>
          <w:rFonts w:cs="Arial"/>
          <w:b/>
          <w:color w:val="000000" w:themeColor="text1"/>
          <w:u w:val="single"/>
        </w:rPr>
      </w:pPr>
    </w:p>
    <w:p w14:paraId="5038E493" w14:textId="77777777" w:rsidR="00FD7C85" w:rsidRDefault="00FD7C85">
      <w:pPr>
        <w:spacing w:after="220"/>
        <w:jc w:val="both"/>
        <w:rPr>
          <w:rFonts w:cs="Arial"/>
          <w:b/>
          <w:color w:val="000000" w:themeColor="text1"/>
          <w:u w:val="single"/>
        </w:rPr>
      </w:pPr>
      <w:r>
        <w:rPr>
          <w:rFonts w:cs="Arial"/>
          <w:b/>
          <w:color w:val="000000" w:themeColor="text1"/>
          <w:u w:val="single"/>
        </w:rPr>
        <w:br w:type="page"/>
      </w:r>
    </w:p>
    <w:p w14:paraId="706F300D" w14:textId="77777777" w:rsidR="000C7A44" w:rsidRDefault="000C7A44">
      <w:pPr>
        <w:spacing w:after="220"/>
        <w:jc w:val="both"/>
        <w:rPr>
          <w:rFonts w:cs="Arial"/>
          <w:b/>
          <w:color w:val="000000" w:themeColor="text1"/>
          <w:u w:val="single"/>
        </w:rPr>
      </w:pPr>
    </w:p>
    <w:p w14:paraId="6C8742A6" w14:textId="0EEFFE3A" w:rsidR="00FD7C85" w:rsidRDefault="00FD7C85" w:rsidP="00FD7C85">
      <w:pPr>
        <w:spacing w:after="220"/>
        <w:jc w:val="center"/>
        <w:rPr>
          <w:rFonts w:cs="Arial"/>
          <w:b/>
          <w:color w:val="000000" w:themeColor="text1"/>
          <w:u w:val="single"/>
        </w:rPr>
      </w:pPr>
    </w:p>
    <w:p w14:paraId="4CD745F5" w14:textId="5673CB6F" w:rsidR="00FD7C85" w:rsidRDefault="00FD7C85" w:rsidP="00FD7C85">
      <w:pPr>
        <w:jc w:val="center"/>
        <w:rPr>
          <w:rFonts w:cs="Arial"/>
          <w:b/>
          <w:color w:val="000000" w:themeColor="text1"/>
          <w:u w:val="single"/>
        </w:rPr>
      </w:pPr>
      <w:r>
        <w:rPr>
          <w:rFonts w:cs="Arial"/>
          <w:b/>
          <w:color w:val="000000" w:themeColor="text1"/>
          <w:u w:val="single"/>
        </w:rPr>
        <w:t xml:space="preserve">SCHEDULE </w:t>
      </w:r>
      <w:r w:rsidR="008B1165">
        <w:rPr>
          <w:rFonts w:cs="Arial"/>
          <w:b/>
          <w:color w:val="000000" w:themeColor="text1"/>
          <w:u w:val="single"/>
        </w:rPr>
        <w:t>2</w:t>
      </w:r>
    </w:p>
    <w:p w14:paraId="0EFF236B" w14:textId="22B33E97" w:rsidR="00FD7C85" w:rsidRDefault="00FD7C85" w:rsidP="00FD7C85">
      <w:pPr>
        <w:spacing w:after="220"/>
        <w:jc w:val="center"/>
        <w:rPr>
          <w:rFonts w:cs="Arial"/>
          <w:b/>
          <w:color w:val="000000" w:themeColor="text1"/>
          <w:u w:val="single"/>
        </w:rPr>
      </w:pPr>
      <w:r>
        <w:rPr>
          <w:rFonts w:cs="Arial"/>
          <w:b/>
          <w:color w:val="000000" w:themeColor="text1"/>
          <w:u w:val="single"/>
        </w:rPr>
        <w:t>Events of Default and Consequences</w:t>
      </w:r>
    </w:p>
    <w:p w14:paraId="3B6B944F" w14:textId="3E3B838C" w:rsidR="00B109EE" w:rsidRPr="00B109EE" w:rsidRDefault="00B109EE" w:rsidP="00B109EE">
      <w:pPr>
        <w:pStyle w:val="AnnexureA"/>
        <w:rPr>
          <w:rFonts w:ascii="Arial" w:hAnsi="Arial" w:cs="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1"/>
        <w:gridCol w:w="4515"/>
      </w:tblGrid>
      <w:tr w:rsidR="00B109EE" w:rsidRPr="00B109EE" w14:paraId="164ADE3C" w14:textId="77777777" w:rsidTr="00965C69">
        <w:tc>
          <w:tcPr>
            <w:tcW w:w="4501" w:type="dxa"/>
            <w:shd w:val="clear" w:color="auto" w:fill="FBD4B4" w:themeFill="accent6" w:themeFillTint="66"/>
          </w:tcPr>
          <w:p w14:paraId="7B0022A4" w14:textId="47A47FAD" w:rsidR="00B109EE" w:rsidRPr="00B109EE" w:rsidRDefault="00B109EE" w:rsidP="009B6B22">
            <w:pPr>
              <w:spacing w:after="240"/>
              <w:jc w:val="both"/>
              <w:rPr>
                <w:rFonts w:eastAsia="Calibri" w:cs="Arial"/>
                <w:b/>
              </w:rPr>
            </w:pPr>
            <w:r w:rsidRPr="00B109EE">
              <w:rPr>
                <w:rFonts w:eastAsia="Calibri" w:cs="Arial"/>
                <w:b/>
              </w:rPr>
              <w:t>Event of Default (</w:t>
            </w:r>
            <w:r w:rsidR="00344EC6">
              <w:rPr>
                <w:rFonts w:eastAsia="Calibri" w:cs="Arial"/>
                <w:b/>
              </w:rPr>
              <w:t xml:space="preserve">Anchor Plant </w:t>
            </w:r>
            <w:r w:rsidRPr="00B109EE">
              <w:rPr>
                <w:rFonts w:eastAsia="Calibri" w:cs="Arial"/>
                <w:b/>
              </w:rPr>
              <w:t xml:space="preserve">Capability) - Notification of </w:t>
            </w:r>
            <w:r w:rsidR="009B6B22">
              <w:rPr>
                <w:rFonts w:eastAsia="Calibri" w:cs="Arial"/>
                <w:b/>
              </w:rPr>
              <w:t>Unavailability</w:t>
            </w:r>
          </w:p>
        </w:tc>
        <w:tc>
          <w:tcPr>
            <w:tcW w:w="4515" w:type="dxa"/>
            <w:shd w:val="clear" w:color="auto" w:fill="FBD4B4" w:themeFill="accent6" w:themeFillTint="66"/>
          </w:tcPr>
          <w:p w14:paraId="4F3DF0C7" w14:textId="77777777" w:rsidR="00B109EE" w:rsidRPr="00B109EE" w:rsidRDefault="00B109EE" w:rsidP="00B109EE">
            <w:pPr>
              <w:spacing w:after="240"/>
              <w:jc w:val="both"/>
              <w:rPr>
                <w:rFonts w:eastAsia="Calibri" w:cs="Arial"/>
              </w:rPr>
            </w:pPr>
            <w:r w:rsidRPr="00B109EE">
              <w:rPr>
                <w:rFonts w:eastAsia="Calibri" w:cs="Arial"/>
                <w:b/>
              </w:rPr>
              <w:t>Consequences</w:t>
            </w:r>
          </w:p>
        </w:tc>
      </w:tr>
      <w:tr w:rsidR="00B109EE" w:rsidRPr="00B109EE" w14:paraId="269E09DD" w14:textId="77777777" w:rsidTr="00965C69">
        <w:tc>
          <w:tcPr>
            <w:tcW w:w="4501" w:type="dxa"/>
            <w:tcBorders>
              <w:bottom w:val="single" w:sz="4" w:space="0" w:color="000000"/>
            </w:tcBorders>
          </w:tcPr>
          <w:p w14:paraId="513C5267" w14:textId="00F6EEDE" w:rsidR="00B109EE" w:rsidRPr="00B109EE" w:rsidRDefault="00B109EE" w:rsidP="009B6B22">
            <w:pPr>
              <w:tabs>
                <w:tab w:val="left" w:pos="1021"/>
              </w:tabs>
              <w:spacing w:after="240"/>
              <w:jc w:val="both"/>
              <w:rPr>
                <w:rFonts w:eastAsia="Calibri" w:cs="Arial"/>
              </w:rPr>
            </w:pPr>
            <w:r w:rsidRPr="00B109EE">
              <w:rPr>
                <w:rFonts w:eastAsia="Calibri" w:cs="Arial"/>
              </w:rPr>
              <w:t xml:space="preserve">Save in respect of a planned maintenance period agreed pursuant to </w:t>
            </w:r>
            <w:r w:rsidR="009B6B22">
              <w:rPr>
                <w:rFonts w:eastAsia="Calibri" w:cs="Arial"/>
              </w:rPr>
              <w:t xml:space="preserve">Clause </w:t>
            </w:r>
            <w:r w:rsidR="009B6B22">
              <w:rPr>
                <w:rFonts w:eastAsia="Calibri" w:cs="Arial"/>
              </w:rPr>
              <w:fldChar w:fldCharType="begin"/>
            </w:r>
            <w:r w:rsidR="009B6B22">
              <w:rPr>
                <w:rFonts w:eastAsia="Calibri" w:cs="Arial"/>
              </w:rPr>
              <w:instrText xml:space="preserve"> REF _Ref85554665 \r \h </w:instrText>
            </w:r>
            <w:r w:rsidR="009B6B22">
              <w:rPr>
                <w:rFonts w:eastAsia="Calibri" w:cs="Arial"/>
              </w:rPr>
            </w:r>
            <w:r w:rsidR="009B6B22">
              <w:rPr>
                <w:rFonts w:eastAsia="Calibri" w:cs="Arial"/>
              </w:rPr>
              <w:fldChar w:fldCharType="separate"/>
            </w:r>
            <w:r w:rsidR="00965C69">
              <w:rPr>
                <w:rFonts w:eastAsia="Calibri" w:cs="Arial"/>
              </w:rPr>
              <w:t>6.7</w:t>
            </w:r>
            <w:r w:rsidR="009B6B22">
              <w:rPr>
                <w:rFonts w:eastAsia="Calibri" w:cs="Arial"/>
              </w:rPr>
              <w:fldChar w:fldCharType="end"/>
            </w:r>
            <w:r w:rsidRPr="00B109EE">
              <w:rPr>
                <w:rFonts w:eastAsia="Calibri" w:cs="Arial"/>
              </w:rPr>
              <w:t xml:space="preserve">, failure by the Provider to notify </w:t>
            </w:r>
            <w:r>
              <w:rPr>
                <w:rFonts w:eastAsia="Calibri" w:cs="Arial"/>
              </w:rPr>
              <w:t xml:space="preserve">NGESO </w:t>
            </w:r>
            <w:r w:rsidRPr="00B109EE">
              <w:rPr>
                <w:rFonts w:eastAsia="Calibri" w:cs="Arial"/>
              </w:rPr>
              <w:t xml:space="preserve">that the </w:t>
            </w:r>
            <w:r w:rsidR="009B6B22">
              <w:rPr>
                <w:rFonts w:eastAsia="Calibri" w:cs="Arial"/>
              </w:rPr>
              <w:t xml:space="preserve">Contracted </w:t>
            </w:r>
            <w:r>
              <w:rPr>
                <w:rFonts w:eastAsia="Calibri" w:cs="Arial"/>
              </w:rPr>
              <w:t xml:space="preserve">Anchor </w:t>
            </w:r>
            <w:r w:rsidRPr="00B109EE">
              <w:rPr>
                <w:rFonts w:eastAsia="Calibri" w:cs="Arial"/>
              </w:rPr>
              <w:t xml:space="preserve">Plant does not or will not </w:t>
            </w:r>
            <w:r w:rsidR="009B6B22">
              <w:rPr>
                <w:rFonts w:eastAsia="Calibri" w:cs="Arial"/>
              </w:rPr>
              <w:t>be Available</w:t>
            </w:r>
            <w:r w:rsidRPr="00B109EE">
              <w:rPr>
                <w:rFonts w:eastAsia="Calibri" w:cs="Arial"/>
              </w:rPr>
              <w:t xml:space="preserve"> in the manner referred to in </w:t>
            </w:r>
            <w:r w:rsidR="009B6B22">
              <w:rPr>
                <w:rFonts w:eastAsia="Calibri" w:cs="Arial"/>
              </w:rPr>
              <w:t xml:space="preserve">Clause </w:t>
            </w:r>
            <w:r w:rsidR="009B6B22">
              <w:rPr>
                <w:rFonts w:eastAsia="Calibri" w:cs="Arial"/>
              </w:rPr>
              <w:fldChar w:fldCharType="begin"/>
            </w:r>
            <w:r w:rsidR="009B6B22">
              <w:rPr>
                <w:rFonts w:eastAsia="Calibri" w:cs="Arial"/>
              </w:rPr>
              <w:instrText xml:space="preserve"> REF _Ref80972688 \r \h </w:instrText>
            </w:r>
            <w:r w:rsidR="009B6B22">
              <w:rPr>
                <w:rFonts w:eastAsia="Calibri" w:cs="Arial"/>
              </w:rPr>
            </w:r>
            <w:r w:rsidR="009B6B22">
              <w:rPr>
                <w:rFonts w:eastAsia="Calibri" w:cs="Arial"/>
              </w:rPr>
              <w:fldChar w:fldCharType="separate"/>
            </w:r>
            <w:r w:rsidR="00965C69">
              <w:rPr>
                <w:rFonts w:eastAsia="Calibri" w:cs="Arial"/>
              </w:rPr>
              <w:t>6.3</w:t>
            </w:r>
            <w:r w:rsidR="009B6B22">
              <w:rPr>
                <w:rFonts w:eastAsia="Calibri" w:cs="Arial"/>
              </w:rPr>
              <w:fldChar w:fldCharType="end"/>
            </w:r>
            <w:r w:rsidRPr="00B109EE">
              <w:rPr>
                <w:rFonts w:eastAsia="Calibri" w:cs="Arial"/>
              </w:rPr>
              <w:t xml:space="preserve"> (whether evidenced by a </w:t>
            </w:r>
            <w:r>
              <w:rPr>
                <w:rFonts w:eastAsia="Calibri" w:cs="Arial"/>
              </w:rPr>
              <w:t>Reproving T</w:t>
            </w:r>
            <w:r w:rsidRPr="00B109EE">
              <w:rPr>
                <w:rFonts w:eastAsia="Calibri" w:cs="Arial"/>
              </w:rPr>
              <w:t>est or otherwise).</w:t>
            </w:r>
          </w:p>
        </w:tc>
        <w:tc>
          <w:tcPr>
            <w:tcW w:w="4515" w:type="dxa"/>
            <w:tcBorders>
              <w:bottom w:val="single" w:sz="4" w:space="0" w:color="000000"/>
            </w:tcBorders>
          </w:tcPr>
          <w:p w14:paraId="12321283" w14:textId="0B3707DA" w:rsidR="00B109EE" w:rsidRPr="00B109EE" w:rsidRDefault="00B109EE" w:rsidP="00B109EE">
            <w:pPr>
              <w:numPr>
                <w:ilvl w:val="0"/>
                <w:numId w:val="24"/>
              </w:numPr>
              <w:tabs>
                <w:tab w:val="left" w:pos="1021"/>
              </w:tabs>
              <w:spacing w:after="240"/>
              <w:ind w:left="1021" w:hanging="1021"/>
              <w:jc w:val="both"/>
              <w:rPr>
                <w:rFonts w:eastAsia="Calibri" w:cs="Arial"/>
              </w:rPr>
            </w:pPr>
            <w:r w:rsidRPr="00B109EE">
              <w:rPr>
                <w:rFonts w:eastAsia="Calibri" w:cs="Arial"/>
              </w:rPr>
              <w:t xml:space="preserve">The </w:t>
            </w:r>
            <w:r w:rsidR="00F01F50">
              <w:rPr>
                <w:rFonts w:eastAsia="Calibri" w:cs="Arial"/>
              </w:rPr>
              <w:t>Contracted Anchor Plant</w:t>
            </w:r>
            <w:r>
              <w:rPr>
                <w:rFonts w:eastAsia="Calibri" w:cs="Arial"/>
              </w:rPr>
              <w:t xml:space="preserve"> </w:t>
            </w:r>
            <w:r w:rsidRPr="00B109EE">
              <w:rPr>
                <w:rFonts w:eastAsia="Calibri" w:cs="Arial"/>
              </w:rPr>
              <w:t xml:space="preserve">shall </w:t>
            </w:r>
            <w:r>
              <w:rPr>
                <w:rFonts w:eastAsia="Calibri" w:cs="Arial"/>
              </w:rPr>
              <w:t xml:space="preserve">be deemed to be </w:t>
            </w:r>
            <w:r w:rsidR="0024762C">
              <w:rPr>
                <w:rFonts w:eastAsia="Calibri" w:cs="Arial"/>
              </w:rPr>
              <w:t>Unavailable</w:t>
            </w:r>
            <w:r w:rsidRPr="00B109EE">
              <w:rPr>
                <w:rFonts w:eastAsia="Calibri" w:cs="Arial"/>
              </w:rPr>
              <w:t>; and</w:t>
            </w:r>
          </w:p>
          <w:p w14:paraId="25FCDDF2" w14:textId="11372620" w:rsidR="00B109EE" w:rsidRPr="00B109EE" w:rsidRDefault="00B109EE" w:rsidP="00B109EE">
            <w:pPr>
              <w:numPr>
                <w:ilvl w:val="0"/>
                <w:numId w:val="24"/>
              </w:numPr>
              <w:tabs>
                <w:tab w:val="left" w:pos="1021"/>
              </w:tabs>
              <w:spacing w:after="240"/>
              <w:ind w:left="1021" w:hanging="1021"/>
              <w:jc w:val="both"/>
              <w:rPr>
                <w:rFonts w:eastAsia="Calibri" w:cs="Arial"/>
              </w:rPr>
            </w:pPr>
            <w:bookmarkStart w:id="112" w:name="_Ref353287577"/>
            <w:r w:rsidRPr="00B109EE">
              <w:rPr>
                <w:rFonts w:eastAsia="Calibri" w:cs="Arial"/>
              </w:rPr>
              <w:t>Upon the first and each successive Event of Default a</w:t>
            </w:r>
            <w:r w:rsidR="000009F8">
              <w:rPr>
                <w:rFonts w:eastAsia="Calibri" w:cs="Arial"/>
              </w:rPr>
              <w:t>n Availability</w:t>
            </w:r>
            <w:r w:rsidRPr="00B109EE">
              <w:rPr>
                <w:rFonts w:eastAsia="Calibri" w:cs="Arial"/>
              </w:rPr>
              <w:t xml:space="preserve"> Rebate shall become payable by the Provider to NGESO, being an </w:t>
            </w:r>
            <w:r w:rsidR="00506AC4" w:rsidRPr="00B109EE">
              <w:rPr>
                <w:rFonts w:eastAsia="Calibri" w:cs="Arial"/>
              </w:rPr>
              <w:t>amount calculated</w:t>
            </w:r>
            <w:r w:rsidRPr="00B109EE">
              <w:rPr>
                <w:rFonts w:eastAsia="Calibri" w:cs="Arial"/>
              </w:rPr>
              <w:t xml:space="preserve"> in accordance with</w:t>
            </w:r>
            <w:r>
              <w:rPr>
                <w:rFonts w:eastAsia="Calibri" w:cs="Arial"/>
              </w:rPr>
              <w:t xml:space="preserve"> Schedule </w:t>
            </w:r>
            <w:r w:rsidR="008B1165">
              <w:rPr>
                <w:rFonts w:eastAsia="Calibri" w:cs="Arial"/>
              </w:rPr>
              <w:t>3</w:t>
            </w:r>
            <w:r>
              <w:rPr>
                <w:rFonts w:eastAsia="Calibri" w:cs="Arial"/>
              </w:rPr>
              <w:t>, Part I</w:t>
            </w:r>
            <w:r w:rsidRPr="00B109EE">
              <w:rPr>
                <w:rFonts w:eastAsia="Calibri" w:cs="Arial"/>
              </w:rPr>
              <w:t>; and</w:t>
            </w:r>
            <w:bookmarkEnd w:id="112"/>
            <w:r w:rsidRPr="00B109EE">
              <w:rPr>
                <w:rFonts w:eastAsia="Calibri" w:cs="Arial"/>
              </w:rPr>
              <w:t xml:space="preserve"> </w:t>
            </w:r>
          </w:p>
          <w:p w14:paraId="70DB42C9" w14:textId="0568CB71" w:rsidR="00B109EE" w:rsidRPr="00B109EE" w:rsidRDefault="00B109EE" w:rsidP="0024762C">
            <w:pPr>
              <w:numPr>
                <w:ilvl w:val="0"/>
                <w:numId w:val="24"/>
              </w:numPr>
              <w:tabs>
                <w:tab w:val="left" w:pos="1021"/>
              </w:tabs>
              <w:spacing w:after="240"/>
              <w:ind w:left="1021" w:hanging="1021"/>
              <w:jc w:val="both"/>
              <w:rPr>
                <w:rFonts w:eastAsia="Calibri" w:cs="Arial"/>
              </w:rPr>
            </w:pPr>
            <w:r w:rsidRPr="00B109EE">
              <w:rPr>
                <w:rFonts w:eastAsia="Calibri" w:cs="Arial"/>
              </w:rPr>
              <w:t xml:space="preserve">Upon the third and each successive Event of Default within each </w:t>
            </w:r>
            <w:r w:rsidR="00D13944">
              <w:rPr>
                <w:rFonts w:eastAsia="Calibri" w:cs="Arial"/>
              </w:rPr>
              <w:t xml:space="preserve">Availability </w:t>
            </w:r>
            <w:r w:rsidRPr="00B109EE">
              <w:rPr>
                <w:rFonts w:eastAsia="Calibri" w:cs="Arial"/>
              </w:rPr>
              <w:t xml:space="preserve">Assessment Period (reduced pro rata for any </w:t>
            </w:r>
            <w:r w:rsidR="0024762C" w:rsidRPr="0024762C">
              <w:rPr>
                <w:rFonts w:eastAsia="Calibri" w:cs="Arial"/>
              </w:rPr>
              <w:t xml:space="preserve">Availability </w:t>
            </w:r>
            <w:r w:rsidRPr="00B109EE">
              <w:rPr>
                <w:rFonts w:eastAsia="Calibri" w:cs="Arial"/>
              </w:rPr>
              <w:t xml:space="preserve">Assessment Period shorter than twelve (12) months), in addition to </w:t>
            </w:r>
            <w:r w:rsidRPr="00B109EE">
              <w:rPr>
                <w:rFonts w:eastAsia="Calibri" w:cs="Arial"/>
              </w:rPr>
              <w:fldChar w:fldCharType="begin"/>
            </w:r>
            <w:r w:rsidRPr="00B109EE">
              <w:rPr>
                <w:rFonts w:eastAsia="Calibri" w:cs="Arial"/>
              </w:rPr>
              <w:instrText xml:space="preserve"> REF _Ref353287577 \r \h  \* MERGEFORMAT </w:instrText>
            </w:r>
            <w:r w:rsidRPr="00B109EE">
              <w:rPr>
                <w:rFonts w:eastAsia="Calibri" w:cs="Arial"/>
              </w:rPr>
            </w:r>
            <w:r w:rsidRPr="00B109EE">
              <w:rPr>
                <w:rFonts w:eastAsia="Calibri" w:cs="Arial"/>
              </w:rPr>
              <w:fldChar w:fldCharType="separate"/>
            </w:r>
            <w:r w:rsidR="00CC6A78">
              <w:rPr>
                <w:rFonts w:eastAsia="Calibri" w:cs="Arial"/>
              </w:rPr>
              <w:t>(2)</w:t>
            </w:r>
            <w:r w:rsidRPr="00B109EE">
              <w:rPr>
                <w:rFonts w:eastAsia="Calibri" w:cs="Arial"/>
              </w:rPr>
              <w:fldChar w:fldCharType="end"/>
            </w:r>
            <w:r w:rsidRPr="00B109EE">
              <w:rPr>
                <w:rFonts w:eastAsia="Calibri" w:cs="Arial"/>
              </w:rPr>
              <w:t xml:space="preserve"> above, </w:t>
            </w:r>
            <w:r>
              <w:rPr>
                <w:rFonts w:eastAsia="Calibri" w:cs="Arial"/>
              </w:rPr>
              <w:t>NGESO</w:t>
            </w:r>
            <w:r w:rsidRPr="00B109EE">
              <w:rPr>
                <w:rFonts w:eastAsia="Calibri" w:cs="Arial"/>
              </w:rPr>
              <w:t xml:space="preserve"> shall have the right to terminate </w:t>
            </w:r>
            <w:r>
              <w:rPr>
                <w:rFonts w:eastAsia="Calibri" w:cs="Arial"/>
              </w:rPr>
              <w:t>this Agreement b</w:t>
            </w:r>
            <w:r w:rsidRPr="00B109EE">
              <w:rPr>
                <w:rFonts w:eastAsia="Calibri" w:cs="Arial"/>
              </w:rPr>
              <w:t xml:space="preserve">y notice in writing to the Provider </w:t>
            </w:r>
            <w:r w:rsidR="009B6B22">
              <w:rPr>
                <w:rFonts w:eastAsia="Calibri" w:cs="Arial"/>
              </w:rPr>
              <w:t xml:space="preserve">and the DNO </w:t>
            </w:r>
            <w:r w:rsidRPr="00B109EE">
              <w:rPr>
                <w:rFonts w:eastAsia="Calibri" w:cs="Arial"/>
              </w:rPr>
              <w:t xml:space="preserve">to be served not later than twenty </w:t>
            </w:r>
            <w:r w:rsidR="000009F8">
              <w:rPr>
                <w:rFonts w:eastAsia="Calibri" w:cs="Arial"/>
              </w:rPr>
              <w:t>e</w:t>
            </w:r>
            <w:r w:rsidRPr="00B109EE">
              <w:rPr>
                <w:rFonts w:eastAsia="Calibri" w:cs="Arial"/>
              </w:rPr>
              <w:t>ight (28) days following such third or successive Event of Default.</w:t>
            </w:r>
          </w:p>
        </w:tc>
      </w:tr>
      <w:tr w:rsidR="00B109EE" w:rsidRPr="00B109EE" w14:paraId="4963DBED" w14:textId="77777777" w:rsidTr="00965C69">
        <w:tc>
          <w:tcPr>
            <w:tcW w:w="4501" w:type="dxa"/>
            <w:shd w:val="clear" w:color="auto" w:fill="FBD4B4" w:themeFill="accent6" w:themeFillTint="66"/>
          </w:tcPr>
          <w:p w14:paraId="17ED2C0B" w14:textId="6C43C8FD" w:rsidR="00B109EE" w:rsidRPr="00B109EE" w:rsidRDefault="00B109EE" w:rsidP="00B109EE">
            <w:pPr>
              <w:spacing w:after="240"/>
              <w:jc w:val="both"/>
              <w:rPr>
                <w:rFonts w:eastAsia="Calibri" w:cs="Arial"/>
                <w:b/>
              </w:rPr>
            </w:pPr>
            <w:r w:rsidRPr="00B109EE">
              <w:rPr>
                <w:rFonts w:eastAsia="Calibri" w:cs="Arial"/>
                <w:b/>
              </w:rPr>
              <w:t xml:space="preserve">Event of Default - Planned </w:t>
            </w:r>
            <w:r w:rsidR="00A73A2F" w:rsidRPr="00B109EE">
              <w:rPr>
                <w:rFonts w:eastAsia="Calibri" w:cs="Arial"/>
                <w:b/>
              </w:rPr>
              <w:t>Maintenance and</w:t>
            </w:r>
            <w:r w:rsidRPr="00B109EE">
              <w:rPr>
                <w:rFonts w:eastAsia="Calibri" w:cs="Arial"/>
                <w:b/>
              </w:rPr>
              <w:t xml:space="preserve"> Inspection Periods</w:t>
            </w:r>
          </w:p>
        </w:tc>
        <w:tc>
          <w:tcPr>
            <w:tcW w:w="4515" w:type="dxa"/>
            <w:shd w:val="clear" w:color="auto" w:fill="FBD4B4" w:themeFill="accent6" w:themeFillTint="66"/>
          </w:tcPr>
          <w:p w14:paraId="00BF63CA" w14:textId="77777777" w:rsidR="00B109EE" w:rsidRPr="00B109EE" w:rsidRDefault="00B109EE" w:rsidP="00B109EE">
            <w:pPr>
              <w:spacing w:after="240"/>
              <w:jc w:val="both"/>
              <w:rPr>
                <w:rFonts w:eastAsia="Calibri" w:cs="Arial"/>
                <w:b/>
              </w:rPr>
            </w:pPr>
            <w:r w:rsidRPr="00B109EE">
              <w:rPr>
                <w:rFonts w:eastAsia="Calibri" w:cs="Arial"/>
                <w:b/>
              </w:rPr>
              <w:t>Consequences</w:t>
            </w:r>
          </w:p>
        </w:tc>
      </w:tr>
      <w:tr w:rsidR="00B109EE" w:rsidRPr="00B109EE" w14:paraId="6F45412C" w14:textId="77777777" w:rsidTr="00965C69">
        <w:tc>
          <w:tcPr>
            <w:tcW w:w="4501" w:type="dxa"/>
            <w:tcBorders>
              <w:bottom w:val="single" w:sz="4" w:space="0" w:color="000000"/>
            </w:tcBorders>
          </w:tcPr>
          <w:p w14:paraId="16F8FF00" w14:textId="1C365A45" w:rsidR="00B109EE" w:rsidRPr="00B109EE" w:rsidRDefault="00B109EE" w:rsidP="009B6B22">
            <w:pPr>
              <w:tabs>
                <w:tab w:val="left" w:pos="1021"/>
              </w:tabs>
              <w:spacing w:after="240"/>
              <w:jc w:val="both"/>
              <w:rPr>
                <w:rFonts w:eastAsia="Calibri" w:cs="Arial"/>
              </w:rPr>
            </w:pPr>
            <w:r w:rsidRPr="00B109EE">
              <w:rPr>
                <w:rFonts w:eastAsia="Calibri" w:cs="Arial"/>
              </w:rPr>
              <w:t xml:space="preserve">In respect of a planned maintenance or inspection period agreed pursuant to </w:t>
            </w:r>
            <w:r w:rsidR="009B6B22">
              <w:rPr>
                <w:rFonts w:eastAsia="Calibri" w:cs="Arial"/>
              </w:rPr>
              <w:t xml:space="preserve">Clause </w:t>
            </w:r>
            <w:r w:rsidR="009B6B22">
              <w:rPr>
                <w:rFonts w:eastAsia="Calibri" w:cs="Arial"/>
              </w:rPr>
              <w:fldChar w:fldCharType="begin"/>
            </w:r>
            <w:r w:rsidR="009B6B22">
              <w:rPr>
                <w:rFonts w:eastAsia="Calibri" w:cs="Arial"/>
              </w:rPr>
              <w:instrText xml:space="preserve"> REF _Ref85554665 \r \h </w:instrText>
            </w:r>
            <w:r w:rsidR="009B6B22">
              <w:rPr>
                <w:rFonts w:eastAsia="Calibri" w:cs="Arial"/>
              </w:rPr>
            </w:r>
            <w:r w:rsidR="009B6B22">
              <w:rPr>
                <w:rFonts w:eastAsia="Calibri" w:cs="Arial"/>
              </w:rPr>
              <w:fldChar w:fldCharType="separate"/>
            </w:r>
            <w:r w:rsidR="00965C69">
              <w:rPr>
                <w:rFonts w:eastAsia="Calibri" w:cs="Arial"/>
              </w:rPr>
              <w:t>6.7</w:t>
            </w:r>
            <w:r w:rsidR="009B6B22">
              <w:rPr>
                <w:rFonts w:eastAsia="Calibri" w:cs="Arial"/>
              </w:rPr>
              <w:fldChar w:fldCharType="end"/>
            </w:r>
            <w:r w:rsidRPr="00B109EE">
              <w:rPr>
                <w:rFonts w:eastAsia="Calibri" w:cs="Arial"/>
              </w:rPr>
              <w:t xml:space="preserve">, failure by the Provider to notify </w:t>
            </w:r>
            <w:r>
              <w:rPr>
                <w:rFonts w:eastAsia="Calibri" w:cs="Arial"/>
              </w:rPr>
              <w:t xml:space="preserve">NGESO </w:t>
            </w:r>
            <w:r w:rsidRPr="00B109EE">
              <w:rPr>
                <w:rFonts w:eastAsia="Calibri" w:cs="Arial"/>
              </w:rPr>
              <w:t xml:space="preserve">that the </w:t>
            </w:r>
            <w:r w:rsidR="009B6B22">
              <w:rPr>
                <w:rFonts w:eastAsia="Calibri" w:cs="Arial"/>
              </w:rPr>
              <w:t xml:space="preserve">Contracted </w:t>
            </w:r>
            <w:r>
              <w:rPr>
                <w:rFonts w:eastAsia="Calibri" w:cs="Arial"/>
              </w:rPr>
              <w:t xml:space="preserve">Anchor </w:t>
            </w:r>
            <w:r w:rsidRPr="00B109EE">
              <w:rPr>
                <w:rFonts w:eastAsia="Calibri" w:cs="Arial"/>
              </w:rPr>
              <w:t>Plant does not or will not have the</w:t>
            </w:r>
            <w:r>
              <w:rPr>
                <w:rFonts w:eastAsia="Calibri" w:cs="Arial"/>
              </w:rPr>
              <w:t xml:space="preserve"> Anchor Plant</w:t>
            </w:r>
            <w:r w:rsidRPr="00B109EE">
              <w:rPr>
                <w:rFonts w:eastAsia="Calibri" w:cs="Arial"/>
              </w:rPr>
              <w:t xml:space="preserve"> Capability.</w:t>
            </w:r>
          </w:p>
        </w:tc>
        <w:tc>
          <w:tcPr>
            <w:tcW w:w="4515" w:type="dxa"/>
            <w:tcBorders>
              <w:bottom w:val="single" w:sz="4" w:space="0" w:color="000000"/>
            </w:tcBorders>
          </w:tcPr>
          <w:p w14:paraId="695B5127" w14:textId="6C31D591" w:rsidR="00B109EE" w:rsidRPr="00B109EE" w:rsidRDefault="00B109EE" w:rsidP="00F01F50">
            <w:pPr>
              <w:tabs>
                <w:tab w:val="left" w:pos="1021"/>
              </w:tabs>
              <w:spacing w:after="240"/>
              <w:jc w:val="both"/>
              <w:rPr>
                <w:rFonts w:eastAsia="Calibri" w:cs="Arial"/>
              </w:rPr>
            </w:pPr>
            <w:r w:rsidRPr="00B109EE">
              <w:rPr>
                <w:rFonts w:eastAsia="Calibri" w:cs="Arial"/>
              </w:rPr>
              <w:t xml:space="preserve">The </w:t>
            </w:r>
            <w:r w:rsidR="00F01F50">
              <w:rPr>
                <w:rFonts w:eastAsia="Calibri" w:cs="Arial"/>
              </w:rPr>
              <w:t>Contracted Anchor Plant</w:t>
            </w:r>
            <w:r>
              <w:rPr>
                <w:rFonts w:eastAsia="Calibri" w:cs="Arial"/>
              </w:rPr>
              <w:t xml:space="preserve"> </w:t>
            </w:r>
            <w:r w:rsidRPr="00B109EE">
              <w:rPr>
                <w:rFonts w:eastAsia="Calibri" w:cs="Arial"/>
              </w:rPr>
              <w:t xml:space="preserve">shall be deemed to be </w:t>
            </w:r>
            <w:r w:rsidR="0024762C">
              <w:rPr>
                <w:rFonts w:eastAsia="Calibri" w:cs="Arial"/>
              </w:rPr>
              <w:t>U</w:t>
            </w:r>
            <w:r w:rsidR="0024762C" w:rsidRPr="00B109EE">
              <w:rPr>
                <w:rFonts w:eastAsia="Calibri" w:cs="Arial"/>
              </w:rPr>
              <w:t xml:space="preserve">navailable </w:t>
            </w:r>
            <w:r w:rsidRPr="00B109EE">
              <w:rPr>
                <w:rFonts w:eastAsia="Calibri" w:cs="Arial"/>
              </w:rPr>
              <w:t xml:space="preserve">during, and there shall be taken into account in the calculation of </w:t>
            </w:r>
            <w:r w:rsidR="00344EC6">
              <w:rPr>
                <w:rFonts w:eastAsia="Calibri" w:cs="Arial"/>
              </w:rPr>
              <w:t xml:space="preserve">Monthly </w:t>
            </w:r>
            <w:r w:rsidRPr="00B109EE">
              <w:rPr>
                <w:rFonts w:eastAsia="Calibri" w:cs="Arial"/>
              </w:rPr>
              <w:t xml:space="preserve">Availability Payments those Settlement Periods comprised in, the period commencing at 00.00 on the first day of the planned maintenance or inspection period agreed pursuant to </w:t>
            </w:r>
            <w:r w:rsidR="009B6B22">
              <w:rPr>
                <w:rFonts w:eastAsia="Calibri" w:cs="Arial"/>
              </w:rPr>
              <w:fldChar w:fldCharType="begin"/>
            </w:r>
            <w:r w:rsidR="009B6B22">
              <w:rPr>
                <w:rFonts w:eastAsia="Calibri" w:cs="Arial"/>
              </w:rPr>
              <w:instrText xml:space="preserve"> REF _Ref85554665 \r \h </w:instrText>
            </w:r>
            <w:r w:rsidR="009B6B22">
              <w:rPr>
                <w:rFonts w:eastAsia="Calibri" w:cs="Arial"/>
              </w:rPr>
            </w:r>
            <w:r w:rsidR="009B6B22">
              <w:rPr>
                <w:rFonts w:eastAsia="Calibri" w:cs="Arial"/>
              </w:rPr>
              <w:fldChar w:fldCharType="separate"/>
            </w:r>
            <w:r w:rsidR="00965C69">
              <w:rPr>
                <w:rFonts w:eastAsia="Calibri" w:cs="Arial"/>
              </w:rPr>
              <w:t>6.7</w:t>
            </w:r>
            <w:r w:rsidR="009B6B22">
              <w:rPr>
                <w:rFonts w:eastAsia="Calibri" w:cs="Arial"/>
              </w:rPr>
              <w:fldChar w:fldCharType="end"/>
            </w:r>
            <w:r>
              <w:rPr>
                <w:rFonts w:eastAsia="Calibri" w:cs="Arial"/>
              </w:rPr>
              <w:t xml:space="preserve"> </w:t>
            </w:r>
            <w:r w:rsidRPr="00B109EE">
              <w:rPr>
                <w:rFonts w:eastAsia="Calibri" w:cs="Arial"/>
              </w:rPr>
              <w:t>and ending at 24.00 hours on the last day of such planned maintenance or inspection period.</w:t>
            </w:r>
          </w:p>
        </w:tc>
      </w:tr>
      <w:tr w:rsidR="00B109EE" w:rsidRPr="00B109EE" w14:paraId="095B02D8" w14:textId="77777777" w:rsidTr="00965C69">
        <w:tc>
          <w:tcPr>
            <w:tcW w:w="4501" w:type="dxa"/>
            <w:shd w:val="clear" w:color="auto" w:fill="FBD4B4" w:themeFill="accent6" w:themeFillTint="66"/>
          </w:tcPr>
          <w:p w14:paraId="4EE2266D" w14:textId="4EDB1279" w:rsidR="00B109EE" w:rsidRPr="00B109EE" w:rsidRDefault="00B109EE" w:rsidP="000009F8">
            <w:pPr>
              <w:spacing w:after="240"/>
              <w:jc w:val="both"/>
              <w:rPr>
                <w:rFonts w:eastAsia="Calibri" w:cs="Arial"/>
                <w:b/>
              </w:rPr>
            </w:pPr>
            <w:r w:rsidRPr="00B109EE">
              <w:rPr>
                <w:rFonts w:eastAsia="Calibri" w:cs="Arial"/>
                <w:b/>
              </w:rPr>
              <w:lastRenderedPageBreak/>
              <w:t>Events of Default (</w:t>
            </w:r>
            <w:r w:rsidR="00965C69">
              <w:rPr>
                <w:rFonts w:eastAsia="Calibri" w:cs="Arial"/>
                <w:b/>
              </w:rPr>
              <w:t>Electricity System Restoration</w:t>
            </w:r>
            <w:r w:rsidRPr="00B109EE">
              <w:rPr>
                <w:rFonts w:eastAsia="Calibri" w:cs="Arial"/>
                <w:b/>
              </w:rPr>
              <w:t xml:space="preserve">) - </w:t>
            </w:r>
            <w:r w:rsidR="000009F8">
              <w:rPr>
                <w:rFonts w:eastAsia="Calibri" w:cs="Arial"/>
                <w:b/>
              </w:rPr>
              <w:t>DR</w:t>
            </w:r>
            <w:r w:rsidRPr="00B109EE">
              <w:rPr>
                <w:rFonts w:eastAsia="Calibri" w:cs="Arial"/>
                <w:b/>
              </w:rPr>
              <w:t xml:space="preserve"> Instruction</w:t>
            </w:r>
            <w:r w:rsidRPr="00B109EE">
              <w:rPr>
                <w:rFonts w:eastAsia="Calibri" w:cs="Arial"/>
              </w:rPr>
              <w:t xml:space="preserve"> </w:t>
            </w:r>
          </w:p>
        </w:tc>
        <w:tc>
          <w:tcPr>
            <w:tcW w:w="4515" w:type="dxa"/>
            <w:shd w:val="clear" w:color="auto" w:fill="FBD4B4" w:themeFill="accent6" w:themeFillTint="66"/>
          </w:tcPr>
          <w:p w14:paraId="54E8FDBC" w14:textId="77777777" w:rsidR="00B109EE" w:rsidRPr="00B109EE" w:rsidRDefault="00B109EE" w:rsidP="00B109EE">
            <w:pPr>
              <w:spacing w:after="240"/>
              <w:jc w:val="both"/>
              <w:rPr>
                <w:rFonts w:eastAsia="Calibri" w:cs="Arial"/>
                <w:b/>
              </w:rPr>
            </w:pPr>
            <w:r w:rsidRPr="00B109EE">
              <w:rPr>
                <w:rFonts w:eastAsia="Calibri" w:cs="Arial"/>
                <w:b/>
              </w:rPr>
              <w:t>Consequences</w:t>
            </w:r>
          </w:p>
        </w:tc>
      </w:tr>
      <w:tr w:rsidR="00B109EE" w:rsidRPr="00B109EE" w14:paraId="0011F1F4" w14:textId="77777777" w:rsidTr="00965C69">
        <w:tc>
          <w:tcPr>
            <w:tcW w:w="4501" w:type="dxa"/>
            <w:tcBorders>
              <w:bottom w:val="single" w:sz="4" w:space="0" w:color="000000"/>
            </w:tcBorders>
          </w:tcPr>
          <w:p w14:paraId="0388E161" w14:textId="466CE412" w:rsidR="00B109EE" w:rsidRPr="00F67F9F" w:rsidRDefault="00B109EE" w:rsidP="00B109EE">
            <w:pPr>
              <w:tabs>
                <w:tab w:val="left" w:pos="1021"/>
              </w:tabs>
              <w:spacing w:after="240"/>
              <w:jc w:val="both"/>
              <w:rPr>
                <w:rFonts w:eastAsia="Calibri" w:cs="Arial"/>
              </w:rPr>
            </w:pPr>
            <w:r w:rsidRPr="00F67F9F">
              <w:rPr>
                <w:rFonts w:eastAsia="Calibri" w:cs="Arial"/>
              </w:rPr>
              <w:t xml:space="preserve">Save during a period the subject of a prior notification from the Provider to </w:t>
            </w:r>
            <w:r w:rsidR="000009F8" w:rsidRPr="00F67F9F">
              <w:rPr>
                <w:rFonts w:eastAsia="Calibri" w:cs="Arial"/>
              </w:rPr>
              <w:t>NGESO</w:t>
            </w:r>
            <w:r w:rsidRPr="00F67F9F">
              <w:rPr>
                <w:rFonts w:eastAsia="Calibri" w:cs="Arial"/>
              </w:rPr>
              <w:t xml:space="preserve"> in which the </w:t>
            </w:r>
            <w:r w:rsidR="000009F8" w:rsidRPr="00F67F9F">
              <w:rPr>
                <w:rFonts w:eastAsia="Calibri" w:cs="Arial"/>
              </w:rPr>
              <w:t>Contracted Anchor</w:t>
            </w:r>
            <w:r w:rsidRPr="00F67F9F">
              <w:rPr>
                <w:rFonts w:eastAsia="Calibri" w:cs="Arial"/>
              </w:rPr>
              <w:t xml:space="preserve"> Plant </w:t>
            </w:r>
            <w:r w:rsidR="009B6B22">
              <w:rPr>
                <w:rFonts w:eastAsia="Calibri" w:cs="Arial"/>
              </w:rPr>
              <w:t>is Unavailable</w:t>
            </w:r>
            <w:r w:rsidRPr="000314EF">
              <w:rPr>
                <w:rFonts w:eastAsia="Calibri" w:cs="Arial"/>
              </w:rPr>
              <w:t xml:space="preserve">, the failure by the Provider to comply with </w:t>
            </w:r>
            <w:r w:rsidR="000009F8" w:rsidRPr="000314EF">
              <w:rPr>
                <w:rFonts w:eastAsia="Calibri" w:cs="Arial"/>
              </w:rPr>
              <w:t>NGESO</w:t>
            </w:r>
            <w:r w:rsidRPr="000314EF">
              <w:rPr>
                <w:rFonts w:eastAsia="Calibri" w:cs="Arial"/>
              </w:rPr>
              <w:t xml:space="preserve">'s instruction for the initiation and implementation of the </w:t>
            </w:r>
            <w:r w:rsidR="000009F8" w:rsidRPr="00F67F9F">
              <w:rPr>
                <w:rFonts w:eastAsia="Calibri" w:cs="Arial"/>
              </w:rPr>
              <w:t>DRZP</w:t>
            </w:r>
            <w:r w:rsidRPr="00F67F9F">
              <w:rPr>
                <w:rFonts w:eastAsia="Calibri" w:cs="Arial"/>
              </w:rPr>
              <w:t xml:space="preserve"> save to the extent:-</w:t>
            </w:r>
          </w:p>
          <w:p w14:paraId="353AEF9A" w14:textId="575F637F" w:rsidR="00B109EE" w:rsidRPr="00F67F9F" w:rsidRDefault="00B109EE" w:rsidP="00B109EE">
            <w:pPr>
              <w:numPr>
                <w:ilvl w:val="0"/>
                <w:numId w:val="49"/>
              </w:numPr>
              <w:tabs>
                <w:tab w:val="left" w:pos="1021"/>
              </w:tabs>
              <w:spacing w:after="240"/>
              <w:jc w:val="both"/>
              <w:rPr>
                <w:rFonts w:eastAsia="Calibri" w:cs="Arial"/>
              </w:rPr>
            </w:pPr>
            <w:r w:rsidRPr="00F67F9F">
              <w:rPr>
                <w:rFonts w:eastAsia="Calibri" w:cs="Arial"/>
              </w:rPr>
              <w:t xml:space="preserve">the instruction requires the Provider to sustain </w:t>
            </w:r>
            <w:r w:rsidR="00447E31">
              <w:rPr>
                <w:rFonts w:eastAsia="Calibri" w:cs="Arial"/>
              </w:rPr>
              <w:t xml:space="preserve">a </w:t>
            </w:r>
            <w:r w:rsidRPr="00F67F9F">
              <w:rPr>
                <w:rFonts w:eastAsia="Calibri" w:cs="Arial"/>
              </w:rPr>
              <w:t xml:space="preserve">power output </w:t>
            </w:r>
            <w:r w:rsidR="00A63494">
              <w:rPr>
                <w:rFonts w:eastAsia="Calibri" w:cs="Arial"/>
              </w:rPr>
              <w:t xml:space="preserve">required under Clause </w:t>
            </w:r>
            <w:r w:rsidR="00A63494">
              <w:rPr>
                <w:rFonts w:eastAsia="Calibri" w:cs="Arial"/>
              </w:rPr>
              <w:fldChar w:fldCharType="begin"/>
            </w:r>
            <w:r w:rsidR="00A63494">
              <w:rPr>
                <w:rFonts w:eastAsia="Calibri" w:cs="Arial"/>
              </w:rPr>
              <w:instrText xml:space="preserve"> REF _Ref89180906 \r \h </w:instrText>
            </w:r>
            <w:r w:rsidR="00A63494">
              <w:rPr>
                <w:rFonts w:eastAsia="Calibri" w:cs="Arial"/>
              </w:rPr>
            </w:r>
            <w:r w:rsidR="00A63494">
              <w:rPr>
                <w:rFonts w:eastAsia="Calibri" w:cs="Arial"/>
              </w:rPr>
              <w:fldChar w:fldCharType="separate"/>
            </w:r>
            <w:r w:rsidR="00A63494">
              <w:rPr>
                <w:rFonts w:eastAsia="Calibri" w:cs="Arial"/>
              </w:rPr>
              <w:t>6.2.5</w:t>
            </w:r>
            <w:r w:rsidR="00A63494">
              <w:rPr>
                <w:rFonts w:eastAsia="Calibri" w:cs="Arial"/>
              </w:rPr>
              <w:fldChar w:fldCharType="end"/>
            </w:r>
            <w:r w:rsidRPr="00F67F9F">
              <w:rPr>
                <w:rFonts w:eastAsia="Calibri" w:cs="Arial"/>
              </w:rPr>
              <w:t xml:space="preserve"> in any </w:t>
            </w:r>
            <w:r w:rsidR="00965C69">
              <w:rPr>
                <w:rFonts w:eastAsia="Calibri" w:cs="Arial"/>
              </w:rPr>
              <w:t>Electricity System Restoration</w:t>
            </w:r>
            <w:r w:rsidRPr="00F67F9F">
              <w:rPr>
                <w:rFonts w:eastAsia="Calibri" w:cs="Arial"/>
              </w:rPr>
              <w:t xml:space="preserve"> for more than the number of </w:t>
            </w:r>
            <w:r w:rsidR="00E61F50" w:rsidRPr="00F67F9F">
              <w:rPr>
                <w:rFonts w:eastAsia="Calibri" w:cs="Arial"/>
              </w:rPr>
              <w:t xml:space="preserve">hours </w:t>
            </w:r>
            <w:r w:rsidR="00E61F50">
              <w:rPr>
                <w:rFonts w:eastAsia="Calibri" w:cs="Arial"/>
              </w:rPr>
              <w:t xml:space="preserve">and the number of sequential starts </w:t>
            </w:r>
            <w:r w:rsidR="00E61F50" w:rsidRPr="00F67F9F">
              <w:rPr>
                <w:rFonts w:eastAsia="Calibri" w:cs="Arial"/>
              </w:rPr>
              <w:t>specified</w:t>
            </w:r>
            <w:r w:rsidR="00E61F50">
              <w:rPr>
                <w:rFonts w:eastAsia="Calibri" w:cs="Arial"/>
              </w:rPr>
              <w:t xml:space="preserve"> in the Anchor Service Technical Parameters</w:t>
            </w:r>
            <w:r w:rsidRPr="00F67F9F">
              <w:rPr>
                <w:rFonts w:eastAsia="Calibri" w:cs="Arial"/>
              </w:rPr>
              <w:t>; or</w:t>
            </w:r>
          </w:p>
          <w:p w14:paraId="3106A49D" w14:textId="2ED64A72" w:rsidR="00B109EE" w:rsidRPr="00A73A2F" w:rsidRDefault="00B109EE" w:rsidP="000009F8">
            <w:pPr>
              <w:pStyle w:val="SingleLevela"/>
              <w:rPr>
                <w:rFonts w:asciiTheme="minorHAnsi" w:hAnsiTheme="minorHAnsi" w:cstheme="minorHAnsi"/>
                <w:sz w:val="22"/>
                <w:szCs w:val="22"/>
              </w:rPr>
            </w:pPr>
            <w:r w:rsidRPr="00A73A2F">
              <w:rPr>
                <w:rFonts w:asciiTheme="minorHAnsi" w:hAnsiTheme="minorHAnsi" w:cstheme="minorHAnsi"/>
                <w:sz w:val="22"/>
                <w:szCs w:val="22"/>
              </w:rPr>
              <w:t xml:space="preserve">compliance with the instruction would mean the </w:t>
            </w:r>
            <w:r w:rsidR="000009F8" w:rsidRPr="00A73A2F">
              <w:rPr>
                <w:rFonts w:asciiTheme="minorHAnsi" w:hAnsiTheme="minorHAnsi" w:cstheme="minorHAnsi"/>
                <w:sz w:val="22"/>
                <w:szCs w:val="22"/>
              </w:rPr>
              <w:t>Contracted Anchor</w:t>
            </w:r>
            <w:r w:rsidRPr="00A73A2F">
              <w:rPr>
                <w:rFonts w:asciiTheme="minorHAnsi" w:hAnsiTheme="minorHAnsi" w:cstheme="minorHAnsi"/>
                <w:sz w:val="22"/>
                <w:szCs w:val="22"/>
              </w:rPr>
              <w:t xml:space="preserve"> Plant could not keep within its safe operating parameters; </w:t>
            </w:r>
          </w:p>
          <w:p w14:paraId="66E5E151" w14:textId="4CED7A92" w:rsidR="00B109EE" w:rsidRPr="00A73A2F" w:rsidRDefault="000009F8" w:rsidP="000009F8">
            <w:pPr>
              <w:pStyle w:val="SingleLevela"/>
              <w:rPr>
                <w:rFonts w:asciiTheme="minorHAnsi" w:hAnsiTheme="minorHAnsi" w:cstheme="minorHAnsi"/>
                <w:sz w:val="22"/>
                <w:szCs w:val="22"/>
              </w:rPr>
            </w:pPr>
            <w:r w:rsidRPr="00A73A2F">
              <w:rPr>
                <w:rFonts w:asciiTheme="minorHAnsi" w:hAnsiTheme="minorHAnsi" w:cstheme="minorHAnsi"/>
                <w:sz w:val="22"/>
                <w:szCs w:val="22"/>
              </w:rPr>
              <w:t>[</w:t>
            </w:r>
            <w:r w:rsidR="00B109EE" w:rsidRPr="00A73A2F">
              <w:rPr>
                <w:rFonts w:asciiTheme="minorHAnsi" w:hAnsiTheme="minorHAnsi" w:cstheme="minorHAnsi"/>
                <w:sz w:val="22"/>
                <w:szCs w:val="22"/>
              </w:rPr>
              <w:t xml:space="preserve">the failure was wholly and directly caused by the unavailability of or constraint on the National Gas Transmission System such that the  Provider was unable to offtake gas in sufficient quantities at that part of the National Gas Transmission System to which the </w:t>
            </w:r>
            <w:r w:rsidRPr="00A73A2F">
              <w:rPr>
                <w:rFonts w:asciiTheme="minorHAnsi" w:hAnsiTheme="minorHAnsi" w:cstheme="minorHAnsi"/>
                <w:sz w:val="22"/>
                <w:szCs w:val="22"/>
              </w:rPr>
              <w:t>Contracted Anchor Plant</w:t>
            </w:r>
            <w:r w:rsidR="00B109EE" w:rsidRPr="00A73A2F">
              <w:rPr>
                <w:rFonts w:asciiTheme="minorHAnsi" w:hAnsiTheme="minorHAnsi" w:cstheme="minorHAnsi"/>
                <w:sz w:val="22"/>
                <w:szCs w:val="22"/>
              </w:rPr>
              <w:t xml:space="preserve"> is connected</w:t>
            </w:r>
            <w:r w:rsidRPr="00A73A2F">
              <w:rPr>
                <w:rFonts w:asciiTheme="minorHAnsi" w:hAnsiTheme="minorHAnsi" w:cstheme="minorHAnsi"/>
                <w:sz w:val="22"/>
                <w:szCs w:val="22"/>
              </w:rPr>
              <w:t>]</w:t>
            </w:r>
            <w:r w:rsidR="00E61F50" w:rsidRPr="00A73A2F">
              <w:rPr>
                <w:rStyle w:val="FootnoteReference"/>
                <w:rFonts w:asciiTheme="minorHAnsi" w:hAnsiTheme="minorHAnsi" w:cstheme="minorHAnsi"/>
                <w:sz w:val="22"/>
                <w:szCs w:val="22"/>
              </w:rPr>
              <w:footnoteReference w:id="12"/>
            </w:r>
            <w:r w:rsidR="00B109EE" w:rsidRPr="00A73A2F">
              <w:rPr>
                <w:rFonts w:asciiTheme="minorHAnsi" w:hAnsiTheme="minorHAnsi" w:cstheme="minorHAnsi"/>
                <w:sz w:val="22"/>
                <w:szCs w:val="22"/>
              </w:rPr>
              <w:t>; or</w:t>
            </w:r>
          </w:p>
          <w:p w14:paraId="1C01C8CE" w14:textId="77777777" w:rsidR="00B109EE" w:rsidRPr="00F67F9F" w:rsidRDefault="00B109EE" w:rsidP="000009F8">
            <w:pPr>
              <w:pStyle w:val="SingleLevela"/>
              <w:rPr>
                <w:sz w:val="22"/>
                <w:szCs w:val="22"/>
              </w:rPr>
            </w:pPr>
            <w:r w:rsidRPr="00A73A2F">
              <w:rPr>
                <w:rFonts w:asciiTheme="minorHAnsi" w:hAnsiTheme="minorHAnsi" w:cstheme="minorHAnsi"/>
                <w:sz w:val="22"/>
                <w:szCs w:val="22"/>
              </w:rPr>
              <w:t>the failure was wholly and directly caused by an event or circumstance of Force Majeure.</w:t>
            </w:r>
          </w:p>
        </w:tc>
        <w:tc>
          <w:tcPr>
            <w:tcW w:w="4515" w:type="dxa"/>
            <w:tcBorders>
              <w:bottom w:val="single" w:sz="4" w:space="0" w:color="000000"/>
            </w:tcBorders>
          </w:tcPr>
          <w:p w14:paraId="0B813B4A" w14:textId="7299A40A" w:rsidR="00B109EE" w:rsidRPr="000314EF" w:rsidRDefault="00B109EE" w:rsidP="00B109EE">
            <w:pPr>
              <w:numPr>
                <w:ilvl w:val="0"/>
                <w:numId w:val="46"/>
              </w:numPr>
              <w:tabs>
                <w:tab w:val="left" w:pos="1021"/>
              </w:tabs>
              <w:spacing w:after="240"/>
              <w:jc w:val="both"/>
              <w:rPr>
                <w:rFonts w:eastAsia="Calibri" w:cs="Arial"/>
              </w:rPr>
            </w:pPr>
            <w:r w:rsidRPr="00F67F9F">
              <w:rPr>
                <w:rFonts w:eastAsia="Calibri" w:cs="Arial"/>
              </w:rPr>
              <w:t xml:space="preserve">The </w:t>
            </w:r>
            <w:r w:rsidR="00F01F50">
              <w:rPr>
                <w:rFonts w:eastAsia="Calibri" w:cs="Arial"/>
              </w:rPr>
              <w:t>Contracted Anchor Plant</w:t>
            </w:r>
            <w:r w:rsidRPr="00F67F9F">
              <w:rPr>
                <w:rFonts w:eastAsia="Calibri" w:cs="Arial"/>
              </w:rPr>
              <w:t xml:space="preserve"> shall be deemed to be </w:t>
            </w:r>
            <w:r w:rsidR="00F67F9F">
              <w:rPr>
                <w:rFonts w:eastAsia="Calibri" w:cs="Arial"/>
              </w:rPr>
              <w:t>U</w:t>
            </w:r>
            <w:r w:rsidRPr="00F67F9F">
              <w:rPr>
                <w:rFonts w:eastAsia="Calibri" w:cs="Arial"/>
              </w:rPr>
              <w:t>navailable; and</w:t>
            </w:r>
          </w:p>
          <w:p w14:paraId="77CC3F0D" w14:textId="5C534F84" w:rsidR="00B109EE" w:rsidRPr="00A73A2F" w:rsidRDefault="000009F8" w:rsidP="000009F8">
            <w:pPr>
              <w:pStyle w:val="SingleLevel10"/>
              <w:rPr>
                <w:rFonts w:asciiTheme="minorHAnsi" w:hAnsiTheme="minorHAnsi" w:cstheme="minorHAnsi"/>
                <w:sz w:val="22"/>
                <w:szCs w:val="22"/>
              </w:rPr>
            </w:pPr>
            <w:bookmarkStart w:id="113" w:name="_Ref353287611"/>
            <w:r w:rsidRPr="00A73A2F">
              <w:rPr>
                <w:rFonts w:asciiTheme="minorHAnsi" w:hAnsiTheme="minorHAnsi" w:cstheme="minorHAnsi"/>
                <w:sz w:val="22"/>
                <w:szCs w:val="22"/>
              </w:rPr>
              <w:t>An Availability Rebate</w:t>
            </w:r>
            <w:r w:rsidR="00B109EE" w:rsidRPr="00A73A2F">
              <w:rPr>
                <w:rFonts w:asciiTheme="minorHAnsi" w:hAnsiTheme="minorHAnsi" w:cstheme="minorHAnsi"/>
                <w:sz w:val="22"/>
                <w:szCs w:val="22"/>
              </w:rPr>
              <w:t xml:space="preserve"> shall become payable by the Provider to </w:t>
            </w:r>
            <w:r w:rsidRPr="00A73A2F">
              <w:rPr>
                <w:rFonts w:asciiTheme="minorHAnsi" w:hAnsiTheme="minorHAnsi" w:cstheme="minorHAnsi"/>
                <w:sz w:val="22"/>
                <w:szCs w:val="22"/>
              </w:rPr>
              <w:t>NGESO</w:t>
            </w:r>
            <w:r w:rsidR="00B109EE" w:rsidRPr="00A73A2F">
              <w:rPr>
                <w:rFonts w:asciiTheme="minorHAnsi" w:hAnsiTheme="minorHAnsi" w:cstheme="minorHAnsi"/>
                <w:sz w:val="22"/>
                <w:szCs w:val="22"/>
              </w:rPr>
              <w:t xml:space="preserve">, being an amount calculated in accordance with </w:t>
            </w:r>
            <w:r w:rsidRPr="00A73A2F">
              <w:rPr>
                <w:rFonts w:asciiTheme="minorHAnsi" w:hAnsiTheme="minorHAnsi" w:cstheme="minorHAnsi"/>
                <w:sz w:val="22"/>
                <w:szCs w:val="22"/>
              </w:rPr>
              <w:t xml:space="preserve">Schedule </w:t>
            </w:r>
            <w:r w:rsidR="008B1165" w:rsidRPr="00A73A2F">
              <w:rPr>
                <w:rFonts w:asciiTheme="minorHAnsi" w:hAnsiTheme="minorHAnsi" w:cstheme="minorHAnsi"/>
                <w:sz w:val="22"/>
                <w:szCs w:val="22"/>
              </w:rPr>
              <w:t>3</w:t>
            </w:r>
            <w:r w:rsidRPr="00A73A2F">
              <w:rPr>
                <w:rFonts w:asciiTheme="minorHAnsi" w:hAnsiTheme="minorHAnsi" w:cstheme="minorHAnsi"/>
                <w:sz w:val="22"/>
                <w:szCs w:val="22"/>
              </w:rPr>
              <w:t>, Part I</w:t>
            </w:r>
            <w:r w:rsidR="00B109EE" w:rsidRPr="00A73A2F">
              <w:rPr>
                <w:rFonts w:asciiTheme="minorHAnsi" w:hAnsiTheme="minorHAnsi" w:cstheme="minorHAnsi"/>
                <w:sz w:val="22"/>
                <w:szCs w:val="22"/>
              </w:rPr>
              <w:t>; and</w:t>
            </w:r>
            <w:bookmarkEnd w:id="113"/>
          </w:p>
          <w:p w14:paraId="719BC643" w14:textId="03956DD1" w:rsidR="00B109EE" w:rsidRPr="00F67F9F" w:rsidRDefault="00B109EE" w:rsidP="000009F8">
            <w:pPr>
              <w:pStyle w:val="SingleLevel10"/>
              <w:rPr>
                <w:sz w:val="22"/>
                <w:szCs w:val="22"/>
              </w:rPr>
            </w:pPr>
            <w:r w:rsidRPr="00A73A2F">
              <w:rPr>
                <w:rFonts w:asciiTheme="minorHAnsi" w:hAnsiTheme="minorHAnsi" w:cstheme="minorHAnsi"/>
                <w:sz w:val="22"/>
                <w:szCs w:val="22"/>
              </w:rPr>
              <w:t xml:space="preserve">In addition to </w:t>
            </w:r>
            <w:r w:rsidRPr="00A73A2F">
              <w:rPr>
                <w:rFonts w:asciiTheme="minorHAnsi" w:hAnsiTheme="minorHAnsi" w:cstheme="minorHAnsi"/>
                <w:sz w:val="22"/>
                <w:szCs w:val="22"/>
              </w:rPr>
              <w:fldChar w:fldCharType="begin"/>
            </w:r>
            <w:r w:rsidRPr="00A73A2F">
              <w:rPr>
                <w:rFonts w:asciiTheme="minorHAnsi" w:hAnsiTheme="minorHAnsi" w:cstheme="minorHAnsi"/>
                <w:sz w:val="22"/>
                <w:szCs w:val="22"/>
              </w:rPr>
              <w:instrText xml:space="preserve"> REF _Ref353287611 \n \h  \* MERGEFORMAT </w:instrText>
            </w:r>
            <w:r w:rsidRPr="00A73A2F">
              <w:rPr>
                <w:rFonts w:asciiTheme="minorHAnsi" w:hAnsiTheme="minorHAnsi" w:cstheme="minorHAnsi"/>
                <w:sz w:val="22"/>
                <w:szCs w:val="22"/>
              </w:rPr>
            </w:r>
            <w:r w:rsidRPr="00A73A2F">
              <w:rPr>
                <w:rFonts w:asciiTheme="minorHAnsi" w:hAnsiTheme="minorHAnsi" w:cstheme="minorHAnsi"/>
                <w:sz w:val="22"/>
                <w:szCs w:val="22"/>
              </w:rPr>
              <w:fldChar w:fldCharType="separate"/>
            </w:r>
            <w:r w:rsidR="00CC6A78" w:rsidRPr="00A73A2F">
              <w:rPr>
                <w:rFonts w:asciiTheme="minorHAnsi" w:hAnsiTheme="minorHAnsi" w:cstheme="minorHAnsi"/>
                <w:sz w:val="22"/>
                <w:szCs w:val="22"/>
              </w:rPr>
              <w:t>(2)</w:t>
            </w:r>
            <w:r w:rsidRPr="00A73A2F">
              <w:rPr>
                <w:rFonts w:asciiTheme="minorHAnsi" w:hAnsiTheme="minorHAnsi" w:cstheme="minorHAnsi"/>
                <w:sz w:val="22"/>
                <w:szCs w:val="22"/>
              </w:rPr>
              <w:fldChar w:fldCharType="end"/>
            </w:r>
            <w:r w:rsidRPr="00A73A2F">
              <w:rPr>
                <w:rFonts w:asciiTheme="minorHAnsi" w:hAnsiTheme="minorHAnsi" w:cstheme="minorHAnsi"/>
                <w:sz w:val="22"/>
                <w:szCs w:val="22"/>
              </w:rPr>
              <w:t xml:space="preserve"> above, </w:t>
            </w:r>
            <w:r w:rsidR="000009F8" w:rsidRPr="00A73A2F">
              <w:rPr>
                <w:rFonts w:asciiTheme="minorHAnsi" w:hAnsiTheme="minorHAnsi" w:cstheme="minorHAnsi"/>
                <w:sz w:val="22"/>
                <w:szCs w:val="22"/>
              </w:rPr>
              <w:t>NGESO</w:t>
            </w:r>
            <w:r w:rsidRPr="00A73A2F">
              <w:rPr>
                <w:rFonts w:asciiTheme="minorHAnsi" w:hAnsiTheme="minorHAnsi" w:cstheme="minorHAnsi"/>
                <w:sz w:val="22"/>
                <w:szCs w:val="22"/>
              </w:rPr>
              <w:t xml:space="preserve"> shall have the right to terminate </w:t>
            </w:r>
            <w:r w:rsidR="000009F8" w:rsidRPr="00A73A2F">
              <w:rPr>
                <w:rFonts w:asciiTheme="minorHAnsi" w:hAnsiTheme="minorHAnsi" w:cstheme="minorHAnsi"/>
                <w:sz w:val="22"/>
                <w:szCs w:val="22"/>
              </w:rPr>
              <w:t>this Agreement</w:t>
            </w:r>
            <w:r w:rsidRPr="00A73A2F">
              <w:rPr>
                <w:rFonts w:asciiTheme="minorHAnsi" w:hAnsiTheme="minorHAnsi" w:cstheme="minorHAnsi"/>
                <w:sz w:val="22"/>
                <w:szCs w:val="22"/>
              </w:rPr>
              <w:t xml:space="preserve"> forthwith by notice in writing to the Provider</w:t>
            </w:r>
            <w:r w:rsidR="009B6B22" w:rsidRPr="00A73A2F">
              <w:rPr>
                <w:rFonts w:asciiTheme="minorHAnsi" w:hAnsiTheme="minorHAnsi" w:cstheme="minorHAnsi"/>
                <w:sz w:val="22"/>
                <w:szCs w:val="22"/>
              </w:rPr>
              <w:t xml:space="preserve"> and the DNO</w:t>
            </w:r>
            <w:r w:rsidRPr="00A73A2F">
              <w:rPr>
                <w:rFonts w:asciiTheme="minorHAnsi" w:hAnsiTheme="minorHAnsi" w:cstheme="minorHAnsi"/>
                <w:sz w:val="22"/>
                <w:szCs w:val="22"/>
              </w:rPr>
              <w:t>.</w:t>
            </w:r>
          </w:p>
        </w:tc>
      </w:tr>
      <w:tr w:rsidR="00B109EE" w:rsidRPr="00B109EE" w14:paraId="0B4F9401" w14:textId="77777777" w:rsidTr="00965C69">
        <w:tc>
          <w:tcPr>
            <w:tcW w:w="4501" w:type="dxa"/>
            <w:shd w:val="clear" w:color="auto" w:fill="FBD4B4" w:themeFill="accent6" w:themeFillTint="66"/>
          </w:tcPr>
          <w:p w14:paraId="4B7BC9A0" w14:textId="77777777" w:rsidR="00B109EE" w:rsidRPr="00B109EE" w:rsidRDefault="00B109EE" w:rsidP="0024762C">
            <w:pPr>
              <w:spacing w:after="240"/>
              <w:jc w:val="both"/>
              <w:rPr>
                <w:rFonts w:eastAsia="Calibri" w:cs="Arial"/>
                <w:b/>
              </w:rPr>
            </w:pPr>
            <w:r w:rsidRPr="00B109EE">
              <w:rPr>
                <w:rFonts w:eastAsia="Calibri" w:cs="Arial"/>
                <w:b/>
              </w:rPr>
              <w:t>Events of Default - Failure of Black Start Tests</w:t>
            </w:r>
          </w:p>
        </w:tc>
        <w:tc>
          <w:tcPr>
            <w:tcW w:w="4515" w:type="dxa"/>
            <w:shd w:val="clear" w:color="auto" w:fill="FBD4B4" w:themeFill="accent6" w:themeFillTint="66"/>
          </w:tcPr>
          <w:p w14:paraId="66F2CA81" w14:textId="77777777" w:rsidR="00B109EE" w:rsidRPr="00B109EE" w:rsidRDefault="00B109EE" w:rsidP="00B109EE">
            <w:pPr>
              <w:spacing w:after="240"/>
              <w:jc w:val="both"/>
              <w:rPr>
                <w:rFonts w:eastAsia="Calibri" w:cs="Arial"/>
                <w:b/>
              </w:rPr>
            </w:pPr>
            <w:r w:rsidRPr="00B109EE">
              <w:rPr>
                <w:rFonts w:eastAsia="Calibri" w:cs="Arial"/>
                <w:b/>
              </w:rPr>
              <w:t>Consequences</w:t>
            </w:r>
          </w:p>
        </w:tc>
      </w:tr>
      <w:tr w:rsidR="00B109EE" w:rsidRPr="00B109EE" w14:paraId="53A6E1E3" w14:textId="77777777" w:rsidTr="00965C69">
        <w:tc>
          <w:tcPr>
            <w:tcW w:w="4501" w:type="dxa"/>
          </w:tcPr>
          <w:p w14:paraId="06ED9560" w14:textId="00E678FB" w:rsidR="00B109EE" w:rsidRPr="00B109EE" w:rsidRDefault="00B109EE">
            <w:pPr>
              <w:tabs>
                <w:tab w:val="left" w:pos="1021"/>
              </w:tabs>
              <w:spacing w:after="240"/>
              <w:jc w:val="both"/>
              <w:rPr>
                <w:rFonts w:eastAsia="Calibri" w:cs="Arial"/>
              </w:rPr>
            </w:pPr>
            <w:r w:rsidRPr="00B109EE">
              <w:rPr>
                <w:rFonts w:eastAsia="Calibri" w:cs="Arial"/>
              </w:rPr>
              <w:t xml:space="preserve">The failure by the </w:t>
            </w:r>
            <w:r w:rsidR="00F01F50">
              <w:rPr>
                <w:rFonts w:eastAsia="Calibri" w:cs="Arial"/>
              </w:rPr>
              <w:t>Contracted Anchor Plant</w:t>
            </w:r>
            <w:r w:rsidR="00F01F50" w:rsidRPr="000009F8">
              <w:rPr>
                <w:rFonts w:eastAsia="Calibri" w:cs="Arial"/>
              </w:rPr>
              <w:t xml:space="preserve"> </w:t>
            </w:r>
            <w:r w:rsidRPr="000009F8">
              <w:rPr>
                <w:rFonts w:eastAsia="Calibri" w:cs="Arial"/>
              </w:rPr>
              <w:t>to pass a Reproving Assessment</w:t>
            </w:r>
            <w:r w:rsidR="009B6B22">
              <w:rPr>
                <w:rFonts w:eastAsia="Calibri" w:cs="Arial"/>
              </w:rPr>
              <w:t>.</w:t>
            </w:r>
          </w:p>
        </w:tc>
        <w:tc>
          <w:tcPr>
            <w:tcW w:w="4515" w:type="dxa"/>
          </w:tcPr>
          <w:p w14:paraId="63884164" w14:textId="24BBD627" w:rsidR="00B109EE" w:rsidRPr="00502840" w:rsidRDefault="00B109EE" w:rsidP="000009F8">
            <w:pPr>
              <w:pStyle w:val="SingleLevel10"/>
              <w:numPr>
                <w:ilvl w:val="0"/>
                <w:numId w:val="51"/>
              </w:numPr>
              <w:tabs>
                <w:tab w:val="left" w:pos="1021"/>
              </w:tabs>
              <w:spacing w:after="240"/>
              <w:rPr>
                <w:rFonts w:asciiTheme="minorHAnsi" w:eastAsia="Calibri" w:hAnsiTheme="minorHAnsi" w:cstheme="minorHAnsi"/>
                <w:sz w:val="22"/>
                <w:szCs w:val="22"/>
              </w:rPr>
            </w:pPr>
            <w:r w:rsidRPr="00502840">
              <w:rPr>
                <w:rFonts w:asciiTheme="minorHAnsi" w:eastAsia="Calibri" w:hAnsiTheme="minorHAnsi" w:cstheme="minorHAnsi"/>
                <w:sz w:val="22"/>
                <w:szCs w:val="22"/>
              </w:rPr>
              <w:t xml:space="preserve">The </w:t>
            </w:r>
            <w:r w:rsidR="009B6B22" w:rsidRPr="00502840">
              <w:rPr>
                <w:rFonts w:asciiTheme="minorHAnsi" w:eastAsia="Calibri" w:hAnsiTheme="minorHAnsi" w:cstheme="minorHAnsi"/>
                <w:sz w:val="22"/>
                <w:szCs w:val="22"/>
              </w:rPr>
              <w:t>Contracted Anchor Plant</w:t>
            </w:r>
            <w:r w:rsidR="000009F8" w:rsidRPr="00502840">
              <w:rPr>
                <w:rFonts w:asciiTheme="minorHAnsi" w:eastAsia="Calibri" w:hAnsiTheme="minorHAnsi" w:cstheme="minorHAnsi"/>
                <w:sz w:val="22"/>
                <w:szCs w:val="22"/>
              </w:rPr>
              <w:t xml:space="preserve"> </w:t>
            </w:r>
            <w:r w:rsidRPr="00502840">
              <w:rPr>
                <w:rFonts w:asciiTheme="minorHAnsi" w:eastAsia="Calibri" w:hAnsiTheme="minorHAnsi" w:cstheme="minorHAnsi"/>
                <w:sz w:val="22"/>
                <w:szCs w:val="22"/>
              </w:rPr>
              <w:t xml:space="preserve">shall be </w:t>
            </w:r>
            <w:r w:rsidR="000009F8" w:rsidRPr="00502840">
              <w:rPr>
                <w:rFonts w:asciiTheme="minorHAnsi" w:eastAsia="Calibri" w:hAnsiTheme="minorHAnsi" w:cstheme="minorHAnsi"/>
                <w:sz w:val="22"/>
                <w:szCs w:val="22"/>
              </w:rPr>
              <w:t>U</w:t>
            </w:r>
            <w:r w:rsidRPr="00502840">
              <w:rPr>
                <w:rFonts w:asciiTheme="minorHAnsi" w:eastAsia="Calibri" w:hAnsiTheme="minorHAnsi" w:cstheme="minorHAnsi"/>
                <w:sz w:val="22"/>
                <w:szCs w:val="22"/>
              </w:rPr>
              <w:t>navailable; and</w:t>
            </w:r>
          </w:p>
          <w:p w14:paraId="7D417809" w14:textId="51B3A06B" w:rsidR="00B109EE" w:rsidRPr="00502840" w:rsidRDefault="000009F8" w:rsidP="000009F8">
            <w:pPr>
              <w:pStyle w:val="SingleLevel10"/>
              <w:rPr>
                <w:rFonts w:asciiTheme="minorHAnsi" w:hAnsiTheme="minorHAnsi" w:cstheme="minorHAnsi"/>
              </w:rPr>
            </w:pPr>
            <w:r w:rsidRPr="00502840">
              <w:rPr>
                <w:rFonts w:asciiTheme="minorHAnsi" w:hAnsiTheme="minorHAnsi" w:cstheme="minorHAnsi"/>
                <w:sz w:val="22"/>
                <w:szCs w:val="22"/>
              </w:rPr>
              <w:t>an Availability Rebate</w:t>
            </w:r>
            <w:r w:rsidR="00B109EE" w:rsidRPr="00502840">
              <w:rPr>
                <w:rFonts w:asciiTheme="minorHAnsi" w:hAnsiTheme="minorHAnsi" w:cstheme="minorHAnsi"/>
                <w:sz w:val="22"/>
                <w:szCs w:val="22"/>
              </w:rPr>
              <w:t xml:space="preserve"> shall become payable by the Provider to</w:t>
            </w:r>
            <w:r w:rsidRPr="00502840">
              <w:rPr>
                <w:rFonts w:asciiTheme="minorHAnsi" w:hAnsiTheme="minorHAnsi" w:cstheme="minorHAnsi"/>
                <w:sz w:val="22"/>
                <w:szCs w:val="22"/>
              </w:rPr>
              <w:t xml:space="preserve"> NGESO</w:t>
            </w:r>
            <w:r w:rsidR="00B109EE" w:rsidRPr="00502840">
              <w:rPr>
                <w:rFonts w:asciiTheme="minorHAnsi" w:hAnsiTheme="minorHAnsi" w:cstheme="minorHAnsi"/>
                <w:sz w:val="22"/>
                <w:szCs w:val="22"/>
              </w:rPr>
              <w:t>, being an amount calculated in accordance with</w:t>
            </w:r>
            <w:r w:rsidRPr="00502840">
              <w:rPr>
                <w:rFonts w:asciiTheme="minorHAnsi" w:hAnsiTheme="minorHAnsi" w:cstheme="minorHAnsi"/>
                <w:sz w:val="22"/>
                <w:szCs w:val="22"/>
              </w:rPr>
              <w:t xml:space="preserve"> Schedule </w:t>
            </w:r>
            <w:r w:rsidR="008B1165" w:rsidRPr="00502840">
              <w:rPr>
                <w:rFonts w:asciiTheme="minorHAnsi" w:hAnsiTheme="minorHAnsi" w:cstheme="minorHAnsi"/>
                <w:sz w:val="22"/>
                <w:szCs w:val="22"/>
              </w:rPr>
              <w:t>3</w:t>
            </w:r>
            <w:r w:rsidRPr="00502840">
              <w:rPr>
                <w:rFonts w:asciiTheme="minorHAnsi" w:hAnsiTheme="minorHAnsi" w:cstheme="minorHAnsi"/>
                <w:sz w:val="22"/>
                <w:szCs w:val="22"/>
              </w:rPr>
              <w:t>, Part I</w:t>
            </w:r>
            <w:r w:rsidR="00B109EE" w:rsidRPr="00502840">
              <w:rPr>
                <w:rFonts w:asciiTheme="minorHAnsi" w:hAnsiTheme="minorHAnsi" w:cstheme="minorHAnsi"/>
                <w:sz w:val="22"/>
                <w:szCs w:val="22"/>
              </w:rPr>
              <w:t>.</w:t>
            </w:r>
          </w:p>
        </w:tc>
      </w:tr>
      <w:tr w:rsidR="00B109EE" w:rsidRPr="00B109EE" w14:paraId="6DB5FA41" w14:textId="77777777" w:rsidTr="00965C69">
        <w:tc>
          <w:tcPr>
            <w:tcW w:w="4501" w:type="dxa"/>
          </w:tcPr>
          <w:p w14:paraId="44349B9B" w14:textId="0C76CD7C" w:rsidR="00B109EE" w:rsidRPr="00B109EE" w:rsidRDefault="00B109EE" w:rsidP="009B6B22">
            <w:pPr>
              <w:tabs>
                <w:tab w:val="left" w:pos="1021"/>
              </w:tabs>
              <w:spacing w:after="240"/>
              <w:jc w:val="both"/>
              <w:rPr>
                <w:rFonts w:eastAsia="Calibri" w:cs="Arial"/>
              </w:rPr>
            </w:pPr>
            <w:r w:rsidRPr="00B109EE">
              <w:rPr>
                <w:rFonts w:eastAsia="Calibri" w:cs="Arial"/>
              </w:rPr>
              <w:lastRenderedPageBreak/>
              <w:t xml:space="preserve">The failure by the </w:t>
            </w:r>
            <w:r w:rsidR="009B6B22">
              <w:rPr>
                <w:rFonts w:eastAsia="Calibri" w:cs="Arial"/>
              </w:rPr>
              <w:t>Contracted Anchor Plant</w:t>
            </w:r>
            <w:r w:rsidR="009B6B22" w:rsidRPr="000009F8">
              <w:rPr>
                <w:rFonts w:eastAsia="Calibri" w:cs="Arial"/>
              </w:rPr>
              <w:t xml:space="preserve"> </w:t>
            </w:r>
            <w:r w:rsidRPr="000009F8">
              <w:rPr>
                <w:rFonts w:eastAsia="Calibri" w:cs="Arial"/>
              </w:rPr>
              <w:t xml:space="preserve">of any Reproving Assessment </w:t>
            </w:r>
            <w:r w:rsidR="009B6B22">
              <w:rPr>
                <w:rFonts w:eastAsia="Calibri" w:cs="Arial"/>
              </w:rPr>
              <w:t>[</w:t>
            </w:r>
            <w:r w:rsidRPr="000009F8">
              <w:rPr>
                <w:rFonts w:eastAsia="Calibri" w:cs="Arial"/>
              </w:rPr>
              <w:t xml:space="preserve">carried out following failure of both a </w:t>
            </w:r>
            <w:r w:rsidR="0024762C">
              <w:rPr>
                <w:rFonts w:eastAsia="Calibri" w:cs="Arial"/>
              </w:rPr>
              <w:t>Capability Assessment</w:t>
            </w:r>
            <w:r w:rsidRPr="000009F8">
              <w:rPr>
                <w:rFonts w:eastAsia="Calibri" w:cs="Arial"/>
              </w:rPr>
              <w:t xml:space="preserve"> and a subsequent Reproving Assessment</w:t>
            </w:r>
            <w:r w:rsidR="009B6B22">
              <w:rPr>
                <w:rFonts w:eastAsia="Calibri" w:cs="Arial"/>
              </w:rPr>
              <w:t>]</w:t>
            </w:r>
            <w:r w:rsidRPr="000009F8">
              <w:rPr>
                <w:rFonts w:eastAsia="Calibri" w:cs="Arial"/>
              </w:rPr>
              <w:t>.</w:t>
            </w:r>
          </w:p>
        </w:tc>
        <w:tc>
          <w:tcPr>
            <w:tcW w:w="4515" w:type="dxa"/>
          </w:tcPr>
          <w:p w14:paraId="3142507E" w14:textId="55136D03" w:rsidR="00B109EE" w:rsidRPr="00502840" w:rsidRDefault="00B109EE" w:rsidP="000009F8">
            <w:pPr>
              <w:pStyle w:val="SingleLevel10"/>
              <w:numPr>
                <w:ilvl w:val="0"/>
                <w:numId w:val="52"/>
              </w:numPr>
              <w:tabs>
                <w:tab w:val="left" w:pos="1021"/>
              </w:tabs>
              <w:spacing w:after="240"/>
              <w:rPr>
                <w:rFonts w:asciiTheme="minorHAnsi" w:eastAsia="Calibri" w:hAnsiTheme="minorHAnsi" w:cstheme="minorHAnsi"/>
                <w:sz w:val="22"/>
                <w:szCs w:val="22"/>
              </w:rPr>
            </w:pPr>
            <w:r w:rsidRPr="00502840">
              <w:rPr>
                <w:rFonts w:asciiTheme="minorHAnsi" w:eastAsia="Calibri" w:hAnsiTheme="minorHAnsi" w:cstheme="minorHAnsi"/>
                <w:sz w:val="22"/>
                <w:szCs w:val="22"/>
              </w:rPr>
              <w:t xml:space="preserve">The </w:t>
            </w:r>
            <w:r w:rsidR="009B6B22" w:rsidRPr="00502840">
              <w:rPr>
                <w:rFonts w:asciiTheme="minorHAnsi" w:eastAsia="Calibri" w:hAnsiTheme="minorHAnsi" w:cstheme="minorHAnsi"/>
                <w:sz w:val="22"/>
                <w:szCs w:val="22"/>
              </w:rPr>
              <w:t xml:space="preserve">Contracted Anchor Plant </w:t>
            </w:r>
            <w:r w:rsidRPr="00502840">
              <w:rPr>
                <w:rFonts w:asciiTheme="minorHAnsi" w:eastAsia="Calibri" w:hAnsiTheme="minorHAnsi" w:cstheme="minorHAnsi"/>
                <w:sz w:val="22"/>
                <w:szCs w:val="22"/>
              </w:rPr>
              <w:t xml:space="preserve">shall be </w:t>
            </w:r>
            <w:r w:rsidR="00F67F9F" w:rsidRPr="00502840">
              <w:rPr>
                <w:rFonts w:asciiTheme="minorHAnsi" w:eastAsia="Calibri" w:hAnsiTheme="minorHAnsi" w:cstheme="minorHAnsi"/>
                <w:sz w:val="22"/>
                <w:szCs w:val="22"/>
              </w:rPr>
              <w:t>U</w:t>
            </w:r>
            <w:r w:rsidRPr="00502840">
              <w:rPr>
                <w:rFonts w:asciiTheme="minorHAnsi" w:eastAsia="Calibri" w:hAnsiTheme="minorHAnsi" w:cstheme="minorHAnsi"/>
                <w:sz w:val="22"/>
                <w:szCs w:val="22"/>
              </w:rPr>
              <w:t>navailable; and</w:t>
            </w:r>
          </w:p>
          <w:p w14:paraId="5816BAAD" w14:textId="731E08A0" w:rsidR="00B109EE" w:rsidRPr="00502840" w:rsidRDefault="00F67F9F" w:rsidP="000009F8">
            <w:pPr>
              <w:pStyle w:val="SingleLevel10"/>
              <w:rPr>
                <w:rFonts w:asciiTheme="minorHAnsi" w:hAnsiTheme="minorHAnsi" w:cstheme="minorHAnsi"/>
                <w:sz w:val="22"/>
                <w:szCs w:val="22"/>
              </w:rPr>
            </w:pPr>
            <w:r w:rsidRPr="00502840">
              <w:rPr>
                <w:rFonts w:asciiTheme="minorHAnsi" w:hAnsiTheme="minorHAnsi" w:cstheme="minorHAnsi"/>
                <w:sz w:val="22"/>
                <w:szCs w:val="22"/>
              </w:rPr>
              <w:t>An Availability Rebate</w:t>
            </w:r>
            <w:r w:rsidR="00B109EE" w:rsidRPr="00502840">
              <w:rPr>
                <w:rFonts w:asciiTheme="minorHAnsi" w:hAnsiTheme="minorHAnsi" w:cstheme="minorHAnsi"/>
                <w:sz w:val="22"/>
                <w:szCs w:val="22"/>
              </w:rPr>
              <w:t xml:space="preserve"> shall become payable by the Provider to</w:t>
            </w:r>
            <w:r w:rsidRPr="00502840">
              <w:rPr>
                <w:rFonts w:asciiTheme="minorHAnsi" w:hAnsiTheme="minorHAnsi" w:cstheme="minorHAnsi"/>
                <w:sz w:val="22"/>
                <w:szCs w:val="22"/>
              </w:rPr>
              <w:t xml:space="preserve"> NGESO</w:t>
            </w:r>
            <w:r w:rsidR="00B109EE" w:rsidRPr="00502840">
              <w:rPr>
                <w:rFonts w:asciiTheme="minorHAnsi" w:hAnsiTheme="minorHAnsi" w:cstheme="minorHAnsi"/>
                <w:sz w:val="22"/>
                <w:szCs w:val="22"/>
              </w:rPr>
              <w:t xml:space="preserve">, being an amount calculated in accordance </w:t>
            </w:r>
            <w:r w:rsidRPr="00502840">
              <w:rPr>
                <w:rFonts w:asciiTheme="minorHAnsi" w:hAnsiTheme="minorHAnsi" w:cstheme="minorHAnsi"/>
                <w:sz w:val="22"/>
                <w:szCs w:val="22"/>
              </w:rPr>
              <w:t xml:space="preserve">with Schedule </w:t>
            </w:r>
            <w:r w:rsidR="008B1165" w:rsidRPr="00502840">
              <w:rPr>
                <w:rFonts w:asciiTheme="minorHAnsi" w:hAnsiTheme="minorHAnsi" w:cstheme="minorHAnsi"/>
                <w:sz w:val="22"/>
                <w:szCs w:val="22"/>
              </w:rPr>
              <w:t>3</w:t>
            </w:r>
            <w:r w:rsidRPr="00502840">
              <w:rPr>
                <w:rFonts w:asciiTheme="minorHAnsi" w:hAnsiTheme="minorHAnsi" w:cstheme="minorHAnsi"/>
                <w:sz w:val="22"/>
                <w:szCs w:val="22"/>
              </w:rPr>
              <w:t>, Part I</w:t>
            </w:r>
            <w:r w:rsidR="00B109EE" w:rsidRPr="00502840">
              <w:rPr>
                <w:rFonts w:asciiTheme="minorHAnsi" w:hAnsiTheme="minorHAnsi" w:cstheme="minorHAnsi"/>
                <w:sz w:val="22"/>
                <w:szCs w:val="22"/>
              </w:rPr>
              <w:t xml:space="preserve">. </w:t>
            </w:r>
          </w:p>
          <w:p w14:paraId="7B0474EE" w14:textId="30A5B385" w:rsidR="00B109EE" w:rsidRPr="00502840" w:rsidRDefault="00B109EE" w:rsidP="000009F8">
            <w:pPr>
              <w:pStyle w:val="SingleLevel10"/>
              <w:rPr>
                <w:rFonts w:asciiTheme="minorHAnsi" w:hAnsiTheme="minorHAnsi" w:cstheme="minorHAnsi"/>
                <w:sz w:val="22"/>
                <w:szCs w:val="22"/>
              </w:rPr>
            </w:pPr>
            <w:bookmarkStart w:id="114" w:name="_Ref353287687"/>
            <w:r w:rsidRPr="00502840">
              <w:rPr>
                <w:rFonts w:asciiTheme="minorHAnsi" w:hAnsiTheme="minorHAnsi" w:cstheme="minorHAnsi"/>
                <w:sz w:val="22"/>
                <w:szCs w:val="22"/>
              </w:rPr>
              <w:t xml:space="preserve">Upon the first and each successive Event of Default, </w:t>
            </w:r>
            <w:r w:rsidR="00F67F9F" w:rsidRPr="00502840">
              <w:rPr>
                <w:rFonts w:asciiTheme="minorHAnsi" w:hAnsiTheme="minorHAnsi" w:cstheme="minorHAnsi"/>
                <w:sz w:val="22"/>
                <w:szCs w:val="22"/>
              </w:rPr>
              <w:t xml:space="preserve">NGESO </w:t>
            </w:r>
            <w:r w:rsidRPr="00502840">
              <w:rPr>
                <w:rFonts w:asciiTheme="minorHAnsi" w:hAnsiTheme="minorHAnsi" w:cstheme="minorHAnsi"/>
                <w:sz w:val="22"/>
                <w:szCs w:val="22"/>
              </w:rPr>
              <w:t xml:space="preserve">shall have the right to terminate </w:t>
            </w:r>
            <w:r w:rsidR="00F67F9F" w:rsidRPr="00502840">
              <w:rPr>
                <w:rFonts w:asciiTheme="minorHAnsi" w:hAnsiTheme="minorHAnsi" w:cstheme="minorHAnsi"/>
                <w:sz w:val="22"/>
                <w:szCs w:val="22"/>
              </w:rPr>
              <w:t>this Agreement</w:t>
            </w:r>
            <w:r w:rsidRPr="00502840">
              <w:rPr>
                <w:rFonts w:asciiTheme="minorHAnsi" w:hAnsiTheme="minorHAnsi" w:cstheme="minorHAnsi"/>
                <w:sz w:val="22"/>
                <w:szCs w:val="22"/>
              </w:rPr>
              <w:t xml:space="preserve"> by notice in writing to the Provider.</w:t>
            </w:r>
            <w:bookmarkEnd w:id="114"/>
          </w:p>
          <w:p w14:paraId="7506D8DA" w14:textId="7BE9B935" w:rsidR="00B109EE" w:rsidRPr="00502840" w:rsidRDefault="00B109EE" w:rsidP="00B109EE">
            <w:pPr>
              <w:numPr>
                <w:ilvl w:val="0"/>
                <w:numId w:val="24"/>
              </w:numPr>
              <w:tabs>
                <w:tab w:val="left" w:pos="1021"/>
              </w:tabs>
              <w:spacing w:after="240"/>
              <w:ind w:left="1021" w:hanging="1021"/>
              <w:jc w:val="both"/>
              <w:rPr>
                <w:rFonts w:eastAsia="Calibri" w:cstheme="minorHAnsi"/>
              </w:rPr>
            </w:pPr>
            <w:r w:rsidRPr="00502840">
              <w:rPr>
                <w:rFonts w:eastAsia="Calibri" w:cstheme="minorHAnsi"/>
              </w:rPr>
              <w:t xml:space="preserve">Without prejudice to </w:t>
            </w:r>
            <w:r w:rsidRPr="00502840">
              <w:rPr>
                <w:rFonts w:eastAsia="Calibri" w:cstheme="minorHAnsi"/>
              </w:rPr>
              <w:fldChar w:fldCharType="begin"/>
            </w:r>
            <w:r w:rsidRPr="00502840">
              <w:rPr>
                <w:rFonts w:eastAsia="Calibri" w:cstheme="minorHAnsi"/>
              </w:rPr>
              <w:instrText xml:space="preserve"> REF _Ref353287687 \r \h  \* MERGEFORMAT </w:instrText>
            </w:r>
            <w:r w:rsidRPr="00502840">
              <w:rPr>
                <w:rFonts w:eastAsia="Calibri" w:cstheme="minorHAnsi"/>
              </w:rPr>
            </w:r>
            <w:r w:rsidRPr="00502840">
              <w:rPr>
                <w:rFonts w:eastAsia="Calibri" w:cstheme="minorHAnsi"/>
              </w:rPr>
              <w:fldChar w:fldCharType="separate"/>
            </w:r>
            <w:r w:rsidR="00CC6A78" w:rsidRPr="00502840">
              <w:rPr>
                <w:rFonts w:eastAsia="Calibri" w:cstheme="minorHAnsi"/>
              </w:rPr>
              <w:t>(3)</w:t>
            </w:r>
            <w:r w:rsidRPr="00502840">
              <w:rPr>
                <w:rFonts w:eastAsia="Calibri" w:cstheme="minorHAnsi"/>
              </w:rPr>
              <w:fldChar w:fldCharType="end"/>
            </w:r>
            <w:r w:rsidRPr="00502840">
              <w:rPr>
                <w:rFonts w:eastAsia="Calibri" w:cstheme="minorHAnsi"/>
              </w:rPr>
              <w:t xml:space="preserve"> above, </w:t>
            </w:r>
            <w:r w:rsidR="00F67F9F" w:rsidRPr="00502840">
              <w:rPr>
                <w:rFonts w:eastAsia="Calibri" w:cstheme="minorHAnsi"/>
              </w:rPr>
              <w:t xml:space="preserve">NGESO </w:t>
            </w:r>
            <w:r w:rsidRPr="00502840">
              <w:rPr>
                <w:rFonts w:eastAsia="Calibri" w:cstheme="minorHAnsi"/>
              </w:rPr>
              <w:t xml:space="preserve">may (at its option) meet with the Provider to discuss the reasons for failure of the </w:t>
            </w:r>
            <w:r w:rsidR="0024762C" w:rsidRPr="00502840">
              <w:rPr>
                <w:rFonts w:eastAsia="Calibri" w:cstheme="minorHAnsi"/>
              </w:rPr>
              <w:t>Capability Assessment</w:t>
            </w:r>
            <w:r w:rsidRPr="00502840">
              <w:rPr>
                <w:rFonts w:eastAsia="Calibri" w:cstheme="minorHAnsi"/>
              </w:rPr>
              <w:t xml:space="preserve"> and the subsequent </w:t>
            </w:r>
            <w:r w:rsidR="00F67F9F" w:rsidRPr="00502840">
              <w:rPr>
                <w:rFonts w:eastAsia="Calibri" w:cstheme="minorHAnsi"/>
              </w:rPr>
              <w:t>[</w:t>
            </w:r>
            <w:r w:rsidRPr="00502840">
              <w:rPr>
                <w:rFonts w:eastAsia="Calibri" w:cstheme="minorHAnsi"/>
              </w:rPr>
              <w:t>Reproving Assessment</w:t>
            </w:r>
            <w:r w:rsidR="00F67F9F" w:rsidRPr="00502840">
              <w:rPr>
                <w:rFonts w:eastAsia="Calibri" w:cstheme="minorHAnsi"/>
              </w:rPr>
              <w:t>]</w:t>
            </w:r>
            <w:r w:rsidRPr="00502840">
              <w:rPr>
                <w:rFonts w:eastAsia="Calibri" w:cstheme="minorHAnsi"/>
              </w:rPr>
              <w:t xml:space="preserve"> and, subject to the Provider identifying the cause(s) for such failure and demonstrating to </w:t>
            </w:r>
            <w:r w:rsidR="00F67F9F" w:rsidRPr="00502840">
              <w:rPr>
                <w:rFonts w:eastAsia="Calibri" w:cstheme="minorHAnsi"/>
              </w:rPr>
              <w:t xml:space="preserve">NGESO’s </w:t>
            </w:r>
            <w:r w:rsidRPr="00502840">
              <w:rPr>
                <w:rFonts w:eastAsia="Calibri" w:cstheme="minorHAnsi"/>
              </w:rPr>
              <w:t xml:space="preserve">reasonable satisfaction that it is able to remove  or address such cause(s) before the Expiry Date, </w:t>
            </w:r>
            <w:r w:rsidR="00F67F9F" w:rsidRPr="00502840">
              <w:rPr>
                <w:rFonts w:eastAsia="Calibri" w:cstheme="minorHAnsi"/>
              </w:rPr>
              <w:t xml:space="preserve">NGESO </w:t>
            </w:r>
            <w:r w:rsidRPr="00502840">
              <w:rPr>
                <w:rFonts w:eastAsia="Calibri" w:cstheme="minorHAnsi"/>
              </w:rPr>
              <w:t>may (in its sole discretion) agree with the</w:t>
            </w:r>
            <w:r w:rsidRPr="00502840">
              <w:rPr>
                <w:rFonts w:eastAsia="Calibri" w:cstheme="minorHAnsi"/>
                <w:b/>
              </w:rPr>
              <w:t xml:space="preserve"> </w:t>
            </w:r>
            <w:r w:rsidRPr="00502840">
              <w:rPr>
                <w:rFonts w:eastAsia="Calibri" w:cstheme="minorHAnsi"/>
              </w:rPr>
              <w:t xml:space="preserve">Provider a period during which the Provider shall (at its own cost) undertake additional works to ensure that the </w:t>
            </w:r>
            <w:r w:rsidR="00F67F9F" w:rsidRPr="00502840">
              <w:rPr>
                <w:rFonts w:eastAsia="Calibri" w:cstheme="minorHAnsi"/>
              </w:rPr>
              <w:t xml:space="preserve">Anchor Plant </w:t>
            </w:r>
            <w:r w:rsidRPr="00502840">
              <w:rPr>
                <w:rFonts w:eastAsia="Calibri" w:cstheme="minorHAnsi"/>
              </w:rPr>
              <w:t>Capability is restored (“</w:t>
            </w:r>
            <w:r w:rsidRPr="00502840">
              <w:rPr>
                <w:rFonts w:eastAsia="Calibri" w:cstheme="minorHAnsi"/>
                <w:b/>
              </w:rPr>
              <w:t>Additional</w:t>
            </w:r>
            <w:r w:rsidRPr="00502840">
              <w:rPr>
                <w:rFonts w:eastAsia="Calibri" w:cstheme="minorHAnsi"/>
              </w:rPr>
              <w:t xml:space="preserve"> </w:t>
            </w:r>
            <w:r w:rsidRPr="00502840">
              <w:rPr>
                <w:rFonts w:eastAsia="Calibri" w:cstheme="minorHAnsi"/>
                <w:b/>
              </w:rPr>
              <w:t>Works</w:t>
            </w:r>
            <w:r w:rsidRPr="00502840">
              <w:rPr>
                <w:rFonts w:eastAsia="Calibri" w:cstheme="minorHAnsi"/>
              </w:rPr>
              <w:t xml:space="preserve"> </w:t>
            </w:r>
            <w:r w:rsidRPr="00502840">
              <w:rPr>
                <w:rFonts w:eastAsia="Calibri" w:cstheme="minorHAnsi"/>
                <w:b/>
              </w:rPr>
              <w:t>Period</w:t>
            </w:r>
            <w:r w:rsidR="00F67F9F" w:rsidRPr="00502840">
              <w:rPr>
                <w:rFonts w:eastAsia="Calibri" w:cstheme="minorHAnsi"/>
              </w:rPr>
              <w:t xml:space="preserve">”).   Where NGESO </w:t>
            </w:r>
            <w:r w:rsidRPr="00502840">
              <w:rPr>
                <w:rFonts w:eastAsia="Calibri" w:cstheme="minorHAnsi"/>
              </w:rPr>
              <w:t xml:space="preserve">agrees to an Additional Works Period, </w:t>
            </w:r>
            <w:r w:rsidR="000314EF" w:rsidRPr="00502840">
              <w:rPr>
                <w:rFonts w:eastAsia="Calibri" w:cstheme="minorHAnsi"/>
              </w:rPr>
              <w:t>NGESO</w:t>
            </w:r>
            <w:r w:rsidRPr="00502840">
              <w:rPr>
                <w:rFonts w:eastAsia="Calibri" w:cstheme="minorHAnsi"/>
              </w:rPr>
              <w:t xml:space="preserve"> shall only be permitted to terminate </w:t>
            </w:r>
            <w:r w:rsidR="000314EF" w:rsidRPr="00502840">
              <w:rPr>
                <w:rFonts w:eastAsia="Calibri" w:cstheme="minorHAnsi"/>
              </w:rPr>
              <w:t>this Agreement</w:t>
            </w:r>
            <w:r w:rsidRPr="00502840">
              <w:rPr>
                <w:rFonts w:eastAsia="Calibri" w:cstheme="minorHAnsi"/>
              </w:rPr>
              <w:t xml:space="preserve"> in accordance with </w:t>
            </w:r>
            <w:r w:rsidRPr="00502840">
              <w:rPr>
                <w:rFonts w:eastAsia="Calibri" w:cstheme="minorHAnsi"/>
              </w:rPr>
              <w:fldChar w:fldCharType="begin"/>
            </w:r>
            <w:r w:rsidRPr="00502840">
              <w:rPr>
                <w:rFonts w:eastAsia="Calibri" w:cstheme="minorHAnsi"/>
              </w:rPr>
              <w:instrText xml:space="preserve"> REF _Ref353287687 \r \h  \* MERGEFORMAT </w:instrText>
            </w:r>
            <w:r w:rsidRPr="00502840">
              <w:rPr>
                <w:rFonts w:eastAsia="Calibri" w:cstheme="minorHAnsi"/>
              </w:rPr>
            </w:r>
            <w:r w:rsidRPr="00502840">
              <w:rPr>
                <w:rFonts w:eastAsia="Calibri" w:cstheme="minorHAnsi"/>
              </w:rPr>
              <w:fldChar w:fldCharType="separate"/>
            </w:r>
            <w:r w:rsidR="00CC6A78" w:rsidRPr="00502840">
              <w:rPr>
                <w:rFonts w:eastAsia="Calibri" w:cstheme="minorHAnsi"/>
              </w:rPr>
              <w:t>(3)</w:t>
            </w:r>
            <w:r w:rsidRPr="00502840">
              <w:rPr>
                <w:rFonts w:eastAsia="Calibri" w:cstheme="minorHAnsi"/>
              </w:rPr>
              <w:fldChar w:fldCharType="end"/>
            </w:r>
            <w:r w:rsidRPr="00502840">
              <w:rPr>
                <w:rFonts w:eastAsia="Calibri" w:cstheme="minorHAnsi"/>
              </w:rPr>
              <w:t xml:space="preserve"> above, where either:-</w:t>
            </w:r>
          </w:p>
          <w:p w14:paraId="22BA0FEB" w14:textId="299C9024" w:rsidR="00B109EE" w:rsidRPr="00502840" w:rsidRDefault="00B109EE" w:rsidP="00B109EE">
            <w:pPr>
              <w:numPr>
                <w:ilvl w:val="0"/>
                <w:numId w:val="50"/>
              </w:numPr>
              <w:tabs>
                <w:tab w:val="left" w:pos="1021"/>
              </w:tabs>
              <w:spacing w:after="240"/>
              <w:ind w:left="1475" w:hanging="426"/>
              <w:jc w:val="both"/>
              <w:rPr>
                <w:rFonts w:eastAsia="Calibri" w:cstheme="minorHAnsi"/>
              </w:rPr>
            </w:pPr>
            <w:r w:rsidRPr="00502840">
              <w:rPr>
                <w:rFonts w:eastAsia="Calibri" w:cstheme="minorHAnsi"/>
              </w:rPr>
              <w:t>the Provider advises that the additional works will not be completed within the Additional Works Period;</w:t>
            </w:r>
          </w:p>
          <w:p w14:paraId="5701736D" w14:textId="0AAE35FA" w:rsidR="00B109EE" w:rsidRPr="00502840" w:rsidRDefault="00B109EE" w:rsidP="000314EF">
            <w:pPr>
              <w:numPr>
                <w:ilvl w:val="0"/>
                <w:numId w:val="50"/>
              </w:numPr>
              <w:tabs>
                <w:tab w:val="left" w:pos="1475"/>
              </w:tabs>
              <w:spacing w:after="240"/>
              <w:ind w:left="1475" w:hanging="426"/>
              <w:jc w:val="both"/>
              <w:rPr>
                <w:rFonts w:eastAsia="Calibri" w:cstheme="minorHAnsi"/>
              </w:rPr>
            </w:pPr>
            <w:r w:rsidRPr="00502840">
              <w:rPr>
                <w:rFonts w:eastAsia="Calibri" w:cstheme="minorHAnsi"/>
              </w:rPr>
              <w:t>following completion of the additional works, the Provider fails a subsequent Reproving Test.</w:t>
            </w:r>
          </w:p>
        </w:tc>
      </w:tr>
      <w:tr w:rsidR="00B109EE" w:rsidRPr="00B109EE" w14:paraId="29C96613" w14:textId="77777777" w:rsidTr="00965C69">
        <w:tc>
          <w:tcPr>
            <w:tcW w:w="4501"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94E91C3" w14:textId="77777777" w:rsidR="00B109EE" w:rsidRPr="00B109EE" w:rsidRDefault="00B109EE" w:rsidP="00B109EE">
            <w:pPr>
              <w:tabs>
                <w:tab w:val="left" w:pos="1021"/>
              </w:tabs>
              <w:spacing w:after="240"/>
              <w:jc w:val="both"/>
              <w:rPr>
                <w:rFonts w:eastAsia="Calibri" w:cs="Arial"/>
                <w:b/>
              </w:rPr>
            </w:pPr>
            <w:r w:rsidRPr="00B109EE">
              <w:rPr>
                <w:rFonts w:eastAsia="Calibri" w:cs="Arial"/>
                <w:b/>
              </w:rPr>
              <w:lastRenderedPageBreak/>
              <w:t>Events of Default – Public Announcement</w:t>
            </w:r>
          </w:p>
        </w:tc>
        <w:tc>
          <w:tcPr>
            <w:tcW w:w="451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14:paraId="563AD34F" w14:textId="77777777" w:rsidR="00B109EE" w:rsidRPr="00B109EE" w:rsidRDefault="00B109EE" w:rsidP="00B109EE">
            <w:pPr>
              <w:tabs>
                <w:tab w:val="left" w:pos="1021"/>
              </w:tabs>
              <w:spacing w:after="240"/>
              <w:ind w:left="1021"/>
              <w:jc w:val="both"/>
              <w:rPr>
                <w:rFonts w:eastAsia="Calibri" w:cs="Arial"/>
                <w:b/>
              </w:rPr>
            </w:pPr>
            <w:r w:rsidRPr="00B109EE">
              <w:rPr>
                <w:rFonts w:eastAsia="Calibri" w:cs="Arial"/>
                <w:b/>
              </w:rPr>
              <w:t>Consequences</w:t>
            </w:r>
          </w:p>
        </w:tc>
      </w:tr>
      <w:tr w:rsidR="00B109EE" w:rsidRPr="00B109EE" w14:paraId="121288A3" w14:textId="77777777" w:rsidTr="00965C69">
        <w:tc>
          <w:tcPr>
            <w:tcW w:w="4501" w:type="dxa"/>
            <w:tcBorders>
              <w:top w:val="single" w:sz="4" w:space="0" w:color="000000"/>
              <w:left w:val="single" w:sz="4" w:space="0" w:color="000000"/>
              <w:bottom w:val="single" w:sz="4" w:space="0" w:color="000000"/>
              <w:right w:val="single" w:sz="4" w:space="0" w:color="000000"/>
            </w:tcBorders>
            <w:shd w:val="clear" w:color="auto" w:fill="auto"/>
          </w:tcPr>
          <w:p w14:paraId="2E5DC1B8" w14:textId="2F8BBBB8" w:rsidR="00B109EE" w:rsidRPr="00B109EE" w:rsidRDefault="00B109EE" w:rsidP="00E61F50">
            <w:pPr>
              <w:tabs>
                <w:tab w:val="left" w:pos="1021"/>
              </w:tabs>
              <w:spacing w:after="240"/>
              <w:jc w:val="both"/>
              <w:rPr>
                <w:rFonts w:eastAsia="Calibri" w:cs="Arial"/>
              </w:rPr>
            </w:pPr>
            <w:r w:rsidRPr="00B109EE">
              <w:rPr>
                <w:rFonts w:eastAsia="Calibri" w:cs="Arial"/>
              </w:rPr>
              <w:t>Any breach by the</w:t>
            </w:r>
            <w:r w:rsidRPr="00B109EE">
              <w:rPr>
                <w:rFonts w:eastAsia="Calibri" w:cs="Arial"/>
                <w:b/>
              </w:rPr>
              <w:t xml:space="preserve"> </w:t>
            </w:r>
            <w:r w:rsidRPr="000314EF">
              <w:rPr>
                <w:rFonts w:eastAsia="Calibri" w:cs="Arial"/>
              </w:rPr>
              <w:t>Provider</w:t>
            </w:r>
            <w:r w:rsidRPr="00B109EE">
              <w:rPr>
                <w:rFonts w:eastAsia="Calibri" w:cs="Arial"/>
              </w:rPr>
              <w:t xml:space="preserve"> of its obligation contained in Clause </w:t>
            </w:r>
            <w:r w:rsidR="00E61F50">
              <w:rPr>
                <w:rFonts w:eastAsia="Calibri" w:cs="Arial"/>
              </w:rPr>
              <w:fldChar w:fldCharType="begin"/>
            </w:r>
            <w:r w:rsidR="00E61F50">
              <w:rPr>
                <w:rFonts w:eastAsia="Calibri" w:cs="Arial"/>
              </w:rPr>
              <w:instrText xml:space="preserve"> REF _Ref87603768 \r \h </w:instrText>
            </w:r>
            <w:r w:rsidR="00E61F50">
              <w:rPr>
                <w:rFonts w:eastAsia="Calibri" w:cs="Arial"/>
              </w:rPr>
            </w:r>
            <w:r w:rsidR="00E61F50">
              <w:rPr>
                <w:rFonts w:eastAsia="Calibri" w:cs="Arial"/>
              </w:rPr>
              <w:fldChar w:fldCharType="separate"/>
            </w:r>
            <w:r w:rsidR="009C143C">
              <w:rPr>
                <w:rFonts w:eastAsia="Calibri" w:cs="Arial"/>
              </w:rPr>
              <w:t>16</w:t>
            </w:r>
            <w:r w:rsidR="00E61F50">
              <w:rPr>
                <w:rFonts w:eastAsia="Calibri" w:cs="Arial"/>
              </w:rPr>
              <w:fldChar w:fldCharType="end"/>
            </w:r>
            <w:r w:rsidR="009C143C">
              <w:rPr>
                <w:rFonts w:eastAsia="Calibri" w:cs="Arial"/>
              </w:rPr>
              <w:t xml:space="preserve"> </w:t>
            </w:r>
            <w:r w:rsidRPr="00B109EE">
              <w:rPr>
                <w:rFonts w:eastAsia="Calibri" w:cs="Arial"/>
              </w:rPr>
              <w:t>(</w:t>
            </w:r>
            <w:r w:rsidRPr="00B109EE">
              <w:rPr>
                <w:rFonts w:eastAsia="Calibri" w:cs="Arial"/>
                <w:i/>
              </w:rPr>
              <w:t>No Announcement</w:t>
            </w:r>
            <w:r w:rsidRPr="00B109EE">
              <w:rPr>
                <w:rFonts w:eastAsia="Calibri" w:cs="Arial"/>
              </w:rPr>
              <w:t>).</w:t>
            </w:r>
          </w:p>
        </w:tc>
        <w:tc>
          <w:tcPr>
            <w:tcW w:w="4515" w:type="dxa"/>
            <w:tcBorders>
              <w:top w:val="single" w:sz="4" w:space="0" w:color="000000"/>
              <w:left w:val="single" w:sz="4" w:space="0" w:color="000000"/>
              <w:bottom w:val="single" w:sz="4" w:space="0" w:color="000000"/>
              <w:right w:val="single" w:sz="4" w:space="0" w:color="000000"/>
            </w:tcBorders>
            <w:shd w:val="clear" w:color="auto" w:fill="auto"/>
          </w:tcPr>
          <w:p w14:paraId="5DDD6903" w14:textId="1280C9C1" w:rsidR="00B109EE" w:rsidRPr="00B109EE" w:rsidRDefault="000314EF" w:rsidP="00E61F50">
            <w:pPr>
              <w:tabs>
                <w:tab w:val="left" w:pos="1021"/>
              </w:tabs>
              <w:spacing w:after="240"/>
              <w:ind w:left="1021"/>
              <w:jc w:val="both"/>
              <w:rPr>
                <w:rFonts w:eastAsia="Calibri" w:cs="Arial"/>
              </w:rPr>
            </w:pPr>
            <w:r w:rsidRPr="000314EF">
              <w:rPr>
                <w:rFonts w:eastAsia="Calibri" w:cs="Arial"/>
              </w:rPr>
              <w:t>NGESO</w:t>
            </w:r>
            <w:r w:rsidR="00B109EE" w:rsidRPr="00B109EE">
              <w:rPr>
                <w:rFonts w:eastAsia="Calibri" w:cs="Arial"/>
              </w:rPr>
              <w:t xml:space="preserve"> shall have the right to terminate </w:t>
            </w:r>
            <w:r>
              <w:rPr>
                <w:rFonts w:eastAsia="Calibri" w:cs="Arial"/>
              </w:rPr>
              <w:t>this Agreement</w:t>
            </w:r>
            <w:r w:rsidR="00B109EE" w:rsidRPr="00B109EE">
              <w:rPr>
                <w:rFonts w:eastAsia="Calibri" w:cs="Arial"/>
              </w:rPr>
              <w:t xml:space="preserve"> forthwith by notice in writing to the </w:t>
            </w:r>
            <w:r w:rsidR="00B109EE" w:rsidRPr="000314EF">
              <w:rPr>
                <w:rFonts w:eastAsia="Calibri" w:cs="Arial"/>
              </w:rPr>
              <w:t>Provider</w:t>
            </w:r>
            <w:r w:rsidR="00B109EE" w:rsidRPr="00B109EE">
              <w:rPr>
                <w:rFonts w:eastAsia="Calibri" w:cs="Arial"/>
              </w:rPr>
              <w:t>.</w:t>
            </w:r>
          </w:p>
        </w:tc>
      </w:tr>
    </w:tbl>
    <w:p w14:paraId="6C1081F2" w14:textId="77777777" w:rsidR="00B109EE" w:rsidRPr="00B109EE" w:rsidRDefault="00B109EE" w:rsidP="00B109EE">
      <w:pPr>
        <w:tabs>
          <w:tab w:val="left" w:pos="1021"/>
        </w:tabs>
        <w:spacing w:after="240"/>
        <w:jc w:val="both"/>
        <w:rPr>
          <w:rFonts w:eastAsia="Calibri" w:cs="Arial"/>
        </w:rPr>
      </w:pPr>
    </w:p>
    <w:p w14:paraId="50560B9C" w14:textId="77777777" w:rsidR="00B109EE" w:rsidRPr="00B109EE" w:rsidRDefault="00B109EE" w:rsidP="00B109EE">
      <w:pPr>
        <w:spacing w:after="240"/>
        <w:jc w:val="both"/>
        <w:rPr>
          <w:rFonts w:eastAsia="Calibri" w:cs="Arial"/>
        </w:rPr>
      </w:pPr>
      <w:r w:rsidRPr="00B109EE">
        <w:rPr>
          <w:rFonts w:eastAsia="Calibri" w:cs="Arial"/>
        </w:rPr>
        <w:br w:type="page"/>
      </w:r>
    </w:p>
    <w:p w14:paraId="23D755FC" w14:textId="0B1F1A5F" w:rsidR="00FD7C85" w:rsidRDefault="00B109EE" w:rsidP="00B109EE">
      <w:pPr>
        <w:spacing w:after="220"/>
        <w:jc w:val="both"/>
        <w:rPr>
          <w:rFonts w:cs="Arial"/>
          <w:b/>
          <w:color w:val="000000" w:themeColor="text1"/>
          <w:u w:val="single"/>
        </w:rPr>
      </w:pPr>
      <w:r w:rsidRPr="00B109EE">
        <w:rPr>
          <w:rFonts w:eastAsia="Calibri" w:cs="Arial"/>
        </w:rPr>
        <w:lastRenderedPageBreak/>
        <w:t xml:space="preserve"> </w:t>
      </w:r>
    </w:p>
    <w:p w14:paraId="64E18B71" w14:textId="5073190B" w:rsidR="00FD7C85" w:rsidRDefault="00FD7C85" w:rsidP="00FD7C85">
      <w:pPr>
        <w:jc w:val="center"/>
        <w:rPr>
          <w:rFonts w:cs="Arial"/>
          <w:b/>
          <w:color w:val="000000" w:themeColor="text1"/>
          <w:u w:val="single"/>
        </w:rPr>
      </w:pPr>
      <w:r>
        <w:rPr>
          <w:rFonts w:cs="Arial"/>
          <w:b/>
          <w:color w:val="000000" w:themeColor="text1"/>
          <w:u w:val="single"/>
        </w:rPr>
        <w:t xml:space="preserve">SCHEDULE </w:t>
      </w:r>
      <w:r w:rsidR="008B1165">
        <w:rPr>
          <w:rFonts w:cs="Arial"/>
          <w:b/>
          <w:color w:val="000000" w:themeColor="text1"/>
          <w:u w:val="single"/>
        </w:rPr>
        <w:t>3</w:t>
      </w:r>
    </w:p>
    <w:p w14:paraId="05390F0A" w14:textId="272ECE77" w:rsidR="00FD7C85" w:rsidRDefault="00FD7C85" w:rsidP="00FD7C85">
      <w:pPr>
        <w:jc w:val="center"/>
        <w:rPr>
          <w:rFonts w:cs="Arial"/>
          <w:b/>
          <w:color w:val="000000" w:themeColor="text1"/>
          <w:u w:val="single"/>
        </w:rPr>
      </w:pPr>
      <w:r>
        <w:rPr>
          <w:rFonts w:cs="Arial"/>
          <w:b/>
          <w:color w:val="000000" w:themeColor="text1"/>
          <w:u w:val="single"/>
        </w:rPr>
        <w:t xml:space="preserve">Availability Payments and </w:t>
      </w:r>
      <w:r w:rsidR="000009F8">
        <w:rPr>
          <w:rFonts w:cs="Arial"/>
          <w:b/>
          <w:color w:val="000000" w:themeColor="text1"/>
          <w:u w:val="single"/>
        </w:rPr>
        <w:t xml:space="preserve">Availability </w:t>
      </w:r>
      <w:r>
        <w:rPr>
          <w:rFonts w:cs="Arial"/>
          <w:b/>
          <w:color w:val="000000" w:themeColor="text1"/>
          <w:u w:val="single"/>
        </w:rPr>
        <w:t>Rebates</w:t>
      </w:r>
    </w:p>
    <w:p w14:paraId="56589B5F" w14:textId="4FF014D3" w:rsidR="00F17A4B" w:rsidRPr="00F17A4B" w:rsidRDefault="00F17A4B" w:rsidP="00E61F50">
      <w:pPr>
        <w:pStyle w:val="Part"/>
        <w:numPr>
          <w:ilvl w:val="0"/>
          <w:numId w:val="0"/>
        </w:numPr>
        <w:spacing w:after="240"/>
        <w:rPr>
          <w:rFonts w:eastAsia="Calibri" w:cs="Arial"/>
        </w:rPr>
      </w:pPr>
      <w:r w:rsidRPr="00F17A4B">
        <w:rPr>
          <w:rFonts w:eastAsia="Calibri" w:cs="Arial"/>
        </w:rPr>
        <w:br/>
      </w:r>
      <w:bookmarkStart w:id="115" w:name="_Ref353270218"/>
      <w:bookmarkStart w:id="116" w:name="_Toc32249521"/>
      <w:r w:rsidR="00E61F50">
        <w:rPr>
          <w:rFonts w:eastAsia="Calibri" w:cs="Arial"/>
        </w:rPr>
        <w:t xml:space="preserve">Part I - </w:t>
      </w:r>
      <w:r w:rsidRPr="00F17A4B">
        <w:rPr>
          <w:rFonts w:eastAsia="Calibri" w:cs="Arial"/>
        </w:rPr>
        <w:t>Availability Payments</w:t>
      </w:r>
      <w:bookmarkEnd w:id="115"/>
      <w:bookmarkEnd w:id="116"/>
    </w:p>
    <w:p w14:paraId="204D62CE" w14:textId="1BDEDACE" w:rsidR="00F17A4B" w:rsidRPr="00F17A4B" w:rsidRDefault="00F17A4B" w:rsidP="00F17A4B">
      <w:pPr>
        <w:numPr>
          <w:ilvl w:val="3"/>
          <w:numId w:val="0"/>
        </w:numPr>
        <w:tabs>
          <w:tab w:val="num" w:pos="1021"/>
        </w:tabs>
        <w:spacing w:after="240"/>
        <w:ind w:left="1021" w:hanging="1021"/>
        <w:jc w:val="both"/>
        <w:rPr>
          <w:rFonts w:eastAsia="Calibri" w:cs="Arial"/>
          <w:caps/>
        </w:rPr>
      </w:pPr>
      <w:r>
        <w:rPr>
          <w:rFonts w:eastAsia="Calibri" w:cs="Arial"/>
          <w:b/>
          <w:caps/>
        </w:rPr>
        <w:t xml:space="preserve">1. </w:t>
      </w:r>
      <w:r w:rsidRPr="00F17A4B">
        <w:rPr>
          <w:rFonts w:eastAsia="Calibri" w:cs="Arial"/>
          <w:b/>
          <w:caps/>
        </w:rPr>
        <w:t>Total Monthly Payment</w:t>
      </w:r>
    </w:p>
    <w:p w14:paraId="53D443C3" w14:textId="77777777" w:rsidR="00F17A4B" w:rsidRPr="00F17A4B" w:rsidRDefault="00F17A4B" w:rsidP="00F17A4B">
      <w:pPr>
        <w:tabs>
          <w:tab w:val="left" w:pos="1021"/>
        </w:tabs>
        <w:spacing w:after="240"/>
        <w:jc w:val="center"/>
        <w:rPr>
          <w:rFonts w:eastAsia="Calibri" w:cs="Arial"/>
        </w:rPr>
      </w:pPr>
      <w:r w:rsidRPr="00F17A4B">
        <w:rPr>
          <w:rFonts w:eastAsia="Calibri" w:cs="Arial"/>
          <w:noProof/>
          <w:lang w:eastAsia="en-GB"/>
        </w:rPr>
        <w:drawing>
          <wp:inline distT="0" distB="0" distL="0" distR="0" wp14:anchorId="26FD2A46" wp14:editId="594B7FA4">
            <wp:extent cx="1375410" cy="187325"/>
            <wp:effectExtent l="0" t="0" r="0" b="317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5410" cy="187325"/>
                    </a:xfrm>
                    <a:prstGeom prst="rect">
                      <a:avLst/>
                    </a:prstGeom>
                    <a:noFill/>
                    <a:ln>
                      <a:noFill/>
                    </a:ln>
                  </pic:spPr>
                </pic:pic>
              </a:graphicData>
            </a:graphic>
          </wp:inline>
        </w:drawing>
      </w:r>
    </w:p>
    <w:p w14:paraId="11388242" w14:textId="77777777" w:rsidR="00F17A4B" w:rsidRPr="00F17A4B" w:rsidRDefault="00F17A4B" w:rsidP="007807AD">
      <w:pPr>
        <w:tabs>
          <w:tab w:val="left" w:pos="1021"/>
        </w:tabs>
        <w:spacing w:after="240"/>
        <w:ind w:left="1021"/>
        <w:jc w:val="both"/>
        <w:rPr>
          <w:rFonts w:eastAsia="Calibri" w:cs="Arial"/>
        </w:rPr>
      </w:pPr>
      <w:r w:rsidRPr="00F17A4B">
        <w:rPr>
          <w:rFonts w:eastAsia="Calibri" w:cs="Arial"/>
        </w:rPr>
        <w:t>Where:</w:t>
      </w:r>
    </w:p>
    <w:p w14:paraId="3FE9DF77" w14:textId="2EBA015E"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10"/>
          <w:lang w:eastAsia="en-GB"/>
        </w:rPr>
        <w:drawing>
          <wp:inline distT="0" distB="0" distL="0" distR="0" wp14:anchorId="406CA9F8" wp14:editId="23C15E72">
            <wp:extent cx="422275" cy="187325"/>
            <wp:effectExtent l="0" t="0" r="0" b="317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2275" cy="187325"/>
                    </a:xfrm>
                    <a:prstGeom prst="rect">
                      <a:avLst/>
                    </a:prstGeom>
                    <a:noFill/>
                    <a:ln>
                      <a:noFill/>
                    </a:ln>
                  </pic:spPr>
                </pic:pic>
              </a:graphicData>
            </a:graphic>
          </wp:inline>
        </w:drawing>
      </w:r>
      <w:r w:rsidRPr="00F17A4B">
        <w:rPr>
          <w:rFonts w:eastAsia="Calibri" w:cs="Arial"/>
        </w:rPr>
        <w:tab/>
      </w:r>
      <w:r w:rsidRPr="00F17A4B">
        <w:rPr>
          <w:rFonts w:eastAsia="Calibri" w:cs="Arial"/>
        </w:rPr>
        <w:tab/>
        <w:t xml:space="preserve">is the total monthly payment by </w:t>
      </w:r>
      <w:r w:rsidR="007807AD">
        <w:rPr>
          <w:rFonts w:eastAsia="Calibri" w:cs="Arial"/>
        </w:rPr>
        <w:t xml:space="preserve">NGESO </w:t>
      </w:r>
      <w:r w:rsidRPr="00F17A4B">
        <w:rPr>
          <w:rFonts w:eastAsia="Calibri" w:cs="Arial"/>
        </w:rPr>
        <w:t xml:space="preserve">to the </w:t>
      </w:r>
      <w:r w:rsidRPr="007807AD">
        <w:rPr>
          <w:rFonts w:eastAsia="Calibri" w:cs="Arial"/>
        </w:rPr>
        <w:t>Provider</w:t>
      </w:r>
      <w:r w:rsidRPr="00F17A4B">
        <w:rPr>
          <w:rFonts w:eastAsia="Calibri" w:cs="Arial"/>
        </w:rPr>
        <w:t xml:space="preserve"> pursuant to </w:t>
      </w:r>
      <w:r w:rsidR="00B109EE">
        <w:rPr>
          <w:rFonts w:eastAsia="Calibri" w:cs="Arial"/>
        </w:rPr>
        <w:t>c</w:t>
      </w:r>
      <w:r w:rsidRPr="00F17A4B">
        <w:rPr>
          <w:rFonts w:eastAsia="Calibri" w:cs="Arial"/>
        </w:rPr>
        <w:t xml:space="preserve">lause </w:t>
      </w:r>
      <w:r w:rsidR="007807AD">
        <w:rPr>
          <w:rFonts w:eastAsia="Calibri" w:cs="Arial"/>
        </w:rPr>
        <w:t>8 (</w:t>
      </w:r>
      <w:r w:rsidR="007807AD" w:rsidRPr="007807AD">
        <w:rPr>
          <w:rFonts w:eastAsia="Calibri" w:cs="Arial"/>
          <w:i/>
        </w:rPr>
        <w:t>Service Fees</w:t>
      </w:r>
      <w:r w:rsidR="007807AD">
        <w:rPr>
          <w:rFonts w:eastAsia="Calibri" w:cs="Arial"/>
        </w:rPr>
        <w:t>)</w:t>
      </w:r>
      <w:r w:rsidRPr="00F17A4B">
        <w:rPr>
          <w:rFonts w:eastAsia="Calibri" w:cs="Arial"/>
        </w:rPr>
        <w:t>; </w:t>
      </w:r>
    </w:p>
    <w:p w14:paraId="0A2EA8A2" w14:textId="66D9CE9D"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10"/>
          <w:lang w:eastAsia="en-GB"/>
        </w:rPr>
        <w:drawing>
          <wp:inline distT="0" distB="0" distL="0" distR="0" wp14:anchorId="4C50FC9A" wp14:editId="59F77AD5">
            <wp:extent cx="484505" cy="187325"/>
            <wp:effectExtent l="0" t="0" r="0" b="3175"/>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4505" cy="187325"/>
                    </a:xfrm>
                    <a:prstGeom prst="rect">
                      <a:avLst/>
                    </a:prstGeom>
                    <a:noFill/>
                    <a:ln>
                      <a:noFill/>
                    </a:ln>
                  </pic:spPr>
                </pic:pic>
              </a:graphicData>
            </a:graphic>
          </wp:inline>
        </w:drawing>
      </w:r>
      <w:r w:rsidRPr="00F17A4B">
        <w:rPr>
          <w:rFonts w:eastAsia="Calibri" w:cs="Arial"/>
        </w:rPr>
        <w:tab/>
      </w:r>
      <w:r w:rsidRPr="00F17A4B">
        <w:rPr>
          <w:rFonts w:eastAsia="Calibri" w:cs="Arial"/>
        </w:rPr>
        <w:tab/>
        <w:t>is defined in paragraph </w:t>
      </w:r>
      <w:r w:rsidRPr="00F17A4B">
        <w:rPr>
          <w:rFonts w:eastAsia="Calibri" w:cs="Arial"/>
        </w:rPr>
        <w:fldChar w:fldCharType="begin"/>
      </w:r>
      <w:r w:rsidRPr="00F17A4B">
        <w:rPr>
          <w:rFonts w:eastAsia="Calibri" w:cs="Arial"/>
        </w:rPr>
        <w:instrText xml:space="preserve"> REF _Ref354471780 \r \h  \* MERGEFORMAT </w:instrText>
      </w:r>
      <w:r w:rsidRPr="00F17A4B">
        <w:rPr>
          <w:rFonts w:eastAsia="Calibri" w:cs="Arial"/>
        </w:rPr>
      </w:r>
      <w:r w:rsidRPr="00F17A4B">
        <w:rPr>
          <w:rFonts w:eastAsia="Calibri" w:cs="Arial"/>
        </w:rPr>
        <w:fldChar w:fldCharType="separate"/>
      </w:r>
      <w:r w:rsidRPr="00F17A4B">
        <w:rPr>
          <w:rFonts w:eastAsia="Calibri" w:cs="Arial"/>
        </w:rPr>
        <w:t>2</w:t>
      </w:r>
      <w:r w:rsidRPr="00F17A4B">
        <w:rPr>
          <w:rFonts w:eastAsia="Calibri" w:cs="Arial"/>
        </w:rPr>
        <w:fldChar w:fldCharType="end"/>
      </w:r>
      <w:r w:rsidRPr="00F17A4B">
        <w:rPr>
          <w:rFonts w:eastAsia="Calibri" w:cs="Arial"/>
        </w:rPr>
        <w:t xml:space="preserve"> below;</w:t>
      </w:r>
    </w:p>
    <w:p w14:paraId="3B07FE82" w14:textId="4BA0FFDB"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10"/>
          <w:lang w:eastAsia="en-GB"/>
        </w:rPr>
        <w:drawing>
          <wp:inline distT="0" distB="0" distL="0" distR="0" wp14:anchorId="063023E2" wp14:editId="7FDD5B28">
            <wp:extent cx="304800" cy="187325"/>
            <wp:effectExtent l="0" t="0" r="0" b="3175"/>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4800" cy="187325"/>
                    </a:xfrm>
                    <a:prstGeom prst="rect">
                      <a:avLst/>
                    </a:prstGeom>
                    <a:noFill/>
                    <a:ln>
                      <a:noFill/>
                    </a:ln>
                  </pic:spPr>
                </pic:pic>
              </a:graphicData>
            </a:graphic>
          </wp:inline>
        </w:drawing>
      </w:r>
      <w:r w:rsidRPr="00F17A4B">
        <w:rPr>
          <w:rFonts w:eastAsia="Calibri" w:cs="Arial"/>
        </w:rPr>
        <w:tab/>
        <w:t>=</w:t>
      </w:r>
      <w:r w:rsidRPr="00F17A4B">
        <w:rPr>
          <w:rFonts w:eastAsia="Calibri" w:cs="Arial"/>
        </w:rPr>
        <w:tab/>
      </w:r>
      <w:r w:rsidR="009B6B22" w:rsidRPr="009B6B22">
        <w:rPr>
          <w:rFonts w:eastAsia="Calibri" w:cs="Arial"/>
          <w:i/>
        </w:rPr>
        <w:t>RAC</w:t>
      </w:r>
      <w:r w:rsidR="009B6B22" w:rsidRPr="009B6B22">
        <w:rPr>
          <w:rFonts w:eastAsia="Calibri" w:cs="Arial"/>
          <w:i/>
          <w:vertAlign w:val="subscript"/>
        </w:rPr>
        <w:t>m</w:t>
      </w:r>
      <w:r w:rsidR="009B6B22" w:rsidRPr="009B6B22">
        <w:rPr>
          <w:rFonts w:eastAsia="Calibri" w:cs="Arial"/>
        </w:rPr>
        <w:t xml:space="preserve"> + </w:t>
      </w:r>
      <w:r w:rsidR="009B6B22" w:rsidRPr="009B6B22">
        <w:rPr>
          <w:rFonts w:eastAsia="Calibri" w:cs="Arial"/>
          <w:i/>
        </w:rPr>
        <w:t>RABS</w:t>
      </w:r>
      <w:r w:rsidR="009B6B22" w:rsidRPr="009B6B22">
        <w:rPr>
          <w:rFonts w:eastAsia="Calibri" w:cs="Arial"/>
          <w:i/>
          <w:vertAlign w:val="subscript"/>
        </w:rPr>
        <w:t>m</w:t>
      </w:r>
      <w:r w:rsidR="009B6B22" w:rsidRPr="009B6B22">
        <w:rPr>
          <w:rFonts w:eastAsia="Calibri" w:cs="Arial"/>
        </w:rPr>
        <w:t xml:space="preserve"> </w:t>
      </w:r>
      <w:r w:rsidRPr="00F17A4B">
        <w:rPr>
          <w:rFonts w:eastAsia="Calibri" w:cs="Arial"/>
        </w:rPr>
        <w:t>as each is defined in paragraph </w:t>
      </w:r>
      <w:r w:rsidRPr="00F17A4B">
        <w:rPr>
          <w:rFonts w:eastAsia="Calibri" w:cs="Arial"/>
        </w:rPr>
        <w:fldChar w:fldCharType="begin"/>
      </w:r>
      <w:r w:rsidRPr="00F17A4B">
        <w:rPr>
          <w:rFonts w:eastAsia="Calibri" w:cs="Arial"/>
        </w:rPr>
        <w:instrText xml:space="preserve"> REF _Ref354471802 \r \h  \* MERGEFORMAT </w:instrText>
      </w:r>
      <w:r w:rsidRPr="00F17A4B">
        <w:rPr>
          <w:rFonts w:eastAsia="Calibri" w:cs="Arial"/>
        </w:rPr>
      </w:r>
      <w:r w:rsidRPr="00F17A4B">
        <w:rPr>
          <w:rFonts w:eastAsia="Calibri" w:cs="Arial"/>
        </w:rPr>
        <w:fldChar w:fldCharType="separate"/>
      </w:r>
      <w:r w:rsidRPr="00F17A4B">
        <w:rPr>
          <w:rFonts w:eastAsia="Calibri" w:cs="Arial"/>
        </w:rPr>
        <w:t>3</w:t>
      </w:r>
      <w:r w:rsidRPr="00F17A4B">
        <w:rPr>
          <w:rFonts w:eastAsia="Calibri" w:cs="Arial"/>
        </w:rPr>
        <w:fldChar w:fldCharType="end"/>
      </w:r>
      <w:r w:rsidRPr="00F17A4B">
        <w:rPr>
          <w:rFonts w:eastAsia="Calibri" w:cs="Arial"/>
        </w:rPr>
        <w:t xml:space="preserve"> below,</w:t>
      </w:r>
    </w:p>
    <w:p w14:paraId="3CBB88C9" w14:textId="351E48D3" w:rsidR="00F17A4B" w:rsidRPr="00F17A4B" w:rsidRDefault="00F17A4B" w:rsidP="007807AD">
      <w:pPr>
        <w:tabs>
          <w:tab w:val="left" w:pos="1021"/>
        </w:tabs>
        <w:spacing w:after="240"/>
        <w:ind w:left="1021"/>
        <w:jc w:val="both"/>
        <w:rPr>
          <w:rFonts w:eastAsia="Calibri" w:cs="Arial"/>
        </w:rPr>
      </w:pPr>
      <w:r w:rsidRPr="00F17A4B">
        <w:rPr>
          <w:rFonts w:eastAsia="Calibri" w:cs="Arial"/>
        </w:rPr>
        <w:t xml:space="preserve">and if </w:t>
      </w:r>
      <w:r w:rsidRPr="00F17A4B">
        <w:rPr>
          <w:rFonts w:eastAsia="Calibri" w:cs="Arial"/>
          <w:i/>
        </w:rPr>
        <w:t>TMP</w:t>
      </w:r>
      <w:r w:rsidRPr="007807AD">
        <w:rPr>
          <w:rFonts w:eastAsia="Calibri" w:cs="Arial"/>
          <w:i/>
          <w:vertAlign w:val="subscript"/>
        </w:rPr>
        <w:t>m</w:t>
      </w:r>
      <w:r w:rsidRPr="00F17A4B">
        <w:rPr>
          <w:rFonts w:eastAsia="Calibri" w:cs="Arial"/>
        </w:rPr>
        <w:t xml:space="preserve"> is negative, then the </w:t>
      </w:r>
      <w:r w:rsidRPr="007807AD">
        <w:rPr>
          <w:rFonts w:eastAsia="Calibri" w:cs="Arial"/>
        </w:rPr>
        <w:t>Provider</w:t>
      </w:r>
      <w:r w:rsidRPr="00F17A4B">
        <w:rPr>
          <w:rFonts w:eastAsia="Calibri" w:cs="Arial"/>
        </w:rPr>
        <w:t xml:space="preserve"> shall pay to </w:t>
      </w:r>
      <w:r w:rsidR="007807AD" w:rsidRPr="007807AD">
        <w:rPr>
          <w:rFonts w:eastAsia="Calibri" w:cs="Arial"/>
        </w:rPr>
        <w:t>NGESO</w:t>
      </w:r>
      <w:r w:rsidRPr="00F17A4B">
        <w:rPr>
          <w:rFonts w:eastAsia="Calibri" w:cs="Arial"/>
        </w:rPr>
        <w:t xml:space="preserve"> such amount in accordance with </w:t>
      </w:r>
      <w:r w:rsidR="00B109EE">
        <w:rPr>
          <w:rFonts w:eastAsia="Calibri" w:cs="Arial"/>
        </w:rPr>
        <w:t>c</w:t>
      </w:r>
      <w:r w:rsidRPr="00F17A4B">
        <w:rPr>
          <w:rFonts w:eastAsia="Calibri" w:cs="Arial"/>
        </w:rPr>
        <w:t>lause </w:t>
      </w:r>
      <w:r w:rsidR="009B6B22">
        <w:rPr>
          <w:rFonts w:eastAsia="Calibri" w:cs="Arial"/>
        </w:rPr>
        <w:fldChar w:fldCharType="begin"/>
      </w:r>
      <w:r w:rsidR="009B6B22">
        <w:rPr>
          <w:rFonts w:eastAsia="Calibri" w:cs="Arial"/>
        </w:rPr>
        <w:instrText xml:space="preserve"> REF _Ref85525642 \r \h </w:instrText>
      </w:r>
      <w:r w:rsidR="009B6B22">
        <w:rPr>
          <w:rFonts w:eastAsia="Calibri" w:cs="Arial"/>
        </w:rPr>
      </w:r>
      <w:r w:rsidR="009B6B22">
        <w:rPr>
          <w:rFonts w:eastAsia="Calibri" w:cs="Arial"/>
        </w:rPr>
        <w:fldChar w:fldCharType="separate"/>
      </w:r>
      <w:r w:rsidR="00E61F50">
        <w:rPr>
          <w:rFonts w:eastAsia="Calibri" w:cs="Arial"/>
        </w:rPr>
        <w:t>9</w:t>
      </w:r>
      <w:r w:rsidR="009B6B22">
        <w:rPr>
          <w:rFonts w:eastAsia="Calibri" w:cs="Arial"/>
        </w:rPr>
        <w:fldChar w:fldCharType="end"/>
      </w:r>
      <w:r w:rsidR="007807AD">
        <w:rPr>
          <w:rFonts w:eastAsia="Calibri" w:cs="Arial"/>
        </w:rPr>
        <w:t xml:space="preserve"> (</w:t>
      </w:r>
      <w:r w:rsidR="007807AD" w:rsidRPr="00634B33">
        <w:rPr>
          <w:rFonts w:eastAsia="Calibri" w:cs="Arial"/>
          <w:i/>
        </w:rPr>
        <w:t>Service Fees</w:t>
      </w:r>
      <w:r w:rsidR="009B6B22">
        <w:rPr>
          <w:rFonts w:eastAsia="Calibri" w:cs="Arial"/>
          <w:i/>
        </w:rPr>
        <w:t xml:space="preserve"> and Rebates</w:t>
      </w:r>
      <w:r w:rsidR="007807AD">
        <w:rPr>
          <w:rFonts w:eastAsia="Calibri" w:cs="Arial"/>
        </w:rPr>
        <w:t>)</w:t>
      </w:r>
      <w:r w:rsidRPr="007807AD">
        <w:rPr>
          <w:rFonts w:eastAsia="Calibri" w:cs="Arial"/>
        </w:rPr>
        <w:t>.</w:t>
      </w:r>
    </w:p>
    <w:p w14:paraId="017B4C68" w14:textId="0E879593" w:rsidR="00F17A4B" w:rsidRPr="00F17A4B" w:rsidRDefault="00F17A4B" w:rsidP="00F17A4B">
      <w:pPr>
        <w:numPr>
          <w:ilvl w:val="3"/>
          <w:numId w:val="0"/>
        </w:numPr>
        <w:tabs>
          <w:tab w:val="num" w:pos="1021"/>
        </w:tabs>
        <w:spacing w:after="240"/>
        <w:ind w:left="1021" w:hanging="1021"/>
        <w:jc w:val="both"/>
        <w:rPr>
          <w:rFonts w:eastAsia="Calibri" w:cs="Arial"/>
          <w:b/>
          <w:caps/>
        </w:rPr>
      </w:pPr>
      <w:bookmarkStart w:id="117" w:name="_Ref353288328"/>
      <w:bookmarkStart w:id="118" w:name="_Ref354471780"/>
      <w:r>
        <w:rPr>
          <w:rFonts w:eastAsia="Calibri" w:cs="Arial"/>
          <w:b/>
          <w:caps/>
        </w:rPr>
        <w:t xml:space="preserve">2. </w:t>
      </w:r>
      <w:r w:rsidRPr="00F17A4B">
        <w:rPr>
          <w:rFonts w:eastAsia="Calibri" w:cs="Arial"/>
          <w:b/>
          <w:caps/>
        </w:rPr>
        <w:t>Monthly Availability Payment</w:t>
      </w:r>
      <w:bookmarkEnd w:id="117"/>
      <w:bookmarkEnd w:id="118"/>
    </w:p>
    <w:p w14:paraId="722EECE6" w14:textId="77777777" w:rsidR="00F17A4B" w:rsidRPr="00F17A4B" w:rsidRDefault="00F17A4B" w:rsidP="00F17A4B">
      <w:pPr>
        <w:tabs>
          <w:tab w:val="left" w:pos="1021"/>
        </w:tabs>
        <w:spacing w:after="240"/>
        <w:jc w:val="center"/>
        <w:rPr>
          <w:rFonts w:eastAsia="Calibri" w:cs="Arial"/>
        </w:rPr>
      </w:pPr>
      <w:r w:rsidRPr="00F17A4B">
        <w:rPr>
          <w:rFonts w:eastAsia="Calibri" w:cs="Arial"/>
          <w:noProof/>
          <w:lang w:eastAsia="en-GB"/>
        </w:rPr>
        <w:drawing>
          <wp:inline distT="0" distB="0" distL="0" distR="0" wp14:anchorId="69FF075D" wp14:editId="77CA621C">
            <wp:extent cx="1953895" cy="461010"/>
            <wp:effectExtent l="0" t="0" r="8255"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53895" cy="461010"/>
                    </a:xfrm>
                    <a:prstGeom prst="rect">
                      <a:avLst/>
                    </a:prstGeom>
                    <a:noFill/>
                    <a:ln>
                      <a:noFill/>
                    </a:ln>
                  </pic:spPr>
                </pic:pic>
              </a:graphicData>
            </a:graphic>
          </wp:inline>
        </w:drawing>
      </w:r>
    </w:p>
    <w:p w14:paraId="0D431976" w14:textId="77777777" w:rsidR="00F17A4B" w:rsidRPr="00F17A4B" w:rsidRDefault="00F17A4B" w:rsidP="00F17A4B">
      <w:pPr>
        <w:tabs>
          <w:tab w:val="left" w:pos="2127"/>
        </w:tabs>
        <w:spacing w:after="240"/>
        <w:ind w:left="2127" w:hanging="1134"/>
        <w:jc w:val="both"/>
        <w:rPr>
          <w:rFonts w:eastAsia="Calibri" w:cs="Arial"/>
        </w:rPr>
      </w:pPr>
      <w:r w:rsidRPr="00F17A4B">
        <w:rPr>
          <w:rFonts w:eastAsia="Calibri" w:cs="Arial"/>
          <w:noProof/>
          <w:position w:val="-10"/>
          <w:lang w:eastAsia="en-GB"/>
        </w:rPr>
        <w:drawing>
          <wp:inline distT="0" distB="0" distL="0" distR="0" wp14:anchorId="2A22B885" wp14:editId="110D92F9">
            <wp:extent cx="484505" cy="187325"/>
            <wp:effectExtent l="0" t="0" r="0" b="3175"/>
            <wp:docPr id="1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4505" cy="187325"/>
                    </a:xfrm>
                    <a:prstGeom prst="rect">
                      <a:avLst/>
                    </a:prstGeom>
                    <a:noFill/>
                    <a:ln>
                      <a:noFill/>
                    </a:ln>
                  </pic:spPr>
                </pic:pic>
              </a:graphicData>
            </a:graphic>
          </wp:inline>
        </w:drawing>
      </w:r>
      <w:r w:rsidRPr="00F17A4B">
        <w:rPr>
          <w:rFonts w:eastAsia="Calibri" w:cs="Arial"/>
        </w:rPr>
        <w:tab/>
        <w:t xml:space="preserve">is the aggregate </w:t>
      </w:r>
      <w:r w:rsidRPr="00634B33">
        <w:rPr>
          <w:rFonts w:eastAsia="Calibri" w:cs="Arial"/>
        </w:rPr>
        <w:t>Monthly Availability Payments</w:t>
      </w:r>
      <w:r w:rsidRPr="00F17A4B">
        <w:rPr>
          <w:rFonts w:eastAsia="Calibri" w:cs="Arial"/>
        </w:rPr>
        <w:t xml:space="preserve"> payable in respect of calendar month m;</w:t>
      </w:r>
    </w:p>
    <w:p w14:paraId="62348414" w14:textId="77777777" w:rsidR="00F17A4B" w:rsidRPr="00F17A4B" w:rsidRDefault="00520B22" w:rsidP="00F17A4B">
      <w:pPr>
        <w:tabs>
          <w:tab w:val="left" w:pos="2127"/>
        </w:tabs>
        <w:spacing w:after="240"/>
        <w:ind w:left="2410" w:hanging="1417"/>
        <w:jc w:val="both"/>
        <w:rPr>
          <w:rFonts w:eastAsia="Calibri" w:cs="Arial"/>
        </w:rPr>
      </w:pPr>
      <w:r>
        <w:rPr>
          <w:rFonts w:eastAsia="Calibri" w:cs="Arial"/>
          <w:noProof/>
          <w:lang w:eastAsia="en-GB"/>
        </w:rPr>
        <w:object w:dxaOrig="1440" w:dyaOrig="1440" w14:anchorId="0D231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15pt;margin-top:46.95pt;width:35.25pt;height:14.25pt;z-index:251658240" o:allowincell="f">
            <v:imagedata r:id="rId22" o:title=""/>
          </v:shape>
          <o:OLEObject Type="Embed" ProgID="Equation.COEE2" ShapeID="_x0000_s1026" DrawAspect="Content" ObjectID="_1709728041" r:id="rId23"/>
        </w:object>
      </w:r>
      <w:r w:rsidR="00F17A4B" w:rsidRPr="00F17A4B">
        <w:rPr>
          <w:rFonts w:eastAsia="Calibri" w:cs="Arial"/>
          <w:noProof/>
          <w:position w:val="-32"/>
          <w:lang w:eastAsia="en-GB"/>
        </w:rPr>
        <w:drawing>
          <wp:inline distT="0" distB="0" distL="0" distR="0" wp14:anchorId="50CC06F7" wp14:editId="3E340786">
            <wp:extent cx="273685" cy="461010"/>
            <wp:effectExtent l="0" t="0" r="0"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3685" cy="461010"/>
                    </a:xfrm>
                    <a:prstGeom prst="rect">
                      <a:avLst/>
                    </a:prstGeom>
                    <a:noFill/>
                    <a:ln>
                      <a:noFill/>
                    </a:ln>
                  </pic:spPr>
                </pic:pic>
              </a:graphicData>
            </a:graphic>
          </wp:inline>
        </w:drawing>
      </w:r>
      <w:r w:rsidR="00F17A4B" w:rsidRPr="00F17A4B">
        <w:rPr>
          <w:rFonts w:eastAsia="Calibri" w:cs="Arial"/>
        </w:rPr>
        <w:tab/>
        <w:t xml:space="preserve">is the summation over all </w:t>
      </w:r>
      <w:r w:rsidR="00F17A4B" w:rsidRPr="00634B33">
        <w:rPr>
          <w:rFonts w:eastAsia="Calibri" w:cs="Arial"/>
        </w:rPr>
        <w:t>Settlement Periods</w:t>
      </w:r>
      <w:r w:rsidR="00F17A4B" w:rsidRPr="00F17A4B">
        <w:rPr>
          <w:rFonts w:eastAsia="Calibri" w:cs="Arial"/>
        </w:rPr>
        <w:t xml:space="preserve"> j in calendar month m;</w:t>
      </w:r>
    </w:p>
    <w:p w14:paraId="13BBE6A9" w14:textId="62B1154E" w:rsidR="00F17A4B" w:rsidRPr="00F17A4B" w:rsidRDefault="00F17A4B" w:rsidP="00F17A4B">
      <w:pPr>
        <w:tabs>
          <w:tab w:val="left" w:pos="2127"/>
        </w:tabs>
        <w:spacing w:after="240"/>
        <w:ind w:left="2127"/>
        <w:jc w:val="both"/>
        <w:rPr>
          <w:rFonts w:eastAsia="Calibri" w:cs="Arial"/>
          <w:noProof/>
          <w:lang w:eastAsia="en-GB"/>
        </w:rPr>
      </w:pPr>
      <w:r w:rsidRPr="00F17A4B">
        <w:rPr>
          <w:rFonts w:eastAsia="Calibri" w:cs="Arial"/>
          <w:noProof/>
          <w:lang w:eastAsia="en-GB"/>
        </w:rPr>
        <w:t xml:space="preserve">is the </w:t>
      </w:r>
      <w:r w:rsidRPr="00634B33">
        <w:rPr>
          <w:rFonts w:eastAsia="Calibri" w:cs="Arial"/>
          <w:noProof/>
          <w:lang w:eastAsia="en-GB"/>
        </w:rPr>
        <w:t>Availability Price</w:t>
      </w:r>
      <w:r w:rsidRPr="00F17A4B">
        <w:rPr>
          <w:rFonts w:eastAsia="Calibri" w:cs="Arial"/>
          <w:noProof/>
          <w:lang w:eastAsia="en-GB"/>
        </w:rPr>
        <w:t xml:space="preserve"> for all </w:t>
      </w:r>
      <w:r w:rsidRPr="00634B33">
        <w:rPr>
          <w:rFonts w:eastAsia="Calibri" w:cs="Arial"/>
          <w:noProof/>
          <w:lang w:eastAsia="en-GB"/>
        </w:rPr>
        <w:t>Settlement Periods</w:t>
      </w:r>
      <w:r w:rsidRPr="00F17A4B">
        <w:rPr>
          <w:rFonts w:eastAsia="Calibri" w:cs="Arial"/>
          <w:noProof/>
          <w:lang w:eastAsia="en-GB"/>
        </w:rPr>
        <w:t xml:space="preserve"> j subject to indexation in accordance with </w:t>
      </w:r>
      <w:r w:rsidR="00864F7A">
        <w:rPr>
          <w:rFonts w:eastAsia="Calibri" w:cs="Arial"/>
          <w:noProof/>
          <w:lang w:eastAsia="en-GB"/>
        </w:rPr>
        <w:t>[Schedule 4</w:t>
      </w:r>
      <w:r w:rsidR="00634B33">
        <w:rPr>
          <w:rFonts w:eastAsia="Calibri" w:cs="Arial"/>
          <w:noProof/>
          <w:lang w:eastAsia="en-GB"/>
        </w:rPr>
        <w:t>]</w:t>
      </w:r>
      <w:r w:rsidRPr="00F17A4B">
        <w:rPr>
          <w:rFonts w:eastAsia="Calibri" w:cs="Arial"/>
          <w:noProof/>
          <w:lang w:eastAsia="en-GB"/>
        </w:rPr>
        <w:t>; and</w:t>
      </w:r>
    </w:p>
    <w:p w14:paraId="2A8C8A62" w14:textId="1D65018E" w:rsidR="00F17A4B" w:rsidRPr="00F17A4B" w:rsidRDefault="00520B22" w:rsidP="00F17A4B">
      <w:pPr>
        <w:tabs>
          <w:tab w:val="left" w:pos="2127"/>
        </w:tabs>
        <w:spacing w:after="240"/>
        <w:ind w:left="2127"/>
        <w:jc w:val="both"/>
        <w:rPr>
          <w:rFonts w:eastAsia="Calibri" w:cs="Arial"/>
          <w:noProof/>
          <w:lang w:eastAsia="en-GB"/>
        </w:rPr>
      </w:pPr>
      <w:r>
        <w:rPr>
          <w:rFonts w:eastAsia="Calibri" w:cs="Arial"/>
          <w:noProof/>
          <w:lang w:eastAsia="en-GB"/>
        </w:rPr>
        <w:object w:dxaOrig="1440" w:dyaOrig="1440" w14:anchorId="15CF47B6">
          <v:shape id="_x0000_s1027" type="#_x0000_t75" style="position:absolute;left:0;text-align:left;margin-left:51.4pt;margin-top:2.95pt;width:37.25pt;height:14.25pt;z-index:251658241">
            <v:imagedata r:id="rId25" o:title=""/>
          </v:shape>
          <o:OLEObject Type="Embed" ProgID="Equation.COEE2" ShapeID="_x0000_s1027" DrawAspect="Content" ObjectID="_1709728042" r:id="rId26"/>
        </w:object>
      </w:r>
      <w:r w:rsidR="00F17A4B" w:rsidRPr="00F17A4B">
        <w:rPr>
          <w:rFonts w:eastAsia="Calibri" w:cs="Arial"/>
          <w:noProof/>
          <w:lang w:eastAsia="en-GB"/>
        </w:rPr>
        <w:t xml:space="preserve">is 0 in respect of each </w:t>
      </w:r>
      <w:r w:rsidR="00F17A4B" w:rsidRPr="00634B33">
        <w:rPr>
          <w:rFonts w:eastAsia="Calibri" w:cs="Arial"/>
          <w:noProof/>
          <w:lang w:eastAsia="en-GB"/>
        </w:rPr>
        <w:t xml:space="preserve">Settlement Period j in which the </w:t>
      </w:r>
      <w:r w:rsidR="009B6B22">
        <w:rPr>
          <w:rFonts w:eastAsia="Calibri" w:cs="Arial"/>
          <w:noProof/>
          <w:lang w:eastAsia="en-GB"/>
        </w:rPr>
        <w:t xml:space="preserve">Contracted </w:t>
      </w:r>
      <w:r w:rsidR="00634B33" w:rsidRPr="00634B33">
        <w:rPr>
          <w:rFonts w:eastAsia="Calibri" w:cs="Arial"/>
          <w:noProof/>
          <w:lang w:eastAsia="en-GB"/>
        </w:rPr>
        <w:t>Anchor</w:t>
      </w:r>
      <w:r w:rsidR="00F17A4B" w:rsidRPr="00634B33">
        <w:rPr>
          <w:rFonts w:eastAsia="Calibri" w:cs="Arial"/>
          <w:noProof/>
          <w:lang w:eastAsia="en-GB"/>
        </w:rPr>
        <w:t xml:space="preserve"> Plant </w:t>
      </w:r>
      <w:r w:rsidR="009B6B22">
        <w:rPr>
          <w:rFonts w:eastAsia="Calibri" w:cs="Arial"/>
          <w:noProof/>
          <w:lang w:eastAsia="en-GB"/>
        </w:rPr>
        <w:t>is Unavailable</w:t>
      </w:r>
      <w:r w:rsidR="00F17A4B" w:rsidRPr="00634B33">
        <w:rPr>
          <w:rFonts w:eastAsia="Calibri" w:cs="Arial"/>
          <w:noProof/>
          <w:lang w:eastAsia="en-GB"/>
        </w:rPr>
        <w:t xml:space="preserve"> (including by reason of an Event of Default), or is deemed </w:t>
      </w:r>
      <w:r w:rsidR="009B6B22">
        <w:rPr>
          <w:rFonts w:eastAsia="Calibri" w:cs="Arial"/>
          <w:noProof/>
          <w:lang w:eastAsia="en-GB"/>
        </w:rPr>
        <w:t>to be Unavailable</w:t>
      </w:r>
      <w:r w:rsidR="00F17A4B" w:rsidRPr="00F17A4B">
        <w:rPr>
          <w:rFonts w:eastAsia="Calibri" w:cs="Arial"/>
          <w:noProof/>
          <w:lang w:eastAsia="en-GB"/>
        </w:rPr>
        <w:t xml:space="preserve"> in accordance with </w:t>
      </w:r>
      <w:r w:rsidR="00634B33">
        <w:rPr>
          <w:rFonts w:eastAsia="Calibri" w:cs="Arial"/>
          <w:noProof/>
          <w:lang w:eastAsia="en-GB"/>
        </w:rPr>
        <w:t>the provisions of this Agreement</w:t>
      </w:r>
      <w:r w:rsidR="00F17A4B" w:rsidRPr="00F17A4B">
        <w:rPr>
          <w:rFonts w:eastAsia="Calibri" w:cs="Arial"/>
          <w:noProof/>
          <w:lang w:eastAsia="en-GB"/>
        </w:rPr>
        <w:t>, otherwise 1.</w:t>
      </w:r>
    </w:p>
    <w:p w14:paraId="6CA592C9" w14:textId="4F88D688" w:rsidR="00F17A4B" w:rsidRPr="00F17A4B" w:rsidRDefault="00F17A4B" w:rsidP="00F17A4B">
      <w:pPr>
        <w:numPr>
          <w:ilvl w:val="3"/>
          <w:numId w:val="0"/>
        </w:numPr>
        <w:tabs>
          <w:tab w:val="num" w:pos="1021"/>
        </w:tabs>
        <w:spacing w:after="240"/>
        <w:ind w:left="1021" w:hanging="1021"/>
        <w:jc w:val="both"/>
        <w:rPr>
          <w:rFonts w:eastAsia="Calibri" w:cs="Arial"/>
          <w:caps/>
        </w:rPr>
      </w:pPr>
      <w:bookmarkStart w:id="119" w:name="_Ref353288311"/>
      <w:bookmarkStart w:id="120" w:name="_Ref354471802"/>
      <w:r>
        <w:rPr>
          <w:rFonts w:eastAsia="Calibri" w:cs="Arial"/>
          <w:b/>
          <w:caps/>
        </w:rPr>
        <w:t xml:space="preserve">3. </w:t>
      </w:r>
      <w:bookmarkEnd w:id="119"/>
      <w:bookmarkEnd w:id="120"/>
      <w:r w:rsidR="000314EF">
        <w:rPr>
          <w:rFonts w:eastAsia="Calibri" w:cs="Arial"/>
          <w:b/>
          <w:caps/>
        </w:rPr>
        <w:t>Availability rebates</w:t>
      </w:r>
    </w:p>
    <w:p w14:paraId="624E0034" w14:textId="3E8B4F97" w:rsidR="009B6B22" w:rsidRPr="009B6B22" w:rsidRDefault="009B6B22" w:rsidP="009B6B22">
      <w:pPr>
        <w:numPr>
          <w:ilvl w:val="7"/>
          <w:numId w:val="0"/>
        </w:numPr>
        <w:spacing w:after="240"/>
        <w:ind w:left="709" w:hanging="709"/>
        <w:jc w:val="both"/>
        <w:rPr>
          <w:rFonts w:eastAsia="Calibri" w:cs="Arial"/>
        </w:rPr>
      </w:pPr>
      <w:r w:rsidRPr="009B6B22">
        <w:rPr>
          <w:rFonts w:eastAsia="Calibri" w:cs="Arial"/>
        </w:rPr>
        <w:t>3.</w:t>
      </w:r>
      <w:r w:rsidR="00E61F50">
        <w:rPr>
          <w:rFonts w:eastAsia="Calibri" w:cs="Arial"/>
        </w:rPr>
        <w:t>1</w:t>
      </w:r>
      <w:r w:rsidRPr="009B6B22">
        <w:rPr>
          <w:rFonts w:eastAsia="Calibri" w:cs="Arial"/>
        </w:rPr>
        <w:t xml:space="preserve"> </w:t>
      </w:r>
      <w:r>
        <w:rPr>
          <w:rFonts w:eastAsia="Calibri" w:cs="Arial"/>
        </w:rPr>
        <w:tab/>
      </w:r>
      <w:r w:rsidRPr="009B6B22">
        <w:rPr>
          <w:rFonts w:eastAsia="Calibri" w:cs="Arial"/>
        </w:rPr>
        <w:t>If the Event of Default specified in the Capability (</w:t>
      </w:r>
      <w:r>
        <w:rPr>
          <w:rFonts w:eastAsia="Calibri" w:cs="Arial"/>
        </w:rPr>
        <w:t>Notification of Unavailability</w:t>
      </w:r>
      <w:r w:rsidRPr="009B6B22">
        <w:rPr>
          <w:rFonts w:eastAsia="Calibri" w:cs="Arial"/>
        </w:rPr>
        <w:t xml:space="preserve">) section of the table in Schedule </w:t>
      </w:r>
      <w:r w:rsidR="008B1165">
        <w:rPr>
          <w:rFonts w:eastAsia="Calibri" w:cs="Arial"/>
        </w:rPr>
        <w:t>2</w:t>
      </w:r>
      <w:r w:rsidRPr="009B6B22">
        <w:rPr>
          <w:rFonts w:eastAsia="Calibri" w:cs="Arial"/>
        </w:rPr>
        <w:t xml:space="preserve"> occurs</w:t>
      </w:r>
      <w:r>
        <w:rPr>
          <w:rFonts w:eastAsia="Calibri" w:cs="Arial"/>
        </w:rPr>
        <w:t xml:space="preserve"> in month m</w:t>
      </w:r>
      <w:r w:rsidRPr="009B6B22">
        <w:rPr>
          <w:rFonts w:eastAsia="Calibri" w:cs="Arial"/>
        </w:rPr>
        <w:t>, a</w:t>
      </w:r>
      <w:r w:rsidR="00344EC6">
        <w:rPr>
          <w:rFonts w:eastAsia="Calibri" w:cs="Arial"/>
        </w:rPr>
        <w:t>n Availability</w:t>
      </w:r>
      <w:r w:rsidRPr="009B6B22">
        <w:rPr>
          <w:rFonts w:eastAsia="Calibri" w:cs="Arial"/>
        </w:rPr>
        <w:t xml:space="preserve"> Rebate (</w:t>
      </w:r>
      <w:r w:rsidRPr="009B6B22">
        <w:rPr>
          <w:rFonts w:eastAsia="Calibri" w:cs="Arial"/>
          <w:i/>
        </w:rPr>
        <w:t>RA</w:t>
      </w:r>
      <w:r>
        <w:rPr>
          <w:rFonts w:eastAsia="Calibri" w:cs="Arial"/>
          <w:i/>
        </w:rPr>
        <w:t>C</w:t>
      </w:r>
      <w:r w:rsidRPr="009B6B22">
        <w:rPr>
          <w:rFonts w:eastAsia="Calibri" w:cs="Arial"/>
          <w:i/>
          <w:vertAlign w:val="subscript"/>
        </w:rPr>
        <w:t>m</w:t>
      </w:r>
      <w:r w:rsidRPr="009B6B22">
        <w:rPr>
          <w:rFonts w:eastAsia="Calibri" w:cs="Arial"/>
        </w:rPr>
        <w:t>) shall be calculated as follows:</w:t>
      </w:r>
    </w:p>
    <w:p w14:paraId="1C4D604C" w14:textId="77777777" w:rsidR="009B6B22" w:rsidRPr="009B6B22" w:rsidRDefault="009B6B22" w:rsidP="009B6B22">
      <w:pPr>
        <w:numPr>
          <w:ilvl w:val="7"/>
          <w:numId w:val="0"/>
        </w:numPr>
        <w:spacing w:after="240"/>
        <w:ind w:left="2041" w:hanging="1020"/>
        <w:jc w:val="both"/>
        <w:rPr>
          <w:rFonts w:eastAsia="Calibri" w:cs="Arial"/>
        </w:rPr>
      </w:pPr>
    </w:p>
    <w:p w14:paraId="5F740FA9" w14:textId="77777777" w:rsidR="009B6B22" w:rsidRPr="009B6B22" w:rsidRDefault="009B6B22" w:rsidP="009B6B22">
      <w:pPr>
        <w:tabs>
          <w:tab w:val="left" w:pos="1021"/>
        </w:tabs>
        <w:spacing w:after="240"/>
        <w:jc w:val="center"/>
        <w:rPr>
          <w:rFonts w:eastAsia="Calibri" w:cs="Arial"/>
        </w:rPr>
      </w:pPr>
      <w:r w:rsidRPr="009B6B22">
        <w:rPr>
          <w:rFonts w:eastAsia="Calibri" w:cs="Arial"/>
          <w:noProof/>
          <w:lang w:eastAsia="en-GB"/>
        </w:rPr>
        <w:drawing>
          <wp:inline distT="0" distB="0" distL="0" distR="0" wp14:anchorId="68403081" wp14:editId="0191AA3F">
            <wp:extent cx="3657600" cy="468630"/>
            <wp:effectExtent l="0" t="0" r="0" b="7620"/>
            <wp:docPr id="17"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57600" cy="468630"/>
                    </a:xfrm>
                    <a:prstGeom prst="rect">
                      <a:avLst/>
                    </a:prstGeom>
                    <a:noFill/>
                    <a:ln>
                      <a:noFill/>
                    </a:ln>
                  </pic:spPr>
                </pic:pic>
              </a:graphicData>
            </a:graphic>
          </wp:inline>
        </w:drawing>
      </w:r>
    </w:p>
    <w:p w14:paraId="0289AE40" w14:textId="77777777" w:rsidR="009B6B22" w:rsidRPr="009B6B22" w:rsidRDefault="009B6B22" w:rsidP="009B6B22">
      <w:pPr>
        <w:tabs>
          <w:tab w:val="left" w:pos="1021"/>
        </w:tabs>
        <w:spacing w:after="240"/>
        <w:jc w:val="center"/>
        <w:rPr>
          <w:rFonts w:eastAsia="Calibri" w:cs="Arial"/>
        </w:rPr>
      </w:pPr>
    </w:p>
    <w:p w14:paraId="3563018A" w14:textId="7733C422" w:rsidR="009B6B22" w:rsidRPr="009B6B22" w:rsidRDefault="00520B22" w:rsidP="009B6B22">
      <w:pPr>
        <w:tabs>
          <w:tab w:val="left" w:pos="1021"/>
        </w:tabs>
        <w:spacing w:after="240"/>
        <w:ind w:left="1021"/>
        <w:jc w:val="both"/>
        <w:rPr>
          <w:rFonts w:eastAsia="Calibri" w:cs="Arial"/>
        </w:rPr>
      </w:pPr>
      <w:r>
        <w:rPr>
          <w:rFonts w:eastAsia="Calibri" w:cs="Arial"/>
          <w:noProof/>
          <w:lang w:eastAsia="en-GB"/>
        </w:rPr>
        <w:object w:dxaOrig="1440" w:dyaOrig="1440" w14:anchorId="7DC34797">
          <v:shape id="_x0000_s1033" type="#_x0000_t75" style="position:absolute;left:0;text-align:left;margin-left:46.4pt;margin-top:19.35pt;width:47.25pt;height:36.75pt;z-index:251658242" o:allowincell="f">
            <v:imagedata r:id="rId28" o:title=""/>
          </v:shape>
          <o:OLEObject Type="Embed" ProgID="Equation.3" ShapeID="_x0000_s1033" DrawAspect="Content" ObjectID="_1709728043" r:id="rId29"/>
        </w:object>
      </w:r>
      <w:r w:rsidR="009B6B22" w:rsidRPr="009B6B22">
        <w:rPr>
          <w:rFonts w:eastAsia="Calibri" w:cs="Arial"/>
        </w:rPr>
        <w:t>Where:</w:t>
      </w:r>
    </w:p>
    <w:p w14:paraId="323EE9C5" w14:textId="0179302C" w:rsidR="009B6B22" w:rsidRPr="009B6B22" w:rsidRDefault="009B6B22" w:rsidP="009B6B22">
      <w:pPr>
        <w:tabs>
          <w:tab w:val="left" w:pos="2127"/>
        </w:tabs>
        <w:spacing w:after="240"/>
        <w:ind w:left="2127"/>
        <w:jc w:val="both"/>
        <w:rPr>
          <w:rFonts w:eastAsia="Calibri" w:cs="Arial"/>
          <w:noProof/>
          <w:lang w:eastAsia="en-GB"/>
        </w:rPr>
      </w:pPr>
      <w:r w:rsidRPr="009B6B22">
        <w:rPr>
          <w:rFonts w:eastAsia="Calibri" w:cs="Arial"/>
          <w:noProof/>
          <w:lang w:eastAsia="en-GB"/>
        </w:rPr>
        <w:t xml:space="preserve">Is the summation over each Event of Default referred to in the </w:t>
      </w:r>
      <w:r w:rsidR="00344EC6">
        <w:rPr>
          <w:rFonts w:eastAsia="Calibri" w:cs="Arial"/>
          <w:noProof/>
          <w:lang w:eastAsia="en-GB"/>
        </w:rPr>
        <w:t xml:space="preserve">Anchor Plant </w:t>
      </w:r>
      <w:r w:rsidRPr="009B6B22">
        <w:rPr>
          <w:rFonts w:eastAsia="Calibri" w:cs="Arial"/>
          <w:noProof/>
          <w:lang w:eastAsia="en-GB"/>
        </w:rPr>
        <w:t xml:space="preserve">Capability (Notification of Unavailability) section of the table in </w:t>
      </w:r>
      <w:r>
        <w:rPr>
          <w:rFonts w:eastAsia="Calibri" w:cs="Arial"/>
          <w:noProof/>
          <w:lang w:eastAsia="en-GB"/>
        </w:rPr>
        <w:t>Schedule</w:t>
      </w:r>
      <w:r w:rsidRPr="009B6B22">
        <w:rPr>
          <w:rFonts w:eastAsia="Calibri" w:cs="Arial"/>
          <w:noProof/>
          <w:lang w:eastAsia="en-GB"/>
        </w:rPr>
        <w:t xml:space="preserve"> </w:t>
      </w:r>
      <w:r w:rsidR="008B1165">
        <w:rPr>
          <w:rFonts w:eastAsia="Calibri" w:cs="Arial"/>
          <w:noProof/>
          <w:lang w:eastAsia="en-GB"/>
        </w:rPr>
        <w:t>2</w:t>
      </w:r>
      <w:r w:rsidRPr="009B6B22">
        <w:rPr>
          <w:rFonts w:eastAsia="Calibri" w:cs="Arial"/>
          <w:noProof/>
          <w:lang w:eastAsia="en-GB"/>
        </w:rPr>
        <w:t xml:space="preserve">; and </w:t>
      </w:r>
    </w:p>
    <w:p w14:paraId="329AEDDA" w14:textId="699D91D8" w:rsidR="009B6B22" w:rsidRPr="009B6B22" w:rsidRDefault="00520B22" w:rsidP="009B6B22">
      <w:pPr>
        <w:tabs>
          <w:tab w:val="left" w:pos="2127"/>
        </w:tabs>
        <w:spacing w:after="240"/>
        <w:ind w:left="2127"/>
        <w:jc w:val="both"/>
        <w:rPr>
          <w:rFonts w:eastAsia="Calibri" w:cs="Arial"/>
          <w:noProof/>
          <w:lang w:eastAsia="en-GB"/>
        </w:rPr>
      </w:pPr>
      <w:r>
        <w:rPr>
          <w:rFonts w:eastAsia="Calibri" w:cs="Arial"/>
          <w:noProof/>
          <w:lang w:eastAsia="en-GB"/>
        </w:rPr>
        <w:object w:dxaOrig="1440" w:dyaOrig="1440" w14:anchorId="479E5E45">
          <v:shape id="_x0000_s1034" type="#_x0000_t75" style="position:absolute;left:0;text-align:left;margin-left:51.4pt;margin-top:-7.25pt;width:23.1pt;height:36.75pt;z-index:251658243" o:allowincell="f">
            <v:imagedata r:id="rId30" o:title=""/>
          </v:shape>
          <o:OLEObject Type="Embed" ProgID="Equation.COEE2" ShapeID="_x0000_s1034" DrawAspect="Content" ObjectID="_1709728044" r:id="rId31"/>
        </w:object>
      </w:r>
      <w:r w:rsidR="009B6B22" w:rsidRPr="009B6B22">
        <w:rPr>
          <w:rFonts w:eastAsia="Calibri" w:cs="Arial"/>
          <w:noProof/>
          <w:lang w:eastAsia="en-GB"/>
        </w:rPr>
        <w:t xml:space="preserve">is the summation over each Settlement Period j prior to the Event of Default beginning with the Settlement Period </w:t>
      </w:r>
      <w:r w:rsidR="009B6B22">
        <w:rPr>
          <w:rFonts w:eastAsia="Calibri" w:cs="Arial"/>
          <w:noProof/>
          <w:lang w:eastAsia="en-GB"/>
        </w:rPr>
        <w:t xml:space="preserve">in which the Contracted Anchor Plant was last demonstrated to NGESO’s </w:t>
      </w:r>
      <w:r w:rsidR="009B6B22" w:rsidRPr="009B6B22">
        <w:rPr>
          <w:rFonts w:eastAsia="Calibri" w:cs="Arial"/>
          <w:noProof/>
          <w:lang w:eastAsia="en-GB"/>
        </w:rPr>
        <w:t>reasonable satisfaction to have the</w:t>
      </w:r>
      <w:r w:rsidR="009B6B22">
        <w:rPr>
          <w:rFonts w:eastAsia="Calibri" w:cs="Arial"/>
          <w:b/>
          <w:noProof/>
          <w:lang w:eastAsia="en-GB"/>
        </w:rPr>
        <w:t xml:space="preserve"> </w:t>
      </w:r>
      <w:r w:rsidR="009B6B22" w:rsidRPr="009B6B22">
        <w:rPr>
          <w:rFonts w:eastAsia="Calibri" w:cs="Arial"/>
          <w:noProof/>
          <w:lang w:eastAsia="en-GB"/>
        </w:rPr>
        <w:t>Anchor Plant Capability.</w:t>
      </w:r>
      <w:r w:rsidR="009B6B22" w:rsidRPr="009B6B22">
        <w:rPr>
          <w:rFonts w:eastAsia="Calibri" w:cs="Arial"/>
          <w:noProof/>
          <w:lang w:eastAsia="en-GB"/>
        </w:rPr>
        <w:tab/>
      </w:r>
    </w:p>
    <w:p w14:paraId="772B9AB3" w14:textId="2139B312" w:rsidR="009B6B22" w:rsidRPr="009B6B22" w:rsidRDefault="009B6B22" w:rsidP="009B6B22">
      <w:pPr>
        <w:numPr>
          <w:ilvl w:val="7"/>
          <w:numId w:val="0"/>
        </w:numPr>
        <w:spacing w:after="240"/>
        <w:ind w:left="567" w:hanging="567"/>
        <w:jc w:val="both"/>
        <w:rPr>
          <w:rFonts w:eastAsia="Calibri" w:cs="Arial"/>
        </w:rPr>
      </w:pPr>
      <w:r w:rsidRPr="009B6B22">
        <w:rPr>
          <w:rFonts w:eastAsia="Calibri" w:cs="Arial"/>
        </w:rPr>
        <w:t xml:space="preserve">3.2 </w:t>
      </w:r>
      <w:r w:rsidRPr="009B6B22">
        <w:rPr>
          <w:rFonts w:eastAsia="Calibri" w:cs="Arial"/>
        </w:rPr>
        <w:tab/>
        <w:t xml:space="preserve">If the Event of Default specified in the </w:t>
      </w:r>
      <w:r w:rsidR="00344EC6">
        <w:rPr>
          <w:rFonts w:eastAsia="Calibri" w:cs="Arial"/>
        </w:rPr>
        <w:t xml:space="preserve">Anchor Plant </w:t>
      </w:r>
      <w:r w:rsidRPr="009B6B22">
        <w:rPr>
          <w:rFonts w:eastAsia="Calibri" w:cs="Arial"/>
        </w:rPr>
        <w:t xml:space="preserve">Capability (Notification of Unavailability) section of the table in Schedule </w:t>
      </w:r>
      <w:r w:rsidR="008B1165">
        <w:rPr>
          <w:rFonts w:eastAsia="Calibri" w:cs="Arial"/>
        </w:rPr>
        <w:t>2</w:t>
      </w:r>
      <w:r w:rsidRPr="009B6B22">
        <w:rPr>
          <w:rFonts w:eastAsia="Calibri" w:cs="Arial"/>
        </w:rPr>
        <w:t xml:space="preserve"> occurs in month m, a</w:t>
      </w:r>
      <w:r w:rsidR="00344EC6">
        <w:rPr>
          <w:rFonts w:eastAsia="Calibri" w:cs="Arial"/>
        </w:rPr>
        <w:t>n Availability</w:t>
      </w:r>
      <w:r w:rsidRPr="009B6B22">
        <w:rPr>
          <w:rFonts w:eastAsia="Calibri" w:cs="Arial"/>
        </w:rPr>
        <w:t xml:space="preserve"> Rebate (</w:t>
      </w:r>
      <w:r w:rsidRPr="009B6B22">
        <w:rPr>
          <w:rFonts w:eastAsia="Calibri" w:cs="Arial"/>
          <w:i/>
        </w:rPr>
        <w:t>RAC</w:t>
      </w:r>
      <w:r w:rsidRPr="009B6B22">
        <w:rPr>
          <w:rFonts w:eastAsia="Calibri" w:cs="Arial"/>
          <w:i/>
          <w:vertAlign w:val="subscript"/>
        </w:rPr>
        <w:t>m</w:t>
      </w:r>
      <w:r w:rsidRPr="009B6B22">
        <w:rPr>
          <w:rFonts w:eastAsia="Calibri" w:cs="Arial"/>
        </w:rPr>
        <w:t>) shall be calculated as follows:</w:t>
      </w:r>
    </w:p>
    <w:p w14:paraId="7CA3A260" w14:textId="77777777" w:rsidR="009B6B22" w:rsidRPr="009B6B22" w:rsidRDefault="009B6B22" w:rsidP="009B6B22">
      <w:pPr>
        <w:numPr>
          <w:ilvl w:val="7"/>
          <w:numId w:val="0"/>
        </w:numPr>
        <w:spacing w:after="240"/>
        <w:jc w:val="both"/>
        <w:rPr>
          <w:rFonts w:eastAsia="Calibri" w:cs="Arial"/>
        </w:rPr>
      </w:pPr>
    </w:p>
    <w:p w14:paraId="2C994971" w14:textId="77777777" w:rsidR="009B6B22" w:rsidRPr="009B6B22" w:rsidRDefault="009B6B22" w:rsidP="009B6B22">
      <w:pPr>
        <w:tabs>
          <w:tab w:val="left" w:pos="1021"/>
        </w:tabs>
        <w:spacing w:after="240"/>
        <w:jc w:val="center"/>
        <w:rPr>
          <w:rFonts w:eastAsia="Calibri" w:cs="Arial"/>
        </w:rPr>
      </w:pPr>
      <w:r w:rsidRPr="009B6B22">
        <w:rPr>
          <w:rFonts w:eastAsia="Calibri" w:cs="Arial"/>
          <w:noProof/>
          <w:lang w:eastAsia="en-GB"/>
        </w:rPr>
        <w:drawing>
          <wp:inline distT="0" distB="0" distL="0" distR="0" wp14:anchorId="5C463FCE" wp14:editId="0E0AA6B1">
            <wp:extent cx="3798570" cy="468630"/>
            <wp:effectExtent l="0" t="0" r="0" b="7620"/>
            <wp:docPr id="19"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98570" cy="468630"/>
                    </a:xfrm>
                    <a:prstGeom prst="rect">
                      <a:avLst/>
                    </a:prstGeom>
                    <a:noFill/>
                    <a:ln>
                      <a:noFill/>
                    </a:ln>
                  </pic:spPr>
                </pic:pic>
              </a:graphicData>
            </a:graphic>
          </wp:inline>
        </w:drawing>
      </w:r>
    </w:p>
    <w:p w14:paraId="0FA3449A" w14:textId="77777777" w:rsidR="009B6B22" w:rsidRPr="009B6B22" w:rsidRDefault="009B6B22" w:rsidP="009B6B22">
      <w:pPr>
        <w:tabs>
          <w:tab w:val="left" w:pos="1021"/>
        </w:tabs>
        <w:spacing w:after="240"/>
        <w:jc w:val="center"/>
        <w:rPr>
          <w:rFonts w:eastAsia="Calibri" w:cs="Arial"/>
        </w:rPr>
      </w:pPr>
    </w:p>
    <w:p w14:paraId="548EBE72" w14:textId="4CD55EBD" w:rsidR="009B6B22" w:rsidRPr="009B6B22" w:rsidRDefault="00520B22" w:rsidP="009B6B22">
      <w:pPr>
        <w:tabs>
          <w:tab w:val="left" w:pos="1021"/>
        </w:tabs>
        <w:spacing w:after="240"/>
        <w:ind w:left="1021"/>
        <w:jc w:val="both"/>
        <w:rPr>
          <w:rFonts w:eastAsia="Calibri" w:cs="Arial"/>
        </w:rPr>
      </w:pPr>
      <w:r>
        <w:rPr>
          <w:rFonts w:eastAsia="Calibri" w:cs="Arial"/>
          <w:noProof/>
          <w:lang w:eastAsia="en-GB"/>
        </w:rPr>
        <w:object w:dxaOrig="1440" w:dyaOrig="1440" w14:anchorId="219364FE">
          <v:shape id="_x0000_s1035" type="#_x0000_t75" style="position:absolute;left:0;text-align:left;margin-left:50.15pt;margin-top:18.9pt;width:47.25pt;height:36.75pt;z-index:251658244" o:allowincell="f">
            <v:imagedata r:id="rId28" o:title=""/>
          </v:shape>
          <o:OLEObject Type="Embed" ProgID="Equation.3" ShapeID="_x0000_s1035" DrawAspect="Content" ObjectID="_1709728045" r:id="rId33"/>
        </w:object>
      </w:r>
      <w:r w:rsidR="009B6B22" w:rsidRPr="009B6B22">
        <w:rPr>
          <w:rFonts w:eastAsia="Calibri" w:cs="Arial"/>
        </w:rPr>
        <w:t>Where:</w:t>
      </w:r>
    </w:p>
    <w:p w14:paraId="032D07EA" w14:textId="3D977E06" w:rsidR="009B6B22" w:rsidRPr="009B6B22" w:rsidRDefault="00520B22" w:rsidP="009B6B22">
      <w:pPr>
        <w:tabs>
          <w:tab w:val="left" w:pos="2127"/>
        </w:tabs>
        <w:spacing w:after="240"/>
        <w:ind w:left="2127"/>
        <w:jc w:val="both"/>
        <w:rPr>
          <w:rFonts w:eastAsia="Calibri" w:cs="Arial"/>
          <w:noProof/>
          <w:lang w:eastAsia="en-GB"/>
        </w:rPr>
      </w:pPr>
      <w:r>
        <w:rPr>
          <w:rFonts w:eastAsia="Calibri" w:cs="Arial"/>
          <w:noProof/>
          <w:lang w:eastAsia="en-GB"/>
        </w:rPr>
        <w:object w:dxaOrig="1440" w:dyaOrig="1440" w14:anchorId="2E963BA4">
          <v:shape id="_x0000_s1036" type="#_x0000_t75" style="position:absolute;left:0;text-align:left;margin-left:59.15pt;margin-top:36.7pt;width:23.1pt;height:36.75pt;z-index:251658245">
            <v:imagedata r:id="rId34" o:title=""/>
          </v:shape>
          <o:OLEObject Type="Embed" ProgID="Equation.COEE2" ShapeID="_x0000_s1036" DrawAspect="Content" ObjectID="_1709728046" r:id="rId35"/>
        </w:object>
      </w:r>
      <w:r w:rsidR="009B6B22" w:rsidRPr="009B6B22">
        <w:rPr>
          <w:rFonts w:eastAsia="Calibri" w:cs="Arial"/>
          <w:noProof/>
          <w:lang w:eastAsia="en-GB"/>
        </w:rPr>
        <w:t xml:space="preserve">is the summation over each Event of Default referred to in the </w:t>
      </w:r>
      <w:r w:rsidR="00344EC6">
        <w:rPr>
          <w:rFonts w:eastAsia="Calibri" w:cs="Arial"/>
          <w:noProof/>
          <w:lang w:eastAsia="en-GB"/>
        </w:rPr>
        <w:t>t</w:t>
      </w:r>
      <w:r w:rsidR="00344EC6" w:rsidRPr="009B6B22">
        <w:rPr>
          <w:rFonts w:eastAsia="Calibri" w:cs="Arial"/>
          <w:noProof/>
          <w:lang w:eastAsia="en-GB"/>
        </w:rPr>
        <w:t xml:space="preserve">est </w:t>
      </w:r>
      <w:r w:rsidR="009B6B22" w:rsidRPr="009B6B22">
        <w:rPr>
          <w:rFonts w:eastAsia="Calibri" w:cs="Arial"/>
          <w:noProof/>
          <w:lang w:eastAsia="en-GB"/>
        </w:rPr>
        <w:t xml:space="preserve">section of the table </w:t>
      </w:r>
      <w:r w:rsidR="009B6B22">
        <w:rPr>
          <w:rFonts w:eastAsia="Calibri" w:cs="Arial"/>
          <w:noProof/>
          <w:lang w:eastAsia="en-GB"/>
        </w:rPr>
        <w:t>in Schedule</w:t>
      </w:r>
      <w:r w:rsidR="009B6B22" w:rsidRPr="009B6B22">
        <w:rPr>
          <w:rFonts w:eastAsia="Calibri" w:cs="Arial"/>
          <w:noProof/>
          <w:lang w:eastAsia="en-GB"/>
        </w:rPr>
        <w:t xml:space="preserve"> </w:t>
      </w:r>
      <w:r w:rsidR="008B1165">
        <w:rPr>
          <w:rFonts w:eastAsia="Calibri" w:cs="Arial"/>
          <w:noProof/>
          <w:lang w:eastAsia="en-GB"/>
        </w:rPr>
        <w:t>2</w:t>
      </w:r>
      <w:r w:rsidR="009B6B22" w:rsidRPr="009B6B22">
        <w:rPr>
          <w:rFonts w:eastAsia="Calibri" w:cs="Arial"/>
          <w:noProof/>
          <w:lang w:eastAsia="en-GB"/>
        </w:rPr>
        <w:t>; and</w:t>
      </w:r>
    </w:p>
    <w:p w14:paraId="71955015" w14:textId="25CE1431" w:rsidR="009B6B22" w:rsidRPr="009B6B22" w:rsidRDefault="009B6B22" w:rsidP="009B6B22">
      <w:pPr>
        <w:tabs>
          <w:tab w:val="left" w:pos="2127"/>
        </w:tabs>
        <w:spacing w:after="240"/>
        <w:ind w:left="2127"/>
        <w:jc w:val="both"/>
        <w:rPr>
          <w:rFonts w:eastAsia="Calibri" w:cs="Arial"/>
          <w:noProof/>
          <w:lang w:eastAsia="en-GB"/>
        </w:rPr>
      </w:pPr>
      <w:r w:rsidRPr="009B6B22">
        <w:rPr>
          <w:rFonts w:eastAsia="Calibri" w:cs="Arial"/>
          <w:noProof/>
          <w:lang w:eastAsia="en-GB"/>
        </w:rPr>
        <w:t xml:space="preserve">is the summation over each Settlement Period j prior to the Event of Default beginning with the </w:t>
      </w:r>
      <w:r>
        <w:rPr>
          <w:rFonts w:eastAsia="Calibri" w:cs="Arial"/>
          <w:noProof/>
          <w:lang w:eastAsia="en-GB"/>
        </w:rPr>
        <w:t>Service Commencement Date</w:t>
      </w:r>
      <w:r w:rsidRPr="009B6B22">
        <w:rPr>
          <w:rFonts w:eastAsia="Calibri" w:cs="Arial"/>
          <w:noProof/>
          <w:lang w:eastAsia="en-GB"/>
        </w:rPr>
        <w:t xml:space="preserve">  or, if later, the last successful initiation and implementation of the </w:t>
      </w:r>
      <w:r>
        <w:rPr>
          <w:rFonts w:eastAsia="Calibri" w:cs="Arial"/>
          <w:noProof/>
          <w:lang w:eastAsia="en-GB"/>
        </w:rPr>
        <w:t xml:space="preserve">DZRP </w:t>
      </w:r>
      <w:r w:rsidRPr="009B6B22">
        <w:rPr>
          <w:rFonts w:eastAsia="Calibri" w:cs="Arial"/>
          <w:noProof/>
          <w:lang w:eastAsia="en-GB"/>
        </w:rPr>
        <w:t xml:space="preserve">in a </w:t>
      </w:r>
      <w:r w:rsidR="00965C69">
        <w:rPr>
          <w:rFonts w:eastAsia="Calibri" w:cs="Arial"/>
          <w:noProof/>
          <w:lang w:eastAsia="en-GB"/>
        </w:rPr>
        <w:t>Electricity System Restoration</w:t>
      </w:r>
      <w:r>
        <w:rPr>
          <w:rFonts w:eastAsia="Calibri" w:cs="Arial"/>
          <w:b/>
          <w:noProof/>
          <w:lang w:eastAsia="en-GB"/>
        </w:rPr>
        <w:t>.</w:t>
      </w:r>
    </w:p>
    <w:p w14:paraId="64A4CDFE" w14:textId="77777777" w:rsidR="00F17A4B" w:rsidRDefault="00F17A4B">
      <w:pPr>
        <w:spacing w:after="220"/>
        <w:jc w:val="both"/>
        <w:rPr>
          <w:rFonts w:cs="Arial"/>
          <w:b/>
          <w:color w:val="000000" w:themeColor="text1"/>
          <w:u w:val="single"/>
        </w:rPr>
      </w:pPr>
      <w:r>
        <w:rPr>
          <w:rFonts w:cs="Arial"/>
          <w:b/>
          <w:color w:val="000000" w:themeColor="text1"/>
          <w:u w:val="single"/>
        </w:rPr>
        <w:br w:type="page"/>
      </w:r>
    </w:p>
    <w:p w14:paraId="57E3A3AB" w14:textId="57A4A3AD" w:rsidR="00F17A4B" w:rsidRPr="003C2D81" w:rsidRDefault="00E61F50" w:rsidP="00F01F50">
      <w:pPr>
        <w:pStyle w:val="Part"/>
        <w:numPr>
          <w:ilvl w:val="0"/>
          <w:numId w:val="0"/>
        </w:numPr>
        <w:spacing w:after="240"/>
        <w:rPr>
          <w:rFonts w:eastAsia="Calibri" w:cs="Arial"/>
        </w:rPr>
      </w:pPr>
      <w:r>
        <w:rPr>
          <w:rFonts w:eastAsia="Calibri" w:cs="Arial"/>
        </w:rPr>
        <w:lastRenderedPageBreak/>
        <w:t>Part II</w:t>
      </w:r>
      <w:r w:rsidR="00F17A4B" w:rsidRPr="00F17A4B">
        <w:rPr>
          <w:rFonts w:eastAsia="Calibri" w:cs="Arial"/>
        </w:rPr>
        <w:br/>
      </w:r>
      <w:r w:rsidR="00F17A4B" w:rsidRPr="00F17A4B">
        <w:rPr>
          <w:rFonts w:eastAsia="Calibri" w:cs="Arial"/>
        </w:rPr>
        <w:br/>
      </w:r>
      <w:bookmarkStart w:id="121" w:name="_Ref353208953"/>
      <w:bookmarkStart w:id="122" w:name="_Toc32249522"/>
      <w:r w:rsidR="00F17A4B" w:rsidRPr="003C2D81">
        <w:rPr>
          <w:rFonts w:eastAsia="Calibri" w:cs="Arial"/>
        </w:rPr>
        <w:t>Annual Availability Shortfall Payment</w:t>
      </w:r>
      <w:bookmarkEnd w:id="121"/>
      <w:bookmarkEnd w:id="122"/>
    </w:p>
    <w:p w14:paraId="5EA922B7" w14:textId="37710F9B" w:rsidR="00F17A4B" w:rsidRPr="00634B33" w:rsidRDefault="00E61F50" w:rsidP="00634B33">
      <w:pPr>
        <w:pStyle w:val="Level1"/>
        <w:rPr>
          <w:rFonts w:cs="Arial"/>
        </w:rPr>
      </w:pPr>
      <w:r>
        <w:rPr>
          <w:rFonts w:cs="Arial"/>
        </w:rPr>
        <w:t>T</w:t>
      </w:r>
      <w:r w:rsidR="00F17A4B" w:rsidRPr="00634B33">
        <w:rPr>
          <w:rFonts w:cs="Arial"/>
        </w:rPr>
        <w:t>he Annual Availability Shortfall Payment</w:t>
      </w:r>
      <w:r w:rsidR="00F17A4B" w:rsidRPr="00634B33">
        <w:rPr>
          <w:rFonts w:cs="Arial"/>
          <w:b/>
        </w:rPr>
        <w:t xml:space="preserve"> </w:t>
      </w:r>
      <w:r w:rsidR="00634B33" w:rsidRPr="00634B33">
        <w:rPr>
          <w:rFonts w:cs="Arial"/>
        </w:rPr>
        <w:t xml:space="preserve">in respect of </w:t>
      </w:r>
      <w:r w:rsidR="00D13944" w:rsidRPr="00D13944">
        <w:rPr>
          <w:rFonts w:cs="Arial"/>
        </w:rPr>
        <w:t xml:space="preserve">Availability </w:t>
      </w:r>
      <w:r w:rsidR="00634B33" w:rsidRPr="00634B33">
        <w:rPr>
          <w:rFonts w:cs="Arial"/>
        </w:rPr>
        <w:t>Assessment Period y</w:t>
      </w:r>
      <w:r w:rsidR="00634B33">
        <w:rPr>
          <w:rFonts w:cs="Arial"/>
          <w:b/>
        </w:rPr>
        <w:t xml:space="preserve"> </w:t>
      </w:r>
      <w:r w:rsidR="00F17A4B" w:rsidRPr="00634B33">
        <w:rPr>
          <w:rFonts w:cs="Arial"/>
        </w:rPr>
        <w:t>(</w:t>
      </w:r>
      <w:r w:rsidR="00F17A4B" w:rsidRPr="00634B33">
        <w:rPr>
          <w:rFonts w:cs="Arial"/>
          <w:i/>
        </w:rPr>
        <w:t>AASP</w:t>
      </w:r>
      <w:r w:rsidR="00634B33" w:rsidRPr="00634B33">
        <w:rPr>
          <w:rFonts w:cs="Arial"/>
          <w:i/>
          <w:vertAlign w:val="subscript"/>
        </w:rPr>
        <w:t>y</w:t>
      </w:r>
      <w:r w:rsidR="00F17A4B" w:rsidRPr="00634B33">
        <w:rPr>
          <w:rFonts w:cs="Arial"/>
        </w:rPr>
        <w:t>) shall be calculated as follows:</w:t>
      </w:r>
    </w:p>
    <w:p w14:paraId="19A5B215" w14:textId="77777777" w:rsidR="00F17A4B" w:rsidRPr="00F17A4B" w:rsidRDefault="00F17A4B" w:rsidP="00F17A4B">
      <w:pPr>
        <w:tabs>
          <w:tab w:val="left" w:pos="1021"/>
        </w:tabs>
        <w:spacing w:after="240"/>
        <w:jc w:val="center"/>
        <w:rPr>
          <w:rFonts w:eastAsia="Calibri" w:cs="Arial"/>
        </w:rPr>
      </w:pPr>
      <w:r w:rsidRPr="00F17A4B">
        <w:rPr>
          <w:rFonts w:eastAsia="Calibri" w:cs="Arial"/>
          <w:noProof/>
          <w:lang w:eastAsia="en-GB"/>
        </w:rPr>
        <w:drawing>
          <wp:inline distT="0" distB="0" distL="0" distR="0" wp14:anchorId="21309BE8" wp14:editId="60D9D07F">
            <wp:extent cx="1477010" cy="242570"/>
            <wp:effectExtent l="0" t="0" r="8890" b="5080"/>
            <wp:docPr id="21"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77010" cy="242570"/>
                    </a:xfrm>
                    <a:prstGeom prst="rect">
                      <a:avLst/>
                    </a:prstGeom>
                    <a:noFill/>
                    <a:ln>
                      <a:noFill/>
                    </a:ln>
                  </pic:spPr>
                </pic:pic>
              </a:graphicData>
            </a:graphic>
          </wp:inline>
        </w:drawing>
      </w:r>
    </w:p>
    <w:p w14:paraId="04AD7CD1" w14:textId="36CFE239" w:rsidR="00F17A4B" w:rsidRPr="00F17A4B" w:rsidRDefault="00F17A4B" w:rsidP="00F17A4B">
      <w:pPr>
        <w:tabs>
          <w:tab w:val="left" w:pos="2127"/>
        </w:tabs>
        <w:spacing w:after="240"/>
        <w:ind w:left="2127" w:hanging="1134"/>
        <w:jc w:val="both"/>
        <w:rPr>
          <w:rFonts w:eastAsia="Calibri" w:cs="Arial"/>
        </w:rPr>
      </w:pPr>
      <w:r w:rsidRPr="00F17A4B">
        <w:rPr>
          <w:rFonts w:eastAsia="Calibri" w:cs="Arial"/>
          <w:noProof/>
          <w:position w:val="-14"/>
          <w:lang w:eastAsia="en-GB"/>
        </w:rPr>
        <w:drawing>
          <wp:inline distT="0" distB="0" distL="0" distR="0" wp14:anchorId="1F208157" wp14:editId="3D0E9AFB">
            <wp:extent cx="476885" cy="234315"/>
            <wp:effectExtent l="0" t="0" r="0" b="0"/>
            <wp:docPr id="22"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76885" cy="234315"/>
                    </a:xfrm>
                    <a:prstGeom prst="rect">
                      <a:avLst/>
                    </a:prstGeom>
                    <a:noFill/>
                    <a:ln>
                      <a:noFill/>
                    </a:ln>
                  </pic:spPr>
                </pic:pic>
              </a:graphicData>
            </a:graphic>
          </wp:inline>
        </w:drawing>
      </w:r>
      <w:r w:rsidRPr="00F17A4B">
        <w:rPr>
          <w:rFonts w:eastAsia="Calibri" w:cs="Arial"/>
        </w:rPr>
        <w:tab/>
        <w:t xml:space="preserve">is the Annual Availability Shortfall Payment due to </w:t>
      </w:r>
      <w:r w:rsidR="00634B33">
        <w:rPr>
          <w:rFonts w:eastAsia="Calibri" w:cs="Arial"/>
        </w:rPr>
        <w:t>NGESO</w:t>
      </w:r>
      <w:r w:rsidRPr="00F17A4B">
        <w:rPr>
          <w:rFonts w:eastAsia="Calibri" w:cs="Arial"/>
        </w:rPr>
        <w:t xml:space="preserve"> from the Provider in respect of </w:t>
      </w:r>
      <w:r w:rsidR="00D13944" w:rsidRPr="00D13944">
        <w:rPr>
          <w:rFonts w:eastAsia="Calibri" w:cs="Arial"/>
        </w:rPr>
        <w:t xml:space="preserve">Availability </w:t>
      </w:r>
      <w:r w:rsidRPr="00F17A4B">
        <w:rPr>
          <w:rFonts w:eastAsia="Calibri" w:cs="Arial"/>
        </w:rPr>
        <w:t>Assessment Period y;</w:t>
      </w:r>
    </w:p>
    <w:p w14:paraId="0E99FF59" w14:textId="452C2683"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14"/>
          <w:lang w:eastAsia="en-GB"/>
        </w:rPr>
        <w:drawing>
          <wp:inline distT="0" distB="0" distL="0" distR="0" wp14:anchorId="745C67BF" wp14:editId="1804FF0E">
            <wp:extent cx="328295" cy="242570"/>
            <wp:effectExtent l="0" t="0" r="0" b="5080"/>
            <wp:docPr id="23"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8295" cy="242570"/>
                    </a:xfrm>
                    <a:prstGeom prst="rect">
                      <a:avLst/>
                    </a:prstGeom>
                    <a:noFill/>
                    <a:ln>
                      <a:noFill/>
                    </a:ln>
                  </pic:spPr>
                </pic:pic>
              </a:graphicData>
            </a:graphic>
          </wp:inline>
        </w:drawing>
      </w:r>
      <w:r w:rsidRPr="00F17A4B">
        <w:rPr>
          <w:rFonts w:eastAsia="Calibri" w:cs="Arial"/>
        </w:rPr>
        <w:tab/>
        <w:t xml:space="preserve">is </w:t>
      </w:r>
      <w:r w:rsidR="00634B33">
        <w:rPr>
          <w:rFonts w:eastAsia="Calibri" w:cs="Arial"/>
        </w:rPr>
        <w:t>calculated in accordance with</w:t>
      </w:r>
      <w:r w:rsidRPr="00F17A4B">
        <w:rPr>
          <w:rFonts w:eastAsia="Calibri" w:cs="Arial"/>
        </w:rPr>
        <w:t xml:space="preserve"> paragraph </w:t>
      </w:r>
      <w:r w:rsidRPr="00F17A4B">
        <w:rPr>
          <w:rFonts w:eastAsia="Calibri" w:cs="Arial"/>
        </w:rPr>
        <w:fldChar w:fldCharType="begin"/>
      </w:r>
      <w:r w:rsidRPr="00F17A4B">
        <w:rPr>
          <w:rFonts w:eastAsia="Calibri" w:cs="Arial"/>
        </w:rPr>
        <w:instrText xml:space="preserve"> REF _Ref353288404 \n \h  \* MERGEFORMAT </w:instrText>
      </w:r>
      <w:r w:rsidRPr="00F17A4B">
        <w:rPr>
          <w:rFonts w:eastAsia="Calibri" w:cs="Arial"/>
        </w:rPr>
      </w:r>
      <w:r w:rsidRPr="00F17A4B">
        <w:rPr>
          <w:rFonts w:eastAsia="Calibri" w:cs="Arial"/>
        </w:rPr>
        <w:fldChar w:fldCharType="separate"/>
      </w:r>
      <w:r w:rsidR="00CC6A78">
        <w:rPr>
          <w:rFonts w:eastAsia="Calibri" w:cs="Arial"/>
        </w:rPr>
        <w:t>2</w:t>
      </w:r>
      <w:r w:rsidRPr="00F17A4B">
        <w:rPr>
          <w:rFonts w:eastAsia="Calibri" w:cs="Arial"/>
        </w:rPr>
        <w:fldChar w:fldCharType="end"/>
      </w:r>
      <w:r w:rsidRPr="00F17A4B">
        <w:rPr>
          <w:rFonts w:eastAsia="Calibri" w:cs="Arial"/>
        </w:rPr>
        <w:t xml:space="preserve"> below; and</w:t>
      </w:r>
    </w:p>
    <w:p w14:paraId="44E5AD42" w14:textId="6984C2A4"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8"/>
          <w:lang w:eastAsia="en-GB"/>
        </w:rPr>
        <w:drawing>
          <wp:inline distT="0" distB="0" distL="0" distR="0" wp14:anchorId="12B96886" wp14:editId="6DEB8523">
            <wp:extent cx="382905" cy="179705"/>
            <wp:effectExtent l="0" t="0" r="0" b="0"/>
            <wp:docPr id="24"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82905" cy="179705"/>
                    </a:xfrm>
                    <a:prstGeom prst="rect">
                      <a:avLst/>
                    </a:prstGeom>
                    <a:noFill/>
                    <a:ln>
                      <a:noFill/>
                    </a:ln>
                  </pic:spPr>
                </pic:pic>
              </a:graphicData>
            </a:graphic>
          </wp:inline>
        </w:drawing>
      </w:r>
      <w:r w:rsidRPr="00F17A4B">
        <w:rPr>
          <w:rFonts w:eastAsia="Calibri" w:cs="Arial"/>
        </w:rPr>
        <w:t xml:space="preserve"> </w:t>
      </w:r>
      <w:r w:rsidRPr="00F17A4B">
        <w:rPr>
          <w:rFonts w:eastAsia="Calibri" w:cs="Arial"/>
        </w:rPr>
        <w:tab/>
        <w:t>is calculated in accordance with paragraph </w:t>
      </w:r>
      <w:r w:rsidRPr="00F17A4B">
        <w:rPr>
          <w:rFonts w:eastAsia="Calibri" w:cs="Arial"/>
        </w:rPr>
        <w:fldChar w:fldCharType="begin"/>
      </w:r>
      <w:r w:rsidRPr="00F17A4B">
        <w:rPr>
          <w:rFonts w:eastAsia="Calibri" w:cs="Arial"/>
        </w:rPr>
        <w:instrText xml:space="preserve"> REF _Ref353288385 \n \h  \* MERGEFORMAT </w:instrText>
      </w:r>
      <w:r w:rsidRPr="00F17A4B">
        <w:rPr>
          <w:rFonts w:eastAsia="Calibri" w:cs="Arial"/>
        </w:rPr>
      </w:r>
      <w:r w:rsidRPr="00F17A4B">
        <w:rPr>
          <w:rFonts w:eastAsia="Calibri" w:cs="Arial"/>
        </w:rPr>
        <w:fldChar w:fldCharType="separate"/>
      </w:r>
      <w:r w:rsidR="00CC6A78">
        <w:rPr>
          <w:rFonts w:eastAsia="Calibri" w:cs="Arial"/>
        </w:rPr>
        <w:t>3</w:t>
      </w:r>
      <w:r w:rsidRPr="00F17A4B">
        <w:rPr>
          <w:rFonts w:eastAsia="Calibri" w:cs="Arial"/>
        </w:rPr>
        <w:fldChar w:fldCharType="end"/>
      </w:r>
      <w:r w:rsidRPr="00F17A4B">
        <w:rPr>
          <w:rFonts w:eastAsia="Calibri" w:cs="Arial"/>
        </w:rPr>
        <w:t xml:space="preserve"> below.</w:t>
      </w:r>
    </w:p>
    <w:p w14:paraId="0DD589C0" w14:textId="2B68561F" w:rsidR="00F17A4B" w:rsidRPr="00F17A4B" w:rsidRDefault="00634B33" w:rsidP="00634B33">
      <w:pPr>
        <w:pStyle w:val="Level1"/>
        <w:rPr>
          <w:rFonts w:eastAsia="Calibri" w:cs="Arial"/>
        </w:rPr>
      </w:pPr>
      <w:bookmarkStart w:id="123" w:name="_Ref353288404"/>
      <w:r>
        <w:rPr>
          <w:rFonts w:cs="Arial"/>
        </w:rPr>
        <w:t>The</w:t>
      </w:r>
      <w:r w:rsidR="00F17A4B" w:rsidRPr="00634B33">
        <w:rPr>
          <w:rFonts w:cs="Arial"/>
        </w:rPr>
        <w:t xml:space="preserve"> maximu</w:t>
      </w:r>
      <w:r>
        <w:rPr>
          <w:rFonts w:cs="Arial"/>
        </w:rPr>
        <w:t xml:space="preserve">m amount repayable in respect of </w:t>
      </w:r>
      <w:r w:rsidR="00D13944" w:rsidRPr="00D13944">
        <w:rPr>
          <w:rFonts w:cs="Arial"/>
        </w:rPr>
        <w:t xml:space="preserve">Availability </w:t>
      </w:r>
      <w:r>
        <w:rPr>
          <w:rFonts w:cs="Arial"/>
        </w:rPr>
        <w:t>Assessment Period y</w:t>
      </w:r>
      <w:r w:rsidR="00F17A4B" w:rsidRPr="00634B33">
        <w:rPr>
          <w:rFonts w:cs="Arial"/>
        </w:rPr>
        <w:t xml:space="preserve"> (MR</w:t>
      </w:r>
      <w:r w:rsidR="00F17A4B" w:rsidRPr="00634B33">
        <w:rPr>
          <w:rFonts w:cs="Arial"/>
          <w:vertAlign w:val="subscript"/>
        </w:rPr>
        <w:t>y</w:t>
      </w:r>
      <w:r w:rsidR="00F17A4B" w:rsidRPr="00634B33">
        <w:rPr>
          <w:rFonts w:cs="Arial"/>
        </w:rPr>
        <w:t xml:space="preserve">) </w:t>
      </w:r>
      <w:bookmarkEnd w:id="123"/>
      <w:r w:rsidR="00F17A4B" w:rsidRPr="00F17A4B">
        <w:rPr>
          <w:rFonts w:eastAsia="Calibri" w:cs="Arial"/>
        </w:rPr>
        <w:t>is calculated as follows:</w:t>
      </w:r>
    </w:p>
    <w:p w14:paraId="541234DC" w14:textId="17C1B8EB" w:rsidR="00F17A4B" w:rsidRPr="00F17A4B" w:rsidRDefault="00654D85" w:rsidP="00F17A4B">
      <w:pPr>
        <w:tabs>
          <w:tab w:val="left" w:pos="1021"/>
        </w:tabs>
        <w:spacing w:after="240"/>
        <w:jc w:val="center"/>
        <w:rPr>
          <w:rFonts w:eastAsia="Calibri" w:cs="Arial"/>
        </w:rPr>
      </w:pPr>
      <w:r>
        <w:rPr>
          <w:rFonts w:eastAsia="Calibri" w:cs="Arial"/>
        </w:rPr>
        <w:t>MR</w:t>
      </w:r>
      <w:r w:rsidRPr="00654D85">
        <w:rPr>
          <w:rFonts w:eastAsia="Calibri" w:cs="Arial"/>
          <w:vertAlign w:val="subscript"/>
        </w:rPr>
        <w:t>y</w:t>
      </w:r>
      <w:r>
        <w:rPr>
          <w:rFonts w:eastAsia="Calibri" w:cs="Arial"/>
        </w:rPr>
        <w:t xml:space="preserve"> = (A * WCP + Id) </w:t>
      </w:r>
    </w:p>
    <w:p w14:paraId="5982B8E8" w14:textId="77777777" w:rsidR="00F17A4B" w:rsidRPr="00F17A4B" w:rsidRDefault="00F17A4B" w:rsidP="00F17A4B">
      <w:pPr>
        <w:tabs>
          <w:tab w:val="left" w:pos="2127"/>
        </w:tabs>
        <w:spacing w:after="240"/>
        <w:ind w:left="3436" w:hanging="1417"/>
        <w:jc w:val="both"/>
        <w:rPr>
          <w:rFonts w:eastAsia="Calibri" w:cs="Arial"/>
        </w:rPr>
      </w:pPr>
      <w:r w:rsidRPr="00F17A4B">
        <w:rPr>
          <w:rFonts w:eastAsia="Calibri" w:cs="Arial"/>
        </w:rPr>
        <w:t>Where:</w:t>
      </w:r>
      <w:r w:rsidRPr="00F17A4B">
        <w:rPr>
          <w:rFonts w:eastAsia="Calibri" w:cs="Arial"/>
        </w:rPr>
        <w:tab/>
      </w:r>
    </w:p>
    <w:p w14:paraId="06FC8615" w14:textId="0B71B240" w:rsidR="00F17A4B" w:rsidRPr="00F17A4B" w:rsidRDefault="00F17A4B" w:rsidP="00F17A4B">
      <w:pPr>
        <w:tabs>
          <w:tab w:val="left" w:pos="2127"/>
        </w:tabs>
        <w:spacing w:after="240"/>
        <w:ind w:left="3119" w:hanging="1100"/>
        <w:jc w:val="both"/>
        <w:rPr>
          <w:rFonts w:eastAsia="Calibri" w:cs="Arial"/>
        </w:rPr>
      </w:pPr>
      <w:r w:rsidRPr="00F17A4B">
        <w:rPr>
          <w:rFonts w:eastAsia="Calibri" w:cs="Arial"/>
          <w:noProof/>
          <w:lang w:eastAsia="en-GB"/>
        </w:rPr>
        <w:drawing>
          <wp:inline distT="0" distB="0" distL="0" distR="0" wp14:anchorId="508F1E85" wp14:editId="1D92B5E0">
            <wp:extent cx="140970" cy="1720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0970" cy="172085"/>
                    </a:xfrm>
                    <a:prstGeom prst="rect">
                      <a:avLst/>
                    </a:prstGeom>
                    <a:noFill/>
                    <a:ln>
                      <a:noFill/>
                    </a:ln>
                  </pic:spPr>
                </pic:pic>
              </a:graphicData>
            </a:graphic>
          </wp:inline>
        </w:drawing>
      </w:r>
      <w:r w:rsidRPr="00F17A4B">
        <w:rPr>
          <w:rFonts w:eastAsia="Calibri" w:cs="Arial"/>
        </w:rPr>
        <w:tab/>
        <w:t xml:space="preserve">is a fraction, being the </w:t>
      </w:r>
      <w:r w:rsidR="00D13944" w:rsidRPr="00D13944">
        <w:rPr>
          <w:rFonts w:eastAsia="Calibri" w:cs="Arial"/>
        </w:rPr>
        <w:t xml:space="preserve">Availability </w:t>
      </w:r>
      <w:r w:rsidRPr="00654D85">
        <w:rPr>
          <w:rFonts w:eastAsia="Calibri" w:cs="Arial"/>
        </w:rPr>
        <w:t>Assessment Period</w:t>
      </w:r>
      <w:r w:rsidRPr="00F17A4B">
        <w:rPr>
          <w:rFonts w:eastAsia="Calibri" w:cs="Arial"/>
        </w:rPr>
        <w:t xml:space="preserve"> y divided by the </w:t>
      </w:r>
      <w:r w:rsidR="00B109EE">
        <w:rPr>
          <w:rFonts w:eastAsia="Calibri" w:cs="Arial"/>
        </w:rPr>
        <w:t>number of years in the T</w:t>
      </w:r>
      <w:r w:rsidRPr="00F17A4B">
        <w:rPr>
          <w:rFonts w:eastAsia="Calibri" w:cs="Arial"/>
        </w:rPr>
        <w:t>erm);</w:t>
      </w:r>
    </w:p>
    <w:p w14:paraId="20B09964" w14:textId="501DAEA3" w:rsidR="00F17A4B" w:rsidRPr="00F17A4B" w:rsidRDefault="00F17A4B" w:rsidP="00F17A4B">
      <w:pPr>
        <w:tabs>
          <w:tab w:val="left" w:pos="2127"/>
        </w:tabs>
        <w:spacing w:after="240"/>
        <w:ind w:left="3119" w:hanging="1100"/>
        <w:jc w:val="both"/>
        <w:rPr>
          <w:rFonts w:eastAsia="Calibri" w:cs="Arial"/>
        </w:rPr>
      </w:pPr>
      <w:r w:rsidRPr="00F17A4B">
        <w:rPr>
          <w:rFonts w:eastAsia="Calibri" w:cs="Arial"/>
          <w:noProof/>
          <w:position w:val="-6"/>
          <w:lang w:eastAsia="en-GB"/>
        </w:rPr>
        <w:drawing>
          <wp:inline distT="0" distB="0" distL="0" distR="0" wp14:anchorId="205818E3" wp14:editId="6EBF6D04">
            <wp:extent cx="359410" cy="179705"/>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59410" cy="179705"/>
                    </a:xfrm>
                    <a:prstGeom prst="rect">
                      <a:avLst/>
                    </a:prstGeom>
                    <a:noFill/>
                    <a:ln>
                      <a:noFill/>
                    </a:ln>
                  </pic:spPr>
                </pic:pic>
              </a:graphicData>
            </a:graphic>
          </wp:inline>
        </w:drawing>
      </w:r>
      <w:r w:rsidRPr="00F17A4B">
        <w:rPr>
          <w:rFonts w:eastAsia="Calibri" w:cs="Arial"/>
        </w:rPr>
        <w:t xml:space="preserve"> </w:t>
      </w:r>
      <w:r w:rsidRPr="00F17A4B">
        <w:rPr>
          <w:rFonts w:eastAsia="Calibri" w:cs="Arial"/>
        </w:rPr>
        <w:tab/>
        <w:t xml:space="preserve">is the amount of total </w:t>
      </w:r>
      <w:r w:rsidRPr="00654D85">
        <w:rPr>
          <w:rFonts w:eastAsia="Calibri" w:cs="Arial"/>
        </w:rPr>
        <w:t>Works Contribution Payments</w:t>
      </w:r>
      <w:r w:rsidR="00654D85">
        <w:rPr>
          <w:rFonts w:eastAsia="Calibri" w:cs="Arial"/>
        </w:rPr>
        <w:t xml:space="preserve"> (if any)</w:t>
      </w:r>
      <w:r w:rsidRPr="00F17A4B">
        <w:rPr>
          <w:rFonts w:eastAsia="Calibri" w:cs="Arial"/>
        </w:rPr>
        <w:t>;</w:t>
      </w:r>
    </w:p>
    <w:p w14:paraId="08F6B4AF" w14:textId="5D9FCA34" w:rsidR="00654D85" w:rsidRDefault="00520B22" w:rsidP="00F17A4B">
      <w:pPr>
        <w:spacing w:after="240"/>
        <w:ind w:left="3067" w:hanging="1020"/>
        <w:jc w:val="both"/>
        <w:rPr>
          <w:rFonts w:eastAsia="Calibri" w:cs="Arial"/>
        </w:rPr>
      </w:pPr>
      <w:r>
        <w:pict w14:anchorId="2E327D4A">
          <v:shape id="_x0000_i1031" type="#_x0000_t75" style="width:15.75pt;height:15.75pt;visibility:visible">
            <v:imagedata r:id="rId42" o:title=""/>
          </v:shape>
        </w:pict>
      </w:r>
      <w:r w:rsidR="00F17A4B" w:rsidRPr="00F17A4B">
        <w:rPr>
          <w:rFonts w:eastAsia="Calibri" w:cs="Arial"/>
          <w:noProof/>
          <w:position w:val="-6"/>
          <w:lang w:eastAsia="en-GB"/>
        </w:rPr>
        <w:tab/>
      </w:r>
      <w:r w:rsidR="00F17A4B" w:rsidRPr="00F17A4B">
        <w:rPr>
          <w:rFonts w:eastAsia="Calibri" w:cs="Arial"/>
        </w:rPr>
        <w:t xml:space="preserve">is </w:t>
      </w:r>
      <w:r w:rsidR="00344EC6">
        <w:rPr>
          <w:rFonts w:eastAsia="Calibri" w:cs="Arial"/>
        </w:rPr>
        <w:t>i</w:t>
      </w:r>
      <w:r w:rsidR="00344EC6" w:rsidRPr="00F17A4B">
        <w:rPr>
          <w:rFonts w:eastAsia="Calibri" w:cs="Arial"/>
        </w:rPr>
        <w:t xml:space="preserve">nterest </w:t>
      </w:r>
      <w:r w:rsidR="00F17A4B" w:rsidRPr="00F17A4B">
        <w:rPr>
          <w:rFonts w:eastAsia="Calibri" w:cs="Arial"/>
        </w:rPr>
        <w:t xml:space="preserve">at the </w:t>
      </w:r>
      <w:r w:rsidR="00F17A4B" w:rsidRPr="00654D85">
        <w:rPr>
          <w:rFonts w:eastAsia="Calibri" w:cs="Arial"/>
        </w:rPr>
        <w:t>Base Rate</w:t>
      </w:r>
      <w:r w:rsidR="00F17A4B" w:rsidRPr="00F17A4B">
        <w:rPr>
          <w:rFonts w:eastAsia="Calibri" w:cs="Arial"/>
        </w:rPr>
        <w:t xml:space="preserve"> calculated on WCP accruing on a daily basis over the number of days in </w:t>
      </w:r>
      <w:r w:rsidR="00D13944" w:rsidRPr="00D13944">
        <w:rPr>
          <w:rFonts w:eastAsia="Calibri" w:cs="Arial"/>
        </w:rPr>
        <w:t xml:space="preserve">Availability </w:t>
      </w:r>
      <w:r w:rsidR="00F17A4B" w:rsidRPr="00654D85">
        <w:rPr>
          <w:rFonts w:eastAsia="Calibri" w:cs="Arial"/>
        </w:rPr>
        <w:t>Assessment Period</w:t>
      </w:r>
      <w:r w:rsidR="00F17A4B" w:rsidRPr="00F17A4B">
        <w:rPr>
          <w:rFonts w:eastAsia="Calibri" w:cs="Arial"/>
        </w:rPr>
        <w:t xml:space="preserve"> y</w:t>
      </w:r>
      <w:r w:rsidR="00654D85">
        <w:rPr>
          <w:rFonts w:eastAsia="Calibri" w:cs="Arial"/>
        </w:rPr>
        <w:t>; and</w:t>
      </w:r>
    </w:p>
    <w:p w14:paraId="31F948ED" w14:textId="152378EB" w:rsidR="00F17A4B" w:rsidRPr="00F17A4B" w:rsidRDefault="00654D85" w:rsidP="00F17A4B">
      <w:pPr>
        <w:spacing w:after="240"/>
        <w:ind w:left="3067" w:hanging="1020"/>
        <w:jc w:val="both"/>
        <w:rPr>
          <w:rFonts w:eastAsia="Calibri" w:cs="Arial"/>
        </w:rPr>
      </w:pPr>
      <w:r w:rsidRPr="00654D85">
        <w:rPr>
          <w:rFonts w:eastAsia="Calibri" w:cs="Arial"/>
          <w:i/>
        </w:rPr>
        <w:t>∑</w:t>
      </w:r>
      <w:r w:rsidRPr="00654D85">
        <w:rPr>
          <w:rFonts w:eastAsia="Calibri" w:cs="Arial"/>
          <w:i/>
          <w:vertAlign w:val="subscript"/>
        </w:rPr>
        <w:t>y</w:t>
      </w:r>
      <w:r>
        <w:rPr>
          <w:rFonts w:eastAsia="Calibri" w:cs="Arial"/>
          <w:i/>
        </w:rPr>
        <w:t xml:space="preserve"> </w:t>
      </w:r>
      <w:r>
        <w:rPr>
          <w:rFonts w:eastAsia="Calibri" w:cs="Arial"/>
        </w:rPr>
        <w:tab/>
        <w:t xml:space="preserve">is the summation over </w:t>
      </w:r>
      <w:r w:rsidR="00D13944" w:rsidRPr="00D13944">
        <w:rPr>
          <w:rFonts w:eastAsia="Calibri" w:cs="Arial"/>
        </w:rPr>
        <w:t xml:space="preserve">Availability </w:t>
      </w:r>
      <w:r>
        <w:rPr>
          <w:rFonts w:eastAsia="Calibri" w:cs="Arial"/>
        </w:rPr>
        <w:t>Assessment Period y</w:t>
      </w:r>
      <w:r w:rsidR="00F17A4B" w:rsidRPr="00F17A4B">
        <w:rPr>
          <w:rFonts w:eastAsia="Calibri" w:cs="Arial"/>
        </w:rPr>
        <w:t xml:space="preserve">. </w:t>
      </w:r>
    </w:p>
    <w:p w14:paraId="436F7D65" w14:textId="77777777" w:rsidR="00F17A4B" w:rsidRPr="00F17A4B" w:rsidRDefault="00F17A4B" w:rsidP="00F17A4B">
      <w:pPr>
        <w:tabs>
          <w:tab w:val="left" w:pos="2127"/>
        </w:tabs>
        <w:spacing w:after="240"/>
        <w:ind w:left="2410" w:hanging="1417"/>
        <w:jc w:val="both"/>
        <w:rPr>
          <w:rFonts w:eastAsia="Calibri" w:cs="Arial"/>
        </w:rPr>
      </w:pPr>
    </w:p>
    <w:p w14:paraId="272A689B" w14:textId="1585D954" w:rsidR="00F17A4B" w:rsidRPr="00654D85" w:rsidRDefault="00654D85" w:rsidP="00654D85">
      <w:pPr>
        <w:pStyle w:val="Level1"/>
        <w:rPr>
          <w:rFonts w:cs="Arial"/>
        </w:rPr>
      </w:pPr>
      <w:bookmarkStart w:id="124" w:name="_Ref353288385"/>
      <w:r>
        <w:rPr>
          <w:rFonts w:cs="Arial"/>
        </w:rPr>
        <w:t>The relevant proportion of MR</w:t>
      </w:r>
      <w:r w:rsidRPr="00654D85">
        <w:rPr>
          <w:rFonts w:cs="Arial"/>
          <w:vertAlign w:val="subscript"/>
        </w:rPr>
        <w:t>y</w:t>
      </w:r>
      <w:r>
        <w:rPr>
          <w:rFonts w:cs="Arial"/>
        </w:rPr>
        <w:t xml:space="preserve"> repayable </w:t>
      </w:r>
      <w:r w:rsidR="00F17A4B" w:rsidRPr="00654D85">
        <w:rPr>
          <w:rFonts w:cs="Arial"/>
        </w:rPr>
        <w:t xml:space="preserve">in respect of </w:t>
      </w:r>
      <w:r w:rsidR="00D13944" w:rsidRPr="00D13944">
        <w:rPr>
          <w:rFonts w:cs="Arial"/>
        </w:rPr>
        <w:t xml:space="preserve">Availability </w:t>
      </w:r>
      <w:r w:rsidR="00F17A4B" w:rsidRPr="00654D85">
        <w:rPr>
          <w:rFonts w:cs="Arial"/>
        </w:rPr>
        <w:t>Assessment Period</w:t>
      </w:r>
      <w:bookmarkEnd w:id="124"/>
      <w:r>
        <w:rPr>
          <w:rFonts w:cs="Arial"/>
        </w:rPr>
        <w:t xml:space="preserve"> y </w:t>
      </w:r>
      <w:r w:rsidR="00B109EE">
        <w:rPr>
          <w:rFonts w:cs="Arial"/>
        </w:rPr>
        <w:t>(</w:t>
      </w:r>
      <w:r w:rsidR="00B109EE" w:rsidRPr="00654D85">
        <w:rPr>
          <w:rFonts w:cs="Arial"/>
        </w:rPr>
        <w:t>RFA</w:t>
      </w:r>
      <w:r w:rsidR="00B109EE" w:rsidRPr="00654D85">
        <w:rPr>
          <w:rFonts w:cs="Arial"/>
          <w:vertAlign w:val="subscript"/>
        </w:rPr>
        <w:t>y</w:t>
      </w:r>
      <w:r w:rsidR="00B109EE">
        <w:rPr>
          <w:rFonts w:cs="Arial"/>
        </w:rPr>
        <w:t>)</w:t>
      </w:r>
      <w:r w:rsidR="00B109EE" w:rsidRPr="00654D85">
        <w:rPr>
          <w:rFonts w:cs="Arial"/>
        </w:rPr>
        <w:t xml:space="preserve"> </w:t>
      </w:r>
      <w:r>
        <w:rPr>
          <w:rFonts w:cs="Arial"/>
        </w:rPr>
        <w:t>shall be calculated as follows:</w:t>
      </w:r>
    </w:p>
    <w:p w14:paraId="20FBBEC7" w14:textId="77777777"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14"/>
          <w:lang w:eastAsia="en-GB"/>
        </w:rPr>
        <w:drawing>
          <wp:inline distT="0" distB="0" distL="0" distR="0" wp14:anchorId="1E645B46" wp14:editId="0B0E43F5">
            <wp:extent cx="382905" cy="242570"/>
            <wp:effectExtent l="0" t="0" r="0" b="5080"/>
            <wp:docPr id="30"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82905" cy="242570"/>
                    </a:xfrm>
                    <a:prstGeom prst="rect">
                      <a:avLst/>
                    </a:prstGeom>
                    <a:noFill/>
                    <a:ln>
                      <a:noFill/>
                    </a:ln>
                  </pic:spPr>
                </pic:pic>
              </a:graphicData>
            </a:graphic>
          </wp:inline>
        </w:drawing>
      </w:r>
      <w:r w:rsidRPr="00F17A4B">
        <w:rPr>
          <w:rFonts w:eastAsia="Calibri" w:cs="Arial"/>
        </w:rPr>
        <w:tab/>
        <w:t>=</w:t>
      </w:r>
      <w:r w:rsidRPr="00F17A4B">
        <w:rPr>
          <w:rFonts w:eastAsia="Calibri" w:cs="Arial"/>
        </w:rPr>
        <w:tab/>
        <w:t xml:space="preserve">0 if </w:t>
      </w:r>
      <w:r w:rsidRPr="00F17A4B">
        <w:rPr>
          <w:rFonts w:eastAsia="Calibri" w:cs="Arial"/>
          <w:i/>
        </w:rPr>
        <w:t>AAy</w:t>
      </w:r>
      <w:r w:rsidRPr="00F17A4B">
        <w:rPr>
          <w:rFonts w:eastAsia="Calibri" w:cs="Arial"/>
        </w:rPr>
        <w:t xml:space="preserve"> ≥ </w:t>
      </w:r>
      <w:r w:rsidRPr="00634B33">
        <w:rPr>
          <w:rFonts w:eastAsia="Calibri" w:cs="Arial"/>
        </w:rPr>
        <w:t>TA</w:t>
      </w:r>
      <w:r w:rsidRPr="00634B33">
        <w:rPr>
          <w:rFonts w:eastAsia="Calibri" w:cs="Arial"/>
          <w:vertAlign w:val="subscript"/>
        </w:rPr>
        <w:t>y</w:t>
      </w:r>
    </w:p>
    <w:p w14:paraId="74D2A22B" w14:textId="77777777" w:rsidR="00F17A4B" w:rsidRPr="00F17A4B" w:rsidRDefault="00F17A4B" w:rsidP="00F17A4B">
      <w:pPr>
        <w:tabs>
          <w:tab w:val="left" w:pos="2410"/>
        </w:tabs>
        <w:spacing w:after="240"/>
        <w:ind w:left="2410" w:hanging="283"/>
        <w:jc w:val="both"/>
        <w:rPr>
          <w:rFonts w:eastAsia="Calibri" w:cs="Arial"/>
          <w:noProof/>
          <w:lang w:eastAsia="en-GB"/>
        </w:rPr>
      </w:pPr>
      <w:r w:rsidRPr="00F17A4B">
        <w:rPr>
          <w:rFonts w:eastAsia="Calibri" w:cs="Arial"/>
          <w:noProof/>
          <w:lang w:eastAsia="en-GB"/>
        </w:rPr>
        <w:tab/>
        <w:t>Otherwise</w:t>
      </w:r>
    </w:p>
    <w:p w14:paraId="4FA44F92" w14:textId="77777777" w:rsidR="00F17A4B" w:rsidRPr="00F17A4B" w:rsidRDefault="00F17A4B" w:rsidP="00F17A4B">
      <w:pPr>
        <w:tabs>
          <w:tab w:val="left" w:pos="2410"/>
        </w:tabs>
        <w:spacing w:after="240"/>
        <w:ind w:left="2410" w:hanging="283"/>
        <w:jc w:val="both"/>
        <w:rPr>
          <w:rFonts w:eastAsia="Calibri" w:cs="Arial"/>
          <w:noProof/>
          <w:lang w:eastAsia="en-GB"/>
        </w:rPr>
      </w:pPr>
      <w:r w:rsidRPr="00F17A4B">
        <w:rPr>
          <w:rFonts w:eastAsia="Calibri" w:cs="Arial"/>
          <w:noProof/>
          <w:lang w:eastAsia="en-GB"/>
        </w:rPr>
        <w:t xml:space="preserve">RFA </w:t>
      </w:r>
      <w:r w:rsidRPr="00F17A4B">
        <w:rPr>
          <w:rFonts w:eastAsia="Calibri" w:cs="Arial"/>
          <w:noProof/>
          <w:vertAlign w:val="subscript"/>
          <w:lang w:eastAsia="en-GB"/>
        </w:rPr>
        <w:t xml:space="preserve">y </w:t>
      </w:r>
      <w:r w:rsidRPr="00F17A4B">
        <w:rPr>
          <w:rFonts w:eastAsia="Calibri" w:cs="Arial"/>
          <w:noProof/>
          <w:lang w:eastAsia="en-GB"/>
        </w:rPr>
        <w:t xml:space="preserve">= </w:t>
      </w:r>
      <w:r w:rsidRPr="00634B33">
        <w:rPr>
          <w:rFonts w:eastAsia="Calibri" w:cs="Arial"/>
          <w:noProof/>
          <w:lang w:eastAsia="en-GB"/>
        </w:rPr>
        <w:t>(TA</w:t>
      </w:r>
      <w:r w:rsidRPr="00634B33">
        <w:rPr>
          <w:rFonts w:eastAsia="Calibri" w:cs="Arial"/>
          <w:noProof/>
          <w:vertAlign w:val="subscript"/>
          <w:lang w:eastAsia="en-GB"/>
        </w:rPr>
        <w:t>y</w:t>
      </w:r>
      <w:r w:rsidRPr="00F17A4B">
        <w:rPr>
          <w:rFonts w:eastAsia="Calibri" w:cs="Arial"/>
          <w:noProof/>
          <w:lang w:eastAsia="en-GB"/>
        </w:rPr>
        <w:t xml:space="preserve"> – AA </w:t>
      </w:r>
      <w:r w:rsidRPr="00F17A4B">
        <w:rPr>
          <w:rFonts w:eastAsia="Calibri" w:cs="Arial"/>
          <w:noProof/>
          <w:vertAlign w:val="subscript"/>
          <w:lang w:eastAsia="en-GB"/>
        </w:rPr>
        <w:t>y</w:t>
      </w:r>
      <w:r w:rsidRPr="00F17A4B">
        <w:rPr>
          <w:rFonts w:eastAsia="Calibri" w:cs="Arial"/>
          <w:noProof/>
          <w:lang w:eastAsia="en-GB"/>
        </w:rPr>
        <w:t xml:space="preserve">) / </w:t>
      </w:r>
      <w:r w:rsidRPr="00634B33">
        <w:rPr>
          <w:rFonts w:eastAsia="Calibri" w:cs="Arial"/>
          <w:noProof/>
          <w:lang w:eastAsia="en-GB"/>
        </w:rPr>
        <w:t>TA</w:t>
      </w:r>
      <w:r w:rsidRPr="00634B33">
        <w:rPr>
          <w:rFonts w:eastAsia="Calibri" w:cs="Arial"/>
          <w:noProof/>
          <w:vertAlign w:val="subscript"/>
          <w:lang w:eastAsia="en-GB"/>
        </w:rPr>
        <w:t>y</w:t>
      </w:r>
    </w:p>
    <w:p w14:paraId="6D8D68EE" w14:textId="77777777" w:rsidR="00F17A4B" w:rsidRPr="00F17A4B" w:rsidRDefault="00F17A4B" w:rsidP="00F17A4B">
      <w:pPr>
        <w:tabs>
          <w:tab w:val="left" w:pos="1021"/>
        </w:tabs>
        <w:spacing w:after="240"/>
        <w:jc w:val="center"/>
        <w:rPr>
          <w:rFonts w:eastAsia="Calibri" w:cs="Arial"/>
        </w:rPr>
      </w:pPr>
    </w:p>
    <w:p w14:paraId="64FF6AF2" w14:textId="77777777" w:rsidR="00F17A4B" w:rsidRPr="00F17A4B" w:rsidRDefault="00F17A4B" w:rsidP="00634B33">
      <w:pPr>
        <w:tabs>
          <w:tab w:val="left" w:pos="1021"/>
        </w:tabs>
        <w:spacing w:after="240"/>
        <w:ind w:left="1021"/>
        <w:jc w:val="both"/>
        <w:rPr>
          <w:rFonts w:eastAsia="Calibri" w:cs="Arial"/>
        </w:rPr>
      </w:pPr>
      <w:r w:rsidRPr="00F17A4B">
        <w:rPr>
          <w:rFonts w:eastAsia="Calibri" w:cs="Arial"/>
        </w:rPr>
        <w:t xml:space="preserve"> Where:</w:t>
      </w:r>
    </w:p>
    <w:p w14:paraId="35B6A2C0" w14:textId="77CA9244" w:rsidR="00F17A4B" w:rsidRPr="00F17A4B" w:rsidRDefault="00F17A4B" w:rsidP="00634B33">
      <w:pPr>
        <w:tabs>
          <w:tab w:val="left" w:pos="1021"/>
        </w:tabs>
        <w:spacing w:after="240"/>
        <w:ind w:left="1021"/>
        <w:jc w:val="both"/>
        <w:rPr>
          <w:rFonts w:eastAsia="Calibri" w:cs="Arial"/>
        </w:rPr>
      </w:pPr>
      <w:r w:rsidRPr="00F17A4B">
        <w:rPr>
          <w:rFonts w:eastAsia="Calibri" w:cs="Arial"/>
        </w:rPr>
        <w:t>TA</w:t>
      </w:r>
      <w:r w:rsidRPr="00F17A4B">
        <w:rPr>
          <w:rFonts w:eastAsia="Calibri" w:cs="Arial"/>
          <w:vertAlign w:val="subscript"/>
        </w:rPr>
        <w:t>y</w:t>
      </w:r>
      <w:r w:rsidRPr="00F17A4B">
        <w:rPr>
          <w:rFonts w:eastAsia="Calibri" w:cs="Arial"/>
        </w:rPr>
        <w:tab/>
        <w:t xml:space="preserve">is the </w:t>
      </w:r>
      <w:r w:rsidRPr="00634B33">
        <w:rPr>
          <w:rFonts w:eastAsia="Calibri" w:cs="Arial"/>
        </w:rPr>
        <w:t>Target Availability</w:t>
      </w:r>
      <w:r w:rsidRPr="00F17A4B">
        <w:rPr>
          <w:rFonts w:eastAsia="Calibri" w:cs="Arial"/>
        </w:rPr>
        <w:t xml:space="preserve"> as specified in the table set out in </w:t>
      </w:r>
      <w:r w:rsidR="00F01F50">
        <w:rPr>
          <w:rFonts w:eastAsia="Calibri" w:cs="Arial"/>
        </w:rPr>
        <w:t xml:space="preserve">the </w:t>
      </w:r>
      <w:r w:rsidR="00F01F50" w:rsidRPr="00965C69">
        <w:rPr>
          <w:rFonts w:eastAsia="Calibri" w:cs="Arial"/>
          <w:b/>
        </w:rPr>
        <w:t>Contract Form</w:t>
      </w:r>
      <w:r w:rsidRPr="00F17A4B">
        <w:rPr>
          <w:rFonts w:eastAsia="Calibri" w:cs="Arial"/>
        </w:rPr>
        <w:t>;</w:t>
      </w:r>
      <w:r w:rsidRPr="00F17A4B">
        <w:rPr>
          <w:rFonts w:eastAsia="Calibri" w:cs="Arial"/>
        </w:rPr>
        <w:tab/>
      </w:r>
    </w:p>
    <w:p w14:paraId="3A8E7B9D" w14:textId="626FD497" w:rsidR="00F17A4B" w:rsidRPr="00F17A4B" w:rsidRDefault="00F17A4B" w:rsidP="00B109EE">
      <w:pPr>
        <w:tabs>
          <w:tab w:val="left" w:pos="2127"/>
        </w:tabs>
        <w:spacing w:after="240"/>
        <w:ind w:left="2126" w:hanging="1134"/>
        <w:contextualSpacing/>
        <w:jc w:val="both"/>
        <w:rPr>
          <w:rFonts w:eastAsia="Calibri" w:cs="Arial"/>
        </w:rPr>
      </w:pPr>
      <w:r w:rsidRPr="00F17A4B">
        <w:rPr>
          <w:rFonts w:eastAsia="Calibri" w:cs="Arial"/>
        </w:rPr>
        <w:lastRenderedPageBreak/>
        <w:t xml:space="preserve"> </w:t>
      </w:r>
      <w:r w:rsidRPr="00F17A4B">
        <w:rPr>
          <w:rFonts w:eastAsia="Calibri" w:cs="Arial"/>
          <w:noProof/>
          <w:position w:val="-14"/>
          <w:lang w:eastAsia="en-GB"/>
        </w:rPr>
        <w:drawing>
          <wp:inline distT="0" distB="0" distL="0" distR="0" wp14:anchorId="3D51B1F8" wp14:editId="02255821">
            <wp:extent cx="288925" cy="242570"/>
            <wp:effectExtent l="0" t="0" r="0" b="5080"/>
            <wp:docPr id="32"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8925" cy="242570"/>
                    </a:xfrm>
                    <a:prstGeom prst="rect">
                      <a:avLst/>
                    </a:prstGeom>
                    <a:noFill/>
                    <a:ln>
                      <a:noFill/>
                    </a:ln>
                  </pic:spPr>
                </pic:pic>
              </a:graphicData>
            </a:graphic>
          </wp:inline>
        </w:drawing>
      </w:r>
      <w:r w:rsidRPr="00F17A4B">
        <w:rPr>
          <w:rFonts w:eastAsia="Calibri" w:cs="Arial"/>
        </w:rPr>
        <w:tab/>
        <w:t>is the</w:t>
      </w:r>
      <w:r w:rsidRPr="00F17A4B">
        <w:rPr>
          <w:rFonts w:eastAsia="Calibri" w:cs="Arial"/>
        </w:rPr>
        <w:tab/>
        <w:t xml:space="preserve">actual availability and is the percentage of </w:t>
      </w:r>
      <w:r w:rsidRPr="00B109EE">
        <w:rPr>
          <w:rFonts w:eastAsia="Calibri" w:cs="Arial"/>
        </w:rPr>
        <w:t>Settlement Periods</w:t>
      </w:r>
      <w:r w:rsidRPr="00F17A4B">
        <w:rPr>
          <w:rFonts w:eastAsia="Calibri" w:cs="Arial"/>
        </w:rPr>
        <w:t xml:space="preserve"> over </w:t>
      </w:r>
      <w:r w:rsidR="00D13944" w:rsidRPr="00D13944">
        <w:rPr>
          <w:rFonts w:eastAsia="Calibri" w:cs="Arial"/>
        </w:rPr>
        <w:t xml:space="preserve">Availability </w:t>
      </w:r>
      <w:r w:rsidRPr="00B109EE">
        <w:rPr>
          <w:rFonts w:eastAsia="Calibri" w:cs="Arial"/>
        </w:rPr>
        <w:t xml:space="preserve">Assessment Period y in which the </w:t>
      </w:r>
      <w:r w:rsidR="009B6B22">
        <w:rPr>
          <w:rFonts w:eastAsia="Calibri" w:cs="Arial"/>
        </w:rPr>
        <w:t xml:space="preserve">Contracted </w:t>
      </w:r>
      <w:r w:rsidR="00B109EE" w:rsidRPr="00B109EE">
        <w:rPr>
          <w:rFonts w:eastAsia="Calibri" w:cs="Arial"/>
        </w:rPr>
        <w:t>Anchor</w:t>
      </w:r>
      <w:r w:rsidRPr="00B109EE">
        <w:rPr>
          <w:rFonts w:eastAsia="Calibri" w:cs="Arial"/>
        </w:rPr>
        <w:t xml:space="preserve"> Plant </w:t>
      </w:r>
      <w:r w:rsidR="009B6B22">
        <w:rPr>
          <w:rFonts w:eastAsia="Calibri" w:cs="Arial"/>
        </w:rPr>
        <w:t>was Available</w:t>
      </w:r>
      <w:r w:rsidRPr="00F17A4B">
        <w:rPr>
          <w:rFonts w:eastAsia="Calibri" w:cs="Arial"/>
        </w:rPr>
        <w:t xml:space="preserve"> (expressed as a fraction) as calculated below:</w:t>
      </w:r>
    </w:p>
    <w:p w14:paraId="0729040A" w14:textId="11DA5CFB" w:rsidR="00F17A4B" w:rsidRPr="00F17A4B" w:rsidRDefault="00F17A4B" w:rsidP="00F17A4B">
      <w:pPr>
        <w:tabs>
          <w:tab w:val="left" w:pos="1021"/>
        </w:tabs>
        <w:spacing w:after="240"/>
        <w:jc w:val="center"/>
        <w:rPr>
          <w:rFonts w:eastAsia="Calibri" w:cs="Arial"/>
        </w:rPr>
      </w:pPr>
      <w:r w:rsidRPr="00F17A4B">
        <w:rPr>
          <w:rFonts w:eastAsia="Calibri" w:cs="Arial"/>
          <w:noProof/>
          <w:lang w:eastAsia="en-GB"/>
        </w:rPr>
        <w:drawing>
          <wp:inline distT="0" distB="0" distL="0" distR="0" wp14:anchorId="6DB2A614" wp14:editId="799A4107">
            <wp:extent cx="1266190" cy="593725"/>
            <wp:effectExtent l="0" t="0" r="0" b="0"/>
            <wp:docPr id="33"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190" cy="593725"/>
                    </a:xfrm>
                    <a:prstGeom prst="rect">
                      <a:avLst/>
                    </a:prstGeom>
                    <a:noFill/>
                    <a:ln>
                      <a:noFill/>
                    </a:ln>
                  </pic:spPr>
                </pic:pic>
              </a:graphicData>
            </a:graphic>
          </wp:inline>
        </w:drawing>
      </w:r>
    </w:p>
    <w:p w14:paraId="4B8CAA7B" w14:textId="77777777" w:rsidR="00F17A4B" w:rsidRPr="00F17A4B" w:rsidRDefault="00F17A4B" w:rsidP="00F17A4B">
      <w:pPr>
        <w:tabs>
          <w:tab w:val="left" w:pos="1021"/>
        </w:tabs>
        <w:spacing w:after="240"/>
        <w:ind w:left="1134"/>
        <w:jc w:val="both"/>
        <w:rPr>
          <w:rFonts w:eastAsia="Calibri" w:cs="Arial"/>
        </w:rPr>
      </w:pPr>
      <w:r w:rsidRPr="00F17A4B">
        <w:rPr>
          <w:rFonts w:eastAsia="Calibri" w:cs="Arial"/>
        </w:rPr>
        <w:t>Where:</w:t>
      </w:r>
    </w:p>
    <w:p w14:paraId="6E750906" w14:textId="305BA928"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30"/>
          <w:lang w:eastAsia="en-GB"/>
        </w:rPr>
        <w:drawing>
          <wp:inline distT="0" distB="0" distL="0" distR="0" wp14:anchorId="2DBDB2BD" wp14:editId="617EC69D">
            <wp:extent cx="390525" cy="445770"/>
            <wp:effectExtent l="0" t="0" r="9525" b="0"/>
            <wp:docPr id="34"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90525" cy="445770"/>
                    </a:xfrm>
                    <a:prstGeom prst="rect">
                      <a:avLst/>
                    </a:prstGeom>
                    <a:noFill/>
                    <a:ln>
                      <a:noFill/>
                    </a:ln>
                  </pic:spPr>
                </pic:pic>
              </a:graphicData>
            </a:graphic>
          </wp:inline>
        </w:drawing>
      </w:r>
      <w:r w:rsidRPr="00F17A4B">
        <w:rPr>
          <w:rFonts w:eastAsia="Calibri" w:cs="Arial"/>
        </w:rPr>
        <w:t xml:space="preserve"> </w:t>
      </w:r>
      <w:r w:rsidRPr="00F17A4B">
        <w:rPr>
          <w:rFonts w:eastAsia="Calibri" w:cs="Arial"/>
        </w:rPr>
        <w:tab/>
      </w:r>
      <w:r w:rsidRPr="00F17A4B">
        <w:rPr>
          <w:rFonts w:eastAsia="Calibri" w:cs="Arial"/>
        </w:rPr>
        <w:tab/>
        <w:t xml:space="preserve">is the summation overall </w:t>
      </w:r>
      <w:r w:rsidRPr="00B109EE">
        <w:rPr>
          <w:rFonts w:eastAsia="Calibri" w:cs="Arial"/>
        </w:rPr>
        <w:t xml:space="preserve">Settlement Periods j in </w:t>
      </w:r>
      <w:r w:rsidR="00D13944" w:rsidRPr="00D13944">
        <w:rPr>
          <w:rFonts w:eastAsia="Calibri" w:cs="Arial"/>
        </w:rPr>
        <w:t xml:space="preserve">Availability </w:t>
      </w:r>
      <w:r w:rsidRPr="00B109EE">
        <w:rPr>
          <w:rFonts w:eastAsia="Calibri" w:cs="Arial"/>
        </w:rPr>
        <w:t>Assessment Period</w:t>
      </w:r>
      <w:r w:rsidRPr="00F17A4B">
        <w:rPr>
          <w:rFonts w:eastAsia="Calibri" w:cs="Arial"/>
        </w:rPr>
        <w:t xml:space="preserve"> y;</w:t>
      </w:r>
    </w:p>
    <w:p w14:paraId="1AE80AF1" w14:textId="2A6B1696" w:rsidR="00F17A4B" w:rsidRPr="00F17A4B" w:rsidRDefault="00F17A4B" w:rsidP="00F17A4B">
      <w:pPr>
        <w:tabs>
          <w:tab w:val="left" w:pos="2127"/>
        </w:tabs>
        <w:spacing w:after="240"/>
        <w:ind w:left="2410" w:hanging="1417"/>
        <w:jc w:val="both"/>
        <w:rPr>
          <w:rFonts w:eastAsia="Calibri" w:cs="Arial"/>
        </w:rPr>
      </w:pPr>
      <w:r w:rsidRPr="00F17A4B">
        <w:rPr>
          <w:rFonts w:eastAsia="Calibri" w:cs="Arial"/>
        </w:rPr>
        <w:t xml:space="preserve"> </w:t>
      </w:r>
      <w:r w:rsidRPr="00F17A4B">
        <w:rPr>
          <w:rFonts w:eastAsia="Calibri" w:cs="Arial"/>
          <w:noProof/>
          <w:position w:val="-14"/>
          <w:lang w:eastAsia="en-GB"/>
        </w:rPr>
        <w:drawing>
          <wp:inline distT="0" distB="0" distL="0" distR="0" wp14:anchorId="57965996" wp14:editId="3DF7C68E">
            <wp:extent cx="570230" cy="242570"/>
            <wp:effectExtent l="0" t="0" r="1270" b="5080"/>
            <wp:docPr id="35"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0230" cy="242570"/>
                    </a:xfrm>
                    <a:prstGeom prst="rect">
                      <a:avLst/>
                    </a:prstGeom>
                    <a:noFill/>
                    <a:ln>
                      <a:noFill/>
                    </a:ln>
                  </pic:spPr>
                </pic:pic>
              </a:graphicData>
            </a:graphic>
          </wp:inline>
        </w:drawing>
      </w:r>
      <w:r w:rsidRPr="00F17A4B">
        <w:rPr>
          <w:rFonts w:eastAsia="Calibri" w:cs="Arial"/>
        </w:rPr>
        <w:tab/>
      </w:r>
      <w:r w:rsidRPr="00F17A4B">
        <w:rPr>
          <w:rFonts w:eastAsia="Calibri" w:cs="Arial"/>
        </w:rPr>
        <w:tab/>
        <w:t xml:space="preserve">is 0 in respect of each </w:t>
      </w:r>
      <w:r w:rsidRPr="00B109EE">
        <w:rPr>
          <w:rFonts w:eastAsia="Calibri" w:cs="Arial"/>
        </w:rPr>
        <w:t xml:space="preserve">Settlement Period j in which the </w:t>
      </w:r>
      <w:r w:rsidR="009B6B22">
        <w:rPr>
          <w:rFonts w:eastAsia="Calibri" w:cs="Arial"/>
        </w:rPr>
        <w:t xml:space="preserve">Contracted </w:t>
      </w:r>
      <w:r w:rsidR="00B109EE" w:rsidRPr="00B109EE">
        <w:rPr>
          <w:rFonts w:eastAsia="Calibri" w:cs="Arial"/>
        </w:rPr>
        <w:t>Anchor</w:t>
      </w:r>
      <w:r w:rsidRPr="00F17A4B">
        <w:rPr>
          <w:rFonts w:eastAsia="Calibri" w:cs="Arial"/>
          <w:b/>
        </w:rPr>
        <w:t xml:space="preserve"> </w:t>
      </w:r>
      <w:r w:rsidRPr="00B109EE">
        <w:rPr>
          <w:rFonts w:eastAsia="Calibri" w:cs="Arial"/>
        </w:rPr>
        <w:t xml:space="preserve">Plant </w:t>
      </w:r>
      <w:r w:rsidR="009B6B22">
        <w:rPr>
          <w:rFonts w:eastAsia="Calibri" w:cs="Arial"/>
        </w:rPr>
        <w:t>was Unavailable</w:t>
      </w:r>
      <w:r w:rsidRPr="00B109EE">
        <w:rPr>
          <w:rFonts w:eastAsia="Calibri" w:cs="Arial"/>
        </w:rPr>
        <w:t xml:space="preserve"> (excluding where due to events or circumstances of Force Majeure or where </w:t>
      </w:r>
      <w:r w:rsidR="00B109EE" w:rsidRPr="00B109EE">
        <w:rPr>
          <w:rFonts w:eastAsia="Calibri" w:cs="Arial"/>
        </w:rPr>
        <w:t>NGESO</w:t>
      </w:r>
      <w:r w:rsidRPr="00B109EE">
        <w:rPr>
          <w:rFonts w:eastAsia="Calibri" w:cs="Arial"/>
        </w:rPr>
        <w:t xml:space="preserve"> has</w:t>
      </w:r>
      <w:r w:rsidRPr="00F17A4B">
        <w:rPr>
          <w:rFonts w:eastAsia="Calibri" w:cs="Arial"/>
        </w:rPr>
        <w:t xml:space="preserve"> approved a period of withdrawal of </w:t>
      </w:r>
      <w:r w:rsidR="00B109EE" w:rsidRPr="00B109EE">
        <w:rPr>
          <w:rFonts w:eastAsia="Calibri" w:cs="Arial"/>
        </w:rPr>
        <w:t>Anchor Plant</w:t>
      </w:r>
      <w:r w:rsidRPr="00B109EE">
        <w:rPr>
          <w:rFonts w:eastAsia="Calibri" w:cs="Arial"/>
        </w:rPr>
        <w:t xml:space="preserve"> Capability</w:t>
      </w:r>
      <w:r w:rsidRPr="00F17A4B">
        <w:rPr>
          <w:rFonts w:eastAsia="Calibri" w:cs="Arial"/>
        </w:rPr>
        <w:t xml:space="preserve"> pursuant to </w:t>
      </w:r>
      <w:r w:rsidR="009B6B22">
        <w:rPr>
          <w:rFonts w:eastAsia="Calibri" w:cs="Arial"/>
        </w:rPr>
        <w:t xml:space="preserve">Clause </w:t>
      </w:r>
      <w:r w:rsidR="009B6B22">
        <w:rPr>
          <w:rFonts w:eastAsia="Calibri" w:cs="Arial"/>
        </w:rPr>
        <w:fldChar w:fldCharType="begin"/>
      </w:r>
      <w:r w:rsidR="009B6B22">
        <w:rPr>
          <w:rFonts w:eastAsia="Calibri" w:cs="Arial"/>
        </w:rPr>
        <w:instrText xml:space="preserve"> REF _Ref85554665 \r \h </w:instrText>
      </w:r>
      <w:r w:rsidR="009B6B22">
        <w:rPr>
          <w:rFonts w:eastAsia="Calibri" w:cs="Arial"/>
        </w:rPr>
      </w:r>
      <w:r w:rsidR="009B6B22">
        <w:rPr>
          <w:rFonts w:eastAsia="Calibri" w:cs="Arial"/>
        </w:rPr>
        <w:fldChar w:fldCharType="separate"/>
      </w:r>
      <w:r w:rsidR="00CC6A78">
        <w:rPr>
          <w:rFonts w:eastAsia="Calibri" w:cs="Arial"/>
        </w:rPr>
        <w:t>7.7</w:t>
      </w:r>
      <w:r w:rsidR="009B6B22">
        <w:rPr>
          <w:rFonts w:eastAsia="Calibri" w:cs="Arial"/>
        </w:rPr>
        <w:fldChar w:fldCharType="end"/>
      </w:r>
      <w:r w:rsidRPr="00F17A4B">
        <w:rPr>
          <w:rFonts w:eastAsia="Calibri" w:cs="Arial"/>
        </w:rPr>
        <w:t>), otherwise 1; and</w:t>
      </w:r>
    </w:p>
    <w:p w14:paraId="52F8786C" w14:textId="59A949CF" w:rsidR="00F17A4B" w:rsidRPr="00F17A4B" w:rsidRDefault="00F17A4B" w:rsidP="00F17A4B">
      <w:pPr>
        <w:tabs>
          <w:tab w:val="left" w:pos="2127"/>
        </w:tabs>
        <w:spacing w:after="240"/>
        <w:ind w:left="2410" w:hanging="1417"/>
        <w:jc w:val="both"/>
        <w:rPr>
          <w:rFonts w:eastAsia="Calibri" w:cs="Arial"/>
        </w:rPr>
      </w:pPr>
      <w:r w:rsidRPr="00F17A4B">
        <w:rPr>
          <w:rFonts w:eastAsia="Calibri" w:cs="Arial"/>
          <w:noProof/>
          <w:position w:val="-6"/>
          <w:lang w:eastAsia="en-GB"/>
        </w:rPr>
        <w:drawing>
          <wp:inline distT="0" distB="0" distL="0" distR="0" wp14:anchorId="6589011D" wp14:editId="53FC92F8">
            <wp:extent cx="219075" cy="17970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19075" cy="179705"/>
                    </a:xfrm>
                    <a:prstGeom prst="rect">
                      <a:avLst/>
                    </a:prstGeom>
                    <a:noFill/>
                    <a:ln>
                      <a:noFill/>
                    </a:ln>
                  </pic:spPr>
                </pic:pic>
              </a:graphicData>
            </a:graphic>
          </wp:inline>
        </w:drawing>
      </w:r>
      <w:r w:rsidRPr="00F17A4B">
        <w:rPr>
          <w:rFonts w:eastAsia="Calibri" w:cs="Arial"/>
          <w:noProof/>
          <w:position w:val="-6"/>
          <w:lang w:eastAsia="en-GB"/>
        </w:rPr>
        <w:tab/>
      </w:r>
      <w:r w:rsidRPr="00F17A4B">
        <w:rPr>
          <w:rFonts w:eastAsia="Calibri" w:cs="Arial"/>
        </w:rPr>
        <w:tab/>
        <w:t xml:space="preserve">is the number of </w:t>
      </w:r>
      <w:r w:rsidRPr="00B109EE">
        <w:rPr>
          <w:rFonts w:eastAsia="Calibri" w:cs="Arial"/>
        </w:rPr>
        <w:t xml:space="preserve">Settlement Periods j in </w:t>
      </w:r>
      <w:r w:rsidR="00D13944" w:rsidRPr="00D13944">
        <w:rPr>
          <w:rFonts w:eastAsia="Calibri" w:cs="Arial"/>
        </w:rPr>
        <w:t xml:space="preserve">Availability </w:t>
      </w:r>
      <w:r w:rsidRPr="00B109EE">
        <w:rPr>
          <w:rFonts w:eastAsia="Calibri" w:cs="Arial"/>
        </w:rPr>
        <w:t>Assessment Period</w:t>
      </w:r>
      <w:r w:rsidRPr="00F17A4B">
        <w:rPr>
          <w:rFonts w:eastAsia="Calibri" w:cs="Arial"/>
        </w:rPr>
        <w:t xml:space="preserve"> y.</w:t>
      </w:r>
    </w:p>
    <w:p w14:paraId="604CB832" w14:textId="77777777" w:rsidR="00F17A4B" w:rsidRDefault="00F17A4B">
      <w:pPr>
        <w:spacing w:after="220"/>
        <w:jc w:val="both"/>
        <w:rPr>
          <w:rFonts w:cs="Arial"/>
          <w:b/>
          <w:color w:val="000000" w:themeColor="text1"/>
          <w:u w:val="single"/>
        </w:rPr>
      </w:pPr>
    </w:p>
    <w:p w14:paraId="314985AE" w14:textId="77777777" w:rsidR="00634B33" w:rsidRDefault="00634B33">
      <w:pPr>
        <w:spacing w:after="220"/>
        <w:jc w:val="both"/>
        <w:rPr>
          <w:rFonts w:cs="Arial"/>
          <w:b/>
          <w:color w:val="000000" w:themeColor="text1"/>
          <w:u w:val="single"/>
        </w:rPr>
      </w:pPr>
      <w:r>
        <w:rPr>
          <w:rFonts w:cs="Arial"/>
          <w:b/>
          <w:color w:val="000000" w:themeColor="text1"/>
          <w:u w:val="single"/>
        </w:rPr>
        <w:br w:type="page"/>
      </w:r>
    </w:p>
    <w:p w14:paraId="7DBC71F4" w14:textId="7816ACB7" w:rsidR="00B109EE" w:rsidRPr="00B109EE" w:rsidRDefault="00B109EE" w:rsidP="00B109EE">
      <w:pPr>
        <w:numPr>
          <w:ilvl w:val="2"/>
          <w:numId w:val="0"/>
        </w:numPr>
        <w:spacing w:after="240" w:line="276" w:lineRule="auto"/>
        <w:ind w:left="1021" w:hanging="1021"/>
        <w:jc w:val="center"/>
        <w:outlineLvl w:val="1"/>
        <w:rPr>
          <w:rFonts w:eastAsia="Calibri" w:cs="Arial"/>
          <w:b/>
        </w:rPr>
      </w:pPr>
      <w:r w:rsidRPr="00B109EE">
        <w:rPr>
          <w:rFonts w:eastAsia="Calibri" w:cs="Arial"/>
          <w:b/>
        </w:rPr>
        <w:lastRenderedPageBreak/>
        <w:br/>
      </w:r>
      <w:r>
        <w:rPr>
          <w:rFonts w:eastAsia="Calibri" w:cs="Arial"/>
          <w:b/>
        </w:rPr>
        <w:t>Part III</w:t>
      </w:r>
      <w:r w:rsidRPr="00B109EE">
        <w:rPr>
          <w:rFonts w:eastAsia="Calibri" w:cs="Arial"/>
          <w:b/>
        </w:rPr>
        <w:br/>
      </w:r>
      <w:bookmarkStart w:id="125" w:name="_Ref353356014"/>
      <w:bookmarkStart w:id="126" w:name="_Toc32249523"/>
      <w:r w:rsidRPr="00B109EE">
        <w:rPr>
          <w:rFonts w:eastAsia="Calibri" w:cs="Arial"/>
          <w:b/>
        </w:rPr>
        <w:t>Works Contribution Refund Payment</w:t>
      </w:r>
      <w:bookmarkEnd w:id="125"/>
      <w:bookmarkEnd w:id="126"/>
    </w:p>
    <w:p w14:paraId="416C9D65" w14:textId="52A27EA6" w:rsidR="00B109EE" w:rsidRPr="00B109EE" w:rsidRDefault="00B109EE" w:rsidP="00B109EE">
      <w:pPr>
        <w:pStyle w:val="ListParagraph"/>
        <w:numPr>
          <w:ilvl w:val="0"/>
          <w:numId w:val="45"/>
        </w:numPr>
        <w:tabs>
          <w:tab w:val="left" w:pos="1021"/>
        </w:tabs>
        <w:spacing w:after="240"/>
        <w:jc w:val="both"/>
        <w:rPr>
          <w:rFonts w:eastAsia="Calibri" w:cs="Arial"/>
        </w:rPr>
      </w:pPr>
      <w:r w:rsidRPr="00B109EE">
        <w:rPr>
          <w:rFonts w:eastAsia="Calibri" w:cs="Arial"/>
        </w:rPr>
        <w:t xml:space="preserve">The Works Contribution Refund Payment </w:t>
      </w:r>
      <w:r w:rsidRPr="00B109EE">
        <w:rPr>
          <w:noProof/>
          <w:position w:val="-12"/>
          <w:lang w:eastAsia="en-GB"/>
        </w:rPr>
        <w:drawing>
          <wp:inline distT="0" distB="0" distL="0" distR="0" wp14:anchorId="2CC968FF" wp14:editId="45CDC5F8">
            <wp:extent cx="570230" cy="234315"/>
            <wp:effectExtent l="0" t="0" r="1270" b="0"/>
            <wp:docPr id="37"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0230" cy="234315"/>
                    </a:xfrm>
                    <a:prstGeom prst="rect">
                      <a:avLst/>
                    </a:prstGeom>
                    <a:noFill/>
                    <a:ln>
                      <a:noFill/>
                    </a:ln>
                  </pic:spPr>
                </pic:pic>
              </a:graphicData>
            </a:graphic>
          </wp:inline>
        </w:drawing>
      </w:r>
      <w:r w:rsidRPr="00B109EE">
        <w:rPr>
          <w:rFonts w:eastAsia="Calibri" w:cs="Arial"/>
        </w:rPr>
        <w:t xml:space="preserve"> shall be calculated </w:t>
      </w:r>
      <w:r>
        <w:rPr>
          <w:rFonts w:eastAsia="Calibri" w:cs="Arial"/>
        </w:rPr>
        <w:t>as follows:</w:t>
      </w:r>
    </w:p>
    <w:p w14:paraId="7EDEF9FD" w14:textId="77777777" w:rsidR="00B109EE" w:rsidRPr="00B109EE" w:rsidRDefault="00B109EE" w:rsidP="00B109EE">
      <w:pPr>
        <w:tabs>
          <w:tab w:val="left" w:pos="1021"/>
        </w:tabs>
        <w:spacing w:after="240"/>
        <w:jc w:val="center"/>
        <w:rPr>
          <w:rFonts w:eastAsia="Calibri" w:cs="Arial"/>
          <w:noProof/>
          <w:lang w:eastAsia="en-GB"/>
        </w:rPr>
      </w:pPr>
    </w:p>
    <w:p w14:paraId="4B2957FE" w14:textId="77777777" w:rsidR="00B109EE" w:rsidRPr="00B109EE" w:rsidRDefault="00B109EE" w:rsidP="00B109EE">
      <w:pPr>
        <w:tabs>
          <w:tab w:val="left" w:pos="1021"/>
        </w:tabs>
        <w:spacing w:after="240"/>
        <w:jc w:val="center"/>
        <w:rPr>
          <w:rFonts w:eastAsia="Calibri" w:cs="Arial"/>
          <w:i/>
        </w:rPr>
      </w:pPr>
      <w:r w:rsidRPr="00B109EE">
        <w:rPr>
          <w:rFonts w:eastAsia="Calibri" w:cs="Arial"/>
          <w:i/>
        </w:rPr>
        <w:t>WCRP</w:t>
      </w:r>
      <w:r w:rsidRPr="00B109EE">
        <w:rPr>
          <w:rFonts w:eastAsia="Calibri" w:cs="Arial"/>
          <w:i/>
          <w:vertAlign w:val="subscript"/>
        </w:rPr>
        <w:t xml:space="preserve">t </w:t>
      </w:r>
      <w:r w:rsidRPr="00B109EE">
        <w:rPr>
          <w:rFonts w:eastAsia="Calibri" w:cs="Arial"/>
          <w:i/>
        </w:rPr>
        <w:t>= [(WCP</w:t>
      </w:r>
      <w:r w:rsidRPr="00B109EE">
        <w:rPr>
          <w:rFonts w:eastAsia="Calibri" w:cs="Arial"/>
          <w:i/>
          <w:vertAlign w:val="subscript"/>
        </w:rPr>
        <w:t>1</w:t>
      </w:r>
      <w:r w:rsidRPr="00B109EE">
        <w:rPr>
          <w:rFonts w:eastAsia="Calibri" w:cs="Arial"/>
          <w:i/>
        </w:rPr>
        <w:t xml:space="preserve"> + I</w:t>
      </w:r>
      <w:r w:rsidRPr="00B109EE">
        <w:rPr>
          <w:rFonts w:eastAsia="Calibri" w:cs="Arial"/>
          <w:i/>
          <w:vertAlign w:val="subscript"/>
        </w:rPr>
        <w:t>1</w:t>
      </w:r>
      <w:r w:rsidRPr="00B109EE">
        <w:rPr>
          <w:rFonts w:eastAsia="Calibri" w:cs="Arial"/>
          <w:i/>
        </w:rPr>
        <w:t>)*f</w:t>
      </w:r>
      <w:r w:rsidRPr="00B109EE">
        <w:rPr>
          <w:rFonts w:eastAsia="Calibri" w:cs="Arial"/>
          <w:i/>
          <w:vertAlign w:val="subscript"/>
        </w:rPr>
        <w:t>1</w:t>
      </w:r>
      <w:r w:rsidRPr="00B109EE">
        <w:rPr>
          <w:rFonts w:eastAsia="Calibri" w:cs="Arial"/>
          <w:i/>
        </w:rPr>
        <w:t>] - ∑ AASP</w:t>
      </w:r>
      <w:r w:rsidRPr="00B109EE">
        <w:rPr>
          <w:rFonts w:eastAsia="Calibri" w:cs="Arial"/>
          <w:i/>
          <w:vertAlign w:val="subscript"/>
        </w:rPr>
        <w:t>y</w:t>
      </w:r>
    </w:p>
    <w:p w14:paraId="0C21997F" w14:textId="77777777" w:rsidR="00B109EE" w:rsidRPr="00B109EE" w:rsidRDefault="00B109EE" w:rsidP="00B109EE">
      <w:pPr>
        <w:tabs>
          <w:tab w:val="left" w:pos="1021"/>
        </w:tabs>
        <w:spacing w:after="240"/>
        <w:jc w:val="both"/>
        <w:rPr>
          <w:rFonts w:eastAsia="Calibri" w:cs="Arial"/>
        </w:rPr>
      </w:pPr>
      <w:r w:rsidRPr="00B109EE">
        <w:rPr>
          <w:rFonts w:eastAsia="Calibri" w:cs="Arial"/>
        </w:rPr>
        <w:t>Where: -</w:t>
      </w:r>
    </w:p>
    <w:p w14:paraId="000A5809" w14:textId="474A922F"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2"/>
          <w:lang w:eastAsia="en-GB"/>
        </w:rPr>
        <w:drawing>
          <wp:inline distT="0" distB="0" distL="0" distR="0" wp14:anchorId="023091F1" wp14:editId="1C5B6BAC">
            <wp:extent cx="461010" cy="234315"/>
            <wp:effectExtent l="0" t="0" r="0" b="0"/>
            <wp:docPr id="38"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61010" cy="234315"/>
                    </a:xfrm>
                    <a:prstGeom prst="rect">
                      <a:avLst/>
                    </a:prstGeom>
                    <a:noFill/>
                    <a:ln>
                      <a:noFill/>
                    </a:ln>
                  </pic:spPr>
                </pic:pic>
              </a:graphicData>
            </a:graphic>
          </wp:inline>
        </w:drawing>
      </w:r>
      <w:r w:rsidRPr="00B109EE">
        <w:rPr>
          <w:rFonts w:eastAsia="Calibri" w:cs="Arial"/>
        </w:rPr>
        <w:tab/>
      </w:r>
      <w:r w:rsidRPr="00B109EE">
        <w:rPr>
          <w:rFonts w:eastAsia="Calibri" w:cs="Arial"/>
        </w:rPr>
        <w:tab/>
        <w:t>is the Works Contribution Refund Payment payable by the Provider</w:t>
      </w:r>
      <w:r>
        <w:rPr>
          <w:rFonts w:eastAsia="Calibri" w:cs="Arial"/>
        </w:rPr>
        <w:t xml:space="preserve"> to NGESO;</w:t>
      </w:r>
    </w:p>
    <w:p w14:paraId="27DFFBE8" w14:textId="4A5BEF01"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0"/>
          <w:lang w:eastAsia="en-GB"/>
        </w:rPr>
        <w:drawing>
          <wp:inline distT="0" distB="0" distL="0" distR="0" wp14:anchorId="7A3E63E6" wp14:editId="468B6B29">
            <wp:extent cx="375285" cy="210820"/>
            <wp:effectExtent l="0" t="0" r="5715" b="0"/>
            <wp:docPr id="39"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eastAsia="Calibri" w:cs="Arial"/>
        </w:rPr>
        <w:tab/>
      </w:r>
      <w:r w:rsidRPr="00B109EE">
        <w:rPr>
          <w:rFonts w:eastAsia="Calibri" w:cs="Arial"/>
        </w:rPr>
        <w:tab/>
        <w:t xml:space="preserve">is the </w:t>
      </w:r>
      <w:r>
        <w:rPr>
          <w:rFonts w:eastAsia="Calibri" w:cs="Arial"/>
        </w:rPr>
        <w:t>aggregate amount of</w:t>
      </w:r>
      <w:r w:rsidRPr="00B109EE">
        <w:rPr>
          <w:rFonts w:eastAsia="Calibri" w:cs="Arial"/>
        </w:rPr>
        <w:t xml:space="preserve"> Works Contribution Payments (including VAT thereon) paid by </w:t>
      </w:r>
      <w:r>
        <w:rPr>
          <w:rFonts w:eastAsia="Calibri" w:cs="Arial"/>
        </w:rPr>
        <w:t>NGESO to the Provider</w:t>
      </w:r>
      <w:r w:rsidRPr="00B109EE">
        <w:rPr>
          <w:rFonts w:eastAsia="Calibri" w:cs="Arial"/>
        </w:rPr>
        <w:t>;</w:t>
      </w:r>
    </w:p>
    <w:p w14:paraId="56CFB452" w14:textId="6E93E1B1"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0"/>
          <w:lang w:eastAsia="en-GB"/>
        </w:rPr>
        <w:drawing>
          <wp:inline distT="0" distB="0" distL="0" distR="0" wp14:anchorId="6D9AE06E" wp14:editId="69A0C250">
            <wp:extent cx="148590" cy="210820"/>
            <wp:effectExtent l="0" t="0" r="3810" b="0"/>
            <wp:docPr id="40" name="Picture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8590" cy="210820"/>
                    </a:xfrm>
                    <a:prstGeom prst="rect">
                      <a:avLst/>
                    </a:prstGeom>
                    <a:noFill/>
                    <a:ln>
                      <a:noFill/>
                    </a:ln>
                  </pic:spPr>
                </pic:pic>
              </a:graphicData>
            </a:graphic>
          </wp:inline>
        </w:drawing>
      </w:r>
      <w:r w:rsidRPr="00B109EE">
        <w:rPr>
          <w:rFonts w:eastAsia="Calibri" w:cs="Arial"/>
        </w:rPr>
        <w:tab/>
      </w:r>
      <w:r w:rsidRPr="00B109EE">
        <w:rPr>
          <w:rFonts w:eastAsia="Calibri" w:cs="Arial"/>
        </w:rPr>
        <w:tab/>
        <w:t xml:space="preserve">is Interest at the Base Rate calculated on </w:t>
      </w:r>
      <w:r w:rsidRPr="00B109EE">
        <w:rPr>
          <w:rFonts w:eastAsia="Calibri" w:cs="Arial"/>
          <w:noProof/>
          <w:position w:val="-10"/>
          <w:lang w:eastAsia="en-GB"/>
        </w:rPr>
        <w:drawing>
          <wp:inline distT="0" distB="0" distL="0" distR="0" wp14:anchorId="574B55B2" wp14:editId="00237751">
            <wp:extent cx="375285" cy="210820"/>
            <wp:effectExtent l="0" t="0" r="5715" b="0"/>
            <wp:docPr id="41" name="Picture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eastAsia="Calibri" w:cs="Arial"/>
        </w:rPr>
        <w:t xml:space="preserve"> accruing on a daily basis from the date of payment of </w:t>
      </w:r>
      <w:r w:rsidRPr="00B109EE">
        <w:rPr>
          <w:rFonts w:eastAsia="Calibri" w:cs="Arial"/>
          <w:noProof/>
          <w:position w:val="-10"/>
          <w:lang w:eastAsia="en-GB"/>
        </w:rPr>
        <w:drawing>
          <wp:inline distT="0" distB="0" distL="0" distR="0" wp14:anchorId="6BA5163F" wp14:editId="37535517">
            <wp:extent cx="375285" cy="210820"/>
            <wp:effectExtent l="0" t="0" r="5715" b="0"/>
            <wp:docPr id="42" name="Picture 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 cy="210820"/>
                    </a:xfrm>
                    <a:prstGeom prst="rect">
                      <a:avLst/>
                    </a:prstGeom>
                    <a:noFill/>
                    <a:ln>
                      <a:noFill/>
                    </a:ln>
                  </pic:spPr>
                </pic:pic>
              </a:graphicData>
            </a:graphic>
          </wp:inline>
        </w:drawing>
      </w:r>
      <w:r w:rsidRPr="00B109EE">
        <w:rPr>
          <w:rFonts w:eastAsia="Calibri" w:cs="Arial"/>
        </w:rPr>
        <w:t xml:space="preserve"> by </w:t>
      </w:r>
      <w:r>
        <w:rPr>
          <w:rFonts w:eastAsia="Calibri" w:cs="Arial"/>
        </w:rPr>
        <w:t xml:space="preserve">NGESO </w:t>
      </w:r>
      <w:r w:rsidRPr="00B109EE">
        <w:rPr>
          <w:rFonts w:eastAsia="Calibri" w:cs="Arial"/>
        </w:rPr>
        <w:t xml:space="preserve">until the date of repayment by the </w:t>
      </w:r>
      <w:r>
        <w:rPr>
          <w:rFonts w:eastAsia="Calibri" w:cs="Arial"/>
        </w:rPr>
        <w:t>Provider</w:t>
      </w:r>
      <w:r w:rsidRPr="00B109EE">
        <w:rPr>
          <w:rFonts w:eastAsia="Calibri" w:cs="Arial"/>
        </w:rPr>
        <w:t>;</w:t>
      </w:r>
    </w:p>
    <w:p w14:paraId="79458860" w14:textId="3181F230" w:rsidR="00B109EE" w:rsidRPr="00B109EE" w:rsidRDefault="00B109EE" w:rsidP="00B109EE">
      <w:pPr>
        <w:tabs>
          <w:tab w:val="left" w:pos="1021"/>
        </w:tabs>
        <w:spacing w:after="240"/>
        <w:jc w:val="both"/>
        <w:rPr>
          <w:rFonts w:eastAsia="Calibri" w:cs="Arial"/>
        </w:rPr>
      </w:pPr>
      <w:r w:rsidRPr="00B109EE">
        <w:rPr>
          <w:rFonts w:eastAsia="Calibri" w:cs="Arial"/>
          <w:noProof/>
          <w:position w:val="-10"/>
          <w:lang w:eastAsia="en-GB"/>
        </w:rPr>
        <w:drawing>
          <wp:inline distT="0" distB="0" distL="0" distR="0" wp14:anchorId="12F4324B" wp14:editId="3D3A200B">
            <wp:extent cx="172085" cy="210820"/>
            <wp:effectExtent l="0" t="0" r="0" b="0"/>
            <wp:docPr id="43" name="Picture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2085" cy="210820"/>
                    </a:xfrm>
                    <a:prstGeom prst="rect">
                      <a:avLst/>
                    </a:prstGeom>
                    <a:noFill/>
                    <a:ln>
                      <a:noFill/>
                    </a:ln>
                  </pic:spPr>
                </pic:pic>
              </a:graphicData>
            </a:graphic>
          </wp:inline>
        </w:drawing>
      </w:r>
      <w:r w:rsidRPr="00B109EE">
        <w:rPr>
          <w:rFonts w:eastAsia="Calibri" w:cs="Arial"/>
        </w:rPr>
        <w:tab/>
      </w:r>
      <w:r w:rsidRPr="00B109EE">
        <w:rPr>
          <w:rFonts w:eastAsia="Calibri" w:cs="Arial"/>
        </w:rPr>
        <w:tab/>
        <w:t>is a factor equal to either:</w:t>
      </w:r>
    </w:p>
    <w:p w14:paraId="7B8DBBDD" w14:textId="07718C64" w:rsidR="00B109EE" w:rsidRPr="00B109EE" w:rsidRDefault="00B109EE" w:rsidP="00B109EE">
      <w:pPr>
        <w:numPr>
          <w:ilvl w:val="8"/>
          <w:numId w:val="0"/>
        </w:numPr>
        <w:spacing w:after="240"/>
        <w:ind w:left="2835" w:hanging="794"/>
        <w:jc w:val="both"/>
        <w:rPr>
          <w:rFonts w:eastAsia="Calibri" w:cs="Arial"/>
        </w:rPr>
      </w:pPr>
      <w:r w:rsidRPr="00B109EE">
        <w:rPr>
          <w:rFonts w:eastAsia="Calibri" w:cs="Arial"/>
        </w:rPr>
        <w:t>prior to the date of successful completion of the Works, 1</w:t>
      </w:r>
      <w:r>
        <w:rPr>
          <w:rFonts w:eastAsia="Calibri" w:cs="Arial"/>
        </w:rPr>
        <w:t>;</w:t>
      </w:r>
      <w:r w:rsidRPr="00B109EE">
        <w:rPr>
          <w:rFonts w:eastAsia="Calibri" w:cs="Arial"/>
        </w:rPr>
        <w:t xml:space="preserve"> or</w:t>
      </w:r>
    </w:p>
    <w:p w14:paraId="076D0A32" w14:textId="77777777" w:rsidR="00B109EE" w:rsidRPr="00B109EE" w:rsidRDefault="00B109EE" w:rsidP="00B109EE">
      <w:pPr>
        <w:numPr>
          <w:ilvl w:val="8"/>
          <w:numId w:val="0"/>
        </w:numPr>
        <w:spacing w:after="240"/>
        <w:ind w:left="2835" w:hanging="794"/>
        <w:jc w:val="both"/>
        <w:rPr>
          <w:rFonts w:eastAsia="Calibri" w:cs="Arial"/>
        </w:rPr>
      </w:pPr>
      <w:r w:rsidRPr="00B109EE">
        <w:rPr>
          <w:rFonts w:eastAsia="Calibri" w:cs="Arial"/>
        </w:rPr>
        <w:t>from and including the date of successful completion of the Works:</w:t>
      </w:r>
    </w:p>
    <w:p w14:paraId="7D2CCBD8" w14:textId="6BCE530E" w:rsidR="00B109EE" w:rsidRPr="00B109EE" w:rsidRDefault="00B109EE" w:rsidP="00B109EE">
      <w:pPr>
        <w:tabs>
          <w:tab w:val="left" w:pos="1021"/>
        </w:tabs>
        <w:spacing w:after="240"/>
        <w:jc w:val="center"/>
        <w:rPr>
          <w:rFonts w:eastAsia="Calibri" w:cs="Arial"/>
        </w:rPr>
      </w:pPr>
      <w:r w:rsidRPr="00B109EE">
        <w:rPr>
          <w:rFonts w:eastAsia="Calibri" w:cs="Arial"/>
          <w:noProof/>
          <w:lang w:eastAsia="en-GB"/>
        </w:rPr>
        <w:drawing>
          <wp:inline distT="0" distB="0" distL="0" distR="0" wp14:anchorId="79EC13B2" wp14:editId="70BC7B5D">
            <wp:extent cx="312420" cy="437515"/>
            <wp:effectExtent l="0" t="0" r="0" b="635"/>
            <wp:docPr id="44" name="Picture 1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12420" cy="437515"/>
                    </a:xfrm>
                    <a:prstGeom prst="rect">
                      <a:avLst/>
                    </a:prstGeom>
                    <a:noFill/>
                    <a:ln>
                      <a:noFill/>
                    </a:ln>
                  </pic:spPr>
                </pic:pic>
              </a:graphicData>
            </a:graphic>
          </wp:inline>
        </w:drawing>
      </w:r>
    </w:p>
    <w:p w14:paraId="3A9519B3" w14:textId="029015FF"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0"/>
          <w:lang w:eastAsia="en-GB"/>
        </w:rPr>
        <w:drawing>
          <wp:inline distT="0" distB="0" distL="0" distR="0" wp14:anchorId="09D5879D" wp14:editId="5FC04A01">
            <wp:extent cx="265430" cy="210820"/>
            <wp:effectExtent l="0" t="0" r="1270" b="0"/>
            <wp:docPr id="45" name="Picture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65430" cy="210820"/>
                    </a:xfrm>
                    <a:prstGeom prst="rect">
                      <a:avLst/>
                    </a:prstGeom>
                    <a:noFill/>
                    <a:ln>
                      <a:noFill/>
                    </a:ln>
                  </pic:spPr>
                </pic:pic>
              </a:graphicData>
            </a:graphic>
          </wp:inline>
        </w:drawing>
      </w:r>
      <w:r w:rsidRPr="00B109EE">
        <w:rPr>
          <w:rFonts w:eastAsia="Calibri" w:cs="Arial"/>
        </w:rPr>
        <w:tab/>
      </w:r>
      <w:r w:rsidRPr="00B109EE">
        <w:rPr>
          <w:rFonts w:eastAsia="Calibri" w:cs="Arial"/>
        </w:rPr>
        <w:tab/>
        <w:t>is the number of whole calendar months remaining until the Expiry Date as at the date of termination or (as the case may be) the date on which the event that triggers the Works Contribution Refund</w:t>
      </w:r>
      <w:r w:rsidRPr="00B109EE">
        <w:rPr>
          <w:rFonts w:eastAsia="Calibri" w:cs="Arial"/>
          <w:b/>
        </w:rPr>
        <w:t xml:space="preserve"> </w:t>
      </w:r>
      <w:r w:rsidR="00344EC6" w:rsidRPr="00965C69">
        <w:rPr>
          <w:rFonts w:eastAsia="Calibri" w:cs="Arial"/>
        </w:rPr>
        <w:t xml:space="preserve">Payment </w:t>
      </w:r>
      <w:r w:rsidRPr="00B109EE">
        <w:rPr>
          <w:rFonts w:eastAsia="Calibri" w:cs="Arial"/>
        </w:rPr>
        <w:t>occurs;</w:t>
      </w:r>
    </w:p>
    <w:p w14:paraId="0507C82A" w14:textId="77777777"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0"/>
          <w:lang w:eastAsia="en-GB"/>
        </w:rPr>
        <w:drawing>
          <wp:inline distT="0" distB="0" distL="0" distR="0" wp14:anchorId="6EE3FC80" wp14:editId="3B5AA92B">
            <wp:extent cx="257810" cy="210820"/>
            <wp:effectExtent l="0" t="0" r="8890" b="0"/>
            <wp:docPr id="46" name="Picture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7810" cy="210820"/>
                    </a:xfrm>
                    <a:prstGeom prst="rect">
                      <a:avLst/>
                    </a:prstGeom>
                    <a:noFill/>
                    <a:ln>
                      <a:noFill/>
                    </a:ln>
                  </pic:spPr>
                </pic:pic>
              </a:graphicData>
            </a:graphic>
          </wp:inline>
        </w:drawing>
      </w:r>
      <w:r w:rsidRPr="00B109EE">
        <w:rPr>
          <w:rFonts w:eastAsia="Calibri" w:cs="Arial"/>
        </w:rPr>
        <w:tab/>
      </w:r>
      <w:r w:rsidRPr="00B109EE">
        <w:rPr>
          <w:rFonts w:eastAsia="Calibri" w:cs="Arial"/>
        </w:rPr>
        <w:tab/>
        <w:t xml:space="preserve">in respect of </w:t>
      </w:r>
      <w:r w:rsidRPr="00B109EE">
        <w:rPr>
          <w:rFonts w:eastAsia="Calibri" w:cs="Arial"/>
          <w:noProof/>
          <w:position w:val="-12"/>
          <w:lang w:eastAsia="en-GB"/>
        </w:rPr>
        <w:drawing>
          <wp:inline distT="0" distB="0" distL="0" distR="0" wp14:anchorId="2018BB67" wp14:editId="6FDA1DA8">
            <wp:extent cx="461010" cy="234315"/>
            <wp:effectExtent l="0" t="0" r="0" b="0"/>
            <wp:docPr id="47" name="Picture 1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61010" cy="234315"/>
                    </a:xfrm>
                    <a:prstGeom prst="rect">
                      <a:avLst/>
                    </a:prstGeom>
                    <a:noFill/>
                    <a:ln>
                      <a:noFill/>
                    </a:ln>
                  </pic:spPr>
                </pic:pic>
              </a:graphicData>
            </a:graphic>
          </wp:inline>
        </w:drawing>
      </w:r>
      <w:r w:rsidRPr="00B109EE">
        <w:rPr>
          <w:rFonts w:eastAsia="Calibri" w:cs="Arial"/>
        </w:rPr>
        <w:t>, is the total number of whole calendar months in the period from the date of successful completion of the Works until the Expiry Date; and</w:t>
      </w:r>
    </w:p>
    <w:p w14:paraId="1696A876" w14:textId="19C0907C" w:rsidR="00B109EE" w:rsidRPr="00B109EE" w:rsidRDefault="00B109EE" w:rsidP="00B109EE">
      <w:pPr>
        <w:tabs>
          <w:tab w:val="left" w:pos="1021"/>
        </w:tabs>
        <w:spacing w:after="240"/>
        <w:ind w:left="1418" w:hanging="1418"/>
        <w:jc w:val="both"/>
        <w:rPr>
          <w:rFonts w:eastAsia="Calibri" w:cs="Arial"/>
        </w:rPr>
      </w:pPr>
      <w:r w:rsidRPr="00B109EE">
        <w:rPr>
          <w:rFonts w:eastAsia="Calibri" w:cs="Arial"/>
          <w:noProof/>
          <w:position w:val="-14"/>
          <w:lang w:eastAsia="en-GB"/>
        </w:rPr>
        <w:drawing>
          <wp:inline distT="0" distB="0" distL="0" distR="0" wp14:anchorId="1DB09B90" wp14:editId="1B4C9B96">
            <wp:extent cx="445770" cy="242570"/>
            <wp:effectExtent l="0" t="0" r="0" b="5080"/>
            <wp:docPr id="48"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5770" cy="242570"/>
                    </a:xfrm>
                    <a:prstGeom prst="rect">
                      <a:avLst/>
                    </a:prstGeom>
                    <a:noFill/>
                    <a:ln>
                      <a:noFill/>
                    </a:ln>
                  </pic:spPr>
                </pic:pic>
              </a:graphicData>
            </a:graphic>
          </wp:inline>
        </w:drawing>
      </w:r>
      <w:r w:rsidRPr="00B109EE">
        <w:rPr>
          <w:rFonts w:eastAsia="Calibri" w:cs="Arial"/>
        </w:rPr>
        <w:tab/>
      </w:r>
      <w:r w:rsidRPr="00B109EE">
        <w:rPr>
          <w:rFonts w:eastAsia="Calibri" w:cs="Arial"/>
        </w:rPr>
        <w:tab/>
        <w:t xml:space="preserve">is all Annual Availability Shortfall Payments paid or payable by the Provider to </w:t>
      </w:r>
      <w:r>
        <w:rPr>
          <w:rFonts w:eastAsia="Calibri" w:cs="Arial"/>
        </w:rPr>
        <w:t>NGESO under this Agreement</w:t>
      </w:r>
      <w:r w:rsidRPr="00B109EE">
        <w:rPr>
          <w:rFonts w:eastAsia="Calibri" w:cs="Arial"/>
        </w:rPr>
        <w:t>. </w:t>
      </w:r>
    </w:p>
    <w:p w14:paraId="548F5E35" w14:textId="77777777" w:rsidR="009B6B22" w:rsidRDefault="009B6B22">
      <w:pPr>
        <w:spacing w:after="220"/>
        <w:jc w:val="both"/>
        <w:rPr>
          <w:rFonts w:cs="Arial"/>
          <w:b/>
          <w:color w:val="000000" w:themeColor="text1"/>
          <w:u w:val="single"/>
        </w:rPr>
      </w:pPr>
      <w:r>
        <w:rPr>
          <w:rFonts w:cs="Arial"/>
          <w:b/>
          <w:color w:val="000000" w:themeColor="text1"/>
          <w:u w:val="single"/>
        </w:rPr>
        <w:br w:type="page"/>
      </w:r>
    </w:p>
    <w:p w14:paraId="62247928" w14:textId="315A3A62" w:rsidR="00FD7C85" w:rsidRDefault="00FD7C85" w:rsidP="00FD7C85">
      <w:pPr>
        <w:jc w:val="center"/>
        <w:rPr>
          <w:rFonts w:cs="Arial"/>
          <w:b/>
          <w:color w:val="000000" w:themeColor="text1"/>
          <w:u w:val="single"/>
        </w:rPr>
      </w:pPr>
      <w:r>
        <w:rPr>
          <w:rFonts w:cs="Arial"/>
          <w:b/>
          <w:color w:val="000000" w:themeColor="text1"/>
          <w:u w:val="single"/>
        </w:rPr>
        <w:lastRenderedPageBreak/>
        <w:t xml:space="preserve">SCHEDULE </w:t>
      </w:r>
      <w:r w:rsidR="008B1165">
        <w:rPr>
          <w:rFonts w:cs="Arial"/>
          <w:b/>
          <w:color w:val="000000" w:themeColor="text1"/>
          <w:u w:val="single"/>
        </w:rPr>
        <w:t>4</w:t>
      </w:r>
    </w:p>
    <w:p w14:paraId="35A31663" w14:textId="1B519A44" w:rsidR="00E61F50" w:rsidRPr="00E61F50" w:rsidRDefault="00E61F50" w:rsidP="00E61F50">
      <w:pPr>
        <w:spacing w:after="220"/>
        <w:jc w:val="center"/>
        <w:rPr>
          <w:rFonts w:cs="Arial"/>
          <w:b/>
          <w:color w:val="000000" w:themeColor="text1"/>
          <w:u w:val="single"/>
        </w:rPr>
      </w:pPr>
      <w:r>
        <w:rPr>
          <w:rFonts w:cs="Arial"/>
          <w:b/>
          <w:color w:val="000000" w:themeColor="text1"/>
          <w:u w:val="single"/>
        </w:rPr>
        <w:t>Indexation</w:t>
      </w:r>
    </w:p>
    <w:p w14:paraId="7C931B8A" w14:textId="77777777" w:rsidR="009B6B22" w:rsidRDefault="009B6B22" w:rsidP="009B6B22">
      <w:pPr>
        <w:spacing w:after="220"/>
        <w:jc w:val="center"/>
        <w:rPr>
          <w:rFonts w:cs="Arial"/>
          <w:b/>
          <w:color w:val="000000" w:themeColor="text1"/>
          <w:u w:val="single"/>
        </w:rPr>
      </w:pPr>
    </w:p>
    <w:p w14:paraId="3171E1E4" w14:textId="77777777" w:rsidR="009B6B22" w:rsidRDefault="009B6B22" w:rsidP="009B6B22">
      <w:pPr>
        <w:spacing w:after="220"/>
        <w:jc w:val="center"/>
        <w:rPr>
          <w:rFonts w:cs="Arial"/>
          <w:b/>
          <w:color w:val="000000" w:themeColor="text1"/>
          <w:u w:val="single"/>
        </w:rPr>
      </w:pPr>
    </w:p>
    <w:p w14:paraId="7F581F67" w14:textId="77777777" w:rsidR="009B6B22" w:rsidRDefault="009B6B22" w:rsidP="009B6B22">
      <w:pPr>
        <w:spacing w:after="220"/>
        <w:jc w:val="center"/>
        <w:rPr>
          <w:rFonts w:cs="Arial"/>
          <w:b/>
          <w:color w:val="000000" w:themeColor="text1"/>
          <w:u w:val="single"/>
        </w:rPr>
      </w:pPr>
    </w:p>
    <w:p w14:paraId="076883D7" w14:textId="77777777" w:rsidR="009B6B22" w:rsidRDefault="009B6B22" w:rsidP="009B6B22">
      <w:pPr>
        <w:spacing w:after="220"/>
        <w:jc w:val="center"/>
        <w:rPr>
          <w:rFonts w:cs="Arial"/>
          <w:b/>
          <w:color w:val="000000" w:themeColor="text1"/>
          <w:u w:val="single"/>
        </w:rPr>
      </w:pPr>
    </w:p>
    <w:p w14:paraId="28A96716" w14:textId="77777777" w:rsidR="00E61F50" w:rsidRDefault="00E61F50" w:rsidP="009B6B22">
      <w:pPr>
        <w:spacing w:after="220"/>
        <w:jc w:val="center"/>
        <w:rPr>
          <w:rFonts w:cs="Arial"/>
          <w:b/>
          <w:color w:val="000000" w:themeColor="text1"/>
          <w:u w:val="single"/>
        </w:rPr>
      </w:pPr>
    </w:p>
    <w:p w14:paraId="3888C36F" w14:textId="518918D3" w:rsidR="00CC5D2D" w:rsidRDefault="00CC5D2D" w:rsidP="009B6B22">
      <w:pPr>
        <w:spacing w:after="220"/>
        <w:jc w:val="center"/>
        <w:rPr>
          <w:rFonts w:cs="Arial"/>
          <w:b/>
          <w:color w:val="000000" w:themeColor="text1"/>
          <w:u w:val="single"/>
        </w:rPr>
      </w:pPr>
    </w:p>
    <w:p w14:paraId="0BFC4A35" w14:textId="77777777" w:rsidR="00BE0A44" w:rsidRPr="008F2E3D" w:rsidRDefault="00BE0A44" w:rsidP="00965C69">
      <w:pPr>
        <w:rPr>
          <w:rFonts w:cs="Arial"/>
          <w:b/>
          <w:color w:val="000000" w:themeColor="text1"/>
          <w:u w:val="single"/>
        </w:rPr>
      </w:pPr>
    </w:p>
    <w:sectPr w:rsidR="00BE0A44" w:rsidRPr="008F2E3D" w:rsidSect="00F56B54">
      <w:headerReference w:type="default" r:id="rId60"/>
      <w:headerReference w:type="first" r:id="rId61"/>
      <w:footerReference w:type="first" r:id="rId62"/>
      <w:pgSz w:w="11906" w:h="16838"/>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Vincent, Graeme" w:date="2022-03-24T09:12:00Z" w:initials="VG">
    <w:p w14:paraId="2C1E3F14" w14:textId="77777777" w:rsidR="00283109" w:rsidRDefault="00283109">
      <w:pPr>
        <w:pStyle w:val="CommentText"/>
      </w:pPr>
      <w:r>
        <w:rPr>
          <w:rStyle w:val="CommentReference"/>
        </w:rPr>
        <w:annotationRef/>
      </w:r>
      <w:r>
        <w:t>So the Grid Code would take precedence if the AP was also subject to DCode requirements.</w:t>
      </w:r>
    </w:p>
    <w:p w14:paraId="2630A475" w14:textId="77777777" w:rsidR="000930CA" w:rsidRDefault="000930CA">
      <w:pPr>
        <w:pStyle w:val="CommentText"/>
      </w:pPr>
    </w:p>
    <w:p w14:paraId="2502E1B4" w14:textId="61055F94" w:rsidR="00283109" w:rsidRDefault="00283109">
      <w:pPr>
        <w:pStyle w:val="CommentText"/>
      </w:pPr>
      <w:r>
        <w:t>AP only subject to Grid Code requirements</w:t>
      </w:r>
      <w:r w:rsidR="006311C0">
        <w:t xml:space="preserve"> so no need to mention DCode here????</w:t>
      </w:r>
    </w:p>
  </w:comment>
  <w:comment w:id="8" w:author="Mike Kay" w:date="2022-03-10T05:46:00Z" w:initials="MK">
    <w:p w14:paraId="0DA0ED0D" w14:textId="77777777" w:rsidR="00283109" w:rsidRDefault="00283109">
      <w:pPr>
        <w:pStyle w:val="CommentText"/>
      </w:pPr>
      <w:r>
        <w:rPr>
          <w:rStyle w:val="CommentReference"/>
        </w:rPr>
        <w:annotationRef/>
      </w:r>
      <w:r>
        <w:t>Why is the commissioning assessment being done by NGESO when the Grid Code gives the responsibly to the DNO?</w:t>
      </w:r>
    </w:p>
    <w:p w14:paraId="23F5CB6F" w14:textId="3E0CD700" w:rsidR="00047863" w:rsidRDefault="00047863">
      <w:pPr>
        <w:pStyle w:val="CommentText"/>
      </w:pPr>
    </w:p>
  </w:comment>
  <w:comment w:id="9" w:author="Phull (ESO), Roopkamal" w:date="2022-03-25T14:31:00Z" w:initials="P(R">
    <w:p w14:paraId="6CA42544" w14:textId="77E6341E" w:rsidR="00047863" w:rsidRDefault="00047863">
      <w:pPr>
        <w:pStyle w:val="CommentText"/>
      </w:pPr>
      <w:r>
        <w:rPr>
          <w:rStyle w:val="CommentReference"/>
        </w:rPr>
        <w:annotationRef/>
      </w:r>
      <w:r>
        <w:t>Please see response below regarding the action for this section.</w:t>
      </w:r>
    </w:p>
  </w:comment>
  <w:comment w:id="10" w:author="Phull (ESO), Roopkamal" w:date="2022-03-25T12:27:00Z" w:initials="P(R">
    <w:p w14:paraId="6B8129CD" w14:textId="77777777" w:rsidR="00305A50" w:rsidRDefault="00305A50">
      <w:pPr>
        <w:pStyle w:val="CommentText"/>
      </w:pPr>
      <w:r>
        <w:rPr>
          <w:rStyle w:val="CommentReference"/>
        </w:rPr>
        <w:annotationRef/>
      </w:r>
      <w:r w:rsidR="00F35C63">
        <w:t>Comment from Antony Johnson:</w:t>
      </w:r>
    </w:p>
    <w:p w14:paraId="45F0835F" w14:textId="77777777" w:rsidR="00F35C63" w:rsidRDefault="00F35C63">
      <w:pPr>
        <w:pStyle w:val="CommentText"/>
      </w:pPr>
      <w:r>
        <w:t>In the Grid Code I think the DNO inform the ESO as to the success of the test.</w:t>
      </w:r>
    </w:p>
    <w:p w14:paraId="625CAD98" w14:textId="77777777" w:rsidR="00974CAB" w:rsidRDefault="00974CAB">
      <w:pPr>
        <w:pStyle w:val="CommentText"/>
      </w:pPr>
    </w:p>
    <w:p w14:paraId="01C1EFA8" w14:textId="77777777" w:rsidR="00974CAB" w:rsidRDefault="00974CAB">
      <w:pPr>
        <w:pStyle w:val="CommentText"/>
      </w:pPr>
      <w:r>
        <w:t>Response:</w:t>
      </w:r>
    </w:p>
    <w:p w14:paraId="7DE4AE64" w14:textId="2D9890C5" w:rsidR="00974CAB" w:rsidRDefault="00974CAB">
      <w:pPr>
        <w:pStyle w:val="CommentText"/>
      </w:pPr>
      <w:r>
        <w:t>I believe the action for this section is to make clear on the two parts of what we term commissioning assessment. Agreed on your point about the service provider getting ready for the final Black Start capability assessment which ESO is a part of as witness.</w:t>
      </w:r>
    </w:p>
  </w:comment>
  <w:comment w:id="32" w:author="Mike Kay" w:date="2022-03-10T08:30:00Z" w:initials="MK">
    <w:p w14:paraId="2548D4C0" w14:textId="3C61CE09" w:rsidR="00283109" w:rsidRDefault="00283109">
      <w:pPr>
        <w:pStyle w:val="CommentText"/>
      </w:pPr>
      <w:r>
        <w:rPr>
          <w:rStyle w:val="CommentReference"/>
        </w:rPr>
        <w:annotationRef/>
      </w:r>
      <w:r>
        <w:t xml:space="preserve">These are not in the Grid Code – which I would have expected to be the right place for them. AJ I think this </w:t>
      </w:r>
      <w:r w:rsidR="00222102">
        <w:t>is</w:t>
      </w:r>
      <w:r>
        <w:t xml:space="preserve"> a fair comment.  If they were in the BM they would be caught by the requirements of BC2</w:t>
      </w:r>
    </w:p>
  </w:comment>
  <w:comment w:id="33" w:author="Vincent, Graeme" w:date="2022-03-24T09:34:00Z" w:initials="VG">
    <w:p w14:paraId="5B6F01B7" w14:textId="53339475" w:rsidR="00283109" w:rsidRDefault="00283109">
      <w:pPr>
        <w:pStyle w:val="CommentText"/>
      </w:pPr>
      <w:r>
        <w:rPr>
          <w:rStyle w:val="CommentReference"/>
        </w:rPr>
        <w:annotationRef/>
      </w:r>
      <w:r>
        <w:t xml:space="preserve">Is the DRZSC capable of this?  The definition is that it assesses the </w:t>
      </w:r>
      <w:r w:rsidR="00222102">
        <w:t>status and</w:t>
      </w:r>
      <w:r>
        <w:t xml:space="preserve"> operational conditions of a network </w:t>
      </w:r>
      <w:r w:rsidR="00320924">
        <w:t>operators’</w:t>
      </w:r>
      <w:r>
        <w:t xml:space="preserve"> system for the purposes of operating Anchor Plant etc not provision of notifications between AP and DNO/NGESO.</w:t>
      </w:r>
    </w:p>
  </w:comment>
  <w:comment w:id="34" w:author="Phull (ESO), Roopkamal" w:date="2022-03-25T14:25:00Z" w:initials="P(R">
    <w:p w14:paraId="72F294B5" w14:textId="3C6148CD" w:rsidR="00D5351C" w:rsidRDefault="00D5351C">
      <w:pPr>
        <w:pStyle w:val="CommentText"/>
      </w:pPr>
      <w:r>
        <w:rPr>
          <w:rStyle w:val="CommentReference"/>
        </w:rPr>
        <w:annotationRef/>
      </w:r>
      <w:r w:rsidR="0051629A">
        <w:t xml:space="preserve">Checked this with the OST experts, </w:t>
      </w:r>
      <w:r w:rsidR="00146841">
        <w:t xml:space="preserve">this process will be done </w:t>
      </w:r>
      <w:r w:rsidR="00146841">
        <w:rPr>
          <w:rFonts w:ascii="Segoe UI" w:hAnsi="Segoe UI" w:cs="Segoe UI"/>
          <w:color w:val="242424"/>
          <w:sz w:val="21"/>
          <w:szCs w:val="21"/>
          <w:shd w:val="clear" w:color="auto" w:fill="FFFFFF"/>
        </w:rPr>
        <w:t>using voice communication for any notification issues. The DRZC will see what is happening but not why or advance information</w:t>
      </w:r>
      <w:r w:rsidR="000125D3">
        <w:rPr>
          <w:rFonts w:ascii="Segoe UI" w:hAnsi="Segoe UI" w:cs="Segoe UI"/>
          <w:color w:val="242424"/>
          <w:sz w:val="21"/>
          <w:szCs w:val="21"/>
          <w:shd w:val="clear" w:color="auto" w:fill="FFFFFF"/>
        </w:rPr>
        <w:t xml:space="preserve">. </w:t>
      </w:r>
    </w:p>
  </w:comment>
  <w:comment w:id="38" w:author="Mike Kay" w:date="2022-03-10T08:31:00Z" w:initials="MK">
    <w:p w14:paraId="48C0DECD" w14:textId="4C5ADA9A" w:rsidR="00283109" w:rsidRDefault="00283109">
      <w:pPr>
        <w:pStyle w:val="CommentText"/>
      </w:pPr>
      <w:r>
        <w:rPr>
          <w:rStyle w:val="CommentReference"/>
        </w:rPr>
        <w:annotationRef/>
      </w:r>
      <w:r>
        <w:t>Does the G Code allow this to be done? AJ response – as long as it meets the requirements of the Grid Code (which is high level) anything else can be done bilaterally</w:t>
      </w:r>
    </w:p>
  </w:comment>
  <w:comment w:id="39" w:author="Vincent, Graeme" w:date="2022-03-24T09:39:00Z" w:initials="VG">
    <w:p w14:paraId="0D6F2E9C" w14:textId="764B0623" w:rsidR="00283109" w:rsidRDefault="00283109">
      <w:pPr>
        <w:pStyle w:val="CommentText"/>
      </w:pPr>
      <w:r>
        <w:rPr>
          <w:rStyle w:val="CommentReference"/>
        </w:rPr>
        <w:annotationRef/>
      </w:r>
      <w:r>
        <w:t>Should the DNO not be advised as the revised technical parameters could have an impact on the operation of the DRZC or network?</w:t>
      </w:r>
    </w:p>
  </w:comment>
  <w:comment w:id="40" w:author="Phull (ESO), Roopkamal" w:date="2022-03-25T12:46:00Z" w:initials="P(R">
    <w:p w14:paraId="00FCAC6B" w14:textId="7F081586" w:rsidR="0080647E" w:rsidRDefault="0080647E">
      <w:pPr>
        <w:pStyle w:val="CommentText"/>
      </w:pPr>
      <w:r>
        <w:rPr>
          <w:rStyle w:val="CommentReference"/>
        </w:rPr>
        <w:annotationRef/>
      </w:r>
      <w:r>
        <w:t>Agreed, need to add to this clause</w:t>
      </w:r>
      <w:r w:rsidR="00E85F12">
        <w:t xml:space="preserve"> the consent from DNO too.</w:t>
      </w:r>
    </w:p>
  </w:comment>
  <w:comment w:id="49" w:author="Mike Kay" w:date="2022-03-10T08:34:00Z" w:initials="MK">
    <w:p w14:paraId="09A1DBE2" w14:textId="24BE6103" w:rsidR="00283109" w:rsidRDefault="00283109">
      <w:pPr>
        <w:pStyle w:val="CommentText"/>
      </w:pPr>
      <w:r>
        <w:rPr>
          <w:rStyle w:val="CommentReference"/>
        </w:rPr>
        <w:annotationRef/>
      </w:r>
      <w:r>
        <w:t>If this is a technical requirement it should be in the Grid Code.</w:t>
      </w:r>
    </w:p>
  </w:comment>
  <w:comment w:id="50" w:author="Mike Kay" w:date="2022-03-10T08:35:00Z" w:initials="MK">
    <w:p w14:paraId="40899E4C" w14:textId="648A889D" w:rsidR="00283109" w:rsidRDefault="00283109">
      <w:pPr>
        <w:pStyle w:val="CommentText"/>
      </w:pPr>
      <w:r>
        <w:rPr>
          <w:rStyle w:val="CommentReference"/>
        </w:rPr>
        <w:annotationRef/>
      </w:r>
      <w:r>
        <w:t>What about control signals?</w:t>
      </w:r>
    </w:p>
  </w:comment>
  <w:comment w:id="51" w:author="Antony Johnson" w:date="2022-03-23T19:14:00Z" w:initials="J(A">
    <w:p w14:paraId="302A4F85" w14:textId="5D1C863A" w:rsidR="00283109" w:rsidRDefault="00283109">
      <w:pPr>
        <w:pStyle w:val="CommentText"/>
      </w:pPr>
      <w:r>
        <w:rPr>
          <w:rStyle w:val="CommentReference"/>
        </w:rPr>
        <w:annotationRef/>
      </w:r>
      <w:r>
        <w:t>Would we not be better saying in preparation and finalisation of the Distribution Restoration Zone Plan.</w:t>
      </w:r>
    </w:p>
  </w:comment>
  <w:comment w:id="52" w:author="Vincent, Graeme" w:date="2022-03-24T09:45:00Z" w:initials="VG">
    <w:p w14:paraId="5EBDB48A" w14:textId="2D0F3EA5" w:rsidR="00AD0CCC" w:rsidRDefault="00AD0CCC">
      <w:pPr>
        <w:pStyle w:val="CommentText"/>
      </w:pPr>
      <w:r>
        <w:rPr>
          <w:rStyle w:val="CommentReference"/>
        </w:rPr>
        <w:annotationRef/>
      </w:r>
      <w:r>
        <w:t>How or where is the DRZ OWG established – and who should attend?</w:t>
      </w:r>
    </w:p>
  </w:comment>
  <w:comment w:id="53" w:author="Phull (ESO), Roopkamal" w:date="2022-03-25T12:51:00Z" w:initials="P(R">
    <w:p w14:paraId="6354E3D1" w14:textId="17DF0C9E" w:rsidR="00F2290C" w:rsidRDefault="00F2290C">
      <w:pPr>
        <w:pStyle w:val="CommentText"/>
      </w:pPr>
      <w:r>
        <w:rPr>
          <w:rStyle w:val="CommentReference"/>
        </w:rPr>
        <w:annotationRef/>
      </w:r>
      <w:r>
        <w:t xml:space="preserve">The Terms of Reference for the DRZ OWG </w:t>
      </w:r>
      <w:r w:rsidR="00F305DD">
        <w:t>were not drawn up at this stage because this is something ESO want to co-create with the DNO as part of their earlier agreement in the strategy development stage of tendering.</w:t>
      </w:r>
    </w:p>
  </w:comment>
  <w:comment w:id="68" w:author="Mike Kay" w:date="2022-03-10T08:36:00Z" w:initials="MK">
    <w:p w14:paraId="6519F4FA" w14:textId="1723945C" w:rsidR="00283109" w:rsidRDefault="00283109">
      <w:pPr>
        <w:pStyle w:val="CommentText"/>
      </w:pPr>
      <w:r>
        <w:rPr>
          <w:rStyle w:val="CommentReference"/>
        </w:rPr>
        <w:annotationRef/>
      </w:r>
      <w:r>
        <w:t>I would think that DCO5.7 cannot ever not be applicable- so I’m not sure there’s a need to reference the Grid Code. Think we need to add OC5.7.1 and OC5.7.2 in here.</w:t>
      </w:r>
    </w:p>
  </w:comment>
  <w:comment w:id="69" w:author="Mike Kay" w:date="2022-03-10T08:38:00Z" w:initials="MK">
    <w:p w14:paraId="1E389B7D" w14:textId="1CF744D8" w:rsidR="00283109" w:rsidRDefault="00283109">
      <w:pPr>
        <w:pStyle w:val="CommentText"/>
      </w:pPr>
      <w:r>
        <w:rPr>
          <w:rStyle w:val="CommentReference"/>
        </w:rPr>
        <w:annotationRef/>
      </w:r>
      <w:r>
        <w:t>This needs to be harmonized with the Grid Code – and also respect the Third Package dispute requirements (if relevant).  Not sure about this – this is a contractual issue and would be in the CUSC not Grid Code.</w:t>
      </w:r>
    </w:p>
  </w:comment>
  <w:comment w:id="70" w:author="Mike Kay" w:date="2022-03-24T04:44:00Z" w:initials="MK">
    <w:p w14:paraId="558C7231" w14:textId="4A32B654" w:rsidR="00283109" w:rsidRDefault="00283109">
      <w:pPr>
        <w:pStyle w:val="CommentText"/>
      </w:pPr>
      <w:r>
        <w:rPr>
          <w:rStyle w:val="CommentReference"/>
        </w:rPr>
        <w:annotationRef/>
      </w:r>
      <w:r>
        <w:t>OK – this might be appropriate then, if there’s nothing in the Grid Code apart from CUSC references.</w:t>
      </w:r>
    </w:p>
  </w:comment>
  <w:comment w:id="72" w:author="Mike Kay" w:date="2022-03-10T08:38:00Z" w:initials="MK">
    <w:p w14:paraId="5D18A4C9" w14:textId="6685D7DA" w:rsidR="00283109" w:rsidRDefault="00283109">
      <w:pPr>
        <w:pStyle w:val="CommentText"/>
      </w:pPr>
      <w:r>
        <w:rPr>
          <w:rStyle w:val="CommentReference"/>
        </w:rPr>
        <w:annotationRef/>
      </w:r>
      <w:r>
        <w:t>If this is required it must be in the Grid Code – and probably not here.  AJ Response – If you bind them to ECC.6.6 this will be achieved.  If they are a Type C or D Plant they should also have to do this under G99.</w:t>
      </w:r>
    </w:p>
  </w:comment>
  <w:comment w:id="73" w:author="Mike Kay" w:date="2022-03-24T04:43:00Z" w:initials="MK">
    <w:p w14:paraId="7208B284" w14:textId="37BC8022" w:rsidR="00283109" w:rsidRDefault="00283109">
      <w:pPr>
        <w:pStyle w:val="CommentText"/>
      </w:pPr>
      <w:r>
        <w:rPr>
          <w:rStyle w:val="CommentReference"/>
        </w:rPr>
        <w:annotationRef/>
      </w:r>
      <w:r>
        <w:t>No – G99 does not require this – there is no RfG, and hence no G99, specification for the resolution of the operational metering.</w:t>
      </w:r>
    </w:p>
  </w:comment>
  <w:comment w:id="80" w:author="Mike Kay" w:date="2022-03-10T08:39:00Z" w:initials="MK">
    <w:p w14:paraId="5679E1F6" w14:textId="77777777" w:rsidR="00283109" w:rsidRDefault="00283109">
      <w:pPr>
        <w:pStyle w:val="CommentText"/>
      </w:pPr>
      <w:r>
        <w:rPr>
          <w:rStyle w:val="CommentReference"/>
        </w:rPr>
        <w:annotationRef/>
      </w:r>
      <w:r>
        <w:t>Shouldn’t it be the DNO with prime responsibility here, inviting NGESO if necessary/appropriate?</w:t>
      </w:r>
    </w:p>
    <w:p w14:paraId="5EA97B37" w14:textId="77777777" w:rsidR="00283109" w:rsidRDefault="00283109">
      <w:pPr>
        <w:pStyle w:val="CommentText"/>
      </w:pPr>
    </w:p>
    <w:p w14:paraId="599E4E8F" w14:textId="52923B2C" w:rsidR="00283109" w:rsidRDefault="00283109">
      <w:pPr>
        <w:pStyle w:val="CommentText"/>
      </w:pPr>
      <w:r>
        <w:t>This is not really well aligned with the Grid Code.</w:t>
      </w:r>
    </w:p>
  </w:comment>
  <w:comment w:id="81" w:author="Phull (ESO), Roopkamal" w:date="2022-03-25T14:34:00Z" w:initials="P(R">
    <w:p w14:paraId="2A42661A" w14:textId="44852387" w:rsidR="00AD19C1" w:rsidRDefault="00AD19C1">
      <w:pPr>
        <w:pStyle w:val="CommentText"/>
      </w:pPr>
      <w:r>
        <w:rPr>
          <w:rStyle w:val="CommentReference"/>
        </w:rPr>
        <w:annotationRef/>
      </w:r>
      <w:r>
        <w:t>Agreed that the DNO role needs to be further defined in this section.</w:t>
      </w:r>
    </w:p>
  </w:comment>
  <w:comment w:id="107" w:author="Antony Johnson" w:date="2022-03-23T20:26:00Z" w:initials="J(A">
    <w:p w14:paraId="052E2128" w14:textId="5393E37F" w:rsidR="00283109" w:rsidRDefault="00283109">
      <w:pPr>
        <w:pStyle w:val="CommentText"/>
      </w:pPr>
      <w:r>
        <w:rPr>
          <w:rStyle w:val="CommentReference"/>
        </w:rPr>
        <w:annotationRef/>
      </w:r>
      <w:r>
        <w:t>Where there is commonality here should we not refer to the grid code definitions.</w:t>
      </w:r>
    </w:p>
  </w:comment>
  <w:comment w:id="108" w:author="Mike Kay" w:date="2022-03-24T04:46:00Z" w:initials="MK">
    <w:p w14:paraId="3E598685" w14:textId="2DDD782F" w:rsidR="00283109" w:rsidRDefault="00283109">
      <w:pPr>
        <w:pStyle w:val="CommentText"/>
      </w:pPr>
      <w:r>
        <w:rPr>
          <w:rStyle w:val="CommentReference"/>
        </w:rPr>
        <w:annotationRef/>
      </w:r>
      <w:r>
        <w:t xml:space="preserve">Agree.  </w:t>
      </w:r>
    </w:p>
  </w:comment>
  <w:comment w:id="109" w:author="Antony Johnson" w:date="2022-03-23T20:26:00Z" w:initials="J(A">
    <w:p w14:paraId="1E1D82A2" w14:textId="0C040E0D" w:rsidR="00283109" w:rsidRDefault="00283109">
      <w:pPr>
        <w:pStyle w:val="CommentText"/>
      </w:pPr>
      <w:r>
        <w:rPr>
          <w:rStyle w:val="CommentReference"/>
        </w:rPr>
        <w:annotationRef/>
      </w:r>
      <w:r>
        <w:t>Should we simply not refer to the Grid Code for this</w:t>
      </w:r>
    </w:p>
  </w:comment>
  <w:comment w:id="110" w:author="Mike Kay" w:date="2022-03-10T08:29:00Z" w:initials="MK">
    <w:p w14:paraId="1B2CC737" w14:textId="613038F6" w:rsidR="00283109" w:rsidRDefault="00283109">
      <w:pPr>
        <w:pStyle w:val="CommentText"/>
      </w:pPr>
      <w:r>
        <w:rPr>
          <w:rStyle w:val="CommentReference"/>
        </w:rPr>
        <w:annotationRef/>
      </w:r>
      <w:r>
        <w:t>What is this?  Is there a draft available?</w:t>
      </w:r>
    </w:p>
  </w:comment>
  <w:comment w:id="111" w:author="Phull (ESO), Roopkamal" w:date="2022-03-25T13:06:00Z" w:initials="P(R">
    <w:p w14:paraId="154BFC95" w14:textId="6E8AD0BE" w:rsidR="00EA01FA" w:rsidRDefault="00EA01FA">
      <w:pPr>
        <w:pStyle w:val="CommentText"/>
      </w:pPr>
      <w:r>
        <w:rPr>
          <w:rStyle w:val="CommentReference"/>
        </w:rPr>
        <w:annotationRef/>
      </w:r>
      <w:r>
        <w:t>This will be added in BAU</w:t>
      </w:r>
      <w:r w:rsidR="00250D77">
        <w:t>. Not indicated at this moment as the Power Engineering Trials are still ongoing in Distributed ReStart</w:t>
      </w:r>
      <w:r w:rsidR="00506AC4">
        <w:t xml:space="preserve"> project.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02E1B4" w15:done="0"/>
  <w15:commentEx w15:paraId="23F5CB6F" w15:done="0"/>
  <w15:commentEx w15:paraId="6CA42544" w15:paraIdParent="23F5CB6F" w15:done="0"/>
  <w15:commentEx w15:paraId="7DE4AE64" w15:done="0"/>
  <w15:commentEx w15:paraId="2548D4C0" w15:done="0"/>
  <w15:commentEx w15:paraId="5B6F01B7" w15:done="0"/>
  <w15:commentEx w15:paraId="72F294B5" w15:paraIdParent="5B6F01B7" w15:done="0"/>
  <w15:commentEx w15:paraId="48C0DECD" w15:done="0"/>
  <w15:commentEx w15:paraId="0D6F2E9C" w15:paraIdParent="48C0DECD" w15:done="0"/>
  <w15:commentEx w15:paraId="00FCAC6B" w15:paraIdParent="48C0DECD" w15:done="0"/>
  <w15:commentEx w15:paraId="09A1DBE2" w15:done="0"/>
  <w15:commentEx w15:paraId="40899E4C" w15:done="0"/>
  <w15:commentEx w15:paraId="302A4F85" w15:done="0"/>
  <w15:commentEx w15:paraId="5EBDB48A" w15:paraIdParent="302A4F85" w15:done="0"/>
  <w15:commentEx w15:paraId="6354E3D1" w15:paraIdParent="302A4F85" w15:done="0"/>
  <w15:commentEx w15:paraId="6519F4FA" w15:done="0"/>
  <w15:commentEx w15:paraId="1E389B7D" w15:done="0"/>
  <w15:commentEx w15:paraId="558C7231" w15:paraIdParent="1E389B7D" w15:done="0"/>
  <w15:commentEx w15:paraId="5D18A4C9" w15:done="0"/>
  <w15:commentEx w15:paraId="7208B284" w15:paraIdParent="5D18A4C9" w15:done="0"/>
  <w15:commentEx w15:paraId="599E4E8F" w15:done="0"/>
  <w15:commentEx w15:paraId="2A42661A" w15:paraIdParent="599E4E8F" w15:done="0"/>
  <w15:commentEx w15:paraId="052E2128" w15:done="0"/>
  <w15:commentEx w15:paraId="3E598685" w15:paraIdParent="052E2128" w15:done="0"/>
  <w15:commentEx w15:paraId="1E1D82A2" w15:done="0"/>
  <w15:commentEx w15:paraId="1B2CC737" w15:done="0"/>
  <w15:commentEx w15:paraId="154BFC95" w15:paraIdParent="1B2CC7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E6B476" w16cex:dateUtc="2022-03-24T09:12:00Z"/>
  <w16cex:commentExtensible w16cex:durableId="25D40F1B" w16cex:dateUtc="2022-03-10T05:46:00Z"/>
  <w16cex:commentExtensible w16cex:durableId="25E850D5" w16cex:dateUtc="2022-03-25T14:31:00Z"/>
  <w16cex:commentExtensible w16cex:durableId="25E833A4" w16cex:dateUtc="2022-03-25T12:27:00Z"/>
  <w16cex:commentExtensible w16cex:durableId="25D435C2" w16cex:dateUtc="2022-03-10T08:30:00Z"/>
  <w16cex:commentExtensible w16cex:durableId="25E6B9BF" w16cex:dateUtc="2022-03-24T09:34:00Z"/>
  <w16cex:commentExtensible w16cex:durableId="25E84F42" w16cex:dateUtc="2022-03-25T14:25:00Z"/>
  <w16cex:commentExtensible w16cex:durableId="25D435F9" w16cex:dateUtc="2022-03-10T08:31:00Z"/>
  <w16cex:commentExtensible w16cex:durableId="25E6BACD" w16cex:dateUtc="2022-03-24T09:39:00Z"/>
  <w16cex:commentExtensible w16cex:durableId="25E8381E" w16cex:dateUtc="2022-03-25T12:46:00Z"/>
  <w16cex:commentExtensible w16cex:durableId="25D4368C" w16cex:dateUtc="2022-03-10T08:34:00Z"/>
  <w16cex:commentExtensible w16cex:durableId="25D436B5" w16cex:dateUtc="2022-03-10T08:35:00Z"/>
  <w16cex:commentExtensible w16cex:durableId="25E5EFFC" w16cex:dateUtc="2022-03-23T19:14:00Z"/>
  <w16cex:commentExtensible w16cex:durableId="25E6BC37" w16cex:dateUtc="2022-03-24T09:45:00Z"/>
  <w16cex:commentExtensible w16cex:durableId="25E83953" w16cex:dateUtc="2022-03-25T12:51:00Z"/>
  <w16cex:commentExtensible w16cex:durableId="25D43705" w16cex:dateUtc="2022-03-10T08:36:00Z"/>
  <w16cex:commentExtensible w16cex:durableId="25D43768" w16cex:dateUtc="2022-03-10T08:38:00Z"/>
  <w16cex:commentExtensible w16cex:durableId="25E675AD" w16cex:dateUtc="2022-03-24T04:44:00Z"/>
  <w16cex:commentExtensible w16cex:durableId="25D43799" w16cex:dateUtc="2022-03-10T08:38:00Z"/>
  <w16cex:commentExtensible w16cex:durableId="25E67586" w16cex:dateUtc="2022-03-24T04:43:00Z"/>
  <w16cex:commentExtensible w16cex:durableId="25D437CD" w16cex:dateUtc="2022-03-10T08:39:00Z"/>
  <w16cex:commentExtensible w16cex:durableId="25E85170" w16cex:dateUtc="2022-03-25T14:34:00Z"/>
  <w16cex:commentExtensible w16cex:durableId="25E6010A" w16cex:dateUtc="2022-03-23T20:26:00Z"/>
  <w16cex:commentExtensible w16cex:durableId="25E67633" w16cex:dateUtc="2022-03-24T04:46:00Z"/>
  <w16cex:commentExtensible w16cex:durableId="25E600D9" w16cex:dateUtc="2022-03-23T20:26:00Z"/>
  <w16cex:commentExtensible w16cex:durableId="25D43567" w16cex:dateUtc="2022-03-10T08:29:00Z"/>
  <w16cex:commentExtensible w16cex:durableId="25E83CDE" w16cex:dateUtc="2022-03-25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02E1B4" w16cid:durableId="25E6B476"/>
  <w16cid:commentId w16cid:paraId="23F5CB6F" w16cid:durableId="25D40F1B"/>
  <w16cid:commentId w16cid:paraId="6CA42544" w16cid:durableId="25E850D5"/>
  <w16cid:commentId w16cid:paraId="7DE4AE64" w16cid:durableId="25E833A4"/>
  <w16cid:commentId w16cid:paraId="2548D4C0" w16cid:durableId="25D435C2"/>
  <w16cid:commentId w16cid:paraId="5B6F01B7" w16cid:durableId="25E6B9BF"/>
  <w16cid:commentId w16cid:paraId="72F294B5" w16cid:durableId="25E84F42"/>
  <w16cid:commentId w16cid:paraId="48C0DECD" w16cid:durableId="25D435F9"/>
  <w16cid:commentId w16cid:paraId="0D6F2E9C" w16cid:durableId="25E6BACD"/>
  <w16cid:commentId w16cid:paraId="00FCAC6B" w16cid:durableId="25E8381E"/>
  <w16cid:commentId w16cid:paraId="09A1DBE2" w16cid:durableId="25D4368C"/>
  <w16cid:commentId w16cid:paraId="40899E4C" w16cid:durableId="25D436B5"/>
  <w16cid:commentId w16cid:paraId="302A4F85" w16cid:durableId="25E5EFFC"/>
  <w16cid:commentId w16cid:paraId="5EBDB48A" w16cid:durableId="25E6BC37"/>
  <w16cid:commentId w16cid:paraId="6354E3D1" w16cid:durableId="25E83953"/>
  <w16cid:commentId w16cid:paraId="6519F4FA" w16cid:durableId="25D43705"/>
  <w16cid:commentId w16cid:paraId="1E389B7D" w16cid:durableId="25D43768"/>
  <w16cid:commentId w16cid:paraId="558C7231" w16cid:durableId="25E675AD"/>
  <w16cid:commentId w16cid:paraId="5D18A4C9" w16cid:durableId="25D43799"/>
  <w16cid:commentId w16cid:paraId="7208B284" w16cid:durableId="25E67586"/>
  <w16cid:commentId w16cid:paraId="599E4E8F" w16cid:durableId="25D437CD"/>
  <w16cid:commentId w16cid:paraId="2A42661A" w16cid:durableId="25E85170"/>
  <w16cid:commentId w16cid:paraId="052E2128" w16cid:durableId="25E6010A"/>
  <w16cid:commentId w16cid:paraId="3E598685" w16cid:durableId="25E67633"/>
  <w16cid:commentId w16cid:paraId="1E1D82A2" w16cid:durableId="25E600D9"/>
  <w16cid:commentId w16cid:paraId="1B2CC737" w16cid:durableId="25D43567"/>
  <w16cid:commentId w16cid:paraId="154BFC95" w16cid:durableId="25E83C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6361D" w14:textId="77777777" w:rsidR="00A905C6" w:rsidRDefault="00A905C6">
      <w:r>
        <w:separator/>
      </w:r>
    </w:p>
  </w:endnote>
  <w:endnote w:type="continuationSeparator" w:id="0">
    <w:p w14:paraId="53D6AFE9" w14:textId="77777777" w:rsidR="00A905C6" w:rsidRDefault="00A905C6">
      <w:r>
        <w:continuationSeparator/>
      </w:r>
    </w:p>
  </w:endnote>
  <w:endnote w:type="continuationNotice" w:id="1">
    <w:p w14:paraId="77DDCFFF" w14:textId="77777777" w:rsidR="00A905C6" w:rsidRDefault="00A905C6" w:rsidP="00445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ewsGoth BT">
    <w:altName w:val="Arial"/>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49B4B" w14:textId="3478DC64" w:rsidR="00283109" w:rsidRPr="00C72426" w:rsidRDefault="00A905C6" w:rsidP="00C72426">
    <w:pPr>
      <w:pStyle w:val="Footer"/>
    </w:pPr>
    <w:fldSimple w:instr=" DOCPROPERTY iManageFooter \* MERGEFORMAT ">
      <w:ins w:id="127" w:author="Mark Bartholomew" w:date="2022-02-24T13:20:00Z">
        <w:r w:rsidR="00283109">
          <w:t>12932739.17</w:t>
        </w:r>
      </w:ins>
      <w:del w:id="128" w:author="Mark Bartholomew" w:date="2022-02-24T13:20:00Z">
        <w:r w:rsidR="00283109" w:rsidDel="00D35E50">
          <w:delText>12932739.16</w:delText>
        </w:r>
      </w:del>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CF110" w14:textId="77777777" w:rsidR="00A905C6" w:rsidRDefault="00A905C6">
      <w:r>
        <w:separator/>
      </w:r>
    </w:p>
  </w:footnote>
  <w:footnote w:type="continuationSeparator" w:id="0">
    <w:p w14:paraId="6C45BA3B" w14:textId="77777777" w:rsidR="00A905C6" w:rsidRDefault="00A905C6">
      <w:r>
        <w:continuationSeparator/>
      </w:r>
    </w:p>
  </w:footnote>
  <w:footnote w:type="continuationNotice" w:id="1">
    <w:p w14:paraId="6FFBC765" w14:textId="77777777" w:rsidR="00A905C6" w:rsidRDefault="00A905C6" w:rsidP="00445A58"/>
  </w:footnote>
  <w:footnote w:id="2">
    <w:p w14:paraId="58BE0086" w14:textId="557D1A6A" w:rsidR="00283109" w:rsidRPr="004052A4" w:rsidRDefault="00283109">
      <w:pPr>
        <w:pStyle w:val="FootnoteText"/>
        <w:rPr>
          <w:rFonts w:cs="Arial"/>
          <w:sz w:val="18"/>
          <w:szCs w:val="18"/>
        </w:rPr>
      </w:pPr>
      <w:r w:rsidRPr="004052A4">
        <w:rPr>
          <w:rStyle w:val="FootnoteReference"/>
          <w:rFonts w:cs="Arial"/>
          <w:sz w:val="18"/>
          <w:szCs w:val="18"/>
        </w:rPr>
        <w:footnoteRef/>
      </w:r>
      <w:r w:rsidRPr="004052A4">
        <w:rPr>
          <w:rFonts w:cs="Arial"/>
          <w:sz w:val="18"/>
          <w:szCs w:val="18"/>
        </w:rPr>
        <w:t xml:space="preserve"> NB A mechanism will be developed for an appropriate adjustment to the Monthly Availability Payment in such circumstances.</w:t>
      </w:r>
    </w:p>
  </w:footnote>
  <w:footnote w:id="3">
    <w:p w14:paraId="6E9F38D2" w14:textId="25936FC2" w:rsidR="00283109" w:rsidRDefault="00283109">
      <w:pPr>
        <w:pStyle w:val="FootnoteText"/>
      </w:pPr>
      <w:r>
        <w:rPr>
          <w:rStyle w:val="FootnoteReference"/>
        </w:rPr>
        <w:footnoteRef/>
      </w:r>
      <w:r>
        <w:t xml:space="preserve"> Payment mechanics to be developed or incorporated by reference to the General Contract Terms, subject to modification as necessary.</w:t>
      </w:r>
    </w:p>
  </w:footnote>
  <w:footnote w:id="4">
    <w:p w14:paraId="482BD7CE" w14:textId="64FE906A" w:rsidR="00283109" w:rsidRDefault="00283109">
      <w:pPr>
        <w:pStyle w:val="FootnoteText"/>
      </w:pPr>
      <w:r>
        <w:rPr>
          <w:rStyle w:val="FootnoteReference"/>
        </w:rPr>
        <w:footnoteRef/>
      </w:r>
      <w:r>
        <w:t xml:space="preserve"> Liability caps need to be considered.</w:t>
      </w:r>
    </w:p>
  </w:footnote>
  <w:footnote w:id="5">
    <w:p w14:paraId="5C013575" w14:textId="49B9A63A" w:rsidR="00283109" w:rsidRDefault="00283109">
      <w:pPr>
        <w:pStyle w:val="FootnoteText"/>
      </w:pPr>
      <w:r>
        <w:rPr>
          <w:rStyle w:val="FootnoteReference"/>
        </w:rPr>
        <w:footnoteRef/>
      </w:r>
      <w:r>
        <w:t xml:space="preserve"> This may require amending to reflect tripartite assignment.</w:t>
      </w:r>
    </w:p>
  </w:footnote>
  <w:footnote w:id="6">
    <w:p w14:paraId="0B1B2291" w14:textId="1D0F09FA" w:rsidR="00283109" w:rsidRDefault="00283109">
      <w:pPr>
        <w:pStyle w:val="FootnoteText"/>
      </w:pPr>
      <w:r>
        <w:rPr>
          <w:rStyle w:val="FootnoteReference"/>
        </w:rPr>
        <w:footnoteRef/>
      </w:r>
      <w:r>
        <w:t xml:space="preserve"> This may require amending to reflect tripartite confidential obligations.</w:t>
      </w:r>
    </w:p>
  </w:footnote>
  <w:footnote w:id="7">
    <w:p w14:paraId="24E9B348" w14:textId="1E72D631" w:rsidR="00283109" w:rsidRDefault="00283109">
      <w:pPr>
        <w:pStyle w:val="FootnoteText"/>
      </w:pPr>
      <w:r>
        <w:rPr>
          <w:rStyle w:val="FootnoteReference"/>
        </w:rPr>
        <w:footnoteRef/>
      </w:r>
      <w:r>
        <w:t xml:space="preserve"> Further modification may be necessary to reflect tripartite disputes.</w:t>
      </w:r>
    </w:p>
  </w:footnote>
  <w:footnote w:id="8">
    <w:p w14:paraId="356CE416" w14:textId="77777777" w:rsidR="00283109" w:rsidRDefault="00283109" w:rsidP="009C143C">
      <w:pPr>
        <w:pStyle w:val="FootnoteText"/>
      </w:pPr>
      <w:r>
        <w:rPr>
          <w:rStyle w:val="FootnoteReference"/>
        </w:rPr>
        <w:footnoteRef/>
      </w:r>
      <w:r>
        <w:t xml:space="preserve"> The boilerplate requires further development. Where appropriate the ENA General Contract Terms will be used, subject to necessary modification.</w:t>
      </w:r>
    </w:p>
  </w:footnote>
  <w:footnote w:id="9">
    <w:p w14:paraId="7C7E7A57" w14:textId="6AAFF3E1" w:rsidR="00283109" w:rsidRDefault="00283109">
      <w:pPr>
        <w:pStyle w:val="FootnoteText"/>
      </w:pPr>
      <w:r>
        <w:rPr>
          <w:rStyle w:val="FootnoteReference"/>
        </w:rPr>
        <w:footnoteRef/>
      </w:r>
      <w:r>
        <w:t xml:space="preserve"> Mechanism for adjusting Monthly Availability Payments for partial Availability to be developed</w:t>
      </w:r>
    </w:p>
  </w:footnote>
  <w:footnote w:id="10">
    <w:p w14:paraId="003933DC" w14:textId="07CE3681" w:rsidR="00283109" w:rsidRDefault="00283109">
      <w:pPr>
        <w:pStyle w:val="FootnoteText"/>
      </w:pPr>
      <w:r>
        <w:rPr>
          <w:rStyle w:val="FootnoteReference"/>
        </w:rPr>
        <w:footnoteRef/>
      </w:r>
      <w:r>
        <w:t xml:space="preserve"> Testing provisions to be developed</w:t>
      </w:r>
    </w:p>
  </w:footnote>
  <w:footnote w:id="11">
    <w:p w14:paraId="48B776BF" w14:textId="31BA3F46" w:rsidR="00283109" w:rsidRDefault="00283109">
      <w:pPr>
        <w:pStyle w:val="FootnoteText"/>
      </w:pPr>
      <w:r>
        <w:rPr>
          <w:rStyle w:val="FootnoteReference"/>
        </w:rPr>
        <w:footnoteRef/>
      </w:r>
      <w:r>
        <w:t xml:space="preserve"> To reflect the cost of alternative action</w:t>
      </w:r>
    </w:p>
  </w:footnote>
  <w:footnote w:id="12">
    <w:p w14:paraId="4D8421C8" w14:textId="51F45D4F" w:rsidR="00283109" w:rsidRDefault="00283109">
      <w:pPr>
        <w:pStyle w:val="FootnoteText"/>
      </w:pPr>
      <w:r>
        <w:rPr>
          <w:rStyle w:val="FootnoteReference"/>
        </w:rPr>
        <w:footnoteRef/>
      </w:r>
      <w:r>
        <w:t xml:space="preserve"> Delete where not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4EF68" w14:textId="1A795B9D" w:rsidR="00283109" w:rsidRPr="0059119A" w:rsidRDefault="00520B22" w:rsidP="00D65079">
    <w:pPr>
      <w:pStyle w:val="BodyLetter"/>
      <w:spacing w:after="120"/>
      <w:rPr>
        <w:rFonts w:cs="Arial"/>
        <w:b/>
      </w:rPr>
    </w:pPr>
    <w:sdt>
      <w:sdtPr>
        <w:rPr>
          <w:rFonts w:cs="Arial"/>
          <w:b/>
        </w:rPr>
        <w:id w:val="-967274081"/>
        <w:docPartObj>
          <w:docPartGallery w:val="Watermarks"/>
          <w:docPartUnique/>
        </w:docPartObj>
      </w:sdtPr>
      <w:sdtEndPr/>
      <w:sdtContent>
        <w:r>
          <w:rPr>
            <w:rFonts w:cs="Arial"/>
            <w:b/>
            <w:noProof/>
            <w:lang w:val="en-US"/>
          </w:rPr>
          <w:pict w14:anchorId="190A0F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83109" w:rsidRPr="00A87667">
      <w:rPr>
        <w:rFonts w:cs="Arial"/>
        <w:b/>
      </w:rPr>
      <w:t xml:space="preserve"> </w:t>
    </w:r>
    <w:r w:rsidR="00283109" w:rsidRPr="0059119A">
      <w:rPr>
        <w:rFonts w:cs="Arial"/>
        <w:b/>
      </w:rPr>
      <w:t xml:space="preserve">NATIONAL GRID ELECTRICITY </w:t>
    </w:r>
    <w:r w:rsidR="00283109">
      <w:rPr>
        <w:rFonts w:cs="Arial"/>
        <w:b/>
      </w:rPr>
      <w:t>SYSTEM OPERATOR LIMITED</w:t>
    </w:r>
    <w:r w:rsidR="00283109" w:rsidRPr="0059119A">
      <w:rPr>
        <w:rFonts w:cs="Arial"/>
        <w:b/>
      </w:rPr>
      <w:t xml:space="preserve">: </w:t>
    </w:r>
    <w:r w:rsidR="00C8704B">
      <w:rPr>
        <w:rFonts w:cs="Arial"/>
        <w:b/>
      </w:rPr>
      <w:t>DISTRIBUTION</w:t>
    </w:r>
    <w:r w:rsidR="001C19B9">
      <w:rPr>
        <w:rFonts w:cs="Arial"/>
        <w:b/>
      </w:rPr>
      <w:t xml:space="preserve"> RESTORATION</w:t>
    </w:r>
    <w:r w:rsidR="00283109">
      <w:rPr>
        <w:rFonts w:cs="Arial"/>
        <w:b/>
      </w:rPr>
      <w:t xml:space="preserve"> SERVICE</w:t>
    </w:r>
    <w:r w:rsidR="00283109" w:rsidRPr="0059119A">
      <w:rPr>
        <w:rFonts w:cs="Arial"/>
        <w:b/>
      </w:rPr>
      <w:t xml:space="preserve"> </w:t>
    </w:r>
  </w:p>
  <w:p w14:paraId="0F712507" w14:textId="77777777" w:rsidR="00283109" w:rsidRDefault="00283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8AFBB" w14:textId="0C532E7F" w:rsidR="00283109" w:rsidRPr="001B597E" w:rsidRDefault="00283109" w:rsidP="001B597E">
    <w:pPr>
      <w:pStyle w:val="Header"/>
      <w:rPr>
        <w:b/>
        <w:sz w:val="20"/>
      </w:rPr>
    </w:pPr>
    <w:r w:rsidRPr="001B597E">
      <w:rPr>
        <w:b/>
        <w:sz w:val="20"/>
      </w:rPr>
      <w:t xml:space="preserve">NATIONAL GRID ELECTRICITY SYSTEM OPERATOR LIMITED: DISTRIBUTED RESTART PROJECT </w:t>
    </w:r>
  </w:p>
  <w:p w14:paraId="7FDB8D30" w14:textId="4036E531" w:rsidR="00283109" w:rsidRPr="001B597E" w:rsidRDefault="00283109" w:rsidP="001B597E">
    <w:pPr>
      <w:pStyle w:val="Header"/>
      <w:tabs>
        <w:tab w:val="clear" w:pos="4513"/>
        <w:tab w:val="clear" w:pos="9026"/>
      </w:tabs>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164C7C"/>
    <w:name w:val="DocXtoolsCompanion_1"/>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C6E87C"/>
    <w:name w:val="DocXtoolsCompanion_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7EB136"/>
    <w:name w:val="DocXtoolsCompanion_3"/>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B853C0"/>
    <w:name w:val="DocXtoolsCompanion_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ED691B8"/>
    <w:name w:val="DocXtoolsCompanion_5"/>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28C088"/>
    <w:name w:val="DocXtoolsCompanion_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E0C110"/>
    <w:name w:val="DocXtoolsCompanion_7"/>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A09E8A"/>
    <w:name w:val="DocXtoolsCompanion_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F22FFE"/>
    <w:name w:val="DocXtoolsCompanion_9"/>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7212DC"/>
    <w:name w:val="DocXtoolsCompanion_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2"/>
    <w:multiLevelType w:val="hybridMultilevel"/>
    <w:tmpl w:val="00000000"/>
    <w:name w:val="DocXtoolsCompanion_11"/>
    <w:lvl w:ilvl="0" w:tplc="EE5CF540">
      <w:start w:val="1"/>
      <w:numFmt w:val="decimal"/>
      <w:lvlText w:val="(%1)"/>
      <w:lvlJc w:val="left"/>
      <w:pPr>
        <w:ind w:left="851" w:hanging="851"/>
      </w:pPr>
      <w:rPr>
        <w:rFonts w:cs="Times New Roman" w:hint="default"/>
      </w:rPr>
    </w:lvl>
    <w:lvl w:ilvl="1" w:tplc="3182AB36">
      <w:start w:val="1"/>
      <w:numFmt w:val="lowerLetter"/>
      <w:lvlText w:val="%2."/>
      <w:lvlJc w:val="left"/>
      <w:pPr>
        <w:tabs>
          <w:tab w:val="num" w:pos="1440"/>
        </w:tabs>
        <w:ind w:left="1440" w:hanging="360"/>
      </w:pPr>
      <w:rPr>
        <w:rFonts w:cs="Times New Roman" w:hint="default"/>
      </w:rPr>
    </w:lvl>
    <w:lvl w:ilvl="2" w:tplc="CE36764E">
      <w:start w:val="1"/>
      <w:numFmt w:val="decimal"/>
      <w:lvlText w:val=""/>
      <w:lvlJc w:val="left"/>
    </w:lvl>
    <w:lvl w:ilvl="3" w:tplc="1F4E4228">
      <w:start w:val="1"/>
      <w:numFmt w:val="decimal"/>
      <w:lvlText w:val=""/>
      <w:lvlJc w:val="left"/>
    </w:lvl>
    <w:lvl w:ilvl="4" w:tplc="7228EEC4">
      <w:start w:val="1"/>
      <w:numFmt w:val="decimal"/>
      <w:lvlText w:val=""/>
      <w:lvlJc w:val="left"/>
    </w:lvl>
    <w:lvl w:ilvl="5" w:tplc="8A789DF8">
      <w:start w:val="1"/>
      <w:numFmt w:val="decimal"/>
      <w:lvlText w:val=""/>
      <w:lvlJc w:val="left"/>
    </w:lvl>
    <w:lvl w:ilvl="6" w:tplc="CC402A56">
      <w:start w:val="1"/>
      <w:numFmt w:val="decimal"/>
      <w:lvlText w:val=""/>
      <w:lvlJc w:val="left"/>
    </w:lvl>
    <w:lvl w:ilvl="7" w:tplc="7898FEDA">
      <w:start w:val="1"/>
      <w:numFmt w:val="decimal"/>
      <w:lvlText w:val=""/>
      <w:lvlJc w:val="left"/>
    </w:lvl>
    <w:lvl w:ilvl="8" w:tplc="BFC0CD34">
      <w:start w:val="1"/>
      <w:numFmt w:val="decimal"/>
      <w:lvlText w:val=""/>
      <w:lvlJc w:val="left"/>
    </w:lvl>
  </w:abstractNum>
  <w:abstractNum w:abstractNumId="11" w15:restartNumberingAfterBreak="0">
    <w:nsid w:val="00C07524"/>
    <w:multiLevelType w:val="multilevel"/>
    <w:tmpl w:val="9266E3F2"/>
    <w:name w:val="DocXtoolsCompanion_12"/>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1361"/>
        </w:tabs>
        <w:ind w:left="1361" w:hanging="681"/>
      </w:pPr>
      <w:rPr>
        <w:rFonts w:hint="default"/>
        <w:b/>
        <w:i w:val="0"/>
        <w:sz w:val="21"/>
      </w:rPr>
    </w:lvl>
    <w:lvl w:ilvl="2">
      <w:start w:val="1"/>
      <w:numFmt w:val="decimal"/>
      <w:lvlText w:val="%1.%2.%3"/>
      <w:lvlJc w:val="left"/>
      <w:pPr>
        <w:tabs>
          <w:tab w:val="num" w:pos="2041"/>
        </w:tabs>
        <w:ind w:left="2041" w:hanging="680"/>
      </w:pPr>
      <w:rPr>
        <w:rFonts w:hint="default"/>
        <w:b/>
        <w:i w:val="0"/>
        <w:sz w:val="17"/>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12" w15:restartNumberingAfterBreak="0">
    <w:nsid w:val="01C041F2"/>
    <w:multiLevelType w:val="multilevel"/>
    <w:tmpl w:val="447490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28D02AD"/>
    <w:multiLevelType w:val="multilevel"/>
    <w:tmpl w:val="4F5614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69E7FBB"/>
    <w:multiLevelType w:val="multilevel"/>
    <w:tmpl w:val="69601108"/>
    <w:lvl w:ilvl="0">
      <w:start w:val="4"/>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7A33437"/>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7B60500"/>
    <w:multiLevelType w:val="multilevel"/>
    <w:tmpl w:val="F58C8C1E"/>
    <w:name w:val="DocXtoolsCompanion_13"/>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16" w:hanging="432"/>
      </w:pPr>
      <w:rPr>
        <w:b w:val="0"/>
        <w:i w:val="0"/>
        <w:color w:val="auto"/>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7E749E"/>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9FC4A47"/>
    <w:multiLevelType w:val="multilevel"/>
    <w:tmpl w:val="ED7A032A"/>
    <w:name w:val="DocXtoolsCompanion_14"/>
    <w:lvl w:ilvl="0">
      <w:start w:val="1"/>
      <w:numFmt w:val="decimal"/>
      <w:pStyle w:val="Level1Heading"/>
      <w:lvlText w:val="%1."/>
      <w:lvlJc w:val="left"/>
      <w:pPr>
        <w:tabs>
          <w:tab w:val="num" w:pos="680"/>
        </w:tabs>
        <w:ind w:left="680" w:hanging="680"/>
      </w:pPr>
      <w:rPr>
        <w:rFonts w:ascii="Arial" w:hAnsi="Arial" w:hint="default"/>
        <w:b w:val="0"/>
        <w:i w:val="0"/>
        <w:sz w:val="20"/>
      </w:rPr>
    </w:lvl>
    <w:lvl w:ilvl="1">
      <w:start w:val="1"/>
      <w:numFmt w:val="decimal"/>
      <w:pStyle w:val="Level2Heading"/>
      <w:lvlText w:val="%1.%2"/>
      <w:lvlJc w:val="left"/>
      <w:pPr>
        <w:tabs>
          <w:tab w:val="num" w:pos="680"/>
        </w:tabs>
        <w:ind w:left="680" w:hanging="680"/>
      </w:pPr>
      <w:rPr>
        <w:rFonts w:hint="default"/>
        <w:b w:val="0"/>
        <w:i w:val="0"/>
      </w:rPr>
    </w:lvl>
    <w:lvl w:ilvl="2">
      <w:start w:val="1"/>
      <w:numFmt w:val="decimal"/>
      <w:pStyle w:val="Level3Heading"/>
      <w:lvlText w:val="%1.%2.%3"/>
      <w:lvlJc w:val="left"/>
      <w:pPr>
        <w:tabs>
          <w:tab w:val="num" w:pos="1531"/>
        </w:tabs>
        <w:ind w:left="1531" w:hanging="851"/>
      </w:pPr>
      <w:rPr>
        <w:rFonts w:ascii="Arial" w:hAnsi="Arial" w:hint="default"/>
        <w:b w:val="0"/>
        <w:i w:val="0"/>
        <w:sz w:val="20"/>
      </w:rPr>
    </w:lvl>
    <w:lvl w:ilvl="3">
      <w:start w:val="1"/>
      <w:numFmt w:val="decimal"/>
      <w:pStyle w:val="Level4Number"/>
      <w:lvlText w:val="%1.%2.%3.%4"/>
      <w:lvlJc w:val="left"/>
      <w:pPr>
        <w:tabs>
          <w:tab w:val="num" w:pos="2381"/>
        </w:tabs>
        <w:ind w:left="2381" w:hanging="850"/>
      </w:pPr>
      <w:rPr>
        <w:rFonts w:ascii="Arial" w:hAnsi="Arial" w:hint="default"/>
        <w:b w:val="0"/>
        <w:i w:val="0"/>
        <w:sz w:val="20"/>
      </w:rPr>
    </w:lvl>
    <w:lvl w:ilvl="4">
      <w:start w:val="1"/>
      <w:numFmt w:val="lowerLetter"/>
      <w:pStyle w:val="Level5Number"/>
      <w:lvlText w:val="(%5)"/>
      <w:lvlJc w:val="left"/>
      <w:pPr>
        <w:tabs>
          <w:tab w:val="num" w:pos="3232"/>
        </w:tabs>
        <w:ind w:left="3232" w:hanging="851"/>
      </w:pPr>
      <w:rPr>
        <w:rFonts w:hint="default"/>
      </w:rPr>
    </w:lvl>
    <w:lvl w:ilvl="5">
      <w:start w:val="1"/>
      <w:numFmt w:val="lowerRoman"/>
      <w:pStyle w:val="Level6Number"/>
      <w:lvlText w:val="(%6)"/>
      <w:lvlJc w:val="left"/>
      <w:pPr>
        <w:tabs>
          <w:tab w:val="num" w:pos="4082"/>
        </w:tabs>
        <w:ind w:left="4082" w:hanging="85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15:restartNumberingAfterBreak="0">
    <w:nsid w:val="0B1D17C3"/>
    <w:multiLevelType w:val="multilevel"/>
    <w:tmpl w:val="7B002012"/>
    <w:name w:val="DocXtoolsCompanion_15"/>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20" w15:restartNumberingAfterBreak="0">
    <w:nsid w:val="0E213D81"/>
    <w:multiLevelType w:val="multilevel"/>
    <w:tmpl w:val="AA727E4C"/>
    <w:name w:val="DocXtoolsCompanion_16"/>
    <w:styleLink w:val="BListStyle"/>
    <w:lvl w:ilvl="0">
      <w:start w:val="1"/>
      <w:numFmt w:val="bullet"/>
      <w:pStyle w:val="BBulletedList"/>
      <w:lvlText w:val=""/>
      <w:lvlJc w:val="left"/>
      <w:pPr>
        <w:ind w:left="992" w:hanging="425"/>
      </w:pPr>
      <w:rPr>
        <w:rFonts w:ascii="Symbol" w:hAnsi="Symbol" w:hint="default"/>
        <w:color w:val="auto"/>
      </w:rPr>
    </w:lvl>
    <w:lvl w:ilvl="1">
      <w:start w:val="1"/>
      <w:numFmt w:val="bullet"/>
      <w:pStyle w:val="BSub-bulletList1"/>
      <w:lvlText w:val="­"/>
      <w:lvlJc w:val="left"/>
      <w:pPr>
        <w:ind w:left="1418" w:hanging="426"/>
      </w:pPr>
      <w:rPr>
        <w:rFonts w:ascii="Courier New" w:hAnsi="Courier New" w:hint="default"/>
      </w:rPr>
    </w:lvl>
    <w:lvl w:ilvl="2">
      <w:start w:val="1"/>
      <w:numFmt w:val="bullet"/>
      <w:pStyle w:val="BSub-bulletList2"/>
      <w:lvlText w:val="­"/>
      <w:lvlJc w:val="left"/>
      <w:pPr>
        <w:ind w:left="1701" w:hanging="283"/>
      </w:pPr>
      <w:rPr>
        <w:rFonts w:ascii="Courier New" w:hAnsi="Courier New" w:hint="default"/>
      </w:rPr>
    </w:lvl>
    <w:lvl w:ilvl="3">
      <w:start w:val="1"/>
      <w:numFmt w:val="bullet"/>
      <w:pStyle w:val="BSub-bulletList3"/>
      <w:lvlText w:val="‐"/>
      <w:lvlJc w:val="left"/>
      <w:pPr>
        <w:ind w:left="1985" w:hanging="284"/>
      </w:pPr>
      <w:rPr>
        <w:rFonts w:ascii="Calibri" w:hAnsi="Calibri" w:hint="default"/>
      </w:rPr>
    </w:lvl>
    <w:lvl w:ilvl="4">
      <w:start w:val="1"/>
      <w:numFmt w:val="bullet"/>
      <w:pStyle w:val="BSub-bulletList4"/>
      <w:lvlText w:val="‐"/>
      <w:lvlJc w:val="left"/>
      <w:pPr>
        <w:ind w:left="2268" w:hanging="283"/>
      </w:pPr>
      <w:rPr>
        <w:rFonts w:ascii="Calibri" w:hAnsi="Calibri"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1" w15:restartNumberingAfterBreak="0">
    <w:nsid w:val="0ECC696B"/>
    <w:multiLevelType w:val="multilevel"/>
    <w:tmpl w:val="CA0EF3EA"/>
    <w:name w:val="DocXtoolsCompanion_17"/>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Arial" w:hAnsi="Arial" w:hint="default"/>
        <w:b w:val="0"/>
        <w:i w:val="0"/>
        <w:sz w:val="20"/>
      </w:rPr>
    </w:lvl>
    <w:lvl w:ilvl="4">
      <w:start w:val="1"/>
      <w:numFmt w:val="decimal"/>
      <w:lvlText w:val="%4.%5"/>
      <w:lvlJc w:val="left"/>
      <w:pPr>
        <w:ind w:left="1021" w:hanging="1021"/>
      </w:pPr>
      <w:rPr>
        <w:rFonts w:ascii="Arial" w:hAnsi="Arial" w:hint="default"/>
        <w:b w:val="0"/>
        <w:i w:val="0"/>
        <w:sz w:val="20"/>
      </w:rPr>
    </w:lvl>
    <w:lvl w:ilvl="5">
      <w:start w:val="1"/>
      <w:numFmt w:val="decimal"/>
      <w:lvlText w:val="%4.%5.%6"/>
      <w:lvlJc w:val="left"/>
      <w:pPr>
        <w:tabs>
          <w:tab w:val="num" w:pos="1871"/>
        </w:tabs>
        <w:ind w:left="1871" w:hanging="850"/>
      </w:pPr>
      <w:rPr>
        <w:rFonts w:ascii="Arial" w:hAnsi="Arial" w:hint="default"/>
        <w:b w:val="0"/>
        <w:i w:val="0"/>
        <w:sz w:val="20"/>
      </w:rPr>
    </w:lvl>
    <w:lvl w:ilvl="6">
      <w:start w:val="1"/>
      <w:numFmt w:val="decimal"/>
      <w:lvlText w:val="%4.%5.%6.%7"/>
      <w:lvlJc w:val="left"/>
      <w:pPr>
        <w:tabs>
          <w:tab w:val="num" w:pos="2722"/>
        </w:tabs>
        <w:ind w:left="2722" w:hanging="851"/>
      </w:pPr>
      <w:rPr>
        <w:rFonts w:ascii="Arial" w:hAnsi="Arial" w:hint="default"/>
        <w:sz w:val="20"/>
      </w:rPr>
    </w:lvl>
    <w:lvl w:ilvl="7">
      <w:start w:val="1"/>
      <w:numFmt w:val="lowerLetter"/>
      <w:lvlText w:val="(%8)"/>
      <w:lvlJc w:val="left"/>
      <w:pPr>
        <w:tabs>
          <w:tab w:val="num" w:pos="3572"/>
        </w:tabs>
        <w:ind w:left="3572" w:hanging="850"/>
      </w:pPr>
      <w:rPr>
        <w:rFonts w:ascii="Arial" w:hAnsi="Arial" w:hint="default"/>
        <w:b w:val="0"/>
        <w:i w:val="0"/>
        <w:sz w:val="20"/>
      </w:rPr>
    </w:lvl>
    <w:lvl w:ilvl="8">
      <w:start w:val="1"/>
      <w:numFmt w:val="lowerRoman"/>
      <w:lvlText w:val="(%9)"/>
      <w:lvlJc w:val="left"/>
      <w:pPr>
        <w:tabs>
          <w:tab w:val="num" w:pos="4423"/>
        </w:tabs>
        <w:ind w:left="4423" w:hanging="851"/>
      </w:pPr>
      <w:rPr>
        <w:rFonts w:ascii="Arial" w:hAnsi="Arial" w:hint="default"/>
        <w:b w:val="0"/>
        <w:i w:val="0"/>
        <w:sz w:val="20"/>
      </w:rPr>
    </w:lvl>
  </w:abstractNum>
  <w:abstractNum w:abstractNumId="22" w15:restartNumberingAfterBreak="0">
    <w:nsid w:val="0F020080"/>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22E1B63"/>
    <w:multiLevelType w:val="hybridMultilevel"/>
    <w:tmpl w:val="4294963A"/>
    <w:name w:val="DocXtoolsCompanion_18"/>
    <w:lvl w:ilvl="0" w:tplc="C79429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2852B97"/>
    <w:multiLevelType w:val="hybridMultilevel"/>
    <w:tmpl w:val="1DE66032"/>
    <w:name w:val="DocXtoolsCompanion_19"/>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33B7B7E"/>
    <w:multiLevelType w:val="hybridMultilevel"/>
    <w:tmpl w:val="9DFAED7C"/>
    <w:name w:val="DocXtoolsCompanion_20"/>
    <w:lvl w:ilvl="0" w:tplc="CBC288C8">
      <w:start w:val="1"/>
      <w:numFmt w:val="bullet"/>
      <w:pStyle w:val="Dash5"/>
      <w:lvlText w:val=""/>
      <w:lvlJc w:val="left"/>
      <w:pPr>
        <w:tabs>
          <w:tab w:val="num" w:pos="4082"/>
        </w:tabs>
        <w:ind w:left="4082" w:hanging="680"/>
      </w:pPr>
      <w:rPr>
        <w:rFonts w:ascii="Symbol" w:hAnsi="Symbol" w:hint="default"/>
        <w:color w:val="000058"/>
      </w:rPr>
    </w:lvl>
    <w:lvl w:ilvl="1" w:tplc="6BFC145E">
      <w:start w:val="1"/>
      <w:numFmt w:val="bullet"/>
      <w:pStyle w:val="Dash6"/>
      <w:lvlText w:val=""/>
      <w:lvlJc w:val="left"/>
      <w:pPr>
        <w:tabs>
          <w:tab w:val="num" w:pos="4763"/>
        </w:tabs>
        <w:ind w:left="4763" w:hanging="681"/>
      </w:pPr>
      <w:rPr>
        <w:rFonts w:ascii="Symbol" w:hAnsi="Symbol" w:hint="default"/>
        <w:color w:val="000058"/>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5800064"/>
    <w:multiLevelType w:val="multilevel"/>
    <w:tmpl w:val="38ACA938"/>
    <w:name w:val="DocXtoolsCompanion_21"/>
    <w:lvl w:ilvl="0">
      <w:start w:val="1"/>
      <w:numFmt w:val="none"/>
      <w:pStyle w:val="Schedule"/>
      <w:suff w:val="nothing"/>
      <w:lvlText w:val="Schedule%1"/>
      <w:lvlJc w:val="left"/>
      <w:pPr>
        <w:ind w:left="0" w:firstLine="0"/>
      </w:pPr>
      <w:rPr>
        <w:rFonts w:ascii="Arial Bold" w:hAnsi="Arial Bold" w:hint="default"/>
        <w:b/>
        <w:i w:val="0"/>
        <w:sz w:val="20"/>
      </w:rPr>
    </w:lvl>
    <w:lvl w:ilvl="1">
      <w:start w:val="1"/>
      <w:numFmt w:val="decimal"/>
      <w:pStyle w:val="Schedule1"/>
      <w:suff w:val="nothing"/>
      <w:lvlText w:val="Schedule %2"/>
      <w:lvlJc w:val="left"/>
      <w:pPr>
        <w:ind w:left="0" w:firstLine="0"/>
      </w:pPr>
      <w:rPr>
        <w:rFonts w:hint="default"/>
        <w:b/>
        <w:i w:val="0"/>
        <w:sz w:val="20"/>
      </w:rPr>
    </w:lvl>
    <w:lvl w:ilvl="2">
      <w:start w:val="1"/>
      <w:numFmt w:val="decimal"/>
      <w:pStyle w:val="Part"/>
      <w:suff w:val="nothing"/>
      <w:lvlText w:val="Part %3"/>
      <w:lvlJc w:val="left"/>
      <w:pPr>
        <w:ind w:left="0" w:firstLine="0"/>
      </w:pPr>
      <w:rPr>
        <w:rFonts w:hint="default"/>
        <w:b/>
        <w:i w:val="0"/>
        <w:sz w:val="20"/>
      </w:rPr>
    </w:lvl>
    <w:lvl w:ilvl="3">
      <w:start w:val="1"/>
      <w:numFmt w:val="decimal"/>
      <w:pStyle w:val="Sch1Number"/>
      <w:lvlText w:val="%4."/>
      <w:lvlJc w:val="left"/>
      <w:pPr>
        <w:tabs>
          <w:tab w:val="num" w:pos="680"/>
        </w:tabs>
        <w:ind w:left="680" w:hanging="680"/>
      </w:pPr>
      <w:rPr>
        <w:rFonts w:ascii="Arial" w:hAnsi="Arial" w:hint="default"/>
        <w:b w:val="0"/>
        <w:i w:val="0"/>
        <w:sz w:val="20"/>
      </w:rPr>
    </w:lvl>
    <w:lvl w:ilvl="4">
      <w:start w:val="1"/>
      <w:numFmt w:val="decimal"/>
      <w:pStyle w:val="Sch2Number"/>
      <w:lvlText w:val="%4.%5"/>
      <w:lvlJc w:val="left"/>
      <w:pPr>
        <w:tabs>
          <w:tab w:val="num" w:pos="680"/>
        </w:tabs>
        <w:ind w:left="680" w:hanging="680"/>
      </w:pPr>
      <w:rPr>
        <w:rFonts w:ascii="Arial" w:hAnsi="Arial" w:hint="default"/>
        <w:b w:val="0"/>
        <w:i w:val="0"/>
        <w:sz w:val="20"/>
      </w:rPr>
    </w:lvl>
    <w:lvl w:ilvl="5">
      <w:start w:val="1"/>
      <w:numFmt w:val="decimal"/>
      <w:pStyle w:val="Sch3Number"/>
      <w:lvlText w:val="%4.%5.%6"/>
      <w:lvlJc w:val="left"/>
      <w:pPr>
        <w:tabs>
          <w:tab w:val="num" w:pos="1531"/>
        </w:tabs>
        <w:ind w:left="1531" w:hanging="851"/>
      </w:pPr>
      <w:rPr>
        <w:rFonts w:ascii="Arial" w:hAnsi="Arial" w:hint="default"/>
        <w:b w:val="0"/>
        <w:i w:val="0"/>
        <w:sz w:val="20"/>
      </w:rPr>
    </w:lvl>
    <w:lvl w:ilvl="6">
      <w:start w:val="1"/>
      <w:numFmt w:val="decimal"/>
      <w:pStyle w:val="Sch4Number"/>
      <w:lvlText w:val="%4.%5.%6.%7"/>
      <w:lvlJc w:val="left"/>
      <w:pPr>
        <w:tabs>
          <w:tab w:val="num" w:pos="2381"/>
        </w:tabs>
        <w:ind w:left="2381" w:hanging="850"/>
      </w:pPr>
      <w:rPr>
        <w:rFonts w:ascii="Arial" w:hAnsi="Arial" w:hint="default"/>
        <w:b w:val="0"/>
        <w:i w:val="0"/>
        <w:sz w:val="20"/>
      </w:rPr>
    </w:lvl>
    <w:lvl w:ilvl="7">
      <w:start w:val="1"/>
      <w:numFmt w:val="lowerLetter"/>
      <w:pStyle w:val="Sch5Number"/>
      <w:lvlText w:val="(%8)"/>
      <w:lvlJc w:val="left"/>
      <w:pPr>
        <w:tabs>
          <w:tab w:val="num" w:pos="3232"/>
        </w:tabs>
        <w:ind w:left="3232" w:hanging="851"/>
      </w:pPr>
      <w:rPr>
        <w:rFonts w:ascii="Arial" w:hAnsi="Arial" w:hint="default"/>
        <w:b w:val="0"/>
        <w:i w:val="0"/>
        <w:sz w:val="20"/>
      </w:rPr>
    </w:lvl>
    <w:lvl w:ilvl="8">
      <w:start w:val="1"/>
      <w:numFmt w:val="lowerRoman"/>
      <w:pStyle w:val="Sch6Number"/>
      <w:lvlText w:val="(%9)"/>
      <w:lvlJc w:val="left"/>
      <w:pPr>
        <w:tabs>
          <w:tab w:val="num" w:pos="4082"/>
        </w:tabs>
        <w:ind w:left="4082" w:hanging="850"/>
      </w:pPr>
      <w:rPr>
        <w:rFonts w:ascii="Arial" w:hAnsi="Arial" w:hint="default"/>
        <w:b w:val="0"/>
        <w:i w:val="0"/>
        <w:sz w:val="20"/>
      </w:rPr>
    </w:lvl>
  </w:abstractNum>
  <w:abstractNum w:abstractNumId="27" w15:restartNumberingAfterBreak="0">
    <w:nsid w:val="18105375"/>
    <w:multiLevelType w:val="hybridMultilevel"/>
    <w:tmpl w:val="0C5A5EB6"/>
    <w:name w:val="DocXtoolsCompanion_22"/>
    <w:lvl w:ilvl="0" w:tplc="08090019">
      <w:start w:val="1"/>
      <w:numFmt w:val="lowerLetter"/>
      <w:lvlText w:val="%1."/>
      <w:lvlJc w:val="left"/>
      <w:pPr>
        <w:ind w:left="720" w:hanging="360"/>
      </w:pPr>
    </w:lvl>
    <w:lvl w:ilvl="1" w:tplc="08090019">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1D132497"/>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E1656A7"/>
    <w:multiLevelType w:val="hybridMultilevel"/>
    <w:tmpl w:val="A4A0180A"/>
    <w:name w:val="DocXtoolsCompanion_23"/>
    <w:lvl w:ilvl="0" w:tplc="33D27B1C">
      <w:start w:val="1"/>
      <w:numFmt w:val="decimal"/>
      <w:lvlText w:val="%1.1.1"/>
      <w:lvlJc w:val="left"/>
      <w:pPr>
        <w:ind w:left="1741" w:hanging="360"/>
      </w:pPr>
      <w:rPr>
        <w:rFonts w:hint="default"/>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1E931361"/>
    <w:multiLevelType w:val="hybridMultilevel"/>
    <w:tmpl w:val="C81EA0DC"/>
    <w:name w:val="DocXtoolsCompanion_24"/>
    <w:lvl w:ilvl="0" w:tplc="46A6B458">
      <w:start w:val="1"/>
      <w:numFmt w:val="bullet"/>
      <w:lvlText w:val=""/>
      <w:lvlJc w:val="left"/>
      <w:pPr>
        <w:tabs>
          <w:tab w:val="num" w:pos="1361"/>
        </w:tabs>
        <w:ind w:left="1361" w:hanging="681"/>
      </w:pPr>
      <w:rPr>
        <w:rFonts w:ascii="Symbol" w:hAnsi="Symbol" w:hint="default"/>
      </w:rPr>
    </w:lvl>
    <w:lvl w:ilvl="1" w:tplc="B784DB44">
      <w:start w:val="1"/>
      <w:numFmt w:val="bullet"/>
      <w:lvlText w:val=""/>
      <w:lvlJc w:val="left"/>
      <w:pPr>
        <w:tabs>
          <w:tab w:val="num" w:pos="2041"/>
        </w:tabs>
        <w:ind w:left="2041" w:hanging="680"/>
      </w:pPr>
      <w:rPr>
        <w:rFonts w:ascii="Symbol" w:hAnsi="Symbol" w:hint="default"/>
      </w:rPr>
    </w:lvl>
    <w:lvl w:ilvl="2" w:tplc="04F2FC50">
      <w:start w:val="1"/>
      <w:numFmt w:val="bullet"/>
      <w:lvlText w:val=""/>
      <w:lvlJc w:val="left"/>
      <w:pPr>
        <w:tabs>
          <w:tab w:val="num" w:pos="2722"/>
        </w:tabs>
        <w:ind w:left="2722" w:hanging="681"/>
      </w:pPr>
      <w:rPr>
        <w:rFonts w:ascii="Symbol" w:hAnsi="Symbol" w:hint="default"/>
      </w:rPr>
    </w:lvl>
    <w:lvl w:ilvl="3" w:tplc="68144008">
      <w:start w:val="1"/>
      <w:numFmt w:val="bullet"/>
      <w:lvlText w:val=""/>
      <w:lvlJc w:val="left"/>
      <w:pPr>
        <w:tabs>
          <w:tab w:val="num" w:pos="3402"/>
        </w:tabs>
        <w:ind w:left="3402" w:hanging="794"/>
      </w:pPr>
      <w:rPr>
        <w:rFonts w:ascii="Symbol" w:hAnsi="Symbol" w:hint="default"/>
      </w:rPr>
    </w:lvl>
    <w:lvl w:ilvl="4" w:tplc="0064558C">
      <w:start w:val="1"/>
      <w:numFmt w:val="bullet"/>
      <w:pStyle w:val="Bullet5"/>
      <w:lvlText w:val=""/>
      <w:lvlJc w:val="left"/>
      <w:pPr>
        <w:tabs>
          <w:tab w:val="num" w:pos="4082"/>
        </w:tabs>
        <w:ind w:left="4082" w:hanging="680"/>
      </w:pPr>
      <w:rPr>
        <w:rFonts w:ascii="Symbol" w:hAnsi="Symbol" w:hint="default"/>
      </w:rPr>
    </w:lvl>
    <w:lvl w:ilvl="5" w:tplc="3B220848">
      <w:start w:val="1"/>
      <w:numFmt w:val="bullet"/>
      <w:pStyle w:val="Dash1"/>
      <w:lvlText w:val=""/>
      <w:lvlJc w:val="left"/>
      <w:pPr>
        <w:tabs>
          <w:tab w:val="num" w:pos="1361"/>
        </w:tabs>
        <w:ind w:left="1361" w:hanging="681"/>
      </w:pPr>
      <w:rPr>
        <w:rFonts w:ascii="Symbol" w:hAnsi="Symbol" w:hint="default"/>
        <w:color w:val="000058"/>
      </w:rPr>
    </w:lvl>
    <w:lvl w:ilvl="6" w:tplc="9394429E">
      <w:start w:val="1"/>
      <w:numFmt w:val="bullet"/>
      <w:pStyle w:val="Dash2"/>
      <w:lvlText w:val=""/>
      <w:lvlJc w:val="left"/>
      <w:pPr>
        <w:tabs>
          <w:tab w:val="num" w:pos="2041"/>
        </w:tabs>
        <w:ind w:left="2041" w:hanging="680"/>
      </w:pPr>
      <w:rPr>
        <w:rFonts w:ascii="Symbol" w:hAnsi="Symbol" w:hint="default"/>
        <w:color w:val="000058"/>
      </w:rPr>
    </w:lvl>
    <w:lvl w:ilvl="7" w:tplc="EAD6AD74">
      <w:start w:val="1"/>
      <w:numFmt w:val="bullet"/>
      <w:pStyle w:val="Dash3"/>
      <w:lvlText w:val=""/>
      <w:lvlJc w:val="left"/>
      <w:pPr>
        <w:tabs>
          <w:tab w:val="num" w:pos="2722"/>
        </w:tabs>
        <w:ind w:left="2722" w:hanging="681"/>
      </w:pPr>
      <w:rPr>
        <w:rFonts w:ascii="Symbol" w:hAnsi="Symbol" w:hint="default"/>
        <w:color w:val="000058"/>
      </w:rPr>
    </w:lvl>
    <w:lvl w:ilvl="8" w:tplc="B3AE99A0">
      <w:start w:val="1"/>
      <w:numFmt w:val="bullet"/>
      <w:pStyle w:val="Dash4"/>
      <w:lvlText w:val=""/>
      <w:lvlJc w:val="left"/>
      <w:pPr>
        <w:tabs>
          <w:tab w:val="num" w:pos="3402"/>
        </w:tabs>
        <w:ind w:left="3402" w:hanging="680"/>
      </w:pPr>
      <w:rPr>
        <w:rFonts w:ascii="Symbol" w:hAnsi="Symbol" w:hint="default"/>
        <w:color w:val="000058"/>
      </w:rPr>
    </w:lvl>
  </w:abstractNum>
  <w:abstractNum w:abstractNumId="31" w15:restartNumberingAfterBreak="0">
    <w:nsid w:val="1FB7546C"/>
    <w:multiLevelType w:val="multilevel"/>
    <w:tmpl w:val="0F0A710C"/>
    <w:lvl w:ilvl="0">
      <w:start w:val="1"/>
      <w:numFmt w:val="decimal"/>
      <w:lvlText w:val="%1."/>
      <w:lvlJc w:val="left"/>
      <w:pPr>
        <w:ind w:left="360" w:hanging="360"/>
      </w:pPr>
      <w:rPr>
        <w:rFonts w:hint="default"/>
        <w:b w:val="0"/>
        <w:i w:val="0"/>
        <w:sz w:val="22"/>
        <w:szCs w:val="20"/>
      </w:rPr>
    </w:lvl>
    <w:lvl w:ilvl="1">
      <w:start w:val="1"/>
      <w:numFmt w:val="lowerRoman"/>
      <w:lvlText w:val="%2."/>
      <w:lvlJc w:val="right"/>
      <w:pPr>
        <w:ind w:left="716" w:hanging="432"/>
      </w:pPr>
      <w:rPr>
        <w:rFonts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FE70F73"/>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180530E"/>
    <w:multiLevelType w:val="multilevel"/>
    <w:tmpl w:val="DE24CAA4"/>
    <w:name w:val="DocXtoolsCompanion_25"/>
    <w:lvl w:ilvl="0">
      <w:start w:val="1"/>
      <w:numFmt w:val="decimal"/>
      <w:lvlText w:val="%1"/>
      <w:lvlJc w:val="left"/>
      <w:pPr>
        <w:tabs>
          <w:tab w:val="num" w:pos="680"/>
        </w:tabs>
        <w:ind w:left="680" w:hanging="680"/>
      </w:pPr>
      <w:rPr>
        <w:rFonts w:hint="default"/>
        <w:b w:val="0"/>
        <w:i w:val="0"/>
      </w:rPr>
    </w:lvl>
    <w:lvl w:ilvl="1">
      <w:start w:val="1"/>
      <w:numFmt w:val="decimal"/>
      <w:lvlRestart w:val="0"/>
      <w:lvlText w:val="1.%2"/>
      <w:lvlJc w:val="left"/>
      <w:pPr>
        <w:tabs>
          <w:tab w:val="num" w:pos="680"/>
        </w:tabs>
        <w:ind w:left="680" w:hanging="680"/>
      </w:pPr>
      <w:rPr>
        <w:rFonts w:ascii="Arial" w:hAnsi="Arial" w:hint="default"/>
        <w:b w:val="0"/>
        <w:i w:val="0"/>
        <w:sz w:val="20"/>
      </w:rPr>
    </w:lvl>
    <w:lvl w:ilvl="2">
      <w:start w:val="1"/>
      <w:numFmt w:val="decimal"/>
      <w:lvlText w:val="1.1.%3"/>
      <w:lvlJc w:val="left"/>
      <w:pPr>
        <w:tabs>
          <w:tab w:val="num" w:pos="1531"/>
        </w:tabs>
        <w:ind w:left="1531" w:hanging="851"/>
      </w:pPr>
      <w:rPr>
        <w:rFonts w:hint="default"/>
      </w:rPr>
    </w:lvl>
    <w:lvl w:ilvl="3">
      <w:start w:val="1"/>
      <w:numFmt w:val="lowerLetter"/>
      <w:lvlRestart w:val="0"/>
      <w:lvlText w:val="(%4)"/>
      <w:lvlJc w:val="left"/>
      <w:pPr>
        <w:tabs>
          <w:tab w:val="num" w:pos="2381"/>
        </w:tabs>
        <w:ind w:left="2381" w:hanging="850"/>
      </w:pPr>
      <w:rPr>
        <w:rFonts w:hint="default"/>
        <w:b w:val="0"/>
        <w:i w:val="0"/>
      </w:rPr>
    </w:lvl>
    <w:lvl w:ilvl="4">
      <w:start w:val="1"/>
      <w:numFmt w:val="lowerRoman"/>
      <w:lvlRestart w:val="0"/>
      <w:lvlText w:val="(%5)"/>
      <w:lvlJc w:val="left"/>
      <w:pPr>
        <w:tabs>
          <w:tab w:val="num" w:pos="3232"/>
        </w:tabs>
        <w:ind w:left="3232" w:hanging="851"/>
      </w:pPr>
      <w:rPr>
        <w:rFonts w:hint="default"/>
        <w:b w:val="0"/>
        <w:i w:val="0"/>
      </w:rPr>
    </w:lvl>
    <w:lvl w:ilvl="5">
      <w:start w:val="1"/>
      <w:numFmt w:val="upperLetter"/>
      <w:lvlRestart w:val="0"/>
      <w:lvlText w:val="(%6)"/>
      <w:lvlJc w:val="left"/>
      <w:pPr>
        <w:tabs>
          <w:tab w:val="num" w:pos="4082"/>
        </w:tabs>
        <w:ind w:left="4082" w:hanging="850"/>
      </w:pPr>
      <w:rPr>
        <w:rFonts w:hint="default"/>
      </w:rPr>
    </w:lvl>
    <w:lvl w:ilvl="6">
      <w:start w:val="1"/>
      <w:numFmt w:val="upperRoman"/>
      <w:lvlRestart w:val="0"/>
      <w:pStyle w:val="Appendix7Number"/>
      <w:lvlText w:val="(%7)"/>
      <w:lvlJc w:val="left"/>
      <w:pPr>
        <w:tabs>
          <w:tab w:val="num" w:pos="5046"/>
        </w:tabs>
        <w:ind w:left="5046" w:hanging="964"/>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1E456A4"/>
    <w:multiLevelType w:val="multilevel"/>
    <w:tmpl w:val="2EC80B64"/>
    <w:name w:val="DocXtoolsCompanion_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256673E6"/>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4"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6C47993"/>
    <w:multiLevelType w:val="multilevel"/>
    <w:tmpl w:val="6EDEC628"/>
    <w:name w:val="DocXtoolsCompanion_27"/>
    <w:numStyleLink w:val="DefinitionNumber"/>
  </w:abstractNum>
  <w:abstractNum w:abstractNumId="37" w15:restartNumberingAfterBreak="0">
    <w:nsid w:val="28126D3B"/>
    <w:multiLevelType w:val="hybridMultilevel"/>
    <w:tmpl w:val="8460D1D6"/>
    <w:name w:val="DocXtoolsCompanion_28"/>
    <w:lvl w:ilvl="0" w:tplc="97F66818">
      <w:start w:val="1"/>
      <w:numFmt w:val="bullet"/>
      <w:pStyle w:val="TableBulletClose"/>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8766FF9"/>
    <w:multiLevelType w:val="hybridMultilevel"/>
    <w:tmpl w:val="A2EA6034"/>
    <w:name w:val="DocXtoolsCompanion_29"/>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89108D2"/>
    <w:multiLevelType w:val="hybridMultilevel"/>
    <w:tmpl w:val="FE4663E8"/>
    <w:name w:val="DocXtoolsCompanion_30"/>
    <w:lvl w:ilvl="0" w:tplc="BBD09428">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8AD2555"/>
    <w:multiLevelType w:val="hybridMultilevel"/>
    <w:tmpl w:val="955420F2"/>
    <w:name w:val="DocXtoolsCompanion_31"/>
    <w:lvl w:ilvl="0" w:tplc="C730153A">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1" w15:restartNumberingAfterBreak="0">
    <w:nsid w:val="2E117E15"/>
    <w:multiLevelType w:val="multilevel"/>
    <w:tmpl w:val="6EDEC628"/>
    <w:name w:val="DocXtoolsCompanion_32"/>
    <w:styleLink w:val="DefinitionNumber"/>
    <w:lvl w:ilvl="0">
      <w:start w:val="1"/>
      <w:numFmt w:val="none"/>
      <w:pStyle w:val="Definition"/>
      <w:lvlText w:val=""/>
      <w:lvlJc w:val="left"/>
      <w:pPr>
        <w:tabs>
          <w:tab w:val="num" w:pos="1021"/>
        </w:tabs>
        <w:ind w:left="1021" w:hanging="1021"/>
      </w:pPr>
      <w:rPr>
        <w:rFonts w:ascii="Verdana" w:hAnsi="Verdana" w:hint="default"/>
        <w:sz w:val="18"/>
      </w:rPr>
    </w:lvl>
    <w:lvl w:ilvl="1">
      <w:start w:val="1"/>
      <w:numFmt w:val="lowerLetter"/>
      <w:pStyle w:val="Definition1"/>
      <w:lvlText w:val="(%2)"/>
      <w:lvlJc w:val="left"/>
      <w:pPr>
        <w:tabs>
          <w:tab w:val="num" w:pos="1021"/>
        </w:tabs>
        <w:ind w:left="2041" w:hanging="1020"/>
      </w:pPr>
      <w:rPr>
        <w:rFonts w:ascii="Verdana" w:hAnsi="Verdana" w:hint="default"/>
        <w:sz w:val="18"/>
      </w:rPr>
    </w:lvl>
    <w:lvl w:ilvl="2">
      <w:start w:val="1"/>
      <w:numFmt w:val="lowerRoman"/>
      <w:pStyle w:val="Definition2"/>
      <w:lvlText w:val="(%3)"/>
      <w:lvlJc w:val="left"/>
      <w:pPr>
        <w:tabs>
          <w:tab w:val="num" w:pos="2041"/>
        </w:tabs>
        <w:ind w:left="3062" w:hanging="1021"/>
      </w:pPr>
      <w:rPr>
        <w:rFonts w:ascii="Verdana" w:hAnsi="Verdana" w:hint="default"/>
        <w:sz w:val="18"/>
      </w:rPr>
    </w:lvl>
    <w:lvl w:ilvl="3">
      <w:start w:val="1"/>
      <w:numFmt w:val="upperLetter"/>
      <w:pStyle w:val="Definition3"/>
      <w:lvlText w:val="(%4)"/>
      <w:lvlJc w:val="left"/>
      <w:pPr>
        <w:tabs>
          <w:tab w:val="num" w:pos="3062"/>
        </w:tabs>
        <w:ind w:left="4082" w:hanging="1020"/>
      </w:pPr>
      <w:rPr>
        <w:rFonts w:ascii="Verdana" w:hAnsi="Verdana" w:hint="default"/>
        <w:sz w:val="18"/>
      </w:rPr>
    </w:lvl>
    <w:lvl w:ilvl="4">
      <w:start w:val="1"/>
      <w:numFmt w:val="decimal"/>
      <w:pStyle w:val="Definition4"/>
      <w:lvlText w:val="(%5)"/>
      <w:lvlJc w:val="left"/>
      <w:pPr>
        <w:tabs>
          <w:tab w:val="num" w:pos="4082"/>
        </w:tabs>
        <w:ind w:left="5103" w:hanging="1021"/>
      </w:pPr>
      <w:rPr>
        <w:rFonts w:ascii="Verdana" w:hAnsi="Verdana" w:hint="default"/>
        <w:sz w:val="18"/>
      </w:rPr>
    </w:lvl>
    <w:lvl w:ilvl="5">
      <w:start w:val="1"/>
      <w:numFmt w:val="none"/>
      <w:lvlText w:val=""/>
      <w:lvlJc w:val="left"/>
      <w:pPr>
        <w:ind w:left="2160" w:hanging="360"/>
      </w:pPr>
      <w:rPr>
        <w:rFonts w:ascii="Verdana" w:hAnsi="Verdana" w:hint="default"/>
        <w:sz w:val="18"/>
      </w:rPr>
    </w:lvl>
    <w:lvl w:ilvl="6">
      <w:start w:val="1"/>
      <w:numFmt w:val="none"/>
      <w:lvlText w:val=""/>
      <w:lvlJc w:val="left"/>
      <w:pPr>
        <w:ind w:left="2520" w:hanging="360"/>
      </w:pPr>
      <w:rPr>
        <w:rFonts w:ascii="Verdana" w:hAnsi="Verdana" w:hint="default"/>
        <w:sz w:val="18"/>
      </w:rPr>
    </w:lvl>
    <w:lvl w:ilvl="7">
      <w:start w:val="1"/>
      <w:numFmt w:val="none"/>
      <w:lvlText w:val=""/>
      <w:lvlJc w:val="left"/>
      <w:pPr>
        <w:ind w:left="2880" w:hanging="360"/>
      </w:pPr>
      <w:rPr>
        <w:rFonts w:ascii="Verdana" w:hAnsi="Verdana" w:hint="default"/>
        <w:sz w:val="18"/>
      </w:rPr>
    </w:lvl>
    <w:lvl w:ilvl="8">
      <w:start w:val="1"/>
      <w:numFmt w:val="none"/>
      <w:lvlText w:val=""/>
      <w:lvlJc w:val="left"/>
      <w:pPr>
        <w:ind w:left="3240" w:hanging="360"/>
      </w:pPr>
      <w:rPr>
        <w:rFonts w:ascii="Verdana" w:hAnsi="Verdana" w:hint="default"/>
        <w:sz w:val="18"/>
      </w:rPr>
    </w:lvl>
  </w:abstractNum>
  <w:abstractNum w:abstractNumId="42" w15:restartNumberingAfterBreak="0">
    <w:nsid w:val="2E23276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F4F13F6"/>
    <w:multiLevelType w:val="multilevel"/>
    <w:tmpl w:val="21843B58"/>
    <w:name w:val="DocXtoolsCompanion_33"/>
    <w:lvl w:ilvl="0">
      <w:start w:val="1"/>
      <w:numFmt w:val="none"/>
      <w:suff w:val="nothing"/>
      <w:lvlText w:val=""/>
      <w:lvlJc w:val="left"/>
      <w:pPr>
        <w:ind w:left="0" w:firstLine="0"/>
      </w:pPr>
      <w:rPr>
        <w:rFonts w:ascii="Arial" w:hAnsi="Arial" w:hint="default"/>
        <w:b w:val="0"/>
        <w:i w:val="0"/>
        <w:sz w:val="22"/>
      </w:rPr>
    </w:lvl>
    <w:lvl w:ilvl="1">
      <w:start w:val="1"/>
      <w:numFmt w:val="decimal"/>
      <w:pStyle w:val="L1Heading"/>
      <w:lvlText w:val="%2"/>
      <w:lvlJc w:val="left"/>
      <w:pPr>
        <w:tabs>
          <w:tab w:val="num" w:pos="680"/>
        </w:tabs>
        <w:ind w:left="680" w:hanging="680"/>
      </w:pPr>
      <w:rPr>
        <w:rFonts w:ascii="Arial" w:hAnsi="Arial" w:hint="default"/>
        <w:b w:val="0"/>
        <w:i w:val="0"/>
        <w:sz w:val="22"/>
      </w:rPr>
    </w:lvl>
    <w:lvl w:ilvl="2">
      <w:start w:val="1"/>
      <w:numFmt w:val="decimal"/>
      <w:lvlText w:val="%2.%3"/>
      <w:lvlJc w:val="left"/>
      <w:pPr>
        <w:tabs>
          <w:tab w:val="num" w:pos="1361"/>
        </w:tabs>
        <w:ind w:left="1361" w:hanging="681"/>
      </w:pPr>
      <w:rPr>
        <w:rFonts w:ascii="Arial" w:hAnsi="Arial" w:hint="default"/>
        <w:b w:val="0"/>
        <w:i w:val="0"/>
        <w:sz w:val="22"/>
        <w:u w:val="none"/>
      </w:rPr>
    </w:lvl>
    <w:lvl w:ilvl="3">
      <w:start w:val="1"/>
      <w:numFmt w:val="decimal"/>
      <w:pStyle w:val="L3"/>
      <w:lvlText w:val="%2.%3.%4"/>
      <w:lvlJc w:val="left"/>
      <w:pPr>
        <w:tabs>
          <w:tab w:val="num" w:pos="2041"/>
        </w:tabs>
        <w:ind w:left="2041" w:hanging="680"/>
      </w:pPr>
      <w:rPr>
        <w:rFonts w:ascii="Arial" w:hAnsi="Arial" w:hint="default"/>
        <w:b w:val="0"/>
        <w:i w:val="0"/>
        <w:sz w:val="22"/>
      </w:rPr>
    </w:lvl>
    <w:lvl w:ilvl="4">
      <w:start w:val="1"/>
      <w:numFmt w:val="lowerLetter"/>
      <w:pStyle w:val="L4"/>
      <w:lvlText w:val="(%5)"/>
      <w:lvlJc w:val="left"/>
      <w:pPr>
        <w:tabs>
          <w:tab w:val="num" w:pos="2722"/>
        </w:tabs>
        <w:ind w:left="2722" w:hanging="681"/>
      </w:pPr>
      <w:rPr>
        <w:rFonts w:hint="default"/>
      </w:rPr>
    </w:lvl>
    <w:lvl w:ilvl="5">
      <w:start w:val="1"/>
      <w:numFmt w:val="lowerRoman"/>
      <w:pStyle w:val="L5"/>
      <w:lvlText w:val="(%6)"/>
      <w:lvlJc w:val="left"/>
      <w:pPr>
        <w:tabs>
          <w:tab w:val="num" w:pos="3402"/>
        </w:tabs>
        <w:ind w:left="340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30A448B1"/>
    <w:multiLevelType w:val="multilevel"/>
    <w:tmpl w:val="E76222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134493C"/>
    <w:multiLevelType w:val="multilevel"/>
    <w:tmpl w:val="D9620660"/>
    <w:lvl w:ilvl="0">
      <w:start w:val="1"/>
      <w:numFmt w:val="lowerLetter"/>
      <w:lvlText w:val="%1)"/>
      <w:lvlJc w:val="left"/>
      <w:pPr>
        <w:ind w:left="0" w:firstLine="0"/>
      </w:pPr>
      <w:rPr>
        <w:rFonts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section %2"/>
      <w:lvlJc w:val="left"/>
      <w:pPr>
        <w:ind w:left="0" w:firstLine="0"/>
      </w:pPr>
      <w:rPr>
        <w:rFonts w:ascii="Arial" w:hAnsi="Arial" w:cs="Arial" w:hint="default"/>
        <w:b/>
        <w:i w:val="0"/>
        <w:caps/>
        <w:sz w:val="22"/>
        <w:szCs w:val="22"/>
      </w:rPr>
    </w:lvl>
    <w:lvl w:ilvl="2">
      <w:start w:val="1"/>
      <w:numFmt w:val="upperRoman"/>
      <w:suff w:val="nothing"/>
      <w:lvlText w:val="Part %3"/>
      <w:lvlJc w:val="left"/>
      <w:pPr>
        <w:ind w:left="1021" w:hanging="1021"/>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21"/>
        </w:tabs>
        <w:ind w:left="1021" w:hanging="1021"/>
      </w:pPr>
      <w:rPr>
        <w:rFonts w:ascii="Arial" w:hAnsi="Arial" w:cs="Arial" w:hint="default"/>
        <w:b w:val="0"/>
        <w:i w:val="0"/>
        <w:sz w:val="22"/>
        <w:szCs w:val="22"/>
        <w:u w:val="none"/>
      </w:rPr>
    </w:lvl>
    <w:lvl w:ilvl="4">
      <w:start w:val="1"/>
      <w:numFmt w:val="decimal"/>
      <w:lvlText w:val="%4.%5"/>
      <w:lvlJc w:val="left"/>
      <w:pPr>
        <w:ind w:left="1021" w:hanging="1021"/>
      </w:pPr>
      <w:rPr>
        <w:rFonts w:ascii="Arial" w:hAnsi="Arial" w:cs="Arial" w:hint="default"/>
        <w:b w:val="0"/>
        <w:i w:val="0"/>
        <w:sz w:val="22"/>
        <w:szCs w:val="22"/>
      </w:rPr>
    </w:lvl>
    <w:lvl w:ilvl="5">
      <w:start w:val="1"/>
      <w:numFmt w:val="decimal"/>
      <w:lvlText w:val="%4.%5.%6"/>
      <w:lvlJc w:val="left"/>
      <w:pPr>
        <w:ind w:left="1021" w:hanging="1021"/>
      </w:pPr>
      <w:rPr>
        <w:rFonts w:ascii="Arial" w:hAnsi="Arial" w:cs="Arial" w:hint="default"/>
        <w:b w:val="0"/>
        <w:i w:val="0"/>
        <w:sz w:val="22"/>
        <w:szCs w:val="22"/>
      </w:rPr>
    </w:lvl>
    <w:lvl w:ilvl="6">
      <w:start w:val="1"/>
      <w:numFmt w:val="decimal"/>
      <w:lvlText w:val="%4.%5.%6.%7"/>
      <w:lvlJc w:val="left"/>
      <w:pPr>
        <w:tabs>
          <w:tab w:val="num" w:pos="1021"/>
        </w:tabs>
        <w:ind w:left="1021" w:hanging="1021"/>
      </w:pPr>
      <w:rPr>
        <w:rFonts w:ascii="Times New Roman" w:hAnsi="Times New Roman" w:cs="Times New Roman" w:hint="default"/>
        <w:sz w:val="20"/>
        <w:szCs w:val="20"/>
      </w:rPr>
    </w:lvl>
    <w:lvl w:ilvl="7">
      <w:start w:val="1"/>
      <w:numFmt w:val="lowerLetter"/>
      <w:lvlText w:val="(%8)"/>
      <w:lvlJc w:val="left"/>
      <w:pPr>
        <w:ind w:left="2041" w:hanging="1020"/>
      </w:pPr>
      <w:rPr>
        <w:rFonts w:ascii="Arial" w:hAnsi="Arial" w:cs="Arial" w:hint="default"/>
        <w:sz w:val="22"/>
        <w:szCs w:val="22"/>
      </w:rPr>
    </w:lvl>
    <w:lvl w:ilvl="8">
      <w:start w:val="1"/>
      <w:numFmt w:val="lowerRoman"/>
      <w:lvlText w:val="(%9)"/>
      <w:lvlJc w:val="left"/>
      <w:pPr>
        <w:ind w:left="3062" w:hanging="1021"/>
      </w:pPr>
      <w:rPr>
        <w:rFonts w:ascii="Times New Roman" w:hAnsi="Times New Roman" w:cs="Times New Roman" w:hint="default"/>
        <w:sz w:val="20"/>
        <w:szCs w:val="20"/>
      </w:rPr>
    </w:lvl>
  </w:abstractNum>
  <w:abstractNum w:abstractNumId="46" w15:restartNumberingAfterBreak="0">
    <w:nsid w:val="344D387C"/>
    <w:multiLevelType w:val="multilevel"/>
    <w:tmpl w:val="7A98891C"/>
    <w:name w:val="DocXtoolsCompanion_34"/>
    <w:lvl w:ilvl="0">
      <w:start w:val="1"/>
      <w:numFmt w:val="none"/>
      <w:suff w:val="space"/>
      <w:lvlText w:val=""/>
      <w:lvlJc w:val="left"/>
      <w:pPr>
        <w:ind w:left="0" w:firstLine="0"/>
      </w:pPr>
      <w:rPr>
        <w:rFonts w:hint="default"/>
      </w:rPr>
    </w:lvl>
    <w:lvl w:ilvl="1">
      <w:start w:val="1"/>
      <w:numFmt w:val="none"/>
      <w:suff w:val="space"/>
      <w:lvlText w:val=""/>
      <w:lvlJc w:val="left"/>
      <w:pPr>
        <w:ind w:left="0" w:firstLine="0"/>
      </w:pPr>
      <w:rPr>
        <w:rFonts w:hint="default"/>
      </w:rPr>
    </w:lvl>
    <w:lvl w:ilvl="2">
      <w:start w:val="1"/>
      <w:numFmt w:val="decimal"/>
      <w:lvlRestart w:val="1"/>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1701"/>
        </w:tabs>
        <w:ind w:left="1701" w:hanging="850"/>
      </w:pPr>
      <w:rPr>
        <w:rFonts w:hint="default"/>
      </w:rPr>
    </w:lvl>
    <w:lvl w:ilvl="5">
      <w:start w:val="1"/>
      <w:numFmt w:val="lowerLetter"/>
      <w:lvlText w:val="(%6)"/>
      <w:lvlJc w:val="left"/>
      <w:pPr>
        <w:tabs>
          <w:tab w:val="num" w:pos="2552"/>
        </w:tabs>
        <w:ind w:left="2552" w:hanging="851"/>
      </w:pPr>
      <w:rPr>
        <w:rFonts w:hint="default"/>
      </w:rPr>
    </w:lvl>
    <w:lvl w:ilvl="6">
      <w:start w:val="1"/>
      <w:numFmt w:val="lowerRoman"/>
      <w:lvlText w:val="(%7)"/>
      <w:lvlJc w:val="left"/>
      <w:pPr>
        <w:tabs>
          <w:tab w:val="num" w:pos="3402"/>
        </w:tabs>
        <w:ind w:left="3402" w:hanging="850"/>
      </w:pPr>
      <w:rPr>
        <w:rFonts w:hint="default"/>
      </w:rPr>
    </w:lvl>
    <w:lvl w:ilvl="7">
      <w:start w:val="1"/>
      <w:numFmt w:val="upperLetter"/>
      <w:lvlText w:val="(%8)"/>
      <w:lvlJc w:val="left"/>
      <w:pPr>
        <w:tabs>
          <w:tab w:val="num" w:pos="4253"/>
        </w:tabs>
        <w:ind w:left="4253" w:hanging="851"/>
      </w:pPr>
      <w:rPr>
        <w:rFonts w:hint="default"/>
      </w:rPr>
    </w:lvl>
    <w:lvl w:ilvl="8">
      <w:start w:val="1"/>
      <w:numFmt w:val="upperRoman"/>
      <w:lvlText w:val="(%9)"/>
      <w:lvlJc w:val="left"/>
      <w:pPr>
        <w:tabs>
          <w:tab w:val="num" w:pos="5103"/>
        </w:tabs>
        <w:ind w:left="5103" w:hanging="850"/>
      </w:pPr>
      <w:rPr>
        <w:rFonts w:hint="default"/>
      </w:rPr>
    </w:lvl>
  </w:abstractNum>
  <w:abstractNum w:abstractNumId="47" w15:restartNumberingAfterBreak="0">
    <w:nsid w:val="35D03B46"/>
    <w:multiLevelType w:val="hybridMultilevel"/>
    <w:tmpl w:val="CD0CF6D4"/>
    <w:name w:val="DocXtoolsCompanion_35"/>
    <w:lvl w:ilvl="0" w:tplc="EA14AD1A">
      <w:start w:val="1"/>
      <w:numFmt w:val="bullet"/>
      <w:pStyle w:val="Bullet0"/>
      <w:lvlText w:val=""/>
      <w:lvlJc w:val="left"/>
      <w:pPr>
        <w:tabs>
          <w:tab w:val="num" w:pos="680"/>
        </w:tabs>
        <w:ind w:left="680" w:hanging="68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66A2E1B"/>
    <w:multiLevelType w:val="multilevel"/>
    <w:tmpl w:val="1B18DF12"/>
    <w:lvl w:ilvl="0">
      <w:start w:val="1"/>
      <w:numFmt w:val="decimal"/>
      <w:lvlText w:val="%1."/>
      <w:lvlJc w:val="left"/>
      <w:pPr>
        <w:ind w:left="0" w:firstLine="0"/>
      </w:pPr>
      <w:rPr>
        <w:rFonts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section %2"/>
      <w:lvlJc w:val="left"/>
      <w:pPr>
        <w:ind w:left="0" w:firstLine="0"/>
      </w:pPr>
      <w:rPr>
        <w:rFonts w:ascii="Arial" w:hAnsi="Arial" w:cs="Arial" w:hint="default"/>
        <w:b/>
        <w:i w:val="0"/>
        <w:caps/>
        <w:sz w:val="22"/>
        <w:szCs w:val="22"/>
      </w:rPr>
    </w:lvl>
    <w:lvl w:ilvl="2">
      <w:start w:val="1"/>
      <w:numFmt w:val="upperRoman"/>
      <w:suff w:val="nothing"/>
      <w:lvlText w:val="Part %3"/>
      <w:lvlJc w:val="left"/>
      <w:pPr>
        <w:ind w:left="1021" w:hanging="1021"/>
      </w:pPr>
      <w:rPr>
        <w:rFonts w:hint="default"/>
        <w:b/>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21"/>
        </w:tabs>
        <w:ind w:left="1021" w:hanging="1021"/>
      </w:pPr>
      <w:rPr>
        <w:rFonts w:ascii="Arial" w:hAnsi="Arial" w:cs="Arial" w:hint="default"/>
        <w:b w:val="0"/>
        <w:i w:val="0"/>
        <w:sz w:val="22"/>
        <w:szCs w:val="22"/>
        <w:u w:val="none"/>
      </w:rPr>
    </w:lvl>
    <w:lvl w:ilvl="4">
      <w:start w:val="1"/>
      <w:numFmt w:val="decimal"/>
      <w:lvlText w:val="%4.%5"/>
      <w:lvlJc w:val="left"/>
      <w:pPr>
        <w:ind w:left="1021" w:hanging="1021"/>
      </w:pPr>
      <w:rPr>
        <w:rFonts w:ascii="Arial" w:hAnsi="Arial" w:cs="Arial" w:hint="default"/>
        <w:b w:val="0"/>
        <w:i w:val="0"/>
        <w:sz w:val="22"/>
        <w:szCs w:val="22"/>
      </w:rPr>
    </w:lvl>
    <w:lvl w:ilvl="5">
      <w:start w:val="1"/>
      <w:numFmt w:val="decimal"/>
      <w:lvlText w:val="%4.%5.%6"/>
      <w:lvlJc w:val="left"/>
      <w:pPr>
        <w:ind w:left="1021" w:hanging="1021"/>
      </w:pPr>
      <w:rPr>
        <w:rFonts w:ascii="Arial" w:hAnsi="Arial" w:cs="Arial" w:hint="default"/>
        <w:b w:val="0"/>
        <w:i w:val="0"/>
        <w:sz w:val="22"/>
        <w:szCs w:val="22"/>
      </w:rPr>
    </w:lvl>
    <w:lvl w:ilvl="6">
      <w:start w:val="1"/>
      <w:numFmt w:val="decimal"/>
      <w:lvlText w:val="%4.%5.%6.%7"/>
      <w:lvlJc w:val="left"/>
      <w:pPr>
        <w:tabs>
          <w:tab w:val="num" w:pos="1021"/>
        </w:tabs>
        <w:ind w:left="1021" w:hanging="1021"/>
      </w:pPr>
      <w:rPr>
        <w:rFonts w:ascii="Times New Roman" w:hAnsi="Times New Roman" w:cs="Times New Roman" w:hint="default"/>
        <w:sz w:val="20"/>
        <w:szCs w:val="20"/>
      </w:rPr>
    </w:lvl>
    <w:lvl w:ilvl="7">
      <w:start w:val="1"/>
      <w:numFmt w:val="lowerLetter"/>
      <w:lvlText w:val="(%8)"/>
      <w:lvlJc w:val="left"/>
      <w:pPr>
        <w:ind w:left="2041" w:hanging="1020"/>
      </w:pPr>
      <w:rPr>
        <w:rFonts w:ascii="Arial" w:hAnsi="Arial" w:cs="Arial" w:hint="default"/>
        <w:sz w:val="22"/>
        <w:szCs w:val="22"/>
      </w:rPr>
    </w:lvl>
    <w:lvl w:ilvl="8">
      <w:start w:val="1"/>
      <w:numFmt w:val="lowerRoman"/>
      <w:lvlText w:val="(%9)"/>
      <w:lvlJc w:val="left"/>
      <w:pPr>
        <w:ind w:left="3062" w:hanging="1021"/>
      </w:pPr>
      <w:rPr>
        <w:rFonts w:ascii="Times New Roman" w:hAnsi="Times New Roman" w:cs="Times New Roman" w:hint="default"/>
        <w:sz w:val="20"/>
        <w:szCs w:val="20"/>
      </w:rPr>
    </w:lvl>
  </w:abstractNum>
  <w:abstractNum w:abstractNumId="49" w15:restartNumberingAfterBreak="0">
    <w:nsid w:val="369C3272"/>
    <w:multiLevelType w:val="multilevel"/>
    <w:tmpl w:val="295E43C0"/>
    <w:name w:val="DocXtoolsCompanion_36"/>
    <w:styleLink w:val="BNumListStyle"/>
    <w:lvl w:ilvl="0">
      <w:start w:val="1"/>
      <w:numFmt w:val="decimal"/>
      <w:pStyle w:val="BNumberedList"/>
      <w:lvlText w:val="%1."/>
      <w:lvlJc w:val="left"/>
      <w:pPr>
        <w:ind w:left="992" w:hanging="425"/>
      </w:pPr>
      <w:rPr>
        <w:rFonts w:hint="default"/>
        <w:color w:val="auto"/>
      </w:rPr>
    </w:lvl>
    <w:lvl w:ilvl="1">
      <w:start w:val="1"/>
      <w:numFmt w:val="bullet"/>
      <w:pStyle w:val="BSub-numberedList1"/>
      <w:lvlText w:val="­"/>
      <w:lvlJc w:val="left"/>
      <w:pPr>
        <w:ind w:left="1418" w:hanging="426"/>
      </w:pPr>
      <w:rPr>
        <w:rFonts w:ascii="Courier New" w:hAnsi="Courier New" w:hint="default"/>
      </w:rPr>
    </w:lvl>
    <w:lvl w:ilvl="2">
      <w:start w:val="1"/>
      <w:numFmt w:val="bullet"/>
      <w:pStyle w:val="BSub-numberedList2"/>
      <w:lvlText w:val="­"/>
      <w:lvlJc w:val="left"/>
      <w:pPr>
        <w:ind w:left="1701" w:hanging="283"/>
      </w:pPr>
      <w:rPr>
        <w:rFonts w:ascii="Courier New" w:hAnsi="Courier New" w:hint="default"/>
      </w:rPr>
    </w:lvl>
    <w:lvl w:ilvl="3">
      <w:start w:val="1"/>
      <w:numFmt w:val="bullet"/>
      <w:pStyle w:val="BSub-numberedList3"/>
      <w:lvlText w:val="‐"/>
      <w:lvlJc w:val="left"/>
      <w:pPr>
        <w:ind w:left="1985" w:hanging="284"/>
      </w:pPr>
      <w:rPr>
        <w:rFonts w:ascii="Calibri" w:hAnsi="Calibri" w:hint="default"/>
      </w:rPr>
    </w:lvl>
    <w:lvl w:ilvl="4">
      <w:start w:val="1"/>
      <w:numFmt w:val="bullet"/>
      <w:pStyle w:val="BSub-numberedList4"/>
      <w:lvlText w:val="‐"/>
      <w:lvlJc w:val="left"/>
      <w:pPr>
        <w:ind w:left="2268" w:hanging="283"/>
      </w:pPr>
      <w:rPr>
        <w:rFonts w:ascii="Calibri" w:hAnsi="Calibri"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50" w15:restartNumberingAfterBreak="0">
    <w:nsid w:val="381778AC"/>
    <w:multiLevelType w:val="hybridMultilevel"/>
    <w:tmpl w:val="C1521D14"/>
    <w:name w:val="DocXtoolsCompanion_37"/>
    <w:lvl w:ilvl="0" w:tplc="2AE4F84E">
      <w:start w:val="1"/>
      <w:numFmt w:val="decimal"/>
      <w:pStyle w:val="Partie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AC85A24"/>
    <w:multiLevelType w:val="hybridMultilevel"/>
    <w:tmpl w:val="A3347458"/>
    <w:name w:val="DocXtoolsCompanion_38"/>
    <w:lvl w:ilvl="0" w:tplc="24DC5E06">
      <w:start w:val="1"/>
      <w:numFmt w:val="bullet"/>
      <w:pStyle w:val="Bullet2"/>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BE91DD1"/>
    <w:multiLevelType w:val="multilevel"/>
    <w:tmpl w:val="B43CE96C"/>
    <w:name w:val="DocXtoolsCompanion_39"/>
    <w:lvl w:ilvl="0">
      <w:start w:val="1"/>
      <w:numFmt w:val="upperLetter"/>
      <w:pStyle w:val="Background1"/>
      <w:lvlText w:val="(%1)"/>
      <w:lvlJc w:val="left"/>
      <w:pPr>
        <w:tabs>
          <w:tab w:val="num" w:pos="680"/>
        </w:tabs>
        <w:ind w:left="680" w:hanging="680"/>
      </w:pPr>
      <w:rPr>
        <w:rFonts w:hint="default"/>
      </w:rPr>
    </w:lvl>
    <w:lvl w:ilvl="1">
      <w:start w:val="1"/>
      <w:numFmt w:val="decimal"/>
      <w:pStyle w:val="Background2"/>
      <w:lvlText w:val="(%2)"/>
      <w:lvlJc w:val="left"/>
      <w:pPr>
        <w:tabs>
          <w:tab w:val="num" w:pos="1531"/>
        </w:tabs>
        <w:ind w:left="1531" w:hanging="85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3C2E02E8"/>
    <w:multiLevelType w:val="multilevel"/>
    <w:tmpl w:val="BEF0B3BE"/>
    <w:name w:val="DocXtoolsCompanion_40"/>
    <w:lvl w:ilvl="0">
      <w:start w:val="1"/>
      <w:numFmt w:val="none"/>
      <w:suff w:val="nothing"/>
      <w:lvlText w:val=""/>
      <w:lvlJc w:val="left"/>
      <w:pPr>
        <w:ind w:left="0" w:firstLine="0"/>
      </w:pPr>
      <w:rPr>
        <w:rFonts w:hint="default"/>
        <w:b/>
        <w:i w:val="0"/>
        <w:sz w:val="22"/>
      </w:rPr>
    </w:lvl>
    <w:lvl w:ilvl="1">
      <w:start w:val="1"/>
      <w:numFmt w:val="decimal"/>
      <w:lvlText w:val="%2"/>
      <w:lvlJc w:val="left"/>
      <w:pPr>
        <w:tabs>
          <w:tab w:val="num" w:pos="680"/>
        </w:tabs>
        <w:ind w:left="680" w:hanging="680"/>
      </w:pPr>
      <w:rPr>
        <w:rFonts w:hint="default"/>
        <w:b/>
        <w:i w:val="0"/>
        <w:sz w:val="22"/>
      </w:rPr>
    </w:lvl>
    <w:lvl w:ilvl="2">
      <w:start w:val="1"/>
      <w:numFmt w:val="decimal"/>
      <w:lvlText w:val="%2.%3"/>
      <w:lvlJc w:val="left"/>
      <w:pPr>
        <w:tabs>
          <w:tab w:val="num" w:pos="1361"/>
        </w:tabs>
        <w:ind w:left="1361" w:hanging="681"/>
      </w:pPr>
      <w:rPr>
        <w:rFonts w:hint="default"/>
        <w:b/>
        <w:i w:val="0"/>
        <w:sz w:val="21"/>
      </w:rPr>
    </w:lvl>
    <w:lvl w:ilvl="3">
      <w:start w:val="1"/>
      <w:numFmt w:val="decimal"/>
      <w:lvlText w:val="%2.%3.%4"/>
      <w:lvlJc w:val="left"/>
      <w:pPr>
        <w:tabs>
          <w:tab w:val="num" w:pos="2041"/>
        </w:tabs>
        <w:ind w:left="2041" w:hanging="680"/>
      </w:pPr>
      <w:rPr>
        <w:rFonts w:hint="default"/>
        <w:b/>
        <w:i w:val="0"/>
        <w:sz w:val="17"/>
      </w:rPr>
    </w:lvl>
    <w:lvl w:ilvl="4">
      <w:start w:val="1"/>
      <w:numFmt w:val="lowerLetter"/>
      <w:lvlText w:val="(%5)"/>
      <w:lvlJc w:val="left"/>
      <w:pPr>
        <w:tabs>
          <w:tab w:val="num" w:pos="2722"/>
        </w:tabs>
        <w:ind w:left="2722" w:hanging="681"/>
      </w:pPr>
      <w:rPr>
        <w:rFonts w:hint="default"/>
      </w:rPr>
    </w:lvl>
    <w:lvl w:ilvl="5">
      <w:start w:val="1"/>
      <w:numFmt w:val="lowerRoman"/>
      <w:lvlText w:val="(%6)"/>
      <w:lvlJc w:val="left"/>
      <w:pPr>
        <w:tabs>
          <w:tab w:val="num" w:pos="3402"/>
        </w:tabs>
        <w:ind w:left="3402" w:hanging="68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4" w15:restartNumberingAfterBreak="0">
    <w:nsid w:val="3C4F5D71"/>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4"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CA83A4D"/>
    <w:multiLevelType w:val="hybridMultilevel"/>
    <w:tmpl w:val="B78E7ACC"/>
    <w:name w:val="DocXtoolsCompanion_42"/>
    <w:lvl w:ilvl="0" w:tplc="B350AAA2">
      <w:start w:val="1"/>
      <w:numFmt w:val="decimal"/>
      <w:pStyle w:val="Recitals2"/>
      <w:lvlText w:val="(%1)"/>
      <w:lvlJc w:val="left"/>
      <w:pPr>
        <w:ind w:left="1400" w:hanging="360"/>
      </w:pPr>
      <w:rPr>
        <w:rFonts w:ascii="Arial" w:hAnsi="Arial" w:hint="default"/>
        <w:b w:val="0"/>
        <w:i w:val="0"/>
        <w:sz w:val="20"/>
        <w:szCs w:val="20"/>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6" w15:restartNumberingAfterBreak="0">
    <w:nsid w:val="3CE3125C"/>
    <w:multiLevelType w:val="hybridMultilevel"/>
    <w:tmpl w:val="C16000D0"/>
    <w:name w:val="DocXtoolsCompanion_43"/>
    <w:lvl w:ilvl="0" w:tplc="86144212">
      <w:start w:val="1"/>
      <w:numFmt w:val="bullet"/>
      <w:lvlText w:val=""/>
      <w:lvlJc w:val="left"/>
      <w:pPr>
        <w:tabs>
          <w:tab w:val="num" w:pos="720"/>
        </w:tabs>
        <w:ind w:left="720" w:hanging="1077"/>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D6E63A6"/>
    <w:multiLevelType w:val="multilevel"/>
    <w:tmpl w:val="BD200EC0"/>
    <w:name w:val="DocXtoolsCompanion_44"/>
    <w:styleLink w:val="ScheduleNumbering"/>
    <w:lvl w:ilvl="0">
      <w:start w:val="1"/>
      <w:numFmt w:val="none"/>
      <w:suff w:val="nothing"/>
      <w:lvlText w:val="Schedule%1"/>
      <w:lvlJc w:val="left"/>
      <w:pPr>
        <w:ind w:left="0" w:firstLine="0"/>
      </w:pPr>
      <w:rPr>
        <w:rFonts w:ascii="Arial" w:hAnsi="Arial"/>
        <w:b w:val="0"/>
        <w:i w:val="0"/>
        <w:sz w:val="20"/>
      </w:rPr>
    </w:lvl>
    <w:lvl w:ilvl="1">
      <w:start w:val="1"/>
      <w:numFmt w:val="decimal"/>
      <w:suff w:val="nothing"/>
      <w:lvlText w:val="Schedule %2"/>
      <w:lvlJc w:val="left"/>
      <w:pPr>
        <w:ind w:left="0" w:firstLine="0"/>
      </w:pPr>
      <w:rPr>
        <w:rFonts w:ascii="Verdana" w:hAnsi="Verdana" w:hint="default"/>
        <w:b/>
        <w:i w:val="0"/>
        <w:sz w:val="18"/>
      </w:rPr>
    </w:lvl>
    <w:lvl w:ilvl="2">
      <w:start w:val="1"/>
      <w:numFmt w:val="decimal"/>
      <w:suff w:val="nothing"/>
      <w:lvlText w:val="Part %3"/>
      <w:lvlJc w:val="left"/>
      <w:pPr>
        <w:ind w:left="1021" w:hanging="1021"/>
      </w:pPr>
      <w:rPr>
        <w:rFonts w:ascii="Verdana" w:hAnsi="Verdana" w:hint="default"/>
        <w:b/>
        <w:i w:val="0"/>
        <w:sz w:val="18"/>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ind w:left="1021" w:hanging="1021"/>
      </w:pPr>
      <w:rPr>
        <w:rFonts w:ascii="Verdana" w:hAnsi="Verdana" w:hint="default"/>
        <w:b w:val="0"/>
        <w:i w:val="0"/>
        <w:sz w:val="18"/>
      </w:rPr>
    </w:lvl>
    <w:lvl w:ilvl="6">
      <w:start w:val="1"/>
      <w:numFmt w:val="decimal"/>
      <w:lvlText w:val="%4.%5.%6.%7"/>
      <w:lvlJc w:val="left"/>
      <w:pPr>
        <w:tabs>
          <w:tab w:val="num" w:pos="1021"/>
        </w:tabs>
        <w:ind w:left="1021" w:hanging="1021"/>
      </w:pPr>
      <w:rPr>
        <w:rFonts w:ascii="Verdana" w:hAnsi="Verdana" w:hint="default"/>
        <w:sz w:val="18"/>
      </w:rPr>
    </w:lvl>
    <w:lvl w:ilvl="7">
      <w:start w:val="1"/>
      <w:numFmt w:val="lowerLetter"/>
      <w:lvlText w:val="(%8)"/>
      <w:lvlJc w:val="left"/>
      <w:pPr>
        <w:ind w:left="2041" w:hanging="102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58" w15:restartNumberingAfterBreak="0">
    <w:nsid w:val="3E79681D"/>
    <w:multiLevelType w:val="multilevel"/>
    <w:tmpl w:val="6372A4CC"/>
    <w:name w:val="DocXtoolsCompanion_45"/>
    <w:lvl w:ilvl="0">
      <w:start w:val="1"/>
      <w:numFmt w:val="decimal"/>
      <w:lvlText w:val="%1."/>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3EFE6661"/>
    <w:multiLevelType w:val="hybridMultilevel"/>
    <w:tmpl w:val="AACA91C0"/>
    <w:name w:val="DocXtoolsCompanion_46"/>
    <w:lvl w:ilvl="0" w:tplc="367ED058">
      <w:start w:val="1"/>
      <w:numFmt w:val="decimal"/>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60" w15:restartNumberingAfterBreak="0">
    <w:nsid w:val="40177295"/>
    <w:multiLevelType w:val="multilevel"/>
    <w:tmpl w:val="649AE352"/>
    <w:name w:val="DocXtoolsCompanion_47"/>
    <w:lvl w:ilvl="0">
      <w:start w:val="1"/>
      <w:numFmt w:val="decimal"/>
      <w:pStyle w:val="Appendix1"/>
      <w:suff w:val="nothing"/>
      <w:lvlText w:val="Appendix (%1)"/>
      <w:lvlJc w:val="left"/>
      <w:pPr>
        <w:ind w:left="0" w:firstLine="0"/>
      </w:pPr>
      <w:rPr>
        <w:rFonts w:hint="default"/>
        <w:b/>
        <w:i w:val="0"/>
        <w:sz w:val="20"/>
      </w:rPr>
    </w:lvl>
    <w:lvl w:ilvl="1">
      <w:start w:val="1"/>
      <w:numFmt w:val="decimal"/>
      <w:pStyle w:val="AppendixPart"/>
      <w:suff w:val="nothing"/>
      <w:lvlText w:val="Part %2"/>
      <w:lvlJc w:val="left"/>
      <w:pPr>
        <w:ind w:left="0" w:firstLine="0"/>
      </w:pPr>
      <w:rPr>
        <w:rFonts w:hint="default"/>
      </w:rPr>
    </w:lvl>
    <w:lvl w:ilvl="2">
      <w:start w:val="1"/>
      <w:numFmt w:val="decimal"/>
      <w:pStyle w:val="Appendix1Number"/>
      <w:lvlText w:val="%3."/>
      <w:lvlJc w:val="left"/>
      <w:pPr>
        <w:tabs>
          <w:tab w:val="num" w:pos="680"/>
        </w:tabs>
        <w:ind w:left="680" w:hanging="680"/>
      </w:pPr>
      <w:rPr>
        <w:rFonts w:ascii="Arial" w:hAnsi="Arial" w:hint="default"/>
        <w:b w:val="0"/>
        <w:i w:val="0"/>
        <w:sz w:val="20"/>
      </w:rPr>
    </w:lvl>
    <w:lvl w:ilvl="3">
      <w:start w:val="1"/>
      <w:numFmt w:val="decimal"/>
      <w:pStyle w:val="Appendix2Number"/>
      <w:lvlText w:val="%3.%4"/>
      <w:lvlJc w:val="left"/>
      <w:pPr>
        <w:tabs>
          <w:tab w:val="num" w:pos="680"/>
        </w:tabs>
        <w:ind w:left="680" w:hanging="680"/>
      </w:pPr>
      <w:rPr>
        <w:rFonts w:hint="default"/>
        <w:b w:val="0"/>
        <w:i w:val="0"/>
        <w:sz w:val="20"/>
      </w:rPr>
    </w:lvl>
    <w:lvl w:ilvl="4">
      <w:start w:val="1"/>
      <w:numFmt w:val="decimal"/>
      <w:pStyle w:val="Appendix3Number"/>
      <w:lvlText w:val="%3.%4.%5"/>
      <w:lvlJc w:val="left"/>
      <w:pPr>
        <w:tabs>
          <w:tab w:val="num" w:pos="1531"/>
        </w:tabs>
        <w:ind w:left="1531" w:hanging="851"/>
      </w:pPr>
      <w:rPr>
        <w:rFonts w:ascii="Arial" w:hAnsi="Arial" w:hint="default"/>
        <w:b w:val="0"/>
        <w:i w:val="0"/>
        <w:sz w:val="20"/>
      </w:rPr>
    </w:lvl>
    <w:lvl w:ilvl="5">
      <w:start w:val="1"/>
      <w:numFmt w:val="decimal"/>
      <w:pStyle w:val="Appendix4Number"/>
      <w:lvlText w:val="%3.%4.%5.%6"/>
      <w:lvlJc w:val="left"/>
      <w:pPr>
        <w:tabs>
          <w:tab w:val="num" w:pos="2381"/>
        </w:tabs>
        <w:ind w:left="2381" w:hanging="850"/>
      </w:pPr>
      <w:rPr>
        <w:rFonts w:ascii="Arial" w:hAnsi="Arial" w:hint="default"/>
        <w:b w:val="0"/>
        <w:i w:val="0"/>
        <w:sz w:val="20"/>
      </w:rPr>
    </w:lvl>
    <w:lvl w:ilvl="6">
      <w:start w:val="1"/>
      <w:numFmt w:val="lowerLetter"/>
      <w:pStyle w:val="Appendix5Number"/>
      <w:lvlText w:val="(%7)"/>
      <w:lvlJc w:val="left"/>
      <w:pPr>
        <w:tabs>
          <w:tab w:val="num" w:pos="3232"/>
        </w:tabs>
        <w:ind w:left="3232" w:hanging="851"/>
      </w:pPr>
      <w:rPr>
        <w:rFonts w:hint="default"/>
      </w:rPr>
    </w:lvl>
    <w:lvl w:ilvl="7">
      <w:start w:val="1"/>
      <w:numFmt w:val="lowerRoman"/>
      <w:pStyle w:val="Appendix6Number"/>
      <w:lvlText w:val="(%8)"/>
      <w:lvlJc w:val="left"/>
      <w:pPr>
        <w:tabs>
          <w:tab w:val="num" w:pos="4082"/>
        </w:tabs>
        <w:ind w:left="4082" w:hanging="850"/>
      </w:pPr>
      <w:rPr>
        <w:rFonts w:hint="default"/>
      </w:rPr>
    </w:lvl>
    <w:lvl w:ilvl="8">
      <w:start w:val="1"/>
      <w:numFmt w:val="lowerRoman"/>
      <w:lvlText w:val="%9."/>
      <w:lvlJc w:val="right"/>
      <w:pPr>
        <w:tabs>
          <w:tab w:val="num" w:pos="6481"/>
        </w:tabs>
        <w:ind w:left="6480" w:hanging="180"/>
      </w:pPr>
      <w:rPr>
        <w:rFonts w:hint="default"/>
      </w:rPr>
    </w:lvl>
  </w:abstractNum>
  <w:abstractNum w:abstractNumId="61" w15:restartNumberingAfterBreak="0">
    <w:nsid w:val="402F0C72"/>
    <w:multiLevelType w:val="multilevel"/>
    <w:tmpl w:val="5DD659CA"/>
    <w:lvl w:ilvl="0">
      <w:start w:val="1"/>
      <w:numFmt w:val="decimal"/>
      <w:lvlText w:val="%1."/>
      <w:lvlJc w:val="left"/>
      <w:pPr>
        <w:ind w:left="786" w:hanging="360"/>
      </w:pPr>
      <w:rPr>
        <w:rFonts w:hint="default"/>
      </w:rPr>
    </w:lvl>
    <w:lvl w:ilvl="1">
      <w:start w:val="1"/>
      <w:numFmt w:val="decimal"/>
      <w:lvlText w:val="%1.%2."/>
      <w:lvlJc w:val="left"/>
      <w:pPr>
        <w:ind w:left="432" w:hanging="432"/>
      </w:pPr>
      <w:rPr>
        <w:rFonts w:ascii="Arial" w:hAnsi="Arial" w:cs="Arial" w:hint="default"/>
        <w:i w:val="0"/>
        <w:sz w:val="22"/>
        <w:szCs w:val="22"/>
      </w:rPr>
    </w:lvl>
    <w:lvl w:ilvl="2">
      <w:start w:val="1"/>
      <w:numFmt w:val="decimal"/>
      <w:lvlText w:val="%1.%2.%3."/>
      <w:lvlJc w:val="left"/>
      <w:pPr>
        <w:ind w:left="437" w:hanging="43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11A3136"/>
    <w:multiLevelType w:val="multilevel"/>
    <w:tmpl w:val="1982112C"/>
    <w:name w:val="DocXtoolsCompanion_48"/>
    <w:styleLink w:val="BAppendixStyle"/>
    <w:lvl w:ilvl="0">
      <w:start w:val="1"/>
      <w:numFmt w:val="upperLetter"/>
      <w:lvlText w:val="Appendix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1E105C3"/>
    <w:multiLevelType w:val="multilevel"/>
    <w:tmpl w:val="25189530"/>
    <w:name w:val="DocXtoolsCompanion_49"/>
    <w:lvl w:ilvl="0">
      <w:start w:val="1"/>
      <w:numFmt w:val="decimal"/>
      <w:pStyle w:val="TCLevel1"/>
      <w:lvlText w:val="%1"/>
      <w:lvlJc w:val="left"/>
      <w:pPr>
        <w:tabs>
          <w:tab w:val="num" w:pos="680"/>
        </w:tabs>
        <w:ind w:left="680" w:hanging="680"/>
      </w:pPr>
      <w:rPr>
        <w:rFonts w:hint="default"/>
        <w:b/>
        <w:i w:val="0"/>
        <w:sz w:val="20"/>
        <w:szCs w:val="20"/>
      </w:rPr>
    </w:lvl>
    <w:lvl w:ilvl="1">
      <w:start w:val="1"/>
      <w:numFmt w:val="lowerLetter"/>
      <w:pStyle w:val="TCLevel2"/>
      <w:lvlText w:val="(%2)"/>
      <w:lvlJc w:val="left"/>
      <w:pPr>
        <w:tabs>
          <w:tab w:val="num" w:pos="1361"/>
        </w:tabs>
        <w:ind w:left="1361" w:hanging="681"/>
      </w:pPr>
      <w:rPr>
        <w:rFonts w:hint="default"/>
        <w:b/>
        <w:i w:val="0"/>
        <w:sz w:val="20"/>
        <w:szCs w:val="20"/>
      </w:rPr>
    </w:lvl>
    <w:lvl w:ilvl="2">
      <w:start w:val="1"/>
      <w:numFmt w:val="upperLetter"/>
      <w:pStyle w:val="TCLevel3"/>
      <w:lvlText w:val="(%3)"/>
      <w:lvlJc w:val="left"/>
      <w:pPr>
        <w:tabs>
          <w:tab w:val="num" w:pos="2041"/>
        </w:tabs>
        <w:ind w:left="2041" w:hanging="680"/>
      </w:pPr>
      <w:rPr>
        <w:rFonts w:hint="default"/>
        <w:b/>
        <w:i w:val="0"/>
        <w:sz w:val="20"/>
        <w:szCs w:val="20"/>
      </w:rPr>
    </w:lvl>
    <w:lvl w:ilvl="3">
      <w:start w:val="1"/>
      <w:numFmt w:val="lowerRoman"/>
      <w:pStyle w:val="TCLevel4"/>
      <w:lvlText w:val="(%4)"/>
      <w:lvlJc w:val="left"/>
      <w:pPr>
        <w:tabs>
          <w:tab w:val="num" w:pos="2722"/>
        </w:tabs>
        <w:ind w:left="2722" w:hanging="681"/>
      </w:pPr>
      <w:rPr>
        <w:rFonts w:hint="default"/>
        <w:sz w:val="20"/>
        <w:szCs w:val="20"/>
      </w:rPr>
    </w:lvl>
    <w:lvl w:ilvl="4">
      <w:start w:val="1"/>
      <w:numFmt w:val="none"/>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64" w15:restartNumberingAfterBreak="0">
    <w:nsid w:val="41FF1CAE"/>
    <w:multiLevelType w:val="multilevel"/>
    <w:tmpl w:val="0809001F"/>
    <w:name w:val="DocXtoolsCompanion_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4386E03"/>
    <w:multiLevelType w:val="hybridMultilevel"/>
    <w:tmpl w:val="7F4022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6" w15:restartNumberingAfterBreak="0">
    <w:nsid w:val="44913D1C"/>
    <w:multiLevelType w:val="multilevel"/>
    <w:tmpl w:val="BD200EC0"/>
    <w:name w:val="DocXtoolsCompanion_51"/>
    <w:numStyleLink w:val="ScheduleNumbering"/>
  </w:abstractNum>
  <w:abstractNum w:abstractNumId="67" w15:restartNumberingAfterBreak="0">
    <w:nsid w:val="45552183"/>
    <w:multiLevelType w:val="multilevel"/>
    <w:tmpl w:val="E1726C72"/>
    <w:lvl w:ilvl="0">
      <w:start w:val="1"/>
      <w:numFmt w:val="decimal"/>
      <w:pStyle w:val="HeadSection"/>
      <w:lvlText w:val="%1."/>
      <w:lvlJc w:val="left"/>
      <w:pPr>
        <w:ind w:left="0" w:firstLine="0"/>
      </w:pPr>
      <w:rPr>
        <w:rFonts w:hint="default"/>
        <w:b w:val="0"/>
        <w:bCs w:val="0"/>
        <w:i w:val="0"/>
        <w:iCs w:val="0"/>
        <w:small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1"/>
      <w:lvlText w:val="%2"/>
      <w:lvlJc w:val="left"/>
      <w:pPr>
        <w:tabs>
          <w:tab w:val="num" w:pos="680"/>
        </w:tabs>
        <w:ind w:left="680" w:hanging="680"/>
      </w:pPr>
      <w:rPr>
        <w:rFonts w:ascii="Arial" w:hAnsi="Arial" w:hint="default"/>
        <w:b w:val="0"/>
        <w:i w:val="0"/>
        <w:caps/>
        <w:sz w:val="22"/>
        <w:szCs w:val="22"/>
      </w:rPr>
    </w:lvl>
    <w:lvl w:ilvl="2">
      <w:start w:val="1"/>
      <w:numFmt w:val="decimal"/>
      <w:pStyle w:val="Level2"/>
      <w:lvlText w:val="%2.%3"/>
      <w:lvlJc w:val="left"/>
      <w:pPr>
        <w:tabs>
          <w:tab w:val="num" w:pos="1361"/>
        </w:tabs>
        <w:ind w:left="1361" w:hanging="681"/>
      </w:pPr>
      <w:rPr>
        <w:rFonts w:ascii="Arial" w:hAnsi="Arial" w:hint="default"/>
        <w:b w:val="0"/>
        <w:bCs w:val="0"/>
        <w:i w:val="0"/>
        <w:iCs w:val="0"/>
        <w:caps w:val="0"/>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vel3"/>
      <w:lvlText w:val="%2.%3.%4"/>
      <w:lvlJc w:val="left"/>
      <w:pPr>
        <w:tabs>
          <w:tab w:val="num" w:pos="2041"/>
        </w:tabs>
        <w:ind w:left="2041" w:hanging="680"/>
      </w:pPr>
      <w:rPr>
        <w:rFonts w:ascii="Arial" w:hAnsi="Arial" w:hint="default"/>
        <w:b w:val="0"/>
        <w:i w:val="0"/>
        <w:sz w:val="22"/>
        <w:szCs w:val="22"/>
        <w:u w:val="none"/>
      </w:rPr>
    </w:lvl>
    <w:lvl w:ilvl="4">
      <w:start w:val="1"/>
      <w:numFmt w:val="lowerLetter"/>
      <w:pStyle w:val="Level4"/>
      <w:lvlText w:val="(%5)"/>
      <w:lvlJc w:val="left"/>
      <w:pPr>
        <w:tabs>
          <w:tab w:val="num" w:pos="2722"/>
        </w:tabs>
        <w:ind w:left="2722" w:hanging="681"/>
      </w:pPr>
      <w:rPr>
        <w:rFonts w:hint="default"/>
        <w:b w:val="0"/>
        <w:i w:val="0"/>
        <w:sz w:val="22"/>
        <w:szCs w:val="22"/>
      </w:rPr>
    </w:lvl>
    <w:lvl w:ilvl="5">
      <w:start w:val="1"/>
      <w:numFmt w:val="lowerRoman"/>
      <w:pStyle w:val="Level5"/>
      <w:lvlText w:val="(%6)"/>
      <w:lvlJc w:val="left"/>
      <w:pPr>
        <w:tabs>
          <w:tab w:val="num" w:pos="3402"/>
        </w:tabs>
        <w:ind w:left="3402" w:hanging="680"/>
      </w:pPr>
      <w:rPr>
        <w:rFonts w:hint="default"/>
        <w:b w:val="0"/>
        <w:i w:val="0"/>
        <w:sz w:val="22"/>
        <w:szCs w:val="22"/>
      </w:rPr>
    </w:lvl>
    <w:lvl w:ilvl="6">
      <w:start w:val="1"/>
      <w:numFmt w:val="none"/>
      <w:lvlText w:val=""/>
      <w:lvlJc w:val="left"/>
      <w:pPr>
        <w:tabs>
          <w:tab w:val="num" w:pos="0"/>
        </w:tabs>
        <w:ind w:left="0" w:firstLine="0"/>
      </w:pPr>
      <w:rPr>
        <w:rFonts w:hint="default"/>
        <w:sz w:val="20"/>
        <w:szCs w:val="20"/>
      </w:rPr>
    </w:lvl>
    <w:lvl w:ilvl="7">
      <w:start w:val="1"/>
      <w:numFmt w:val="none"/>
      <w:lvlText w:val=""/>
      <w:lvlJc w:val="left"/>
      <w:pPr>
        <w:tabs>
          <w:tab w:val="num" w:pos="0"/>
        </w:tabs>
        <w:ind w:left="0" w:firstLine="0"/>
      </w:pPr>
      <w:rPr>
        <w:rFonts w:hint="default"/>
        <w:sz w:val="22"/>
        <w:szCs w:val="22"/>
      </w:rPr>
    </w:lvl>
    <w:lvl w:ilvl="8">
      <w:start w:val="1"/>
      <w:numFmt w:val="none"/>
      <w:lvlText w:val=""/>
      <w:lvlJc w:val="left"/>
      <w:pPr>
        <w:tabs>
          <w:tab w:val="num" w:pos="0"/>
        </w:tabs>
        <w:ind w:left="0" w:firstLine="0"/>
      </w:pPr>
      <w:rPr>
        <w:rFonts w:hint="default"/>
        <w:sz w:val="20"/>
        <w:szCs w:val="20"/>
      </w:rPr>
    </w:lvl>
  </w:abstractNum>
  <w:abstractNum w:abstractNumId="68" w15:restartNumberingAfterBreak="0">
    <w:nsid w:val="458E0EAF"/>
    <w:multiLevelType w:val="multilevel"/>
    <w:tmpl w:val="7B002012"/>
    <w:name w:val="DocXtoolsCompanion_52"/>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69" w15:restartNumberingAfterBreak="0">
    <w:nsid w:val="461F4537"/>
    <w:multiLevelType w:val="hybridMultilevel"/>
    <w:tmpl w:val="7D4A045C"/>
    <w:name w:val="DocXtoolsCompanion_53"/>
    <w:lvl w:ilvl="0" w:tplc="B852C1C4">
      <w:start w:val="1"/>
      <w:numFmt w:val="bullet"/>
      <w:lvlText w:val=""/>
      <w:lvlJc w:val="left"/>
      <w:pPr>
        <w:tabs>
          <w:tab w:val="num" w:pos="1361"/>
        </w:tabs>
        <w:ind w:left="1361" w:hanging="681"/>
      </w:pPr>
      <w:rPr>
        <w:rFonts w:ascii="Symbol" w:hAnsi="Symbol" w:hint="default"/>
      </w:rPr>
    </w:lvl>
    <w:lvl w:ilvl="1" w:tplc="FB8CC904">
      <w:start w:val="1"/>
      <w:numFmt w:val="bullet"/>
      <w:lvlText w:val=""/>
      <w:lvlJc w:val="left"/>
      <w:pPr>
        <w:tabs>
          <w:tab w:val="num" w:pos="1361"/>
        </w:tabs>
        <w:ind w:left="1361" w:hanging="681"/>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64E5FB2"/>
    <w:multiLevelType w:val="hybridMultilevel"/>
    <w:tmpl w:val="A52ADD3E"/>
    <w:name w:val="DocXtoolsCompanion_54"/>
    <w:lvl w:ilvl="0" w:tplc="B33C7A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7070E0F"/>
    <w:multiLevelType w:val="hybridMultilevel"/>
    <w:tmpl w:val="28FCA992"/>
    <w:name w:val="DocXtoolsCompanion_55"/>
    <w:lvl w:ilvl="0" w:tplc="0809000F">
      <w:start w:val="1"/>
      <w:numFmt w:val="decimal"/>
      <w:lvlText w:val="%1."/>
      <w:lvlJc w:val="left"/>
      <w:pPr>
        <w:ind w:left="1436" w:hanging="360"/>
      </w:pPr>
    </w:lvl>
    <w:lvl w:ilvl="1" w:tplc="08090019" w:tentative="1">
      <w:start w:val="1"/>
      <w:numFmt w:val="lowerLetter"/>
      <w:lvlText w:val="%2."/>
      <w:lvlJc w:val="left"/>
      <w:pPr>
        <w:ind w:left="2156" w:hanging="360"/>
      </w:pPr>
    </w:lvl>
    <w:lvl w:ilvl="2" w:tplc="0809001B" w:tentative="1">
      <w:start w:val="1"/>
      <w:numFmt w:val="lowerRoman"/>
      <w:lvlText w:val="%3."/>
      <w:lvlJc w:val="right"/>
      <w:pPr>
        <w:ind w:left="2876" w:hanging="180"/>
      </w:pPr>
    </w:lvl>
    <w:lvl w:ilvl="3" w:tplc="0809000F" w:tentative="1">
      <w:start w:val="1"/>
      <w:numFmt w:val="decimal"/>
      <w:lvlText w:val="%4."/>
      <w:lvlJc w:val="left"/>
      <w:pPr>
        <w:ind w:left="3596" w:hanging="360"/>
      </w:pPr>
    </w:lvl>
    <w:lvl w:ilvl="4" w:tplc="08090019" w:tentative="1">
      <w:start w:val="1"/>
      <w:numFmt w:val="lowerLetter"/>
      <w:lvlText w:val="%5."/>
      <w:lvlJc w:val="left"/>
      <w:pPr>
        <w:ind w:left="4316" w:hanging="360"/>
      </w:pPr>
    </w:lvl>
    <w:lvl w:ilvl="5" w:tplc="0809001B" w:tentative="1">
      <w:start w:val="1"/>
      <w:numFmt w:val="lowerRoman"/>
      <w:lvlText w:val="%6."/>
      <w:lvlJc w:val="right"/>
      <w:pPr>
        <w:ind w:left="5036" w:hanging="180"/>
      </w:pPr>
    </w:lvl>
    <w:lvl w:ilvl="6" w:tplc="0809000F" w:tentative="1">
      <w:start w:val="1"/>
      <w:numFmt w:val="decimal"/>
      <w:lvlText w:val="%7."/>
      <w:lvlJc w:val="left"/>
      <w:pPr>
        <w:ind w:left="5756" w:hanging="360"/>
      </w:pPr>
    </w:lvl>
    <w:lvl w:ilvl="7" w:tplc="08090019" w:tentative="1">
      <w:start w:val="1"/>
      <w:numFmt w:val="lowerLetter"/>
      <w:lvlText w:val="%8."/>
      <w:lvlJc w:val="left"/>
      <w:pPr>
        <w:ind w:left="6476" w:hanging="360"/>
      </w:pPr>
    </w:lvl>
    <w:lvl w:ilvl="8" w:tplc="0809001B" w:tentative="1">
      <w:start w:val="1"/>
      <w:numFmt w:val="lowerRoman"/>
      <w:lvlText w:val="%9."/>
      <w:lvlJc w:val="right"/>
      <w:pPr>
        <w:ind w:left="7196" w:hanging="180"/>
      </w:pPr>
    </w:lvl>
  </w:abstractNum>
  <w:abstractNum w:abstractNumId="72" w15:restartNumberingAfterBreak="0">
    <w:nsid w:val="47F40CAD"/>
    <w:multiLevelType w:val="hybridMultilevel"/>
    <w:tmpl w:val="AFCEFEBC"/>
    <w:name w:val="DocXtoolsCompanion_56"/>
    <w:lvl w:ilvl="0" w:tplc="FD683BBC">
      <w:start w:val="1"/>
      <w:numFmt w:val="lowerLetter"/>
      <w:lvlText w:val="(%1)"/>
      <w:lvlJc w:val="right"/>
      <w:pPr>
        <w:ind w:left="2401" w:hanging="360"/>
      </w:pPr>
      <w:rPr>
        <w:rFonts w:hint="default"/>
      </w:rPr>
    </w:lvl>
    <w:lvl w:ilvl="1" w:tplc="08090019" w:tentative="1">
      <w:start w:val="1"/>
      <w:numFmt w:val="lowerLetter"/>
      <w:lvlText w:val="%2."/>
      <w:lvlJc w:val="left"/>
      <w:pPr>
        <w:ind w:left="3481" w:hanging="360"/>
      </w:pPr>
    </w:lvl>
    <w:lvl w:ilvl="2" w:tplc="0809001B" w:tentative="1">
      <w:start w:val="1"/>
      <w:numFmt w:val="lowerRoman"/>
      <w:lvlText w:val="%3."/>
      <w:lvlJc w:val="right"/>
      <w:pPr>
        <w:ind w:left="4201" w:hanging="180"/>
      </w:pPr>
    </w:lvl>
    <w:lvl w:ilvl="3" w:tplc="0809000F" w:tentative="1">
      <w:start w:val="1"/>
      <w:numFmt w:val="decimal"/>
      <w:lvlText w:val="%4."/>
      <w:lvlJc w:val="left"/>
      <w:pPr>
        <w:ind w:left="4921" w:hanging="360"/>
      </w:pPr>
    </w:lvl>
    <w:lvl w:ilvl="4" w:tplc="08090019" w:tentative="1">
      <w:start w:val="1"/>
      <w:numFmt w:val="lowerLetter"/>
      <w:lvlText w:val="%5."/>
      <w:lvlJc w:val="left"/>
      <w:pPr>
        <w:ind w:left="5641" w:hanging="360"/>
      </w:pPr>
    </w:lvl>
    <w:lvl w:ilvl="5" w:tplc="0809001B" w:tentative="1">
      <w:start w:val="1"/>
      <w:numFmt w:val="lowerRoman"/>
      <w:lvlText w:val="%6."/>
      <w:lvlJc w:val="right"/>
      <w:pPr>
        <w:ind w:left="6361" w:hanging="180"/>
      </w:pPr>
    </w:lvl>
    <w:lvl w:ilvl="6" w:tplc="0809000F" w:tentative="1">
      <w:start w:val="1"/>
      <w:numFmt w:val="decimal"/>
      <w:lvlText w:val="%7."/>
      <w:lvlJc w:val="left"/>
      <w:pPr>
        <w:ind w:left="7081" w:hanging="360"/>
      </w:pPr>
    </w:lvl>
    <w:lvl w:ilvl="7" w:tplc="08090019">
      <w:start w:val="1"/>
      <w:numFmt w:val="lowerLetter"/>
      <w:lvlText w:val="%8."/>
      <w:lvlJc w:val="left"/>
      <w:pPr>
        <w:ind w:left="7801" w:hanging="360"/>
      </w:pPr>
    </w:lvl>
    <w:lvl w:ilvl="8" w:tplc="0809001B" w:tentative="1">
      <w:start w:val="1"/>
      <w:numFmt w:val="lowerRoman"/>
      <w:lvlText w:val="%9."/>
      <w:lvlJc w:val="right"/>
      <w:pPr>
        <w:ind w:left="8521" w:hanging="180"/>
      </w:pPr>
    </w:lvl>
  </w:abstractNum>
  <w:abstractNum w:abstractNumId="73" w15:restartNumberingAfterBreak="0">
    <w:nsid w:val="48192685"/>
    <w:multiLevelType w:val="multilevel"/>
    <w:tmpl w:val="6CDCB410"/>
    <w:name w:val="DocXtoolsCompanion_57"/>
    <w:lvl w:ilvl="0">
      <w:start w:val="1"/>
      <w:numFmt w:val="upperLetter"/>
      <w:pStyle w:val="BAppendixHeading1"/>
      <w:lvlText w:val="Appendix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BAppendixHeading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91625AA"/>
    <w:multiLevelType w:val="hybridMultilevel"/>
    <w:tmpl w:val="000C43E2"/>
    <w:name w:val="DocXtoolsCompanion_58"/>
    <w:lvl w:ilvl="0" w:tplc="CBECC23E">
      <w:start w:val="1"/>
      <w:numFmt w:val="decimal"/>
      <w:pStyle w:val="SingleLevel1"/>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A351EE3"/>
    <w:multiLevelType w:val="hybridMultilevel"/>
    <w:tmpl w:val="55CC02EA"/>
    <w:name w:val="DocXtoolsCompanion_59"/>
    <w:lvl w:ilvl="0" w:tplc="1FD0E19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A5315B0"/>
    <w:multiLevelType w:val="multilevel"/>
    <w:tmpl w:val="19EE25CA"/>
    <w:name w:val="DocXtoolsCompanion_60"/>
    <w:lvl w:ilvl="0">
      <w:start w:val="1"/>
      <w:numFmt w:val="decimal"/>
      <w:lvlText w:val="%1.1.1"/>
      <w:lvlJc w:val="left"/>
      <w:pPr>
        <w:ind w:left="1741" w:hanging="360"/>
      </w:pPr>
      <w:rPr>
        <w:rFonts w:hint="default"/>
      </w:rPr>
    </w:lvl>
    <w:lvl w:ilvl="1">
      <w:start w:val="1"/>
      <w:numFmt w:val="lowerLetter"/>
      <w:lvlText w:val="%2."/>
      <w:lvlJc w:val="left"/>
      <w:pPr>
        <w:ind w:left="2461" w:hanging="360"/>
      </w:pPr>
    </w:lvl>
    <w:lvl w:ilvl="2">
      <w:start w:val="1"/>
      <w:numFmt w:val="lowerRoman"/>
      <w:lvlText w:val="%3."/>
      <w:lvlJc w:val="right"/>
      <w:pPr>
        <w:ind w:left="3181" w:hanging="180"/>
      </w:pPr>
    </w:lvl>
    <w:lvl w:ilvl="3">
      <w:start w:val="1"/>
      <w:numFmt w:val="decimal"/>
      <w:lvlText w:val="%4."/>
      <w:lvlJc w:val="left"/>
      <w:pPr>
        <w:ind w:left="3901" w:hanging="360"/>
      </w:pPr>
    </w:lvl>
    <w:lvl w:ilvl="4">
      <w:start w:val="1"/>
      <w:numFmt w:val="lowerLetter"/>
      <w:lvlText w:val="%5."/>
      <w:lvlJc w:val="left"/>
      <w:pPr>
        <w:ind w:left="4621" w:hanging="360"/>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77" w15:restartNumberingAfterBreak="0">
    <w:nsid w:val="4ABC4C92"/>
    <w:multiLevelType w:val="multilevel"/>
    <w:tmpl w:val="9A042184"/>
    <w:name w:val="DocXtoolsCompanion_61"/>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D3705F0"/>
    <w:multiLevelType w:val="multilevel"/>
    <w:tmpl w:val="295E43C0"/>
    <w:name w:val="DocXtoolsCompanion_62"/>
    <w:numStyleLink w:val="BNumListStyle"/>
  </w:abstractNum>
  <w:abstractNum w:abstractNumId="79" w15:restartNumberingAfterBreak="0">
    <w:nsid w:val="4D7C42B3"/>
    <w:multiLevelType w:val="multilevel"/>
    <w:tmpl w:val="1B840626"/>
    <w:name w:val="DocXtoolsCompanion_63"/>
    <w:lvl w:ilvl="0">
      <w:start w:val="11"/>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4DE336B5"/>
    <w:multiLevelType w:val="multilevel"/>
    <w:tmpl w:val="9604B436"/>
    <w:name w:val="DocXtoolsCompanion_64"/>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1361"/>
        </w:tabs>
        <w:ind w:left="1361" w:hanging="681"/>
      </w:pPr>
      <w:rPr>
        <w:rFonts w:hint="default"/>
        <w:b/>
        <w:i w:val="0"/>
        <w:sz w:val="21"/>
      </w:rPr>
    </w:lvl>
    <w:lvl w:ilvl="2">
      <w:start w:val="1"/>
      <w:numFmt w:val="decimal"/>
      <w:lvlText w:val="%1.%2.%3"/>
      <w:lvlJc w:val="left"/>
      <w:pPr>
        <w:tabs>
          <w:tab w:val="num" w:pos="2041"/>
        </w:tabs>
        <w:ind w:left="2041" w:hanging="680"/>
      </w:pPr>
      <w:rPr>
        <w:rFonts w:hint="default"/>
        <w:b/>
        <w:i w:val="0"/>
        <w:sz w:val="20"/>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1" w15:restartNumberingAfterBreak="0">
    <w:nsid w:val="4E2A6FE4"/>
    <w:multiLevelType w:val="hybridMultilevel"/>
    <w:tmpl w:val="89169DCA"/>
    <w:name w:val="DocXtoolsCompanion_65"/>
    <w:lvl w:ilvl="0" w:tplc="ADC03E2C">
      <w:start w:val="1"/>
      <w:numFmt w:val="bullet"/>
      <w:pStyle w:val="Bullet4"/>
      <w:lvlText w:val=""/>
      <w:lvlJc w:val="left"/>
      <w:pPr>
        <w:ind w:left="12541" w:hanging="360"/>
      </w:pPr>
      <w:rPr>
        <w:rFonts w:ascii="Wingdings" w:hAnsi="Wingdings" w:hint="default"/>
      </w:rPr>
    </w:lvl>
    <w:lvl w:ilvl="1" w:tplc="08090003" w:tentative="1">
      <w:start w:val="1"/>
      <w:numFmt w:val="bullet"/>
      <w:lvlText w:val="o"/>
      <w:lvlJc w:val="left"/>
      <w:pPr>
        <w:ind w:left="13261" w:hanging="360"/>
      </w:pPr>
      <w:rPr>
        <w:rFonts w:ascii="Courier New" w:hAnsi="Courier New" w:cs="Courier New" w:hint="default"/>
      </w:rPr>
    </w:lvl>
    <w:lvl w:ilvl="2" w:tplc="08090005" w:tentative="1">
      <w:start w:val="1"/>
      <w:numFmt w:val="bullet"/>
      <w:lvlText w:val=""/>
      <w:lvlJc w:val="left"/>
      <w:pPr>
        <w:ind w:left="13981" w:hanging="360"/>
      </w:pPr>
      <w:rPr>
        <w:rFonts w:ascii="Wingdings" w:hAnsi="Wingdings" w:hint="default"/>
      </w:rPr>
    </w:lvl>
    <w:lvl w:ilvl="3" w:tplc="08090001">
      <w:start w:val="1"/>
      <w:numFmt w:val="bullet"/>
      <w:lvlText w:val=""/>
      <w:lvlJc w:val="left"/>
      <w:pPr>
        <w:ind w:left="14701" w:hanging="360"/>
      </w:pPr>
      <w:rPr>
        <w:rFonts w:ascii="Symbol" w:hAnsi="Symbol" w:hint="default"/>
      </w:rPr>
    </w:lvl>
    <w:lvl w:ilvl="4" w:tplc="08090003" w:tentative="1">
      <w:start w:val="1"/>
      <w:numFmt w:val="bullet"/>
      <w:lvlText w:val="o"/>
      <w:lvlJc w:val="left"/>
      <w:pPr>
        <w:ind w:left="15421" w:hanging="360"/>
      </w:pPr>
      <w:rPr>
        <w:rFonts w:ascii="Courier New" w:hAnsi="Courier New" w:cs="Courier New" w:hint="default"/>
      </w:rPr>
    </w:lvl>
    <w:lvl w:ilvl="5" w:tplc="08090005" w:tentative="1">
      <w:start w:val="1"/>
      <w:numFmt w:val="bullet"/>
      <w:lvlText w:val=""/>
      <w:lvlJc w:val="left"/>
      <w:pPr>
        <w:ind w:left="16141" w:hanging="360"/>
      </w:pPr>
      <w:rPr>
        <w:rFonts w:ascii="Wingdings" w:hAnsi="Wingdings" w:hint="default"/>
      </w:rPr>
    </w:lvl>
    <w:lvl w:ilvl="6" w:tplc="08090001" w:tentative="1">
      <w:start w:val="1"/>
      <w:numFmt w:val="bullet"/>
      <w:lvlText w:val=""/>
      <w:lvlJc w:val="left"/>
      <w:pPr>
        <w:ind w:left="16861" w:hanging="360"/>
      </w:pPr>
      <w:rPr>
        <w:rFonts w:ascii="Symbol" w:hAnsi="Symbol" w:hint="default"/>
      </w:rPr>
    </w:lvl>
    <w:lvl w:ilvl="7" w:tplc="08090003" w:tentative="1">
      <w:start w:val="1"/>
      <w:numFmt w:val="bullet"/>
      <w:lvlText w:val="o"/>
      <w:lvlJc w:val="left"/>
      <w:pPr>
        <w:ind w:left="17581" w:hanging="360"/>
      </w:pPr>
      <w:rPr>
        <w:rFonts w:ascii="Courier New" w:hAnsi="Courier New" w:cs="Courier New" w:hint="default"/>
      </w:rPr>
    </w:lvl>
    <w:lvl w:ilvl="8" w:tplc="08090005" w:tentative="1">
      <w:start w:val="1"/>
      <w:numFmt w:val="bullet"/>
      <w:lvlText w:val=""/>
      <w:lvlJc w:val="left"/>
      <w:pPr>
        <w:ind w:left="18301" w:hanging="360"/>
      </w:pPr>
      <w:rPr>
        <w:rFonts w:ascii="Wingdings" w:hAnsi="Wingdings" w:hint="default"/>
      </w:rPr>
    </w:lvl>
  </w:abstractNum>
  <w:abstractNum w:abstractNumId="82" w15:restartNumberingAfterBreak="0">
    <w:nsid w:val="4E5E3D1F"/>
    <w:multiLevelType w:val="multilevel"/>
    <w:tmpl w:val="8A72CBF6"/>
    <w:name w:val="DocXtoolsCompanion_66"/>
    <w:lvl w:ilvl="0">
      <w:start w:val="1"/>
      <w:numFmt w:val="decimal"/>
      <w:pStyle w:val="TableLevel1"/>
      <w:lvlText w:val="%1"/>
      <w:lvlJc w:val="left"/>
      <w:pPr>
        <w:tabs>
          <w:tab w:val="num" w:pos="680"/>
        </w:tabs>
        <w:ind w:left="680" w:hanging="680"/>
      </w:pPr>
      <w:rPr>
        <w:rFonts w:hint="default"/>
        <w:b/>
        <w:i w:val="0"/>
        <w:sz w:val="23"/>
        <w:szCs w:val="23"/>
      </w:rPr>
    </w:lvl>
    <w:lvl w:ilvl="1">
      <w:start w:val="1"/>
      <w:numFmt w:val="decimal"/>
      <w:pStyle w:val="TableLevel2"/>
      <w:lvlText w:val="%1.%2"/>
      <w:lvlJc w:val="left"/>
      <w:pPr>
        <w:tabs>
          <w:tab w:val="num" w:pos="680"/>
        </w:tabs>
        <w:ind w:left="680" w:hanging="680"/>
      </w:pPr>
      <w:rPr>
        <w:rFonts w:hint="default"/>
        <w:b/>
        <w:i w:val="0"/>
        <w:sz w:val="21"/>
        <w:szCs w:val="21"/>
      </w:rPr>
    </w:lvl>
    <w:lvl w:ilvl="2">
      <w:start w:val="1"/>
      <w:numFmt w:val="decimal"/>
      <w:pStyle w:val="TableLevel3"/>
      <w:lvlText w:val="%1.%2.%3"/>
      <w:lvlJc w:val="left"/>
      <w:pPr>
        <w:tabs>
          <w:tab w:val="num" w:pos="680"/>
        </w:tabs>
        <w:ind w:left="680" w:hanging="680"/>
      </w:pPr>
      <w:rPr>
        <w:rFonts w:hint="default"/>
        <w:b/>
        <w:i w:val="0"/>
        <w:sz w:val="17"/>
        <w:szCs w:val="17"/>
      </w:rPr>
    </w:lvl>
    <w:lvl w:ilvl="3">
      <w:start w:val="1"/>
      <w:numFmt w:val="lowerLetter"/>
      <w:pStyle w:val="TableLevel4"/>
      <w:lvlText w:val="(%4)"/>
      <w:lvlJc w:val="left"/>
      <w:pPr>
        <w:tabs>
          <w:tab w:val="num" w:pos="680"/>
        </w:tabs>
        <w:ind w:left="680" w:hanging="680"/>
      </w:pPr>
      <w:rPr>
        <w:rFonts w:hint="default"/>
      </w:rPr>
    </w:lvl>
    <w:lvl w:ilvl="4">
      <w:start w:val="1"/>
      <w:numFmt w:val="lowerRoman"/>
      <w:pStyle w:val="TableLevel5"/>
      <w:lvlText w:val="(%5)"/>
      <w:lvlJc w:val="left"/>
      <w:pPr>
        <w:tabs>
          <w:tab w:val="num" w:pos="680"/>
        </w:tabs>
        <w:ind w:left="680" w:hanging="680"/>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83" w15:restartNumberingAfterBreak="0">
    <w:nsid w:val="4E6F3B60"/>
    <w:multiLevelType w:val="hybridMultilevel"/>
    <w:tmpl w:val="E684099A"/>
    <w:name w:val="DocXtoolsCompanion_67"/>
    <w:lvl w:ilvl="0" w:tplc="FE4C41A4">
      <w:start w:val="1"/>
      <w:numFmt w:val="decimal"/>
      <w:lvlText w:val="%1.1.1.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4" w15:restartNumberingAfterBreak="0">
    <w:nsid w:val="504C27A9"/>
    <w:multiLevelType w:val="multilevel"/>
    <w:tmpl w:val="562681EE"/>
    <w:name w:val="DocXtoolsCompanion_68"/>
    <w:lvl w:ilvl="0">
      <w:start w:val="1"/>
      <w:numFmt w:val="upperLetter"/>
      <w:lvlText w:val="(%1)"/>
      <w:lvlJc w:val="left"/>
      <w:pPr>
        <w:ind w:left="360" w:hanging="360"/>
      </w:pPr>
      <w:rPr>
        <w:rFonts w:hint="default"/>
        <w:b w:val="0"/>
        <w:i w:val="0"/>
        <w:sz w:val="22"/>
        <w:szCs w:val="22"/>
      </w:rPr>
    </w:lvl>
    <w:lvl w:ilvl="1">
      <w:start w:val="1"/>
      <w:numFmt w:val="decimal"/>
      <w:lvlText w:val="%1.%2."/>
      <w:lvlJc w:val="left"/>
      <w:pPr>
        <w:ind w:left="716" w:hanging="432"/>
      </w:pPr>
      <w:rPr>
        <w:b w:val="0"/>
        <w:i w:val="0"/>
        <w:color w:val="auto"/>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0C42FD8"/>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12841BA"/>
    <w:multiLevelType w:val="hybridMultilevel"/>
    <w:tmpl w:val="5E92913E"/>
    <w:name w:val="DocXtoolsCompanion_69"/>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7" w15:restartNumberingAfterBreak="0">
    <w:nsid w:val="51E21DF8"/>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6263068"/>
    <w:multiLevelType w:val="hybridMultilevel"/>
    <w:tmpl w:val="714CED6A"/>
    <w:name w:val="DocXtoolsCompanion_70"/>
    <w:lvl w:ilvl="0" w:tplc="6A9C479A">
      <w:start w:val="1"/>
      <w:numFmt w:val="lowerLetter"/>
      <w:lvlText w:val="(%1)"/>
      <w:lvlJc w:val="left"/>
      <w:pPr>
        <w:tabs>
          <w:tab w:val="num" w:pos="1361"/>
        </w:tabs>
        <w:ind w:left="1361" w:hanging="681"/>
      </w:pPr>
      <w:rPr>
        <w:rFonts w:ascii="Arial" w:hAnsi="Arial" w:hint="default"/>
        <w:b w:val="0"/>
        <w:i w:val="0"/>
        <w:sz w:val="20"/>
      </w:rPr>
    </w:lvl>
    <w:lvl w:ilvl="1" w:tplc="08090019" w:tentative="1">
      <w:start w:val="1"/>
      <w:numFmt w:val="lowerLetter"/>
      <w:lvlText w:val="%2."/>
      <w:lvlJc w:val="left"/>
      <w:pPr>
        <w:tabs>
          <w:tab w:val="num" w:pos="2120"/>
        </w:tabs>
        <w:ind w:left="2120" w:hanging="360"/>
      </w:pPr>
    </w:lvl>
    <w:lvl w:ilvl="2" w:tplc="0809001B" w:tentative="1">
      <w:start w:val="1"/>
      <w:numFmt w:val="lowerRoman"/>
      <w:lvlText w:val="%3."/>
      <w:lvlJc w:val="right"/>
      <w:pPr>
        <w:tabs>
          <w:tab w:val="num" w:pos="2840"/>
        </w:tabs>
        <w:ind w:left="2840" w:hanging="180"/>
      </w:pPr>
    </w:lvl>
    <w:lvl w:ilvl="3" w:tplc="0809000F" w:tentative="1">
      <w:start w:val="1"/>
      <w:numFmt w:val="decimal"/>
      <w:lvlText w:val="%4."/>
      <w:lvlJc w:val="left"/>
      <w:pPr>
        <w:tabs>
          <w:tab w:val="num" w:pos="3560"/>
        </w:tabs>
        <w:ind w:left="3560" w:hanging="360"/>
      </w:pPr>
    </w:lvl>
    <w:lvl w:ilvl="4" w:tplc="08090019" w:tentative="1">
      <w:start w:val="1"/>
      <w:numFmt w:val="lowerLetter"/>
      <w:lvlText w:val="%5."/>
      <w:lvlJc w:val="left"/>
      <w:pPr>
        <w:tabs>
          <w:tab w:val="num" w:pos="4280"/>
        </w:tabs>
        <w:ind w:left="4280" w:hanging="360"/>
      </w:pPr>
    </w:lvl>
    <w:lvl w:ilvl="5" w:tplc="0809001B" w:tentative="1">
      <w:start w:val="1"/>
      <w:numFmt w:val="lowerRoman"/>
      <w:lvlText w:val="%6."/>
      <w:lvlJc w:val="right"/>
      <w:pPr>
        <w:tabs>
          <w:tab w:val="num" w:pos="5000"/>
        </w:tabs>
        <w:ind w:left="5000" w:hanging="180"/>
      </w:pPr>
    </w:lvl>
    <w:lvl w:ilvl="6" w:tplc="0809000F" w:tentative="1">
      <w:start w:val="1"/>
      <w:numFmt w:val="decimal"/>
      <w:lvlText w:val="%7."/>
      <w:lvlJc w:val="left"/>
      <w:pPr>
        <w:tabs>
          <w:tab w:val="num" w:pos="5720"/>
        </w:tabs>
        <w:ind w:left="5720" w:hanging="360"/>
      </w:pPr>
    </w:lvl>
    <w:lvl w:ilvl="7" w:tplc="08090019" w:tentative="1">
      <w:start w:val="1"/>
      <w:numFmt w:val="lowerLetter"/>
      <w:lvlText w:val="%8."/>
      <w:lvlJc w:val="left"/>
      <w:pPr>
        <w:tabs>
          <w:tab w:val="num" w:pos="6440"/>
        </w:tabs>
        <w:ind w:left="6440" w:hanging="360"/>
      </w:pPr>
    </w:lvl>
    <w:lvl w:ilvl="8" w:tplc="0809001B" w:tentative="1">
      <w:start w:val="1"/>
      <w:numFmt w:val="lowerRoman"/>
      <w:lvlText w:val="%9."/>
      <w:lvlJc w:val="right"/>
      <w:pPr>
        <w:tabs>
          <w:tab w:val="num" w:pos="7160"/>
        </w:tabs>
        <w:ind w:left="7160" w:hanging="180"/>
      </w:pPr>
    </w:lvl>
  </w:abstractNum>
  <w:abstractNum w:abstractNumId="89" w15:restartNumberingAfterBreak="0">
    <w:nsid w:val="585D407F"/>
    <w:multiLevelType w:val="multilevel"/>
    <w:tmpl w:val="449CA20A"/>
    <w:name w:val="DocXtoolsCompanion_71"/>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BB56A31"/>
    <w:multiLevelType w:val="multilevel"/>
    <w:tmpl w:val="5746A5D8"/>
    <w:name w:val="DocXtoolsCompanion_72"/>
    <w:lvl w:ilvl="0">
      <w:start w:val="1"/>
      <w:numFmt w:val="decimal"/>
      <w:pStyle w:val="Recitals1"/>
      <w:lvlText w:val="(%1)"/>
      <w:lvlJc w:val="left"/>
      <w:pPr>
        <w:ind w:left="360" w:hanging="360"/>
      </w:pPr>
      <w:rPr>
        <w:rFonts w:ascii="Arial" w:hAnsi="Arial" w:hint="default"/>
        <w:b w:val="0"/>
        <w:i w:val="0"/>
        <w:sz w:val="20"/>
        <w:szCs w:val="20"/>
      </w:rPr>
    </w:lvl>
    <w:lvl w:ilvl="1">
      <w:start w:val="1"/>
      <w:numFmt w:val="upperRoman"/>
      <w:lvlText w:val="(%2)"/>
      <w:lvlJc w:val="left"/>
      <w:pPr>
        <w:tabs>
          <w:tab w:val="num" w:pos="1361"/>
        </w:tabs>
        <w:ind w:left="1361" w:hanging="681"/>
      </w:pPr>
      <w:rPr>
        <w:rFonts w:hint="default"/>
        <w:b/>
        <w:i w:val="0"/>
        <w:sz w:val="20"/>
        <w:szCs w:val="20"/>
      </w:rPr>
    </w:lvl>
    <w:lvl w:ilvl="2">
      <w:start w:val="1"/>
      <w:numFmt w:val="none"/>
      <w:lvlText w:val=""/>
      <w:lvlJc w:val="left"/>
      <w:pPr>
        <w:tabs>
          <w:tab w:val="num" w:pos="1361"/>
        </w:tabs>
        <w:ind w:left="1361" w:hanging="680"/>
      </w:pPr>
      <w:rPr>
        <w:rFonts w:hint="default"/>
        <w:b/>
        <w:i w:val="0"/>
        <w:sz w:val="17"/>
      </w:rPr>
    </w:lvl>
    <w:lvl w:ilvl="3">
      <w:start w:val="1"/>
      <w:numFmt w:val="none"/>
      <w:lvlText w:val=""/>
      <w:lvlJc w:val="left"/>
      <w:pPr>
        <w:tabs>
          <w:tab w:val="num" w:pos="2042"/>
        </w:tabs>
        <w:ind w:left="2042" w:hanging="681"/>
      </w:pPr>
      <w:rPr>
        <w:rFonts w:hint="default"/>
      </w:rPr>
    </w:lvl>
    <w:lvl w:ilvl="4">
      <w:start w:val="1"/>
      <w:numFmt w:val="none"/>
      <w:lvlText w:val=""/>
      <w:lvlJc w:val="left"/>
      <w:pPr>
        <w:tabs>
          <w:tab w:val="num" w:pos="2722"/>
        </w:tabs>
        <w:ind w:left="2722" w:hanging="680"/>
      </w:pPr>
      <w:rPr>
        <w:rFonts w:hint="default"/>
      </w:rPr>
    </w:lvl>
    <w:lvl w:ilvl="5">
      <w:start w:val="1"/>
      <w:numFmt w:val="none"/>
      <w:lvlText w:val="%6"/>
      <w:lvlJc w:val="left"/>
      <w:pPr>
        <w:tabs>
          <w:tab w:val="num" w:pos="2722"/>
        </w:tabs>
        <w:ind w:left="2722" w:firstLine="0"/>
      </w:pPr>
      <w:rPr>
        <w:rFonts w:hint="default"/>
      </w:rPr>
    </w:lvl>
    <w:lvl w:ilvl="6">
      <w:start w:val="1"/>
      <w:numFmt w:val="none"/>
      <w:lvlText w:val=""/>
      <w:lvlJc w:val="left"/>
      <w:pPr>
        <w:tabs>
          <w:tab w:val="num" w:pos="2722"/>
        </w:tabs>
        <w:ind w:left="2722" w:firstLine="0"/>
      </w:pPr>
      <w:rPr>
        <w:rFonts w:hint="default"/>
      </w:rPr>
    </w:lvl>
    <w:lvl w:ilvl="7">
      <w:start w:val="1"/>
      <w:numFmt w:val="none"/>
      <w:lvlText w:val=""/>
      <w:lvlJc w:val="left"/>
      <w:pPr>
        <w:tabs>
          <w:tab w:val="num" w:pos="2722"/>
        </w:tabs>
        <w:ind w:left="2722" w:firstLine="0"/>
      </w:pPr>
      <w:rPr>
        <w:rFonts w:hint="default"/>
      </w:rPr>
    </w:lvl>
    <w:lvl w:ilvl="8">
      <w:start w:val="1"/>
      <w:numFmt w:val="none"/>
      <w:lvlText w:val=""/>
      <w:lvlJc w:val="left"/>
      <w:pPr>
        <w:tabs>
          <w:tab w:val="num" w:pos="2722"/>
        </w:tabs>
        <w:ind w:left="2722" w:firstLine="0"/>
      </w:pPr>
      <w:rPr>
        <w:rFonts w:hint="default"/>
      </w:rPr>
    </w:lvl>
  </w:abstractNum>
  <w:abstractNum w:abstractNumId="91" w15:restartNumberingAfterBreak="0">
    <w:nsid w:val="63DB0819"/>
    <w:multiLevelType w:val="multilevel"/>
    <w:tmpl w:val="8A069B2E"/>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3DD629E"/>
    <w:multiLevelType w:val="hybridMultilevel"/>
    <w:tmpl w:val="618C8C8A"/>
    <w:name w:val="DocXtoolsCompanion_73"/>
    <w:lvl w:ilvl="0" w:tplc="BFF477B6">
      <w:start w:val="1"/>
      <w:numFmt w:val="lowerLetter"/>
      <w:pStyle w:val="SingleLevela"/>
      <w:lvlText w:val="(%1)"/>
      <w:lvlJc w:val="left"/>
      <w:pPr>
        <w:ind w:left="1021" w:hanging="1021"/>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40865F6"/>
    <w:multiLevelType w:val="multilevel"/>
    <w:tmpl w:val="A8287D02"/>
    <w:name w:val="DocXtoolsCompanion_74"/>
    <w:styleLink w:val="BodyNumbering"/>
    <w:lvl w:ilvl="0">
      <w:start w:val="1"/>
      <w:numFmt w:val="decimal"/>
      <w:lvlText w:val="%1."/>
      <w:lvlJc w:val="left"/>
      <w:pPr>
        <w:ind w:left="1021" w:hanging="1021"/>
      </w:pPr>
      <w:rPr>
        <w:rFonts w:hint="default"/>
        <w:b w:val="0"/>
        <w:i w:val="0"/>
      </w:rPr>
    </w:lvl>
    <w:lvl w:ilvl="1">
      <w:start w:val="1"/>
      <w:numFmt w:val="decimal"/>
      <w:lvlText w:val="%1.%2"/>
      <w:lvlJc w:val="left"/>
      <w:pPr>
        <w:ind w:left="1021" w:hanging="1021"/>
      </w:pPr>
      <w:rPr>
        <w:rFonts w:hint="default"/>
        <w:b w:val="0"/>
        <w:i w:val="0"/>
      </w:rPr>
    </w:lvl>
    <w:lvl w:ilvl="2">
      <w:start w:val="1"/>
      <w:numFmt w:val="decimal"/>
      <w:lvlText w:val="%1.%2.%3"/>
      <w:lvlJc w:val="left"/>
      <w:pPr>
        <w:ind w:left="1021" w:hanging="1021"/>
      </w:pPr>
      <w:rPr>
        <w:rFonts w:hint="default"/>
        <w:b w:val="0"/>
        <w:i w:val="0"/>
      </w:rPr>
    </w:lvl>
    <w:lvl w:ilvl="3">
      <w:start w:val="1"/>
      <w:numFmt w:val="decimal"/>
      <w:lvlText w:val="%1.%2.%3.%4"/>
      <w:lvlJc w:val="left"/>
      <w:pPr>
        <w:ind w:left="1021" w:hanging="1021"/>
      </w:pPr>
      <w:rPr>
        <w:rFonts w:hint="default"/>
      </w:rPr>
    </w:lvl>
    <w:lvl w:ilvl="4">
      <w:start w:val="1"/>
      <w:numFmt w:val="lowerLetter"/>
      <w:lvlText w:val="(%5)"/>
      <w:lvlJc w:val="left"/>
      <w:pPr>
        <w:ind w:left="2041" w:hanging="1020"/>
      </w:pPr>
      <w:rPr>
        <w:rFonts w:hint="default"/>
      </w:rPr>
    </w:lvl>
    <w:lvl w:ilvl="5">
      <w:start w:val="1"/>
      <w:numFmt w:val="lowerRoman"/>
      <w:lvlText w:val="(%6)"/>
      <w:lvlJc w:val="left"/>
      <w:pPr>
        <w:ind w:left="3062" w:hanging="1021"/>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4" w15:restartNumberingAfterBreak="0">
    <w:nsid w:val="64C81552"/>
    <w:multiLevelType w:val="multilevel"/>
    <w:tmpl w:val="35D4542E"/>
    <w:name w:val="DocXtoolsCompanion_75"/>
    <w:lvl w:ilvl="0">
      <w:start w:val="1"/>
      <w:numFmt w:val="decimal"/>
      <w:lvlText w:val="%1."/>
      <w:lvlJc w:val="left"/>
      <w:pPr>
        <w:ind w:left="720" w:hanging="360"/>
      </w:pPr>
      <w:rPr>
        <w:rFonts w:ascii="Arial" w:hAnsi="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64E7453B"/>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67242173"/>
    <w:multiLevelType w:val="multilevel"/>
    <w:tmpl w:val="00B6C0EC"/>
    <w:lvl w:ilvl="0">
      <w:start w:val="1"/>
      <w:numFmt w:val="decimal"/>
      <w:pStyle w:val="HFWLevel1"/>
      <w:lvlText w:val="%1."/>
      <w:lvlJc w:val="left"/>
      <w:pPr>
        <w:tabs>
          <w:tab w:val="num" w:pos="720"/>
        </w:tabs>
        <w:ind w:left="720" w:hanging="720"/>
      </w:pPr>
      <w:rPr>
        <w:rFonts w:cs="Times New Roman"/>
        <w:b/>
        <w:bCs/>
        <w:i w:val="0"/>
        <w:iCs w:val="0"/>
        <w:caps w:val="0"/>
        <w:smallCaps w:val="0"/>
        <w:strike w:val="0"/>
        <w:dstrike w:val="0"/>
        <w:vanish w:val="0"/>
        <w:color w:val="auto"/>
        <w:u w:val="single"/>
        <w:effect w:val="none"/>
        <w:vertAlign w:val="baseline"/>
      </w:rPr>
    </w:lvl>
    <w:lvl w:ilvl="1">
      <w:start w:val="1"/>
      <w:numFmt w:val="decimal"/>
      <w:pStyle w:val="HFWLevel2"/>
      <w:lvlText w:val="%1.%2"/>
      <w:lvlJc w:val="left"/>
      <w:pPr>
        <w:tabs>
          <w:tab w:val="num" w:pos="720"/>
        </w:tabs>
        <w:ind w:left="720" w:hanging="720"/>
      </w:pPr>
      <w:rPr>
        <w:rFonts w:cs="Times New Roman"/>
        <w:b w:val="0"/>
        <w:bCs w:val="0"/>
        <w:i w:val="0"/>
        <w:iCs w:val="0"/>
        <w:caps w:val="0"/>
        <w:smallCaps w:val="0"/>
        <w:strike w:val="0"/>
        <w:dstrike w:val="0"/>
        <w:vanish w:val="0"/>
        <w:color w:val="auto"/>
        <w:u w:val="none"/>
        <w:effect w:val="none"/>
        <w:vertAlign w:val="baseline"/>
      </w:rPr>
    </w:lvl>
    <w:lvl w:ilvl="2">
      <w:start w:val="1"/>
      <w:numFmt w:val="decimal"/>
      <w:pStyle w:val="HFWLevel3"/>
      <w:lvlText w:val="%1.%2.%3"/>
      <w:lvlJc w:val="left"/>
      <w:pPr>
        <w:tabs>
          <w:tab w:val="num" w:pos="1440"/>
        </w:tabs>
        <w:ind w:left="1440" w:hanging="720"/>
      </w:pPr>
      <w:rPr>
        <w:rFonts w:cs="Times New Roman"/>
        <w:b w:val="0"/>
        <w:bCs w:val="0"/>
        <w:i w:val="0"/>
        <w:iCs w:val="0"/>
        <w:caps w:val="0"/>
        <w:smallCaps w:val="0"/>
        <w:strike w:val="0"/>
        <w:dstrike w:val="0"/>
        <w:vanish w:val="0"/>
        <w:color w:val="auto"/>
        <w:u w:val="none"/>
        <w:effect w:val="none"/>
        <w:vertAlign w:val="baseline"/>
      </w:rPr>
    </w:lvl>
    <w:lvl w:ilvl="3">
      <w:start w:val="1"/>
      <w:numFmt w:val="lowerLetter"/>
      <w:pStyle w:val="HFWLevel4"/>
      <w:lvlText w:val="(%4)"/>
      <w:lvlJc w:val="left"/>
      <w:pPr>
        <w:tabs>
          <w:tab w:val="num" w:pos="2160"/>
        </w:tabs>
        <w:ind w:left="2160" w:hanging="720"/>
      </w:pPr>
      <w:rPr>
        <w:rFonts w:cs="Times New Roman"/>
        <w:b w:val="0"/>
        <w:bCs w:val="0"/>
        <w:i w:val="0"/>
        <w:iCs w:val="0"/>
        <w:caps w:val="0"/>
        <w:smallCaps w:val="0"/>
        <w:strike w:val="0"/>
        <w:dstrike w:val="0"/>
        <w:vanish w:val="0"/>
        <w:color w:val="auto"/>
        <w:u w:val="none"/>
        <w:effect w:val="none"/>
        <w:vertAlign w:val="baseline"/>
      </w:rPr>
    </w:lvl>
    <w:lvl w:ilvl="4">
      <w:start w:val="1"/>
      <w:numFmt w:val="lowerRoman"/>
      <w:pStyle w:val="HFWLevel5"/>
      <w:lvlText w:val="(%5)"/>
      <w:lvlJc w:val="left"/>
      <w:pPr>
        <w:tabs>
          <w:tab w:val="num" w:pos="2880"/>
        </w:tabs>
        <w:ind w:left="2880" w:hanging="720"/>
      </w:pPr>
      <w:rPr>
        <w:rFonts w:cs="Times New Roman"/>
        <w:b w:val="0"/>
        <w:bCs w:val="0"/>
        <w:i w:val="0"/>
        <w:iCs w:val="0"/>
        <w:caps w:val="0"/>
        <w:smallCaps w:val="0"/>
        <w:strike w:val="0"/>
        <w:dstrike w:val="0"/>
        <w:vanish w:val="0"/>
        <w:color w:val="auto"/>
        <w:u w:val="none"/>
        <w:effect w:val="none"/>
        <w:vertAlign w:val="baseline"/>
      </w:rPr>
    </w:lvl>
    <w:lvl w:ilvl="5">
      <w:start w:val="1"/>
      <w:numFmt w:val="upperLetter"/>
      <w:pStyle w:val="HFWLevel6"/>
      <w:lvlText w:val="(%6)"/>
      <w:lvlJc w:val="left"/>
      <w:pPr>
        <w:tabs>
          <w:tab w:val="num" w:pos="3600"/>
        </w:tabs>
        <w:ind w:left="3600" w:hanging="720"/>
      </w:pPr>
      <w:rPr>
        <w:rFonts w:cs="Times New Roman"/>
        <w:b w:val="0"/>
        <w:bCs w:val="0"/>
        <w:i w:val="0"/>
        <w:iCs w:val="0"/>
        <w:caps w:val="0"/>
        <w:smallCaps w:val="0"/>
        <w:strike w:val="0"/>
        <w:dstrike w:val="0"/>
        <w:vanish w:val="0"/>
        <w:color w:val="auto"/>
        <w:u w:val="none"/>
        <w:effect w:val="none"/>
        <w:vertAlign w:val="baseline"/>
      </w:rPr>
    </w:lvl>
    <w:lvl w:ilvl="6">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lvl w:ilvl="7">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lvl w:ilvl="8">
      <w:start w:val="1"/>
      <w:numFmt w:val="none"/>
      <w:suff w:val="nothing"/>
      <w:lvlText w:val="Not Defined"/>
      <w:lvlJc w:val="left"/>
      <w:pPr>
        <w:tabs>
          <w:tab w:val="num" w:pos="0"/>
        </w:tabs>
      </w:pPr>
      <w:rPr>
        <w:rFonts w:cs="Times New Roman"/>
        <w:b w:val="0"/>
        <w:bCs w:val="0"/>
        <w:i w:val="0"/>
        <w:iCs w:val="0"/>
        <w:caps w:val="0"/>
        <w:smallCaps w:val="0"/>
        <w:strike w:val="0"/>
        <w:dstrike w:val="0"/>
        <w:vanish w:val="0"/>
        <w:color w:val="auto"/>
        <w:u w:val="none"/>
        <w:effect w:val="none"/>
        <w:vertAlign w:val="baseline"/>
      </w:rPr>
    </w:lvl>
  </w:abstractNum>
  <w:abstractNum w:abstractNumId="97" w15:restartNumberingAfterBreak="0">
    <w:nsid w:val="67F03AF0"/>
    <w:multiLevelType w:val="multilevel"/>
    <w:tmpl w:val="7B002012"/>
    <w:name w:val="DocXtoolsCompanion_76"/>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Verdana" w:hAnsi="Verdana" w:hint="default"/>
        <w:b w:val="0"/>
        <w:i w:val="0"/>
        <w:sz w:val="18"/>
      </w:rPr>
    </w:lvl>
    <w:lvl w:ilvl="4">
      <w:start w:val="1"/>
      <w:numFmt w:val="decimal"/>
      <w:lvlText w:val="%4.%5"/>
      <w:lvlJc w:val="left"/>
      <w:pPr>
        <w:ind w:left="1021" w:hanging="1021"/>
      </w:pPr>
      <w:rPr>
        <w:rFonts w:ascii="Verdana" w:hAnsi="Verdana" w:hint="default"/>
        <w:b w:val="0"/>
        <w:i w:val="0"/>
        <w:sz w:val="18"/>
      </w:rPr>
    </w:lvl>
    <w:lvl w:ilvl="5">
      <w:start w:val="1"/>
      <w:numFmt w:val="decimal"/>
      <w:lvlText w:val="%4.%5.%6"/>
      <w:lvlJc w:val="left"/>
      <w:pPr>
        <w:tabs>
          <w:tab w:val="num" w:pos="1871"/>
        </w:tabs>
        <w:ind w:left="1871" w:hanging="850"/>
      </w:pPr>
      <w:rPr>
        <w:rFonts w:ascii="Verdana" w:hAnsi="Verdana" w:hint="default"/>
        <w:b w:val="0"/>
        <w:i w:val="0"/>
        <w:sz w:val="18"/>
      </w:rPr>
    </w:lvl>
    <w:lvl w:ilvl="6">
      <w:start w:val="1"/>
      <w:numFmt w:val="decimal"/>
      <w:lvlText w:val="%4.%5.%6.%7"/>
      <w:lvlJc w:val="left"/>
      <w:pPr>
        <w:tabs>
          <w:tab w:val="num" w:pos="2722"/>
        </w:tabs>
        <w:ind w:left="2722" w:hanging="851"/>
      </w:pPr>
      <w:rPr>
        <w:rFonts w:ascii="Verdana" w:hAnsi="Verdana" w:hint="default"/>
        <w:sz w:val="18"/>
      </w:rPr>
    </w:lvl>
    <w:lvl w:ilvl="7">
      <w:start w:val="1"/>
      <w:numFmt w:val="lowerLetter"/>
      <w:lvlText w:val="(%8)"/>
      <w:lvlJc w:val="left"/>
      <w:pPr>
        <w:tabs>
          <w:tab w:val="num" w:pos="3572"/>
        </w:tabs>
        <w:ind w:left="3572" w:hanging="850"/>
      </w:pPr>
      <w:rPr>
        <w:rFonts w:ascii="Verdana" w:hAnsi="Verdana" w:hint="default"/>
        <w:sz w:val="18"/>
      </w:rPr>
    </w:lvl>
    <w:lvl w:ilvl="8">
      <w:start w:val="1"/>
      <w:numFmt w:val="lowerRoman"/>
      <w:lvlText w:val="(%9)"/>
      <w:lvlJc w:val="left"/>
      <w:pPr>
        <w:ind w:left="3062" w:hanging="1021"/>
      </w:pPr>
      <w:rPr>
        <w:rFonts w:ascii="Verdana" w:hAnsi="Verdana" w:hint="default"/>
        <w:sz w:val="18"/>
      </w:rPr>
    </w:lvl>
  </w:abstractNum>
  <w:abstractNum w:abstractNumId="98" w15:restartNumberingAfterBreak="0">
    <w:nsid w:val="6A2600F5"/>
    <w:multiLevelType w:val="hybridMultilevel"/>
    <w:tmpl w:val="7B38770C"/>
    <w:name w:val="DocXtoolsCompanion_77"/>
    <w:lvl w:ilvl="0" w:tplc="9F0ABE64">
      <w:start w:val="1"/>
      <w:numFmt w:val="upperLetter"/>
      <w:pStyle w:val="SingleLevelA0"/>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ACC5AE3"/>
    <w:multiLevelType w:val="multilevel"/>
    <w:tmpl w:val="A8287D02"/>
    <w:numStyleLink w:val="BodyNumbering"/>
  </w:abstractNum>
  <w:abstractNum w:abstractNumId="100" w15:restartNumberingAfterBreak="0">
    <w:nsid w:val="6BCB27F8"/>
    <w:multiLevelType w:val="hybridMultilevel"/>
    <w:tmpl w:val="4FE0DC2A"/>
    <w:name w:val="DocXtoolsCompanion_78"/>
    <w:lvl w:ilvl="0" w:tplc="F8289AE2">
      <w:start w:val="1"/>
      <w:numFmt w:val="upperLetter"/>
      <w:pStyle w:val="AppendixA"/>
      <w:suff w:val="nothing"/>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C3E434C"/>
    <w:multiLevelType w:val="hybridMultilevel"/>
    <w:tmpl w:val="B080D112"/>
    <w:name w:val="DocXtoolsCompanion_79"/>
    <w:lvl w:ilvl="0" w:tplc="A7E0EB90">
      <w:start w:val="1"/>
      <w:numFmt w:val="bullet"/>
      <w:pStyle w:val="Bullet1"/>
      <w:lvlText w:val=""/>
      <w:lvlJc w:val="left"/>
      <w:pPr>
        <w:ind w:left="1021" w:hanging="1021"/>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6E017A93"/>
    <w:multiLevelType w:val="hybridMultilevel"/>
    <w:tmpl w:val="4EE05974"/>
    <w:name w:val="DocXtoolsCompanion_80"/>
    <w:lvl w:ilvl="0" w:tplc="0809000F">
      <w:start w:val="1"/>
      <w:numFmt w:val="decimal"/>
      <w:lvlText w:val="%1."/>
      <w:lvlJc w:val="left"/>
      <w:pPr>
        <w:ind w:left="2847" w:hanging="360"/>
      </w:pPr>
    </w:lvl>
    <w:lvl w:ilvl="1" w:tplc="08090019" w:tentative="1">
      <w:start w:val="1"/>
      <w:numFmt w:val="lowerLetter"/>
      <w:lvlText w:val="%2."/>
      <w:lvlJc w:val="left"/>
      <w:pPr>
        <w:ind w:left="3567" w:hanging="360"/>
      </w:pPr>
    </w:lvl>
    <w:lvl w:ilvl="2" w:tplc="0809001B" w:tentative="1">
      <w:start w:val="1"/>
      <w:numFmt w:val="lowerRoman"/>
      <w:lvlText w:val="%3."/>
      <w:lvlJc w:val="right"/>
      <w:pPr>
        <w:ind w:left="4287" w:hanging="180"/>
      </w:pPr>
    </w:lvl>
    <w:lvl w:ilvl="3" w:tplc="0809000F" w:tentative="1">
      <w:start w:val="1"/>
      <w:numFmt w:val="decimal"/>
      <w:lvlText w:val="%4."/>
      <w:lvlJc w:val="left"/>
      <w:pPr>
        <w:ind w:left="5007" w:hanging="360"/>
      </w:pPr>
    </w:lvl>
    <w:lvl w:ilvl="4" w:tplc="08090019" w:tentative="1">
      <w:start w:val="1"/>
      <w:numFmt w:val="lowerLetter"/>
      <w:lvlText w:val="%5."/>
      <w:lvlJc w:val="left"/>
      <w:pPr>
        <w:ind w:left="5727" w:hanging="360"/>
      </w:pPr>
    </w:lvl>
    <w:lvl w:ilvl="5" w:tplc="0809001B" w:tentative="1">
      <w:start w:val="1"/>
      <w:numFmt w:val="lowerRoman"/>
      <w:lvlText w:val="%6."/>
      <w:lvlJc w:val="right"/>
      <w:pPr>
        <w:ind w:left="6447" w:hanging="180"/>
      </w:pPr>
    </w:lvl>
    <w:lvl w:ilvl="6" w:tplc="0809000F" w:tentative="1">
      <w:start w:val="1"/>
      <w:numFmt w:val="decimal"/>
      <w:lvlText w:val="%7."/>
      <w:lvlJc w:val="left"/>
      <w:pPr>
        <w:ind w:left="7167" w:hanging="360"/>
      </w:pPr>
    </w:lvl>
    <w:lvl w:ilvl="7" w:tplc="08090019" w:tentative="1">
      <w:start w:val="1"/>
      <w:numFmt w:val="lowerLetter"/>
      <w:lvlText w:val="%8."/>
      <w:lvlJc w:val="left"/>
      <w:pPr>
        <w:ind w:left="7887" w:hanging="360"/>
      </w:pPr>
    </w:lvl>
    <w:lvl w:ilvl="8" w:tplc="0809001B" w:tentative="1">
      <w:start w:val="1"/>
      <w:numFmt w:val="lowerRoman"/>
      <w:lvlText w:val="%9."/>
      <w:lvlJc w:val="right"/>
      <w:pPr>
        <w:ind w:left="8607" w:hanging="180"/>
      </w:pPr>
    </w:lvl>
  </w:abstractNum>
  <w:abstractNum w:abstractNumId="103" w15:restartNumberingAfterBreak="0">
    <w:nsid w:val="6F1C5C59"/>
    <w:multiLevelType w:val="multilevel"/>
    <w:tmpl w:val="CA0EF3EA"/>
    <w:name w:val="DocXtoolsCompanion_81"/>
    <w:lvl w:ilvl="0">
      <w:start w:val="1"/>
      <w:numFmt w:val="none"/>
      <w:suff w:val="nothing"/>
      <w:lvlText w:val="Schedule%1"/>
      <w:lvlJc w:val="left"/>
      <w:pPr>
        <w:ind w:left="0" w:firstLine="0"/>
      </w:pPr>
      <w:rPr>
        <w:rFonts w:ascii="Arial Bold" w:hAnsi="Arial Bold" w:hint="default"/>
        <w:b/>
        <w:i w:val="0"/>
        <w:sz w:val="20"/>
      </w:rPr>
    </w:lvl>
    <w:lvl w:ilvl="1">
      <w:start w:val="1"/>
      <w:numFmt w:val="decimal"/>
      <w:suff w:val="nothing"/>
      <w:lvlText w:val="Schedule %2"/>
      <w:lvlJc w:val="left"/>
      <w:pPr>
        <w:ind w:left="0" w:firstLine="0"/>
      </w:pPr>
      <w:rPr>
        <w:rFonts w:ascii="Arial Bold" w:hAnsi="Arial Bold" w:hint="default"/>
        <w:b/>
        <w:i w:val="0"/>
        <w:sz w:val="20"/>
      </w:rPr>
    </w:lvl>
    <w:lvl w:ilvl="2">
      <w:start w:val="1"/>
      <w:numFmt w:val="decimal"/>
      <w:suff w:val="nothing"/>
      <w:lvlText w:val="Part %3"/>
      <w:lvlJc w:val="left"/>
      <w:pPr>
        <w:ind w:left="1021" w:hanging="1021"/>
      </w:pPr>
      <w:rPr>
        <w:rFonts w:ascii="Arial Bold" w:hAnsi="Arial Bold" w:hint="default"/>
        <w:b/>
        <w:i w:val="0"/>
        <w:sz w:val="20"/>
      </w:rPr>
    </w:lvl>
    <w:lvl w:ilvl="3">
      <w:start w:val="1"/>
      <w:numFmt w:val="decimal"/>
      <w:lvlText w:val="%4."/>
      <w:lvlJc w:val="left"/>
      <w:pPr>
        <w:ind w:left="1021" w:hanging="1021"/>
      </w:pPr>
      <w:rPr>
        <w:rFonts w:ascii="Arial" w:hAnsi="Arial" w:hint="default"/>
        <w:b w:val="0"/>
        <w:i w:val="0"/>
        <w:sz w:val="20"/>
      </w:rPr>
    </w:lvl>
    <w:lvl w:ilvl="4">
      <w:start w:val="1"/>
      <w:numFmt w:val="decimal"/>
      <w:lvlText w:val="%4.%5"/>
      <w:lvlJc w:val="left"/>
      <w:pPr>
        <w:ind w:left="1021" w:hanging="1021"/>
      </w:pPr>
      <w:rPr>
        <w:rFonts w:ascii="Arial" w:hAnsi="Arial" w:hint="default"/>
        <w:b w:val="0"/>
        <w:i w:val="0"/>
        <w:sz w:val="20"/>
      </w:rPr>
    </w:lvl>
    <w:lvl w:ilvl="5">
      <w:start w:val="1"/>
      <w:numFmt w:val="decimal"/>
      <w:lvlText w:val="%4.%5.%6"/>
      <w:lvlJc w:val="left"/>
      <w:pPr>
        <w:tabs>
          <w:tab w:val="num" w:pos="1871"/>
        </w:tabs>
        <w:ind w:left="1871" w:hanging="850"/>
      </w:pPr>
      <w:rPr>
        <w:rFonts w:ascii="Arial" w:hAnsi="Arial" w:hint="default"/>
        <w:b w:val="0"/>
        <w:i w:val="0"/>
        <w:sz w:val="20"/>
      </w:rPr>
    </w:lvl>
    <w:lvl w:ilvl="6">
      <w:start w:val="1"/>
      <w:numFmt w:val="decimal"/>
      <w:lvlText w:val="%4.%5.%6.%7"/>
      <w:lvlJc w:val="left"/>
      <w:pPr>
        <w:tabs>
          <w:tab w:val="num" w:pos="2722"/>
        </w:tabs>
        <w:ind w:left="2722" w:hanging="851"/>
      </w:pPr>
      <w:rPr>
        <w:rFonts w:ascii="Arial" w:hAnsi="Arial" w:hint="default"/>
        <w:sz w:val="20"/>
      </w:rPr>
    </w:lvl>
    <w:lvl w:ilvl="7">
      <w:start w:val="1"/>
      <w:numFmt w:val="lowerLetter"/>
      <w:lvlText w:val="(%8)"/>
      <w:lvlJc w:val="left"/>
      <w:pPr>
        <w:tabs>
          <w:tab w:val="num" w:pos="3572"/>
        </w:tabs>
        <w:ind w:left="3572" w:hanging="850"/>
      </w:pPr>
      <w:rPr>
        <w:rFonts w:ascii="Arial" w:hAnsi="Arial" w:hint="default"/>
        <w:b w:val="0"/>
        <w:i w:val="0"/>
        <w:sz w:val="20"/>
      </w:rPr>
    </w:lvl>
    <w:lvl w:ilvl="8">
      <w:start w:val="1"/>
      <w:numFmt w:val="lowerRoman"/>
      <w:lvlText w:val="(%9)"/>
      <w:lvlJc w:val="left"/>
      <w:pPr>
        <w:tabs>
          <w:tab w:val="num" w:pos="4423"/>
        </w:tabs>
        <w:ind w:left="4423" w:hanging="851"/>
      </w:pPr>
      <w:rPr>
        <w:rFonts w:ascii="Arial" w:hAnsi="Arial" w:hint="default"/>
        <w:b w:val="0"/>
        <w:i w:val="0"/>
        <w:sz w:val="20"/>
      </w:rPr>
    </w:lvl>
  </w:abstractNum>
  <w:abstractNum w:abstractNumId="104" w15:restartNumberingAfterBreak="0">
    <w:nsid w:val="70176E6A"/>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10648D7"/>
    <w:multiLevelType w:val="hybridMultilevel"/>
    <w:tmpl w:val="1BBC7B10"/>
    <w:name w:val="DocXtoolsCompanion_82"/>
    <w:lvl w:ilvl="0" w:tplc="A796A7CA">
      <w:start w:val="1"/>
      <w:numFmt w:val="bullet"/>
      <w:pStyle w:val="Table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2DD4DB8"/>
    <w:multiLevelType w:val="hybridMultilevel"/>
    <w:tmpl w:val="5B006E8A"/>
    <w:name w:val="DocXtoolsCompanion_83"/>
    <w:lvl w:ilvl="0" w:tplc="9DC897CA">
      <w:start w:val="1"/>
      <w:numFmt w:val="decimal"/>
      <w:lvlText w:val="(%1)"/>
      <w:lvlJc w:val="left"/>
      <w:pPr>
        <w:tabs>
          <w:tab w:val="num" w:pos="680"/>
        </w:tabs>
        <w:ind w:left="680" w:hanging="680"/>
      </w:pPr>
      <w:rPr>
        <w:rFonts w:hint="default"/>
        <w:b w:val="0"/>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76E8053F"/>
    <w:multiLevelType w:val="multilevel"/>
    <w:tmpl w:val="443AC9F6"/>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6FF68DC"/>
    <w:multiLevelType w:val="hybridMultilevel"/>
    <w:tmpl w:val="27AAF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73E63EA"/>
    <w:multiLevelType w:val="multilevel"/>
    <w:tmpl w:val="BD200EC0"/>
    <w:name w:val="DocXtoolsCompanion_84"/>
    <w:numStyleLink w:val="ScheduleNumbering"/>
  </w:abstractNum>
  <w:abstractNum w:abstractNumId="110" w15:restartNumberingAfterBreak="0">
    <w:nsid w:val="7882782D"/>
    <w:multiLevelType w:val="hybridMultilevel"/>
    <w:tmpl w:val="A940A42E"/>
    <w:name w:val="DocXtoolsCompanion_85"/>
    <w:lvl w:ilvl="0" w:tplc="2662DD9A">
      <w:start w:val="1"/>
      <w:numFmt w:val="lowerRoman"/>
      <w:pStyle w:val="SingleLeveli"/>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8AC42AC"/>
    <w:multiLevelType w:val="multilevel"/>
    <w:tmpl w:val="A8287D02"/>
    <w:numStyleLink w:val="BodyNumbering"/>
  </w:abstractNum>
  <w:abstractNum w:abstractNumId="112" w15:restartNumberingAfterBreak="0">
    <w:nsid w:val="78D71CE7"/>
    <w:multiLevelType w:val="multilevel"/>
    <w:tmpl w:val="3BB61818"/>
    <w:name w:val="DocXtoolsCompanion_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Heading3"/>
      <w:lvlText w:val="%1.%2.%3"/>
      <w:lvlJc w:val="left"/>
      <w:pPr>
        <w:ind w:left="720" w:hanging="720"/>
      </w:pPr>
      <w:rPr>
        <w:rFonts w:hint="default"/>
      </w:rPr>
    </w:lvl>
    <w:lvl w:ilvl="3">
      <w:start w:val="1"/>
      <w:numFmt w:val="decimal"/>
      <w:pStyle w:val="B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3" w15:restartNumberingAfterBreak="0">
    <w:nsid w:val="79F7446D"/>
    <w:multiLevelType w:val="hybridMultilevel"/>
    <w:tmpl w:val="BD82D74C"/>
    <w:name w:val="DocXtoolsCompanion_87"/>
    <w:lvl w:ilvl="0" w:tplc="C74EABFA">
      <w:start w:val="1"/>
      <w:numFmt w:val="decimal"/>
      <w:pStyle w:val="SingleLevel10"/>
      <w:lvlText w:val="(%1)"/>
      <w:lvlJc w:val="left"/>
      <w:pPr>
        <w:ind w:left="1021" w:hanging="102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7A793D17"/>
    <w:multiLevelType w:val="multilevel"/>
    <w:tmpl w:val="543AB0B6"/>
    <w:name w:val="DocXtoolsCompanion_88"/>
    <w:lvl w:ilvl="0">
      <w:start w:val="1"/>
      <w:numFmt w:val="decimal"/>
      <w:pStyle w:val="LR1"/>
      <w:lvlText w:val="LR%1."/>
      <w:lvlJc w:val="left"/>
      <w:pPr>
        <w:tabs>
          <w:tab w:val="num" w:pos="680"/>
        </w:tabs>
        <w:ind w:left="680" w:hanging="680"/>
      </w:pPr>
      <w:rPr>
        <w:rFonts w:hint="default"/>
        <w:b/>
        <w:i w:val="0"/>
        <w:sz w:val="22"/>
      </w:rPr>
    </w:lvl>
    <w:lvl w:ilvl="1">
      <w:start w:val="1"/>
      <w:numFmt w:val="decimal"/>
      <w:pStyle w:val="LR2"/>
      <w:lvlText w:val="LR%1.%2"/>
      <w:lvlJc w:val="left"/>
      <w:pPr>
        <w:tabs>
          <w:tab w:val="num" w:pos="1361"/>
        </w:tabs>
        <w:ind w:left="1361" w:hanging="681"/>
      </w:pPr>
      <w:rPr>
        <w:rFonts w:hint="default"/>
        <w:b/>
        <w:i w:val="0"/>
        <w:sz w:val="21"/>
      </w:rPr>
    </w:lvl>
    <w:lvl w:ilvl="2">
      <w:start w:val="1"/>
      <w:numFmt w:val="decimal"/>
      <w:pStyle w:val="LR3"/>
      <w:lvlText w:val="LR%1.%2.%3"/>
      <w:lvlJc w:val="left"/>
      <w:pPr>
        <w:tabs>
          <w:tab w:val="num" w:pos="2041"/>
        </w:tabs>
        <w:ind w:left="2041" w:hanging="680"/>
      </w:pPr>
      <w:rPr>
        <w:rFonts w:hint="default"/>
        <w:b/>
        <w:i w:val="0"/>
        <w:sz w:val="17"/>
      </w:rPr>
    </w:lvl>
    <w:lvl w:ilvl="3">
      <w:start w:val="1"/>
      <w:numFmt w:val="lowerLetter"/>
      <w:lvlText w:val="(%4)"/>
      <w:lvlJc w:val="left"/>
      <w:pPr>
        <w:tabs>
          <w:tab w:val="num" w:pos="2722"/>
        </w:tabs>
        <w:ind w:left="2722" w:hanging="681"/>
      </w:pPr>
      <w:rPr>
        <w:rFonts w:hint="default"/>
      </w:rPr>
    </w:lvl>
    <w:lvl w:ilvl="4">
      <w:start w:val="1"/>
      <w:numFmt w:val="lowerRoman"/>
      <w:lvlText w:val="(%5)"/>
      <w:lvlJc w:val="left"/>
      <w:pPr>
        <w:tabs>
          <w:tab w:val="num" w:pos="3402"/>
        </w:tabs>
        <w:ind w:left="3402" w:hanging="680"/>
      </w:pPr>
      <w:rPr>
        <w:rFonts w:hint="default"/>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402"/>
        </w:tabs>
        <w:ind w:left="3402" w:firstLine="0"/>
      </w:pPr>
      <w:rPr>
        <w:rFonts w:hint="default"/>
      </w:rPr>
    </w:lvl>
    <w:lvl w:ilvl="7">
      <w:start w:val="1"/>
      <w:numFmt w:val="none"/>
      <w:lvlText w:val=""/>
      <w:lvlJc w:val="left"/>
      <w:pPr>
        <w:tabs>
          <w:tab w:val="num" w:pos="3402"/>
        </w:tabs>
        <w:ind w:left="3402" w:firstLine="0"/>
      </w:pPr>
      <w:rPr>
        <w:rFonts w:hint="default"/>
      </w:rPr>
    </w:lvl>
    <w:lvl w:ilvl="8">
      <w:start w:val="1"/>
      <w:numFmt w:val="none"/>
      <w:lvlText w:val=""/>
      <w:lvlJc w:val="left"/>
      <w:pPr>
        <w:tabs>
          <w:tab w:val="num" w:pos="3402"/>
        </w:tabs>
        <w:ind w:left="3402" w:firstLine="0"/>
      </w:pPr>
      <w:rPr>
        <w:rFonts w:hint="default"/>
      </w:rPr>
    </w:lvl>
  </w:abstractNum>
  <w:abstractNum w:abstractNumId="115" w15:restartNumberingAfterBreak="0">
    <w:nsid w:val="7A7C2B94"/>
    <w:multiLevelType w:val="multilevel"/>
    <w:tmpl w:val="C3C4AB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6" w15:restartNumberingAfterBreak="0">
    <w:nsid w:val="7A847F1A"/>
    <w:multiLevelType w:val="multilevel"/>
    <w:tmpl w:val="D5162714"/>
    <w:name w:val="DocXtoolsCompanion_89"/>
    <w:lvl w:ilvl="0">
      <w:start w:val="9"/>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17" w15:restartNumberingAfterBreak="0">
    <w:nsid w:val="7BA828AB"/>
    <w:multiLevelType w:val="multilevel"/>
    <w:tmpl w:val="9A0421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16" w:hanging="432"/>
      </w:pPr>
      <w:rPr>
        <w:rFonts w:ascii="Arial" w:hAnsi="Arial" w:cs="Arial" w:hint="default"/>
        <w:b w:val="0"/>
        <w:i w:val="0"/>
        <w:color w:val="auto"/>
      </w:rPr>
    </w:lvl>
    <w:lvl w:ilvl="2">
      <w:start w:val="1"/>
      <w:numFmt w:val="decimal"/>
      <w:lvlText w:val="%1.%2.%3."/>
      <w:lvlJc w:val="left"/>
      <w:pPr>
        <w:ind w:left="1213" w:hanging="504"/>
      </w:pPr>
      <w:rPr>
        <w:b w:val="0"/>
        <w:i w:val="0"/>
        <w:color w:val="auto"/>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E426B19"/>
    <w:multiLevelType w:val="hybridMultilevel"/>
    <w:tmpl w:val="38A8E5EC"/>
    <w:name w:val="DocXtoolsCompanion_90"/>
    <w:lvl w:ilvl="0" w:tplc="29005B06">
      <w:start w:val="1"/>
      <w:numFmt w:val="decimal"/>
      <w:lvlText w:val="%1."/>
      <w:lvlJc w:val="left"/>
      <w:pPr>
        <w:ind w:left="1436" w:hanging="360"/>
      </w:pPr>
      <w:rPr>
        <w:i w:val="0"/>
      </w:rPr>
    </w:lvl>
    <w:lvl w:ilvl="1" w:tplc="08090019" w:tentative="1">
      <w:start w:val="1"/>
      <w:numFmt w:val="lowerLetter"/>
      <w:lvlText w:val="%2."/>
      <w:lvlJc w:val="left"/>
      <w:pPr>
        <w:ind w:left="2156" w:hanging="360"/>
      </w:pPr>
    </w:lvl>
    <w:lvl w:ilvl="2" w:tplc="0809001B" w:tentative="1">
      <w:start w:val="1"/>
      <w:numFmt w:val="lowerRoman"/>
      <w:lvlText w:val="%3."/>
      <w:lvlJc w:val="right"/>
      <w:pPr>
        <w:ind w:left="2876" w:hanging="180"/>
      </w:pPr>
    </w:lvl>
    <w:lvl w:ilvl="3" w:tplc="0809000F" w:tentative="1">
      <w:start w:val="1"/>
      <w:numFmt w:val="decimal"/>
      <w:lvlText w:val="%4."/>
      <w:lvlJc w:val="left"/>
      <w:pPr>
        <w:ind w:left="3596" w:hanging="360"/>
      </w:pPr>
    </w:lvl>
    <w:lvl w:ilvl="4" w:tplc="08090019" w:tentative="1">
      <w:start w:val="1"/>
      <w:numFmt w:val="lowerLetter"/>
      <w:lvlText w:val="%5."/>
      <w:lvlJc w:val="left"/>
      <w:pPr>
        <w:ind w:left="4316" w:hanging="360"/>
      </w:pPr>
    </w:lvl>
    <w:lvl w:ilvl="5" w:tplc="0809001B" w:tentative="1">
      <w:start w:val="1"/>
      <w:numFmt w:val="lowerRoman"/>
      <w:lvlText w:val="%6."/>
      <w:lvlJc w:val="right"/>
      <w:pPr>
        <w:ind w:left="5036" w:hanging="180"/>
      </w:pPr>
    </w:lvl>
    <w:lvl w:ilvl="6" w:tplc="0809000F" w:tentative="1">
      <w:start w:val="1"/>
      <w:numFmt w:val="decimal"/>
      <w:lvlText w:val="%7."/>
      <w:lvlJc w:val="left"/>
      <w:pPr>
        <w:ind w:left="5756" w:hanging="360"/>
      </w:pPr>
    </w:lvl>
    <w:lvl w:ilvl="7" w:tplc="08090019" w:tentative="1">
      <w:start w:val="1"/>
      <w:numFmt w:val="lowerLetter"/>
      <w:lvlText w:val="%8."/>
      <w:lvlJc w:val="left"/>
      <w:pPr>
        <w:ind w:left="6476" w:hanging="360"/>
      </w:pPr>
    </w:lvl>
    <w:lvl w:ilvl="8" w:tplc="0809001B" w:tentative="1">
      <w:start w:val="1"/>
      <w:numFmt w:val="lowerRoman"/>
      <w:lvlText w:val="%9."/>
      <w:lvlJc w:val="right"/>
      <w:pPr>
        <w:ind w:left="7196" w:hanging="180"/>
      </w:pPr>
    </w:lvl>
  </w:abstractNum>
  <w:abstractNum w:abstractNumId="119" w15:restartNumberingAfterBreak="0">
    <w:nsid w:val="7FEA07DF"/>
    <w:multiLevelType w:val="hybridMultilevel"/>
    <w:tmpl w:val="6D4A0FE6"/>
    <w:name w:val="DocXtoolsCompanion_91"/>
    <w:lvl w:ilvl="0" w:tplc="1FD0E19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0"/>
  </w:num>
  <w:num w:numId="3">
    <w:abstractNumId w:val="25"/>
  </w:num>
  <w:num w:numId="4">
    <w:abstractNumId w:val="43"/>
  </w:num>
  <w:num w:numId="5">
    <w:abstractNumId w:val="114"/>
  </w:num>
  <w:num w:numId="6">
    <w:abstractNumId w:val="90"/>
  </w:num>
  <w:num w:numId="7">
    <w:abstractNumId w:val="63"/>
  </w:num>
  <w:num w:numId="8">
    <w:abstractNumId w:val="105"/>
  </w:num>
  <w:num w:numId="9">
    <w:abstractNumId w:val="37"/>
  </w:num>
  <w:num w:numId="10">
    <w:abstractNumId w:val="82"/>
  </w:num>
  <w:num w:numId="11">
    <w:abstractNumId w:val="55"/>
  </w:num>
  <w:num w:numId="12">
    <w:abstractNumId w:val="54"/>
  </w:num>
  <w:num w:numId="13">
    <w:abstractNumId w:val="112"/>
  </w:num>
  <w:num w:numId="14">
    <w:abstractNumId w:val="73"/>
  </w:num>
  <w:num w:numId="15">
    <w:abstractNumId w:val="62"/>
  </w:num>
  <w:num w:numId="16">
    <w:abstractNumId w:val="20"/>
  </w:num>
  <w:num w:numId="17">
    <w:abstractNumId w:val="78"/>
  </w:num>
  <w:num w:numId="18">
    <w:abstractNumId w:val="49"/>
  </w:num>
  <w:num w:numId="19">
    <w:abstractNumId w:val="93"/>
  </w:num>
  <w:num w:numId="20">
    <w:abstractNumId w:val="81"/>
  </w:num>
  <w:num w:numId="21">
    <w:abstractNumId w:val="51"/>
  </w:num>
  <w:num w:numId="22">
    <w:abstractNumId w:val="39"/>
  </w:num>
  <w:num w:numId="23">
    <w:abstractNumId w:val="57"/>
  </w:num>
  <w:num w:numId="24">
    <w:abstractNumId w:val="50"/>
  </w:num>
  <w:num w:numId="25">
    <w:abstractNumId w:val="52"/>
  </w:num>
  <w:num w:numId="26">
    <w:abstractNumId w:val="100"/>
  </w:num>
  <w:num w:numId="27">
    <w:abstractNumId w:val="113"/>
  </w:num>
  <w:num w:numId="28">
    <w:abstractNumId w:val="98"/>
  </w:num>
  <w:num w:numId="29">
    <w:abstractNumId w:val="92"/>
  </w:num>
  <w:num w:numId="30">
    <w:abstractNumId w:val="110"/>
  </w:num>
  <w:num w:numId="31">
    <w:abstractNumId w:val="18"/>
  </w:num>
  <w:num w:numId="32">
    <w:abstractNumId w:val="101"/>
  </w:num>
  <w:num w:numId="33">
    <w:abstractNumId w:val="74"/>
  </w:num>
  <w:num w:numId="34">
    <w:abstractNumId w:val="41"/>
  </w:num>
  <w:num w:numId="35">
    <w:abstractNumId w:val="9"/>
  </w:num>
  <w:num w:numId="36">
    <w:abstractNumId w:val="7"/>
  </w:num>
  <w:num w:numId="37">
    <w:abstractNumId w:val="33"/>
  </w:num>
  <w:num w:numId="38">
    <w:abstractNumId w:val="36"/>
    <w:lvlOverride w:ilvl="0">
      <w:startOverride w:val="1"/>
      <w:lvl w:ilvl="0">
        <w:start w:val="1"/>
        <w:numFmt w:val="decimal"/>
        <w:pStyle w:val="Definition"/>
        <w:lvlText w:val=""/>
        <w:lvlJc w:val="left"/>
      </w:lvl>
    </w:lvlOverride>
    <w:lvlOverride w:ilvl="1">
      <w:startOverride w:val="1"/>
      <w:lvl w:ilvl="1">
        <w:start w:val="1"/>
        <w:numFmt w:val="decimal"/>
        <w:pStyle w:val="Definition1"/>
        <w:lvlText w:val=""/>
        <w:lvlJc w:val="left"/>
      </w:lvl>
    </w:lvlOverride>
    <w:lvlOverride w:ilvl="2">
      <w:startOverride w:val="1"/>
      <w:lvl w:ilvl="2">
        <w:start w:val="1"/>
        <w:numFmt w:val="decimal"/>
        <w:pStyle w:val="Definition2"/>
        <w:lvlText w:val=""/>
        <w:lvlJc w:val="left"/>
      </w:lvl>
    </w:lvlOverride>
    <w:lvlOverride w:ilvl="3">
      <w:startOverride w:val="1"/>
      <w:lvl w:ilvl="3">
        <w:start w:val="1"/>
        <w:numFmt w:val="upperLetter"/>
        <w:pStyle w:val="Definition3"/>
        <w:lvlText w:val="(%4)"/>
        <w:lvlJc w:val="left"/>
        <w:pPr>
          <w:tabs>
            <w:tab w:val="num" w:pos="3062"/>
          </w:tabs>
          <w:ind w:left="4082" w:hanging="1020"/>
        </w:pPr>
        <w:rPr>
          <w:rFonts w:ascii="Verdana" w:hAnsi="Verdana" w:hint="default"/>
          <w:sz w:val="18"/>
        </w:rPr>
      </w:lvl>
    </w:lvlOverride>
    <w:lvlOverride w:ilvl="4">
      <w:startOverride w:val="1"/>
      <w:lvl w:ilvl="4">
        <w:start w:val="1"/>
        <w:numFmt w:val="decimal"/>
        <w:pStyle w:val="Definition4"/>
        <w:lvlText w:val="(%5)"/>
        <w:lvlJc w:val="left"/>
        <w:pPr>
          <w:tabs>
            <w:tab w:val="num" w:pos="4082"/>
          </w:tabs>
          <w:ind w:left="5103" w:hanging="1021"/>
        </w:pPr>
        <w:rPr>
          <w:rFonts w:ascii="Verdana" w:hAnsi="Verdana" w:hint="default"/>
          <w:sz w:val="18"/>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67"/>
  </w:num>
  <w:num w:numId="43">
    <w:abstractNumId w:val="23"/>
  </w:num>
  <w:num w:numId="44">
    <w:abstractNumId w:val="24"/>
  </w:num>
  <w:num w:numId="45">
    <w:abstractNumId w:val="108"/>
  </w:num>
  <w:num w:numId="46">
    <w:abstractNumId w:val="113"/>
  </w:num>
  <w:num w:numId="47">
    <w:abstractNumId w:val="113"/>
  </w:num>
  <w:num w:numId="48">
    <w:abstractNumId w:val="113"/>
  </w:num>
  <w:num w:numId="49">
    <w:abstractNumId w:val="92"/>
  </w:num>
  <w:num w:numId="50">
    <w:abstractNumId w:val="42"/>
  </w:num>
  <w:num w:numId="51">
    <w:abstractNumId w:val="113"/>
    <w:lvlOverride w:ilvl="0">
      <w:startOverride w:val="1"/>
    </w:lvlOverride>
  </w:num>
  <w:num w:numId="52">
    <w:abstractNumId w:val="113"/>
    <w:lvlOverride w:ilvl="0">
      <w:startOverride w:val="1"/>
    </w:lvlOverride>
  </w:num>
  <w:num w:numId="53">
    <w:abstractNumId w:val="107"/>
  </w:num>
  <w:num w:numId="54">
    <w:abstractNumId w:val="15"/>
  </w:num>
  <w:num w:numId="55">
    <w:abstractNumId w:val="117"/>
  </w:num>
  <w:num w:numId="56">
    <w:abstractNumId w:val="18"/>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ascii="Arial" w:hAnsi="Arial" w:cs="Arial" w:hint="default"/>
          <w:b w:val="0"/>
          <w:i w:val="0"/>
          <w:sz w:val="22"/>
          <w:szCs w:val="22"/>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57">
    <w:abstractNumId w:val="96"/>
  </w:num>
  <w:num w:numId="58">
    <w:abstractNumId w:val="18"/>
    <w:lvlOverride w:ilvl="0">
      <w:lvl w:ilvl="0">
        <w:start w:val="1"/>
        <w:numFmt w:val="decimal"/>
        <w:pStyle w:val="Level1Heading"/>
        <w:lvlText w:val="%1."/>
        <w:lvlJc w:val="left"/>
        <w:pPr>
          <w:ind w:left="1021" w:hanging="1021"/>
        </w:pPr>
        <w:rPr>
          <w:b w:val="0"/>
          <w:i w:val="0"/>
        </w:rPr>
      </w:lvl>
    </w:lvlOverride>
    <w:lvlOverride w:ilvl="1">
      <w:lvl w:ilvl="1">
        <w:start w:val="1"/>
        <w:numFmt w:val="decimal"/>
        <w:pStyle w:val="Level2Heading"/>
        <w:lvlText w:val="%1.%2"/>
        <w:lvlJc w:val="left"/>
        <w:pPr>
          <w:ind w:left="1021" w:hanging="1021"/>
        </w:pPr>
        <w:rPr>
          <w:b w:val="0"/>
          <w:i w:val="0"/>
        </w:rPr>
      </w:lvl>
    </w:lvlOverride>
    <w:lvlOverride w:ilvl="2">
      <w:lvl w:ilvl="2">
        <w:start w:val="1"/>
        <w:numFmt w:val="decimal"/>
        <w:pStyle w:val="Level3Heading"/>
        <w:lvlText w:val="%1.%2.%3"/>
        <w:lvlJc w:val="left"/>
        <w:pPr>
          <w:ind w:left="1021" w:hanging="1021"/>
        </w:pPr>
        <w:rPr>
          <w:b w:val="0"/>
          <w:i w:val="0"/>
        </w:rPr>
      </w:lvl>
    </w:lvlOverride>
    <w:lvlOverride w:ilvl="3">
      <w:lvl w:ilvl="3">
        <w:start w:val="1"/>
        <w:numFmt w:val="decimal"/>
        <w:pStyle w:val="Level4Number"/>
        <w:lvlText w:val="%1.%2.%3.%4"/>
        <w:lvlJc w:val="left"/>
        <w:pPr>
          <w:ind w:left="1021" w:hanging="1021"/>
        </w:pPr>
        <w:rPr>
          <w:b w:val="0"/>
          <w:color w:val="auto"/>
          <w:u w:val="none"/>
        </w:rPr>
      </w:lvl>
    </w:lvlOverride>
    <w:lvlOverride w:ilvl="4">
      <w:lvl w:ilvl="4">
        <w:start w:val="1"/>
        <w:numFmt w:val="lowerLetter"/>
        <w:pStyle w:val="Level5Number"/>
        <w:lvlText w:val="(%5)"/>
        <w:lvlJc w:val="left"/>
        <w:pPr>
          <w:ind w:left="2041" w:hanging="1020"/>
        </w:pPr>
        <w:rPr>
          <w:b w:val="0"/>
        </w:rPr>
      </w:lvl>
    </w:lvlOverride>
    <w:lvlOverride w:ilvl="5">
      <w:lvl w:ilvl="5">
        <w:start w:val="1"/>
        <w:numFmt w:val="lowerRoman"/>
        <w:pStyle w:val="Level6Number"/>
        <w:lvlText w:val="(%6)"/>
        <w:lvlJc w:val="left"/>
        <w:pPr>
          <w:ind w:left="3062" w:hanging="1021"/>
        </w:pPr>
      </w:lvl>
    </w:lvlOverride>
    <w:lvlOverride w:ilvl="6">
      <w:lvl w:ilvl="6">
        <w:start w:val="1"/>
        <w:numFmt w:val="none"/>
        <w:lvlText w:val="%7"/>
        <w:lvlJc w:val="left"/>
        <w:pPr>
          <w:ind w:left="2520" w:hanging="360"/>
        </w:pPr>
      </w:lvl>
    </w:lvlOverride>
    <w:lvlOverride w:ilvl="7">
      <w:lvl w:ilvl="7">
        <w:start w:val="1"/>
        <w:numFmt w:val="none"/>
        <w:lvlText w:val="%8"/>
        <w:lvlJc w:val="left"/>
        <w:pPr>
          <w:ind w:left="2880" w:hanging="360"/>
        </w:pPr>
      </w:lvl>
    </w:lvlOverride>
    <w:lvlOverride w:ilvl="8">
      <w:lvl w:ilvl="8">
        <w:start w:val="1"/>
        <w:numFmt w:val="none"/>
        <w:lvlText w:val="%9"/>
        <w:lvlJc w:val="left"/>
        <w:pPr>
          <w:ind w:left="3240" w:hanging="360"/>
        </w:pPr>
      </w:lvl>
    </w:lvlOverride>
  </w:num>
  <w:num w:numId="59">
    <w:abstractNumId w:val="87"/>
  </w:num>
  <w:num w:numId="60">
    <w:abstractNumId w:val="95"/>
  </w:num>
  <w:num w:numId="61">
    <w:abstractNumId w:val="31"/>
  </w:num>
  <w:num w:numId="62">
    <w:abstractNumId w:val="104"/>
  </w:num>
  <w:num w:numId="63">
    <w:abstractNumId w:val="28"/>
  </w:num>
  <w:num w:numId="64">
    <w:abstractNumId w:val="85"/>
  </w:num>
  <w:num w:numId="65">
    <w:abstractNumId w:val="48"/>
  </w:num>
  <w:num w:numId="66">
    <w:abstractNumId w:val="99"/>
  </w:num>
  <w:num w:numId="67">
    <w:abstractNumId w:val="111"/>
  </w:num>
  <w:num w:numId="68">
    <w:abstractNumId w:val="14"/>
  </w:num>
  <w:num w:numId="69">
    <w:abstractNumId w:val="91"/>
  </w:num>
  <w:num w:numId="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1">
    <w:abstractNumId w:val="22"/>
  </w:num>
  <w:num w:numId="72">
    <w:abstractNumId w:val="32"/>
  </w:num>
  <w:num w:numId="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76">
    <w:abstractNumId w:val="61"/>
  </w:num>
  <w:num w:numId="77">
    <w:abstractNumId w:val="65"/>
  </w:num>
  <w:num w:numId="78">
    <w:abstractNumId w:val="35"/>
  </w:num>
  <w:num w:numId="79">
    <w:abstractNumId w:val="58"/>
  </w:num>
  <w:num w:numId="80">
    <w:abstractNumId w:val="12"/>
  </w:num>
  <w:num w:numId="81">
    <w:abstractNumId w:val="17"/>
  </w:num>
  <w:num w:numId="82">
    <w:abstractNumId w:val="44"/>
  </w:num>
  <w:num w:numId="83">
    <w:abstractNumId w:val="13"/>
  </w:num>
  <w:num w:numId="84">
    <w:abstractNumId w:val="115"/>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ncent, Graeme">
    <w15:presenceInfo w15:providerId="AD" w15:userId="S::Graeme.Vincent@spenergynetworks.co.uk::62ddcf1c-ec39-4ac9-9842-4c526c7fcb82"/>
  </w15:person>
  <w15:person w15:author="Mike Kay">
    <w15:presenceInfo w15:providerId="None" w15:userId="Mike Kay"/>
  </w15:person>
  <w15:person w15:author="Phull (ESO), Roopkamal">
    <w15:presenceInfo w15:providerId="AD" w15:userId="S::Roopkamal.Phull@uk.nationalgrid.com::fb30c5a1-1599-4c4a-bae2-652f20a12ed3"/>
  </w15:person>
  <w15:person w15:author="Antony Johnson">
    <w15:presenceInfo w15:providerId="None" w15:userId="Antony Johnson"/>
  </w15:person>
  <w15:person w15:author="Mark Bartholomew">
    <w15:presenceInfo w15:providerId="None" w15:userId="Mark Bartholom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efaultTabStop w:val="720"/>
  <w:characterSpacingControl w:val="doNotCompress"/>
  <w:hdrShapeDefaults>
    <o:shapedefaults v:ext="edit" spidmax="2050">
      <o:colormru v:ext="edit" colors="#6cf,#ccecff"/>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19A"/>
    <w:rsid w:val="000009F8"/>
    <w:rsid w:val="0000271E"/>
    <w:rsid w:val="00002DB3"/>
    <w:rsid w:val="00003516"/>
    <w:rsid w:val="00005398"/>
    <w:rsid w:val="000074C8"/>
    <w:rsid w:val="00010358"/>
    <w:rsid w:val="00010B69"/>
    <w:rsid w:val="00011252"/>
    <w:rsid w:val="000117A5"/>
    <w:rsid w:val="00011810"/>
    <w:rsid w:val="00011FBE"/>
    <w:rsid w:val="000125D3"/>
    <w:rsid w:val="000136D4"/>
    <w:rsid w:val="00014A2E"/>
    <w:rsid w:val="00015205"/>
    <w:rsid w:val="00015A79"/>
    <w:rsid w:val="00015ACD"/>
    <w:rsid w:val="0001682B"/>
    <w:rsid w:val="0001748A"/>
    <w:rsid w:val="00020B98"/>
    <w:rsid w:val="00020E45"/>
    <w:rsid w:val="00021978"/>
    <w:rsid w:val="0002471B"/>
    <w:rsid w:val="00024C0B"/>
    <w:rsid w:val="00024C7F"/>
    <w:rsid w:val="00026AB9"/>
    <w:rsid w:val="00026B63"/>
    <w:rsid w:val="0003002A"/>
    <w:rsid w:val="000312BC"/>
    <w:rsid w:val="000312BE"/>
    <w:rsid w:val="000314EF"/>
    <w:rsid w:val="0003259B"/>
    <w:rsid w:val="00033049"/>
    <w:rsid w:val="000334C7"/>
    <w:rsid w:val="00036577"/>
    <w:rsid w:val="000402F3"/>
    <w:rsid w:val="0004080A"/>
    <w:rsid w:val="00040B7B"/>
    <w:rsid w:val="00040FB3"/>
    <w:rsid w:val="00041541"/>
    <w:rsid w:val="000418FA"/>
    <w:rsid w:val="00042399"/>
    <w:rsid w:val="0004518D"/>
    <w:rsid w:val="00047336"/>
    <w:rsid w:val="000476CC"/>
    <w:rsid w:val="00047863"/>
    <w:rsid w:val="00051864"/>
    <w:rsid w:val="000531CB"/>
    <w:rsid w:val="000535F7"/>
    <w:rsid w:val="00053D05"/>
    <w:rsid w:val="00054446"/>
    <w:rsid w:val="00054E46"/>
    <w:rsid w:val="000575DD"/>
    <w:rsid w:val="00061776"/>
    <w:rsid w:val="00062474"/>
    <w:rsid w:val="00066688"/>
    <w:rsid w:val="00072C7A"/>
    <w:rsid w:val="00072D80"/>
    <w:rsid w:val="0007433D"/>
    <w:rsid w:val="00075BF4"/>
    <w:rsid w:val="00076ADA"/>
    <w:rsid w:val="000775A9"/>
    <w:rsid w:val="00077FFD"/>
    <w:rsid w:val="000803DD"/>
    <w:rsid w:val="00080BA1"/>
    <w:rsid w:val="000818B9"/>
    <w:rsid w:val="000823F6"/>
    <w:rsid w:val="00087874"/>
    <w:rsid w:val="00092560"/>
    <w:rsid w:val="00092E1F"/>
    <w:rsid w:val="000930CA"/>
    <w:rsid w:val="000939CC"/>
    <w:rsid w:val="000960DE"/>
    <w:rsid w:val="000A010D"/>
    <w:rsid w:val="000A0F0C"/>
    <w:rsid w:val="000A22CC"/>
    <w:rsid w:val="000A3CB8"/>
    <w:rsid w:val="000A6611"/>
    <w:rsid w:val="000A6C3A"/>
    <w:rsid w:val="000B03B2"/>
    <w:rsid w:val="000B1513"/>
    <w:rsid w:val="000B1ADC"/>
    <w:rsid w:val="000B25CA"/>
    <w:rsid w:val="000B4574"/>
    <w:rsid w:val="000B6024"/>
    <w:rsid w:val="000C02CC"/>
    <w:rsid w:val="000C03C8"/>
    <w:rsid w:val="000C08AE"/>
    <w:rsid w:val="000C0B1A"/>
    <w:rsid w:val="000C37D6"/>
    <w:rsid w:val="000C44F4"/>
    <w:rsid w:val="000C5199"/>
    <w:rsid w:val="000C7A44"/>
    <w:rsid w:val="000D1764"/>
    <w:rsid w:val="000D56E9"/>
    <w:rsid w:val="000D5CA7"/>
    <w:rsid w:val="000D5E3C"/>
    <w:rsid w:val="000D7030"/>
    <w:rsid w:val="000D7477"/>
    <w:rsid w:val="000E1A89"/>
    <w:rsid w:val="000E3429"/>
    <w:rsid w:val="000E3AFE"/>
    <w:rsid w:val="000E46EA"/>
    <w:rsid w:val="000E4CD5"/>
    <w:rsid w:val="000E57B3"/>
    <w:rsid w:val="000E6BE8"/>
    <w:rsid w:val="000E7174"/>
    <w:rsid w:val="000E7E1A"/>
    <w:rsid w:val="000F0033"/>
    <w:rsid w:val="000F0C13"/>
    <w:rsid w:val="000F18C4"/>
    <w:rsid w:val="000F20C0"/>
    <w:rsid w:val="000F3A43"/>
    <w:rsid w:val="000F648F"/>
    <w:rsid w:val="000F6841"/>
    <w:rsid w:val="00100248"/>
    <w:rsid w:val="00101AEC"/>
    <w:rsid w:val="0010264D"/>
    <w:rsid w:val="00114D34"/>
    <w:rsid w:val="00114FE8"/>
    <w:rsid w:val="001151FD"/>
    <w:rsid w:val="001154EB"/>
    <w:rsid w:val="00117462"/>
    <w:rsid w:val="00117E47"/>
    <w:rsid w:val="001214A8"/>
    <w:rsid w:val="00121CB7"/>
    <w:rsid w:val="0012248D"/>
    <w:rsid w:val="001230AB"/>
    <w:rsid w:val="00123365"/>
    <w:rsid w:val="00124755"/>
    <w:rsid w:val="00125654"/>
    <w:rsid w:val="0012566E"/>
    <w:rsid w:val="00127234"/>
    <w:rsid w:val="00127CA1"/>
    <w:rsid w:val="001309B3"/>
    <w:rsid w:val="00131CE8"/>
    <w:rsid w:val="00132B47"/>
    <w:rsid w:val="0013360D"/>
    <w:rsid w:val="001339A7"/>
    <w:rsid w:val="0013433D"/>
    <w:rsid w:val="0014006A"/>
    <w:rsid w:val="0014366E"/>
    <w:rsid w:val="00145ADF"/>
    <w:rsid w:val="00146198"/>
    <w:rsid w:val="00146841"/>
    <w:rsid w:val="00146971"/>
    <w:rsid w:val="00146DD3"/>
    <w:rsid w:val="00150C5D"/>
    <w:rsid w:val="00150D37"/>
    <w:rsid w:val="001536C6"/>
    <w:rsid w:val="00154DF1"/>
    <w:rsid w:val="001554CB"/>
    <w:rsid w:val="00155D65"/>
    <w:rsid w:val="00156034"/>
    <w:rsid w:val="00156AB8"/>
    <w:rsid w:val="001578E1"/>
    <w:rsid w:val="00161FD5"/>
    <w:rsid w:val="00162081"/>
    <w:rsid w:val="001639E2"/>
    <w:rsid w:val="0016556F"/>
    <w:rsid w:val="0016652B"/>
    <w:rsid w:val="00166ACA"/>
    <w:rsid w:val="001700BB"/>
    <w:rsid w:val="00172436"/>
    <w:rsid w:val="001727B7"/>
    <w:rsid w:val="00172BAA"/>
    <w:rsid w:val="001759E9"/>
    <w:rsid w:val="00176293"/>
    <w:rsid w:val="00181E85"/>
    <w:rsid w:val="00182332"/>
    <w:rsid w:val="00183EC1"/>
    <w:rsid w:val="00184972"/>
    <w:rsid w:val="00185FE0"/>
    <w:rsid w:val="00187718"/>
    <w:rsid w:val="00191026"/>
    <w:rsid w:val="0019369E"/>
    <w:rsid w:val="00193F3E"/>
    <w:rsid w:val="0019559E"/>
    <w:rsid w:val="001955D2"/>
    <w:rsid w:val="00196261"/>
    <w:rsid w:val="00196E23"/>
    <w:rsid w:val="001A175F"/>
    <w:rsid w:val="001A2F43"/>
    <w:rsid w:val="001A3039"/>
    <w:rsid w:val="001A3F5B"/>
    <w:rsid w:val="001A456B"/>
    <w:rsid w:val="001A47F1"/>
    <w:rsid w:val="001A4DBC"/>
    <w:rsid w:val="001A513C"/>
    <w:rsid w:val="001A5510"/>
    <w:rsid w:val="001A5A51"/>
    <w:rsid w:val="001A67FF"/>
    <w:rsid w:val="001A6986"/>
    <w:rsid w:val="001B075E"/>
    <w:rsid w:val="001B1A20"/>
    <w:rsid w:val="001B1D76"/>
    <w:rsid w:val="001B2051"/>
    <w:rsid w:val="001B205F"/>
    <w:rsid w:val="001B597E"/>
    <w:rsid w:val="001B59A2"/>
    <w:rsid w:val="001B5A38"/>
    <w:rsid w:val="001B63F7"/>
    <w:rsid w:val="001C0B48"/>
    <w:rsid w:val="001C19B9"/>
    <w:rsid w:val="001C3590"/>
    <w:rsid w:val="001C46E8"/>
    <w:rsid w:val="001C64B9"/>
    <w:rsid w:val="001C79A4"/>
    <w:rsid w:val="001D0BCA"/>
    <w:rsid w:val="001D18DD"/>
    <w:rsid w:val="001D1E8D"/>
    <w:rsid w:val="001D3809"/>
    <w:rsid w:val="001D3FC6"/>
    <w:rsid w:val="001D5945"/>
    <w:rsid w:val="001D67E3"/>
    <w:rsid w:val="001D6BEC"/>
    <w:rsid w:val="001D7736"/>
    <w:rsid w:val="001E019B"/>
    <w:rsid w:val="001E0772"/>
    <w:rsid w:val="001E21F0"/>
    <w:rsid w:val="001E2E68"/>
    <w:rsid w:val="001E504E"/>
    <w:rsid w:val="001E5818"/>
    <w:rsid w:val="001E73B5"/>
    <w:rsid w:val="001E7E6E"/>
    <w:rsid w:val="001F27BB"/>
    <w:rsid w:val="001F4877"/>
    <w:rsid w:val="001F6182"/>
    <w:rsid w:val="001F6269"/>
    <w:rsid w:val="0020040C"/>
    <w:rsid w:val="0020484C"/>
    <w:rsid w:val="00204A2E"/>
    <w:rsid w:val="00204D99"/>
    <w:rsid w:val="0020567C"/>
    <w:rsid w:val="002065AA"/>
    <w:rsid w:val="00206BB0"/>
    <w:rsid w:val="002072E7"/>
    <w:rsid w:val="002108B0"/>
    <w:rsid w:val="00210FF4"/>
    <w:rsid w:val="00214950"/>
    <w:rsid w:val="00214E23"/>
    <w:rsid w:val="00215844"/>
    <w:rsid w:val="002176D2"/>
    <w:rsid w:val="00220A2B"/>
    <w:rsid w:val="00221505"/>
    <w:rsid w:val="00222102"/>
    <w:rsid w:val="00223048"/>
    <w:rsid w:val="002231F7"/>
    <w:rsid w:val="00223F87"/>
    <w:rsid w:val="002246A1"/>
    <w:rsid w:val="00224AD4"/>
    <w:rsid w:val="002257B6"/>
    <w:rsid w:val="00231473"/>
    <w:rsid w:val="00232CA4"/>
    <w:rsid w:val="002331C1"/>
    <w:rsid w:val="002351D1"/>
    <w:rsid w:val="002354DC"/>
    <w:rsid w:val="00236E93"/>
    <w:rsid w:val="00240836"/>
    <w:rsid w:val="0024174F"/>
    <w:rsid w:val="00242901"/>
    <w:rsid w:val="002433D3"/>
    <w:rsid w:val="00245F48"/>
    <w:rsid w:val="00246AD4"/>
    <w:rsid w:val="00247590"/>
    <w:rsid w:val="0024762C"/>
    <w:rsid w:val="00247E21"/>
    <w:rsid w:val="002502EE"/>
    <w:rsid w:val="00250AE6"/>
    <w:rsid w:val="00250D77"/>
    <w:rsid w:val="00251A84"/>
    <w:rsid w:val="00251EDC"/>
    <w:rsid w:val="00253F76"/>
    <w:rsid w:val="00254279"/>
    <w:rsid w:val="002550F3"/>
    <w:rsid w:val="0025510B"/>
    <w:rsid w:val="00255E10"/>
    <w:rsid w:val="0025614C"/>
    <w:rsid w:val="002567D4"/>
    <w:rsid w:val="002569B7"/>
    <w:rsid w:val="00256AD4"/>
    <w:rsid w:val="0025799A"/>
    <w:rsid w:val="00261D33"/>
    <w:rsid w:val="00263408"/>
    <w:rsid w:val="00264561"/>
    <w:rsid w:val="0026513B"/>
    <w:rsid w:val="00266AD5"/>
    <w:rsid w:val="002710CB"/>
    <w:rsid w:val="002722FF"/>
    <w:rsid w:val="002750FD"/>
    <w:rsid w:val="0027543D"/>
    <w:rsid w:val="00276345"/>
    <w:rsid w:val="00277A30"/>
    <w:rsid w:val="002813BB"/>
    <w:rsid w:val="00281995"/>
    <w:rsid w:val="00281D50"/>
    <w:rsid w:val="00282113"/>
    <w:rsid w:val="00282A31"/>
    <w:rsid w:val="00283109"/>
    <w:rsid w:val="00283558"/>
    <w:rsid w:val="002845DA"/>
    <w:rsid w:val="00284BDF"/>
    <w:rsid w:val="00285668"/>
    <w:rsid w:val="00286070"/>
    <w:rsid w:val="002874D0"/>
    <w:rsid w:val="00290EF6"/>
    <w:rsid w:val="00291BD9"/>
    <w:rsid w:val="002926CE"/>
    <w:rsid w:val="002927FE"/>
    <w:rsid w:val="00292F73"/>
    <w:rsid w:val="002930BB"/>
    <w:rsid w:val="00293961"/>
    <w:rsid w:val="0029655D"/>
    <w:rsid w:val="00297E7A"/>
    <w:rsid w:val="002A00A5"/>
    <w:rsid w:val="002A65C5"/>
    <w:rsid w:val="002B1A6B"/>
    <w:rsid w:val="002B2542"/>
    <w:rsid w:val="002B2975"/>
    <w:rsid w:val="002B32B7"/>
    <w:rsid w:val="002B3B99"/>
    <w:rsid w:val="002B5C4B"/>
    <w:rsid w:val="002B5FFB"/>
    <w:rsid w:val="002B6167"/>
    <w:rsid w:val="002C3C4B"/>
    <w:rsid w:val="002C505B"/>
    <w:rsid w:val="002C51B8"/>
    <w:rsid w:val="002C57DA"/>
    <w:rsid w:val="002C65EA"/>
    <w:rsid w:val="002C6DB0"/>
    <w:rsid w:val="002D1CD7"/>
    <w:rsid w:val="002D3D70"/>
    <w:rsid w:val="002D4540"/>
    <w:rsid w:val="002D6548"/>
    <w:rsid w:val="002D755C"/>
    <w:rsid w:val="002D7BE3"/>
    <w:rsid w:val="002E016D"/>
    <w:rsid w:val="002E0674"/>
    <w:rsid w:val="002E0F02"/>
    <w:rsid w:val="002E1122"/>
    <w:rsid w:val="002E2A95"/>
    <w:rsid w:val="002E3214"/>
    <w:rsid w:val="002E4104"/>
    <w:rsid w:val="002E46D1"/>
    <w:rsid w:val="002E4C24"/>
    <w:rsid w:val="002F017F"/>
    <w:rsid w:val="002F0361"/>
    <w:rsid w:val="002F1B63"/>
    <w:rsid w:val="002F2379"/>
    <w:rsid w:val="002F6386"/>
    <w:rsid w:val="002F6B98"/>
    <w:rsid w:val="002F6FD7"/>
    <w:rsid w:val="00305A50"/>
    <w:rsid w:val="00306D86"/>
    <w:rsid w:val="00307106"/>
    <w:rsid w:val="00312CFC"/>
    <w:rsid w:val="003133EB"/>
    <w:rsid w:val="00313509"/>
    <w:rsid w:val="0031495A"/>
    <w:rsid w:val="00316ECE"/>
    <w:rsid w:val="003173E5"/>
    <w:rsid w:val="00317D4F"/>
    <w:rsid w:val="00320924"/>
    <w:rsid w:val="00322AB3"/>
    <w:rsid w:val="00322FBC"/>
    <w:rsid w:val="0032334E"/>
    <w:rsid w:val="00323D36"/>
    <w:rsid w:val="00324340"/>
    <w:rsid w:val="003246D3"/>
    <w:rsid w:val="003251A9"/>
    <w:rsid w:val="00325B2B"/>
    <w:rsid w:val="00326C45"/>
    <w:rsid w:val="003271A7"/>
    <w:rsid w:val="00330DFF"/>
    <w:rsid w:val="003315E6"/>
    <w:rsid w:val="00332A0D"/>
    <w:rsid w:val="003334EB"/>
    <w:rsid w:val="003341C7"/>
    <w:rsid w:val="003349F5"/>
    <w:rsid w:val="0033678D"/>
    <w:rsid w:val="00336FAD"/>
    <w:rsid w:val="00337A8D"/>
    <w:rsid w:val="00341B0B"/>
    <w:rsid w:val="003421AC"/>
    <w:rsid w:val="00343068"/>
    <w:rsid w:val="00344EC6"/>
    <w:rsid w:val="0034602D"/>
    <w:rsid w:val="00346B7B"/>
    <w:rsid w:val="00347788"/>
    <w:rsid w:val="00350372"/>
    <w:rsid w:val="00351F2C"/>
    <w:rsid w:val="00352FAC"/>
    <w:rsid w:val="0035353A"/>
    <w:rsid w:val="00353D57"/>
    <w:rsid w:val="0035416F"/>
    <w:rsid w:val="0035444E"/>
    <w:rsid w:val="003546B6"/>
    <w:rsid w:val="00356F8A"/>
    <w:rsid w:val="003652FB"/>
    <w:rsid w:val="00365FED"/>
    <w:rsid w:val="00367932"/>
    <w:rsid w:val="003679C1"/>
    <w:rsid w:val="00367EFE"/>
    <w:rsid w:val="00373236"/>
    <w:rsid w:val="003762D1"/>
    <w:rsid w:val="00376D92"/>
    <w:rsid w:val="0037739B"/>
    <w:rsid w:val="003802FA"/>
    <w:rsid w:val="0038165E"/>
    <w:rsid w:val="00381AF1"/>
    <w:rsid w:val="00383CA7"/>
    <w:rsid w:val="00384EAD"/>
    <w:rsid w:val="00386B2C"/>
    <w:rsid w:val="00387468"/>
    <w:rsid w:val="00387F90"/>
    <w:rsid w:val="0039134C"/>
    <w:rsid w:val="0039146C"/>
    <w:rsid w:val="0039158E"/>
    <w:rsid w:val="00391AB2"/>
    <w:rsid w:val="003942C4"/>
    <w:rsid w:val="003968A6"/>
    <w:rsid w:val="00396907"/>
    <w:rsid w:val="003A14AA"/>
    <w:rsid w:val="003A37EB"/>
    <w:rsid w:val="003A3B30"/>
    <w:rsid w:val="003A4F6D"/>
    <w:rsid w:val="003A57C8"/>
    <w:rsid w:val="003A58F1"/>
    <w:rsid w:val="003A604B"/>
    <w:rsid w:val="003A6767"/>
    <w:rsid w:val="003A6B35"/>
    <w:rsid w:val="003A7B47"/>
    <w:rsid w:val="003B04F2"/>
    <w:rsid w:val="003B1804"/>
    <w:rsid w:val="003B1BD8"/>
    <w:rsid w:val="003B1CEF"/>
    <w:rsid w:val="003B30EB"/>
    <w:rsid w:val="003B4205"/>
    <w:rsid w:val="003B7E5D"/>
    <w:rsid w:val="003C2D81"/>
    <w:rsid w:val="003C4F6C"/>
    <w:rsid w:val="003C5F85"/>
    <w:rsid w:val="003C6646"/>
    <w:rsid w:val="003C6FB5"/>
    <w:rsid w:val="003D3EA2"/>
    <w:rsid w:val="003D3ECA"/>
    <w:rsid w:val="003D4CEA"/>
    <w:rsid w:val="003D606C"/>
    <w:rsid w:val="003D7BA4"/>
    <w:rsid w:val="003E1ED3"/>
    <w:rsid w:val="003E27D9"/>
    <w:rsid w:val="003E2C9B"/>
    <w:rsid w:val="003E3CEE"/>
    <w:rsid w:val="003E4EAE"/>
    <w:rsid w:val="003E63EF"/>
    <w:rsid w:val="003E6555"/>
    <w:rsid w:val="003E709D"/>
    <w:rsid w:val="003E7FA4"/>
    <w:rsid w:val="003F1417"/>
    <w:rsid w:val="003F1BA2"/>
    <w:rsid w:val="003F6557"/>
    <w:rsid w:val="003F6CD6"/>
    <w:rsid w:val="003F73DD"/>
    <w:rsid w:val="003F772C"/>
    <w:rsid w:val="003F7C92"/>
    <w:rsid w:val="00400E07"/>
    <w:rsid w:val="00400FDD"/>
    <w:rsid w:val="00401525"/>
    <w:rsid w:val="00401695"/>
    <w:rsid w:val="0040302F"/>
    <w:rsid w:val="00403590"/>
    <w:rsid w:val="0040381F"/>
    <w:rsid w:val="004038B6"/>
    <w:rsid w:val="004043A4"/>
    <w:rsid w:val="004052A4"/>
    <w:rsid w:val="00410E9C"/>
    <w:rsid w:val="004113F5"/>
    <w:rsid w:val="0041320D"/>
    <w:rsid w:val="004149B3"/>
    <w:rsid w:val="00415065"/>
    <w:rsid w:val="004201EC"/>
    <w:rsid w:val="004234AA"/>
    <w:rsid w:val="00424D16"/>
    <w:rsid w:val="00425093"/>
    <w:rsid w:val="0043425F"/>
    <w:rsid w:val="004351EB"/>
    <w:rsid w:val="00435760"/>
    <w:rsid w:val="00435C47"/>
    <w:rsid w:val="00436E5C"/>
    <w:rsid w:val="00437D08"/>
    <w:rsid w:val="00440374"/>
    <w:rsid w:val="0044166E"/>
    <w:rsid w:val="0044191E"/>
    <w:rsid w:val="004443E4"/>
    <w:rsid w:val="00445A58"/>
    <w:rsid w:val="00445EE5"/>
    <w:rsid w:val="004461BB"/>
    <w:rsid w:val="00447654"/>
    <w:rsid w:val="00447BC6"/>
    <w:rsid w:val="00447E31"/>
    <w:rsid w:val="00451472"/>
    <w:rsid w:val="00451EAF"/>
    <w:rsid w:val="00452812"/>
    <w:rsid w:val="0045288F"/>
    <w:rsid w:val="00454114"/>
    <w:rsid w:val="0045501D"/>
    <w:rsid w:val="00455419"/>
    <w:rsid w:val="00457AAF"/>
    <w:rsid w:val="0046079D"/>
    <w:rsid w:val="004626D5"/>
    <w:rsid w:val="00462C95"/>
    <w:rsid w:val="0046353E"/>
    <w:rsid w:val="004644ED"/>
    <w:rsid w:val="0046472C"/>
    <w:rsid w:val="0046585F"/>
    <w:rsid w:val="00465C53"/>
    <w:rsid w:val="00466C94"/>
    <w:rsid w:val="00467A82"/>
    <w:rsid w:val="00471C6E"/>
    <w:rsid w:val="00471DBE"/>
    <w:rsid w:val="00473120"/>
    <w:rsid w:val="00473588"/>
    <w:rsid w:val="004736BD"/>
    <w:rsid w:val="00474EEA"/>
    <w:rsid w:val="00480D03"/>
    <w:rsid w:val="004827E8"/>
    <w:rsid w:val="00482FCD"/>
    <w:rsid w:val="00483A95"/>
    <w:rsid w:val="00485519"/>
    <w:rsid w:val="004907BF"/>
    <w:rsid w:val="00491EE1"/>
    <w:rsid w:val="00493725"/>
    <w:rsid w:val="00494661"/>
    <w:rsid w:val="00494BD1"/>
    <w:rsid w:val="00495E96"/>
    <w:rsid w:val="00496507"/>
    <w:rsid w:val="004975D9"/>
    <w:rsid w:val="004A013E"/>
    <w:rsid w:val="004A0483"/>
    <w:rsid w:val="004A1C1A"/>
    <w:rsid w:val="004A1CCB"/>
    <w:rsid w:val="004A3208"/>
    <w:rsid w:val="004A4C6B"/>
    <w:rsid w:val="004A7B52"/>
    <w:rsid w:val="004A7D0F"/>
    <w:rsid w:val="004B07BA"/>
    <w:rsid w:val="004B18D5"/>
    <w:rsid w:val="004B2BBA"/>
    <w:rsid w:val="004B33ED"/>
    <w:rsid w:val="004B383F"/>
    <w:rsid w:val="004B4110"/>
    <w:rsid w:val="004B4825"/>
    <w:rsid w:val="004B5199"/>
    <w:rsid w:val="004B6744"/>
    <w:rsid w:val="004B6ADF"/>
    <w:rsid w:val="004B7FB4"/>
    <w:rsid w:val="004C0680"/>
    <w:rsid w:val="004C09A9"/>
    <w:rsid w:val="004C14DC"/>
    <w:rsid w:val="004C2B4C"/>
    <w:rsid w:val="004D0C8D"/>
    <w:rsid w:val="004D1180"/>
    <w:rsid w:val="004D244F"/>
    <w:rsid w:val="004D4003"/>
    <w:rsid w:val="004D48F7"/>
    <w:rsid w:val="004D4CE3"/>
    <w:rsid w:val="004D5582"/>
    <w:rsid w:val="004D5C15"/>
    <w:rsid w:val="004E0E5A"/>
    <w:rsid w:val="004E1E0C"/>
    <w:rsid w:val="004E21BA"/>
    <w:rsid w:val="004F0DF4"/>
    <w:rsid w:val="004F3278"/>
    <w:rsid w:val="004F37C9"/>
    <w:rsid w:val="004F5ECE"/>
    <w:rsid w:val="005009D4"/>
    <w:rsid w:val="00500D7E"/>
    <w:rsid w:val="00502840"/>
    <w:rsid w:val="0050336C"/>
    <w:rsid w:val="00503564"/>
    <w:rsid w:val="005068BA"/>
    <w:rsid w:val="00506AC4"/>
    <w:rsid w:val="00512144"/>
    <w:rsid w:val="005132A8"/>
    <w:rsid w:val="00514211"/>
    <w:rsid w:val="0051629A"/>
    <w:rsid w:val="005175AC"/>
    <w:rsid w:val="00517E9C"/>
    <w:rsid w:val="00520B22"/>
    <w:rsid w:val="00522A8C"/>
    <w:rsid w:val="00522D4F"/>
    <w:rsid w:val="00524D5F"/>
    <w:rsid w:val="00524FD3"/>
    <w:rsid w:val="005251D2"/>
    <w:rsid w:val="005264FE"/>
    <w:rsid w:val="005265C6"/>
    <w:rsid w:val="005276A4"/>
    <w:rsid w:val="00527B8A"/>
    <w:rsid w:val="0053091F"/>
    <w:rsid w:val="00531266"/>
    <w:rsid w:val="00535978"/>
    <w:rsid w:val="00535FAD"/>
    <w:rsid w:val="0053684A"/>
    <w:rsid w:val="00537146"/>
    <w:rsid w:val="00540486"/>
    <w:rsid w:val="00542E00"/>
    <w:rsid w:val="00545867"/>
    <w:rsid w:val="00547664"/>
    <w:rsid w:val="005504D0"/>
    <w:rsid w:val="005506A6"/>
    <w:rsid w:val="005516F0"/>
    <w:rsid w:val="00552B86"/>
    <w:rsid w:val="00552EA8"/>
    <w:rsid w:val="00553868"/>
    <w:rsid w:val="0055778F"/>
    <w:rsid w:val="005613C1"/>
    <w:rsid w:val="00562075"/>
    <w:rsid w:val="00563D0A"/>
    <w:rsid w:val="0056657E"/>
    <w:rsid w:val="0057284B"/>
    <w:rsid w:val="00572B62"/>
    <w:rsid w:val="005733A3"/>
    <w:rsid w:val="005735D8"/>
    <w:rsid w:val="00575056"/>
    <w:rsid w:val="00576917"/>
    <w:rsid w:val="005779E4"/>
    <w:rsid w:val="005821F7"/>
    <w:rsid w:val="00582FAC"/>
    <w:rsid w:val="00583038"/>
    <w:rsid w:val="00584A18"/>
    <w:rsid w:val="00586AE3"/>
    <w:rsid w:val="00586F69"/>
    <w:rsid w:val="00587CA3"/>
    <w:rsid w:val="00587DE3"/>
    <w:rsid w:val="00587F3B"/>
    <w:rsid w:val="005901D4"/>
    <w:rsid w:val="0059119A"/>
    <w:rsid w:val="00592097"/>
    <w:rsid w:val="0059246D"/>
    <w:rsid w:val="00593A92"/>
    <w:rsid w:val="00593F81"/>
    <w:rsid w:val="00595B3E"/>
    <w:rsid w:val="00596C36"/>
    <w:rsid w:val="005A0917"/>
    <w:rsid w:val="005A3163"/>
    <w:rsid w:val="005A3EDB"/>
    <w:rsid w:val="005A3F2D"/>
    <w:rsid w:val="005A49A9"/>
    <w:rsid w:val="005A58C8"/>
    <w:rsid w:val="005B0688"/>
    <w:rsid w:val="005B07F0"/>
    <w:rsid w:val="005B0F00"/>
    <w:rsid w:val="005B52F1"/>
    <w:rsid w:val="005B6934"/>
    <w:rsid w:val="005B76C0"/>
    <w:rsid w:val="005C03E2"/>
    <w:rsid w:val="005C0C0A"/>
    <w:rsid w:val="005C1A8B"/>
    <w:rsid w:val="005C3854"/>
    <w:rsid w:val="005C4819"/>
    <w:rsid w:val="005C7196"/>
    <w:rsid w:val="005D000F"/>
    <w:rsid w:val="005D0A99"/>
    <w:rsid w:val="005D5CD0"/>
    <w:rsid w:val="005D7ECA"/>
    <w:rsid w:val="005E311E"/>
    <w:rsid w:val="005E47BB"/>
    <w:rsid w:val="005E4AA8"/>
    <w:rsid w:val="005E7163"/>
    <w:rsid w:val="005F090F"/>
    <w:rsid w:val="005F2C5D"/>
    <w:rsid w:val="005F425B"/>
    <w:rsid w:val="005F592F"/>
    <w:rsid w:val="005F6649"/>
    <w:rsid w:val="005F6669"/>
    <w:rsid w:val="00602926"/>
    <w:rsid w:val="00603480"/>
    <w:rsid w:val="00604D95"/>
    <w:rsid w:val="00605E29"/>
    <w:rsid w:val="00612279"/>
    <w:rsid w:val="006129C0"/>
    <w:rsid w:val="0061309F"/>
    <w:rsid w:val="00615926"/>
    <w:rsid w:val="00615BCA"/>
    <w:rsid w:val="006163EA"/>
    <w:rsid w:val="00616496"/>
    <w:rsid w:val="00617A73"/>
    <w:rsid w:val="00617AEF"/>
    <w:rsid w:val="00617B9D"/>
    <w:rsid w:val="006208F5"/>
    <w:rsid w:val="00620AAD"/>
    <w:rsid w:val="00621CB8"/>
    <w:rsid w:val="00624C32"/>
    <w:rsid w:val="00624DDE"/>
    <w:rsid w:val="00624FFB"/>
    <w:rsid w:val="0062519A"/>
    <w:rsid w:val="0062615A"/>
    <w:rsid w:val="0062653A"/>
    <w:rsid w:val="006265D8"/>
    <w:rsid w:val="0062672D"/>
    <w:rsid w:val="006272BB"/>
    <w:rsid w:val="0062761B"/>
    <w:rsid w:val="00630161"/>
    <w:rsid w:val="00630D7A"/>
    <w:rsid w:val="006311C0"/>
    <w:rsid w:val="00632C07"/>
    <w:rsid w:val="006337BC"/>
    <w:rsid w:val="00633D95"/>
    <w:rsid w:val="00634AEC"/>
    <w:rsid w:val="00634B33"/>
    <w:rsid w:val="00635155"/>
    <w:rsid w:val="00635EE4"/>
    <w:rsid w:val="0063647E"/>
    <w:rsid w:val="00636913"/>
    <w:rsid w:val="0063754F"/>
    <w:rsid w:val="00640934"/>
    <w:rsid w:val="00643010"/>
    <w:rsid w:val="0064511B"/>
    <w:rsid w:val="006452F9"/>
    <w:rsid w:val="00645DE1"/>
    <w:rsid w:val="00646A78"/>
    <w:rsid w:val="00646A98"/>
    <w:rsid w:val="00646B16"/>
    <w:rsid w:val="006505AC"/>
    <w:rsid w:val="00650D4B"/>
    <w:rsid w:val="00651237"/>
    <w:rsid w:val="00651E40"/>
    <w:rsid w:val="006523E3"/>
    <w:rsid w:val="0065486C"/>
    <w:rsid w:val="00654D85"/>
    <w:rsid w:val="00655357"/>
    <w:rsid w:val="00656C8E"/>
    <w:rsid w:val="00656D52"/>
    <w:rsid w:val="00657CCF"/>
    <w:rsid w:val="00661224"/>
    <w:rsid w:val="00661F7E"/>
    <w:rsid w:val="006624F1"/>
    <w:rsid w:val="0066418E"/>
    <w:rsid w:val="00664853"/>
    <w:rsid w:val="00665F4E"/>
    <w:rsid w:val="00666D10"/>
    <w:rsid w:val="0067009C"/>
    <w:rsid w:val="00670C3D"/>
    <w:rsid w:val="00671BB5"/>
    <w:rsid w:val="006737E0"/>
    <w:rsid w:val="0067668C"/>
    <w:rsid w:val="00676A3D"/>
    <w:rsid w:val="00677608"/>
    <w:rsid w:val="00680837"/>
    <w:rsid w:val="00680DD7"/>
    <w:rsid w:val="00680FC9"/>
    <w:rsid w:val="0068157C"/>
    <w:rsid w:val="00681F96"/>
    <w:rsid w:val="006829AB"/>
    <w:rsid w:val="00684E5C"/>
    <w:rsid w:val="0068566D"/>
    <w:rsid w:val="00692380"/>
    <w:rsid w:val="00693762"/>
    <w:rsid w:val="006941B8"/>
    <w:rsid w:val="00694422"/>
    <w:rsid w:val="006950E4"/>
    <w:rsid w:val="006951D0"/>
    <w:rsid w:val="006952EC"/>
    <w:rsid w:val="006A0862"/>
    <w:rsid w:val="006A117B"/>
    <w:rsid w:val="006A14BA"/>
    <w:rsid w:val="006A2E3C"/>
    <w:rsid w:val="006A38BD"/>
    <w:rsid w:val="006A3E6A"/>
    <w:rsid w:val="006A4D1B"/>
    <w:rsid w:val="006A5E9A"/>
    <w:rsid w:val="006A6BCC"/>
    <w:rsid w:val="006A7430"/>
    <w:rsid w:val="006A7E85"/>
    <w:rsid w:val="006B0D50"/>
    <w:rsid w:val="006B14B2"/>
    <w:rsid w:val="006B18BF"/>
    <w:rsid w:val="006B19AA"/>
    <w:rsid w:val="006B3B02"/>
    <w:rsid w:val="006B40F1"/>
    <w:rsid w:val="006C06AC"/>
    <w:rsid w:val="006C0E0C"/>
    <w:rsid w:val="006C1968"/>
    <w:rsid w:val="006C29E2"/>
    <w:rsid w:val="006C2FC2"/>
    <w:rsid w:val="006C3CDA"/>
    <w:rsid w:val="006C47D5"/>
    <w:rsid w:val="006D038F"/>
    <w:rsid w:val="006D36FD"/>
    <w:rsid w:val="006D7A5A"/>
    <w:rsid w:val="006E03AA"/>
    <w:rsid w:val="006E17E6"/>
    <w:rsid w:val="006E1B7E"/>
    <w:rsid w:val="006E32CF"/>
    <w:rsid w:val="006E4DEF"/>
    <w:rsid w:val="006E5C5D"/>
    <w:rsid w:val="006E66B3"/>
    <w:rsid w:val="006E70C6"/>
    <w:rsid w:val="006E747D"/>
    <w:rsid w:val="006F029C"/>
    <w:rsid w:val="006F044E"/>
    <w:rsid w:val="006F1997"/>
    <w:rsid w:val="006F5B46"/>
    <w:rsid w:val="006F5E35"/>
    <w:rsid w:val="006F6C16"/>
    <w:rsid w:val="006F71AB"/>
    <w:rsid w:val="00701555"/>
    <w:rsid w:val="00702994"/>
    <w:rsid w:val="00703985"/>
    <w:rsid w:val="00703B4D"/>
    <w:rsid w:val="007055E9"/>
    <w:rsid w:val="00705699"/>
    <w:rsid w:val="00705A80"/>
    <w:rsid w:val="00707016"/>
    <w:rsid w:val="0070749D"/>
    <w:rsid w:val="00711933"/>
    <w:rsid w:val="00711F15"/>
    <w:rsid w:val="00713AA7"/>
    <w:rsid w:val="00717C4A"/>
    <w:rsid w:val="007213EC"/>
    <w:rsid w:val="00721484"/>
    <w:rsid w:val="00724D51"/>
    <w:rsid w:val="00725D8D"/>
    <w:rsid w:val="00730AA4"/>
    <w:rsid w:val="007313D3"/>
    <w:rsid w:val="00732D69"/>
    <w:rsid w:val="007349F0"/>
    <w:rsid w:val="00734CAD"/>
    <w:rsid w:val="00741B71"/>
    <w:rsid w:val="007463F7"/>
    <w:rsid w:val="00747289"/>
    <w:rsid w:val="00747519"/>
    <w:rsid w:val="00750586"/>
    <w:rsid w:val="00750E29"/>
    <w:rsid w:val="0075190D"/>
    <w:rsid w:val="007537D7"/>
    <w:rsid w:val="00753B11"/>
    <w:rsid w:val="0075586B"/>
    <w:rsid w:val="00755A4C"/>
    <w:rsid w:val="00755C62"/>
    <w:rsid w:val="00757D52"/>
    <w:rsid w:val="007619BD"/>
    <w:rsid w:val="00761F65"/>
    <w:rsid w:val="00763CDD"/>
    <w:rsid w:val="00766C6D"/>
    <w:rsid w:val="007674E6"/>
    <w:rsid w:val="00767A1B"/>
    <w:rsid w:val="00771F43"/>
    <w:rsid w:val="007720FA"/>
    <w:rsid w:val="007726F3"/>
    <w:rsid w:val="00772A8D"/>
    <w:rsid w:val="00773502"/>
    <w:rsid w:val="00773F77"/>
    <w:rsid w:val="007745D0"/>
    <w:rsid w:val="007750E1"/>
    <w:rsid w:val="007751EB"/>
    <w:rsid w:val="00775DB0"/>
    <w:rsid w:val="007777BE"/>
    <w:rsid w:val="007803F9"/>
    <w:rsid w:val="007807AD"/>
    <w:rsid w:val="007839AD"/>
    <w:rsid w:val="0078738A"/>
    <w:rsid w:val="00787602"/>
    <w:rsid w:val="00790294"/>
    <w:rsid w:val="00790E01"/>
    <w:rsid w:val="00791D5B"/>
    <w:rsid w:val="00795201"/>
    <w:rsid w:val="00795D01"/>
    <w:rsid w:val="007972F6"/>
    <w:rsid w:val="00797988"/>
    <w:rsid w:val="007A04AB"/>
    <w:rsid w:val="007A31CC"/>
    <w:rsid w:val="007A3B20"/>
    <w:rsid w:val="007A488A"/>
    <w:rsid w:val="007A555E"/>
    <w:rsid w:val="007A5F67"/>
    <w:rsid w:val="007B12E8"/>
    <w:rsid w:val="007B1B7B"/>
    <w:rsid w:val="007B3AEC"/>
    <w:rsid w:val="007B3F4F"/>
    <w:rsid w:val="007B4E98"/>
    <w:rsid w:val="007B4EC2"/>
    <w:rsid w:val="007B69BD"/>
    <w:rsid w:val="007C3506"/>
    <w:rsid w:val="007C381F"/>
    <w:rsid w:val="007D2717"/>
    <w:rsid w:val="007D2A09"/>
    <w:rsid w:val="007D313C"/>
    <w:rsid w:val="007D31E7"/>
    <w:rsid w:val="007D3647"/>
    <w:rsid w:val="007D3C1F"/>
    <w:rsid w:val="007D4DB5"/>
    <w:rsid w:val="007D7170"/>
    <w:rsid w:val="007E157E"/>
    <w:rsid w:val="007E203E"/>
    <w:rsid w:val="007E2818"/>
    <w:rsid w:val="007E3326"/>
    <w:rsid w:val="007E3C98"/>
    <w:rsid w:val="007E4001"/>
    <w:rsid w:val="007E43D4"/>
    <w:rsid w:val="007E4F5B"/>
    <w:rsid w:val="007E56EE"/>
    <w:rsid w:val="007E5CB6"/>
    <w:rsid w:val="007E6D92"/>
    <w:rsid w:val="007E7741"/>
    <w:rsid w:val="007E7DF9"/>
    <w:rsid w:val="007F0EF4"/>
    <w:rsid w:val="007F2771"/>
    <w:rsid w:val="007F77ED"/>
    <w:rsid w:val="0080187A"/>
    <w:rsid w:val="00801A02"/>
    <w:rsid w:val="00802402"/>
    <w:rsid w:val="00802838"/>
    <w:rsid w:val="00803BF5"/>
    <w:rsid w:val="008043D0"/>
    <w:rsid w:val="00804B85"/>
    <w:rsid w:val="0080548C"/>
    <w:rsid w:val="00805AD7"/>
    <w:rsid w:val="0080647E"/>
    <w:rsid w:val="0080744D"/>
    <w:rsid w:val="00807D51"/>
    <w:rsid w:val="00811BB3"/>
    <w:rsid w:val="008130E5"/>
    <w:rsid w:val="008131D6"/>
    <w:rsid w:val="00813214"/>
    <w:rsid w:val="0081365A"/>
    <w:rsid w:val="008200CD"/>
    <w:rsid w:val="00820E3F"/>
    <w:rsid w:val="00821852"/>
    <w:rsid w:val="00824594"/>
    <w:rsid w:val="0082500C"/>
    <w:rsid w:val="0082638D"/>
    <w:rsid w:val="008264A0"/>
    <w:rsid w:val="008275D6"/>
    <w:rsid w:val="00830383"/>
    <w:rsid w:val="0083080C"/>
    <w:rsid w:val="00830B9E"/>
    <w:rsid w:val="00831822"/>
    <w:rsid w:val="008337D9"/>
    <w:rsid w:val="00834978"/>
    <w:rsid w:val="008359E4"/>
    <w:rsid w:val="00836F73"/>
    <w:rsid w:val="00837E43"/>
    <w:rsid w:val="0084163E"/>
    <w:rsid w:val="00843DD6"/>
    <w:rsid w:val="00844D65"/>
    <w:rsid w:val="008473F9"/>
    <w:rsid w:val="00850EA3"/>
    <w:rsid w:val="00850FA8"/>
    <w:rsid w:val="00852416"/>
    <w:rsid w:val="00857713"/>
    <w:rsid w:val="00857BDA"/>
    <w:rsid w:val="0086239E"/>
    <w:rsid w:val="00862A35"/>
    <w:rsid w:val="008649AD"/>
    <w:rsid w:val="00864F7A"/>
    <w:rsid w:val="00866BFA"/>
    <w:rsid w:val="00866F1A"/>
    <w:rsid w:val="008675F7"/>
    <w:rsid w:val="0087087F"/>
    <w:rsid w:val="00870FF5"/>
    <w:rsid w:val="00871ACF"/>
    <w:rsid w:val="00874A3D"/>
    <w:rsid w:val="00875599"/>
    <w:rsid w:val="008757C1"/>
    <w:rsid w:val="00877BF8"/>
    <w:rsid w:val="0088104D"/>
    <w:rsid w:val="00881AD5"/>
    <w:rsid w:val="008822B6"/>
    <w:rsid w:val="008839D7"/>
    <w:rsid w:val="00884AB3"/>
    <w:rsid w:val="00885B97"/>
    <w:rsid w:val="008860A2"/>
    <w:rsid w:val="00891982"/>
    <w:rsid w:val="00892045"/>
    <w:rsid w:val="0089206D"/>
    <w:rsid w:val="008930F1"/>
    <w:rsid w:val="00896B4A"/>
    <w:rsid w:val="00896B92"/>
    <w:rsid w:val="008A262A"/>
    <w:rsid w:val="008A3B0C"/>
    <w:rsid w:val="008A48DA"/>
    <w:rsid w:val="008A49D7"/>
    <w:rsid w:val="008A5E4F"/>
    <w:rsid w:val="008A74C8"/>
    <w:rsid w:val="008A7B1F"/>
    <w:rsid w:val="008B03F6"/>
    <w:rsid w:val="008B1165"/>
    <w:rsid w:val="008B263E"/>
    <w:rsid w:val="008B4009"/>
    <w:rsid w:val="008B4A7F"/>
    <w:rsid w:val="008B4FA9"/>
    <w:rsid w:val="008B5D19"/>
    <w:rsid w:val="008B718E"/>
    <w:rsid w:val="008B742C"/>
    <w:rsid w:val="008C1221"/>
    <w:rsid w:val="008C1D4D"/>
    <w:rsid w:val="008C2EEF"/>
    <w:rsid w:val="008C43BE"/>
    <w:rsid w:val="008C493E"/>
    <w:rsid w:val="008C6337"/>
    <w:rsid w:val="008C69F0"/>
    <w:rsid w:val="008C7302"/>
    <w:rsid w:val="008C7B4C"/>
    <w:rsid w:val="008C7CB7"/>
    <w:rsid w:val="008D1301"/>
    <w:rsid w:val="008D369B"/>
    <w:rsid w:val="008D3EF1"/>
    <w:rsid w:val="008D490E"/>
    <w:rsid w:val="008D4EBB"/>
    <w:rsid w:val="008D4EFE"/>
    <w:rsid w:val="008D551F"/>
    <w:rsid w:val="008D5810"/>
    <w:rsid w:val="008E000C"/>
    <w:rsid w:val="008E0815"/>
    <w:rsid w:val="008E0F55"/>
    <w:rsid w:val="008E2C35"/>
    <w:rsid w:val="008E3E42"/>
    <w:rsid w:val="008E5229"/>
    <w:rsid w:val="008E56A3"/>
    <w:rsid w:val="008F2E3D"/>
    <w:rsid w:val="0090008F"/>
    <w:rsid w:val="00900414"/>
    <w:rsid w:val="00902608"/>
    <w:rsid w:val="00904C86"/>
    <w:rsid w:val="00905106"/>
    <w:rsid w:val="009053E3"/>
    <w:rsid w:val="00905546"/>
    <w:rsid w:val="009064F3"/>
    <w:rsid w:val="00910AFF"/>
    <w:rsid w:val="0091119F"/>
    <w:rsid w:val="00911459"/>
    <w:rsid w:val="00911959"/>
    <w:rsid w:val="00911A3A"/>
    <w:rsid w:val="00915B90"/>
    <w:rsid w:val="009178AF"/>
    <w:rsid w:val="0092173C"/>
    <w:rsid w:val="00921834"/>
    <w:rsid w:val="00921CE3"/>
    <w:rsid w:val="00923311"/>
    <w:rsid w:val="00924AAA"/>
    <w:rsid w:val="0092584D"/>
    <w:rsid w:val="00930348"/>
    <w:rsid w:val="00930EFC"/>
    <w:rsid w:val="00931846"/>
    <w:rsid w:val="0093276D"/>
    <w:rsid w:val="0093289C"/>
    <w:rsid w:val="00932A9C"/>
    <w:rsid w:val="009340A2"/>
    <w:rsid w:val="00934235"/>
    <w:rsid w:val="0093518B"/>
    <w:rsid w:val="009368F6"/>
    <w:rsid w:val="00937409"/>
    <w:rsid w:val="009376CB"/>
    <w:rsid w:val="00940246"/>
    <w:rsid w:val="0094121E"/>
    <w:rsid w:val="00941379"/>
    <w:rsid w:val="0094460C"/>
    <w:rsid w:val="0094753F"/>
    <w:rsid w:val="00950CA9"/>
    <w:rsid w:val="009522D1"/>
    <w:rsid w:val="009578E9"/>
    <w:rsid w:val="009610E0"/>
    <w:rsid w:val="00962DE0"/>
    <w:rsid w:val="00963419"/>
    <w:rsid w:val="0096457F"/>
    <w:rsid w:val="00965C69"/>
    <w:rsid w:val="00965E94"/>
    <w:rsid w:val="00972B98"/>
    <w:rsid w:val="009730D4"/>
    <w:rsid w:val="0097453F"/>
    <w:rsid w:val="00974CAB"/>
    <w:rsid w:val="00976E42"/>
    <w:rsid w:val="00981405"/>
    <w:rsid w:val="0098152A"/>
    <w:rsid w:val="00981F63"/>
    <w:rsid w:val="0098247C"/>
    <w:rsid w:val="00983BF0"/>
    <w:rsid w:val="00983E0D"/>
    <w:rsid w:val="0098405C"/>
    <w:rsid w:val="00984C0F"/>
    <w:rsid w:val="0098565A"/>
    <w:rsid w:val="00987E18"/>
    <w:rsid w:val="00987E32"/>
    <w:rsid w:val="00990317"/>
    <w:rsid w:val="00992C5F"/>
    <w:rsid w:val="00993C3F"/>
    <w:rsid w:val="0099542C"/>
    <w:rsid w:val="009965DE"/>
    <w:rsid w:val="00996E48"/>
    <w:rsid w:val="009A14B6"/>
    <w:rsid w:val="009A24A0"/>
    <w:rsid w:val="009A376D"/>
    <w:rsid w:val="009A401E"/>
    <w:rsid w:val="009A422B"/>
    <w:rsid w:val="009A500C"/>
    <w:rsid w:val="009A5CAC"/>
    <w:rsid w:val="009A63C7"/>
    <w:rsid w:val="009A6407"/>
    <w:rsid w:val="009A7FCC"/>
    <w:rsid w:val="009B0100"/>
    <w:rsid w:val="009B2A1F"/>
    <w:rsid w:val="009B4830"/>
    <w:rsid w:val="009B48AB"/>
    <w:rsid w:val="009B4CFB"/>
    <w:rsid w:val="009B4F0B"/>
    <w:rsid w:val="009B56E6"/>
    <w:rsid w:val="009B5D32"/>
    <w:rsid w:val="009B6B22"/>
    <w:rsid w:val="009B721D"/>
    <w:rsid w:val="009B7B55"/>
    <w:rsid w:val="009C143C"/>
    <w:rsid w:val="009C2460"/>
    <w:rsid w:val="009C3951"/>
    <w:rsid w:val="009C4937"/>
    <w:rsid w:val="009C499A"/>
    <w:rsid w:val="009C58FA"/>
    <w:rsid w:val="009C6C48"/>
    <w:rsid w:val="009C73B0"/>
    <w:rsid w:val="009D272F"/>
    <w:rsid w:val="009D2F08"/>
    <w:rsid w:val="009D6743"/>
    <w:rsid w:val="009D69E4"/>
    <w:rsid w:val="009D7542"/>
    <w:rsid w:val="009E23F4"/>
    <w:rsid w:val="009E58E7"/>
    <w:rsid w:val="009F11B6"/>
    <w:rsid w:val="009F15F4"/>
    <w:rsid w:val="009F1C4F"/>
    <w:rsid w:val="009F1CDC"/>
    <w:rsid w:val="009F2A3B"/>
    <w:rsid w:val="009F4D54"/>
    <w:rsid w:val="009F6488"/>
    <w:rsid w:val="009F677C"/>
    <w:rsid w:val="009F7C67"/>
    <w:rsid w:val="00A001C6"/>
    <w:rsid w:val="00A01956"/>
    <w:rsid w:val="00A01D1D"/>
    <w:rsid w:val="00A020B3"/>
    <w:rsid w:val="00A02DA9"/>
    <w:rsid w:val="00A03D9C"/>
    <w:rsid w:val="00A03EDC"/>
    <w:rsid w:val="00A04870"/>
    <w:rsid w:val="00A057CF"/>
    <w:rsid w:val="00A0635D"/>
    <w:rsid w:val="00A13EF7"/>
    <w:rsid w:val="00A14E75"/>
    <w:rsid w:val="00A1594B"/>
    <w:rsid w:val="00A16514"/>
    <w:rsid w:val="00A16570"/>
    <w:rsid w:val="00A2167D"/>
    <w:rsid w:val="00A226A2"/>
    <w:rsid w:val="00A2280A"/>
    <w:rsid w:val="00A2552F"/>
    <w:rsid w:val="00A3169E"/>
    <w:rsid w:val="00A34646"/>
    <w:rsid w:val="00A34DA0"/>
    <w:rsid w:val="00A41976"/>
    <w:rsid w:val="00A456A7"/>
    <w:rsid w:val="00A45BD1"/>
    <w:rsid w:val="00A45C61"/>
    <w:rsid w:val="00A463C0"/>
    <w:rsid w:val="00A50C4D"/>
    <w:rsid w:val="00A51248"/>
    <w:rsid w:val="00A51CFF"/>
    <w:rsid w:val="00A52447"/>
    <w:rsid w:val="00A54526"/>
    <w:rsid w:val="00A5457E"/>
    <w:rsid w:val="00A5662F"/>
    <w:rsid w:val="00A62FCB"/>
    <w:rsid w:val="00A63494"/>
    <w:rsid w:val="00A63767"/>
    <w:rsid w:val="00A655EB"/>
    <w:rsid w:val="00A6742F"/>
    <w:rsid w:val="00A67CBE"/>
    <w:rsid w:val="00A7041E"/>
    <w:rsid w:val="00A723CD"/>
    <w:rsid w:val="00A724EF"/>
    <w:rsid w:val="00A725CF"/>
    <w:rsid w:val="00A73074"/>
    <w:rsid w:val="00A73094"/>
    <w:rsid w:val="00A73A2F"/>
    <w:rsid w:val="00A76326"/>
    <w:rsid w:val="00A76E44"/>
    <w:rsid w:val="00A77047"/>
    <w:rsid w:val="00A773C6"/>
    <w:rsid w:val="00A774F0"/>
    <w:rsid w:val="00A77850"/>
    <w:rsid w:val="00A77AE2"/>
    <w:rsid w:val="00A80235"/>
    <w:rsid w:val="00A805C9"/>
    <w:rsid w:val="00A821E7"/>
    <w:rsid w:val="00A8293C"/>
    <w:rsid w:val="00A84E02"/>
    <w:rsid w:val="00A873D9"/>
    <w:rsid w:val="00A87667"/>
    <w:rsid w:val="00A87E30"/>
    <w:rsid w:val="00A905C6"/>
    <w:rsid w:val="00A906F3"/>
    <w:rsid w:val="00A90B99"/>
    <w:rsid w:val="00A924CE"/>
    <w:rsid w:val="00A92D8C"/>
    <w:rsid w:val="00A9305F"/>
    <w:rsid w:val="00A93C31"/>
    <w:rsid w:val="00A93C90"/>
    <w:rsid w:val="00A9759D"/>
    <w:rsid w:val="00A975E7"/>
    <w:rsid w:val="00AA28C6"/>
    <w:rsid w:val="00AA3523"/>
    <w:rsid w:val="00AA4505"/>
    <w:rsid w:val="00AA53D6"/>
    <w:rsid w:val="00AA5E18"/>
    <w:rsid w:val="00AA6532"/>
    <w:rsid w:val="00AA6939"/>
    <w:rsid w:val="00AA7BEA"/>
    <w:rsid w:val="00AB01A8"/>
    <w:rsid w:val="00AB2071"/>
    <w:rsid w:val="00AB38B8"/>
    <w:rsid w:val="00AB440D"/>
    <w:rsid w:val="00AB73ED"/>
    <w:rsid w:val="00AC07B0"/>
    <w:rsid w:val="00AC22EC"/>
    <w:rsid w:val="00AC32F8"/>
    <w:rsid w:val="00AC4418"/>
    <w:rsid w:val="00AC5CA6"/>
    <w:rsid w:val="00AC64AB"/>
    <w:rsid w:val="00AD0CCC"/>
    <w:rsid w:val="00AD10FA"/>
    <w:rsid w:val="00AD19C1"/>
    <w:rsid w:val="00AD1A2F"/>
    <w:rsid w:val="00AD2C02"/>
    <w:rsid w:val="00AD40DB"/>
    <w:rsid w:val="00AD41A9"/>
    <w:rsid w:val="00AD4E60"/>
    <w:rsid w:val="00AD594F"/>
    <w:rsid w:val="00AD6FE3"/>
    <w:rsid w:val="00AD7403"/>
    <w:rsid w:val="00AE13F1"/>
    <w:rsid w:val="00AE2062"/>
    <w:rsid w:val="00AE2276"/>
    <w:rsid w:val="00AE3139"/>
    <w:rsid w:val="00AE64DD"/>
    <w:rsid w:val="00AE70B8"/>
    <w:rsid w:val="00AF24B6"/>
    <w:rsid w:val="00AF2689"/>
    <w:rsid w:val="00AF4CEB"/>
    <w:rsid w:val="00AF5C16"/>
    <w:rsid w:val="00AF6487"/>
    <w:rsid w:val="00B04231"/>
    <w:rsid w:val="00B062D1"/>
    <w:rsid w:val="00B06835"/>
    <w:rsid w:val="00B105EC"/>
    <w:rsid w:val="00B109EE"/>
    <w:rsid w:val="00B10B48"/>
    <w:rsid w:val="00B10C12"/>
    <w:rsid w:val="00B11246"/>
    <w:rsid w:val="00B1149B"/>
    <w:rsid w:val="00B13773"/>
    <w:rsid w:val="00B16B29"/>
    <w:rsid w:val="00B20F71"/>
    <w:rsid w:val="00B2249F"/>
    <w:rsid w:val="00B37C27"/>
    <w:rsid w:val="00B40192"/>
    <w:rsid w:val="00B40CAF"/>
    <w:rsid w:val="00B445E4"/>
    <w:rsid w:val="00B456D6"/>
    <w:rsid w:val="00B45859"/>
    <w:rsid w:val="00B4628D"/>
    <w:rsid w:val="00B462C2"/>
    <w:rsid w:val="00B5051F"/>
    <w:rsid w:val="00B50577"/>
    <w:rsid w:val="00B51CC5"/>
    <w:rsid w:val="00B520EE"/>
    <w:rsid w:val="00B53B4E"/>
    <w:rsid w:val="00B56495"/>
    <w:rsid w:val="00B57353"/>
    <w:rsid w:val="00B60744"/>
    <w:rsid w:val="00B61AF3"/>
    <w:rsid w:val="00B61C96"/>
    <w:rsid w:val="00B62835"/>
    <w:rsid w:val="00B633E5"/>
    <w:rsid w:val="00B64388"/>
    <w:rsid w:val="00B64F80"/>
    <w:rsid w:val="00B66595"/>
    <w:rsid w:val="00B667E2"/>
    <w:rsid w:val="00B725D7"/>
    <w:rsid w:val="00B72777"/>
    <w:rsid w:val="00B75F86"/>
    <w:rsid w:val="00B777F2"/>
    <w:rsid w:val="00B7784A"/>
    <w:rsid w:val="00B80E03"/>
    <w:rsid w:val="00B81337"/>
    <w:rsid w:val="00B82D23"/>
    <w:rsid w:val="00B83A32"/>
    <w:rsid w:val="00B83B83"/>
    <w:rsid w:val="00B83CF9"/>
    <w:rsid w:val="00B83DF6"/>
    <w:rsid w:val="00B8408C"/>
    <w:rsid w:val="00B8469A"/>
    <w:rsid w:val="00B86C01"/>
    <w:rsid w:val="00B87767"/>
    <w:rsid w:val="00B90060"/>
    <w:rsid w:val="00B9013D"/>
    <w:rsid w:val="00B90546"/>
    <w:rsid w:val="00B90BB0"/>
    <w:rsid w:val="00B915C0"/>
    <w:rsid w:val="00B9223E"/>
    <w:rsid w:val="00B92F22"/>
    <w:rsid w:val="00B938D0"/>
    <w:rsid w:val="00B93ACA"/>
    <w:rsid w:val="00B93DA7"/>
    <w:rsid w:val="00B9541C"/>
    <w:rsid w:val="00B95BB7"/>
    <w:rsid w:val="00B95DDB"/>
    <w:rsid w:val="00B96061"/>
    <w:rsid w:val="00B967BB"/>
    <w:rsid w:val="00B974C8"/>
    <w:rsid w:val="00B97545"/>
    <w:rsid w:val="00BA00B7"/>
    <w:rsid w:val="00BA0522"/>
    <w:rsid w:val="00BA0B08"/>
    <w:rsid w:val="00BA2533"/>
    <w:rsid w:val="00BA2E94"/>
    <w:rsid w:val="00BA5032"/>
    <w:rsid w:val="00BA59B9"/>
    <w:rsid w:val="00BA635E"/>
    <w:rsid w:val="00BA7DE3"/>
    <w:rsid w:val="00BB0BE6"/>
    <w:rsid w:val="00BB2DD7"/>
    <w:rsid w:val="00BB4427"/>
    <w:rsid w:val="00BB5EE1"/>
    <w:rsid w:val="00BB61BA"/>
    <w:rsid w:val="00BB6AF2"/>
    <w:rsid w:val="00BB71E2"/>
    <w:rsid w:val="00BB73E5"/>
    <w:rsid w:val="00BB7944"/>
    <w:rsid w:val="00BC0AEA"/>
    <w:rsid w:val="00BC0F6E"/>
    <w:rsid w:val="00BC1872"/>
    <w:rsid w:val="00BC29F7"/>
    <w:rsid w:val="00BC2BB6"/>
    <w:rsid w:val="00BC2C03"/>
    <w:rsid w:val="00BC3B6C"/>
    <w:rsid w:val="00BC44AC"/>
    <w:rsid w:val="00BC5361"/>
    <w:rsid w:val="00BC564A"/>
    <w:rsid w:val="00BC5F67"/>
    <w:rsid w:val="00BC76B4"/>
    <w:rsid w:val="00BC7900"/>
    <w:rsid w:val="00BD1C26"/>
    <w:rsid w:val="00BD39B5"/>
    <w:rsid w:val="00BD5261"/>
    <w:rsid w:val="00BD6A2E"/>
    <w:rsid w:val="00BD777A"/>
    <w:rsid w:val="00BD7935"/>
    <w:rsid w:val="00BE0A44"/>
    <w:rsid w:val="00BE0A62"/>
    <w:rsid w:val="00BE109D"/>
    <w:rsid w:val="00BE3713"/>
    <w:rsid w:val="00BE6B09"/>
    <w:rsid w:val="00BF114F"/>
    <w:rsid w:val="00BF22D7"/>
    <w:rsid w:val="00BF3E9D"/>
    <w:rsid w:val="00BF4CEB"/>
    <w:rsid w:val="00BF5A85"/>
    <w:rsid w:val="00BF74D2"/>
    <w:rsid w:val="00C038FF"/>
    <w:rsid w:val="00C06117"/>
    <w:rsid w:val="00C115D9"/>
    <w:rsid w:val="00C11AC8"/>
    <w:rsid w:val="00C137F3"/>
    <w:rsid w:val="00C13932"/>
    <w:rsid w:val="00C153C7"/>
    <w:rsid w:val="00C15647"/>
    <w:rsid w:val="00C1566D"/>
    <w:rsid w:val="00C15AC0"/>
    <w:rsid w:val="00C161ED"/>
    <w:rsid w:val="00C16655"/>
    <w:rsid w:val="00C21479"/>
    <w:rsid w:val="00C21FAD"/>
    <w:rsid w:val="00C225F6"/>
    <w:rsid w:val="00C2383E"/>
    <w:rsid w:val="00C23C01"/>
    <w:rsid w:val="00C266E9"/>
    <w:rsid w:val="00C26B1B"/>
    <w:rsid w:val="00C27695"/>
    <w:rsid w:val="00C3328E"/>
    <w:rsid w:val="00C334F3"/>
    <w:rsid w:val="00C33F4F"/>
    <w:rsid w:val="00C34CA6"/>
    <w:rsid w:val="00C35330"/>
    <w:rsid w:val="00C35CE6"/>
    <w:rsid w:val="00C3796F"/>
    <w:rsid w:val="00C4030C"/>
    <w:rsid w:val="00C40473"/>
    <w:rsid w:val="00C406B0"/>
    <w:rsid w:val="00C42D8C"/>
    <w:rsid w:val="00C432B5"/>
    <w:rsid w:val="00C4464F"/>
    <w:rsid w:val="00C44C2E"/>
    <w:rsid w:val="00C45F56"/>
    <w:rsid w:val="00C46BF9"/>
    <w:rsid w:val="00C515D7"/>
    <w:rsid w:val="00C51754"/>
    <w:rsid w:val="00C51D77"/>
    <w:rsid w:val="00C5345D"/>
    <w:rsid w:val="00C5418B"/>
    <w:rsid w:val="00C54D74"/>
    <w:rsid w:val="00C54E77"/>
    <w:rsid w:val="00C5577E"/>
    <w:rsid w:val="00C5681E"/>
    <w:rsid w:val="00C5763C"/>
    <w:rsid w:val="00C61780"/>
    <w:rsid w:val="00C6283D"/>
    <w:rsid w:val="00C62B30"/>
    <w:rsid w:val="00C63F77"/>
    <w:rsid w:val="00C64306"/>
    <w:rsid w:val="00C66434"/>
    <w:rsid w:val="00C679B9"/>
    <w:rsid w:val="00C7210F"/>
    <w:rsid w:val="00C72426"/>
    <w:rsid w:val="00C7245E"/>
    <w:rsid w:val="00C72D5E"/>
    <w:rsid w:val="00C73ECD"/>
    <w:rsid w:val="00C740BB"/>
    <w:rsid w:val="00C77890"/>
    <w:rsid w:val="00C804F3"/>
    <w:rsid w:val="00C80F53"/>
    <w:rsid w:val="00C814DC"/>
    <w:rsid w:val="00C82D2E"/>
    <w:rsid w:val="00C8368F"/>
    <w:rsid w:val="00C84739"/>
    <w:rsid w:val="00C85E53"/>
    <w:rsid w:val="00C8639F"/>
    <w:rsid w:val="00C8704B"/>
    <w:rsid w:val="00C91898"/>
    <w:rsid w:val="00C933F6"/>
    <w:rsid w:val="00C94EC5"/>
    <w:rsid w:val="00CA0E66"/>
    <w:rsid w:val="00CA2402"/>
    <w:rsid w:val="00CA27C7"/>
    <w:rsid w:val="00CA2D38"/>
    <w:rsid w:val="00CA6326"/>
    <w:rsid w:val="00CA65CB"/>
    <w:rsid w:val="00CA6E65"/>
    <w:rsid w:val="00CB0E60"/>
    <w:rsid w:val="00CB1C32"/>
    <w:rsid w:val="00CB67F0"/>
    <w:rsid w:val="00CB6837"/>
    <w:rsid w:val="00CC1030"/>
    <w:rsid w:val="00CC1C80"/>
    <w:rsid w:val="00CC3D1A"/>
    <w:rsid w:val="00CC5D2D"/>
    <w:rsid w:val="00CC666D"/>
    <w:rsid w:val="00CC6711"/>
    <w:rsid w:val="00CC6A78"/>
    <w:rsid w:val="00CD04AF"/>
    <w:rsid w:val="00CD18F5"/>
    <w:rsid w:val="00CD22D5"/>
    <w:rsid w:val="00CD283C"/>
    <w:rsid w:val="00CD3A5B"/>
    <w:rsid w:val="00CD637E"/>
    <w:rsid w:val="00CD771B"/>
    <w:rsid w:val="00CE02AC"/>
    <w:rsid w:val="00CE1154"/>
    <w:rsid w:val="00CE1BA6"/>
    <w:rsid w:val="00CE2F97"/>
    <w:rsid w:val="00CE324A"/>
    <w:rsid w:val="00CE4A2A"/>
    <w:rsid w:val="00CE5D61"/>
    <w:rsid w:val="00CE67EC"/>
    <w:rsid w:val="00CE6977"/>
    <w:rsid w:val="00CE706E"/>
    <w:rsid w:val="00CE7E6B"/>
    <w:rsid w:val="00CF053B"/>
    <w:rsid w:val="00CF0A5C"/>
    <w:rsid w:val="00CF14E0"/>
    <w:rsid w:val="00CF19D1"/>
    <w:rsid w:val="00CF200F"/>
    <w:rsid w:val="00CF2636"/>
    <w:rsid w:val="00D032D3"/>
    <w:rsid w:val="00D06281"/>
    <w:rsid w:val="00D066EF"/>
    <w:rsid w:val="00D108D3"/>
    <w:rsid w:val="00D10D2B"/>
    <w:rsid w:val="00D11D1C"/>
    <w:rsid w:val="00D13944"/>
    <w:rsid w:val="00D140F5"/>
    <w:rsid w:val="00D168C5"/>
    <w:rsid w:val="00D169D5"/>
    <w:rsid w:val="00D16B0E"/>
    <w:rsid w:val="00D17A71"/>
    <w:rsid w:val="00D2008C"/>
    <w:rsid w:val="00D2014D"/>
    <w:rsid w:val="00D204E9"/>
    <w:rsid w:val="00D23D90"/>
    <w:rsid w:val="00D257A9"/>
    <w:rsid w:val="00D26DE2"/>
    <w:rsid w:val="00D27446"/>
    <w:rsid w:val="00D311C6"/>
    <w:rsid w:val="00D32EB7"/>
    <w:rsid w:val="00D3373A"/>
    <w:rsid w:val="00D34D30"/>
    <w:rsid w:val="00D34EA2"/>
    <w:rsid w:val="00D358E4"/>
    <w:rsid w:val="00D35E50"/>
    <w:rsid w:val="00D36088"/>
    <w:rsid w:val="00D36DAA"/>
    <w:rsid w:val="00D406F9"/>
    <w:rsid w:val="00D419DC"/>
    <w:rsid w:val="00D4422C"/>
    <w:rsid w:val="00D44602"/>
    <w:rsid w:val="00D50419"/>
    <w:rsid w:val="00D516A5"/>
    <w:rsid w:val="00D5351C"/>
    <w:rsid w:val="00D55FC1"/>
    <w:rsid w:val="00D561F4"/>
    <w:rsid w:val="00D5717D"/>
    <w:rsid w:val="00D57184"/>
    <w:rsid w:val="00D578DD"/>
    <w:rsid w:val="00D60B19"/>
    <w:rsid w:val="00D60D10"/>
    <w:rsid w:val="00D61733"/>
    <w:rsid w:val="00D61C75"/>
    <w:rsid w:val="00D61DDC"/>
    <w:rsid w:val="00D65079"/>
    <w:rsid w:val="00D65132"/>
    <w:rsid w:val="00D70A99"/>
    <w:rsid w:val="00D717F4"/>
    <w:rsid w:val="00D71B2C"/>
    <w:rsid w:val="00D72AE1"/>
    <w:rsid w:val="00D75658"/>
    <w:rsid w:val="00D7638E"/>
    <w:rsid w:val="00D77FFB"/>
    <w:rsid w:val="00D80790"/>
    <w:rsid w:val="00D80C92"/>
    <w:rsid w:val="00D827F3"/>
    <w:rsid w:val="00D83757"/>
    <w:rsid w:val="00D851C2"/>
    <w:rsid w:val="00D87C93"/>
    <w:rsid w:val="00D91A76"/>
    <w:rsid w:val="00D92A04"/>
    <w:rsid w:val="00D93792"/>
    <w:rsid w:val="00D93DD2"/>
    <w:rsid w:val="00D9622B"/>
    <w:rsid w:val="00D97B60"/>
    <w:rsid w:val="00D97C58"/>
    <w:rsid w:val="00D97CCC"/>
    <w:rsid w:val="00D97F7C"/>
    <w:rsid w:val="00DA1499"/>
    <w:rsid w:val="00DA272E"/>
    <w:rsid w:val="00DA2989"/>
    <w:rsid w:val="00DA438A"/>
    <w:rsid w:val="00DA5625"/>
    <w:rsid w:val="00DA5D00"/>
    <w:rsid w:val="00DB0A5C"/>
    <w:rsid w:val="00DB105C"/>
    <w:rsid w:val="00DB1168"/>
    <w:rsid w:val="00DB2B3E"/>
    <w:rsid w:val="00DB3BB8"/>
    <w:rsid w:val="00DB60D4"/>
    <w:rsid w:val="00DB6C19"/>
    <w:rsid w:val="00DB7499"/>
    <w:rsid w:val="00DC1589"/>
    <w:rsid w:val="00DC2629"/>
    <w:rsid w:val="00DC678A"/>
    <w:rsid w:val="00DC74D5"/>
    <w:rsid w:val="00DC7FDD"/>
    <w:rsid w:val="00DD09AF"/>
    <w:rsid w:val="00DD1BA7"/>
    <w:rsid w:val="00DD29DE"/>
    <w:rsid w:val="00DD3791"/>
    <w:rsid w:val="00DD5390"/>
    <w:rsid w:val="00DE0DCD"/>
    <w:rsid w:val="00DE557B"/>
    <w:rsid w:val="00DE6B0A"/>
    <w:rsid w:val="00DE76CA"/>
    <w:rsid w:val="00DE7740"/>
    <w:rsid w:val="00DF123A"/>
    <w:rsid w:val="00DF164E"/>
    <w:rsid w:val="00DF1800"/>
    <w:rsid w:val="00DF1FDF"/>
    <w:rsid w:val="00DF3DB8"/>
    <w:rsid w:val="00DF5562"/>
    <w:rsid w:val="00DF5E23"/>
    <w:rsid w:val="00DF6A06"/>
    <w:rsid w:val="00E016F8"/>
    <w:rsid w:val="00E02F98"/>
    <w:rsid w:val="00E03ED9"/>
    <w:rsid w:val="00E0671F"/>
    <w:rsid w:val="00E102A3"/>
    <w:rsid w:val="00E12B6D"/>
    <w:rsid w:val="00E13FED"/>
    <w:rsid w:val="00E152A0"/>
    <w:rsid w:val="00E16115"/>
    <w:rsid w:val="00E21342"/>
    <w:rsid w:val="00E22772"/>
    <w:rsid w:val="00E22D4E"/>
    <w:rsid w:val="00E22FBB"/>
    <w:rsid w:val="00E263A6"/>
    <w:rsid w:val="00E2645E"/>
    <w:rsid w:val="00E26BB2"/>
    <w:rsid w:val="00E27049"/>
    <w:rsid w:val="00E30A13"/>
    <w:rsid w:val="00E31D00"/>
    <w:rsid w:val="00E34542"/>
    <w:rsid w:val="00E34E24"/>
    <w:rsid w:val="00E36DE6"/>
    <w:rsid w:val="00E40AFE"/>
    <w:rsid w:val="00E41CB3"/>
    <w:rsid w:val="00E4521C"/>
    <w:rsid w:val="00E45B42"/>
    <w:rsid w:val="00E465E0"/>
    <w:rsid w:val="00E47423"/>
    <w:rsid w:val="00E47527"/>
    <w:rsid w:val="00E47815"/>
    <w:rsid w:val="00E47DF9"/>
    <w:rsid w:val="00E51D62"/>
    <w:rsid w:val="00E53C50"/>
    <w:rsid w:val="00E53D6D"/>
    <w:rsid w:val="00E543A3"/>
    <w:rsid w:val="00E55536"/>
    <w:rsid w:val="00E555CA"/>
    <w:rsid w:val="00E557AC"/>
    <w:rsid w:val="00E6026E"/>
    <w:rsid w:val="00E60A1E"/>
    <w:rsid w:val="00E60F43"/>
    <w:rsid w:val="00E61F50"/>
    <w:rsid w:val="00E629C1"/>
    <w:rsid w:val="00E62C8A"/>
    <w:rsid w:val="00E63C80"/>
    <w:rsid w:val="00E64BCC"/>
    <w:rsid w:val="00E65C70"/>
    <w:rsid w:val="00E66CB0"/>
    <w:rsid w:val="00E67461"/>
    <w:rsid w:val="00E7100C"/>
    <w:rsid w:val="00E72610"/>
    <w:rsid w:val="00E72A3F"/>
    <w:rsid w:val="00E73612"/>
    <w:rsid w:val="00E73685"/>
    <w:rsid w:val="00E74934"/>
    <w:rsid w:val="00E74941"/>
    <w:rsid w:val="00E759FB"/>
    <w:rsid w:val="00E76567"/>
    <w:rsid w:val="00E76654"/>
    <w:rsid w:val="00E76A0F"/>
    <w:rsid w:val="00E775B6"/>
    <w:rsid w:val="00E77E22"/>
    <w:rsid w:val="00E819F1"/>
    <w:rsid w:val="00E82895"/>
    <w:rsid w:val="00E84CD3"/>
    <w:rsid w:val="00E85457"/>
    <w:rsid w:val="00E85A69"/>
    <w:rsid w:val="00E85F12"/>
    <w:rsid w:val="00E90B31"/>
    <w:rsid w:val="00E921C2"/>
    <w:rsid w:val="00E94809"/>
    <w:rsid w:val="00E95BE2"/>
    <w:rsid w:val="00EA01FA"/>
    <w:rsid w:val="00EA224D"/>
    <w:rsid w:val="00EA37F5"/>
    <w:rsid w:val="00EA3BF2"/>
    <w:rsid w:val="00EA3C2B"/>
    <w:rsid w:val="00EA5F44"/>
    <w:rsid w:val="00EA7691"/>
    <w:rsid w:val="00EB0F94"/>
    <w:rsid w:val="00EB1286"/>
    <w:rsid w:val="00EB2315"/>
    <w:rsid w:val="00EB2416"/>
    <w:rsid w:val="00EB50E9"/>
    <w:rsid w:val="00EB56E2"/>
    <w:rsid w:val="00EB7266"/>
    <w:rsid w:val="00EB7F4C"/>
    <w:rsid w:val="00EB7FEC"/>
    <w:rsid w:val="00EC0193"/>
    <w:rsid w:val="00EC2279"/>
    <w:rsid w:val="00EC2304"/>
    <w:rsid w:val="00EC28D6"/>
    <w:rsid w:val="00EC303E"/>
    <w:rsid w:val="00EC4D51"/>
    <w:rsid w:val="00EC4F21"/>
    <w:rsid w:val="00EC6DB1"/>
    <w:rsid w:val="00EC790F"/>
    <w:rsid w:val="00ED083E"/>
    <w:rsid w:val="00ED16F8"/>
    <w:rsid w:val="00ED17DD"/>
    <w:rsid w:val="00ED1DCE"/>
    <w:rsid w:val="00ED1DF0"/>
    <w:rsid w:val="00ED342A"/>
    <w:rsid w:val="00ED419E"/>
    <w:rsid w:val="00ED4A4F"/>
    <w:rsid w:val="00ED5649"/>
    <w:rsid w:val="00ED5A12"/>
    <w:rsid w:val="00ED72E1"/>
    <w:rsid w:val="00ED794A"/>
    <w:rsid w:val="00EE262F"/>
    <w:rsid w:val="00EE4465"/>
    <w:rsid w:val="00EE616B"/>
    <w:rsid w:val="00EE61BC"/>
    <w:rsid w:val="00EE6562"/>
    <w:rsid w:val="00EE6A9C"/>
    <w:rsid w:val="00EE7A46"/>
    <w:rsid w:val="00EF03EB"/>
    <w:rsid w:val="00EF153A"/>
    <w:rsid w:val="00EF6523"/>
    <w:rsid w:val="00F01500"/>
    <w:rsid w:val="00F018E9"/>
    <w:rsid w:val="00F01F50"/>
    <w:rsid w:val="00F01F87"/>
    <w:rsid w:val="00F02068"/>
    <w:rsid w:val="00F0277E"/>
    <w:rsid w:val="00F046F3"/>
    <w:rsid w:val="00F05DDF"/>
    <w:rsid w:val="00F078B0"/>
    <w:rsid w:val="00F07A5D"/>
    <w:rsid w:val="00F101DA"/>
    <w:rsid w:val="00F1111A"/>
    <w:rsid w:val="00F116CB"/>
    <w:rsid w:val="00F12B1D"/>
    <w:rsid w:val="00F132DA"/>
    <w:rsid w:val="00F133C5"/>
    <w:rsid w:val="00F137D8"/>
    <w:rsid w:val="00F14283"/>
    <w:rsid w:val="00F1503C"/>
    <w:rsid w:val="00F17A4B"/>
    <w:rsid w:val="00F21BC1"/>
    <w:rsid w:val="00F2290C"/>
    <w:rsid w:val="00F24454"/>
    <w:rsid w:val="00F25A80"/>
    <w:rsid w:val="00F25F0F"/>
    <w:rsid w:val="00F26447"/>
    <w:rsid w:val="00F305DD"/>
    <w:rsid w:val="00F31238"/>
    <w:rsid w:val="00F31492"/>
    <w:rsid w:val="00F3245E"/>
    <w:rsid w:val="00F32731"/>
    <w:rsid w:val="00F34D38"/>
    <w:rsid w:val="00F3597D"/>
    <w:rsid w:val="00F35C63"/>
    <w:rsid w:val="00F361FC"/>
    <w:rsid w:val="00F36BA3"/>
    <w:rsid w:val="00F36D75"/>
    <w:rsid w:val="00F40E7F"/>
    <w:rsid w:val="00F43B76"/>
    <w:rsid w:val="00F4495E"/>
    <w:rsid w:val="00F4506B"/>
    <w:rsid w:val="00F45363"/>
    <w:rsid w:val="00F45D77"/>
    <w:rsid w:val="00F461C5"/>
    <w:rsid w:val="00F46B51"/>
    <w:rsid w:val="00F5037A"/>
    <w:rsid w:val="00F51306"/>
    <w:rsid w:val="00F51723"/>
    <w:rsid w:val="00F518BF"/>
    <w:rsid w:val="00F52BDB"/>
    <w:rsid w:val="00F54450"/>
    <w:rsid w:val="00F55351"/>
    <w:rsid w:val="00F55ABE"/>
    <w:rsid w:val="00F55D4C"/>
    <w:rsid w:val="00F56979"/>
    <w:rsid w:val="00F56B54"/>
    <w:rsid w:val="00F56DE5"/>
    <w:rsid w:val="00F62325"/>
    <w:rsid w:val="00F644A8"/>
    <w:rsid w:val="00F65908"/>
    <w:rsid w:val="00F6657B"/>
    <w:rsid w:val="00F67AE6"/>
    <w:rsid w:val="00F67F9F"/>
    <w:rsid w:val="00F708F8"/>
    <w:rsid w:val="00F73A87"/>
    <w:rsid w:val="00F7687C"/>
    <w:rsid w:val="00F81585"/>
    <w:rsid w:val="00F83F6D"/>
    <w:rsid w:val="00F861B1"/>
    <w:rsid w:val="00F8631D"/>
    <w:rsid w:val="00F86AD3"/>
    <w:rsid w:val="00F87410"/>
    <w:rsid w:val="00F903BC"/>
    <w:rsid w:val="00F9117F"/>
    <w:rsid w:val="00F928A3"/>
    <w:rsid w:val="00F92B6B"/>
    <w:rsid w:val="00F955F1"/>
    <w:rsid w:val="00F96E99"/>
    <w:rsid w:val="00F973EF"/>
    <w:rsid w:val="00F97F8F"/>
    <w:rsid w:val="00FA00A0"/>
    <w:rsid w:val="00FA05A6"/>
    <w:rsid w:val="00FA0BF4"/>
    <w:rsid w:val="00FA12E6"/>
    <w:rsid w:val="00FA1BDA"/>
    <w:rsid w:val="00FA3FC8"/>
    <w:rsid w:val="00FA4DA1"/>
    <w:rsid w:val="00FA566D"/>
    <w:rsid w:val="00FA5C0C"/>
    <w:rsid w:val="00FA5F92"/>
    <w:rsid w:val="00FB31B8"/>
    <w:rsid w:val="00FB5BB3"/>
    <w:rsid w:val="00FC011F"/>
    <w:rsid w:val="00FC0C13"/>
    <w:rsid w:val="00FC39E9"/>
    <w:rsid w:val="00FC41FB"/>
    <w:rsid w:val="00FC57CE"/>
    <w:rsid w:val="00FC5B21"/>
    <w:rsid w:val="00FC6679"/>
    <w:rsid w:val="00FD0DE6"/>
    <w:rsid w:val="00FD1139"/>
    <w:rsid w:val="00FD23B6"/>
    <w:rsid w:val="00FD25D2"/>
    <w:rsid w:val="00FD3385"/>
    <w:rsid w:val="00FD33DA"/>
    <w:rsid w:val="00FD39CB"/>
    <w:rsid w:val="00FD3E9F"/>
    <w:rsid w:val="00FD535E"/>
    <w:rsid w:val="00FD7C85"/>
    <w:rsid w:val="00FE0829"/>
    <w:rsid w:val="00FE13F2"/>
    <w:rsid w:val="00FE3A8A"/>
    <w:rsid w:val="00FE4113"/>
    <w:rsid w:val="00FF18EE"/>
    <w:rsid w:val="00FF3053"/>
    <w:rsid w:val="00FF373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6cf,#ccecff"/>
    </o:shapedefaults>
    <o:shapelayout v:ext="edit">
      <o:idmap v:ext="edit" data="1"/>
    </o:shapelayout>
  </w:shapeDefaults>
  <w:decimalSymbol w:val="."/>
  <w:listSeparator w:val=","/>
  <w14:docId w14:val="35596032"/>
  <w15:docId w15:val="{8536B618-4BB7-4A0F-8FF5-83840D71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kern w:val="20"/>
        <w:lang w:val="en-GB" w:eastAsia="en-US" w:bidi="ar-SA"/>
      </w:rPr>
    </w:rPrDefault>
    <w:pPrDefault>
      <w:pPr>
        <w:spacing w:after="2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3" w:unhideWhenUsed="1" w:qFormat="1"/>
    <w:lsdException w:name="Body Text 3" w:semiHidden="1" w:uiPriority="1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_Normal"/>
    <w:qFormat/>
    <w:rsid w:val="00520B22"/>
    <w:pPr>
      <w:spacing w:after="160" w:line="259" w:lineRule="auto"/>
      <w:jc w:val="left"/>
    </w:pPr>
    <w:rPr>
      <w:rFonts w:asciiTheme="minorHAnsi" w:hAnsiTheme="minorHAnsi" w:cstheme="minorBidi"/>
      <w:kern w:val="0"/>
      <w:sz w:val="22"/>
      <w:szCs w:val="22"/>
    </w:rPr>
  </w:style>
  <w:style w:type="paragraph" w:styleId="Heading1">
    <w:name w:val="heading 1"/>
    <w:aliases w:val="B_Heading 1"/>
    <w:basedOn w:val="Normal"/>
    <w:next w:val="Normal"/>
    <w:link w:val="Heading1Char"/>
    <w:uiPriority w:val="9"/>
    <w:qFormat/>
    <w:rsid w:val="00911A3A"/>
    <w:pPr>
      <w:keepNext/>
      <w:keepLines/>
      <w:numPr>
        <w:numId w:val="81"/>
      </w:numPr>
      <w:spacing w:before="60"/>
      <w:outlineLvl w:val="0"/>
    </w:pPr>
    <w:rPr>
      <w:rFonts w:ascii="Rockwell" w:eastAsiaTheme="majorEastAsia" w:hAnsi="Rockwell" w:cstheme="majorBidi"/>
      <w:b/>
      <w:color w:val="F79646" w:themeColor="accent6"/>
      <w:sz w:val="24"/>
      <w:szCs w:val="32"/>
    </w:rPr>
  </w:style>
  <w:style w:type="paragraph" w:styleId="Heading2">
    <w:name w:val="heading 2"/>
    <w:aliases w:val="B_Heading 2"/>
    <w:basedOn w:val="Heading1"/>
    <w:next w:val="Normal"/>
    <w:link w:val="Heading2Char"/>
    <w:uiPriority w:val="9"/>
    <w:unhideWhenUsed/>
    <w:qFormat/>
    <w:rsid w:val="00911A3A"/>
    <w:pPr>
      <w:numPr>
        <w:ilvl w:val="1"/>
      </w:numPr>
      <w:spacing w:before="40"/>
      <w:outlineLvl w:val="1"/>
    </w:pPr>
    <w:rPr>
      <w:b w:val="0"/>
      <w:color w:val="auto"/>
      <w:sz w:val="22"/>
      <w:szCs w:val="26"/>
    </w:rPr>
  </w:style>
  <w:style w:type="paragraph" w:styleId="Heading3">
    <w:name w:val="heading 3"/>
    <w:basedOn w:val="Heading2"/>
    <w:next w:val="Normal"/>
    <w:link w:val="Heading3Char"/>
    <w:uiPriority w:val="9"/>
    <w:unhideWhenUsed/>
    <w:qFormat/>
    <w:rsid w:val="00911A3A"/>
    <w:pPr>
      <w:numPr>
        <w:ilvl w:val="2"/>
      </w:numPr>
      <w:spacing w:before="100"/>
      <w:outlineLvl w:val="2"/>
    </w:pPr>
    <w:rPr>
      <w:rFonts w:ascii="Arial" w:hAnsi="Arial"/>
      <w:sz w:val="20"/>
      <w:szCs w:val="24"/>
      <w:u w:val="single"/>
    </w:rPr>
  </w:style>
  <w:style w:type="paragraph" w:styleId="Heading4">
    <w:name w:val="heading 4"/>
    <w:basedOn w:val="Normal"/>
    <w:next w:val="Normal"/>
    <w:link w:val="Heading4Char"/>
    <w:uiPriority w:val="9"/>
    <w:unhideWhenUsed/>
    <w:qFormat/>
    <w:rsid w:val="00911A3A"/>
    <w:pPr>
      <w:keepNext/>
      <w:keepLines/>
      <w:numPr>
        <w:ilvl w:val="3"/>
        <w:numId w:val="81"/>
      </w:numPr>
      <w:spacing w:before="40" w:after="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unhideWhenUsed/>
    <w:qFormat/>
    <w:rsid w:val="00ED5649"/>
    <w:pPr>
      <w:keepNext/>
      <w:keepLines/>
      <w:numPr>
        <w:ilvl w:val="4"/>
        <w:numId w:val="84"/>
      </w:numPr>
      <w:spacing w:before="40"/>
      <w:outlineLvl w:val="4"/>
    </w:pPr>
    <w:rPr>
      <w:rFonts w:eastAsiaTheme="majorEastAsia" w:cstheme="majorBidi"/>
      <w:smallCaps/>
      <w:color w:val="365F91" w:themeColor="accent1" w:themeShade="BF"/>
    </w:rPr>
  </w:style>
  <w:style w:type="paragraph" w:styleId="Heading6">
    <w:name w:val="heading 6"/>
    <w:basedOn w:val="Normal"/>
    <w:next w:val="Normal"/>
    <w:link w:val="Heading6Char"/>
    <w:uiPriority w:val="99"/>
    <w:semiHidden/>
    <w:unhideWhenUsed/>
    <w:qFormat/>
    <w:rsid w:val="00B51CC5"/>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9"/>
    <w:semiHidden/>
    <w:unhideWhenUsed/>
    <w:qFormat/>
    <w:rsid w:val="00B51CC5"/>
    <w:pPr>
      <w:keepNext/>
      <w:keepLines/>
      <w:spacing w:before="40" w:after="0"/>
      <w:outlineLvl w:val="6"/>
    </w:pPr>
    <w:rPr>
      <w:rFonts w:eastAsiaTheme="majorEastAsia" w:cstheme="majorBidi"/>
      <w:i/>
      <w:iCs/>
    </w:rPr>
  </w:style>
  <w:style w:type="paragraph" w:styleId="Heading8">
    <w:name w:val="heading 8"/>
    <w:basedOn w:val="Normal"/>
    <w:next w:val="Normal"/>
    <w:link w:val="Heading8Char"/>
    <w:uiPriority w:val="99"/>
    <w:semiHidden/>
    <w:unhideWhenUsed/>
    <w:qFormat/>
    <w:rsid w:val="00B51CC5"/>
    <w:pPr>
      <w:keepNext/>
      <w:keepLines/>
      <w:spacing w:before="40" w:after="0"/>
      <w:outlineLvl w:val="7"/>
    </w:pPr>
    <w:rPr>
      <w:rFonts w:eastAsiaTheme="majorEastAsia" w:cstheme="majorBidi"/>
      <w:szCs w:val="21"/>
    </w:rPr>
  </w:style>
  <w:style w:type="paragraph" w:styleId="Heading9">
    <w:name w:val="heading 9"/>
    <w:basedOn w:val="Normal"/>
    <w:next w:val="Normal"/>
    <w:link w:val="Heading9Char"/>
    <w:uiPriority w:val="99"/>
    <w:semiHidden/>
    <w:unhideWhenUsed/>
    <w:qFormat/>
    <w:rsid w:val="00B51CC5"/>
    <w:pPr>
      <w:keepNext/>
      <w:keepLines/>
      <w:spacing w:before="40" w:after="0"/>
      <w:outlineLvl w:val="8"/>
    </w:pPr>
    <w:rPr>
      <w:rFonts w:eastAsiaTheme="majorEastAsia" w:cstheme="majorBidi"/>
      <w:i/>
      <w:iCs/>
      <w:szCs w:val="21"/>
    </w:rPr>
  </w:style>
  <w:style w:type="character" w:default="1" w:styleId="DefaultParagraphFont">
    <w:name w:val="Default Paragraph Font"/>
    <w:uiPriority w:val="1"/>
    <w:semiHidden/>
    <w:unhideWhenUsed/>
    <w:rsid w:val="00520B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B22"/>
  </w:style>
  <w:style w:type="paragraph" w:styleId="BodyText">
    <w:name w:val="Body Text"/>
    <w:link w:val="BodyTextChar"/>
    <w:uiPriority w:val="13"/>
    <w:qFormat/>
    <w:rsid w:val="00B51CC5"/>
    <w:rPr>
      <w:rFonts w:cstheme="minorBidi"/>
      <w:kern w:val="0"/>
    </w:rPr>
  </w:style>
  <w:style w:type="character" w:customStyle="1" w:styleId="BodyTextChar">
    <w:name w:val="Body Text Char"/>
    <w:basedOn w:val="DefaultParagraphFont"/>
    <w:link w:val="BodyText"/>
    <w:uiPriority w:val="13"/>
    <w:rsid w:val="00B51CC5"/>
    <w:rPr>
      <w:rFonts w:cstheme="minorBidi"/>
      <w:kern w:val="0"/>
    </w:rPr>
  </w:style>
  <w:style w:type="paragraph" w:customStyle="1" w:styleId="BodyHang">
    <w:name w:val="Body Hang"/>
    <w:basedOn w:val="BodyText"/>
    <w:rsid w:val="00AB440D"/>
    <w:pPr>
      <w:ind w:left="680" w:hanging="680"/>
    </w:pPr>
  </w:style>
  <w:style w:type="paragraph" w:customStyle="1" w:styleId="BodyText1">
    <w:name w:val="Body Text 1"/>
    <w:basedOn w:val="BodyText"/>
    <w:link w:val="BodyText1Char"/>
    <w:uiPriority w:val="13"/>
    <w:qFormat/>
    <w:rsid w:val="00B51CC5"/>
    <w:pPr>
      <w:ind w:left="680"/>
    </w:pPr>
  </w:style>
  <w:style w:type="paragraph" w:styleId="BodyText2">
    <w:name w:val="Body Text 2"/>
    <w:basedOn w:val="BodyText1"/>
    <w:link w:val="BodyText2Char"/>
    <w:uiPriority w:val="13"/>
    <w:qFormat/>
    <w:rsid w:val="00B51CC5"/>
    <w:pPr>
      <w:ind w:left="1531"/>
    </w:pPr>
  </w:style>
  <w:style w:type="character" w:customStyle="1" w:styleId="BodyText2Char">
    <w:name w:val="Body Text 2 Char"/>
    <w:basedOn w:val="DefaultParagraphFont"/>
    <w:link w:val="BodyText2"/>
    <w:uiPriority w:val="13"/>
    <w:rsid w:val="00B51CC5"/>
    <w:rPr>
      <w:rFonts w:cstheme="minorBidi"/>
      <w:kern w:val="0"/>
    </w:rPr>
  </w:style>
  <w:style w:type="paragraph" w:styleId="BodyText3">
    <w:name w:val="Body Text 3"/>
    <w:basedOn w:val="BodyText2"/>
    <w:link w:val="BodyText3Char"/>
    <w:uiPriority w:val="13"/>
    <w:qFormat/>
    <w:rsid w:val="00B51CC5"/>
    <w:pPr>
      <w:ind w:left="2381"/>
    </w:pPr>
    <w:rPr>
      <w:szCs w:val="16"/>
    </w:rPr>
  </w:style>
  <w:style w:type="character" w:customStyle="1" w:styleId="BodyText3Char">
    <w:name w:val="Body Text 3 Char"/>
    <w:basedOn w:val="DefaultParagraphFont"/>
    <w:link w:val="BodyText3"/>
    <w:uiPriority w:val="13"/>
    <w:rsid w:val="00B51CC5"/>
    <w:rPr>
      <w:rFonts w:cstheme="minorBidi"/>
      <w:kern w:val="0"/>
      <w:szCs w:val="16"/>
    </w:rPr>
  </w:style>
  <w:style w:type="paragraph" w:customStyle="1" w:styleId="BodyText4">
    <w:name w:val="Body Text 4"/>
    <w:basedOn w:val="BodyText3"/>
    <w:link w:val="BodyText4Char"/>
    <w:uiPriority w:val="13"/>
    <w:qFormat/>
    <w:rsid w:val="00B51CC5"/>
    <w:pPr>
      <w:ind w:left="3232"/>
    </w:pPr>
  </w:style>
  <w:style w:type="paragraph" w:customStyle="1" w:styleId="BodyText5">
    <w:name w:val="Body Text 5"/>
    <w:basedOn w:val="BodyText4"/>
    <w:link w:val="BodyText5Char"/>
    <w:uiPriority w:val="13"/>
    <w:qFormat/>
    <w:rsid w:val="00B51CC5"/>
    <w:pPr>
      <w:ind w:left="4082"/>
    </w:pPr>
  </w:style>
  <w:style w:type="paragraph" w:customStyle="1" w:styleId="Bullet0">
    <w:name w:val="Bullet 0"/>
    <w:basedOn w:val="Normal"/>
    <w:rsid w:val="00AB440D"/>
    <w:pPr>
      <w:numPr>
        <w:numId w:val="1"/>
      </w:numPr>
    </w:pPr>
  </w:style>
  <w:style w:type="paragraph" w:customStyle="1" w:styleId="Bullet1">
    <w:name w:val="Bullet 1"/>
    <w:basedOn w:val="BodyText"/>
    <w:link w:val="Bullet1Char"/>
    <w:uiPriority w:val="99"/>
    <w:rsid w:val="00B51CC5"/>
    <w:pPr>
      <w:numPr>
        <w:numId w:val="32"/>
      </w:numPr>
      <w:ind w:left="680" w:hanging="680"/>
    </w:pPr>
  </w:style>
  <w:style w:type="paragraph" w:customStyle="1" w:styleId="Bullet2">
    <w:name w:val="Bullet 2"/>
    <w:basedOn w:val="BodyText"/>
    <w:link w:val="Bullet2Char"/>
    <w:uiPriority w:val="99"/>
    <w:rsid w:val="00B51CC5"/>
    <w:pPr>
      <w:numPr>
        <w:numId w:val="21"/>
      </w:numPr>
      <w:ind w:left="680" w:hanging="680"/>
    </w:pPr>
  </w:style>
  <w:style w:type="paragraph" w:customStyle="1" w:styleId="Bullet3">
    <w:name w:val="Bullet 3"/>
    <w:basedOn w:val="BodyText"/>
    <w:link w:val="Bullet3Char"/>
    <w:uiPriority w:val="23"/>
    <w:rsid w:val="00B51CC5"/>
    <w:pPr>
      <w:numPr>
        <w:numId w:val="22"/>
      </w:numPr>
      <w:ind w:left="680" w:hanging="680"/>
    </w:pPr>
  </w:style>
  <w:style w:type="paragraph" w:customStyle="1" w:styleId="Bullet4">
    <w:name w:val="Bullet 4"/>
    <w:basedOn w:val="BodyText"/>
    <w:link w:val="Bullet4Char"/>
    <w:uiPriority w:val="23"/>
    <w:rsid w:val="00B51CC5"/>
    <w:pPr>
      <w:numPr>
        <w:numId w:val="20"/>
      </w:numPr>
      <w:ind w:left="680" w:hanging="680"/>
    </w:pPr>
  </w:style>
  <w:style w:type="paragraph" w:customStyle="1" w:styleId="Bullet5">
    <w:name w:val="Bullet 5"/>
    <w:basedOn w:val="Normal"/>
    <w:rsid w:val="00AB440D"/>
    <w:pPr>
      <w:numPr>
        <w:ilvl w:val="4"/>
        <w:numId w:val="2"/>
      </w:numPr>
    </w:pPr>
  </w:style>
  <w:style w:type="paragraph" w:customStyle="1" w:styleId="Dash1">
    <w:name w:val="Dash 1"/>
    <w:basedOn w:val="BodyText"/>
    <w:rsid w:val="00AB440D"/>
    <w:pPr>
      <w:numPr>
        <w:ilvl w:val="5"/>
        <w:numId w:val="2"/>
      </w:numPr>
    </w:pPr>
  </w:style>
  <w:style w:type="paragraph" w:customStyle="1" w:styleId="Dash2">
    <w:name w:val="Dash 2"/>
    <w:basedOn w:val="BodyText"/>
    <w:rsid w:val="00AB440D"/>
    <w:pPr>
      <w:numPr>
        <w:ilvl w:val="6"/>
        <w:numId w:val="2"/>
      </w:numPr>
    </w:pPr>
  </w:style>
  <w:style w:type="paragraph" w:customStyle="1" w:styleId="Dash3">
    <w:name w:val="Dash 3"/>
    <w:basedOn w:val="BodyText"/>
    <w:rsid w:val="00AB440D"/>
    <w:pPr>
      <w:numPr>
        <w:ilvl w:val="7"/>
        <w:numId w:val="2"/>
      </w:numPr>
    </w:pPr>
  </w:style>
  <w:style w:type="paragraph" w:customStyle="1" w:styleId="Dash4">
    <w:name w:val="Dash 4"/>
    <w:basedOn w:val="BodyText"/>
    <w:rsid w:val="00AB440D"/>
    <w:pPr>
      <w:numPr>
        <w:ilvl w:val="8"/>
        <w:numId w:val="2"/>
      </w:numPr>
    </w:pPr>
  </w:style>
  <w:style w:type="paragraph" w:customStyle="1" w:styleId="Dash5">
    <w:name w:val="Dash 5"/>
    <w:basedOn w:val="BodyText"/>
    <w:rsid w:val="00AB440D"/>
    <w:pPr>
      <w:numPr>
        <w:numId w:val="3"/>
      </w:numPr>
    </w:pPr>
  </w:style>
  <w:style w:type="paragraph" w:customStyle="1" w:styleId="Dash6">
    <w:name w:val="Dash 6"/>
    <w:basedOn w:val="BodyText"/>
    <w:rsid w:val="00AB440D"/>
    <w:pPr>
      <w:numPr>
        <w:ilvl w:val="1"/>
        <w:numId w:val="3"/>
      </w:numPr>
    </w:pPr>
  </w:style>
  <w:style w:type="paragraph" w:styleId="Footer">
    <w:name w:val="footer"/>
    <w:basedOn w:val="Normal"/>
    <w:link w:val="FooterChar"/>
    <w:uiPriority w:val="99"/>
    <w:unhideWhenUsed/>
    <w:rsid w:val="00B51CC5"/>
    <w:pPr>
      <w:tabs>
        <w:tab w:val="center" w:pos="4513"/>
        <w:tab w:val="right" w:pos="9026"/>
      </w:tabs>
      <w:spacing w:after="0"/>
    </w:pPr>
    <w:rPr>
      <w:sz w:val="14"/>
    </w:rPr>
  </w:style>
  <w:style w:type="character" w:customStyle="1" w:styleId="FooterChar">
    <w:name w:val="Footer Char"/>
    <w:basedOn w:val="DefaultParagraphFont"/>
    <w:link w:val="Footer"/>
    <w:uiPriority w:val="99"/>
    <w:rsid w:val="00B51CC5"/>
    <w:rPr>
      <w:rFonts w:cstheme="minorBidi"/>
      <w:kern w:val="0"/>
      <w:sz w:val="14"/>
    </w:rPr>
  </w:style>
  <w:style w:type="paragraph" w:customStyle="1" w:styleId="Head0">
    <w:name w:val="Head 0"/>
    <w:basedOn w:val="Normal"/>
    <w:next w:val="BodyText"/>
    <w:uiPriority w:val="97"/>
    <w:rsid w:val="00B51CC5"/>
    <w:pPr>
      <w:keepNext/>
      <w:spacing w:before="280" w:after="140" w:line="290" w:lineRule="auto"/>
      <w:outlineLvl w:val="0"/>
    </w:pPr>
    <w:rPr>
      <w:rFonts w:eastAsia="Times New Roman" w:cs="Arial"/>
      <w:b/>
      <w:bCs/>
      <w:kern w:val="22"/>
      <w:sz w:val="23"/>
      <w:szCs w:val="23"/>
      <w:lang w:eastAsia="en-GB"/>
    </w:rPr>
  </w:style>
  <w:style w:type="character" w:customStyle="1" w:styleId="Heading1Char">
    <w:name w:val="Heading 1 Char"/>
    <w:aliases w:val="B_Heading 1 Char"/>
    <w:basedOn w:val="DefaultParagraphFont"/>
    <w:link w:val="Heading1"/>
    <w:uiPriority w:val="9"/>
    <w:rsid w:val="00911A3A"/>
    <w:rPr>
      <w:rFonts w:ascii="Rockwell" w:eastAsiaTheme="majorEastAsia" w:hAnsi="Rockwell" w:cstheme="majorBidi"/>
      <w:b/>
      <w:color w:val="F79646" w:themeColor="accent6"/>
      <w:kern w:val="0"/>
      <w:sz w:val="24"/>
      <w:szCs w:val="32"/>
    </w:rPr>
  </w:style>
  <w:style w:type="paragraph" w:customStyle="1" w:styleId="Head1">
    <w:name w:val="Head 1"/>
    <w:basedOn w:val="Heading1"/>
    <w:next w:val="BodyText1"/>
    <w:uiPriority w:val="97"/>
    <w:rsid w:val="00B51CC5"/>
    <w:pPr>
      <w:keepLines w:val="0"/>
      <w:spacing w:before="280" w:after="140" w:line="290" w:lineRule="auto"/>
      <w:ind w:left="680"/>
      <w:outlineLvl w:val="1"/>
    </w:pPr>
    <w:rPr>
      <w:rFonts w:eastAsia="Times New Roman" w:cs="Arial"/>
      <w:kern w:val="22"/>
      <w:szCs w:val="22"/>
      <w:lang w:eastAsia="en-GB"/>
    </w:rPr>
  </w:style>
  <w:style w:type="character" w:customStyle="1" w:styleId="Heading2Char">
    <w:name w:val="Heading 2 Char"/>
    <w:aliases w:val="B_Heading 2 Char"/>
    <w:basedOn w:val="DefaultParagraphFont"/>
    <w:link w:val="Heading2"/>
    <w:uiPriority w:val="9"/>
    <w:rsid w:val="00911A3A"/>
    <w:rPr>
      <w:rFonts w:ascii="Rockwell" w:eastAsiaTheme="majorEastAsia" w:hAnsi="Rockwell" w:cstheme="majorBidi"/>
      <w:kern w:val="0"/>
      <w:sz w:val="22"/>
      <w:szCs w:val="26"/>
    </w:rPr>
  </w:style>
  <w:style w:type="paragraph" w:customStyle="1" w:styleId="Head2">
    <w:name w:val="Head 2"/>
    <w:basedOn w:val="Heading2"/>
    <w:next w:val="BodyText2"/>
    <w:rsid w:val="00AB440D"/>
    <w:pPr>
      <w:spacing w:before="280" w:after="140"/>
      <w:ind w:left="1361"/>
      <w:outlineLvl w:val="2"/>
    </w:pPr>
    <w:rPr>
      <w:i/>
      <w:kern w:val="21"/>
      <w:sz w:val="21"/>
      <w:szCs w:val="21"/>
    </w:rPr>
  </w:style>
  <w:style w:type="character" w:customStyle="1" w:styleId="Heading3Char">
    <w:name w:val="Heading 3 Char"/>
    <w:basedOn w:val="DefaultParagraphFont"/>
    <w:link w:val="Heading3"/>
    <w:uiPriority w:val="9"/>
    <w:rsid w:val="00911A3A"/>
    <w:rPr>
      <w:rFonts w:eastAsiaTheme="majorEastAsia" w:cstheme="majorBidi"/>
      <w:kern w:val="0"/>
      <w:szCs w:val="24"/>
      <w:u w:val="single"/>
    </w:rPr>
  </w:style>
  <w:style w:type="paragraph" w:customStyle="1" w:styleId="Head3">
    <w:name w:val="Head 3"/>
    <w:basedOn w:val="Heading3"/>
    <w:next w:val="BodyText3"/>
    <w:rsid w:val="00AB440D"/>
    <w:pPr>
      <w:spacing w:before="280" w:after="140"/>
      <w:ind w:left="2041"/>
      <w:outlineLvl w:val="3"/>
    </w:pPr>
  </w:style>
  <w:style w:type="character" w:customStyle="1" w:styleId="Heading4Char">
    <w:name w:val="Heading 4 Char"/>
    <w:basedOn w:val="DefaultParagraphFont"/>
    <w:link w:val="Heading4"/>
    <w:uiPriority w:val="9"/>
    <w:rsid w:val="00911A3A"/>
    <w:rPr>
      <w:rFonts w:eastAsiaTheme="majorEastAsia" w:cstheme="majorBidi"/>
      <w:i/>
      <w:iCs/>
      <w:color w:val="365F91" w:themeColor="accent1" w:themeShade="BF"/>
      <w:kern w:val="0"/>
      <w:szCs w:val="22"/>
    </w:rPr>
  </w:style>
  <w:style w:type="paragraph" w:customStyle="1" w:styleId="Head4">
    <w:name w:val="Head 4"/>
    <w:basedOn w:val="Heading4"/>
    <w:next w:val="BodyText4"/>
    <w:rsid w:val="00AB440D"/>
    <w:pPr>
      <w:spacing w:before="280" w:after="140"/>
      <w:ind w:left="2722"/>
      <w:outlineLvl w:val="4"/>
    </w:pPr>
  </w:style>
  <w:style w:type="paragraph" w:styleId="Header">
    <w:name w:val="header"/>
    <w:basedOn w:val="Normal"/>
    <w:link w:val="HeaderChar"/>
    <w:uiPriority w:val="99"/>
    <w:unhideWhenUsed/>
    <w:rsid w:val="00B51CC5"/>
    <w:pPr>
      <w:tabs>
        <w:tab w:val="center" w:pos="4513"/>
        <w:tab w:val="right" w:pos="9026"/>
      </w:tabs>
      <w:spacing w:after="0"/>
    </w:pPr>
    <w:rPr>
      <w:sz w:val="16"/>
    </w:rPr>
  </w:style>
  <w:style w:type="character" w:customStyle="1" w:styleId="HeaderChar">
    <w:name w:val="Header Char"/>
    <w:basedOn w:val="DefaultParagraphFont"/>
    <w:link w:val="Header"/>
    <w:uiPriority w:val="99"/>
    <w:rsid w:val="00B51CC5"/>
    <w:rPr>
      <w:rFonts w:cstheme="minorBidi"/>
      <w:kern w:val="0"/>
      <w:sz w:val="16"/>
    </w:rPr>
  </w:style>
  <w:style w:type="paragraph" w:customStyle="1" w:styleId="HeadSection">
    <w:name w:val="HeadSection"/>
    <w:basedOn w:val="BodyText"/>
    <w:next w:val="BodyText"/>
    <w:rsid w:val="00AB440D"/>
    <w:pPr>
      <w:keepNext/>
      <w:numPr>
        <w:numId w:val="42"/>
      </w:numPr>
      <w:spacing w:before="280"/>
      <w:jc w:val="left"/>
      <w:outlineLvl w:val="0"/>
    </w:pPr>
    <w:rPr>
      <w:b/>
      <w:kern w:val="22"/>
      <w:sz w:val="23"/>
    </w:rPr>
  </w:style>
  <w:style w:type="paragraph" w:customStyle="1" w:styleId="HIAddress">
    <w:name w:val="HI Address"/>
    <w:basedOn w:val="BodyText"/>
    <w:rsid w:val="00AB440D"/>
    <w:pPr>
      <w:spacing w:after="0"/>
    </w:pPr>
  </w:style>
  <w:style w:type="paragraph" w:customStyle="1" w:styleId="HIAlphaLevel2">
    <w:name w:val="HI Alpha Level 2"/>
    <w:basedOn w:val="BodyText1"/>
    <w:rsid w:val="00AB440D"/>
    <w:pPr>
      <w:ind w:left="0"/>
    </w:pPr>
  </w:style>
  <w:style w:type="paragraph" w:customStyle="1" w:styleId="HIDate">
    <w:name w:val="HI Date"/>
    <w:basedOn w:val="BodyText"/>
    <w:rsid w:val="00AB440D"/>
    <w:pPr>
      <w:jc w:val="right"/>
    </w:pPr>
  </w:style>
  <w:style w:type="paragraph" w:customStyle="1" w:styleId="HIFPAddress">
    <w:name w:val="HI FP Address"/>
    <w:basedOn w:val="Normal"/>
    <w:rsid w:val="00AB440D"/>
    <w:pPr>
      <w:spacing w:after="0"/>
    </w:pPr>
    <w:rPr>
      <w:kern w:val="16"/>
      <w:sz w:val="16"/>
      <w:szCs w:val="16"/>
    </w:rPr>
  </w:style>
  <w:style w:type="paragraph" w:customStyle="1" w:styleId="HIFPDate">
    <w:name w:val="HI FP Date"/>
    <w:basedOn w:val="Normal"/>
    <w:rsid w:val="00AB440D"/>
    <w:pPr>
      <w:jc w:val="center"/>
    </w:pPr>
  </w:style>
  <w:style w:type="paragraph" w:customStyle="1" w:styleId="HIFPDetails">
    <w:name w:val="HI FP Details"/>
    <w:basedOn w:val="Normal"/>
    <w:rsid w:val="00AB440D"/>
    <w:pPr>
      <w:tabs>
        <w:tab w:val="left" w:pos="896"/>
      </w:tabs>
      <w:spacing w:after="0"/>
    </w:pPr>
    <w:rPr>
      <w:kern w:val="16"/>
      <w:sz w:val="16"/>
      <w:szCs w:val="16"/>
    </w:rPr>
  </w:style>
  <w:style w:type="paragraph" w:customStyle="1" w:styleId="HIFPDraft">
    <w:name w:val="HI FP Draft"/>
    <w:basedOn w:val="Normal"/>
    <w:rsid w:val="00AB440D"/>
    <w:pPr>
      <w:spacing w:after="0"/>
    </w:pPr>
  </w:style>
  <w:style w:type="paragraph" w:customStyle="1" w:styleId="HIFPLogo">
    <w:name w:val="HI FP Logo"/>
    <w:basedOn w:val="Normal"/>
    <w:rsid w:val="00AB440D"/>
    <w:rPr>
      <w:rFonts w:ascii="Arial Bold" w:hAnsi="Arial Bold"/>
      <w:b/>
    </w:rPr>
  </w:style>
  <w:style w:type="paragraph" w:customStyle="1" w:styleId="HIFPNarrative">
    <w:name w:val="HI FP Narrative"/>
    <w:basedOn w:val="Normal"/>
    <w:rsid w:val="00AB440D"/>
    <w:pPr>
      <w:jc w:val="center"/>
    </w:pPr>
  </w:style>
  <w:style w:type="paragraph" w:customStyle="1" w:styleId="HIFPParties">
    <w:name w:val="HI FP Parties"/>
    <w:basedOn w:val="BodyText"/>
    <w:rsid w:val="00AB440D"/>
    <w:pPr>
      <w:jc w:val="center"/>
    </w:pPr>
    <w:rPr>
      <w:b/>
    </w:rPr>
  </w:style>
  <w:style w:type="paragraph" w:customStyle="1" w:styleId="HIFPRef">
    <w:name w:val="HI FP Ref"/>
    <w:basedOn w:val="HIFPDetails"/>
    <w:rsid w:val="00AB440D"/>
  </w:style>
  <w:style w:type="paragraph" w:customStyle="1" w:styleId="HIFPTitle">
    <w:name w:val="HI FP Title"/>
    <w:basedOn w:val="Normal"/>
    <w:rsid w:val="00AB440D"/>
    <w:pPr>
      <w:jc w:val="center"/>
    </w:pPr>
    <w:rPr>
      <w:rFonts w:ascii="Arial Bold" w:hAnsi="Arial Bold"/>
      <w:b/>
      <w:sz w:val="28"/>
      <w:szCs w:val="28"/>
    </w:rPr>
  </w:style>
  <w:style w:type="paragraph" w:customStyle="1" w:styleId="HILetterHeading">
    <w:name w:val="HI Letter Heading"/>
    <w:basedOn w:val="BodyText"/>
    <w:rsid w:val="00AB440D"/>
    <w:pPr>
      <w:tabs>
        <w:tab w:val="left" w:pos="680"/>
      </w:tabs>
      <w:jc w:val="left"/>
    </w:pPr>
    <w:rPr>
      <w:b/>
    </w:rPr>
  </w:style>
  <w:style w:type="paragraph" w:customStyle="1" w:styleId="HIRef">
    <w:name w:val="HI Ref"/>
    <w:basedOn w:val="Footer"/>
    <w:rsid w:val="00AB440D"/>
    <w:pPr>
      <w:pBdr>
        <w:top w:val="single" w:sz="4" w:space="1" w:color="auto"/>
      </w:pBdr>
      <w:tabs>
        <w:tab w:val="center" w:pos="4153"/>
        <w:tab w:val="right" w:pos="8306"/>
      </w:tabs>
    </w:pPr>
    <w:rPr>
      <w:kern w:val="16"/>
      <w:sz w:val="12"/>
      <w:szCs w:val="12"/>
    </w:rPr>
  </w:style>
  <w:style w:type="paragraph" w:customStyle="1" w:styleId="HISignature">
    <w:name w:val="HI Signature"/>
    <w:basedOn w:val="HIAddress"/>
    <w:rsid w:val="00AB440D"/>
    <w:pPr>
      <w:jc w:val="left"/>
    </w:pPr>
  </w:style>
  <w:style w:type="paragraph" w:customStyle="1" w:styleId="Level1">
    <w:name w:val="Level 1"/>
    <w:basedOn w:val="Normal"/>
    <w:rsid w:val="00AB440D"/>
    <w:pPr>
      <w:numPr>
        <w:ilvl w:val="1"/>
        <w:numId w:val="42"/>
      </w:numPr>
    </w:pPr>
  </w:style>
  <w:style w:type="paragraph" w:customStyle="1" w:styleId="L1Heading">
    <w:name w:val="L1 Heading"/>
    <w:basedOn w:val="Level1"/>
    <w:next w:val="Normal"/>
    <w:rsid w:val="00AB440D"/>
    <w:pPr>
      <w:numPr>
        <w:numId w:val="4"/>
      </w:numPr>
    </w:pPr>
    <w:rPr>
      <w:b/>
    </w:rPr>
  </w:style>
  <w:style w:type="paragraph" w:customStyle="1" w:styleId="Level2">
    <w:name w:val="Level 2"/>
    <w:basedOn w:val="Normal"/>
    <w:rsid w:val="00AB440D"/>
    <w:pPr>
      <w:numPr>
        <w:ilvl w:val="2"/>
        <w:numId w:val="42"/>
      </w:numPr>
      <w:tabs>
        <w:tab w:val="left" w:pos="680"/>
      </w:tabs>
    </w:pPr>
  </w:style>
  <w:style w:type="paragraph" w:customStyle="1" w:styleId="L2">
    <w:name w:val="L2"/>
    <w:basedOn w:val="Level2"/>
    <w:rsid w:val="00AB440D"/>
    <w:pPr>
      <w:ind w:left="680" w:hanging="680"/>
    </w:pPr>
  </w:style>
  <w:style w:type="paragraph" w:customStyle="1" w:styleId="Level3">
    <w:name w:val="Level 3"/>
    <w:basedOn w:val="Normal"/>
    <w:rsid w:val="00AB440D"/>
    <w:pPr>
      <w:numPr>
        <w:ilvl w:val="3"/>
        <w:numId w:val="42"/>
      </w:numPr>
      <w:tabs>
        <w:tab w:val="left" w:pos="680"/>
      </w:tabs>
    </w:pPr>
  </w:style>
  <w:style w:type="paragraph" w:customStyle="1" w:styleId="L3">
    <w:name w:val="L3"/>
    <w:basedOn w:val="Level3"/>
    <w:rsid w:val="00AB440D"/>
    <w:pPr>
      <w:numPr>
        <w:numId w:val="4"/>
      </w:numPr>
      <w:tabs>
        <w:tab w:val="clear" w:pos="2041"/>
        <w:tab w:val="left" w:pos="1361"/>
      </w:tabs>
      <w:ind w:left="1360"/>
    </w:pPr>
  </w:style>
  <w:style w:type="paragraph" w:customStyle="1" w:styleId="Level4">
    <w:name w:val="Level 4"/>
    <w:basedOn w:val="Normal"/>
    <w:rsid w:val="00AB440D"/>
    <w:pPr>
      <w:numPr>
        <w:ilvl w:val="4"/>
        <w:numId w:val="42"/>
      </w:numPr>
      <w:tabs>
        <w:tab w:val="left" w:pos="2041"/>
      </w:tabs>
    </w:pPr>
  </w:style>
  <w:style w:type="paragraph" w:customStyle="1" w:styleId="L4">
    <w:name w:val="L4"/>
    <w:basedOn w:val="Level4"/>
    <w:rsid w:val="00AB440D"/>
    <w:pPr>
      <w:numPr>
        <w:numId w:val="4"/>
      </w:numPr>
      <w:ind w:left="2041" w:hanging="680"/>
    </w:pPr>
  </w:style>
  <w:style w:type="paragraph" w:customStyle="1" w:styleId="Level5">
    <w:name w:val="Level 5"/>
    <w:basedOn w:val="Normal"/>
    <w:rsid w:val="00AB440D"/>
    <w:pPr>
      <w:numPr>
        <w:ilvl w:val="5"/>
        <w:numId w:val="42"/>
      </w:numPr>
      <w:tabs>
        <w:tab w:val="left" w:pos="2722"/>
      </w:tabs>
    </w:pPr>
  </w:style>
  <w:style w:type="paragraph" w:customStyle="1" w:styleId="L5">
    <w:name w:val="L5"/>
    <w:basedOn w:val="Level5"/>
    <w:rsid w:val="00AB440D"/>
    <w:pPr>
      <w:numPr>
        <w:numId w:val="4"/>
      </w:numPr>
      <w:ind w:left="2721"/>
    </w:pPr>
  </w:style>
  <w:style w:type="paragraph" w:customStyle="1" w:styleId="LR1">
    <w:name w:val="LR1"/>
    <w:basedOn w:val="BodyText"/>
    <w:next w:val="BodyText1"/>
    <w:rsid w:val="00AB440D"/>
    <w:pPr>
      <w:numPr>
        <w:numId w:val="5"/>
      </w:numPr>
    </w:pPr>
    <w:rPr>
      <w:b/>
    </w:rPr>
  </w:style>
  <w:style w:type="paragraph" w:customStyle="1" w:styleId="LR2">
    <w:name w:val="LR2"/>
    <w:basedOn w:val="BodyText"/>
    <w:next w:val="BodyText2"/>
    <w:rsid w:val="00AB440D"/>
    <w:pPr>
      <w:numPr>
        <w:ilvl w:val="1"/>
        <w:numId w:val="5"/>
      </w:numPr>
    </w:pPr>
    <w:rPr>
      <w:b/>
    </w:rPr>
  </w:style>
  <w:style w:type="paragraph" w:customStyle="1" w:styleId="LR3">
    <w:name w:val="LR3"/>
    <w:basedOn w:val="BodyText"/>
    <w:next w:val="BodyText3"/>
    <w:rsid w:val="00AB440D"/>
    <w:pPr>
      <w:numPr>
        <w:ilvl w:val="2"/>
        <w:numId w:val="5"/>
      </w:numPr>
    </w:pPr>
    <w:rPr>
      <w:b/>
    </w:rPr>
  </w:style>
  <w:style w:type="character" w:styleId="PageNumber">
    <w:name w:val="page number"/>
    <w:basedOn w:val="DefaultParagraphFont"/>
    <w:rsid w:val="00AB440D"/>
    <w:rPr>
      <w:rFonts w:ascii="Arial" w:hAnsi="Arial"/>
      <w:sz w:val="20"/>
      <w:szCs w:val="20"/>
    </w:rPr>
  </w:style>
  <w:style w:type="paragraph" w:customStyle="1" w:styleId="Parties">
    <w:name w:val="Parties"/>
    <w:basedOn w:val="BodyText"/>
    <w:rsid w:val="00AB440D"/>
    <w:pPr>
      <w:tabs>
        <w:tab w:val="num" w:pos="680"/>
      </w:tabs>
      <w:ind w:left="680" w:hanging="680"/>
    </w:pPr>
  </w:style>
  <w:style w:type="paragraph" w:styleId="Quote">
    <w:name w:val="Quote"/>
    <w:basedOn w:val="BodyText1"/>
    <w:link w:val="QuoteChar"/>
    <w:qFormat/>
    <w:rsid w:val="00AB440D"/>
    <w:pPr>
      <w:ind w:right="680"/>
    </w:pPr>
  </w:style>
  <w:style w:type="character" w:customStyle="1" w:styleId="QuoteChar">
    <w:name w:val="Quote Char"/>
    <w:basedOn w:val="DefaultParagraphFont"/>
    <w:link w:val="Quote"/>
    <w:rsid w:val="00AB440D"/>
  </w:style>
  <w:style w:type="paragraph" w:customStyle="1" w:styleId="Recitals1">
    <w:name w:val="Recitals 1"/>
    <w:basedOn w:val="Normal"/>
    <w:rsid w:val="00AB440D"/>
    <w:pPr>
      <w:numPr>
        <w:numId w:val="6"/>
      </w:numPr>
    </w:pPr>
  </w:style>
  <w:style w:type="paragraph" w:customStyle="1" w:styleId="Recitals2">
    <w:name w:val="Recitals 2"/>
    <w:basedOn w:val="Recitals1"/>
    <w:rsid w:val="00AB440D"/>
    <w:pPr>
      <w:numPr>
        <w:numId w:val="11"/>
      </w:numPr>
    </w:pPr>
  </w:style>
  <w:style w:type="paragraph" w:customStyle="1" w:styleId="SchedApps">
    <w:name w:val="Sched/Apps"/>
    <w:basedOn w:val="Normal"/>
    <w:next w:val="BodyText"/>
    <w:rsid w:val="00AB440D"/>
    <w:pPr>
      <w:keepNext/>
      <w:spacing w:after="240"/>
      <w:jc w:val="center"/>
      <w:outlineLvl w:val="0"/>
    </w:pPr>
    <w:rPr>
      <w:b/>
      <w:kern w:val="23"/>
      <w:sz w:val="23"/>
      <w:szCs w:val="23"/>
    </w:rPr>
  </w:style>
  <w:style w:type="paragraph" w:customStyle="1" w:styleId="Schedule1">
    <w:name w:val="Schedule 1"/>
    <w:basedOn w:val="BodyText"/>
    <w:next w:val="BodyText"/>
    <w:uiPriority w:val="13"/>
    <w:qFormat/>
    <w:rsid w:val="00B51CC5"/>
    <w:pPr>
      <w:pageBreakBefore/>
      <w:numPr>
        <w:ilvl w:val="1"/>
        <w:numId w:val="39"/>
      </w:numPr>
      <w:jc w:val="center"/>
      <w:outlineLvl w:val="0"/>
    </w:pPr>
    <w:rPr>
      <w:b/>
      <w:caps/>
    </w:rPr>
  </w:style>
  <w:style w:type="paragraph" w:customStyle="1" w:styleId="Schedule2">
    <w:name w:val="Schedule 2"/>
    <w:basedOn w:val="Schedule1"/>
    <w:rsid w:val="00AB440D"/>
  </w:style>
  <w:style w:type="paragraph" w:customStyle="1" w:styleId="Schedule3">
    <w:name w:val="Schedule 3"/>
    <w:basedOn w:val="Schedule2"/>
    <w:rsid w:val="00AB440D"/>
    <w:pPr>
      <w:numPr>
        <w:ilvl w:val="0"/>
        <w:numId w:val="0"/>
      </w:numPr>
    </w:pPr>
  </w:style>
  <w:style w:type="paragraph" w:customStyle="1" w:styleId="Schedule4">
    <w:name w:val="Schedule 4"/>
    <w:basedOn w:val="Schedule3"/>
    <w:rsid w:val="00AB440D"/>
    <w:pPr>
      <w:numPr>
        <w:ilvl w:val="3"/>
      </w:numPr>
    </w:pPr>
  </w:style>
  <w:style w:type="paragraph" w:customStyle="1" w:styleId="Schedule5">
    <w:name w:val="Schedule 5"/>
    <w:basedOn w:val="Schedule4"/>
    <w:rsid w:val="00AB440D"/>
    <w:pPr>
      <w:numPr>
        <w:ilvl w:val="4"/>
      </w:numPr>
    </w:pPr>
  </w:style>
  <w:style w:type="paragraph" w:customStyle="1" w:styleId="Subhead">
    <w:name w:val="Subhead"/>
    <w:basedOn w:val="BodyText"/>
    <w:next w:val="BodyText"/>
    <w:rsid w:val="00AB440D"/>
    <w:pPr>
      <w:keepNext/>
      <w:spacing w:before="280"/>
      <w:jc w:val="left"/>
    </w:pPr>
    <w:rPr>
      <w:b/>
      <w:sz w:val="21"/>
      <w:szCs w:val="21"/>
    </w:rPr>
  </w:style>
  <w:style w:type="paragraph" w:customStyle="1" w:styleId="TCLevel1">
    <w:name w:val="T+C Level 1"/>
    <w:basedOn w:val="Normal"/>
    <w:rsid w:val="00AB440D"/>
    <w:pPr>
      <w:numPr>
        <w:numId w:val="7"/>
      </w:numPr>
    </w:pPr>
    <w:rPr>
      <w:b/>
    </w:rPr>
  </w:style>
  <w:style w:type="paragraph" w:customStyle="1" w:styleId="TCLevel2">
    <w:name w:val="T+C Level 2"/>
    <w:basedOn w:val="TCLevel1"/>
    <w:rsid w:val="00AB440D"/>
    <w:pPr>
      <w:numPr>
        <w:ilvl w:val="1"/>
      </w:numPr>
    </w:pPr>
  </w:style>
  <w:style w:type="paragraph" w:customStyle="1" w:styleId="TCLevel3">
    <w:name w:val="T+C Level 3"/>
    <w:basedOn w:val="TCLevel2"/>
    <w:rsid w:val="00AB440D"/>
    <w:pPr>
      <w:numPr>
        <w:ilvl w:val="2"/>
      </w:numPr>
    </w:pPr>
  </w:style>
  <w:style w:type="paragraph" w:customStyle="1" w:styleId="TCLevel4">
    <w:name w:val="T+C Level 4"/>
    <w:basedOn w:val="TCLevel3"/>
    <w:rsid w:val="00AB440D"/>
    <w:pPr>
      <w:numPr>
        <w:ilvl w:val="3"/>
      </w:numPr>
    </w:pPr>
  </w:style>
  <w:style w:type="paragraph" w:customStyle="1" w:styleId="TableBody">
    <w:name w:val="Table Body"/>
    <w:basedOn w:val="BodyText"/>
    <w:rsid w:val="00AB440D"/>
    <w:pPr>
      <w:widowControl w:val="0"/>
      <w:spacing w:before="60" w:after="60"/>
      <w:jc w:val="left"/>
    </w:pPr>
  </w:style>
  <w:style w:type="paragraph" w:customStyle="1" w:styleId="TableBullet">
    <w:name w:val="Table Bullet"/>
    <w:basedOn w:val="TableBody"/>
    <w:rsid w:val="00AB440D"/>
    <w:pPr>
      <w:numPr>
        <w:numId w:val="8"/>
      </w:numPr>
    </w:pPr>
  </w:style>
  <w:style w:type="paragraph" w:customStyle="1" w:styleId="TableBulletClose">
    <w:name w:val="Table Bullet Close"/>
    <w:basedOn w:val="TableBody"/>
    <w:rsid w:val="00AB440D"/>
    <w:pPr>
      <w:numPr>
        <w:numId w:val="9"/>
      </w:numPr>
    </w:pPr>
  </w:style>
  <w:style w:type="table" w:styleId="TableGrid">
    <w:name w:val="Table Grid"/>
    <w:basedOn w:val="TableNormal"/>
    <w:uiPriority w:val="59"/>
    <w:rsid w:val="00B51CC5"/>
    <w:pPr>
      <w:spacing w:after="0"/>
      <w:jc w:val="left"/>
    </w:pPr>
    <w:rPr>
      <w:rFonts w:cstheme="minorBidi"/>
      <w:kern w:val="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HeadCompact">
    <w:name w:val="Table Head Compact"/>
    <w:basedOn w:val="Normal"/>
    <w:next w:val="L4"/>
    <w:rsid w:val="00AB440D"/>
    <w:pPr>
      <w:spacing w:before="60" w:after="60"/>
    </w:pPr>
    <w:rPr>
      <w:sz w:val="16"/>
      <w:szCs w:val="16"/>
    </w:rPr>
  </w:style>
  <w:style w:type="paragraph" w:customStyle="1" w:styleId="TableHeading">
    <w:name w:val="Table Heading"/>
    <w:basedOn w:val="Normal"/>
    <w:rsid w:val="00AB440D"/>
    <w:pPr>
      <w:spacing w:before="60" w:after="60"/>
    </w:pPr>
    <w:rPr>
      <w:b/>
    </w:rPr>
  </w:style>
  <w:style w:type="paragraph" w:customStyle="1" w:styleId="TableLevel1">
    <w:name w:val="Table Level 1"/>
    <w:basedOn w:val="Normal"/>
    <w:rsid w:val="00AB440D"/>
    <w:pPr>
      <w:numPr>
        <w:numId w:val="10"/>
      </w:numPr>
    </w:pPr>
  </w:style>
  <w:style w:type="paragraph" w:customStyle="1" w:styleId="TableLevel2">
    <w:name w:val="Table Level 2"/>
    <w:basedOn w:val="Normal"/>
    <w:rsid w:val="00AB440D"/>
    <w:pPr>
      <w:numPr>
        <w:ilvl w:val="1"/>
        <w:numId w:val="10"/>
      </w:numPr>
    </w:pPr>
  </w:style>
  <w:style w:type="paragraph" w:customStyle="1" w:styleId="TableLevel3">
    <w:name w:val="Table Level 3"/>
    <w:basedOn w:val="Normal"/>
    <w:rsid w:val="00AB440D"/>
    <w:pPr>
      <w:numPr>
        <w:ilvl w:val="2"/>
        <w:numId w:val="10"/>
      </w:numPr>
    </w:pPr>
  </w:style>
  <w:style w:type="paragraph" w:customStyle="1" w:styleId="TableLevel4">
    <w:name w:val="Table Level 4"/>
    <w:basedOn w:val="Normal"/>
    <w:rsid w:val="00AB440D"/>
    <w:pPr>
      <w:numPr>
        <w:ilvl w:val="3"/>
        <w:numId w:val="10"/>
      </w:numPr>
    </w:pPr>
  </w:style>
  <w:style w:type="paragraph" w:customStyle="1" w:styleId="TableLevel5">
    <w:name w:val="Table Level 5"/>
    <w:basedOn w:val="Normal"/>
    <w:rsid w:val="00AB440D"/>
    <w:pPr>
      <w:numPr>
        <w:ilvl w:val="4"/>
        <w:numId w:val="10"/>
      </w:numPr>
    </w:pPr>
  </w:style>
  <w:style w:type="paragraph" w:customStyle="1" w:styleId="TableSingle">
    <w:name w:val="Table Single"/>
    <w:basedOn w:val="Normal"/>
    <w:rsid w:val="00AB440D"/>
    <w:pPr>
      <w:spacing w:after="0"/>
    </w:pPr>
  </w:style>
  <w:style w:type="paragraph" w:styleId="TOC1">
    <w:name w:val="toc 1"/>
    <w:aliases w:val="Baringa_TOC"/>
    <w:basedOn w:val="BodyText"/>
    <w:next w:val="BodyText"/>
    <w:autoRedefine/>
    <w:uiPriority w:val="99"/>
    <w:unhideWhenUsed/>
    <w:qFormat/>
    <w:rsid w:val="00B51CC5"/>
    <w:pPr>
      <w:tabs>
        <w:tab w:val="left" w:pos="1134"/>
        <w:tab w:val="right" w:pos="8789"/>
      </w:tabs>
      <w:spacing w:after="120"/>
      <w:jc w:val="left"/>
    </w:pPr>
    <w:rPr>
      <w:caps/>
    </w:rPr>
  </w:style>
  <w:style w:type="paragraph" w:styleId="TOC2">
    <w:name w:val="toc 2"/>
    <w:basedOn w:val="BodyText"/>
    <w:next w:val="BodyText"/>
    <w:autoRedefine/>
    <w:uiPriority w:val="99"/>
    <w:unhideWhenUsed/>
    <w:qFormat/>
    <w:rsid w:val="00B51CC5"/>
    <w:pPr>
      <w:tabs>
        <w:tab w:val="right" w:pos="8789"/>
      </w:tabs>
      <w:spacing w:after="120"/>
      <w:ind w:left="1021" w:right="1021"/>
    </w:pPr>
    <w:rPr>
      <w:rFonts w:eastAsiaTheme="minorEastAsia"/>
      <w:lang w:val="en-US"/>
    </w:rPr>
  </w:style>
  <w:style w:type="paragraph" w:styleId="TOC3">
    <w:name w:val="toc 3"/>
    <w:basedOn w:val="BodyText"/>
    <w:next w:val="BodyText"/>
    <w:link w:val="TOC3Char"/>
    <w:autoRedefine/>
    <w:uiPriority w:val="39"/>
    <w:unhideWhenUsed/>
    <w:qFormat/>
    <w:rsid w:val="00B51CC5"/>
    <w:pPr>
      <w:tabs>
        <w:tab w:val="right" w:pos="8789"/>
      </w:tabs>
      <w:spacing w:line="276" w:lineRule="auto"/>
    </w:pPr>
    <w:rPr>
      <w:rFonts w:eastAsiaTheme="minorEastAsia"/>
      <w:lang w:val="en-US"/>
    </w:rPr>
  </w:style>
  <w:style w:type="paragraph" w:styleId="TOC4">
    <w:name w:val="toc 4"/>
    <w:basedOn w:val="BodyText"/>
    <w:next w:val="BodyText"/>
    <w:autoRedefine/>
    <w:uiPriority w:val="39"/>
    <w:semiHidden/>
    <w:rsid w:val="00B51CC5"/>
  </w:style>
  <w:style w:type="paragraph" w:styleId="TOC5">
    <w:name w:val="toc 5"/>
    <w:basedOn w:val="Normal"/>
    <w:next w:val="Normal"/>
    <w:semiHidden/>
    <w:rsid w:val="00AB440D"/>
    <w:pPr>
      <w:tabs>
        <w:tab w:val="right" w:leader="dot" w:pos="8720"/>
      </w:tabs>
      <w:ind w:left="2722"/>
    </w:pPr>
  </w:style>
  <w:style w:type="paragraph" w:styleId="BalloonText">
    <w:name w:val="Balloon Text"/>
    <w:basedOn w:val="Normal"/>
    <w:link w:val="BalloonTextChar"/>
    <w:uiPriority w:val="99"/>
    <w:semiHidden/>
    <w:unhideWhenUsed/>
    <w:rsid w:val="00B51CC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CC5"/>
    <w:rPr>
      <w:rFonts w:ascii="Tahoma" w:hAnsi="Tahoma" w:cs="Tahoma"/>
      <w:kern w:val="0"/>
      <w:sz w:val="16"/>
      <w:szCs w:val="16"/>
    </w:rPr>
  </w:style>
  <w:style w:type="character" w:styleId="Hyperlink">
    <w:name w:val="Hyperlink"/>
    <w:basedOn w:val="DefaultParagraphFont"/>
    <w:uiPriority w:val="99"/>
    <w:unhideWhenUsed/>
    <w:rsid w:val="00B51CC5"/>
    <w:rPr>
      <w:color w:val="0000FF" w:themeColor="hyperlink"/>
      <w:u w:val="single"/>
    </w:rPr>
  </w:style>
  <w:style w:type="paragraph" w:customStyle="1" w:styleId="BodyLetter">
    <w:name w:val="Body Letter"/>
    <w:basedOn w:val="Normal"/>
    <w:qFormat/>
    <w:rsid w:val="00AB440D"/>
    <w:pPr>
      <w:spacing w:after="0"/>
    </w:pPr>
  </w:style>
  <w:style w:type="paragraph" w:styleId="TOCHeading">
    <w:name w:val="TOC Heading"/>
    <w:basedOn w:val="BodyText"/>
    <w:next w:val="Normal"/>
    <w:uiPriority w:val="39"/>
    <w:semiHidden/>
    <w:qFormat/>
    <w:rsid w:val="00B51CC5"/>
    <w:pPr>
      <w:spacing w:line="276" w:lineRule="auto"/>
      <w:jc w:val="center"/>
    </w:pPr>
    <w:rPr>
      <w:rFonts w:ascii="Arial Bold" w:hAnsi="Arial Bold"/>
      <w:b/>
      <w:caps/>
      <w:lang w:val="en-US"/>
    </w:rPr>
  </w:style>
  <w:style w:type="paragraph" w:styleId="FootnoteText">
    <w:name w:val="footnote text"/>
    <w:aliases w:val="B_Footnote Text"/>
    <w:basedOn w:val="Normal"/>
    <w:link w:val="FootnoteTextChar"/>
    <w:uiPriority w:val="99"/>
    <w:unhideWhenUsed/>
    <w:rsid w:val="00B51CC5"/>
    <w:pPr>
      <w:spacing w:after="0"/>
    </w:pPr>
    <w:rPr>
      <w:sz w:val="16"/>
    </w:rPr>
  </w:style>
  <w:style w:type="character" w:customStyle="1" w:styleId="FootnoteTextChar">
    <w:name w:val="Footnote Text Char"/>
    <w:aliases w:val="B_Footnote Text Char"/>
    <w:basedOn w:val="DefaultParagraphFont"/>
    <w:link w:val="FootnoteText"/>
    <w:uiPriority w:val="99"/>
    <w:rsid w:val="00B51CC5"/>
    <w:rPr>
      <w:rFonts w:cstheme="minorBidi"/>
      <w:kern w:val="0"/>
      <w:sz w:val="16"/>
    </w:rPr>
  </w:style>
  <w:style w:type="character" w:styleId="FootnoteReference">
    <w:name w:val="footnote reference"/>
    <w:aliases w:val="B_Footnote Reference"/>
    <w:basedOn w:val="DefaultParagraphFont"/>
    <w:uiPriority w:val="99"/>
    <w:semiHidden/>
    <w:unhideWhenUsed/>
    <w:rsid w:val="003E6555"/>
    <w:rPr>
      <w:vertAlign w:val="superscript"/>
    </w:rPr>
  </w:style>
  <w:style w:type="character" w:styleId="CommentReference">
    <w:name w:val="annotation reference"/>
    <w:basedOn w:val="DefaultParagraphFont"/>
    <w:unhideWhenUsed/>
    <w:rsid w:val="00B51CC5"/>
    <w:rPr>
      <w:sz w:val="16"/>
      <w:szCs w:val="16"/>
    </w:rPr>
  </w:style>
  <w:style w:type="paragraph" w:styleId="CommentText">
    <w:name w:val="annotation text"/>
    <w:basedOn w:val="Normal"/>
    <w:link w:val="CommentTextChar"/>
    <w:unhideWhenUsed/>
    <w:rsid w:val="00B51CC5"/>
  </w:style>
  <w:style w:type="character" w:customStyle="1" w:styleId="CommentTextChar">
    <w:name w:val="Comment Text Char"/>
    <w:basedOn w:val="DefaultParagraphFont"/>
    <w:link w:val="CommentText"/>
    <w:rsid w:val="00B51CC5"/>
    <w:rPr>
      <w:rFonts w:cstheme="minorBidi"/>
      <w:kern w:val="0"/>
    </w:rPr>
  </w:style>
  <w:style w:type="paragraph" w:styleId="CommentSubject">
    <w:name w:val="annotation subject"/>
    <w:basedOn w:val="CommentText"/>
    <w:next w:val="CommentText"/>
    <w:link w:val="CommentSubjectChar"/>
    <w:uiPriority w:val="99"/>
    <w:semiHidden/>
    <w:unhideWhenUsed/>
    <w:rsid w:val="00B51CC5"/>
    <w:rPr>
      <w:b/>
      <w:bCs/>
    </w:rPr>
  </w:style>
  <w:style w:type="character" w:customStyle="1" w:styleId="CommentSubjectChar">
    <w:name w:val="Comment Subject Char"/>
    <w:basedOn w:val="CommentTextChar"/>
    <w:link w:val="CommentSubject"/>
    <w:uiPriority w:val="99"/>
    <w:semiHidden/>
    <w:rsid w:val="00B51CC5"/>
    <w:rPr>
      <w:rFonts w:cstheme="minorBidi"/>
      <w:b/>
      <w:bCs/>
      <w:kern w:val="0"/>
    </w:rPr>
  </w:style>
  <w:style w:type="paragraph" w:customStyle="1" w:styleId="Body1">
    <w:name w:val="Body 1"/>
    <w:basedOn w:val="Normal"/>
    <w:uiPriority w:val="99"/>
    <w:rsid w:val="00A87667"/>
    <w:pPr>
      <w:spacing w:line="360" w:lineRule="auto"/>
      <w:ind w:left="851"/>
    </w:pPr>
    <w:rPr>
      <w:rFonts w:eastAsia="Times New Roman"/>
    </w:rPr>
  </w:style>
  <w:style w:type="paragraph" w:styleId="ListParagraph">
    <w:name w:val="List Paragraph"/>
    <w:aliases w:val="UEDAŞ Bullet,abc siralı,Use Case List Paragraph,Heading2,Body Bullet,List Paragraph1,BULLET,List Paragraph-rfp content,bulleted text"/>
    <w:basedOn w:val="Normal"/>
    <w:link w:val="ListParagraphChar"/>
    <w:uiPriority w:val="34"/>
    <w:qFormat/>
    <w:rsid w:val="00911A3A"/>
    <w:pPr>
      <w:spacing w:after="100"/>
      <w:ind w:left="720"/>
    </w:pPr>
  </w:style>
  <w:style w:type="character" w:customStyle="1" w:styleId="Heading5Char">
    <w:name w:val="Heading 5 Char"/>
    <w:basedOn w:val="DefaultParagraphFont"/>
    <w:link w:val="Heading5"/>
    <w:uiPriority w:val="9"/>
    <w:rsid w:val="00ED5649"/>
    <w:rPr>
      <w:rFonts w:eastAsiaTheme="majorEastAsia" w:cstheme="majorBidi"/>
      <w:smallCaps/>
      <w:color w:val="365F91" w:themeColor="accent1" w:themeShade="BF"/>
      <w:kern w:val="0"/>
      <w:szCs w:val="22"/>
    </w:rPr>
  </w:style>
  <w:style w:type="character" w:customStyle="1" w:styleId="Heading6Char">
    <w:name w:val="Heading 6 Char"/>
    <w:basedOn w:val="DefaultParagraphFont"/>
    <w:link w:val="Heading6"/>
    <w:uiPriority w:val="99"/>
    <w:semiHidden/>
    <w:rsid w:val="00B51CC5"/>
    <w:rPr>
      <w:rFonts w:eastAsiaTheme="majorEastAsia" w:cstheme="majorBidi"/>
      <w:kern w:val="0"/>
    </w:rPr>
  </w:style>
  <w:style w:type="character" w:customStyle="1" w:styleId="Heading7Char">
    <w:name w:val="Heading 7 Char"/>
    <w:basedOn w:val="DefaultParagraphFont"/>
    <w:link w:val="Heading7"/>
    <w:uiPriority w:val="99"/>
    <w:semiHidden/>
    <w:rsid w:val="00B51CC5"/>
    <w:rPr>
      <w:rFonts w:eastAsiaTheme="majorEastAsia" w:cstheme="majorBidi"/>
      <w:i/>
      <w:iCs/>
      <w:kern w:val="0"/>
    </w:rPr>
  </w:style>
  <w:style w:type="character" w:customStyle="1" w:styleId="Heading8Char">
    <w:name w:val="Heading 8 Char"/>
    <w:basedOn w:val="DefaultParagraphFont"/>
    <w:link w:val="Heading8"/>
    <w:uiPriority w:val="99"/>
    <w:semiHidden/>
    <w:rsid w:val="00B51CC5"/>
    <w:rPr>
      <w:rFonts w:eastAsiaTheme="majorEastAsia" w:cstheme="majorBidi"/>
      <w:kern w:val="0"/>
      <w:szCs w:val="21"/>
    </w:rPr>
  </w:style>
  <w:style w:type="character" w:customStyle="1" w:styleId="Heading9Char">
    <w:name w:val="Heading 9 Char"/>
    <w:basedOn w:val="DefaultParagraphFont"/>
    <w:link w:val="Heading9"/>
    <w:uiPriority w:val="99"/>
    <w:semiHidden/>
    <w:rsid w:val="00B51CC5"/>
    <w:rPr>
      <w:rFonts w:eastAsiaTheme="majorEastAsia" w:cstheme="majorBidi"/>
      <w:i/>
      <w:iCs/>
      <w:kern w:val="0"/>
      <w:szCs w:val="21"/>
    </w:rPr>
  </w:style>
  <w:style w:type="paragraph" w:customStyle="1" w:styleId="BAppendixHeading1">
    <w:name w:val="B_Appendix_Heading 1"/>
    <w:basedOn w:val="Heading1"/>
    <w:link w:val="BAppendixHeading1Char"/>
    <w:uiPriority w:val="4"/>
    <w:qFormat/>
    <w:rsid w:val="003E6555"/>
    <w:pPr>
      <w:numPr>
        <w:numId w:val="14"/>
      </w:numPr>
      <w:ind w:left="992" w:hanging="992"/>
    </w:pPr>
    <w:rPr>
      <w:bCs/>
    </w:rPr>
  </w:style>
  <w:style w:type="character" w:customStyle="1" w:styleId="BAppendixHeading1Char">
    <w:name w:val="B_Appendix_Heading 1 Char"/>
    <w:basedOn w:val="Heading1Char"/>
    <w:link w:val="BAppendixHeading1"/>
    <w:uiPriority w:val="4"/>
    <w:rsid w:val="003E6555"/>
    <w:rPr>
      <w:rFonts w:asciiTheme="minorHAnsi" w:eastAsiaTheme="majorEastAsia" w:hAnsiTheme="minorHAnsi" w:cstheme="majorBidi"/>
      <w:b/>
      <w:bCs/>
      <w:color w:val="F79646" w:themeColor="accent6"/>
      <w:kern w:val="0"/>
      <w:sz w:val="22"/>
      <w:szCs w:val="28"/>
    </w:rPr>
  </w:style>
  <w:style w:type="paragraph" w:customStyle="1" w:styleId="BAppendixHeading2">
    <w:name w:val="B_Appendix_Heading 2"/>
    <w:basedOn w:val="Heading2"/>
    <w:next w:val="Normal"/>
    <w:link w:val="BAppendixHeading2Char"/>
    <w:uiPriority w:val="4"/>
    <w:qFormat/>
    <w:rsid w:val="003E6555"/>
    <w:pPr>
      <w:ind w:left="992" w:hanging="992"/>
    </w:pPr>
  </w:style>
  <w:style w:type="character" w:customStyle="1" w:styleId="BAppendixHeading2Char">
    <w:name w:val="B_Appendix_Heading 2 Char"/>
    <w:basedOn w:val="Heading2Char"/>
    <w:link w:val="BAppendixHeading2"/>
    <w:uiPriority w:val="4"/>
    <w:rsid w:val="003E6555"/>
    <w:rPr>
      <w:rFonts w:ascii="Rockwell" w:eastAsiaTheme="majorEastAsia" w:hAnsi="Rockwell" w:cs="Arial"/>
      <w:b w:val="0"/>
      <w:bCs w:val="0"/>
      <w:i w:val="0"/>
      <w:iCs w:val="0"/>
      <w:color w:val="365F91" w:themeColor="accent1" w:themeShade="BF"/>
      <w:kern w:val="0"/>
      <w:sz w:val="28"/>
      <w:szCs w:val="28"/>
    </w:rPr>
  </w:style>
  <w:style w:type="paragraph" w:customStyle="1" w:styleId="BHeading3">
    <w:name w:val="B_Heading 3"/>
    <w:basedOn w:val="Normal"/>
    <w:next w:val="Normal"/>
    <w:link w:val="BHeading3Char"/>
    <w:uiPriority w:val="2"/>
    <w:qFormat/>
    <w:rsid w:val="003E6555"/>
    <w:pPr>
      <w:keepNext/>
      <w:keepLines/>
      <w:numPr>
        <w:ilvl w:val="2"/>
        <w:numId w:val="13"/>
      </w:numPr>
      <w:spacing w:before="240"/>
      <w:ind w:left="992" w:hanging="992"/>
      <w:outlineLvl w:val="2"/>
    </w:pPr>
    <w:rPr>
      <w:b/>
      <w:color w:val="1F497D" w:themeColor="text2"/>
      <w:sz w:val="28"/>
      <w:szCs w:val="28"/>
    </w:rPr>
  </w:style>
  <w:style w:type="character" w:customStyle="1" w:styleId="BHeading3Char">
    <w:name w:val="B_Heading 3 Char"/>
    <w:basedOn w:val="DefaultParagraphFont"/>
    <w:link w:val="BHeading3"/>
    <w:uiPriority w:val="2"/>
    <w:rsid w:val="003E6555"/>
    <w:rPr>
      <w:rFonts w:asciiTheme="minorHAnsi" w:hAnsiTheme="minorHAnsi" w:cstheme="minorBidi"/>
      <w:b/>
      <w:color w:val="1F497D" w:themeColor="text2"/>
      <w:kern w:val="0"/>
      <w:sz w:val="28"/>
      <w:szCs w:val="28"/>
    </w:rPr>
  </w:style>
  <w:style w:type="paragraph" w:customStyle="1" w:styleId="BAppendixHeading3">
    <w:name w:val="B_Appendix_Heading 3"/>
    <w:basedOn w:val="BHeading3"/>
    <w:next w:val="Normal"/>
    <w:link w:val="BAppendixHeading3Char"/>
    <w:uiPriority w:val="4"/>
    <w:qFormat/>
    <w:rsid w:val="003E6555"/>
    <w:pPr>
      <w:numPr>
        <w:numId w:val="14"/>
      </w:numPr>
      <w:ind w:left="992" w:hanging="992"/>
    </w:pPr>
  </w:style>
  <w:style w:type="character" w:customStyle="1" w:styleId="BAppendixHeading3Char">
    <w:name w:val="B_Appendix_Heading 3 Char"/>
    <w:basedOn w:val="BHeading3Char"/>
    <w:link w:val="BAppendixHeading3"/>
    <w:uiPriority w:val="4"/>
    <w:rsid w:val="003E6555"/>
    <w:rPr>
      <w:rFonts w:asciiTheme="minorHAnsi" w:hAnsiTheme="minorHAnsi" w:cstheme="minorBidi"/>
      <w:b/>
      <w:color w:val="1F497D" w:themeColor="text2"/>
      <w:kern w:val="0"/>
      <w:sz w:val="28"/>
      <w:szCs w:val="28"/>
    </w:rPr>
  </w:style>
  <w:style w:type="numbering" w:customStyle="1" w:styleId="BAppendixStyle">
    <w:name w:val="B_Appendix_Style"/>
    <w:uiPriority w:val="99"/>
    <w:rsid w:val="003E6555"/>
    <w:pPr>
      <w:numPr>
        <w:numId w:val="15"/>
      </w:numPr>
    </w:pPr>
  </w:style>
  <w:style w:type="paragraph" w:customStyle="1" w:styleId="BBulletedList">
    <w:name w:val="B_Bulleted_List"/>
    <w:basedOn w:val="Normal"/>
    <w:link w:val="BBulletedListChar"/>
    <w:qFormat/>
    <w:rsid w:val="003E6555"/>
    <w:pPr>
      <w:numPr>
        <w:numId w:val="16"/>
      </w:numPr>
      <w:spacing w:before="120"/>
    </w:pPr>
  </w:style>
  <w:style w:type="character" w:customStyle="1" w:styleId="BBulletedListChar">
    <w:name w:val="B_Bulleted_List Char"/>
    <w:basedOn w:val="DefaultParagraphFont"/>
    <w:link w:val="BBulletedList"/>
    <w:rsid w:val="003E6555"/>
    <w:rPr>
      <w:rFonts w:asciiTheme="minorHAnsi" w:hAnsiTheme="minorHAnsi" w:cstheme="minorBidi"/>
      <w:kern w:val="0"/>
      <w:sz w:val="22"/>
      <w:szCs w:val="22"/>
    </w:rPr>
  </w:style>
  <w:style w:type="paragraph" w:customStyle="1" w:styleId="BFootnote2">
    <w:name w:val="B_Footnote2"/>
    <w:basedOn w:val="FootnoteText"/>
    <w:link w:val="BFootnote2Char"/>
    <w:uiPriority w:val="99"/>
    <w:qFormat/>
    <w:rsid w:val="003E6555"/>
  </w:style>
  <w:style w:type="character" w:customStyle="1" w:styleId="BFootnote2Char">
    <w:name w:val="B_Footnote2 Char"/>
    <w:basedOn w:val="FootnoteTextChar"/>
    <w:link w:val="BFootnote2"/>
    <w:uiPriority w:val="99"/>
    <w:rsid w:val="003E6555"/>
    <w:rPr>
      <w:rFonts w:asciiTheme="minorHAnsi" w:hAnsiTheme="minorHAnsi" w:cstheme="minorBidi"/>
      <w:kern w:val="0"/>
      <w:sz w:val="16"/>
    </w:rPr>
  </w:style>
  <w:style w:type="paragraph" w:customStyle="1" w:styleId="BHeading1un-numbered">
    <w:name w:val="B_Heading 1 (un-numbered)"/>
    <w:basedOn w:val="Heading1"/>
    <w:next w:val="Normal"/>
    <w:link w:val="BHeading1un-numberedChar"/>
    <w:uiPriority w:val="3"/>
    <w:qFormat/>
    <w:rsid w:val="003E6555"/>
    <w:pPr>
      <w:ind w:left="992" w:hanging="992"/>
    </w:pPr>
  </w:style>
  <w:style w:type="character" w:customStyle="1" w:styleId="BHeading1un-numberedChar">
    <w:name w:val="B_Heading 1 (un-numbered) Char"/>
    <w:basedOn w:val="Heading1Char"/>
    <w:link w:val="BHeading1un-numbered"/>
    <w:uiPriority w:val="3"/>
    <w:rsid w:val="003E6555"/>
    <w:rPr>
      <w:rFonts w:asciiTheme="minorHAnsi" w:eastAsiaTheme="majorEastAsia" w:hAnsiTheme="minorHAnsi" w:cstheme="majorBidi"/>
      <w:b/>
      <w:bCs w:val="0"/>
      <w:color w:val="1F497D" w:themeColor="text2"/>
      <w:kern w:val="0"/>
      <w:sz w:val="48"/>
      <w:szCs w:val="28"/>
    </w:rPr>
  </w:style>
  <w:style w:type="paragraph" w:customStyle="1" w:styleId="BHeading2un-numbered">
    <w:name w:val="B_Heading 2 (un-numbered)"/>
    <w:basedOn w:val="Heading2"/>
    <w:link w:val="BHeading2un-numberedChar"/>
    <w:uiPriority w:val="3"/>
    <w:qFormat/>
    <w:rsid w:val="003E6555"/>
    <w:pPr>
      <w:ind w:left="992" w:hanging="992"/>
    </w:pPr>
  </w:style>
  <w:style w:type="character" w:customStyle="1" w:styleId="BHeading2un-numberedChar">
    <w:name w:val="B_Heading 2 (un-numbered) Char"/>
    <w:basedOn w:val="Heading2Char"/>
    <w:link w:val="BHeading2un-numbered"/>
    <w:uiPriority w:val="3"/>
    <w:rsid w:val="003E6555"/>
    <w:rPr>
      <w:rFonts w:ascii="Calibri" w:eastAsiaTheme="majorEastAsia" w:hAnsi="Calibri" w:cstheme="majorBidi"/>
      <w:b w:val="0"/>
      <w:bCs w:val="0"/>
      <w:i w:val="0"/>
      <w:iCs w:val="0"/>
      <w:color w:val="1F497D" w:themeColor="text2"/>
      <w:kern w:val="0"/>
      <w:sz w:val="36"/>
      <w:szCs w:val="26"/>
    </w:rPr>
  </w:style>
  <w:style w:type="paragraph" w:customStyle="1" w:styleId="BHeading3un-numbered">
    <w:name w:val="B_Heading 3 (un-numbered)"/>
    <w:basedOn w:val="BHeading3"/>
    <w:link w:val="BHeading3un-numberedChar"/>
    <w:uiPriority w:val="3"/>
    <w:qFormat/>
    <w:rsid w:val="003E6555"/>
    <w:pPr>
      <w:numPr>
        <w:ilvl w:val="0"/>
        <w:numId w:val="0"/>
      </w:numPr>
      <w:ind w:left="992" w:hanging="992"/>
    </w:pPr>
  </w:style>
  <w:style w:type="character" w:customStyle="1" w:styleId="BHeading3un-numberedChar">
    <w:name w:val="B_Heading 3 (un-numbered) Char"/>
    <w:basedOn w:val="BHeading3Char"/>
    <w:link w:val="BHeading3un-numbered"/>
    <w:uiPriority w:val="3"/>
    <w:rsid w:val="003E6555"/>
    <w:rPr>
      <w:rFonts w:asciiTheme="minorHAnsi" w:hAnsiTheme="minorHAnsi" w:cstheme="minorBidi"/>
      <w:b/>
      <w:color w:val="1F497D" w:themeColor="text2"/>
      <w:kern w:val="0"/>
      <w:sz w:val="28"/>
      <w:szCs w:val="28"/>
    </w:rPr>
  </w:style>
  <w:style w:type="paragraph" w:customStyle="1" w:styleId="BHeading4">
    <w:name w:val="B_Heading 4"/>
    <w:basedOn w:val="Normal"/>
    <w:next w:val="Normal"/>
    <w:link w:val="BHeading4Char"/>
    <w:uiPriority w:val="2"/>
    <w:qFormat/>
    <w:rsid w:val="003E6555"/>
    <w:pPr>
      <w:keepNext/>
      <w:keepLines/>
      <w:numPr>
        <w:ilvl w:val="3"/>
        <w:numId w:val="13"/>
      </w:numPr>
      <w:spacing w:before="240"/>
      <w:ind w:left="992" w:hanging="992"/>
    </w:pPr>
    <w:rPr>
      <w:b/>
      <w:i/>
    </w:rPr>
  </w:style>
  <w:style w:type="character" w:customStyle="1" w:styleId="BHeading4Char">
    <w:name w:val="B_Heading 4 Char"/>
    <w:basedOn w:val="DefaultParagraphFont"/>
    <w:link w:val="BHeading4"/>
    <w:uiPriority w:val="2"/>
    <w:rsid w:val="003E6555"/>
    <w:rPr>
      <w:rFonts w:asciiTheme="minorHAnsi" w:hAnsiTheme="minorHAnsi" w:cstheme="minorBidi"/>
      <w:b/>
      <w:i/>
      <w:kern w:val="0"/>
      <w:sz w:val="22"/>
      <w:szCs w:val="22"/>
    </w:rPr>
  </w:style>
  <w:style w:type="paragraph" w:customStyle="1" w:styleId="BHeading4un-numbered">
    <w:name w:val="B_Heading 4 (un-numbered)"/>
    <w:basedOn w:val="BHeading4"/>
    <w:link w:val="BHeading4un-numberedChar"/>
    <w:uiPriority w:val="3"/>
    <w:qFormat/>
    <w:rsid w:val="003E6555"/>
    <w:pPr>
      <w:numPr>
        <w:ilvl w:val="0"/>
        <w:numId w:val="0"/>
      </w:numPr>
    </w:pPr>
  </w:style>
  <w:style w:type="character" w:customStyle="1" w:styleId="BHeading4un-numberedChar">
    <w:name w:val="B_Heading 4 (un-numbered) Char"/>
    <w:basedOn w:val="BHeading4Char"/>
    <w:link w:val="BHeading4un-numbered"/>
    <w:uiPriority w:val="3"/>
    <w:rsid w:val="003E6555"/>
    <w:rPr>
      <w:rFonts w:asciiTheme="minorHAnsi" w:hAnsiTheme="minorHAnsi" w:cstheme="minorBidi"/>
      <w:b/>
      <w:i/>
      <w:kern w:val="0"/>
      <w:sz w:val="22"/>
      <w:szCs w:val="22"/>
    </w:rPr>
  </w:style>
  <w:style w:type="numbering" w:customStyle="1" w:styleId="BListStyle">
    <w:name w:val="B_ListStyle"/>
    <w:uiPriority w:val="99"/>
    <w:rsid w:val="003E6555"/>
    <w:pPr>
      <w:numPr>
        <w:numId w:val="16"/>
      </w:numPr>
    </w:pPr>
  </w:style>
  <w:style w:type="paragraph" w:customStyle="1" w:styleId="BNumberedList">
    <w:name w:val="B_Numbered_List"/>
    <w:basedOn w:val="Normal"/>
    <w:link w:val="BNumberedListChar"/>
    <w:uiPriority w:val="5"/>
    <w:qFormat/>
    <w:rsid w:val="003E6555"/>
    <w:pPr>
      <w:numPr>
        <w:numId w:val="17"/>
      </w:numPr>
      <w:spacing w:before="120"/>
    </w:pPr>
  </w:style>
  <w:style w:type="character" w:customStyle="1" w:styleId="BNumberedListChar">
    <w:name w:val="B_Numbered_List Char"/>
    <w:basedOn w:val="DefaultParagraphFont"/>
    <w:link w:val="BNumberedList"/>
    <w:uiPriority w:val="5"/>
    <w:rsid w:val="003E6555"/>
    <w:rPr>
      <w:rFonts w:asciiTheme="minorHAnsi" w:hAnsiTheme="minorHAnsi" w:cstheme="minorBidi"/>
      <w:kern w:val="0"/>
      <w:sz w:val="22"/>
      <w:szCs w:val="22"/>
    </w:rPr>
  </w:style>
  <w:style w:type="numbering" w:customStyle="1" w:styleId="BNumListStyle">
    <w:name w:val="B_NumListStyle"/>
    <w:uiPriority w:val="99"/>
    <w:rsid w:val="003E6555"/>
    <w:pPr>
      <w:numPr>
        <w:numId w:val="18"/>
      </w:numPr>
    </w:pPr>
  </w:style>
  <w:style w:type="paragraph" w:styleId="Title">
    <w:name w:val="Title"/>
    <w:basedOn w:val="Normal"/>
    <w:next w:val="Normal"/>
    <w:link w:val="TitleChar"/>
    <w:uiPriority w:val="99"/>
    <w:rsid w:val="00B51CC5"/>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99"/>
    <w:rsid w:val="00B51CC5"/>
    <w:rPr>
      <w:rFonts w:eastAsiaTheme="majorEastAsia" w:cstheme="majorBidi"/>
      <w:spacing w:val="-10"/>
      <w:kern w:val="28"/>
      <w:sz w:val="56"/>
      <w:szCs w:val="56"/>
    </w:rPr>
  </w:style>
  <w:style w:type="paragraph" w:customStyle="1" w:styleId="BReportTitle">
    <w:name w:val="B_Report_Title"/>
    <w:basedOn w:val="Title"/>
    <w:link w:val="BReportTitleChar"/>
    <w:uiPriority w:val="6"/>
    <w:semiHidden/>
    <w:rsid w:val="003E6555"/>
    <w:rPr>
      <w:b/>
    </w:rPr>
  </w:style>
  <w:style w:type="character" w:customStyle="1" w:styleId="BReportTitleChar">
    <w:name w:val="B_Report_Title Char"/>
    <w:basedOn w:val="TitleChar"/>
    <w:link w:val="BReportTitle"/>
    <w:uiPriority w:val="6"/>
    <w:semiHidden/>
    <w:rsid w:val="003E6555"/>
    <w:rPr>
      <w:rFonts w:asciiTheme="minorHAnsi" w:eastAsiaTheme="majorEastAsia" w:hAnsiTheme="minorHAnsi" w:cstheme="majorBidi"/>
      <w:b/>
      <w:color w:val="17365D" w:themeColor="text2" w:themeShade="BF"/>
      <w:spacing w:val="5"/>
      <w:kern w:val="28"/>
      <w:sz w:val="56"/>
      <w:szCs w:val="52"/>
    </w:rPr>
  </w:style>
  <w:style w:type="paragraph" w:customStyle="1" w:styleId="BSub-bulletList1">
    <w:name w:val="B_Sub-bullet_List 1"/>
    <w:basedOn w:val="BBulletedList"/>
    <w:link w:val="BSub-bulletList1Char"/>
    <w:qFormat/>
    <w:rsid w:val="003E6555"/>
    <w:pPr>
      <w:numPr>
        <w:ilvl w:val="1"/>
      </w:numPr>
      <w:spacing w:before="60"/>
    </w:pPr>
  </w:style>
  <w:style w:type="character" w:customStyle="1" w:styleId="BSub-bulletList1Char">
    <w:name w:val="B_Sub-bullet_List 1 Char"/>
    <w:basedOn w:val="BBulletedListChar"/>
    <w:link w:val="BSub-bulletList1"/>
    <w:rsid w:val="003E6555"/>
    <w:rPr>
      <w:rFonts w:asciiTheme="minorHAnsi" w:hAnsiTheme="minorHAnsi" w:cstheme="minorBidi"/>
      <w:kern w:val="0"/>
      <w:sz w:val="22"/>
      <w:szCs w:val="22"/>
    </w:rPr>
  </w:style>
  <w:style w:type="paragraph" w:customStyle="1" w:styleId="BSub-bulletList2">
    <w:name w:val="B_Sub-bullet_List 2"/>
    <w:basedOn w:val="BSub-bulletList1"/>
    <w:link w:val="BSub-bulletList2Char"/>
    <w:qFormat/>
    <w:rsid w:val="003E6555"/>
    <w:pPr>
      <w:numPr>
        <w:ilvl w:val="2"/>
      </w:numPr>
      <w:spacing w:before="30"/>
    </w:pPr>
  </w:style>
  <w:style w:type="character" w:customStyle="1" w:styleId="BSub-bulletList2Char">
    <w:name w:val="B_Sub-bullet_List 2 Char"/>
    <w:basedOn w:val="BSub-bulletList1Char"/>
    <w:link w:val="BSub-bulletList2"/>
    <w:rsid w:val="003E6555"/>
    <w:rPr>
      <w:rFonts w:asciiTheme="minorHAnsi" w:hAnsiTheme="minorHAnsi" w:cstheme="minorBidi"/>
      <w:kern w:val="0"/>
      <w:sz w:val="22"/>
      <w:szCs w:val="22"/>
    </w:rPr>
  </w:style>
  <w:style w:type="paragraph" w:customStyle="1" w:styleId="BSub-bulletList3">
    <w:name w:val="B_Sub-bullet_List 3"/>
    <w:basedOn w:val="Normal"/>
    <w:link w:val="BSub-bulletList3Char"/>
    <w:rsid w:val="003E6555"/>
    <w:pPr>
      <w:numPr>
        <w:ilvl w:val="3"/>
        <w:numId w:val="16"/>
      </w:numPr>
      <w:spacing w:before="30"/>
    </w:pPr>
  </w:style>
  <w:style w:type="character" w:customStyle="1" w:styleId="BSub-bulletList3Char">
    <w:name w:val="B_Sub-bullet_List 3 Char"/>
    <w:basedOn w:val="DefaultParagraphFont"/>
    <w:link w:val="BSub-bulletList3"/>
    <w:rsid w:val="003E6555"/>
    <w:rPr>
      <w:rFonts w:asciiTheme="minorHAnsi" w:hAnsiTheme="minorHAnsi" w:cstheme="minorBidi"/>
      <w:kern w:val="0"/>
      <w:sz w:val="22"/>
      <w:szCs w:val="22"/>
    </w:rPr>
  </w:style>
  <w:style w:type="paragraph" w:customStyle="1" w:styleId="BSub-bulletList4">
    <w:name w:val="B_Sub-bullet_List 4"/>
    <w:basedOn w:val="Normal"/>
    <w:link w:val="BSub-bulletList4Char"/>
    <w:rsid w:val="003E6555"/>
    <w:pPr>
      <w:numPr>
        <w:ilvl w:val="4"/>
        <w:numId w:val="16"/>
      </w:numPr>
      <w:spacing w:before="30"/>
    </w:pPr>
  </w:style>
  <w:style w:type="character" w:customStyle="1" w:styleId="BSub-bulletList4Char">
    <w:name w:val="B_Sub-bullet_List 4 Char"/>
    <w:basedOn w:val="DefaultParagraphFont"/>
    <w:link w:val="BSub-bulletList4"/>
    <w:rsid w:val="003E6555"/>
    <w:rPr>
      <w:rFonts w:asciiTheme="minorHAnsi" w:hAnsiTheme="minorHAnsi" w:cstheme="minorBidi"/>
      <w:kern w:val="0"/>
      <w:sz w:val="22"/>
      <w:szCs w:val="22"/>
    </w:rPr>
  </w:style>
  <w:style w:type="paragraph" w:customStyle="1" w:styleId="BSub-numberedList1">
    <w:name w:val="B_Sub-numbered_List 1"/>
    <w:basedOn w:val="BSub-bulletList1"/>
    <w:link w:val="BSub-numberedList1Char"/>
    <w:qFormat/>
    <w:rsid w:val="003E6555"/>
    <w:pPr>
      <w:numPr>
        <w:numId w:val="17"/>
      </w:numPr>
    </w:pPr>
  </w:style>
  <w:style w:type="character" w:customStyle="1" w:styleId="BSub-numberedList1Char">
    <w:name w:val="B_Sub-numbered_List 1 Char"/>
    <w:basedOn w:val="BSub-bulletList1Char"/>
    <w:link w:val="BSub-numberedList1"/>
    <w:rsid w:val="003E6555"/>
    <w:rPr>
      <w:rFonts w:asciiTheme="minorHAnsi" w:hAnsiTheme="minorHAnsi" w:cstheme="minorBidi"/>
      <w:kern w:val="0"/>
      <w:sz w:val="22"/>
      <w:szCs w:val="22"/>
    </w:rPr>
  </w:style>
  <w:style w:type="paragraph" w:customStyle="1" w:styleId="BSub-numberedList2">
    <w:name w:val="B_Sub-numbered_List 2"/>
    <w:basedOn w:val="BSub-bulletList2"/>
    <w:link w:val="BSub-numberedList2Char"/>
    <w:qFormat/>
    <w:rsid w:val="003E6555"/>
    <w:pPr>
      <w:numPr>
        <w:numId w:val="17"/>
      </w:numPr>
    </w:pPr>
  </w:style>
  <w:style w:type="character" w:customStyle="1" w:styleId="BSub-numberedList2Char">
    <w:name w:val="B_Sub-numbered_List 2 Char"/>
    <w:basedOn w:val="BSub-bulletList2Char"/>
    <w:link w:val="BSub-numberedList2"/>
    <w:rsid w:val="003E6555"/>
    <w:rPr>
      <w:rFonts w:asciiTheme="minorHAnsi" w:hAnsiTheme="minorHAnsi" w:cstheme="minorBidi"/>
      <w:kern w:val="0"/>
      <w:sz w:val="22"/>
      <w:szCs w:val="22"/>
    </w:rPr>
  </w:style>
  <w:style w:type="paragraph" w:customStyle="1" w:styleId="BSub-numberedList3">
    <w:name w:val="B_Sub-numbered_List 3"/>
    <w:basedOn w:val="BSub-bulletList3"/>
    <w:link w:val="BSub-numberedList3Char"/>
    <w:qFormat/>
    <w:rsid w:val="003E6555"/>
    <w:pPr>
      <w:numPr>
        <w:numId w:val="17"/>
      </w:numPr>
    </w:pPr>
  </w:style>
  <w:style w:type="character" w:customStyle="1" w:styleId="BSub-numberedList3Char">
    <w:name w:val="B_Sub-numbered_List 3 Char"/>
    <w:basedOn w:val="BSub-bulletList3Char"/>
    <w:link w:val="BSub-numberedList3"/>
    <w:rsid w:val="003E6555"/>
    <w:rPr>
      <w:rFonts w:asciiTheme="minorHAnsi" w:hAnsiTheme="minorHAnsi" w:cstheme="minorBidi"/>
      <w:kern w:val="0"/>
      <w:sz w:val="22"/>
      <w:szCs w:val="22"/>
    </w:rPr>
  </w:style>
  <w:style w:type="paragraph" w:customStyle="1" w:styleId="BSub-numberedList4">
    <w:name w:val="B_Sub-numbered_List 4"/>
    <w:basedOn w:val="BSub-bulletList4"/>
    <w:link w:val="BSub-numberedList4Char"/>
    <w:qFormat/>
    <w:rsid w:val="003E6555"/>
    <w:pPr>
      <w:numPr>
        <w:numId w:val="17"/>
      </w:numPr>
    </w:pPr>
  </w:style>
  <w:style w:type="character" w:customStyle="1" w:styleId="BSub-numberedList4Char">
    <w:name w:val="B_Sub-numbered_List 4 Char"/>
    <w:basedOn w:val="BSub-bulletList4Char"/>
    <w:link w:val="BSub-numberedList4"/>
    <w:rsid w:val="003E6555"/>
    <w:rPr>
      <w:rFonts w:asciiTheme="minorHAnsi" w:hAnsiTheme="minorHAnsi" w:cstheme="minorBidi"/>
      <w:kern w:val="0"/>
      <w:sz w:val="22"/>
      <w:szCs w:val="22"/>
    </w:rPr>
  </w:style>
  <w:style w:type="paragraph" w:customStyle="1" w:styleId="BTableBefore">
    <w:name w:val="B_Table_Before"/>
    <w:basedOn w:val="Normal"/>
    <w:link w:val="BTableBeforeChar"/>
    <w:qFormat/>
    <w:rsid w:val="003E6555"/>
  </w:style>
  <w:style w:type="character" w:customStyle="1" w:styleId="BTableBeforeChar">
    <w:name w:val="B_Table_Before Char"/>
    <w:basedOn w:val="DefaultParagraphFont"/>
    <w:link w:val="BTableBefore"/>
    <w:rsid w:val="003E6555"/>
    <w:rPr>
      <w:rFonts w:asciiTheme="minorHAnsi" w:hAnsiTheme="minorHAnsi" w:cstheme="minorBidi"/>
      <w:kern w:val="0"/>
      <w:sz w:val="22"/>
      <w:szCs w:val="22"/>
    </w:rPr>
  </w:style>
  <w:style w:type="paragraph" w:customStyle="1" w:styleId="BTableHeading">
    <w:name w:val="B_Table_Heading"/>
    <w:basedOn w:val="Normal"/>
    <w:link w:val="BTableHeadingChar"/>
    <w:uiPriority w:val="6"/>
    <w:rsid w:val="003E6555"/>
    <w:pPr>
      <w:keepNext/>
    </w:pPr>
    <w:rPr>
      <w:rFonts w:ascii="Calibri" w:hAnsi="Calibri"/>
      <w:color w:val="FFFFFF"/>
    </w:rPr>
  </w:style>
  <w:style w:type="character" w:customStyle="1" w:styleId="BTableHeadingChar">
    <w:name w:val="B_Table_Heading Char"/>
    <w:basedOn w:val="DefaultParagraphFont"/>
    <w:link w:val="BTableHeading"/>
    <w:uiPriority w:val="6"/>
    <w:rsid w:val="003E6555"/>
    <w:rPr>
      <w:rFonts w:ascii="Calibri" w:hAnsi="Calibri" w:cstheme="minorBidi"/>
      <w:color w:val="FFFFFF"/>
      <w:kern w:val="0"/>
      <w:sz w:val="22"/>
      <w:szCs w:val="22"/>
    </w:rPr>
  </w:style>
  <w:style w:type="paragraph" w:customStyle="1" w:styleId="BTableRow">
    <w:name w:val="B_Table_Row"/>
    <w:basedOn w:val="Normal"/>
    <w:link w:val="BTableRowChar"/>
    <w:uiPriority w:val="6"/>
    <w:qFormat/>
    <w:rsid w:val="003E6555"/>
    <w:pPr>
      <w:keepNext/>
    </w:pPr>
    <w:rPr>
      <w:rFonts w:ascii="Calibri" w:hAnsi="Calibri"/>
      <w:color w:val="000000"/>
    </w:rPr>
  </w:style>
  <w:style w:type="character" w:customStyle="1" w:styleId="BTableRowChar">
    <w:name w:val="B_Table_Row Char"/>
    <w:basedOn w:val="DefaultParagraphFont"/>
    <w:link w:val="BTableRow"/>
    <w:uiPriority w:val="6"/>
    <w:rsid w:val="003E6555"/>
    <w:rPr>
      <w:rFonts w:ascii="Calibri" w:hAnsi="Calibri" w:cstheme="minorBidi"/>
      <w:color w:val="000000"/>
      <w:kern w:val="0"/>
      <w:sz w:val="22"/>
      <w:szCs w:val="22"/>
    </w:rPr>
  </w:style>
  <w:style w:type="paragraph" w:customStyle="1" w:styleId="BTOCHeading">
    <w:name w:val="B_TOC Heading"/>
    <w:basedOn w:val="BHeading2un-numbered"/>
    <w:link w:val="BTOCHeadingChar"/>
    <w:uiPriority w:val="6"/>
    <w:qFormat/>
    <w:rsid w:val="003E6555"/>
    <w:pPr>
      <w:outlineLvl w:val="9"/>
    </w:pPr>
  </w:style>
  <w:style w:type="character" w:customStyle="1" w:styleId="BTOCHeadingChar">
    <w:name w:val="B_TOC Heading Char"/>
    <w:basedOn w:val="BHeading2un-numberedChar"/>
    <w:link w:val="BTOCHeading"/>
    <w:uiPriority w:val="6"/>
    <w:rsid w:val="003E6555"/>
    <w:rPr>
      <w:rFonts w:ascii="Calibri" w:eastAsiaTheme="majorEastAsia" w:hAnsi="Calibri" w:cstheme="majorBidi"/>
      <w:b w:val="0"/>
      <w:bCs w:val="0"/>
      <w:i w:val="0"/>
      <w:iCs w:val="0"/>
      <w:color w:val="1F497D" w:themeColor="text2"/>
      <w:kern w:val="0"/>
      <w:sz w:val="36"/>
      <w:szCs w:val="26"/>
    </w:rPr>
  </w:style>
  <w:style w:type="table" w:customStyle="1" w:styleId="BaringaTable">
    <w:name w:val="BaringaTable"/>
    <w:basedOn w:val="TableNormal"/>
    <w:uiPriority w:val="99"/>
    <w:rsid w:val="003E6555"/>
    <w:pPr>
      <w:spacing w:after="0"/>
      <w:jc w:val="left"/>
    </w:pPr>
    <w:rPr>
      <w:rFonts w:asciiTheme="minorHAnsi" w:hAnsiTheme="minorHAnsi" w:cstheme="minorBidi"/>
      <w:kern w:val="0"/>
      <w:sz w:val="22"/>
      <w:szCs w:val="22"/>
    </w:rPr>
    <w:tblPr>
      <w:tblBorders>
        <w:bottom w:val="single" w:sz="2" w:space="0" w:color="1F497D" w:themeColor="text2"/>
      </w:tblBorders>
    </w:tblPr>
    <w:tblStylePr w:type="firstRow">
      <w:pPr>
        <w:jc w:val="left"/>
      </w:pPr>
      <w:rPr>
        <w:b/>
        <w:color w:val="FFFFFF" w:themeColor="background1"/>
      </w:rPr>
      <w:tblPr/>
      <w:tcPr>
        <w:shd w:val="clear" w:color="auto" w:fill="1F497D" w:themeFill="text2"/>
        <w:vAlign w:val="center"/>
      </w:tcPr>
    </w:tblStylePr>
    <w:tblStylePr w:type="firstCol">
      <w:pPr>
        <w:jc w:val="left"/>
      </w:pPr>
      <w:rPr>
        <w:b/>
      </w:rPr>
    </w:tblStylePr>
  </w:style>
  <w:style w:type="table" w:customStyle="1" w:styleId="BaringaTable1">
    <w:name w:val="BaringaTable1"/>
    <w:basedOn w:val="TableNormal"/>
    <w:uiPriority w:val="99"/>
    <w:rsid w:val="003E6555"/>
    <w:pPr>
      <w:spacing w:after="0"/>
      <w:jc w:val="left"/>
    </w:pPr>
    <w:rPr>
      <w:rFonts w:asciiTheme="minorHAnsi" w:hAnsiTheme="minorHAnsi" w:cstheme="minorBidi"/>
      <w:kern w:val="0"/>
      <w:sz w:val="22"/>
      <w:szCs w:val="22"/>
    </w:rPr>
    <w:tblPr>
      <w:tblBorders>
        <w:bottom w:val="single" w:sz="2" w:space="0" w:color="1F497D" w:themeColor="text2"/>
      </w:tblBorders>
    </w:tblPr>
    <w:tblStylePr w:type="firstRow">
      <w:pPr>
        <w:jc w:val="left"/>
      </w:pPr>
      <w:rPr>
        <w:b/>
        <w:color w:val="FFFFFF" w:themeColor="background1"/>
      </w:rPr>
      <w:tblPr/>
      <w:tcPr>
        <w:shd w:val="clear" w:color="auto" w:fill="1F497D" w:themeFill="text2"/>
        <w:vAlign w:val="center"/>
      </w:tcPr>
    </w:tblStylePr>
    <w:tblStylePr w:type="firstCol">
      <w:pPr>
        <w:jc w:val="left"/>
      </w:pPr>
      <w:rPr>
        <w:b/>
      </w:rPr>
    </w:tblStylePr>
  </w:style>
  <w:style w:type="paragraph" w:styleId="Caption">
    <w:name w:val="caption"/>
    <w:basedOn w:val="Normal"/>
    <w:next w:val="Normal"/>
    <w:uiPriority w:val="35"/>
    <w:unhideWhenUsed/>
    <w:qFormat/>
    <w:rsid w:val="003E6555"/>
    <w:pPr>
      <w:keepNext/>
      <w:keepLines/>
      <w:tabs>
        <w:tab w:val="left" w:pos="992"/>
      </w:tabs>
      <w:ind w:left="992" w:hanging="992"/>
    </w:pPr>
    <w:rPr>
      <w:b/>
      <w:bCs/>
      <w:szCs w:val="18"/>
    </w:rPr>
  </w:style>
  <w:style w:type="paragraph" w:customStyle="1" w:styleId="Listoftables">
    <w:name w:val="List of tables"/>
    <w:basedOn w:val="Normal"/>
    <w:next w:val="Normal"/>
    <w:uiPriority w:val="6"/>
    <w:rsid w:val="003E6555"/>
    <w:rPr>
      <w:rFonts w:eastAsia="Times New Roman"/>
      <w:b/>
      <w:szCs w:val="24"/>
    </w:rPr>
  </w:style>
  <w:style w:type="character" w:customStyle="1" w:styleId="ListParagraphChar">
    <w:name w:val="List Paragraph Char"/>
    <w:aliases w:val="UEDAŞ Bullet Char,abc siralı Char,Use Case List Paragraph Char,Heading2 Char,Body Bullet Char,List Paragraph1 Char,BULLET Char,List Paragraph-rfp content Char,bulleted text Char"/>
    <w:basedOn w:val="DefaultParagraphFont"/>
    <w:link w:val="ListParagraph"/>
    <w:uiPriority w:val="34"/>
    <w:rsid w:val="003E6555"/>
    <w:rPr>
      <w:rFonts w:cstheme="minorBidi"/>
      <w:kern w:val="0"/>
      <w:szCs w:val="22"/>
    </w:rPr>
  </w:style>
  <w:style w:type="paragraph" w:styleId="NoSpacing">
    <w:name w:val="No Spacing"/>
    <w:uiPriority w:val="99"/>
    <w:qFormat/>
    <w:rsid w:val="00B51CC5"/>
    <w:pPr>
      <w:spacing w:after="0"/>
      <w:jc w:val="left"/>
    </w:pPr>
    <w:rPr>
      <w:rFonts w:cstheme="minorBidi"/>
      <w:kern w:val="0"/>
    </w:rPr>
  </w:style>
  <w:style w:type="paragraph" w:customStyle="1" w:styleId="TCClause">
    <w:name w:val="T&amp;C Clause"/>
    <w:basedOn w:val="Normal"/>
    <w:link w:val="TCClauseChar"/>
    <w:qFormat/>
    <w:rsid w:val="003E6555"/>
    <w:pPr>
      <w:ind w:left="709" w:hanging="709"/>
    </w:pPr>
  </w:style>
  <w:style w:type="character" w:customStyle="1" w:styleId="TCClauseChar">
    <w:name w:val="T&amp;C Clause Char"/>
    <w:basedOn w:val="FooterChar"/>
    <w:link w:val="TCClause"/>
    <w:rsid w:val="003E6555"/>
    <w:rPr>
      <w:rFonts w:asciiTheme="minorHAnsi" w:hAnsiTheme="minorHAnsi" w:cstheme="minorBidi"/>
      <w:kern w:val="0"/>
      <w:sz w:val="22"/>
      <w:szCs w:val="22"/>
    </w:rPr>
  </w:style>
  <w:style w:type="paragraph" w:customStyle="1" w:styleId="TCClauseHeading">
    <w:name w:val="T&amp;C Clause Heading"/>
    <w:basedOn w:val="Footer"/>
    <w:link w:val="TCClauseHeadingChar"/>
    <w:qFormat/>
    <w:rsid w:val="003E6555"/>
    <w:pPr>
      <w:ind w:left="709" w:hanging="709"/>
    </w:pPr>
    <w:rPr>
      <w:b/>
      <w:caps/>
    </w:rPr>
  </w:style>
  <w:style w:type="character" w:customStyle="1" w:styleId="TCClauseHeadingChar">
    <w:name w:val="T&amp;C Clause Heading Char"/>
    <w:basedOn w:val="FooterChar"/>
    <w:link w:val="TCClauseHeading"/>
    <w:rsid w:val="003E6555"/>
    <w:rPr>
      <w:rFonts w:asciiTheme="minorHAnsi" w:hAnsiTheme="minorHAnsi" w:cstheme="minorBidi"/>
      <w:b/>
      <w:caps/>
      <w:kern w:val="0"/>
      <w:sz w:val="22"/>
      <w:szCs w:val="22"/>
    </w:rPr>
  </w:style>
  <w:style w:type="paragraph" w:customStyle="1" w:styleId="TCClauseParagraph">
    <w:name w:val="T&amp;C Clause Paragraph"/>
    <w:basedOn w:val="Footer"/>
    <w:link w:val="TCClauseParagraphChar"/>
    <w:qFormat/>
    <w:rsid w:val="003E6555"/>
    <w:pPr>
      <w:ind w:left="709"/>
    </w:pPr>
  </w:style>
  <w:style w:type="character" w:customStyle="1" w:styleId="TCClauseParagraphChar">
    <w:name w:val="T&amp;C Clause Paragraph Char"/>
    <w:basedOn w:val="FooterChar"/>
    <w:link w:val="TCClauseParagraph"/>
    <w:rsid w:val="003E6555"/>
    <w:rPr>
      <w:rFonts w:asciiTheme="minorHAnsi" w:hAnsiTheme="minorHAnsi" w:cstheme="minorBidi"/>
      <w:kern w:val="0"/>
      <w:sz w:val="22"/>
      <w:szCs w:val="22"/>
    </w:rPr>
  </w:style>
  <w:style w:type="paragraph" w:customStyle="1" w:styleId="TCNormal">
    <w:name w:val="T&amp;C Normal"/>
    <w:basedOn w:val="Normal"/>
    <w:link w:val="TCNormalChar"/>
    <w:qFormat/>
    <w:rsid w:val="003E6555"/>
  </w:style>
  <w:style w:type="character" w:customStyle="1" w:styleId="TCNormalChar">
    <w:name w:val="T&amp;C Normal Char"/>
    <w:basedOn w:val="DefaultParagraphFont"/>
    <w:link w:val="TCNormal"/>
    <w:rsid w:val="003E6555"/>
    <w:rPr>
      <w:rFonts w:asciiTheme="minorHAnsi" w:hAnsiTheme="minorHAnsi" w:cstheme="minorBidi"/>
      <w:kern w:val="0"/>
      <w:sz w:val="22"/>
      <w:szCs w:val="22"/>
    </w:rPr>
  </w:style>
  <w:style w:type="paragraph" w:customStyle="1" w:styleId="TCHeadingun-numbered">
    <w:name w:val="T&amp;C Heading (un-numbered)"/>
    <w:basedOn w:val="TCNormal"/>
    <w:link w:val="TCHeadingun-numberedChar"/>
    <w:qFormat/>
    <w:rsid w:val="003E6555"/>
    <w:rPr>
      <w:b/>
      <w:caps/>
    </w:rPr>
  </w:style>
  <w:style w:type="character" w:customStyle="1" w:styleId="TCHeadingun-numberedChar">
    <w:name w:val="T&amp;C Heading (un-numbered) Char"/>
    <w:basedOn w:val="FooterChar"/>
    <w:link w:val="TCHeadingun-numbered"/>
    <w:rsid w:val="003E6555"/>
    <w:rPr>
      <w:rFonts w:asciiTheme="minorHAnsi" w:hAnsiTheme="minorHAnsi" w:cstheme="minorBidi"/>
      <w:b/>
      <w:caps/>
      <w:kern w:val="0"/>
      <w:sz w:val="22"/>
      <w:szCs w:val="22"/>
    </w:rPr>
  </w:style>
  <w:style w:type="paragraph" w:customStyle="1" w:styleId="TCHeading1">
    <w:name w:val="T&amp;C Heading 1"/>
    <w:basedOn w:val="TCNormal"/>
    <w:link w:val="TCHeading1Char"/>
    <w:qFormat/>
    <w:rsid w:val="003E6555"/>
    <w:rPr>
      <w:b/>
      <w:caps/>
    </w:rPr>
  </w:style>
  <w:style w:type="character" w:customStyle="1" w:styleId="TCHeading1Char">
    <w:name w:val="T&amp;C Heading 1 Char"/>
    <w:basedOn w:val="FooterChar"/>
    <w:link w:val="TCHeading1"/>
    <w:rsid w:val="003E6555"/>
    <w:rPr>
      <w:rFonts w:asciiTheme="minorHAnsi" w:hAnsiTheme="minorHAnsi" w:cstheme="minorBidi"/>
      <w:b/>
      <w:caps/>
      <w:kern w:val="0"/>
      <w:sz w:val="22"/>
      <w:szCs w:val="22"/>
    </w:rPr>
  </w:style>
  <w:style w:type="paragraph" w:customStyle="1" w:styleId="TCHeading2">
    <w:name w:val="T&amp;C Heading 2"/>
    <w:basedOn w:val="TCNormal"/>
    <w:link w:val="TCHeading2Char"/>
    <w:qFormat/>
    <w:rsid w:val="003E6555"/>
    <w:rPr>
      <w:b/>
    </w:rPr>
  </w:style>
  <w:style w:type="character" w:customStyle="1" w:styleId="TCHeading2Char">
    <w:name w:val="T&amp;C Heading 2 Char"/>
    <w:basedOn w:val="FooterChar"/>
    <w:link w:val="TCHeading2"/>
    <w:rsid w:val="003E6555"/>
    <w:rPr>
      <w:rFonts w:asciiTheme="minorHAnsi" w:hAnsiTheme="minorHAnsi" w:cstheme="minorBidi"/>
      <w:b/>
      <w:kern w:val="0"/>
      <w:sz w:val="22"/>
      <w:szCs w:val="22"/>
    </w:rPr>
  </w:style>
  <w:style w:type="paragraph" w:styleId="TableofFigures">
    <w:name w:val="table of figures"/>
    <w:aliases w:val="B_Table of Figures"/>
    <w:basedOn w:val="Normal"/>
    <w:next w:val="Normal"/>
    <w:uiPriority w:val="99"/>
    <w:unhideWhenUsed/>
    <w:rsid w:val="003E6555"/>
    <w:pPr>
      <w:spacing w:after="120"/>
      <w:contextualSpacing/>
    </w:pPr>
    <w:rPr>
      <w:b/>
    </w:rPr>
  </w:style>
  <w:style w:type="character" w:customStyle="1" w:styleId="TOC3Char">
    <w:name w:val="TOC 3 Char"/>
    <w:basedOn w:val="DefaultParagraphFont"/>
    <w:link w:val="TOC3"/>
    <w:uiPriority w:val="39"/>
    <w:rsid w:val="003E6555"/>
    <w:rPr>
      <w:rFonts w:eastAsiaTheme="minorEastAsia" w:cstheme="minorBidi"/>
      <w:kern w:val="0"/>
      <w:lang w:val="en-US"/>
    </w:rPr>
  </w:style>
  <w:style w:type="paragraph" w:styleId="TOC6">
    <w:name w:val="toc 6"/>
    <w:basedOn w:val="Normal"/>
    <w:next w:val="Normal"/>
    <w:autoRedefine/>
    <w:uiPriority w:val="39"/>
    <w:semiHidden/>
    <w:rsid w:val="003E6555"/>
    <w:pPr>
      <w:spacing w:after="100"/>
      <w:ind w:left="1100"/>
    </w:pPr>
  </w:style>
  <w:style w:type="paragraph" w:customStyle="1" w:styleId="TOC10">
    <w:name w:val="TOC1"/>
    <w:basedOn w:val="TOC3"/>
    <w:link w:val="TOC1Char"/>
    <w:uiPriority w:val="7"/>
    <w:semiHidden/>
    <w:qFormat/>
    <w:rsid w:val="003E6555"/>
    <w:pPr>
      <w:tabs>
        <w:tab w:val="left" w:pos="1760"/>
        <w:tab w:val="right" w:leader="dot" w:pos="8721"/>
      </w:tabs>
    </w:pPr>
    <w:rPr>
      <w:noProof/>
    </w:rPr>
  </w:style>
  <w:style w:type="character" w:customStyle="1" w:styleId="TOC1Char">
    <w:name w:val="TOC1 Char"/>
    <w:basedOn w:val="TOC3Char"/>
    <w:link w:val="TOC10"/>
    <w:uiPriority w:val="7"/>
    <w:semiHidden/>
    <w:rsid w:val="003E6555"/>
    <w:rPr>
      <w:rFonts w:asciiTheme="minorHAnsi" w:eastAsiaTheme="minorEastAsia" w:hAnsiTheme="minorHAnsi" w:cstheme="minorBidi"/>
      <w:noProof/>
      <w:kern w:val="0"/>
      <w:sz w:val="22"/>
      <w:szCs w:val="22"/>
      <w:lang w:val="en-US"/>
    </w:rPr>
  </w:style>
  <w:style w:type="paragraph" w:customStyle="1" w:styleId="BCredentialSub-heading">
    <w:name w:val="B_Credential_Sub-heading"/>
    <w:basedOn w:val="BHeading4un-numbered"/>
    <w:link w:val="BCredentialSub-headingChar"/>
    <w:qFormat/>
    <w:rsid w:val="003E6555"/>
    <w:pPr>
      <w:spacing w:before="60"/>
    </w:pPr>
  </w:style>
  <w:style w:type="character" w:customStyle="1" w:styleId="BCredentialSub-headingChar">
    <w:name w:val="B_Credential_Sub-heading Char"/>
    <w:basedOn w:val="BHeading4un-numberedChar"/>
    <w:link w:val="BCredentialSub-heading"/>
    <w:rsid w:val="003E6555"/>
    <w:rPr>
      <w:rFonts w:asciiTheme="minorHAnsi" w:hAnsiTheme="minorHAnsi" w:cstheme="minorBidi"/>
      <w:b/>
      <w:i/>
      <w:kern w:val="0"/>
      <w:sz w:val="22"/>
      <w:szCs w:val="22"/>
    </w:rPr>
  </w:style>
  <w:style w:type="paragraph" w:styleId="Revision">
    <w:name w:val="Revision"/>
    <w:hidden/>
    <w:uiPriority w:val="99"/>
    <w:semiHidden/>
    <w:rsid w:val="00B51CC5"/>
    <w:pPr>
      <w:spacing w:after="0"/>
      <w:jc w:val="left"/>
    </w:pPr>
    <w:rPr>
      <w:rFonts w:ascii="NewsGoth BT" w:hAnsi="NewsGoth BT" w:cstheme="minorBidi"/>
      <w:kern w:val="0"/>
    </w:rPr>
  </w:style>
  <w:style w:type="table" w:customStyle="1" w:styleId="TableGridLight1">
    <w:name w:val="Table Grid Light1"/>
    <w:basedOn w:val="TableNormal"/>
    <w:uiPriority w:val="40"/>
    <w:rsid w:val="006E5C5D"/>
    <w:pPr>
      <w:spacing w:after="0"/>
      <w:jc w:val="left"/>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rsid w:val="008E000C"/>
    <w:pPr>
      <w:spacing w:before="60" w:after="60" w:line="290" w:lineRule="auto"/>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Heading">
    <w:name w:val="Level 1 Heading"/>
    <w:basedOn w:val="BodyText"/>
    <w:uiPriority w:val="11"/>
    <w:qFormat/>
    <w:rsid w:val="00B51CC5"/>
    <w:pPr>
      <w:numPr>
        <w:numId w:val="31"/>
      </w:numPr>
      <w:outlineLvl w:val="0"/>
    </w:pPr>
    <w:rPr>
      <w:b/>
      <w:caps/>
    </w:rPr>
  </w:style>
  <w:style w:type="paragraph" w:customStyle="1" w:styleId="Level2Heading">
    <w:name w:val="Level 2 Heading"/>
    <w:basedOn w:val="Level1Heading"/>
    <w:uiPriority w:val="11"/>
    <w:qFormat/>
    <w:rsid w:val="00B51CC5"/>
    <w:pPr>
      <w:numPr>
        <w:ilvl w:val="1"/>
      </w:numPr>
      <w:outlineLvl w:val="2"/>
    </w:pPr>
    <w:rPr>
      <w:caps w:val="0"/>
    </w:rPr>
  </w:style>
  <w:style w:type="paragraph" w:customStyle="1" w:styleId="Level3Heading">
    <w:name w:val="Level 3 Heading"/>
    <w:basedOn w:val="Level2Heading"/>
    <w:uiPriority w:val="11"/>
    <w:qFormat/>
    <w:rsid w:val="00B51CC5"/>
    <w:pPr>
      <w:numPr>
        <w:ilvl w:val="2"/>
      </w:numPr>
      <w:outlineLvl w:val="3"/>
    </w:pPr>
  </w:style>
  <w:style w:type="paragraph" w:customStyle="1" w:styleId="Level1Number">
    <w:name w:val="Level 1 Number"/>
    <w:basedOn w:val="Level1Heading"/>
    <w:uiPriority w:val="11"/>
    <w:qFormat/>
    <w:rsid w:val="00B51CC5"/>
    <w:pPr>
      <w:outlineLvl w:val="9"/>
    </w:pPr>
    <w:rPr>
      <w:b w:val="0"/>
      <w:caps w:val="0"/>
    </w:rPr>
  </w:style>
  <w:style w:type="paragraph" w:customStyle="1" w:styleId="Level2Number">
    <w:name w:val="Level 2 Number"/>
    <w:basedOn w:val="Level2Heading"/>
    <w:uiPriority w:val="12"/>
    <w:qFormat/>
    <w:rsid w:val="00B51CC5"/>
    <w:pPr>
      <w:outlineLvl w:val="9"/>
    </w:pPr>
    <w:rPr>
      <w:b w:val="0"/>
    </w:rPr>
  </w:style>
  <w:style w:type="paragraph" w:customStyle="1" w:styleId="Level3Number">
    <w:name w:val="Level 3 Number"/>
    <w:basedOn w:val="Level3Heading"/>
    <w:uiPriority w:val="12"/>
    <w:qFormat/>
    <w:rsid w:val="00B51CC5"/>
    <w:rPr>
      <w:b w:val="0"/>
    </w:rPr>
  </w:style>
  <w:style w:type="paragraph" w:customStyle="1" w:styleId="Level4Number">
    <w:name w:val="Level 4 Number"/>
    <w:basedOn w:val="Normal"/>
    <w:uiPriority w:val="12"/>
    <w:qFormat/>
    <w:rsid w:val="00B51CC5"/>
    <w:pPr>
      <w:numPr>
        <w:ilvl w:val="3"/>
        <w:numId w:val="31"/>
      </w:numPr>
      <w:jc w:val="both"/>
    </w:pPr>
  </w:style>
  <w:style w:type="paragraph" w:customStyle="1" w:styleId="Level5Number">
    <w:name w:val="Level 5 Number"/>
    <w:basedOn w:val="Level4Number"/>
    <w:uiPriority w:val="12"/>
    <w:qFormat/>
    <w:rsid w:val="00B51CC5"/>
    <w:pPr>
      <w:numPr>
        <w:ilvl w:val="4"/>
      </w:numPr>
    </w:pPr>
  </w:style>
  <w:style w:type="paragraph" w:customStyle="1" w:styleId="Level6Number">
    <w:name w:val="Level 6 Number"/>
    <w:basedOn w:val="Level5Number"/>
    <w:uiPriority w:val="12"/>
    <w:qFormat/>
    <w:rsid w:val="00B51CC5"/>
    <w:pPr>
      <w:numPr>
        <w:ilvl w:val="5"/>
      </w:numPr>
    </w:pPr>
  </w:style>
  <w:style w:type="character" w:customStyle="1" w:styleId="BodyText4Char">
    <w:name w:val="Body Text 4 Char"/>
    <w:basedOn w:val="BodyText3Char"/>
    <w:link w:val="BodyText4"/>
    <w:uiPriority w:val="13"/>
    <w:rsid w:val="00B51CC5"/>
    <w:rPr>
      <w:rFonts w:cstheme="minorBidi"/>
      <w:kern w:val="0"/>
      <w:szCs w:val="16"/>
    </w:rPr>
  </w:style>
  <w:style w:type="character" w:customStyle="1" w:styleId="BodyText5Char">
    <w:name w:val="Body Text 5 Char"/>
    <w:basedOn w:val="BodyText4Char"/>
    <w:link w:val="BodyText5"/>
    <w:uiPriority w:val="13"/>
    <w:rsid w:val="00B51CC5"/>
    <w:rPr>
      <w:rFonts w:cstheme="minorBidi"/>
      <w:kern w:val="0"/>
      <w:szCs w:val="16"/>
    </w:rPr>
  </w:style>
  <w:style w:type="paragraph" w:customStyle="1" w:styleId="BodyText6">
    <w:name w:val="Body Text 6"/>
    <w:basedOn w:val="BodyText5"/>
    <w:link w:val="BodyText6Char"/>
    <w:uiPriority w:val="13"/>
    <w:rsid w:val="00B51CC5"/>
    <w:pPr>
      <w:ind w:left="4933"/>
    </w:pPr>
  </w:style>
  <w:style w:type="character" w:customStyle="1" w:styleId="BodyText6Char">
    <w:name w:val="Body Text 6 Char"/>
    <w:basedOn w:val="BodyText5Char"/>
    <w:link w:val="BodyText6"/>
    <w:uiPriority w:val="13"/>
    <w:rsid w:val="00B51CC5"/>
    <w:rPr>
      <w:rFonts w:cstheme="minorBidi"/>
      <w:kern w:val="0"/>
      <w:szCs w:val="16"/>
    </w:rPr>
  </w:style>
  <w:style w:type="character" w:customStyle="1" w:styleId="BodyText1Char">
    <w:name w:val="Body Text 1 Char"/>
    <w:basedOn w:val="BodyTextChar"/>
    <w:link w:val="BodyText1"/>
    <w:uiPriority w:val="13"/>
    <w:rsid w:val="00B51CC5"/>
    <w:rPr>
      <w:rFonts w:cstheme="minorBidi"/>
      <w:kern w:val="0"/>
    </w:rPr>
  </w:style>
  <w:style w:type="numbering" w:customStyle="1" w:styleId="ScheduleNumbering">
    <w:name w:val="Schedule Numbering"/>
    <w:uiPriority w:val="99"/>
    <w:rsid w:val="00B51CC5"/>
    <w:pPr>
      <w:numPr>
        <w:numId w:val="23"/>
      </w:numPr>
    </w:pPr>
  </w:style>
  <w:style w:type="paragraph" w:customStyle="1" w:styleId="Part">
    <w:name w:val="Part"/>
    <w:basedOn w:val="BodyText"/>
    <w:next w:val="Normal"/>
    <w:uiPriority w:val="15"/>
    <w:qFormat/>
    <w:rsid w:val="00B51CC5"/>
    <w:pPr>
      <w:numPr>
        <w:ilvl w:val="2"/>
        <w:numId w:val="39"/>
      </w:numPr>
      <w:jc w:val="center"/>
      <w:outlineLvl w:val="1"/>
    </w:pPr>
    <w:rPr>
      <w:b/>
      <w:caps/>
    </w:rPr>
  </w:style>
  <w:style w:type="paragraph" w:customStyle="1" w:styleId="Sch1Heading">
    <w:name w:val="Sch 1 Heading"/>
    <w:basedOn w:val="Sch1Number"/>
    <w:next w:val="Sch2Heading"/>
    <w:uiPriority w:val="16"/>
    <w:rsid w:val="00B51CC5"/>
    <w:rPr>
      <w:b/>
      <w:caps/>
    </w:rPr>
  </w:style>
  <w:style w:type="paragraph" w:customStyle="1" w:styleId="Sch2Heading">
    <w:name w:val="Sch 2 Heading"/>
    <w:basedOn w:val="Sch2Number"/>
    <w:next w:val="Sch3Heading"/>
    <w:uiPriority w:val="16"/>
    <w:rsid w:val="00B51CC5"/>
    <w:rPr>
      <w:b/>
    </w:rPr>
  </w:style>
  <w:style w:type="paragraph" w:customStyle="1" w:styleId="Sch3Heading">
    <w:name w:val="Sch 3 Heading"/>
    <w:basedOn w:val="Sch3Number"/>
    <w:next w:val="Sch4Number"/>
    <w:uiPriority w:val="16"/>
    <w:rsid w:val="00B51CC5"/>
    <w:rPr>
      <w:b/>
    </w:rPr>
  </w:style>
  <w:style w:type="paragraph" w:customStyle="1" w:styleId="Sch1Number">
    <w:name w:val="Sch 1 Number"/>
    <w:basedOn w:val="Normal"/>
    <w:uiPriority w:val="15"/>
    <w:rsid w:val="00B51CC5"/>
    <w:pPr>
      <w:numPr>
        <w:ilvl w:val="3"/>
        <w:numId w:val="39"/>
      </w:numPr>
      <w:jc w:val="both"/>
      <w:outlineLvl w:val="0"/>
    </w:pPr>
  </w:style>
  <w:style w:type="paragraph" w:customStyle="1" w:styleId="Sch2Number">
    <w:name w:val="Sch 2 Number"/>
    <w:basedOn w:val="Normal"/>
    <w:uiPriority w:val="16"/>
    <w:rsid w:val="00B51CC5"/>
    <w:pPr>
      <w:numPr>
        <w:ilvl w:val="4"/>
        <w:numId w:val="39"/>
      </w:numPr>
      <w:jc w:val="both"/>
      <w:outlineLvl w:val="0"/>
    </w:pPr>
  </w:style>
  <w:style w:type="paragraph" w:customStyle="1" w:styleId="Sch3Number">
    <w:name w:val="Sch 3 Number"/>
    <w:basedOn w:val="Normal"/>
    <w:uiPriority w:val="17"/>
    <w:rsid w:val="00B51CC5"/>
    <w:pPr>
      <w:numPr>
        <w:ilvl w:val="5"/>
        <w:numId w:val="39"/>
      </w:numPr>
      <w:jc w:val="both"/>
      <w:outlineLvl w:val="0"/>
    </w:pPr>
  </w:style>
  <w:style w:type="paragraph" w:customStyle="1" w:styleId="Sch4Number">
    <w:name w:val="Sch 4 Number"/>
    <w:basedOn w:val="Sch3Number"/>
    <w:uiPriority w:val="17"/>
    <w:rsid w:val="00B51CC5"/>
    <w:pPr>
      <w:numPr>
        <w:ilvl w:val="6"/>
      </w:numPr>
    </w:pPr>
  </w:style>
  <w:style w:type="paragraph" w:customStyle="1" w:styleId="Sch5Number">
    <w:name w:val="Sch 5 Number"/>
    <w:basedOn w:val="Sch4Number"/>
    <w:uiPriority w:val="17"/>
    <w:rsid w:val="00B51CC5"/>
    <w:pPr>
      <w:numPr>
        <w:ilvl w:val="7"/>
      </w:numPr>
    </w:pPr>
  </w:style>
  <w:style w:type="paragraph" w:customStyle="1" w:styleId="Sch6Number">
    <w:name w:val="Sch 6 Number"/>
    <w:basedOn w:val="Sch5Number"/>
    <w:uiPriority w:val="17"/>
    <w:rsid w:val="00B51CC5"/>
    <w:pPr>
      <w:numPr>
        <w:ilvl w:val="8"/>
      </w:numPr>
    </w:pPr>
  </w:style>
  <w:style w:type="numbering" w:customStyle="1" w:styleId="BodyNumbering">
    <w:name w:val="Body Numbering"/>
    <w:uiPriority w:val="99"/>
    <w:rsid w:val="00B51CC5"/>
    <w:pPr>
      <w:numPr>
        <w:numId w:val="19"/>
      </w:numPr>
    </w:pPr>
  </w:style>
  <w:style w:type="character" w:customStyle="1" w:styleId="Bullet4Char">
    <w:name w:val="Bullet 4 Char"/>
    <w:basedOn w:val="BodyTextChar"/>
    <w:link w:val="Bullet4"/>
    <w:uiPriority w:val="23"/>
    <w:rsid w:val="00B51CC5"/>
    <w:rPr>
      <w:rFonts w:cstheme="minorBidi"/>
      <w:kern w:val="0"/>
    </w:rPr>
  </w:style>
  <w:style w:type="character" w:customStyle="1" w:styleId="Bullet2Char">
    <w:name w:val="Bullet 2 Char"/>
    <w:basedOn w:val="BodyTextChar"/>
    <w:link w:val="Bullet2"/>
    <w:uiPriority w:val="99"/>
    <w:rsid w:val="00B51CC5"/>
    <w:rPr>
      <w:rFonts w:cstheme="minorBidi"/>
      <w:kern w:val="0"/>
    </w:rPr>
  </w:style>
  <w:style w:type="character" w:customStyle="1" w:styleId="Bullet3Char">
    <w:name w:val="Bullet 3 Char"/>
    <w:basedOn w:val="BodyTextChar"/>
    <w:link w:val="Bullet3"/>
    <w:uiPriority w:val="23"/>
    <w:rsid w:val="00B51CC5"/>
    <w:rPr>
      <w:rFonts w:cstheme="minorBidi"/>
      <w:kern w:val="0"/>
    </w:rPr>
  </w:style>
  <w:style w:type="paragraph" w:styleId="DocumentMap">
    <w:name w:val="Document Map"/>
    <w:basedOn w:val="Normal"/>
    <w:link w:val="DocumentMapChar"/>
    <w:uiPriority w:val="99"/>
    <w:semiHidden/>
    <w:unhideWhenUsed/>
    <w:rsid w:val="00B51CC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CC5"/>
    <w:rPr>
      <w:rFonts w:ascii="Tahoma" w:hAnsi="Tahoma" w:cs="Tahoma"/>
      <w:kern w:val="0"/>
      <w:sz w:val="16"/>
      <w:szCs w:val="16"/>
    </w:rPr>
  </w:style>
  <w:style w:type="paragraph" w:customStyle="1" w:styleId="Parties1">
    <w:name w:val="Parties 1"/>
    <w:basedOn w:val="BodyText"/>
    <w:uiPriority w:val="9"/>
    <w:rsid w:val="00B51CC5"/>
    <w:pPr>
      <w:numPr>
        <w:numId w:val="24"/>
      </w:numPr>
    </w:pPr>
  </w:style>
  <w:style w:type="paragraph" w:customStyle="1" w:styleId="Background1">
    <w:name w:val="Background 1"/>
    <w:basedOn w:val="BodyText"/>
    <w:uiPriority w:val="10"/>
    <w:rsid w:val="00B51CC5"/>
    <w:pPr>
      <w:numPr>
        <w:numId w:val="25"/>
      </w:numPr>
    </w:pPr>
  </w:style>
  <w:style w:type="paragraph" w:customStyle="1" w:styleId="IntroHeading">
    <w:name w:val="Intro Heading"/>
    <w:basedOn w:val="BodyText"/>
    <w:uiPriority w:val="8"/>
    <w:rsid w:val="00B51CC5"/>
    <w:rPr>
      <w:b/>
      <w:caps/>
    </w:rPr>
  </w:style>
  <w:style w:type="paragraph" w:customStyle="1" w:styleId="TOCHeading1">
    <w:name w:val="TOC Heading1"/>
    <w:basedOn w:val="BodyText"/>
    <w:next w:val="BodyText"/>
    <w:uiPriority w:val="99"/>
    <w:rsid w:val="00B51CC5"/>
    <w:pPr>
      <w:jc w:val="center"/>
    </w:pPr>
    <w:rPr>
      <w:b/>
      <w:caps/>
    </w:rPr>
  </w:style>
  <w:style w:type="paragraph" w:customStyle="1" w:styleId="CoverDate">
    <w:name w:val="Cover Date"/>
    <w:basedOn w:val="BodyText"/>
    <w:uiPriority w:val="99"/>
    <w:unhideWhenUsed/>
    <w:rsid w:val="00B51CC5"/>
    <w:pPr>
      <w:jc w:val="center"/>
    </w:pPr>
    <w:rPr>
      <w:b/>
      <w:caps/>
      <w:u w:val="single"/>
    </w:rPr>
  </w:style>
  <w:style w:type="paragraph" w:customStyle="1" w:styleId="CoverDocumentTitle">
    <w:name w:val="Cover Document Title"/>
    <w:basedOn w:val="BodyText"/>
    <w:uiPriority w:val="99"/>
    <w:unhideWhenUsed/>
    <w:rsid w:val="00B51CC5"/>
    <w:pPr>
      <w:jc w:val="center"/>
    </w:pPr>
    <w:rPr>
      <w:b/>
      <w:caps/>
    </w:rPr>
  </w:style>
  <w:style w:type="paragraph" w:customStyle="1" w:styleId="CoverPartyName">
    <w:name w:val="Cover Party Name"/>
    <w:basedOn w:val="BodyText"/>
    <w:uiPriority w:val="99"/>
    <w:unhideWhenUsed/>
    <w:rsid w:val="00B51CC5"/>
    <w:pPr>
      <w:jc w:val="center"/>
    </w:pPr>
    <w:rPr>
      <w:b/>
      <w:caps/>
    </w:rPr>
  </w:style>
  <w:style w:type="paragraph" w:customStyle="1" w:styleId="CoverText">
    <w:name w:val="Cover Text"/>
    <w:basedOn w:val="BodyText"/>
    <w:uiPriority w:val="99"/>
    <w:semiHidden/>
    <w:unhideWhenUsed/>
    <w:rsid w:val="00B51CC5"/>
    <w:pPr>
      <w:jc w:val="center"/>
    </w:pPr>
  </w:style>
  <w:style w:type="paragraph" w:customStyle="1" w:styleId="AppendixA">
    <w:name w:val="Appendix (A)"/>
    <w:basedOn w:val="BodyText"/>
    <w:next w:val="BodyText"/>
    <w:uiPriority w:val="90"/>
    <w:semiHidden/>
    <w:rsid w:val="00B51CC5"/>
    <w:pPr>
      <w:pageBreakBefore/>
      <w:numPr>
        <w:numId w:val="26"/>
      </w:numPr>
      <w:ind w:left="0" w:firstLine="0"/>
      <w:jc w:val="center"/>
      <w:outlineLvl w:val="0"/>
    </w:pPr>
    <w:rPr>
      <w:b/>
      <w:caps/>
    </w:rPr>
  </w:style>
  <w:style w:type="paragraph" w:customStyle="1" w:styleId="Appendix1">
    <w:name w:val="Appendix (1)"/>
    <w:basedOn w:val="BodyText"/>
    <w:next w:val="BodyText"/>
    <w:uiPriority w:val="90"/>
    <w:rsid w:val="00B51CC5"/>
    <w:pPr>
      <w:pageBreakBefore/>
      <w:numPr>
        <w:numId w:val="40"/>
      </w:numPr>
      <w:jc w:val="center"/>
      <w:outlineLvl w:val="0"/>
    </w:pPr>
    <w:rPr>
      <w:b/>
      <w:caps/>
    </w:rPr>
  </w:style>
  <w:style w:type="paragraph" w:customStyle="1" w:styleId="SingleLevel10">
    <w:name w:val="Single Level (1)"/>
    <w:basedOn w:val="BodyText"/>
    <w:uiPriority w:val="99"/>
    <w:rsid w:val="00B51CC5"/>
    <w:pPr>
      <w:numPr>
        <w:numId w:val="47"/>
      </w:numPr>
    </w:pPr>
  </w:style>
  <w:style w:type="paragraph" w:customStyle="1" w:styleId="SingleLevelA0">
    <w:name w:val="Single Level (A)"/>
    <w:basedOn w:val="BodyText"/>
    <w:uiPriority w:val="24"/>
    <w:rsid w:val="00B51CC5"/>
    <w:pPr>
      <w:numPr>
        <w:numId w:val="28"/>
      </w:numPr>
      <w:ind w:left="680" w:hanging="680"/>
    </w:pPr>
  </w:style>
  <w:style w:type="paragraph" w:customStyle="1" w:styleId="SingleLevela">
    <w:name w:val="Single Level (a)"/>
    <w:basedOn w:val="BodyText"/>
    <w:rsid w:val="00B51CC5"/>
    <w:pPr>
      <w:numPr>
        <w:numId w:val="49"/>
      </w:numPr>
    </w:pPr>
  </w:style>
  <w:style w:type="paragraph" w:customStyle="1" w:styleId="SingleLeveli">
    <w:name w:val="Single Level (i)"/>
    <w:basedOn w:val="BodyText"/>
    <w:uiPriority w:val="24"/>
    <w:rsid w:val="00B51CC5"/>
    <w:pPr>
      <w:numPr>
        <w:numId w:val="30"/>
      </w:numPr>
      <w:ind w:left="680" w:hanging="680"/>
    </w:pPr>
  </w:style>
  <w:style w:type="paragraph" w:customStyle="1" w:styleId="PrescribedClauseBold">
    <w:name w:val="Prescribed Clause Bold"/>
    <w:basedOn w:val="BodyText"/>
    <w:link w:val="PrescribedClauseBoldChar"/>
    <w:uiPriority w:val="99"/>
    <w:rsid w:val="00B51CC5"/>
    <w:rPr>
      <w:b/>
    </w:rPr>
  </w:style>
  <w:style w:type="character" w:customStyle="1" w:styleId="PrescribedClauseBoldChar">
    <w:name w:val="Prescribed Clause Bold Char"/>
    <w:basedOn w:val="BodyTextChar"/>
    <w:link w:val="PrescribedClauseBold"/>
    <w:uiPriority w:val="99"/>
    <w:rsid w:val="00B51CC5"/>
    <w:rPr>
      <w:rFonts w:cstheme="minorBidi"/>
      <w:b/>
      <w:kern w:val="0"/>
    </w:rPr>
  </w:style>
  <w:style w:type="paragraph" w:customStyle="1" w:styleId="PrescribedClause">
    <w:name w:val="Prescribed Clause"/>
    <w:basedOn w:val="BodyText"/>
    <w:link w:val="PrescribedClauseChar"/>
    <w:uiPriority w:val="99"/>
    <w:rsid w:val="00B51CC5"/>
  </w:style>
  <w:style w:type="character" w:customStyle="1" w:styleId="PrescribedClauseChar">
    <w:name w:val="Prescribed Clause Char"/>
    <w:basedOn w:val="BodyTextChar"/>
    <w:link w:val="PrescribedClause"/>
    <w:uiPriority w:val="99"/>
    <w:rsid w:val="00B51CC5"/>
    <w:rPr>
      <w:rFonts w:cstheme="minorBidi"/>
      <w:kern w:val="0"/>
    </w:rPr>
  </w:style>
  <w:style w:type="paragraph" w:customStyle="1" w:styleId="LetterBody">
    <w:name w:val="Letter Body"/>
    <w:basedOn w:val="BodyText"/>
    <w:link w:val="LetterBodyChar"/>
    <w:uiPriority w:val="13"/>
    <w:rsid w:val="00B51CC5"/>
    <w:pPr>
      <w:spacing w:after="0"/>
    </w:pPr>
  </w:style>
  <w:style w:type="character" w:customStyle="1" w:styleId="LetterBodyChar">
    <w:name w:val="Letter Body Char"/>
    <w:basedOn w:val="BodyTextChar"/>
    <w:link w:val="LetterBody"/>
    <w:uiPriority w:val="13"/>
    <w:rsid w:val="00B51CC5"/>
    <w:rPr>
      <w:rFonts w:cstheme="minorBidi"/>
      <w:kern w:val="0"/>
    </w:rPr>
  </w:style>
  <w:style w:type="character" w:customStyle="1" w:styleId="Bullet1Char">
    <w:name w:val="Bullet 1 Char"/>
    <w:basedOn w:val="BodyTextChar"/>
    <w:link w:val="Bullet1"/>
    <w:uiPriority w:val="23"/>
    <w:rsid w:val="00B51CC5"/>
    <w:rPr>
      <w:rFonts w:cstheme="minorBidi"/>
      <w:kern w:val="0"/>
    </w:rPr>
  </w:style>
  <w:style w:type="paragraph" w:customStyle="1" w:styleId="SingleLevel1">
    <w:name w:val="Single Level 1."/>
    <w:basedOn w:val="BodyText"/>
    <w:link w:val="SingleLevel1Char"/>
    <w:uiPriority w:val="24"/>
    <w:rsid w:val="00B51CC5"/>
    <w:pPr>
      <w:numPr>
        <w:numId w:val="33"/>
      </w:numPr>
      <w:ind w:left="680" w:hanging="680"/>
    </w:pPr>
  </w:style>
  <w:style w:type="character" w:customStyle="1" w:styleId="SingleLevel1Char">
    <w:name w:val="Single Level 1. Char"/>
    <w:basedOn w:val="BodyTextChar"/>
    <w:link w:val="SingleLevel1"/>
    <w:uiPriority w:val="24"/>
    <w:rsid w:val="00B51CC5"/>
    <w:rPr>
      <w:rFonts w:cstheme="minorBidi"/>
      <w:kern w:val="0"/>
    </w:rPr>
  </w:style>
  <w:style w:type="paragraph" w:customStyle="1" w:styleId="Definition">
    <w:name w:val="Definition"/>
    <w:basedOn w:val="BodyText"/>
    <w:uiPriority w:val="10"/>
    <w:rsid w:val="00B51CC5"/>
    <w:pPr>
      <w:numPr>
        <w:numId w:val="38"/>
      </w:numPr>
      <w:ind w:left="680" w:hanging="680"/>
    </w:pPr>
  </w:style>
  <w:style w:type="paragraph" w:customStyle="1" w:styleId="Definition1">
    <w:name w:val="Definition 1"/>
    <w:basedOn w:val="Definition"/>
    <w:uiPriority w:val="10"/>
    <w:qFormat/>
    <w:rsid w:val="00B51CC5"/>
    <w:pPr>
      <w:numPr>
        <w:ilvl w:val="1"/>
      </w:numPr>
      <w:ind w:left="1531" w:hanging="851"/>
    </w:pPr>
  </w:style>
  <w:style w:type="paragraph" w:customStyle="1" w:styleId="Definition2">
    <w:name w:val="Definition 2"/>
    <w:basedOn w:val="Definition1"/>
    <w:uiPriority w:val="10"/>
    <w:rsid w:val="00B51CC5"/>
    <w:pPr>
      <w:numPr>
        <w:ilvl w:val="2"/>
      </w:numPr>
      <w:ind w:left="2382"/>
    </w:pPr>
  </w:style>
  <w:style w:type="paragraph" w:customStyle="1" w:styleId="Definition3">
    <w:name w:val="Definition 3"/>
    <w:basedOn w:val="Definition2"/>
    <w:uiPriority w:val="10"/>
    <w:rsid w:val="00B51CC5"/>
    <w:pPr>
      <w:numPr>
        <w:ilvl w:val="3"/>
      </w:numPr>
      <w:tabs>
        <w:tab w:val="clear" w:pos="3062"/>
      </w:tabs>
      <w:ind w:left="3232" w:hanging="851"/>
    </w:pPr>
  </w:style>
  <w:style w:type="paragraph" w:customStyle="1" w:styleId="Definition4">
    <w:name w:val="Definition 4"/>
    <w:basedOn w:val="Definition3"/>
    <w:uiPriority w:val="10"/>
    <w:rsid w:val="00B51CC5"/>
    <w:pPr>
      <w:numPr>
        <w:ilvl w:val="4"/>
      </w:numPr>
      <w:ind w:left="4083" w:hanging="851"/>
    </w:pPr>
  </w:style>
  <w:style w:type="numbering" w:customStyle="1" w:styleId="DefinitionNumber">
    <w:name w:val="Definition Number"/>
    <w:uiPriority w:val="99"/>
    <w:rsid w:val="00B51CC5"/>
    <w:pPr>
      <w:numPr>
        <w:numId w:val="34"/>
      </w:numPr>
    </w:pPr>
  </w:style>
  <w:style w:type="paragraph" w:customStyle="1" w:styleId="Schedule">
    <w:name w:val="Schedule"/>
    <w:basedOn w:val="BodyText"/>
    <w:next w:val="BodyText"/>
    <w:uiPriority w:val="14"/>
    <w:rsid w:val="00B51CC5"/>
    <w:pPr>
      <w:pageBreakBefore/>
      <w:numPr>
        <w:numId w:val="39"/>
      </w:numPr>
      <w:jc w:val="center"/>
      <w:outlineLvl w:val="0"/>
    </w:pPr>
    <w:rPr>
      <w:rFonts w:ascii="Arial Bold" w:hAnsi="Arial Bold"/>
      <w:b/>
      <w:caps/>
    </w:rPr>
  </w:style>
  <w:style w:type="paragraph" w:styleId="BlockText">
    <w:name w:val="Block Text"/>
    <w:basedOn w:val="Normal"/>
    <w:uiPriority w:val="99"/>
    <w:unhideWhenUsed/>
    <w:rsid w:val="00B51CC5"/>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NormalWeb">
    <w:name w:val="Normal (Web)"/>
    <w:basedOn w:val="Normal"/>
    <w:uiPriority w:val="99"/>
    <w:unhideWhenUsed/>
    <w:rsid w:val="00B51CC5"/>
    <w:pPr>
      <w:tabs>
        <w:tab w:val="num" w:pos="680"/>
      </w:tabs>
      <w:ind w:left="680" w:hanging="680"/>
      <w:jc w:val="both"/>
      <w:outlineLvl w:val="0"/>
    </w:pPr>
    <w:rPr>
      <w:b/>
    </w:rPr>
  </w:style>
  <w:style w:type="paragraph" w:styleId="ListBullet2">
    <w:name w:val="List Bullet 2"/>
    <w:basedOn w:val="Normal"/>
    <w:uiPriority w:val="99"/>
    <w:unhideWhenUsed/>
    <w:rsid w:val="00B51CC5"/>
    <w:pPr>
      <w:numPr>
        <w:numId w:val="36"/>
      </w:numPr>
      <w:contextualSpacing/>
    </w:pPr>
  </w:style>
  <w:style w:type="paragraph" w:styleId="TOAHeading">
    <w:name w:val="toa heading"/>
    <w:basedOn w:val="BodyText"/>
    <w:next w:val="BodyText"/>
    <w:uiPriority w:val="99"/>
    <w:unhideWhenUsed/>
    <w:rsid w:val="00B51CC5"/>
    <w:pPr>
      <w:spacing w:before="120"/>
    </w:pPr>
    <w:rPr>
      <w:rFonts w:eastAsiaTheme="majorEastAsia" w:cstheme="majorBidi"/>
      <w:b/>
      <w:bCs/>
      <w:szCs w:val="24"/>
    </w:rPr>
  </w:style>
  <w:style w:type="paragraph" w:customStyle="1" w:styleId="Appendix1Heading">
    <w:name w:val="Appendix 1 Heading"/>
    <w:basedOn w:val="Appendix1Number"/>
    <w:next w:val="Appendix2Heading"/>
    <w:uiPriority w:val="99"/>
    <w:rsid w:val="00B51CC5"/>
    <w:rPr>
      <w:rFonts w:ascii="Arial Bold" w:hAnsi="Arial Bold"/>
      <w:b/>
      <w:caps/>
    </w:rPr>
  </w:style>
  <w:style w:type="paragraph" w:customStyle="1" w:styleId="Appendix1Number">
    <w:name w:val="Appendix 1 Number"/>
    <w:basedOn w:val="Normal"/>
    <w:next w:val="Normal"/>
    <w:uiPriority w:val="90"/>
    <w:rsid w:val="00B51CC5"/>
    <w:pPr>
      <w:numPr>
        <w:ilvl w:val="2"/>
        <w:numId w:val="40"/>
      </w:numPr>
      <w:tabs>
        <w:tab w:val="clear" w:pos="680"/>
      </w:tabs>
      <w:jc w:val="both"/>
    </w:pPr>
  </w:style>
  <w:style w:type="paragraph" w:customStyle="1" w:styleId="Appendix2Heading">
    <w:name w:val="Appendix 2 Heading"/>
    <w:basedOn w:val="Appendix2Number"/>
    <w:next w:val="Appendix3Number"/>
    <w:uiPriority w:val="90"/>
    <w:rsid w:val="00B51CC5"/>
    <w:rPr>
      <w:b/>
    </w:rPr>
  </w:style>
  <w:style w:type="paragraph" w:customStyle="1" w:styleId="Appendix2Number">
    <w:name w:val="Appendix 2 Number"/>
    <w:basedOn w:val="BodyText"/>
    <w:uiPriority w:val="90"/>
    <w:rsid w:val="00B51CC5"/>
    <w:pPr>
      <w:numPr>
        <w:ilvl w:val="3"/>
        <w:numId w:val="40"/>
      </w:numPr>
    </w:pPr>
  </w:style>
  <w:style w:type="paragraph" w:customStyle="1" w:styleId="Appendix3Number">
    <w:name w:val="Appendix 3 Number"/>
    <w:basedOn w:val="BodyText"/>
    <w:uiPriority w:val="90"/>
    <w:rsid w:val="00B51CC5"/>
    <w:pPr>
      <w:numPr>
        <w:ilvl w:val="4"/>
        <w:numId w:val="40"/>
      </w:numPr>
      <w:tabs>
        <w:tab w:val="left" w:pos="680"/>
      </w:tabs>
    </w:pPr>
  </w:style>
  <w:style w:type="paragraph" w:customStyle="1" w:styleId="Appendix4Number">
    <w:name w:val="Appendix 4 Number"/>
    <w:basedOn w:val="BodyText"/>
    <w:uiPriority w:val="90"/>
    <w:rsid w:val="00B51CC5"/>
    <w:pPr>
      <w:numPr>
        <w:ilvl w:val="5"/>
        <w:numId w:val="40"/>
      </w:numPr>
      <w:tabs>
        <w:tab w:val="left" w:pos="1361"/>
      </w:tabs>
    </w:pPr>
  </w:style>
  <w:style w:type="paragraph" w:customStyle="1" w:styleId="Appendix5Number">
    <w:name w:val="Appendix 5 Number"/>
    <w:basedOn w:val="BodyText"/>
    <w:uiPriority w:val="90"/>
    <w:rsid w:val="00B51CC5"/>
    <w:pPr>
      <w:numPr>
        <w:ilvl w:val="6"/>
        <w:numId w:val="40"/>
      </w:numPr>
      <w:tabs>
        <w:tab w:val="left" w:pos="2041"/>
      </w:tabs>
    </w:pPr>
  </w:style>
  <w:style w:type="paragraph" w:customStyle="1" w:styleId="Appendix6Number">
    <w:name w:val="Appendix 6 Number"/>
    <w:basedOn w:val="BodyText"/>
    <w:uiPriority w:val="90"/>
    <w:rsid w:val="00B51CC5"/>
    <w:pPr>
      <w:numPr>
        <w:ilvl w:val="7"/>
        <w:numId w:val="40"/>
      </w:numPr>
    </w:pPr>
  </w:style>
  <w:style w:type="paragraph" w:customStyle="1" w:styleId="Appendix7Number">
    <w:name w:val="Appendix 7 Number"/>
    <w:basedOn w:val="BodyText"/>
    <w:uiPriority w:val="90"/>
    <w:semiHidden/>
    <w:rsid w:val="00B51CC5"/>
    <w:pPr>
      <w:numPr>
        <w:ilvl w:val="6"/>
        <w:numId w:val="37"/>
      </w:numPr>
    </w:pPr>
  </w:style>
  <w:style w:type="paragraph" w:customStyle="1" w:styleId="AppendixPart">
    <w:name w:val="Appendix Part"/>
    <w:basedOn w:val="BodyText"/>
    <w:next w:val="Normal"/>
    <w:uiPriority w:val="90"/>
    <w:rsid w:val="00B51CC5"/>
    <w:pPr>
      <w:numPr>
        <w:ilvl w:val="1"/>
        <w:numId w:val="40"/>
      </w:numPr>
      <w:jc w:val="center"/>
    </w:pPr>
    <w:rPr>
      <w:b/>
      <w:caps/>
    </w:rPr>
  </w:style>
  <w:style w:type="paragraph" w:customStyle="1" w:styleId="Background2">
    <w:name w:val="Background 2"/>
    <w:basedOn w:val="BodyText"/>
    <w:uiPriority w:val="10"/>
    <w:semiHidden/>
    <w:rsid w:val="00B51CC5"/>
    <w:pPr>
      <w:numPr>
        <w:ilvl w:val="1"/>
        <w:numId w:val="25"/>
      </w:numPr>
      <w:tabs>
        <w:tab w:val="left" w:pos="680"/>
      </w:tabs>
    </w:pPr>
  </w:style>
  <w:style w:type="character" w:customStyle="1" w:styleId="DefinitionTerm">
    <w:name w:val="Definition Term"/>
    <w:basedOn w:val="DefaultParagraphFont"/>
    <w:uiPriority w:val="99"/>
    <w:rsid w:val="00B51CC5"/>
    <w:rPr>
      <w:rFonts w:ascii="Arial Bold" w:hAnsi="Arial Bold"/>
      <w:b/>
      <w:caps w:val="0"/>
      <w:smallCaps w:val="0"/>
      <w:strike w:val="0"/>
      <w:dstrike w:val="0"/>
      <w:vanish w:val="0"/>
      <w:sz w:val="20"/>
      <w:vertAlign w:val="baseline"/>
    </w:rPr>
  </w:style>
  <w:style w:type="paragraph" w:styleId="ListBullet">
    <w:name w:val="List Bullet"/>
    <w:basedOn w:val="Normal"/>
    <w:unhideWhenUsed/>
    <w:rsid w:val="00B51CC5"/>
    <w:pPr>
      <w:numPr>
        <w:numId w:val="35"/>
      </w:numPr>
      <w:contextualSpacing/>
    </w:pPr>
  </w:style>
  <w:style w:type="paragraph" w:styleId="Index1">
    <w:name w:val="index 1"/>
    <w:basedOn w:val="Normal"/>
    <w:next w:val="Normal"/>
    <w:autoRedefine/>
    <w:uiPriority w:val="99"/>
    <w:semiHidden/>
    <w:unhideWhenUsed/>
    <w:rsid w:val="00B51CC5"/>
    <w:pPr>
      <w:spacing w:after="0"/>
      <w:ind w:left="200" w:hanging="200"/>
    </w:pPr>
  </w:style>
  <w:style w:type="paragraph" w:styleId="IndexHeading">
    <w:name w:val="index heading"/>
    <w:basedOn w:val="Normal"/>
    <w:next w:val="Index1"/>
    <w:uiPriority w:val="99"/>
    <w:semiHidden/>
    <w:unhideWhenUsed/>
    <w:rsid w:val="00B51CC5"/>
    <w:rPr>
      <w:rFonts w:eastAsiaTheme="majorEastAsia" w:cstheme="majorBidi"/>
      <w:b/>
      <w:bCs/>
    </w:rPr>
  </w:style>
  <w:style w:type="character" w:styleId="IntenseEmphasis">
    <w:name w:val="Intense Emphasis"/>
    <w:basedOn w:val="DefaultParagraphFont"/>
    <w:uiPriority w:val="99"/>
    <w:rsid w:val="00B51CC5"/>
    <w:rPr>
      <w:i/>
      <w:iCs/>
      <w:color w:val="auto"/>
    </w:rPr>
  </w:style>
  <w:style w:type="paragraph" w:styleId="IntenseQuote">
    <w:name w:val="Intense Quote"/>
    <w:basedOn w:val="Normal"/>
    <w:next w:val="Normal"/>
    <w:link w:val="IntenseQuoteChar"/>
    <w:uiPriority w:val="99"/>
    <w:rsid w:val="00B51CC5"/>
    <w:pPr>
      <w:pBdr>
        <w:top w:val="single" w:sz="4" w:space="10" w:color="4F81BD" w:themeColor="accent1"/>
        <w:bottom w:val="single" w:sz="4" w:space="10" w:color="4F81BD"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99"/>
    <w:rsid w:val="00B51CC5"/>
    <w:rPr>
      <w:rFonts w:cstheme="minorBidi"/>
      <w:i/>
      <w:iCs/>
      <w:kern w:val="0"/>
    </w:rPr>
  </w:style>
  <w:style w:type="character" w:styleId="IntenseReference">
    <w:name w:val="Intense Reference"/>
    <w:basedOn w:val="DefaultParagraphFont"/>
    <w:uiPriority w:val="99"/>
    <w:rsid w:val="00B51CC5"/>
    <w:rPr>
      <w:b/>
      <w:bCs/>
      <w:smallCaps/>
      <w:color w:val="auto"/>
      <w:spacing w:val="5"/>
    </w:rPr>
  </w:style>
  <w:style w:type="character" w:styleId="PlaceholderText">
    <w:name w:val="Placeholder Text"/>
    <w:basedOn w:val="DefaultParagraphFont"/>
    <w:uiPriority w:val="99"/>
    <w:semiHidden/>
    <w:rsid w:val="00B51CC5"/>
    <w:rPr>
      <w:color w:val="808080"/>
    </w:rPr>
  </w:style>
  <w:style w:type="paragraph" w:customStyle="1" w:styleId="App6Number">
    <w:name w:val="App 6 Number"/>
    <w:basedOn w:val="BodyText"/>
    <w:uiPriority w:val="91"/>
    <w:semiHidden/>
    <w:rsid w:val="00B51CC5"/>
    <w:pPr>
      <w:ind w:left="4083" w:hanging="851"/>
    </w:pPr>
  </w:style>
  <w:style w:type="paragraph" w:customStyle="1" w:styleId="NumberedBullet1">
    <w:name w:val="Numbered Bullet 1"/>
    <w:basedOn w:val="BodyText"/>
    <w:uiPriority w:val="5"/>
    <w:qFormat/>
    <w:rsid w:val="00FD7C85"/>
    <w:pPr>
      <w:tabs>
        <w:tab w:val="num" w:pos="992"/>
      </w:tabs>
      <w:spacing w:after="120"/>
      <w:ind w:left="992" w:hanging="992"/>
      <w:jc w:val="left"/>
    </w:pPr>
    <w:rPr>
      <w:rFonts w:asciiTheme="minorHAnsi" w:hAnsiTheme="minorHAnsi"/>
      <w:color w:val="000000" w:themeColor="text1"/>
    </w:rPr>
  </w:style>
  <w:style w:type="paragraph" w:customStyle="1" w:styleId="SECTION">
    <w:name w:val="SECTION"/>
    <w:basedOn w:val="BodyText"/>
    <w:next w:val="Part"/>
    <w:uiPriority w:val="14"/>
    <w:rsid w:val="00F17A4B"/>
    <w:pPr>
      <w:spacing w:after="240"/>
      <w:jc w:val="center"/>
      <w:outlineLvl w:val="0"/>
    </w:pPr>
    <w:rPr>
      <w:rFonts w:ascii="Times New Roman" w:eastAsia="Calibri" w:hAnsi="Times New Roman" w:cs="Times New Roman"/>
      <w:b/>
      <w:caps/>
      <w:szCs w:val="22"/>
    </w:rPr>
  </w:style>
  <w:style w:type="paragraph" w:customStyle="1" w:styleId="AnnexureA">
    <w:name w:val="Annexure A"/>
    <w:basedOn w:val="BodyText"/>
    <w:uiPriority w:val="25"/>
    <w:rsid w:val="00B109EE"/>
    <w:pPr>
      <w:tabs>
        <w:tab w:val="left" w:pos="1021"/>
      </w:tabs>
      <w:spacing w:before="240" w:after="240"/>
      <w:jc w:val="center"/>
      <w:outlineLvl w:val="0"/>
    </w:pPr>
    <w:rPr>
      <w:rFonts w:ascii="Times New Roman" w:eastAsia="Calibri" w:hAnsi="Times New Roman" w:cs="Times New Roman"/>
      <w:b/>
      <w:caps/>
      <w:szCs w:val="22"/>
    </w:rPr>
  </w:style>
  <w:style w:type="paragraph" w:customStyle="1" w:styleId="HFWLevel1">
    <w:name w:val="HFW Level 1"/>
    <w:basedOn w:val="Normal"/>
    <w:uiPriority w:val="99"/>
    <w:rsid w:val="00A54526"/>
    <w:pPr>
      <w:numPr>
        <w:numId w:val="57"/>
      </w:numPr>
      <w:spacing w:after="220" w:line="360" w:lineRule="auto"/>
      <w:jc w:val="both"/>
      <w:outlineLvl w:val="0"/>
    </w:pPr>
    <w:rPr>
      <w:rFonts w:ascii="Times New Roman" w:eastAsia="Times New Roman" w:hAnsi="Times New Roman" w:cs="Times New Roman"/>
    </w:rPr>
  </w:style>
  <w:style w:type="paragraph" w:customStyle="1" w:styleId="HFWLevel2">
    <w:name w:val="HFW Level 2"/>
    <w:basedOn w:val="Normal"/>
    <w:uiPriority w:val="99"/>
    <w:rsid w:val="00A54526"/>
    <w:pPr>
      <w:numPr>
        <w:ilvl w:val="1"/>
        <w:numId w:val="57"/>
      </w:numPr>
      <w:spacing w:after="220" w:line="360" w:lineRule="auto"/>
      <w:jc w:val="both"/>
      <w:outlineLvl w:val="1"/>
    </w:pPr>
    <w:rPr>
      <w:rFonts w:ascii="Times New Roman" w:eastAsia="Times New Roman" w:hAnsi="Times New Roman" w:cs="Times New Roman"/>
    </w:rPr>
  </w:style>
  <w:style w:type="paragraph" w:customStyle="1" w:styleId="HFWLevel3">
    <w:name w:val="HFW Level 3"/>
    <w:basedOn w:val="Normal"/>
    <w:uiPriority w:val="99"/>
    <w:rsid w:val="00A54526"/>
    <w:pPr>
      <w:numPr>
        <w:ilvl w:val="2"/>
        <w:numId w:val="57"/>
      </w:numPr>
      <w:spacing w:after="220" w:line="360" w:lineRule="auto"/>
      <w:jc w:val="both"/>
      <w:outlineLvl w:val="2"/>
    </w:pPr>
    <w:rPr>
      <w:rFonts w:ascii="Times New Roman" w:eastAsia="Times New Roman" w:hAnsi="Times New Roman" w:cs="Times New Roman"/>
    </w:rPr>
  </w:style>
  <w:style w:type="paragraph" w:customStyle="1" w:styleId="HFWLevel4">
    <w:name w:val="HFW Level 4"/>
    <w:basedOn w:val="Normal"/>
    <w:uiPriority w:val="99"/>
    <w:rsid w:val="00A54526"/>
    <w:pPr>
      <w:numPr>
        <w:ilvl w:val="3"/>
        <w:numId w:val="57"/>
      </w:numPr>
      <w:spacing w:after="220" w:line="360" w:lineRule="auto"/>
      <w:jc w:val="both"/>
      <w:outlineLvl w:val="3"/>
    </w:pPr>
    <w:rPr>
      <w:rFonts w:ascii="Times New Roman" w:eastAsia="Times New Roman" w:hAnsi="Times New Roman" w:cs="Times New Roman"/>
    </w:rPr>
  </w:style>
  <w:style w:type="paragraph" w:customStyle="1" w:styleId="HFWLevel5">
    <w:name w:val="HFW Level 5"/>
    <w:basedOn w:val="Normal"/>
    <w:uiPriority w:val="99"/>
    <w:rsid w:val="00A54526"/>
    <w:pPr>
      <w:numPr>
        <w:ilvl w:val="4"/>
        <w:numId w:val="57"/>
      </w:numPr>
      <w:spacing w:after="220" w:line="360" w:lineRule="auto"/>
      <w:jc w:val="both"/>
      <w:outlineLvl w:val="4"/>
    </w:pPr>
    <w:rPr>
      <w:rFonts w:ascii="Times New Roman" w:eastAsia="Times New Roman" w:hAnsi="Times New Roman" w:cs="Times New Roman"/>
    </w:rPr>
  </w:style>
  <w:style w:type="paragraph" w:customStyle="1" w:styleId="HFWLevel6">
    <w:name w:val="HFW Level 6"/>
    <w:basedOn w:val="Normal"/>
    <w:uiPriority w:val="99"/>
    <w:rsid w:val="00A54526"/>
    <w:pPr>
      <w:numPr>
        <w:ilvl w:val="5"/>
        <w:numId w:val="57"/>
      </w:numPr>
      <w:spacing w:after="220" w:line="360" w:lineRule="auto"/>
      <w:jc w:val="both"/>
      <w:outlineLvl w:val="5"/>
    </w:pPr>
    <w:rPr>
      <w:rFonts w:ascii="Times New Roman" w:eastAsia="Times New Roman" w:hAnsi="Times New Roman" w:cs="Times New Roman"/>
    </w:rPr>
  </w:style>
  <w:style w:type="paragraph" w:customStyle="1" w:styleId="PrescribedClauseBoldItalic">
    <w:name w:val="Prescribed Clause Bold (Italic)"/>
    <w:basedOn w:val="BodyText"/>
    <w:link w:val="PrescribedClauseBoldItalicChar"/>
    <w:uiPriority w:val="25"/>
    <w:rsid w:val="00FA5F92"/>
    <w:pPr>
      <w:tabs>
        <w:tab w:val="left" w:pos="1021"/>
      </w:tabs>
      <w:spacing w:after="240"/>
      <w:ind w:left="1021"/>
    </w:pPr>
    <w:rPr>
      <w:rFonts w:ascii="Times New Roman" w:eastAsia="Calibri" w:hAnsi="Times New Roman" w:cs="Times New Roman"/>
      <w:b/>
      <w:i/>
      <w:szCs w:val="22"/>
    </w:rPr>
  </w:style>
  <w:style w:type="character" w:customStyle="1" w:styleId="PrescribedClauseBoldItalicChar">
    <w:name w:val="Prescribed Clause Bold (Italic) Char"/>
    <w:link w:val="PrescribedClauseBoldItalic"/>
    <w:uiPriority w:val="25"/>
    <w:rsid w:val="00FA5F92"/>
    <w:rPr>
      <w:rFonts w:ascii="Times New Roman" w:eastAsia="Calibri" w:hAnsi="Times New Roman"/>
      <w:b/>
      <w:i/>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60320">
      <w:bodyDiv w:val="1"/>
      <w:marLeft w:val="0"/>
      <w:marRight w:val="0"/>
      <w:marTop w:val="0"/>
      <w:marBottom w:val="0"/>
      <w:divBdr>
        <w:top w:val="none" w:sz="0" w:space="0" w:color="auto"/>
        <w:left w:val="none" w:sz="0" w:space="0" w:color="auto"/>
        <w:bottom w:val="none" w:sz="0" w:space="0" w:color="auto"/>
        <w:right w:val="none" w:sz="0" w:space="0" w:color="auto"/>
      </w:divBdr>
    </w:div>
    <w:div w:id="158430182">
      <w:bodyDiv w:val="1"/>
      <w:marLeft w:val="0"/>
      <w:marRight w:val="0"/>
      <w:marTop w:val="0"/>
      <w:marBottom w:val="0"/>
      <w:divBdr>
        <w:top w:val="none" w:sz="0" w:space="0" w:color="auto"/>
        <w:left w:val="none" w:sz="0" w:space="0" w:color="auto"/>
        <w:bottom w:val="none" w:sz="0" w:space="0" w:color="auto"/>
        <w:right w:val="none" w:sz="0" w:space="0" w:color="auto"/>
      </w:divBdr>
    </w:div>
    <w:div w:id="224027680">
      <w:bodyDiv w:val="1"/>
      <w:marLeft w:val="0"/>
      <w:marRight w:val="0"/>
      <w:marTop w:val="0"/>
      <w:marBottom w:val="0"/>
      <w:divBdr>
        <w:top w:val="none" w:sz="0" w:space="0" w:color="auto"/>
        <w:left w:val="none" w:sz="0" w:space="0" w:color="auto"/>
        <w:bottom w:val="none" w:sz="0" w:space="0" w:color="auto"/>
        <w:right w:val="none" w:sz="0" w:space="0" w:color="auto"/>
      </w:divBdr>
    </w:div>
    <w:div w:id="288361198">
      <w:bodyDiv w:val="1"/>
      <w:marLeft w:val="0"/>
      <w:marRight w:val="0"/>
      <w:marTop w:val="0"/>
      <w:marBottom w:val="0"/>
      <w:divBdr>
        <w:top w:val="none" w:sz="0" w:space="0" w:color="auto"/>
        <w:left w:val="none" w:sz="0" w:space="0" w:color="auto"/>
        <w:bottom w:val="none" w:sz="0" w:space="0" w:color="auto"/>
        <w:right w:val="none" w:sz="0" w:space="0" w:color="auto"/>
      </w:divBdr>
    </w:div>
    <w:div w:id="428696325">
      <w:bodyDiv w:val="1"/>
      <w:marLeft w:val="0"/>
      <w:marRight w:val="0"/>
      <w:marTop w:val="0"/>
      <w:marBottom w:val="0"/>
      <w:divBdr>
        <w:top w:val="none" w:sz="0" w:space="0" w:color="auto"/>
        <w:left w:val="none" w:sz="0" w:space="0" w:color="auto"/>
        <w:bottom w:val="none" w:sz="0" w:space="0" w:color="auto"/>
        <w:right w:val="none" w:sz="0" w:space="0" w:color="auto"/>
      </w:divBdr>
    </w:div>
    <w:div w:id="517699021">
      <w:bodyDiv w:val="1"/>
      <w:marLeft w:val="0"/>
      <w:marRight w:val="0"/>
      <w:marTop w:val="0"/>
      <w:marBottom w:val="0"/>
      <w:divBdr>
        <w:top w:val="none" w:sz="0" w:space="0" w:color="auto"/>
        <w:left w:val="none" w:sz="0" w:space="0" w:color="auto"/>
        <w:bottom w:val="none" w:sz="0" w:space="0" w:color="auto"/>
        <w:right w:val="none" w:sz="0" w:space="0" w:color="auto"/>
      </w:divBdr>
    </w:div>
    <w:div w:id="594553333">
      <w:bodyDiv w:val="1"/>
      <w:marLeft w:val="0"/>
      <w:marRight w:val="0"/>
      <w:marTop w:val="0"/>
      <w:marBottom w:val="0"/>
      <w:divBdr>
        <w:top w:val="none" w:sz="0" w:space="0" w:color="auto"/>
        <w:left w:val="none" w:sz="0" w:space="0" w:color="auto"/>
        <w:bottom w:val="none" w:sz="0" w:space="0" w:color="auto"/>
        <w:right w:val="none" w:sz="0" w:space="0" w:color="auto"/>
      </w:divBdr>
    </w:div>
    <w:div w:id="619143533">
      <w:bodyDiv w:val="1"/>
      <w:marLeft w:val="0"/>
      <w:marRight w:val="0"/>
      <w:marTop w:val="0"/>
      <w:marBottom w:val="0"/>
      <w:divBdr>
        <w:top w:val="none" w:sz="0" w:space="0" w:color="auto"/>
        <w:left w:val="none" w:sz="0" w:space="0" w:color="auto"/>
        <w:bottom w:val="none" w:sz="0" w:space="0" w:color="auto"/>
        <w:right w:val="none" w:sz="0" w:space="0" w:color="auto"/>
      </w:divBdr>
    </w:div>
    <w:div w:id="724643372">
      <w:bodyDiv w:val="1"/>
      <w:marLeft w:val="0"/>
      <w:marRight w:val="0"/>
      <w:marTop w:val="0"/>
      <w:marBottom w:val="0"/>
      <w:divBdr>
        <w:top w:val="none" w:sz="0" w:space="0" w:color="auto"/>
        <w:left w:val="none" w:sz="0" w:space="0" w:color="auto"/>
        <w:bottom w:val="none" w:sz="0" w:space="0" w:color="auto"/>
        <w:right w:val="none" w:sz="0" w:space="0" w:color="auto"/>
      </w:divBdr>
    </w:div>
    <w:div w:id="728461452">
      <w:bodyDiv w:val="1"/>
      <w:marLeft w:val="0"/>
      <w:marRight w:val="0"/>
      <w:marTop w:val="0"/>
      <w:marBottom w:val="0"/>
      <w:divBdr>
        <w:top w:val="none" w:sz="0" w:space="0" w:color="auto"/>
        <w:left w:val="none" w:sz="0" w:space="0" w:color="auto"/>
        <w:bottom w:val="none" w:sz="0" w:space="0" w:color="auto"/>
        <w:right w:val="none" w:sz="0" w:space="0" w:color="auto"/>
      </w:divBdr>
    </w:div>
    <w:div w:id="785663456">
      <w:bodyDiv w:val="1"/>
      <w:marLeft w:val="0"/>
      <w:marRight w:val="0"/>
      <w:marTop w:val="0"/>
      <w:marBottom w:val="0"/>
      <w:divBdr>
        <w:top w:val="none" w:sz="0" w:space="0" w:color="auto"/>
        <w:left w:val="none" w:sz="0" w:space="0" w:color="auto"/>
        <w:bottom w:val="none" w:sz="0" w:space="0" w:color="auto"/>
        <w:right w:val="none" w:sz="0" w:space="0" w:color="auto"/>
      </w:divBdr>
    </w:div>
    <w:div w:id="804857354">
      <w:bodyDiv w:val="1"/>
      <w:marLeft w:val="0"/>
      <w:marRight w:val="0"/>
      <w:marTop w:val="0"/>
      <w:marBottom w:val="0"/>
      <w:divBdr>
        <w:top w:val="none" w:sz="0" w:space="0" w:color="auto"/>
        <w:left w:val="none" w:sz="0" w:space="0" w:color="auto"/>
        <w:bottom w:val="none" w:sz="0" w:space="0" w:color="auto"/>
        <w:right w:val="none" w:sz="0" w:space="0" w:color="auto"/>
      </w:divBdr>
    </w:div>
    <w:div w:id="859389279">
      <w:bodyDiv w:val="1"/>
      <w:marLeft w:val="0"/>
      <w:marRight w:val="0"/>
      <w:marTop w:val="0"/>
      <w:marBottom w:val="0"/>
      <w:divBdr>
        <w:top w:val="none" w:sz="0" w:space="0" w:color="auto"/>
        <w:left w:val="none" w:sz="0" w:space="0" w:color="auto"/>
        <w:bottom w:val="none" w:sz="0" w:space="0" w:color="auto"/>
        <w:right w:val="none" w:sz="0" w:space="0" w:color="auto"/>
      </w:divBdr>
    </w:div>
    <w:div w:id="955212533">
      <w:bodyDiv w:val="1"/>
      <w:marLeft w:val="0"/>
      <w:marRight w:val="0"/>
      <w:marTop w:val="0"/>
      <w:marBottom w:val="0"/>
      <w:divBdr>
        <w:top w:val="none" w:sz="0" w:space="0" w:color="auto"/>
        <w:left w:val="none" w:sz="0" w:space="0" w:color="auto"/>
        <w:bottom w:val="none" w:sz="0" w:space="0" w:color="auto"/>
        <w:right w:val="none" w:sz="0" w:space="0" w:color="auto"/>
      </w:divBdr>
    </w:div>
    <w:div w:id="976763818">
      <w:bodyDiv w:val="1"/>
      <w:marLeft w:val="0"/>
      <w:marRight w:val="0"/>
      <w:marTop w:val="0"/>
      <w:marBottom w:val="0"/>
      <w:divBdr>
        <w:top w:val="none" w:sz="0" w:space="0" w:color="auto"/>
        <w:left w:val="none" w:sz="0" w:space="0" w:color="auto"/>
        <w:bottom w:val="none" w:sz="0" w:space="0" w:color="auto"/>
        <w:right w:val="none" w:sz="0" w:space="0" w:color="auto"/>
      </w:divBdr>
    </w:div>
    <w:div w:id="1029525343">
      <w:bodyDiv w:val="1"/>
      <w:marLeft w:val="0"/>
      <w:marRight w:val="0"/>
      <w:marTop w:val="0"/>
      <w:marBottom w:val="0"/>
      <w:divBdr>
        <w:top w:val="none" w:sz="0" w:space="0" w:color="auto"/>
        <w:left w:val="none" w:sz="0" w:space="0" w:color="auto"/>
        <w:bottom w:val="none" w:sz="0" w:space="0" w:color="auto"/>
        <w:right w:val="none" w:sz="0" w:space="0" w:color="auto"/>
      </w:divBdr>
    </w:div>
    <w:div w:id="1096756019">
      <w:bodyDiv w:val="1"/>
      <w:marLeft w:val="0"/>
      <w:marRight w:val="0"/>
      <w:marTop w:val="0"/>
      <w:marBottom w:val="0"/>
      <w:divBdr>
        <w:top w:val="none" w:sz="0" w:space="0" w:color="auto"/>
        <w:left w:val="none" w:sz="0" w:space="0" w:color="auto"/>
        <w:bottom w:val="none" w:sz="0" w:space="0" w:color="auto"/>
        <w:right w:val="none" w:sz="0" w:space="0" w:color="auto"/>
      </w:divBdr>
    </w:div>
    <w:div w:id="1098983603">
      <w:bodyDiv w:val="1"/>
      <w:marLeft w:val="0"/>
      <w:marRight w:val="0"/>
      <w:marTop w:val="0"/>
      <w:marBottom w:val="0"/>
      <w:divBdr>
        <w:top w:val="none" w:sz="0" w:space="0" w:color="auto"/>
        <w:left w:val="none" w:sz="0" w:space="0" w:color="auto"/>
        <w:bottom w:val="none" w:sz="0" w:space="0" w:color="auto"/>
        <w:right w:val="none" w:sz="0" w:space="0" w:color="auto"/>
      </w:divBdr>
    </w:div>
    <w:div w:id="1099639138">
      <w:bodyDiv w:val="1"/>
      <w:marLeft w:val="0"/>
      <w:marRight w:val="0"/>
      <w:marTop w:val="0"/>
      <w:marBottom w:val="0"/>
      <w:divBdr>
        <w:top w:val="none" w:sz="0" w:space="0" w:color="auto"/>
        <w:left w:val="none" w:sz="0" w:space="0" w:color="auto"/>
        <w:bottom w:val="none" w:sz="0" w:space="0" w:color="auto"/>
        <w:right w:val="none" w:sz="0" w:space="0" w:color="auto"/>
      </w:divBdr>
    </w:div>
    <w:div w:id="1134713718">
      <w:bodyDiv w:val="1"/>
      <w:marLeft w:val="0"/>
      <w:marRight w:val="0"/>
      <w:marTop w:val="0"/>
      <w:marBottom w:val="0"/>
      <w:divBdr>
        <w:top w:val="none" w:sz="0" w:space="0" w:color="auto"/>
        <w:left w:val="none" w:sz="0" w:space="0" w:color="auto"/>
        <w:bottom w:val="none" w:sz="0" w:space="0" w:color="auto"/>
        <w:right w:val="none" w:sz="0" w:space="0" w:color="auto"/>
      </w:divBdr>
    </w:div>
    <w:div w:id="1154027390">
      <w:bodyDiv w:val="1"/>
      <w:marLeft w:val="0"/>
      <w:marRight w:val="0"/>
      <w:marTop w:val="0"/>
      <w:marBottom w:val="0"/>
      <w:divBdr>
        <w:top w:val="none" w:sz="0" w:space="0" w:color="auto"/>
        <w:left w:val="none" w:sz="0" w:space="0" w:color="auto"/>
        <w:bottom w:val="none" w:sz="0" w:space="0" w:color="auto"/>
        <w:right w:val="none" w:sz="0" w:space="0" w:color="auto"/>
      </w:divBdr>
    </w:div>
    <w:div w:id="1195461033">
      <w:bodyDiv w:val="1"/>
      <w:marLeft w:val="0"/>
      <w:marRight w:val="0"/>
      <w:marTop w:val="0"/>
      <w:marBottom w:val="0"/>
      <w:divBdr>
        <w:top w:val="none" w:sz="0" w:space="0" w:color="auto"/>
        <w:left w:val="none" w:sz="0" w:space="0" w:color="auto"/>
        <w:bottom w:val="none" w:sz="0" w:space="0" w:color="auto"/>
        <w:right w:val="none" w:sz="0" w:space="0" w:color="auto"/>
      </w:divBdr>
    </w:div>
    <w:div w:id="1394541886">
      <w:bodyDiv w:val="1"/>
      <w:marLeft w:val="0"/>
      <w:marRight w:val="0"/>
      <w:marTop w:val="0"/>
      <w:marBottom w:val="0"/>
      <w:divBdr>
        <w:top w:val="none" w:sz="0" w:space="0" w:color="auto"/>
        <w:left w:val="none" w:sz="0" w:space="0" w:color="auto"/>
        <w:bottom w:val="none" w:sz="0" w:space="0" w:color="auto"/>
        <w:right w:val="none" w:sz="0" w:space="0" w:color="auto"/>
      </w:divBdr>
    </w:div>
    <w:div w:id="1659846877">
      <w:bodyDiv w:val="1"/>
      <w:marLeft w:val="0"/>
      <w:marRight w:val="0"/>
      <w:marTop w:val="0"/>
      <w:marBottom w:val="0"/>
      <w:divBdr>
        <w:top w:val="none" w:sz="0" w:space="0" w:color="auto"/>
        <w:left w:val="none" w:sz="0" w:space="0" w:color="auto"/>
        <w:bottom w:val="none" w:sz="0" w:space="0" w:color="auto"/>
        <w:right w:val="none" w:sz="0" w:space="0" w:color="auto"/>
      </w:divBdr>
    </w:div>
    <w:div w:id="1711761464">
      <w:bodyDiv w:val="1"/>
      <w:marLeft w:val="0"/>
      <w:marRight w:val="0"/>
      <w:marTop w:val="0"/>
      <w:marBottom w:val="0"/>
      <w:divBdr>
        <w:top w:val="none" w:sz="0" w:space="0" w:color="auto"/>
        <w:left w:val="none" w:sz="0" w:space="0" w:color="auto"/>
        <w:bottom w:val="none" w:sz="0" w:space="0" w:color="auto"/>
        <w:right w:val="none" w:sz="0" w:space="0" w:color="auto"/>
      </w:divBdr>
    </w:div>
    <w:div w:id="1847210850">
      <w:bodyDiv w:val="1"/>
      <w:marLeft w:val="0"/>
      <w:marRight w:val="0"/>
      <w:marTop w:val="0"/>
      <w:marBottom w:val="0"/>
      <w:divBdr>
        <w:top w:val="none" w:sz="0" w:space="0" w:color="auto"/>
        <w:left w:val="none" w:sz="0" w:space="0" w:color="auto"/>
        <w:bottom w:val="none" w:sz="0" w:space="0" w:color="auto"/>
        <w:right w:val="none" w:sz="0" w:space="0" w:color="auto"/>
      </w:divBdr>
    </w:div>
    <w:div w:id="1909266345">
      <w:bodyDiv w:val="1"/>
      <w:marLeft w:val="0"/>
      <w:marRight w:val="0"/>
      <w:marTop w:val="0"/>
      <w:marBottom w:val="0"/>
      <w:divBdr>
        <w:top w:val="none" w:sz="0" w:space="0" w:color="auto"/>
        <w:left w:val="none" w:sz="0" w:space="0" w:color="auto"/>
        <w:bottom w:val="none" w:sz="0" w:space="0" w:color="auto"/>
        <w:right w:val="none" w:sz="0" w:space="0" w:color="auto"/>
      </w:divBdr>
    </w:div>
    <w:div w:id="1911883728">
      <w:bodyDiv w:val="1"/>
      <w:marLeft w:val="0"/>
      <w:marRight w:val="0"/>
      <w:marTop w:val="0"/>
      <w:marBottom w:val="0"/>
      <w:divBdr>
        <w:top w:val="none" w:sz="0" w:space="0" w:color="auto"/>
        <w:left w:val="none" w:sz="0" w:space="0" w:color="auto"/>
        <w:bottom w:val="none" w:sz="0" w:space="0" w:color="auto"/>
        <w:right w:val="none" w:sz="0" w:space="0" w:color="auto"/>
      </w:divBdr>
    </w:div>
    <w:div w:id="2000770058">
      <w:bodyDiv w:val="1"/>
      <w:marLeft w:val="0"/>
      <w:marRight w:val="0"/>
      <w:marTop w:val="0"/>
      <w:marBottom w:val="0"/>
      <w:divBdr>
        <w:top w:val="none" w:sz="0" w:space="0" w:color="auto"/>
        <w:left w:val="none" w:sz="0" w:space="0" w:color="auto"/>
        <w:bottom w:val="none" w:sz="0" w:space="0" w:color="auto"/>
        <w:right w:val="none" w:sz="0" w:space="0" w:color="auto"/>
      </w:divBdr>
    </w:div>
    <w:div w:id="2074429411">
      <w:bodyDiv w:val="1"/>
      <w:marLeft w:val="0"/>
      <w:marRight w:val="0"/>
      <w:marTop w:val="0"/>
      <w:marBottom w:val="0"/>
      <w:divBdr>
        <w:top w:val="none" w:sz="0" w:space="0" w:color="auto"/>
        <w:left w:val="none" w:sz="0" w:space="0" w:color="auto"/>
        <w:bottom w:val="none" w:sz="0" w:space="0" w:color="auto"/>
        <w:right w:val="none" w:sz="0" w:space="0" w:color="auto"/>
      </w:divBdr>
    </w:div>
    <w:div w:id="21075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3.wmf"/><Relationship Id="rId26" Type="http://schemas.openxmlformats.org/officeDocument/2006/relationships/oleObject" Target="embeddings/oleObject2.bin"/><Relationship Id="rId39" Type="http://schemas.openxmlformats.org/officeDocument/2006/relationships/image" Target="media/image18.wmf"/><Relationship Id="rId21" Type="http://schemas.openxmlformats.org/officeDocument/2006/relationships/image" Target="media/image6.wmf"/><Relationship Id="rId34" Type="http://schemas.openxmlformats.org/officeDocument/2006/relationships/image" Target="media/image14.wmf"/><Relationship Id="rId42" Type="http://schemas.openxmlformats.org/officeDocument/2006/relationships/image" Target="media/image21.wmf"/><Relationship Id="rId47" Type="http://schemas.openxmlformats.org/officeDocument/2006/relationships/image" Target="media/image26.wmf"/><Relationship Id="rId50" Type="http://schemas.openxmlformats.org/officeDocument/2006/relationships/image" Target="media/image29.wmf"/><Relationship Id="rId55" Type="http://schemas.openxmlformats.org/officeDocument/2006/relationships/image" Target="media/image34.wmf"/><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5.wmf"/><Relationship Id="rId29" Type="http://schemas.openxmlformats.org/officeDocument/2006/relationships/oleObject" Target="embeddings/oleObject3.bin"/><Relationship Id="rId41" Type="http://schemas.openxmlformats.org/officeDocument/2006/relationships/image" Target="media/image20.wmf"/><Relationship Id="rId54" Type="http://schemas.openxmlformats.org/officeDocument/2006/relationships/image" Target="media/image33.wmf"/><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image" Target="media/image19.wmf"/><Relationship Id="rId45" Type="http://schemas.openxmlformats.org/officeDocument/2006/relationships/image" Target="media/image24.wmf"/><Relationship Id="rId53" Type="http://schemas.openxmlformats.org/officeDocument/2006/relationships/image" Target="media/image32.wmf"/><Relationship Id="rId58" Type="http://schemas.openxmlformats.org/officeDocument/2006/relationships/image" Target="media/image37.wmf"/><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oleObject" Target="embeddings/oleObject1.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8.wmf"/><Relationship Id="rId57" Type="http://schemas.openxmlformats.org/officeDocument/2006/relationships/image" Target="media/image36.wmf"/><Relationship Id="rId61"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4.wmf"/><Relationship Id="rId31" Type="http://schemas.openxmlformats.org/officeDocument/2006/relationships/oleObject" Target="embeddings/oleObject4.bin"/><Relationship Id="rId44" Type="http://schemas.openxmlformats.org/officeDocument/2006/relationships/image" Target="media/image23.wmf"/><Relationship Id="rId52" Type="http://schemas.openxmlformats.org/officeDocument/2006/relationships/image" Target="media/image31.wmf"/><Relationship Id="rId60" Type="http://schemas.openxmlformats.org/officeDocument/2006/relationships/header" Target="header1.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6.bin"/><Relationship Id="rId43" Type="http://schemas.openxmlformats.org/officeDocument/2006/relationships/image" Target="media/image22.wmf"/><Relationship Id="rId48" Type="http://schemas.openxmlformats.org/officeDocument/2006/relationships/image" Target="media/image27.wmf"/><Relationship Id="rId56" Type="http://schemas.openxmlformats.org/officeDocument/2006/relationships/image" Target="media/image35.wmf"/><Relationship Id="rId64" Type="http://schemas.microsoft.com/office/2011/relationships/people" Target="people.xml"/><Relationship Id="rId8" Type="http://schemas.openxmlformats.org/officeDocument/2006/relationships/settings" Target="settings.xml"/><Relationship Id="rId51" Type="http://schemas.openxmlformats.org/officeDocument/2006/relationships/image" Target="media/image30.wmf"/><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image" Target="media/image2.wmf"/><Relationship Id="rId25" Type="http://schemas.openxmlformats.org/officeDocument/2006/relationships/image" Target="media/image9.wmf"/><Relationship Id="rId33" Type="http://schemas.openxmlformats.org/officeDocument/2006/relationships/oleObject" Target="embeddings/oleObject5.bin"/><Relationship Id="rId38" Type="http://schemas.openxmlformats.org/officeDocument/2006/relationships/image" Target="media/image17.wmf"/><Relationship Id="rId46" Type="http://schemas.openxmlformats.org/officeDocument/2006/relationships/image" Target="media/image25.wmf"/><Relationship Id="rId59"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Johnson (ESO), Antony</DisplayName>
        <AccountId>116</AccountId>
        <AccountType/>
      </UserInfo>
      <UserInfo>
        <DisplayName>Mike Kay</DisplayName>
        <AccountId>302</AccountId>
        <AccountType/>
      </UserInfo>
      <UserInfo>
        <DisplayName>Vincent, Graeme</DisplayName>
        <AccountId>31</AccountId>
        <AccountType/>
      </UserInfo>
      <UserInfo>
        <DisplayName>Stephanie Hay</DisplayName>
        <AccountId>62</AccountId>
        <AccountType/>
      </UserInfo>
      <UserInfo>
        <DisplayName>Donner (ESO), Sean</DisplayName>
        <AccountId>365</AccountId>
        <AccountType/>
      </UserInfo>
      <UserInfo>
        <DisplayName>Phull (ESO), Roopkamal</DisplayName>
        <AccountId>299</AccountId>
        <AccountType/>
      </UserInfo>
      <UserInfo>
        <DisplayName>Doyle(ESO), Kenneth</DisplayName>
        <AccountId>449</AccountId>
        <AccountType/>
      </UserInfo>
      <UserInfo>
        <DisplayName>Musaka(ESO), Sally</DisplayName>
        <AccountId>432</AccountId>
        <AccountType/>
      </UserInfo>
    </SharedWithUsers>
  </documentManagement>
</p:properties>
</file>

<file path=customXml/item3.xml>��< ? x m l   v e r s i o n = " 1 . 0 "   e n c o d i n g = " u t f - 1 6 " ? > < p r o p e r t i e s   x m l n s = " h t t p : / / w w w . i m a n a g e . c o m / w o r k / x m l s c h e m a " >  
     < d o c u m e n t i d > A C T I V E ! 1 2 9 3 2 7 3 9 . 1 7 < / d o c u m e n t i d >  
     < s e n d e r i d > M J B < / s e n d e r i d >  
     < s e n d e r e m a i l > M A R K . B A R T H O L O M E W @ S H M A . C O . U K < / s e n d e r e m a i l >  
     < l a s t m o d i f i e d > 2 0 2 2 - 0 2 - 2 4 T 1 3 : 2 0 : 0 0 . 0 0 0 0 0 0 0 + 0 0 : 0 0 < / l a s t m o d i f i e d > 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BE764-C5B7-4859-854F-B7118A996842}">
  <ds:schemaRefs>
    <ds:schemaRef ds:uri="http://schemas.microsoft.com/sharepoint/v3/contenttype/forms"/>
  </ds:schemaRefs>
</ds:datastoreItem>
</file>

<file path=customXml/itemProps2.xml><?xml version="1.0" encoding="utf-8"?>
<ds:datastoreItem xmlns:ds="http://schemas.openxmlformats.org/officeDocument/2006/customXml" ds:itemID="{5FF7473F-7DD7-4C70-90F1-B4891C460A5B}">
  <ds:schemaRefs>
    <ds:schemaRef ds:uri="http://schemas.microsoft.com/office/2006/metadata/properties"/>
    <ds:schemaRef ds:uri="46089f7d-e930-4c24-805c-5ea107283770"/>
    <ds:schemaRef ds:uri="d8c161fc-8351-43af-93b8-a9ff50d40ef2"/>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147F65F-8604-4F01-AE77-6A556F05D29E}">
  <ds:schemaRefs>
    <ds:schemaRef ds:uri="http://www.imanage.com/work/xmlschema"/>
  </ds:schemaRefs>
</ds:datastoreItem>
</file>

<file path=customXml/itemProps4.xml><?xml version="1.0" encoding="utf-8"?>
<ds:datastoreItem xmlns:ds="http://schemas.openxmlformats.org/officeDocument/2006/customXml" ds:itemID="{05FD8606-3CA9-409C-A35A-6AE499D3C0BE}"/>
</file>

<file path=customXml/itemProps5.xml><?xml version="1.0" encoding="utf-8"?>
<ds:datastoreItem xmlns:ds="http://schemas.openxmlformats.org/officeDocument/2006/customXml" ds:itemID="{E013BF6D-B56D-48B3-ADDB-EEB6E9E04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11183</Words>
  <Characters>63745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Bartholomew</dc:creator>
  <cp:keywords/>
  <dc:description/>
  <cp:lastModifiedBy>Antony Johnson</cp:lastModifiedBy>
  <cp:revision>2</cp:revision>
  <cp:lastPrinted>2018-10-26T01:27:00Z</cp:lastPrinted>
  <dcterms:created xsi:type="dcterms:W3CDTF">2022-03-25T15:41:00Z</dcterms:created>
  <dcterms:modified xsi:type="dcterms:W3CDTF">2022-03-25T15:41:00Z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iManageFooter">
    <vt:lpwstr>12932739.17</vt:lpwstr>
  </property>
  <property fmtid="{D5CDD505-2E9C-101B-9397-08002B2CF9AE}" pid="5" name="MSIP_Label_624b1752-a977-4927-b9e6-e48a43684aee_Enabled">
    <vt:lpwstr>true</vt:lpwstr>
  </property>
  <property fmtid="{D5CDD505-2E9C-101B-9397-08002B2CF9AE}" pid="6" name="MSIP_Label_624b1752-a977-4927-b9e6-e48a43684aee_SetDate">
    <vt:lpwstr>2022-03-24T10:08:08Z</vt:lpwstr>
  </property>
  <property fmtid="{D5CDD505-2E9C-101B-9397-08002B2CF9AE}" pid="7" name="MSIP_Label_624b1752-a977-4927-b9e6-e48a43684aee_Method">
    <vt:lpwstr>Privileged</vt:lpwstr>
  </property>
  <property fmtid="{D5CDD505-2E9C-101B-9397-08002B2CF9AE}" pid="8" name="MSIP_Label_624b1752-a977-4927-b9e6-e48a43684aee_Name">
    <vt:lpwstr>Public</vt:lpwstr>
  </property>
  <property fmtid="{D5CDD505-2E9C-101B-9397-08002B2CF9AE}" pid="9" name="MSIP_Label_624b1752-a977-4927-b9e6-e48a43684aee_SiteId">
    <vt:lpwstr>031a09bc-a2bf-44df-888e-4e09355b7a24</vt:lpwstr>
  </property>
  <property fmtid="{D5CDD505-2E9C-101B-9397-08002B2CF9AE}" pid="10" name="MSIP_Label_624b1752-a977-4927-b9e6-e48a43684aee_ActionId">
    <vt:lpwstr>0acb79e7-9cbd-491e-8bd1-9766abf34f32</vt:lpwstr>
  </property>
  <property fmtid="{D5CDD505-2E9C-101B-9397-08002B2CF9AE}" pid="11" name="MSIP_Label_624b1752-a977-4927-b9e6-e48a43684aee_ContentBits">
    <vt:lpwstr>0</vt:lpwstr>
  </property>
</Properties>
</file>