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CD9D7" w14:textId="5E99230C" w:rsidR="00072D6C" w:rsidRPr="009B2099" w:rsidRDefault="009B2099">
      <w:pPr>
        <w:rPr>
          <w:rFonts w:ascii="Arial" w:hAnsi="Arial" w:cs="Arial"/>
          <w:b/>
          <w:bCs/>
          <w:u w:val="single"/>
        </w:rPr>
      </w:pPr>
      <w:r w:rsidRPr="009B2099">
        <w:rPr>
          <w:rFonts w:ascii="Arial" w:hAnsi="Arial" w:cs="Arial"/>
          <w:b/>
          <w:bCs/>
          <w:u w:val="single"/>
        </w:rPr>
        <w:t>Next Steps – 22 Septembe</w:t>
      </w:r>
      <w:r>
        <w:rPr>
          <w:rFonts w:ascii="Arial" w:hAnsi="Arial" w:cs="Arial"/>
          <w:b/>
          <w:bCs/>
          <w:u w:val="single"/>
        </w:rPr>
        <w:t>r</w:t>
      </w:r>
      <w:r w:rsidRPr="009B2099">
        <w:rPr>
          <w:rFonts w:ascii="Arial" w:hAnsi="Arial" w:cs="Arial"/>
          <w:b/>
          <w:bCs/>
          <w:u w:val="single"/>
        </w:rPr>
        <w:t xml:space="preserve"> 2021</w:t>
      </w:r>
      <w:r w:rsidR="00BB5B6A">
        <w:rPr>
          <w:rFonts w:ascii="Arial" w:hAnsi="Arial" w:cs="Arial"/>
          <w:b/>
          <w:bCs/>
          <w:u w:val="single"/>
        </w:rPr>
        <w:t xml:space="preserve"> – Last Updated </w:t>
      </w:r>
      <w:r w:rsidR="00CA061D">
        <w:rPr>
          <w:rFonts w:ascii="Arial" w:hAnsi="Arial" w:cs="Arial"/>
          <w:b/>
          <w:bCs/>
          <w:u w:val="single"/>
        </w:rPr>
        <w:t>2</w:t>
      </w:r>
      <w:r w:rsidR="00BD2C62">
        <w:rPr>
          <w:rFonts w:ascii="Arial" w:hAnsi="Arial" w:cs="Arial"/>
          <w:b/>
          <w:bCs/>
          <w:u w:val="single"/>
        </w:rPr>
        <w:t>2</w:t>
      </w:r>
      <w:r w:rsidR="00997026">
        <w:rPr>
          <w:rFonts w:ascii="Arial" w:hAnsi="Arial" w:cs="Arial"/>
          <w:b/>
          <w:bCs/>
          <w:u w:val="single"/>
        </w:rPr>
        <w:t xml:space="preserve"> </w:t>
      </w:r>
      <w:r w:rsidR="00932ED1">
        <w:rPr>
          <w:rFonts w:ascii="Arial" w:hAnsi="Arial" w:cs="Arial"/>
          <w:b/>
          <w:bCs/>
          <w:u w:val="single"/>
        </w:rPr>
        <w:t>November</w:t>
      </w:r>
      <w:r w:rsidR="00BB5B6A">
        <w:rPr>
          <w:rFonts w:ascii="Arial" w:hAnsi="Arial" w:cs="Arial"/>
          <w:b/>
          <w:bCs/>
          <w:u w:val="single"/>
        </w:rPr>
        <w:t xml:space="preserve"> 2021</w:t>
      </w:r>
    </w:p>
    <w:tbl>
      <w:tblPr>
        <w:tblStyle w:val="TableGrid"/>
        <w:tblW w:w="14879" w:type="dxa"/>
        <w:tblLayout w:type="fixed"/>
        <w:tblLook w:val="04A0" w:firstRow="1" w:lastRow="0" w:firstColumn="1" w:lastColumn="0" w:noHBand="0" w:noVBand="1"/>
      </w:tblPr>
      <w:tblGrid>
        <w:gridCol w:w="1857"/>
        <w:gridCol w:w="3950"/>
        <w:gridCol w:w="1720"/>
        <w:gridCol w:w="2958"/>
        <w:gridCol w:w="4394"/>
      </w:tblGrid>
      <w:tr w:rsidR="00942A05" w14:paraId="1C48C27A" w14:textId="62AB75DE" w:rsidTr="00552578">
        <w:trPr>
          <w:trHeight w:val="191"/>
        </w:trPr>
        <w:tc>
          <w:tcPr>
            <w:tcW w:w="1857" w:type="dxa"/>
          </w:tcPr>
          <w:p w14:paraId="36A4C5A8" w14:textId="626CF9E1" w:rsidR="00942A05" w:rsidRPr="009B2099" w:rsidRDefault="00942A05">
            <w:pPr>
              <w:rPr>
                <w:rFonts w:ascii="Arial" w:hAnsi="Arial" w:cs="Arial"/>
              </w:rPr>
            </w:pPr>
            <w:r>
              <w:rPr>
                <w:rFonts w:ascii="Arial" w:hAnsi="Arial" w:cs="Arial"/>
              </w:rPr>
              <w:t>Category</w:t>
            </w:r>
          </w:p>
        </w:tc>
        <w:tc>
          <w:tcPr>
            <w:tcW w:w="3950" w:type="dxa"/>
          </w:tcPr>
          <w:p w14:paraId="706BCBF3" w14:textId="16041BA2" w:rsidR="00942A05" w:rsidRPr="009B2099" w:rsidRDefault="00942A05">
            <w:pPr>
              <w:rPr>
                <w:rFonts w:ascii="Arial" w:hAnsi="Arial" w:cs="Arial"/>
              </w:rPr>
            </w:pPr>
            <w:r w:rsidRPr="009B2099">
              <w:rPr>
                <w:rFonts w:ascii="Arial" w:hAnsi="Arial" w:cs="Arial"/>
              </w:rPr>
              <w:t>What</w:t>
            </w:r>
            <w:r>
              <w:rPr>
                <w:rFonts w:ascii="Arial" w:hAnsi="Arial" w:cs="Arial"/>
              </w:rPr>
              <w:t>?</w:t>
            </w:r>
          </w:p>
        </w:tc>
        <w:tc>
          <w:tcPr>
            <w:tcW w:w="1720" w:type="dxa"/>
          </w:tcPr>
          <w:p w14:paraId="727C2774" w14:textId="223196B1" w:rsidR="00942A05" w:rsidRPr="009B2099" w:rsidRDefault="00942A05">
            <w:pPr>
              <w:rPr>
                <w:rFonts w:ascii="Arial" w:hAnsi="Arial" w:cs="Arial"/>
              </w:rPr>
            </w:pPr>
            <w:r w:rsidRPr="009B2099">
              <w:rPr>
                <w:rFonts w:ascii="Arial" w:hAnsi="Arial" w:cs="Arial"/>
              </w:rPr>
              <w:t>Who?</w:t>
            </w:r>
          </w:p>
        </w:tc>
        <w:tc>
          <w:tcPr>
            <w:tcW w:w="2958" w:type="dxa"/>
          </w:tcPr>
          <w:p w14:paraId="200288D9" w14:textId="4094130F" w:rsidR="00942A05" w:rsidRPr="009B2099" w:rsidRDefault="00942A05">
            <w:pPr>
              <w:rPr>
                <w:rFonts w:ascii="Arial" w:hAnsi="Arial" w:cs="Arial"/>
              </w:rPr>
            </w:pPr>
            <w:r w:rsidRPr="009B2099">
              <w:rPr>
                <w:rFonts w:ascii="Arial" w:hAnsi="Arial" w:cs="Arial"/>
              </w:rPr>
              <w:t>When?</w:t>
            </w:r>
          </w:p>
        </w:tc>
        <w:tc>
          <w:tcPr>
            <w:tcW w:w="4394" w:type="dxa"/>
          </w:tcPr>
          <w:p w14:paraId="66D5AA80" w14:textId="2197A05C" w:rsidR="00942A05" w:rsidRPr="009B2099" w:rsidRDefault="00942A05">
            <w:pPr>
              <w:rPr>
                <w:rFonts w:ascii="Arial" w:hAnsi="Arial" w:cs="Arial"/>
              </w:rPr>
            </w:pPr>
            <w:r>
              <w:rPr>
                <w:rFonts w:ascii="Arial" w:hAnsi="Arial" w:cs="Arial"/>
              </w:rPr>
              <w:t>Comments</w:t>
            </w:r>
          </w:p>
        </w:tc>
      </w:tr>
      <w:tr w:rsidR="00552578" w14:paraId="57FE9874" w14:textId="2DFADD13" w:rsidTr="00552578">
        <w:trPr>
          <w:trHeight w:val="420"/>
        </w:trPr>
        <w:tc>
          <w:tcPr>
            <w:tcW w:w="1857" w:type="dxa"/>
          </w:tcPr>
          <w:p w14:paraId="7331B25F" w14:textId="42D82983" w:rsidR="00552578" w:rsidRPr="009B2099" w:rsidRDefault="00552578" w:rsidP="00552578">
            <w:pPr>
              <w:rPr>
                <w:rFonts w:ascii="Arial" w:eastAsia="Times New Roman" w:hAnsi="Arial" w:cs="Arial"/>
                <w:sz w:val="24"/>
                <w:szCs w:val="24"/>
              </w:rPr>
            </w:pPr>
            <w:r>
              <w:rPr>
                <w:rFonts w:ascii="Arial" w:eastAsia="Times New Roman" w:hAnsi="Arial" w:cs="Arial"/>
                <w:sz w:val="24"/>
                <w:szCs w:val="24"/>
              </w:rPr>
              <w:t>STC</w:t>
            </w:r>
          </w:p>
        </w:tc>
        <w:tc>
          <w:tcPr>
            <w:tcW w:w="3950" w:type="dxa"/>
          </w:tcPr>
          <w:p w14:paraId="5D0E86E5" w14:textId="77777777" w:rsidR="00552578" w:rsidRDefault="00552578" w:rsidP="00552578">
            <w:pPr>
              <w:rPr>
                <w:rFonts w:ascii="Arial" w:eastAsia="Times New Roman" w:hAnsi="Arial" w:cs="Arial"/>
                <w:sz w:val="24"/>
                <w:szCs w:val="24"/>
              </w:rPr>
            </w:pPr>
            <w:r w:rsidRPr="009B2099">
              <w:rPr>
                <w:rFonts w:ascii="Arial" w:eastAsia="Times New Roman" w:hAnsi="Arial" w:cs="Arial"/>
                <w:sz w:val="24"/>
                <w:szCs w:val="24"/>
              </w:rPr>
              <w:t>STC changes needed to be understood and developed ahead of Workgroup Report being finalised</w:t>
            </w:r>
          </w:p>
          <w:p w14:paraId="48BDB258" w14:textId="77777777" w:rsidR="00552578" w:rsidRDefault="00552578" w:rsidP="00552578">
            <w:pPr>
              <w:rPr>
                <w:rFonts w:ascii="Arial" w:eastAsia="Times New Roman" w:hAnsi="Arial" w:cs="Arial"/>
                <w:sz w:val="24"/>
                <w:szCs w:val="24"/>
              </w:rPr>
            </w:pPr>
          </w:p>
          <w:p w14:paraId="2E598D66" w14:textId="733E1E41" w:rsidR="00552578" w:rsidRPr="00F54655" w:rsidRDefault="00552578" w:rsidP="00552578">
            <w:pPr>
              <w:rPr>
                <w:rFonts w:ascii="Arial" w:hAnsi="Arial" w:cs="Arial"/>
                <w:i/>
                <w:iCs/>
                <w:sz w:val="24"/>
                <w:szCs w:val="24"/>
              </w:rPr>
            </w:pPr>
            <w:r w:rsidRPr="00F54655">
              <w:rPr>
                <w:rFonts w:ascii="Arial" w:hAnsi="Arial" w:cs="Arial"/>
                <w:i/>
                <w:iCs/>
                <w:sz w:val="24"/>
                <w:szCs w:val="24"/>
              </w:rPr>
              <w:t>Determination of the transmission system capability (Planning Limit(s)) will be central to the required STC processes</w:t>
            </w:r>
          </w:p>
        </w:tc>
        <w:tc>
          <w:tcPr>
            <w:tcW w:w="1720" w:type="dxa"/>
          </w:tcPr>
          <w:p w14:paraId="3C925C0B" w14:textId="141EF12F" w:rsidR="00552578" w:rsidRPr="009B2099" w:rsidRDefault="00552578" w:rsidP="00552578">
            <w:pPr>
              <w:rPr>
                <w:rFonts w:ascii="Arial" w:hAnsi="Arial" w:cs="Arial"/>
                <w:sz w:val="24"/>
                <w:szCs w:val="24"/>
              </w:rPr>
            </w:pPr>
            <w:r>
              <w:rPr>
                <w:rFonts w:ascii="Arial" w:hAnsi="Arial" w:cs="Arial"/>
                <w:sz w:val="24"/>
                <w:szCs w:val="24"/>
              </w:rPr>
              <w:t>Grahame Neale, Terry Baldwin, and the Onshore Transmission Owners</w:t>
            </w:r>
          </w:p>
        </w:tc>
        <w:tc>
          <w:tcPr>
            <w:tcW w:w="2958" w:type="dxa"/>
          </w:tcPr>
          <w:p w14:paraId="1456D2BE" w14:textId="5E187A3D" w:rsidR="00552578" w:rsidRDefault="00552578" w:rsidP="00552578">
            <w:pPr>
              <w:rPr>
                <w:rFonts w:ascii="Arial" w:hAnsi="Arial" w:cs="Arial"/>
                <w:sz w:val="24"/>
                <w:szCs w:val="24"/>
              </w:rPr>
            </w:pPr>
            <w:r>
              <w:rPr>
                <w:rFonts w:ascii="Arial" w:hAnsi="Arial" w:cs="Arial"/>
                <w:sz w:val="24"/>
                <w:szCs w:val="24"/>
              </w:rPr>
              <w:t>STC proposal drafted and circulated by end October 2021 to the Onshore Transmission Owners (who would already have been consulted)</w:t>
            </w:r>
          </w:p>
          <w:p w14:paraId="542565EE" w14:textId="77777777" w:rsidR="00552578" w:rsidRDefault="00552578" w:rsidP="00552578">
            <w:pPr>
              <w:rPr>
                <w:rFonts w:ascii="Arial" w:hAnsi="Arial" w:cs="Arial"/>
                <w:sz w:val="24"/>
                <w:szCs w:val="24"/>
              </w:rPr>
            </w:pPr>
          </w:p>
          <w:p w14:paraId="5F8F4BFB" w14:textId="26477BD3" w:rsidR="00552578" w:rsidRDefault="00932ED1" w:rsidP="00552578">
            <w:pPr>
              <w:rPr>
                <w:rFonts w:ascii="Arial" w:hAnsi="Arial" w:cs="Arial"/>
                <w:sz w:val="24"/>
                <w:szCs w:val="24"/>
              </w:rPr>
            </w:pPr>
            <w:r w:rsidRPr="00654B02">
              <w:rPr>
                <w:rFonts w:ascii="Arial" w:hAnsi="Arial" w:cs="Arial"/>
                <w:color w:val="000000" w:themeColor="text1"/>
                <w:sz w:val="24"/>
                <w:szCs w:val="24"/>
              </w:rPr>
              <w:t>Grahame Neale</w:t>
            </w:r>
            <w:r w:rsidR="00BD2C62" w:rsidRPr="00654B02">
              <w:rPr>
                <w:rFonts w:ascii="Arial" w:hAnsi="Arial" w:cs="Arial"/>
                <w:color w:val="000000" w:themeColor="text1"/>
                <w:sz w:val="24"/>
                <w:szCs w:val="24"/>
              </w:rPr>
              <w:t xml:space="preserve"> </w:t>
            </w:r>
            <w:r w:rsidR="00552578">
              <w:rPr>
                <w:rFonts w:ascii="Arial" w:hAnsi="Arial" w:cs="Arial"/>
                <w:sz w:val="24"/>
                <w:szCs w:val="24"/>
              </w:rPr>
              <w:t>present</w:t>
            </w:r>
            <w:r w:rsidR="00BD2C62">
              <w:rPr>
                <w:rFonts w:ascii="Arial" w:hAnsi="Arial" w:cs="Arial"/>
                <w:sz w:val="24"/>
                <w:szCs w:val="24"/>
              </w:rPr>
              <w:t>ed</w:t>
            </w:r>
            <w:r w:rsidR="00552578">
              <w:rPr>
                <w:rFonts w:ascii="Arial" w:hAnsi="Arial" w:cs="Arial"/>
                <w:sz w:val="24"/>
                <w:szCs w:val="24"/>
              </w:rPr>
              <w:t xml:space="preserve"> findings to Workgroup 12 November 2021</w:t>
            </w:r>
            <w:r w:rsidR="00BD2C62">
              <w:rPr>
                <w:rFonts w:ascii="Arial" w:hAnsi="Arial" w:cs="Arial"/>
                <w:sz w:val="24"/>
                <w:szCs w:val="24"/>
              </w:rPr>
              <w:t xml:space="preserve"> and undertook to provide update w/c 15 November</w:t>
            </w:r>
          </w:p>
          <w:p w14:paraId="43C51522" w14:textId="77777777" w:rsidR="00552578" w:rsidRDefault="00552578" w:rsidP="00552578">
            <w:pPr>
              <w:rPr>
                <w:rFonts w:ascii="Arial" w:hAnsi="Arial" w:cs="Arial"/>
                <w:sz w:val="24"/>
                <w:szCs w:val="24"/>
              </w:rPr>
            </w:pPr>
          </w:p>
          <w:p w14:paraId="55E1F19B" w14:textId="63CC6415" w:rsidR="00552578" w:rsidRPr="00932ED1" w:rsidRDefault="00552578" w:rsidP="00552578">
            <w:pPr>
              <w:rPr>
                <w:rFonts w:ascii="Arial" w:hAnsi="Arial" w:cs="Arial"/>
                <w:color w:val="FF0000"/>
                <w:sz w:val="24"/>
                <w:szCs w:val="24"/>
              </w:rPr>
            </w:pPr>
            <w:r>
              <w:rPr>
                <w:rFonts w:ascii="Arial" w:hAnsi="Arial" w:cs="Arial"/>
                <w:sz w:val="24"/>
                <w:szCs w:val="24"/>
              </w:rPr>
              <w:t>Raise STC Modification to December 2021 Panel</w:t>
            </w:r>
          </w:p>
        </w:tc>
        <w:tc>
          <w:tcPr>
            <w:tcW w:w="4394" w:type="dxa"/>
          </w:tcPr>
          <w:p w14:paraId="5F9A19F9" w14:textId="77777777" w:rsidR="00552578" w:rsidRDefault="00552578" w:rsidP="00552578">
            <w:pPr>
              <w:rPr>
                <w:rFonts w:ascii="Arial" w:hAnsi="Arial" w:cs="Arial"/>
                <w:sz w:val="24"/>
                <w:szCs w:val="24"/>
              </w:rPr>
            </w:pPr>
            <w:r>
              <w:rPr>
                <w:rFonts w:ascii="Arial" w:hAnsi="Arial" w:cs="Arial"/>
                <w:sz w:val="24"/>
                <w:szCs w:val="24"/>
              </w:rPr>
              <w:t>Concern that discussions previously happened will be lost and Workgroup noted there were defined data requirements, guidance document produced pre-legal separation</w:t>
            </w:r>
          </w:p>
          <w:p w14:paraId="6AD63E9B" w14:textId="77777777" w:rsidR="00552578" w:rsidRDefault="00552578" w:rsidP="00552578">
            <w:pPr>
              <w:rPr>
                <w:rFonts w:ascii="Arial" w:hAnsi="Arial" w:cs="Arial"/>
                <w:sz w:val="24"/>
                <w:szCs w:val="24"/>
              </w:rPr>
            </w:pPr>
          </w:p>
          <w:p w14:paraId="0BFFDCF3" w14:textId="0B7EC004" w:rsidR="00552578" w:rsidRPr="009B2099" w:rsidRDefault="00552578" w:rsidP="00552578">
            <w:pPr>
              <w:rPr>
                <w:rFonts w:ascii="Arial" w:hAnsi="Arial" w:cs="Arial"/>
                <w:sz w:val="24"/>
                <w:szCs w:val="24"/>
              </w:rPr>
            </w:pPr>
            <w:r>
              <w:rPr>
                <w:rFonts w:ascii="Arial" w:hAnsi="Arial" w:cs="Arial"/>
                <w:sz w:val="24"/>
                <w:szCs w:val="24"/>
              </w:rPr>
              <w:t>Workgroup need to be comfortable that there are no showstoppers in the STC solutions that would unpick the CUSC solutions. The concept will be in the CUSC, the logic/detail will be in the STC.</w:t>
            </w:r>
          </w:p>
        </w:tc>
      </w:tr>
      <w:tr w:rsidR="00552578" w14:paraId="30EA91EB" w14:textId="71CC0ED8" w:rsidTr="00552578">
        <w:trPr>
          <w:trHeight w:val="203"/>
        </w:trPr>
        <w:tc>
          <w:tcPr>
            <w:tcW w:w="1857" w:type="dxa"/>
          </w:tcPr>
          <w:p w14:paraId="66255E37" w14:textId="51269009" w:rsidR="00552578" w:rsidRPr="009B2099" w:rsidRDefault="00552578" w:rsidP="00552578">
            <w:pPr>
              <w:rPr>
                <w:rFonts w:ascii="Arial" w:hAnsi="Arial" w:cs="Arial"/>
                <w:sz w:val="24"/>
                <w:szCs w:val="24"/>
              </w:rPr>
            </w:pPr>
            <w:r>
              <w:rPr>
                <w:rFonts w:ascii="Arial" w:hAnsi="Arial" w:cs="Arial"/>
                <w:sz w:val="24"/>
                <w:szCs w:val="24"/>
              </w:rPr>
              <w:t>Implementation</w:t>
            </w:r>
          </w:p>
        </w:tc>
        <w:tc>
          <w:tcPr>
            <w:tcW w:w="3950" w:type="dxa"/>
          </w:tcPr>
          <w:p w14:paraId="5D2B8F7A" w14:textId="1A0FAB25" w:rsidR="00552578" w:rsidRPr="009B2099" w:rsidRDefault="00552578" w:rsidP="00552578">
            <w:pPr>
              <w:rPr>
                <w:rFonts w:ascii="Arial" w:hAnsi="Arial" w:cs="Arial"/>
                <w:sz w:val="24"/>
                <w:szCs w:val="24"/>
              </w:rPr>
            </w:pPr>
            <w:r w:rsidRPr="009B2099">
              <w:rPr>
                <w:rFonts w:ascii="Arial" w:hAnsi="Arial" w:cs="Arial"/>
                <w:sz w:val="24"/>
                <w:szCs w:val="24"/>
              </w:rPr>
              <w:t xml:space="preserve">Break down the 24 months </w:t>
            </w:r>
            <w:r>
              <w:rPr>
                <w:rFonts w:ascii="Arial" w:hAnsi="Arial" w:cs="Arial"/>
                <w:sz w:val="24"/>
                <w:szCs w:val="24"/>
              </w:rPr>
              <w:t xml:space="preserve">implementation </w:t>
            </w:r>
            <w:r w:rsidRPr="009B2099">
              <w:rPr>
                <w:rFonts w:ascii="Arial" w:hAnsi="Arial" w:cs="Arial"/>
                <w:sz w:val="24"/>
                <w:szCs w:val="24"/>
              </w:rPr>
              <w:t>plan into key components/deliverables</w:t>
            </w:r>
          </w:p>
        </w:tc>
        <w:tc>
          <w:tcPr>
            <w:tcW w:w="1720" w:type="dxa"/>
          </w:tcPr>
          <w:p w14:paraId="6B2C2664" w14:textId="56B3C41D" w:rsidR="00552578" w:rsidRPr="009B2099" w:rsidRDefault="00552578" w:rsidP="00552578">
            <w:pPr>
              <w:rPr>
                <w:rFonts w:ascii="Arial" w:hAnsi="Arial" w:cs="Arial"/>
                <w:sz w:val="24"/>
                <w:szCs w:val="24"/>
              </w:rPr>
            </w:pPr>
            <w:r>
              <w:rPr>
                <w:rFonts w:ascii="Arial" w:hAnsi="Arial" w:cs="Arial"/>
                <w:sz w:val="24"/>
                <w:szCs w:val="24"/>
              </w:rPr>
              <w:t>Zivanayi Musanhi, Brian Hoy, Grahame Neale, Matthew Paige-Stimson</w:t>
            </w:r>
          </w:p>
        </w:tc>
        <w:tc>
          <w:tcPr>
            <w:tcW w:w="2958" w:type="dxa"/>
          </w:tcPr>
          <w:p w14:paraId="17C9B9D3" w14:textId="6E9B07FC" w:rsidR="00552578" w:rsidRPr="009B2099" w:rsidRDefault="00F377C8" w:rsidP="00552578">
            <w:pPr>
              <w:rPr>
                <w:rFonts w:ascii="Arial" w:hAnsi="Arial" w:cs="Arial"/>
                <w:sz w:val="24"/>
                <w:szCs w:val="24"/>
              </w:rPr>
            </w:pPr>
            <w:r>
              <w:rPr>
                <w:rFonts w:ascii="Arial" w:hAnsi="Arial" w:cs="Arial"/>
                <w:sz w:val="24"/>
                <w:szCs w:val="24"/>
              </w:rPr>
              <w:t xml:space="preserve">Plan based on 8 tranches </w:t>
            </w:r>
            <w:r w:rsidR="00BD2C62">
              <w:rPr>
                <w:rFonts w:ascii="Arial" w:hAnsi="Arial" w:cs="Arial"/>
                <w:sz w:val="24"/>
                <w:szCs w:val="24"/>
              </w:rPr>
              <w:t>was</w:t>
            </w:r>
            <w:r>
              <w:rPr>
                <w:rFonts w:ascii="Arial" w:hAnsi="Arial" w:cs="Arial"/>
                <w:sz w:val="24"/>
                <w:szCs w:val="24"/>
              </w:rPr>
              <w:t xml:space="preserve"> presented a</w:t>
            </w:r>
            <w:r w:rsidR="00E6103C">
              <w:rPr>
                <w:rFonts w:ascii="Arial" w:hAnsi="Arial" w:cs="Arial"/>
                <w:sz w:val="24"/>
                <w:szCs w:val="24"/>
              </w:rPr>
              <w:t>t 12 November 2021 meeting</w:t>
            </w:r>
            <w:r w:rsidR="00BD2C62">
              <w:rPr>
                <w:rFonts w:ascii="Arial" w:hAnsi="Arial" w:cs="Arial"/>
                <w:sz w:val="24"/>
                <w:szCs w:val="24"/>
              </w:rPr>
              <w:t xml:space="preserve"> – comments requested from Workgroup by 19 November 2021</w:t>
            </w:r>
            <w:r w:rsidR="00E00AF9">
              <w:rPr>
                <w:rFonts w:ascii="Arial" w:hAnsi="Arial" w:cs="Arial"/>
                <w:sz w:val="24"/>
                <w:szCs w:val="24"/>
              </w:rPr>
              <w:t xml:space="preserve"> (comments received from Brian Hoy)</w:t>
            </w:r>
          </w:p>
        </w:tc>
        <w:tc>
          <w:tcPr>
            <w:tcW w:w="4394" w:type="dxa"/>
          </w:tcPr>
          <w:p w14:paraId="18531D7B" w14:textId="38F87139" w:rsidR="00552578" w:rsidRPr="00E6103C" w:rsidRDefault="00E6103C" w:rsidP="00552578">
            <w:pPr>
              <w:rPr>
                <w:rFonts w:ascii="Arial" w:hAnsi="Arial" w:cs="Arial"/>
                <w:i/>
                <w:iCs/>
                <w:sz w:val="24"/>
                <w:szCs w:val="24"/>
              </w:rPr>
            </w:pPr>
            <w:r w:rsidRPr="00E6103C">
              <w:rPr>
                <w:rFonts w:ascii="Arial" w:hAnsi="Arial" w:cs="Arial"/>
                <w:i/>
                <w:iCs/>
                <w:sz w:val="24"/>
                <w:szCs w:val="24"/>
              </w:rPr>
              <w:t>2 options:</w:t>
            </w:r>
          </w:p>
          <w:p w14:paraId="2E1C7AFD" w14:textId="15A7093D" w:rsidR="00E6103C" w:rsidRPr="00E6103C" w:rsidRDefault="00E6103C" w:rsidP="00552578">
            <w:pPr>
              <w:rPr>
                <w:rFonts w:ascii="Arial" w:hAnsi="Arial" w:cs="Arial"/>
                <w:i/>
                <w:iCs/>
                <w:sz w:val="24"/>
                <w:szCs w:val="24"/>
              </w:rPr>
            </w:pPr>
          </w:p>
          <w:p w14:paraId="441A2E05" w14:textId="0131E893" w:rsidR="00E6103C" w:rsidRPr="00E6103C" w:rsidRDefault="00E6103C" w:rsidP="00E6103C">
            <w:pPr>
              <w:pStyle w:val="ListParagraph"/>
              <w:numPr>
                <w:ilvl w:val="0"/>
                <w:numId w:val="2"/>
              </w:numPr>
              <w:rPr>
                <w:rFonts w:ascii="Arial" w:hAnsi="Arial" w:cs="Arial"/>
                <w:i/>
                <w:iCs/>
                <w:sz w:val="24"/>
                <w:szCs w:val="24"/>
              </w:rPr>
            </w:pPr>
            <w:r w:rsidRPr="00E6103C">
              <w:rPr>
                <w:rFonts w:ascii="Arial" w:hAnsi="Arial" w:cs="Arial"/>
                <w:i/>
                <w:iCs/>
                <w:sz w:val="24"/>
                <w:szCs w:val="24"/>
              </w:rPr>
              <w:t>Update contracts as and when reviewed with a checkpoint 12 and maybe also 18 months in to identify those that haven’t been updated yet; or</w:t>
            </w:r>
          </w:p>
          <w:p w14:paraId="72B4001A" w14:textId="47131B17" w:rsidR="00E6103C" w:rsidRPr="00E6103C" w:rsidRDefault="00D726D4" w:rsidP="00E6103C">
            <w:pPr>
              <w:pStyle w:val="ListParagraph"/>
              <w:numPr>
                <w:ilvl w:val="0"/>
                <w:numId w:val="2"/>
              </w:numPr>
              <w:rPr>
                <w:rFonts w:ascii="Arial" w:hAnsi="Arial" w:cs="Arial"/>
                <w:i/>
                <w:iCs/>
                <w:sz w:val="24"/>
                <w:szCs w:val="24"/>
              </w:rPr>
            </w:pPr>
            <w:r>
              <w:rPr>
                <w:rFonts w:ascii="Arial" w:hAnsi="Arial" w:cs="Arial"/>
                <w:i/>
                <w:iCs/>
                <w:sz w:val="24"/>
                <w:szCs w:val="24"/>
              </w:rPr>
              <w:t xml:space="preserve">Split into 8 tranches to spread out workload for DNOs although they can input as to which of their GSPs to prioritise e.g. if </w:t>
            </w:r>
            <w:r>
              <w:rPr>
                <w:rFonts w:ascii="Arial" w:hAnsi="Arial" w:cs="Arial"/>
                <w:i/>
                <w:iCs/>
                <w:sz w:val="24"/>
                <w:szCs w:val="24"/>
              </w:rPr>
              <w:lastRenderedPageBreak/>
              <w:t>they were nearer the Materiality Trigger</w:t>
            </w:r>
          </w:p>
          <w:p w14:paraId="4ABEAA91" w14:textId="77777777" w:rsidR="00552578" w:rsidRPr="00E6103C" w:rsidRDefault="00552578" w:rsidP="00552578">
            <w:pPr>
              <w:rPr>
                <w:rFonts w:ascii="Arial" w:hAnsi="Arial" w:cs="Arial"/>
                <w:i/>
                <w:iCs/>
                <w:sz w:val="24"/>
                <w:szCs w:val="24"/>
              </w:rPr>
            </w:pPr>
          </w:p>
          <w:p w14:paraId="74388AED" w14:textId="3359D770" w:rsidR="00E6103C" w:rsidRPr="00E6103C" w:rsidRDefault="00E6103C" w:rsidP="00E6103C">
            <w:pPr>
              <w:spacing w:after="120"/>
              <w:contextualSpacing/>
              <w:jc w:val="both"/>
              <w:rPr>
                <w:rFonts w:ascii="Arial" w:hAnsi="Arial" w:cs="Arial"/>
                <w:sz w:val="24"/>
                <w:szCs w:val="24"/>
              </w:rPr>
            </w:pPr>
            <w:r w:rsidRPr="00E6103C">
              <w:rPr>
                <w:rFonts w:ascii="Arial" w:hAnsi="Arial" w:cs="Arial"/>
                <w:sz w:val="24"/>
                <w:szCs w:val="24"/>
              </w:rPr>
              <w:t>The Workgroup favoured the splitting of these into</w:t>
            </w:r>
            <w:r w:rsidR="00D726D4">
              <w:rPr>
                <w:rFonts w:ascii="Arial" w:hAnsi="Arial" w:cs="Arial"/>
                <w:sz w:val="24"/>
                <w:szCs w:val="24"/>
              </w:rPr>
              <w:t xml:space="preserve"> 8</w:t>
            </w:r>
            <w:r w:rsidRPr="00E6103C">
              <w:rPr>
                <w:rFonts w:ascii="Arial" w:hAnsi="Arial" w:cs="Arial"/>
                <w:sz w:val="24"/>
                <w:szCs w:val="24"/>
              </w:rPr>
              <w:t xml:space="preserve"> tranches</w:t>
            </w:r>
            <w:r w:rsidR="00925352">
              <w:rPr>
                <w:rFonts w:ascii="Arial" w:hAnsi="Arial" w:cs="Arial"/>
                <w:sz w:val="24"/>
                <w:szCs w:val="24"/>
              </w:rPr>
              <w:t xml:space="preserve"> (</w:t>
            </w:r>
            <w:r w:rsidR="00E00AF9">
              <w:rPr>
                <w:rFonts w:ascii="Arial" w:hAnsi="Arial" w:cs="Arial"/>
                <w:sz w:val="24"/>
                <w:szCs w:val="24"/>
              </w:rPr>
              <w:t>publicised</w:t>
            </w:r>
            <w:r w:rsidR="00C02593">
              <w:rPr>
                <w:rFonts w:ascii="Arial" w:hAnsi="Arial" w:cs="Arial"/>
                <w:sz w:val="24"/>
                <w:szCs w:val="24"/>
              </w:rPr>
              <w:t xml:space="preserve"> so clear what’s in which tranche)</w:t>
            </w:r>
            <w:r w:rsidRPr="00E6103C">
              <w:rPr>
                <w:rFonts w:ascii="Arial" w:hAnsi="Arial" w:cs="Arial"/>
                <w:sz w:val="24"/>
                <w:szCs w:val="24"/>
              </w:rPr>
              <w:t xml:space="preserve"> to avoid high peaks of workload and ensure the asks on DNOs are spread out. DNOs would also confirm their own priority Grid Supply Points so they can be picked up in the earlier tranches.  Workgroup also agreed that they would favour this implementation plan being managed by the ENA.</w:t>
            </w:r>
            <w:r w:rsidR="00F377C8">
              <w:rPr>
                <w:rFonts w:ascii="Arial" w:hAnsi="Arial" w:cs="Arial"/>
                <w:sz w:val="24"/>
                <w:szCs w:val="24"/>
              </w:rPr>
              <w:t xml:space="preserve"> Note that, even under CMP298, DNOs can choose whether or not GSPs are moved to the new arrangements – these need to be separately identified as part of this implementation plan.</w:t>
            </w:r>
          </w:p>
          <w:p w14:paraId="065CEADF" w14:textId="77777777" w:rsidR="00552578" w:rsidRPr="00E6103C" w:rsidRDefault="00552578" w:rsidP="00552578">
            <w:pPr>
              <w:rPr>
                <w:rFonts w:ascii="Arial" w:hAnsi="Arial" w:cs="Arial"/>
                <w:b/>
                <w:bCs/>
                <w:sz w:val="24"/>
                <w:szCs w:val="24"/>
              </w:rPr>
            </w:pPr>
          </w:p>
          <w:p w14:paraId="0C677097" w14:textId="0E1CEA80" w:rsidR="00552578" w:rsidRPr="00E6103C" w:rsidRDefault="00552578" w:rsidP="00552578">
            <w:pPr>
              <w:rPr>
                <w:rFonts w:ascii="Arial" w:hAnsi="Arial" w:cs="Arial"/>
                <w:b/>
                <w:bCs/>
                <w:sz w:val="24"/>
                <w:szCs w:val="24"/>
              </w:rPr>
            </w:pPr>
            <w:r w:rsidRPr="00E6103C">
              <w:rPr>
                <w:rFonts w:ascii="Arial" w:hAnsi="Arial" w:cs="Arial"/>
                <w:b/>
                <w:bCs/>
                <w:sz w:val="24"/>
                <w:szCs w:val="24"/>
              </w:rPr>
              <w:t>Need a list of GSPs where interdependency with more than 1 DNO?</w:t>
            </w:r>
          </w:p>
          <w:p w14:paraId="3646ADDD" w14:textId="77777777" w:rsidR="00552578" w:rsidRPr="00E6103C" w:rsidRDefault="00552578" w:rsidP="00552578">
            <w:pPr>
              <w:rPr>
                <w:rFonts w:ascii="Arial" w:hAnsi="Arial" w:cs="Arial"/>
                <w:b/>
                <w:bCs/>
                <w:sz w:val="24"/>
                <w:szCs w:val="24"/>
              </w:rPr>
            </w:pPr>
          </w:p>
          <w:p w14:paraId="3C6279FE" w14:textId="02F314DF" w:rsidR="00552578" w:rsidRPr="00E6103C" w:rsidRDefault="00552578" w:rsidP="00626A18">
            <w:pPr>
              <w:rPr>
                <w:rFonts w:ascii="Arial" w:hAnsi="Arial" w:cs="Arial"/>
                <w:sz w:val="24"/>
                <w:szCs w:val="24"/>
              </w:rPr>
            </w:pPr>
          </w:p>
        </w:tc>
      </w:tr>
      <w:tr w:rsidR="00F377C8" w14:paraId="4147DB11" w14:textId="28EED320" w:rsidTr="00552578">
        <w:trPr>
          <w:trHeight w:val="203"/>
        </w:trPr>
        <w:tc>
          <w:tcPr>
            <w:tcW w:w="1857" w:type="dxa"/>
          </w:tcPr>
          <w:p w14:paraId="6302E608" w14:textId="628ED534" w:rsidR="00F377C8" w:rsidRPr="009B2099" w:rsidRDefault="00F377C8" w:rsidP="00F377C8">
            <w:pPr>
              <w:rPr>
                <w:rFonts w:ascii="Arial" w:hAnsi="Arial" w:cs="Arial"/>
                <w:sz w:val="24"/>
                <w:szCs w:val="24"/>
              </w:rPr>
            </w:pPr>
            <w:r>
              <w:rPr>
                <w:rFonts w:ascii="Arial" w:hAnsi="Arial" w:cs="Arial"/>
                <w:sz w:val="24"/>
                <w:szCs w:val="24"/>
              </w:rPr>
              <w:lastRenderedPageBreak/>
              <w:t>Planning Limit</w:t>
            </w:r>
          </w:p>
        </w:tc>
        <w:tc>
          <w:tcPr>
            <w:tcW w:w="3950" w:type="dxa"/>
          </w:tcPr>
          <w:p w14:paraId="54AAED15" w14:textId="733BD2CF" w:rsidR="00F377C8" w:rsidRPr="00352E76" w:rsidRDefault="00F377C8" w:rsidP="00F377C8">
            <w:pPr>
              <w:rPr>
                <w:rFonts w:ascii="Arial" w:hAnsi="Arial" w:cs="Arial"/>
                <w:i/>
                <w:iCs/>
                <w:sz w:val="24"/>
                <w:szCs w:val="24"/>
              </w:rPr>
            </w:pPr>
            <w:r>
              <w:rPr>
                <w:rFonts w:ascii="Arial" w:hAnsi="Arial" w:cs="Arial"/>
                <w:sz w:val="24"/>
                <w:szCs w:val="24"/>
              </w:rPr>
              <w:t xml:space="preserve">What further clarity can we provide on Planning Limit – </w:t>
            </w:r>
            <w:r w:rsidRPr="00A865A2">
              <w:rPr>
                <w:rFonts w:ascii="Arial" w:hAnsi="Arial" w:cs="Arial"/>
                <w:i/>
                <w:iCs/>
                <w:sz w:val="24"/>
                <w:szCs w:val="24"/>
              </w:rPr>
              <w:t>i.e. make clear it is the capability of the network and only changes following reinforcement</w:t>
            </w:r>
            <w:r w:rsidR="005E0193">
              <w:rPr>
                <w:rFonts w:ascii="Arial" w:hAnsi="Arial" w:cs="Arial"/>
                <w:i/>
                <w:iCs/>
                <w:sz w:val="24"/>
                <w:szCs w:val="24"/>
              </w:rPr>
              <w:t xml:space="preserve">; and how the process works where the DNO </w:t>
            </w:r>
            <w:r w:rsidR="002E438B">
              <w:rPr>
                <w:rFonts w:ascii="Arial" w:hAnsi="Arial" w:cs="Arial"/>
                <w:i/>
                <w:iCs/>
                <w:sz w:val="24"/>
                <w:szCs w:val="24"/>
              </w:rPr>
              <w:t>/</w:t>
            </w:r>
            <w:r w:rsidR="005E0193">
              <w:rPr>
                <w:rFonts w:ascii="Arial" w:hAnsi="Arial" w:cs="Arial"/>
                <w:i/>
                <w:iCs/>
                <w:sz w:val="24"/>
                <w:szCs w:val="24"/>
              </w:rPr>
              <w:t xml:space="preserve">continues to make offers up to the </w:t>
            </w:r>
            <w:r w:rsidR="005E0193">
              <w:rPr>
                <w:rFonts w:ascii="Arial" w:hAnsi="Arial" w:cs="Arial"/>
                <w:i/>
                <w:iCs/>
                <w:sz w:val="24"/>
                <w:szCs w:val="24"/>
              </w:rPr>
              <w:lastRenderedPageBreak/>
              <w:t xml:space="preserve">Planning Limit but there is a Transmission connectee at the same time that the DNO are not aware of </w:t>
            </w:r>
          </w:p>
        </w:tc>
        <w:tc>
          <w:tcPr>
            <w:tcW w:w="1720" w:type="dxa"/>
          </w:tcPr>
          <w:p w14:paraId="7539FD6B" w14:textId="77777777" w:rsidR="00F377C8" w:rsidRDefault="00F377C8" w:rsidP="00F377C8">
            <w:pPr>
              <w:rPr>
                <w:rFonts w:ascii="Arial" w:hAnsi="Arial" w:cs="Arial"/>
                <w:i/>
                <w:iCs/>
                <w:sz w:val="24"/>
                <w:szCs w:val="24"/>
              </w:rPr>
            </w:pPr>
            <w:r>
              <w:rPr>
                <w:rFonts w:ascii="Arial" w:hAnsi="Arial" w:cs="Arial"/>
                <w:sz w:val="24"/>
                <w:szCs w:val="24"/>
              </w:rPr>
              <w:lastRenderedPageBreak/>
              <w:t xml:space="preserve">Grahame Neale (further updates to the Product Document) </w:t>
            </w:r>
          </w:p>
          <w:p w14:paraId="4CBBE350" w14:textId="77777777" w:rsidR="00F377C8" w:rsidRDefault="00F377C8" w:rsidP="00F377C8">
            <w:pPr>
              <w:rPr>
                <w:rFonts w:ascii="Arial" w:hAnsi="Arial" w:cs="Arial"/>
                <w:i/>
                <w:iCs/>
                <w:sz w:val="24"/>
                <w:szCs w:val="24"/>
              </w:rPr>
            </w:pPr>
          </w:p>
          <w:p w14:paraId="3C5620B6" w14:textId="5F0C4E33" w:rsidR="00F377C8" w:rsidRPr="009B2099" w:rsidRDefault="00F377C8" w:rsidP="00F377C8">
            <w:pPr>
              <w:rPr>
                <w:rFonts w:ascii="Arial" w:hAnsi="Arial" w:cs="Arial"/>
                <w:sz w:val="24"/>
                <w:szCs w:val="24"/>
              </w:rPr>
            </w:pPr>
            <w:r>
              <w:rPr>
                <w:rFonts w:ascii="Arial" w:hAnsi="Arial" w:cs="Arial"/>
                <w:sz w:val="24"/>
                <w:szCs w:val="24"/>
              </w:rPr>
              <w:lastRenderedPageBreak/>
              <w:t>Paul Mullen (Workgroup Report)</w:t>
            </w:r>
          </w:p>
        </w:tc>
        <w:tc>
          <w:tcPr>
            <w:tcW w:w="2958" w:type="dxa"/>
          </w:tcPr>
          <w:p w14:paraId="4F31B70A" w14:textId="4BF434DF" w:rsidR="00F377C8" w:rsidRPr="009B2099" w:rsidRDefault="000029DC" w:rsidP="00F377C8">
            <w:pPr>
              <w:rPr>
                <w:rFonts w:ascii="Arial" w:hAnsi="Arial" w:cs="Arial"/>
                <w:sz w:val="24"/>
                <w:szCs w:val="24"/>
              </w:rPr>
            </w:pPr>
            <w:r>
              <w:rPr>
                <w:rFonts w:ascii="Arial" w:hAnsi="Arial" w:cs="Arial"/>
                <w:sz w:val="24"/>
                <w:szCs w:val="24"/>
              </w:rPr>
              <w:lastRenderedPageBreak/>
              <w:t>5 November 2021 – discuss at 12 November 2021 meeting</w:t>
            </w:r>
            <w:r w:rsidR="00B77A17">
              <w:rPr>
                <w:rFonts w:ascii="Arial" w:hAnsi="Arial" w:cs="Arial"/>
                <w:sz w:val="24"/>
                <w:szCs w:val="24"/>
              </w:rPr>
              <w:t xml:space="preserve"> </w:t>
            </w:r>
            <w:r w:rsidR="00B77A17" w:rsidRPr="00626A18">
              <w:rPr>
                <w:rFonts w:ascii="Arial" w:hAnsi="Arial" w:cs="Arial"/>
                <w:color w:val="000000" w:themeColor="text1"/>
                <w:sz w:val="24"/>
                <w:szCs w:val="24"/>
              </w:rPr>
              <w:t>(added to Workgroup Report 9 November 2021)</w:t>
            </w:r>
          </w:p>
        </w:tc>
        <w:tc>
          <w:tcPr>
            <w:tcW w:w="4394" w:type="dxa"/>
          </w:tcPr>
          <w:p w14:paraId="392F46B3" w14:textId="1F8DEF1A" w:rsidR="00F377C8" w:rsidRDefault="00F377C8" w:rsidP="00F377C8">
            <w:pPr>
              <w:rPr>
                <w:rFonts w:ascii="Arial" w:hAnsi="Arial" w:cs="Arial"/>
                <w:sz w:val="24"/>
                <w:szCs w:val="24"/>
              </w:rPr>
            </w:pPr>
            <w:r>
              <w:rPr>
                <w:rFonts w:ascii="Arial" w:hAnsi="Arial" w:cs="Arial"/>
                <w:sz w:val="24"/>
                <w:szCs w:val="24"/>
              </w:rPr>
              <w:t xml:space="preserve">More plain English wording in </w:t>
            </w:r>
            <w:r w:rsidR="005E0193">
              <w:rPr>
                <w:rFonts w:ascii="Arial" w:hAnsi="Arial" w:cs="Arial"/>
                <w:sz w:val="24"/>
                <w:szCs w:val="24"/>
              </w:rPr>
              <w:t xml:space="preserve">Product Document and </w:t>
            </w:r>
            <w:r>
              <w:rPr>
                <w:rFonts w:ascii="Arial" w:hAnsi="Arial" w:cs="Arial"/>
                <w:sz w:val="24"/>
                <w:szCs w:val="24"/>
              </w:rPr>
              <w:t>Workgroup Report</w:t>
            </w:r>
            <w:r w:rsidR="005E0193">
              <w:rPr>
                <w:rFonts w:ascii="Arial" w:hAnsi="Arial" w:cs="Arial"/>
                <w:sz w:val="24"/>
                <w:szCs w:val="24"/>
              </w:rPr>
              <w:t xml:space="preserve"> needed</w:t>
            </w:r>
          </w:p>
          <w:p w14:paraId="4DA22253" w14:textId="77777777" w:rsidR="00F377C8" w:rsidRDefault="00F377C8" w:rsidP="00F377C8">
            <w:pPr>
              <w:rPr>
                <w:rFonts w:ascii="Arial" w:hAnsi="Arial" w:cs="Arial"/>
                <w:sz w:val="24"/>
                <w:szCs w:val="24"/>
              </w:rPr>
            </w:pPr>
          </w:p>
          <w:p w14:paraId="6D2641E6" w14:textId="5FB2A46E" w:rsidR="00F377C8" w:rsidRPr="000D143B" w:rsidRDefault="00F377C8" w:rsidP="00F377C8">
            <w:pPr>
              <w:rPr>
                <w:rFonts w:ascii="Arial" w:hAnsi="Arial" w:cs="Arial"/>
                <w:i/>
                <w:iCs/>
                <w:sz w:val="24"/>
                <w:szCs w:val="24"/>
              </w:rPr>
            </w:pPr>
            <w:r>
              <w:rPr>
                <w:rFonts w:ascii="Arial" w:hAnsi="Arial" w:cs="Arial"/>
                <w:i/>
                <w:iCs/>
                <w:sz w:val="24"/>
                <w:szCs w:val="24"/>
              </w:rPr>
              <w:t xml:space="preserve">It will be for the Transmission Owners to determine how they calculate the Planning Limit and this </w:t>
            </w:r>
            <w:r w:rsidR="005E0193">
              <w:rPr>
                <w:rFonts w:ascii="Arial" w:hAnsi="Arial" w:cs="Arial"/>
                <w:i/>
                <w:iCs/>
                <w:sz w:val="24"/>
                <w:szCs w:val="24"/>
              </w:rPr>
              <w:t xml:space="preserve">would be part </w:t>
            </w:r>
            <w:r w:rsidR="005E0193">
              <w:rPr>
                <w:rFonts w:ascii="Arial" w:hAnsi="Arial" w:cs="Arial"/>
                <w:i/>
                <w:iCs/>
                <w:sz w:val="24"/>
                <w:szCs w:val="24"/>
              </w:rPr>
              <w:lastRenderedPageBreak/>
              <w:t>of the STC change. The CUSC change introduces the concept of a “Planning Limit”</w:t>
            </w:r>
          </w:p>
        </w:tc>
      </w:tr>
      <w:tr w:rsidR="005E0193" w14:paraId="7B1DF6A9" w14:textId="77777777" w:rsidTr="00552578">
        <w:trPr>
          <w:trHeight w:val="203"/>
        </w:trPr>
        <w:tc>
          <w:tcPr>
            <w:tcW w:w="1857" w:type="dxa"/>
          </w:tcPr>
          <w:p w14:paraId="5A3145D8" w14:textId="1A83220D" w:rsidR="005E0193" w:rsidRDefault="00D110E8" w:rsidP="005E0193">
            <w:pPr>
              <w:rPr>
                <w:rFonts w:ascii="Arial" w:hAnsi="Arial" w:cs="Arial"/>
                <w:sz w:val="24"/>
                <w:szCs w:val="24"/>
              </w:rPr>
            </w:pPr>
            <w:r>
              <w:rPr>
                <w:rFonts w:ascii="Arial" w:hAnsi="Arial" w:cs="Arial"/>
                <w:sz w:val="24"/>
                <w:szCs w:val="24"/>
              </w:rPr>
              <w:lastRenderedPageBreak/>
              <w:t>Re-Work</w:t>
            </w:r>
            <w:r w:rsidR="005E0193">
              <w:rPr>
                <w:rFonts w:ascii="Arial" w:hAnsi="Arial" w:cs="Arial"/>
                <w:sz w:val="24"/>
                <w:szCs w:val="24"/>
              </w:rPr>
              <w:t xml:space="preserve"> Fee</w:t>
            </w:r>
          </w:p>
        </w:tc>
        <w:tc>
          <w:tcPr>
            <w:tcW w:w="3950" w:type="dxa"/>
          </w:tcPr>
          <w:p w14:paraId="2F516435" w14:textId="533E62F1" w:rsidR="005E0193" w:rsidRPr="009B2099" w:rsidRDefault="000029DC" w:rsidP="005E0193">
            <w:pPr>
              <w:rPr>
                <w:rFonts w:ascii="Arial" w:hAnsi="Arial" w:cs="Arial"/>
                <w:sz w:val="24"/>
                <w:szCs w:val="24"/>
              </w:rPr>
            </w:pPr>
            <w:r>
              <w:rPr>
                <w:rFonts w:ascii="Arial" w:hAnsi="Arial" w:cs="Arial"/>
                <w:sz w:val="24"/>
                <w:szCs w:val="24"/>
              </w:rPr>
              <w:t xml:space="preserve">Under what circumstances would the ESO charge a </w:t>
            </w:r>
            <w:r w:rsidR="00626A18">
              <w:rPr>
                <w:rFonts w:ascii="Arial" w:hAnsi="Arial" w:cs="Arial"/>
                <w:sz w:val="24"/>
                <w:szCs w:val="24"/>
              </w:rPr>
              <w:t>re-work fe</w:t>
            </w:r>
            <w:r>
              <w:rPr>
                <w:rFonts w:ascii="Arial" w:hAnsi="Arial" w:cs="Arial"/>
                <w:sz w:val="24"/>
                <w:szCs w:val="24"/>
              </w:rPr>
              <w:t xml:space="preserve">e /reject DNO submission and what is a ballpark cost for such a validation fee and indeed the </w:t>
            </w:r>
            <w:r>
              <w:rPr>
                <w:rFonts w:ascii="Arial" w:eastAsia="Times New Roman" w:hAnsi="Arial" w:cs="Arial"/>
                <w:sz w:val="24"/>
                <w:szCs w:val="24"/>
              </w:rPr>
              <w:t>application fee to set up the Transmission Impact Assessment</w:t>
            </w:r>
          </w:p>
        </w:tc>
        <w:tc>
          <w:tcPr>
            <w:tcW w:w="1720" w:type="dxa"/>
          </w:tcPr>
          <w:p w14:paraId="607E1EF1" w14:textId="36750C18" w:rsidR="005E0193" w:rsidRDefault="005E0193" w:rsidP="005E0193">
            <w:pPr>
              <w:rPr>
                <w:rFonts w:ascii="Arial" w:hAnsi="Arial" w:cs="Arial"/>
                <w:sz w:val="24"/>
                <w:szCs w:val="24"/>
              </w:rPr>
            </w:pPr>
            <w:r>
              <w:rPr>
                <w:rFonts w:ascii="Arial" w:hAnsi="Arial" w:cs="Arial"/>
                <w:sz w:val="24"/>
                <w:szCs w:val="24"/>
              </w:rPr>
              <w:t>Grahame Neale (with Connections team)</w:t>
            </w:r>
          </w:p>
        </w:tc>
        <w:tc>
          <w:tcPr>
            <w:tcW w:w="2958" w:type="dxa"/>
          </w:tcPr>
          <w:p w14:paraId="6175EDA6" w14:textId="4D394D72" w:rsidR="005E0193" w:rsidRDefault="00887F4C" w:rsidP="005E0193">
            <w:pPr>
              <w:rPr>
                <w:rFonts w:ascii="Arial" w:hAnsi="Arial" w:cs="Arial"/>
                <w:sz w:val="24"/>
                <w:szCs w:val="24"/>
              </w:rPr>
            </w:pPr>
            <w:r>
              <w:rPr>
                <w:rFonts w:ascii="Arial" w:hAnsi="Arial" w:cs="Arial"/>
                <w:sz w:val="24"/>
                <w:szCs w:val="24"/>
              </w:rPr>
              <w:t>Confirmed a</w:t>
            </w:r>
            <w:r w:rsidR="005E0193">
              <w:rPr>
                <w:rFonts w:ascii="Arial" w:hAnsi="Arial" w:cs="Arial"/>
                <w:sz w:val="24"/>
                <w:szCs w:val="24"/>
              </w:rPr>
              <w:t>t 12 November 2021 meeting</w:t>
            </w:r>
          </w:p>
        </w:tc>
        <w:tc>
          <w:tcPr>
            <w:tcW w:w="4394" w:type="dxa"/>
          </w:tcPr>
          <w:p w14:paraId="042ADAF1" w14:textId="1FB4C75A" w:rsidR="005E0193" w:rsidRDefault="004C3C87" w:rsidP="005E0193">
            <w:pPr>
              <w:rPr>
                <w:rFonts w:ascii="Arial" w:hAnsi="Arial" w:cs="Arial"/>
                <w:sz w:val="24"/>
                <w:szCs w:val="24"/>
              </w:rPr>
            </w:pPr>
            <w:r>
              <w:rPr>
                <w:rFonts w:ascii="Arial" w:hAnsi="Arial" w:cs="Arial"/>
                <w:sz w:val="24"/>
                <w:szCs w:val="24"/>
              </w:rPr>
              <w:t>Data missing/errors</w:t>
            </w:r>
            <w:r w:rsidR="00887F4C">
              <w:rPr>
                <w:rFonts w:ascii="Arial" w:hAnsi="Arial" w:cs="Arial"/>
                <w:sz w:val="24"/>
                <w:szCs w:val="24"/>
              </w:rPr>
              <w:t xml:space="preserve"> (Material Errors)</w:t>
            </w:r>
            <w:r>
              <w:rPr>
                <w:rFonts w:ascii="Arial" w:hAnsi="Arial" w:cs="Arial"/>
                <w:sz w:val="24"/>
                <w:szCs w:val="24"/>
              </w:rPr>
              <w:t xml:space="preserve"> that means e.g. the Planning Limit would be breached</w:t>
            </w:r>
          </w:p>
        </w:tc>
      </w:tr>
      <w:tr w:rsidR="005E0193" w14:paraId="0E8D375C" w14:textId="6FBAF522" w:rsidTr="00552578">
        <w:trPr>
          <w:trHeight w:val="216"/>
        </w:trPr>
        <w:tc>
          <w:tcPr>
            <w:tcW w:w="1857" w:type="dxa"/>
          </w:tcPr>
          <w:p w14:paraId="1DF063DE" w14:textId="559ED0B7" w:rsidR="005E0193" w:rsidRPr="009B2099" w:rsidRDefault="005E0193" w:rsidP="005E0193">
            <w:pPr>
              <w:rPr>
                <w:rFonts w:ascii="Arial" w:hAnsi="Arial" w:cs="Arial"/>
                <w:sz w:val="24"/>
                <w:szCs w:val="24"/>
              </w:rPr>
            </w:pPr>
            <w:r>
              <w:rPr>
                <w:rFonts w:ascii="Arial" w:hAnsi="Arial" w:cs="Arial"/>
                <w:sz w:val="24"/>
                <w:szCs w:val="24"/>
              </w:rPr>
              <w:t>Publication of Data</w:t>
            </w:r>
          </w:p>
        </w:tc>
        <w:tc>
          <w:tcPr>
            <w:tcW w:w="3950" w:type="dxa"/>
          </w:tcPr>
          <w:p w14:paraId="0AD4F782" w14:textId="3DFC9517" w:rsidR="005E0193" w:rsidRPr="009B2099" w:rsidRDefault="005E0193" w:rsidP="005E0193">
            <w:pPr>
              <w:rPr>
                <w:rFonts w:ascii="Arial" w:hAnsi="Arial" w:cs="Arial"/>
                <w:sz w:val="24"/>
                <w:szCs w:val="24"/>
              </w:rPr>
            </w:pPr>
            <w:r w:rsidRPr="009B2099">
              <w:rPr>
                <w:rFonts w:ascii="Arial" w:hAnsi="Arial" w:cs="Arial"/>
                <w:sz w:val="24"/>
                <w:szCs w:val="24"/>
              </w:rPr>
              <w:t xml:space="preserve">What data will </w:t>
            </w:r>
            <w:r>
              <w:rPr>
                <w:rFonts w:ascii="Arial" w:hAnsi="Arial" w:cs="Arial"/>
                <w:sz w:val="24"/>
                <w:szCs w:val="24"/>
              </w:rPr>
              <w:t xml:space="preserve">be </w:t>
            </w:r>
            <w:r w:rsidRPr="009B2099">
              <w:rPr>
                <w:rFonts w:ascii="Arial" w:hAnsi="Arial" w:cs="Arial"/>
                <w:sz w:val="24"/>
                <w:szCs w:val="24"/>
              </w:rPr>
              <w:t>publish</w:t>
            </w:r>
            <w:r>
              <w:rPr>
                <w:rFonts w:ascii="Arial" w:hAnsi="Arial" w:cs="Arial"/>
                <w:sz w:val="24"/>
                <w:szCs w:val="24"/>
              </w:rPr>
              <w:t>ed</w:t>
            </w:r>
            <w:r w:rsidRPr="009B2099">
              <w:rPr>
                <w:rFonts w:ascii="Arial" w:hAnsi="Arial" w:cs="Arial"/>
                <w:sz w:val="24"/>
                <w:szCs w:val="24"/>
              </w:rPr>
              <w:t xml:space="preserve"> and where</w:t>
            </w:r>
            <w:r>
              <w:rPr>
                <w:rFonts w:ascii="Arial" w:hAnsi="Arial" w:cs="Arial"/>
                <w:sz w:val="24"/>
                <w:szCs w:val="24"/>
              </w:rPr>
              <w:t xml:space="preserve"> and how frequently</w:t>
            </w:r>
            <w:r w:rsidRPr="009B2099">
              <w:rPr>
                <w:rFonts w:ascii="Arial" w:hAnsi="Arial" w:cs="Arial"/>
                <w:sz w:val="24"/>
                <w:szCs w:val="24"/>
              </w:rPr>
              <w:t>?</w:t>
            </w:r>
          </w:p>
        </w:tc>
        <w:tc>
          <w:tcPr>
            <w:tcW w:w="1720" w:type="dxa"/>
          </w:tcPr>
          <w:p w14:paraId="2727E6DB" w14:textId="66790BA8" w:rsidR="005E0193" w:rsidRPr="009B2099" w:rsidRDefault="005E0193" w:rsidP="005E0193">
            <w:pPr>
              <w:rPr>
                <w:rFonts w:ascii="Arial" w:hAnsi="Arial" w:cs="Arial"/>
                <w:sz w:val="24"/>
                <w:szCs w:val="24"/>
              </w:rPr>
            </w:pPr>
            <w:r>
              <w:rPr>
                <w:rFonts w:ascii="Arial" w:hAnsi="Arial" w:cs="Arial"/>
                <w:sz w:val="24"/>
                <w:szCs w:val="24"/>
              </w:rPr>
              <w:t>Paul Mullen (add to Workgroup Report)</w:t>
            </w:r>
          </w:p>
        </w:tc>
        <w:tc>
          <w:tcPr>
            <w:tcW w:w="2958" w:type="dxa"/>
          </w:tcPr>
          <w:p w14:paraId="40D034FA" w14:textId="4BCA0226" w:rsidR="005E0193" w:rsidRPr="003F7433" w:rsidRDefault="00110B42" w:rsidP="005E0193">
            <w:pPr>
              <w:rPr>
                <w:rFonts w:ascii="Arial" w:hAnsi="Arial" w:cs="Arial"/>
                <w:color w:val="FF0000"/>
                <w:sz w:val="24"/>
                <w:szCs w:val="24"/>
              </w:rPr>
            </w:pPr>
            <w:r w:rsidRPr="00887F4C">
              <w:rPr>
                <w:rFonts w:ascii="Arial" w:hAnsi="Arial" w:cs="Arial"/>
                <w:color w:val="000000" w:themeColor="text1"/>
                <w:sz w:val="24"/>
                <w:szCs w:val="24"/>
              </w:rPr>
              <w:t>At 12 November 2021 meeting</w:t>
            </w:r>
            <w:r w:rsidR="003F7433" w:rsidRPr="00887F4C">
              <w:rPr>
                <w:rFonts w:ascii="Arial" w:hAnsi="Arial" w:cs="Arial"/>
                <w:color w:val="000000" w:themeColor="text1"/>
                <w:sz w:val="24"/>
                <w:szCs w:val="24"/>
              </w:rPr>
              <w:t xml:space="preserve"> (added to Workgroup Report 9 November 2021)</w:t>
            </w:r>
          </w:p>
        </w:tc>
        <w:tc>
          <w:tcPr>
            <w:tcW w:w="4394" w:type="dxa"/>
          </w:tcPr>
          <w:p w14:paraId="23257B6D" w14:textId="005E6751" w:rsidR="005E0193" w:rsidRDefault="005E0193" w:rsidP="005E0193">
            <w:pPr>
              <w:rPr>
                <w:rFonts w:ascii="Arial" w:hAnsi="Arial" w:cs="Arial"/>
                <w:sz w:val="24"/>
                <w:szCs w:val="24"/>
              </w:rPr>
            </w:pPr>
            <w:r>
              <w:rPr>
                <w:rFonts w:ascii="Arial" w:hAnsi="Arial" w:cs="Arial"/>
                <w:sz w:val="24"/>
                <w:szCs w:val="24"/>
              </w:rPr>
              <w:t>ESO will provide a monthly snapshot – not</w:t>
            </w:r>
          </w:p>
          <w:p w14:paraId="056F13E2" w14:textId="46E0C7BA" w:rsidR="005E0193" w:rsidRDefault="005E0193" w:rsidP="005E0193">
            <w:pPr>
              <w:rPr>
                <w:rFonts w:ascii="Arial" w:hAnsi="Arial" w:cs="Arial"/>
                <w:sz w:val="24"/>
                <w:szCs w:val="24"/>
              </w:rPr>
            </w:pPr>
            <w:r>
              <w:rPr>
                <w:rFonts w:ascii="Arial" w:hAnsi="Arial" w:cs="Arial"/>
                <w:sz w:val="24"/>
                <w:szCs w:val="24"/>
              </w:rPr>
              <w:t>necessarily updated monthly by DNOs though</w:t>
            </w:r>
          </w:p>
          <w:p w14:paraId="385B005D" w14:textId="77777777" w:rsidR="005E0193" w:rsidRDefault="005E0193" w:rsidP="005E0193">
            <w:pPr>
              <w:rPr>
                <w:rFonts w:ascii="Arial" w:hAnsi="Arial" w:cs="Arial"/>
                <w:sz w:val="24"/>
                <w:szCs w:val="24"/>
              </w:rPr>
            </w:pPr>
          </w:p>
          <w:p w14:paraId="2169E0EC" w14:textId="6A6D11CC" w:rsidR="005E0193" w:rsidRPr="000D143B" w:rsidRDefault="005E0193" w:rsidP="005E0193">
            <w:pPr>
              <w:rPr>
                <w:rFonts w:ascii="Arial" w:hAnsi="Arial" w:cs="Arial"/>
                <w:i/>
                <w:iCs/>
                <w:sz w:val="24"/>
                <w:szCs w:val="24"/>
              </w:rPr>
            </w:pPr>
            <w:r>
              <w:rPr>
                <w:rFonts w:ascii="Arial" w:hAnsi="Arial" w:cs="Arial"/>
                <w:sz w:val="24"/>
                <w:szCs w:val="24"/>
              </w:rPr>
              <w:t xml:space="preserve">ESO can only publish what is in the App G </w:t>
            </w:r>
            <w:r w:rsidRPr="000D143B">
              <w:rPr>
                <w:rFonts w:ascii="Arial" w:hAnsi="Arial" w:cs="Arial"/>
                <w:i/>
                <w:iCs/>
                <w:sz w:val="24"/>
                <w:szCs w:val="24"/>
              </w:rPr>
              <w:t xml:space="preserve">– felt </w:t>
            </w:r>
            <w:r>
              <w:rPr>
                <w:rFonts w:ascii="Arial" w:hAnsi="Arial" w:cs="Arial"/>
                <w:i/>
                <w:iCs/>
                <w:sz w:val="24"/>
                <w:szCs w:val="24"/>
              </w:rPr>
              <w:t xml:space="preserve">by some </w:t>
            </w:r>
            <w:r w:rsidRPr="000D143B">
              <w:rPr>
                <w:rFonts w:ascii="Arial" w:hAnsi="Arial" w:cs="Arial"/>
                <w:i/>
                <w:iCs/>
                <w:sz w:val="24"/>
                <w:szCs w:val="24"/>
              </w:rPr>
              <w:t>to be scope creep to publish other information</w:t>
            </w:r>
            <w:r>
              <w:rPr>
                <w:rFonts w:ascii="Arial" w:hAnsi="Arial" w:cs="Arial"/>
                <w:i/>
                <w:iCs/>
                <w:sz w:val="24"/>
                <w:szCs w:val="24"/>
              </w:rPr>
              <w:t xml:space="preserve"> and challenges previously identified to publish and keep up to date what is available.</w:t>
            </w:r>
          </w:p>
          <w:p w14:paraId="5C093238" w14:textId="67D86EB3" w:rsidR="005E0193" w:rsidRDefault="005E0193" w:rsidP="005E0193">
            <w:pPr>
              <w:rPr>
                <w:rFonts w:ascii="Arial" w:hAnsi="Arial" w:cs="Arial"/>
                <w:sz w:val="24"/>
                <w:szCs w:val="24"/>
              </w:rPr>
            </w:pPr>
          </w:p>
          <w:p w14:paraId="4020A223" w14:textId="28AF96E0" w:rsidR="005E0193" w:rsidRDefault="005E0193" w:rsidP="005E0193">
            <w:pPr>
              <w:rPr>
                <w:rFonts w:ascii="Arial" w:hAnsi="Arial" w:cs="Arial"/>
                <w:sz w:val="24"/>
                <w:szCs w:val="24"/>
              </w:rPr>
            </w:pPr>
            <w:r w:rsidRPr="00321B5B">
              <w:rPr>
                <w:rFonts w:ascii="Arial" w:hAnsi="Arial" w:cs="Arial"/>
                <w:sz w:val="24"/>
                <w:szCs w:val="24"/>
              </w:rPr>
              <w:t xml:space="preserve">Concern that this may duplicate what is in the DNO Heat maps and there could well be crossover (although DNOs will make a conscious choice to provide such information to help their own customer interactions) but  there will </w:t>
            </w:r>
            <w:r w:rsidR="002E438B">
              <w:rPr>
                <w:rFonts w:ascii="Arial" w:hAnsi="Arial" w:cs="Arial"/>
                <w:sz w:val="24"/>
                <w:szCs w:val="24"/>
              </w:rPr>
              <w:t xml:space="preserve">be </w:t>
            </w:r>
            <w:r w:rsidRPr="00321B5B">
              <w:rPr>
                <w:rFonts w:ascii="Arial" w:hAnsi="Arial" w:cs="Arial"/>
                <w:sz w:val="24"/>
                <w:szCs w:val="24"/>
              </w:rPr>
              <w:t>centralised data hosted on ESO website and ESO are happy to point to latest DNO Heat maps</w:t>
            </w:r>
          </w:p>
          <w:p w14:paraId="6D789A89" w14:textId="77777777" w:rsidR="005E0193" w:rsidRDefault="005E0193" w:rsidP="005E0193">
            <w:pPr>
              <w:rPr>
                <w:rFonts w:ascii="Arial" w:hAnsi="Arial" w:cs="Arial"/>
                <w:sz w:val="24"/>
                <w:szCs w:val="24"/>
              </w:rPr>
            </w:pPr>
          </w:p>
          <w:p w14:paraId="725B1ECC" w14:textId="659746FC" w:rsidR="005E0193" w:rsidRPr="00321B5B" w:rsidRDefault="005E0193" w:rsidP="005E0193">
            <w:pPr>
              <w:rPr>
                <w:rFonts w:ascii="Arial" w:hAnsi="Arial" w:cs="Arial"/>
                <w:sz w:val="24"/>
                <w:szCs w:val="24"/>
              </w:rPr>
            </w:pPr>
            <w:r>
              <w:rPr>
                <w:rFonts w:ascii="Arial" w:hAnsi="Arial" w:cs="Arial"/>
                <w:sz w:val="24"/>
                <w:szCs w:val="24"/>
              </w:rPr>
              <w:t xml:space="preserve">General comment from a Workgroup Member that some co-ordination of data would be welcome and asked if there was an ENA taskforce looking into this. Another Workgroup Member providing reassurance that as part of GC0139, the CMP298 </w:t>
            </w:r>
            <w:bookmarkStart w:id="0" w:name="_Hlk84520148"/>
            <w:r>
              <w:rPr>
                <w:rFonts w:ascii="Arial" w:hAnsi="Arial" w:cs="Arial"/>
                <w:sz w:val="24"/>
                <w:szCs w:val="24"/>
              </w:rPr>
              <w:t xml:space="preserve">data requirements </w:t>
            </w:r>
            <w:bookmarkEnd w:id="0"/>
            <w:r>
              <w:rPr>
                <w:rFonts w:ascii="Arial" w:hAnsi="Arial" w:cs="Arial"/>
                <w:sz w:val="24"/>
                <w:szCs w:val="24"/>
              </w:rPr>
              <w:t>are being fed and agreed to add the data requirements for CMP328 into this work.</w:t>
            </w:r>
          </w:p>
        </w:tc>
      </w:tr>
      <w:tr w:rsidR="00D00B7F" w14:paraId="50E3AEEA" w14:textId="2CB96548" w:rsidTr="00552578">
        <w:trPr>
          <w:trHeight w:val="636"/>
        </w:trPr>
        <w:tc>
          <w:tcPr>
            <w:tcW w:w="1857" w:type="dxa"/>
          </w:tcPr>
          <w:p w14:paraId="50B5CEEE" w14:textId="7E43D0F6" w:rsidR="00D00B7F" w:rsidRPr="007D703D" w:rsidRDefault="00D00B7F" w:rsidP="00D00B7F">
            <w:pPr>
              <w:rPr>
                <w:rFonts w:ascii="Arial" w:hAnsi="Arial" w:cs="Arial"/>
                <w:sz w:val="24"/>
                <w:szCs w:val="24"/>
              </w:rPr>
            </w:pPr>
            <w:r>
              <w:rPr>
                <w:rFonts w:ascii="Arial" w:hAnsi="Arial" w:cs="Arial"/>
                <w:sz w:val="24"/>
                <w:szCs w:val="24"/>
              </w:rPr>
              <w:lastRenderedPageBreak/>
              <w:t>Workgroup Alternatives</w:t>
            </w:r>
          </w:p>
        </w:tc>
        <w:tc>
          <w:tcPr>
            <w:tcW w:w="3950" w:type="dxa"/>
          </w:tcPr>
          <w:p w14:paraId="2DCE331C" w14:textId="3040F5DF" w:rsidR="00D00B7F" w:rsidRPr="007D703D" w:rsidRDefault="00D00B7F" w:rsidP="00D00B7F">
            <w:pPr>
              <w:rPr>
                <w:rFonts w:ascii="Arial" w:hAnsi="Arial" w:cs="Arial"/>
                <w:sz w:val="24"/>
                <w:szCs w:val="24"/>
              </w:rPr>
            </w:pPr>
            <w:r>
              <w:rPr>
                <w:rFonts w:ascii="Arial" w:hAnsi="Arial" w:cs="Arial"/>
                <w:sz w:val="24"/>
                <w:szCs w:val="24"/>
              </w:rPr>
              <w:t xml:space="preserve">Alternative 1 - </w:t>
            </w:r>
            <w:r>
              <w:rPr>
                <w:rFonts w:ascii="Arial" w:eastAsia="Times New Roman" w:hAnsi="Arial" w:cs="Arial"/>
                <w:sz w:val="24"/>
                <w:szCs w:val="24"/>
              </w:rPr>
              <w:t xml:space="preserve">As per Original but DNO updates to Appendix G are deemed to be accepted unless ESO confirm otherwise rather than ESO Approve/Reject process </w:t>
            </w:r>
          </w:p>
        </w:tc>
        <w:tc>
          <w:tcPr>
            <w:tcW w:w="1720" w:type="dxa"/>
          </w:tcPr>
          <w:p w14:paraId="26E69F4C" w14:textId="47F0F38C" w:rsidR="00D00B7F" w:rsidRPr="0001289E" w:rsidRDefault="00D00B7F" w:rsidP="00D00B7F">
            <w:pPr>
              <w:rPr>
                <w:rFonts w:ascii="Arial" w:hAnsi="Arial" w:cs="Arial"/>
                <w:b/>
                <w:bCs/>
                <w:sz w:val="24"/>
                <w:szCs w:val="24"/>
              </w:rPr>
            </w:pPr>
            <w:r w:rsidRPr="00A25447">
              <w:rPr>
                <w:rFonts w:ascii="Arial" w:hAnsi="Arial" w:cs="Arial"/>
                <w:sz w:val="24"/>
                <w:szCs w:val="24"/>
              </w:rPr>
              <w:t>Brian Hoy to draft</w:t>
            </w:r>
            <w:r>
              <w:rPr>
                <w:rFonts w:ascii="Arial" w:hAnsi="Arial" w:cs="Arial"/>
                <w:sz w:val="24"/>
                <w:szCs w:val="24"/>
              </w:rPr>
              <w:t xml:space="preserve"> – </w:t>
            </w:r>
            <w:r>
              <w:rPr>
                <w:rFonts w:ascii="Arial" w:hAnsi="Arial" w:cs="Arial"/>
                <w:b/>
                <w:bCs/>
                <w:sz w:val="24"/>
                <w:szCs w:val="24"/>
              </w:rPr>
              <w:t xml:space="preserve">Complete but </w:t>
            </w:r>
            <w:r w:rsidR="004C3C87">
              <w:rPr>
                <w:rFonts w:ascii="Arial" w:hAnsi="Arial" w:cs="Arial"/>
                <w:b/>
                <w:bCs/>
                <w:sz w:val="24"/>
                <w:szCs w:val="24"/>
              </w:rPr>
              <w:t>need to propose what would happen if the ESO and DNO can’t agree a resolution</w:t>
            </w:r>
          </w:p>
          <w:p w14:paraId="5A8B8F1D" w14:textId="7879E625" w:rsidR="00D00B7F" w:rsidRPr="007D703D" w:rsidRDefault="00D00B7F" w:rsidP="00D00B7F">
            <w:pPr>
              <w:rPr>
                <w:rFonts w:ascii="Arial" w:hAnsi="Arial" w:cs="Arial"/>
              </w:rPr>
            </w:pPr>
            <w:r w:rsidRPr="00A25447">
              <w:rPr>
                <w:rFonts w:ascii="Arial" w:hAnsi="Arial" w:cs="Arial"/>
                <w:sz w:val="24"/>
                <w:szCs w:val="24"/>
              </w:rPr>
              <w:t>Grahame Neale (Legal text)</w:t>
            </w:r>
            <w:r>
              <w:rPr>
                <w:rFonts w:ascii="Arial" w:hAnsi="Arial" w:cs="Arial"/>
                <w:sz w:val="24"/>
                <w:szCs w:val="24"/>
              </w:rPr>
              <w:t xml:space="preserve"> </w:t>
            </w:r>
          </w:p>
        </w:tc>
        <w:tc>
          <w:tcPr>
            <w:tcW w:w="2958" w:type="dxa"/>
          </w:tcPr>
          <w:p w14:paraId="36FE327D" w14:textId="575C060C" w:rsidR="00D00B7F" w:rsidRPr="007D703D" w:rsidRDefault="00EE2DBE" w:rsidP="00D00B7F">
            <w:pPr>
              <w:rPr>
                <w:rFonts w:ascii="Arial" w:hAnsi="Arial" w:cs="Arial"/>
              </w:rPr>
            </w:pPr>
            <w:r>
              <w:rPr>
                <w:rFonts w:ascii="Arial" w:hAnsi="Arial" w:cs="Arial"/>
                <w:sz w:val="24"/>
                <w:szCs w:val="24"/>
              </w:rPr>
              <w:t>At 12 November 2021 meeting</w:t>
            </w:r>
          </w:p>
        </w:tc>
        <w:tc>
          <w:tcPr>
            <w:tcW w:w="4394" w:type="dxa"/>
          </w:tcPr>
          <w:p w14:paraId="18238B47" w14:textId="77777777" w:rsidR="004C3C87" w:rsidRPr="004C3C87" w:rsidRDefault="004C3C87" w:rsidP="004C3C87">
            <w:pPr>
              <w:spacing w:after="120"/>
              <w:contextualSpacing/>
              <w:jc w:val="both"/>
              <w:rPr>
                <w:sz w:val="24"/>
                <w:szCs w:val="24"/>
              </w:rPr>
            </w:pPr>
            <w:r w:rsidRPr="004C3C87">
              <w:rPr>
                <w:rFonts w:ascii="Arial" w:eastAsia="Times New Roman" w:hAnsi="Arial" w:cs="Arial"/>
                <w:sz w:val="24"/>
                <w:szCs w:val="24"/>
              </w:rPr>
              <w:t>This alternative proposes that a defined period (5 Working Days) is included for the ESO to dispute and then the ESO and DNO would agree a defined timescale to seek resolution. Further discussion needed on what would happen if the ESO and DNO can’t agree a resolution.</w:t>
            </w:r>
          </w:p>
          <w:p w14:paraId="5F6F47A8" w14:textId="0BD226B4" w:rsidR="00D00B7F" w:rsidRPr="00D00B7F" w:rsidRDefault="00D00B7F" w:rsidP="00D00B7F">
            <w:pPr>
              <w:rPr>
                <w:rFonts w:ascii="Arial" w:hAnsi="Arial" w:cs="Arial"/>
                <w:sz w:val="24"/>
                <w:szCs w:val="24"/>
              </w:rPr>
            </w:pPr>
          </w:p>
        </w:tc>
      </w:tr>
      <w:tr w:rsidR="00D00B7F" w14:paraId="394A5C6C" w14:textId="4B1CE354" w:rsidTr="00552578">
        <w:trPr>
          <w:trHeight w:val="431"/>
        </w:trPr>
        <w:tc>
          <w:tcPr>
            <w:tcW w:w="1857" w:type="dxa"/>
          </w:tcPr>
          <w:p w14:paraId="2B51562F" w14:textId="5AD62712" w:rsidR="00D00B7F" w:rsidRPr="007D703D" w:rsidRDefault="00D00B7F" w:rsidP="00D00B7F">
            <w:pPr>
              <w:rPr>
                <w:rFonts w:ascii="Arial" w:hAnsi="Arial" w:cs="Arial"/>
                <w:sz w:val="24"/>
                <w:szCs w:val="24"/>
              </w:rPr>
            </w:pPr>
            <w:r>
              <w:rPr>
                <w:rFonts w:ascii="Arial" w:hAnsi="Arial" w:cs="Arial"/>
                <w:sz w:val="24"/>
                <w:szCs w:val="24"/>
              </w:rPr>
              <w:t>Workgroup Alternatives</w:t>
            </w:r>
          </w:p>
        </w:tc>
        <w:tc>
          <w:tcPr>
            <w:tcW w:w="3950" w:type="dxa"/>
          </w:tcPr>
          <w:p w14:paraId="2F3ECB82" w14:textId="387830BA" w:rsidR="00D00B7F" w:rsidRPr="007D703D" w:rsidRDefault="00D00B7F" w:rsidP="00D00B7F">
            <w:pPr>
              <w:rPr>
                <w:rFonts w:ascii="Arial" w:hAnsi="Arial" w:cs="Arial"/>
                <w:sz w:val="24"/>
                <w:szCs w:val="24"/>
              </w:rPr>
            </w:pPr>
            <w:r>
              <w:rPr>
                <w:rFonts w:ascii="Arial" w:hAnsi="Arial" w:cs="Arial"/>
                <w:sz w:val="24"/>
                <w:szCs w:val="24"/>
              </w:rPr>
              <w:t xml:space="preserve">Alternative 2 - </w:t>
            </w:r>
            <w:r>
              <w:rPr>
                <w:rFonts w:ascii="Arial" w:eastAsia="Times New Roman" w:hAnsi="Arial" w:cs="Arial"/>
                <w:sz w:val="24"/>
                <w:szCs w:val="24"/>
              </w:rPr>
              <w:t xml:space="preserve">As per Original but to remove the need for an application fee to set up the Transmission Impact Assessment or a validation fee to be charged by the ESO to DNOs to confirm </w:t>
            </w:r>
            <w:r>
              <w:rPr>
                <w:rFonts w:ascii="Arial" w:eastAsia="Times New Roman" w:hAnsi="Arial" w:cs="Arial"/>
                <w:sz w:val="24"/>
                <w:szCs w:val="24"/>
              </w:rPr>
              <w:lastRenderedPageBreak/>
              <w:t>requirements of Transmission Impact Assessment are met</w:t>
            </w:r>
          </w:p>
        </w:tc>
        <w:tc>
          <w:tcPr>
            <w:tcW w:w="1720" w:type="dxa"/>
          </w:tcPr>
          <w:p w14:paraId="62359E9E" w14:textId="77777777" w:rsidR="00D00B7F" w:rsidRPr="0001289E" w:rsidRDefault="00D00B7F" w:rsidP="00D00B7F">
            <w:pPr>
              <w:rPr>
                <w:rFonts w:ascii="Arial" w:hAnsi="Arial" w:cs="Arial"/>
                <w:b/>
                <w:bCs/>
                <w:sz w:val="24"/>
                <w:szCs w:val="24"/>
              </w:rPr>
            </w:pPr>
            <w:r w:rsidRPr="00A25447">
              <w:rPr>
                <w:rFonts w:ascii="Arial" w:hAnsi="Arial" w:cs="Arial"/>
                <w:sz w:val="24"/>
                <w:szCs w:val="24"/>
              </w:rPr>
              <w:lastRenderedPageBreak/>
              <w:t>Brian Hoy to draft</w:t>
            </w:r>
            <w:r>
              <w:rPr>
                <w:rFonts w:ascii="Arial" w:hAnsi="Arial" w:cs="Arial"/>
                <w:sz w:val="24"/>
                <w:szCs w:val="24"/>
              </w:rPr>
              <w:t xml:space="preserve"> – </w:t>
            </w:r>
            <w:r>
              <w:rPr>
                <w:rFonts w:ascii="Arial" w:hAnsi="Arial" w:cs="Arial"/>
                <w:b/>
                <w:bCs/>
                <w:sz w:val="24"/>
                <w:szCs w:val="24"/>
              </w:rPr>
              <w:t>Complete but may tweak</w:t>
            </w:r>
          </w:p>
          <w:p w14:paraId="171209A7" w14:textId="3E12FE9F" w:rsidR="00D00B7F" w:rsidRPr="007D703D" w:rsidRDefault="00D00B7F" w:rsidP="00D00B7F">
            <w:pPr>
              <w:rPr>
                <w:rFonts w:ascii="Arial" w:hAnsi="Arial" w:cs="Arial"/>
              </w:rPr>
            </w:pPr>
            <w:r w:rsidRPr="00A25447">
              <w:rPr>
                <w:rFonts w:ascii="Arial" w:hAnsi="Arial" w:cs="Arial"/>
                <w:sz w:val="24"/>
                <w:szCs w:val="24"/>
              </w:rPr>
              <w:lastRenderedPageBreak/>
              <w:t>Grahame Neale (Legal text)</w:t>
            </w:r>
          </w:p>
        </w:tc>
        <w:tc>
          <w:tcPr>
            <w:tcW w:w="2958" w:type="dxa"/>
          </w:tcPr>
          <w:p w14:paraId="2A0913D3" w14:textId="0060DACC" w:rsidR="00D00B7F" w:rsidRPr="007D703D" w:rsidRDefault="00EE2DBE" w:rsidP="00D00B7F">
            <w:pPr>
              <w:rPr>
                <w:rFonts w:ascii="Arial" w:hAnsi="Arial" w:cs="Arial"/>
              </w:rPr>
            </w:pPr>
            <w:r>
              <w:rPr>
                <w:rFonts w:ascii="Arial" w:hAnsi="Arial" w:cs="Arial"/>
                <w:sz w:val="24"/>
                <w:szCs w:val="24"/>
              </w:rPr>
              <w:lastRenderedPageBreak/>
              <w:t>At 12 November 2021 meeting</w:t>
            </w:r>
          </w:p>
        </w:tc>
        <w:tc>
          <w:tcPr>
            <w:tcW w:w="4394" w:type="dxa"/>
          </w:tcPr>
          <w:p w14:paraId="2E49EB8D" w14:textId="77777777" w:rsidR="00D00B7F" w:rsidRPr="007D703D" w:rsidRDefault="00D00B7F" w:rsidP="00D00B7F">
            <w:pPr>
              <w:rPr>
                <w:rFonts w:ascii="Arial" w:hAnsi="Arial" w:cs="Arial"/>
              </w:rPr>
            </w:pPr>
          </w:p>
        </w:tc>
      </w:tr>
      <w:tr w:rsidR="005E0193" w14:paraId="7ECF13CF" w14:textId="64DE587C" w:rsidTr="00552578">
        <w:trPr>
          <w:trHeight w:val="851"/>
        </w:trPr>
        <w:tc>
          <w:tcPr>
            <w:tcW w:w="1857" w:type="dxa"/>
          </w:tcPr>
          <w:p w14:paraId="0BDA7C9B" w14:textId="75163D57" w:rsidR="005E0193" w:rsidRPr="007D703D" w:rsidRDefault="005E0193" w:rsidP="005E0193">
            <w:pPr>
              <w:rPr>
                <w:rFonts w:ascii="Arial" w:hAnsi="Arial" w:cs="Arial"/>
                <w:sz w:val="24"/>
                <w:szCs w:val="24"/>
              </w:rPr>
            </w:pPr>
            <w:r>
              <w:rPr>
                <w:rFonts w:ascii="Arial" w:hAnsi="Arial" w:cs="Arial"/>
                <w:sz w:val="24"/>
                <w:szCs w:val="24"/>
              </w:rPr>
              <w:t>Workgroup Alternatives</w:t>
            </w:r>
          </w:p>
        </w:tc>
        <w:tc>
          <w:tcPr>
            <w:tcW w:w="3950" w:type="dxa"/>
          </w:tcPr>
          <w:p w14:paraId="37E9EC71" w14:textId="57D26922" w:rsidR="005E0193" w:rsidRPr="007D703D" w:rsidRDefault="005E0193" w:rsidP="005E0193">
            <w:pPr>
              <w:rPr>
                <w:rFonts w:ascii="Arial" w:hAnsi="Arial" w:cs="Arial"/>
                <w:sz w:val="24"/>
                <w:szCs w:val="24"/>
              </w:rPr>
            </w:pPr>
            <w:r w:rsidRPr="007D703D">
              <w:rPr>
                <w:rFonts w:ascii="Arial" w:hAnsi="Arial" w:cs="Arial"/>
                <w:sz w:val="24"/>
                <w:szCs w:val="24"/>
              </w:rPr>
              <w:t xml:space="preserve">Alternative 3 </w:t>
            </w:r>
            <w:r w:rsidR="00F177C2">
              <w:rPr>
                <w:rFonts w:ascii="Arial" w:hAnsi="Arial" w:cs="Arial"/>
                <w:sz w:val="24"/>
                <w:szCs w:val="24"/>
              </w:rPr>
              <w:t>, 4 and 5</w:t>
            </w:r>
          </w:p>
        </w:tc>
        <w:tc>
          <w:tcPr>
            <w:tcW w:w="1720" w:type="dxa"/>
          </w:tcPr>
          <w:p w14:paraId="24208651" w14:textId="5F3C26EF" w:rsidR="005E0193" w:rsidRPr="007D703D" w:rsidRDefault="005E0193" w:rsidP="005E0193">
            <w:pPr>
              <w:rPr>
                <w:rFonts w:ascii="Arial" w:hAnsi="Arial" w:cs="Arial"/>
              </w:rPr>
            </w:pPr>
            <w:r>
              <w:rPr>
                <w:rFonts w:ascii="Arial" w:hAnsi="Arial" w:cs="Arial"/>
              </w:rPr>
              <w:t>TBC</w:t>
            </w:r>
          </w:p>
        </w:tc>
        <w:tc>
          <w:tcPr>
            <w:tcW w:w="2958" w:type="dxa"/>
          </w:tcPr>
          <w:p w14:paraId="0ECD8E0C" w14:textId="3D990308" w:rsidR="005E0193" w:rsidRPr="007D703D" w:rsidRDefault="005E0193" w:rsidP="005E0193">
            <w:pPr>
              <w:rPr>
                <w:rFonts w:ascii="Arial" w:hAnsi="Arial" w:cs="Arial"/>
                <w:sz w:val="24"/>
                <w:szCs w:val="24"/>
              </w:rPr>
            </w:pPr>
            <w:r w:rsidRPr="007D703D">
              <w:rPr>
                <w:rFonts w:ascii="Arial" w:hAnsi="Arial" w:cs="Arial"/>
                <w:sz w:val="24"/>
                <w:szCs w:val="24"/>
              </w:rPr>
              <w:t xml:space="preserve">To be written up after </w:t>
            </w:r>
            <w:r>
              <w:rPr>
                <w:rFonts w:ascii="Arial" w:hAnsi="Arial" w:cs="Arial"/>
                <w:sz w:val="24"/>
                <w:szCs w:val="24"/>
              </w:rPr>
              <w:t xml:space="preserve">Alternative </w:t>
            </w:r>
            <w:r w:rsidRPr="007D703D">
              <w:rPr>
                <w:rFonts w:ascii="Arial" w:hAnsi="Arial" w:cs="Arial"/>
                <w:sz w:val="24"/>
                <w:szCs w:val="24"/>
              </w:rPr>
              <w:t>1 and 2</w:t>
            </w:r>
            <w:r w:rsidR="00F177C2">
              <w:rPr>
                <w:rFonts w:ascii="Arial" w:hAnsi="Arial" w:cs="Arial"/>
                <w:sz w:val="24"/>
                <w:szCs w:val="24"/>
              </w:rPr>
              <w:t xml:space="preserve"> – drafted 18 November 2021; to be presented 24 November 2021</w:t>
            </w:r>
          </w:p>
        </w:tc>
        <w:tc>
          <w:tcPr>
            <w:tcW w:w="4394" w:type="dxa"/>
          </w:tcPr>
          <w:p w14:paraId="40F58C33" w14:textId="77777777" w:rsidR="005E0193" w:rsidRPr="007D703D" w:rsidRDefault="005E0193" w:rsidP="005E0193">
            <w:pPr>
              <w:rPr>
                <w:rFonts w:ascii="Arial" w:hAnsi="Arial" w:cs="Arial"/>
              </w:rPr>
            </w:pPr>
          </w:p>
        </w:tc>
      </w:tr>
      <w:tr w:rsidR="002E438B" w14:paraId="687CC4BF" w14:textId="77777777" w:rsidTr="00552578">
        <w:trPr>
          <w:trHeight w:val="647"/>
        </w:trPr>
        <w:tc>
          <w:tcPr>
            <w:tcW w:w="1857" w:type="dxa"/>
          </w:tcPr>
          <w:p w14:paraId="49C5517F" w14:textId="4B602714" w:rsidR="002E438B" w:rsidRPr="002E438B" w:rsidRDefault="002E438B" w:rsidP="002E438B">
            <w:pPr>
              <w:rPr>
                <w:rFonts w:ascii="Arial" w:hAnsi="Arial" w:cs="Arial"/>
                <w:strike/>
                <w:sz w:val="24"/>
                <w:szCs w:val="24"/>
                <w:u w:val="words"/>
              </w:rPr>
            </w:pPr>
            <w:r>
              <w:rPr>
                <w:rFonts w:ascii="Arial" w:hAnsi="Arial" w:cs="Arial"/>
                <w:sz w:val="24"/>
                <w:szCs w:val="24"/>
              </w:rPr>
              <w:t xml:space="preserve">Workgroup Report </w:t>
            </w:r>
          </w:p>
        </w:tc>
        <w:tc>
          <w:tcPr>
            <w:tcW w:w="3950" w:type="dxa"/>
          </w:tcPr>
          <w:p w14:paraId="31D455DF" w14:textId="42C81304" w:rsidR="002E438B" w:rsidRPr="00BB3965" w:rsidRDefault="002E438B" w:rsidP="002E438B">
            <w:pPr>
              <w:rPr>
                <w:rFonts w:ascii="Arial" w:hAnsi="Arial" w:cs="Arial"/>
                <w:strike/>
                <w:sz w:val="24"/>
                <w:szCs w:val="24"/>
              </w:rPr>
            </w:pPr>
            <w:r>
              <w:rPr>
                <w:rFonts w:ascii="Arial" w:hAnsi="Arial" w:cs="Arial"/>
                <w:sz w:val="24"/>
                <w:szCs w:val="24"/>
              </w:rPr>
              <w:t>1</w:t>
            </w:r>
            <w:r w:rsidRPr="008460B8">
              <w:rPr>
                <w:rFonts w:ascii="Arial" w:hAnsi="Arial" w:cs="Arial"/>
                <w:sz w:val="24"/>
                <w:szCs w:val="24"/>
                <w:vertAlign w:val="superscript"/>
              </w:rPr>
              <w:t>st</w:t>
            </w:r>
            <w:r>
              <w:rPr>
                <w:rFonts w:ascii="Arial" w:hAnsi="Arial" w:cs="Arial"/>
                <w:sz w:val="24"/>
                <w:szCs w:val="24"/>
              </w:rPr>
              <w:t xml:space="preserve"> draft to be sent to Workgroup</w:t>
            </w:r>
          </w:p>
        </w:tc>
        <w:tc>
          <w:tcPr>
            <w:tcW w:w="1720" w:type="dxa"/>
          </w:tcPr>
          <w:p w14:paraId="39EF1298" w14:textId="108E57BF" w:rsidR="002E438B" w:rsidRPr="00BB3965" w:rsidRDefault="002E438B" w:rsidP="002E438B">
            <w:pPr>
              <w:rPr>
                <w:rFonts w:ascii="Arial" w:hAnsi="Arial" w:cs="Arial"/>
                <w:strike/>
              </w:rPr>
            </w:pPr>
            <w:r>
              <w:rPr>
                <w:rFonts w:ascii="Arial" w:hAnsi="Arial" w:cs="Arial"/>
                <w:sz w:val="24"/>
                <w:szCs w:val="24"/>
              </w:rPr>
              <w:t>Paul Mullen</w:t>
            </w:r>
          </w:p>
        </w:tc>
        <w:tc>
          <w:tcPr>
            <w:tcW w:w="2958" w:type="dxa"/>
          </w:tcPr>
          <w:p w14:paraId="23A92F1B" w14:textId="2AEF5241" w:rsidR="002E438B" w:rsidRPr="001D1613" w:rsidRDefault="002E438B" w:rsidP="002E438B">
            <w:pPr>
              <w:rPr>
                <w:rFonts w:ascii="Arial" w:hAnsi="Arial" w:cs="Arial"/>
                <w:strike/>
                <w:color w:val="FF0000"/>
                <w:sz w:val="24"/>
                <w:szCs w:val="24"/>
              </w:rPr>
            </w:pPr>
            <w:r>
              <w:rPr>
                <w:rFonts w:ascii="Arial" w:hAnsi="Arial" w:cs="Arial"/>
                <w:sz w:val="24"/>
                <w:szCs w:val="24"/>
              </w:rPr>
              <w:t>5 November 2021</w:t>
            </w:r>
            <w:r w:rsidR="001D1613">
              <w:rPr>
                <w:rFonts w:ascii="Arial" w:hAnsi="Arial" w:cs="Arial"/>
                <w:sz w:val="24"/>
                <w:szCs w:val="24"/>
              </w:rPr>
              <w:t xml:space="preserve"> – </w:t>
            </w:r>
            <w:r w:rsidR="001D1613" w:rsidRPr="007E242F">
              <w:rPr>
                <w:rFonts w:ascii="Arial" w:hAnsi="Arial" w:cs="Arial"/>
                <w:color w:val="000000" w:themeColor="text1"/>
                <w:sz w:val="24"/>
                <w:szCs w:val="24"/>
              </w:rPr>
              <w:t>issued 9 November 2021</w:t>
            </w:r>
            <w:r w:rsidR="007E242F" w:rsidRPr="007E242F">
              <w:rPr>
                <w:rFonts w:ascii="Arial" w:hAnsi="Arial" w:cs="Arial"/>
                <w:color w:val="000000" w:themeColor="text1"/>
                <w:sz w:val="24"/>
                <w:szCs w:val="24"/>
              </w:rPr>
              <w:t xml:space="preserve"> (comments from Proposer 18 November 2021), 2</w:t>
            </w:r>
            <w:r w:rsidR="007E242F" w:rsidRPr="007E242F">
              <w:rPr>
                <w:rFonts w:ascii="Arial" w:hAnsi="Arial" w:cs="Arial"/>
                <w:color w:val="000000" w:themeColor="text1"/>
                <w:sz w:val="24"/>
                <w:szCs w:val="24"/>
                <w:vertAlign w:val="superscript"/>
              </w:rPr>
              <w:t>nd</w:t>
            </w:r>
            <w:r w:rsidR="007E242F" w:rsidRPr="007E242F">
              <w:rPr>
                <w:rFonts w:ascii="Arial" w:hAnsi="Arial" w:cs="Arial"/>
                <w:color w:val="000000" w:themeColor="text1"/>
                <w:sz w:val="24"/>
                <w:szCs w:val="24"/>
              </w:rPr>
              <w:t xml:space="preserve"> draft issued 22 November 2021</w:t>
            </w:r>
          </w:p>
        </w:tc>
        <w:tc>
          <w:tcPr>
            <w:tcW w:w="4394" w:type="dxa"/>
          </w:tcPr>
          <w:p w14:paraId="2C80E924" w14:textId="77777777" w:rsidR="002E438B" w:rsidRPr="00BB3965" w:rsidRDefault="002E438B" w:rsidP="002E438B">
            <w:pPr>
              <w:rPr>
                <w:rFonts w:ascii="Arial" w:hAnsi="Arial" w:cs="Arial"/>
                <w:i/>
                <w:iCs/>
                <w:strike/>
                <w:sz w:val="24"/>
                <w:szCs w:val="24"/>
              </w:rPr>
            </w:pPr>
          </w:p>
        </w:tc>
      </w:tr>
    </w:tbl>
    <w:p w14:paraId="2B32DBCF" w14:textId="721C6273" w:rsidR="009B2099" w:rsidRDefault="009B2099"/>
    <w:p w14:paraId="0097043E" w14:textId="77777777" w:rsidR="00172457" w:rsidRDefault="00172457"/>
    <w:sectPr w:rsidR="00172457" w:rsidSect="009B209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BF5C39"/>
    <w:multiLevelType w:val="hybridMultilevel"/>
    <w:tmpl w:val="A6267B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B6311E6"/>
    <w:multiLevelType w:val="hybridMultilevel"/>
    <w:tmpl w:val="9920D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E51B00"/>
    <w:multiLevelType w:val="hybridMultilevel"/>
    <w:tmpl w:val="CDF01E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099"/>
    <w:rsid w:val="000029DC"/>
    <w:rsid w:val="00046814"/>
    <w:rsid w:val="000D143B"/>
    <w:rsid w:val="000D50B6"/>
    <w:rsid w:val="00110B42"/>
    <w:rsid w:val="00172457"/>
    <w:rsid w:val="001D1613"/>
    <w:rsid w:val="00204192"/>
    <w:rsid w:val="00207C01"/>
    <w:rsid w:val="00237F9C"/>
    <w:rsid w:val="00273B15"/>
    <w:rsid w:val="002D2A78"/>
    <w:rsid w:val="002E438B"/>
    <w:rsid w:val="00321B5B"/>
    <w:rsid w:val="00352E76"/>
    <w:rsid w:val="00357FD6"/>
    <w:rsid w:val="003A4AE6"/>
    <w:rsid w:val="003D155A"/>
    <w:rsid w:val="003F7433"/>
    <w:rsid w:val="0043272B"/>
    <w:rsid w:val="004574B8"/>
    <w:rsid w:val="004B6A11"/>
    <w:rsid w:val="004C3C87"/>
    <w:rsid w:val="005078E4"/>
    <w:rsid w:val="00552578"/>
    <w:rsid w:val="005E0193"/>
    <w:rsid w:val="005F71CF"/>
    <w:rsid w:val="0061727A"/>
    <w:rsid w:val="00626A18"/>
    <w:rsid w:val="00626CC5"/>
    <w:rsid w:val="006428DA"/>
    <w:rsid w:val="00654B02"/>
    <w:rsid w:val="00660732"/>
    <w:rsid w:val="00671ACD"/>
    <w:rsid w:val="006A548D"/>
    <w:rsid w:val="006B4A32"/>
    <w:rsid w:val="006D7E34"/>
    <w:rsid w:val="00730D50"/>
    <w:rsid w:val="0074314D"/>
    <w:rsid w:val="007546B5"/>
    <w:rsid w:val="007C7A4C"/>
    <w:rsid w:val="007D703D"/>
    <w:rsid w:val="007E242F"/>
    <w:rsid w:val="007F7E08"/>
    <w:rsid w:val="00800062"/>
    <w:rsid w:val="00887F4C"/>
    <w:rsid w:val="008906CB"/>
    <w:rsid w:val="008F5EC2"/>
    <w:rsid w:val="00925352"/>
    <w:rsid w:val="00932ED1"/>
    <w:rsid w:val="00942A05"/>
    <w:rsid w:val="00982B37"/>
    <w:rsid w:val="00997026"/>
    <w:rsid w:val="009B2099"/>
    <w:rsid w:val="00A657B8"/>
    <w:rsid w:val="00AC3EF1"/>
    <w:rsid w:val="00B52085"/>
    <w:rsid w:val="00B77A17"/>
    <w:rsid w:val="00BB3965"/>
    <w:rsid w:val="00BB5B6A"/>
    <w:rsid w:val="00BC26E3"/>
    <w:rsid w:val="00BC77A4"/>
    <w:rsid w:val="00BD2C62"/>
    <w:rsid w:val="00BE0130"/>
    <w:rsid w:val="00BE7BDF"/>
    <w:rsid w:val="00C02593"/>
    <w:rsid w:val="00C056E7"/>
    <w:rsid w:val="00C80EA1"/>
    <w:rsid w:val="00CA061D"/>
    <w:rsid w:val="00D00B7F"/>
    <w:rsid w:val="00D110E8"/>
    <w:rsid w:val="00D72408"/>
    <w:rsid w:val="00D726D4"/>
    <w:rsid w:val="00DC34CD"/>
    <w:rsid w:val="00E00AF9"/>
    <w:rsid w:val="00E442CE"/>
    <w:rsid w:val="00E6103C"/>
    <w:rsid w:val="00EE2DBE"/>
    <w:rsid w:val="00F177C2"/>
    <w:rsid w:val="00F253F8"/>
    <w:rsid w:val="00F377C8"/>
    <w:rsid w:val="00F54655"/>
    <w:rsid w:val="00FA63C6"/>
    <w:rsid w:val="00FF35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82A7F"/>
  <w15:chartTrackingRefBased/>
  <w15:docId w15:val="{590E9532-C9C3-4183-84EF-B14CC29AC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B2099"/>
    <w:pPr>
      <w:spacing w:after="0" w:line="240" w:lineRule="auto"/>
      <w:ind w:left="720"/>
    </w:pPr>
    <w:rPr>
      <w:rFonts w:ascii="Calibri" w:hAnsi="Calibri" w:cs="Calibri"/>
      <w:sz w:val="20"/>
      <w:szCs w:val="20"/>
      <w:lang w:eastAsia="en-GB"/>
    </w:rPr>
  </w:style>
  <w:style w:type="character" w:styleId="Mention">
    <w:name w:val="Mention"/>
    <w:basedOn w:val="DefaultParagraphFont"/>
    <w:uiPriority w:val="99"/>
    <w:unhideWhenUsed/>
    <w:rsid w:val="009B2099"/>
    <w:rPr>
      <w:color w:val="2B579A"/>
      <w:shd w:val="clear" w:color="auto" w:fill="E1DFDD"/>
    </w:rPr>
  </w:style>
  <w:style w:type="character" w:styleId="Hyperlink">
    <w:name w:val="Hyperlink"/>
    <w:basedOn w:val="DefaultParagraphFont"/>
    <w:uiPriority w:val="99"/>
    <w:unhideWhenUsed/>
    <w:rsid w:val="009B2099"/>
    <w:rPr>
      <w:color w:val="0563C1" w:themeColor="hyperlink"/>
      <w:u w:val="single"/>
    </w:rPr>
  </w:style>
  <w:style w:type="character" w:styleId="UnresolvedMention">
    <w:name w:val="Unresolved Mention"/>
    <w:basedOn w:val="DefaultParagraphFont"/>
    <w:uiPriority w:val="99"/>
    <w:semiHidden/>
    <w:unhideWhenUsed/>
    <w:rsid w:val="009B2099"/>
    <w:rPr>
      <w:color w:val="605E5C"/>
      <w:shd w:val="clear" w:color="auto" w:fill="E1DFDD"/>
    </w:rPr>
  </w:style>
  <w:style w:type="table" w:styleId="TableGrid">
    <w:name w:val="Table Grid"/>
    <w:basedOn w:val="TableNormal"/>
    <w:uiPriority w:val="39"/>
    <w:rsid w:val="009B2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0D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0D50"/>
    <w:rPr>
      <w:rFonts w:ascii="Segoe UI" w:hAnsi="Segoe UI" w:cs="Segoe UI"/>
      <w:sz w:val="18"/>
      <w:szCs w:val="18"/>
    </w:rPr>
  </w:style>
  <w:style w:type="character" w:customStyle="1" w:styleId="ListParagraphChar">
    <w:name w:val="List Paragraph Char"/>
    <w:link w:val="ListParagraph"/>
    <w:uiPriority w:val="34"/>
    <w:locked/>
    <w:rsid w:val="00E6103C"/>
    <w:rPr>
      <w:rFonts w:ascii="Calibri" w:hAnsi="Calibri" w:cs="Calibri"/>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7980348">
      <w:bodyDiv w:val="1"/>
      <w:marLeft w:val="0"/>
      <w:marRight w:val="0"/>
      <w:marTop w:val="0"/>
      <w:marBottom w:val="0"/>
      <w:divBdr>
        <w:top w:val="none" w:sz="0" w:space="0" w:color="auto"/>
        <w:left w:val="none" w:sz="0" w:space="0" w:color="auto"/>
        <w:bottom w:val="none" w:sz="0" w:space="0" w:color="auto"/>
        <w:right w:val="none" w:sz="0" w:space="0" w:color="auto"/>
      </w:divBdr>
    </w:div>
    <w:div w:id="491603388">
      <w:bodyDiv w:val="1"/>
      <w:marLeft w:val="0"/>
      <w:marRight w:val="0"/>
      <w:marTop w:val="0"/>
      <w:marBottom w:val="0"/>
      <w:divBdr>
        <w:top w:val="none" w:sz="0" w:space="0" w:color="auto"/>
        <w:left w:val="none" w:sz="0" w:space="0" w:color="auto"/>
        <w:bottom w:val="none" w:sz="0" w:space="0" w:color="auto"/>
        <w:right w:val="none" w:sz="0" w:space="0" w:color="auto"/>
      </w:divBdr>
    </w:div>
    <w:div w:id="155654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B21FBE-E985-49EE-8D87-4E9E23BDAE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D8D7C4-36AE-49FC-BAFC-8DC76BB403B7}">
  <ds:schemaRefs>
    <ds:schemaRef ds:uri="http://purl.org/dc/dcmitype/"/>
    <ds:schemaRef ds:uri="http://schemas.microsoft.com/office/infopath/2007/PartnerControls"/>
    <ds:schemaRef ds:uri="http://purl.org/dc/elements/1.1/"/>
    <ds:schemaRef ds:uri="http://schemas.microsoft.com/office/2006/documentManagement/types"/>
    <ds:schemaRef ds:uri="f71abe4e-f5ff-49cd-8eff-5f4949acc510"/>
    <ds:schemaRef ds:uri="http://purl.org/dc/terms/"/>
    <ds:schemaRef ds:uri="http://schemas.openxmlformats.org/package/2006/metadata/core-properties"/>
    <ds:schemaRef ds:uri="97b6fe81-1556-4112-94ca-31043ca39b7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D4DA923-B02E-461A-9834-9FCD8FA0F0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Mullen (ESO), Paul J</dc:creator>
  <cp:keywords/>
  <dc:description/>
  <cp:lastModifiedBy>Paul</cp:lastModifiedBy>
  <cp:revision>2</cp:revision>
  <cp:lastPrinted>2021-10-06T08:44:00Z</cp:lastPrinted>
  <dcterms:created xsi:type="dcterms:W3CDTF">2021-11-22T21:25:00Z</dcterms:created>
  <dcterms:modified xsi:type="dcterms:W3CDTF">2021-11-22T21:25:00Z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