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5CD22" w14:textId="3C9D5501" w:rsidR="0083205E" w:rsidRDefault="00570936" w:rsidP="00570936">
      <w:pPr>
        <w:jc w:val="center"/>
        <w:rPr>
          <w:b/>
        </w:rPr>
      </w:pPr>
      <w:r w:rsidRPr="00570936">
        <w:rPr>
          <w:b/>
        </w:rPr>
        <w:t xml:space="preserve">GC0137 – SUMMARY OF </w:t>
      </w:r>
      <w:r>
        <w:rPr>
          <w:b/>
        </w:rPr>
        <w:t xml:space="preserve">WORKGROUP </w:t>
      </w:r>
      <w:r w:rsidRPr="00570936">
        <w:rPr>
          <w:b/>
        </w:rPr>
        <w:t>RESPONSES</w:t>
      </w:r>
    </w:p>
    <w:p w14:paraId="7AD2E804" w14:textId="4F5A8B6D" w:rsidR="007F787F" w:rsidRDefault="007F787F" w:rsidP="00570936">
      <w:pPr>
        <w:jc w:val="center"/>
        <w:rPr>
          <w:b/>
        </w:rPr>
      </w:pPr>
      <w:r>
        <w:rPr>
          <w:b/>
        </w:rPr>
        <w:t xml:space="preserve">VERSION </w:t>
      </w:r>
      <w:r w:rsidR="002F1FFD">
        <w:rPr>
          <w:b/>
        </w:rPr>
        <w:t>3</w:t>
      </w:r>
      <w:r>
        <w:rPr>
          <w:b/>
        </w:rPr>
        <w:t xml:space="preserve"> – 2</w:t>
      </w:r>
      <w:r w:rsidR="002F1FFD">
        <w:rPr>
          <w:b/>
        </w:rPr>
        <w:t>1</w:t>
      </w:r>
      <w:r>
        <w:rPr>
          <w:b/>
        </w:rPr>
        <w:t>/05/2021</w:t>
      </w:r>
    </w:p>
    <w:p w14:paraId="40CB39D0" w14:textId="77777777" w:rsidR="00570936" w:rsidRDefault="00570936" w:rsidP="00570936">
      <w:pPr>
        <w:jc w:val="center"/>
        <w:rPr>
          <w:b/>
        </w:rPr>
      </w:pPr>
    </w:p>
    <w:tbl>
      <w:tblPr>
        <w:tblStyle w:val="TableGrid"/>
        <w:tblW w:w="0" w:type="auto"/>
        <w:tblLook w:val="04A0" w:firstRow="1" w:lastRow="0" w:firstColumn="1" w:lastColumn="0" w:noHBand="0" w:noVBand="1"/>
      </w:tblPr>
      <w:tblGrid>
        <w:gridCol w:w="1266"/>
        <w:gridCol w:w="1969"/>
        <w:gridCol w:w="4091"/>
        <w:gridCol w:w="4599"/>
        <w:gridCol w:w="2023"/>
      </w:tblGrid>
      <w:tr w:rsidR="002143E8" w14:paraId="1B191423" w14:textId="77777777" w:rsidTr="007F787F">
        <w:tc>
          <w:tcPr>
            <w:tcW w:w="1266" w:type="dxa"/>
          </w:tcPr>
          <w:p w14:paraId="4F75BDB3" w14:textId="77777777" w:rsidR="00570936" w:rsidRPr="00570936" w:rsidRDefault="00570936" w:rsidP="00570936">
            <w:pPr>
              <w:jc w:val="center"/>
              <w:rPr>
                <w:b/>
                <w:sz w:val="18"/>
                <w:szCs w:val="18"/>
              </w:rPr>
            </w:pPr>
            <w:r w:rsidRPr="00570936">
              <w:rPr>
                <w:b/>
                <w:sz w:val="18"/>
                <w:szCs w:val="18"/>
              </w:rPr>
              <w:t>Respondent</w:t>
            </w:r>
          </w:p>
        </w:tc>
        <w:tc>
          <w:tcPr>
            <w:tcW w:w="1969" w:type="dxa"/>
          </w:tcPr>
          <w:p w14:paraId="72FB4D66" w14:textId="77777777" w:rsidR="00570936" w:rsidRPr="00570936" w:rsidRDefault="00570936" w:rsidP="00570936">
            <w:pPr>
              <w:jc w:val="center"/>
              <w:rPr>
                <w:b/>
                <w:sz w:val="18"/>
                <w:szCs w:val="18"/>
              </w:rPr>
            </w:pPr>
            <w:r w:rsidRPr="00570936">
              <w:rPr>
                <w:b/>
                <w:sz w:val="18"/>
                <w:szCs w:val="18"/>
              </w:rPr>
              <w:t>High Level Comments</w:t>
            </w:r>
          </w:p>
        </w:tc>
        <w:tc>
          <w:tcPr>
            <w:tcW w:w="4091" w:type="dxa"/>
          </w:tcPr>
          <w:p w14:paraId="2DD525EF" w14:textId="77777777" w:rsidR="00570936" w:rsidRPr="00570936" w:rsidRDefault="00570936" w:rsidP="00570936">
            <w:pPr>
              <w:jc w:val="center"/>
              <w:rPr>
                <w:b/>
                <w:sz w:val="18"/>
                <w:szCs w:val="18"/>
              </w:rPr>
            </w:pPr>
            <w:r w:rsidRPr="00570936">
              <w:rPr>
                <w:b/>
                <w:sz w:val="18"/>
                <w:szCs w:val="18"/>
              </w:rPr>
              <w:t>Detailed Comments</w:t>
            </w:r>
          </w:p>
        </w:tc>
        <w:tc>
          <w:tcPr>
            <w:tcW w:w="4599" w:type="dxa"/>
          </w:tcPr>
          <w:p w14:paraId="651D209B" w14:textId="77777777" w:rsidR="00570936" w:rsidRPr="00570936" w:rsidRDefault="00570936" w:rsidP="00570936">
            <w:pPr>
              <w:jc w:val="center"/>
              <w:rPr>
                <w:b/>
                <w:sz w:val="18"/>
                <w:szCs w:val="18"/>
              </w:rPr>
            </w:pPr>
            <w:r w:rsidRPr="00570936">
              <w:rPr>
                <w:b/>
                <w:sz w:val="18"/>
                <w:szCs w:val="18"/>
              </w:rPr>
              <w:t>ESO Response</w:t>
            </w:r>
          </w:p>
        </w:tc>
        <w:tc>
          <w:tcPr>
            <w:tcW w:w="2023" w:type="dxa"/>
          </w:tcPr>
          <w:p w14:paraId="2978D1E5" w14:textId="77777777" w:rsidR="00570936" w:rsidRPr="00570936" w:rsidRDefault="00570936" w:rsidP="00570936">
            <w:pPr>
              <w:jc w:val="center"/>
              <w:rPr>
                <w:b/>
                <w:sz w:val="18"/>
                <w:szCs w:val="18"/>
              </w:rPr>
            </w:pPr>
            <w:r w:rsidRPr="00570936">
              <w:rPr>
                <w:b/>
                <w:sz w:val="18"/>
                <w:szCs w:val="18"/>
              </w:rPr>
              <w:t>Impact on Legal Drafting</w:t>
            </w:r>
          </w:p>
        </w:tc>
      </w:tr>
      <w:tr w:rsidR="002143E8" w:rsidRPr="002E0958" w14:paraId="10C0B8DE" w14:textId="77777777" w:rsidTr="007F787F">
        <w:tc>
          <w:tcPr>
            <w:tcW w:w="1266" w:type="dxa"/>
          </w:tcPr>
          <w:p w14:paraId="2C26434E" w14:textId="13C919FD" w:rsidR="00570936" w:rsidRPr="002E0958" w:rsidRDefault="002E0958" w:rsidP="00570936">
            <w:pPr>
              <w:jc w:val="center"/>
              <w:rPr>
                <w:sz w:val="18"/>
                <w:szCs w:val="18"/>
              </w:rPr>
            </w:pPr>
            <w:r w:rsidRPr="002E0958">
              <w:rPr>
                <w:sz w:val="18"/>
                <w:szCs w:val="18"/>
              </w:rPr>
              <w:t>EDF</w:t>
            </w:r>
          </w:p>
        </w:tc>
        <w:tc>
          <w:tcPr>
            <w:tcW w:w="1969" w:type="dxa"/>
          </w:tcPr>
          <w:p w14:paraId="52F0D0D7" w14:textId="1E12EFA6" w:rsidR="00570936" w:rsidRPr="002E0958" w:rsidRDefault="009F6BE4" w:rsidP="00570936">
            <w:pPr>
              <w:jc w:val="center"/>
              <w:rPr>
                <w:sz w:val="18"/>
                <w:szCs w:val="18"/>
              </w:rPr>
            </w:pPr>
            <w:r>
              <w:rPr>
                <w:sz w:val="18"/>
                <w:szCs w:val="18"/>
              </w:rPr>
              <w:t>Supportive</w:t>
            </w:r>
            <w:r w:rsidR="00ED13C3">
              <w:rPr>
                <w:sz w:val="18"/>
                <w:szCs w:val="18"/>
              </w:rPr>
              <w:t xml:space="preserve"> – Proposal should support all technologies </w:t>
            </w:r>
            <w:r w:rsidR="009105E7">
              <w:rPr>
                <w:sz w:val="18"/>
                <w:szCs w:val="18"/>
              </w:rPr>
              <w:t>and not be discriminatory</w:t>
            </w:r>
          </w:p>
        </w:tc>
        <w:tc>
          <w:tcPr>
            <w:tcW w:w="4091" w:type="dxa"/>
          </w:tcPr>
          <w:p w14:paraId="7B88A936" w14:textId="248365A6" w:rsidR="00570936" w:rsidRPr="002E0958" w:rsidRDefault="00262F71" w:rsidP="00570936">
            <w:pPr>
              <w:jc w:val="center"/>
              <w:rPr>
                <w:sz w:val="18"/>
                <w:szCs w:val="18"/>
              </w:rPr>
            </w:pPr>
            <w:r>
              <w:rPr>
                <w:sz w:val="18"/>
                <w:szCs w:val="18"/>
              </w:rPr>
              <w:t>Proposals should be included in a standalone section of the Grid Code</w:t>
            </w:r>
          </w:p>
        </w:tc>
        <w:tc>
          <w:tcPr>
            <w:tcW w:w="4599" w:type="dxa"/>
          </w:tcPr>
          <w:p w14:paraId="44D0660B" w14:textId="67563438" w:rsidR="00570936" w:rsidRPr="002E0958" w:rsidRDefault="00262F71" w:rsidP="00570936">
            <w:pPr>
              <w:jc w:val="center"/>
              <w:rPr>
                <w:sz w:val="18"/>
                <w:szCs w:val="18"/>
              </w:rPr>
            </w:pPr>
            <w:r>
              <w:rPr>
                <w:sz w:val="18"/>
                <w:szCs w:val="18"/>
              </w:rPr>
              <w:t>Comments noted</w:t>
            </w:r>
            <w:r w:rsidR="00626B5C">
              <w:rPr>
                <w:sz w:val="18"/>
                <w:szCs w:val="18"/>
              </w:rPr>
              <w:t xml:space="preserve"> – Based on </w:t>
            </w:r>
            <w:r w:rsidR="00325420">
              <w:rPr>
                <w:sz w:val="18"/>
                <w:szCs w:val="18"/>
              </w:rPr>
              <w:t>other respondents</w:t>
            </w:r>
            <w:r w:rsidR="00B65798">
              <w:rPr>
                <w:sz w:val="18"/>
                <w:szCs w:val="18"/>
              </w:rPr>
              <w:t>,</w:t>
            </w:r>
            <w:r w:rsidR="00325420">
              <w:rPr>
                <w:sz w:val="18"/>
                <w:szCs w:val="18"/>
              </w:rPr>
              <w:t xml:space="preserve"> the</w:t>
            </w:r>
            <w:r w:rsidR="00251831">
              <w:rPr>
                <w:sz w:val="18"/>
                <w:szCs w:val="18"/>
              </w:rPr>
              <w:t xml:space="preserve"> majority favour the inclusion of the Grid Forming</w:t>
            </w:r>
            <w:r w:rsidR="00B65798">
              <w:rPr>
                <w:sz w:val="18"/>
                <w:szCs w:val="18"/>
              </w:rPr>
              <w:t xml:space="preserve"> requirements in existing parts of the Grid Code (eg</w:t>
            </w:r>
            <w:r w:rsidR="004C07CA">
              <w:rPr>
                <w:sz w:val="18"/>
                <w:szCs w:val="18"/>
              </w:rPr>
              <w:t xml:space="preserve"> PC, CC/ECC, CP/ECP, DRC etc) rather than as a standalone section</w:t>
            </w:r>
          </w:p>
        </w:tc>
        <w:tc>
          <w:tcPr>
            <w:tcW w:w="2023" w:type="dxa"/>
          </w:tcPr>
          <w:p w14:paraId="09E77D5B" w14:textId="1C0098B1" w:rsidR="00570936" w:rsidRPr="002E0958" w:rsidRDefault="00626B5C" w:rsidP="00570936">
            <w:pPr>
              <w:jc w:val="center"/>
              <w:rPr>
                <w:sz w:val="18"/>
                <w:szCs w:val="18"/>
              </w:rPr>
            </w:pPr>
            <w:r>
              <w:rPr>
                <w:sz w:val="18"/>
                <w:szCs w:val="18"/>
              </w:rPr>
              <w:t>None</w:t>
            </w:r>
          </w:p>
        </w:tc>
      </w:tr>
      <w:tr w:rsidR="001C45C6" w:rsidRPr="002E0958" w14:paraId="2C44B8FE" w14:textId="77777777" w:rsidTr="007F787F">
        <w:tc>
          <w:tcPr>
            <w:tcW w:w="1266" w:type="dxa"/>
            <w:vMerge w:val="restart"/>
          </w:tcPr>
          <w:p w14:paraId="380A9391" w14:textId="7599A817" w:rsidR="001C45C6" w:rsidRPr="002E0958" w:rsidRDefault="001C45C6" w:rsidP="007F787F">
            <w:pPr>
              <w:jc w:val="center"/>
              <w:rPr>
                <w:sz w:val="18"/>
                <w:szCs w:val="18"/>
              </w:rPr>
            </w:pPr>
            <w:r>
              <w:rPr>
                <w:sz w:val="18"/>
                <w:szCs w:val="18"/>
              </w:rPr>
              <w:t>Drax</w:t>
            </w:r>
          </w:p>
        </w:tc>
        <w:tc>
          <w:tcPr>
            <w:tcW w:w="1969" w:type="dxa"/>
            <w:vMerge w:val="restart"/>
          </w:tcPr>
          <w:p w14:paraId="08CBF4ED" w14:textId="22D26821" w:rsidR="001C45C6" w:rsidRDefault="001C45C6" w:rsidP="007F787F">
            <w:pPr>
              <w:jc w:val="center"/>
              <w:rPr>
                <w:sz w:val="18"/>
                <w:szCs w:val="18"/>
              </w:rPr>
            </w:pPr>
            <w:r>
              <w:rPr>
                <w:sz w:val="18"/>
                <w:szCs w:val="18"/>
              </w:rPr>
              <w:t>Supportive of the proposal</w:t>
            </w:r>
          </w:p>
        </w:tc>
        <w:tc>
          <w:tcPr>
            <w:tcW w:w="4091" w:type="dxa"/>
          </w:tcPr>
          <w:p w14:paraId="7CF17182" w14:textId="77777777" w:rsidR="001C45C6" w:rsidRDefault="001C45C6" w:rsidP="007F787F">
            <w:pPr>
              <w:jc w:val="center"/>
              <w:rPr>
                <w:sz w:val="18"/>
                <w:szCs w:val="18"/>
              </w:rPr>
            </w:pPr>
            <w:r>
              <w:rPr>
                <w:sz w:val="18"/>
                <w:szCs w:val="18"/>
              </w:rPr>
              <w:t>Numerous detailed comments received as track changes to the legal text</w:t>
            </w:r>
          </w:p>
          <w:p w14:paraId="559C78EB" w14:textId="77777777" w:rsidR="001C45C6" w:rsidRDefault="001C45C6" w:rsidP="007F787F">
            <w:pPr>
              <w:jc w:val="center"/>
              <w:rPr>
                <w:sz w:val="18"/>
                <w:szCs w:val="18"/>
              </w:rPr>
            </w:pPr>
          </w:p>
          <w:p w14:paraId="6ED7B067" w14:textId="77777777" w:rsidR="001C45C6" w:rsidRDefault="001C45C6" w:rsidP="007F787F">
            <w:pPr>
              <w:jc w:val="center"/>
              <w:rPr>
                <w:sz w:val="18"/>
                <w:szCs w:val="18"/>
              </w:rPr>
            </w:pPr>
          </w:p>
          <w:p w14:paraId="639741DF" w14:textId="77777777" w:rsidR="001C45C6" w:rsidRDefault="001C45C6" w:rsidP="007F787F">
            <w:pPr>
              <w:rPr>
                <w:sz w:val="18"/>
                <w:szCs w:val="18"/>
              </w:rPr>
            </w:pPr>
          </w:p>
          <w:p w14:paraId="137FD402" w14:textId="77777777" w:rsidR="001C45C6" w:rsidRDefault="001C45C6" w:rsidP="007F787F">
            <w:pPr>
              <w:jc w:val="center"/>
              <w:rPr>
                <w:sz w:val="18"/>
                <w:szCs w:val="18"/>
              </w:rPr>
            </w:pPr>
          </w:p>
        </w:tc>
        <w:tc>
          <w:tcPr>
            <w:tcW w:w="4599" w:type="dxa"/>
          </w:tcPr>
          <w:p w14:paraId="3CC6FBED" w14:textId="77777777" w:rsidR="001C45C6" w:rsidRDefault="001C45C6" w:rsidP="007F787F">
            <w:pPr>
              <w:jc w:val="center"/>
              <w:rPr>
                <w:sz w:val="18"/>
                <w:szCs w:val="18"/>
              </w:rPr>
            </w:pPr>
            <w:r>
              <w:rPr>
                <w:sz w:val="18"/>
                <w:szCs w:val="18"/>
              </w:rPr>
              <w:t>Legal Text updated to include comments.  These have been highlighted in track change marked format</w:t>
            </w:r>
          </w:p>
          <w:p w14:paraId="38BB8CDD" w14:textId="77777777" w:rsidR="001C45C6" w:rsidRDefault="001C45C6" w:rsidP="007F787F">
            <w:pPr>
              <w:jc w:val="center"/>
              <w:rPr>
                <w:sz w:val="18"/>
                <w:szCs w:val="18"/>
              </w:rPr>
            </w:pPr>
          </w:p>
          <w:p w14:paraId="0E17C4FE" w14:textId="77777777" w:rsidR="001C45C6" w:rsidRDefault="001C45C6" w:rsidP="007F787F">
            <w:pPr>
              <w:jc w:val="center"/>
              <w:rPr>
                <w:sz w:val="18"/>
                <w:szCs w:val="18"/>
              </w:rPr>
            </w:pPr>
            <w:r>
              <w:rPr>
                <w:sz w:val="18"/>
                <w:szCs w:val="18"/>
              </w:rPr>
              <w:t>Where the legal text has not been updated or further clarification is required additional comments are included below.</w:t>
            </w:r>
          </w:p>
          <w:p w14:paraId="29F51523" w14:textId="77777777" w:rsidR="001C45C6" w:rsidRDefault="001C45C6" w:rsidP="007F787F">
            <w:pPr>
              <w:jc w:val="center"/>
              <w:rPr>
                <w:sz w:val="18"/>
                <w:szCs w:val="18"/>
              </w:rPr>
            </w:pPr>
          </w:p>
        </w:tc>
        <w:tc>
          <w:tcPr>
            <w:tcW w:w="2023" w:type="dxa"/>
          </w:tcPr>
          <w:p w14:paraId="3A38B356" w14:textId="40ECFB6C" w:rsidR="001C45C6" w:rsidRDefault="001C45C6" w:rsidP="007F787F">
            <w:pPr>
              <w:jc w:val="center"/>
              <w:rPr>
                <w:sz w:val="18"/>
                <w:szCs w:val="18"/>
              </w:rPr>
            </w:pPr>
            <w:r>
              <w:rPr>
                <w:sz w:val="18"/>
                <w:szCs w:val="18"/>
              </w:rPr>
              <w:t>Legal Text updated</w:t>
            </w:r>
          </w:p>
        </w:tc>
      </w:tr>
      <w:tr w:rsidR="001C45C6" w:rsidRPr="002E0958" w14:paraId="31F7EBD5" w14:textId="77777777" w:rsidTr="007F787F">
        <w:tc>
          <w:tcPr>
            <w:tcW w:w="1266" w:type="dxa"/>
            <w:vMerge/>
          </w:tcPr>
          <w:p w14:paraId="568AE03F" w14:textId="77777777" w:rsidR="001C45C6" w:rsidRDefault="001C45C6" w:rsidP="007F787F">
            <w:pPr>
              <w:jc w:val="center"/>
              <w:rPr>
                <w:sz w:val="18"/>
                <w:szCs w:val="18"/>
              </w:rPr>
            </w:pPr>
          </w:p>
        </w:tc>
        <w:tc>
          <w:tcPr>
            <w:tcW w:w="1969" w:type="dxa"/>
            <w:vMerge/>
          </w:tcPr>
          <w:p w14:paraId="28C9A376" w14:textId="77777777" w:rsidR="001C45C6" w:rsidRDefault="001C45C6" w:rsidP="007F787F">
            <w:pPr>
              <w:jc w:val="center"/>
              <w:rPr>
                <w:sz w:val="18"/>
                <w:szCs w:val="18"/>
              </w:rPr>
            </w:pPr>
          </w:p>
        </w:tc>
        <w:tc>
          <w:tcPr>
            <w:tcW w:w="4091" w:type="dxa"/>
          </w:tcPr>
          <w:p w14:paraId="5A909FC9" w14:textId="61D10C8D" w:rsidR="001C45C6" w:rsidRDefault="001C45C6" w:rsidP="00866903">
            <w:pPr>
              <w:jc w:val="center"/>
              <w:rPr>
                <w:sz w:val="18"/>
                <w:szCs w:val="18"/>
              </w:rPr>
            </w:pPr>
            <w:r w:rsidRPr="00E31D77">
              <w:rPr>
                <w:sz w:val="18"/>
                <w:szCs w:val="18"/>
              </w:rPr>
              <w:t>In terms of the definitions of GBGF-S and GBGF-I which category would a synchronous condenser with a Statcom fit into and more specifically going forward what is the plan for categorisation of combinations?</w:t>
            </w:r>
          </w:p>
        </w:tc>
        <w:tc>
          <w:tcPr>
            <w:tcW w:w="4599" w:type="dxa"/>
          </w:tcPr>
          <w:p w14:paraId="794ECB84" w14:textId="560D4C68" w:rsidR="001C45C6" w:rsidRDefault="001C45C6" w:rsidP="00866903">
            <w:pPr>
              <w:jc w:val="center"/>
              <w:rPr>
                <w:sz w:val="18"/>
                <w:szCs w:val="18"/>
              </w:rPr>
            </w:pPr>
            <w:r>
              <w:rPr>
                <w:sz w:val="18"/>
                <w:szCs w:val="18"/>
              </w:rPr>
              <w:t>Synchronous Compensators would be treated in the same way as GBGF-S and a Statcom</w:t>
            </w:r>
            <w:r w:rsidR="00521068">
              <w:rPr>
                <w:sz w:val="18"/>
                <w:szCs w:val="18"/>
              </w:rPr>
              <w:t xml:space="preserve"> (if GB </w:t>
            </w:r>
            <w:r w:rsidR="00726FE5">
              <w:rPr>
                <w:sz w:val="18"/>
                <w:szCs w:val="18"/>
              </w:rPr>
              <w:t>Grid Forming Compliant)</w:t>
            </w:r>
            <w:r>
              <w:rPr>
                <w:sz w:val="18"/>
                <w:szCs w:val="18"/>
              </w:rPr>
              <w:t xml:space="preserve"> would be treated in the same way as a GBGF-I.  For a hybrid combination the same approach would be used as that adopted for combined storage modules as proposed in GC0096 (Storage) and as highlighted in ECP.10.7, ECP.A.3.1.6, ECP.A.5.1.8 and ECP.A.6.1.10.  For compliance purposes assessment would be undertaken when one plant is in service and the other is out of service and </w:t>
            </w:r>
            <w:proofErr w:type="spellStart"/>
            <w:r>
              <w:rPr>
                <w:sz w:val="18"/>
                <w:szCs w:val="18"/>
              </w:rPr>
              <w:t>visa</w:t>
            </w:r>
            <w:proofErr w:type="spellEnd"/>
            <w:r>
              <w:rPr>
                <w:sz w:val="18"/>
                <w:szCs w:val="18"/>
              </w:rPr>
              <w:t xml:space="preserve"> versa.  Additional legal text has been included to clarify this.</w:t>
            </w:r>
          </w:p>
        </w:tc>
        <w:tc>
          <w:tcPr>
            <w:tcW w:w="2023" w:type="dxa"/>
          </w:tcPr>
          <w:p w14:paraId="5EE27D90" w14:textId="2820CA8B" w:rsidR="001C45C6" w:rsidRDefault="0015012C" w:rsidP="007F787F">
            <w:pPr>
              <w:jc w:val="center"/>
              <w:rPr>
                <w:sz w:val="18"/>
                <w:szCs w:val="18"/>
              </w:rPr>
            </w:pPr>
            <w:r>
              <w:rPr>
                <w:sz w:val="18"/>
                <w:szCs w:val="18"/>
              </w:rPr>
              <w:t>Legal Text updated</w:t>
            </w:r>
          </w:p>
        </w:tc>
      </w:tr>
      <w:tr w:rsidR="001C45C6" w:rsidRPr="002E0958" w14:paraId="7CF35B14" w14:textId="77777777" w:rsidTr="007F787F">
        <w:tc>
          <w:tcPr>
            <w:tcW w:w="1266" w:type="dxa"/>
            <w:vMerge/>
          </w:tcPr>
          <w:p w14:paraId="7573B9CA" w14:textId="77777777" w:rsidR="001C45C6" w:rsidRDefault="001C45C6" w:rsidP="007F787F">
            <w:pPr>
              <w:jc w:val="center"/>
              <w:rPr>
                <w:sz w:val="18"/>
                <w:szCs w:val="18"/>
              </w:rPr>
            </w:pPr>
          </w:p>
        </w:tc>
        <w:tc>
          <w:tcPr>
            <w:tcW w:w="1969" w:type="dxa"/>
            <w:vMerge/>
          </w:tcPr>
          <w:p w14:paraId="73AB7FD4" w14:textId="77777777" w:rsidR="001C45C6" w:rsidRDefault="001C45C6" w:rsidP="007F787F">
            <w:pPr>
              <w:jc w:val="center"/>
              <w:rPr>
                <w:sz w:val="18"/>
                <w:szCs w:val="18"/>
              </w:rPr>
            </w:pPr>
          </w:p>
        </w:tc>
        <w:tc>
          <w:tcPr>
            <w:tcW w:w="4091" w:type="dxa"/>
          </w:tcPr>
          <w:p w14:paraId="059569EF" w14:textId="77777777" w:rsidR="001C45C6" w:rsidRDefault="001C45C6" w:rsidP="00866903">
            <w:pPr>
              <w:jc w:val="center"/>
              <w:rPr>
                <w:sz w:val="18"/>
                <w:szCs w:val="18"/>
              </w:rPr>
            </w:pPr>
            <w:r w:rsidRPr="0017414A">
              <w:rPr>
                <w:sz w:val="18"/>
                <w:szCs w:val="18"/>
              </w:rPr>
              <w:t>How are power swings and oscillatory responses triggered by a system faults without an infeed loss going to be categorised and assessed? Then the more complicated situation where there is a fault and an infeed loss?</w:t>
            </w:r>
          </w:p>
          <w:p w14:paraId="1553D530" w14:textId="77777777" w:rsidR="001C45C6" w:rsidRPr="00E31D77" w:rsidRDefault="001C45C6" w:rsidP="00866903">
            <w:pPr>
              <w:jc w:val="center"/>
              <w:rPr>
                <w:sz w:val="18"/>
                <w:szCs w:val="18"/>
              </w:rPr>
            </w:pPr>
          </w:p>
        </w:tc>
        <w:tc>
          <w:tcPr>
            <w:tcW w:w="4599" w:type="dxa"/>
          </w:tcPr>
          <w:p w14:paraId="4C265EF0" w14:textId="5FEBA5C0" w:rsidR="001C45C6" w:rsidRDefault="001C45C6" w:rsidP="00866903">
            <w:pPr>
              <w:jc w:val="center"/>
              <w:rPr>
                <w:sz w:val="18"/>
                <w:szCs w:val="18"/>
              </w:rPr>
            </w:pPr>
            <w:r>
              <w:rPr>
                <w:sz w:val="18"/>
                <w:szCs w:val="18"/>
              </w:rPr>
              <w:t>This issue was discussed at the workgroup meeting on 10</w:t>
            </w:r>
            <w:r w:rsidRPr="00087EA2">
              <w:rPr>
                <w:sz w:val="18"/>
                <w:szCs w:val="18"/>
                <w:vertAlign w:val="superscript"/>
              </w:rPr>
              <w:t>th</w:t>
            </w:r>
            <w:r>
              <w:rPr>
                <w:sz w:val="18"/>
                <w:szCs w:val="18"/>
              </w:rPr>
              <w:t xml:space="preserve"> May.  </w:t>
            </w:r>
            <w:r w:rsidR="00110566">
              <w:rPr>
                <w:sz w:val="18"/>
                <w:szCs w:val="18"/>
              </w:rPr>
              <w:t xml:space="preserve">For Plants remote from a fault they will not see the Phase Jump but will see the </w:t>
            </w:r>
            <w:r w:rsidR="00CE7F76">
              <w:rPr>
                <w:sz w:val="18"/>
                <w:szCs w:val="18"/>
              </w:rPr>
              <w:t xml:space="preserve">change in System Frequency and oscillations.  </w:t>
            </w:r>
            <w:r>
              <w:rPr>
                <w:sz w:val="18"/>
                <w:szCs w:val="18"/>
              </w:rPr>
              <w:t>Demonstration of compliance can be via achieved by simulations and online monitoring in the period between issue of the ION and FON.</w:t>
            </w:r>
            <w:r w:rsidR="00CE7F76">
              <w:rPr>
                <w:sz w:val="18"/>
                <w:szCs w:val="18"/>
              </w:rPr>
              <w:t xml:space="preserve">  It is for this reason why we require </w:t>
            </w:r>
            <w:r w:rsidR="003A0D58">
              <w:rPr>
                <w:sz w:val="18"/>
                <w:szCs w:val="18"/>
              </w:rPr>
              <w:t>good local monitoring</w:t>
            </w:r>
          </w:p>
        </w:tc>
        <w:tc>
          <w:tcPr>
            <w:tcW w:w="2023" w:type="dxa"/>
          </w:tcPr>
          <w:p w14:paraId="7715087B" w14:textId="77777777" w:rsidR="001C45C6" w:rsidRDefault="001C45C6" w:rsidP="007F787F">
            <w:pPr>
              <w:jc w:val="center"/>
              <w:rPr>
                <w:sz w:val="18"/>
                <w:szCs w:val="18"/>
              </w:rPr>
            </w:pPr>
          </w:p>
        </w:tc>
      </w:tr>
      <w:tr w:rsidR="001C45C6" w:rsidRPr="002E0958" w14:paraId="40B5FDF3" w14:textId="77777777" w:rsidTr="007F787F">
        <w:tc>
          <w:tcPr>
            <w:tcW w:w="1266" w:type="dxa"/>
            <w:vMerge/>
          </w:tcPr>
          <w:p w14:paraId="3E0F80C4" w14:textId="77777777" w:rsidR="001C45C6" w:rsidRDefault="001C45C6" w:rsidP="007F787F">
            <w:pPr>
              <w:jc w:val="center"/>
              <w:rPr>
                <w:sz w:val="18"/>
                <w:szCs w:val="18"/>
              </w:rPr>
            </w:pPr>
          </w:p>
        </w:tc>
        <w:tc>
          <w:tcPr>
            <w:tcW w:w="1969" w:type="dxa"/>
            <w:vMerge/>
          </w:tcPr>
          <w:p w14:paraId="73CBA675" w14:textId="77777777" w:rsidR="001C45C6" w:rsidRDefault="001C45C6" w:rsidP="007F787F">
            <w:pPr>
              <w:jc w:val="center"/>
              <w:rPr>
                <w:sz w:val="18"/>
                <w:szCs w:val="18"/>
              </w:rPr>
            </w:pPr>
          </w:p>
        </w:tc>
        <w:tc>
          <w:tcPr>
            <w:tcW w:w="4091" w:type="dxa"/>
          </w:tcPr>
          <w:p w14:paraId="66BDCCBD" w14:textId="71880AFF" w:rsidR="001C45C6" w:rsidRPr="0017414A" w:rsidRDefault="001C45C6" w:rsidP="00DD2B48">
            <w:pPr>
              <w:jc w:val="center"/>
              <w:rPr>
                <w:sz w:val="18"/>
                <w:szCs w:val="18"/>
              </w:rPr>
            </w:pPr>
            <w:r w:rsidRPr="00E50B06">
              <w:rPr>
                <w:sz w:val="18"/>
                <w:szCs w:val="18"/>
              </w:rPr>
              <w:t xml:space="preserve">Definition of Phase Jump Angle Rating is it not clear what this is and how it can be greater than the </w:t>
            </w:r>
            <w:r w:rsidRPr="00E50B06">
              <w:rPr>
                <w:sz w:val="18"/>
                <w:szCs w:val="18"/>
              </w:rPr>
              <w:lastRenderedPageBreak/>
              <w:t>Phase Jump Angle Limit as this Limit has current limiters activated so there must be the greatest current. Equally how can the peak current rating be higher?</w:t>
            </w:r>
          </w:p>
        </w:tc>
        <w:tc>
          <w:tcPr>
            <w:tcW w:w="4599" w:type="dxa"/>
          </w:tcPr>
          <w:p w14:paraId="1AF71CE0" w14:textId="40FD5127" w:rsidR="001C45C6" w:rsidRDefault="00491E7C" w:rsidP="00DD2B48">
            <w:pPr>
              <w:jc w:val="center"/>
              <w:rPr>
                <w:sz w:val="18"/>
                <w:szCs w:val="18"/>
              </w:rPr>
            </w:pPr>
            <w:r>
              <w:rPr>
                <w:sz w:val="18"/>
                <w:szCs w:val="18"/>
              </w:rPr>
              <w:lastRenderedPageBreak/>
              <w:t xml:space="preserve">The phase jump angle limit </w:t>
            </w:r>
            <w:r w:rsidR="00CE5DFF">
              <w:rPr>
                <w:sz w:val="18"/>
                <w:szCs w:val="18"/>
              </w:rPr>
              <w:t xml:space="preserve">is the operational value at which the plant must remain in the linear mode.  If the </w:t>
            </w:r>
            <w:r w:rsidR="00CE5DFF">
              <w:rPr>
                <w:sz w:val="18"/>
                <w:szCs w:val="18"/>
              </w:rPr>
              <w:lastRenderedPageBreak/>
              <w:t xml:space="preserve">plant has a higher current limit for any other </w:t>
            </w:r>
            <w:proofErr w:type="gramStart"/>
            <w:r w:rsidR="00CE5DFF">
              <w:rPr>
                <w:sz w:val="18"/>
                <w:szCs w:val="18"/>
              </w:rPr>
              <w:t>reason</w:t>
            </w:r>
            <w:proofErr w:type="gramEnd"/>
            <w:r w:rsidR="00CE5DFF">
              <w:rPr>
                <w:sz w:val="18"/>
                <w:szCs w:val="18"/>
              </w:rPr>
              <w:t xml:space="preserve"> </w:t>
            </w:r>
            <w:proofErr w:type="spellStart"/>
            <w:r w:rsidR="004D29D2">
              <w:rPr>
                <w:sz w:val="18"/>
                <w:szCs w:val="18"/>
              </w:rPr>
              <w:t>then</w:t>
            </w:r>
            <w:proofErr w:type="spellEnd"/>
            <w:r w:rsidR="004D29D2">
              <w:rPr>
                <w:sz w:val="18"/>
                <w:szCs w:val="18"/>
              </w:rPr>
              <w:t xml:space="preserve"> the phase </w:t>
            </w:r>
            <w:r w:rsidR="00E50B06">
              <w:rPr>
                <w:sz w:val="18"/>
                <w:szCs w:val="18"/>
              </w:rPr>
              <w:t xml:space="preserve">jump </w:t>
            </w:r>
            <w:r w:rsidR="004D29D2">
              <w:rPr>
                <w:sz w:val="18"/>
                <w:szCs w:val="18"/>
              </w:rPr>
              <w:t xml:space="preserve">angle rating can be </w:t>
            </w:r>
            <w:r w:rsidR="00E50B06">
              <w:rPr>
                <w:sz w:val="18"/>
                <w:szCs w:val="18"/>
              </w:rPr>
              <w:t xml:space="preserve">a </w:t>
            </w:r>
            <w:r w:rsidR="004D29D2">
              <w:rPr>
                <w:sz w:val="18"/>
                <w:szCs w:val="18"/>
              </w:rPr>
              <w:t>higher</w:t>
            </w:r>
            <w:r w:rsidR="00E50B06">
              <w:rPr>
                <w:sz w:val="18"/>
                <w:szCs w:val="18"/>
              </w:rPr>
              <w:t xml:space="preserve"> value.</w:t>
            </w:r>
            <w:r w:rsidR="004D29D2">
              <w:rPr>
                <w:sz w:val="18"/>
                <w:szCs w:val="18"/>
              </w:rPr>
              <w:t xml:space="preserve"> </w:t>
            </w:r>
            <w:r w:rsidR="00CE5DFF">
              <w:rPr>
                <w:sz w:val="18"/>
                <w:szCs w:val="18"/>
              </w:rPr>
              <w:t xml:space="preserve"> </w:t>
            </w:r>
            <w:r w:rsidR="001C45C6">
              <w:rPr>
                <w:sz w:val="18"/>
                <w:szCs w:val="18"/>
              </w:rPr>
              <w:t xml:space="preserve"> </w:t>
            </w:r>
          </w:p>
          <w:p w14:paraId="151B7F8A" w14:textId="77777777" w:rsidR="001C45C6" w:rsidRDefault="001C45C6" w:rsidP="00DD2B48">
            <w:pPr>
              <w:jc w:val="center"/>
              <w:rPr>
                <w:sz w:val="18"/>
                <w:szCs w:val="18"/>
              </w:rPr>
            </w:pPr>
          </w:p>
          <w:p w14:paraId="5AF89385" w14:textId="67498E6E" w:rsidR="001C45C6" w:rsidRDefault="001C45C6" w:rsidP="00DD2B48">
            <w:pPr>
              <w:jc w:val="center"/>
              <w:rPr>
                <w:sz w:val="18"/>
                <w:szCs w:val="18"/>
              </w:rPr>
            </w:pPr>
          </w:p>
          <w:p w14:paraId="1A6460C7" w14:textId="77777777" w:rsidR="001C45C6" w:rsidRDefault="001C45C6" w:rsidP="00866903">
            <w:pPr>
              <w:jc w:val="center"/>
              <w:rPr>
                <w:sz w:val="18"/>
                <w:szCs w:val="18"/>
              </w:rPr>
            </w:pPr>
          </w:p>
        </w:tc>
        <w:tc>
          <w:tcPr>
            <w:tcW w:w="2023" w:type="dxa"/>
          </w:tcPr>
          <w:p w14:paraId="17E17E46" w14:textId="69D138C0" w:rsidR="001C45C6" w:rsidRDefault="001C45C6" w:rsidP="007F787F">
            <w:pPr>
              <w:jc w:val="center"/>
              <w:rPr>
                <w:sz w:val="18"/>
                <w:szCs w:val="18"/>
              </w:rPr>
            </w:pPr>
          </w:p>
        </w:tc>
      </w:tr>
      <w:tr w:rsidR="0015012C" w:rsidRPr="002E0958" w14:paraId="5E017694" w14:textId="77777777" w:rsidTr="001C45C6">
        <w:tc>
          <w:tcPr>
            <w:tcW w:w="1266" w:type="dxa"/>
            <w:vMerge w:val="restart"/>
            <w:tcBorders>
              <w:top w:val="nil"/>
            </w:tcBorders>
          </w:tcPr>
          <w:p w14:paraId="3ACAC1BB" w14:textId="77777777" w:rsidR="0015012C" w:rsidRDefault="0015012C" w:rsidP="007F787F">
            <w:pPr>
              <w:jc w:val="center"/>
              <w:rPr>
                <w:sz w:val="18"/>
                <w:szCs w:val="18"/>
              </w:rPr>
            </w:pPr>
          </w:p>
        </w:tc>
        <w:tc>
          <w:tcPr>
            <w:tcW w:w="1969" w:type="dxa"/>
            <w:vMerge w:val="restart"/>
            <w:tcBorders>
              <w:top w:val="nil"/>
            </w:tcBorders>
          </w:tcPr>
          <w:p w14:paraId="0F76F61B" w14:textId="77777777" w:rsidR="0015012C" w:rsidRDefault="0015012C" w:rsidP="007F787F">
            <w:pPr>
              <w:jc w:val="center"/>
              <w:rPr>
                <w:sz w:val="18"/>
                <w:szCs w:val="18"/>
              </w:rPr>
            </w:pPr>
          </w:p>
        </w:tc>
        <w:tc>
          <w:tcPr>
            <w:tcW w:w="4091" w:type="dxa"/>
          </w:tcPr>
          <w:p w14:paraId="7654A02D" w14:textId="77777777" w:rsidR="0015012C" w:rsidRDefault="0015012C" w:rsidP="00DD2B48">
            <w:pPr>
              <w:jc w:val="center"/>
              <w:rPr>
                <w:sz w:val="18"/>
                <w:szCs w:val="18"/>
              </w:rPr>
            </w:pPr>
            <w:r w:rsidRPr="00583FD7">
              <w:rPr>
                <w:sz w:val="18"/>
                <w:szCs w:val="18"/>
              </w:rPr>
              <w:t>ECC.6.3.16.1.1 seems to say that GBGF-I are only provide ECC.6.3.19 services and not ECC.6.3.16, how will this work with the commercial arrangements which are currently unavailable. It has been suggested that there will be some sort of day ahead market, but if a user only provides ECC.6.3.19 they will be supplying the service whether or not they are being paid. Or is this saying whilst providing Grid Forming Services ECC.6.3.16 does not apply?</w:t>
            </w:r>
          </w:p>
          <w:p w14:paraId="61CC351C" w14:textId="77777777" w:rsidR="0015012C" w:rsidRPr="00BC7480" w:rsidRDefault="0015012C" w:rsidP="00DD2B48">
            <w:pPr>
              <w:jc w:val="center"/>
              <w:rPr>
                <w:sz w:val="18"/>
                <w:szCs w:val="18"/>
                <w:highlight w:val="yellow"/>
              </w:rPr>
            </w:pPr>
          </w:p>
        </w:tc>
        <w:tc>
          <w:tcPr>
            <w:tcW w:w="4599" w:type="dxa"/>
          </w:tcPr>
          <w:p w14:paraId="2358FF64" w14:textId="77777777" w:rsidR="0015012C" w:rsidRDefault="0015012C" w:rsidP="00DD2B48">
            <w:pPr>
              <w:jc w:val="center"/>
              <w:rPr>
                <w:sz w:val="18"/>
                <w:szCs w:val="18"/>
              </w:rPr>
            </w:pPr>
            <w:r>
              <w:rPr>
                <w:sz w:val="18"/>
                <w:szCs w:val="18"/>
              </w:rPr>
              <w:t>Agree – We propose this clause is removed.  In theory if a Grid Forming Plant is able to meet the requirements of ECC.6.3.19.5 it would by default be able to meet the requirements of ECC.6.3.16.  Since Grid Forming (through market mechanisms) may not be available all of the time this is not an unreasonable approach.</w:t>
            </w:r>
          </w:p>
          <w:p w14:paraId="721E6210" w14:textId="77777777" w:rsidR="0015012C" w:rsidRDefault="0015012C" w:rsidP="00DD2B48">
            <w:pPr>
              <w:jc w:val="center"/>
              <w:rPr>
                <w:sz w:val="18"/>
                <w:szCs w:val="18"/>
              </w:rPr>
            </w:pPr>
          </w:p>
        </w:tc>
        <w:tc>
          <w:tcPr>
            <w:tcW w:w="2023" w:type="dxa"/>
          </w:tcPr>
          <w:p w14:paraId="12A4F96D" w14:textId="1640590D" w:rsidR="0015012C" w:rsidRDefault="000601A1" w:rsidP="007F787F">
            <w:pPr>
              <w:jc w:val="center"/>
              <w:rPr>
                <w:sz w:val="18"/>
                <w:szCs w:val="18"/>
              </w:rPr>
            </w:pPr>
            <w:r>
              <w:rPr>
                <w:sz w:val="18"/>
                <w:szCs w:val="18"/>
              </w:rPr>
              <w:t>Legal Text updated</w:t>
            </w:r>
          </w:p>
        </w:tc>
      </w:tr>
      <w:tr w:rsidR="0015012C" w:rsidRPr="002E0958" w14:paraId="1E78B120" w14:textId="77777777" w:rsidTr="00113625">
        <w:tc>
          <w:tcPr>
            <w:tcW w:w="1266" w:type="dxa"/>
            <w:vMerge/>
          </w:tcPr>
          <w:p w14:paraId="57A693EC" w14:textId="77777777" w:rsidR="0015012C" w:rsidRDefault="0015012C" w:rsidP="007F787F">
            <w:pPr>
              <w:jc w:val="center"/>
              <w:rPr>
                <w:sz w:val="18"/>
                <w:szCs w:val="18"/>
              </w:rPr>
            </w:pPr>
          </w:p>
        </w:tc>
        <w:tc>
          <w:tcPr>
            <w:tcW w:w="1969" w:type="dxa"/>
            <w:vMerge/>
          </w:tcPr>
          <w:p w14:paraId="2C85A458" w14:textId="77777777" w:rsidR="0015012C" w:rsidRDefault="0015012C" w:rsidP="007F787F">
            <w:pPr>
              <w:jc w:val="center"/>
              <w:rPr>
                <w:sz w:val="18"/>
                <w:szCs w:val="18"/>
              </w:rPr>
            </w:pPr>
          </w:p>
        </w:tc>
        <w:tc>
          <w:tcPr>
            <w:tcW w:w="4091" w:type="dxa"/>
          </w:tcPr>
          <w:p w14:paraId="6DEBA54E" w14:textId="77777777" w:rsidR="0015012C" w:rsidRDefault="0015012C" w:rsidP="0074566A">
            <w:pPr>
              <w:jc w:val="center"/>
              <w:rPr>
                <w:sz w:val="18"/>
                <w:szCs w:val="18"/>
              </w:rPr>
            </w:pPr>
            <w:r w:rsidRPr="00DC2BFB">
              <w:rPr>
                <w:sz w:val="18"/>
                <w:szCs w:val="18"/>
              </w:rPr>
              <w:t>ECC.6.3.19.3 (i) not sure of the purpose of this paragraph if you are a user you need to comply with these by default.</w:t>
            </w:r>
          </w:p>
          <w:p w14:paraId="1DFE951E" w14:textId="77777777" w:rsidR="0015012C" w:rsidRPr="00583FD7" w:rsidRDefault="0015012C" w:rsidP="00DD2B48">
            <w:pPr>
              <w:jc w:val="center"/>
              <w:rPr>
                <w:sz w:val="18"/>
                <w:szCs w:val="18"/>
              </w:rPr>
            </w:pPr>
          </w:p>
        </w:tc>
        <w:tc>
          <w:tcPr>
            <w:tcW w:w="4599" w:type="dxa"/>
          </w:tcPr>
          <w:p w14:paraId="5EEFA081" w14:textId="172FF3A4" w:rsidR="0015012C" w:rsidRDefault="0015012C" w:rsidP="0074566A">
            <w:pPr>
              <w:jc w:val="center"/>
              <w:rPr>
                <w:sz w:val="18"/>
                <w:szCs w:val="18"/>
              </w:rPr>
            </w:pPr>
            <w:r>
              <w:rPr>
                <w:sz w:val="18"/>
                <w:szCs w:val="18"/>
              </w:rPr>
              <w:t xml:space="preserve">ECC.6.3.19.3 - It is probably worth retaining this clause as the GB Grid Forming Spec is open to CUSC (User’s) and Non-CUSC Parties.  If we do not include the requirement in the Grid Code it would need to be included </w:t>
            </w:r>
            <w:r w:rsidR="007100B5">
              <w:rPr>
                <w:sz w:val="18"/>
                <w:szCs w:val="18"/>
              </w:rPr>
              <w:t xml:space="preserve">explicitly </w:t>
            </w:r>
            <w:r>
              <w:rPr>
                <w:sz w:val="18"/>
                <w:szCs w:val="18"/>
              </w:rPr>
              <w:t>in the Contract so it is probably best if left in the Grid Code</w:t>
            </w:r>
            <w:r w:rsidR="007100B5">
              <w:rPr>
                <w:sz w:val="18"/>
                <w:szCs w:val="18"/>
              </w:rPr>
              <w:t xml:space="preserve"> and the contract can then reference it</w:t>
            </w:r>
            <w:r>
              <w:rPr>
                <w:sz w:val="18"/>
                <w:szCs w:val="18"/>
              </w:rPr>
              <w:t xml:space="preserve"> </w:t>
            </w:r>
          </w:p>
          <w:p w14:paraId="4AAB6EDF" w14:textId="77777777" w:rsidR="0015012C" w:rsidRDefault="0015012C" w:rsidP="00DD2B48">
            <w:pPr>
              <w:jc w:val="center"/>
              <w:rPr>
                <w:sz w:val="18"/>
                <w:szCs w:val="18"/>
              </w:rPr>
            </w:pPr>
          </w:p>
        </w:tc>
        <w:tc>
          <w:tcPr>
            <w:tcW w:w="2023" w:type="dxa"/>
          </w:tcPr>
          <w:p w14:paraId="2DC94C16" w14:textId="77777777" w:rsidR="0015012C" w:rsidRDefault="0015012C" w:rsidP="007F787F">
            <w:pPr>
              <w:jc w:val="center"/>
              <w:rPr>
                <w:sz w:val="18"/>
                <w:szCs w:val="18"/>
              </w:rPr>
            </w:pPr>
          </w:p>
        </w:tc>
      </w:tr>
      <w:tr w:rsidR="0015012C" w:rsidRPr="002E0958" w14:paraId="014FF532" w14:textId="77777777" w:rsidTr="000538F8">
        <w:tc>
          <w:tcPr>
            <w:tcW w:w="1266" w:type="dxa"/>
            <w:vMerge/>
          </w:tcPr>
          <w:p w14:paraId="0DA4ECB2" w14:textId="77777777" w:rsidR="0015012C" w:rsidRDefault="0015012C" w:rsidP="007F787F">
            <w:pPr>
              <w:jc w:val="center"/>
              <w:rPr>
                <w:sz w:val="18"/>
                <w:szCs w:val="18"/>
              </w:rPr>
            </w:pPr>
          </w:p>
        </w:tc>
        <w:tc>
          <w:tcPr>
            <w:tcW w:w="1969" w:type="dxa"/>
            <w:vMerge/>
          </w:tcPr>
          <w:p w14:paraId="0B1922AA" w14:textId="77777777" w:rsidR="0015012C" w:rsidRDefault="0015012C" w:rsidP="007F787F">
            <w:pPr>
              <w:jc w:val="center"/>
              <w:rPr>
                <w:sz w:val="18"/>
                <w:szCs w:val="18"/>
              </w:rPr>
            </w:pPr>
          </w:p>
        </w:tc>
        <w:tc>
          <w:tcPr>
            <w:tcW w:w="4091" w:type="dxa"/>
          </w:tcPr>
          <w:p w14:paraId="06649B90" w14:textId="6B707D20" w:rsidR="0015012C" w:rsidRDefault="0015012C" w:rsidP="0074566A">
            <w:pPr>
              <w:jc w:val="center"/>
              <w:rPr>
                <w:sz w:val="18"/>
                <w:szCs w:val="18"/>
              </w:rPr>
            </w:pPr>
            <w:r w:rsidRPr="00B5306D">
              <w:rPr>
                <w:sz w:val="18"/>
                <w:szCs w:val="18"/>
              </w:rPr>
              <w:t xml:space="preserve">ECC.6.3.19.3 (v)(e) in ECC.6.3.13 there are different RoCoF values some with a measurement period of 500ms others with a measurement period of 1s, what measurement period applies here and which are values are being replaced by the 2Hz/s, also there is a 2.5Hz/s is it being reduced? Would it not be better to take a similar approach to ECC.6.3.16 with </w:t>
            </w:r>
            <w:proofErr w:type="gramStart"/>
            <w:r w:rsidRPr="00B5306D">
              <w:rPr>
                <w:sz w:val="18"/>
                <w:szCs w:val="18"/>
              </w:rPr>
              <w:t>ECC.6.3.13.</w:t>
            </w:r>
            <w:proofErr w:type="gramEnd"/>
            <w:r w:rsidRPr="00B5306D">
              <w:rPr>
                <w:sz w:val="18"/>
                <w:szCs w:val="18"/>
              </w:rPr>
              <w:t xml:space="preserve"> Where ECC.6.3.16, has been copied into ECC.6.3.19.5 and rewritten with the Grid Forming requirements and the statement that ECC6.3.16 does not apply when providing Grid Forming Services. If a new ECC.6.3.19.x section was written with all the specific number changed as required this would then be clearer.  </w:t>
            </w:r>
          </w:p>
          <w:p w14:paraId="5E53777F" w14:textId="77777777" w:rsidR="0015012C" w:rsidRPr="00DC2BFB" w:rsidRDefault="0015012C" w:rsidP="0074566A">
            <w:pPr>
              <w:jc w:val="center"/>
              <w:rPr>
                <w:sz w:val="18"/>
                <w:szCs w:val="18"/>
              </w:rPr>
            </w:pPr>
          </w:p>
        </w:tc>
        <w:tc>
          <w:tcPr>
            <w:tcW w:w="4599" w:type="dxa"/>
          </w:tcPr>
          <w:p w14:paraId="6B9E1E10" w14:textId="25558ABA" w:rsidR="0015012C" w:rsidRDefault="0015012C" w:rsidP="0074566A">
            <w:pPr>
              <w:jc w:val="center"/>
              <w:rPr>
                <w:sz w:val="18"/>
                <w:szCs w:val="18"/>
              </w:rPr>
            </w:pPr>
            <w:r>
              <w:rPr>
                <w:sz w:val="18"/>
                <w:szCs w:val="18"/>
              </w:rPr>
              <w:t>The legal text in ECC.6.3.13 has been updated to address this issue.</w:t>
            </w:r>
            <w:r w:rsidR="00C54FD7">
              <w:rPr>
                <w:sz w:val="18"/>
                <w:szCs w:val="18"/>
              </w:rPr>
              <w:t xml:space="preserve">  </w:t>
            </w:r>
            <w:r w:rsidR="002704D1">
              <w:rPr>
                <w:sz w:val="18"/>
                <w:szCs w:val="18"/>
              </w:rPr>
              <w:t>A</w:t>
            </w:r>
            <w:r w:rsidR="00CE0EC8">
              <w:rPr>
                <w:sz w:val="18"/>
                <w:szCs w:val="18"/>
              </w:rPr>
              <w:t xml:space="preserve"> big benefit of GBGF-I Plants enables them to remain connected for frequency changes of 2Hz/s without </w:t>
            </w:r>
            <w:r w:rsidR="00E73659">
              <w:rPr>
                <w:sz w:val="18"/>
                <w:szCs w:val="18"/>
              </w:rPr>
              <w:t xml:space="preserve">the equivalent of </w:t>
            </w:r>
            <w:r w:rsidR="00CE0EC8">
              <w:rPr>
                <w:sz w:val="18"/>
                <w:szCs w:val="18"/>
              </w:rPr>
              <w:t>pole slipping.</w:t>
            </w:r>
          </w:p>
          <w:p w14:paraId="431C35A1" w14:textId="77777777" w:rsidR="0015012C" w:rsidRDefault="0015012C" w:rsidP="0074566A">
            <w:pPr>
              <w:jc w:val="center"/>
              <w:rPr>
                <w:sz w:val="18"/>
                <w:szCs w:val="18"/>
              </w:rPr>
            </w:pPr>
          </w:p>
        </w:tc>
        <w:tc>
          <w:tcPr>
            <w:tcW w:w="2023" w:type="dxa"/>
          </w:tcPr>
          <w:p w14:paraId="2C4229F2" w14:textId="3962E4DF" w:rsidR="0015012C" w:rsidRDefault="007100B5" w:rsidP="007F787F">
            <w:pPr>
              <w:jc w:val="center"/>
              <w:rPr>
                <w:sz w:val="18"/>
                <w:szCs w:val="18"/>
              </w:rPr>
            </w:pPr>
            <w:r>
              <w:rPr>
                <w:sz w:val="18"/>
                <w:szCs w:val="18"/>
              </w:rPr>
              <w:t>Legal Text updated</w:t>
            </w:r>
          </w:p>
        </w:tc>
      </w:tr>
      <w:tr w:rsidR="0015012C" w:rsidRPr="002E0958" w14:paraId="4ECD7AC2" w14:textId="77777777" w:rsidTr="003F1DC6">
        <w:trPr>
          <w:trHeight w:val="1667"/>
        </w:trPr>
        <w:tc>
          <w:tcPr>
            <w:tcW w:w="1266" w:type="dxa"/>
            <w:vMerge/>
          </w:tcPr>
          <w:p w14:paraId="3A855166" w14:textId="77777777" w:rsidR="0015012C" w:rsidRDefault="0015012C" w:rsidP="007F787F">
            <w:pPr>
              <w:jc w:val="center"/>
              <w:rPr>
                <w:sz w:val="18"/>
                <w:szCs w:val="18"/>
              </w:rPr>
            </w:pPr>
          </w:p>
        </w:tc>
        <w:tc>
          <w:tcPr>
            <w:tcW w:w="1969" w:type="dxa"/>
            <w:vMerge/>
          </w:tcPr>
          <w:p w14:paraId="2790997D" w14:textId="77777777" w:rsidR="0015012C" w:rsidRDefault="0015012C" w:rsidP="007F787F">
            <w:pPr>
              <w:jc w:val="center"/>
              <w:rPr>
                <w:sz w:val="18"/>
                <w:szCs w:val="18"/>
              </w:rPr>
            </w:pPr>
          </w:p>
        </w:tc>
        <w:tc>
          <w:tcPr>
            <w:tcW w:w="4091" w:type="dxa"/>
            <w:tcBorders>
              <w:top w:val="single" w:sz="4" w:space="0" w:color="auto"/>
            </w:tcBorders>
          </w:tcPr>
          <w:p w14:paraId="715D054F" w14:textId="0FC73F8F" w:rsidR="0015012C" w:rsidRPr="00B5306D" w:rsidRDefault="0015012C" w:rsidP="00DF579F">
            <w:pPr>
              <w:jc w:val="center"/>
              <w:rPr>
                <w:sz w:val="18"/>
                <w:szCs w:val="18"/>
              </w:rPr>
            </w:pPr>
            <w:r w:rsidRPr="00D404AC">
              <w:rPr>
                <w:sz w:val="18"/>
                <w:szCs w:val="18"/>
              </w:rPr>
              <w:t>ECC.6.3.19.3 (xi) but numbered (vi) the units of MWs should be MJ.</w:t>
            </w:r>
          </w:p>
        </w:tc>
        <w:tc>
          <w:tcPr>
            <w:tcW w:w="4599" w:type="dxa"/>
            <w:tcBorders>
              <w:top w:val="single" w:sz="4" w:space="0" w:color="auto"/>
            </w:tcBorders>
          </w:tcPr>
          <w:p w14:paraId="18A18AAF" w14:textId="119BF5A5" w:rsidR="0015012C" w:rsidRDefault="0015012C" w:rsidP="00DF579F">
            <w:pPr>
              <w:jc w:val="center"/>
              <w:rPr>
                <w:sz w:val="18"/>
                <w:szCs w:val="18"/>
              </w:rPr>
            </w:pPr>
            <w:r>
              <w:rPr>
                <w:sz w:val="18"/>
                <w:szCs w:val="18"/>
              </w:rPr>
              <w:t xml:space="preserve">The legal text has been updated to address the numbering. Energy can be measured in Joules or </w:t>
            </w:r>
            <w:proofErr w:type="spellStart"/>
            <w:r>
              <w:rPr>
                <w:sz w:val="18"/>
                <w:szCs w:val="18"/>
              </w:rPr>
              <w:t>Ws</w:t>
            </w:r>
            <w:proofErr w:type="spellEnd"/>
            <w:r>
              <w:rPr>
                <w:sz w:val="18"/>
                <w:szCs w:val="18"/>
              </w:rPr>
              <w:t xml:space="preserve">.  MWs is probably more meaningful in this case.  Energy = Work done = Force x distance = Power x time or Watt seconds.  MJ or MWs.  Text updated with both units   </w:t>
            </w:r>
          </w:p>
        </w:tc>
        <w:tc>
          <w:tcPr>
            <w:tcW w:w="2023" w:type="dxa"/>
          </w:tcPr>
          <w:p w14:paraId="08520D1B" w14:textId="13290F67" w:rsidR="0015012C" w:rsidRDefault="003F2694" w:rsidP="007F787F">
            <w:pPr>
              <w:jc w:val="center"/>
              <w:rPr>
                <w:sz w:val="18"/>
                <w:szCs w:val="18"/>
              </w:rPr>
            </w:pPr>
            <w:r>
              <w:rPr>
                <w:sz w:val="18"/>
                <w:szCs w:val="18"/>
              </w:rPr>
              <w:t>Legal Text updated</w:t>
            </w:r>
          </w:p>
        </w:tc>
      </w:tr>
      <w:tr w:rsidR="0015012C" w:rsidRPr="002E0958" w14:paraId="34164EA3" w14:textId="77777777" w:rsidTr="001C45C6">
        <w:tc>
          <w:tcPr>
            <w:tcW w:w="1266" w:type="dxa"/>
            <w:vMerge w:val="restart"/>
            <w:tcBorders>
              <w:top w:val="nil"/>
            </w:tcBorders>
          </w:tcPr>
          <w:p w14:paraId="1EF71D30" w14:textId="77777777" w:rsidR="0015012C" w:rsidRDefault="0015012C" w:rsidP="007F787F">
            <w:pPr>
              <w:jc w:val="center"/>
              <w:rPr>
                <w:sz w:val="18"/>
                <w:szCs w:val="18"/>
              </w:rPr>
            </w:pPr>
          </w:p>
        </w:tc>
        <w:tc>
          <w:tcPr>
            <w:tcW w:w="1969" w:type="dxa"/>
            <w:vMerge w:val="restart"/>
            <w:tcBorders>
              <w:top w:val="nil"/>
            </w:tcBorders>
          </w:tcPr>
          <w:p w14:paraId="092789B7" w14:textId="77777777" w:rsidR="0015012C" w:rsidRDefault="0015012C" w:rsidP="007F787F">
            <w:pPr>
              <w:jc w:val="center"/>
              <w:rPr>
                <w:sz w:val="18"/>
                <w:szCs w:val="18"/>
              </w:rPr>
            </w:pPr>
          </w:p>
        </w:tc>
        <w:tc>
          <w:tcPr>
            <w:tcW w:w="4091" w:type="dxa"/>
          </w:tcPr>
          <w:p w14:paraId="6E37CC18" w14:textId="77777777" w:rsidR="0015012C" w:rsidRDefault="0015012C" w:rsidP="00E904B9">
            <w:pPr>
              <w:jc w:val="center"/>
              <w:rPr>
                <w:sz w:val="18"/>
                <w:szCs w:val="18"/>
              </w:rPr>
            </w:pPr>
            <w:r w:rsidRPr="001A6550">
              <w:rPr>
                <w:sz w:val="18"/>
                <w:szCs w:val="18"/>
              </w:rPr>
              <w:t>ECC.6.3.19.4 not really sure why these subsections are not just a continuation of ECC.6.3.19.3, but ignoring that some of the subpoints are not capabilities and therefore the text does not make complete sense.</w:t>
            </w:r>
          </w:p>
          <w:p w14:paraId="4CDAEBB3" w14:textId="77777777" w:rsidR="0015012C" w:rsidRPr="00D404AC" w:rsidRDefault="0015012C" w:rsidP="002A01D4">
            <w:pPr>
              <w:jc w:val="center"/>
              <w:rPr>
                <w:sz w:val="18"/>
                <w:szCs w:val="18"/>
              </w:rPr>
            </w:pPr>
          </w:p>
        </w:tc>
        <w:tc>
          <w:tcPr>
            <w:tcW w:w="4599" w:type="dxa"/>
          </w:tcPr>
          <w:p w14:paraId="796C8F70" w14:textId="77777777" w:rsidR="0015012C" w:rsidRDefault="0015012C" w:rsidP="00877021">
            <w:pPr>
              <w:jc w:val="center"/>
              <w:rPr>
                <w:sz w:val="18"/>
                <w:szCs w:val="18"/>
              </w:rPr>
            </w:pPr>
            <w:r>
              <w:rPr>
                <w:sz w:val="18"/>
                <w:szCs w:val="18"/>
              </w:rPr>
              <w:t>These have been retained as they are just additional clarifications and hence the new clause number ECC.6.3.19.4.</w:t>
            </w:r>
          </w:p>
          <w:p w14:paraId="0591110A" w14:textId="5B8ADDD1" w:rsidR="0015012C" w:rsidRDefault="0015012C" w:rsidP="00877021">
            <w:pPr>
              <w:jc w:val="center"/>
              <w:rPr>
                <w:sz w:val="18"/>
                <w:szCs w:val="18"/>
              </w:rPr>
            </w:pPr>
          </w:p>
        </w:tc>
        <w:tc>
          <w:tcPr>
            <w:tcW w:w="2023" w:type="dxa"/>
          </w:tcPr>
          <w:p w14:paraId="29476C66" w14:textId="77777777" w:rsidR="0015012C" w:rsidRDefault="0015012C" w:rsidP="007F787F">
            <w:pPr>
              <w:jc w:val="center"/>
              <w:rPr>
                <w:sz w:val="18"/>
                <w:szCs w:val="18"/>
              </w:rPr>
            </w:pPr>
          </w:p>
        </w:tc>
      </w:tr>
      <w:tr w:rsidR="0015012C" w:rsidRPr="002E0958" w14:paraId="14B1BC53" w14:textId="77777777" w:rsidTr="0067304F">
        <w:tc>
          <w:tcPr>
            <w:tcW w:w="1266" w:type="dxa"/>
            <w:vMerge/>
          </w:tcPr>
          <w:p w14:paraId="5557B510" w14:textId="77777777" w:rsidR="0015012C" w:rsidRDefault="0015012C" w:rsidP="007F787F">
            <w:pPr>
              <w:jc w:val="center"/>
              <w:rPr>
                <w:sz w:val="18"/>
                <w:szCs w:val="18"/>
              </w:rPr>
            </w:pPr>
          </w:p>
        </w:tc>
        <w:tc>
          <w:tcPr>
            <w:tcW w:w="1969" w:type="dxa"/>
            <w:vMerge/>
          </w:tcPr>
          <w:p w14:paraId="20CA1BB4" w14:textId="77777777" w:rsidR="0015012C" w:rsidRDefault="0015012C" w:rsidP="007F787F">
            <w:pPr>
              <w:jc w:val="center"/>
              <w:rPr>
                <w:sz w:val="18"/>
                <w:szCs w:val="18"/>
              </w:rPr>
            </w:pPr>
          </w:p>
        </w:tc>
        <w:tc>
          <w:tcPr>
            <w:tcW w:w="4091" w:type="dxa"/>
          </w:tcPr>
          <w:p w14:paraId="5252054D" w14:textId="77777777" w:rsidR="0015012C" w:rsidRDefault="0015012C" w:rsidP="00877021">
            <w:pPr>
              <w:jc w:val="center"/>
              <w:rPr>
                <w:sz w:val="18"/>
                <w:szCs w:val="18"/>
              </w:rPr>
            </w:pPr>
            <w:r w:rsidRPr="009C68B8">
              <w:rPr>
                <w:sz w:val="18"/>
                <w:szCs w:val="18"/>
              </w:rPr>
              <w:t xml:space="preserve">Figure ECC.6.3.19.5(a) should this not be more </w:t>
            </w:r>
            <w:proofErr w:type="gramStart"/>
            <w:r w:rsidRPr="009C68B8">
              <w:rPr>
                <w:sz w:val="18"/>
                <w:szCs w:val="18"/>
              </w:rPr>
              <w:t>similar to</w:t>
            </w:r>
            <w:proofErr w:type="gramEnd"/>
            <w:r w:rsidRPr="009C68B8">
              <w:rPr>
                <w:sz w:val="18"/>
                <w:szCs w:val="18"/>
              </w:rPr>
              <w:t xml:space="preserve"> ECC.6.3.6(a) with the lines come from the bottom left hand corner and not the bottom right hand corner?</w:t>
            </w:r>
          </w:p>
          <w:p w14:paraId="049589A8" w14:textId="77777777" w:rsidR="0015012C" w:rsidRPr="001A6550" w:rsidRDefault="0015012C" w:rsidP="00E904B9">
            <w:pPr>
              <w:jc w:val="center"/>
              <w:rPr>
                <w:sz w:val="18"/>
                <w:szCs w:val="18"/>
              </w:rPr>
            </w:pPr>
          </w:p>
        </w:tc>
        <w:tc>
          <w:tcPr>
            <w:tcW w:w="4599" w:type="dxa"/>
          </w:tcPr>
          <w:p w14:paraId="77CEAD85" w14:textId="50EA67F8" w:rsidR="0015012C" w:rsidRDefault="0015012C" w:rsidP="00877021">
            <w:pPr>
              <w:jc w:val="center"/>
              <w:rPr>
                <w:sz w:val="18"/>
                <w:szCs w:val="18"/>
              </w:rPr>
            </w:pPr>
            <w:r w:rsidRPr="00BC3284">
              <w:rPr>
                <w:sz w:val="18"/>
                <w:szCs w:val="18"/>
              </w:rPr>
              <w:t>We think this comment refers to Figure ECC.6.3.16(a).  We had a comment on this issue prior to the issue of the consultation document in January 2021.  For a wind farm with a voltage droop</w:t>
            </w:r>
            <w:r>
              <w:rPr>
                <w:sz w:val="18"/>
                <w:szCs w:val="18"/>
              </w:rPr>
              <w:t xml:space="preserve"> characteristic full reactive power export would be expected when the voltage is low which is why the diagram has been updated</w:t>
            </w:r>
          </w:p>
        </w:tc>
        <w:tc>
          <w:tcPr>
            <w:tcW w:w="2023" w:type="dxa"/>
          </w:tcPr>
          <w:p w14:paraId="4EE3D00F" w14:textId="77777777" w:rsidR="0015012C" w:rsidRDefault="0015012C" w:rsidP="007F787F">
            <w:pPr>
              <w:jc w:val="center"/>
              <w:rPr>
                <w:sz w:val="18"/>
                <w:szCs w:val="18"/>
              </w:rPr>
            </w:pPr>
          </w:p>
        </w:tc>
      </w:tr>
      <w:tr w:rsidR="0015012C" w:rsidRPr="002E0958" w14:paraId="2EFEADFC" w14:textId="77777777" w:rsidTr="00721CE9">
        <w:tc>
          <w:tcPr>
            <w:tcW w:w="1266" w:type="dxa"/>
            <w:vMerge/>
          </w:tcPr>
          <w:p w14:paraId="450D89BD" w14:textId="77777777" w:rsidR="0015012C" w:rsidRDefault="0015012C" w:rsidP="007F787F">
            <w:pPr>
              <w:jc w:val="center"/>
              <w:rPr>
                <w:sz w:val="18"/>
                <w:szCs w:val="18"/>
              </w:rPr>
            </w:pPr>
          </w:p>
        </w:tc>
        <w:tc>
          <w:tcPr>
            <w:tcW w:w="1969" w:type="dxa"/>
            <w:vMerge/>
          </w:tcPr>
          <w:p w14:paraId="3369F758" w14:textId="77777777" w:rsidR="0015012C" w:rsidRDefault="0015012C" w:rsidP="007F787F">
            <w:pPr>
              <w:jc w:val="center"/>
              <w:rPr>
                <w:sz w:val="18"/>
                <w:szCs w:val="18"/>
              </w:rPr>
            </w:pPr>
          </w:p>
        </w:tc>
        <w:tc>
          <w:tcPr>
            <w:tcW w:w="4091" w:type="dxa"/>
          </w:tcPr>
          <w:p w14:paraId="13DEEF55" w14:textId="77777777" w:rsidR="0015012C" w:rsidRDefault="0015012C" w:rsidP="00717C24">
            <w:pPr>
              <w:jc w:val="center"/>
              <w:rPr>
                <w:sz w:val="18"/>
                <w:szCs w:val="18"/>
              </w:rPr>
            </w:pPr>
            <w:r w:rsidRPr="00C263AE">
              <w:rPr>
                <w:sz w:val="18"/>
                <w:szCs w:val="18"/>
              </w:rPr>
              <w:t>ECC.6.3.19.5.8 is blocking allowed if the at the agreed overvoltage?</w:t>
            </w:r>
          </w:p>
          <w:p w14:paraId="0342C317" w14:textId="77777777" w:rsidR="0015012C" w:rsidRPr="009C68B8" w:rsidRDefault="0015012C" w:rsidP="00877021">
            <w:pPr>
              <w:jc w:val="center"/>
              <w:rPr>
                <w:sz w:val="18"/>
                <w:szCs w:val="18"/>
              </w:rPr>
            </w:pPr>
          </w:p>
        </w:tc>
        <w:tc>
          <w:tcPr>
            <w:tcW w:w="4599" w:type="dxa"/>
          </w:tcPr>
          <w:p w14:paraId="5C4E0B4A" w14:textId="77777777" w:rsidR="0015012C" w:rsidRDefault="0015012C" w:rsidP="00717C24">
            <w:pPr>
              <w:jc w:val="center"/>
              <w:rPr>
                <w:sz w:val="18"/>
                <w:szCs w:val="18"/>
              </w:rPr>
            </w:pPr>
            <w:r w:rsidRPr="00C16CD1">
              <w:rPr>
                <w:sz w:val="18"/>
                <w:szCs w:val="18"/>
              </w:rPr>
              <w:t>The method in which transient over voltages are managed to be agreed between the ESO and developer. This is designed to be fairly flexible.  We would not rule out blocking but would need to ensure that such action does not have unintended consequences on wider network performance in particular impact on active power and the consequential effect on System Frequency.</w:t>
            </w:r>
            <w:r>
              <w:rPr>
                <w:sz w:val="18"/>
                <w:szCs w:val="18"/>
              </w:rPr>
              <w:t xml:space="preserve">  </w:t>
            </w:r>
          </w:p>
          <w:p w14:paraId="3342EDD9" w14:textId="77777777" w:rsidR="0015012C" w:rsidRPr="00BC3284" w:rsidRDefault="0015012C" w:rsidP="00877021">
            <w:pPr>
              <w:jc w:val="center"/>
              <w:rPr>
                <w:sz w:val="18"/>
                <w:szCs w:val="18"/>
              </w:rPr>
            </w:pPr>
          </w:p>
        </w:tc>
        <w:tc>
          <w:tcPr>
            <w:tcW w:w="2023" w:type="dxa"/>
          </w:tcPr>
          <w:p w14:paraId="29AB62EC" w14:textId="77777777" w:rsidR="0015012C" w:rsidRDefault="0015012C" w:rsidP="007F787F">
            <w:pPr>
              <w:jc w:val="center"/>
              <w:rPr>
                <w:sz w:val="18"/>
                <w:szCs w:val="18"/>
              </w:rPr>
            </w:pPr>
          </w:p>
        </w:tc>
      </w:tr>
      <w:tr w:rsidR="0015012C" w:rsidRPr="002E0958" w14:paraId="24E27689" w14:textId="77777777" w:rsidTr="00C300D4">
        <w:tc>
          <w:tcPr>
            <w:tcW w:w="1266" w:type="dxa"/>
            <w:vMerge/>
          </w:tcPr>
          <w:p w14:paraId="5EBB81D4" w14:textId="77777777" w:rsidR="0015012C" w:rsidRDefault="0015012C" w:rsidP="007F787F">
            <w:pPr>
              <w:jc w:val="center"/>
              <w:rPr>
                <w:sz w:val="18"/>
                <w:szCs w:val="18"/>
              </w:rPr>
            </w:pPr>
          </w:p>
        </w:tc>
        <w:tc>
          <w:tcPr>
            <w:tcW w:w="1969" w:type="dxa"/>
            <w:vMerge/>
          </w:tcPr>
          <w:p w14:paraId="5A7095DA" w14:textId="77777777" w:rsidR="0015012C" w:rsidRDefault="0015012C" w:rsidP="007F787F">
            <w:pPr>
              <w:jc w:val="center"/>
              <w:rPr>
                <w:sz w:val="18"/>
                <w:szCs w:val="18"/>
              </w:rPr>
            </w:pPr>
          </w:p>
        </w:tc>
        <w:tc>
          <w:tcPr>
            <w:tcW w:w="4091" w:type="dxa"/>
          </w:tcPr>
          <w:p w14:paraId="2C31C55B" w14:textId="167E90D9" w:rsidR="0015012C" w:rsidRPr="00C263AE" w:rsidRDefault="0015012C" w:rsidP="00163BFB">
            <w:pPr>
              <w:jc w:val="center"/>
              <w:rPr>
                <w:sz w:val="18"/>
                <w:szCs w:val="18"/>
              </w:rPr>
            </w:pPr>
            <w:r w:rsidRPr="00FA5696">
              <w:rPr>
                <w:sz w:val="18"/>
                <w:szCs w:val="18"/>
              </w:rPr>
              <w:t xml:space="preserve">ECC.6.6.1.9 does this requirement apply to both GBGF-I and GBGF-S? </w:t>
            </w:r>
            <w:proofErr w:type="gramStart"/>
            <w:r w:rsidRPr="00FA5696">
              <w:rPr>
                <w:sz w:val="18"/>
                <w:szCs w:val="18"/>
              </w:rPr>
              <w:t>Also</w:t>
            </w:r>
            <w:proofErr w:type="gramEnd"/>
            <w:r w:rsidRPr="00FA5696">
              <w:rPr>
                <w:sz w:val="18"/>
                <w:szCs w:val="18"/>
              </w:rPr>
              <w:t xml:space="preserve"> this a very high sample rate making frequency and RoCoF measurements in half a cycle can this actually be done to any accuracy and are there commercially available instruments with is level of accuracy?  This will also create a lot of data what are the data retention requirements for this equipment?</w:t>
            </w:r>
          </w:p>
        </w:tc>
        <w:tc>
          <w:tcPr>
            <w:tcW w:w="4599" w:type="dxa"/>
          </w:tcPr>
          <w:p w14:paraId="1E388421" w14:textId="77777777" w:rsidR="0015012C" w:rsidRDefault="0015012C" w:rsidP="00163BFB">
            <w:pPr>
              <w:jc w:val="center"/>
              <w:rPr>
                <w:sz w:val="18"/>
                <w:szCs w:val="18"/>
              </w:rPr>
            </w:pPr>
            <w:proofErr w:type="gramStart"/>
            <w:r w:rsidRPr="00DD0658">
              <w:rPr>
                <w:sz w:val="18"/>
                <w:szCs w:val="18"/>
              </w:rPr>
              <w:t>Yes</w:t>
            </w:r>
            <w:proofErr w:type="gramEnd"/>
            <w:r w:rsidRPr="00DD0658">
              <w:rPr>
                <w:sz w:val="18"/>
                <w:szCs w:val="18"/>
              </w:rPr>
              <w:t xml:space="preserve"> this requirement applies to both GBGF-I and GBGF-S plant.  The legal text however has been clarified to address this issue including monitoring and the type of equipment that can be used will also be addressed as part of the Expert Group which will be picked up through the Best Practice Guide.</w:t>
            </w:r>
          </w:p>
          <w:p w14:paraId="0C6D02E3" w14:textId="77777777" w:rsidR="0015012C" w:rsidRPr="00961DB2" w:rsidRDefault="0015012C" w:rsidP="00717C24">
            <w:pPr>
              <w:jc w:val="center"/>
              <w:rPr>
                <w:sz w:val="18"/>
                <w:szCs w:val="18"/>
                <w:highlight w:val="yellow"/>
              </w:rPr>
            </w:pPr>
          </w:p>
        </w:tc>
        <w:tc>
          <w:tcPr>
            <w:tcW w:w="2023" w:type="dxa"/>
          </w:tcPr>
          <w:p w14:paraId="4D14753D" w14:textId="29409AB1" w:rsidR="0015012C" w:rsidRDefault="003F2694" w:rsidP="007F787F">
            <w:pPr>
              <w:jc w:val="center"/>
              <w:rPr>
                <w:sz w:val="18"/>
                <w:szCs w:val="18"/>
              </w:rPr>
            </w:pPr>
            <w:r>
              <w:rPr>
                <w:sz w:val="18"/>
                <w:szCs w:val="18"/>
              </w:rPr>
              <w:t>Legal Text updated</w:t>
            </w:r>
          </w:p>
        </w:tc>
      </w:tr>
      <w:tr w:rsidR="0015012C" w:rsidRPr="002E0958" w14:paraId="54BCB000" w14:textId="77777777" w:rsidTr="008E3474">
        <w:tc>
          <w:tcPr>
            <w:tcW w:w="1266" w:type="dxa"/>
            <w:vMerge/>
          </w:tcPr>
          <w:p w14:paraId="324A4E06" w14:textId="77777777" w:rsidR="0015012C" w:rsidRDefault="0015012C" w:rsidP="007F787F">
            <w:pPr>
              <w:jc w:val="center"/>
              <w:rPr>
                <w:sz w:val="18"/>
                <w:szCs w:val="18"/>
              </w:rPr>
            </w:pPr>
          </w:p>
        </w:tc>
        <w:tc>
          <w:tcPr>
            <w:tcW w:w="1969" w:type="dxa"/>
            <w:vMerge/>
          </w:tcPr>
          <w:p w14:paraId="679FFBDE" w14:textId="77777777" w:rsidR="0015012C" w:rsidRDefault="0015012C" w:rsidP="007F787F">
            <w:pPr>
              <w:jc w:val="center"/>
              <w:rPr>
                <w:sz w:val="18"/>
                <w:szCs w:val="18"/>
              </w:rPr>
            </w:pPr>
          </w:p>
        </w:tc>
        <w:tc>
          <w:tcPr>
            <w:tcW w:w="4091" w:type="dxa"/>
          </w:tcPr>
          <w:p w14:paraId="38648E34" w14:textId="77777777" w:rsidR="0015012C" w:rsidRDefault="0015012C" w:rsidP="00700AE5">
            <w:pPr>
              <w:jc w:val="center"/>
              <w:rPr>
                <w:sz w:val="18"/>
                <w:szCs w:val="18"/>
              </w:rPr>
            </w:pPr>
            <w:r w:rsidRPr="00747942">
              <w:rPr>
                <w:sz w:val="18"/>
                <w:szCs w:val="18"/>
              </w:rPr>
              <w:t>ECC.6.6.1.10 similarly does this requirement apply to both GBGF-I and GBGF-S?</w:t>
            </w:r>
          </w:p>
          <w:p w14:paraId="7F8E5C9F" w14:textId="77777777" w:rsidR="0015012C" w:rsidRPr="00FA5696" w:rsidRDefault="0015012C" w:rsidP="00163BFB">
            <w:pPr>
              <w:jc w:val="center"/>
              <w:rPr>
                <w:sz w:val="18"/>
                <w:szCs w:val="18"/>
              </w:rPr>
            </w:pPr>
          </w:p>
        </w:tc>
        <w:tc>
          <w:tcPr>
            <w:tcW w:w="4599" w:type="dxa"/>
          </w:tcPr>
          <w:p w14:paraId="5BF6D439" w14:textId="77777777" w:rsidR="0015012C" w:rsidRDefault="0015012C" w:rsidP="00700AE5">
            <w:pPr>
              <w:jc w:val="center"/>
              <w:rPr>
                <w:sz w:val="18"/>
                <w:szCs w:val="18"/>
              </w:rPr>
            </w:pPr>
          </w:p>
          <w:p w14:paraId="273886D2" w14:textId="77777777" w:rsidR="0015012C" w:rsidRDefault="0015012C" w:rsidP="00700AE5">
            <w:pPr>
              <w:jc w:val="center"/>
              <w:rPr>
                <w:sz w:val="18"/>
                <w:szCs w:val="18"/>
              </w:rPr>
            </w:pPr>
            <w:r w:rsidRPr="007D02E1">
              <w:rPr>
                <w:sz w:val="18"/>
                <w:szCs w:val="18"/>
              </w:rPr>
              <w:t>Yes ECC.6.6.1.10 applies to both GBGF-I and GBGF-S</w:t>
            </w:r>
          </w:p>
          <w:p w14:paraId="13842BF6" w14:textId="77777777" w:rsidR="0015012C" w:rsidRPr="00256CCC" w:rsidRDefault="0015012C" w:rsidP="00163BFB">
            <w:pPr>
              <w:jc w:val="center"/>
              <w:rPr>
                <w:sz w:val="18"/>
                <w:szCs w:val="18"/>
                <w:highlight w:val="yellow"/>
              </w:rPr>
            </w:pPr>
          </w:p>
        </w:tc>
        <w:tc>
          <w:tcPr>
            <w:tcW w:w="2023" w:type="dxa"/>
          </w:tcPr>
          <w:p w14:paraId="50973AEE" w14:textId="77777777" w:rsidR="0015012C" w:rsidRDefault="0015012C" w:rsidP="007F787F">
            <w:pPr>
              <w:jc w:val="center"/>
              <w:rPr>
                <w:sz w:val="18"/>
                <w:szCs w:val="18"/>
              </w:rPr>
            </w:pPr>
          </w:p>
        </w:tc>
      </w:tr>
      <w:tr w:rsidR="0015012C" w:rsidRPr="002E0958" w14:paraId="64CA0F68" w14:textId="77777777" w:rsidTr="008251E3">
        <w:tc>
          <w:tcPr>
            <w:tcW w:w="1266" w:type="dxa"/>
            <w:vMerge/>
          </w:tcPr>
          <w:p w14:paraId="72C23C51" w14:textId="77777777" w:rsidR="0015012C" w:rsidRDefault="0015012C" w:rsidP="007F787F">
            <w:pPr>
              <w:jc w:val="center"/>
              <w:rPr>
                <w:sz w:val="18"/>
                <w:szCs w:val="18"/>
              </w:rPr>
            </w:pPr>
          </w:p>
        </w:tc>
        <w:tc>
          <w:tcPr>
            <w:tcW w:w="1969" w:type="dxa"/>
            <w:vMerge/>
          </w:tcPr>
          <w:p w14:paraId="2090D9E7" w14:textId="77777777" w:rsidR="0015012C" w:rsidRDefault="0015012C" w:rsidP="007F787F">
            <w:pPr>
              <w:jc w:val="center"/>
              <w:rPr>
                <w:sz w:val="18"/>
                <w:szCs w:val="18"/>
              </w:rPr>
            </w:pPr>
          </w:p>
        </w:tc>
        <w:tc>
          <w:tcPr>
            <w:tcW w:w="4091" w:type="dxa"/>
          </w:tcPr>
          <w:p w14:paraId="70042ABD" w14:textId="3E2C1B29" w:rsidR="0015012C" w:rsidRPr="00747942" w:rsidRDefault="0015012C" w:rsidP="00700AE5">
            <w:pPr>
              <w:jc w:val="center"/>
              <w:rPr>
                <w:sz w:val="18"/>
                <w:szCs w:val="18"/>
              </w:rPr>
            </w:pPr>
            <w:r w:rsidRPr="00827F15">
              <w:rPr>
                <w:sz w:val="18"/>
                <w:szCs w:val="18"/>
              </w:rPr>
              <w:t xml:space="preserve">ECC.6.6.3.2 does this requirement apply to both GBGF-I and GBGF-S as there are no tests in the ECP </w:t>
            </w:r>
            <w:r w:rsidRPr="00827F15">
              <w:rPr>
                <w:sz w:val="18"/>
                <w:szCs w:val="18"/>
              </w:rPr>
              <w:lastRenderedPageBreak/>
              <w:t>section applying to GBGF-S plant? As before, but this now an extremely high sample rate making frequency and RoCoF measurements in 1ms (1/20 of a cycle) can this actually be done to any accuracy and are there commercially available instruments with is level of accuracy?</w:t>
            </w:r>
          </w:p>
        </w:tc>
        <w:tc>
          <w:tcPr>
            <w:tcW w:w="4599" w:type="dxa"/>
          </w:tcPr>
          <w:p w14:paraId="6AE87ADC" w14:textId="5C95C899" w:rsidR="0015012C" w:rsidRDefault="0015012C" w:rsidP="00700AE5">
            <w:pPr>
              <w:jc w:val="center"/>
              <w:rPr>
                <w:sz w:val="18"/>
                <w:szCs w:val="18"/>
              </w:rPr>
            </w:pPr>
            <w:r>
              <w:rPr>
                <w:sz w:val="18"/>
                <w:szCs w:val="18"/>
              </w:rPr>
              <w:lastRenderedPageBreak/>
              <w:t>Yes – See response with regard to the question raised with regard to ECC.6.6.1.9</w:t>
            </w:r>
          </w:p>
        </w:tc>
        <w:tc>
          <w:tcPr>
            <w:tcW w:w="2023" w:type="dxa"/>
          </w:tcPr>
          <w:p w14:paraId="73BE40D5" w14:textId="77777777" w:rsidR="0015012C" w:rsidRDefault="0015012C" w:rsidP="007F787F">
            <w:pPr>
              <w:jc w:val="center"/>
              <w:rPr>
                <w:sz w:val="18"/>
                <w:szCs w:val="18"/>
              </w:rPr>
            </w:pPr>
          </w:p>
        </w:tc>
      </w:tr>
      <w:tr w:rsidR="002143E8" w:rsidRPr="002E0958" w14:paraId="6203CADE" w14:textId="77777777" w:rsidTr="007F787F">
        <w:tc>
          <w:tcPr>
            <w:tcW w:w="1266" w:type="dxa"/>
          </w:tcPr>
          <w:p w14:paraId="51E80C7D" w14:textId="5B7116BF" w:rsidR="00570936" w:rsidRPr="002E0958" w:rsidRDefault="007E3601" w:rsidP="00570936">
            <w:pPr>
              <w:jc w:val="center"/>
              <w:rPr>
                <w:sz w:val="18"/>
                <w:szCs w:val="18"/>
              </w:rPr>
            </w:pPr>
            <w:r>
              <w:rPr>
                <w:sz w:val="18"/>
                <w:szCs w:val="18"/>
              </w:rPr>
              <w:t>ESO</w:t>
            </w:r>
          </w:p>
        </w:tc>
        <w:tc>
          <w:tcPr>
            <w:tcW w:w="1969" w:type="dxa"/>
          </w:tcPr>
          <w:p w14:paraId="4E33ED94" w14:textId="485E0DF0" w:rsidR="00570936" w:rsidRPr="002E0958" w:rsidRDefault="007E3601" w:rsidP="00570936">
            <w:pPr>
              <w:jc w:val="center"/>
              <w:rPr>
                <w:sz w:val="18"/>
                <w:szCs w:val="18"/>
              </w:rPr>
            </w:pPr>
            <w:r>
              <w:rPr>
                <w:sz w:val="18"/>
                <w:szCs w:val="18"/>
              </w:rPr>
              <w:t>Supportive</w:t>
            </w:r>
          </w:p>
        </w:tc>
        <w:tc>
          <w:tcPr>
            <w:tcW w:w="4091" w:type="dxa"/>
          </w:tcPr>
          <w:p w14:paraId="392E1C42" w14:textId="5FD95846" w:rsidR="00570936" w:rsidRPr="002E0958" w:rsidRDefault="007E3601" w:rsidP="00570936">
            <w:pPr>
              <w:jc w:val="center"/>
              <w:rPr>
                <w:sz w:val="18"/>
                <w:szCs w:val="18"/>
              </w:rPr>
            </w:pPr>
            <w:r>
              <w:rPr>
                <w:sz w:val="18"/>
                <w:szCs w:val="18"/>
              </w:rPr>
              <w:t xml:space="preserve">None – other than the preference for the Grid Forming </w:t>
            </w:r>
            <w:r w:rsidR="0077261D">
              <w:rPr>
                <w:sz w:val="18"/>
                <w:szCs w:val="18"/>
              </w:rPr>
              <w:t xml:space="preserve">requirements to be </w:t>
            </w:r>
            <w:r w:rsidR="00B53F28">
              <w:rPr>
                <w:sz w:val="18"/>
                <w:szCs w:val="18"/>
              </w:rPr>
              <w:t>integrated into existing parts of the Grid Code</w:t>
            </w:r>
          </w:p>
        </w:tc>
        <w:tc>
          <w:tcPr>
            <w:tcW w:w="4599" w:type="dxa"/>
          </w:tcPr>
          <w:p w14:paraId="38FEF37B" w14:textId="2D055B97" w:rsidR="00570936" w:rsidRPr="002E0958" w:rsidRDefault="00B53F28" w:rsidP="00570936">
            <w:pPr>
              <w:jc w:val="center"/>
              <w:rPr>
                <w:sz w:val="18"/>
                <w:szCs w:val="18"/>
              </w:rPr>
            </w:pPr>
            <w:r>
              <w:rPr>
                <w:sz w:val="18"/>
                <w:szCs w:val="18"/>
              </w:rPr>
              <w:t>Comments noted – Based on other respondents, the majority favour the inclusion of the Grid Forming requirements in existing parts of the Grid Code (eg PC, CC/ECC, CP/ECP, DRC etc) rather than as a standalone section</w:t>
            </w:r>
          </w:p>
        </w:tc>
        <w:tc>
          <w:tcPr>
            <w:tcW w:w="2023" w:type="dxa"/>
          </w:tcPr>
          <w:p w14:paraId="27CF97EB" w14:textId="20768083" w:rsidR="00570936" w:rsidRPr="002E0958" w:rsidRDefault="00B53F28" w:rsidP="00570936">
            <w:pPr>
              <w:jc w:val="center"/>
              <w:rPr>
                <w:sz w:val="18"/>
                <w:szCs w:val="18"/>
              </w:rPr>
            </w:pPr>
            <w:r>
              <w:rPr>
                <w:sz w:val="18"/>
                <w:szCs w:val="18"/>
              </w:rPr>
              <w:t>None</w:t>
            </w:r>
          </w:p>
        </w:tc>
      </w:tr>
      <w:tr w:rsidR="002143E8" w:rsidRPr="002E0958" w14:paraId="3B1CF4C9" w14:textId="77777777" w:rsidTr="007F787F">
        <w:tc>
          <w:tcPr>
            <w:tcW w:w="1266" w:type="dxa"/>
          </w:tcPr>
          <w:p w14:paraId="468A7ED7" w14:textId="4ED81EE4" w:rsidR="00570936" w:rsidRPr="002E0958" w:rsidRDefault="00976654" w:rsidP="00570936">
            <w:pPr>
              <w:jc w:val="center"/>
              <w:rPr>
                <w:sz w:val="18"/>
                <w:szCs w:val="18"/>
              </w:rPr>
            </w:pPr>
            <w:r>
              <w:rPr>
                <w:sz w:val="18"/>
                <w:szCs w:val="18"/>
              </w:rPr>
              <w:t>Siemens Energy</w:t>
            </w:r>
          </w:p>
        </w:tc>
        <w:tc>
          <w:tcPr>
            <w:tcW w:w="1969" w:type="dxa"/>
          </w:tcPr>
          <w:p w14:paraId="4A30CFED" w14:textId="5FDE768D" w:rsidR="00570936" w:rsidRPr="002E0958" w:rsidRDefault="00976654" w:rsidP="00570936">
            <w:pPr>
              <w:jc w:val="center"/>
              <w:rPr>
                <w:sz w:val="18"/>
                <w:szCs w:val="18"/>
              </w:rPr>
            </w:pPr>
            <w:r>
              <w:rPr>
                <w:sz w:val="18"/>
                <w:szCs w:val="18"/>
              </w:rPr>
              <w:t>Supportive</w:t>
            </w:r>
          </w:p>
        </w:tc>
        <w:tc>
          <w:tcPr>
            <w:tcW w:w="4091" w:type="dxa"/>
          </w:tcPr>
          <w:p w14:paraId="67A994E1" w14:textId="77777777" w:rsidR="00570936" w:rsidRDefault="00BC530E" w:rsidP="00570936">
            <w:pPr>
              <w:jc w:val="center"/>
              <w:rPr>
                <w:sz w:val="18"/>
                <w:szCs w:val="18"/>
              </w:rPr>
            </w:pPr>
            <w:r w:rsidRPr="00BC530E">
              <w:rPr>
                <w:sz w:val="18"/>
                <w:szCs w:val="18"/>
              </w:rPr>
              <w:t xml:space="preserve">It </w:t>
            </w:r>
            <w:r>
              <w:rPr>
                <w:sz w:val="18"/>
                <w:szCs w:val="18"/>
              </w:rPr>
              <w:t xml:space="preserve">was noted that the cost </w:t>
            </w:r>
            <w:r w:rsidRPr="00BC530E">
              <w:rPr>
                <w:sz w:val="18"/>
                <w:szCs w:val="18"/>
              </w:rPr>
              <w:t>depends on the final implementation of the source of energy. This includes the size and rating of the system. If it is a separate storage system, then there could potentially be significant additional costs depending on the final configuration. If the energy can be accessed via other means (e.g. energy from a separate AC network in the case of an interconnectors) and the interconnector is not required to overload, then there wouldn’t be significant equipment cost.</w:t>
            </w:r>
          </w:p>
          <w:p w14:paraId="6AE2538F" w14:textId="77777777" w:rsidR="006D7F75" w:rsidRDefault="006D7F75" w:rsidP="00570936">
            <w:pPr>
              <w:jc w:val="center"/>
              <w:rPr>
                <w:sz w:val="18"/>
                <w:szCs w:val="18"/>
              </w:rPr>
            </w:pPr>
          </w:p>
          <w:p w14:paraId="4DA59E6C" w14:textId="11531277" w:rsidR="006D7F75" w:rsidRPr="006620F8" w:rsidRDefault="006620F8" w:rsidP="00570936">
            <w:pPr>
              <w:jc w:val="center"/>
              <w:rPr>
                <w:sz w:val="18"/>
                <w:szCs w:val="18"/>
              </w:rPr>
            </w:pPr>
            <w:r w:rsidRPr="006620F8">
              <w:rPr>
                <w:sz w:val="18"/>
                <w:szCs w:val="18"/>
              </w:rPr>
              <w:t>We would say that the European Connection Conditions are best placed to house the requirements given that similar services (e.g. FSM) are also described there.</w:t>
            </w:r>
          </w:p>
        </w:tc>
        <w:tc>
          <w:tcPr>
            <w:tcW w:w="4599" w:type="dxa"/>
          </w:tcPr>
          <w:p w14:paraId="5C737E96" w14:textId="77777777" w:rsidR="006620F8" w:rsidRDefault="00BC530E" w:rsidP="00570936">
            <w:pPr>
              <w:jc w:val="center"/>
              <w:rPr>
                <w:sz w:val="18"/>
                <w:szCs w:val="18"/>
              </w:rPr>
            </w:pPr>
            <w:r>
              <w:rPr>
                <w:sz w:val="18"/>
                <w:szCs w:val="18"/>
              </w:rPr>
              <w:t xml:space="preserve">Comments noted.  </w:t>
            </w:r>
            <w:r w:rsidR="00DF0E14">
              <w:rPr>
                <w:sz w:val="18"/>
                <w:szCs w:val="18"/>
              </w:rPr>
              <w:t xml:space="preserve">We believe the proposed drafting as published in the Workgroup consultation is sufficiently flexible to enable </w:t>
            </w:r>
            <w:r w:rsidR="00471E94">
              <w:rPr>
                <w:sz w:val="18"/>
                <w:szCs w:val="18"/>
              </w:rPr>
              <w:t xml:space="preserve">developers </w:t>
            </w:r>
            <w:r w:rsidR="00005795">
              <w:rPr>
                <w:sz w:val="18"/>
                <w:szCs w:val="18"/>
              </w:rPr>
              <w:t xml:space="preserve">to </w:t>
            </w:r>
            <w:r w:rsidR="009035FA">
              <w:rPr>
                <w:sz w:val="18"/>
                <w:szCs w:val="18"/>
              </w:rPr>
              <w:t>enter the future Grid Forming Market without the need to install separate storage systems.</w:t>
            </w:r>
          </w:p>
          <w:p w14:paraId="124BDE5B" w14:textId="77777777" w:rsidR="006620F8" w:rsidRDefault="006620F8" w:rsidP="00570936">
            <w:pPr>
              <w:jc w:val="center"/>
              <w:rPr>
                <w:sz w:val="18"/>
                <w:szCs w:val="18"/>
              </w:rPr>
            </w:pPr>
          </w:p>
          <w:p w14:paraId="5FDC7AB5" w14:textId="77777777" w:rsidR="006620F8" w:rsidRDefault="006620F8" w:rsidP="00570936">
            <w:pPr>
              <w:jc w:val="center"/>
              <w:rPr>
                <w:sz w:val="18"/>
                <w:szCs w:val="18"/>
              </w:rPr>
            </w:pPr>
          </w:p>
          <w:p w14:paraId="7837331A" w14:textId="77777777" w:rsidR="006620F8" w:rsidRDefault="006620F8" w:rsidP="00570936">
            <w:pPr>
              <w:jc w:val="center"/>
              <w:rPr>
                <w:sz w:val="18"/>
                <w:szCs w:val="18"/>
              </w:rPr>
            </w:pPr>
          </w:p>
          <w:p w14:paraId="23590D39" w14:textId="77777777" w:rsidR="006620F8" w:rsidRDefault="006620F8" w:rsidP="00570936">
            <w:pPr>
              <w:jc w:val="center"/>
              <w:rPr>
                <w:sz w:val="18"/>
                <w:szCs w:val="18"/>
              </w:rPr>
            </w:pPr>
          </w:p>
          <w:p w14:paraId="4EF8EFEA" w14:textId="77777777" w:rsidR="006620F8" w:rsidRDefault="006620F8" w:rsidP="00570936">
            <w:pPr>
              <w:jc w:val="center"/>
              <w:rPr>
                <w:sz w:val="18"/>
                <w:szCs w:val="18"/>
              </w:rPr>
            </w:pPr>
          </w:p>
          <w:p w14:paraId="32A845F9" w14:textId="77777777" w:rsidR="006620F8" w:rsidRDefault="006620F8" w:rsidP="00570936">
            <w:pPr>
              <w:jc w:val="center"/>
              <w:rPr>
                <w:sz w:val="18"/>
                <w:szCs w:val="18"/>
              </w:rPr>
            </w:pPr>
          </w:p>
          <w:p w14:paraId="66EDCEB3" w14:textId="77777777" w:rsidR="006620F8" w:rsidRDefault="006620F8" w:rsidP="00570936">
            <w:pPr>
              <w:jc w:val="center"/>
              <w:rPr>
                <w:sz w:val="18"/>
                <w:szCs w:val="18"/>
              </w:rPr>
            </w:pPr>
          </w:p>
          <w:p w14:paraId="65BB8194" w14:textId="7D411BDE" w:rsidR="00570936" w:rsidRPr="002E0958" w:rsidRDefault="006620F8" w:rsidP="00570936">
            <w:pPr>
              <w:jc w:val="center"/>
              <w:rPr>
                <w:sz w:val="18"/>
                <w:szCs w:val="18"/>
              </w:rPr>
            </w:pPr>
            <w:r>
              <w:rPr>
                <w:sz w:val="18"/>
                <w:szCs w:val="18"/>
              </w:rPr>
              <w:t xml:space="preserve">We note the preference to </w:t>
            </w:r>
            <w:r w:rsidR="002E39B2">
              <w:rPr>
                <w:sz w:val="18"/>
                <w:szCs w:val="18"/>
              </w:rPr>
              <w:t xml:space="preserve">include the proposals in the existing </w:t>
            </w:r>
            <w:r w:rsidR="00875D75">
              <w:rPr>
                <w:sz w:val="18"/>
                <w:szCs w:val="18"/>
              </w:rPr>
              <w:t>sections of the Grid Code as currently drafted.</w:t>
            </w:r>
            <w:r w:rsidR="009035FA">
              <w:rPr>
                <w:sz w:val="18"/>
                <w:szCs w:val="18"/>
              </w:rPr>
              <w:t xml:space="preserve">  </w:t>
            </w:r>
            <w:r w:rsidR="00BC530E">
              <w:rPr>
                <w:sz w:val="18"/>
                <w:szCs w:val="18"/>
              </w:rPr>
              <w:t xml:space="preserve"> </w:t>
            </w:r>
          </w:p>
        </w:tc>
        <w:tc>
          <w:tcPr>
            <w:tcW w:w="2023" w:type="dxa"/>
          </w:tcPr>
          <w:p w14:paraId="6566FDA1" w14:textId="21B1067E" w:rsidR="00570936" w:rsidRPr="002E0958" w:rsidRDefault="00BC530E" w:rsidP="00570936">
            <w:pPr>
              <w:jc w:val="center"/>
              <w:rPr>
                <w:sz w:val="18"/>
                <w:szCs w:val="18"/>
              </w:rPr>
            </w:pPr>
            <w:r>
              <w:rPr>
                <w:sz w:val="18"/>
                <w:szCs w:val="18"/>
              </w:rPr>
              <w:t>None</w:t>
            </w:r>
          </w:p>
        </w:tc>
      </w:tr>
      <w:tr w:rsidR="00CC3AF9" w:rsidRPr="002E0958" w14:paraId="350673D3" w14:textId="77777777" w:rsidTr="007F787F">
        <w:tc>
          <w:tcPr>
            <w:tcW w:w="1266" w:type="dxa"/>
            <w:vMerge w:val="restart"/>
          </w:tcPr>
          <w:p w14:paraId="6DDA34D1" w14:textId="0010E3FE" w:rsidR="00CC3AF9" w:rsidRDefault="00CC3AF9" w:rsidP="007D049E">
            <w:pPr>
              <w:jc w:val="center"/>
              <w:rPr>
                <w:sz w:val="18"/>
                <w:szCs w:val="18"/>
              </w:rPr>
            </w:pPr>
            <w:proofErr w:type="spellStart"/>
            <w:r>
              <w:rPr>
                <w:sz w:val="18"/>
                <w:szCs w:val="18"/>
              </w:rPr>
              <w:t>Statkraft</w:t>
            </w:r>
            <w:proofErr w:type="spellEnd"/>
            <w:r>
              <w:rPr>
                <w:sz w:val="18"/>
                <w:szCs w:val="18"/>
              </w:rPr>
              <w:t xml:space="preserve"> UK</w:t>
            </w:r>
          </w:p>
        </w:tc>
        <w:tc>
          <w:tcPr>
            <w:tcW w:w="1969" w:type="dxa"/>
            <w:vMerge w:val="restart"/>
          </w:tcPr>
          <w:p w14:paraId="67292CFC" w14:textId="23072C4A" w:rsidR="00CC3AF9" w:rsidRDefault="00CC3AF9" w:rsidP="007D049E">
            <w:pPr>
              <w:jc w:val="center"/>
              <w:rPr>
                <w:sz w:val="18"/>
                <w:szCs w:val="18"/>
              </w:rPr>
            </w:pPr>
            <w:r>
              <w:rPr>
                <w:sz w:val="18"/>
                <w:szCs w:val="18"/>
              </w:rPr>
              <w:t>Supportive</w:t>
            </w:r>
          </w:p>
        </w:tc>
        <w:tc>
          <w:tcPr>
            <w:tcW w:w="4091" w:type="dxa"/>
          </w:tcPr>
          <w:p w14:paraId="13A0E8F9" w14:textId="77777777" w:rsidR="00CC3AF9" w:rsidRDefault="00CC3AF9" w:rsidP="007D049E">
            <w:pPr>
              <w:jc w:val="center"/>
              <w:rPr>
                <w:sz w:val="18"/>
                <w:szCs w:val="18"/>
              </w:rPr>
            </w:pPr>
            <w:r>
              <w:rPr>
                <w:sz w:val="18"/>
                <w:szCs w:val="18"/>
              </w:rPr>
              <w:t>Consideration should be given to making the requirements mandatory for HVDC Schemes</w:t>
            </w:r>
          </w:p>
          <w:p w14:paraId="31AFB184" w14:textId="77777777" w:rsidR="00CC3AF9" w:rsidRPr="00BC530E" w:rsidRDefault="00CC3AF9" w:rsidP="007D049E">
            <w:pPr>
              <w:jc w:val="center"/>
              <w:rPr>
                <w:sz w:val="18"/>
                <w:szCs w:val="18"/>
              </w:rPr>
            </w:pPr>
          </w:p>
        </w:tc>
        <w:tc>
          <w:tcPr>
            <w:tcW w:w="4599" w:type="dxa"/>
          </w:tcPr>
          <w:p w14:paraId="53D8624A" w14:textId="77777777" w:rsidR="00CC3AF9" w:rsidRDefault="00CC3AF9" w:rsidP="007D049E">
            <w:pPr>
              <w:jc w:val="center"/>
              <w:rPr>
                <w:sz w:val="18"/>
                <w:szCs w:val="18"/>
              </w:rPr>
            </w:pPr>
            <w:r>
              <w:rPr>
                <w:sz w:val="18"/>
                <w:szCs w:val="18"/>
              </w:rPr>
              <w:t>We note this comment but in GB we are very keen to ensure we do not discriminate between User’s or classes of User’s and therefore we do not believe it is appropriate to mandate this requirement for HVDC Schemes</w:t>
            </w:r>
          </w:p>
          <w:p w14:paraId="3C39D2FF" w14:textId="77777777" w:rsidR="00CC3AF9" w:rsidRDefault="00CC3AF9" w:rsidP="007D049E">
            <w:pPr>
              <w:jc w:val="center"/>
              <w:rPr>
                <w:sz w:val="18"/>
                <w:szCs w:val="18"/>
              </w:rPr>
            </w:pPr>
          </w:p>
        </w:tc>
        <w:tc>
          <w:tcPr>
            <w:tcW w:w="2023" w:type="dxa"/>
          </w:tcPr>
          <w:p w14:paraId="11604367" w14:textId="42C7EDEF" w:rsidR="00CC3AF9" w:rsidRDefault="00CC3AF9" w:rsidP="007D049E">
            <w:pPr>
              <w:jc w:val="center"/>
              <w:rPr>
                <w:sz w:val="18"/>
                <w:szCs w:val="18"/>
              </w:rPr>
            </w:pPr>
          </w:p>
        </w:tc>
      </w:tr>
      <w:tr w:rsidR="00CC3AF9" w:rsidRPr="002E0958" w14:paraId="792330D3" w14:textId="77777777" w:rsidTr="007F787F">
        <w:tc>
          <w:tcPr>
            <w:tcW w:w="1266" w:type="dxa"/>
            <w:vMerge/>
          </w:tcPr>
          <w:p w14:paraId="1771949E" w14:textId="77777777" w:rsidR="00CC3AF9" w:rsidRDefault="00CC3AF9" w:rsidP="007D049E">
            <w:pPr>
              <w:jc w:val="center"/>
              <w:rPr>
                <w:sz w:val="18"/>
                <w:szCs w:val="18"/>
              </w:rPr>
            </w:pPr>
          </w:p>
        </w:tc>
        <w:tc>
          <w:tcPr>
            <w:tcW w:w="1969" w:type="dxa"/>
            <w:vMerge/>
          </w:tcPr>
          <w:p w14:paraId="7B5F314F" w14:textId="77777777" w:rsidR="00CC3AF9" w:rsidRDefault="00CC3AF9" w:rsidP="007D049E">
            <w:pPr>
              <w:jc w:val="center"/>
              <w:rPr>
                <w:sz w:val="18"/>
                <w:szCs w:val="18"/>
              </w:rPr>
            </w:pPr>
          </w:p>
        </w:tc>
        <w:tc>
          <w:tcPr>
            <w:tcW w:w="4091" w:type="dxa"/>
          </w:tcPr>
          <w:p w14:paraId="35F03B33" w14:textId="77777777" w:rsidR="00CC3AF9" w:rsidRDefault="00CC3AF9" w:rsidP="00CC3AF9">
            <w:pPr>
              <w:jc w:val="center"/>
              <w:rPr>
                <w:sz w:val="18"/>
                <w:szCs w:val="18"/>
              </w:rPr>
            </w:pPr>
            <w:r w:rsidRPr="004A2DF6">
              <w:rPr>
                <w:sz w:val="18"/>
                <w:szCs w:val="18"/>
              </w:rPr>
              <w:t xml:space="preserve">With grid forming inverter technology, we recognise the need to provide simulations and / or additional test results.  However, it should be recognised that as confidence in this type of technology grows, the additional simulations / test results may no longer be required.  In particular, hardware tests to verify simulations may no longer be required.  Further, EMT simulations may no longer be required, RMS </w:t>
            </w:r>
            <w:r w:rsidRPr="004A2DF6">
              <w:rPr>
                <w:sz w:val="18"/>
                <w:szCs w:val="18"/>
              </w:rPr>
              <w:lastRenderedPageBreak/>
              <w:t>simulations may be adequate. The new sections of the grid code should be reviewed at a set time (e.g. 2 years) after introduction to ensure that these simulations / tests are not adding unnecessary costs</w:t>
            </w:r>
          </w:p>
          <w:p w14:paraId="24DA6652" w14:textId="77777777" w:rsidR="00CC3AF9" w:rsidRPr="004A2DF6" w:rsidRDefault="00CC3AF9" w:rsidP="00CC3AF9">
            <w:pPr>
              <w:jc w:val="center"/>
              <w:rPr>
                <w:sz w:val="18"/>
                <w:szCs w:val="18"/>
              </w:rPr>
            </w:pPr>
          </w:p>
          <w:p w14:paraId="0DF3A195" w14:textId="2C9FB216" w:rsidR="00CC3AF9" w:rsidRDefault="00CC3AF9" w:rsidP="00CC3AF9">
            <w:pPr>
              <w:jc w:val="center"/>
              <w:rPr>
                <w:sz w:val="18"/>
                <w:szCs w:val="18"/>
              </w:rPr>
            </w:pPr>
            <w:r w:rsidRPr="004A2DF6">
              <w:rPr>
                <w:sz w:val="18"/>
                <w:szCs w:val="18"/>
              </w:rPr>
              <w:t xml:space="preserve">  </w:t>
            </w:r>
          </w:p>
        </w:tc>
        <w:tc>
          <w:tcPr>
            <w:tcW w:w="4599" w:type="dxa"/>
          </w:tcPr>
          <w:p w14:paraId="223B6756" w14:textId="77777777" w:rsidR="00CC3AF9" w:rsidRDefault="00CC3AF9" w:rsidP="007D049E">
            <w:pPr>
              <w:jc w:val="center"/>
              <w:rPr>
                <w:sz w:val="18"/>
                <w:szCs w:val="18"/>
              </w:rPr>
            </w:pPr>
            <w:r>
              <w:rPr>
                <w:sz w:val="18"/>
                <w:szCs w:val="18"/>
              </w:rPr>
              <w:lastRenderedPageBreak/>
              <w:t xml:space="preserve">As part of the proposal we </w:t>
            </w:r>
            <w:proofErr w:type="gramStart"/>
            <w:r>
              <w:rPr>
                <w:sz w:val="18"/>
                <w:szCs w:val="18"/>
              </w:rPr>
              <w:t>have already have</w:t>
            </w:r>
            <w:proofErr w:type="gramEnd"/>
            <w:r>
              <w:rPr>
                <w:sz w:val="18"/>
                <w:szCs w:val="18"/>
              </w:rPr>
              <w:t xml:space="preserve"> stripped out some of the elements that could be applied to synchronous plant.  </w:t>
            </w:r>
            <w:r w:rsidRPr="00FB1BEA">
              <w:rPr>
                <w:sz w:val="18"/>
                <w:szCs w:val="18"/>
              </w:rPr>
              <w:t xml:space="preserve">We will however look further to see if any </w:t>
            </w:r>
            <w:proofErr w:type="gramStart"/>
            <w:r w:rsidRPr="00FB1BEA">
              <w:rPr>
                <w:sz w:val="18"/>
                <w:szCs w:val="18"/>
              </w:rPr>
              <w:t>additional  rationalisation</w:t>
            </w:r>
            <w:proofErr w:type="gramEnd"/>
            <w:r w:rsidRPr="00FB1BEA">
              <w:rPr>
                <w:sz w:val="18"/>
                <w:szCs w:val="18"/>
              </w:rPr>
              <w:t xml:space="preserve"> can be applied in respect of this issue</w:t>
            </w:r>
            <w:r>
              <w:rPr>
                <w:sz w:val="18"/>
                <w:szCs w:val="18"/>
              </w:rPr>
              <w:t xml:space="preserve"> however we will need to make sure that any plant (including Synchronous Generation) which declares its ability to provide a Grid Forming capability, can deliver against its declared performance.   </w:t>
            </w:r>
          </w:p>
          <w:p w14:paraId="5BF820BD" w14:textId="77777777" w:rsidR="00CC3AF9" w:rsidRPr="007A01D8" w:rsidRDefault="00CC3AF9" w:rsidP="00CC3AF9">
            <w:pPr>
              <w:jc w:val="center"/>
              <w:rPr>
                <w:sz w:val="18"/>
                <w:szCs w:val="18"/>
              </w:rPr>
            </w:pPr>
            <w:r w:rsidRPr="00FB1BEA">
              <w:rPr>
                <w:sz w:val="18"/>
                <w:szCs w:val="18"/>
              </w:rPr>
              <w:lastRenderedPageBreak/>
              <w:t xml:space="preserve">The legal text has been updated to include the required data in the Planning Code rather than the European Connection Conditions.  Where a Grid Forming Plant Owner submits a Manufacturer’s Data &amp; Performance Report in respect of the model of the Grid Forming Plant, the developer may subject to The Company’s agreement, opt to reference the Manufacturer’s Data &amp; Performance Report as an alternative to the provision of the individual data and simulations as required as originally drafted in Table </w:t>
            </w:r>
            <w:r w:rsidRPr="00FB1BEA">
              <w:rPr>
                <w:rFonts w:cstheme="minorHAnsi"/>
                <w:sz w:val="18"/>
                <w:szCs w:val="18"/>
              </w:rPr>
              <w:t>ECC.6.3.19.3.1 and Table ECC.6.3.19.3.2.  ECP.7.2.3 also refers to the Manufacturers Data and Performance Report and Equipment Certificates in which a reduced number of tests are permitted.  ECP.10 also refers to the Manufacturers Data and Performance Report.</w:t>
            </w:r>
            <w:r>
              <w:rPr>
                <w:rFonts w:cstheme="minorHAnsi"/>
                <w:sz w:val="18"/>
                <w:szCs w:val="18"/>
              </w:rPr>
              <w:t xml:space="preserve"> </w:t>
            </w:r>
            <w:r w:rsidRPr="00175E95">
              <w:rPr>
                <w:rFonts w:cstheme="minorHAnsi"/>
                <w:color w:val="FF0000"/>
                <w:u w:val="single"/>
              </w:rPr>
              <w:t xml:space="preserve"> </w:t>
            </w:r>
          </w:p>
          <w:p w14:paraId="568A8A99" w14:textId="78F676E0" w:rsidR="00CC3AF9" w:rsidRDefault="00CC3AF9" w:rsidP="007D049E">
            <w:pPr>
              <w:jc w:val="center"/>
              <w:rPr>
                <w:sz w:val="18"/>
                <w:szCs w:val="18"/>
              </w:rPr>
            </w:pPr>
          </w:p>
        </w:tc>
        <w:tc>
          <w:tcPr>
            <w:tcW w:w="2023" w:type="dxa"/>
          </w:tcPr>
          <w:p w14:paraId="1BF3F5A3" w14:textId="2BCA7754" w:rsidR="00CC3AF9" w:rsidRDefault="00FB1BEA" w:rsidP="007D049E">
            <w:pPr>
              <w:jc w:val="center"/>
              <w:rPr>
                <w:sz w:val="18"/>
                <w:szCs w:val="18"/>
              </w:rPr>
            </w:pPr>
            <w:r>
              <w:rPr>
                <w:sz w:val="18"/>
                <w:szCs w:val="18"/>
              </w:rPr>
              <w:lastRenderedPageBreak/>
              <w:t>Legal Text updated</w:t>
            </w:r>
          </w:p>
        </w:tc>
      </w:tr>
      <w:tr w:rsidR="002405EF" w:rsidRPr="002E0958" w14:paraId="2A260FF5" w14:textId="77777777" w:rsidTr="007F787F">
        <w:tc>
          <w:tcPr>
            <w:tcW w:w="1266" w:type="dxa"/>
            <w:vMerge w:val="restart"/>
          </w:tcPr>
          <w:p w14:paraId="56C892E9" w14:textId="76985D46" w:rsidR="002405EF" w:rsidRDefault="002405EF" w:rsidP="007D049E">
            <w:pPr>
              <w:jc w:val="center"/>
              <w:rPr>
                <w:sz w:val="18"/>
                <w:szCs w:val="18"/>
              </w:rPr>
            </w:pPr>
            <w:r>
              <w:rPr>
                <w:sz w:val="18"/>
                <w:szCs w:val="18"/>
              </w:rPr>
              <w:t>SMA Solar Technology AG</w:t>
            </w:r>
          </w:p>
        </w:tc>
        <w:tc>
          <w:tcPr>
            <w:tcW w:w="1969" w:type="dxa"/>
            <w:vMerge w:val="restart"/>
          </w:tcPr>
          <w:p w14:paraId="67B8DF57" w14:textId="4090D7A9" w:rsidR="002405EF" w:rsidRDefault="002405EF" w:rsidP="007D049E">
            <w:pPr>
              <w:jc w:val="center"/>
              <w:rPr>
                <w:sz w:val="18"/>
                <w:szCs w:val="18"/>
              </w:rPr>
            </w:pPr>
            <w:r>
              <w:rPr>
                <w:sz w:val="18"/>
                <w:szCs w:val="18"/>
              </w:rPr>
              <w:t>Supportive – For Storage Systems the costs are modest.  For the PV market additional costs are expected due the storage needed but this is a function of the final plant specifications</w:t>
            </w:r>
          </w:p>
        </w:tc>
        <w:tc>
          <w:tcPr>
            <w:tcW w:w="4091" w:type="dxa"/>
          </w:tcPr>
          <w:p w14:paraId="49589B4E" w14:textId="77777777" w:rsidR="002405EF" w:rsidRDefault="002405EF" w:rsidP="00996D38">
            <w:pPr>
              <w:jc w:val="center"/>
              <w:rPr>
                <w:sz w:val="18"/>
                <w:szCs w:val="18"/>
              </w:rPr>
            </w:pPr>
            <w:r w:rsidRPr="00323EAA">
              <w:rPr>
                <w:sz w:val="18"/>
                <w:szCs w:val="18"/>
              </w:rPr>
              <w:t>The term “real power” is mentioned several times. Shouldn’t it be active power? That’s what the Grid Code usually uses.</w:t>
            </w:r>
          </w:p>
          <w:p w14:paraId="3A5CFF9F" w14:textId="77777777" w:rsidR="002405EF" w:rsidRPr="004A2DF6" w:rsidRDefault="002405EF" w:rsidP="00CC3AF9">
            <w:pPr>
              <w:jc w:val="center"/>
              <w:rPr>
                <w:sz w:val="18"/>
                <w:szCs w:val="18"/>
              </w:rPr>
            </w:pPr>
          </w:p>
        </w:tc>
        <w:tc>
          <w:tcPr>
            <w:tcW w:w="4599" w:type="dxa"/>
          </w:tcPr>
          <w:p w14:paraId="06DB9AFF" w14:textId="77777777" w:rsidR="002405EF" w:rsidRDefault="002405EF" w:rsidP="00996D38">
            <w:pPr>
              <w:jc w:val="center"/>
              <w:rPr>
                <w:sz w:val="18"/>
                <w:szCs w:val="18"/>
              </w:rPr>
            </w:pPr>
            <w:r>
              <w:rPr>
                <w:sz w:val="18"/>
                <w:szCs w:val="18"/>
              </w:rPr>
              <w:t xml:space="preserve">Agreed – the legal text has been updated to reflect this.  We also note that the term “Real Power” is used in the Grid </w:t>
            </w:r>
            <w:r w:rsidRPr="00F32B2C">
              <w:rPr>
                <w:sz w:val="18"/>
                <w:szCs w:val="18"/>
              </w:rPr>
              <w:t>Code Glossary and Definitions which also needs to be updated to Active Power.</w:t>
            </w:r>
          </w:p>
          <w:p w14:paraId="1CC749A3" w14:textId="77777777" w:rsidR="002405EF" w:rsidRDefault="002405EF" w:rsidP="007D049E">
            <w:pPr>
              <w:jc w:val="center"/>
              <w:rPr>
                <w:sz w:val="18"/>
                <w:szCs w:val="18"/>
              </w:rPr>
            </w:pPr>
          </w:p>
        </w:tc>
        <w:tc>
          <w:tcPr>
            <w:tcW w:w="2023" w:type="dxa"/>
          </w:tcPr>
          <w:p w14:paraId="2460A1A5" w14:textId="605FC8B2" w:rsidR="002405EF" w:rsidRDefault="002405EF" w:rsidP="007D049E">
            <w:pPr>
              <w:jc w:val="center"/>
              <w:rPr>
                <w:sz w:val="18"/>
                <w:szCs w:val="18"/>
              </w:rPr>
            </w:pPr>
            <w:r>
              <w:rPr>
                <w:sz w:val="18"/>
                <w:szCs w:val="18"/>
              </w:rPr>
              <w:t>Legal Text updated</w:t>
            </w:r>
          </w:p>
        </w:tc>
      </w:tr>
      <w:tr w:rsidR="002405EF" w:rsidRPr="002E0958" w14:paraId="285D3C9C" w14:textId="77777777" w:rsidTr="007F787F">
        <w:tc>
          <w:tcPr>
            <w:tcW w:w="1266" w:type="dxa"/>
            <w:vMerge/>
          </w:tcPr>
          <w:p w14:paraId="072EDBF1" w14:textId="77777777" w:rsidR="002405EF" w:rsidRDefault="002405EF" w:rsidP="007D049E">
            <w:pPr>
              <w:jc w:val="center"/>
              <w:rPr>
                <w:sz w:val="18"/>
                <w:szCs w:val="18"/>
              </w:rPr>
            </w:pPr>
          </w:p>
        </w:tc>
        <w:tc>
          <w:tcPr>
            <w:tcW w:w="1969" w:type="dxa"/>
            <w:vMerge/>
          </w:tcPr>
          <w:p w14:paraId="2BB86A1B" w14:textId="77777777" w:rsidR="002405EF" w:rsidRDefault="002405EF" w:rsidP="007D049E">
            <w:pPr>
              <w:jc w:val="center"/>
              <w:rPr>
                <w:sz w:val="18"/>
                <w:szCs w:val="18"/>
              </w:rPr>
            </w:pPr>
          </w:p>
        </w:tc>
        <w:tc>
          <w:tcPr>
            <w:tcW w:w="4091" w:type="dxa"/>
          </w:tcPr>
          <w:p w14:paraId="0711ABB6" w14:textId="77777777" w:rsidR="002405EF" w:rsidRPr="00E47599" w:rsidRDefault="002405EF" w:rsidP="00996D38">
            <w:pPr>
              <w:jc w:val="center"/>
              <w:rPr>
                <w:sz w:val="18"/>
                <w:szCs w:val="18"/>
              </w:rPr>
            </w:pPr>
            <w:r w:rsidRPr="00E47599">
              <w:rPr>
                <w:sz w:val="18"/>
                <w:szCs w:val="18"/>
              </w:rPr>
              <w:t xml:space="preserve">ECC 6.3.13 stipulates a withstand capability of different values for different applications, but each with a different evaluation / measurement time window. This measurement window should be defined here for clarification (e.g. 0.5s or 1s). </w:t>
            </w:r>
          </w:p>
          <w:p w14:paraId="4BF51D03" w14:textId="77777777" w:rsidR="002405EF" w:rsidRDefault="002405EF" w:rsidP="00996D38">
            <w:pPr>
              <w:jc w:val="center"/>
              <w:rPr>
                <w:sz w:val="18"/>
                <w:szCs w:val="18"/>
              </w:rPr>
            </w:pPr>
            <w:r w:rsidRPr="00E47599">
              <w:rPr>
                <w:sz w:val="18"/>
                <w:szCs w:val="18"/>
              </w:rPr>
              <w:t>The term "withstand setting" is still misleading (see our comment SMA_03 from January 2021)</w:t>
            </w:r>
          </w:p>
          <w:p w14:paraId="5CCB5CD2" w14:textId="77777777" w:rsidR="002405EF" w:rsidRPr="00323EAA" w:rsidRDefault="002405EF" w:rsidP="00996D38">
            <w:pPr>
              <w:jc w:val="center"/>
              <w:rPr>
                <w:sz w:val="18"/>
                <w:szCs w:val="18"/>
              </w:rPr>
            </w:pPr>
          </w:p>
        </w:tc>
        <w:tc>
          <w:tcPr>
            <w:tcW w:w="4599" w:type="dxa"/>
          </w:tcPr>
          <w:p w14:paraId="66642D8F" w14:textId="77777777" w:rsidR="002405EF" w:rsidRDefault="002405EF" w:rsidP="00996D38">
            <w:pPr>
              <w:jc w:val="center"/>
              <w:rPr>
                <w:sz w:val="18"/>
                <w:szCs w:val="18"/>
              </w:rPr>
            </w:pPr>
            <w:r>
              <w:rPr>
                <w:sz w:val="18"/>
                <w:szCs w:val="18"/>
              </w:rPr>
              <w:t>We have received a similar comment on this from Drax Power.  The legal text has been updated to reflect this by referring to and amending ECC.6.3.13</w:t>
            </w:r>
          </w:p>
          <w:p w14:paraId="00B4BFAB" w14:textId="77777777" w:rsidR="002405EF" w:rsidRDefault="002405EF" w:rsidP="00996D38">
            <w:pPr>
              <w:jc w:val="center"/>
              <w:rPr>
                <w:sz w:val="18"/>
                <w:szCs w:val="18"/>
              </w:rPr>
            </w:pPr>
          </w:p>
        </w:tc>
        <w:tc>
          <w:tcPr>
            <w:tcW w:w="2023" w:type="dxa"/>
          </w:tcPr>
          <w:p w14:paraId="3129B6F9" w14:textId="3EC032FE" w:rsidR="002405EF" w:rsidRDefault="002405EF" w:rsidP="007D049E">
            <w:pPr>
              <w:jc w:val="center"/>
              <w:rPr>
                <w:sz w:val="18"/>
                <w:szCs w:val="18"/>
              </w:rPr>
            </w:pPr>
            <w:r>
              <w:rPr>
                <w:sz w:val="18"/>
                <w:szCs w:val="18"/>
              </w:rPr>
              <w:t>Legal Text updated</w:t>
            </w:r>
          </w:p>
        </w:tc>
      </w:tr>
      <w:tr w:rsidR="002405EF" w:rsidRPr="002E0958" w14:paraId="1FB622BF" w14:textId="77777777" w:rsidTr="007F787F">
        <w:tc>
          <w:tcPr>
            <w:tcW w:w="1266" w:type="dxa"/>
            <w:vMerge/>
          </w:tcPr>
          <w:p w14:paraId="18CE55C8" w14:textId="77777777" w:rsidR="002405EF" w:rsidRDefault="002405EF" w:rsidP="007D049E">
            <w:pPr>
              <w:jc w:val="center"/>
              <w:rPr>
                <w:sz w:val="18"/>
                <w:szCs w:val="18"/>
              </w:rPr>
            </w:pPr>
          </w:p>
        </w:tc>
        <w:tc>
          <w:tcPr>
            <w:tcW w:w="1969" w:type="dxa"/>
            <w:vMerge/>
          </w:tcPr>
          <w:p w14:paraId="3EBDABDA" w14:textId="77777777" w:rsidR="002405EF" w:rsidRDefault="002405EF" w:rsidP="007D049E">
            <w:pPr>
              <w:jc w:val="center"/>
              <w:rPr>
                <w:sz w:val="18"/>
                <w:szCs w:val="18"/>
              </w:rPr>
            </w:pPr>
          </w:p>
        </w:tc>
        <w:tc>
          <w:tcPr>
            <w:tcW w:w="4091" w:type="dxa"/>
          </w:tcPr>
          <w:p w14:paraId="38EB22D9" w14:textId="77777777" w:rsidR="002405EF" w:rsidRDefault="002405EF" w:rsidP="002405EF">
            <w:pPr>
              <w:jc w:val="center"/>
              <w:rPr>
                <w:sz w:val="18"/>
                <w:szCs w:val="18"/>
              </w:rPr>
            </w:pPr>
            <w:r w:rsidRPr="003D26DF">
              <w:rPr>
                <w:sz w:val="18"/>
                <w:szCs w:val="18"/>
              </w:rPr>
              <w:t>ECC.6.3. 19.3 (vii)</w:t>
            </w:r>
            <w:r>
              <w:rPr>
                <w:sz w:val="18"/>
                <w:szCs w:val="18"/>
              </w:rPr>
              <w:t xml:space="preserve"> – Second Paragraph - </w:t>
            </w:r>
            <w:r w:rsidRPr="00F3101C">
              <w:rPr>
                <w:sz w:val="18"/>
                <w:szCs w:val="18"/>
              </w:rPr>
              <w:t>[...] which should be in the general form shown exemplary in Figure [...]</w:t>
            </w:r>
          </w:p>
          <w:p w14:paraId="0D76AE01" w14:textId="77777777" w:rsidR="002405EF" w:rsidRPr="00E47599" w:rsidRDefault="002405EF" w:rsidP="00996D38">
            <w:pPr>
              <w:jc w:val="center"/>
              <w:rPr>
                <w:sz w:val="18"/>
                <w:szCs w:val="18"/>
              </w:rPr>
            </w:pPr>
          </w:p>
        </w:tc>
        <w:tc>
          <w:tcPr>
            <w:tcW w:w="4599" w:type="dxa"/>
          </w:tcPr>
          <w:p w14:paraId="10CF9424" w14:textId="77777777" w:rsidR="002405EF" w:rsidRDefault="002405EF" w:rsidP="002405EF">
            <w:pPr>
              <w:jc w:val="center"/>
              <w:rPr>
                <w:sz w:val="18"/>
                <w:szCs w:val="18"/>
              </w:rPr>
            </w:pPr>
            <w:r>
              <w:rPr>
                <w:sz w:val="18"/>
                <w:szCs w:val="18"/>
              </w:rPr>
              <w:t>The legal text has been updated to address this comment.</w:t>
            </w:r>
          </w:p>
          <w:p w14:paraId="1CFE0DBE" w14:textId="77777777" w:rsidR="002405EF" w:rsidRDefault="002405EF" w:rsidP="00996D38">
            <w:pPr>
              <w:jc w:val="center"/>
              <w:rPr>
                <w:sz w:val="18"/>
                <w:szCs w:val="18"/>
              </w:rPr>
            </w:pPr>
          </w:p>
        </w:tc>
        <w:tc>
          <w:tcPr>
            <w:tcW w:w="2023" w:type="dxa"/>
          </w:tcPr>
          <w:p w14:paraId="59620066" w14:textId="791883A0" w:rsidR="002405EF" w:rsidRDefault="002405EF" w:rsidP="007D049E">
            <w:pPr>
              <w:jc w:val="center"/>
              <w:rPr>
                <w:sz w:val="18"/>
                <w:szCs w:val="18"/>
              </w:rPr>
            </w:pPr>
            <w:r>
              <w:rPr>
                <w:sz w:val="18"/>
                <w:szCs w:val="18"/>
              </w:rPr>
              <w:t>Legal Text updated</w:t>
            </w:r>
          </w:p>
        </w:tc>
      </w:tr>
      <w:tr w:rsidR="002405EF" w:rsidRPr="002E0958" w14:paraId="40C88B65" w14:textId="77777777" w:rsidTr="007F787F">
        <w:tc>
          <w:tcPr>
            <w:tcW w:w="1266" w:type="dxa"/>
            <w:vMerge/>
          </w:tcPr>
          <w:p w14:paraId="3B24A12E" w14:textId="77777777" w:rsidR="002405EF" w:rsidRDefault="002405EF" w:rsidP="007D049E">
            <w:pPr>
              <w:jc w:val="center"/>
              <w:rPr>
                <w:sz w:val="18"/>
                <w:szCs w:val="18"/>
              </w:rPr>
            </w:pPr>
          </w:p>
        </w:tc>
        <w:tc>
          <w:tcPr>
            <w:tcW w:w="1969" w:type="dxa"/>
            <w:vMerge/>
          </w:tcPr>
          <w:p w14:paraId="07483C14" w14:textId="77777777" w:rsidR="002405EF" w:rsidRDefault="002405EF" w:rsidP="007D049E">
            <w:pPr>
              <w:jc w:val="center"/>
              <w:rPr>
                <w:sz w:val="18"/>
                <w:szCs w:val="18"/>
              </w:rPr>
            </w:pPr>
          </w:p>
        </w:tc>
        <w:tc>
          <w:tcPr>
            <w:tcW w:w="4091" w:type="dxa"/>
          </w:tcPr>
          <w:p w14:paraId="793580FC" w14:textId="715ABCBF" w:rsidR="002405EF" w:rsidRPr="003D26DF" w:rsidRDefault="002405EF" w:rsidP="002405EF">
            <w:pPr>
              <w:jc w:val="center"/>
              <w:rPr>
                <w:sz w:val="18"/>
                <w:szCs w:val="18"/>
              </w:rPr>
            </w:pPr>
            <w:r w:rsidRPr="00F11EBD">
              <w:rPr>
                <w:sz w:val="18"/>
                <w:szCs w:val="18"/>
              </w:rPr>
              <w:t>Figure ECC.6. 3.19.3.2</w:t>
            </w:r>
            <w:r>
              <w:rPr>
                <w:sz w:val="18"/>
                <w:szCs w:val="18"/>
              </w:rPr>
              <w:t xml:space="preserve"> - </w:t>
            </w:r>
            <w:r w:rsidRPr="00123845">
              <w:rPr>
                <w:sz w:val="18"/>
                <w:szCs w:val="18"/>
              </w:rPr>
              <w:t>The text says, there may be totally different forms.</w:t>
            </w:r>
            <w:r>
              <w:rPr>
                <w:sz w:val="18"/>
                <w:szCs w:val="18"/>
              </w:rPr>
              <w:t xml:space="preserve"> - </w:t>
            </w:r>
            <w:r w:rsidRPr="00123845">
              <w:rPr>
                <w:sz w:val="18"/>
                <w:szCs w:val="18"/>
              </w:rPr>
              <w:t xml:space="preserve">Add "exemplary" or "preferred" to the beginning for the avoidance of doubt.  </w:t>
            </w:r>
          </w:p>
        </w:tc>
        <w:tc>
          <w:tcPr>
            <w:tcW w:w="4599" w:type="dxa"/>
          </w:tcPr>
          <w:p w14:paraId="14A24CD2" w14:textId="05B70EF4" w:rsidR="002405EF" w:rsidRDefault="002405EF" w:rsidP="002405EF">
            <w:pPr>
              <w:jc w:val="center"/>
              <w:rPr>
                <w:sz w:val="18"/>
                <w:szCs w:val="18"/>
              </w:rPr>
            </w:pPr>
            <w:r>
              <w:rPr>
                <w:sz w:val="18"/>
                <w:szCs w:val="18"/>
              </w:rPr>
              <w:t>The legal text has been updated to address this comment</w:t>
            </w:r>
          </w:p>
        </w:tc>
        <w:tc>
          <w:tcPr>
            <w:tcW w:w="2023" w:type="dxa"/>
          </w:tcPr>
          <w:p w14:paraId="3169BEC6" w14:textId="2C4A74B6" w:rsidR="002405EF" w:rsidRDefault="002405EF" w:rsidP="007D049E">
            <w:pPr>
              <w:jc w:val="center"/>
              <w:rPr>
                <w:sz w:val="18"/>
                <w:szCs w:val="18"/>
              </w:rPr>
            </w:pPr>
            <w:r>
              <w:rPr>
                <w:sz w:val="18"/>
                <w:szCs w:val="18"/>
              </w:rPr>
              <w:t>Legal Text updated</w:t>
            </w:r>
          </w:p>
        </w:tc>
      </w:tr>
      <w:tr w:rsidR="002405EF" w:rsidRPr="002E0958" w14:paraId="0F7B87EB" w14:textId="77777777" w:rsidTr="007F787F">
        <w:tc>
          <w:tcPr>
            <w:tcW w:w="1266" w:type="dxa"/>
            <w:vMerge/>
          </w:tcPr>
          <w:p w14:paraId="586093A9" w14:textId="77777777" w:rsidR="002405EF" w:rsidRDefault="002405EF" w:rsidP="007D049E">
            <w:pPr>
              <w:jc w:val="center"/>
              <w:rPr>
                <w:sz w:val="18"/>
                <w:szCs w:val="18"/>
              </w:rPr>
            </w:pPr>
          </w:p>
        </w:tc>
        <w:tc>
          <w:tcPr>
            <w:tcW w:w="1969" w:type="dxa"/>
            <w:vMerge/>
          </w:tcPr>
          <w:p w14:paraId="0C0D8C98" w14:textId="77777777" w:rsidR="002405EF" w:rsidRDefault="002405EF" w:rsidP="007D049E">
            <w:pPr>
              <w:jc w:val="center"/>
              <w:rPr>
                <w:sz w:val="18"/>
                <w:szCs w:val="18"/>
              </w:rPr>
            </w:pPr>
          </w:p>
        </w:tc>
        <w:tc>
          <w:tcPr>
            <w:tcW w:w="4091" w:type="dxa"/>
          </w:tcPr>
          <w:p w14:paraId="39D89DA3" w14:textId="77777777" w:rsidR="002405EF" w:rsidRDefault="002405EF" w:rsidP="002405EF">
            <w:pPr>
              <w:jc w:val="center"/>
              <w:rPr>
                <w:sz w:val="18"/>
                <w:szCs w:val="18"/>
              </w:rPr>
            </w:pPr>
            <w:r w:rsidRPr="00CA591A">
              <w:rPr>
                <w:sz w:val="18"/>
                <w:szCs w:val="18"/>
              </w:rPr>
              <w:t>ECP.A.3. 9.2</w:t>
            </w:r>
            <w:r>
              <w:rPr>
                <w:sz w:val="18"/>
                <w:szCs w:val="18"/>
              </w:rPr>
              <w:t xml:space="preserve">(d) - </w:t>
            </w:r>
            <w:r w:rsidRPr="00B96E52">
              <w:rPr>
                <w:sz w:val="18"/>
                <w:szCs w:val="18"/>
              </w:rPr>
              <w:t xml:space="preserve">Shouldn’t this be a </w:t>
            </w:r>
            <w:r>
              <w:rPr>
                <w:sz w:val="18"/>
                <w:szCs w:val="18"/>
              </w:rPr>
              <w:t>“</w:t>
            </w:r>
            <w:r w:rsidRPr="00B96E52">
              <w:rPr>
                <w:sz w:val="18"/>
                <w:szCs w:val="18"/>
              </w:rPr>
              <w:t xml:space="preserve">Nicholls </w:t>
            </w:r>
            <w:proofErr w:type="gramStart"/>
            <w:r w:rsidRPr="00B96E52">
              <w:rPr>
                <w:sz w:val="18"/>
                <w:szCs w:val="18"/>
              </w:rPr>
              <w:t>Chart“</w:t>
            </w:r>
            <w:proofErr w:type="gramEnd"/>
            <w:r w:rsidRPr="00B96E52">
              <w:rPr>
                <w:sz w:val="18"/>
                <w:szCs w:val="18"/>
              </w:rPr>
              <w:t>?</w:t>
            </w:r>
          </w:p>
          <w:p w14:paraId="7ED760A8" w14:textId="77777777" w:rsidR="002405EF" w:rsidRPr="00F11EBD" w:rsidRDefault="002405EF" w:rsidP="002405EF">
            <w:pPr>
              <w:jc w:val="center"/>
              <w:rPr>
                <w:sz w:val="18"/>
                <w:szCs w:val="18"/>
              </w:rPr>
            </w:pPr>
          </w:p>
        </w:tc>
        <w:tc>
          <w:tcPr>
            <w:tcW w:w="4599" w:type="dxa"/>
          </w:tcPr>
          <w:p w14:paraId="27A40B23" w14:textId="300CE084" w:rsidR="002405EF" w:rsidRDefault="002405EF" w:rsidP="002405EF">
            <w:pPr>
              <w:jc w:val="center"/>
              <w:rPr>
                <w:sz w:val="18"/>
                <w:szCs w:val="18"/>
              </w:rPr>
            </w:pPr>
            <w:r>
              <w:rPr>
                <w:sz w:val="18"/>
                <w:szCs w:val="18"/>
              </w:rPr>
              <w:t>Yes – Thankyou for this comment – The legal text has been updated to reflect this comment</w:t>
            </w:r>
          </w:p>
        </w:tc>
        <w:tc>
          <w:tcPr>
            <w:tcW w:w="2023" w:type="dxa"/>
          </w:tcPr>
          <w:p w14:paraId="5B4C0C2A" w14:textId="582F9B70" w:rsidR="002405EF" w:rsidRDefault="002405EF" w:rsidP="007D049E">
            <w:pPr>
              <w:jc w:val="center"/>
              <w:rPr>
                <w:sz w:val="18"/>
                <w:szCs w:val="18"/>
              </w:rPr>
            </w:pPr>
            <w:r>
              <w:rPr>
                <w:sz w:val="18"/>
                <w:szCs w:val="18"/>
              </w:rPr>
              <w:t>Legal Text updated</w:t>
            </w:r>
          </w:p>
        </w:tc>
      </w:tr>
      <w:tr w:rsidR="00E376EF" w:rsidRPr="002E0958" w14:paraId="5CDEE8AC" w14:textId="77777777" w:rsidTr="007F787F">
        <w:tc>
          <w:tcPr>
            <w:tcW w:w="1266" w:type="dxa"/>
          </w:tcPr>
          <w:p w14:paraId="25AC6E4A" w14:textId="685CEE03" w:rsidR="00E376EF" w:rsidRDefault="00E376EF" w:rsidP="007D049E">
            <w:pPr>
              <w:jc w:val="center"/>
              <w:rPr>
                <w:sz w:val="18"/>
                <w:szCs w:val="18"/>
              </w:rPr>
            </w:pPr>
            <w:r>
              <w:rPr>
                <w:sz w:val="18"/>
                <w:szCs w:val="18"/>
              </w:rPr>
              <w:lastRenderedPageBreak/>
              <w:t>GE Grid Solutions Limited</w:t>
            </w:r>
          </w:p>
        </w:tc>
        <w:tc>
          <w:tcPr>
            <w:tcW w:w="1969" w:type="dxa"/>
          </w:tcPr>
          <w:p w14:paraId="630FC6A7" w14:textId="064CF7D6" w:rsidR="00E376EF" w:rsidRDefault="00E376EF" w:rsidP="007D049E">
            <w:pPr>
              <w:jc w:val="center"/>
              <w:rPr>
                <w:sz w:val="18"/>
                <w:szCs w:val="18"/>
              </w:rPr>
            </w:pPr>
            <w:r>
              <w:rPr>
                <w:sz w:val="18"/>
                <w:szCs w:val="18"/>
              </w:rPr>
              <w:t>Supportive</w:t>
            </w:r>
          </w:p>
        </w:tc>
        <w:tc>
          <w:tcPr>
            <w:tcW w:w="4091" w:type="dxa"/>
          </w:tcPr>
          <w:p w14:paraId="7E9256BC" w14:textId="77777777" w:rsidR="00E376EF" w:rsidRPr="00B528F0" w:rsidRDefault="00E376EF" w:rsidP="00E376EF">
            <w:pPr>
              <w:rPr>
                <w:sz w:val="18"/>
                <w:szCs w:val="18"/>
              </w:rPr>
            </w:pPr>
            <w:r w:rsidRPr="00AD231E">
              <w:rPr>
                <w:sz w:val="18"/>
                <w:szCs w:val="18"/>
              </w:rPr>
              <w:t>Comment 1: Page 2/26, Grid Forming Unit definition “…Unit. with a….”, remove full stop.</w:t>
            </w:r>
            <w:r w:rsidRPr="00B528F0">
              <w:rPr>
                <w:sz w:val="18"/>
                <w:szCs w:val="18"/>
              </w:rPr>
              <w:t xml:space="preserve"> </w:t>
            </w:r>
          </w:p>
          <w:p w14:paraId="6F44D03A" w14:textId="77777777" w:rsidR="00E376EF" w:rsidRPr="00CA591A" w:rsidRDefault="00E376EF" w:rsidP="002405EF">
            <w:pPr>
              <w:jc w:val="center"/>
              <w:rPr>
                <w:sz w:val="18"/>
                <w:szCs w:val="18"/>
              </w:rPr>
            </w:pPr>
          </w:p>
        </w:tc>
        <w:tc>
          <w:tcPr>
            <w:tcW w:w="4599" w:type="dxa"/>
          </w:tcPr>
          <w:p w14:paraId="3A27338A" w14:textId="77777777" w:rsidR="00E376EF" w:rsidRDefault="00E376EF" w:rsidP="00E376EF">
            <w:pPr>
              <w:jc w:val="center"/>
              <w:rPr>
                <w:sz w:val="18"/>
                <w:szCs w:val="18"/>
              </w:rPr>
            </w:pPr>
            <w:r>
              <w:rPr>
                <w:sz w:val="18"/>
                <w:szCs w:val="18"/>
              </w:rPr>
              <w:t>Agreed – legal text updated</w:t>
            </w:r>
          </w:p>
          <w:p w14:paraId="3DF53FED" w14:textId="77777777" w:rsidR="00E376EF" w:rsidRDefault="00E376EF" w:rsidP="002405EF">
            <w:pPr>
              <w:jc w:val="center"/>
              <w:rPr>
                <w:sz w:val="18"/>
                <w:szCs w:val="18"/>
              </w:rPr>
            </w:pPr>
          </w:p>
        </w:tc>
        <w:tc>
          <w:tcPr>
            <w:tcW w:w="2023" w:type="dxa"/>
          </w:tcPr>
          <w:p w14:paraId="04A22E82" w14:textId="2E43D7ED" w:rsidR="00E376EF" w:rsidRDefault="00E376EF" w:rsidP="007D049E">
            <w:pPr>
              <w:jc w:val="center"/>
              <w:rPr>
                <w:sz w:val="18"/>
                <w:szCs w:val="18"/>
              </w:rPr>
            </w:pPr>
            <w:r>
              <w:rPr>
                <w:sz w:val="18"/>
                <w:szCs w:val="18"/>
              </w:rPr>
              <w:t xml:space="preserve">Legal Text </w:t>
            </w:r>
            <w:r w:rsidR="008D3F71">
              <w:rPr>
                <w:sz w:val="18"/>
                <w:szCs w:val="18"/>
              </w:rPr>
              <w:t>u</w:t>
            </w:r>
            <w:r>
              <w:rPr>
                <w:sz w:val="18"/>
                <w:szCs w:val="18"/>
              </w:rPr>
              <w:t>pdated</w:t>
            </w:r>
          </w:p>
        </w:tc>
      </w:tr>
      <w:tr w:rsidR="0003194F" w:rsidRPr="002E0958" w14:paraId="06EF94FD" w14:textId="77777777" w:rsidTr="007F787F">
        <w:tc>
          <w:tcPr>
            <w:tcW w:w="1266" w:type="dxa"/>
            <w:vMerge w:val="restart"/>
          </w:tcPr>
          <w:p w14:paraId="0E97E98C" w14:textId="77777777" w:rsidR="0003194F" w:rsidRDefault="0003194F" w:rsidP="007D049E">
            <w:pPr>
              <w:jc w:val="center"/>
              <w:rPr>
                <w:sz w:val="18"/>
                <w:szCs w:val="18"/>
              </w:rPr>
            </w:pPr>
          </w:p>
        </w:tc>
        <w:tc>
          <w:tcPr>
            <w:tcW w:w="1969" w:type="dxa"/>
            <w:vMerge w:val="restart"/>
          </w:tcPr>
          <w:p w14:paraId="74E75189" w14:textId="77777777" w:rsidR="0003194F" w:rsidRDefault="0003194F" w:rsidP="007D049E">
            <w:pPr>
              <w:jc w:val="center"/>
              <w:rPr>
                <w:sz w:val="18"/>
                <w:szCs w:val="18"/>
              </w:rPr>
            </w:pPr>
          </w:p>
        </w:tc>
        <w:tc>
          <w:tcPr>
            <w:tcW w:w="4091" w:type="dxa"/>
          </w:tcPr>
          <w:p w14:paraId="289D26DC" w14:textId="77777777" w:rsidR="0003194F" w:rsidRDefault="0003194F" w:rsidP="008D3F71">
            <w:pPr>
              <w:rPr>
                <w:sz w:val="18"/>
                <w:szCs w:val="18"/>
              </w:rPr>
            </w:pPr>
            <w:r w:rsidRPr="00B528F0">
              <w:rPr>
                <w:sz w:val="18"/>
                <w:szCs w:val="18"/>
              </w:rPr>
              <w:t>Comment 2: Page 2/26, Real Inertia Power definition, 2nd paragraph, definition is not correct for a HVDC system where the active power is provided by the remote station rather than the “…energy storage capability of the Internal Voltage Source.”</w:t>
            </w:r>
          </w:p>
          <w:p w14:paraId="692FDF04" w14:textId="77777777" w:rsidR="0003194F" w:rsidRPr="00AD231E" w:rsidRDefault="0003194F" w:rsidP="00E376EF">
            <w:pPr>
              <w:rPr>
                <w:sz w:val="18"/>
                <w:szCs w:val="18"/>
              </w:rPr>
            </w:pPr>
          </w:p>
        </w:tc>
        <w:tc>
          <w:tcPr>
            <w:tcW w:w="4599" w:type="dxa"/>
          </w:tcPr>
          <w:p w14:paraId="14574EBE" w14:textId="77777777" w:rsidR="0003194F" w:rsidRDefault="0003194F" w:rsidP="008D3F71">
            <w:pPr>
              <w:jc w:val="center"/>
              <w:rPr>
                <w:sz w:val="18"/>
                <w:szCs w:val="18"/>
              </w:rPr>
            </w:pPr>
            <w:r>
              <w:rPr>
                <w:sz w:val="18"/>
                <w:szCs w:val="18"/>
              </w:rPr>
              <w:t>Agreed – legal text updated</w:t>
            </w:r>
          </w:p>
          <w:p w14:paraId="6C8B8C2B" w14:textId="77777777" w:rsidR="0003194F" w:rsidRDefault="0003194F" w:rsidP="00E376EF">
            <w:pPr>
              <w:jc w:val="center"/>
              <w:rPr>
                <w:sz w:val="18"/>
                <w:szCs w:val="18"/>
              </w:rPr>
            </w:pPr>
          </w:p>
        </w:tc>
        <w:tc>
          <w:tcPr>
            <w:tcW w:w="2023" w:type="dxa"/>
          </w:tcPr>
          <w:p w14:paraId="408D4728" w14:textId="32C6FB50" w:rsidR="0003194F" w:rsidRDefault="0003194F" w:rsidP="007D049E">
            <w:pPr>
              <w:jc w:val="center"/>
              <w:rPr>
                <w:sz w:val="18"/>
                <w:szCs w:val="18"/>
              </w:rPr>
            </w:pPr>
            <w:r>
              <w:rPr>
                <w:sz w:val="18"/>
                <w:szCs w:val="18"/>
              </w:rPr>
              <w:t>Legal Text updated</w:t>
            </w:r>
          </w:p>
        </w:tc>
      </w:tr>
      <w:tr w:rsidR="0003194F" w:rsidRPr="002E0958" w14:paraId="45CC77BC" w14:textId="77777777" w:rsidTr="007F787F">
        <w:tc>
          <w:tcPr>
            <w:tcW w:w="1266" w:type="dxa"/>
            <w:vMerge/>
          </w:tcPr>
          <w:p w14:paraId="5C63EE4C" w14:textId="77777777" w:rsidR="0003194F" w:rsidRDefault="0003194F" w:rsidP="007D049E">
            <w:pPr>
              <w:jc w:val="center"/>
              <w:rPr>
                <w:sz w:val="18"/>
                <w:szCs w:val="18"/>
              </w:rPr>
            </w:pPr>
          </w:p>
        </w:tc>
        <w:tc>
          <w:tcPr>
            <w:tcW w:w="1969" w:type="dxa"/>
            <w:vMerge/>
          </w:tcPr>
          <w:p w14:paraId="00B9AECF" w14:textId="77777777" w:rsidR="0003194F" w:rsidRDefault="0003194F" w:rsidP="007D049E">
            <w:pPr>
              <w:jc w:val="center"/>
              <w:rPr>
                <w:sz w:val="18"/>
                <w:szCs w:val="18"/>
              </w:rPr>
            </w:pPr>
          </w:p>
        </w:tc>
        <w:tc>
          <w:tcPr>
            <w:tcW w:w="4091" w:type="dxa"/>
          </w:tcPr>
          <w:p w14:paraId="5B90AA5A" w14:textId="77777777" w:rsidR="0003194F" w:rsidRDefault="0003194F" w:rsidP="008D3F71">
            <w:pPr>
              <w:rPr>
                <w:sz w:val="18"/>
                <w:szCs w:val="18"/>
              </w:rPr>
            </w:pPr>
            <w:r w:rsidRPr="00AD231E">
              <w:rPr>
                <w:sz w:val="18"/>
                <w:szCs w:val="18"/>
              </w:rPr>
              <w:t>Page 3/26, Peak Current Rating definition, the first two bullets identify the “additional” current but not the total current.  Suggest the definition in these two bullets is amended to say “Registered maximum steady-state current plus….”</w:t>
            </w:r>
          </w:p>
          <w:p w14:paraId="6E73DC77" w14:textId="77777777" w:rsidR="0003194F" w:rsidRPr="00B528F0" w:rsidRDefault="0003194F" w:rsidP="008D3F71">
            <w:pPr>
              <w:rPr>
                <w:sz w:val="18"/>
                <w:szCs w:val="18"/>
              </w:rPr>
            </w:pPr>
          </w:p>
        </w:tc>
        <w:tc>
          <w:tcPr>
            <w:tcW w:w="4599" w:type="dxa"/>
          </w:tcPr>
          <w:p w14:paraId="6DDDB3F2" w14:textId="09349D1F" w:rsidR="0003194F" w:rsidRDefault="0003194F" w:rsidP="008D3F71">
            <w:pPr>
              <w:jc w:val="center"/>
              <w:rPr>
                <w:sz w:val="18"/>
                <w:szCs w:val="18"/>
              </w:rPr>
            </w:pPr>
            <w:r>
              <w:rPr>
                <w:sz w:val="18"/>
                <w:szCs w:val="18"/>
              </w:rPr>
              <w:t>Agreed – legal text updated</w:t>
            </w:r>
          </w:p>
        </w:tc>
        <w:tc>
          <w:tcPr>
            <w:tcW w:w="2023" w:type="dxa"/>
          </w:tcPr>
          <w:p w14:paraId="6D4D33E3" w14:textId="33241338" w:rsidR="0003194F" w:rsidRDefault="0003194F" w:rsidP="007D049E">
            <w:pPr>
              <w:jc w:val="center"/>
              <w:rPr>
                <w:sz w:val="18"/>
                <w:szCs w:val="18"/>
              </w:rPr>
            </w:pPr>
            <w:r>
              <w:rPr>
                <w:sz w:val="18"/>
                <w:szCs w:val="18"/>
              </w:rPr>
              <w:t>Legal Text updated</w:t>
            </w:r>
          </w:p>
        </w:tc>
      </w:tr>
      <w:tr w:rsidR="0003194F" w:rsidRPr="002E0958" w14:paraId="54C8309F" w14:textId="77777777" w:rsidTr="007F787F">
        <w:tc>
          <w:tcPr>
            <w:tcW w:w="1266" w:type="dxa"/>
            <w:vMerge/>
          </w:tcPr>
          <w:p w14:paraId="51382E5A" w14:textId="77777777" w:rsidR="0003194F" w:rsidRDefault="0003194F" w:rsidP="007D049E">
            <w:pPr>
              <w:jc w:val="center"/>
              <w:rPr>
                <w:sz w:val="18"/>
                <w:szCs w:val="18"/>
              </w:rPr>
            </w:pPr>
          </w:p>
        </w:tc>
        <w:tc>
          <w:tcPr>
            <w:tcW w:w="1969" w:type="dxa"/>
            <w:vMerge/>
          </w:tcPr>
          <w:p w14:paraId="73571380" w14:textId="77777777" w:rsidR="0003194F" w:rsidRDefault="0003194F" w:rsidP="007D049E">
            <w:pPr>
              <w:jc w:val="center"/>
              <w:rPr>
                <w:sz w:val="18"/>
                <w:szCs w:val="18"/>
              </w:rPr>
            </w:pPr>
          </w:p>
        </w:tc>
        <w:tc>
          <w:tcPr>
            <w:tcW w:w="4091" w:type="dxa"/>
          </w:tcPr>
          <w:p w14:paraId="7A38BCD7" w14:textId="77777777" w:rsidR="0003194F" w:rsidRDefault="0003194F" w:rsidP="008D3F71">
            <w:pPr>
              <w:rPr>
                <w:sz w:val="18"/>
                <w:szCs w:val="18"/>
              </w:rPr>
            </w:pPr>
            <w:r w:rsidRPr="003115EF">
              <w:rPr>
                <w:sz w:val="18"/>
                <w:szCs w:val="18"/>
              </w:rPr>
              <w:t xml:space="preserve">Page 6/26, Damping Factor definition, </w:t>
            </w:r>
            <w:proofErr w:type="gramStart"/>
            <w:r w:rsidRPr="003115EF">
              <w:rPr>
                <w:sz w:val="18"/>
                <w:szCs w:val="18"/>
              </w:rPr>
              <w:t>For</w:t>
            </w:r>
            <w:proofErr w:type="gramEnd"/>
            <w:r w:rsidRPr="003115EF">
              <w:rPr>
                <w:sz w:val="18"/>
                <w:szCs w:val="18"/>
              </w:rPr>
              <w:t xml:space="preserve"> better clarity it could be further stated that the damping factor refers to the damping of a specific oscillation mode that is associated with second order system created by the power to angle transfer function as show in Figure ECC.6.3.19.3.2.</w:t>
            </w:r>
          </w:p>
          <w:p w14:paraId="6E940969" w14:textId="77777777" w:rsidR="0003194F" w:rsidRPr="00AD231E" w:rsidRDefault="0003194F" w:rsidP="008D3F71">
            <w:pPr>
              <w:rPr>
                <w:sz w:val="18"/>
                <w:szCs w:val="18"/>
              </w:rPr>
            </w:pPr>
          </w:p>
        </w:tc>
        <w:tc>
          <w:tcPr>
            <w:tcW w:w="4599" w:type="dxa"/>
          </w:tcPr>
          <w:p w14:paraId="484B09FC" w14:textId="77777777" w:rsidR="0003194F" w:rsidRDefault="0003194F" w:rsidP="008D3F71">
            <w:pPr>
              <w:jc w:val="center"/>
              <w:rPr>
                <w:sz w:val="18"/>
                <w:szCs w:val="18"/>
              </w:rPr>
            </w:pPr>
            <w:r w:rsidRPr="00BA0D43">
              <w:rPr>
                <w:sz w:val="18"/>
                <w:szCs w:val="18"/>
              </w:rPr>
              <w:t>Agreed – legal text updated</w:t>
            </w:r>
            <w:r>
              <w:rPr>
                <w:sz w:val="18"/>
                <w:szCs w:val="18"/>
              </w:rPr>
              <w:t xml:space="preserve"> </w:t>
            </w:r>
          </w:p>
          <w:p w14:paraId="403A0159" w14:textId="77777777" w:rsidR="0003194F" w:rsidRDefault="0003194F" w:rsidP="008D3F71">
            <w:pPr>
              <w:jc w:val="center"/>
              <w:rPr>
                <w:sz w:val="18"/>
                <w:szCs w:val="18"/>
              </w:rPr>
            </w:pPr>
          </w:p>
        </w:tc>
        <w:tc>
          <w:tcPr>
            <w:tcW w:w="2023" w:type="dxa"/>
          </w:tcPr>
          <w:p w14:paraId="0C528515" w14:textId="7F69CDF8" w:rsidR="0003194F" w:rsidRDefault="0003194F" w:rsidP="007D049E">
            <w:pPr>
              <w:jc w:val="center"/>
              <w:rPr>
                <w:sz w:val="18"/>
                <w:szCs w:val="18"/>
              </w:rPr>
            </w:pPr>
            <w:r>
              <w:rPr>
                <w:sz w:val="18"/>
                <w:szCs w:val="18"/>
              </w:rPr>
              <w:t>Legal Text updated</w:t>
            </w:r>
          </w:p>
        </w:tc>
      </w:tr>
      <w:tr w:rsidR="0003194F" w:rsidRPr="002E0958" w14:paraId="1F6511FD" w14:textId="77777777" w:rsidTr="007F787F">
        <w:tc>
          <w:tcPr>
            <w:tcW w:w="1266" w:type="dxa"/>
            <w:vMerge/>
          </w:tcPr>
          <w:p w14:paraId="1E61467B" w14:textId="77777777" w:rsidR="0003194F" w:rsidRDefault="0003194F" w:rsidP="007D049E">
            <w:pPr>
              <w:jc w:val="center"/>
              <w:rPr>
                <w:sz w:val="18"/>
                <w:szCs w:val="18"/>
              </w:rPr>
            </w:pPr>
          </w:p>
        </w:tc>
        <w:tc>
          <w:tcPr>
            <w:tcW w:w="1969" w:type="dxa"/>
            <w:vMerge/>
          </w:tcPr>
          <w:p w14:paraId="14D99A47" w14:textId="77777777" w:rsidR="0003194F" w:rsidRDefault="0003194F" w:rsidP="007D049E">
            <w:pPr>
              <w:jc w:val="center"/>
              <w:rPr>
                <w:sz w:val="18"/>
                <w:szCs w:val="18"/>
              </w:rPr>
            </w:pPr>
          </w:p>
        </w:tc>
        <w:tc>
          <w:tcPr>
            <w:tcW w:w="4091" w:type="dxa"/>
          </w:tcPr>
          <w:p w14:paraId="0ABF34FF" w14:textId="77777777" w:rsidR="0003194F" w:rsidRDefault="0003194F" w:rsidP="008D3F71">
            <w:pPr>
              <w:rPr>
                <w:sz w:val="18"/>
                <w:szCs w:val="18"/>
              </w:rPr>
            </w:pPr>
            <w:r w:rsidRPr="008B3DE8">
              <w:rPr>
                <w:sz w:val="18"/>
                <w:szCs w:val="18"/>
              </w:rPr>
              <w:t>Page 6/26, CC.6.3.5 Additional test includes “…with a with a…”</w:t>
            </w:r>
          </w:p>
          <w:p w14:paraId="7B00551B" w14:textId="77777777" w:rsidR="0003194F" w:rsidRPr="003115EF" w:rsidRDefault="0003194F" w:rsidP="008D3F71">
            <w:pPr>
              <w:rPr>
                <w:sz w:val="18"/>
                <w:szCs w:val="18"/>
              </w:rPr>
            </w:pPr>
          </w:p>
        </w:tc>
        <w:tc>
          <w:tcPr>
            <w:tcW w:w="4599" w:type="dxa"/>
          </w:tcPr>
          <w:p w14:paraId="56CDD94E" w14:textId="041574AE" w:rsidR="0003194F" w:rsidRPr="005A70D7" w:rsidRDefault="0003194F" w:rsidP="008D3F71">
            <w:pPr>
              <w:jc w:val="center"/>
              <w:rPr>
                <w:sz w:val="18"/>
                <w:szCs w:val="18"/>
                <w:highlight w:val="yellow"/>
              </w:rPr>
            </w:pPr>
            <w:r w:rsidRPr="005A70D7">
              <w:rPr>
                <w:sz w:val="18"/>
                <w:szCs w:val="18"/>
              </w:rPr>
              <w:t>Agreed – legal text updated</w:t>
            </w:r>
          </w:p>
        </w:tc>
        <w:tc>
          <w:tcPr>
            <w:tcW w:w="2023" w:type="dxa"/>
          </w:tcPr>
          <w:p w14:paraId="32165FC7" w14:textId="2AA3B513" w:rsidR="0003194F" w:rsidRDefault="0003194F" w:rsidP="007D049E">
            <w:pPr>
              <w:jc w:val="center"/>
              <w:rPr>
                <w:sz w:val="18"/>
                <w:szCs w:val="18"/>
              </w:rPr>
            </w:pPr>
            <w:r>
              <w:rPr>
                <w:sz w:val="18"/>
                <w:szCs w:val="18"/>
              </w:rPr>
              <w:t>Legal Text updated</w:t>
            </w:r>
          </w:p>
        </w:tc>
      </w:tr>
      <w:tr w:rsidR="0003194F" w:rsidRPr="002E0958" w14:paraId="68C4235C" w14:textId="77777777" w:rsidTr="007F787F">
        <w:tc>
          <w:tcPr>
            <w:tcW w:w="1266" w:type="dxa"/>
            <w:vMerge/>
          </w:tcPr>
          <w:p w14:paraId="1E187B30" w14:textId="77777777" w:rsidR="0003194F" w:rsidRDefault="0003194F" w:rsidP="007D049E">
            <w:pPr>
              <w:jc w:val="center"/>
              <w:rPr>
                <w:sz w:val="18"/>
                <w:szCs w:val="18"/>
              </w:rPr>
            </w:pPr>
          </w:p>
        </w:tc>
        <w:tc>
          <w:tcPr>
            <w:tcW w:w="1969" w:type="dxa"/>
            <w:vMerge/>
          </w:tcPr>
          <w:p w14:paraId="2C3AA479" w14:textId="77777777" w:rsidR="0003194F" w:rsidRDefault="0003194F" w:rsidP="007D049E">
            <w:pPr>
              <w:jc w:val="center"/>
              <w:rPr>
                <w:sz w:val="18"/>
                <w:szCs w:val="18"/>
              </w:rPr>
            </w:pPr>
          </w:p>
        </w:tc>
        <w:tc>
          <w:tcPr>
            <w:tcW w:w="4091" w:type="dxa"/>
          </w:tcPr>
          <w:p w14:paraId="7CDC7346" w14:textId="77777777" w:rsidR="0003194F" w:rsidRDefault="0003194F" w:rsidP="005A70D7">
            <w:pPr>
              <w:rPr>
                <w:sz w:val="18"/>
                <w:szCs w:val="18"/>
              </w:rPr>
            </w:pPr>
            <w:r w:rsidRPr="003666C6">
              <w:rPr>
                <w:sz w:val="18"/>
                <w:szCs w:val="18"/>
              </w:rPr>
              <w:t>Page 9/26, ECC.6.3.19.3 (vi), 2nd paragraph, suggest that the last sentence is modified to say “…decays within two cycles of oscillation to within the settling band.”</w:t>
            </w:r>
          </w:p>
          <w:p w14:paraId="60C48D19" w14:textId="77777777" w:rsidR="0003194F" w:rsidRPr="008B3DE8" w:rsidRDefault="0003194F" w:rsidP="008D3F71">
            <w:pPr>
              <w:rPr>
                <w:sz w:val="18"/>
                <w:szCs w:val="18"/>
              </w:rPr>
            </w:pPr>
          </w:p>
        </w:tc>
        <w:tc>
          <w:tcPr>
            <w:tcW w:w="4599" w:type="dxa"/>
          </w:tcPr>
          <w:p w14:paraId="6F65DB6F" w14:textId="1A968E9F" w:rsidR="0003194F" w:rsidRPr="005A70D7" w:rsidRDefault="007A74B5" w:rsidP="008D3F71">
            <w:pPr>
              <w:jc w:val="center"/>
              <w:rPr>
                <w:sz w:val="18"/>
                <w:szCs w:val="18"/>
              </w:rPr>
            </w:pPr>
            <w:r>
              <w:rPr>
                <w:sz w:val="18"/>
                <w:szCs w:val="18"/>
              </w:rPr>
              <w:t>We had had several comments on this aspect and the</w:t>
            </w:r>
            <w:r w:rsidR="0003194F">
              <w:rPr>
                <w:sz w:val="18"/>
                <w:szCs w:val="18"/>
              </w:rPr>
              <w:t xml:space="preserve"> legal text </w:t>
            </w:r>
            <w:r>
              <w:rPr>
                <w:sz w:val="18"/>
                <w:szCs w:val="18"/>
              </w:rPr>
              <w:t xml:space="preserve">has been </w:t>
            </w:r>
            <w:r w:rsidR="0003194F">
              <w:rPr>
                <w:sz w:val="18"/>
                <w:szCs w:val="18"/>
              </w:rPr>
              <w:t>updated</w:t>
            </w:r>
          </w:p>
        </w:tc>
        <w:tc>
          <w:tcPr>
            <w:tcW w:w="2023" w:type="dxa"/>
          </w:tcPr>
          <w:p w14:paraId="31A02BFC" w14:textId="5A1772BE" w:rsidR="0003194F" w:rsidRDefault="0003194F" w:rsidP="007D049E">
            <w:pPr>
              <w:jc w:val="center"/>
              <w:rPr>
                <w:sz w:val="18"/>
                <w:szCs w:val="18"/>
              </w:rPr>
            </w:pPr>
            <w:r>
              <w:rPr>
                <w:sz w:val="18"/>
                <w:szCs w:val="18"/>
              </w:rPr>
              <w:t>Legal Text updated</w:t>
            </w:r>
          </w:p>
        </w:tc>
      </w:tr>
      <w:tr w:rsidR="0003194F" w:rsidRPr="002E0958" w14:paraId="5E529FF3" w14:textId="77777777" w:rsidTr="007F787F">
        <w:tc>
          <w:tcPr>
            <w:tcW w:w="1266" w:type="dxa"/>
            <w:vMerge/>
          </w:tcPr>
          <w:p w14:paraId="7D678F95" w14:textId="77777777" w:rsidR="0003194F" w:rsidRDefault="0003194F" w:rsidP="007D049E">
            <w:pPr>
              <w:jc w:val="center"/>
              <w:rPr>
                <w:sz w:val="18"/>
                <w:szCs w:val="18"/>
              </w:rPr>
            </w:pPr>
          </w:p>
        </w:tc>
        <w:tc>
          <w:tcPr>
            <w:tcW w:w="1969" w:type="dxa"/>
            <w:vMerge/>
          </w:tcPr>
          <w:p w14:paraId="08FC39D9" w14:textId="77777777" w:rsidR="0003194F" w:rsidRDefault="0003194F" w:rsidP="007D049E">
            <w:pPr>
              <w:jc w:val="center"/>
              <w:rPr>
                <w:sz w:val="18"/>
                <w:szCs w:val="18"/>
              </w:rPr>
            </w:pPr>
          </w:p>
        </w:tc>
        <w:tc>
          <w:tcPr>
            <w:tcW w:w="4091" w:type="dxa"/>
          </w:tcPr>
          <w:p w14:paraId="250CD852" w14:textId="77777777" w:rsidR="0003194F" w:rsidRDefault="0003194F" w:rsidP="009F7065">
            <w:pPr>
              <w:rPr>
                <w:sz w:val="18"/>
                <w:szCs w:val="18"/>
              </w:rPr>
            </w:pPr>
            <w:r w:rsidRPr="00AF5B74">
              <w:rPr>
                <w:sz w:val="18"/>
                <w:szCs w:val="18"/>
              </w:rPr>
              <w:t>Page 9/26, ECC.6.3.19.3 (vii), 2nd paragraph, text says “…shown in Figure ECC.6.3.19.2 (a) or Figure ECC.6.3.19.2 (b)….”.  This implies that GBGF-I plant should either be capable of supplying droop based power or damping power, where ECC.6.3.19.3 (iv) presumably requires both features simultaneously.</w:t>
            </w:r>
          </w:p>
          <w:p w14:paraId="4F43F0E7" w14:textId="0028D32C" w:rsidR="0003194F" w:rsidRPr="003666C6" w:rsidRDefault="0003194F" w:rsidP="005A70D7">
            <w:pPr>
              <w:rPr>
                <w:sz w:val="18"/>
                <w:szCs w:val="18"/>
              </w:rPr>
            </w:pPr>
            <w:r w:rsidRPr="00DA2449">
              <w:rPr>
                <w:sz w:val="18"/>
                <w:szCs w:val="18"/>
              </w:rPr>
              <w:t xml:space="preserve">Page 9/26, ECC.6.3.19.3 (vii), 2nd paragraph.  Note that the options presented here of </w:t>
            </w:r>
            <w:proofErr w:type="gramStart"/>
            <w:r w:rsidRPr="00DA2449">
              <w:rPr>
                <w:sz w:val="18"/>
                <w:szCs w:val="18"/>
              </w:rPr>
              <w:t>“..</w:t>
            </w:r>
            <w:proofErr w:type="gramEnd"/>
            <w:r w:rsidRPr="00DA2449">
              <w:rPr>
                <w:sz w:val="18"/>
                <w:szCs w:val="18"/>
              </w:rPr>
              <w:t>may use their own design..” is not reflected in ECP.A.3.9.6</w:t>
            </w:r>
          </w:p>
        </w:tc>
        <w:tc>
          <w:tcPr>
            <w:tcW w:w="4599" w:type="dxa"/>
          </w:tcPr>
          <w:p w14:paraId="7C7DBB29" w14:textId="7CD5CFB2" w:rsidR="0003194F" w:rsidRDefault="0025176E" w:rsidP="008D3F71">
            <w:pPr>
              <w:jc w:val="center"/>
              <w:rPr>
                <w:sz w:val="18"/>
                <w:szCs w:val="18"/>
              </w:rPr>
            </w:pPr>
            <w:proofErr w:type="gramStart"/>
            <w:r>
              <w:rPr>
                <w:sz w:val="18"/>
                <w:szCs w:val="18"/>
              </w:rPr>
              <w:t>Yes</w:t>
            </w:r>
            <w:proofErr w:type="gramEnd"/>
            <w:r>
              <w:rPr>
                <w:sz w:val="18"/>
                <w:szCs w:val="18"/>
              </w:rPr>
              <w:t xml:space="preserve"> we do require both droop control and </w:t>
            </w:r>
            <w:r w:rsidR="00B06556">
              <w:rPr>
                <w:sz w:val="18"/>
                <w:szCs w:val="18"/>
              </w:rPr>
              <w:t>contribution to damping</w:t>
            </w:r>
          </w:p>
        </w:tc>
        <w:tc>
          <w:tcPr>
            <w:tcW w:w="2023" w:type="dxa"/>
          </w:tcPr>
          <w:p w14:paraId="7E820DA6" w14:textId="77777777" w:rsidR="0003194F" w:rsidRDefault="0003194F" w:rsidP="007D049E">
            <w:pPr>
              <w:jc w:val="center"/>
              <w:rPr>
                <w:sz w:val="18"/>
                <w:szCs w:val="18"/>
              </w:rPr>
            </w:pPr>
          </w:p>
        </w:tc>
      </w:tr>
      <w:tr w:rsidR="0003194F" w:rsidRPr="002E0958" w14:paraId="468724A1" w14:textId="77777777" w:rsidTr="007F787F">
        <w:tc>
          <w:tcPr>
            <w:tcW w:w="1266" w:type="dxa"/>
            <w:vMerge w:val="restart"/>
          </w:tcPr>
          <w:p w14:paraId="51B85DDC" w14:textId="77777777" w:rsidR="0003194F" w:rsidRDefault="0003194F" w:rsidP="007D049E">
            <w:pPr>
              <w:jc w:val="center"/>
              <w:rPr>
                <w:sz w:val="18"/>
                <w:szCs w:val="18"/>
              </w:rPr>
            </w:pPr>
          </w:p>
        </w:tc>
        <w:tc>
          <w:tcPr>
            <w:tcW w:w="1969" w:type="dxa"/>
            <w:vMerge w:val="restart"/>
          </w:tcPr>
          <w:p w14:paraId="28F59332" w14:textId="77777777" w:rsidR="0003194F" w:rsidRDefault="0003194F" w:rsidP="007D049E">
            <w:pPr>
              <w:jc w:val="center"/>
              <w:rPr>
                <w:sz w:val="18"/>
                <w:szCs w:val="18"/>
              </w:rPr>
            </w:pPr>
          </w:p>
        </w:tc>
        <w:tc>
          <w:tcPr>
            <w:tcW w:w="4091" w:type="dxa"/>
          </w:tcPr>
          <w:p w14:paraId="7B6A5CEF" w14:textId="77777777" w:rsidR="0003194F" w:rsidRDefault="0003194F" w:rsidP="004709D2">
            <w:pPr>
              <w:rPr>
                <w:sz w:val="18"/>
                <w:szCs w:val="18"/>
              </w:rPr>
            </w:pPr>
            <w:r w:rsidRPr="00CA0147">
              <w:rPr>
                <w:sz w:val="18"/>
                <w:szCs w:val="18"/>
              </w:rPr>
              <w:t>Page 10/26, Figure ECC.6.3.19.3.1, for clarity it would be useful to indicate the “Grid Entry Point” on the diagram as the point between Xin and Xtr.</w:t>
            </w:r>
          </w:p>
          <w:p w14:paraId="701CA992" w14:textId="77777777" w:rsidR="0003194F" w:rsidRPr="000B0580" w:rsidRDefault="0003194F" w:rsidP="009F7065">
            <w:pPr>
              <w:rPr>
                <w:sz w:val="18"/>
                <w:szCs w:val="18"/>
                <w:highlight w:val="yellow"/>
              </w:rPr>
            </w:pPr>
          </w:p>
        </w:tc>
        <w:tc>
          <w:tcPr>
            <w:tcW w:w="4599" w:type="dxa"/>
          </w:tcPr>
          <w:p w14:paraId="16A24006" w14:textId="5A9F09B3" w:rsidR="0003194F" w:rsidRPr="004709D2" w:rsidRDefault="0003194F" w:rsidP="008D3F71">
            <w:pPr>
              <w:jc w:val="center"/>
              <w:rPr>
                <w:sz w:val="18"/>
                <w:szCs w:val="18"/>
                <w:highlight w:val="yellow"/>
              </w:rPr>
            </w:pPr>
            <w:r w:rsidRPr="00B3319E">
              <w:rPr>
                <w:sz w:val="18"/>
                <w:szCs w:val="18"/>
              </w:rPr>
              <w:t>Agreed – Legal Text</w:t>
            </w:r>
            <w:r w:rsidR="00B3319E" w:rsidRPr="00B3319E">
              <w:rPr>
                <w:sz w:val="18"/>
                <w:szCs w:val="18"/>
              </w:rPr>
              <w:t xml:space="preserve"> </w:t>
            </w:r>
            <w:r w:rsidRPr="00B3319E">
              <w:rPr>
                <w:sz w:val="18"/>
                <w:szCs w:val="18"/>
              </w:rPr>
              <w:t>updated</w:t>
            </w:r>
          </w:p>
        </w:tc>
        <w:tc>
          <w:tcPr>
            <w:tcW w:w="2023" w:type="dxa"/>
          </w:tcPr>
          <w:p w14:paraId="697EF4ED" w14:textId="5F76B2B4" w:rsidR="0003194F" w:rsidRDefault="0003194F" w:rsidP="007D049E">
            <w:pPr>
              <w:jc w:val="center"/>
              <w:rPr>
                <w:sz w:val="18"/>
                <w:szCs w:val="18"/>
              </w:rPr>
            </w:pPr>
            <w:r>
              <w:rPr>
                <w:sz w:val="18"/>
                <w:szCs w:val="18"/>
              </w:rPr>
              <w:t>Legal Text updated</w:t>
            </w:r>
          </w:p>
        </w:tc>
      </w:tr>
      <w:tr w:rsidR="0003194F" w:rsidRPr="002E0958" w14:paraId="40E1A0D9" w14:textId="77777777" w:rsidTr="007F787F">
        <w:tc>
          <w:tcPr>
            <w:tcW w:w="1266" w:type="dxa"/>
            <w:vMerge/>
          </w:tcPr>
          <w:p w14:paraId="0833A18F" w14:textId="77777777" w:rsidR="0003194F" w:rsidRDefault="0003194F" w:rsidP="007D049E">
            <w:pPr>
              <w:jc w:val="center"/>
              <w:rPr>
                <w:sz w:val="18"/>
                <w:szCs w:val="18"/>
              </w:rPr>
            </w:pPr>
          </w:p>
        </w:tc>
        <w:tc>
          <w:tcPr>
            <w:tcW w:w="1969" w:type="dxa"/>
            <w:vMerge/>
          </w:tcPr>
          <w:p w14:paraId="3FC997C2" w14:textId="77777777" w:rsidR="0003194F" w:rsidRDefault="0003194F" w:rsidP="007D049E">
            <w:pPr>
              <w:jc w:val="center"/>
              <w:rPr>
                <w:sz w:val="18"/>
                <w:szCs w:val="18"/>
              </w:rPr>
            </w:pPr>
          </w:p>
        </w:tc>
        <w:tc>
          <w:tcPr>
            <w:tcW w:w="4091" w:type="dxa"/>
          </w:tcPr>
          <w:p w14:paraId="781C7AF7" w14:textId="77777777" w:rsidR="0003194F" w:rsidRDefault="0003194F" w:rsidP="0060339C">
            <w:pPr>
              <w:rPr>
                <w:sz w:val="18"/>
                <w:szCs w:val="18"/>
              </w:rPr>
            </w:pPr>
            <w:r w:rsidRPr="003731FD">
              <w:rPr>
                <w:sz w:val="18"/>
                <w:szCs w:val="18"/>
              </w:rPr>
              <w:t xml:space="preserve">Page 10/26, Figure ECC.6.3.19.3.2 (b) legend says </w:t>
            </w:r>
            <w:proofErr w:type="gramStart"/>
            <w:r w:rsidRPr="003731FD">
              <w:rPr>
                <w:sz w:val="18"/>
                <w:szCs w:val="18"/>
              </w:rPr>
              <w:t>“..</w:t>
            </w:r>
            <w:proofErr w:type="gramEnd"/>
            <w:r w:rsidRPr="003731FD">
              <w:rPr>
                <w:sz w:val="18"/>
                <w:szCs w:val="18"/>
              </w:rPr>
              <w:t>This figure does not add damping…” but damping is indicated in the figure?</w:t>
            </w:r>
          </w:p>
          <w:p w14:paraId="33CFB8C8" w14:textId="77777777" w:rsidR="0003194F" w:rsidRPr="00CA0147" w:rsidRDefault="0003194F" w:rsidP="004709D2">
            <w:pPr>
              <w:rPr>
                <w:sz w:val="18"/>
                <w:szCs w:val="18"/>
              </w:rPr>
            </w:pPr>
          </w:p>
        </w:tc>
        <w:tc>
          <w:tcPr>
            <w:tcW w:w="4599" w:type="dxa"/>
          </w:tcPr>
          <w:p w14:paraId="42F09930" w14:textId="5B0BF329" w:rsidR="0003194F" w:rsidRDefault="00F824F1" w:rsidP="008D3F71">
            <w:pPr>
              <w:jc w:val="center"/>
              <w:rPr>
                <w:sz w:val="18"/>
                <w:szCs w:val="18"/>
                <w:highlight w:val="yellow"/>
              </w:rPr>
            </w:pPr>
            <w:r w:rsidRPr="00306E7F">
              <w:rPr>
                <w:sz w:val="18"/>
                <w:szCs w:val="18"/>
              </w:rPr>
              <w:t>Thank you for this point – we need to add in does</w:t>
            </w:r>
            <w:r w:rsidR="00306E7F">
              <w:rPr>
                <w:sz w:val="18"/>
                <w:szCs w:val="18"/>
              </w:rPr>
              <w:t xml:space="preserve"> </w:t>
            </w:r>
            <w:r w:rsidRPr="00306E7F">
              <w:rPr>
                <w:sz w:val="18"/>
                <w:szCs w:val="18"/>
              </w:rPr>
              <w:t xml:space="preserve">not add in extra </w:t>
            </w:r>
            <w:r w:rsidR="00306E7F" w:rsidRPr="00306E7F">
              <w:rPr>
                <w:sz w:val="18"/>
                <w:szCs w:val="18"/>
              </w:rPr>
              <w:t>closed loop damping.</w:t>
            </w:r>
          </w:p>
        </w:tc>
        <w:tc>
          <w:tcPr>
            <w:tcW w:w="2023" w:type="dxa"/>
          </w:tcPr>
          <w:p w14:paraId="233199AF" w14:textId="0AB7C765" w:rsidR="0003194F" w:rsidRDefault="00306E7F" w:rsidP="007D049E">
            <w:pPr>
              <w:jc w:val="center"/>
              <w:rPr>
                <w:sz w:val="18"/>
                <w:szCs w:val="18"/>
              </w:rPr>
            </w:pPr>
            <w:r>
              <w:rPr>
                <w:sz w:val="18"/>
                <w:szCs w:val="18"/>
              </w:rPr>
              <w:t>Legal Text Updated</w:t>
            </w:r>
          </w:p>
        </w:tc>
      </w:tr>
      <w:tr w:rsidR="0003194F" w:rsidRPr="002E0958" w14:paraId="46449B26" w14:textId="77777777" w:rsidTr="007F787F">
        <w:tc>
          <w:tcPr>
            <w:tcW w:w="1266" w:type="dxa"/>
            <w:vMerge/>
          </w:tcPr>
          <w:p w14:paraId="16E012BB" w14:textId="77777777" w:rsidR="0003194F" w:rsidRDefault="0003194F" w:rsidP="007D049E">
            <w:pPr>
              <w:jc w:val="center"/>
              <w:rPr>
                <w:sz w:val="18"/>
                <w:szCs w:val="18"/>
              </w:rPr>
            </w:pPr>
          </w:p>
        </w:tc>
        <w:tc>
          <w:tcPr>
            <w:tcW w:w="1969" w:type="dxa"/>
            <w:vMerge/>
          </w:tcPr>
          <w:p w14:paraId="2D3B5026" w14:textId="77777777" w:rsidR="0003194F" w:rsidRDefault="0003194F" w:rsidP="007D049E">
            <w:pPr>
              <w:jc w:val="center"/>
              <w:rPr>
                <w:sz w:val="18"/>
                <w:szCs w:val="18"/>
              </w:rPr>
            </w:pPr>
          </w:p>
        </w:tc>
        <w:tc>
          <w:tcPr>
            <w:tcW w:w="4091" w:type="dxa"/>
          </w:tcPr>
          <w:p w14:paraId="35625B17" w14:textId="77777777" w:rsidR="0003194F" w:rsidRDefault="0003194F" w:rsidP="0060339C">
            <w:pPr>
              <w:rPr>
                <w:sz w:val="18"/>
                <w:szCs w:val="18"/>
              </w:rPr>
            </w:pPr>
            <w:r w:rsidRPr="00CE78AD">
              <w:rPr>
                <w:sz w:val="18"/>
                <w:szCs w:val="18"/>
              </w:rPr>
              <w:t>Page 11/26, Table ECC.6.3.19.3.1, By “rated angle” does this refer to the angle across Xin for rated power? See figure ECC.6.3.19.3.1.</w:t>
            </w:r>
          </w:p>
          <w:p w14:paraId="577E8ED4" w14:textId="77777777" w:rsidR="0003194F" w:rsidRPr="003731FD" w:rsidRDefault="0003194F" w:rsidP="0060339C">
            <w:pPr>
              <w:rPr>
                <w:sz w:val="18"/>
                <w:szCs w:val="18"/>
              </w:rPr>
            </w:pPr>
          </w:p>
        </w:tc>
        <w:tc>
          <w:tcPr>
            <w:tcW w:w="4599" w:type="dxa"/>
          </w:tcPr>
          <w:p w14:paraId="26120C25" w14:textId="08EABD16" w:rsidR="0003194F" w:rsidRPr="00B57111" w:rsidRDefault="0003194F" w:rsidP="00425E1A">
            <w:pPr>
              <w:jc w:val="center"/>
              <w:rPr>
                <w:rFonts w:cstheme="minorHAnsi"/>
                <w:bCs/>
                <w:sz w:val="20"/>
                <w:szCs w:val="20"/>
              </w:rPr>
            </w:pPr>
            <w:r w:rsidRPr="00B57111">
              <w:rPr>
                <w:sz w:val="18"/>
                <w:szCs w:val="18"/>
              </w:rPr>
              <w:t xml:space="preserve">This refers to the </w:t>
            </w:r>
            <w:r w:rsidRPr="00B57111">
              <w:rPr>
                <w:i/>
                <w:sz w:val="18"/>
                <w:szCs w:val="18"/>
              </w:rPr>
              <w:t>“</w:t>
            </w:r>
            <w:r w:rsidRPr="00B57111">
              <w:rPr>
                <w:rFonts w:cstheme="minorHAnsi"/>
                <w:i/>
                <w:sz w:val="20"/>
                <w:szCs w:val="20"/>
              </w:rPr>
              <w:t xml:space="preserve">The rated angle between the </w:t>
            </w:r>
            <w:r w:rsidRPr="00B57111">
              <w:rPr>
                <w:rFonts w:cstheme="minorHAnsi"/>
                <w:bCs/>
                <w:i/>
                <w:sz w:val="20"/>
                <w:szCs w:val="20"/>
              </w:rPr>
              <w:t>Internal Voltage Source</w:t>
            </w:r>
            <w:r w:rsidRPr="00B57111">
              <w:rPr>
                <w:rFonts w:cstheme="minorHAnsi"/>
                <w:i/>
                <w:sz w:val="20"/>
                <w:szCs w:val="20"/>
              </w:rPr>
              <w:t xml:space="preserve"> and the</w:t>
            </w:r>
            <w:r w:rsidR="00B57111" w:rsidRPr="00B57111">
              <w:rPr>
                <w:rFonts w:cstheme="minorHAnsi"/>
                <w:i/>
                <w:sz w:val="20"/>
                <w:szCs w:val="20"/>
              </w:rPr>
              <w:t xml:space="preserve"> Grid Entry Point or User System Entry Point</w:t>
            </w:r>
            <w:r w:rsidRPr="00B57111">
              <w:rPr>
                <w:rFonts w:cstheme="minorHAnsi"/>
                <w:bCs/>
                <w:i/>
                <w:sz w:val="20"/>
                <w:szCs w:val="20"/>
              </w:rPr>
              <w:t>”</w:t>
            </w:r>
            <w:r w:rsidRPr="00B57111">
              <w:rPr>
                <w:rFonts w:cstheme="minorHAnsi"/>
                <w:bCs/>
                <w:sz w:val="20"/>
                <w:szCs w:val="20"/>
              </w:rPr>
              <w:t xml:space="preserve"> </w:t>
            </w:r>
          </w:p>
          <w:p w14:paraId="2D3A50BB" w14:textId="77777777" w:rsidR="0003194F" w:rsidRPr="00B57111" w:rsidRDefault="0003194F" w:rsidP="008D3F71">
            <w:pPr>
              <w:jc w:val="center"/>
              <w:rPr>
                <w:sz w:val="18"/>
                <w:szCs w:val="18"/>
              </w:rPr>
            </w:pPr>
          </w:p>
        </w:tc>
        <w:tc>
          <w:tcPr>
            <w:tcW w:w="2023" w:type="dxa"/>
          </w:tcPr>
          <w:p w14:paraId="3137D71F" w14:textId="77777777" w:rsidR="0003194F" w:rsidRDefault="0003194F" w:rsidP="007D049E">
            <w:pPr>
              <w:jc w:val="center"/>
              <w:rPr>
                <w:sz w:val="18"/>
                <w:szCs w:val="18"/>
              </w:rPr>
            </w:pPr>
          </w:p>
        </w:tc>
      </w:tr>
      <w:tr w:rsidR="0003194F" w:rsidRPr="002E0958" w14:paraId="28F27577" w14:textId="77777777" w:rsidTr="007F787F">
        <w:tc>
          <w:tcPr>
            <w:tcW w:w="1266" w:type="dxa"/>
            <w:vMerge/>
          </w:tcPr>
          <w:p w14:paraId="674625EA" w14:textId="77777777" w:rsidR="0003194F" w:rsidRDefault="0003194F" w:rsidP="007D049E">
            <w:pPr>
              <w:jc w:val="center"/>
              <w:rPr>
                <w:sz w:val="18"/>
                <w:szCs w:val="18"/>
              </w:rPr>
            </w:pPr>
          </w:p>
        </w:tc>
        <w:tc>
          <w:tcPr>
            <w:tcW w:w="1969" w:type="dxa"/>
            <w:vMerge/>
          </w:tcPr>
          <w:p w14:paraId="09295F39" w14:textId="77777777" w:rsidR="0003194F" w:rsidRDefault="0003194F" w:rsidP="007D049E">
            <w:pPr>
              <w:jc w:val="center"/>
              <w:rPr>
                <w:sz w:val="18"/>
                <w:szCs w:val="18"/>
              </w:rPr>
            </w:pPr>
          </w:p>
        </w:tc>
        <w:tc>
          <w:tcPr>
            <w:tcW w:w="4091" w:type="dxa"/>
          </w:tcPr>
          <w:p w14:paraId="1457C49E" w14:textId="77777777" w:rsidR="0003194F" w:rsidRDefault="0003194F" w:rsidP="00425E1A">
            <w:pPr>
              <w:rPr>
                <w:sz w:val="18"/>
                <w:szCs w:val="18"/>
              </w:rPr>
            </w:pPr>
            <w:r w:rsidRPr="0094623F">
              <w:rPr>
                <w:sz w:val="18"/>
                <w:szCs w:val="18"/>
              </w:rPr>
              <w:t>Page 11/26, Table ECC.6.3.19.3.1, Rated voltage should be “pu” rather than “1pu”</w:t>
            </w:r>
          </w:p>
          <w:p w14:paraId="1336BFB0" w14:textId="77777777" w:rsidR="0003194F" w:rsidRPr="00CE78AD" w:rsidRDefault="0003194F" w:rsidP="0060339C">
            <w:pPr>
              <w:rPr>
                <w:sz w:val="18"/>
                <w:szCs w:val="18"/>
              </w:rPr>
            </w:pPr>
          </w:p>
        </w:tc>
        <w:tc>
          <w:tcPr>
            <w:tcW w:w="4599" w:type="dxa"/>
          </w:tcPr>
          <w:p w14:paraId="4D744EFB" w14:textId="77777777" w:rsidR="0003194F" w:rsidRDefault="0003194F" w:rsidP="00425E1A">
            <w:pPr>
              <w:jc w:val="center"/>
              <w:rPr>
                <w:rFonts w:cstheme="minorHAnsi"/>
                <w:bCs/>
                <w:sz w:val="20"/>
                <w:szCs w:val="20"/>
              </w:rPr>
            </w:pPr>
            <w:r>
              <w:rPr>
                <w:rFonts w:cstheme="minorHAnsi"/>
                <w:bCs/>
                <w:sz w:val="20"/>
                <w:szCs w:val="20"/>
              </w:rPr>
              <w:t>Agreed – Legal text updated</w:t>
            </w:r>
          </w:p>
          <w:p w14:paraId="36647C55" w14:textId="77777777" w:rsidR="0003194F" w:rsidRPr="00AD00E4" w:rsidRDefault="0003194F" w:rsidP="00425E1A">
            <w:pPr>
              <w:jc w:val="center"/>
              <w:rPr>
                <w:sz w:val="18"/>
                <w:szCs w:val="18"/>
                <w:highlight w:val="yellow"/>
              </w:rPr>
            </w:pPr>
          </w:p>
        </w:tc>
        <w:tc>
          <w:tcPr>
            <w:tcW w:w="2023" w:type="dxa"/>
          </w:tcPr>
          <w:p w14:paraId="4802A7F6" w14:textId="0A2E1D25" w:rsidR="0003194F" w:rsidRDefault="0003194F" w:rsidP="007D049E">
            <w:pPr>
              <w:jc w:val="center"/>
              <w:rPr>
                <w:sz w:val="18"/>
                <w:szCs w:val="18"/>
              </w:rPr>
            </w:pPr>
            <w:r>
              <w:rPr>
                <w:sz w:val="18"/>
                <w:szCs w:val="18"/>
              </w:rPr>
              <w:t>Legal Text</w:t>
            </w:r>
            <w:r w:rsidR="004E11CC">
              <w:rPr>
                <w:sz w:val="18"/>
                <w:szCs w:val="18"/>
              </w:rPr>
              <w:t xml:space="preserve"> </w:t>
            </w:r>
            <w:r>
              <w:rPr>
                <w:sz w:val="18"/>
                <w:szCs w:val="18"/>
              </w:rPr>
              <w:t>updated</w:t>
            </w:r>
          </w:p>
        </w:tc>
      </w:tr>
      <w:tr w:rsidR="0003194F" w:rsidRPr="002E0958" w14:paraId="398A0808" w14:textId="77777777" w:rsidTr="007F787F">
        <w:tc>
          <w:tcPr>
            <w:tcW w:w="1266" w:type="dxa"/>
            <w:vMerge/>
          </w:tcPr>
          <w:p w14:paraId="4D2CFF18" w14:textId="77777777" w:rsidR="0003194F" w:rsidRDefault="0003194F" w:rsidP="007D049E">
            <w:pPr>
              <w:jc w:val="center"/>
              <w:rPr>
                <w:sz w:val="18"/>
                <w:szCs w:val="18"/>
              </w:rPr>
            </w:pPr>
          </w:p>
        </w:tc>
        <w:tc>
          <w:tcPr>
            <w:tcW w:w="1969" w:type="dxa"/>
            <w:vMerge/>
          </w:tcPr>
          <w:p w14:paraId="524312DC" w14:textId="77777777" w:rsidR="0003194F" w:rsidRDefault="0003194F" w:rsidP="007D049E">
            <w:pPr>
              <w:jc w:val="center"/>
              <w:rPr>
                <w:sz w:val="18"/>
                <w:szCs w:val="18"/>
              </w:rPr>
            </w:pPr>
          </w:p>
        </w:tc>
        <w:tc>
          <w:tcPr>
            <w:tcW w:w="4091" w:type="dxa"/>
          </w:tcPr>
          <w:p w14:paraId="6F7EAD48" w14:textId="77777777" w:rsidR="0003194F" w:rsidRDefault="0003194F" w:rsidP="00425E1A">
            <w:pPr>
              <w:rPr>
                <w:sz w:val="18"/>
                <w:szCs w:val="18"/>
              </w:rPr>
            </w:pPr>
            <w:r w:rsidRPr="00A869B2">
              <w:rPr>
                <w:sz w:val="18"/>
                <w:szCs w:val="18"/>
              </w:rPr>
              <w:t>Page 11/26, Table ECC.6.3.19.3.2, “Maximum continuous rating” Should this be “Maximum Registered rating”?</w:t>
            </w:r>
          </w:p>
          <w:p w14:paraId="72376546" w14:textId="77777777" w:rsidR="0003194F" w:rsidRPr="0094623F" w:rsidRDefault="0003194F" w:rsidP="00425E1A">
            <w:pPr>
              <w:rPr>
                <w:sz w:val="18"/>
                <w:szCs w:val="18"/>
              </w:rPr>
            </w:pPr>
          </w:p>
        </w:tc>
        <w:tc>
          <w:tcPr>
            <w:tcW w:w="4599" w:type="dxa"/>
          </w:tcPr>
          <w:p w14:paraId="52352916" w14:textId="6A98E491" w:rsidR="0003194F" w:rsidRPr="00425E1A" w:rsidRDefault="0003194F" w:rsidP="00425E1A">
            <w:pPr>
              <w:jc w:val="center"/>
              <w:rPr>
                <w:sz w:val="18"/>
                <w:szCs w:val="18"/>
              </w:rPr>
            </w:pPr>
            <w:r>
              <w:rPr>
                <w:sz w:val="18"/>
                <w:szCs w:val="18"/>
              </w:rPr>
              <w:t xml:space="preserve">The text has been updated to clarify this point.  The legal text has been updated to state the Maximum Continuous Rating at Registered Capacity or Maximum Capacity </w:t>
            </w:r>
          </w:p>
        </w:tc>
        <w:tc>
          <w:tcPr>
            <w:tcW w:w="2023" w:type="dxa"/>
          </w:tcPr>
          <w:p w14:paraId="5C76182B" w14:textId="156631A2" w:rsidR="0003194F" w:rsidRDefault="0003194F" w:rsidP="007D049E">
            <w:pPr>
              <w:jc w:val="center"/>
              <w:rPr>
                <w:sz w:val="18"/>
                <w:szCs w:val="18"/>
              </w:rPr>
            </w:pPr>
            <w:r>
              <w:rPr>
                <w:sz w:val="18"/>
                <w:szCs w:val="18"/>
              </w:rPr>
              <w:t>Legal Text updated</w:t>
            </w:r>
          </w:p>
        </w:tc>
      </w:tr>
      <w:tr w:rsidR="0003194F" w:rsidRPr="002E0958" w14:paraId="27CABDAB" w14:textId="77777777" w:rsidTr="007F787F">
        <w:tc>
          <w:tcPr>
            <w:tcW w:w="1266" w:type="dxa"/>
            <w:vMerge/>
          </w:tcPr>
          <w:p w14:paraId="4C4D203A" w14:textId="77777777" w:rsidR="0003194F" w:rsidRDefault="0003194F" w:rsidP="007D049E">
            <w:pPr>
              <w:jc w:val="center"/>
              <w:rPr>
                <w:sz w:val="18"/>
                <w:szCs w:val="18"/>
              </w:rPr>
            </w:pPr>
          </w:p>
        </w:tc>
        <w:tc>
          <w:tcPr>
            <w:tcW w:w="1969" w:type="dxa"/>
            <w:vMerge/>
          </w:tcPr>
          <w:p w14:paraId="45DA40CA" w14:textId="77777777" w:rsidR="0003194F" w:rsidRDefault="0003194F" w:rsidP="007D049E">
            <w:pPr>
              <w:jc w:val="center"/>
              <w:rPr>
                <w:sz w:val="18"/>
                <w:szCs w:val="18"/>
              </w:rPr>
            </w:pPr>
          </w:p>
        </w:tc>
        <w:tc>
          <w:tcPr>
            <w:tcW w:w="4091" w:type="dxa"/>
          </w:tcPr>
          <w:p w14:paraId="5C6B75ED" w14:textId="77777777" w:rsidR="0003194F" w:rsidRDefault="0003194F" w:rsidP="00425E1A">
            <w:pPr>
              <w:rPr>
                <w:sz w:val="18"/>
                <w:szCs w:val="18"/>
              </w:rPr>
            </w:pPr>
            <w:r w:rsidRPr="000D7E08">
              <w:rPr>
                <w:sz w:val="18"/>
                <w:szCs w:val="18"/>
              </w:rPr>
              <w:t xml:space="preserve">Page 12/26, Table ECC.6.3.19.3.2, “For a GBGF-I Plant the inverters maximum Internal Voltage Source (IVS) for the </w:t>
            </w:r>
            <w:proofErr w:type="gramStart"/>
            <w:r w:rsidRPr="000D7E08">
              <w:rPr>
                <w:sz w:val="18"/>
                <w:szCs w:val="18"/>
              </w:rPr>
              <w:t>worst case</w:t>
            </w:r>
            <w:proofErr w:type="gramEnd"/>
            <w:r w:rsidRPr="000D7E08">
              <w:rPr>
                <w:sz w:val="18"/>
                <w:szCs w:val="18"/>
              </w:rPr>
              <w:t xml:space="preserve"> condition”, What is meant by worst case condition? Is it meant to state the maximum output voltage that GBGF-I plant can produce under any situation?</w:t>
            </w:r>
          </w:p>
          <w:p w14:paraId="60F4588D" w14:textId="77777777" w:rsidR="0003194F" w:rsidRPr="00A869B2" w:rsidRDefault="0003194F" w:rsidP="00425E1A">
            <w:pPr>
              <w:rPr>
                <w:sz w:val="18"/>
                <w:szCs w:val="18"/>
              </w:rPr>
            </w:pPr>
          </w:p>
        </w:tc>
        <w:tc>
          <w:tcPr>
            <w:tcW w:w="4599" w:type="dxa"/>
          </w:tcPr>
          <w:p w14:paraId="154C0B1B" w14:textId="1F71535D" w:rsidR="0003194F" w:rsidRPr="00F32B2C" w:rsidRDefault="00C52521" w:rsidP="007545DA">
            <w:pPr>
              <w:jc w:val="center"/>
              <w:rPr>
                <w:sz w:val="18"/>
                <w:szCs w:val="18"/>
              </w:rPr>
            </w:pPr>
            <w:r w:rsidRPr="00F32B2C">
              <w:rPr>
                <w:sz w:val="18"/>
                <w:szCs w:val="18"/>
              </w:rPr>
              <w:t>For A GBGF-S generator the maximum voltage normally occurs after a short circuit fault is cleared when the AVR plus exciter has increased the generators flux.</w:t>
            </w:r>
          </w:p>
          <w:p w14:paraId="25C1D811" w14:textId="77777777" w:rsidR="00C52521" w:rsidRPr="00F32B2C" w:rsidRDefault="00C52521" w:rsidP="007545DA">
            <w:pPr>
              <w:jc w:val="center"/>
              <w:rPr>
                <w:sz w:val="18"/>
                <w:szCs w:val="18"/>
              </w:rPr>
            </w:pPr>
            <w:r w:rsidRPr="00F32B2C">
              <w:rPr>
                <w:sz w:val="18"/>
                <w:szCs w:val="18"/>
              </w:rPr>
              <w:t>This condition does not occur in a GBGF- I inverter as the AVR action is suspended and the voltage of the IVS is reduced to provide the short circuit current.</w:t>
            </w:r>
          </w:p>
          <w:p w14:paraId="18F60AE4" w14:textId="261243DA" w:rsidR="00C52521" w:rsidRDefault="00C52521" w:rsidP="007545DA">
            <w:pPr>
              <w:jc w:val="center"/>
              <w:rPr>
                <w:sz w:val="18"/>
                <w:szCs w:val="18"/>
              </w:rPr>
            </w:pPr>
            <w:r w:rsidRPr="00F32B2C">
              <w:rPr>
                <w:sz w:val="18"/>
                <w:szCs w:val="18"/>
              </w:rPr>
              <w:t xml:space="preserve"> The maximum operational voltage from the IVS occurs when the system is exporting reactive current in to the grid with the grid at its maximum voltage condition</w:t>
            </w:r>
          </w:p>
        </w:tc>
        <w:tc>
          <w:tcPr>
            <w:tcW w:w="2023" w:type="dxa"/>
          </w:tcPr>
          <w:p w14:paraId="320C955C" w14:textId="77777777" w:rsidR="0003194F" w:rsidRDefault="0003194F" w:rsidP="007D049E">
            <w:pPr>
              <w:jc w:val="center"/>
              <w:rPr>
                <w:sz w:val="18"/>
                <w:szCs w:val="18"/>
              </w:rPr>
            </w:pPr>
          </w:p>
        </w:tc>
      </w:tr>
      <w:tr w:rsidR="0003194F" w:rsidRPr="002E0958" w14:paraId="34E7568C" w14:textId="77777777" w:rsidTr="007F787F">
        <w:tc>
          <w:tcPr>
            <w:tcW w:w="1266" w:type="dxa"/>
            <w:vMerge/>
          </w:tcPr>
          <w:p w14:paraId="77796A21" w14:textId="77777777" w:rsidR="0003194F" w:rsidRDefault="0003194F" w:rsidP="007D049E">
            <w:pPr>
              <w:jc w:val="center"/>
              <w:rPr>
                <w:sz w:val="18"/>
                <w:szCs w:val="18"/>
              </w:rPr>
            </w:pPr>
          </w:p>
        </w:tc>
        <w:tc>
          <w:tcPr>
            <w:tcW w:w="1969" w:type="dxa"/>
            <w:vMerge/>
          </w:tcPr>
          <w:p w14:paraId="07E9758B" w14:textId="77777777" w:rsidR="0003194F" w:rsidRDefault="0003194F" w:rsidP="007D049E">
            <w:pPr>
              <w:jc w:val="center"/>
              <w:rPr>
                <w:sz w:val="18"/>
                <w:szCs w:val="18"/>
              </w:rPr>
            </w:pPr>
          </w:p>
        </w:tc>
        <w:tc>
          <w:tcPr>
            <w:tcW w:w="4091" w:type="dxa"/>
          </w:tcPr>
          <w:p w14:paraId="3787049A" w14:textId="77777777" w:rsidR="0003194F" w:rsidRDefault="0003194F" w:rsidP="00425E1A">
            <w:pPr>
              <w:rPr>
                <w:sz w:val="18"/>
                <w:szCs w:val="18"/>
              </w:rPr>
            </w:pPr>
            <w:r w:rsidRPr="00B15333">
              <w:rPr>
                <w:sz w:val="18"/>
                <w:szCs w:val="18"/>
              </w:rPr>
              <w:t xml:space="preserve">Page 13/26, Equation1, </w:t>
            </w:r>
            <w:proofErr w:type="gramStart"/>
            <w:r w:rsidRPr="00B15333">
              <w:rPr>
                <w:sz w:val="18"/>
                <w:szCs w:val="18"/>
              </w:rPr>
              <w:t>Suggest</w:t>
            </w:r>
            <w:proofErr w:type="gramEnd"/>
            <w:r w:rsidRPr="00B15333">
              <w:rPr>
                <w:sz w:val="18"/>
                <w:szCs w:val="18"/>
              </w:rPr>
              <w:t xml:space="preserve"> referencing ECP A.3.9.4 for duration of inertia response, i.e., energy needs.</w:t>
            </w:r>
          </w:p>
          <w:p w14:paraId="224F0B39" w14:textId="77777777" w:rsidR="0003194F" w:rsidRPr="000D7E08" w:rsidRDefault="0003194F" w:rsidP="00425E1A">
            <w:pPr>
              <w:rPr>
                <w:sz w:val="18"/>
                <w:szCs w:val="18"/>
              </w:rPr>
            </w:pPr>
          </w:p>
        </w:tc>
        <w:tc>
          <w:tcPr>
            <w:tcW w:w="4599" w:type="dxa"/>
          </w:tcPr>
          <w:p w14:paraId="4D6E4640" w14:textId="7BB32862" w:rsidR="0003194F" w:rsidRPr="00B15333" w:rsidRDefault="00F53C4E" w:rsidP="00425E1A">
            <w:pPr>
              <w:jc w:val="center"/>
              <w:rPr>
                <w:sz w:val="18"/>
                <w:szCs w:val="18"/>
                <w:highlight w:val="yellow"/>
              </w:rPr>
            </w:pPr>
            <w:r w:rsidRPr="00297C6E">
              <w:rPr>
                <w:sz w:val="18"/>
                <w:szCs w:val="18"/>
              </w:rPr>
              <w:t xml:space="preserve">Equation 1 </w:t>
            </w:r>
            <w:r w:rsidR="00636B87" w:rsidRPr="00297C6E">
              <w:rPr>
                <w:sz w:val="18"/>
                <w:szCs w:val="18"/>
              </w:rPr>
              <w:t>referred to in Table</w:t>
            </w:r>
            <w:r w:rsidR="00F32B2C" w:rsidRPr="00297C6E">
              <w:rPr>
                <w:sz w:val="18"/>
                <w:szCs w:val="18"/>
              </w:rPr>
              <w:t xml:space="preserve"> ECC.6.3.19.3</w:t>
            </w:r>
            <w:r w:rsidR="00297C6E" w:rsidRPr="00297C6E">
              <w:rPr>
                <w:sz w:val="18"/>
                <w:szCs w:val="18"/>
              </w:rPr>
              <w:t>.2</w:t>
            </w:r>
            <w:r w:rsidRPr="00297C6E">
              <w:rPr>
                <w:sz w:val="18"/>
                <w:szCs w:val="18"/>
              </w:rPr>
              <w:t xml:space="preserve"> is at 1 second but the required energy is larger as defined by the frequency ranges for a worst case ROCOF event</w:t>
            </w:r>
          </w:p>
        </w:tc>
        <w:tc>
          <w:tcPr>
            <w:tcW w:w="2023" w:type="dxa"/>
          </w:tcPr>
          <w:p w14:paraId="1A89D61A" w14:textId="4BCC3A30" w:rsidR="0003194F" w:rsidRPr="00F53C4E" w:rsidRDefault="0003194F" w:rsidP="007D049E">
            <w:pPr>
              <w:jc w:val="center"/>
              <w:rPr>
                <w:dstrike/>
                <w:sz w:val="18"/>
                <w:szCs w:val="18"/>
              </w:rPr>
            </w:pPr>
          </w:p>
        </w:tc>
      </w:tr>
      <w:tr w:rsidR="0003194F" w:rsidRPr="002E0958" w14:paraId="0494F0F6" w14:textId="77777777" w:rsidTr="007F787F">
        <w:tc>
          <w:tcPr>
            <w:tcW w:w="1266" w:type="dxa"/>
            <w:vMerge/>
          </w:tcPr>
          <w:p w14:paraId="757BA7BE" w14:textId="77777777" w:rsidR="0003194F" w:rsidRDefault="0003194F" w:rsidP="007D049E">
            <w:pPr>
              <w:jc w:val="center"/>
              <w:rPr>
                <w:sz w:val="18"/>
                <w:szCs w:val="18"/>
              </w:rPr>
            </w:pPr>
          </w:p>
        </w:tc>
        <w:tc>
          <w:tcPr>
            <w:tcW w:w="1969" w:type="dxa"/>
            <w:vMerge/>
          </w:tcPr>
          <w:p w14:paraId="23DF1218" w14:textId="77777777" w:rsidR="0003194F" w:rsidRDefault="0003194F" w:rsidP="007D049E">
            <w:pPr>
              <w:jc w:val="center"/>
              <w:rPr>
                <w:sz w:val="18"/>
                <w:szCs w:val="18"/>
              </w:rPr>
            </w:pPr>
          </w:p>
        </w:tc>
        <w:tc>
          <w:tcPr>
            <w:tcW w:w="4091" w:type="dxa"/>
          </w:tcPr>
          <w:p w14:paraId="72AE071A" w14:textId="77777777" w:rsidR="0003194F" w:rsidRDefault="0003194F" w:rsidP="00425E1A">
            <w:pPr>
              <w:rPr>
                <w:sz w:val="18"/>
                <w:szCs w:val="18"/>
              </w:rPr>
            </w:pPr>
            <w:r w:rsidRPr="002C1A59">
              <w:rPr>
                <w:sz w:val="18"/>
                <w:szCs w:val="18"/>
              </w:rPr>
              <w:t>Page 16/26, ECC.6.3.19.5.11, Should it be “retained balanced voltage” or “unbalanced voltage”, noting that the word retained is normally associated with a balanced quantity</w:t>
            </w:r>
          </w:p>
          <w:p w14:paraId="3FC5F61D" w14:textId="77777777" w:rsidR="0003194F" w:rsidRPr="00B15333" w:rsidRDefault="0003194F" w:rsidP="00425E1A">
            <w:pPr>
              <w:rPr>
                <w:sz w:val="18"/>
                <w:szCs w:val="18"/>
              </w:rPr>
            </w:pPr>
          </w:p>
        </w:tc>
        <w:tc>
          <w:tcPr>
            <w:tcW w:w="4599" w:type="dxa"/>
          </w:tcPr>
          <w:p w14:paraId="2EA17BAF" w14:textId="77777777" w:rsidR="0003194F" w:rsidRDefault="0003194F" w:rsidP="00425E1A">
            <w:pPr>
              <w:jc w:val="center"/>
              <w:rPr>
                <w:sz w:val="18"/>
                <w:szCs w:val="18"/>
              </w:rPr>
            </w:pPr>
            <w:r>
              <w:rPr>
                <w:sz w:val="18"/>
                <w:szCs w:val="18"/>
              </w:rPr>
              <w:t>Legal text updated – the word “retained” has been deleted</w:t>
            </w:r>
          </w:p>
          <w:p w14:paraId="287F96BF" w14:textId="77777777" w:rsidR="0003194F" w:rsidRDefault="0003194F" w:rsidP="00425E1A">
            <w:pPr>
              <w:jc w:val="center"/>
              <w:rPr>
                <w:sz w:val="18"/>
                <w:szCs w:val="18"/>
              </w:rPr>
            </w:pPr>
          </w:p>
        </w:tc>
        <w:tc>
          <w:tcPr>
            <w:tcW w:w="2023" w:type="dxa"/>
          </w:tcPr>
          <w:p w14:paraId="41C6D98E" w14:textId="425C195E" w:rsidR="0003194F" w:rsidRDefault="003A66C3" w:rsidP="007D049E">
            <w:pPr>
              <w:jc w:val="center"/>
              <w:rPr>
                <w:sz w:val="18"/>
                <w:szCs w:val="18"/>
              </w:rPr>
            </w:pPr>
            <w:r>
              <w:rPr>
                <w:sz w:val="18"/>
                <w:szCs w:val="18"/>
              </w:rPr>
              <w:t>Legal Text updated</w:t>
            </w:r>
          </w:p>
        </w:tc>
      </w:tr>
      <w:tr w:rsidR="0003194F" w:rsidRPr="002E0958" w14:paraId="59D2569B" w14:textId="77777777" w:rsidTr="007F787F">
        <w:tc>
          <w:tcPr>
            <w:tcW w:w="1266" w:type="dxa"/>
            <w:vMerge w:val="restart"/>
          </w:tcPr>
          <w:p w14:paraId="06E089C8" w14:textId="77777777" w:rsidR="0003194F" w:rsidRDefault="0003194F" w:rsidP="007D049E">
            <w:pPr>
              <w:jc w:val="center"/>
              <w:rPr>
                <w:sz w:val="18"/>
                <w:szCs w:val="18"/>
              </w:rPr>
            </w:pPr>
          </w:p>
        </w:tc>
        <w:tc>
          <w:tcPr>
            <w:tcW w:w="1969" w:type="dxa"/>
            <w:vMerge w:val="restart"/>
          </w:tcPr>
          <w:p w14:paraId="6F127F37" w14:textId="77777777" w:rsidR="0003194F" w:rsidRDefault="0003194F" w:rsidP="007D049E">
            <w:pPr>
              <w:jc w:val="center"/>
              <w:rPr>
                <w:sz w:val="18"/>
                <w:szCs w:val="18"/>
              </w:rPr>
            </w:pPr>
          </w:p>
        </w:tc>
        <w:tc>
          <w:tcPr>
            <w:tcW w:w="4091" w:type="dxa"/>
          </w:tcPr>
          <w:p w14:paraId="254FBCFB" w14:textId="77777777" w:rsidR="0003194F" w:rsidRDefault="0003194F" w:rsidP="00425E1A">
            <w:pPr>
              <w:rPr>
                <w:sz w:val="18"/>
                <w:szCs w:val="18"/>
              </w:rPr>
            </w:pPr>
            <w:r w:rsidRPr="00876BA3">
              <w:rPr>
                <w:sz w:val="18"/>
                <w:szCs w:val="18"/>
              </w:rPr>
              <w:t>Page 16/26, ECC.6.6.3.2 (iv), 1MHz seems too high?</w:t>
            </w:r>
          </w:p>
          <w:p w14:paraId="33A75EB6" w14:textId="77777777" w:rsidR="0003194F" w:rsidRPr="002C1A59" w:rsidRDefault="0003194F" w:rsidP="00425E1A">
            <w:pPr>
              <w:rPr>
                <w:sz w:val="18"/>
                <w:szCs w:val="18"/>
              </w:rPr>
            </w:pPr>
          </w:p>
        </w:tc>
        <w:tc>
          <w:tcPr>
            <w:tcW w:w="4599" w:type="dxa"/>
          </w:tcPr>
          <w:p w14:paraId="57BAA597" w14:textId="77777777" w:rsidR="0003194F" w:rsidRDefault="0003194F" w:rsidP="00425E1A">
            <w:pPr>
              <w:jc w:val="center"/>
              <w:rPr>
                <w:sz w:val="18"/>
                <w:szCs w:val="18"/>
              </w:rPr>
            </w:pPr>
            <w:r>
              <w:rPr>
                <w:sz w:val="18"/>
                <w:szCs w:val="18"/>
              </w:rPr>
              <w:t>Agree – the legal text has been updated to address this issue.  This issue will also be raised as part of the Expert Group Best Practice Guide.</w:t>
            </w:r>
          </w:p>
          <w:p w14:paraId="36E93E2A" w14:textId="77777777" w:rsidR="0003194F" w:rsidRDefault="0003194F" w:rsidP="00425E1A">
            <w:pPr>
              <w:jc w:val="center"/>
              <w:rPr>
                <w:sz w:val="18"/>
                <w:szCs w:val="18"/>
              </w:rPr>
            </w:pPr>
          </w:p>
        </w:tc>
        <w:tc>
          <w:tcPr>
            <w:tcW w:w="2023" w:type="dxa"/>
          </w:tcPr>
          <w:p w14:paraId="2D02A721" w14:textId="1722587C" w:rsidR="0003194F" w:rsidRDefault="003A66C3" w:rsidP="007D049E">
            <w:pPr>
              <w:jc w:val="center"/>
              <w:rPr>
                <w:sz w:val="18"/>
                <w:szCs w:val="18"/>
              </w:rPr>
            </w:pPr>
            <w:r>
              <w:rPr>
                <w:sz w:val="18"/>
                <w:szCs w:val="18"/>
              </w:rPr>
              <w:lastRenderedPageBreak/>
              <w:t>Legal Text updated</w:t>
            </w:r>
          </w:p>
        </w:tc>
      </w:tr>
      <w:tr w:rsidR="0003194F" w:rsidRPr="002E0958" w14:paraId="1B1DE2A8" w14:textId="77777777" w:rsidTr="007F787F">
        <w:tc>
          <w:tcPr>
            <w:tcW w:w="1266" w:type="dxa"/>
            <w:vMerge/>
          </w:tcPr>
          <w:p w14:paraId="1F3176DE" w14:textId="77777777" w:rsidR="0003194F" w:rsidRDefault="0003194F" w:rsidP="007D049E">
            <w:pPr>
              <w:jc w:val="center"/>
              <w:rPr>
                <w:sz w:val="18"/>
                <w:szCs w:val="18"/>
              </w:rPr>
            </w:pPr>
          </w:p>
        </w:tc>
        <w:tc>
          <w:tcPr>
            <w:tcW w:w="1969" w:type="dxa"/>
            <w:vMerge/>
          </w:tcPr>
          <w:p w14:paraId="47A9DB5E" w14:textId="77777777" w:rsidR="0003194F" w:rsidRDefault="0003194F" w:rsidP="007D049E">
            <w:pPr>
              <w:jc w:val="center"/>
              <w:rPr>
                <w:sz w:val="18"/>
                <w:szCs w:val="18"/>
              </w:rPr>
            </w:pPr>
          </w:p>
        </w:tc>
        <w:tc>
          <w:tcPr>
            <w:tcW w:w="4091" w:type="dxa"/>
          </w:tcPr>
          <w:p w14:paraId="470C4466" w14:textId="77777777" w:rsidR="0003194F" w:rsidRDefault="0003194F" w:rsidP="00425E1A">
            <w:pPr>
              <w:rPr>
                <w:sz w:val="18"/>
                <w:szCs w:val="18"/>
              </w:rPr>
            </w:pPr>
            <w:r w:rsidRPr="00E03C93">
              <w:rPr>
                <w:sz w:val="18"/>
                <w:szCs w:val="18"/>
              </w:rPr>
              <w:t>Page 17/26, ECP.A.3.9.4 (ii), Should the reference to “full load” be changed to “Registered load”</w:t>
            </w:r>
          </w:p>
          <w:p w14:paraId="5A51923E" w14:textId="77777777" w:rsidR="0003194F" w:rsidRPr="00876BA3" w:rsidRDefault="0003194F" w:rsidP="00425E1A">
            <w:pPr>
              <w:rPr>
                <w:sz w:val="18"/>
                <w:szCs w:val="18"/>
              </w:rPr>
            </w:pPr>
          </w:p>
        </w:tc>
        <w:tc>
          <w:tcPr>
            <w:tcW w:w="4599" w:type="dxa"/>
          </w:tcPr>
          <w:p w14:paraId="56180774" w14:textId="77777777" w:rsidR="0003194F" w:rsidRDefault="0003194F" w:rsidP="00425E1A">
            <w:pPr>
              <w:jc w:val="center"/>
              <w:rPr>
                <w:sz w:val="18"/>
                <w:szCs w:val="18"/>
              </w:rPr>
            </w:pPr>
            <w:r>
              <w:rPr>
                <w:sz w:val="18"/>
                <w:szCs w:val="18"/>
              </w:rPr>
              <w:t>The legal text has been updated to address this issue</w:t>
            </w:r>
          </w:p>
          <w:p w14:paraId="06644059" w14:textId="77777777" w:rsidR="0003194F" w:rsidRDefault="0003194F" w:rsidP="00425E1A">
            <w:pPr>
              <w:jc w:val="center"/>
              <w:rPr>
                <w:sz w:val="18"/>
                <w:szCs w:val="18"/>
              </w:rPr>
            </w:pPr>
          </w:p>
        </w:tc>
        <w:tc>
          <w:tcPr>
            <w:tcW w:w="2023" w:type="dxa"/>
          </w:tcPr>
          <w:p w14:paraId="4F05586B" w14:textId="0D99514D" w:rsidR="0003194F" w:rsidRDefault="003A66C3" w:rsidP="007D049E">
            <w:pPr>
              <w:jc w:val="center"/>
              <w:rPr>
                <w:sz w:val="18"/>
                <w:szCs w:val="18"/>
              </w:rPr>
            </w:pPr>
            <w:r>
              <w:rPr>
                <w:sz w:val="18"/>
                <w:szCs w:val="18"/>
              </w:rPr>
              <w:t>Legal Text updated</w:t>
            </w:r>
          </w:p>
        </w:tc>
      </w:tr>
      <w:tr w:rsidR="0003194F" w:rsidRPr="002E0958" w14:paraId="6825AFF5" w14:textId="77777777" w:rsidTr="007F787F">
        <w:tc>
          <w:tcPr>
            <w:tcW w:w="1266" w:type="dxa"/>
            <w:vMerge/>
          </w:tcPr>
          <w:p w14:paraId="17663BBD" w14:textId="77777777" w:rsidR="0003194F" w:rsidRDefault="0003194F" w:rsidP="007D049E">
            <w:pPr>
              <w:jc w:val="center"/>
              <w:rPr>
                <w:sz w:val="18"/>
                <w:szCs w:val="18"/>
              </w:rPr>
            </w:pPr>
          </w:p>
        </w:tc>
        <w:tc>
          <w:tcPr>
            <w:tcW w:w="1969" w:type="dxa"/>
            <w:vMerge/>
          </w:tcPr>
          <w:p w14:paraId="480E9039" w14:textId="77777777" w:rsidR="0003194F" w:rsidRDefault="0003194F" w:rsidP="007D049E">
            <w:pPr>
              <w:jc w:val="center"/>
              <w:rPr>
                <w:sz w:val="18"/>
                <w:szCs w:val="18"/>
              </w:rPr>
            </w:pPr>
          </w:p>
        </w:tc>
        <w:tc>
          <w:tcPr>
            <w:tcW w:w="4091" w:type="dxa"/>
          </w:tcPr>
          <w:p w14:paraId="4C25FD7F" w14:textId="77777777" w:rsidR="0003194F" w:rsidRDefault="0003194F" w:rsidP="009F5DFB">
            <w:pPr>
              <w:rPr>
                <w:sz w:val="18"/>
                <w:szCs w:val="18"/>
              </w:rPr>
            </w:pPr>
            <w:r w:rsidRPr="009F5DFB">
              <w:rPr>
                <w:sz w:val="18"/>
                <w:szCs w:val="18"/>
              </w:rPr>
              <w:t xml:space="preserve">Page 18/26, ECP.A.3.9.4 (iii), “…This </w:t>
            </w:r>
            <w:r w:rsidRPr="009F5DFB">
              <w:rPr>
                <w:b/>
                <w:sz w:val="18"/>
                <w:szCs w:val="18"/>
              </w:rPr>
              <w:t xml:space="preserve">is </w:t>
            </w:r>
            <w:r w:rsidRPr="009F5DFB">
              <w:rPr>
                <w:sz w:val="18"/>
                <w:szCs w:val="18"/>
              </w:rPr>
              <w:t>repeated when …”</w:t>
            </w:r>
          </w:p>
          <w:p w14:paraId="71BFB2A2" w14:textId="77777777" w:rsidR="0003194F" w:rsidRPr="00E03C93" w:rsidRDefault="0003194F" w:rsidP="00425E1A">
            <w:pPr>
              <w:rPr>
                <w:sz w:val="18"/>
                <w:szCs w:val="18"/>
              </w:rPr>
            </w:pPr>
          </w:p>
        </w:tc>
        <w:tc>
          <w:tcPr>
            <w:tcW w:w="4599" w:type="dxa"/>
          </w:tcPr>
          <w:p w14:paraId="6234E3CA" w14:textId="3CC6E133" w:rsidR="0003194F" w:rsidRDefault="0003194F" w:rsidP="00425E1A">
            <w:pPr>
              <w:jc w:val="center"/>
              <w:rPr>
                <w:sz w:val="18"/>
                <w:szCs w:val="18"/>
              </w:rPr>
            </w:pPr>
            <w:r>
              <w:rPr>
                <w:sz w:val="18"/>
                <w:szCs w:val="18"/>
              </w:rPr>
              <w:t>Legal text updated</w:t>
            </w:r>
          </w:p>
        </w:tc>
        <w:tc>
          <w:tcPr>
            <w:tcW w:w="2023" w:type="dxa"/>
          </w:tcPr>
          <w:p w14:paraId="2213AECD" w14:textId="7E807101" w:rsidR="0003194F" w:rsidRDefault="003A66C3" w:rsidP="007D049E">
            <w:pPr>
              <w:jc w:val="center"/>
              <w:rPr>
                <w:sz w:val="18"/>
                <w:szCs w:val="18"/>
              </w:rPr>
            </w:pPr>
            <w:r>
              <w:rPr>
                <w:sz w:val="18"/>
                <w:szCs w:val="18"/>
              </w:rPr>
              <w:t>Legal Text updated</w:t>
            </w:r>
          </w:p>
        </w:tc>
      </w:tr>
      <w:tr w:rsidR="0003194F" w:rsidRPr="002E0958" w14:paraId="00524BB2" w14:textId="77777777" w:rsidTr="007F787F">
        <w:tc>
          <w:tcPr>
            <w:tcW w:w="1266" w:type="dxa"/>
            <w:vMerge/>
          </w:tcPr>
          <w:p w14:paraId="05E11D78" w14:textId="77777777" w:rsidR="0003194F" w:rsidRDefault="0003194F" w:rsidP="007D049E">
            <w:pPr>
              <w:jc w:val="center"/>
              <w:rPr>
                <w:sz w:val="18"/>
                <w:szCs w:val="18"/>
              </w:rPr>
            </w:pPr>
          </w:p>
        </w:tc>
        <w:tc>
          <w:tcPr>
            <w:tcW w:w="1969" w:type="dxa"/>
            <w:vMerge/>
          </w:tcPr>
          <w:p w14:paraId="283438F8" w14:textId="77777777" w:rsidR="0003194F" w:rsidRDefault="0003194F" w:rsidP="007D049E">
            <w:pPr>
              <w:jc w:val="center"/>
              <w:rPr>
                <w:sz w:val="18"/>
                <w:szCs w:val="18"/>
              </w:rPr>
            </w:pPr>
          </w:p>
        </w:tc>
        <w:tc>
          <w:tcPr>
            <w:tcW w:w="4091" w:type="dxa"/>
          </w:tcPr>
          <w:p w14:paraId="767A5AA8" w14:textId="1121F3B1" w:rsidR="0003194F" w:rsidRPr="009F5DFB" w:rsidRDefault="0003194F" w:rsidP="009F5DFB">
            <w:pPr>
              <w:rPr>
                <w:sz w:val="18"/>
                <w:szCs w:val="18"/>
              </w:rPr>
            </w:pPr>
            <w:r w:rsidRPr="005B7B39">
              <w:rPr>
                <w:sz w:val="18"/>
                <w:szCs w:val="18"/>
              </w:rPr>
              <w:t>Page 18/26, ECP.A.3.9.4 (iv) (g), Does this imply that in tests ii) and iii) Plant can "saturate"?</w:t>
            </w:r>
          </w:p>
        </w:tc>
        <w:tc>
          <w:tcPr>
            <w:tcW w:w="4599" w:type="dxa"/>
          </w:tcPr>
          <w:p w14:paraId="4EF4D3B2" w14:textId="392D8F1F" w:rsidR="0003194F" w:rsidRPr="00F905DE" w:rsidRDefault="0003194F" w:rsidP="00DB6C87">
            <w:pPr>
              <w:jc w:val="center"/>
              <w:rPr>
                <w:sz w:val="18"/>
                <w:szCs w:val="18"/>
              </w:rPr>
            </w:pPr>
            <w:r w:rsidRPr="00F905DE">
              <w:rPr>
                <w:sz w:val="18"/>
                <w:szCs w:val="18"/>
              </w:rPr>
              <w:t>The only test where saturation is permitted is under ECP.A.3.9.4 (iii) – where frequency changes of 2Hz/s are permitted</w:t>
            </w:r>
            <w:r w:rsidR="00F905DE" w:rsidRPr="00F905DE">
              <w:rPr>
                <w:sz w:val="18"/>
                <w:szCs w:val="18"/>
              </w:rPr>
              <w:t xml:space="preserve"> but the important point is to remain operational</w:t>
            </w:r>
          </w:p>
        </w:tc>
        <w:tc>
          <w:tcPr>
            <w:tcW w:w="2023" w:type="dxa"/>
          </w:tcPr>
          <w:p w14:paraId="216A2676" w14:textId="77777777" w:rsidR="0003194F" w:rsidRDefault="0003194F" w:rsidP="007D049E">
            <w:pPr>
              <w:jc w:val="center"/>
              <w:rPr>
                <w:sz w:val="18"/>
                <w:szCs w:val="18"/>
              </w:rPr>
            </w:pPr>
          </w:p>
        </w:tc>
      </w:tr>
      <w:tr w:rsidR="0003194F" w:rsidRPr="002E0958" w14:paraId="669D0960" w14:textId="77777777" w:rsidTr="007F787F">
        <w:tc>
          <w:tcPr>
            <w:tcW w:w="1266" w:type="dxa"/>
            <w:vMerge/>
          </w:tcPr>
          <w:p w14:paraId="6BD83995" w14:textId="77777777" w:rsidR="0003194F" w:rsidRDefault="0003194F" w:rsidP="007D049E">
            <w:pPr>
              <w:jc w:val="center"/>
              <w:rPr>
                <w:sz w:val="18"/>
                <w:szCs w:val="18"/>
              </w:rPr>
            </w:pPr>
          </w:p>
        </w:tc>
        <w:tc>
          <w:tcPr>
            <w:tcW w:w="1969" w:type="dxa"/>
            <w:vMerge/>
          </w:tcPr>
          <w:p w14:paraId="61260C84" w14:textId="77777777" w:rsidR="0003194F" w:rsidRDefault="0003194F" w:rsidP="007D049E">
            <w:pPr>
              <w:jc w:val="center"/>
              <w:rPr>
                <w:sz w:val="18"/>
                <w:szCs w:val="18"/>
              </w:rPr>
            </w:pPr>
          </w:p>
        </w:tc>
        <w:tc>
          <w:tcPr>
            <w:tcW w:w="4091" w:type="dxa"/>
          </w:tcPr>
          <w:p w14:paraId="0BBAFE18" w14:textId="7779CCEE" w:rsidR="0003194F" w:rsidRPr="005B7B39" w:rsidRDefault="0003194F" w:rsidP="009F5DFB">
            <w:pPr>
              <w:rPr>
                <w:sz w:val="18"/>
                <w:szCs w:val="18"/>
              </w:rPr>
            </w:pPr>
            <w:r w:rsidRPr="00E67BD2">
              <w:rPr>
                <w:sz w:val="18"/>
                <w:szCs w:val="18"/>
              </w:rPr>
              <w:t>Page 18/26, ECP.A.3.9.4 (v), In case supplier declares rated phase jump angle rating to be higher than phase jump angle limit, shouldn't there be a corresponding test for that?</w:t>
            </w:r>
          </w:p>
        </w:tc>
        <w:tc>
          <w:tcPr>
            <w:tcW w:w="4599" w:type="dxa"/>
          </w:tcPr>
          <w:p w14:paraId="1FB2A5E7" w14:textId="4FE5CCA2" w:rsidR="00F53C4E" w:rsidRPr="00E42F2B" w:rsidRDefault="00F53C4E" w:rsidP="0037575C">
            <w:pPr>
              <w:jc w:val="center"/>
              <w:rPr>
                <w:sz w:val="18"/>
                <w:szCs w:val="18"/>
                <w:highlight w:val="yellow"/>
              </w:rPr>
            </w:pPr>
            <w:r w:rsidRPr="000C6F82">
              <w:rPr>
                <w:sz w:val="18"/>
                <w:szCs w:val="18"/>
              </w:rPr>
              <w:t>The extra test should be added</w:t>
            </w:r>
            <w:r w:rsidR="001C7E65" w:rsidRPr="000C6F82">
              <w:rPr>
                <w:sz w:val="18"/>
                <w:szCs w:val="18"/>
              </w:rPr>
              <w:t xml:space="preserve"> to ECCP.A.3.9.4(</w:t>
            </w:r>
            <w:r w:rsidR="007E659B" w:rsidRPr="000C6F82">
              <w:rPr>
                <w:sz w:val="18"/>
                <w:szCs w:val="18"/>
              </w:rPr>
              <w:t xml:space="preserve">vi) </w:t>
            </w:r>
            <w:r w:rsidR="009A0C59" w:rsidRPr="000C6F82">
              <w:rPr>
                <w:sz w:val="18"/>
                <w:szCs w:val="18"/>
              </w:rPr>
              <w:t>as this is when the plant would be operating under extreme conditions</w:t>
            </w:r>
            <w:r w:rsidR="00E42F2B" w:rsidRPr="000C6F82">
              <w:rPr>
                <w:sz w:val="18"/>
                <w:szCs w:val="18"/>
              </w:rPr>
              <w:t xml:space="preserve">.  A corresponding additional test has also been added to </w:t>
            </w:r>
            <w:r w:rsidR="00E42F2B" w:rsidRPr="000C6F82">
              <w:rPr>
                <w:rFonts w:cstheme="minorHAnsi"/>
                <w:sz w:val="18"/>
                <w:szCs w:val="18"/>
                <w:u w:val="single"/>
              </w:rPr>
              <w:t>ECP.A.9.1.9.6</w:t>
            </w:r>
          </w:p>
        </w:tc>
        <w:tc>
          <w:tcPr>
            <w:tcW w:w="2023" w:type="dxa"/>
          </w:tcPr>
          <w:p w14:paraId="239357D3" w14:textId="72576C03" w:rsidR="0003194F" w:rsidRDefault="009A0C59" w:rsidP="007D049E">
            <w:pPr>
              <w:jc w:val="center"/>
              <w:rPr>
                <w:sz w:val="18"/>
                <w:szCs w:val="18"/>
              </w:rPr>
            </w:pPr>
            <w:r>
              <w:rPr>
                <w:sz w:val="18"/>
                <w:szCs w:val="18"/>
              </w:rPr>
              <w:t>Legal Text updated</w:t>
            </w:r>
          </w:p>
        </w:tc>
      </w:tr>
      <w:tr w:rsidR="0003194F" w:rsidRPr="002E0958" w14:paraId="72227A18" w14:textId="77777777" w:rsidTr="007F787F">
        <w:tc>
          <w:tcPr>
            <w:tcW w:w="1266" w:type="dxa"/>
            <w:vMerge/>
          </w:tcPr>
          <w:p w14:paraId="516EAADA" w14:textId="77777777" w:rsidR="0003194F" w:rsidRDefault="0003194F" w:rsidP="007D049E">
            <w:pPr>
              <w:jc w:val="center"/>
              <w:rPr>
                <w:sz w:val="18"/>
                <w:szCs w:val="18"/>
              </w:rPr>
            </w:pPr>
          </w:p>
        </w:tc>
        <w:tc>
          <w:tcPr>
            <w:tcW w:w="1969" w:type="dxa"/>
            <w:vMerge/>
          </w:tcPr>
          <w:p w14:paraId="1D9D519A" w14:textId="77777777" w:rsidR="0003194F" w:rsidRDefault="0003194F" w:rsidP="007D049E">
            <w:pPr>
              <w:jc w:val="center"/>
              <w:rPr>
                <w:sz w:val="18"/>
                <w:szCs w:val="18"/>
              </w:rPr>
            </w:pPr>
          </w:p>
        </w:tc>
        <w:tc>
          <w:tcPr>
            <w:tcW w:w="4091" w:type="dxa"/>
          </w:tcPr>
          <w:p w14:paraId="37504F2C" w14:textId="2242B492" w:rsidR="0003194F" w:rsidRPr="00E67BD2" w:rsidRDefault="0003194F" w:rsidP="009F5DFB">
            <w:pPr>
              <w:rPr>
                <w:sz w:val="18"/>
                <w:szCs w:val="18"/>
              </w:rPr>
            </w:pPr>
            <w:r w:rsidRPr="0067334C">
              <w:rPr>
                <w:sz w:val="18"/>
                <w:szCs w:val="18"/>
              </w:rPr>
              <w:t xml:space="preserve">Page 19/26, ECP.A.3.9.4 (vii) (a), “…all control actions </w:t>
            </w:r>
            <w:proofErr w:type="gramStart"/>
            <w:r w:rsidRPr="0067334C">
              <w:rPr>
                <w:sz w:val="18"/>
                <w:szCs w:val="18"/>
              </w:rPr>
              <w:t>….disabled</w:t>
            </w:r>
            <w:proofErr w:type="gramEnd"/>
            <w:r w:rsidRPr="0067334C">
              <w:rPr>
                <w:sz w:val="18"/>
                <w:szCs w:val="18"/>
              </w:rPr>
              <w:t>”, It is presumed that current limitation will still be active.</w:t>
            </w:r>
          </w:p>
        </w:tc>
        <w:tc>
          <w:tcPr>
            <w:tcW w:w="4599" w:type="dxa"/>
          </w:tcPr>
          <w:p w14:paraId="23197876" w14:textId="77777777" w:rsidR="0003194F" w:rsidRDefault="0003194F" w:rsidP="001406E5">
            <w:pPr>
              <w:jc w:val="center"/>
              <w:rPr>
                <w:sz w:val="18"/>
                <w:szCs w:val="18"/>
              </w:rPr>
            </w:pPr>
            <w:r w:rsidRPr="00F42B69">
              <w:rPr>
                <w:sz w:val="18"/>
                <w:szCs w:val="18"/>
              </w:rPr>
              <w:t>Yes – this is correct.  A clarification has been added to the legal text to address this.</w:t>
            </w:r>
          </w:p>
          <w:p w14:paraId="1EFA16BD" w14:textId="77777777" w:rsidR="0003194F" w:rsidRDefault="0003194F" w:rsidP="00DB6C87">
            <w:pPr>
              <w:jc w:val="center"/>
              <w:rPr>
                <w:sz w:val="18"/>
                <w:szCs w:val="18"/>
                <w:highlight w:val="yellow"/>
              </w:rPr>
            </w:pPr>
          </w:p>
        </w:tc>
        <w:tc>
          <w:tcPr>
            <w:tcW w:w="2023" w:type="dxa"/>
          </w:tcPr>
          <w:p w14:paraId="7B471CA2" w14:textId="77777777" w:rsidR="0003194F" w:rsidRDefault="0003194F" w:rsidP="007D049E">
            <w:pPr>
              <w:jc w:val="center"/>
              <w:rPr>
                <w:sz w:val="18"/>
                <w:szCs w:val="18"/>
              </w:rPr>
            </w:pPr>
          </w:p>
        </w:tc>
      </w:tr>
      <w:tr w:rsidR="0003194F" w:rsidRPr="002E0958" w14:paraId="7FBFE5AD" w14:textId="77777777" w:rsidTr="007F787F">
        <w:tc>
          <w:tcPr>
            <w:tcW w:w="1266" w:type="dxa"/>
            <w:vMerge/>
          </w:tcPr>
          <w:p w14:paraId="546BA2C6" w14:textId="77777777" w:rsidR="0003194F" w:rsidRDefault="0003194F" w:rsidP="007D049E">
            <w:pPr>
              <w:jc w:val="center"/>
              <w:rPr>
                <w:sz w:val="18"/>
                <w:szCs w:val="18"/>
              </w:rPr>
            </w:pPr>
          </w:p>
        </w:tc>
        <w:tc>
          <w:tcPr>
            <w:tcW w:w="1969" w:type="dxa"/>
            <w:vMerge/>
          </w:tcPr>
          <w:p w14:paraId="405057AD" w14:textId="77777777" w:rsidR="0003194F" w:rsidRDefault="0003194F" w:rsidP="007D049E">
            <w:pPr>
              <w:jc w:val="center"/>
              <w:rPr>
                <w:sz w:val="18"/>
                <w:szCs w:val="18"/>
              </w:rPr>
            </w:pPr>
          </w:p>
        </w:tc>
        <w:tc>
          <w:tcPr>
            <w:tcW w:w="4091" w:type="dxa"/>
          </w:tcPr>
          <w:p w14:paraId="65406834" w14:textId="658EA014" w:rsidR="0003194F" w:rsidRPr="0067334C" w:rsidRDefault="0003194F" w:rsidP="009F5DFB">
            <w:pPr>
              <w:rPr>
                <w:sz w:val="18"/>
                <w:szCs w:val="18"/>
              </w:rPr>
            </w:pPr>
            <w:r w:rsidRPr="00EE1A96">
              <w:rPr>
                <w:sz w:val="18"/>
                <w:szCs w:val="18"/>
              </w:rPr>
              <w:t>Page 19/26, ECP.A.3.9.4 (vii) (d), To confirm - FFCI is meant to be disabled for the first iteration of step (a)-(c)</w:t>
            </w:r>
          </w:p>
        </w:tc>
        <w:tc>
          <w:tcPr>
            <w:tcW w:w="4599" w:type="dxa"/>
          </w:tcPr>
          <w:p w14:paraId="2B73715E" w14:textId="77777777" w:rsidR="0003194F" w:rsidRPr="009A0C59" w:rsidRDefault="0003194F" w:rsidP="001406E5">
            <w:pPr>
              <w:jc w:val="center"/>
              <w:rPr>
                <w:sz w:val="18"/>
                <w:szCs w:val="18"/>
              </w:rPr>
            </w:pPr>
            <w:proofErr w:type="gramStart"/>
            <w:r w:rsidRPr="009A0C59">
              <w:rPr>
                <w:sz w:val="18"/>
                <w:szCs w:val="18"/>
              </w:rPr>
              <w:t>Yes</w:t>
            </w:r>
            <w:proofErr w:type="gramEnd"/>
            <w:r w:rsidRPr="009A0C59">
              <w:rPr>
                <w:sz w:val="18"/>
                <w:szCs w:val="18"/>
              </w:rPr>
              <w:t xml:space="preserve"> this is correct. Additional clarification has however been added to the legal drafting in this respect.</w:t>
            </w:r>
          </w:p>
          <w:p w14:paraId="72EA835B" w14:textId="77777777" w:rsidR="0003194F" w:rsidRPr="009A0C59" w:rsidRDefault="0003194F" w:rsidP="001406E5">
            <w:pPr>
              <w:jc w:val="center"/>
              <w:rPr>
                <w:sz w:val="18"/>
                <w:szCs w:val="18"/>
              </w:rPr>
            </w:pPr>
          </w:p>
        </w:tc>
        <w:tc>
          <w:tcPr>
            <w:tcW w:w="2023" w:type="dxa"/>
          </w:tcPr>
          <w:p w14:paraId="29BE2C8D" w14:textId="77777777" w:rsidR="0003194F" w:rsidRDefault="0003194F" w:rsidP="007D049E">
            <w:pPr>
              <w:jc w:val="center"/>
              <w:rPr>
                <w:sz w:val="18"/>
                <w:szCs w:val="18"/>
              </w:rPr>
            </w:pPr>
          </w:p>
        </w:tc>
      </w:tr>
      <w:tr w:rsidR="0003194F" w:rsidRPr="002E0958" w14:paraId="6D289254" w14:textId="77777777" w:rsidTr="007F787F">
        <w:tc>
          <w:tcPr>
            <w:tcW w:w="1266" w:type="dxa"/>
            <w:vMerge/>
          </w:tcPr>
          <w:p w14:paraId="278BB74A" w14:textId="77777777" w:rsidR="0003194F" w:rsidRDefault="0003194F" w:rsidP="007D049E">
            <w:pPr>
              <w:jc w:val="center"/>
              <w:rPr>
                <w:sz w:val="18"/>
                <w:szCs w:val="18"/>
              </w:rPr>
            </w:pPr>
          </w:p>
        </w:tc>
        <w:tc>
          <w:tcPr>
            <w:tcW w:w="1969" w:type="dxa"/>
            <w:vMerge/>
          </w:tcPr>
          <w:p w14:paraId="3603595E" w14:textId="77777777" w:rsidR="0003194F" w:rsidRDefault="0003194F" w:rsidP="007D049E">
            <w:pPr>
              <w:jc w:val="center"/>
              <w:rPr>
                <w:sz w:val="18"/>
                <w:szCs w:val="18"/>
              </w:rPr>
            </w:pPr>
          </w:p>
        </w:tc>
        <w:tc>
          <w:tcPr>
            <w:tcW w:w="4091" w:type="dxa"/>
          </w:tcPr>
          <w:p w14:paraId="6881113A" w14:textId="77777777" w:rsidR="0003194F" w:rsidRDefault="0003194F" w:rsidP="00F740C4">
            <w:pPr>
              <w:rPr>
                <w:sz w:val="18"/>
                <w:szCs w:val="18"/>
              </w:rPr>
            </w:pPr>
            <w:r w:rsidRPr="001C71ED">
              <w:rPr>
                <w:sz w:val="18"/>
                <w:szCs w:val="18"/>
              </w:rPr>
              <w:t>Page 20/26, ECP.A.3.9.4 (iii), Does “all control actions …. disabled” Include FFCI as in ECP.A.3.9.4 vii)</w:t>
            </w:r>
          </w:p>
          <w:p w14:paraId="39882990" w14:textId="77777777" w:rsidR="0003194F" w:rsidRPr="00EE1A96" w:rsidRDefault="0003194F" w:rsidP="009F5DFB">
            <w:pPr>
              <w:rPr>
                <w:sz w:val="18"/>
                <w:szCs w:val="18"/>
              </w:rPr>
            </w:pPr>
          </w:p>
        </w:tc>
        <w:tc>
          <w:tcPr>
            <w:tcW w:w="4599" w:type="dxa"/>
          </w:tcPr>
          <w:p w14:paraId="17E3E9A7" w14:textId="77777777" w:rsidR="0003194F" w:rsidRDefault="0003194F" w:rsidP="00F740C4">
            <w:pPr>
              <w:jc w:val="center"/>
              <w:rPr>
                <w:sz w:val="18"/>
                <w:szCs w:val="18"/>
              </w:rPr>
            </w:pPr>
            <w:r w:rsidRPr="009A0C59">
              <w:rPr>
                <w:sz w:val="18"/>
                <w:szCs w:val="18"/>
              </w:rPr>
              <w:t>We think this comment refers to ECP.A.3.9.5(iii).  This simulation refers to a coincident fault and frequency disturbance at the same time.  For this simulation, FFCI and Fault Ride Through should not be disabled as there are no repeat tests for these requirements to assessed.</w:t>
            </w:r>
          </w:p>
          <w:p w14:paraId="6C236E14" w14:textId="77777777" w:rsidR="0000332B" w:rsidRDefault="0000332B" w:rsidP="00F740C4">
            <w:pPr>
              <w:jc w:val="center"/>
              <w:rPr>
                <w:sz w:val="18"/>
                <w:szCs w:val="18"/>
              </w:rPr>
            </w:pPr>
          </w:p>
          <w:p w14:paraId="37AF5EEB" w14:textId="43F0BE10" w:rsidR="0000332B" w:rsidRPr="00F740C4" w:rsidRDefault="0000332B" w:rsidP="00F740C4">
            <w:pPr>
              <w:jc w:val="center"/>
              <w:rPr>
                <w:sz w:val="18"/>
                <w:szCs w:val="18"/>
              </w:rPr>
            </w:pPr>
            <w:r>
              <w:rPr>
                <w:sz w:val="18"/>
                <w:szCs w:val="18"/>
              </w:rPr>
              <w:t>There is a limit to the number of tests that can be completed but the finer detail will be covered in the Best Practice Guide</w:t>
            </w:r>
          </w:p>
        </w:tc>
        <w:tc>
          <w:tcPr>
            <w:tcW w:w="2023" w:type="dxa"/>
          </w:tcPr>
          <w:p w14:paraId="5DD91C89" w14:textId="77777777" w:rsidR="0003194F" w:rsidRDefault="0003194F" w:rsidP="007D049E">
            <w:pPr>
              <w:jc w:val="center"/>
              <w:rPr>
                <w:sz w:val="18"/>
                <w:szCs w:val="18"/>
              </w:rPr>
            </w:pPr>
          </w:p>
        </w:tc>
      </w:tr>
      <w:tr w:rsidR="0003194F" w:rsidRPr="002E0958" w14:paraId="367A55E4" w14:textId="77777777" w:rsidTr="007F787F">
        <w:tc>
          <w:tcPr>
            <w:tcW w:w="1266" w:type="dxa"/>
            <w:vMerge/>
          </w:tcPr>
          <w:p w14:paraId="67327B9B" w14:textId="77777777" w:rsidR="0003194F" w:rsidRDefault="0003194F" w:rsidP="007D049E">
            <w:pPr>
              <w:jc w:val="center"/>
              <w:rPr>
                <w:sz w:val="18"/>
                <w:szCs w:val="18"/>
              </w:rPr>
            </w:pPr>
          </w:p>
        </w:tc>
        <w:tc>
          <w:tcPr>
            <w:tcW w:w="1969" w:type="dxa"/>
            <w:vMerge/>
          </w:tcPr>
          <w:p w14:paraId="16BCE039" w14:textId="77777777" w:rsidR="0003194F" w:rsidRDefault="0003194F" w:rsidP="007D049E">
            <w:pPr>
              <w:jc w:val="center"/>
              <w:rPr>
                <w:sz w:val="18"/>
                <w:szCs w:val="18"/>
              </w:rPr>
            </w:pPr>
          </w:p>
        </w:tc>
        <w:tc>
          <w:tcPr>
            <w:tcW w:w="4091" w:type="dxa"/>
          </w:tcPr>
          <w:p w14:paraId="66F2A84C" w14:textId="653B92BA" w:rsidR="0003194F" w:rsidRPr="001C71ED" w:rsidRDefault="0003194F" w:rsidP="00F740C4">
            <w:pPr>
              <w:rPr>
                <w:sz w:val="18"/>
                <w:szCs w:val="18"/>
              </w:rPr>
            </w:pPr>
            <w:r w:rsidRPr="0090588E">
              <w:rPr>
                <w:sz w:val="18"/>
                <w:szCs w:val="18"/>
              </w:rPr>
              <w:t>Page 21/26, ECP.A.3.9.6, Note, in clause ECC.6.3.19.3 (v</w:t>
            </w:r>
            <w:proofErr w:type="gramStart"/>
            <w:r w:rsidRPr="0090588E">
              <w:rPr>
                <w:sz w:val="18"/>
                <w:szCs w:val="18"/>
              </w:rPr>
              <w:t>).f.</w:t>
            </w:r>
            <w:proofErr w:type="gramEnd"/>
            <w:r w:rsidRPr="0090588E">
              <w:rPr>
                <w:sz w:val="18"/>
                <w:szCs w:val="18"/>
              </w:rPr>
              <w:t>(vii) the vendor is also permitted to use their own mode</w:t>
            </w:r>
          </w:p>
        </w:tc>
        <w:tc>
          <w:tcPr>
            <w:tcW w:w="4599" w:type="dxa"/>
          </w:tcPr>
          <w:p w14:paraId="67EBDEF9" w14:textId="77777777" w:rsidR="0003194F" w:rsidRDefault="0003194F" w:rsidP="00A62593">
            <w:pPr>
              <w:jc w:val="center"/>
              <w:rPr>
                <w:sz w:val="18"/>
                <w:szCs w:val="18"/>
              </w:rPr>
            </w:pPr>
            <w:r>
              <w:rPr>
                <w:sz w:val="18"/>
                <w:szCs w:val="18"/>
              </w:rPr>
              <w:t>Agreed – the legal text has been updated to reflect this.</w:t>
            </w:r>
          </w:p>
          <w:p w14:paraId="062F514A" w14:textId="77777777" w:rsidR="0003194F" w:rsidRPr="00B205E2" w:rsidRDefault="0003194F" w:rsidP="00F740C4">
            <w:pPr>
              <w:jc w:val="center"/>
              <w:rPr>
                <w:sz w:val="18"/>
                <w:szCs w:val="18"/>
                <w:highlight w:val="yellow"/>
              </w:rPr>
            </w:pPr>
          </w:p>
        </w:tc>
        <w:tc>
          <w:tcPr>
            <w:tcW w:w="2023" w:type="dxa"/>
          </w:tcPr>
          <w:p w14:paraId="604E4A04" w14:textId="77777777" w:rsidR="0003194F" w:rsidRDefault="0003194F" w:rsidP="007D049E">
            <w:pPr>
              <w:jc w:val="center"/>
              <w:rPr>
                <w:sz w:val="18"/>
                <w:szCs w:val="18"/>
              </w:rPr>
            </w:pPr>
          </w:p>
        </w:tc>
      </w:tr>
      <w:tr w:rsidR="0003194F" w:rsidRPr="002E0958" w14:paraId="32B90C47" w14:textId="77777777" w:rsidTr="007F787F">
        <w:tc>
          <w:tcPr>
            <w:tcW w:w="1266" w:type="dxa"/>
            <w:vMerge/>
          </w:tcPr>
          <w:p w14:paraId="1309A31B" w14:textId="77777777" w:rsidR="0003194F" w:rsidRDefault="0003194F" w:rsidP="007D049E">
            <w:pPr>
              <w:jc w:val="center"/>
              <w:rPr>
                <w:sz w:val="18"/>
                <w:szCs w:val="18"/>
              </w:rPr>
            </w:pPr>
          </w:p>
        </w:tc>
        <w:tc>
          <w:tcPr>
            <w:tcW w:w="1969" w:type="dxa"/>
            <w:vMerge/>
          </w:tcPr>
          <w:p w14:paraId="73C2ED5D" w14:textId="77777777" w:rsidR="0003194F" w:rsidRDefault="0003194F" w:rsidP="007D049E">
            <w:pPr>
              <w:jc w:val="center"/>
              <w:rPr>
                <w:sz w:val="18"/>
                <w:szCs w:val="18"/>
              </w:rPr>
            </w:pPr>
          </w:p>
        </w:tc>
        <w:tc>
          <w:tcPr>
            <w:tcW w:w="4091" w:type="dxa"/>
          </w:tcPr>
          <w:p w14:paraId="18190F95" w14:textId="3C8BC974" w:rsidR="0003194F" w:rsidRPr="0090588E" w:rsidRDefault="0003194F" w:rsidP="00F740C4">
            <w:pPr>
              <w:rPr>
                <w:sz w:val="18"/>
                <w:szCs w:val="18"/>
              </w:rPr>
            </w:pPr>
            <w:r w:rsidRPr="0008459C">
              <w:rPr>
                <w:sz w:val="18"/>
                <w:szCs w:val="18"/>
              </w:rPr>
              <w:t>Page 21/26, ECP.A.3.9.6 (iii), It is not understood what overshoot and decay mean in the context of a harmonic disturbance</w:t>
            </w:r>
            <w:r>
              <w:rPr>
                <w:sz w:val="18"/>
                <w:szCs w:val="18"/>
              </w:rPr>
              <w:t>.</w:t>
            </w:r>
          </w:p>
        </w:tc>
        <w:tc>
          <w:tcPr>
            <w:tcW w:w="4599" w:type="dxa"/>
          </w:tcPr>
          <w:p w14:paraId="1DD48101" w14:textId="77777777" w:rsidR="0003194F" w:rsidRDefault="0003194F" w:rsidP="009B4E2C">
            <w:pPr>
              <w:jc w:val="center"/>
              <w:rPr>
                <w:sz w:val="18"/>
                <w:szCs w:val="18"/>
              </w:rPr>
            </w:pPr>
            <w:r w:rsidRPr="000E0C13">
              <w:rPr>
                <w:sz w:val="18"/>
                <w:szCs w:val="18"/>
              </w:rPr>
              <w:t>These tests relate to the assessment of damping and damping factor not to quality of supply or harmonics.</w:t>
            </w:r>
          </w:p>
          <w:p w14:paraId="14779847" w14:textId="77777777" w:rsidR="0003194F" w:rsidRDefault="0003194F" w:rsidP="00A62593">
            <w:pPr>
              <w:jc w:val="center"/>
              <w:rPr>
                <w:sz w:val="18"/>
                <w:szCs w:val="18"/>
              </w:rPr>
            </w:pPr>
          </w:p>
        </w:tc>
        <w:tc>
          <w:tcPr>
            <w:tcW w:w="2023" w:type="dxa"/>
          </w:tcPr>
          <w:p w14:paraId="4B19AAC4" w14:textId="77777777" w:rsidR="0003194F" w:rsidRDefault="0003194F" w:rsidP="007D049E">
            <w:pPr>
              <w:jc w:val="center"/>
              <w:rPr>
                <w:sz w:val="18"/>
                <w:szCs w:val="18"/>
              </w:rPr>
            </w:pPr>
          </w:p>
        </w:tc>
      </w:tr>
      <w:tr w:rsidR="002143E8" w:rsidRPr="002E0958" w14:paraId="0A5010B2" w14:textId="77777777" w:rsidTr="007F787F">
        <w:trPr>
          <w:trHeight w:val="841"/>
        </w:trPr>
        <w:tc>
          <w:tcPr>
            <w:tcW w:w="1266" w:type="dxa"/>
          </w:tcPr>
          <w:p w14:paraId="4FA1223E" w14:textId="5DA4BC01" w:rsidR="009443D5" w:rsidRDefault="009443D5" w:rsidP="00570936">
            <w:pPr>
              <w:jc w:val="center"/>
              <w:rPr>
                <w:sz w:val="18"/>
                <w:szCs w:val="18"/>
              </w:rPr>
            </w:pPr>
            <w:r>
              <w:rPr>
                <w:sz w:val="18"/>
                <w:szCs w:val="18"/>
              </w:rPr>
              <w:t>Enstore</w:t>
            </w:r>
          </w:p>
        </w:tc>
        <w:tc>
          <w:tcPr>
            <w:tcW w:w="1969" w:type="dxa"/>
          </w:tcPr>
          <w:p w14:paraId="73AB80D5" w14:textId="22D23CA7" w:rsidR="009443D5" w:rsidRDefault="001B0F8D" w:rsidP="00570936">
            <w:pPr>
              <w:jc w:val="center"/>
              <w:rPr>
                <w:sz w:val="18"/>
                <w:szCs w:val="18"/>
              </w:rPr>
            </w:pPr>
            <w:r>
              <w:rPr>
                <w:sz w:val="18"/>
                <w:szCs w:val="18"/>
              </w:rPr>
              <w:t xml:space="preserve">Supportive but notes that the incorrect reference made to </w:t>
            </w:r>
            <w:r w:rsidR="00544943">
              <w:rPr>
                <w:sz w:val="18"/>
                <w:szCs w:val="18"/>
              </w:rPr>
              <w:t>GC0137 in</w:t>
            </w:r>
            <w:r w:rsidR="000C73B2">
              <w:rPr>
                <w:sz w:val="18"/>
                <w:szCs w:val="18"/>
              </w:rPr>
              <w:t xml:space="preserve"> question 1 </w:t>
            </w:r>
            <w:r w:rsidR="000C73B2">
              <w:rPr>
                <w:sz w:val="18"/>
                <w:szCs w:val="18"/>
              </w:rPr>
              <w:lastRenderedPageBreak/>
              <w:t>of the</w:t>
            </w:r>
            <w:r w:rsidR="00544943">
              <w:rPr>
                <w:sz w:val="18"/>
                <w:szCs w:val="18"/>
              </w:rPr>
              <w:t xml:space="preserve"> </w:t>
            </w:r>
            <w:r w:rsidR="00443C3F">
              <w:rPr>
                <w:sz w:val="18"/>
                <w:szCs w:val="18"/>
              </w:rPr>
              <w:t>workgroup consultation</w:t>
            </w:r>
          </w:p>
        </w:tc>
        <w:tc>
          <w:tcPr>
            <w:tcW w:w="4091" w:type="dxa"/>
          </w:tcPr>
          <w:p w14:paraId="7EA60636" w14:textId="77777777" w:rsidR="002258E7" w:rsidRDefault="000A5367" w:rsidP="00B528F0">
            <w:pPr>
              <w:rPr>
                <w:sz w:val="18"/>
                <w:szCs w:val="18"/>
              </w:rPr>
            </w:pPr>
            <w:r>
              <w:rPr>
                <w:sz w:val="18"/>
                <w:szCs w:val="18"/>
              </w:rPr>
              <w:lastRenderedPageBreak/>
              <w:t xml:space="preserve">Two detailed comments </w:t>
            </w:r>
            <w:r w:rsidR="002258E7">
              <w:rPr>
                <w:sz w:val="18"/>
                <w:szCs w:val="18"/>
              </w:rPr>
              <w:t>have been made</w:t>
            </w:r>
            <w:r w:rsidR="00CA37E2">
              <w:rPr>
                <w:sz w:val="18"/>
                <w:szCs w:val="18"/>
              </w:rPr>
              <w:t xml:space="preserve">.  These relate to the Inertia Constant H and He as applicable to Grid Forming Inverter Plant.  These changes need to be reflected in the Glossary and Definitions, Table </w:t>
            </w:r>
            <w:r w:rsidR="00CA37E2">
              <w:rPr>
                <w:sz w:val="18"/>
                <w:szCs w:val="18"/>
              </w:rPr>
              <w:lastRenderedPageBreak/>
              <w:t>ECC.6.3.19.</w:t>
            </w:r>
            <w:r w:rsidR="00DC0942">
              <w:rPr>
                <w:sz w:val="18"/>
                <w:szCs w:val="18"/>
              </w:rPr>
              <w:t>3.2</w:t>
            </w:r>
            <w:r w:rsidR="0073544C">
              <w:rPr>
                <w:sz w:val="18"/>
                <w:szCs w:val="18"/>
              </w:rPr>
              <w:t xml:space="preserve">, Equation 1 and Equation 2 below Table ECC.6.3.19.3.2 </w:t>
            </w:r>
          </w:p>
          <w:p w14:paraId="0F7E613F" w14:textId="77777777" w:rsidR="00C60C50" w:rsidRDefault="00C60C50" w:rsidP="00B528F0">
            <w:pPr>
              <w:rPr>
                <w:sz w:val="18"/>
                <w:szCs w:val="18"/>
              </w:rPr>
            </w:pPr>
          </w:p>
          <w:p w14:paraId="157A6331" w14:textId="65118CF3" w:rsidR="001A2954" w:rsidRPr="00AD231E" w:rsidRDefault="00C60C50" w:rsidP="00B528F0">
            <w:pPr>
              <w:rPr>
                <w:sz w:val="18"/>
                <w:szCs w:val="18"/>
              </w:rPr>
            </w:pPr>
            <w:r>
              <w:rPr>
                <w:sz w:val="18"/>
                <w:szCs w:val="18"/>
              </w:rPr>
              <w:t>In addition</w:t>
            </w:r>
            <w:r w:rsidR="00136D7A">
              <w:rPr>
                <w:sz w:val="18"/>
                <w:szCs w:val="18"/>
              </w:rPr>
              <w:t>,</w:t>
            </w:r>
            <w:r>
              <w:rPr>
                <w:sz w:val="18"/>
                <w:szCs w:val="18"/>
              </w:rPr>
              <w:t xml:space="preserve"> updates have been suggested to the Glossary and Definitions for the</w:t>
            </w:r>
            <w:r w:rsidR="00833A78">
              <w:rPr>
                <w:sz w:val="18"/>
                <w:szCs w:val="18"/>
              </w:rPr>
              <w:t xml:space="preserve"> term </w:t>
            </w:r>
            <w:r w:rsidR="00A00154">
              <w:rPr>
                <w:sz w:val="18"/>
                <w:szCs w:val="18"/>
              </w:rPr>
              <w:t>Peak Current Rating</w:t>
            </w:r>
            <w:r>
              <w:rPr>
                <w:sz w:val="18"/>
                <w:szCs w:val="18"/>
              </w:rPr>
              <w:t xml:space="preserve"> </w:t>
            </w:r>
          </w:p>
        </w:tc>
        <w:tc>
          <w:tcPr>
            <w:tcW w:w="4599" w:type="dxa"/>
          </w:tcPr>
          <w:p w14:paraId="133C135D" w14:textId="52794709" w:rsidR="009443D5" w:rsidRDefault="00A00154" w:rsidP="00570936">
            <w:pPr>
              <w:jc w:val="center"/>
              <w:rPr>
                <w:sz w:val="18"/>
                <w:szCs w:val="18"/>
              </w:rPr>
            </w:pPr>
            <w:r>
              <w:rPr>
                <w:sz w:val="18"/>
                <w:szCs w:val="18"/>
              </w:rPr>
              <w:lastRenderedPageBreak/>
              <w:t>The legal text has been updated to reflect these comments</w:t>
            </w:r>
          </w:p>
        </w:tc>
        <w:tc>
          <w:tcPr>
            <w:tcW w:w="2023" w:type="dxa"/>
          </w:tcPr>
          <w:p w14:paraId="02BF91FC" w14:textId="05F523BF" w:rsidR="009443D5" w:rsidRDefault="00A00154" w:rsidP="00570936">
            <w:pPr>
              <w:jc w:val="center"/>
              <w:rPr>
                <w:sz w:val="18"/>
                <w:szCs w:val="18"/>
              </w:rPr>
            </w:pPr>
            <w:r>
              <w:rPr>
                <w:sz w:val="18"/>
                <w:szCs w:val="18"/>
              </w:rPr>
              <w:t>Legal Text Updated</w:t>
            </w:r>
          </w:p>
        </w:tc>
      </w:tr>
      <w:tr w:rsidR="00C33930" w:rsidRPr="002E0958" w14:paraId="79ECC267" w14:textId="77777777" w:rsidTr="007F787F">
        <w:trPr>
          <w:trHeight w:val="841"/>
        </w:trPr>
        <w:tc>
          <w:tcPr>
            <w:tcW w:w="1266" w:type="dxa"/>
            <w:vMerge w:val="restart"/>
          </w:tcPr>
          <w:p w14:paraId="145E1FE4" w14:textId="13BAFA1B" w:rsidR="00C33930" w:rsidRDefault="00C33930" w:rsidP="00646E7F">
            <w:pPr>
              <w:jc w:val="center"/>
              <w:rPr>
                <w:sz w:val="18"/>
                <w:szCs w:val="18"/>
              </w:rPr>
            </w:pPr>
            <w:proofErr w:type="spellStart"/>
            <w:r w:rsidRPr="00BC453E">
              <w:rPr>
                <w:sz w:val="18"/>
                <w:szCs w:val="18"/>
              </w:rPr>
              <w:t>Sygensys</w:t>
            </w:r>
            <w:proofErr w:type="spellEnd"/>
          </w:p>
        </w:tc>
        <w:tc>
          <w:tcPr>
            <w:tcW w:w="1969" w:type="dxa"/>
            <w:vMerge w:val="restart"/>
          </w:tcPr>
          <w:p w14:paraId="0719AB10" w14:textId="77777777" w:rsidR="00C33930" w:rsidRDefault="00C33930" w:rsidP="00646E7F">
            <w:pPr>
              <w:jc w:val="center"/>
              <w:rPr>
                <w:sz w:val="18"/>
                <w:szCs w:val="18"/>
              </w:rPr>
            </w:pPr>
            <w:r>
              <w:rPr>
                <w:sz w:val="18"/>
                <w:szCs w:val="18"/>
              </w:rPr>
              <w:t>Overall Supportive.</w:t>
            </w:r>
          </w:p>
          <w:p w14:paraId="7EC442B3" w14:textId="77777777" w:rsidR="00C33930" w:rsidRDefault="00C33930" w:rsidP="00646E7F">
            <w:pPr>
              <w:jc w:val="center"/>
              <w:rPr>
                <w:sz w:val="18"/>
                <w:szCs w:val="18"/>
              </w:rPr>
            </w:pPr>
          </w:p>
          <w:p w14:paraId="4A3FCE94" w14:textId="77777777" w:rsidR="00C33930" w:rsidRDefault="00C33930" w:rsidP="00646E7F">
            <w:pPr>
              <w:jc w:val="center"/>
              <w:rPr>
                <w:sz w:val="18"/>
                <w:szCs w:val="18"/>
              </w:rPr>
            </w:pPr>
            <w:r>
              <w:rPr>
                <w:sz w:val="18"/>
                <w:szCs w:val="18"/>
              </w:rPr>
              <w:t>There is a potential issue with GC0141 which is an error with the Workgroup Consultation question.</w:t>
            </w:r>
          </w:p>
          <w:p w14:paraId="0CE4DFDB" w14:textId="77777777" w:rsidR="00C33930" w:rsidRDefault="00C33930" w:rsidP="00646E7F">
            <w:pPr>
              <w:jc w:val="center"/>
              <w:rPr>
                <w:sz w:val="18"/>
                <w:szCs w:val="18"/>
              </w:rPr>
            </w:pPr>
          </w:p>
          <w:p w14:paraId="436C911A" w14:textId="77777777" w:rsidR="00C33930" w:rsidRDefault="00C33930" w:rsidP="00646E7F">
            <w:pPr>
              <w:jc w:val="center"/>
              <w:rPr>
                <w:sz w:val="18"/>
                <w:szCs w:val="18"/>
              </w:rPr>
            </w:pPr>
            <w:r>
              <w:rPr>
                <w:sz w:val="18"/>
                <w:szCs w:val="18"/>
              </w:rPr>
              <w:t xml:space="preserve">A comment has been made that making the requirements mandatory may in the </w:t>
            </w:r>
            <w:proofErr w:type="gramStart"/>
            <w:r>
              <w:rPr>
                <w:sz w:val="18"/>
                <w:szCs w:val="18"/>
              </w:rPr>
              <w:t>longer term</w:t>
            </w:r>
            <w:proofErr w:type="gramEnd"/>
            <w:r>
              <w:rPr>
                <w:sz w:val="18"/>
                <w:szCs w:val="18"/>
              </w:rPr>
              <w:t xml:space="preserve"> result in lower operating costs and greater Grid resilience</w:t>
            </w:r>
          </w:p>
          <w:p w14:paraId="3707634B" w14:textId="77777777" w:rsidR="00C33930" w:rsidRDefault="00C33930" w:rsidP="00646E7F">
            <w:pPr>
              <w:jc w:val="center"/>
              <w:rPr>
                <w:sz w:val="18"/>
                <w:szCs w:val="18"/>
              </w:rPr>
            </w:pPr>
          </w:p>
          <w:p w14:paraId="31790DB6" w14:textId="77777777" w:rsidR="00C33930" w:rsidRDefault="00C33930" w:rsidP="00646E7F">
            <w:pPr>
              <w:jc w:val="center"/>
              <w:rPr>
                <w:sz w:val="18"/>
                <w:szCs w:val="18"/>
              </w:rPr>
            </w:pPr>
            <w:r>
              <w:rPr>
                <w:sz w:val="18"/>
                <w:szCs w:val="18"/>
              </w:rPr>
              <w:t>Reference has been to Smart Loads which could provide a Grid Forming Capability.  This issue is addressed in the detailed comments.</w:t>
            </w:r>
          </w:p>
          <w:p w14:paraId="79FA3A1A" w14:textId="77777777" w:rsidR="00C33930" w:rsidRDefault="00C33930" w:rsidP="00646E7F">
            <w:pPr>
              <w:jc w:val="center"/>
              <w:rPr>
                <w:sz w:val="18"/>
                <w:szCs w:val="18"/>
              </w:rPr>
            </w:pPr>
          </w:p>
        </w:tc>
        <w:tc>
          <w:tcPr>
            <w:tcW w:w="4091" w:type="dxa"/>
          </w:tcPr>
          <w:p w14:paraId="06472AD0" w14:textId="77777777" w:rsidR="00C33930" w:rsidRPr="009565F5" w:rsidRDefault="00C33930" w:rsidP="00646E7F">
            <w:pPr>
              <w:rPr>
                <w:sz w:val="18"/>
                <w:szCs w:val="18"/>
              </w:rPr>
            </w:pPr>
            <w:r w:rsidRPr="009565F5">
              <w:rPr>
                <w:sz w:val="18"/>
                <w:szCs w:val="18"/>
              </w:rPr>
              <w:t xml:space="preserve">Introducing requirements for bode plots is a good step forward to adopting some of the tools from a control systems approach to stability analysis. “To supply relevant data (Network Frequency Perturbation Plot and Nicolls Charts or equivalent) so that the ESO can verify that the plant will not have any negative interactions with the Transmission System or other User’s Plant and ensure an adequate level of damping. “   </w:t>
            </w:r>
          </w:p>
          <w:p w14:paraId="734212A6" w14:textId="77777777" w:rsidR="00C33930" w:rsidRPr="009565F5" w:rsidRDefault="00C33930" w:rsidP="00646E7F">
            <w:pPr>
              <w:rPr>
                <w:sz w:val="18"/>
                <w:szCs w:val="18"/>
              </w:rPr>
            </w:pPr>
            <w:r w:rsidRPr="009565F5">
              <w:rPr>
                <w:sz w:val="18"/>
                <w:szCs w:val="18"/>
              </w:rPr>
              <w:t xml:space="preserve"> </w:t>
            </w:r>
          </w:p>
          <w:p w14:paraId="0F93F434" w14:textId="77777777" w:rsidR="00C33930" w:rsidRDefault="00C33930" w:rsidP="00646E7F">
            <w:pPr>
              <w:rPr>
                <w:sz w:val="18"/>
                <w:szCs w:val="18"/>
              </w:rPr>
            </w:pPr>
          </w:p>
        </w:tc>
        <w:tc>
          <w:tcPr>
            <w:tcW w:w="4599" w:type="dxa"/>
          </w:tcPr>
          <w:p w14:paraId="4EC79ACC" w14:textId="77777777" w:rsidR="00C33930" w:rsidRDefault="00C33930" w:rsidP="00646E7F">
            <w:pPr>
              <w:jc w:val="center"/>
              <w:rPr>
                <w:sz w:val="18"/>
                <w:szCs w:val="18"/>
              </w:rPr>
            </w:pPr>
            <w:r>
              <w:rPr>
                <w:sz w:val="18"/>
                <w:szCs w:val="18"/>
              </w:rPr>
              <w:t>We accept and agree with this comment.  The legal text however has not been updated in respect of this item.</w:t>
            </w:r>
          </w:p>
          <w:p w14:paraId="3A0C3300" w14:textId="77777777" w:rsidR="00C33930" w:rsidRDefault="00C33930" w:rsidP="00646E7F">
            <w:pPr>
              <w:jc w:val="center"/>
              <w:rPr>
                <w:sz w:val="18"/>
                <w:szCs w:val="18"/>
              </w:rPr>
            </w:pPr>
          </w:p>
        </w:tc>
        <w:tc>
          <w:tcPr>
            <w:tcW w:w="2023" w:type="dxa"/>
          </w:tcPr>
          <w:p w14:paraId="010D651D" w14:textId="2D5A79BF" w:rsidR="00C33930" w:rsidRDefault="00C33930" w:rsidP="00646E7F">
            <w:pPr>
              <w:jc w:val="center"/>
              <w:rPr>
                <w:sz w:val="18"/>
                <w:szCs w:val="18"/>
              </w:rPr>
            </w:pPr>
            <w:r>
              <w:rPr>
                <w:sz w:val="18"/>
                <w:szCs w:val="18"/>
              </w:rPr>
              <w:t>Some of these comments can be included in the workgroup report</w:t>
            </w:r>
          </w:p>
        </w:tc>
      </w:tr>
      <w:tr w:rsidR="00C33930" w:rsidRPr="002E0958" w14:paraId="40CBD06A" w14:textId="77777777" w:rsidTr="007F787F">
        <w:trPr>
          <w:trHeight w:val="841"/>
        </w:trPr>
        <w:tc>
          <w:tcPr>
            <w:tcW w:w="1266" w:type="dxa"/>
            <w:vMerge/>
          </w:tcPr>
          <w:p w14:paraId="6C8D38D3" w14:textId="77777777" w:rsidR="00C33930" w:rsidRPr="00BC453E" w:rsidRDefault="00C33930" w:rsidP="00646E7F">
            <w:pPr>
              <w:jc w:val="center"/>
              <w:rPr>
                <w:sz w:val="18"/>
                <w:szCs w:val="18"/>
              </w:rPr>
            </w:pPr>
          </w:p>
        </w:tc>
        <w:tc>
          <w:tcPr>
            <w:tcW w:w="1969" w:type="dxa"/>
            <w:vMerge/>
          </w:tcPr>
          <w:p w14:paraId="00C9EC72" w14:textId="77777777" w:rsidR="00C33930" w:rsidRDefault="00C33930" w:rsidP="00646E7F">
            <w:pPr>
              <w:jc w:val="center"/>
              <w:rPr>
                <w:sz w:val="18"/>
                <w:szCs w:val="18"/>
              </w:rPr>
            </w:pPr>
          </w:p>
        </w:tc>
        <w:tc>
          <w:tcPr>
            <w:tcW w:w="4091" w:type="dxa"/>
          </w:tcPr>
          <w:p w14:paraId="1505B73D" w14:textId="77777777" w:rsidR="00C33930" w:rsidRPr="009565F5" w:rsidRDefault="00C33930" w:rsidP="00E01CC5">
            <w:pPr>
              <w:rPr>
                <w:sz w:val="18"/>
                <w:szCs w:val="18"/>
              </w:rPr>
            </w:pPr>
            <w:r w:rsidRPr="009565F5">
              <w:rPr>
                <w:sz w:val="18"/>
                <w:szCs w:val="18"/>
              </w:rPr>
              <w:t xml:space="preserve">Ideally plots and modelling capability should consider the frequency range up to 1 kHz. This is so that it includes performance at low harmonic frequencies and allow analysis at the 5ms response time specified for step change response. </w:t>
            </w:r>
          </w:p>
          <w:p w14:paraId="5D807335" w14:textId="77777777" w:rsidR="00C33930" w:rsidRPr="009565F5" w:rsidRDefault="00C33930" w:rsidP="00646E7F">
            <w:pPr>
              <w:rPr>
                <w:sz w:val="18"/>
                <w:szCs w:val="18"/>
              </w:rPr>
            </w:pPr>
          </w:p>
        </w:tc>
        <w:tc>
          <w:tcPr>
            <w:tcW w:w="4599" w:type="dxa"/>
          </w:tcPr>
          <w:p w14:paraId="23D08F06" w14:textId="12A0F817" w:rsidR="00C33930" w:rsidRPr="008C57DA" w:rsidRDefault="00C33930" w:rsidP="008C57DA">
            <w:pPr>
              <w:jc w:val="center"/>
              <w:rPr>
                <w:sz w:val="18"/>
                <w:szCs w:val="18"/>
                <w:highlight w:val="yellow"/>
              </w:rPr>
            </w:pPr>
            <w:r w:rsidRPr="00F65C43">
              <w:rPr>
                <w:sz w:val="18"/>
                <w:szCs w:val="18"/>
              </w:rPr>
              <w:t xml:space="preserve">The current models and analysis as part of the frequency NFP Plots and Nicholls chart will be discussed by a separate “Expert Group” who are charged with the preparation of e “Grid Forming Best Practice Guide”.  </w:t>
            </w:r>
            <w:r w:rsidR="00F65C43" w:rsidRPr="00F65C43">
              <w:rPr>
                <w:sz w:val="18"/>
                <w:szCs w:val="18"/>
              </w:rPr>
              <w:t>The 1KHz only relates to the phase jump response and nothing to do with harmonics.</w:t>
            </w:r>
          </w:p>
        </w:tc>
        <w:tc>
          <w:tcPr>
            <w:tcW w:w="2023" w:type="dxa"/>
          </w:tcPr>
          <w:p w14:paraId="130BA529" w14:textId="77777777" w:rsidR="00C33930" w:rsidRDefault="00C33930" w:rsidP="00646E7F">
            <w:pPr>
              <w:jc w:val="center"/>
              <w:rPr>
                <w:sz w:val="18"/>
                <w:szCs w:val="18"/>
              </w:rPr>
            </w:pPr>
          </w:p>
        </w:tc>
      </w:tr>
      <w:tr w:rsidR="00C33930" w:rsidRPr="002E0958" w14:paraId="03264933" w14:textId="77777777" w:rsidTr="007F787F">
        <w:trPr>
          <w:trHeight w:val="841"/>
        </w:trPr>
        <w:tc>
          <w:tcPr>
            <w:tcW w:w="1266" w:type="dxa"/>
            <w:vMerge/>
          </w:tcPr>
          <w:p w14:paraId="3878DA45" w14:textId="77777777" w:rsidR="00C33930" w:rsidRPr="00BC453E" w:rsidRDefault="00C33930" w:rsidP="00646E7F">
            <w:pPr>
              <w:jc w:val="center"/>
              <w:rPr>
                <w:sz w:val="18"/>
                <w:szCs w:val="18"/>
              </w:rPr>
            </w:pPr>
          </w:p>
        </w:tc>
        <w:tc>
          <w:tcPr>
            <w:tcW w:w="1969" w:type="dxa"/>
            <w:vMerge/>
          </w:tcPr>
          <w:p w14:paraId="0F5A59FE" w14:textId="77777777" w:rsidR="00C33930" w:rsidRDefault="00C33930" w:rsidP="00646E7F">
            <w:pPr>
              <w:jc w:val="center"/>
              <w:rPr>
                <w:sz w:val="18"/>
                <w:szCs w:val="18"/>
              </w:rPr>
            </w:pPr>
          </w:p>
        </w:tc>
        <w:tc>
          <w:tcPr>
            <w:tcW w:w="4091" w:type="dxa"/>
          </w:tcPr>
          <w:p w14:paraId="6F7DB9B4" w14:textId="77777777" w:rsidR="00C33930" w:rsidRPr="009565F5" w:rsidRDefault="00C33930" w:rsidP="00811CD0">
            <w:pPr>
              <w:rPr>
                <w:sz w:val="18"/>
                <w:szCs w:val="18"/>
              </w:rPr>
            </w:pPr>
            <w:r w:rsidRPr="009565F5">
              <w:rPr>
                <w:sz w:val="18"/>
                <w:szCs w:val="18"/>
              </w:rPr>
              <w:t xml:space="preserve">It should be noted that direct measurement of </w:t>
            </w:r>
            <w:proofErr w:type="gramStart"/>
            <w:r w:rsidRPr="009565F5">
              <w:rPr>
                <w:sz w:val="18"/>
                <w:szCs w:val="18"/>
              </w:rPr>
              <w:t>inverter based</w:t>
            </w:r>
            <w:proofErr w:type="gramEnd"/>
            <w:r w:rsidRPr="009565F5">
              <w:rPr>
                <w:sz w:val="18"/>
                <w:szCs w:val="18"/>
              </w:rPr>
              <w:t xml:space="preserve"> resource frequency response is possible. For example, see the work of </w:t>
            </w:r>
            <w:proofErr w:type="spellStart"/>
            <w:r w:rsidRPr="009565F5">
              <w:rPr>
                <w:sz w:val="18"/>
                <w:szCs w:val="18"/>
              </w:rPr>
              <w:t>Lingling</w:t>
            </w:r>
            <w:proofErr w:type="spellEnd"/>
            <w:r w:rsidRPr="009565F5">
              <w:rPr>
                <w:sz w:val="18"/>
                <w:szCs w:val="18"/>
              </w:rPr>
              <w:t xml:space="preserve"> Fan for example https://naspi.org/sites/default/files/2021-04/D1S3_01_fan_usf_naspi_20210413.pdf </w:t>
            </w:r>
          </w:p>
          <w:p w14:paraId="183B1F58" w14:textId="77777777" w:rsidR="00C33930" w:rsidRPr="009565F5" w:rsidRDefault="00C33930" w:rsidP="00E01CC5">
            <w:pPr>
              <w:rPr>
                <w:sz w:val="18"/>
                <w:szCs w:val="18"/>
              </w:rPr>
            </w:pPr>
          </w:p>
        </w:tc>
        <w:tc>
          <w:tcPr>
            <w:tcW w:w="4599" w:type="dxa"/>
          </w:tcPr>
          <w:p w14:paraId="2F2E440B" w14:textId="4C79C80B" w:rsidR="00C33930" w:rsidRPr="005230D4" w:rsidRDefault="00C33930" w:rsidP="00E94A22">
            <w:pPr>
              <w:jc w:val="center"/>
              <w:rPr>
                <w:sz w:val="18"/>
                <w:szCs w:val="18"/>
                <w:highlight w:val="yellow"/>
              </w:rPr>
            </w:pPr>
            <w:r w:rsidRPr="00E94A22">
              <w:rPr>
                <w:sz w:val="18"/>
                <w:szCs w:val="18"/>
              </w:rPr>
              <w:t xml:space="preserve">This is an issue which can be picked up as part of the Best Practice Guide.  We do not believe that it needs to be reflected in the Grid Code.  </w:t>
            </w:r>
          </w:p>
        </w:tc>
        <w:tc>
          <w:tcPr>
            <w:tcW w:w="2023" w:type="dxa"/>
          </w:tcPr>
          <w:p w14:paraId="1CF52201" w14:textId="77777777" w:rsidR="00C33930" w:rsidRDefault="00C33930" w:rsidP="00646E7F">
            <w:pPr>
              <w:jc w:val="center"/>
              <w:rPr>
                <w:sz w:val="18"/>
                <w:szCs w:val="18"/>
              </w:rPr>
            </w:pPr>
          </w:p>
        </w:tc>
      </w:tr>
      <w:tr w:rsidR="00C33930" w:rsidRPr="002E0958" w14:paraId="35AF6840" w14:textId="77777777" w:rsidTr="007F787F">
        <w:trPr>
          <w:trHeight w:val="841"/>
        </w:trPr>
        <w:tc>
          <w:tcPr>
            <w:tcW w:w="1266" w:type="dxa"/>
            <w:vMerge/>
          </w:tcPr>
          <w:p w14:paraId="53AE0F35" w14:textId="77777777" w:rsidR="00C33930" w:rsidRPr="00BC453E" w:rsidRDefault="00C33930" w:rsidP="00646E7F">
            <w:pPr>
              <w:jc w:val="center"/>
              <w:rPr>
                <w:sz w:val="18"/>
                <w:szCs w:val="18"/>
              </w:rPr>
            </w:pPr>
          </w:p>
        </w:tc>
        <w:tc>
          <w:tcPr>
            <w:tcW w:w="1969" w:type="dxa"/>
            <w:vMerge/>
          </w:tcPr>
          <w:p w14:paraId="578A497B" w14:textId="77777777" w:rsidR="00C33930" w:rsidRDefault="00C33930" w:rsidP="00646E7F">
            <w:pPr>
              <w:jc w:val="center"/>
              <w:rPr>
                <w:sz w:val="18"/>
                <w:szCs w:val="18"/>
              </w:rPr>
            </w:pPr>
          </w:p>
        </w:tc>
        <w:tc>
          <w:tcPr>
            <w:tcW w:w="4091" w:type="dxa"/>
          </w:tcPr>
          <w:p w14:paraId="6F31DCBB" w14:textId="09F16EC7" w:rsidR="00C33930" w:rsidRPr="009565F5" w:rsidRDefault="00C33930" w:rsidP="00811CD0">
            <w:pPr>
              <w:rPr>
                <w:sz w:val="18"/>
                <w:szCs w:val="18"/>
              </w:rPr>
            </w:pPr>
            <w:r w:rsidRPr="009565F5">
              <w:rPr>
                <w:sz w:val="18"/>
                <w:szCs w:val="18"/>
              </w:rPr>
              <w:t xml:space="preserve">Should UK grid research and test community consider a similar facility in UK? This would allow independent verification on manufacturers measurement and simulation models.  It should be noted that a high-power inverter-based plant is often made up of many lower power inverters. Testing individual inverters can make a valuable contribution.  </w:t>
            </w:r>
          </w:p>
        </w:tc>
        <w:tc>
          <w:tcPr>
            <w:tcW w:w="4599" w:type="dxa"/>
          </w:tcPr>
          <w:p w14:paraId="39D02199" w14:textId="46087EC9" w:rsidR="00C33930" w:rsidRDefault="00C33930" w:rsidP="00811CD0">
            <w:pPr>
              <w:jc w:val="center"/>
              <w:rPr>
                <w:sz w:val="18"/>
                <w:szCs w:val="18"/>
              </w:rPr>
            </w:pPr>
            <w:proofErr w:type="gramStart"/>
            <w:r w:rsidRPr="00023329">
              <w:rPr>
                <w:sz w:val="18"/>
                <w:szCs w:val="18"/>
              </w:rPr>
              <w:t>Again</w:t>
            </w:r>
            <w:proofErr w:type="gramEnd"/>
            <w:r w:rsidRPr="00023329">
              <w:rPr>
                <w:sz w:val="18"/>
                <w:szCs w:val="18"/>
              </w:rPr>
              <w:t xml:space="preserve"> this is an issue that can be </w:t>
            </w:r>
            <w:r w:rsidR="009F3A97">
              <w:rPr>
                <w:sz w:val="18"/>
                <w:szCs w:val="18"/>
              </w:rPr>
              <w:t>discussed</w:t>
            </w:r>
            <w:r w:rsidRPr="00023329">
              <w:rPr>
                <w:sz w:val="18"/>
                <w:szCs w:val="18"/>
              </w:rPr>
              <w:t xml:space="preserve"> as part of the Expert Group in developing the Grid Forming Best Practice Guide</w:t>
            </w:r>
            <w:r w:rsidR="009F3A97">
              <w:rPr>
                <w:sz w:val="18"/>
                <w:szCs w:val="18"/>
              </w:rPr>
              <w:t xml:space="preserve"> but it is more likely that it needs to be picked up by the major manufacturers</w:t>
            </w:r>
          </w:p>
          <w:p w14:paraId="66EDE519" w14:textId="77777777" w:rsidR="00C33930" w:rsidRPr="005230D4" w:rsidRDefault="00C33930" w:rsidP="00811CD0">
            <w:pPr>
              <w:jc w:val="center"/>
              <w:rPr>
                <w:sz w:val="18"/>
                <w:szCs w:val="18"/>
                <w:highlight w:val="yellow"/>
              </w:rPr>
            </w:pPr>
          </w:p>
        </w:tc>
        <w:tc>
          <w:tcPr>
            <w:tcW w:w="2023" w:type="dxa"/>
          </w:tcPr>
          <w:p w14:paraId="4F7AD0F7" w14:textId="77777777" w:rsidR="00C33930" w:rsidRDefault="00C33930" w:rsidP="00646E7F">
            <w:pPr>
              <w:jc w:val="center"/>
              <w:rPr>
                <w:sz w:val="18"/>
                <w:szCs w:val="18"/>
              </w:rPr>
            </w:pPr>
          </w:p>
        </w:tc>
      </w:tr>
      <w:tr w:rsidR="00C33930" w:rsidRPr="002E0958" w14:paraId="3AF4A01D" w14:textId="77777777" w:rsidTr="007F787F">
        <w:trPr>
          <w:trHeight w:val="841"/>
        </w:trPr>
        <w:tc>
          <w:tcPr>
            <w:tcW w:w="1266" w:type="dxa"/>
            <w:vMerge w:val="restart"/>
          </w:tcPr>
          <w:p w14:paraId="09FCC1E5" w14:textId="77777777" w:rsidR="00C33930" w:rsidRPr="00BC453E" w:rsidRDefault="00C33930" w:rsidP="00646E7F">
            <w:pPr>
              <w:jc w:val="center"/>
              <w:rPr>
                <w:sz w:val="18"/>
                <w:szCs w:val="18"/>
              </w:rPr>
            </w:pPr>
          </w:p>
        </w:tc>
        <w:tc>
          <w:tcPr>
            <w:tcW w:w="1969" w:type="dxa"/>
            <w:vMerge w:val="restart"/>
          </w:tcPr>
          <w:p w14:paraId="40A735E6" w14:textId="77777777" w:rsidR="00C33930" w:rsidRDefault="00C33930" w:rsidP="00646E7F">
            <w:pPr>
              <w:jc w:val="center"/>
              <w:rPr>
                <w:sz w:val="18"/>
                <w:szCs w:val="18"/>
              </w:rPr>
            </w:pPr>
          </w:p>
        </w:tc>
        <w:tc>
          <w:tcPr>
            <w:tcW w:w="4091" w:type="dxa"/>
          </w:tcPr>
          <w:p w14:paraId="494DE90A" w14:textId="77777777" w:rsidR="00C33930" w:rsidRPr="005B6DA8" w:rsidRDefault="00C33930" w:rsidP="00811CD0">
            <w:pPr>
              <w:rPr>
                <w:sz w:val="18"/>
                <w:szCs w:val="18"/>
              </w:rPr>
            </w:pPr>
            <w:r w:rsidRPr="005B6DA8">
              <w:rPr>
                <w:sz w:val="18"/>
                <w:szCs w:val="18"/>
              </w:rPr>
              <w:t xml:space="preserve">Page 20 “The “outer” control loops do not include the “inner” parts of a GBGF-I’s control system which emulate the inertia and damping functions provided by a real Synchronous Generating Unit. “ </w:t>
            </w:r>
          </w:p>
          <w:p w14:paraId="69CB9760" w14:textId="77777777" w:rsidR="00C33930" w:rsidRPr="009565F5" w:rsidRDefault="00C33930" w:rsidP="00811CD0">
            <w:pPr>
              <w:rPr>
                <w:sz w:val="18"/>
                <w:szCs w:val="18"/>
              </w:rPr>
            </w:pPr>
          </w:p>
        </w:tc>
        <w:tc>
          <w:tcPr>
            <w:tcW w:w="4599" w:type="dxa"/>
          </w:tcPr>
          <w:p w14:paraId="427B25BA" w14:textId="048E0FC6" w:rsidR="00C33930" w:rsidRPr="00811CD0" w:rsidRDefault="00737F9C" w:rsidP="00811CD0">
            <w:pPr>
              <w:jc w:val="center"/>
              <w:rPr>
                <w:sz w:val="18"/>
                <w:szCs w:val="18"/>
              </w:rPr>
            </w:pPr>
            <w:r>
              <w:rPr>
                <w:sz w:val="18"/>
                <w:szCs w:val="18"/>
              </w:rPr>
              <w:t>This has been clarified in the Legal Text</w:t>
            </w:r>
          </w:p>
        </w:tc>
        <w:tc>
          <w:tcPr>
            <w:tcW w:w="2023" w:type="dxa"/>
          </w:tcPr>
          <w:p w14:paraId="096320F9" w14:textId="3142D1B2" w:rsidR="00C33930" w:rsidRDefault="00737F9C" w:rsidP="00646E7F">
            <w:pPr>
              <w:jc w:val="center"/>
              <w:rPr>
                <w:sz w:val="18"/>
                <w:szCs w:val="18"/>
              </w:rPr>
            </w:pPr>
            <w:r>
              <w:rPr>
                <w:sz w:val="18"/>
                <w:szCs w:val="18"/>
              </w:rPr>
              <w:t>Legal Text updated</w:t>
            </w:r>
          </w:p>
        </w:tc>
      </w:tr>
      <w:tr w:rsidR="00C33930" w:rsidRPr="002E0958" w14:paraId="62905C54" w14:textId="77777777" w:rsidTr="007F787F">
        <w:trPr>
          <w:trHeight w:val="841"/>
        </w:trPr>
        <w:tc>
          <w:tcPr>
            <w:tcW w:w="1266" w:type="dxa"/>
            <w:vMerge/>
          </w:tcPr>
          <w:p w14:paraId="561FEFAC" w14:textId="77777777" w:rsidR="00C33930" w:rsidRPr="00BC453E" w:rsidRDefault="00C33930" w:rsidP="00646E7F">
            <w:pPr>
              <w:jc w:val="center"/>
              <w:rPr>
                <w:sz w:val="18"/>
                <w:szCs w:val="18"/>
              </w:rPr>
            </w:pPr>
          </w:p>
        </w:tc>
        <w:tc>
          <w:tcPr>
            <w:tcW w:w="1969" w:type="dxa"/>
            <w:vMerge/>
          </w:tcPr>
          <w:p w14:paraId="223A7041" w14:textId="77777777" w:rsidR="00C33930" w:rsidRDefault="00C33930" w:rsidP="00646E7F">
            <w:pPr>
              <w:jc w:val="center"/>
              <w:rPr>
                <w:sz w:val="18"/>
                <w:szCs w:val="18"/>
              </w:rPr>
            </w:pPr>
          </w:p>
        </w:tc>
        <w:tc>
          <w:tcPr>
            <w:tcW w:w="4091" w:type="dxa"/>
          </w:tcPr>
          <w:p w14:paraId="36F12E21" w14:textId="4D4D0308" w:rsidR="00C33930" w:rsidRPr="005B6DA8" w:rsidRDefault="00C33930" w:rsidP="00811CD0">
            <w:pPr>
              <w:rPr>
                <w:sz w:val="18"/>
                <w:szCs w:val="18"/>
              </w:rPr>
            </w:pPr>
            <w:r w:rsidRPr="005B6DA8">
              <w:rPr>
                <w:sz w:val="18"/>
                <w:szCs w:val="18"/>
              </w:rPr>
              <w:t>Would it be better to specify required performance in terms of gain and phase margin, rather than basing around the derived term damping factor?  These parameters are likely to be directly available from simulation and measurement.</w:t>
            </w:r>
          </w:p>
        </w:tc>
        <w:tc>
          <w:tcPr>
            <w:tcW w:w="4599" w:type="dxa"/>
          </w:tcPr>
          <w:p w14:paraId="5D836A86" w14:textId="2D25D04A" w:rsidR="00C33930" w:rsidRPr="00A671E9" w:rsidRDefault="00C33930" w:rsidP="00A671E9">
            <w:pPr>
              <w:jc w:val="center"/>
              <w:rPr>
                <w:sz w:val="18"/>
                <w:szCs w:val="18"/>
              </w:rPr>
            </w:pPr>
            <w:r w:rsidRPr="00550845">
              <w:rPr>
                <w:sz w:val="18"/>
                <w:szCs w:val="18"/>
              </w:rPr>
              <w:t xml:space="preserve">These issues are already taken into account in the Nicholls Chart.  Bode Plots, Nicholls Charts and Nyquist Plots can </w:t>
            </w:r>
            <w:r w:rsidR="00F32048" w:rsidRPr="00550845">
              <w:rPr>
                <w:sz w:val="18"/>
                <w:szCs w:val="18"/>
              </w:rPr>
              <w:t>all</w:t>
            </w:r>
            <w:r w:rsidRPr="00550845">
              <w:rPr>
                <w:sz w:val="18"/>
                <w:szCs w:val="18"/>
              </w:rPr>
              <w:t xml:space="preserve"> be used to derive the phase and gain margin it is just they are presented in a slightly different format.</w:t>
            </w:r>
            <w:r>
              <w:rPr>
                <w:sz w:val="18"/>
                <w:szCs w:val="18"/>
              </w:rPr>
              <w:t xml:space="preserve"> </w:t>
            </w:r>
          </w:p>
        </w:tc>
        <w:tc>
          <w:tcPr>
            <w:tcW w:w="2023" w:type="dxa"/>
          </w:tcPr>
          <w:p w14:paraId="159A7BE9" w14:textId="77777777" w:rsidR="00C33930" w:rsidRDefault="00C33930" w:rsidP="00646E7F">
            <w:pPr>
              <w:jc w:val="center"/>
              <w:rPr>
                <w:sz w:val="18"/>
                <w:szCs w:val="18"/>
              </w:rPr>
            </w:pPr>
          </w:p>
        </w:tc>
      </w:tr>
      <w:tr w:rsidR="00C33930" w:rsidRPr="002E0958" w14:paraId="01DF7EB3" w14:textId="77777777" w:rsidTr="007F787F">
        <w:trPr>
          <w:trHeight w:val="841"/>
        </w:trPr>
        <w:tc>
          <w:tcPr>
            <w:tcW w:w="1266" w:type="dxa"/>
            <w:vMerge/>
          </w:tcPr>
          <w:p w14:paraId="58123FF0" w14:textId="77777777" w:rsidR="00C33930" w:rsidRPr="00BC453E" w:rsidRDefault="00C33930" w:rsidP="00646E7F">
            <w:pPr>
              <w:jc w:val="center"/>
              <w:rPr>
                <w:sz w:val="18"/>
                <w:szCs w:val="18"/>
              </w:rPr>
            </w:pPr>
          </w:p>
        </w:tc>
        <w:tc>
          <w:tcPr>
            <w:tcW w:w="1969" w:type="dxa"/>
            <w:vMerge/>
          </w:tcPr>
          <w:p w14:paraId="4F2BACC2" w14:textId="77777777" w:rsidR="00C33930" w:rsidRDefault="00C33930" w:rsidP="00646E7F">
            <w:pPr>
              <w:jc w:val="center"/>
              <w:rPr>
                <w:sz w:val="18"/>
                <w:szCs w:val="18"/>
              </w:rPr>
            </w:pPr>
          </w:p>
        </w:tc>
        <w:tc>
          <w:tcPr>
            <w:tcW w:w="4091" w:type="dxa"/>
          </w:tcPr>
          <w:p w14:paraId="5A0B522D" w14:textId="77777777" w:rsidR="00C33930" w:rsidRPr="009565F5" w:rsidRDefault="00C33930" w:rsidP="00B72DD6">
            <w:pPr>
              <w:rPr>
                <w:sz w:val="18"/>
                <w:szCs w:val="18"/>
              </w:rPr>
            </w:pPr>
            <w:r w:rsidRPr="005B6DA8">
              <w:rPr>
                <w:sz w:val="18"/>
                <w:szCs w:val="18"/>
              </w:rPr>
              <w:t>As we move towards 100% inverter-based grids it would be good to drop historic terms, such as torque (mentioned in multiple places in the document), and replace with terms which are more applicable to modern IBR grids.  Similarly, the term inertia is often mis used. Most IBR resources, operating below 100% capacity, can provide fast acting power reserve, without the need for the typical inertial recovery period. This should be used as a benefit not forcing IBR to emulate inertia and not using the term inertia.</w:t>
            </w:r>
          </w:p>
          <w:p w14:paraId="598F6EC2" w14:textId="77777777" w:rsidR="00C33930" w:rsidRPr="005B6DA8" w:rsidRDefault="00C33930" w:rsidP="00811CD0">
            <w:pPr>
              <w:rPr>
                <w:sz w:val="18"/>
                <w:szCs w:val="18"/>
              </w:rPr>
            </w:pPr>
          </w:p>
        </w:tc>
        <w:tc>
          <w:tcPr>
            <w:tcW w:w="4599" w:type="dxa"/>
          </w:tcPr>
          <w:p w14:paraId="0511D8F4" w14:textId="28091E86" w:rsidR="00C33930" w:rsidRDefault="006C2B18" w:rsidP="00B72DD6">
            <w:pPr>
              <w:jc w:val="center"/>
              <w:rPr>
                <w:sz w:val="18"/>
                <w:szCs w:val="18"/>
              </w:rPr>
            </w:pPr>
            <w:r w:rsidRPr="000A32CE">
              <w:rPr>
                <w:sz w:val="18"/>
                <w:szCs w:val="18"/>
              </w:rPr>
              <w:t>W</w:t>
            </w:r>
            <w:r w:rsidR="00C33930" w:rsidRPr="000A32CE">
              <w:rPr>
                <w:sz w:val="18"/>
                <w:szCs w:val="18"/>
              </w:rPr>
              <w:t xml:space="preserve">e would note that the specification is designed to cover a wide range of technologies these being both traditional synchronous technologies and more modern power electronic </w:t>
            </w:r>
            <w:proofErr w:type="gramStart"/>
            <w:r w:rsidR="00C33930" w:rsidRPr="000A32CE">
              <w:rPr>
                <w:sz w:val="18"/>
                <w:szCs w:val="18"/>
              </w:rPr>
              <w:t>converter based</w:t>
            </w:r>
            <w:proofErr w:type="gramEnd"/>
            <w:r w:rsidR="00C33930" w:rsidRPr="000A32CE">
              <w:rPr>
                <w:sz w:val="18"/>
                <w:szCs w:val="18"/>
              </w:rPr>
              <w:t xml:space="preserve"> technologies.  </w:t>
            </w:r>
            <w:r w:rsidR="00CA12FC" w:rsidRPr="000A32CE">
              <w:rPr>
                <w:sz w:val="18"/>
                <w:szCs w:val="18"/>
              </w:rPr>
              <w:t xml:space="preserve">We have a number of new terms defined in the Grid Code </w:t>
            </w:r>
            <w:r w:rsidR="005066A6" w:rsidRPr="000A32CE">
              <w:rPr>
                <w:sz w:val="18"/>
                <w:szCs w:val="18"/>
              </w:rPr>
              <w:t xml:space="preserve">to cater for Grid Forming Technology which </w:t>
            </w:r>
            <w:r w:rsidR="000A32CE" w:rsidRPr="000A32CE">
              <w:rPr>
                <w:sz w:val="18"/>
                <w:szCs w:val="18"/>
              </w:rPr>
              <w:t xml:space="preserve">is designed to be applicable for both synchronous and </w:t>
            </w:r>
            <w:proofErr w:type="gramStart"/>
            <w:r w:rsidR="000A32CE" w:rsidRPr="000A32CE">
              <w:rPr>
                <w:sz w:val="18"/>
                <w:szCs w:val="18"/>
              </w:rPr>
              <w:t>converter based</w:t>
            </w:r>
            <w:proofErr w:type="gramEnd"/>
            <w:r w:rsidR="000A32CE" w:rsidRPr="000A32CE">
              <w:rPr>
                <w:sz w:val="18"/>
                <w:szCs w:val="18"/>
              </w:rPr>
              <w:t xml:space="preserve"> plant</w:t>
            </w:r>
          </w:p>
          <w:p w14:paraId="6E98F1F9" w14:textId="77777777" w:rsidR="00C33930" w:rsidRPr="00640B37" w:rsidRDefault="00C33930" w:rsidP="00A671E9">
            <w:pPr>
              <w:jc w:val="center"/>
              <w:rPr>
                <w:sz w:val="18"/>
                <w:szCs w:val="18"/>
                <w:highlight w:val="yellow"/>
              </w:rPr>
            </w:pPr>
          </w:p>
        </w:tc>
        <w:tc>
          <w:tcPr>
            <w:tcW w:w="2023" w:type="dxa"/>
          </w:tcPr>
          <w:p w14:paraId="7C87D411" w14:textId="77777777" w:rsidR="00C33930" w:rsidRDefault="00C33930" w:rsidP="00646E7F">
            <w:pPr>
              <w:jc w:val="center"/>
              <w:rPr>
                <w:sz w:val="18"/>
                <w:szCs w:val="18"/>
              </w:rPr>
            </w:pPr>
          </w:p>
        </w:tc>
      </w:tr>
      <w:tr w:rsidR="00C33930" w:rsidRPr="002E0958" w14:paraId="683B2FA0" w14:textId="77777777" w:rsidTr="007F787F">
        <w:trPr>
          <w:trHeight w:val="841"/>
        </w:trPr>
        <w:tc>
          <w:tcPr>
            <w:tcW w:w="1266" w:type="dxa"/>
            <w:vMerge/>
          </w:tcPr>
          <w:p w14:paraId="76B97F84" w14:textId="77777777" w:rsidR="00C33930" w:rsidRPr="00BC453E" w:rsidRDefault="00C33930" w:rsidP="00646E7F">
            <w:pPr>
              <w:jc w:val="center"/>
              <w:rPr>
                <w:sz w:val="18"/>
                <w:szCs w:val="18"/>
              </w:rPr>
            </w:pPr>
          </w:p>
        </w:tc>
        <w:tc>
          <w:tcPr>
            <w:tcW w:w="1969" w:type="dxa"/>
            <w:vMerge/>
          </w:tcPr>
          <w:p w14:paraId="455DEE61" w14:textId="77777777" w:rsidR="00C33930" w:rsidRDefault="00C33930" w:rsidP="00646E7F">
            <w:pPr>
              <w:jc w:val="center"/>
              <w:rPr>
                <w:sz w:val="18"/>
                <w:szCs w:val="18"/>
              </w:rPr>
            </w:pPr>
          </w:p>
        </w:tc>
        <w:tc>
          <w:tcPr>
            <w:tcW w:w="4091" w:type="dxa"/>
          </w:tcPr>
          <w:p w14:paraId="67F70B3E" w14:textId="77777777" w:rsidR="00C33930" w:rsidRPr="00BA45E4" w:rsidRDefault="00C33930" w:rsidP="00633D6A">
            <w:pPr>
              <w:rPr>
                <w:sz w:val="18"/>
                <w:szCs w:val="18"/>
              </w:rPr>
            </w:pPr>
            <w:r w:rsidRPr="00BA45E4">
              <w:rPr>
                <w:sz w:val="18"/>
                <w:szCs w:val="18"/>
              </w:rPr>
              <w:t xml:space="preserve">Page 37 fig 14 The impact of the changing nature of load should be considered as part of grid stability. The reduction in synchronous load and increase in constant power loads will have a significant impact.  Converter technology in loads and power factor correction make them look nicely resistive at line frequency, but the impedance changes rapidly in the region below 10Hz to with many loads becoming constant power for low frequency variation. To the best of my knowledge the effect on grid small signal stability has not been considered in any depth. </w:t>
            </w:r>
          </w:p>
          <w:p w14:paraId="3F8EC9CB" w14:textId="77777777" w:rsidR="00C33930" w:rsidRPr="005B6DA8" w:rsidRDefault="00C33930" w:rsidP="00B72DD6">
            <w:pPr>
              <w:rPr>
                <w:sz w:val="18"/>
                <w:szCs w:val="18"/>
              </w:rPr>
            </w:pPr>
          </w:p>
        </w:tc>
        <w:tc>
          <w:tcPr>
            <w:tcW w:w="4599" w:type="dxa"/>
          </w:tcPr>
          <w:p w14:paraId="7D7E9890" w14:textId="77777777" w:rsidR="00C33930" w:rsidRDefault="00C33930" w:rsidP="00633D6A">
            <w:pPr>
              <w:jc w:val="center"/>
              <w:rPr>
                <w:sz w:val="18"/>
                <w:szCs w:val="18"/>
              </w:rPr>
            </w:pPr>
            <w:r>
              <w:rPr>
                <w:sz w:val="18"/>
                <w:szCs w:val="18"/>
              </w:rPr>
              <w:t xml:space="preserve">These are comments on the workgroup report which we </w:t>
            </w:r>
            <w:r w:rsidRPr="005C1DF3">
              <w:rPr>
                <w:sz w:val="18"/>
                <w:szCs w:val="18"/>
              </w:rPr>
              <w:t>can include in an updated version of the workgroup report.</w:t>
            </w:r>
            <w:r>
              <w:rPr>
                <w:sz w:val="18"/>
                <w:szCs w:val="18"/>
              </w:rPr>
              <w:t xml:space="preserve"> This will follow ahead of presentation to the Grid Code Review Panel and the Code Administrator Consultation.  We would however note that there is no change to the legal text as a result of this comment.</w:t>
            </w:r>
          </w:p>
          <w:p w14:paraId="63E04051" w14:textId="77777777" w:rsidR="00C33930" w:rsidRPr="008D1634" w:rsidRDefault="00C33930" w:rsidP="00B72DD6">
            <w:pPr>
              <w:jc w:val="center"/>
              <w:rPr>
                <w:sz w:val="18"/>
                <w:szCs w:val="18"/>
                <w:highlight w:val="yellow"/>
              </w:rPr>
            </w:pPr>
          </w:p>
        </w:tc>
        <w:tc>
          <w:tcPr>
            <w:tcW w:w="2023" w:type="dxa"/>
          </w:tcPr>
          <w:p w14:paraId="2D105FE2" w14:textId="1FAB718F" w:rsidR="00C33930" w:rsidRDefault="00C33930" w:rsidP="00646E7F">
            <w:pPr>
              <w:jc w:val="center"/>
              <w:rPr>
                <w:sz w:val="18"/>
                <w:szCs w:val="18"/>
              </w:rPr>
            </w:pPr>
          </w:p>
        </w:tc>
      </w:tr>
      <w:tr w:rsidR="00C33930" w:rsidRPr="002E0958" w14:paraId="7BB00D89" w14:textId="77777777" w:rsidTr="007F787F">
        <w:trPr>
          <w:trHeight w:val="841"/>
        </w:trPr>
        <w:tc>
          <w:tcPr>
            <w:tcW w:w="1266" w:type="dxa"/>
            <w:vMerge/>
          </w:tcPr>
          <w:p w14:paraId="7CAEA180" w14:textId="77777777" w:rsidR="00C33930" w:rsidRPr="00BC453E" w:rsidRDefault="00C33930" w:rsidP="00646E7F">
            <w:pPr>
              <w:jc w:val="center"/>
              <w:rPr>
                <w:sz w:val="18"/>
                <w:szCs w:val="18"/>
              </w:rPr>
            </w:pPr>
          </w:p>
        </w:tc>
        <w:tc>
          <w:tcPr>
            <w:tcW w:w="1969" w:type="dxa"/>
            <w:vMerge/>
          </w:tcPr>
          <w:p w14:paraId="5276B1C5" w14:textId="77777777" w:rsidR="00C33930" w:rsidRDefault="00C33930" w:rsidP="00646E7F">
            <w:pPr>
              <w:jc w:val="center"/>
              <w:rPr>
                <w:sz w:val="18"/>
                <w:szCs w:val="18"/>
              </w:rPr>
            </w:pPr>
          </w:p>
        </w:tc>
        <w:tc>
          <w:tcPr>
            <w:tcW w:w="4091" w:type="dxa"/>
          </w:tcPr>
          <w:p w14:paraId="7F970E46" w14:textId="77777777" w:rsidR="00C33930" w:rsidRPr="00BA45E4" w:rsidRDefault="00C33930" w:rsidP="00633D6A">
            <w:pPr>
              <w:rPr>
                <w:sz w:val="18"/>
                <w:szCs w:val="18"/>
              </w:rPr>
            </w:pPr>
            <w:r w:rsidRPr="00BA45E4">
              <w:rPr>
                <w:sz w:val="18"/>
                <w:szCs w:val="18"/>
              </w:rPr>
              <w:t xml:space="preserve">Grid following inverters have a bad reputation due to PLL unlocking. It is important not to blame the concept of a PLL.  The issues relate to implementation. Grid forming inverters will include PLL functionality to allow tracking of grid phase. </w:t>
            </w:r>
          </w:p>
          <w:p w14:paraId="2E8EBF97" w14:textId="77777777" w:rsidR="00C33930" w:rsidRPr="00BA45E4" w:rsidRDefault="00C33930" w:rsidP="00633D6A">
            <w:pPr>
              <w:rPr>
                <w:sz w:val="18"/>
                <w:szCs w:val="18"/>
              </w:rPr>
            </w:pPr>
          </w:p>
        </w:tc>
        <w:tc>
          <w:tcPr>
            <w:tcW w:w="4599" w:type="dxa"/>
          </w:tcPr>
          <w:p w14:paraId="3558C259" w14:textId="667157D3" w:rsidR="00C33930" w:rsidRDefault="00C33930" w:rsidP="00633D6A">
            <w:pPr>
              <w:jc w:val="center"/>
              <w:rPr>
                <w:sz w:val="18"/>
                <w:szCs w:val="18"/>
              </w:rPr>
            </w:pPr>
            <w:r>
              <w:rPr>
                <w:sz w:val="18"/>
                <w:szCs w:val="18"/>
              </w:rPr>
              <w:t xml:space="preserve">These </w:t>
            </w:r>
            <w:r w:rsidRPr="00D024CF">
              <w:rPr>
                <w:sz w:val="18"/>
                <w:szCs w:val="18"/>
              </w:rPr>
              <w:t>are comments on the workgroup report which we can include in an updated version of the workgroup report</w:t>
            </w:r>
            <w:r>
              <w:rPr>
                <w:sz w:val="18"/>
                <w:szCs w:val="18"/>
              </w:rPr>
              <w:t>. This will follow ahead of presentation to the Grid Code Review Panel and the Code Administrator Consultation.  We would however note that there is no change to the legal text as a result of this comment.</w:t>
            </w:r>
          </w:p>
        </w:tc>
        <w:tc>
          <w:tcPr>
            <w:tcW w:w="2023" w:type="dxa"/>
          </w:tcPr>
          <w:p w14:paraId="2924968B" w14:textId="77777777" w:rsidR="00C33930" w:rsidRDefault="00C33930" w:rsidP="00646E7F">
            <w:pPr>
              <w:jc w:val="center"/>
              <w:rPr>
                <w:sz w:val="18"/>
                <w:szCs w:val="18"/>
              </w:rPr>
            </w:pPr>
          </w:p>
        </w:tc>
      </w:tr>
      <w:tr w:rsidR="00C33930" w:rsidRPr="002E0958" w14:paraId="16F5ADA7" w14:textId="77777777" w:rsidTr="007F787F">
        <w:trPr>
          <w:trHeight w:val="841"/>
        </w:trPr>
        <w:tc>
          <w:tcPr>
            <w:tcW w:w="1266" w:type="dxa"/>
            <w:vMerge w:val="restart"/>
          </w:tcPr>
          <w:p w14:paraId="16320E81" w14:textId="77777777" w:rsidR="00C33930" w:rsidRPr="00BC453E" w:rsidRDefault="00C33930" w:rsidP="00646E7F">
            <w:pPr>
              <w:jc w:val="center"/>
              <w:rPr>
                <w:sz w:val="18"/>
                <w:szCs w:val="18"/>
              </w:rPr>
            </w:pPr>
          </w:p>
        </w:tc>
        <w:tc>
          <w:tcPr>
            <w:tcW w:w="1969" w:type="dxa"/>
            <w:vMerge w:val="restart"/>
          </w:tcPr>
          <w:p w14:paraId="196331FA" w14:textId="77777777" w:rsidR="00C33930" w:rsidRDefault="00C33930" w:rsidP="00646E7F">
            <w:pPr>
              <w:jc w:val="center"/>
              <w:rPr>
                <w:sz w:val="18"/>
                <w:szCs w:val="18"/>
              </w:rPr>
            </w:pPr>
          </w:p>
        </w:tc>
        <w:tc>
          <w:tcPr>
            <w:tcW w:w="4091" w:type="dxa"/>
          </w:tcPr>
          <w:p w14:paraId="0D80F666" w14:textId="3B807936" w:rsidR="00C33930" w:rsidRPr="00BA45E4" w:rsidRDefault="00C33930" w:rsidP="00633D6A">
            <w:pPr>
              <w:rPr>
                <w:sz w:val="18"/>
                <w:szCs w:val="18"/>
              </w:rPr>
            </w:pPr>
            <w:r w:rsidRPr="00BA45E4">
              <w:rPr>
                <w:sz w:val="18"/>
                <w:szCs w:val="18"/>
              </w:rPr>
              <w:t>Inverter based resources in most renewable generation cannot provide any sustained reserve power, unless their output is deliberately curtailed most of the time. This is not economically or environmentally efficient. Greater use of fast demand side response services could provide an alternative grid stability service in case of unplanned loss of generation.</w:t>
            </w:r>
          </w:p>
        </w:tc>
        <w:tc>
          <w:tcPr>
            <w:tcW w:w="4599" w:type="dxa"/>
          </w:tcPr>
          <w:p w14:paraId="650AEA70" w14:textId="77777777" w:rsidR="00C33930" w:rsidRDefault="00C33930" w:rsidP="00633D6A">
            <w:pPr>
              <w:jc w:val="center"/>
              <w:rPr>
                <w:sz w:val="18"/>
                <w:szCs w:val="18"/>
              </w:rPr>
            </w:pPr>
            <w:r>
              <w:rPr>
                <w:sz w:val="18"/>
                <w:szCs w:val="18"/>
              </w:rPr>
              <w:t xml:space="preserve">Thank you for this comment.  </w:t>
            </w:r>
            <w:r w:rsidRPr="004C30FA">
              <w:rPr>
                <w:sz w:val="18"/>
                <w:szCs w:val="18"/>
              </w:rPr>
              <w:t>We can include this in the updated version of the Workgroup Report</w:t>
            </w:r>
          </w:p>
          <w:p w14:paraId="277971D6" w14:textId="77777777" w:rsidR="00C33930" w:rsidRDefault="00C33930" w:rsidP="00633D6A">
            <w:pPr>
              <w:jc w:val="center"/>
              <w:rPr>
                <w:sz w:val="18"/>
                <w:szCs w:val="18"/>
              </w:rPr>
            </w:pPr>
          </w:p>
        </w:tc>
        <w:tc>
          <w:tcPr>
            <w:tcW w:w="2023" w:type="dxa"/>
          </w:tcPr>
          <w:p w14:paraId="7910DCDB" w14:textId="77777777" w:rsidR="00C33930" w:rsidRDefault="00C33930" w:rsidP="00646E7F">
            <w:pPr>
              <w:jc w:val="center"/>
              <w:rPr>
                <w:sz w:val="18"/>
                <w:szCs w:val="18"/>
              </w:rPr>
            </w:pPr>
          </w:p>
        </w:tc>
      </w:tr>
      <w:tr w:rsidR="00C33930" w:rsidRPr="002E0958" w14:paraId="27362543" w14:textId="77777777" w:rsidTr="007F787F">
        <w:trPr>
          <w:trHeight w:val="841"/>
        </w:trPr>
        <w:tc>
          <w:tcPr>
            <w:tcW w:w="1266" w:type="dxa"/>
            <w:vMerge/>
          </w:tcPr>
          <w:p w14:paraId="118C1552" w14:textId="77777777" w:rsidR="00C33930" w:rsidRPr="00BC453E" w:rsidRDefault="00C33930" w:rsidP="00646E7F">
            <w:pPr>
              <w:jc w:val="center"/>
              <w:rPr>
                <w:sz w:val="18"/>
                <w:szCs w:val="18"/>
              </w:rPr>
            </w:pPr>
          </w:p>
        </w:tc>
        <w:tc>
          <w:tcPr>
            <w:tcW w:w="1969" w:type="dxa"/>
            <w:vMerge/>
          </w:tcPr>
          <w:p w14:paraId="461A9DAA" w14:textId="77777777" w:rsidR="00C33930" w:rsidRDefault="00C33930" w:rsidP="00646E7F">
            <w:pPr>
              <w:jc w:val="center"/>
              <w:rPr>
                <w:sz w:val="18"/>
                <w:szCs w:val="18"/>
              </w:rPr>
            </w:pPr>
          </w:p>
        </w:tc>
        <w:tc>
          <w:tcPr>
            <w:tcW w:w="4091" w:type="dxa"/>
          </w:tcPr>
          <w:p w14:paraId="4A7E85A5" w14:textId="77777777" w:rsidR="00C33930" w:rsidRDefault="00C33930" w:rsidP="00633D6A">
            <w:pPr>
              <w:rPr>
                <w:sz w:val="18"/>
                <w:szCs w:val="18"/>
              </w:rPr>
            </w:pPr>
            <w:r w:rsidRPr="00C5364E">
              <w:rPr>
                <w:sz w:val="18"/>
                <w:szCs w:val="18"/>
              </w:rPr>
              <w:t>Page 21 “The impedance would be real being made up of either one or a string of real impedances between the internal voltage source and connection point and would not comprise virtual impedances.</w:t>
            </w:r>
          </w:p>
          <w:p w14:paraId="2E35C6CB" w14:textId="77777777" w:rsidR="00C33930" w:rsidRDefault="00C33930" w:rsidP="00633D6A">
            <w:pPr>
              <w:rPr>
                <w:sz w:val="18"/>
                <w:szCs w:val="18"/>
              </w:rPr>
            </w:pPr>
          </w:p>
          <w:p w14:paraId="60181E01" w14:textId="77777777" w:rsidR="00C33930" w:rsidRDefault="00C33930" w:rsidP="00C565DD">
            <w:pPr>
              <w:rPr>
                <w:sz w:val="18"/>
                <w:szCs w:val="18"/>
              </w:rPr>
            </w:pPr>
            <w:r w:rsidRPr="00C5364E">
              <w:rPr>
                <w:sz w:val="18"/>
                <w:szCs w:val="18"/>
              </w:rPr>
              <w:t>This implies that the inverter has zero source impedance, without specifying a frequency range. Zero is unrealistic, should the limit be the virtual component is 10% max and over a defined frequency range?</w:t>
            </w:r>
          </w:p>
          <w:p w14:paraId="061F696A" w14:textId="72D9F26A" w:rsidR="00C33930" w:rsidRPr="00BA45E4" w:rsidRDefault="00C33930" w:rsidP="00633D6A">
            <w:pPr>
              <w:rPr>
                <w:sz w:val="18"/>
                <w:szCs w:val="18"/>
              </w:rPr>
            </w:pPr>
          </w:p>
        </w:tc>
        <w:tc>
          <w:tcPr>
            <w:tcW w:w="4599" w:type="dxa"/>
          </w:tcPr>
          <w:p w14:paraId="3BFE30EB" w14:textId="6D094FAA" w:rsidR="009478AD" w:rsidRDefault="0071046B" w:rsidP="0071046B">
            <w:pPr>
              <w:jc w:val="center"/>
              <w:rPr>
                <w:sz w:val="18"/>
                <w:szCs w:val="18"/>
              </w:rPr>
            </w:pPr>
            <w:r>
              <w:rPr>
                <w:sz w:val="18"/>
                <w:szCs w:val="18"/>
              </w:rPr>
              <w:t>We do not want any software</w:t>
            </w:r>
            <w:r w:rsidR="00115C9F">
              <w:rPr>
                <w:sz w:val="18"/>
                <w:szCs w:val="18"/>
              </w:rPr>
              <w:t xml:space="preserve"> which acts to control the Internal Voltage Source </w:t>
            </w:r>
            <w:r w:rsidR="004F43B9">
              <w:rPr>
                <w:sz w:val="18"/>
                <w:szCs w:val="18"/>
              </w:rPr>
              <w:t xml:space="preserve">(IVS) </w:t>
            </w:r>
            <w:r w:rsidR="00115C9F">
              <w:rPr>
                <w:sz w:val="18"/>
                <w:szCs w:val="18"/>
              </w:rPr>
              <w:t xml:space="preserve">to produce an equivalent to real impedance that we call synthetic impedance.  </w:t>
            </w:r>
            <w:r w:rsidR="005F2361">
              <w:rPr>
                <w:sz w:val="18"/>
                <w:szCs w:val="18"/>
              </w:rPr>
              <w:t>The reason is that this requires high bandwidths which affects the Internal Voltage Source</w:t>
            </w:r>
            <w:r w:rsidR="009478AD">
              <w:rPr>
                <w:sz w:val="18"/>
                <w:szCs w:val="18"/>
              </w:rPr>
              <w:t xml:space="preserve">.  </w:t>
            </w:r>
          </w:p>
          <w:p w14:paraId="3334395C" w14:textId="77777777" w:rsidR="009478AD" w:rsidRDefault="009478AD" w:rsidP="0071046B">
            <w:pPr>
              <w:jc w:val="center"/>
              <w:rPr>
                <w:sz w:val="18"/>
                <w:szCs w:val="18"/>
              </w:rPr>
            </w:pPr>
          </w:p>
          <w:p w14:paraId="7E1BB523" w14:textId="22A599F6" w:rsidR="00C33930" w:rsidRDefault="00A458F7" w:rsidP="0071046B">
            <w:pPr>
              <w:jc w:val="center"/>
              <w:rPr>
                <w:sz w:val="18"/>
                <w:szCs w:val="18"/>
              </w:rPr>
            </w:pPr>
            <w:r>
              <w:rPr>
                <w:sz w:val="18"/>
                <w:szCs w:val="18"/>
              </w:rPr>
              <w:t xml:space="preserve">If the supplier knows the actual real impedance values </w:t>
            </w:r>
            <w:r w:rsidR="004F43B9">
              <w:rPr>
                <w:sz w:val="18"/>
                <w:szCs w:val="18"/>
              </w:rPr>
              <w:t>of the IVS they can be used in the equations</w:t>
            </w:r>
            <w:r w:rsidR="00115C9F">
              <w:rPr>
                <w:sz w:val="18"/>
                <w:szCs w:val="18"/>
              </w:rPr>
              <w:t xml:space="preserve"> </w:t>
            </w:r>
          </w:p>
        </w:tc>
        <w:tc>
          <w:tcPr>
            <w:tcW w:w="2023" w:type="dxa"/>
          </w:tcPr>
          <w:p w14:paraId="0800F14F" w14:textId="50CD6659" w:rsidR="00C33930" w:rsidRDefault="00C33930" w:rsidP="005F2361">
            <w:pPr>
              <w:rPr>
                <w:sz w:val="18"/>
                <w:szCs w:val="18"/>
              </w:rPr>
            </w:pPr>
          </w:p>
        </w:tc>
      </w:tr>
      <w:tr w:rsidR="00C33930" w:rsidRPr="002E0958" w14:paraId="6E82DDF2" w14:textId="77777777" w:rsidTr="007F787F">
        <w:trPr>
          <w:trHeight w:val="841"/>
        </w:trPr>
        <w:tc>
          <w:tcPr>
            <w:tcW w:w="1266" w:type="dxa"/>
            <w:vMerge/>
          </w:tcPr>
          <w:p w14:paraId="19223DB6" w14:textId="77777777" w:rsidR="00C33930" w:rsidRPr="00BC453E" w:rsidRDefault="00C33930" w:rsidP="00646E7F">
            <w:pPr>
              <w:jc w:val="center"/>
              <w:rPr>
                <w:sz w:val="18"/>
                <w:szCs w:val="18"/>
              </w:rPr>
            </w:pPr>
          </w:p>
        </w:tc>
        <w:tc>
          <w:tcPr>
            <w:tcW w:w="1969" w:type="dxa"/>
            <w:vMerge/>
          </w:tcPr>
          <w:p w14:paraId="51A6254A" w14:textId="77777777" w:rsidR="00C33930" w:rsidRDefault="00C33930" w:rsidP="00646E7F">
            <w:pPr>
              <w:jc w:val="center"/>
              <w:rPr>
                <w:sz w:val="18"/>
                <w:szCs w:val="18"/>
              </w:rPr>
            </w:pPr>
          </w:p>
        </w:tc>
        <w:tc>
          <w:tcPr>
            <w:tcW w:w="4091" w:type="dxa"/>
          </w:tcPr>
          <w:p w14:paraId="6DF16E3B" w14:textId="7AD96945" w:rsidR="00C33930" w:rsidRPr="00C5364E" w:rsidRDefault="00C33930" w:rsidP="00633D6A">
            <w:pPr>
              <w:rPr>
                <w:sz w:val="18"/>
                <w:szCs w:val="18"/>
              </w:rPr>
            </w:pPr>
            <w:r w:rsidRPr="00B75ED7">
              <w:rPr>
                <w:sz w:val="18"/>
                <w:szCs w:val="18"/>
              </w:rPr>
              <w:t xml:space="preserve">Page 29 “The resolutions required to record these events are small. For a Grid Forming Converter with a fundamental frequency of 50Hz, a complete cycle takes place in 20ms which is equivalent to 2π radians or 360 degrees. Therefore a </w:t>
            </w:r>
            <w:proofErr w:type="gramStart"/>
            <w:r w:rsidRPr="00B75ED7">
              <w:rPr>
                <w:sz w:val="18"/>
                <w:szCs w:val="18"/>
              </w:rPr>
              <w:t>5 degree</w:t>
            </w:r>
            <w:proofErr w:type="gramEnd"/>
            <w:r w:rsidRPr="00B75ED7">
              <w:rPr>
                <w:sz w:val="18"/>
                <w:szCs w:val="18"/>
              </w:rPr>
              <w:t xml:space="preserve"> change would take place in a timeframe of (5/360) x 20ms = 270μs and a 1 degree change would take place in 54μs. </w:t>
            </w:r>
            <w:proofErr w:type="gramStart"/>
            <w:r w:rsidRPr="00B75ED7">
              <w:rPr>
                <w:sz w:val="18"/>
                <w:szCs w:val="18"/>
              </w:rPr>
              <w:t>Therefore</w:t>
            </w:r>
            <w:proofErr w:type="gramEnd"/>
            <w:r w:rsidRPr="00B75ED7">
              <w:rPr>
                <w:sz w:val="18"/>
                <w:szCs w:val="18"/>
              </w:rPr>
              <w:t xml:space="preserve"> to accurately record these sorts of phase shifts</w:t>
            </w:r>
            <w:r>
              <w:rPr>
                <w:sz w:val="18"/>
                <w:szCs w:val="18"/>
              </w:rPr>
              <w:t>,</w:t>
            </w:r>
            <w:r w:rsidRPr="00B75ED7">
              <w:rPr>
                <w:sz w:val="18"/>
                <w:szCs w:val="18"/>
              </w:rPr>
              <w:t xml:space="preserve"> a sampling</w:t>
            </w:r>
            <w:r>
              <w:rPr>
                <w:sz w:val="18"/>
                <w:szCs w:val="18"/>
              </w:rPr>
              <w:t xml:space="preserve"> </w:t>
            </w:r>
            <w:r w:rsidRPr="00B75ED7">
              <w:rPr>
                <w:sz w:val="18"/>
                <w:szCs w:val="18"/>
              </w:rPr>
              <w:t xml:space="preserve">time of 1μs (1MHz) is likely to be required.” </w:t>
            </w:r>
          </w:p>
        </w:tc>
        <w:tc>
          <w:tcPr>
            <w:tcW w:w="4599" w:type="dxa"/>
          </w:tcPr>
          <w:p w14:paraId="538004C7" w14:textId="77777777" w:rsidR="00C33930" w:rsidRDefault="00C33930" w:rsidP="00C565DD">
            <w:pPr>
              <w:rPr>
                <w:sz w:val="18"/>
                <w:szCs w:val="18"/>
              </w:rPr>
            </w:pPr>
            <w:r>
              <w:rPr>
                <w:sz w:val="18"/>
                <w:szCs w:val="18"/>
              </w:rPr>
              <w:t xml:space="preserve">Thank you for these comments.  We have had a number of comments on this issue and revised the legal text to reflect this and other Workgroup Respondents comments. The legal text (ECC.6.6.3.2) has now been updated to state that for Grid Forming Tests, measurements should be to an agreed standard which shall be agreed with NGESO.  We expect this issue to be addressed as part of the Best Practice Expert Group.    </w:t>
            </w:r>
          </w:p>
          <w:p w14:paraId="621ED248" w14:textId="77777777" w:rsidR="00C33930" w:rsidRPr="007D04BA" w:rsidRDefault="00C33930" w:rsidP="00901BD3">
            <w:pPr>
              <w:jc w:val="center"/>
              <w:rPr>
                <w:sz w:val="18"/>
                <w:szCs w:val="18"/>
                <w:highlight w:val="yellow"/>
              </w:rPr>
            </w:pPr>
          </w:p>
        </w:tc>
        <w:tc>
          <w:tcPr>
            <w:tcW w:w="2023" w:type="dxa"/>
          </w:tcPr>
          <w:p w14:paraId="5375EFF1" w14:textId="294BA7C5" w:rsidR="00C33930" w:rsidRDefault="00540975" w:rsidP="00646E7F">
            <w:pPr>
              <w:jc w:val="center"/>
              <w:rPr>
                <w:sz w:val="18"/>
                <w:szCs w:val="18"/>
              </w:rPr>
            </w:pPr>
            <w:r>
              <w:rPr>
                <w:sz w:val="18"/>
                <w:szCs w:val="18"/>
              </w:rPr>
              <w:t>Updated Legal Text</w:t>
            </w:r>
          </w:p>
        </w:tc>
      </w:tr>
      <w:tr w:rsidR="00C33930" w:rsidRPr="002E0958" w14:paraId="24943ED3" w14:textId="77777777" w:rsidTr="007F787F">
        <w:trPr>
          <w:trHeight w:val="841"/>
        </w:trPr>
        <w:tc>
          <w:tcPr>
            <w:tcW w:w="1266" w:type="dxa"/>
            <w:vMerge/>
          </w:tcPr>
          <w:p w14:paraId="5AD4BDCA" w14:textId="77777777" w:rsidR="00C33930" w:rsidRPr="00BC453E" w:rsidRDefault="00C33930" w:rsidP="00646E7F">
            <w:pPr>
              <w:jc w:val="center"/>
              <w:rPr>
                <w:sz w:val="18"/>
                <w:szCs w:val="18"/>
              </w:rPr>
            </w:pPr>
          </w:p>
        </w:tc>
        <w:tc>
          <w:tcPr>
            <w:tcW w:w="1969" w:type="dxa"/>
            <w:vMerge/>
          </w:tcPr>
          <w:p w14:paraId="2E81D077" w14:textId="77777777" w:rsidR="00C33930" w:rsidRDefault="00C33930" w:rsidP="00646E7F">
            <w:pPr>
              <w:jc w:val="center"/>
              <w:rPr>
                <w:sz w:val="18"/>
                <w:szCs w:val="18"/>
              </w:rPr>
            </w:pPr>
          </w:p>
        </w:tc>
        <w:tc>
          <w:tcPr>
            <w:tcW w:w="4091" w:type="dxa"/>
          </w:tcPr>
          <w:p w14:paraId="45273627" w14:textId="28229A8C" w:rsidR="00C33930" w:rsidRPr="00B75ED7" w:rsidRDefault="00C33930" w:rsidP="00633D6A">
            <w:pPr>
              <w:rPr>
                <w:sz w:val="18"/>
                <w:szCs w:val="18"/>
              </w:rPr>
            </w:pPr>
            <w:r w:rsidRPr="00B75ED7">
              <w:rPr>
                <w:sz w:val="18"/>
                <w:szCs w:val="18"/>
              </w:rPr>
              <w:t xml:space="preserve">A phase change could be near “instantaneous” with appropriate voltage steps on the phases. In a 3-phase system phase can be measured instantaneously from the 3 phase voltages.  The requirement for measurement could be based on the highest frequency component specified in the specification. I believe this is comes from the response time specified in document is 5ms. </w:t>
            </w:r>
          </w:p>
        </w:tc>
        <w:tc>
          <w:tcPr>
            <w:tcW w:w="4599" w:type="dxa"/>
          </w:tcPr>
          <w:p w14:paraId="26349898" w14:textId="77777777" w:rsidR="00C33930" w:rsidRDefault="00C33930" w:rsidP="00CA74A1">
            <w:pPr>
              <w:jc w:val="center"/>
              <w:rPr>
                <w:sz w:val="18"/>
                <w:szCs w:val="18"/>
              </w:rPr>
            </w:pPr>
            <w:r>
              <w:rPr>
                <w:sz w:val="18"/>
                <w:szCs w:val="18"/>
              </w:rPr>
              <w:t>See above comment</w:t>
            </w:r>
          </w:p>
          <w:p w14:paraId="0C55569B" w14:textId="77777777" w:rsidR="00C33930" w:rsidRDefault="00C33930" w:rsidP="00C565DD">
            <w:pPr>
              <w:rPr>
                <w:sz w:val="18"/>
                <w:szCs w:val="18"/>
              </w:rPr>
            </w:pPr>
          </w:p>
        </w:tc>
        <w:tc>
          <w:tcPr>
            <w:tcW w:w="2023" w:type="dxa"/>
          </w:tcPr>
          <w:p w14:paraId="40E82305" w14:textId="77777777" w:rsidR="00C33930" w:rsidRDefault="00C33930" w:rsidP="00646E7F">
            <w:pPr>
              <w:jc w:val="center"/>
              <w:rPr>
                <w:sz w:val="18"/>
                <w:szCs w:val="18"/>
              </w:rPr>
            </w:pPr>
          </w:p>
        </w:tc>
      </w:tr>
      <w:tr w:rsidR="00C33930" w:rsidRPr="002E0958" w14:paraId="6F1FD1CB" w14:textId="77777777" w:rsidTr="007F787F">
        <w:trPr>
          <w:trHeight w:val="841"/>
        </w:trPr>
        <w:tc>
          <w:tcPr>
            <w:tcW w:w="1266" w:type="dxa"/>
            <w:vMerge w:val="restart"/>
          </w:tcPr>
          <w:p w14:paraId="488E9269" w14:textId="77777777" w:rsidR="00C33930" w:rsidRPr="00BC453E" w:rsidRDefault="00C33930" w:rsidP="00646E7F">
            <w:pPr>
              <w:jc w:val="center"/>
              <w:rPr>
                <w:sz w:val="18"/>
                <w:szCs w:val="18"/>
              </w:rPr>
            </w:pPr>
          </w:p>
        </w:tc>
        <w:tc>
          <w:tcPr>
            <w:tcW w:w="1969" w:type="dxa"/>
            <w:vMerge w:val="restart"/>
          </w:tcPr>
          <w:p w14:paraId="2093A65B" w14:textId="77777777" w:rsidR="00C33930" w:rsidRDefault="00C33930" w:rsidP="00646E7F">
            <w:pPr>
              <w:jc w:val="center"/>
              <w:rPr>
                <w:sz w:val="18"/>
                <w:szCs w:val="18"/>
              </w:rPr>
            </w:pPr>
          </w:p>
        </w:tc>
        <w:tc>
          <w:tcPr>
            <w:tcW w:w="4091" w:type="dxa"/>
          </w:tcPr>
          <w:p w14:paraId="5B61AD3A" w14:textId="06ADAC40" w:rsidR="00C33930" w:rsidRPr="00B75ED7" w:rsidRDefault="00C33930" w:rsidP="00633D6A">
            <w:pPr>
              <w:rPr>
                <w:sz w:val="18"/>
                <w:szCs w:val="18"/>
              </w:rPr>
            </w:pPr>
            <w:r w:rsidRPr="00B75ED7">
              <w:rPr>
                <w:sz w:val="18"/>
                <w:szCs w:val="18"/>
              </w:rPr>
              <w:t>“Dynamic System Monitoring Specification TS.3.24.70_RES” Specifies a sampling rate of 12.8 kHz and allowing for anti-aliasing this should provide accurate phase information at a rate of several k sample per second. This is likely to be ample to verify performance against the specification.</w:t>
            </w:r>
          </w:p>
        </w:tc>
        <w:tc>
          <w:tcPr>
            <w:tcW w:w="4599" w:type="dxa"/>
          </w:tcPr>
          <w:p w14:paraId="6641CF1B" w14:textId="77777777" w:rsidR="00C33930" w:rsidRDefault="00C33930" w:rsidP="00CA74A1">
            <w:pPr>
              <w:jc w:val="center"/>
              <w:rPr>
                <w:sz w:val="18"/>
                <w:szCs w:val="18"/>
              </w:rPr>
            </w:pPr>
            <w:r>
              <w:rPr>
                <w:sz w:val="18"/>
                <w:szCs w:val="18"/>
              </w:rPr>
              <w:t>See above comment</w:t>
            </w:r>
          </w:p>
          <w:p w14:paraId="4D3F5E70" w14:textId="77777777" w:rsidR="00C33930" w:rsidRDefault="00C33930" w:rsidP="00CA74A1">
            <w:pPr>
              <w:jc w:val="center"/>
              <w:rPr>
                <w:sz w:val="18"/>
                <w:szCs w:val="18"/>
              </w:rPr>
            </w:pPr>
          </w:p>
        </w:tc>
        <w:tc>
          <w:tcPr>
            <w:tcW w:w="2023" w:type="dxa"/>
          </w:tcPr>
          <w:p w14:paraId="1316DCC3" w14:textId="77777777" w:rsidR="00C33930" w:rsidRDefault="00C33930" w:rsidP="00646E7F">
            <w:pPr>
              <w:jc w:val="center"/>
              <w:rPr>
                <w:sz w:val="18"/>
                <w:szCs w:val="18"/>
              </w:rPr>
            </w:pPr>
          </w:p>
        </w:tc>
      </w:tr>
      <w:tr w:rsidR="00C33930" w:rsidRPr="002E0958" w14:paraId="1060E631" w14:textId="77777777" w:rsidTr="007F787F">
        <w:trPr>
          <w:trHeight w:val="841"/>
        </w:trPr>
        <w:tc>
          <w:tcPr>
            <w:tcW w:w="1266" w:type="dxa"/>
            <w:vMerge/>
          </w:tcPr>
          <w:p w14:paraId="2C4770F8" w14:textId="77777777" w:rsidR="00C33930" w:rsidRPr="00BC453E" w:rsidRDefault="00C33930" w:rsidP="00646E7F">
            <w:pPr>
              <w:jc w:val="center"/>
              <w:rPr>
                <w:sz w:val="18"/>
                <w:szCs w:val="18"/>
              </w:rPr>
            </w:pPr>
          </w:p>
        </w:tc>
        <w:tc>
          <w:tcPr>
            <w:tcW w:w="1969" w:type="dxa"/>
            <w:vMerge/>
          </w:tcPr>
          <w:p w14:paraId="4BC591B1" w14:textId="77777777" w:rsidR="00C33930" w:rsidRDefault="00C33930" w:rsidP="00646E7F">
            <w:pPr>
              <w:jc w:val="center"/>
              <w:rPr>
                <w:sz w:val="18"/>
                <w:szCs w:val="18"/>
              </w:rPr>
            </w:pPr>
          </w:p>
        </w:tc>
        <w:tc>
          <w:tcPr>
            <w:tcW w:w="4091" w:type="dxa"/>
          </w:tcPr>
          <w:p w14:paraId="524582C1" w14:textId="77777777" w:rsidR="00C33930" w:rsidRPr="0069671A" w:rsidRDefault="00C33930" w:rsidP="0066029E">
            <w:pPr>
              <w:rPr>
                <w:sz w:val="18"/>
                <w:szCs w:val="18"/>
              </w:rPr>
            </w:pPr>
            <w:r w:rsidRPr="0069671A">
              <w:rPr>
                <w:sz w:val="18"/>
                <w:szCs w:val="18"/>
              </w:rPr>
              <w:t xml:space="preserve">Page 27 and 28 </w:t>
            </w:r>
          </w:p>
          <w:p w14:paraId="4FB5FE14" w14:textId="77777777" w:rsidR="00C33930" w:rsidRPr="0069671A" w:rsidRDefault="00C33930" w:rsidP="0066029E">
            <w:pPr>
              <w:rPr>
                <w:sz w:val="18"/>
                <w:szCs w:val="18"/>
              </w:rPr>
            </w:pPr>
            <w:r w:rsidRPr="0069671A">
              <w:rPr>
                <w:sz w:val="18"/>
                <w:szCs w:val="18"/>
              </w:rPr>
              <w:t xml:space="preserve"> </w:t>
            </w:r>
          </w:p>
          <w:p w14:paraId="13E1288C" w14:textId="77777777" w:rsidR="00C33930" w:rsidRPr="0069671A" w:rsidRDefault="00C33930" w:rsidP="0066029E">
            <w:pPr>
              <w:rPr>
                <w:sz w:val="18"/>
                <w:szCs w:val="18"/>
              </w:rPr>
            </w:pPr>
            <w:r w:rsidRPr="0069671A">
              <w:rPr>
                <w:sz w:val="18"/>
                <w:szCs w:val="18"/>
              </w:rPr>
              <w:t xml:space="preserve">“purpose is to assess the correct supply of “ROCOF Response Power” without going into saturation and that pole slipping does not occur.” </w:t>
            </w:r>
          </w:p>
          <w:p w14:paraId="3FDD5030" w14:textId="77777777" w:rsidR="00C33930" w:rsidRPr="0069671A" w:rsidRDefault="00C33930" w:rsidP="0066029E">
            <w:pPr>
              <w:rPr>
                <w:sz w:val="18"/>
                <w:szCs w:val="18"/>
              </w:rPr>
            </w:pPr>
            <w:r w:rsidRPr="0069671A">
              <w:rPr>
                <w:sz w:val="18"/>
                <w:szCs w:val="18"/>
              </w:rPr>
              <w:t xml:space="preserve"> </w:t>
            </w:r>
          </w:p>
          <w:p w14:paraId="75730498" w14:textId="4CE223C5" w:rsidR="00C33930" w:rsidRPr="00B75ED7" w:rsidRDefault="00C33930" w:rsidP="00633D6A">
            <w:pPr>
              <w:rPr>
                <w:sz w:val="18"/>
                <w:szCs w:val="18"/>
              </w:rPr>
            </w:pPr>
            <w:r w:rsidRPr="0069671A">
              <w:rPr>
                <w:sz w:val="18"/>
                <w:szCs w:val="18"/>
              </w:rPr>
              <w:t xml:space="preserve">It is important to consider the performance of the plant well outside the linear region.  This should specifically look for large undesired response characteristics similar to pole slipping in a synchronous machine or PLL unlock in a grid following inverter. </w:t>
            </w:r>
          </w:p>
        </w:tc>
        <w:tc>
          <w:tcPr>
            <w:tcW w:w="4599" w:type="dxa"/>
          </w:tcPr>
          <w:p w14:paraId="58843E7E" w14:textId="2E1BF4ED" w:rsidR="00C33930" w:rsidRDefault="008532B0" w:rsidP="008532B0">
            <w:pPr>
              <w:jc w:val="center"/>
              <w:rPr>
                <w:sz w:val="18"/>
                <w:szCs w:val="18"/>
              </w:rPr>
            </w:pPr>
            <w:r>
              <w:rPr>
                <w:sz w:val="18"/>
                <w:szCs w:val="18"/>
              </w:rPr>
              <w:t xml:space="preserve">The test at the ROCOF withstand limit will test </w:t>
            </w:r>
            <w:r w:rsidR="00EA0169">
              <w:rPr>
                <w:sz w:val="18"/>
                <w:szCs w:val="18"/>
              </w:rPr>
              <w:t>the equivalent of pole slipping withstand capability and that it does not occur.</w:t>
            </w:r>
          </w:p>
        </w:tc>
        <w:tc>
          <w:tcPr>
            <w:tcW w:w="2023" w:type="dxa"/>
          </w:tcPr>
          <w:p w14:paraId="645E4A9A" w14:textId="77777777" w:rsidR="00C33930" w:rsidRDefault="00C33930" w:rsidP="00646E7F">
            <w:pPr>
              <w:jc w:val="center"/>
              <w:rPr>
                <w:sz w:val="18"/>
                <w:szCs w:val="18"/>
              </w:rPr>
            </w:pPr>
          </w:p>
        </w:tc>
      </w:tr>
      <w:tr w:rsidR="00C33930" w:rsidRPr="002E0958" w14:paraId="785170E7" w14:textId="77777777" w:rsidTr="007F787F">
        <w:trPr>
          <w:trHeight w:val="841"/>
        </w:trPr>
        <w:tc>
          <w:tcPr>
            <w:tcW w:w="1266" w:type="dxa"/>
            <w:vMerge/>
          </w:tcPr>
          <w:p w14:paraId="4E7E9861" w14:textId="77777777" w:rsidR="00C33930" w:rsidRPr="00BC453E" w:rsidRDefault="00C33930" w:rsidP="00646E7F">
            <w:pPr>
              <w:jc w:val="center"/>
              <w:rPr>
                <w:sz w:val="18"/>
                <w:szCs w:val="18"/>
              </w:rPr>
            </w:pPr>
          </w:p>
        </w:tc>
        <w:tc>
          <w:tcPr>
            <w:tcW w:w="1969" w:type="dxa"/>
            <w:vMerge/>
          </w:tcPr>
          <w:p w14:paraId="69A8ADBB" w14:textId="77777777" w:rsidR="00C33930" w:rsidRDefault="00C33930" w:rsidP="00646E7F">
            <w:pPr>
              <w:jc w:val="center"/>
              <w:rPr>
                <w:sz w:val="18"/>
                <w:szCs w:val="18"/>
              </w:rPr>
            </w:pPr>
          </w:p>
        </w:tc>
        <w:tc>
          <w:tcPr>
            <w:tcW w:w="4091" w:type="dxa"/>
          </w:tcPr>
          <w:p w14:paraId="267B1426" w14:textId="5A442C0D" w:rsidR="00C33930" w:rsidRDefault="00C33930" w:rsidP="003C057B">
            <w:pPr>
              <w:rPr>
                <w:sz w:val="18"/>
                <w:szCs w:val="18"/>
              </w:rPr>
            </w:pPr>
            <w:r w:rsidRPr="0069671A">
              <w:rPr>
                <w:sz w:val="18"/>
                <w:szCs w:val="18"/>
              </w:rPr>
              <w:t xml:space="preserve">This should include a clearly define list of fault conditions such as Open circuit phase </w:t>
            </w:r>
            <w:proofErr w:type="spellStart"/>
            <w:r w:rsidRPr="0069671A">
              <w:rPr>
                <w:sz w:val="18"/>
                <w:szCs w:val="18"/>
              </w:rPr>
              <w:t>Phase</w:t>
            </w:r>
            <w:proofErr w:type="spellEnd"/>
            <w:r w:rsidRPr="0069671A">
              <w:rPr>
                <w:sz w:val="18"/>
                <w:szCs w:val="18"/>
              </w:rPr>
              <w:t xml:space="preserve"> to GND short Phase to phase short Fault ride through Harmonic Voltage step</w:t>
            </w:r>
          </w:p>
          <w:p w14:paraId="2C65101D" w14:textId="77777777" w:rsidR="00C33930" w:rsidRPr="00E71B78" w:rsidRDefault="00C33930" w:rsidP="00DD4F9F">
            <w:pPr>
              <w:rPr>
                <w:sz w:val="18"/>
                <w:szCs w:val="18"/>
              </w:rPr>
            </w:pPr>
            <w:r w:rsidRPr="00E71B78">
              <w:rPr>
                <w:sz w:val="18"/>
                <w:szCs w:val="18"/>
              </w:rPr>
              <w:t xml:space="preserve">It is great that the document highlights the need to learn from international experience. </w:t>
            </w:r>
          </w:p>
          <w:p w14:paraId="3C27E2AE" w14:textId="77777777" w:rsidR="00C33930" w:rsidRPr="00E71B78" w:rsidRDefault="00C33930" w:rsidP="00DD4F9F">
            <w:pPr>
              <w:rPr>
                <w:sz w:val="18"/>
                <w:szCs w:val="18"/>
              </w:rPr>
            </w:pPr>
          </w:p>
          <w:p w14:paraId="61300540" w14:textId="77777777" w:rsidR="00C33930" w:rsidRPr="00E71B78" w:rsidRDefault="00C33930" w:rsidP="00DD4F9F">
            <w:pPr>
              <w:rPr>
                <w:sz w:val="18"/>
                <w:szCs w:val="18"/>
              </w:rPr>
            </w:pPr>
            <w:r w:rsidRPr="00E71B78">
              <w:rPr>
                <w:sz w:val="18"/>
                <w:szCs w:val="18"/>
              </w:rPr>
              <w:t xml:space="preserve">Regarding the approaches to modelling I would highlight the following document. </w:t>
            </w:r>
          </w:p>
          <w:p w14:paraId="0A465280" w14:textId="77777777" w:rsidR="00C33930" w:rsidRPr="00E71B78" w:rsidRDefault="00C33930" w:rsidP="00DD4F9F">
            <w:pPr>
              <w:rPr>
                <w:sz w:val="18"/>
                <w:szCs w:val="18"/>
              </w:rPr>
            </w:pPr>
          </w:p>
          <w:p w14:paraId="46D7C1B4" w14:textId="77777777" w:rsidR="00C33930" w:rsidRPr="00E71B78" w:rsidRDefault="00C33930" w:rsidP="00DD4F9F">
            <w:pPr>
              <w:rPr>
                <w:sz w:val="18"/>
                <w:szCs w:val="18"/>
              </w:rPr>
            </w:pPr>
            <w:r w:rsidRPr="00E71B78">
              <w:rPr>
                <w:sz w:val="18"/>
                <w:szCs w:val="18"/>
              </w:rPr>
              <w:t xml:space="preserve">This address many techniques that can be used to improve the modelling of complex inverter-based resources. This has particular emphasis on the use of EMT modelling and the accuracy of modelling, not just from frequency response, but also for fault cases which are not handled well by positive sequence phasor simulations.  </w:t>
            </w:r>
          </w:p>
          <w:p w14:paraId="5E2F01FC" w14:textId="77777777" w:rsidR="00C33930" w:rsidRPr="00E71B78" w:rsidRDefault="00C33930" w:rsidP="00DD4F9F">
            <w:pPr>
              <w:rPr>
                <w:sz w:val="18"/>
                <w:szCs w:val="18"/>
              </w:rPr>
            </w:pPr>
            <w:r w:rsidRPr="00E71B78">
              <w:rPr>
                <w:sz w:val="18"/>
                <w:szCs w:val="18"/>
              </w:rPr>
              <w:t xml:space="preserve">  </w:t>
            </w:r>
          </w:p>
          <w:p w14:paraId="4C6C1A74" w14:textId="77777777" w:rsidR="00C33930" w:rsidRDefault="00C33930" w:rsidP="00DD4F9F">
            <w:pPr>
              <w:rPr>
                <w:sz w:val="18"/>
                <w:szCs w:val="18"/>
              </w:rPr>
            </w:pPr>
            <w:r w:rsidRPr="00A66984">
              <w:rPr>
                <w:sz w:val="18"/>
                <w:szCs w:val="18"/>
              </w:rPr>
              <w:t xml:space="preserve">Annex 9 Page 6 “Converters that use the Phase Locked Loop technology to keep their generated power constant when changes occur in the phase angle of the AC grid. This technology stops them </w:t>
            </w:r>
            <w:r w:rsidRPr="00A66984">
              <w:rPr>
                <w:sz w:val="18"/>
                <w:szCs w:val="18"/>
              </w:rPr>
              <w:lastRenderedPageBreak/>
              <w:t>producing the 3 Types of Phase based power.” A PLL does not stop an IBR producing a damping effect. Choice of PLL control loop bandwidth is critical. Don’t blame the PLL, even grid forming inverters will include a form of PLL.</w:t>
            </w:r>
          </w:p>
          <w:p w14:paraId="045AD9E0" w14:textId="77777777" w:rsidR="00C33930" w:rsidRDefault="00C33930" w:rsidP="003C057B">
            <w:pPr>
              <w:rPr>
                <w:sz w:val="18"/>
                <w:szCs w:val="18"/>
              </w:rPr>
            </w:pPr>
          </w:p>
          <w:p w14:paraId="071DDFBD" w14:textId="77777777" w:rsidR="00C33930" w:rsidRPr="0069671A" w:rsidRDefault="00C33930" w:rsidP="0066029E">
            <w:pPr>
              <w:rPr>
                <w:sz w:val="18"/>
                <w:szCs w:val="18"/>
              </w:rPr>
            </w:pPr>
          </w:p>
        </w:tc>
        <w:tc>
          <w:tcPr>
            <w:tcW w:w="4599" w:type="dxa"/>
          </w:tcPr>
          <w:p w14:paraId="272D7AB6" w14:textId="347C155C" w:rsidR="00C33930" w:rsidRDefault="00C33930" w:rsidP="003C057B">
            <w:pPr>
              <w:jc w:val="center"/>
              <w:rPr>
                <w:sz w:val="18"/>
                <w:szCs w:val="18"/>
              </w:rPr>
            </w:pPr>
            <w:r>
              <w:rPr>
                <w:sz w:val="18"/>
                <w:szCs w:val="18"/>
              </w:rPr>
              <w:lastRenderedPageBreak/>
              <w:t>See above Comment</w:t>
            </w:r>
          </w:p>
          <w:p w14:paraId="174C4756" w14:textId="64596AB5" w:rsidR="00C33930" w:rsidRDefault="00C33930" w:rsidP="003C057B">
            <w:pPr>
              <w:jc w:val="center"/>
              <w:rPr>
                <w:sz w:val="18"/>
                <w:szCs w:val="18"/>
              </w:rPr>
            </w:pPr>
          </w:p>
          <w:p w14:paraId="555F91FF" w14:textId="4E70C139" w:rsidR="00C33930" w:rsidRDefault="00C33930" w:rsidP="003C057B">
            <w:pPr>
              <w:jc w:val="center"/>
              <w:rPr>
                <w:sz w:val="18"/>
                <w:szCs w:val="18"/>
              </w:rPr>
            </w:pPr>
          </w:p>
          <w:p w14:paraId="56B17C86" w14:textId="72031231" w:rsidR="00C33930" w:rsidRDefault="00C33930" w:rsidP="003C057B">
            <w:pPr>
              <w:jc w:val="center"/>
              <w:rPr>
                <w:sz w:val="18"/>
                <w:szCs w:val="18"/>
              </w:rPr>
            </w:pPr>
          </w:p>
          <w:p w14:paraId="2EB8C86C" w14:textId="77777777" w:rsidR="00C33930" w:rsidRDefault="00C33930" w:rsidP="00DD4F9F">
            <w:pPr>
              <w:jc w:val="center"/>
              <w:rPr>
                <w:sz w:val="18"/>
                <w:szCs w:val="18"/>
              </w:rPr>
            </w:pPr>
            <w:proofErr w:type="spellStart"/>
            <w:r>
              <w:rPr>
                <w:sz w:val="18"/>
                <w:szCs w:val="18"/>
              </w:rPr>
              <w:t>Thankyou</w:t>
            </w:r>
            <w:proofErr w:type="spellEnd"/>
            <w:r>
              <w:rPr>
                <w:sz w:val="18"/>
                <w:szCs w:val="18"/>
              </w:rPr>
              <w:t xml:space="preserve"> for these comments.  </w:t>
            </w:r>
            <w:r w:rsidRPr="00193AC1">
              <w:rPr>
                <w:sz w:val="18"/>
                <w:szCs w:val="18"/>
              </w:rPr>
              <w:t>We will include the references in the updated version of the report.</w:t>
            </w:r>
          </w:p>
          <w:p w14:paraId="01ED90DC" w14:textId="77777777" w:rsidR="00C33930" w:rsidRDefault="00C33930" w:rsidP="00DD4F9F">
            <w:pPr>
              <w:jc w:val="center"/>
              <w:rPr>
                <w:sz w:val="18"/>
                <w:szCs w:val="18"/>
              </w:rPr>
            </w:pPr>
          </w:p>
          <w:p w14:paraId="11DAEF30" w14:textId="77777777" w:rsidR="00C33930" w:rsidRDefault="00C33930" w:rsidP="00DD4F9F">
            <w:pPr>
              <w:jc w:val="center"/>
              <w:rPr>
                <w:sz w:val="18"/>
                <w:szCs w:val="18"/>
              </w:rPr>
            </w:pPr>
          </w:p>
          <w:p w14:paraId="1716BED0" w14:textId="77777777" w:rsidR="00C33930" w:rsidRDefault="00C33930" w:rsidP="00DD4F9F">
            <w:pPr>
              <w:jc w:val="center"/>
              <w:rPr>
                <w:sz w:val="18"/>
                <w:szCs w:val="18"/>
              </w:rPr>
            </w:pPr>
          </w:p>
          <w:p w14:paraId="5EA2E8C8" w14:textId="77777777" w:rsidR="00C33930" w:rsidRDefault="00C33930" w:rsidP="00DD4F9F">
            <w:pPr>
              <w:jc w:val="center"/>
              <w:rPr>
                <w:sz w:val="18"/>
                <w:szCs w:val="18"/>
              </w:rPr>
            </w:pPr>
          </w:p>
          <w:p w14:paraId="2AC93BD7" w14:textId="77777777" w:rsidR="00C33930" w:rsidRDefault="00C33930" w:rsidP="00DD4F9F">
            <w:pPr>
              <w:jc w:val="center"/>
              <w:rPr>
                <w:sz w:val="18"/>
                <w:szCs w:val="18"/>
              </w:rPr>
            </w:pPr>
            <w:r>
              <w:rPr>
                <w:sz w:val="18"/>
                <w:szCs w:val="18"/>
              </w:rPr>
              <w:t>The more detailed aspects of modelling will be picked up as part of the Best Practice Guide that will be prepared by the Expert Group</w:t>
            </w:r>
          </w:p>
          <w:p w14:paraId="05097243" w14:textId="77777777" w:rsidR="00C33930" w:rsidRDefault="00C33930" w:rsidP="00DD4F9F">
            <w:pPr>
              <w:jc w:val="center"/>
              <w:rPr>
                <w:sz w:val="18"/>
                <w:szCs w:val="18"/>
              </w:rPr>
            </w:pPr>
          </w:p>
          <w:p w14:paraId="56712EEF" w14:textId="77777777" w:rsidR="00C33930" w:rsidRDefault="00C33930" w:rsidP="00DD4F9F">
            <w:pPr>
              <w:jc w:val="center"/>
              <w:rPr>
                <w:sz w:val="18"/>
                <w:szCs w:val="18"/>
              </w:rPr>
            </w:pPr>
          </w:p>
          <w:p w14:paraId="4F226250" w14:textId="77777777" w:rsidR="00C33930" w:rsidRDefault="00C33930" w:rsidP="00DD4F9F">
            <w:pPr>
              <w:jc w:val="center"/>
              <w:rPr>
                <w:sz w:val="18"/>
                <w:szCs w:val="18"/>
              </w:rPr>
            </w:pPr>
          </w:p>
          <w:p w14:paraId="75226895" w14:textId="77777777" w:rsidR="00C33930" w:rsidRDefault="00C33930" w:rsidP="00DD4F9F">
            <w:pPr>
              <w:jc w:val="center"/>
              <w:rPr>
                <w:sz w:val="18"/>
                <w:szCs w:val="18"/>
              </w:rPr>
            </w:pPr>
          </w:p>
          <w:p w14:paraId="44130DF2" w14:textId="77777777" w:rsidR="00C33930" w:rsidRDefault="00C33930" w:rsidP="00DD4F9F">
            <w:pPr>
              <w:jc w:val="center"/>
              <w:rPr>
                <w:sz w:val="18"/>
                <w:szCs w:val="18"/>
              </w:rPr>
            </w:pPr>
          </w:p>
          <w:p w14:paraId="2A0AD375" w14:textId="47425683" w:rsidR="00C33930" w:rsidRDefault="00C33930" w:rsidP="00DD4F9F">
            <w:pPr>
              <w:jc w:val="center"/>
              <w:rPr>
                <w:sz w:val="18"/>
                <w:szCs w:val="18"/>
              </w:rPr>
            </w:pPr>
            <w:r>
              <w:rPr>
                <w:sz w:val="18"/>
                <w:szCs w:val="18"/>
              </w:rPr>
              <w:t xml:space="preserve">Thank you also for this comment which is very helpful.  </w:t>
            </w:r>
          </w:p>
          <w:p w14:paraId="78972EDD" w14:textId="77777777" w:rsidR="00C33930" w:rsidRDefault="00C33930" w:rsidP="00DD4F9F">
            <w:pPr>
              <w:rPr>
                <w:sz w:val="18"/>
                <w:szCs w:val="18"/>
              </w:rPr>
            </w:pPr>
          </w:p>
          <w:p w14:paraId="201D125B" w14:textId="3690615F" w:rsidR="00C33930" w:rsidRPr="00DF5EFF" w:rsidRDefault="00AF5BF7" w:rsidP="0066029E">
            <w:pPr>
              <w:jc w:val="center"/>
              <w:rPr>
                <w:sz w:val="18"/>
                <w:szCs w:val="18"/>
                <w:highlight w:val="yellow"/>
              </w:rPr>
            </w:pPr>
            <w:r w:rsidRPr="003F15BC">
              <w:rPr>
                <w:sz w:val="18"/>
                <w:szCs w:val="18"/>
              </w:rPr>
              <w:t xml:space="preserve">A PLL used in the conventional way that changes the phase of the IVS rapidly when a phase jump occurs in the Grid is </w:t>
            </w:r>
            <w:r w:rsidRPr="003F15BC">
              <w:rPr>
                <w:sz w:val="18"/>
                <w:szCs w:val="18"/>
              </w:rPr>
              <w:lastRenderedPageBreak/>
              <w:t>not permitted</w:t>
            </w:r>
            <w:r w:rsidR="003F15BC" w:rsidRPr="003F15BC">
              <w:rPr>
                <w:sz w:val="18"/>
                <w:szCs w:val="18"/>
              </w:rPr>
              <w:t>.  A PLL used for other purposes is allowed in the control</w:t>
            </w:r>
          </w:p>
        </w:tc>
        <w:tc>
          <w:tcPr>
            <w:tcW w:w="2023" w:type="dxa"/>
          </w:tcPr>
          <w:p w14:paraId="1655E57C" w14:textId="77777777" w:rsidR="00C33930" w:rsidRDefault="00C33930" w:rsidP="00646E7F">
            <w:pPr>
              <w:jc w:val="center"/>
              <w:rPr>
                <w:sz w:val="18"/>
                <w:szCs w:val="18"/>
              </w:rPr>
            </w:pPr>
          </w:p>
        </w:tc>
      </w:tr>
      <w:tr w:rsidR="00DD4F9F" w:rsidRPr="002E0958" w14:paraId="5804CE77" w14:textId="77777777" w:rsidTr="00C33930">
        <w:trPr>
          <w:trHeight w:val="841"/>
        </w:trPr>
        <w:tc>
          <w:tcPr>
            <w:tcW w:w="1266" w:type="dxa"/>
            <w:tcBorders>
              <w:top w:val="nil"/>
            </w:tcBorders>
          </w:tcPr>
          <w:p w14:paraId="09017D7A" w14:textId="77777777" w:rsidR="00DD4F9F" w:rsidRPr="00BC453E" w:rsidRDefault="00DD4F9F" w:rsidP="00DD4F9F">
            <w:pPr>
              <w:jc w:val="center"/>
              <w:rPr>
                <w:sz w:val="18"/>
                <w:szCs w:val="18"/>
              </w:rPr>
            </w:pPr>
          </w:p>
        </w:tc>
        <w:tc>
          <w:tcPr>
            <w:tcW w:w="1969" w:type="dxa"/>
            <w:tcBorders>
              <w:top w:val="nil"/>
            </w:tcBorders>
          </w:tcPr>
          <w:p w14:paraId="19377103" w14:textId="77777777" w:rsidR="00DD4F9F" w:rsidRDefault="00DD4F9F" w:rsidP="00DD4F9F">
            <w:pPr>
              <w:jc w:val="center"/>
              <w:rPr>
                <w:sz w:val="18"/>
                <w:szCs w:val="18"/>
              </w:rPr>
            </w:pPr>
          </w:p>
        </w:tc>
        <w:tc>
          <w:tcPr>
            <w:tcW w:w="4091" w:type="dxa"/>
          </w:tcPr>
          <w:p w14:paraId="105C0DF6" w14:textId="77777777" w:rsidR="00DD4F9F" w:rsidRDefault="00DD4F9F" w:rsidP="00DD4F9F">
            <w:pPr>
              <w:rPr>
                <w:sz w:val="18"/>
                <w:szCs w:val="18"/>
              </w:rPr>
            </w:pPr>
          </w:p>
          <w:p w14:paraId="6465A98E" w14:textId="77777777" w:rsidR="00DD4F9F" w:rsidRDefault="00DD4F9F" w:rsidP="00DD4F9F">
            <w:pPr>
              <w:rPr>
                <w:sz w:val="18"/>
                <w:szCs w:val="18"/>
              </w:rPr>
            </w:pPr>
            <w:r w:rsidRPr="006E6E2F">
              <w:rPr>
                <w:sz w:val="18"/>
                <w:szCs w:val="18"/>
              </w:rPr>
              <w:t>Annex 9 Page 5</w:t>
            </w:r>
          </w:p>
          <w:p w14:paraId="2B2693FD" w14:textId="77777777" w:rsidR="00DD4F9F" w:rsidRDefault="00DD4F9F" w:rsidP="00DD4F9F">
            <w:pPr>
              <w:rPr>
                <w:sz w:val="18"/>
                <w:szCs w:val="18"/>
              </w:rPr>
            </w:pPr>
          </w:p>
          <w:p w14:paraId="02081DDE" w14:textId="77777777" w:rsidR="00DD4F9F" w:rsidRPr="00F92B57" w:rsidRDefault="00DD4F9F" w:rsidP="00DD4F9F">
            <w:pPr>
              <w:rPr>
                <w:sz w:val="18"/>
                <w:szCs w:val="18"/>
              </w:rPr>
            </w:pPr>
            <w:r w:rsidRPr="00F92B57">
              <w:rPr>
                <w:sz w:val="18"/>
                <w:szCs w:val="18"/>
              </w:rPr>
              <w:t xml:space="preserve">The distinction between type 1, 2 and 3 could be clearer.  My preference would be along the lines:- Type 1  Step change in phase Type 2  Linearly changing frequency (or RoCoF) (Using the term inertia can be confusing as it defines the response not the cause) Type 3  Oscillating change in phase, at a frequency less than line frequency Type 4  Control based is a confusing term, because in in an IBR all these powers are controlled.   </w:t>
            </w:r>
          </w:p>
          <w:p w14:paraId="0C6E6FAB" w14:textId="0D97FFCD" w:rsidR="00DD4F9F" w:rsidRDefault="00DD4F9F" w:rsidP="00DD4F9F">
            <w:pPr>
              <w:rPr>
                <w:sz w:val="18"/>
                <w:szCs w:val="18"/>
              </w:rPr>
            </w:pPr>
            <w:r w:rsidRPr="00F92B57">
              <w:rPr>
                <w:sz w:val="18"/>
                <w:szCs w:val="18"/>
              </w:rPr>
              <w:t xml:space="preserve"> </w:t>
            </w:r>
          </w:p>
          <w:p w14:paraId="1B3D2162" w14:textId="73AA7039" w:rsidR="003A4D6D" w:rsidRDefault="003A4D6D" w:rsidP="00DD4F9F">
            <w:pPr>
              <w:rPr>
                <w:sz w:val="18"/>
                <w:szCs w:val="18"/>
              </w:rPr>
            </w:pPr>
          </w:p>
          <w:p w14:paraId="6CA03CDB" w14:textId="5A4B8B07" w:rsidR="003A4D6D" w:rsidRDefault="003A4D6D" w:rsidP="00DD4F9F">
            <w:pPr>
              <w:rPr>
                <w:sz w:val="18"/>
                <w:szCs w:val="18"/>
              </w:rPr>
            </w:pPr>
          </w:p>
          <w:p w14:paraId="1F2173EC" w14:textId="6168D92F" w:rsidR="003A4D6D" w:rsidRDefault="003A4D6D" w:rsidP="00DD4F9F">
            <w:pPr>
              <w:rPr>
                <w:sz w:val="18"/>
                <w:szCs w:val="18"/>
              </w:rPr>
            </w:pPr>
          </w:p>
          <w:p w14:paraId="0D85B74B" w14:textId="77777777" w:rsidR="003A4D6D" w:rsidRPr="00F92B57" w:rsidRDefault="003A4D6D" w:rsidP="00DD4F9F">
            <w:pPr>
              <w:rPr>
                <w:sz w:val="18"/>
                <w:szCs w:val="18"/>
              </w:rPr>
            </w:pPr>
          </w:p>
          <w:p w14:paraId="03BEB870" w14:textId="77777777" w:rsidR="00DD4F9F" w:rsidRPr="00F92B57" w:rsidRDefault="00DD4F9F" w:rsidP="00DD4F9F">
            <w:pPr>
              <w:rPr>
                <w:sz w:val="18"/>
                <w:szCs w:val="18"/>
              </w:rPr>
            </w:pPr>
            <w:r w:rsidRPr="00F92B57">
              <w:rPr>
                <w:sz w:val="18"/>
                <w:szCs w:val="18"/>
              </w:rPr>
              <w:t xml:space="preserve">Why is linear changing in phase (fixed frequency offset) is not mentioned as part of this analysis? Is it assume droop performance is unchanged?  </w:t>
            </w:r>
          </w:p>
          <w:p w14:paraId="46B64578" w14:textId="77777777" w:rsidR="00DD4F9F" w:rsidRPr="00F92B57" w:rsidRDefault="00DD4F9F" w:rsidP="00DD4F9F">
            <w:pPr>
              <w:rPr>
                <w:sz w:val="18"/>
                <w:szCs w:val="18"/>
              </w:rPr>
            </w:pPr>
            <w:r w:rsidRPr="00F92B57">
              <w:rPr>
                <w:sz w:val="18"/>
                <w:szCs w:val="18"/>
              </w:rPr>
              <w:t xml:space="preserve"> </w:t>
            </w:r>
          </w:p>
          <w:p w14:paraId="7EF742B3" w14:textId="5993DE4B" w:rsidR="00DD4F9F" w:rsidRPr="0069671A" w:rsidRDefault="00DD4F9F" w:rsidP="00DD4F9F">
            <w:pPr>
              <w:rPr>
                <w:sz w:val="18"/>
                <w:szCs w:val="18"/>
              </w:rPr>
            </w:pPr>
            <w:r w:rsidRPr="00F92B57">
              <w:rPr>
                <w:sz w:val="18"/>
                <w:szCs w:val="18"/>
              </w:rPr>
              <w:t xml:space="preserve">Note that type 1, 2 and 3 powers identified above may be limited in the case where frequency is already low. For </w:t>
            </w:r>
            <w:proofErr w:type="gramStart"/>
            <w:r w:rsidRPr="00F92B57">
              <w:rPr>
                <w:sz w:val="18"/>
                <w:szCs w:val="18"/>
              </w:rPr>
              <w:t>example</w:t>
            </w:r>
            <w:proofErr w:type="gramEnd"/>
            <w:r w:rsidRPr="00F92B57">
              <w:rPr>
                <w:sz w:val="18"/>
                <w:szCs w:val="18"/>
              </w:rPr>
              <w:t xml:space="preserve"> available type 2 RoCoF power for a IBR will be less at 49.5Hz than it would be at 50Hz, because the IBR will already have increased its power due to droop settings and be closer to its current limit.  In comparison inertia power for a synchronous machine is largely unchanged by frequency due to the temporary overload capability. </w:t>
            </w:r>
          </w:p>
        </w:tc>
        <w:tc>
          <w:tcPr>
            <w:tcW w:w="4599" w:type="dxa"/>
          </w:tcPr>
          <w:p w14:paraId="1CBB011F" w14:textId="77777777" w:rsidR="00DD4F9F" w:rsidRDefault="00DD4F9F" w:rsidP="00DD4F9F">
            <w:pPr>
              <w:jc w:val="center"/>
              <w:rPr>
                <w:sz w:val="18"/>
                <w:szCs w:val="18"/>
                <w:highlight w:val="yellow"/>
              </w:rPr>
            </w:pPr>
          </w:p>
          <w:p w14:paraId="65EAEDB8" w14:textId="77777777" w:rsidR="00DD4F9F" w:rsidRDefault="00DD4F9F" w:rsidP="00DD4F9F">
            <w:pPr>
              <w:jc w:val="center"/>
              <w:rPr>
                <w:sz w:val="18"/>
                <w:szCs w:val="18"/>
                <w:highlight w:val="yellow"/>
              </w:rPr>
            </w:pPr>
          </w:p>
          <w:p w14:paraId="46E0277B" w14:textId="77777777" w:rsidR="00DD4F9F" w:rsidRDefault="00DD4F9F" w:rsidP="00DD4F9F">
            <w:pPr>
              <w:jc w:val="center"/>
              <w:rPr>
                <w:sz w:val="18"/>
                <w:szCs w:val="18"/>
                <w:highlight w:val="yellow"/>
              </w:rPr>
            </w:pPr>
          </w:p>
          <w:p w14:paraId="0725307E" w14:textId="4745A409" w:rsidR="00DD4F9F" w:rsidRDefault="00DD4F9F" w:rsidP="00DD4F9F">
            <w:pPr>
              <w:jc w:val="center"/>
              <w:rPr>
                <w:sz w:val="18"/>
                <w:szCs w:val="18"/>
              </w:rPr>
            </w:pPr>
            <w:r w:rsidRPr="009E4515">
              <w:rPr>
                <w:sz w:val="18"/>
                <w:szCs w:val="18"/>
              </w:rPr>
              <w:t>Annex 9 relates to a separate document that was prepared by one of our workgroup members.  We will raise this issue with him and ask him to consider these issues.</w:t>
            </w:r>
            <w:r w:rsidR="00791127" w:rsidRPr="009E4515">
              <w:rPr>
                <w:sz w:val="18"/>
                <w:szCs w:val="18"/>
              </w:rPr>
              <w:t xml:space="preserve">  We have discussed these issues with </w:t>
            </w:r>
            <w:proofErr w:type="gramStart"/>
            <w:r w:rsidR="00791127" w:rsidRPr="009E4515">
              <w:rPr>
                <w:sz w:val="18"/>
                <w:szCs w:val="18"/>
              </w:rPr>
              <w:t>him</w:t>
            </w:r>
            <w:proofErr w:type="gramEnd"/>
            <w:r w:rsidR="00791127" w:rsidRPr="009E4515">
              <w:rPr>
                <w:sz w:val="18"/>
                <w:szCs w:val="18"/>
              </w:rPr>
              <w:t xml:space="preserve"> and</w:t>
            </w:r>
            <w:r w:rsidR="009E4515" w:rsidRPr="009E4515">
              <w:rPr>
                <w:sz w:val="18"/>
                <w:szCs w:val="18"/>
              </w:rPr>
              <w:t xml:space="preserve"> these are issues which need to be included in the Best Practice Guide being prepared by the Expert Group</w:t>
            </w:r>
            <w:r w:rsidR="00085E14">
              <w:rPr>
                <w:sz w:val="18"/>
                <w:szCs w:val="18"/>
              </w:rPr>
              <w:t xml:space="preserve">.  </w:t>
            </w:r>
          </w:p>
          <w:p w14:paraId="55B2D891" w14:textId="492B10B6" w:rsidR="008D3EE0" w:rsidRDefault="008D3EE0" w:rsidP="00DD4F9F">
            <w:pPr>
              <w:jc w:val="center"/>
              <w:rPr>
                <w:sz w:val="18"/>
                <w:szCs w:val="18"/>
              </w:rPr>
            </w:pPr>
          </w:p>
          <w:p w14:paraId="142CEE63" w14:textId="6EE6802F" w:rsidR="008D3EE0" w:rsidRDefault="008D3EE0" w:rsidP="00DD4F9F">
            <w:pPr>
              <w:jc w:val="center"/>
              <w:rPr>
                <w:sz w:val="18"/>
                <w:szCs w:val="18"/>
              </w:rPr>
            </w:pPr>
            <w:r>
              <w:rPr>
                <w:sz w:val="18"/>
                <w:szCs w:val="18"/>
              </w:rPr>
              <w:t xml:space="preserve">We are aware that following </w:t>
            </w:r>
            <w:r w:rsidR="003B568D">
              <w:rPr>
                <w:sz w:val="18"/>
                <w:szCs w:val="18"/>
              </w:rPr>
              <w:t>the issue of the latest specification the Guide in Annex 9 requires updating</w:t>
            </w:r>
            <w:r w:rsidR="0032492A">
              <w:rPr>
                <w:sz w:val="18"/>
                <w:szCs w:val="18"/>
              </w:rPr>
              <w:t>, however it is expected that these issues will be picked up as part of the Expert Group</w:t>
            </w:r>
          </w:p>
          <w:p w14:paraId="38C1F3A4" w14:textId="77777777" w:rsidR="00DD4F9F" w:rsidRDefault="00DD4F9F" w:rsidP="00DD4F9F">
            <w:pPr>
              <w:jc w:val="center"/>
              <w:rPr>
                <w:sz w:val="18"/>
                <w:szCs w:val="18"/>
              </w:rPr>
            </w:pPr>
          </w:p>
          <w:p w14:paraId="5A159EBA" w14:textId="77777777" w:rsidR="00DD4F9F" w:rsidRDefault="00DD4F9F" w:rsidP="009E4515">
            <w:pPr>
              <w:rPr>
                <w:sz w:val="18"/>
                <w:szCs w:val="18"/>
              </w:rPr>
            </w:pPr>
          </w:p>
          <w:p w14:paraId="0A771F30" w14:textId="77777777" w:rsidR="00DD4F9F" w:rsidRDefault="00DD4F9F" w:rsidP="00DD4F9F">
            <w:pPr>
              <w:jc w:val="center"/>
              <w:rPr>
                <w:sz w:val="18"/>
                <w:szCs w:val="18"/>
              </w:rPr>
            </w:pPr>
          </w:p>
          <w:p w14:paraId="16F43135" w14:textId="77777777" w:rsidR="00DD4F9F" w:rsidRDefault="00DD4F9F" w:rsidP="00DD4F9F">
            <w:pPr>
              <w:jc w:val="center"/>
              <w:rPr>
                <w:sz w:val="18"/>
                <w:szCs w:val="18"/>
              </w:rPr>
            </w:pPr>
            <w:r w:rsidRPr="009E4515">
              <w:rPr>
                <w:sz w:val="18"/>
                <w:szCs w:val="18"/>
              </w:rPr>
              <w:t>See above comment</w:t>
            </w:r>
          </w:p>
          <w:p w14:paraId="075A2F8E" w14:textId="77777777" w:rsidR="0041392B" w:rsidRDefault="0041392B" w:rsidP="0041392B">
            <w:pPr>
              <w:rPr>
                <w:sz w:val="18"/>
                <w:szCs w:val="18"/>
              </w:rPr>
            </w:pPr>
          </w:p>
          <w:p w14:paraId="60B0F00A" w14:textId="77777777" w:rsidR="00DD4F9F" w:rsidRDefault="00DD4F9F" w:rsidP="00DD4F9F">
            <w:pPr>
              <w:jc w:val="center"/>
              <w:rPr>
                <w:sz w:val="18"/>
                <w:szCs w:val="18"/>
              </w:rPr>
            </w:pPr>
          </w:p>
          <w:p w14:paraId="7EF5AC4F" w14:textId="77777777" w:rsidR="00DD4F9F" w:rsidRDefault="00DD4F9F" w:rsidP="00DD4F9F">
            <w:pPr>
              <w:jc w:val="center"/>
              <w:rPr>
                <w:sz w:val="18"/>
                <w:szCs w:val="18"/>
              </w:rPr>
            </w:pPr>
          </w:p>
          <w:p w14:paraId="6EC6B939" w14:textId="31E05C7E" w:rsidR="00DD4F9F" w:rsidRDefault="00DD4F9F" w:rsidP="00DD4F9F">
            <w:pPr>
              <w:jc w:val="center"/>
              <w:rPr>
                <w:sz w:val="18"/>
                <w:szCs w:val="18"/>
              </w:rPr>
            </w:pPr>
            <w:r w:rsidRPr="009E4515">
              <w:rPr>
                <w:sz w:val="18"/>
                <w:szCs w:val="18"/>
              </w:rPr>
              <w:t>See above comment</w:t>
            </w:r>
          </w:p>
        </w:tc>
        <w:tc>
          <w:tcPr>
            <w:tcW w:w="2023" w:type="dxa"/>
          </w:tcPr>
          <w:p w14:paraId="58BCA4A2" w14:textId="77777777" w:rsidR="00DD4F9F" w:rsidRDefault="00DD4F9F" w:rsidP="00DD4F9F">
            <w:pPr>
              <w:jc w:val="center"/>
              <w:rPr>
                <w:sz w:val="18"/>
                <w:szCs w:val="18"/>
              </w:rPr>
            </w:pPr>
          </w:p>
        </w:tc>
      </w:tr>
      <w:tr w:rsidR="00740AC2" w:rsidRPr="002E0958" w14:paraId="74FE48B2" w14:textId="77777777" w:rsidTr="00C33930">
        <w:trPr>
          <w:trHeight w:val="841"/>
        </w:trPr>
        <w:tc>
          <w:tcPr>
            <w:tcW w:w="1266" w:type="dxa"/>
            <w:tcBorders>
              <w:top w:val="nil"/>
            </w:tcBorders>
          </w:tcPr>
          <w:p w14:paraId="7349F780" w14:textId="124C04A8" w:rsidR="00740AC2" w:rsidRPr="00BC453E" w:rsidRDefault="00740AC2" w:rsidP="00740AC2">
            <w:pPr>
              <w:jc w:val="center"/>
              <w:rPr>
                <w:sz w:val="18"/>
                <w:szCs w:val="18"/>
              </w:rPr>
            </w:pPr>
            <w:r>
              <w:rPr>
                <w:sz w:val="18"/>
                <w:szCs w:val="18"/>
              </w:rPr>
              <w:lastRenderedPageBreak/>
              <w:t>GE Renewable Energy</w:t>
            </w:r>
          </w:p>
        </w:tc>
        <w:tc>
          <w:tcPr>
            <w:tcW w:w="1969" w:type="dxa"/>
            <w:tcBorders>
              <w:top w:val="nil"/>
            </w:tcBorders>
          </w:tcPr>
          <w:p w14:paraId="77A8CF1A" w14:textId="095B4BBE" w:rsidR="00740AC2" w:rsidRDefault="00740AC2" w:rsidP="00740AC2">
            <w:pPr>
              <w:jc w:val="center"/>
              <w:rPr>
                <w:sz w:val="18"/>
                <w:szCs w:val="18"/>
              </w:rPr>
            </w:pPr>
            <w:r>
              <w:rPr>
                <w:sz w:val="18"/>
                <w:szCs w:val="18"/>
              </w:rPr>
              <w:t>Overall Supportive but with suggested comments and Alternatives</w:t>
            </w:r>
          </w:p>
        </w:tc>
        <w:tc>
          <w:tcPr>
            <w:tcW w:w="4091" w:type="dxa"/>
          </w:tcPr>
          <w:p w14:paraId="221DFDFA" w14:textId="77777777" w:rsidR="00740AC2" w:rsidRDefault="00740AC2" w:rsidP="001F4A0C">
            <w:pPr>
              <w:rPr>
                <w:sz w:val="18"/>
                <w:szCs w:val="18"/>
              </w:rPr>
            </w:pPr>
          </w:p>
        </w:tc>
        <w:tc>
          <w:tcPr>
            <w:tcW w:w="4599" w:type="dxa"/>
          </w:tcPr>
          <w:p w14:paraId="0B6C8380" w14:textId="77777777" w:rsidR="00740AC2" w:rsidRDefault="00740AC2" w:rsidP="00740AC2">
            <w:pPr>
              <w:jc w:val="center"/>
              <w:rPr>
                <w:sz w:val="18"/>
                <w:szCs w:val="18"/>
              </w:rPr>
            </w:pPr>
            <w:r>
              <w:rPr>
                <w:sz w:val="18"/>
                <w:szCs w:val="18"/>
              </w:rPr>
              <w:t>Based on the on the responses in both the consultation and Alternatives it looks as though you have commented on the draft version of the specification dated 21 December 2020 rather than the updated version issued as part of the consultation (Annex 10) dated 30</w:t>
            </w:r>
            <w:r w:rsidRPr="00556FEC">
              <w:rPr>
                <w:sz w:val="18"/>
                <w:szCs w:val="18"/>
                <w:vertAlign w:val="superscript"/>
              </w:rPr>
              <w:t>th</w:t>
            </w:r>
            <w:r>
              <w:rPr>
                <w:sz w:val="18"/>
                <w:szCs w:val="18"/>
              </w:rPr>
              <w:t xml:space="preserve"> March 2021.  The version of the legal text dated 30</w:t>
            </w:r>
            <w:r w:rsidRPr="007C5456">
              <w:rPr>
                <w:sz w:val="18"/>
                <w:szCs w:val="18"/>
                <w:vertAlign w:val="superscript"/>
              </w:rPr>
              <w:t>th</w:t>
            </w:r>
            <w:r>
              <w:rPr>
                <w:sz w:val="18"/>
                <w:szCs w:val="18"/>
              </w:rPr>
              <w:t xml:space="preserve"> March 2021 already takes many of your comments into account but we have taken the opportunity to consider your comments and update the latest version of the legal text to address any outstanding comments you have raised.  </w:t>
            </w:r>
          </w:p>
          <w:p w14:paraId="73A51817" w14:textId="77777777" w:rsidR="00740AC2" w:rsidRDefault="00740AC2" w:rsidP="00740AC2">
            <w:pPr>
              <w:jc w:val="center"/>
              <w:rPr>
                <w:sz w:val="18"/>
                <w:szCs w:val="18"/>
                <w:highlight w:val="yellow"/>
              </w:rPr>
            </w:pPr>
          </w:p>
        </w:tc>
        <w:tc>
          <w:tcPr>
            <w:tcW w:w="2023" w:type="dxa"/>
          </w:tcPr>
          <w:p w14:paraId="1F9A1402" w14:textId="77777777" w:rsidR="00740AC2" w:rsidRDefault="00740AC2" w:rsidP="00740AC2">
            <w:pPr>
              <w:jc w:val="center"/>
              <w:rPr>
                <w:sz w:val="18"/>
                <w:szCs w:val="18"/>
              </w:rPr>
            </w:pPr>
          </w:p>
        </w:tc>
      </w:tr>
      <w:tr w:rsidR="00EF38F8" w:rsidRPr="002E0958" w14:paraId="72B9F989" w14:textId="77777777" w:rsidTr="00C33930">
        <w:trPr>
          <w:trHeight w:val="841"/>
        </w:trPr>
        <w:tc>
          <w:tcPr>
            <w:tcW w:w="1266" w:type="dxa"/>
            <w:vMerge w:val="restart"/>
            <w:tcBorders>
              <w:top w:val="nil"/>
            </w:tcBorders>
          </w:tcPr>
          <w:p w14:paraId="60CCADC4" w14:textId="77777777" w:rsidR="00EF38F8" w:rsidRDefault="00EF38F8" w:rsidP="00740AC2">
            <w:pPr>
              <w:jc w:val="center"/>
              <w:rPr>
                <w:sz w:val="18"/>
                <w:szCs w:val="18"/>
              </w:rPr>
            </w:pPr>
          </w:p>
        </w:tc>
        <w:tc>
          <w:tcPr>
            <w:tcW w:w="1969" w:type="dxa"/>
            <w:vMerge w:val="restart"/>
            <w:tcBorders>
              <w:top w:val="nil"/>
            </w:tcBorders>
          </w:tcPr>
          <w:p w14:paraId="273321DB" w14:textId="77777777" w:rsidR="00EF38F8" w:rsidRDefault="00EF38F8" w:rsidP="00740AC2">
            <w:pPr>
              <w:jc w:val="center"/>
              <w:rPr>
                <w:sz w:val="18"/>
                <w:szCs w:val="18"/>
              </w:rPr>
            </w:pPr>
          </w:p>
        </w:tc>
        <w:tc>
          <w:tcPr>
            <w:tcW w:w="4091" w:type="dxa"/>
          </w:tcPr>
          <w:p w14:paraId="44D762F1" w14:textId="77777777" w:rsidR="00EF38F8" w:rsidRPr="00ED0BA2" w:rsidRDefault="00EF38F8" w:rsidP="001F4A0C">
            <w:pPr>
              <w:rPr>
                <w:rFonts w:cstheme="minorHAnsi"/>
                <w:sz w:val="18"/>
                <w:szCs w:val="18"/>
                <w:lang w:val="en-US"/>
              </w:rPr>
            </w:pPr>
            <w:r w:rsidRPr="00ED0BA2">
              <w:rPr>
                <w:rFonts w:cstheme="minorHAnsi"/>
                <w:sz w:val="18"/>
                <w:szCs w:val="18"/>
              </w:rPr>
              <w:t xml:space="preserve">On the Glossary - </w:t>
            </w:r>
            <w:r w:rsidRPr="00ED0BA2">
              <w:rPr>
                <w:rFonts w:cstheme="minorHAnsi"/>
                <w:sz w:val="18"/>
                <w:szCs w:val="18"/>
                <w:lang w:val="en-US"/>
              </w:rPr>
              <w:t>Definition of Voltage Jump Reactive Power:</w:t>
            </w:r>
          </w:p>
          <w:p w14:paraId="15FB882D" w14:textId="77777777" w:rsidR="00EF38F8" w:rsidRPr="00ED0BA2" w:rsidRDefault="00EF38F8" w:rsidP="001F4A0C">
            <w:pPr>
              <w:rPr>
                <w:rFonts w:cstheme="minorHAnsi"/>
                <w:sz w:val="18"/>
                <w:szCs w:val="18"/>
                <w:lang w:val="en-US"/>
              </w:rPr>
            </w:pPr>
            <w:r w:rsidRPr="00ED0BA2">
              <w:rPr>
                <w:rFonts w:cstheme="minorHAnsi"/>
                <w:sz w:val="18"/>
                <w:szCs w:val="18"/>
                <w:lang w:val="en-US"/>
              </w:rPr>
              <w:t>The definition of this parameter includes a dynamic requirement requesting instantaneous supply of voltage jump reactive power as a result of a voltage magnitude change. Background and intention of this dynamic requirement is unfortunately not fully clear. For other parameters like e.g. phase jump active power, dynamics are defined in the quite clear way that a response should start within less than 5 milliseconds. It is unfortunately unclear why is this kind of specification was not used for the voltage jump reactive power and a quantitative dynamic requirement would be appreciated.</w:t>
            </w:r>
          </w:p>
          <w:p w14:paraId="6FA68661" w14:textId="77777777" w:rsidR="00EF38F8" w:rsidRPr="00ED0BA2" w:rsidRDefault="00EF38F8" w:rsidP="00740AC2">
            <w:pPr>
              <w:rPr>
                <w:rFonts w:cstheme="minorHAnsi"/>
                <w:sz w:val="18"/>
                <w:szCs w:val="18"/>
              </w:rPr>
            </w:pPr>
          </w:p>
        </w:tc>
        <w:tc>
          <w:tcPr>
            <w:tcW w:w="4599" w:type="dxa"/>
          </w:tcPr>
          <w:p w14:paraId="07DBB100" w14:textId="77777777" w:rsidR="00EF38F8" w:rsidRDefault="00EF38F8" w:rsidP="001F4A0C">
            <w:pPr>
              <w:jc w:val="center"/>
              <w:rPr>
                <w:sz w:val="18"/>
                <w:szCs w:val="18"/>
              </w:rPr>
            </w:pPr>
            <w:r w:rsidRPr="00E549AD">
              <w:rPr>
                <w:sz w:val="18"/>
                <w:szCs w:val="18"/>
              </w:rPr>
              <w:t>We have amended the legal text to include a quantitative dynamic requirement in the definition.</w:t>
            </w:r>
          </w:p>
          <w:p w14:paraId="627E1D70" w14:textId="77777777" w:rsidR="00EF38F8" w:rsidRDefault="00EF38F8" w:rsidP="00740AC2">
            <w:pPr>
              <w:jc w:val="center"/>
              <w:rPr>
                <w:sz w:val="18"/>
                <w:szCs w:val="18"/>
              </w:rPr>
            </w:pPr>
          </w:p>
        </w:tc>
        <w:tc>
          <w:tcPr>
            <w:tcW w:w="2023" w:type="dxa"/>
          </w:tcPr>
          <w:p w14:paraId="1B3C489A" w14:textId="28D46860" w:rsidR="00EF38F8" w:rsidRDefault="00EF38F8" w:rsidP="00740AC2">
            <w:pPr>
              <w:jc w:val="center"/>
              <w:rPr>
                <w:sz w:val="18"/>
                <w:szCs w:val="18"/>
              </w:rPr>
            </w:pPr>
            <w:r>
              <w:rPr>
                <w:sz w:val="18"/>
                <w:szCs w:val="18"/>
              </w:rPr>
              <w:t xml:space="preserve">Updated Legal Text </w:t>
            </w:r>
          </w:p>
        </w:tc>
      </w:tr>
      <w:tr w:rsidR="00EF38F8" w:rsidRPr="002E0958" w14:paraId="0C9190C9" w14:textId="77777777" w:rsidTr="00EF38F8">
        <w:trPr>
          <w:trHeight w:val="841"/>
        </w:trPr>
        <w:tc>
          <w:tcPr>
            <w:tcW w:w="1266" w:type="dxa"/>
            <w:vMerge/>
            <w:tcBorders>
              <w:top w:val="nil"/>
            </w:tcBorders>
          </w:tcPr>
          <w:p w14:paraId="1DB4A42B" w14:textId="77777777" w:rsidR="00EF38F8" w:rsidRDefault="00EF38F8" w:rsidP="00740AC2">
            <w:pPr>
              <w:jc w:val="center"/>
              <w:rPr>
                <w:sz w:val="18"/>
                <w:szCs w:val="18"/>
              </w:rPr>
            </w:pPr>
          </w:p>
        </w:tc>
        <w:tc>
          <w:tcPr>
            <w:tcW w:w="1969" w:type="dxa"/>
            <w:vMerge/>
            <w:tcBorders>
              <w:top w:val="nil"/>
            </w:tcBorders>
          </w:tcPr>
          <w:p w14:paraId="360AD306" w14:textId="77777777" w:rsidR="00EF38F8" w:rsidRDefault="00EF38F8" w:rsidP="00740AC2">
            <w:pPr>
              <w:jc w:val="center"/>
              <w:rPr>
                <w:sz w:val="18"/>
                <w:szCs w:val="18"/>
              </w:rPr>
            </w:pPr>
          </w:p>
        </w:tc>
        <w:tc>
          <w:tcPr>
            <w:tcW w:w="4091" w:type="dxa"/>
          </w:tcPr>
          <w:p w14:paraId="172006E5" w14:textId="77777777" w:rsidR="00EF38F8" w:rsidRPr="00DF2612" w:rsidRDefault="00EF38F8" w:rsidP="001F4A0C">
            <w:pPr>
              <w:rPr>
                <w:rFonts w:cs="Arial"/>
                <w:sz w:val="18"/>
                <w:szCs w:val="18"/>
              </w:rPr>
            </w:pPr>
            <w:r w:rsidRPr="00DF2612">
              <w:rPr>
                <w:rFonts w:cs="Arial"/>
                <w:sz w:val="18"/>
                <w:szCs w:val="18"/>
              </w:rPr>
              <w:t>On the Glossary – Definition of Control Based in conjunction with</w:t>
            </w:r>
            <w:r w:rsidRPr="00DF2612">
              <w:rPr>
                <w:sz w:val="18"/>
                <w:szCs w:val="18"/>
              </w:rPr>
              <w:t xml:space="preserve"> </w:t>
            </w:r>
            <w:r w:rsidRPr="00DF2612">
              <w:rPr>
                <w:rFonts w:cs="Arial"/>
                <w:sz w:val="18"/>
                <w:szCs w:val="18"/>
              </w:rPr>
              <w:t>ECP.A.3.9.6:</w:t>
            </w:r>
          </w:p>
          <w:p w14:paraId="42B54CAB" w14:textId="77777777" w:rsidR="00EF38F8" w:rsidRPr="00DF2612" w:rsidRDefault="00EF38F8" w:rsidP="001F4A0C">
            <w:pPr>
              <w:rPr>
                <w:rFonts w:cs="Arial"/>
                <w:sz w:val="18"/>
                <w:szCs w:val="18"/>
              </w:rPr>
            </w:pPr>
            <w:r w:rsidRPr="00DF2612">
              <w:rPr>
                <w:rFonts w:cs="Arial"/>
                <w:sz w:val="18"/>
                <w:szCs w:val="18"/>
              </w:rPr>
              <w:t xml:space="preserve">The draft in conjunction with the provided guidance document provide quite clear information that a 5 Hz control bandwidth requirement shall be applied. Unfortunately, the draft does not provide details on quantitative acceptance criteria for meeting this requirement. It would be an important improvement and help to understand the tolerance around the 5 Hz control bandwidth limitation more clearly.  </w:t>
            </w:r>
          </w:p>
          <w:p w14:paraId="584E5902" w14:textId="77777777" w:rsidR="00EF38F8" w:rsidRPr="00ED0BA2" w:rsidRDefault="00EF38F8" w:rsidP="001F4A0C">
            <w:pPr>
              <w:rPr>
                <w:rFonts w:cstheme="minorHAnsi"/>
                <w:sz w:val="18"/>
                <w:szCs w:val="18"/>
              </w:rPr>
            </w:pPr>
          </w:p>
        </w:tc>
        <w:tc>
          <w:tcPr>
            <w:tcW w:w="4599" w:type="dxa"/>
          </w:tcPr>
          <w:p w14:paraId="2C896659" w14:textId="77777777" w:rsidR="00EF38F8" w:rsidRDefault="00EF38F8" w:rsidP="001F4A0C">
            <w:pPr>
              <w:jc w:val="center"/>
              <w:rPr>
                <w:sz w:val="18"/>
                <w:szCs w:val="18"/>
              </w:rPr>
            </w:pPr>
            <w:r>
              <w:rPr>
                <w:sz w:val="18"/>
                <w:szCs w:val="18"/>
              </w:rPr>
              <w:t>This issue and quantitative acceptance will be addressed in more detail as part of the Expert Group Best Practice Guide.  The definition of “control based” was substantially updated as part of the last iteration of the specification and included in the Workgroup Consultation dated 30</w:t>
            </w:r>
            <w:r w:rsidRPr="00F6387D">
              <w:rPr>
                <w:sz w:val="18"/>
                <w:szCs w:val="18"/>
                <w:vertAlign w:val="superscript"/>
              </w:rPr>
              <w:t>th</w:t>
            </w:r>
            <w:r>
              <w:rPr>
                <w:sz w:val="18"/>
                <w:szCs w:val="18"/>
              </w:rPr>
              <w:t xml:space="preserve"> March 2021.  In addition, ECP.A.3.9.6 has been substantially updated to define the test signal.   </w:t>
            </w:r>
          </w:p>
          <w:p w14:paraId="50B974AC" w14:textId="77777777" w:rsidR="00EF38F8" w:rsidRPr="008A069C" w:rsidRDefault="00EF38F8" w:rsidP="001F4A0C">
            <w:pPr>
              <w:jc w:val="center"/>
              <w:rPr>
                <w:sz w:val="18"/>
                <w:szCs w:val="18"/>
                <w:highlight w:val="yellow"/>
              </w:rPr>
            </w:pPr>
          </w:p>
        </w:tc>
        <w:tc>
          <w:tcPr>
            <w:tcW w:w="2023" w:type="dxa"/>
          </w:tcPr>
          <w:p w14:paraId="75BDC73E" w14:textId="76821649" w:rsidR="00EF38F8" w:rsidRDefault="00EF38F8" w:rsidP="00740AC2">
            <w:pPr>
              <w:jc w:val="center"/>
              <w:rPr>
                <w:sz w:val="18"/>
                <w:szCs w:val="18"/>
              </w:rPr>
            </w:pPr>
            <w:r>
              <w:rPr>
                <w:sz w:val="18"/>
                <w:szCs w:val="18"/>
              </w:rPr>
              <w:t>Updated Legal Text</w:t>
            </w:r>
          </w:p>
        </w:tc>
      </w:tr>
      <w:tr w:rsidR="00EF38F8" w:rsidRPr="002E0958" w14:paraId="4F03FED2" w14:textId="77777777" w:rsidTr="00EF38F8">
        <w:trPr>
          <w:trHeight w:val="841"/>
        </w:trPr>
        <w:tc>
          <w:tcPr>
            <w:tcW w:w="1266" w:type="dxa"/>
            <w:vMerge/>
            <w:tcBorders>
              <w:top w:val="nil"/>
            </w:tcBorders>
          </w:tcPr>
          <w:p w14:paraId="7166DFED" w14:textId="77777777" w:rsidR="00EF38F8" w:rsidRDefault="00EF38F8" w:rsidP="00740AC2">
            <w:pPr>
              <w:jc w:val="center"/>
              <w:rPr>
                <w:sz w:val="18"/>
                <w:szCs w:val="18"/>
              </w:rPr>
            </w:pPr>
          </w:p>
        </w:tc>
        <w:tc>
          <w:tcPr>
            <w:tcW w:w="1969" w:type="dxa"/>
            <w:vMerge/>
            <w:tcBorders>
              <w:top w:val="nil"/>
            </w:tcBorders>
          </w:tcPr>
          <w:p w14:paraId="12A97A1E" w14:textId="77777777" w:rsidR="00EF38F8" w:rsidRDefault="00EF38F8" w:rsidP="00740AC2">
            <w:pPr>
              <w:jc w:val="center"/>
              <w:rPr>
                <w:sz w:val="18"/>
                <w:szCs w:val="18"/>
              </w:rPr>
            </w:pPr>
          </w:p>
        </w:tc>
        <w:tc>
          <w:tcPr>
            <w:tcW w:w="4091" w:type="dxa"/>
          </w:tcPr>
          <w:p w14:paraId="60C1CFC1" w14:textId="77777777" w:rsidR="00EF38F8" w:rsidRPr="00512A1D" w:rsidRDefault="00EF38F8" w:rsidP="00B259B6">
            <w:pPr>
              <w:rPr>
                <w:rFonts w:cs="Arial"/>
                <w:sz w:val="18"/>
                <w:szCs w:val="18"/>
              </w:rPr>
            </w:pPr>
            <w:r w:rsidRPr="00512A1D">
              <w:rPr>
                <w:rFonts w:cs="Arial"/>
                <w:sz w:val="18"/>
                <w:szCs w:val="18"/>
              </w:rPr>
              <w:t>On ECC.6.3.19.3 (vi):</w:t>
            </w:r>
          </w:p>
          <w:p w14:paraId="064C094A" w14:textId="77777777" w:rsidR="00EF38F8" w:rsidRPr="00512A1D" w:rsidRDefault="00EF38F8" w:rsidP="00B259B6">
            <w:pPr>
              <w:rPr>
                <w:rFonts w:cs="Arial"/>
                <w:sz w:val="18"/>
                <w:szCs w:val="18"/>
              </w:rPr>
            </w:pPr>
            <w:r w:rsidRPr="00512A1D">
              <w:rPr>
                <w:rFonts w:cs="Arial"/>
                <w:sz w:val="18"/>
                <w:szCs w:val="18"/>
                <w:lang w:val="en-US"/>
              </w:rPr>
              <w:t xml:space="preserve">In general, the entire draft includes a lot of well- defined quantitative requirements. Unfortunately, </w:t>
            </w:r>
            <w:r w:rsidRPr="00512A1D">
              <w:rPr>
                <w:rFonts w:cs="Arial"/>
                <w:sz w:val="18"/>
                <w:szCs w:val="18"/>
                <w:lang w:val="en-US"/>
              </w:rPr>
              <w:lastRenderedPageBreak/>
              <w:t xml:space="preserve">the damping requirements for the active power output and reactive power output following a disturbance just refer to the term “adequately damped” without giving a clear definition what “adequately damped” shall quantitatively mean (e. g. minimum damping ratio). In general, we would appreciate if this ambiguity could be eliminated, but maybe there is some background information available why just the term “adequately damped” was used in this clause and not specified more in detail.     </w:t>
            </w:r>
          </w:p>
          <w:p w14:paraId="0ABE7D7C" w14:textId="77777777" w:rsidR="00EF38F8" w:rsidRPr="00DF2612" w:rsidRDefault="00EF38F8" w:rsidP="001F4A0C">
            <w:pPr>
              <w:rPr>
                <w:rFonts w:cs="Arial"/>
                <w:sz w:val="18"/>
                <w:szCs w:val="18"/>
              </w:rPr>
            </w:pPr>
          </w:p>
        </w:tc>
        <w:tc>
          <w:tcPr>
            <w:tcW w:w="4599" w:type="dxa"/>
          </w:tcPr>
          <w:p w14:paraId="265BFDCA" w14:textId="45CC4464" w:rsidR="00EF38F8" w:rsidRDefault="00EF38F8" w:rsidP="00B259B6">
            <w:pPr>
              <w:jc w:val="center"/>
              <w:rPr>
                <w:sz w:val="18"/>
                <w:szCs w:val="18"/>
              </w:rPr>
            </w:pPr>
            <w:r>
              <w:rPr>
                <w:sz w:val="18"/>
                <w:szCs w:val="18"/>
              </w:rPr>
              <w:lastRenderedPageBreak/>
              <w:t>This issue was addressed as part of the latest specification (included in the consultation document and dated 30</w:t>
            </w:r>
            <w:r w:rsidRPr="008B1ABE">
              <w:rPr>
                <w:sz w:val="18"/>
                <w:szCs w:val="18"/>
                <w:vertAlign w:val="superscript"/>
              </w:rPr>
              <w:t>th</w:t>
            </w:r>
            <w:r>
              <w:rPr>
                <w:sz w:val="18"/>
                <w:szCs w:val="18"/>
              </w:rPr>
              <w:t xml:space="preserve"> </w:t>
            </w:r>
            <w:r>
              <w:rPr>
                <w:sz w:val="18"/>
                <w:szCs w:val="18"/>
              </w:rPr>
              <w:lastRenderedPageBreak/>
              <w:t xml:space="preserve">March 2021).  </w:t>
            </w:r>
            <w:r w:rsidR="00BE2091">
              <w:rPr>
                <w:sz w:val="18"/>
                <w:szCs w:val="18"/>
              </w:rPr>
              <w:t>Following further comm</w:t>
            </w:r>
            <w:r w:rsidR="00ED4820">
              <w:rPr>
                <w:sz w:val="18"/>
                <w:szCs w:val="18"/>
              </w:rPr>
              <w:t>ents from stakeholders this issue has subsequently been updated.</w:t>
            </w:r>
          </w:p>
          <w:p w14:paraId="48E0B472" w14:textId="77777777" w:rsidR="00EF38F8" w:rsidRDefault="00EF38F8" w:rsidP="001F4A0C">
            <w:pPr>
              <w:jc w:val="center"/>
              <w:rPr>
                <w:sz w:val="18"/>
                <w:szCs w:val="18"/>
              </w:rPr>
            </w:pPr>
          </w:p>
        </w:tc>
        <w:tc>
          <w:tcPr>
            <w:tcW w:w="2023" w:type="dxa"/>
          </w:tcPr>
          <w:p w14:paraId="6F774E4E" w14:textId="523B45AC" w:rsidR="00EF38F8" w:rsidRDefault="00EF38F8" w:rsidP="00740AC2">
            <w:pPr>
              <w:jc w:val="center"/>
              <w:rPr>
                <w:sz w:val="18"/>
                <w:szCs w:val="18"/>
              </w:rPr>
            </w:pPr>
            <w:r>
              <w:rPr>
                <w:sz w:val="18"/>
                <w:szCs w:val="18"/>
              </w:rPr>
              <w:lastRenderedPageBreak/>
              <w:t>Updated Legal Text</w:t>
            </w:r>
          </w:p>
        </w:tc>
      </w:tr>
      <w:tr w:rsidR="00EF38F8" w:rsidRPr="002E0958" w14:paraId="64038444" w14:textId="77777777" w:rsidTr="00C33930">
        <w:trPr>
          <w:trHeight w:val="841"/>
        </w:trPr>
        <w:tc>
          <w:tcPr>
            <w:tcW w:w="1266" w:type="dxa"/>
            <w:vMerge w:val="restart"/>
            <w:tcBorders>
              <w:top w:val="nil"/>
            </w:tcBorders>
          </w:tcPr>
          <w:p w14:paraId="452BB501" w14:textId="77777777" w:rsidR="00EF38F8" w:rsidRDefault="00EF38F8" w:rsidP="00740AC2">
            <w:pPr>
              <w:jc w:val="center"/>
              <w:rPr>
                <w:sz w:val="18"/>
                <w:szCs w:val="18"/>
              </w:rPr>
            </w:pPr>
          </w:p>
        </w:tc>
        <w:tc>
          <w:tcPr>
            <w:tcW w:w="1969" w:type="dxa"/>
            <w:vMerge w:val="restart"/>
            <w:tcBorders>
              <w:top w:val="nil"/>
            </w:tcBorders>
          </w:tcPr>
          <w:p w14:paraId="38CBB7E9" w14:textId="77777777" w:rsidR="00EF38F8" w:rsidRDefault="00EF38F8" w:rsidP="00740AC2">
            <w:pPr>
              <w:jc w:val="center"/>
              <w:rPr>
                <w:sz w:val="18"/>
                <w:szCs w:val="18"/>
              </w:rPr>
            </w:pPr>
          </w:p>
        </w:tc>
        <w:tc>
          <w:tcPr>
            <w:tcW w:w="4091" w:type="dxa"/>
          </w:tcPr>
          <w:p w14:paraId="399F3C37" w14:textId="77777777" w:rsidR="00EF38F8" w:rsidRPr="00F75DBA" w:rsidRDefault="00EF38F8" w:rsidP="00A93468">
            <w:pPr>
              <w:rPr>
                <w:rFonts w:cstheme="minorHAnsi"/>
                <w:sz w:val="18"/>
                <w:szCs w:val="18"/>
              </w:rPr>
            </w:pPr>
            <w:r w:rsidRPr="00F75DBA">
              <w:rPr>
                <w:rFonts w:cstheme="minorHAnsi"/>
                <w:sz w:val="18"/>
                <w:szCs w:val="18"/>
              </w:rPr>
              <w:t>On ECC.6.3.19.3 (viii):</w:t>
            </w:r>
          </w:p>
          <w:p w14:paraId="2CD5E877" w14:textId="77777777" w:rsidR="00EF38F8" w:rsidRPr="00F75DBA" w:rsidRDefault="00EF38F8" w:rsidP="00A93468">
            <w:pPr>
              <w:rPr>
                <w:rFonts w:cstheme="minorHAnsi"/>
                <w:sz w:val="18"/>
                <w:szCs w:val="18"/>
                <w:lang w:val="en-US"/>
              </w:rPr>
            </w:pPr>
            <w:r w:rsidRPr="00F75DBA">
              <w:rPr>
                <w:rFonts w:cstheme="minorHAnsi"/>
                <w:sz w:val="18"/>
                <w:szCs w:val="18"/>
                <w:lang w:val="en-US"/>
              </w:rPr>
              <w:t>From reading this clause and the draft requirements in general</w:t>
            </w:r>
            <w:r>
              <w:rPr>
                <w:rFonts w:cstheme="minorHAnsi"/>
                <w:sz w:val="18"/>
                <w:szCs w:val="18"/>
                <w:lang w:val="en-US"/>
              </w:rPr>
              <w:t>,</w:t>
            </w:r>
            <w:r w:rsidRPr="00F75DBA">
              <w:rPr>
                <w:rFonts w:cstheme="minorHAnsi"/>
                <w:sz w:val="18"/>
                <w:szCs w:val="18"/>
                <w:lang w:val="en-US"/>
              </w:rPr>
              <w:t xml:space="preserve"> it is not fully clear if the model structure shown in Figure 3.0 labeled “Typical Simulation Model” is </w:t>
            </w:r>
          </w:p>
          <w:p w14:paraId="2543F8F2" w14:textId="77777777" w:rsidR="00EF38F8" w:rsidRPr="00F75DBA" w:rsidRDefault="00EF38F8" w:rsidP="00A93468">
            <w:pPr>
              <w:pStyle w:val="ListParagraph"/>
              <w:numPr>
                <w:ilvl w:val="0"/>
                <w:numId w:val="1"/>
              </w:numPr>
              <w:rPr>
                <w:rFonts w:asciiTheme="minorHAnsi" w:hAnsiTheme="minorHAnsi" w:cstheme="minorHAnsi"/>
                <w:sz w:val="18"/>
                <w:szCs w:val="18"/>
                <w:lang w:val="en-US"/>
              </w:rPr>
            </w:pPr>
            <w:r w:rsidRPr="00F75DBA">
              <w:rPr>
                <w:rFonts w:asciiTheme="minorHAnsi" w:hAnsiTheme="minorHAnsi" w:cstheme="minorHAnsi"/>
                <w:sz w:val="18"/>
                <w:szCs w:val="18"/>
                <w:lang w:val="en-US"/>
              </w:rPr>
              <w:t xml:space="preserve">the only one that shall become acceptable and must be supported by any technology or </w:t>
            </w:r>
          </w:p>
          <w:p w14:paraId="3BB21BFA" w14:textId="77777777" w:rsidR="00EF38F8" w:rsidRPr="00F75DBA" w:rsidRDefault="00EF38F8" w:rsidP="00A93468">
            <w:pPr>
              <w:pStyle w:val="ListParagraph"/>
              <w:numPr>
                <w:ilvl w:val="0"/>
                <w:numId w:val="1"/>
              </w:numPr>
              <w:rPr>
                <w:rFonts w:asciiTheme="minorHAnsi" w:hAnsiTheme="minorHAnsi" w:cstheme="minorHAnsi"/>
                <w:sz w:val="18"/>
                <w:szCs w:val="18"/>
              </w:rPr>
            </w:pPr>
            <w:r w:rsidRPr="00F75DBA">
              <w:rPr>
                <w:rFonts w:asciiTheme="minorHAnsi" w:hAnsiTheme="minorHAnsi" w:cstheme="minorHAnsi"/>
                <w:sz w:val="18"/>
                <w:szCs w:val="18"/>
                <w:lang w:val="en-US"/>
              </w:rPr>
              <w:t xml:space="preserve">if this is an example and users / vendors have flexibility for providing an equivalent model of their Grid Forming Plant.  </w:t>
            </w:r>
          </w:p>
          <w:p w14:paraId="3AE82B46" w14:textId="77777777" w:rsidR="00EF38F8" w:rsidRDefault="00EF38F8" w:rsidP="00A93468">
            <w:pPr>
              <w:rPr>
                <w:rFonts w:cs="Arial"/>
                <w:sz w:val="24"/>
                <w:lang w:val="en-US"/>
              </w:rPr>
            </w:pPr>
          </w:p>
          <w:p w14:paraId="77D0F405" w14:textId="77777777" w:rsidR="00EF38F8" w:rsidRPr="00B84C67" w:rsidRDefault="00EF38F8" w:rsidP="00A93468">
            <w:pPr>
              <w:rPr>
                <w:rFonts w:cstheme="minorHAnsi"/>
                <w:sz w:val="18"/>
                <w:szCs w:val="18"/>
              </w:rPr>
            </w:pPr>
            <w:r w:rsidRPr="00B84C67">
              <w:rPr>
                <w:rFonts w:cstheme="minorHAnsi"/>
                <w:sz w:val="18"/>
                <w:szCs w:val="18"/>
                <w:lang w:val="en-US"/>
              </w:rPr>
              <w:t xml:space="preserve">Some clarification on this item would be appreciated. In general, we would like to strongly recommend keeping model structures in this early phase of grid forming technology implementation as open and flexible as possible.   </w:t>
            </w:r>
          </w:p>
          <w:p w14:paraId="7A5B4998" w14:textId="77777777" w:rsidR="00EF38F8" w:rsidRPr="00512A1D" w:rsidRDefault="00EF38F8" w:rsidP="00B259B6">
            <w:pPr>
              <w:rPr>
                <w:rFonts w:cs="Arial"/>
                <w:sz w:val="18"/>
                <w:szCs w:val="18"/>
              </w:rPr>
            </w:pPr>
          </w:p>
        </w:tc>
        <w:tc>
          <w:tcPr>
            <w:tcW w:w="4599" w:type="dxa"/>
          </w:tcPr>
          <w:p w14:paraId="2149E2F6" w14:textId="11658FE4" w:rsidR="00EF38F8" w:rsidRDefault="00EF38F8" w:rsidP="00A93468">
            <w:pPr>
              <w:jc w:val="center"/>
              <w:rPr>
                <w:sz w:val="18"/>
                <w:szCs w:val="18"/>
              </w:rPr>
            </w:pPr>
            <w:r>
              <w:rPr>
                <w:sz w:val="18"/>
                <w:szCs w:val="18"/>
              </w:rPr>
              <w:t xml:space="preserve">This is an example </w:t>
            </w:r>
            <w:r w:rsidR="00787AA7">
              <w:rPr>
                <w:sz w:val="18"/>
                <w:szCs w:val="18"/>
              </w:rPr>
              <w:t xml:space="preserve">only </w:t>
            </w:r>
            <w:r>
              <w:rPr>
                <w:sz w:val="18"/>
                <w:szCs w:val="18"/>
              </w:rPr>
              <w:t xml:space="preserve">and Users/Vendors have flexibility for providing an equivalent model.  </w:t>
            </w:r>
            <w:r w:rsidR="00787AA7">
              <w:rPr>
                <w:sz w:val="18"/>
                <w:szCs w:val="18"/>
              </w:rPr>
              <w:t>This is clearly stated in the legal text.</w:t>
            </w:r>
          </w:p>
          <w:p w14:paraId="1B235843" w14:textId="77777777" w:rsidR="00EF38F8" w:rsidRDefault="00EF38F8" w:rsidP="00B259B6">
            <w:pPr>
              <w:jc w:val="center"/>
              <w:rPr>
                <w:sz w:val="18"/>
                <w:szCs w:val="18"/>
              </w:rPr>
            </w:pPr>
          </w:p>
        </w:tc>
        <w:tc>
          <w:tcPr>
            <w:tcW w:w="2023" w:type="dxa"/>
          </w:tcPr>
          <w:p w14:paraId="35FDC88C" w14:textId="253AE265" w:rsidR="00EF38F8" w:rsidRDefault="00EF38F8" w:rsidP="00740AC2">
            <w:pPr>
              <w:jc w:val="center"/>
              <w:rPr>
                <w:sz w:val="18"/>
                <w:szCs w:val="18"/>
              </w:rPr>
            </w:pPr>
          </w:p>
        </w:tc>
      </w:tr>
      <w:tr w:rsidR="00EF38F8" w:rsidRPr="002E0958" w14:paraId="511D41ED" w14:textId="77777777" w:rsidTr="00EF38F8">
        <w:trPr>
          <w:trHeight w:val="841"/>
        </w:trPr>
        <w:tc>
          <w:tcPr>
            <w:tcW w:w="1266" w:type="dxa"/>
            <w:vMerge/>
            <w:tcBorders>
              <w:top w:val="nil"/>
            </w:tcBorders>
          </w:tcPr>
          <w:p w14:paraId="57ED1545" w14:textId="77777777" w:rsidR="00EF38F8" w:rsidRDefault="00EF38F8" w:rsidP="00740AC2">
            <w:pPr>
              <w:jc w:val="center"/>
              <w:rPr>
                <w:sz w:val="18"/>
                <w:szCs w:val="18"/>
              </w:rPr>
            </w:pPr>
          </w:p>
        </w:tc>
        <w:tc>
          <w:tcPr>
            <w:tcW w:w="1969" w:type="dxa"/>
            <w:vMerge/>
            <w:tcBorders>
              <w:top w:val="nil"/>
            </w:tcBorders>
          </w:tcPr>
          <w:p w14:paraId="3D55CF6F" w14:textId="77777777" w:rsidR="00EF38F8" w:rsidRDefault="00EF38F8" w:rsidP="00740AC2">
            <w:pPr>
              <w:jc w:val="center"/>
              <w:rPr>
                <w:sz w:val="18"/>
                <w:szCs w:val="18"/>
              </w:rPr>
            </w:pPr>
          </w:p>
        </w:tc>
        <w:tc>
          <w:tcPr>
            <w:tcW w:w="4091" w:type="dxa"/>
          </w:tcPr>
          <w:p w14:paraId="7D56D334" w14:textId="77777777" w:rsidR="00EF38F8" w:rsidRPr="00DD74B8" w:rsidRDefault="00EF38F8" w:rsidP="00E91849">
            <w:pPr>
              <w:rPr>
                <w:rFonts w:cs="Arial"/>
                <w:sz w:val="18"/>
                <w:szCs w:val="18"/>
              </w:rPr>
            </w:pPr>
            <w:r w:rsidRPr="00DD74B8">
              <w:rPr>
                <w:rFonts w:cs="Arial"/>
                <w:sz w:val="18"/>
                <w:szCs w:val="18"/>
              </w:rPr>
              <w:t xml:space="preserve">On Appendix ECP.A.3.9. </w:t>
            </w:r>
          </w:p>
          <w:p w14:paraId="06F17445" w14:textId="77777777" w:rsidR="00EF38F8" w:rsidRPr="00DD74B8" w:rsidRDefault="00EF38F8" w:rsidP="00E91849">
            <w:pPr>
              <w:rPr>
                <w:rFonts w:cs="Arial"/>
                <w:sz w:val="18"/>
                <w:szCs w:val="18"/>
              </w:rPr>
            </w:pPr>
            <w:r w:rsidRPr="00DD74B8">
              <w:rPr>
                <w:rFonts w:cs="Arial"/>
                <w:sz w:val="18"/>
                <w:szCs w:val="18"/>
              </w:rPr>
              <w:t xml:space="preserve">The Appendix provides an outline about the compliance process but unfortunately does not include detailed information on a) how simulation and/or measurement results shall be assessed and on b) acceptance criteria. </w:t>
            </w:r>
            <w:r w:rsidRPr="00DD74B8">
              <w:rPr>
                <w:rFonts w:cs="Arial"/>
                <w:sz w:val="18"/>
                <w:szCs w:val="18"/>
                <w:lang w:val="en-US"/>
              </w:rPr>
              <w:t xml:space="preserve">Assessing simulation and/or measurement results should be carefully considered as the performance parameters to be </w:t>
            </w:r>
            <w:r w:rsidRPr="00DD74B8">
              <w:rPr>
                <w:rFonts w:cs="Arial"/>
                <w:sz w:val="18"/>
                <w:szCs w:val="18"/>
                <w:lang w:val="en-US"/>
              </w:rPr>
              <w:lastRenderedPageBreak/>
              <w:t>checked (“within less than 5 ms”) fall within the same time domain as a lot of other transient phenomena creating noise around the data of interest under assessment (switching transients, DC offsets, harmonics , etc.). And f</w:t>
            </w:r>
            <w:r w:rsidRPr="00DD74B8">
              <w:rPr>
                <w:rFonts w:cs="Arial"/>
                <w:sz w:val="18"/>
                <w:szCs w:val="18"/>
              </w:rPr>
              <w:t xml:space="preserve">or acceptance criteria it can make a significant difference if performance and compliance get evaluated by assessing 1ms (“instantaneous”) values or RMS values (over 20ms) or floating 50ms average values, etc. </w:t>
            </w:r>
          </w:p>
          <w:p w14:paraId="780630A3" w14:textId="77777777" w:rsidR="00EF38F8" w:rsidRPr="00DD74B8" w:rsidRDefault="00EF38F8" w:rsidP="00E91849">
            <w:pPr>
              <w:rPr>
                <w:rFonts w:cstheme="minorHAnsi"/>
                <w:sz w:val="18"/>
                <w:szCs w:val="18"/>
              </w:rPr>
            </w:pPr>
            <w:r w:rsidRPr="00DD74B8">
              <w:rPr>
                <w:rFonts w:cs="Arial"/>
                <w:sz w:val="18"/>
                <w:szCs w:val="18"/>
              </w:rPr>
              <w:t>Some information on how and when details on a) and b) shall be developed more in detail and published would be very helpful.</w:t>
            </w:r>
          </w:p>
          <w:p w14:paraId="2003A739" w14:textId="77777777" w:rsidR="00EF38F8" w:rsidRPr="00F75DBA" w:rsidRDefault="00EF38F8" w:rsidP="00A93468">
            <w:pPr>
              <w:rPr>
                <w:rFonts w:cstheme="minorHAnsi"/>
                <w:sz w:val="18"/>
                <w:szCs w:val="18"/>
              </w:rPr>
            </w:pPr>
          </w:p>
        </w:tc>
        <w:tc>
          <w:tcPr>
            <w:tcW w:w="4599" w:type="dxa"/>
          </w:tcPr>
          <w:p w14:paraId="5655CCB9" w14:textId="77777777" w:rsidR="00EF38F8" w:rsidRDefault="00EF38F8" w:rsidP="00171FD1">
            <w:pPr>
              <w:jc w:val="center"/>
              <w:rPr>
                <w:sz w:val="18"/>
                <w:szCs w:val="18"/>
              </w:rPr>
            </w:pPr>
          </w:p>
          <w:p w14:paraId="3CDF9315" w14:textId="681A5C5A" w:rsidR="00EF38F8" w:rsidRDefault="00EF38F8" w:rsidP="00171FD1">
            <w:pPr>
              <w:jc w:val="center"/>
              <w:rPr>
                <w:sz w:val="18"/>
                <w:szCs w:val="18"/>
              </w:rPr>
            </w:pPr>
            <w:r>
              <w:rPr>
                <w:sz w:val="18"/>
                <w:szCs w:val="18"/>
              </w:rPr>
              <w:t>As noted there have been a few changes to the specification (including ECP.A.3.9) since the published version dated 30</w:t>
            </w:r>
            <w:r w:rsidRPr="00600C5D">
              <w:rPr>
                <w:sz w:val="18"/>
                <w:szCs w:val="18"/>
                <w:vertAlign w:val="superscript"/>
              </w:rPr>
              <w:t>th</w:t>
            </w:r>
            <w:r>
              <w:rPr>
                <w:sz w:val="18"/>
                <w:szCs w:val="18"/>
              </w:rPr>
              <w:t xml:space="preserve"> March 2021.  Once approved the Grid Code is quite difficult to change so we are trying to keep the document reasonably high level with the detail which will include acceptance and performance covered by the Expert Group and Best Practice Guide.</w:t>
            </w:r>
          </w:p>
          <w:p w14:paraId="4732FDA3" w14:textId="77777777" w:rsidR="00EF38F8" w:rsidRDefault="00EF38F8" w:rsidP="00A93468">
            <w:pPr>
              <w:jc w:val="center"/>
              <w:rPr>
                <w:sz w:val="18"/>
                <w:szCs w:val="18"/>
              </w:rPr>
            </w:pPr>
          </w:p>
        </w:tc>
        <w:tc>
          <w:tcPr>
            <w:tcW w:w="2023" w:type="dxa"/>
          </w:tcPr>
          <w:p w14:paraId="0A393E72" w14:textId="77777777" w:rsidR="00EF38F8" w:rsidRDefault="00EF38F8" w:rsidP="00740AC2">
            <w:pPr>
              <w:jc w:val="center"/>
              <w:rPr>
                <w:sz w:val="18"/>
                <w:szCs w:val="18"/>
              </w:rPr>
            </w:pPr>
          </w:p>
        </w:tc>
      </w:tr>
      <w:tr w:rsidR="00EF38F8" w:rsidRPr="002E0958" w14:paraId="5370C783" w14:textId="77777777" w:rsidTr="00C33930">
        <w:trPr>
          <w:trHeight w:val="841"/>
        </w:trPr>
        <w:tc>
          <w:tcPr>
            <w:tcW w:w="1266" w:type="dxa"/>
            <w:vMerge w:val="restart"/>
            <w:tcBorders>
              <w:top w:val="nil"/>
            </w:tcBorders>
          </w:tcPr>
          <w:p w14:paraId="0126B6C1" w14:textId="77777777" w:rsidR="00EF38F8" w:rsidRDefault="00EF38F8" w:rsidP="00740AC2">
            <w:pPr>
              <w:jc w:val="center"/>
              <w:rPr>
                <w:sz w:val="18"/>
                <w:szCs w:val="18"/>
              </w:rPr>
            </w:pPr>
          </w:p>
        </w:tc>
        <w:tc>
          <w:tcPr>
            <w:tcW w:w="1969" w:type="dxa"/>
            <w:vMerge w:val="restart"/>
            <w:tcBorders>
              <w:top w:val="nil"/>
            </w:tcBorders>
          </w:tcPr>
          <w:p w14:paraId="453DB725" w14:textId="77777777" w:rsidR="00EF38F8" w:rsidRDefault="00EF38F8" w:rsidP="00740AC2">
            <w:pPr>
              <w:jc w:val="center"/>
              <w:rPr>
                <w:sz w:val="18"/>
                <w:szCs w:val="18"/>
              </w:rPr>
            </w:pPr>
          </w:p>
        </w:tc>
        <w:tc>
          <w:tcPr>
            <w:tcW w:w="4091" w:type="dxa"/>
          </w:tcPr>
          <w:p w14:paraId="24870D69" w14:textId="77777777" w:rsidR="00EF38F8" w:rsidRPr="00ED0BA2" w:rsidRDefault="00EF38F8" w:rsidP="006C6103">
            <w:pPr>
              <w:rPr>
                <w:rFonts w:cstheme="minorHAnsi"/>
                <w:sz w:val="18"/>
                <w:szCs w:val="18"/>
              </w:rPr>
            </w:pPr>
            <w:r w:rsidRPr="00DB0387">
              <w:rPr>
                <w:rFonts w:cstheme="minorHAnsi"/>
                <w:sz w:val="18"/>
                <w:szCs w:val="18"/>
              </w:rPr>
              <w:t>Alternative 1 - ECC 6.3.19.3(v)(a): Suggest adding language to this requirement: ‘Asymmetric response is permissible when required to respect</w:t>
            </w:r>
            <w:r w:rsidRPr="00ED0BA2">
              <w:rPr>
                <w:rFonts w:cstheme="minorHAnsi"/>
                <w:sz w:val="18"/>
                <w:szCs w:val="18"/>
              </w:rPr>
              <w:t xml:space="preserve"> equipment limitations or asymmetry in energy availability’. Opening the requirements to an asymmetric response could enable a larger service capability and could avoid that available capabilities get deliberately excluded from service arrangements.</w:t>
            </w:r>
          </w:p>
          <w:p w14:paraId="6BA7E6A6" w14:textId="77777777" w:rsidR="00EF38F8" w:rsidRPr="00DD74B8" w:rsidRDefault="00EF38F8" w:rsidP="00E91849">
            <w:pPr>
              <w:rPr>
                <w:rFonts w:cs="Arial"/>
                <w:sz w:val="18"/>
                <w:szCs w:val="18"/>
              </w:rPr>
            </w:pPr>
          </w:p>
        </w:tc>
        <w:tc>
          <w:tcPr>
            <w:tcW w:w="4599" w:type="dxa"/>
          </w:tcPr>
          <w:p w14:paraId="6BB087A9" w14:textId="62D14934" w:rsidR="00EF38F8" w:rsidRDefault="00EF38F8" w:rsidP="006C6103">
            <w:pPr>
              <w:jc w:val="center"/>
              <w:rPr>
                <w:sz w:val="18"/>
                <w:szCs w:val="18"/>
              </w:rPr>
            </w:pPr>
            <w:r>
              <w:rPr>
                <w:sz w:val="18"/>
                <w:szCs w:val="18"/>
              </w:rPr>
              <w:t xml:space="preserve">The Legal text has been updated to address this comment.  </w:t>
            </w:r>
          </w:p>
          <w:p w14:paraId="23485C4D" w14:textId="77777777" w:rsidR="00EF38F8" w:rsidRDefault="00EF38F8" w:rsidP="00171FD1">
            <w:pPr>
              <w:jc w:val="center"/>
              <w:rPr>
                <w:sz w:val="18"/>
                <w:szCs w:val="18"/>
              </w:rPr>
            </w:pPr>
          </w:p>
        </w:tc>
        <w:tc>
          <w:tcPr>
            <w:tcW w:w="2023" w:type="dxa"/>
          </w:tcPr>
          <w:p w14:paraId="2A09C254" w14:textId="25A9AB48" w:rsidR="00EF38F8" w:rsidRDefault="00EF38F8" w:rsidP="00740AC2">
            <w:pPr>
              <w:jc w:val="center"/>
              <w:rPr>
                <w:sz w:val="18"/>
                <w:szCs w:val="18"/>
              </w:rPr>
            </w:pPr>
            <w:r>
              <w:rPr>
                <w:sz w:val="18"/>
                <w:szCs w:val="18"/>
              </w:rPr>
              <w:t>Updated Legal Text</w:t>
            </w:r>
          </w:p>
        </w:tc>
      </w:tr>
      <w:tr w:rsidR="00EF38F8" w:rsidRPr="002E0958" w14:paraId="6A68B996" w14:textId="77777777" w:rsidTr="004672CF">
        <w:trPr>
          <w:trHeight w:val="841"/>
        </w:trPr>
        <w:tc>
          <w:tcPr>
            <w:tcW w:w="1266" w:type="dxa"/>
            <w:vMerge/>
          </w:tcPr>
          <w:p w14:paraId="1A982368" w14:textId="77777777" w:rsidR="00EF38F8" w:rsidRDefault="00EF38F8" w:rsidP="00740AC2">
            <w:pPr>
              <w:jc w:val="center"/>
              <w:rPr>
                <w:sz w:val="18"/>
                <w:szCs w:val="18"/>
              </w:rPr>
            </w:pPr>
          </w:p>
        </w:tc>
        <w:tc>
          <w:tcPr>
            <w:tcW w:w="1969" w:type="dxa"/>
            <w:vMerge/>
          </w:tcPr>
          <w:p w14:paraId="599307F9" w14:textId="77777777" w:rsidR="00EF38F8" w:rsidRDefault="00EF38F8" w:rsidP="00740AC2">
            <w:pPr>
              <w:jc w:val="center"/>
              <w:rPr>
                <w:sz w:val="18"/>
                <w:szCs w:val="18"/>
              </w:rPr>
            </w:pPr>
          </w:p>
        </w:tc>
        <w:tc>
          <w:tcPr>
            <w:tcW w:w="4091" w:type="dxa"/>
          </w:tcPr>
          <w:p w14:paraId="2E08131C" w14:textId="77777777" w:rsidR="00EF38F8" w:rsidRPr="00ED0BA2" w:rsidRDefault="00EF38F8" w:rsidP="00DB0387">
            <w:pPr>
              <w:rPr>
                <w:rFonts w:cstheme="minorHAnsi"/>
                <w:sz w:val="18"/>
                <w:szCs w:val="18"/>
              </w:rPr>
            </w:pPr>
            <w:r w:rsidRPr="00ED0BA2">
              <w:rPr>
                <w:rFonts w:cstheme="minorHAnsi"/>
                <w:sz w:val="18"/>
                <w:szCs w:val="18"/>
              </w:rPr>
              <w:t>Alternative 2 - Adding language for defining the calculated as per the method for reactive fault current in line with IEC 6100-21:2008</w:t>
            </w:r>
          </w:p>
          <w:p w14:paraId="78A5C853" w14:textId="77777777" w:rsidR="00EF38F8" w:rsidRPr="004A10AF" w:rsidRDefault="00EF38F8" w:rsidP="006C6103">
            <w:pPr>
              <w:rPr>
                <w:rFonts w:cstheme="minorHAnsi"/>
                <w:sz w:val="18"/>
                <w:szCs w:val="18"/>
                <w:highlight w:val="cyan"/>
              </w:rPr>
            </w:pPr>
          </w:p>
        </w:tc>
        <w:tc>
          <w:tcPr>
            <w:tcW w:w="4599" w:type="dxa"/>
          </w:tcPr>
          <w:p w14:paraId="347E460A" w14:textId="77777777" w:rsidR="00EF38F8" w:rsidRPr="00196F4B" w:rsidRDefault="00EF38F8" w:rsidP="00DB0387">
            <w:pPr>
              <w:pStyle w:val="Heading1"/>
              <w:shd w:val="clear" w:color="auto" w:fill="FFFFFF"/>
              <w:spacing w:before="0" w:beforeAutospacing="0" w:after="0" w:afterAutospacing="0"/>
              <w:jc w:val="center"/>
              <w:textAlignment w:val="baseline"/>
              <w:outlineLvl w:val="0"/>
              <w:rPr>
                <w:rFonts w:asciiTheme="minorHAnsi" w:hAnsiTheme="minorHAnsi" w:cstheme="minorHAnsi"/>
                <w:b w:val="0"/>
                <w:sz w:val="18"/>
                <w:szCs w:val="18"/>
                <w:bdr w:val="none" w:sz="0" w:space="0" w:color="auto" w:frame="1"/>
              </w:rPr>
            </w:pPr>
            <w:r w:rsidRPr="00196F4B">
              <w:rPr>
                <w:rFonts w:asciiTheme="minorHAnsi" w:hAnsiTheme="minorHAnsi" w:cstheme="minorHAnsi"/>
                <w:b w:val="0"/>
                <w:sz w:val="18"/>
                <w:szCs w:val="18"/>
              </w:rPr>
              <w:t>We have some concerns over this Alternative.  IEC6100-21:2008 is a standard which c</w:t>
            </w:r>
            <w:r w:rsidRPr="00196F4B">
              <w:rPr>
                <w:rFonts w:asciiTheme="minorHAnsi" w:hAnsiTheme="minorHAnsi" w:cstheme="minorHAnsi"/>
                <w:b w:val="0"/>
                <w:sz w:val="18"/>
                <w:szCs w:val="18"/>
                <w:shd w:val="clear" w:color="auto" w:fill="FFFFFF"/>
              </w:rPr>
              <w:t xml:space="preserve">overs the definition and specification of the quantities to be determined for characterizing the power quality of a grid connected wind turbine.  It has also now been replaced by </w:t>
            </w:r>
            <w:r w:rsidRPr="00196F4B">
              <w:rPr>
                <w:rFonts w:asciiTheme="minorHAnsi" w:hAnsiTheme="minorHAnsi" w:cstheme="minorHAnsi"/>
                <w:b w:val="0"/>
                <w:sz w:val="18"/>
                <w:szCs w:val="18"/>
                <w:bdr w:val="none" w:sz="0" w:space="0" w:color="auto" w:frame="1"/>
              </w:rPr>
              <w:t xml:space="preserve">IEC 61400-21-1:2019.  </w:t>
            </w:r>
          </w:p>
          <w:p w14:paraId="6B51C406" w14:textId="77777777" w:rsidR="00EF38F8" w:rsidRPr="00196F4B" w:rsidRDefault="00EF38F8" w:rsidP="00DB0387">
            <w:pPr>
              <w:pStyle w:val="Heading1"/>
              <w:shd w:val="clear" w:color="auto" w:fill="FFFFFF"/>
              <w:spacing w:before="0" w:beforeAutospacing="0" w:after="0" w:afterAutospacing="0"/>
              <w:jc w:val="center"/>
              <w:textAlignment w:val="baseline"/>
              <w:outlineLvl w:val="0"/>
              <w:rPr>
                <w:rFonts w:asciiTheme="minorHAnsi" w:hAnsiTheme="minorHAnsi" w:cstheme="minorHAnsi"/>
                <w:b w:val="0"/>
                <w:sz w:val="18"/>
                <w:szCs w:val="18"/>
                <w:bdr w:val="none" w:sz="0" w:space="0" w:color="auto" w:frame="1"/>
              </w:rPr>
            </w:pPr>
          </w:p>
          <w:p w14:paraId="3ADA0494" w14:textId="77777777" w:rsidR="00EF38F8" w:rsidRPr="00196F4B" w:rsidRDefault="00EF38F8" w:rsidP="00DB0387">
            <w:pPr>
              <w:jc w:val="center"/>
              <w:rPr>
                <w:rFonts w:cstheme="minorHAnsi"/>
                <w:sz w:val="18"/>
                <w:szCs w:val="18"/>
              </w:rPr>
            </w:pPr>
            <w:r w:rsidRPr="00196F4B">
              <w:rPr>
                <w:rFonts w:cstheme="minorHAnsi"/>
                <w:sz w:val="18"/>
                <w:szCs w:val="18"/>
                <w:bdr w:val="none" w:sz="0" w:space="0" w:color="auto" w:frame="1"/>
              </w:rPr>
              <w:t>We note that you have stated “</w:t>
            </w:r>
            <w:r w:rsidRPr="00196F4B">
              <w:rPr>
                <w:rFonts w:cstheme="minorHAnsi"/>
                <w:sz w:val="18"/>
                <w:szCs w:val="18"/>
              </w:rPr>
              <w:t>“Reactive current is to be calculated as per the method defined in IEC 61400-21:2008, whereby the positive sequence and negative sequence reactive current components of the fundamental frequency (50Hz) are separated out.”</w:t>
            </w:r>
          </w:p>
          <w:p w14:paraId="58EE78E8" w14:textId="77777777" w:rsidR="00EF38F8" w:rsidRPr="00196F4B" w:rsidRDefault="00EF38F8" w:rsidP="00DB0387">
            <w:pPr>
              <w:jc w:val="both"/>
              <w:rPr>
                <w:rFonts w:cstheme="minorHAnsi"/>
                <w:sz w:val="18"/>
                <w:szCs w:val="18"/>
              </w:rPr>
            </w:pPr>
          </w:p>
          <w:p w14:paraId="4FA13FA3" w14:textId="77777777" w:rsidR="00EF38F8" w:rsidRPr="00196F4B" w:rsidRDefault="00EF38F8" w:rsidP="00DB0387">
            <w:pPr>
              <w:jc w:val="center"/>
              <w:rPr>
                <w:rFonts w:cstheme="minorHAnsi"/>
                <w:sz w:val="18"/>
                <w:szCs w:val="18"/>
              </w:rPr>
            </w:pPr>
            <w:r w:rsidRPr="00196F4B">
              <w:rPr>
                <w:rFonts w:cstheme="minorHAnsi"/>
                <w:sz w:val="18"/>
                <w:szCs w:val="18"/>
              </w:rPr>
              <w:t xml:space="preserve">We also note your reference to the example in Australia.  In a true Grid Forming plant, reactive current would be expected to be injected almost instantaneously and this is a fundamental part of the requirements of this modification.  The example from Australia refers largely to Grid Following </w:t>
            </w:r>
            <w:r w:rsidRPr="00196F4B">
              <w:rPr>
                <w:rFonts w:cstheme="minorHAnsi"/>
                <w:sz w:val="18"/>
                <w:szCs w:val="18"/>
              </w:rPr>
              <w:lastRenderedPageBreak/>
              <w:t xml:space="preserve">and this is more similar to the requirements of ECC.6.3.16 which was discussed at length as part of Grid Code modification GC0111.  As part of this modification (which included many of the major manufacturers) one proposal was considering the option of IEC50549 but this was rejected by the workgroup for the reasons laid out in GC0111.  There are potentially two issues here these being i) the actual requirement itself and ii) the compliance and assessment method.  Details of compliance and assessment will be picked up as part of the Expert Group Best Practice Guide however the requirement for reactive current injection performance requirements would need to be achieved in the less than 5ms timescales required.  You are welcome to raise an </w:t>
            </w:r>
            <w:proofErr w:type="gramStart"/>
            <w:r w:rsidRPr="00196F4B">
              <w:rPr>
                <w:rFonts w:cstheme="minorHAnsi"/>
                <w:sz w:val="18"/>
                <w:szCs w:val="18"/>
              </w:rPr>
              <w:t>alternative</w:t>
            </w:r>
            <w:proofErr w:type="gramEnd"/>
            <w:r w:rsidRPr="00196F4B">
              <w:rPr>
                <w:rFonts w:cstheme="minorHAnsi"/>
                <w:sz w:val="18"/>
                <w:szCs w:val="18"/>
              </w:rPr>
              <w:t xml:space="preserve"> but you will need to define how the legal text should be amended and why following IEC 61400-21:2008 is better than the proposed solution and how this method demonstrates a true grid forming capability in the required timescales (ie less than 5ms). </w:t>
            </w:r>
            <w:r w:rsidRPr="00196F4B">
              <w:rPr>
                <w:rFonts w:cstheme="minorHAnsi"/>
                <w:i/>
                <w:sz w:val="18"/>
                <w:szCs w:val="18"/>
              </w:rPr>
              <w:t>We would also note that in doing so would potentially result in significant delays to the delivery of the Grid Code modification which we would not recommend when the issues you raise could be picked up as part of the Expert Group.</w:t>
            </w:r>
          </w:p>
          <w:p w14:paraId="78132482" w14:textId="77777777" w:rsidR="00EF38F8" w:rsidRPr="00196F4B" w:rsidRDefault="00EF38F8" w:rsidP="00DB0387">
            <w:pPr>
              <w:jc w:val="center"/>
              <w:rPr>
                <w:rFonts w:cstheme="minorHAnsi"/>
                <w:sz w:val="18"/>
                <w:szCs w:val="18"/>
              </w:rPr>
            </w:pPr>
          </w:p>
          <w:p w14:paraId="116C7655" w14:textId="77777777" w:rsidR="00EF38F8" w:rsidRPr="00196F4B" w:rsidRDefault="00EF38F8" w:rsidP="00DB0387">
            <w:pPr>
              <w:jc w:val="center"/>
              <w:rPr>
                <w:rFonts w:cstheme="minorHAnsi"/>
                <w:sz w:val="18"/>
                <w:szCs w:val="18"/>
              </w:rPr>
            </w:pPr>
            <w:r w:rsidRPr="00196F4B">
              <w:rPr>
                <w:rFonts w:cstheme="minorHAnsi"/>
                <w:sz w:val="18"/>
                <w:szCs w:val="18"/>
              </w:rPr>
              <w:t>We also note that it is possible the legal text as commented on was the version dated 21 December 2020 rather than the version in the consultation document which is dated 30</w:t>
            </w:r>
            <w:r w:rsidRPr="00196F4B">
              <w:rPr>
                <w:rFonts w:cstheme="minorHAnsi"/>
                <w:sz w:val="18"/>
                <w:szCs w:val="18"/>
                <w:vertAlign w:val="superscript"/>
              </w:rPr>
              <w:t>th</w:t>
            </w:r>
            <w:r w:rsidRPr="00196F4B">
              <w:rPr>
                <w:rFonts w:cstheme="minorHAnsi"/>
                <w:sz w:val="18"/>
                <w:szCs w:val="18"/>
              </w:rPr>
              <w:t xml:space="preserve"> March 2020</w:t>
            </w:r>
          </w:p>
          <w:p w14:paraId="0B031570" w14:textId="77777777" w:rsidR="00EF38F8" w:rsidRPr="00196F4B" w:rsidRDefault="00EF38F8" w:rsidP="006C6103">
            <w:pPr>
              <w:jc w:val="center"/>
              <w:rPr>
                <w:sz w:val="18"/>
                <w:szCs w:val="18"/>
              </w:rPr>
            </w:pPr>
          </w:p>
        </w:tc>
        <w:tc>
          <w:tcPr>
            <w:tcW w:w="2023" w:type="dxa"/>
          </w:tcPr>
          <w:p w14:paraId="412D35F1" w14:textId="77777777" w:rsidR="00EF38F8" w:rsidRPr="00196F4B" w:rsidRDefault="00EF38F8" w:rsidP="00CA59B0">
            <w:pPr>
              <w:jc w:val="center"/>
              <w:rPr>
                <w:sz w:val="18"/>
                <w:szCs w:val="18"/>
              </w:rPr>
            </w:pPr>
            <w:r w:rsidRPr="00196F4B">
              <w:rPr>
                <w:sz w:val="18"/>
                <w:szCs w:val="18"/>
              </w:rPr>
              <w:lastRenderedPageBreak/>
              <w:t xml:space="preserve">We do not agree with Alternative 2.  </w:t>
            </w:r>
          </w:p>
          <w:p w14:paraId="105A11C7" w14:textId="77777777" w:rsidR="00EF38F8" w:rsidRDefault="00EF38F8" w:rsidP="00740AC2">
            <w:pPr>
              <w:jc w:val="center"/>
              <w:rPr>
                <w:sz w:val="18"/>
                <w:szCs w:val="18"/>
              </w:rPr>
            </w:pPr>
          </w:p>
        </w:tc>
      </w:tr>
      <w:tr w:rsidR="00EF38F8" w:rsidRPr="002E0958" w14:paraId="651839D4" w14:textId="77777777" w:rsidTr="00C33930">
        <w:trPr>
          <w:trHeight w:val="841"/>
        </w:trPr>
        <w:tc>
          <w:tcPr>
            <w:tcW w:w="1266" w:type="dxa"/>
            <w:vMerge w:val="restart"/>
            <w:tcBorders>
              <w:top w:val="nil"/>
            </w:tcBorders>
          </w:tcPr>
          <w:p w14:paraId="08AF8AC4" w14:textId="77777777" w:rsidR="00EF38F8" w:rsidRDefault="00EF38F8" w:rsidP="00740AC2">
            <w:pPr>
              <w:jc w:val="center"/>
              <w:rPr>
                <w:sz w:val="18"/>
                <w:szCs w:val="18"/>
              </w:rPr>
            </w:pPr>
          </w:p>
        </w:tc>
        <w:tc>
          <w:tcPr>
            <w:tcW w:w="1969" w:type="dxa"/>
            <w:vMerge w:val="restart"/>
            <w:tcBorders>
              <w:top w:val="nil"/>
            </w:tcBorders>
          </w:tcPr>
          <w:p w14:paraId="516B2A57" w14:textId="77777777" w:rsidR="00EF38F8" w:rsidRDefault="00EF38F8" w:rsidP="00740AC2">
            <w:pPr>
              <w:jc w:val="center"/>
              <w:rPr>
                <w:sz w:val="18"/>
                <w:szCs w:val="18"/>
              </w:rPr>
            </w:pPr>
          </w:p>
        </w:tc>
        <w:tc>
          <w:tcPr>
            <w:tcW w:w="4091" w:type="dxa"/>
          </w:tcPr>
          <w:p w14:paraId="6637E4DE" w14:textId="77777777" w:rsidR="00EF38F8" w:rsidRPr="00ED0BA2" w:rsidRDefault="00EF38F8" w:rsidP="00913C84">
            <w:pPr>
              <w:jc w:val="both"/>
              <w:rPr>
                <w:rFonts w:cstheme="minorHAnsi"/>
                <w:sz w:val="18"/>
                <w:szCs w:val="18"/>
              </w:rPr>
            </w:pPr>
            <w:r w:rsidRPr="00ED0BA2">
              <w:rPr>
                <w:rFonts w:cstheme="minorHAnsi"/>
                <w:sz w:val="18"/>
                <w:szCs w:val="18"/>
              </w:rPr>
              <w:t xml:space="preserve">Alternative 3 - The proposal is to add the following language to clause ECC 6.3.19.5.1:  </w:t>
            </w:r>
          </w:p>
          <w:p w14:paraId="17441ABC" w14:textId="5D9601AF" w:rsidR="00EF38F8" w:rsidRPr="00ED0BA2" w:rsidRDefault="00EF38F8" w:rsidP="00913C84">
            <w:pPr>
              <w:jc w:val="both"/>
              <w:rPr>
                <w:rFonts w:cstheme="minorHAnsi"/>
                <w:sz w:val="18"/>
                <w:szCs w:val="18"/>
              </w:rPr>
            </w:pPr>
            <w:r w:rsidRPr="00ED0BA2">
              <w:rPr>
                <w:rFonts w:cstheme="minorHAnsi"/>
                <w:sz w:val="18"/>
                <w:szCs w:val="18"/>
              </w:rPr>
              <w:t>“Exceptions to this reactive current injection levels are allowed when significant active current is drawn by loads and/or resistive components of faults or other components.”</w:t>
            </w:r>
          </w:p>
        </w:tc>
        <w:tc>
          <w:tcPr>
            <w:tcW w:w="4599" w:type="dxa"/>
          </w:tcPr>
          <w:p w14:paraId="285EE4BD" w14:textId="77777777" w:rsidR="00EF38F8" w:rsidRPr="00196F4B" w:rsidRDefault="00EF38F8" w:rsidP="00913C84">
            <w:pPr>
              <w:pStyle w:val="Heading1"/>
              <w:shd w:val="clear" w:color="auto" w:fill="FFFFFF"/>
              <w:spacing w:before="0" w:beforeAutospacing="0" w:after="0" w:afterAutospacing="0"/>
              <w:jc w:val="center"/>
              <w:textAlignment w:val="baseline"/>
              <w:outlineLvl w:val="0"/>
              <w:rPr>
                <w:rFonts w:asciiTheme="minorHAnsi" w:hAnsiTheme="minorHAnsi" w:cstheme="minorHAnsi"/>
                <w:b w:val="0"/>
                <w:sz w:val="18"/>
                <w:szCs w:val="18"/>
              </w:rPr>
            </w:pPr>
            <w:r w:rsidRPr="00196F4B">
              <w:rPr>
                <w:rFonts w:asciiTheme="minorHAnsi" w:hAnsiTheme="minorHAnsi" w:cstheme="minorHAnsi"/>
                <w:b w:val="0"/>
                <w:sz w:val="18"/>
                <w:szCs w:val="18"/>
              </w:rPr>
              <w:t xml:space="preserve">We think this issue is already addressed in ECC.6.3.19.5.3.  </w:t>
            </w:r>
            <w:proofErr w:type="gramStart"/>
            <w:r w:rsidRPr="00196F4B">
              <w:rPr>
                <w:rFonts w:asciiTheme="minorHAnsi" w:hAnsiTheme="minorHAnsi" w:cstheme="minorHAnsi"/>
                <w:b w:val="0"/>
                <w:sz w:val="18"/>
                <w:szCs w:val="18"/>
              </w:rPr>
              <w:t>However</w:t>
            </w:r>
            <w:proofErr w:type="gramEnd"/>
            <w:r w:rsidRPr="00196F4B">
              <w:rPr>
                <w:rFonts w:asciiTheme="minorHAnsi" w:hAnsiTheme="minorHAnsi" w:cstheme="minorHAnsi"/>
                <w:b w:val="0"/>
                <w:sz w:val="18"/>
                <w:szCs w:val="18"/>
              </w:rPr>
              <w:t xml:space="preserve"> we agree that some further clarification is necessary and the legal text has been updated to include wording similar to that suggested.</w:t>
            </w:r>
          </w:p>
          <w:p w14:paraId="2AC24A95" w14:textId="77777777" w:rsidR="00EF38F8" w:rsidRPr="00196F4B" w:rsidRDefault="00EF38F8" w:rsidP="00DB0387">
            <w:pPr>
              <w:pStyle w:val="Heading1"/>
              <w:shd w:val="clear" w:color="auto" w:fill="FFFFFF"/>
              <w:spacing w:before="0" w:beforeAutospacing="0" w:after="0" w:afterAutospacing="0"/>
              <w:jc w:val="center"/>
              <w:textAlignment w:val="baseline"/>
              <w:outlineLvl w:val="0"/>
              <w:rPr>
                <w:rFonts w:asciiTheme="minorHAnsi" w:hAnsiTheme="minorHAnsi" w:cstheme="minorHAnsi"/>
                <w:b w:val="0"/>
                <w:sz w:val="18"/>
                <w:szCs w:val="18"/>
              </w:rPr>
            </w:pPr>
          </w:p>
        </w:tc>
        <w:tc>
          <w:tcPr>
            <w:tcW w:w="2023" w:type="dxa"/>
          </w:tcPr>
          <w:p w14:paraId="7AB3F703" w14:textId="5069022B" w:rsidR="00EF38F8" w:rsidRDefault="00EF38F8" w:rsidP="00740AC2">
            <w:pPr>
              <w:jc w:val="center"/>
              <w:rPr>
                <w:sz w:val="18"/>
                <w:szCs w:val="18"/>
              </w:rPr>
            </w:pPr>
            <w:r>
              <w:rPr>
                <w:sz w:val="18"/>
                <w:szCs w:val="18"/>
              </w:rPr>
              <w:t>Updated Legal Text</w:t>
            </w:r>
          </w:p>
        </w:tc>
      </w:tr>
      <w:tr w:rsidR="00EF38F8" w:rsidRPr="002E0958" w14:paraId="457FF8C3" w14:textId="77777777" w:rsidTr="00EF38F8">
        <w:trPr>
          <w:trHeight w:val="841"/>
        </w:trPr>
        <w:tc>
          <w:tcPr>
            <w:tcW w:w="1266" w:type="dxa"/>
            <w:vMerge/>
            <w:tcBorders>
              <w:top w:val="nil"/>
            </w:tcBorders>
          </w:tcPr>
          <w:p w14:paraId="1F88DF04" w14:textId="77777777" w:rsidR="00EF38F8" w:rsidRDefault="00EF38F8" w:rsidP="00740AC2">
            <w:pPr>
              <w:jc w:val="center"/>
              <w:rPr>
                <w:sz w:val="18"/>
                <w:szCs w:val="18"/>
              </w:rPr>
            </w:pPr>
          </w:p>
        </w:tc>
        <w:tc>
          <w:tcPr>
            <w:tcW w:w="1969" w:type="dxa"/>
            <w:vMerge/>
            <w:tcBorders>
              <w:top w:val="nil"/>
            </w:tcBorders>
          </w:tcPr>
          <w:p w14:paraId="60E052ED" w14:textId="77777777" w:rsidR="00EF38F8" w:rsidRDefault="00EF38F8" w:rsidP="00740AC2">
            <w:pPr>
              <w:jc w:val="center"/>
              <w:rPr>
                <w:sz w:val="18"/>
                <w:szCs w:val="18"/>
              </w:rPr>
            </w:pPr>
          </w:p>
        </w:tc>
        <w:tc>
          <w:tcPr>
            <w:tcW w:w="4091" w:type="dxa"/>
          </w:tcPr>
          <w:p w14:paraId="40CC73C7" w14:textId="77777777" w:rsidR="00EF38F8" w:rsidRPr="00ED0BA2" w:rsidRDefault="00EF38F8" w:rsidP="00913C84">
            <w:pPr>
              <w:jc w:val="both"/>
              <w:rPr>
                <w:rFonts w:cstheme="minorHAnsi"/>
                <w:sz w:val="18"/>
                <w:szCs w:val="18"/>
              </w:rPr>
            </w:pPr>
            <w:r w:rsidRPr="00ED0BA2">
              <w:rPr>
                <w:rFonts w:cstheme="minorHAnsi"/>
                <w:sz w:val="18"/>
                <w:szCs w:val="18"/>
              </w:rPr>
              <w:t xml:space="preserve">Alternative 4 - Proposal to change the following language in clause ECP.A.3.9.6:  </w:t>
            </w:r>
          </w:p>
          <w:p w14:paraId="7E82633E" w14:textId="77777777" w:rsidR="00EF38F8" w:rsidRPr="00ED0BA2" w:rsidRDefault="00EF38F8" w:rsidP="00913C84">
            <w:pPr>
              <w:jc w:val="both"/>
              <w:rPr>
                <w:rFonts w:cstheme="minorHAnsi"/>
                <w:sz w:val="18"/>
                <w:szCs w:val="18"/>
              </w:rPr>
            </w:pPr>
          </w:p>
          <w:p w14:paraId="6B264C70" w14:textId="77777777" w:rsidR="00EF38F8" w:rsidRPr="00ED0BA2" w:rsidRDefault="00EF38F8" w:rsidP="00913C84">
            <w:pPr>
              <w:jc w:val="both"/>
              <w:rPr>
                <w:rFonts w:cstheme="minorHAnsi"/>
                <w:sz w:val="18"/>
                <w:szCs w:val="18"/>
              </w:rPr>
            </w:pPr>
            <w:r w:rsidRPr="00ED0BA2">
              <w:rPr>
                <w:rFonts w:cstheme="minorHAnsi"/>
                <w:sz w:val="18"/>
                <w:szCs w:val="18"/>
              </w:rPr>
              <w:t xml:space="preserve">“To demonstrate the Grid Forming Plant model is capable of contributing to Damping Active Power, the </w:t>
            </w:r>
            <w:r w:rsidRPr="00ED0BA2">
              <w:rPr>
                <w:rFonts w:cstheme="minorHAnsi"/>
                <w:sz w:val="18"/>
                <w:szCs w:val="18"/>
              </w:rPr>
              <w:lastRenderedPageBreak/>
              <w:t>Grid Forming Plant owner is required to supply a simulation study by injecting a sinusoidal test signal into the Grid Forming Plant model as supplied in ECPA.3.9.2. The frequencies used for this test signal shall be agreed between the Company and the User or Non-CUSC Party. The results supplied need to verify the following criteria. ….”</w:t>
            </w:r>
          </w:p>
          <w:p w14:paraId="374F5BE6" w14:textId="77777777" w:rsidR="00EF38F8" w:rsidRPr="00ED0BA2" w:rsidRDefault="00EF38F8" w:rsidP="00913C84">
            <w:pPr>
              <w:jc w:val="both"/>
              <w:rPr>
                <w:rFonts w:cstheme="minorHAnsi"/>
                <w:sz w:val="18"/>
                <w:szCs w:val="18"/>
              </w:rPr>
            </w:pPr>
          </w:p>
          <w:p w14:paraId="7A856017" w14:textId="77777777" w:rsidR="00EF38F8" w:rsidRPr="00ED0BA2" w:rsidRDefault="00EF38F8" w:rsidP="00913C84">
            <w:pPr>
              <w:jc w:val="both"/>
              <w:textAlignment w:val="baseline"/>
              <w:rPr>
                <w:rFonts w:cstheme="minorHAnsi"/>
                <w:sz w:val="18"/>
                <w:szCs w:val="18"/>
              </w:rPr>
            </w:pPr>
            <w:r w:rsidRPr="00ED0BA2">
              <w:rPr>
                <w:rFonts w:cstheme="minorHAnsi"/>
                <w:sz w:val="18"/>
                <w:szCs w:val="18"/>
              </w:rPr>
              <w:t>The main difference i</w:t>
            </w:r>
            <w:r w:rsidRPr="00ED0BA2">
              <w:rPr>
                <w:rFonts w:cstheme="minorHAnsi"/>
                <w:sz w:val="18"/>
                <w:szCs w:val="18"/>
                <w:lang w:val="en-US"/>
              </w:rPr>
              <w:t xml:space="preserve">s that the alternative solution provides a more flexible and open requirement for this kind of compliance simulation while the original proposal just stated a single frequency of 2 Hz without any tolerances.  </w:t>
            </w:r>
            <w:r w:rsidRPr="00ED0BA2">
              <w:rPr>
                <w:rFonts w:cstheme="minorHAnsi"/>
                <w:sz w:val="18"/>
                <w:szCs w:val="18"/>
              </w:rPr>
              <w:t xml:space="preserve">   </w:t>
            </w:r>
          </w:p>
          <w:p w14:paraId="69C454E1" w14:textId="77777777" w:rsidR="00EF38F8" w:rsidRPr="00ED0BA2" w:rsidRDefault="00EF38F8" w:rsidP="00913C84">
            <w:pPr>
              <w:jc w:val="both"/>
              <w:rPr>
                <w:rFonts w:cstheme="minorHAnsi"/>
                <w:sz w:val="18"/>
                <w:szCs w:val="18"/>
              </w:rPr>
            </w:pPr>
          </w:p>
          <w:p w14:paraId="18DA29F6" w14:textId="77777777" w:rsidR="00EF38F8" w:rsidRPr="00ED0BA2" w:rsidRDefault="00EF38F8" w:rsidP="00913C84">
            <w:pPr>
              <w:jc w:val="both"/>
              <w:rPr>
                <w:rFonts w:cstheme="minorHAnsi"/>
                <w:sz w:val="18"/>
                <w:szCs w:val="18"/>
              </w:rPr>
            </w:pPr>
          </w:p>
        </w:tc>
        <w:tc>
          <w:tcPr>
            <w:tcW w:w="4599" w:type="dxa"/>
          </w:tcPr>
          <w:p w14:paraId="4C45F34A" w14:textId="4B42AB40" w:rsidR="00EF38F8" w:rsidRDefault="00EF38F8" w:rsidP="00913C84">
            <w:pPr>
              <w:jc w:val="center"/>
              <w:textAlignment w:val="baseline"/>
              <w:rPr>
                <w:rFonts w:cstheme="minorHAnsi"/>
                <w:sz w:val="18"/>
                <w:szCs w:val="18"/>
              </w:rPr>
            </w:pPr>
            <w:r>
              <w:rPr>
                <w:rFonts w:cstheme="minorHAnsi"/>
                <w:sz w:val="18"/>
                <w:szCs w:val="18"/>
              </w:rPr>
              <w:lastRenderedPageBreak/>
              <w:t>This issue was addressed in the previous iteration of the specification dated 30 March 2021.  A minor amendment has been made to the latest version of the legal text to state that the parameters can be agreed between the ESO and User/Non CUSC Party</w:t>
            </w:r>
          </w:p>
          <w:p w14:paraId="0488905F" w14:textId="77777777" w:rsidR="00EF38F8" w:rsidRPr="00F865FA" w:rsidRDefault="00EF38F8" w:rsidP="00913C84">
            <w:pPr>
              <w:pStyle w:val="Heading1"/>
              <w:shd w:val="clear" w:color="auto" w:fill="FFFFFF"/>
              <w:spacing w:before="0" w:beforeAutospacing="0" w:after="0" w:afterAutospacing="0"/>
              <w:jc w:val="center"/>
              <w:textAlignment w:val="baseline"/>
              <w:outlineLvl w:val="0"/>
              <w:rPr>
                <w:rFonts w:asciiTheme="minorHAnsi" w:hAnsiTheme="minorHAnsi" w:cstheme="minorHAnsi"/>
                <w:b w:val="0"/>
                <w:sz w:val="18"/>
                <w:szCs w:val="18"/>
                <w:highlight w:val="yellow"/>
              </w:rPr>
            </w:pPr>
          </w:p>
        </w:tc>
        <w:tc>
          <w:tcPr>
            <w:tcW w:w="2023" w:type="dxa"/>
          </w:tcPr>
          <w:p w14:paraId="0617435D" w14:textId="55E092F1" w:rsidR="00EF38F8" w:rsidRDefault="00EF38F8" w:rsidP="00740AC2">
            <w:pPr>
              <w:jc w:val="center"/>
              <w:rPr>
                <w:sz w:val="18"/>
                <w:szCs w:val="18"/>
              </w:rPr>
            </w:pPr>
            <w:r>
              <w:rPr>
                <w:sz w:val="18"/>
                <w:szCs w:val="18"/>
              </w:rPr>
              <w:lastRenderedPageBreak/>
              <w:t>Updated Legal Text</w:t>
            </w:r>
          </w:p>
        </w:tc>
      </w:tr>
      <w:tr w:rsidR="00132641" w:rsidRPr="002E0958" w14:paraId="50D954E7" w14:textId="77777777" w:rsidTr="00C33930">
        <w:trPr>
          <w:trHeight w:val="841"/>
        </w:trPr>
        <w:tc>
          <w:tcPr>
            <w:tcW w:w="1266" w:type="dxa"/>
            <w:tcBorders>
              <w:top w:val="nil"/>
            </w:tcBorders>
          </w:tcPr>
          <w:p w14:paraId="5DB2FC1A" w14:textId="77777777" w:rsidR="00132641" w:rsidRDefault="00132641" w:rsidP="00740AC2">
            <w:pPr>
              <w:jc w:val="center"/>
              <w:rPr>
                <w:sz w:val="18"/>
                <w:szCs w:val="18"/>
              </w:rPr>
            </w:pPr>
          </w:p>
        </w:tc>
        <w:tc>
          <w:tcPr>
            <w:tcW w:w="1969" w:type="dxa"/>
            <w:tcBorders>
              <w:top w:val="nil"/>
            </w:tcBorders>
          </w:tcPr>
          <w:p w14:paraId="367E485D" w14:textId="77777777" w:rsidR="00132641" w:rsidRDefault="00132641" w:rsidP="00740AC2">
            <w:pPr>
              <w:jc w:val="center"/>
              <w:rPr>
                <w:sz w:val="18"/>
                <w:szCs w:val="18"/>
              </w:rPr>
            </w:pPr>
          </w:p>
        </w:tc>
        <w:tc>
          <w:tcPr>
            <w:tcW w:w="4091" w:type="dxa"/>
          </w:tcPr>
          <w:p w14:paraId="25AAE63D" w14:textId="31A48965" w:rsidR="00132641" w:rsidRPr="00ED0BA2" w:rsidRDefault="00132641" w:rsidP="00913C84">
            <w:pPr>
              <w:jc w:val="both"/>
              <w:rPr>
                <w:rFonts w:cstheme="minorHAnsi"/>
                <w:sz w:val="18"/>
                <w:szCs w:val="18"/>
              </w:rPr>
            </w:pPr>
            <w:r w:rsidRPr="00ED0BA2">
              <w:rPr>
                <w:rFonts w:cstheme="minorHAnsi"/>
                <w:sz w:val="18"/>
                <w:szCs w:val="18"/>
              </w:rPr>
              <w:t xml:space="preserve">Alternative 5 - Alternative proposal for ECP.A.3.9.5: Additional Figure for grid forming plants which are not subject to a black start contract.   </w:t>
            </w:r>
          </w:p>
        </w:tc>
        <w:tc>
          <w:tcPr>
            <w:tcW w:w="4599" w:type="dxa"/>
          </w:tcPr>
          <w:p w14:paraId="23C8C2E0" w14:textId="77777777" w:rsidR="00132641" w:rsidRDefault="00132641" w:rsidP="00132641">
            <w:pPr>
              <w:jc w:val="center"/>
              <w:textAlignment w:val="baseline"/>
              <w:rPr>
                <w:rFonts w:cstheme="minorHAnsi"/>
                <w:sz w:val="18"/>
                <w:szCs w:val="18"/>
              </w:rPr>
            </w:pPr>
            <w:r>
              <w:rPr>
                <w:rFonts w:cstheme="minorHAnsi"/>
                <w:sz w:val="18"/>
                <w:szCs w:val="18"/>
              </w:rPr>
              <w:t>You have commented on the version of the specification dated 21 December 2020 rather than the consultation version dated 30 March 2021.  Figure ECP.A.3.9.5 was updated between 21 December 2020 and 30 March 2021 and now utilises a test Grid rather than a machine. We suggest you look at the revised text and advise if this addresses the concern.</w:t>
            </w:r>
          </w:p>
          <w:p w14:paraId="284F6C75" w14:textId="77777777" w:rsidR="00132641" w:rsidRDefault="00132641" w:rsidP="00913C84">
            <w:pPr>
              <w:jc w:val="center"/>
              <w:textAlignment w:val="baseline"/>
              <w:rPr>
                <w:rFonts w:cstheme="minorHAnsi"/>
                <w:sz w:val="18"/>
                <w:szCs w:val="18"/>
              </w:rPr>
            </w:pPr>
          </w:p>
        </w:tc>
        <w:tc>
          <w:tcPr>
            <w:tcW w:w="2023" w:type="dxa"/>
          </w:tcPr>
          <w:p w14:paraId="0A00841F" w14:textId="68B64359" w:rsidR="00132641" w:rsidRDefault="00EF38F8" w:rsidP="00740AC2">
            <w:pPr>
              <w:jc w:val="center"/>
              <w:rPr>
                <w:sz w:val="18"/>
                <w:szCs w:val="18"/>
              </w:rPr>
            </w:pPr>
            <w:r>
              <w:rPr>
                <w:sz w:val="18"/>
                <w:szCs w:val="18"/>
              </w:rPr>
              <w:t>Updated Legal Text</w:t>
            </w:r>
          </w:p>
        </w:tc>
      </w:tr>
      <w:tr w:rsidR="00B66349" w:rsidRPr="002E0958" w14:paraId="7E1D60F2" w14:textId="77777777" w:rsidTr="00C33930">
        <w:trPr>
          <w:trHeight w:val="841"/>
        </w:trPr>
        <w:tc>
          <w:tcPr>
            <w:tcW w:w="1266" w:type="dxa"/>
            <w:vMerge w:val="restart"/>
            <w:tcBorders>
              <w:top w:val="nil"/>
            </w:tcBorders>
          </w:tcPr>
          <w:p w14:paraId="137A5F16" w14:textId="01032884" w:rsidR="00B66349" w:rsidRDefault="00B66349" w:rsidP="00740AC2">
            <w:pPr>
              <w:jc w:val="center"/>
              <w:rPr>
                <w:sz w:val="18"/>
                <w:szCs w:val="18"/>
              </w:rPr>
            </w:pPr>
            <w:r>
              <w:rPr>
                <w:sz w:val="18"/>
                <w:szCs w:val="18"/>
              </w:rPr>
              <w:t>SP Energy Networks</w:t>
            </w:r>
          </w:p>
        </w:tc>
        <w:tc>
          <w:tcPr>
            <w:tcW w:w="1969" w:type="dxa"/>
            <w:vMerge w:val="restart"/>
            <w:tcBorders>
              <w:top w:val="nil"/>
            </w:tcBorders>
          </w:tcPr>
          <w:p w14:paraId="589E9978" w14:textId="59314A16" w:rsidR="00B66349" w:rsidRDefault="00B66349" w:rsidP="00740AC2">
            <w:pPr>
              <w:jc w:val="center"/>
              <w:rPr>
                <w:sz w:val="18"/>
                <w:szCs w:val="18"/>
              </w:rPr>
            </w:pPr>
            <w:r>
              <w:rPr>
                <w:sz w:val="18"/>
                <w:szCs w:val="18"/>
              </w:rPr>
              <w:t>Supportive</w:t>
            </w:r>
          </w:p>
        </w:tc>
        <w:tc>
          <w:tcPr>
            <w:tcW w:w="4091" w:type="dxa"/>
          </w:tcPr>
          <w:p w14:paraId="6A6919D7" w14:textId="77777777" w:rsidR="00B66349" w:rsidRDefault="00B66349" w:rsidP="00EF38F8">
            <w:pPr>
              <w:rPr>
                <w:rFonts w:cstheme="minorHAnsi"/>
                <w:sz w:val="18"/>
                <w:szCs w:val="18"/>
              </w:rPr>
            </w:pPr>
            <w:r w:rsidRPr="00F147BB">
              <w:rPr>
                <w:rFonts w:cstheme="minorHAnsi"/>
                <w:sz w:val="18"/>
                <w:szCs w:val="18"/>
              </w:rPr>
              <w:t>This modification deals with new technology that the industry as a whole is only beginning to understand. It seems likely that the minimum specification may need to be revised in the near future, so the working group might give some thought how best to implement this modification now while recognising possible future changes.</w:t>
            </w:r>
          </w:p>
          <w:p w14:paraId="57727F90" w14:textId="77777777" w:rsidR="00B66349" w:rsidRPr="00ED0BA2" w:rsidRDefault="00B66349" w:rsidP="00913C84">
            <w:pPr>
              <w:jc w:val="both"/>
              <w:rPr>
                <w:rFonts w:cstheme="minorHAnsi"/>
                <w:sz w:val="18"/>
                <w:szCs w:val="18"/>
              </w:rPr>
            </w:pPr>
          </w:p>
        </w:tc>
        <w:tc>
          <w:tcPr>
            <w:tcW w:w="4599" w:type="dxa"/>
          </w:tcPr>
          <w:p w14:paraId="33D4A052" w14:textId="77777777" w:rsidR="00B66349" w:rsidRDefault="00B66349" w:rsidP="00EF38F8">
            <w:pPr>
              <w:jc w:val="center"/>
              <w:rPr>
                <w:sz w:val="18"/>
                <w:szCs w:val="18"/>
              </w:rPr>
            </w:pPr>
            <w:r>
              <w:rPr>
                <w:sz w:val="18"/>
                <w:szCs w:val="18"/>
              </w:rPr>
              <w:t>We fully agree with this comment.  Our aim is to keep the Grid Code specification as high level as possible and cover the detail in the Best Practice Guide which will be developed by an Expert Group.  The aim is to update the Best Practice Guide in lieu of the experience gained which should help to minimise future Grid Code changes.</w:t>
            </w:r>
          </w:p>
          <w:p w14:paraId="5E949186" w14:textId="77777777" w:rsidR="00B66349" w:rsidRDefault="00B66349" w:rsidP="00132641">
            <w:pPr>
              <w:jc w:val="center"/>
              <w:textAlignment w:val="baseline"/>
              <w:rPr>
                <w:rFonts w:cstheme="minorHAnsi"/>
                <w:sz w:val="18"/>
                <w:szCs w:val="18"/>
              </w:rPr>
            </w:pPr>
          </w:p>
        </w:tc>
        <w:tc>
          <w:tcPr>
            <w:tcW w:w="2023" w:type="dxa"/>
          </w:tcPr>
          <w:p w14:paraId="049FB632" w14:textId="77777777" w:rsidR="00B66349" w:rsidRDefault="00B66349" w:rsidP="00740AC2">
            <w:pPr>
              <w:jc w:val="center"/>
              <w:rPr>
                <w:sz w:val="18"/>
                <w:szCs w:val="18"/>
              </w:rPr>
            </w:pPr>
          </w:p>
        </w:tc>
      </w:tr>
      <w:tr w:rsidR="00B66349" w:rsidRPr="002E0958" w14:paraId="44F0BFFC" w14:textId="77777777" w:rsidTr="00902C20">
        <w:trPr>
          <w:trHeight w:val="841"/>
        </w:trPr>
        <w:tc>
          <w:tcPr>
            <w:tcW w:w="1266" w:type="dxa"/>
            <w:vMerge/>
          </w:tcPr>
          <w:p w14:paraId="4A9D650E" w14:textId="77777777" w:rsidR="00B66349" w:rsidRDefault="00B66349" w:rsidP="00740AC2">
            <w:pPr>
              <w:jc w:val="center"/>
              <w:rPr>
                <w:sz w:val="18"/>
                <w:szCs w:val="18"/>
              </w:rPr>
            </w:pPr>
          </w:p>
        </w:tc>
        <w:tc>
          <w:tcPr>
            <w:tcW w:w="1969" w:type="dxa"/>
            <w:vMerge/>
          </w:tcPr>
          <w:p w14:paraId="133AB2EA" w14:textId="77777777" w:rsidR="00B66349" w:rsidRDefault="00B66349" w:rsidP="00740AC2">
            <w:pPr>
              <w:jc w:val="center"/>
              <w:rPr>
                <w:sz w:val="18"/>
                <w:szCs w:val="18"/>
              </w:rPr>
            </w:pPr>
          </w:p>
        </w:tc>
        <w:tc>
          <w:tcPr>
            <w:tcW w:w="4091" w:type="dxa"/>
          </w:tcPr>
          <w:p w14:paraId="28BBD67B" w14:textId="77777777" w:rsidR="00B66349" w:rsidRPr="00221B75" w:rsidRDefault="00B66349" w:rsidP="00E97DBC">
            <w:pPr>
              <w:rPr>
                <w:rFonts w:cstheme="minorHAnsi"/>
                <w:sz w:val="18"/>
                <w:szCs w:val="18"/>
              </w:rPr>
            </w:pPr>
            <w:r w:rsidRPr="00221B75">
              <w:rPr>
                <w:rFonts w:cstheme="minorHAnsi"/>
                <w:sz w:val="18"/>
                <w:szCs w:val="18"/>
              </w:rPr>
              <w:t xml:space="preserve">A specific issue that may need to be addressed in future revisions is the negative phase sequence impedance of converters and the effect on system unbalance, both in normal operating conditions and in response to faults or other disturbances. The proposed legal text is limited in what it says on this issue. </w:t>
            </w:r>
          </w:p>
          <w:p w14:paraId="4DEE72E7" w14:textId="77777777" w:rsidR="00B66349" w:rsidRPr="00F147BB" w:rsidRDefault="00B66349" w:rsidP="00EF38F8">
            <w:pPr>
              <w:rPr>
                <w:rFonts w:cstheme="minorHAnsi"/>
                <w:sz w:val="18"/>
                <w:szCs w:val="18"/>
              </w:rPr>
            </w:pPr>
          </w:p>
        </w:tc>
        <w:tc>
          <w:tcPr>
            <w:tcW w:w="4599" w:type="dxa"/>
          </w:tcPr>
          <w:p w14:paraId="5594E764" w14:textId="4C7DDB18" w:rsidR="00B66349" w:rsidRDefault="00B66349" w:rsidP="00E97DBC">
            <w:pPr>
              <w:jc w:val="center"/>
              <w:rPr>
                <w:sz w:val="18"/>
                <w:szCs w:val="18"/>
              </w:rPr>
            </w:pPr>
            <w:r>
              <w:rPr>
                <w:sz w:val="18"/>
                <w:szCs w:val="18"/>
              </w:rPr>
              <w:t>We agree with this.  The present drafting provides for compliance with the current quality of supply requirements as covered in CC/ECC.6.1.5, 6.1.6 and 6.1.7 with additional requirements specified in the Bilateral Agreement.  We believe this is fairly high level but should be sufficiently flexible going forward.  We also hope that these issues will be covered in more detail as part of the Expert Group which will add further detail to this area.</w:t>
            </w:r>
          </w:p>
          <w:p w14:paraId="4FBAF516" w14:textId="2F84BCFE" w:rsidR="00B66349" w:rsidRDefault="00B66349" w:rsidP="00EF38F8">
            <w:pPr>
              <w:jc w:val="center"/>
              <w:rPr>
                <w:sz w:val="18"/>
                <w:szCs w:val="18"/>
              </w:rPr>
            </w:pPr>
          </w:p>
        </w:tc>
        <w:tc>
          <w:tcPr>
            <w:tcW w:w="2023" w:type="dxa"/>
          </w:tcPr>
          <w:p w14:paraId="52593FC8" w14:textId="69D1A8FF" w:rsidR="00B66349" w:rsidRDefault="00B66349" w:rsidP="00740AC2">
            <w:pPr>
              <w:jc w:val="center"/>
              <w:rPr>
                <w:sz w:val="18"/>
                <w:szCs w:val="18"/>
              </w:rPr>
            </w:pPr>
            <w:r>
              <w:rPr>
                <w:sz w:val="18"/>
                <w:szCs w:val="18"/>
              </w:rPr>
              <w:t xml:space="preserve"> </w:t>
            </w:r>
          </w:p>
        </w:tc>
      </w:tr>
      <w:tr w:rsidR="00B66349" w:rsidRPr="002E0958" w14:paraId="5F8DB41B" w14:textId="77777777" w:rsidTr="00AF4BD8">
        <w:trPr>
          <w:trHeight w:val="841"/>
        </w:trPr>
        <w:tc>
          <w:tcPr>
            <w:tcW w:w="1266" w:type="dxa"/>
            <w:vMerge/>
          </w:tcPr>
          <w:p w14:paraId="6E9F1E83" w14:textId="77777777" w:rsidR="00B66349" w:rsidRDefault="00B66349" w:rsidP="00740AC2">
            <w:pPr>
              <w:jc w:val="center"/>
              <w:rPr>
                <w:sz w:val="18"/>
                <w:szCs w:val="18"/>
              </w:rPr>
            </w:pPr>
          </w:p>
        </w:tc>
        <w:tc>
          <w:tcPr>
            <w:tcW w:w="1969" w:type="dxa"/>
            <w:vMerge/>
          </w:tcPr>
          <w:p w14:paraId="69628B29" w14:textId="77777777" w:rsidR="00B66349" w:rsidRDefault="00B66349" w:rsidP="00740AC2">
            <w:pPr>
              <w:jc w:val="center"/>
              <w:rPr>
                <w:sz w:val="18"/>
                <w:szCs w:val="18"/>
              </w:rPr>
            </w:pPr>
          </w:p>
        </w:tc>
        <w:tc>
          <w:tcPr>
            <w:tcW w:w="4091" w:type="dxa"/>
          </w:tcPr>
          <w:p w14:paraId="711DAF5C" w14:textId="77777777" w:rsidR="00B66349" w:rsidRDefault="00B66349" w:rsidP="00E97DBC">
            <w:pPr>
              <w:rPr>
                <w:rFonts w:cstheme="minorHAnsi"/>
                <w:sz w:val="18"/>
                <w:szCs w:val="18"/>
              </w:rPr>
            </w:pPr>
            <w:r w:rsidRPr="00221B75">
              <w:rPr>
                <w:rFonts w:cstheme="minorHAnsi"/>
                <w:sz w:val="18"/>
                <w:szCs w:val="18"/>
              </w:rPr>
              <w:t>The consultation document notes the requirement for models to be incorporated into the ESO’s software for power system analysis. It may be useful to also note that those same models will be shared with other transmission licensees, and that additional modelling information may be requested through the Bilateral Agreement. It may also be necessary to share models and data with third parties, as already provided for in industry codes, so it may be useful to explore the level of confidentiality that may be attached to the data being requested.</w:t>
            </w:r>
          </w:p>
          <w:p w14:paraId="0481A29A" w14:textId="77777777" w:rsidR="00B66349" w:rsidRPr="00221B75" w:rsidRDefault="00B66349" w:rsidP="00E97DBC">
            <w:pPr>
              <w:rPr>
                <w:rFonts w:cstheme="minorHAnsi"/>
                <w:sz w:val="18"/>
                <w:szCs w:val="18"/>
              </w:rPr>
            </w:pPr>
          </w:p>
        </w:tc>
        <w:tc>
          <w:tcPr>
            <w:tcW w:w="4599" w:type="dxa"/>
          </w:tcPr>
          <w:p w14:paraId="1193616B" w14:textId="77777777" w:rsidR="00B66349" w:rsidRDefault="00B66349" w:rsidP="00E97DBC">
            <w:pPr>
              <w:jc w:val="center"/>
              <w:rPr>
                <w:sz w:val="18"/>
                <w:szCs w:val="18"/>
              </w:rPr>
            </w:pPr>
            <w:r>
              <w:rPr>
                <w:sz w:val="18"/>
                <w:szCs w:val="18"/>
              </w:rPr>
              <w:t>The STC and STCP’s provide for models to be shared for this purpose.  We see that Grid Forming is no different to this and will be an important part of this process.  We would note that models can currently be shared under STCP 12-1 and STCP-22-1.</w:t>
            </w:r>
          </w:p>
          <w:p w14:paraId="7C47A756" w14:textId="77777777" w:rsidR="00B66349" w:rsidRDefault="00B66349" w:rsidP="00E97DBC">
            <w:pPr>
              <w:jc w:val="center"/>
              <w:rPr>
                <w:sz w:val="18"/>
                <w:szCs w:val="18"/>
              </w:rPr>
            </w:pPr>
          </w:p>
        </w:tc>
        <w:tc>
          <w:tcPr>
            <w:tcW w:w="2023" w:type="dxa"/>
          </w:tcPr>
          <w:p w14:paraId="63EB93B0" w14:textId="77777777" w:rsidR="00B66349" w:rsidRDefault="00B66349" w:rsidP="00740AC2">
            <w:pPr>
              <w:jc w:val="center"/>
              <w:rPr>
                <w:sz w:val="18"/>
                <w:szCs w:val="18"/>
              </w:rPr>
            </w:pPr>
          </w:p>
        </w:tc>
      </w:tr>
      <w:tr w:rsidR="00B66349" w:rsidRPr="002E0958" w14:paraId="5A3113C6" w14:textId="77777777" w:rsidTr="00C33930">
        <w:trPr>
          <w:trHeight w:val="841"/>
        </w:trPr>
        <w:tc>
          <w:tcPr>
            <w:tcW w:w="1266" w:type="dxa"/>
            <w:vMerge w:val="restart"/>
            <w:tcBorders>
              <w:top w:val="nil"/>
            </w:tcBorders>
          </w:tcPr>
          <w:p w14:paraId="7DF16FAF" w14:textId="77777777" w:rsidR="00B66349" w:rsidRDefault="00B66349" w:rsidP="00740AC2">
            <w:pPr>
              <w:jc w:val="center"/>
              <w:rPr>
                <w:sz w:val="18"/>
                <w:szCs w:val="18"/>
              </w:rPr>
            </w:pPr>
          </w:p>
        </w:tc>
        <w:tc>
          <w:tcPr>
            <w:tcW w:w="1969" w:type="dxa"/>
            <w:vMerge w:val="restart"/>
            <w:tcBorders>
              <w:top w:val="nil"/>
            </w:tcBorders>
          </w:tcPr>
          <w:p w14:paraId="32568489" w14:textId="77777777" w:rsidR="00B66349" w:rsidRDefault="00B66349" w:rsidP="00740AC2">
            <w:pPr>
              <w:jc w:val="center"/>
              <w:rPr>
                <w:sz w:val="18"/>
                <w:szCs w:val="18"/>
              </w:rPr>
            </w:pPr>
          </w:p>
        </w:tc>
        <w:tc>
          <w:tcPr>
            <w:tcW w:w="4091" w:type="dxa"/>
          </w:tcPr>
          <w:p w14:paraId="74AA7A17" w14:textId="77777777" w:rsidR="00B66349" w:rsidRDefault="00B66349" w:rsidP="007F7AB2">
            <w:pPr>
              <w:rPr>
                <w:rFonts w:cstheme="minorHAnsi"/>
                <w:sz w:val="18"/>
                <w:szCs w:val="18"/>
              </w:rPr>
            </w:pPr>
            <w:r w:rsidRPr="00425FA5">
              <w:rPr>
                <w:rFonts w:cstheme="minorHAnsi"/>
                <w:sz w:val="18"/>
                <w:szCs w:val="18"/>
              </w:rPr>
              <w:t>These new requirements are likely to require revision and refinement in the near future as the industry comes to understand the implications and opportunities more fully. As such, a new standalone section may be better to allow further modification while minimising complex interaction with other parts of the Grid Code.</w:t>
            </w:r>
          </w:p>
          <w:p w14:paraId="3C274E44" w14:textId="77777777" w:rsidR="00B66349" w:rsidRPr="00221B75" w:rsidRDefault="00B66349" w:rsidP="00E97DBC">
            <w:pPr>
              <w:rPr>
                <w:rFonts w:cstheme="minorHAnsi"/>
                <w:sz w:val="18"/>
                <w:szCs w:val="18"/>
              </w:rPr>
            </w:pPr>
          </w:p>
        </w:tc>
        <w:tc>
          <w:tcPr>
            <w:tcW w:w="4599" w:type="dxa"/>
          </w:tcPr>
          <w:p w14:paraId="3A964AEC" w14:textId="77777777" w:rsidR="00B66349" w:rsidRDefault="00B66349" w:rsidP="007F7AB2">
            <w:pPr>
              <w:jc w:val="center"/>
              <w:rPr>
                <w:sz w:val="18"/>
                <w:szCs w:val="18"/>
              </w:rPr>
            </w:pPr>
            <w:r>
              <w:rPr>
                <w:sz w:val="18"/>
                <w:szCs w:val="18"/>
              </w:rPr>
              <w:t>We note this comment.  There has been a mixed response to this question but overall the majority appear to favour placing the requirements in existing parts of the code.</w:t>
            </w:r>
          </w:p>
          <w:p w14:paraId="4AF26004" w14:textId="77777777" w:rsidR="00B66349" w:rsidRDefault="00B66349" w:rsidP="00E97DBC">
            <w:pPr>
              <w:jc w:val="center"/>
              <w:rPr>
                <w:sz w:val="18"/>
                <w:szCs w:val="18"/>
              </w:rPr>
            </w:pPr>
          </w:p>
        </w:tc>
        <w:tc>
          <w:tcPr>
            <w:tcW w:w="2023" w:type="dxa"/>
          </w:tcPr>
          <w:p w14:paraId="4F5A6713" w14:textId="77777777" w:rsidR="00B66349" w:rsidRDefault="00B66349" w:rsidP="00740AC2">
            <w:pPr>
              <w:jc w:val="center"/>
              <w:rPr>
                <w:sz w:val="18"/>
                <w:szCs w:val="18"/>
              </w:rPr>
            </w:pPr>
          </w:p>
        </w:tc>
      </w:tr>
      <w:tr w:rsidR="00B66349" w:rsidRPr="002E0958" w14:paraId="61E619B3" w14:textId="77777777" w:rsidTr="0033323C">
        <w:trPr>
          <w:trHeight w:val="841"/>
        </w:trPr>
        <w:tc>
          <w:tcPr>
            <w:tcW w:w="1266" w:type="dxa"/>
            <w:vMerge/>
          </w:tcPr>
          <w:p w14:paraId="2055EFD4" w14:textId="77777777" w:rsidR="00B66349" w:rsidRDefault="00B66349" w:rsidP="00740AC2">
            <w:pPr>
              <w:jc w:val="center"/>
              <w:rPr>
                <w:sz w:val="18"/>
                <w:szCs w:val="18"/>
              </w:rPr>
            </w:pPr>
          </w:p>
        </w:tc>
        <w:tc>
          <w:tcPr>
            <w:tcW w:w="1969" w:type="dxa"/>
            <w:vMerge/>
          </w:tcPr>
          <w:p w14:paraId="1BDE644C" w14:textId="77777777" w:rsidR="00B66349" w:rsidRDefault="00B66349" w:rsidP="00740AC2">
            <w:pPr>
              <w:jc w:val="center"/>
              <w:rPr>
                <w:sz w:val="18"/>
                <w:szCs w:val="18"/>
              </w:rPr>
            </w:pPr>
          </w:p>
        </w:tc>
        <w:tc>
          <w:tcPr>
            <w:tcW w:w="4091" w:type="dxa"/>
          </w:tcPr>
          <w:p w14:paraId="3DBA67A4" w14:textId="5BBE9AE3" w:rsidR="00B66349" w:rsidRPr="00425FA5" w:rsidRDefault="00B66349" w:rsidP="007F7AB2">
            <w:pPr>
              <w:rPr>
                <w:rFonts w:cstheme="minorHAnsi"/>
                <w:sz w:val="18"/>
                <w:szCs w:val="18"/>
              </w:rPr>
            </w:pPr>
            <w:r w:rsidRPr="00AD7EC8">
              <w:rPr>
                <w:rFonts w:cstheme="minorHAnsi"/>
                <w:sz w:val="18"/>
                <w:szCs w:val="18"/>
              </w:rPr>
              <w:t>Yes. Future revisions seem likely and it will be easier to accomplish this in a Best Practice Guide. Details can be incorporated into Grid Code if appropriate once settled.</w:t>
            </w:r>
          </w:p>
        </w:tc>
        <w:tc>
          <w:tcPr>
            <w:tcW w:w="4599" w:type="dxa"/>
          </w:tcPr>
          <w:p w14:paraId="2CAE7472" w14:textId="77777777" w:rsidR="00B66349" w:rsidRDefault="00B66349" w:rsidP="004C1EE1">
            <w:pPr>
              <w:jc w:val="center"/>
              <w:rPr>
                <w:sz w:val="18"/>
                <w:szCs w:val="18"/>
              </w:rPr>
            </w:pPr>
            <w:r>
              <w:rPr>
                <w:sz w:val="18"/>
                <w:szCs w:val="18"/>
              </w:rPr>
              <w:t>We note this comment and are very supportive of a Best Practice Guide and formation of an Expert Group</w:t>
            </w:r>
          </w:p>
          <w:p w14:paraId="3326C29D" w14:textId="77777777" w:rsidR="00B66349" w:rsidRDefault="00B66349" w:rsidP="007F7AB2">
            <w:pPr>
              <w:jc w:val="center"/>
              <w:rPr>
                <w:sz w:val="18"/>
                <w:szCs w:val="18"/>
              </w:rPr>
            </w:pPr>
          </w:p>
        </w:tc>
        <w:tc>
          <w:tcPr>
            <w:tcW w:w="2023" w:type="dxa"/>
          </w:tcPr>
          <w:p w14:paraId="7104D82D" w14:textId="77777777" w:rsidR="00B66349" w:rsidRDefault="00B66349" w:rsidP="00740AC2">
            <w:pPr>
              <w:jc w:val="center"/>
              <w:rPr>
                <w:sz w:val="18"/>
                <w:szCs w:val="18"/>
              </w:rPr>
            </w:pPr>
          </w:p>
        </w:tc>
      </w:tr>
      <w:tr w:rsidR="00B66349" w:rsidRPr="002E0958" w14:paraId="4AD80714" w14:textId="77777777" w:rsidTr="006E6A75">
        <w:trPr>
          <w:trHeight w:val="841"/>
        </w:trPr>
        <w:tc>
          <w:tcPr>
            <w:tcW w:w="1266" w:type="dxa"/>
            <w:vMerge/>
          </w:tcPr>
          <w:p w14:paraId="106481AE" w14:textId="77777777" w:rsidR="00B66349" w:rsidRDefault="00B66349" w:rsidP="00740AC2">
            <w:pPr>
              <w:jc w:val="center"/>
              <w:rPr>
                <w:sz w:val="18"/>
                <w:szCs w:val="18"/>
              </w:rPr>
            </w:pPr>
          </w:p>
        </w:tc>
        <w:tc>
          <w:tcPr>
            <w:tcW w:w="1969" w:type="dxa"/>
            <w:vMerge/>
          </w:tcPr>
          <w:p w14:paraId="7ACFAC86" w14:textId="77777777" w:rsidR="00B66349" w:rsidRDefault="00B66349" w:rsidP="00740AC2">
            <w:pPr>
              <w:jc w:val="center"/>
              <w:rPr>
                <w:sz w:val="18"/>
                <w:szCs w:val="18"/>
              </w:rPr>
            </w:pPr>
          </w:p>
        </w:tc>
        <w:tc>
          <w:tcPr>
            <w:tcW w:w="4091" w:type="dxa"/>
          </w:tcPr>
          <w:p w14:paraId="0C1A995A" w14:textId="284E402D" w:rsidR="00B66349" w:rsidRPr="00AD7EC8" w:rsidRDefault="00B66349" w:rsidP="007F7AB2">
            <w:pPr>
              <w:rPr>
                <w:rFonts w:cstheme="minorHAnsi"/>
                <w:sz w:val="18"/>
                <w:szCs w:val="18"/>
              </w:rPr>
            </w:pPr>
            <w:r>
              <w:rPr>
                <w:rFonts w:cstheme="minorHAnsi"/>
                <w:sz w:val="18"/>
                <w:szCs w:val="18"/>
              </w:rPr>
              <w:t xml:space="preserve">It is </w:t>
            </w:r>
            <w:r w:rsidRPr="00783940">
              <w:rPr>
                <w:rFonts w:cstheme="minorHAnsi"/>
                <w:sz w:val="18"/>
                <w:szCs w:val="18"/>
              </w:rPr>
              <w:t>preferable for all parties to face the same requirements, irrespective of technology type, to help ensure a fair and open market for services. This is a non-mandatory technical specification and there is no expectation of retrospective application to existing synchronous generators. The issue should be explored further in the proposed Expert Group</w:t>
            </w:r>
          </w:p>
        </w:tc>
        <w:tc>
          <w:tcPr>
            <w:tcW w:w="4599" w:type="dxa"/>
          </w:tcPr>
          <w:p w14:paraId="7379D128" w14:textId="0CA2B908" w:rsidR="00B66349" w:rsidRDefault="00B66349" w:rsidP="004C1EE1">
            <w:pPr>
              <w:jc w:val="center"/>
              <w:rPr>
                <w:sz w:val="18"/>
                <w:szCs w:val="18"/>
              </w:rPr>
            </w:pPr>
            <w:r>
              <w:rPr>
                <w:sz w:val="18"/>
                <w:szCs w:val="18"/>
              </w:rPr>
              <w:t>We note this comment.  We have had conflicting comments on this issue but agree that it is something that can be discussed further as part of the Expert Group</w:t>
            </w:r>
            <w:r w:rsidR="0032005E">
              <w:rPr>
                <w:sz w:val="18"/>
                <w:szCs w:val="18"/>
              </w:rPr>
              <w:t xml:space="preserve"> who will develop a Best Practice </w:t>
            </w:r>
            <w:proofErr w:type="gramStart"/>
            <w:r w:rsidR="0032005E">
              <w:rPr>
                <w:sz w:val="18"/>
                <w:szCs w:val="18"/>
              </w:rPr>
              <w:t>Guide.</w:t>
            </w:r>
            <w:r>
              <w:rPr>
                <w:sz w:val="18"/>
                <w:szCs w:val="18"/>
              </w:rPr>
              <w:t>.</w:t>
            </w:r>
            <w:proofErr w:type="gramEnd"/>
          </w:p>
        </w:tc>
        <w:tc>
          <w:tcPr>
            <w:tcW w:w="2023" w:type="dxa"/>
          </w:tcPr>
          <w:p w14:paraId="2359E5F7" w14:textId="77777777" w:rsidR="00B66349" w:rsidRDefault="00B66349" w:rsidP="00740AC2">
            <w:pPr>
              <w:jc w:val="center"/>
              <w:rPr>
                <w:sz w:val="18"/>
                <w:szCs w:val="18"/>
              </w:rPr>
            </w:pPr>
          </w:p>
        </w:tc>
      </w:tr>
      <w:tr w:rsidR="001B26EF" w:rsidRPr="002E0958" w14:paraId="330831AF" w14:textId="77777777" w:rsidTr="006E6A75">
        <w:trPr>
          <w:trHeight w:val="841"/>
        </w:trPr>
        <w:tc>
          <w:tcPr>
            <w:tcW w:w="1266" w:type="dxa"/>
          </w:tcPr>
          <w:p w14:paraId="4C9FB00D" w14:textId="2A1891DE" w:rsidR="001B26EF" w:rsidRDefault="001B26EF" w:rsidP="00740AC2">
            <w:pPr>
              <w:jc w:val="center"/>
              <w:rPr>
                <w:sz w:val="18"/>
                <w:szCs w:val="18"/>
              </w:rPr>
            </w:pPr>
            <w:proofErr w:type="spellStart"/>
            <w:r>
              <w:rPr>
                <w:sz w:val="18"/>
                <w:szCs w:val="18"/>
              </w:rPr>
              <w:t>ScottishPower</w:t>
            </w:r>
            <w:proofErr w:type="spellEnd"/>
            <w:r>
              <w:rPr>
                <w:sz w:val="18"/>
                <w:szCs w:val="18"/>
              </w:rPr>
              <w:t xml:space="preserve"> Renewables</w:t>
            </w:r>
          </w:p>
        </w:tc>
        <w:tc>
          <w:tcPr>
            <w:tcW w:w="1969" w:type="dxa"/>
          </w:tcPr>
          <w:p w14:paraId="2E7F937B" w14:textId="77777777" w:rsidR="001B26EF" w:rsidRDefault="001B26EF" w:rsidP="001B26EF">
            <w:pPr>
              <w:jc w:val="center"/>
              <w:rPr>
                <w:sz w:val="18"/>
                <w:szCs w:val="18"/>
              </w:rPr>
            </w:pPr>
            <w:r>
              <w:rPr>
                <w:sz w:val="18"/>
                <w:szCs w:val="18"/>
              </w:rPr>
              <w:t>Supportive</w:t>
            </w:r>
          </w:p>
          <w:p w14:paraId="6F49AFD2" w14:textId="77777777" w:rsidR="001B26EF" w:rsidRDefault="001B26EF" w:rsidP="001B26EF">
            <w:pPr>
              <w:jc w:val="center"/>
              <w:rPr>
                <w:sz w:val="18"/>
                <w:szCs w:val="18"/>
              </w:rPr>
            </w:pPr>
          </w:p>
          <w:p w14:paraId="78EB0FD6" w14:textId="77777777" w:rsidR="001B26EF" w:rsidRDefault="001B26EF" w:rsidP="001B26EF">
            <w:pPr>
              <w:jc w:val="center"/>
              <w:rPr>
                <w:sz w:val="18"/>
                <w:szCs w:val="18"/>
              </w:rPr>
            </w:pPr>
            <w:r>
              <w:rPr>
                <w:sz w:val="18"/>
                <w:szCs w:val="18"/>
              </w:rPr>
              <w:t xml:space="preserve">Agrees that the approach should be non-mandatory with market based renumeration based principles and </w:t>
            </w:r>
            <w:r>
              <w:rPr>
                <w:sz w:val="18"/>
                <w:szCs w:val="18"/>
              </w:rPr>
              <w:lastRenderedPageBreak/>
              <w:t>implemented as soon as possible ideally by October 2021.</w:t>
            </w:r>
          </w:p>
          <w:p w14:paraId="6CCB6B04" w14:textId="77777777" w:rsidR="001B26EF" w:rsidRDefault="001B26EF" w:rsidP="001B26EF">
            <w:pPr>
              <w:jc w:val="center"/>
              <w:rPr>
                <w:sz w:val="18"/>
                <w:szCs w:val="18"/>
              </w:rPr>
            </w:pPr>
          </w:p>
          <w:p w14:paraId="52D57668" w14:textId="77777777" w:rsidR="001B26EF" w:rsidRDefault="001B26EF" w:rsidP="001B26EF">
            <w:pPr>
              <w:jc w:val="center"/>
              <w:rPr>
                <w:sz w:val="18"/>
                <w:szCs w:val="18"/>
              </w:rPr>
            </w:pPr>
            <w:r>
              <w:rPr>
                <w:sz w:val="18"/>
                <w:szCs w:val="18"/>
              </w:rPr>
              <w:t>Agree and support the views of Siemens Gamesa Renewable Energy (SGRE)</w:t>
            </w:r>
          </w:p>
          <w:p w14:paraId="622C5AA8" w14:textId="77777777" w:rsidR="001B26EF" w:rsidRDefault="001B26EF" w:rsidP="001B26EF">
            <w:pPr>
              <w:jc w:val="center"/>
              <w:rPr>
                <w:sz w:val="18"/>
                <w:szCs w:val="18"/>
              </w:rPr>
            </w:pPr>
          </w:p>
          <w:p w14:paraId="2531BC1D" w14:textId="5A9EC7EE" w:rsidR="001B26EF" w:rsidRDefault="001B26EF" w:rsidP="001B26EF">
            <w:pPr>
              <w:jc w:val="center"/>
              <w:rPr>
                <w:sz w:val="18"/>
                <w:szCs w:val="18"/>
              </w:rPr>
            </w:pPr>
            <w:r>
              <w:rPr>
                <w:sz w:val="18"/>
                <w:szCs w:val="18"/>
              </w:rPr>
              <w:t>Supportive of the issue of a Best Practice Guide</w:t>
            </w:r>
          </w:p>
        </w:tc>
        <w:tc>
          <w:tcPr>
            <w:tcW w:w="4091" w:type="dxa"/>
          </w:tcPr>
          <w:p w14:paraId="07796B56" w14:textId="77777777" w:rsidR="001B26EF" w:rsidRDefault="001B26EF" w:rsidP="001B26EF">
            <w:pPr>
              <w:rPr>
                <w:rFonts w:cstheme="minorHAnsi"/>
                <w:sz w:val="18"/>
                <w:szCs w:val="18"/>
              </w:rPr>
            </w:pPr>
            <w:r w:rsidRPr="00AD2357">
              <w:rPr>
                <w:rFonts w:cstheme="minorHAnsi"/>
                <w:sz w:val="18"/>
                <w:szCs w:val="18"/>
              </w:rPr>
              <w:lastRenderedPageBreak/>
              <w:t xml:space="preserve">SPR would also like to highlight that GB GF provides a number of benefits for the system operation that go beyond the usual recognised inertia capabilities. In order to incentivise the participation of a wider range of technologies, the remuneration incentive around GB GF should be flexible and remunerate each of these capabilities. Avoiding a black and white approach that may push back providers that </w:t>
            </w:r>
            <w:r w:rsidRPr="00AD2357">
              <w:rPr>
                <w:rFonts w:cstheme="minorHAnsi"/>
                <w:sz w:val="18"/>
                <w:szCs w:val="18"/>
              </w:rPr>
              <w:lastRenderedPageBreak/>
              <w:t>are unable to fulfil the full extent of the specification will be critical for the success of the roll-out of GB GF. However, SPR understand these considerations may not be part of the scope of this proposal.</w:t>
            </w:r>
          </w:p>
          <w:p w14:paraId="000A72C4" w14:textId="77777777" w:rsidR="001B26EF" w:rsidRDefault="001B26EF" w:rsidP="007F7AB2">
            <w:pPr>
              <w:rPr>
                <w:rFonts w:cstheme="minorHAnsi"/>
                <w:sz w:val="18"/>
                <w:szCs w:val="18"/>
              </w:rPr>
            </w:pPr>
          </w:p>
        </w:tc>
        <w:tc>
          <w:tcPr>
            <w:tcW w:w="4599" w:type="dxa"/>
          </w:tcPr>
          <w:p w14:paraId="32E1EB04" w14:textId="77777777" w:rsidR="001B26EF" w:rsidRDefault="001B26EF" w:rsidP="001B26EF">
            <w:pPr>
              <w:jc w:val="center"/>
              <w:rPr>
                <w:sz w:val="18"/>
                <w:szCs w:val="18"/>
              </w:rPr>
            </w:pPr>
            <w:r>
              <w:rPr>
                <w:sz w:val="18"/>
                <w:szCs w:val="18"/>
              </w:rPr>
              <w:lastRenderedPageBreak/>
              <w:t xml:space="preserve">We note and acknowledge this comment.  As noted however the GC0137 Workgroup is aimed at developing </w:t>
            </w:r>
            <w:proofErr w:type="gramStart"/>
            <w:r>
              <w:rPr>
                <w:sz w:val="18"/>
                <w:szCs w:val="18"/>
              </w:rPr>
              <w:t>a  minimum</w:t>
            </w:r>
            <w:proofErr w:type="gramEnd"/>
            <w:r>
              <w:rPr>
                <w:sz w:val="18"/>
                <w:szCs w:val="18"/>
              </w:rPr>
              <w:t xml:space="preserve"> Grid Forming Specification and the renumeration aspects will be picked up via a separate workgroup.  </w:t>
            </w:r>
            <w:r w:rsidRPr="00F26A5D">
              <w:rPr>
                <w:sz w:val="18"/>
                <w:szCs w:val="18"/>
              </w:rPr>
              <w:t>We will note this issue in the workgroup report so it is addressed by the group who subsequently develop the market arrangements.</w:t>
            </w:r>
            <w:r>
              <w:rPr>
                <w:sz w:val="18"/>
                <w:szCs w:val="18"/>
              </w:rPr>
              <w:t xml:space="preserve">  </w:t>
            </w:r>
          </w:p>
          <w:p w14:paraId="2BE16E98" w14:textId="77777777" w:rsidR="001B26EF" w:rsidRDefault="001B26EF" w:rsidP="004C1EE1">
            <w:pPr>
              <w:jc w:val="center"/>
              <w:rPr>
                <w:sz w:val="18"/>
                <w:szCs w:val="18"/>
              </w:rPr>
            </w:pPr>
          </w:p>
        </w:tc>
        <w:tc>
          <w:tcPr>
            <w:tcW w:w="2023" w:type="dxa"/>
          </w:tcPr>
          <w:p w14:paraId="025C8934" w14:textId="77777777" w:rsidR="001B26EF" w:rsidRDefault="001B26EF" w:rsidP="00740AC2">
            <w:pPr>
              <w:jc w:val="center"/>
              <w:rPr>
                <w:sz w:val="18"/>
                <w:szCs w:val="18"/>
              </w:rPr>
            </w:pPr>
          </w:p>
        </w:tc>
      </w:tr>
      <w:tr w:rsidR="00E1275D" w:rsidRPr="002E0958" w14:paraId="32DEC1DF" w14:textId="77777777" w:rsidTr="006E6A75">
        <w:trPr>
          <w:trHeight w:val="841"/>
        </w:trPr>
        <w:tc>
          <w:tcPr>
            <w:tcW w:w="1266" w:type="dxa"/>
            <w:vMerge w:val="restart"/>
          </w:tcPr>
          <w:p w14:paraId="2154CDD7" w14:textId="77777777" w:rsidR="00E1275D" w:rsidRDefault="00E1275D" w:rsidP="00740AC2">
            <w:pPr>
              <w:jc w:val="center"/>
              <w:rPr>
                <w:sz w:val="18"/>
                <w:szCs w:val="18"/>
              </w:rPr>
            </w:pPr>
          </w:p>
        </w:tc>
        <w:tc>
          <w:tcPr>
            <w:tcW w:w="1969" w:type="dxa"/>
            <w:vMerge w:val="restart"/>
          </w:tcPr>
          <w:p w14:paraId="4D697657" w14:textId="77777777" w:rsidR="00E1275D" w:rsidRDefault="00E1275D" w:rsidP="001B26EF">
            <w:pPr>
              <w:jc w:val="center"/>
              <w:rPr>
                <w:sz w:val="18"/>
                <w:szCs w:val="18"/>
              </w:rPr>
            </w:pPr>
          </w:p>
        </w:tc>
        <w:tc>
          <w:tcPr>
            <w:tcW w:w="4091" w:type="dxa"/>
          </w:tcPr>
          <w:p w14:paraId="6A690032" w14:textId="77777777" w:rsidR="00E1275D" w:rsidRDefault="00E1275D" w:rsidP="00151635">
            <w:pPr>
              <w:rPr>
                <w:rFonts w:cstheme="minorHAnsi"/>
                <w:sz w:val="18"/>
                <w:szCs w:val="18"/>
              </w:rPr>
            </w:pPr>
            <w:proofErr w:type="gramStart"/>
            <w:r>
              <w:rPr>
                <w:rFonts w:cstheme="minorHAnsi"/>
                <w:sz w:val="18"/>
                <w:szCs w:val="18"/>
              </w:rPr>
              <w:t>At the m</w:t>
            </w:r>
            <w:r w:rsidRPr="00C80DED">
              <w:rPr>
                <w:rFonts w:cstheme="minorHAnsi"/>
                <w:sz w:val="18"/>
                <w:szCs w:val="18"/>
              </w:rPr>
              <w:t>oment</w:t>
            </w:r>
            <w:proofErr w:type="gramEnd"/>
            <w:r w:rsidRPr="00C80DED">
              <w:rPr>
                <w:rFonts w:cstheme="minorHAnsi"/>
                <w:sz w:val="18"/>
                <w:szCs w:val="18"/>
              </w:rPr>
              <w:t>, SPR is still to understand the extent of the additional costs although that’s certainly subject to the time in which developers and technology providers decide to enable the capabilities (i.e. early stage of design, retrofit, etc.). SPR do think that any additional costs out of enabling the grid forming capabilities should be remunerated through market mechanisms that provide a signal and incentive to developers to</w:t>
            </w:r>
            <w:r>
              <w:rPr>
                <w:rFonts w:cstheme="minorHAnsi"/>
                <w:sz w:val="18"/>
                <w:szCs w:val="18"/>
              </w:rPr>
              <w:t xml:space="preserve"> </w:t>
            </w:r>
            <w:r w:rsidRPr="002C1F05">
              <w:rPr>
                <w:rFonts w:cstheme="minorHAnsi"/>
                <w:sz w:val="18"/>
                <w:szCs w:val="18"/>
              </w:rPr>
              <w:t>undertake changes in the design of their power plants.</w:t>
            </w:r>
          </w:p>
          <w:p w14:paraId="61EDBB26" w14:textId="77777777" w:rsidR="00E1275D" w:rsidRPr="00AD2357" w:rsidRDefault="00E1275D" w:rsidP="001B26EF">
            <w:pPr>
              <w:rPr>
                <w:rFonts w:cstheme="minorHAnsi"/>
                <w:sz w:val="18"/>
                <w:szCs w:val="18"/>
              </w:rPr>
            </w:pPr>
          </w:p>
        </w:tc>
        <w:tc>
          <w:tcPr>
            <w:tcW w:w="4599" w:type="dxa"/>
          </w:tcPr>
          <w:p w14:paraId="1E5D7C8B" w14:textId="77777777" w:rsidR="00E1275D" w:rsidRDefault="00E1275D" w:rsidP="00151635">
            <w:pPr>
              <w:jc w:val="center"/>
              <w:rPr>
                <w:sz w:val="18"/>
                <w:szCs w:val="18"/>
              </w:rPr>
            </w:pPr>
            <w:r>
              <w:rPr>
                <w:sz w:val="18"/>
                <w:szCs w:val="18"/>
              </w:rPr>
              <w:t>We agree with this comment and support the provision of a market which has been promoted in the workgroup consultation.</w:t>
            </w:r>
          </w:p>
          <w:p w14:paraId="78318EF2" w14:textId="77777777" w:rsidR="00E1275D" w:rsidRDefault="00E1275D" w:rsidP="001B26EF">
            <w:pPr>
              <w:jc w:val="center"/>
              <w:rPr>
                <w:sz w:val="18"/>
                <w:szCs w:val="18"/>
              </w:rPr>
            </w:pPr>
          </w:p>
        </w:tc>
        <w:tc>
          <w:tcPr>
            <w:tcW w:w="2023" w:type="dxa"/>
          </w:tcPr>
          <w:p w14:paraId="2045DA91" w14:textId="77777777" w:rsidR="00E1275D" w:rsidRDefault="00E1275D" w:rsidP="00740AC2">
            <w:pPr>
              <w:jc w:val="center"/>
              <w:rPr>
                <w:sz w:val="18"/>
                <w:szCs w:val="18"/>
              </w:rPr>
            </w:pPr>
          </w:p>
        </w:tc>
      </w:tr>
      <w:tr w:rsidR="00E1275D" w:rsidRPr="002E0958" w14:paraId="6ACDB746" w14:textId="77777777" w:rsidTr="006E6A75">
        <w:trPr>
          <w:trHeight w:val="841"/>
        </w:trPr>
        <w:tc>
          <w:tcPr>
            <w:tcW w:w="1266" w:type="dxa"/>
            <w:vMerge/>
          </w:tcPr>
          <w:p w14:paraId="433A1ABF" w14:textId="77777777" w:rsidR="00E1275D" w:rsidRDefault="00E1275D" w:rsidP="00740AC2">
            <w:pPr>
              <w:jc w:val="center"/>
              <w:rPr>
                <w:sz w:val="18"/>
                <w:szCs w:val="18"/>
              </w:rPr>
            </w:pPr>
          </w:p>
        </w:tc>
        <w:tc>
          <w:tcPr>
            <w:tcW w:w="1969" w:type="dxa"/>
            <w:vMerge/>
          </w:tcPr>
          <w:p w14:paraId="2720ED1A" w14:textId="77777777" w:rsidR="00E1275D" w:rsidRDefault="00E1275D" w:rsidP="001B26EF">
            <w:pPr>
              <w:jc w:val="center"/>
              <w:rPr>
                <w:sz w:val="18"/>
                <w:szCs w:val="18"/>
              </w:rPr>
            </w:pPr>
          </w:p>
        </w:tc>
        <w:tc>
          <w:tcPr>
            <w:tcW w:w="4091" w:type="dxa"/>
          </w:tcPr>
          <w:p w14:paraId="6CBD5E9B" w14:textId="77777777" w:rsidR="00E1275D" w:rsidRDefault="00E1275D" w:rsidP="00AC1182">
            <w:pPr>
              <w:rPr>
                <w:rFonts w:cstheme="minorHAnsi"/>
                <w:sz w:val="18"/>
                <w:szCs w:val="18"/>
              </w:rPr>
            </w:pPr>
            <w:r>
              <w:rPr>
                <w:rFonts w:cstheme="minorHAnsi"/>
                <w:sz w:val="18"/>
                <w:szCs w:val="18"/>
              </w:rPr>
              <w:t xml:space="preserve">As the </w:t>
            </w:r>
            <w:r w:rsidRPr="00741E22">
              <w:rPr>
                <w:rFonts w:cstheme="minorHAnsi"/>
                <w:sz w:val="18"/>
                <w:szCs w:val="18"/>
              </w:rPr>
              <w:t xml:space="preserve">proposal is for a </w:t>
            </w:r>
            <w:proofErr w:type="gramStart"/>
            <w:r w:rsidRPr="00741E22">
              <w:rPr>
                <w:rFonts w:cstheme="minorHAnsi"/>
                <w:sz w:val="18"/>
                <w:szCs w:val="18"/>
              </w:rPr>
              <w:t>non-mandatory services</w:t>
            </w:r>
            <w:proofErr w:type="gramEnd"/>
            <w:r w:rsidRPr="00741E22">
              <w:rPr>
                <w:rFonts w:cstheme="minorHAnsi"/>
                <w:sz w:val="18"/>
                <w:szCs w:val="18"/>
              </w:rPr>
              <w:t>, SPR believe it would be better to have a new standalone section in the Grid Code similar to the Demand Response Services Code. This would make it consistent as a non-mandatory service and avoid confusions about the responsibilities on generators.</w:t>
            </w:r>
          </w:p>
          <w:p w14:paraId="3534BE83" w14:textId="77777777" w:rsidR="00E1275D" w:rsidRDefault="00E1275D" w:rsidP="00151635">
            <w:pPr>
              <w:rPr>
                <w:rFonts w:cstheme="minorHAnsi"/>
                <w:sz w:val="18"/>
                <w:szCs w:val="18"/>
              </w:rPr>
            </w:pPr>
          </w:p>
        </w:tc>
        <w:tc>
          <w:tcPr>
            <w:tcW w:w="4599" w:type="dxa"/>
          </w:tcPr>
          <w:p w14:paraId="3607B91F" w14:textId="77777777" w:rsidR="00E1275D" w:rsidRDefault="00E1275D" w:rsidP="00AC1182">
            <w:pPr>
              <w:jc w:val="center"/>
              <w:rPr>
                <w:sz w:val="18"/>
                <w:szCs w:val="18"/>
              </w:rPr>
            </w:pPr>
            <w:r>
              <w:rPr>
                <w:sz w:val="18"/>
                <w:szCs w:val="18"/>
              </w:rPr>
              <w:t xml:space="preserve">We note this comment.  </w:t>
            </w:r>
            <w:proofErr w:type="gramStart"/>
            <w:r>
              <w:rPr>
                <w:sz w:val="18"/>
                <w:szCs w:val="18"/>
              </w:rPr>
              <w:t>However</w:t>
            </w:r>
            <w:proofErr w:type="gramEnd"/>
            <w:r>
              <w:rPr>
                <w:sz w:val="18"/>
                <w:szCs w:val="18"/>
              </w:rPr>
              <w:t xml:space="preserve"> from all the responses received there was a bias in favour of integrating the requirements into the existing sections of the Grid Code so we will be adopting this approach.</w:t>
            </w:r>
          </w:p>
          <w:p w14:paraId="437D66AE" w14:textId="77777777" w:rsidR="00E1275D" w:rsidRDefault="00E1275D" w:rsidP="00151635">
            <w:pPr>
              <w:jc w:val="center"/>
              <w:rPr>
                <w:sz w:val="18"/>
                <w:szCs w:val="18"/>
              </w:rPr>
            </w:pPr>
          </w:p>
        </w:tc>
        <w:tc>
          <w:tcPr>
            <w:tcW w:w="2023" w:type="dxa"/>
          </w:tcPr>
          <w:p w14:paraId="3CD8F8CD" w14:textId="77777777" w:rsidR="00E1275D" w:rsidRDefault="00E1275D" w:rsidP="00740AC2">
            <w:pPr>
              <w:jc w:val="center"/>
              <w:rPr>
                <w:sz w:val="18"/>
                <w:szCs w:val="18"/>
              </w:rPr>
            </w:pPr>
          </w:p>
        </w:tc>
      </w:tr>
      <w:tr w:rsidR="00E1275D" w:rsidRPr="002E0958" w14:paraId="676E26F8" w14:textId="77777777" w:rsidTr="006E6A75">
        <w:trPr>
          <w:trHeight w:val="841"/>
        </w:trPr>
        <w:tc>
          <w:tcPr>
            <w:tcW w:w="1266" w:type="dxa"/>
            <w:vMerge/>
          </w:tcPr>
          <w:p w14:paraId="4F67FB91" w14:textId="77777777" w:rsidR="00E1275D" w:rsidRDefault="00E1275D" w:rsidP="00740AC2">
            <w:pPr>
              <w:jc w:val="center"/>
              <w:rPr>
                <w:sz w:val="18"/>
                <w:szCs w:val="18"/>
              </w:rPr>
            </w:pPr>
          </w:p>
        </w:tc>
        <w:tc>
          <w:tcPr>
            <w:tcW w:w="1969" w:type="dxa"/>
            <w:vMerge/>
          </w:tcPr>
          <w:p w14:paraId="632ACF34" w14:textId="77777777" w:rsidR="00E1275D" w:rsidRDefault="00E1275D" w:rsidP="001B26EF">
            <w:pPr>
              <w:jc w:val="center"/>
              <w:rPr>
                <w:sz w:val="18"/>
                <w:szCs w:val="18"/>
              </w:rPr>
            </w:pPr>
          </w:p>
        </w:tc>
        <w:tc>
          <w:tcPr>
            <w:tcW w:w="4091" w:type="dxa"/>
          </w:tcPr>
          <w:p w14:paraId="7C5BDC72" w14:textId="55DF8D96" w:rsidR="00E1275D" w:rsidRDefault="00E1275D" w:rsidP="00AC1182">
            <w:pPr>
              <w:rPr>
                <w:rFonts w:cstheme="minorHAnsi"/>
                <w:sz w:val="18"/>
                <w:szCs w:val="18"/>
              </w:rPr>
            </w:pPr>
            <w:r>
              <w:rPr>
                <w:rFonts w:cstheme="minorHAnsi"/>
                <w:sz w:val="18"/>
                <w:szCs w:val="18"/>
              </w:rPr>
              <w:t xml:space="preserve">SPR </w:t>
            </w:r>
            <w:r w:rsidRPr="00B5656A">
              <w:rPr>
                <w:rFonts w:cstheme="minorHAnsi"/>
                <w:sz w:val="18"/>
                <w:szCs w:val="18"/>
              </w:rPr>
              <w:t xml:space="preserve">understand there are inherent differences between GBGF-S and GBGF-I technologies and agree that some dynamical performance characteristics are already understood for GBGFS while not so much for GBGF-I. SPR also agree that would be inefficient and not cost effective to mandate testing /analysis to those plants with characteristics that are well understood. However, SPR would encourage NGESO to promote a level playing field between technologies and advocate for removing some </w:t>
            </w:r>
            <w:r w:rsidRPr="00B5656A">
              <w:rPr>
                <w:rFonts w:cstheme="minorHAnsi"/>
                <w:sz w:val="18"/>
                <w:szCs w:val="18"/>
              </w:rPr>
              <w:lastRenderedPageBreak/>
              <w:t>preconceptions on GBGF-I technologies that could turn to be disadvantageous for the industry and its participants. SPR hope that NGESO would build the confidence on the performance on this technology along with supporting key technology players.</w:t>
            </w:r>
          </w:p>
        </w:tc>
        <w:tc>
          <w:tcPr>
            <w:tcW w:w="4599" w:type="dxa"/>
          </w:tcPr>
          <w:p w14:paraId="250DA7A4" w14:textId="1046CE8A" w:rsidR="00E1275D" w:rsidRDefault="00E1275D" w:rsidP="00AC1182">
            <w:pPr>
              <w:jc w:val="center"/>
              <w:rPr>
                <w:sz w:val="18"/>
                <w:szCs w:val="18"/>
              </w:rPr>
            </w:pPr>
            <w:bookmarkStart w:id="0" w:name="_GoBack"/>
            <w:bookmarkEnd w:id="0"/>
            <w:r w:rsidRPr="00F26A5D">
              <w:rPr>
                <w:sz w:val="18"/>
                <w:szCs w:val="18"/>
              </w:rPr>
              <w:lastRenderedPageBreak/>
              <w:t>We note this comment.  We will work with the Workgroup and Expert Group to see if any further simplifications can be made</w:t>
            </w:r>
            <w:r w:rsidR="00F26A5D" w:rsidRPr="00F26A5D">
              <w:rPr>
                <w:sz w:val="18"/>
                <w:szCs w:val="18"/>
              </w:rPr>
              <w:t xml:space="preserve"> and see if this can be picked up as part of the Expert Group in developing a Best Practice Guide.</w:t>
            </w:r>
          </w:p>
          <w:p w14:paraId="6B250A75" w14:textId="77777777" w:rsidR="00E1275D" w:rsidRDefault="00E1275D" w:rsidP="00AC1182">
            <w:pPr>
              <w:jc w:val="center"/>
              <w:rPr>
                <w:sz w:val="18"/>
                <w:szCs w:val="18"/>
              </w:rPr>
            </w:pPr>
          </w:p>
        </w:tc>
        <w:tc>
          <w:tcPr>
            <w:tcW w:w="2023" w:type="dxa"/>
          </w:tcPr>
          <w:p w14:paraId="070F0CE3" w14:textId="77777777" w:rsidR="00E1275D" w:rsidRDefault="00E1275D" w:rsidP="00740AC2">
            <w:pPr>
              <w:jc w:val="center"/>
              <w:rPr>
                <w:sz w:val="18"/>
                <w:szCs w:val="18"/>
              </w:rPr>
            </w:pPr>
          </w:p>
        </w:tc>
      </w:tr>
      <w:tr w:rsidR="00E1275D" w:rsidRPr="002E0958" w14:paraId="5CF0EAF9" w14:textId="77777777" w:rsidTr="006E6A75">
        <w:trPr>
          <w:trHeight w:val="841"/>
        </w:trPr>
        <w:tc>
          <w:tcPr>
            <w:tcW w:w="1266" w:type="dxa"/>
            <w:vMerge w:val="restart"/>
          </w:tcPr>
          <w:p w14:paraId="3D0761BD" w14:textId="77777777" w:rsidR="00E1275D" w:rsidRDefault="00E1275D" w:rsidP="00740AC2">
            <w:pPr>
              <w:jc w:val="center"/>
              <w:rPr>
                <w:sz w:val="18"/>
                <w:szCs w:val="18"/>
              </w:rPr>
            </w:pPr>
          </w:p>
        </w:tc>
        <w:tc>
          <w:tcPr>
            <w:tcW w:w="1969" w:type="dxa"/>
            <w:vMerge w:val="restart"/>
          </w:tcPr>
          <w:p w14:paraId="5F3D5352" w14:textId="77777777" w:rsidR="00E1275D" w:rsidRDefault="00E1275D" w:rsidP="001B26EF">
            <w:pPr>
              <w:jc w:val="center"/>
              <w:rPr>
                <w:sz w:val="18"/>
                <w:szCs w:val="18"/>
              </w:rPr>
            </w:pPr>
          </w:p>
        </w:tc>
        <w:tc>
          <w:tcPr>
            <w:tcW w:w="4091" w:type="dxa"/>
          </w:tcPr>
          <w:p w14:paraId="26C469C5" w14:textId="77777777" w:rsidR="00E1275D" w:rsidRDefault="00E1275D" w:rsidP="000776FA">
            <w:pPr>
              <w:rPr>
                <w:rFonts w:cstheme="minorHAnsi"/>
                <w:sz w:val="18"/>
                <w:szCs w:val="18"/>
              </w:rPr>
            </w:pPr>
            <w:r w:rsidRPr="00563157">
              <w:rPr>
                <w:rFonts w:cstheme="minorHAnsi"/>
                <w:sz w:val="18"/>
                <w:szCs w:val="18"/>
              </w:rPr>
              <w:t>Difference between grid forming (GF) and virtual synchronous machines (VSM): There is some confusion between GF and VSM. VSM, which is part of the GF family, is based synchronous generator (SG) performance in different degrees depending on the implementation. GF means that the power converter can sustain a voltage at its terminals without any external measurement. VSM, as it is inspired by the SG, can provide inertia and react to frequency disturbances. We should keep in mind that other GF implementations can provide VSM like services.</w:t>
            </w:r>
          </w:p>
          <w:p w14:paraId="4EB24B74" w14:textId="77777777" w:rsidR="00E1275D" w:rsidRDefault="00E1275D" w:rsidP="00AC1182">
            <w:pPr>
              <w:rPr>
                <w:rFonts w:cstheme="minorHAnsi"/>
                <w:sz w:val="18"/>
                <w:szCs w:val="18"/>
              </w:rPr>
            </w:pPr>
          </w:p>
        </w:tc>
        <w:tc>
          <w:tcPr>
            <w:tcW w:w="4599" w:type="dxa"/>
          </w:tcPr>
          <w:p w14:paraId="7D96BE1B" w14:textId="3D00C642" w:rsidR="00E1275D" w:rsidRDefault="00E1275D" w:rsidP="000776FA">
            <w:pPr>
              <w:jc w:val="center"/>
              <w:rPr>
                <w:sz w:val="18"/>
                <w:szCs w:val="18"/>
              </w:rPr>
            </w:pPr>
            <w:r>
              <w:rPr>
                <w:sz w:val="18"/>
                <w:szCs w:val="18"/>
              </w:rPr>
              <w:t xml:space="preserve">We agree with this statement.  We have tried to make the specification as flexible as possible to promote all types of technology.  We have also updated the legal text to include any type of plant and apparatus which could include a smart load.  The specification as drafted (Table ECC.6.3.19.3.2) requires any developer to submit their plant data – irrespective of being VSM, VSM0H or simply providing instantaneous fault infeed.  In other </w:t>
            </w:r>
            <w:proofErr w:type="gramStart"/>
            <w:r>
              <w:rPr>
                <w:sz w:val="18"/>
                <w:szCs w:val="18"/>
              </w:rPr>
              <w:t>words</w:t>
            </w:r>
            <w:proofErr w:type="gramEnd"/>
            <w:r>
              <w:rPr>
                <w:sz w:val="18"/>
                <w:szCs w:val="18"/>
              </w:rPr>
              <w:t xml:space="preserve"> the requirement as currently drafted provides for a full or part Grid Forming capability and the market arrangements will subsequently define which plants (and their associated capabilities) are used in the operational timeframe.  We have also updated the legal text to confirm that in a GBGF-I the power converter can sustain a voltage at its terminals. </w:t>
            </w:r>
          </w:p>
          <w:p w14:paraId="290572BD" w14:textId="77777777" w:rsidR="00E1275D" w:rsidRDefault="00E1275D" w:rsidP="00AC1182">
            <w:pPr>
              <w:jc w:val="center"/>
              <w:rPr>
                <w:sz w:val="18"/>
                <w:szCs w:val="18"/>
              </w:rPr>
            </w:pPr>
          </w:p>
        </w:tc>
        <w:tc>
          <w:tcPr>
            <w:tcW w:w="2023" w:type="dxa"/>
          </w:tcPr>
          <w:p w14:paraId="510F8F15" w14:textId="7B5A8BBC" w:rsidR="00E1275D" w:rsidRDefault="00E1275D" w:rsidP="00740AC2">
            <w:pPr>
              <w:jc w:val="center"/>
              <w:rPr>
                <w:sz w:val="18"/>
                <w:szCs w:val="18"/>
              </w:rPr>
            </w:pPr>
            <w:r>
              <w:rPr>
                <w:sz w:val="18"/>
                <w:szCs w:val="18"/>
              </w:rPr>
              <w:t>Updated Legal Text</w:t>
            </w:r>
          </w:p>
        </w:tc>
      </w:tr>
      <w:tr w:rsidR="00E1275D" w:rsidRPr="002E0958" w14:paraId="5EB2E766" w14:textId="77777777" w:rsidTr="006E6A75">
        <w:trPr>
          <w:trHeight w:val="841"/>
        </w:trPr>
        <w:tc>
          <w:tcPr>
            <w:tcW w:w="1266" w:type="dxa"/>
            <w:vMerge/>
          </w:tcPr>
          <w:p w14:paraId="1BB66896" w14:textId="77777777" w:rsidR="00E1275D" w:rsidRDefault="00E1275D" w:rsidP="00740AC2">
            <w:pPr>
              <w:jc w:val="center"/>
              <w:rPr>
                <w:sz w:val="18"/>
                <w:szCs w:val="18"/>
              </w:rPr>
            </w:pPr>
          </w:p>
        </w:tc>
        <w:tc>
          <w:tcPr>
            <w:tcW w:w="1969" w:type="dxa"/>
            <w:vMerge/>
          </w:tcPr>
          <w:p w14:paraId="3FD70D92" w14:textId="77777777" w:rsidR="00E1275D" w:rsidRDefault="00E1275D" w:rsidP="001B26EF">
            <w:pPr>
              <w:jc w:val="center"/>
              <w:rPr>
                <w:sz w:val="18"/>
                <w:szCs w:val="18"/>
              </w:rPr>
            </w:pPr>
          </w:p>
        </w:tc>
        <w:tc>
          <w:tcPr>
            <w:tcW w:w="4091" w:type="dxa"/>
          </w:tcPr>
          <w:p w14:paraId="7FE41830" w14:textId="77777777" w:rsidR="00E1275D" w:rsidRDefault="00E1275D" w:rsidP="00B43C47">
            <w:pPr>
              <w:rPr>
                <w:rFonts w:cstheme="minorHAnsi"/>
                <w:sz w:val="18"/>
                <w:szCs w:val="18"/>
              </w:rPr>
            </w:pPr>
            <w:r w:rsidRPr="00630669">
              <w:rPr>
                <w:rFonts w:cstheme="minorHAnsi"/>
                <w:sz w:val="18"/>
                <w:szCs w:val="18"/>
              </w:rPr>
              <w:t>References to VSM and VSM0H: It has been proved in relevant literature that other current control-based implementation might offer similar or better performance to VSM. In the case of VSM0H, it is the same as the standard grid forming current control with droops extensively used in microgrids. NOTE: grid forming current control configurations have been used very successfully in microgrids.</w:t>
            </w:r>
          </w:p>
          <w:p w14:paraId="38307407" w14:textId="77777777" w:rsidR="00E1275D" w:rsidRPr="00563157" w:rsidRDefault="00E1275D" w:rsidP="000776FA">
            <w:pPr>
              <w:rPr>
                <w:rFonts w:cstheme="minorHAnsi"/>
                <w:sz w:val="18"/>
                <w:szCs w:val="18"/>
              </w:rPr>
            </w:pPr>
          </w:p>
        </w:tc>
        <w:tc>
          <w:tcPr>
            <w:tcW w:w="4599" w:type="dxa"/>
          </w:tcPr>
          <w:p w14:paraId="3EC76997" w14:textId="77777777" w:rsidR="00E1275D" w:rsidRDefault="00E1275D" w:rsidP="00B43C47">
            <w:pPr>
              <w:jc w:val="center"/>
              <w:rPr>
                <w:rFonts w:cstheme="minorHAnsi"/>
                <w:sz w:val="18"/>
                <w:szCs w:val="18"/>
              </w:rPr>
            </w:pPr>
            <w:r>
              <w:rPr>
                <w:sz w:val="18"/>
                <w:szCs w:val="18"/>
              </w:rPr>
              <w:t>We note this comment.  The current specification makes no reference to VSM or VSM0H.  With regard to the equivalent models (Figure ECC.6.3.19.3.2(a) and Figure ECC.6.3.19.3.2(b) the legal text does state “</w:t>
            </w:r>
            <w:r w:rsidRPr="00350854">
              <w:rPr>
                <w:rFonts w:cstheme="minorHAnsi"/>
                <w:i/>
                <w:sz w:val="18"/>
                <w:szCs w:val="18"/>
              </w:rPr>
              <w:t xml:space="preserve">When submitting either Figure ECC.6.3.19.3.2 (a) or Figure ECC.6.3.19.3.2 (b), each </w:t>
            </w:r>
            <w:r w:rsidRPr="00350854">
              <w:rPr>
                <w:rFonts w:cstheme="minorHAnsi"/>
                <w:b/>
                <w:i/>
                <w:sz w:val="18"/>
                <w:szCs w:val="18"/>
              </w:rPr>
              <w:t>User</w:t>
            </w:r>
            <w:r w:rsidRPr="00350854">
              <w:rPr>
                <w:rFonts w:cstheme="minorHAnsi"/>
                <w:i/>
                <w:sz w:val="18"/>
                <w:szCs w:val="18"/>
              </w:rPr>
              <w:t xml:space="preserve"> or </w:t>
            </w:r>
            <w:r w:rsidRPr="00350854">
              <w:rPr>
                <w:rFonts w:cstheme="minorHAnsi"/>
                <w:b/>
                <w:i/>
                <w:sz w:val="18"/>
                <w:szCs w:val="18"/>
              </w:rPr>
              <w:t>Non-CUSC Party</w:t>
            </w:r>
            <w:r w:rsidRPr="00350854">
              <w:rPr>
                <w:rFonts w:cstheme="minorHAnsi"/>
                <w:i/>
                <w:sz w:val="18"/>
                <w:szCs w:val="18"/>
              </w:rPr>
              <w:t xml:space="preserve"> can use their own design, that may be very different to Figures ECC.6.3.19.3.2 (a) or ECC.6.3.19.3.2 (b),but should contain all relevant functions</w:t>
            </w:r>
            <w:r>
              <w:rPr>
                <w:rFonts w:cstheme="minorHAnsi"/>
                <w:i/>
                <w:sz w:val="18"/>
                <w:szCs w:val="18"/>
              </w:rPr>
              <w:t xml:space="preserve">” </w:t>
            </w:r>
            <w:r>
              <w:rPr>
                <w:rFonts w:cstheme="minorHAnsi"/>
                <w:sz w:val="18"/>
                <w:szCs w:val="18"/>
              </w:rPr>
              <w:t xml:space="preserve">to give some flexibility around the model submitted.  We have also taken the opportunity to update the legal text in ECP.A.3.9.6 to ensure developers have flexibility in the models they submit.  We also agree that this issue will be discussed in significantly more detail as part of the Best Practice Expert Group.  </w:t>
            </w:r>
          </w:p>
          <w:p w14:paraId="35E01027" w14:textId="77777777" w:rsidR="00E1275D" w:rsidRDefault="00E1275D" w:rsidP="000776FA">
            <w:pPr>
              <w:jc w:val="center"/>
              <w:rPr>
                <w:sz w:val="18"/>
                <w:szCs w:val="18"/>
              </w:rPr>
            </w:pPr>
          </w:p>
        </w:tc>
        <w:tc>
          <w:tcPr>
            <w:tcW w:w="2023" w:type="dxa"/>
          </w:tcPr>
          <w:p w14:paraId="6FD87950" w14:textId="404CF657" w:rsidR="00E1275D" w:rsidRDefault="00E1275D" w:rsidP="00740AC2">
            <w:pPr>
              <w:jc w:val="center"/>
              <w:rPr>
                <w:sz w:val="18"/>
                <w:szCs w:val="18"/>
              </w:rPr>
            </w:pPr>
            <w:r>
              <w:rPr>
                <w:sz w:val="18"/>
                <w:szCs w:val="18"/>
              </w:rPr>
              <w:t>Updated Legal Text</w:t>
            </w:r>
          </w:p>
        </w:tc>
      </w:tr>
      <w:tr w:rsidR="00E1275D" w:rsidRPr="002E0958" w14:paraId="568AEEB5" w14:textId="77777777" w:rsidTr="006E6A75">
        <w:trPr>
          <w:trHeight w:val="841"/>
        </w:trPr>
        <w:tc>
          <w:tcPr>
            <w:tcW w:w="1266" w:type="dxa"/>
            <w:vMerge/>
          </w:tcPr>
          <w:p w14:paraId="5D162CC5" w14:textId="77777777" w:rsidR="00E1275D" w:rsidRDefault="00E1275D" w:rsidP="00740AC2">
            <w:pPr>
              <w:jc w:val="center"/>
              <w:rPr>
                <w:sz w:val="18"/>
                <w:szCs w:val="18"/>
              </w:rPr>
            </w:pPr>
          </w:p>
        </w:tc>
        <w:tc>
          <w:tcPr>
            <w:tcW w:w="1969" w:type="dxa"/>
            <w:vMerge/>
          </w:tcPr>
          <w:p w14:paraId="36C05F14" w14:textId="77777777" w:rsidR="00E1275D" w:rsidRDefault="00E1275D" w:rsidP="001B26EF">
            <w:pPr>
              <w:jc w:val="center"/>
              <w:rPr>
                <w:sz w:val="18"/>
                <w:szCs w:val="18"/>
              </w:rPr>
            </w:pPr>
          </w:p>
        </w:tc>
        <w:tc>
          <w:tcPr>
            <w:tcW w:w="4091" w:type="dxa"/>
          </w:tcPr>
          <w:p w14:paraId="5CEF8349" w14:textId="77777777" w:rsidR="00E1275D" w:rsidRPr="007804AE" w:rsidRDefault="00E1275D" w:rsidP="000D7AE2">
            <w:pPr>
              <w:rPr>
                <w:rFonts w:cstheme="minorHAnsi"/>
                <w:sz w:val="18"/>
                <w:szCs w:val="18"/>
              </w:rPr>
            </w:pPr>
            <w:r w:rsidRPr="007804AE">
              <w:rPr>
                <w:rFonts w:cstheme="minorHAnsi"/>
                <w:sz w:val="18"/>
                <w:szCs w:val="18"/>
              </w:rPr>
              <w:t xml:space="preserve">Complexity of the model: The document uses a very simplified model of the synchronous machine and power converters representing their dynamics below 50Hz. There is the concern of falling into unnecessary simplification and specifying the </w:t>
            </w:r>
            <w:r w:rsidRPr="007804AE">
              <w:rPr>
                <w:rFonts w:cstheme="minorHAnsi"/>
                <w:sz w:val="18"/>
                <w:szCs w:val="18"/>
              </w:rPr>
              <w:lastRenderedPageBreak/>
              <w:t xml:space="preserve">requirements that might fit an ideal network rather than the real network. </w:t>
            </w:r>
          </w:p>
          <w:p w14:paraId="0D0C5B95" w14:textId="77777777" w:rsidR="00E1275D" w:rsidRPr="00630669" w:rsidRDefault="00E1275D" w:rsidP="00B43C47">
            <w:pPr>
              <w:rPr>
                <w:rFonts w:cstheme="minorHAnsi"/>
                <w:sz w:val="18"/>
                <w:szCs w:val="18"/>
              </w:rPr>
            </w:pPr>
          </w:p>
        </w:tc>
        <w:tc>
          <w:tcPr>
            <w:tcW w:w="4599" w:type="dxa"/>
          </w:tcPr>
          <w:p w14:paraId="029DE7EF" w14:textId="77777777" w:rsidR="00E1275D" w:rsidRDefault="00E1275D" w:rsidP="000D7AE2">
            <w:pPr>
              <w:jc w:val="center"/>
              <w:rPr>
                <w:sz w:val="18"/>
                <w:szCs w:val="18"/>
              </w:rPr>
            </w:pPr>
            <w:r>
              <w:rPr>
                <w:sz w:val="18"/>
                <w:szCs w:val="18"/>
              </w:rPr>
              <w:lastRenderedPageBreak/>
              <w:t xml:space="preserve">We welcome this comment and do agree that it is a very simplified model.  Our aim is to try and make the Grid Code as high level and as flexible as possible, the aim being to minimise as far as possible, repeated changes to the Grid Code specification. The text has been written so that it </w:t>
            </w:r>
            <w:r>
              <w:rPr>
                <w:sz w:val="18"/>
                <w:szCs w:val="18"/>
              </w:rPr>
              <w:lastRenderedPageBreak/>
              <w:t>states that developers can use their own design which may be very different to the figures We expect the detail of models will be picked up as part of the Best Practice Guide but we hope the model and Grid Code drafting is sufficiently flexible for models to evolve in the future.</w:t>
            </w:r>
          </w:p>
          <w:p w14:paraId="2E222A63" w14:textId="77777777" w:rsidR="00E1275D" w:rsidRDefault="00E1275D" w:rsidP="00B43C47">
            <w:pPr>
              <w:jc w:val="center"/>
              <w:rPr>
                <w:sz w:val="18"/>
                <w:szCs w:val="18"/>
              </w:rPr>
            </w:pPr>
          </w:p>
        </w:tc>
        <w:tc>
          <w:tcPr>
            <w:tcW w:w="2023" w:type="dxa"/>
          </w:tcPr>
          <w:p w14:paraId="6FC0E7D6" w14:textId="77777777" w:rsidR="00E1275D" w:rsidRDefault="00E1275D" w:rsidP="00740AC2">
            <w:pPr>
              <w:jc w:val="center"/>
              <w:rPr>
                <w:sz w:val="18"/>
                <w:szCs w:val="18"/>
              </w:rPr>
            </w:pPr>
          </w:p>
        </w:tc>
      </w:tr>
      <w:tr w:rsidR="00E1275D" w:rsidRPr="002E0958" w14:paraId="10866F3D" w14:textId="77777777" w:rsidTr="006E6A75">
        <w:trPr>
          <w:trHeight w:val="841"/>
        </w:trPr>
        <w:tc>
          <w:tcPr>
            <w:tcW w:w="1266" w:type="dxa"/>
            <w:vMerge w:val="restart"/>
          </w:tcPr>
          <w:p w14:paraId="2176F7A0" w14:textId="77777777" w:rsidR="00E1275D" w:rsidRDefault="00E1275D" w:rsidP="00740AC2">
            <w:pPr>
              <w:jc w:val="center"/>
              <w:rPr>
                <w:sz w:val="18"/>
                <w:szCs w:val="18"/>
              </w:rPr>
            </w:pPr>
          </w:p>
        </w:tc>
        <w:tc>
          <w:tcPr>
            <w:tcW w:w="1969" w:type="dxa"/>
            <w:vMerge w:val="restart"/>
          </w:tcPr>
          <w:p w14:paraId="6C06812D" w14:textId="77777777" w:rsidR="00E1275D" w:rsidRDefault="00E1275D" w:rsidP="001B26EF">
            <w:pPr>
              <w:jc w:val="center"/>
              <w:rPr>
                <w:sz w:val="18"/>
                <w:szCs w:val="18"/>
              </w:rPr>
            </w:pPr>
          </w:p>
        </w:tc>
        <w:tc>
          <w:tcPr>
            <w:tcW w:w="4091" w:type="dxa"/>
          </w:tcPr>
          <w:p w14:paraId="7F362DA6" w14:textId="77777777" w:rsidR="00E1275D" w:rsidRPr="004C2ECC" w:rsidRDefault="00E1275D" w:rsidP="005E34BC">
            <w:pPr>
              <w:rPr>
                <w:rFonts w:cstheme="minorHAnsi"/>
                <w:sz w:val="18"/>
                <w:szCs w:val="18"/>
              </w:rPr>
            </w:pPr>
            <w:r w:rsidRPr="004C2ECC">
              <w:rPr>
                <w:rFonts w:cstheme="minorHAnsi"/>
                <w:sz w:val="18"/>
                <w:szCs w:val="18"/>
              </w:rPr>
              <w:t xml:space="preserve">Definition of "Grid forming capability" (GFC): The document defines GFC as "Active Power output is directly proportional to the magnitude and phase of its Internal Voltage Source, the magnitude and phase of the voltage at the Grid Entry Point or User System Entry Point and the sine of the Load Angle." SPR believe this equation represents the active power transferred between any two voltage sources, independently of the used control method. The key point of GF is that the converter can sustain a voltage at its connection terminals. This is not reflected in the document. SPR might argue that all the converters have an "Internal Voltage Source" but in GF, this voltage source might not depend on the network for the fundamental voltage controllability. </w:t>
            </w:r>
          </w:p>
          <w:p w14:paraId="50968333" w14:textId="77777777" w:rsidR="00E1275D" w:rsidRPr="007804AE" w:rsidRDefault="00E1275D" w:rsidP="000D7AE2">
            <w:pPr>
              <w:rPr>
                <w:rFonts w:cstheme="minorHAnsi"/>
                <w:sz w:val="18"/>
                <w:szCs w:val="18"/>
              </w:rPr>
            </w:pPr>
          </w:p>
        </w:tc>
        <w:tc>
          <w:tcPr>
            <w:tcW w:w="4599" w:type="dxa"/>
          </w:tcPr>
          <w:p w14:paraId="22920A7D" w14:textId="77777777" w:rsidR="00E1275D" w:rsidRDefault="00E1275D" w:rsidP="005E34BC">
            <w:pPr>
              <w:jc w:val="center"/>
              <w:rPr>
                <w:sz w:val="18"/>
                <w:szCs w:val="18"/>
              </w:rPr>
            </w:pPr>
            <w:r>
              <w:rPr>
                <w:sz w:val="18"/>
                <w:szCs w:val="18"/>
              </w:rPr>
              <w:t xml:space="preserve">We agree with this comment and have updated the definition of “Grid Forming Capability” in the legal text. </w:t>
            </w:r>
          </w:p>
          <w:p w14:paraId="39340C13" w14:textId="77777777" w:rsidR="00E1275D" w:rsidRDefault="00E1275D" w:rsidP="000D7AE2">
            <w:pPr>
              <w:jc w:val="center"/>
              <w:rPr>
                <w:sz w:val="18"/>
                <w:szCs w:val="18"/>
              </w:rPr>
            </w:pPr>
          </w:p>
        </w:tc>
        <w:tc>
          <w:tcPr>
            <w:tcW w:w="2023" w:type="dxa"/>
          </w:tcPr>
          <w:p w14:paraId="1CC018DC" w14:textId="2B580CD7" w:rsidR="00E1275D" w:rsidRDefault="00E1275D" w:rsidP="00740AC2">
            <w:pPr>
              <w:jc w:val="center"/>
              <w:rPr>
                <w:sz w:val="18"/>
                <w:szCs w:val="18"/>
              </w:rPr>
            </w:pPr>
            <w:r>
              <w:rPr>
                <w:sz w:val="18"/>
                <w:szCs w:val="18"/>
              </w:rPr>
              <w:t>Legal Text Updated</w:t>
            </w:r>
          </w:p>
        </w:tc>
      </w:tr>
      <w:tr w:rsidR="00E1275D" w:rsidRPr="002E0958" w14:paraId="45D1FCF8" w14:textId="77777777" w:rsidTr="006E6A75">
        <w:trPr>
          <w:trHeight w:val="841"/>
        </w:trPr>
        <w:tc>
          <w:tcPr>
            <w:tcW w:w="1266" w:type="dxa"/>
            <w:vMerge/>
          </w:tcPr>
          <w:p w14:paraId="5AB96421" w14:textId="77777777" w:rsidR="00E1275D" w:rsidRDefault="00E1275D" w:rsidP="00740AC2">
            <w:pPr>
              <w:jc w:val="center"/>
              <w:rPr>
                <w:sz w:val="18"/>
                <w:szCs w:val="18"/>
              </w:rPr>
            </w:pPr>
          </w:p>
        </w:tc>
        <w:tc>
          <w:tcPr>
            <w:tcW w:w="1969" w:type="dxa"/>
            <w:vMerge/>
          </w:tcPr>
          <w:p w14:paraId="15432B72" w14:textId="77777777" w:rsidR="00E1275D" w:rsidRDefault="00E1275D" w:rsidP="001B26EF">
            <w:pPr>
              <w:jc w:val="center"/>
              <w:rPr>
                <w:sz w:val="18"/>
                <w:szCs w:val="18"/>
              </w:rPr>
            </w:pPr>
          </w:p>
        </w:tc>
        <w:tc>
          <w:tcPr>
            <w:tcW w:w="4091" w:type="dxa"/>
          </w:tcPr>
          <w:p w14:paraId="6D0FCB6A" w14:textId="77777777" w:rsidR="00E1275D" w:rsidRDefault="00E1275D" w:rsidP="005E34BC">
            <w:pPr>
              <w:rPr>
                <w:rFonts w:cstheme="minorHAnsi"/>
                <w:sz w:val="18"/>
                <w:szCs w:val="18"/>
              </w:rPr>
            </w:pPr>
            <w:r w:rsidRPr="004C2ECC">
              <w:rPr>
                <w:rFonts w:cstheme="minorHAnsi"/>
                <w:sz w:val="18"/>
                <w:szCs w:val="18"/>
              </w:rPr>
              <w:t>We also believe that grid following also is compliant with the following statement: "As a consequence, a Plant which has a Grid Forming Capability is one where the frequency of rotation of the Internal Voltage Source is the same as the System Frequency for normal operation, with only the Load Angle defining the relative position between the two." We are concern that these definitions may not be too accurate.</w:t>
            </w:r>
          </w:p>
          <w:p w14:paraId="4CE665A4" w14:textId="77777777" w:rsidR="00E1275D" w:rsidRPr="004C2ECC" w:rsidRDefault="00E1275D" w:rsidP="005E34BC">
            <w:pPr>
              <w:rPr>
                <w:rFonts w:cstheme="minorHAnsi"/>
                <w:sz w:val="18"/>
                <w:szCs w:val="18"/>
              </w:rPr>
            </w:pPr>
          </w:p>
        </w:tc>
        <w:tc>
          <w:tcPr>
            <w:tcW w:w="4599" w:type="dxa"/>
          </w:tcPr>
          <w:p w14:paraId="3DD62B61" w14:textId="2375D3D4" w:rsidR="00E1275D" w:rsidRDefault="00E71E54" w:rsidP="00E71E54">
            <w:pPr>
              <w:jc w:val="center"/>
              <w:rPr>
                <w:sz w:val="18"/>
                <w:szCs w:val="18"/>
              </w:rPr>
            </w:pPr>
            <w:r>
              <w:rPr>
                <w:sz w:val="18"/>
                <w:szCs w:val="18"/>
              </w:rPr>
              <w:t>We disagree with this statement as we do believe it is accurate.  This should not be confused with phase differences.  It is however something that can be addressed as part of the Expert Group who will develop a Best Practice Guide.</w:t>
            </w:r>
          </w:p>
        </w:tc>
        <w:tc>
          <w:tcPr>
            <w:tcW w:w="2023" w:type="dxa"/>
          </w:tcPr>
          <w:p w14:paraId="5C4B0A2B" w14:textId="2FA03B7A" w:rsidR="00E1275D" w:rsidRDefault="00E1275D" w:rsidP="00740AC2">
            <w:pPr>
              <w:jc w:val="center"/>
              <w:rPr>
                <w:sz w:val="18"/>
                <w:szCs w:val="18"/>
              </w:rPr>
            </w:pPr>
          </w:p>
        </w:tc>
      </w:tr>
      <w:tr w:rsidR="00E1275D" w:rsidRPr="002E0958" w14:paraId="7356D7C2" w14:textId="77777777" w:rsidTr="006E6A75">
        <w:trPr>
          <w:trHeight w:val="841"/>
        </w:trPr>
        <w:tc>
          <w:tcPr>
            <w:tcW w:w="1266" w:type="dxa"/>
            <w:vMerge/>
          </w:tcPr>
          <w:p w14:paraId="001F5A14" w14:textId="77777777" w:rsidR="00E1275D" w:rsidRDefault="00E1275D" w:rsidP="00740AC2">
            <w:pPr>
              <w:jc w:val="center"/>
              <w:rPr>
                <w:sz w:val="18"/>
                <w:szCs w:val="18"/>
              </w:rPr>
            </w:pPr>
          </w:p>
        </w:tc>
        <w:tc>
          <w:tcPr>
            <w:tcW w:w="1969" w:type="dxa"/>
            <w:vMerge/>
          </w:tcPr>
          <w:p w14:paraId="4DCF55E8" w14:textId="77777777" w:rsidR="00E1275D" w:rsidRDefault="00E1275D" w:rsidP="001B26EF">
            <w:pPr>
              <w:jc w:val="center"/>
              <w:rPr>
                <w:sz w:val="18"/>
                <w:szCs w:val="18"/>
              </w:rPr>
            </w:pPr>
          </w:p>
        </w:tc>
        <w:tc>
          <w:tcPr>
            <w:tcW w:w="4091" w:type="dxa"/>
          </w:tcPr>
          <w:p w14:paraId="5A3DD19A" w14:textId="77777777" w:rsidR="00E1275D" w:rsidRDefault="00E1275D" w:rsidP="005E34BC">
            <w:pPr>
              <w:rPr>
                <w:rFonts w:cstheme="minorHAnsi"/>
                <w:sz w:val="18"/>
                <w:szCs w:val="18"/>
              </w:rPr>
            </w:pPr>
            <w:r w:rsidRPr="001D47F3">
              <w:rPr>
                <w:rFonts w:cstheme="minorHAnsi"/>
                <w:sz w:val="18"/>
                <w:szCs w:val="18"/>
              </w:rPr>
              <w:t>Time response requirement: the document should specify all the time response requirements. For example, it is established that for the "phase jump active power" the power should be provided in less than 5 ms but there is no mention of the ROCOF time response requirements.</w:t>
            </w:r>
          </w:p>
          <w:p w14:paraId="261F784E" w14:textId="77777777" w:rsidR="00E1275D" w:rsidRPr="004C2ECC" w:rsidRDefault="00E1275D" w:rsidP="005E34BC">
            <w:pPr>
              <w:rPr>
                <w:rFonts w:cstheme="minorHAnsi"/>
                <w:sz w:val="18"/>
                <w:szCs w:val="18"/>
              </w:rPr>
            </w:pPr>
          </w:p>
        </w:tc>
        <w:tc>
          <w:tcPr>
            <w:tcW w:w="4599" w:type="dxa"/>
          </w:tcPr>
          <w:p w14:paraId="20571417" w14:textId="7F9C9D63" w:rsidR="00E1275D" w:rsidRPr="001D47F3" w:rsidRDefault="00A05756" w:rsidP="00A05756">
            <w:pPr>
              <w:jc w:val="center"/>
              <w:rPr>
                <w:sz w:val="18"/>
                <w:szCs w:val="18"/>
                <w:highlight w:val="yellow"/>
              </w:rPr>
            </w:pPr>
            <w:r w:rsidRPr="00A05756">
              <w:rPr>
                <w:sz w:val="18"/>
                <w:szCs w:val="18"/>
              </w:rPr>
              <w:t>The legal text has been updated to address this.</w:t>
            </w:r>
          </w:p>
        </w:tc>
        <w:tc>
          <w:tcPr>
            <w:tcW w:w="2023" w:type="dxa"/>
          </w:tcPr>
          <w:p w14:paraId="47AA8255" w14:textId="5CAB3DDD" w:rsidR="00E1275D" w:rsidRDefault="00A05756" w:rsidP="00740AC2">
            <w:pPr>
              <w:jc w:val="center"/>
              <w:rPr>
                <w:sz w:val="18"/>
                <w:szCs w:val="18"/>
              </w:rPr>
            </w:pPr>
            <w:r>
              <w:rPr>
                <w:sz w:val="18"/>
                <w:szCs w:val="18"/>
              </w:rPr>
              <w:t>Legal Text updated</w:t>
            </w:r>
          </w:p>
        </w:tc>
      </w:tr>
      <w:tr w:rsidR="00E1275D" w:rsidRPr="002E0958" w14:paraId="5FD3DCBF" w14:textId="77777777" w:rsidTr="00E1275D">
        <w:trPr>
          <w:trHeight w:val="841"/>
        </w:trPr>
        <w:tc>
          <w:tcPr>
            <w:tcW w:w="1266" w:type="dxa"/>
            <w:vMerge w:val="restart"/>
            <w:tcBorders>
              <w:top w:val="nil"/>
            </w:tcBorders>
          </w:tcPr>
          <w:p w14:paraId="2F5F7C43" w14:textId="77777777" w:rsidR="00E1275D" w:rsidRDefault="00E1275D" w:rsidP="00740AC2">
            <w:pPr>
              <w:jc w:val="center"/>
              <w:rPr>
                <w:sz w:val="18"/>
                <w:szCs w:val="18"/>
              </w:rPr>
            </w:pPr>
          </w:p>
        </w:tc>
        <w:tc>
          <w:tcPr>
            <w:tcW w:w="1969" w:type="dxa"/>
            <w:vMerge w:val="restart"/>
            <w:tcBorders>
              <w:top w:val="nil"/>
            </w:tcBorders>
          </w:tcPr>
          <w:p w14:paraId="7D2ED13B" w14:textId="77777777" w:rsidR="00E1275D" w:rsidRDefault="00E1275D" w:rsidP="001B26EF">
            <w:pPr>
              <w:jc w:val="center"/>
              <w:rPr>
                <w:sz w:val="18"/>
                <w:szCs w:val="18"/>
              </w:rPr>
            </w:pPr>
          </w:p>
        </w:tc>
        <w:tc>
          <w:tcPr>
            <w:tcW w:w="4091" w:type="dxa"/>
          </w:tcPr>
          <w:p w14:paraId="026AA702" w14:textId="77777777" w:rsidR="00E1275D" w:rsidRDefault="00E1275D" w:rsidP="002A71F3">
            <w:pPr>
              <w:rPr>
                <w:rFonts w:cstheme="minorHAnsi"/>
                <w:sz w:val="18"/>
                <w:szCs w:val="18"/>
              </w:rPr>
            </w:pPr>
            <w:r w:rsidRPr="00AD49A6">
              <w:rPr>
                <w:rFonts w:cstheme="minorHAnsi"/>
                <w:sz w:val="18"/>
                <w:szCs w:val="18"/>
              </w:rPr>
              <w:t>5Hz bandwidth consideration and voltage stability: when comparing to SG, Power converters represent a richer frequency characteristic and can provide a faster response than SG. Limiting the bandwidth of the outer loop of the converters to 5 Hz might impact the ability of the power convertor to support the network. Simultaneously, the document does not specify the voltage support capabilities that the converter should present, for example, voltage oscillation damping.</w:t>
            </w:r>
          </w:p>
          <w:p w14:paraId="081DBBCC" w14:textId="77777777" w:rsidR="00E1275D" w:rsidRPr="001D47F3" w:rsidRDefault="00E1275D" w:rsidP="005E34BC">
            <w:pPr>
              <w:rPr>
                <w:rFonts w:cstheme="minorHAnsi"/>
                <w:sz w:val="18"/>
                <w:szCs w:val="18"/>
              </w:rPr>
            </w:pPr>
          </w:p>
        </w:tc>
        <w:tc>
          <w:tcPr>
            <w:tcW w:w="4599" w:type="dxa"/>
          </w:tcPr>
          <w:p w14:paraId="77BA4238" w14:textId="38FFDA13" w:rsidR="00E1275D" w:rsidRPr="002A71F3" w:rsidRDefault="00226CFC" w:rsidP="002A71F3">
            <w:pPr>
              <w:jc w:val="center"/>
              <w:rPr>
                <w:sz w:val="18"/>
                <w:szCs w:val="18"/>
              </w:rPr>
            </w:pPr>
            <w:r>
              <w:rPr>
                <w:sz w:val="18"/>
                <w:szCs w:val="18"/>
              </w:rPr>
              <w:t xml:space="preserve">The Legal Text has been updated to address this </w:t>
            </w:r>
          </w:p>
        </w:tc>
        <w:tc>
          <w:tcPr>
            <w:tcW w:w="2023" w:type="dxa"/>
          </w:tcPr>
          <w:p w14:paraId="3F8B58A1" w14:textId="7E8A39BF" w:rsidR="00E1275D" w:rsidRDefault="00E1275D" w:rsidP="00740AC2">
            <w:pPr>
              <w:jc w:val="center"/>
              <w:rPr>
                <w:sz w:val="18"/>
                <w:szCs w:val="18"/>
              </w:rPr>
            </w:pPr>
            <w:r>
              <w:rPr>
                <w:sz w:val="18"/>
                <w:szCs w:val="18"/>
              </w:rPr>
              <w:t>Legal Text</w:t>
            </w:r>
            <w:r w:rsidR="00762118">
              <w:rPr>
                <w:sz w:val="18"/>
                <w:szCs w:val="18"/>
              </w:rPr>
              <w:t xml:space="preserve"> updated</w:t>
            </w:r>
            <w:r>
              <w:rPr>
                <w:sz w:val="18"/>
                <w:szCs w:val="18"/>
              </w:rPr>
              <w:t xml:space="preserve"> </w:t>
            </w:r>
          </w:p>
        </w:tc>
      </w:tr>
      <w:tr w:rsidR="00E1275D" w:rsidRPr="002E0958" w14:paraId="428FA21C" w14:textId="77777777" w:rsidTr="006E6A75">
        <w:trPr>
          <w:trHeight w:val="841"/>
        </w:trPr>
        <w:tc>
          <w:tcPr>
            <w:tcW w:w="1266" w:type="dxa"/>
            <w:vMerge/>
          </w:tcPr>
          <w:p w14:paraId="34F71772" w14:textId="77777777" w:rsidR="00E1275D" w:rsidRDefault="00E1275D" w:rsidP="00740AC2">
            <w:pPr>
              <w:jc w:val="center"/>
              <w:rPr>
                <w:sz w:val="18"/>
                <w:szCs w:val="18"/>
              </w:rPr>
            </w:pPr>
          </w:p>
        </w:tc>
        <w:tc>
          <w:tcPr>
            <w:tcW w:w="1969" w:type="dxa"/>
            <w:vMerge/>
          </w:tcPr>
          <w:p w14:paraId="064B3979" w14:textId="77777777" w:rsidR="00E1275D" w:rsidRDefault="00E1275D" w:rsidP="001B26EF">
            <w:pPr>
              <w:jc w:val="center"/>
              <w:rPr>
                <w:sz w:val="18"/>
                <w:szCs w:val="18"/>
              </w:rPr>
            </w:pPr>
          </w:p>
        </w:tc>
        <w:tc>
          <w:tcPr>
            <w:tcW w:w="4091" w:type="dxa"/>
          </w:tcPr>
          <w:p w14:paraId="485B3C97" w14:textId="77777777" w:rsidR="00E1275D" w:rsidRDefault="00E1275D" w:rsidP="00DB7B7C">
            <w:pPr>
              <w:rPr>
                <w:rFonts w:cstheme="minorHAnsi"/>
                <w:sz w:val="18"/>
                <w:szCs w:val="18"/>
              </w:rPr>
            </w:pPr>
            <w:r w:rsidRPr="00CF4659">
              <w:rPr>
                <w:rFonts w:cstheme="minorHAnsi"/>
                <w:sz w:val="18"/>
                <w:szCs w:val="18"/>
              </w:rPr>
              <w:t>Consideration on testing and the converter control gains:  Power converters can vary their response by returning the control gains. For example, by changing the H of the controller, more inertia can be provided. This should be understood as an advantage rather than a disadvantage as the converter response can be tailored depending on the grid conditions. The document is based on the approach that parameters will be not changed. The testing should include some kind of sensitivity analysis.</w:t>
            </w:r>
          </w:p>
          <w:p w14:paraId="0EE88E42" w14:textId="77777777" w:rsidR="00E1275D" w:rsidRPr="00AD49A6" w:rsidRDefault="00E1275D" w:rsidP="002A71F3">
            <w:pPr>
              <w:rPr>
                <w:rFonts w:cstheme="minorHAnsi"/>
                <w:sz w:val="18"/>
                <w:szCs w:val="18"/>
              </w:rPr>
            </w:pPr>
          </w:p>
        </w:tc>
        <w:tc>
          <w:tcPr>
            <w:tcW w:w="4599" w:type="dxa"/>
          </w:tcPr>
          <w:p w14:paraId="5F5A2584" w14:textId="77777777" w:rsidR="00E1275D" w:rsidRDefault="00E1275D" w:rsidP="00DB7B7C">
            <w:pPr>
              <w:jc w:val="center"/>
              <w:rPr>
                <w:sz w:val="18"/>
                <w:szCs w:val="18"/>
              </w:rPr>
            </w:pPr>
            <w:r w:rsidRPr="003A5606">
              <w:rPr>
                <w:sz w:val="18"/>
                <w:szCs w:val="18"/>
              </w:rPr>
              <w:t>Table ECC.6.3.19.3.2 defines the parameters to be submitted by a developer which includes H values.  Many of these values will be dependent on the gains in the control system.  So far as compliance is concerned, at its highest level we simply need to have some assurance that the plant as built is capable of meeting the declared parameters which would not preclude the developer from changing the gains.  We agree that there may be some need to consider a sensitivity analysis but we feel this issue is best addressed through the best practice expert group rather than an amendment to the Grid Code legal text.</w:t>
            </w:r>
          </w:p>
          <w:p w14:paraId="0AA62F67" w14:textId="77777777" w:rsidR="00E1275D" w:rsidRPr="00FA3E96" w:rsidRDefault="00E1275D" w:rsidP="002A71F3">
            <w:pPr>
              <w:jc w:val="center"/>
              <w:rPr>
                <w:sz w:val="18"/>
                <w:szCs w:val="18"/>
                <w:highlight w:val="yellow"/>
              </w:rPr>
            </w:pPr>
          </w:p>
        </w:tc>
        <w:tc>
          <w:tcPr>
            <w:tcW w:w="2023" w:type="dxa"/>
          </w:tcPr>
          <w:p w14:paraId="24754974" w14:textId="77777777" w:rsidR="00E1275D" w:rsidRDefault="00E1275D" w:rsidP="00740AC2">
            <w:pPr>
              <w:jc w:val="center"/>
              <w:rPr>
                <w:sz w:val="18"/>
                <w:szCs w:val="18"/>
              </w:rPr>
            </w:pPr>
          </w:p>
        </w:tc>
      </w:tr>
      <w:tr w:rsidR="00E1275D" w:rsidRPr="002E0958" w14:paraId="4B30D4F2" w14:textId="77777777" w:rsidTr="006E6A75">
        <w:trPr>
          <w:trHeight w:val="841"/>
        </w:trPr>
        <w:tc>
          <w:tcPr>
            <w:tcW w:w="1266" w:type="dxa"/>
            <w:vMerge w:val="restart"/>
          </w:tcPr>
          <w:p w14:paraId="62E9048D" w14:textId="77777777" w:rsidR="00E1275D" w:rsidRDefault="00E1275D" w:rsidP="00740AC2">
            <w:pPr>
              <w:jc w:val="center"/>
              <w:rPr>
                <w:sz w:val="18"/>
                <w:szCs w:val="18"/>
              </w:rPr>
            </w:pPr>
          </w:p>
        </w:tc>
        <w:tc>
          <w:tcPr>
            <w:tcW w:w="1969" w:type="dxa"/>
            <w:vMerge w:val="restart"/>
          </w:tcPr>
          <w:p w14:paraId="20607941" w14:textId="77777777" w:rsidR="00E1275D" w:rsidRDefault="00E1275D" w:rsidP="001B26EF">
            <w:pPr>
              <w:jc w:val="center"/>
              <w:rPr>
                <w:sz w:val="18"/>
                <w:szCs w:val="18"/>
              </w:rPr>
            </w:pPr>
          </w:p>
        </w:tc>
        <w:tc>
          <w:tcPr>
            <w:tcW w:w="4091" w:type="dxa"/>
          </w:tcPr>
          <w:p w14:paraId="265031FE" w14:textId="77777777" w:rsidR="00E1275D" w:rsidRDefault="00E1275D" w:rsidP="005742E7">
            <w:pPr>
              <w:rPr>
                <w:rFonts w:cstheme="minorHAnsi"/>
                <w:sz w:val="18"/>
                <w:szCs w:val="18"/>
              </w:rPr>
            </w:pPr>
            <w:r w:rsidRPr="007C1FB1">
              <w:rPr>
                <w:rFonts w:cstheme="minorHAnsi"/>
                <w:sz w:val="18"/>
                <w:szCs w:val="18"/>
              </w:rPr>
              <w:t xml:space="preserve">Control interactions: It is suggested that the Network Frequency Perturbation technique should be applied to get the small signal frequency response. This method only provides information about potential interactions when the frequency of the network changes, but the voltage stability is ignored.  From a converter control perspective, the converter might likely suffer more from voltage stability issues than active power interactions. Also, it is not clear what should be done to assess the stability of the network using these plots as they only represent the dynamics of a single converter.  </w:t>
            </w:r>
          </w:p>
          <w:p w14:paraId="301878E6" w14:textId="77777777" w:rsidR="00E1275D" w:rsidRPr="00CF4659" w:rsidRDefault="00E1275D" w:rsidP="00DB7B7C">
            <w:pPr>
              <w:rPr>
                <w:rFonts w:cstheme="minorHAnsi"/>
                <w:sz w:val="18"/>
                <w:szCs w:val="18"/>
              </w:rPr>
            </w:pPr>
          </w:p>
        </w:tc>
        <w:tc>
          <w:tcPr>
            <w:tcW w:w="4599" w:type="dxa"/>
          </w:tcPr>
          <w:p w14:paraId="6F72342D" w14:textId="525C1EC3" w:rsidR="00E1275D" w:rsidRDefault="00480443" w:rsidP="005742E7">
            <w:pPr>
              <w:jc w:val="center"/>
              <w:rPr>
                <w:sz w:val="18"/>
                <w:szCs w:val="18"/>
              </w:rPr>
            </w:pPr>
            <w:proofErr w:type="gramStart"/>
            <w:r>
              <w:rPr>
                <w:sz w:val="18"/>
                <w:szCs w:val="18"/>
              </w:rPr>
              <w:t>Yes</w:t>
            </w:r>
            <w:proofErr w:type="gramEnd"/>
            <w:r>
              <w:rPr>
                <w:sz w:val="18"/>
                <w:szCs w:val="18"/>
              </w:rPr>
              <w:t xml:space="preserve"> this is a key topic that needs to be addressed by the Expert Group through the Best Practice Guide</w:t>
            </w:r>
          </w:p>
          <w:p w14:paraId="35E2D191" w14:textId="77777777" w:rsidR="00E1275D" w:rsidRPr="00350C14" w:rsidRDefault="00E1275D" w:rsidP="00DB7B7C">
            <w:pPr>
              <w:jc w:val="center"/>
              <w:rPr>
                <w:sz w:val="18"/>
                <w:szCs w:val="18"/>
                <w:highlight w:val="yellow"/>
              </w:rPr>
            </w:pPr>
          </w:p>
        </w:tc>
        <w:tc>
          <w:tcPr>
            <w:tcW w:w="2023" w:type="dxa"/>
          </w:tcPr>
          <w:p w14:paraId="598E827D" w14:textId="77777777" w:rsidR="00E1275D" w:rsidRDefault="00E1275D" w:rsidP="00740AC2">
            <w:pPr>
              <w:jc w:val="center"/>
              <w:rPr>
                <w:sz w:val="18"/>
                <w:szCs w:val="18"/>
              </w:rPr>
            </w:pPr>
          </w:p>
        </w:tc>
      </w:tr>
      <w:tr w:rsidR="00E1275D" w:rsidRPr="002E0958" w14:paraId="22AF3DFA" w14:textId="77777777" w:rsidTr="006E6A75">
        <w:trPr>
          <w:trHeight w:val="841"/>
        </w:trPr>
        <w:tc>
          <w:tcPr>
            <w:tcW w:w="1266" w:type="dxa"/>
            <w:vMerge/>
          </w:tcPr>
          <w:p w14:paraId="23FE85AC" w14:textId="77777777" w:rsidR="00E1275D" w:rsidRDefault="00E1275D" w:rsidP="00740AC2">
            <w:pPr>
              <w:jc w:val="center"/>
              <w:rPr>
                <w:sz w:val="18"/>
                <w:szCs w:val="18"/>
              </w:rPr>
            </w:pPr>
          </w:p>
        </w:tc>
        <w:tc>
          <w:tcPr>
            <w:tcW w:w="1969" w:type="dxa"/>
            <w:vMerge/>
          </w:tcPr>
          <w:p w14:paraId="765AE362" w14:textId="77777777" w:rsidR="00E1275D" w:rsidRDefault="00E1275D" w:rsidP="001B26EF">
            <w:pPr>
              <w:jc w:val="center"/>
              <w:rPr>
                <w:sz w:val="18"/>
                <w:szCs w:val="18"/>
              </w:rPr>
            </w:pPr>
          </w:p>
        </w:tc>
        <w:tc>
          <w:tcPr>
            <w:tcW w:w="4091" w:type="dxa"/>
          </w:tcPr>
          <w:p w14:paraId="657849F7" w14:textId="77777777" w:rsidR="00E1275D" w:rsidRDefault="00E1275D" w:rsidP="005742E7">
            <w:pPr>
              <w:rPr>
                <w:rFonts w:cstheme="minorHAnsi"/>
                <w:sz w:val="18"/>
                <w:szCs w:val="18"/>
              </w:rPr>
            </w:pPr>
            <w:r w:rsidRPr="00160862">
              <w:rPr>
                <w:rFonts w:cstheme="minorHAnsi"/>
                <w:sz w:val="18"/>
                <w:szCs w:val="18"/>
              </w:rPr>
              <w:t xml:space="preserve">Future proofing the system: the specification will unlock converter capabilities to support system stability by aligning their performance to SG in an attempt to maintain system operation as it stands </w:t>
            </w:r>
            <w:r w:rsidRPr="00160862">
              <w:rPr>
                <w:rFonts w:cstheme="minorHAnsi"/>
                <w:sz w:val="18"/>
                <w:szCs w:val="18"/>
              </w:rPr>
              <w:lastRenderedPageBreak/>
              <w:t>nowadays. Future work from NGESO and working groups should question the operation, control, and protection requirements of the future (and present) power network where SG will represent a small part of the generation units. NGESO, and the industry, need to take on the opportunity to start to define the operation of converter dominated networks in order to try to undertake least regrets decisions that will likely impact the future system costs.</w:t>
            </w:r>
          </w:p>
          <w:p w14:paraId="17D226E2" w14:textId="77777777" w:rsidR="00E1275D" w:rsidRPr="007C1FB1" w:rsidRDefault="00E1275D" w:rsidP="005742E7">
            <w:pPr>
              <w:rPr>
                <w:rFonts w:cstheme="minorHAnsi"/>
                <w:sz w:val="18"/>
                <w:szCs w:val="18"/>
              </w:rPr>
            </w:pPr>
          </w:p>
        </w:tc>
        <w:tc>
          <w:tcPr>
            <w:tcW w:w="4599" w:type="dxa"/>
          </w:tcPr>
          <w:p w14:paraId="0422360B" w14:textId="77777777" w:rsidR="00E1275D" w:rsidRDefault="00E1275D" w:rsidP="005742E7">
            <w:pPr>
              <w:jc w:val="center"/>
              <w:rPr>
                <w:sz w:val="18"/>
                <w:szCs w:val="18"/>
              </w:rPr>
            </w:pPr>
            <w:r>
              <w:rPr>
                <w:sz w:val="18"/>
                <w:szCs w:val="18"/>
              </w:rPr>
              <w:lastRenderedPageBreak/>
              <w:t xml:space="preserve">We agree with this statement that the Transmission System and Total System will continue to evolve and change as more and more </w:t>
            </w:r>
            <w:proofErr w:type="gramStart"/>
            <w:r>
              <w:rPr>
                <w:sz w:val="18"/>
                <w:szCs w:val="18"/>
              </w:rPr>
              <w:t>converter based</w:t>
            </w:r>
            <w:proofErr w:type="gramEnd"/>
            <w:r>
              <w:rPr>
                <w:sz w:val="18"/>
                <w:szCs w:val="18"/>
              </w:rPr>
              <w:t xml:space="preserve"> plant continues to dominate the electricity generation sector.  We do not </w:t>
            </w:r>
            <w:r>
              <w:rPr>
                <w:sz w:val="18"/>
                <w:szCs w:val="18"/>
              </w:rPr>
              <w:lastRenderedPageBreak/>
              <w:t>believe this will require a change to the legal text but agree that it will require constant assessment.  We believe the best starting point to address this issue is the Best Practice Expert Group and the recommendations coming out of this work would be the “GB Grid Forming Best Practice Guide” in addition to recommendation to the wider industry as to how the system can be operated in a safe, secure and economic manner against the background of an increasingly dominant converter environment.</w:t>
            </w:r>
          </w:p>
          <w:p w14:paraId="742A5E60" w14:textId="77777777" w:rsidR="00E1275D" w:rsidRDefault="00E1275D" w:rsidP="005742E7">
            <w:pPr>
              <w:jc w:val="center"/>
              <w:rPr>
                <w:sz w:val="18"/>
                <w:szCs w:val="18"/>
                <w:highlight w:val="yellow"/>
              </w:rPr>
            </w:pPr>
          </w:p>
        </w:tc>
        <w:tc>
          <w:tcPr>
            <w:tcW w:w="2023" w:type="dxa"/>
          </w:tcPr>
          <w:p w14:paraId="18738482" w14:textId="77777777" w:rsidR="00E1275D" w:rsidRDefault="00E1275D" w:rsidP="00740AC2">
            <w:pPr>
              <w:jc w:val="center"/>
              <w:rPr>
                <w:sz w:val="18"/>
                <w:szCs w:val="18"/>
              </w:rPr>
            </w:pPr>
          </w:p>
        </w:tc>
      </w:tr>
      <w:tr w:rsidR="00E1275D" w:rsidRPr="002E0958" w14:paraId="20E6F3CB" w14:textId="77777777" w:rsidTr="006E6A75">
        <w:trPr>
          <w:trHeight w:val="841"/>
        </w:trPr>
        <w:tc>
          <w:tcPr>
            <w:tcW w:w="1266" w:type="dxa"/>
            <w:vMerge/>
          </w:tcPr>
          <w:p w14:paraId="38FD730D" w14:textId="77777777" w:rsidR="00E1275D" w:rsidRDefault="00E1275D" w:rsidP="00740AC2">
            <w:pPr>
              <w:jc w:val="center"/>
              <w:rPr>
                <w:sz w:val="18"/>
                <w:szCs w:val="18"/>
              </w:rPr>
            </w:pPr>
          </w:p>
        </w:tc>
        <w:tc>
          <w:tcPr>
            <w:tcW w:w="1969" w:type="dxa"/>
            <w:vMerge/>
          </w:tcPr>
          <w:p w14:paraId="6E3386E5" w14:textId="77777777" w:rsidR="00E1275D" w:rsidRDefault="00E1275D" w:rsidP="001B26EF">
            <w:pPr>
              <w:jc w:val="center"/>
              <w:rPr>
                <w:sz w:val="18"/>
                <w:szCs w:val="18"/>
              </w:rPr>
            </w:pPr>
          </w:p>
        </w:tc>
        <w:tc>
          <w:tcPr>
            <w:tcW w:w="4091" w:type="dxa"/>
          </w:tcPr>
          <w:p w14:paraId="49CB02D7" w14:textId="50083D03" w:rsidR="00E1275D" w:rsidRPr="00160862" w:rsidRDefault="00E1275D" w:rsidP="005742E7">
            <w:pPr>
              <w:rPr>
                <w:rFonts w:cstheme="minorHAnsi"/>
                <w:sz w:val="18"/>
                <w:szCs w:val="18"/>
              </w:rPr>
            </w:pPr>
            <w:r w:rsidRPr="0097206A">
              <w:rPr>
                <w:rFonts w:cstheme="minorHAnsi"/>
                <w:sz w:val="18"/>
                <w:szCs w:val="18"/>
              </w:rPr>
              <w:t>Uncommon terminology: "ROCOF Response Power", "Phase Jump Active Power" are not common terms in electrical engineering. It might be better to specify the power requirements in terms of synchronising and damping power.</w:t>
            </w:r>
          </w:p>
        </w:tc>
        <w:tc>
          <w:tcPr>
            <w:tcW w:w="4599" w:type="dxa"/>
          </w:tcPr>
          <w:p w14:paraId="0C38D17E" w14:textId="5E5FC045" w:rsidR="00E1275D" w:rsidRDefault="00B937E5" w:rsidP="005742E7">
            <w:pPr>
              <w:jc w:val="center"/>
              <w:rPr>
                <w:sz w:val="18"/>
                <w:szCs w:val="18"/>
              </w:rPr>
            </w:pPr>
            <w:r>
              <w:rPr>
                <w:sz w:val="18"/>
                <w:szCs w:val="18"/>
              </w:rPr>
              <w:t>It would be worth making this comparison as part of the Expert Group as there is no clear definition of Synchronising Power</w:t>
            </w:r>
          </w:p>
        </w:tc>
        <w:tc>
          <w:tcPr>
            <w:tcW w:w="2023" w:type="dxa"/>
          </w:tcPr>
          <w:p w14:paraId="7AC98B03" w14:textId="1736B0B0" w:rsidR="00E1275D" w:rsidRDefault="00E1275D" w:rsidP="00740AC2">
            <w:pPr>
              <w:jc w:val="center"/>
              <w:rPr>
                <w:sz w:val="18"/>
                <w:szCs w:val="18"/>
              </w:rPr>
            </w:pPr>
            <w:r>
              <w:rPr>
                <w:sz w:val="18"/>
                <w:szCs w:val="18"/>
              </w:rPr>
              <w:t>We will consider how we can update the legal text</w:t>
            </w:r>
          </w:p>
        </w:tc>
      </w:tr>
      <w:tr w:rsidR="002E1E79" w:rsidRPr="002E0958" w14:paraId="74E366EA" w14:textId="77777777" w:rsidTr="006E6A75">
        <w:trPr>
          <w:trHeight w:val="841"/>
        </w:trPr>
        <w:tc>
          <w:tcPr>
            <w:tcW w:w="1266" w:type="dxa"/>
          </w:tcPr>
          <w:p w14:paraId="16F363D9" w14:textId="29131692" w:rsidR="002E1E79" w:rsidRDefault="002E1E79" w:rsidP="002E1E79">
            <w:pPr>
              <w:jc w:val="center"/>
              <w:rPr>
                <w:sz w:val="18"/>
                <w:szCs w:val="18"/>
              </w:rPr>
            </w:pPr>
            <w:r>
              <w:rPr>
                <w:sz w:val="18"/>
                <w:szCs w:val="18"/>
              </w:rPr>
              <w:t>Vattenfall</w:t>
            </w:r>
          </w:p>
        </w:tc>
        <w:tc>
          <w:tcPr>
            <w:tcW w:w="1969" w:type="dxa"/>
          </w:tcPr>
          <w:p w14:paraId="5C559C1B" w14:textId="77777777" w:rsidR="002E1E79" w:rsidRDefault="002E1E79" w:rsidP="002E1E79">
            <w:pPr>
              <w:jc w:val="center"/>
              <w:rPr>
                <w:sz w:val="18"/>
                <w:szCs w:val="18"/>
              </w:rPr>
            </w:pPr>
            <w:r>
              <w:rPr>
                <w:sz w:val="18"/>
                <w:szCs w:val="18"/>
              </w:rPr>
              <w:t>Supportive</w:t>
            </w:r>
          </w:p>
          <w:p w14:paraId="5B529312" w14:textId="77777777" w:rsidR="002E1E79" w:rsidRDefault="002E1E79" w:rsidP="002E1E79">
            <w:pPr>
              <w:jc w:val="center"/>
              <w:rPr>
                <w:sz w:val="18"/>
                <w:szCs w:val="18"/>
              </w:rPr>
            </w:pPr>
          </w:p>
          <w:p w14:paraId="124A4258" w14:textId="09E0FC86" w:rsidR="002E1E79" w:rsidRDefault="002E1E79" w:rsidP="002E1E79">
            <w:pPr>
              <w:jc w:val="center"/>
              <w:rPr>
                <w:sz w:val="18"/>
                <w:szCs w:val="18"/>
              </w:rPr>
            </w:pPr>
            <w:r>
              <w:rPr>
                <w:sz w:val="18"/>
                <w:szCs w:val="18"/>
              </w:rPr>
              <w:t xml:space="preserve">Supportive of </w:t>
            </w:r>
            <w:proofErr w:type="spellStart"/>
            <w:r>
              <w:rPr>
                <w:sz w:val="18"/>
                <w:szCs w:val="18"/>
              </w:rPr>
              <w:t>non mandatory</w:t>
            </w:r>
            <w:proofErr w:type="spellEnd"/>
            <w:r>
              <w:rPr>
                <w:sz w:val="18"/>
                <w:szCs w:val="18"/>
              </w:rPr>
              <w:t xml:space="preserve"> requirements</w:t>
            </w:r>
          </w:p>
        </w:tc>
        <w:tc>
          <w:tcPr>
            <w:tcW w:w="4091" w:type="dxa"/>
          </w:tcPr>
          <w:p w14:paraId="099670A8" w14:textId="77777777" w:rsidR="002E1E79" w:rsidRDefault="002E1E79" w:rsidP="002E1E79">
            <w:pPr>
              <w:rPr>
                <w:rFonts w:cstheme="minorHAnsi"/>
                <w:sz w:val="18"/>
                <w:szCs w:val="18"/>
              </w:rPr>
            </w:pPr>
            <w:r w:rsidRPr="00CE6162">
              <w:rPr>
                <w:rFonts w:cstheme="minorHAnsi"/>
                <w:sz w:val="18"/>
                <w:szCs w:val="18"/>
              </w:rPr>
              <w:t xml:space="preserve">GBGF-I = IVS behind an impedance. Hardware now is the same ie converter IVS behind </w:t>
            </w:r>
            <w:proofErr w:type="spellStart"/>
            <w:r w:rsidRPr="00CE6162">
              <w:rPr>
                <w:rFonts w:cstheme="minorHAnsi"/>
                <w:sz w:val="18"/>
                <w:szCs w:val="18"/>
              </w:rPr>
              <w:t>filter+trafo</w:t>
            </w:r>
            <w:proofErr w:type="spellEnd"/>
            <w:r w:rsidRPr="00CE6162">
              <w:rPr>
                <w:rFonts w:cstheme="minorHAnsi"/>
                <w:sz w:val="18"/>
                <w:szCs w:val="18"/>
              </w:rPr>
              <w:t xml:space="preserve"> inductance. Must have ability to change Volt &amp; Ph. </w:t>
            </w:r>
            <w:proofErr w:type="spellStart"/>
            <w:r w:rsidRPr="00CE6162">
              <w:rPr>
                <w:rFonts w:cstheme="minorHAnsi"/>
                <w:sz w:val="18"/>
                <w:szCs w:val="18"/>
              </w:rPr>
              <w:t>Impt</w:t>
            </w:r>
            <w:proofErr w:type="spellEnd"/>
            <w:r w:rsidRPr="00CE6162">
              <w:rPr>
                <w:rFonts w:cstheme="minorHAnsi"/>
                <w:sz w:val="18"/>
                <w:szCs w:val="18"/>
              </w:rPr>
              <w:t xml:space="preserve"> to note that not immediately react rapidly to changes in the grid phase for Normal Operating conditions. </w:t>
            </w:r>
          </w:p>
          <w:p w14:paraId="45DFDA86" w14:textId="77777777" w:rsidR="002E1E79" w:rsidRPr="0097206A" w:rsidRDefault="002E1E79" w:rsidP="002E1E79">
            <w:pPr>
              <w:rPr>
                <w:rFonts w:cstheme="minorHAnsi"/>
                <w:sz w:val="18"/>
                <w:szCs w:val="18"/>
              </w:rPr>
            </w:pPr>
          </w:p>
        </w:tc>
        <w:tc>
          <w:tcPr>
            <w:tcW w:w="4599" w:type="dxa"/>
          </w:tcPr>
          <w:p w14:paraId="79A47265" w14:textId="77777777" w:rsidR="002E1E79" w:rsidRDefault="002E1E79" w:rsidP="002E1E79">
            <w:pPr>
              <w:jc w:val="center"/>
              <w:rPr>
                <w:sz w:val="18"/>
                <w:szCs w:val="18"/>
              </w:rPr>
            </w:pPr>
            <w:r>
              <w:rPr>
                <w:sz w:val="18"/>
                <w:szCs w:val="18"/>
              </w:rPr>
              <w:t>We note this statement</w:t>
            </w:r>
          </w:p>
          <w:p w14:paraId="37CF1521" w14:textId="77777777" w:rsidR="002E1E79" w:rsidRPr="0097206A" w:rsidRDefault="002E1E79" w:rsidP="002E1E79">
            <w:pPr>
              <w:jc w:val="center"/>
              <w:rPr>
                <w:sz w:val="18"/>
                <w:szCs w:val="18"/>
                <w:highlight w:val="yellow"/>
              </w:rPr>
            </w:pPr>
          </w:p>
        </w:tc>
        <w:tc>
          <w:tcPr>
            <w:tcW w:w="2023" w:type="dxa"/>
          </w:tcPr>
          <w:p w14:paraId="1E6A73A6" w14:textId="77777777" w:rsidR="002E1E79" w:rsidRDefault="002E1E79" w:rsidP="002E1E79">
            <w:pPr>
              <w:jc w:val="center"/>
              <w:rPr>
                <w:sz w:val="18"/>
                <w:szCs w:val="18"/>
              </w:rPr>
            </w:pPr>
          </w:p>
        </w:tc>
      </w:tr>
      <w:tr w:rsidR="00A85971" w:rsidRPr="002E0958" w14:paraId="602E90CD" w14:textId="77777777" w:rsidTr="006E6A75">
        <w:trPr>
          <w:trHeight w:val="841"/>
        </w:trPr>
        <w:tc>
          <w:tcPr>
            <w:tcW w:w="1266" w:type="dxa"/>
            <w:vMerge w:val="restart"/>
          </w:tcPr>
          <w:p w14:paraId="24B5F497" w14:textId="77777777" w:rsidR="00A85971" w:rsidRDefault="00A85971" w:rsidP="002E1E79">
            <w:pPr>
              <w:jc w:val="center"/>
              <w:rPr>
                <w:sz w:val="18"/>
                <w:szCs w:val="18"/>
              </w:rPr>
            </w:pPr>
          </w:p>
        </w:tc>
        <w:tc>
          <w:tcPr>
            <w:tcW w:w="1969" w:type="dxa"/>
            <w:vMerge w:val="restart"/>
          </w:tcPr>
          <w:p w14:paraId="7374FC26" w14:textId="77777777" w:rsidR="00A85971" w:rsidRDefault="00A85971" w:rsidP="002E1E79">
            <w:pPr>
              <w:jc w:val="center"/>
              <w:rPr>
                <w:sz w:val="18"/>
                <w:szCs w:val="18"/>
              </w:rPr>
            </w:pPr>
          </w:p>
        </w:tc>
        <w:tc>
          <w:tcPr>
            <w:tcW w:w="4091" w:type="dxa"/>
          </w:tcPr>
          <w:p w14:paraId="6226F11C" w14:textId="77777777" w:rsidR="00A85971" w:rsidRDefault="00A85971" w:rsidP="002E1E79">
            <w:pPr>
              <w:rPr>
                <w:rFonts w:cstheme="minorHAnsi"/>
                <w:sz w:val="18"/>
                <w:szCs w:val="18"/>
              </w:rPr>
            </w:pPr>
            <w:r w:rsidRPr="00843F34">
              <w:rPr>
                <w:rFonts w:cstheme="minorHAnsi"/>
                <w:sz w:val="18"/>
                <w:szCs w:val="18"/>
              </w:rPr>
              <w:t>GBGF-I = must provide (</w:t>
            </w:r>
            <w:proofErr w:type="spellStart"/>
            <w:r w:rsidRPr="00843F34">
              <w:rPr>
                <w:rFonts w:cstheme="minorHAnsi"/>
                <w:sz w:val="18"/>
                <w:szCs w:val="18"/>
              </w:rPr>
              <w:t>i</w:t>
            </w:r>
            <w:proofErr w:type="spellEnd"/>
            <w:r w:rsidRPr="00843F34">
              <w:rPr>
                <w:rFonts w:cstheme="minorHAnsi"/>
                <w:sz w:val="18"/>
                <w:szCs w:val="18"/>
              </w:rPr>
              <w:t>)phase jump + (ii)inertial/</w:t>
            </w:r>
            <w:proofErr w:type="spellStart"/>
            <w:r w:rsidRPr="00843F34">
              <w:rPr>
                <w:rFonts w:cstheme="minorHAnsi"/>
                <w:sz w:val="18"/>
                <w:szCs w:val="18"/>
              </w:rPr>
              <w:t>rocof</w:t>
            </w:r>
            <w:proofErr w:type="spellEnd"/>
            <w:r w:rsidRPr="00843F34">
              <w:rPr>
                <w:rFonts w:cstheme="minorHAnsi"/>
                <w:sz w:val="18"/>
                <w:szCs w:val="18"/>
              </w:rPr>
              <w:t xml:space="preserve"> + (iii)damping + (iv)control power. Although (ii-iv) can be provided with traditional grid following (PLL synchronized) units with outer controls, (i) requires voltage vector control instead of current control &gt;&gt; avoid high BW D+Q loop? (Enstore Guide 8.5 p24)</w:t>
            </w:r>
          </w:p>
          <w:p w14:paraId="69FA3FF4" w14:textId="77777777" w:rsidR="00A85971" w:rsidRPr="00CE6162" w:rsidRDefault="00A85971" w:rsidP="002E1E79">
            <w:pPr>
              <w:rPr>
                <w:rFonts w:cstheme="minorHAnsi"/>
                <w:sz w:val="18"/>
                <w:szCs w:val="18"/>
              </w:rPr>
            </w:pPr>
          </w:p>
        </w:tc>
        <w:tc>
          <w:tcPr>
            <w:tcW w:w="4599" w:type="dxa"/>
          </w:tcPr>
          <w:p w14:paraId="4074611C" w14:textId="50E7DDCF" w:rsidR="00A85971" w:rsidRDefault="00324895" w:rsidP="00324895">
            <w:pPr>
              <w:jc w:val="center"/>
              <w:rPr>
                <w:sz w:val="18"/>
                <w:szCs w:val="18"/>
              </w:rPr>
            </w:pPr>
            <w:r w:rsidRPr="003F15BC">
              <w:rPr>
                <w:sz w:val="18"/>
                <w:szCs w:val="18"/>
              </w:rPr>
              <w:t>A PLL used in the conventional way that changes the phase of the IVS rapidly when a phase jump occurs in the Grid is not permitted.  A PLL used for other purposes is allowed in the control</w:t>
            </w:r>
          </w:p>
        </w:tc>
        <w:tc>
          <w:tcPr>
            <w:tcW w:w="2023" w:type="dxa"/>
          </w:tcPr>
          <w:p w14:paraId="4BBE5779" w14:textId="77777777" w:rsidR="00A85971" w:rsidRDefault="00A85971" w:rsidP="002E1E79">
            <w:pPr>
              <w:jc w:val="center"/>
              <w:rPr>
                <w:sz w:val="18"/>
                <w:szCs w:val="18"/>
              </w:rPr>
            </w:pPr>
          </w:p>
        </w:tc>
      </w:tr>
      <w:tr w:rsidR="00A85971" w:rsidRPr="002E0958" w14:paraId="60413178" w14:textId="77777777" w:rsidTr="006E6A75">
        <w:trPr>
          <w:trHeight w:val="841"/>
        </w:trPr>
        <w:tc>
          <w:tcPr>
            <w:tcW w:w="1266" w:type="dxa"/>
            <w:vMerge/>
          </w:tcPr>
          <w:p w14:paraId="298937B3" w14:textId="77777777" w:rsidR="00A85971" w:rsidRDefault="00A85971" w:rsidP="002E1E79">
            <w:pPr>
              <w:jc w:val="center"/>
              <w:rPr>
                <w:sz w:val="18"/>
                <w:szCs w:val="18"/>
              </w:rPr>
            </w:pPr>
          </w:p>
        </w:tc>
        <w:tc>
          <w:tcPr>
            <w:tcW w:w="1969" w:type="dxa"/>
            <w:vMerge/>
          </w:tcPr>
          <w:p w14:paraId="102A870D" w14:textId="77777777" w:rsidR="00A85971" w:rsidRDefault="00A85971" w:rsidP="002E1E79">
            <w:pPr>
              <w:jc w:val="center"/>
              <w:rPr>
                <w:sz w:val="18"/>
                <w:szCs w:val="18"/>
              </w:rPr>
            </w:pPr>
          </w:p>
        </w:tc>
        <w:tc>
          <w:tcPr>
            <w:tcW w:w="4091" w:type="dxa"/>
          </w:tcPr>
          <w:p w14:paraId="33002A55" w14:textId="77777777" w:rsidR="00A85971" w:rsidRDefault="00A85971" w:rsidP="002E1E79">
            <w:pPr>
              <w:rPr>
                <w:rFonts w:cstheme="minorHAnsi"/>
                <w:sz w:val="18"/>
                <w:szCs w:val="18"/>
              </w:rPr>
            </w:pPr>
            <w:r w:rsidRPr="007F3E7F">
              <w:rPr>
                <w:rFonts w:cstheme="minorHAnsi"/>
                <w:sz w:val="18"/>
                <w:szCs w:val="18"/>
              </w:rPr>
              <w:t xml:space="preserve">Avoid use of PLL as it prevents the output power of converter responding to changes in grid phase angle. (WG Consultation pg.7 &amp; Enstore Guide 8.5 p24) &gt;&gt; slow down the PLL as it leads to fast converter </w:t>
            </w:r>
            <w:proofErr w:type="spellStart"/>
            <w:r w:rsidRPr="007F3E7F">
              <w:rPr>
                <w:rFonts w:cstheme="minorHAnsi"/>
                <w:sz w:val="18"/>
                <w:szCs w:val="18"/>
              </w:rPr>
              <w:t>ph</w:t>
            </w:r>
            <w:proofErr w:type="spellEnd"/>
            <w:r w:rsidRPr="007F3E7F">
              <w:rPr>
                <w:rFonts w:cstheme="minorHAnsi"/>
                <w:sz w:val="18"/>
                <w:szCs w:val="18"/>
              </w:rPr>
              <w:t xml:space="preserve"> changes to match grid phase changes? (fit VSM structure into PLL loop)</w:t>
            </w:r>
          </w:p>
          <w:p w14:paraId="4A8BB9F7" w14:textId="77777777" w:rsidR="00A85971" w:rsidRPr="00843F34" w:rsidRDefault="00A85971" w:rsidP="002E1E79">
            <w:pPr>
              <w:rPr>
                <w:rFonts w:cstheme="minorHAnsi"/>
                <w:sz w:val="18"/>
                <w:szCs w:val="18"/>
              </w:rPr>
            </w:pPr>
          </w:p>
        </w:tc>
        <w:tc>
          <w:tcPr>
            <w:tcW w:w="4599" w:type="dxa"/>
          </w:tcPr>
          <w:p w14:paraId="6D6A1411" w14:textId="444A28E7" w:rsidR="00A85971" w:rsidRPr="007E414F" w:rsidRDefault="00324895" w:rsidP="002E1E79">
            <w:pPr>
              <w:jc w:val="center"/>
              <w:rPr>
                <w:sz w:val="18"/>
                <w:szCs w:val="18"/>
                <w:highlight w:val="yellow"/>
              </w:rPr>
            </w:pPr>
            <w:r w:rsidRPr="003F15BC">
              <w:rPr>
                <w:sz w:val="18"/>
                <w:szCs w:val="18"/>
              </w:rPr>
              <w:t>A PLL used in the conventional way that changes the phase of the IVS rapidly when a phase jump occurs in the Grid is not permitted.  A PLL used for other purposes is allowed in the control</w:t>
            </w:r>
            <w:r w:rsidRPr="007E414F">
              <w:rPr>
                <w:sz w:val="18"/>
                <w:szCs w:val="18"/>
                <w:highlight w:val="yellow"/>
              </w:rPr>
              <w:t xml:space="preserve"> </w:t>
            </w:r>
          </w:p>
        </w:tc>
        <w:tc>
          <w:tcPr>
            <w:tcW w:w="2023" w:type="dxa"/>
          </w:tcPr>
          <w:p w14:paraId="1990BA21" w14:textId="77777777" w:rsidR="00A85971" w:rsidRDefault="00A85971" w:rsidP="002E1E79">
            <w:pPr>
              <w:jc w:val="center"/>
              <w:rPr>
                <w:sz w:val="18"/>
                <w:szCs w:val="18"/>
              </w:rPr>
            </w:pPr>
          </w:p>
        </w:tc>
      </w:tr>
      <w:tr w:rsidR="00A85971" w:rsidRPr="002E0958" w14:paraId="5B4891EB" w14:textId="77777777" w:rsidTr="006E6A75">
        <w:trPr>
          <w:trHeight w:val="841"/>
        </w:trPr>
        <w:tc>
          <w:tcPr>
            <w:tcW w:w="1266" w:type="dxa"/>
            <w:vMerge/>
          </w:tcPr>
          <w:p w14:paraId="08EBEDA6" w14:textId="77777777" w:rsidR="00A85971" w:rsidRDefault="00A85971" w:rsidP="002E1E79">
            <w:pPr>
              <w:jc w:val="center"/>
              <w:rPr>
                <w:sz w:val="18"/>
                <w:szCs w:val="18"/>
              </w:rPr>
            </w:pPr>
          </w:p>
        </w:tc>
        <w:tc>
          <w:tcPr>
            <w:tcW w:w="1969" w:type="dxa"/>
            <w:vMerge/>
          </w:tcPr>
          <w:p w14:paraId="5E08C043" w14:textId="77777777" w:rsidR="00A85971" w:rsidRDefault="00A85971" w:rsidP="002E1E79">
            <w:pPr>
              <w:jc w:val="center"/>
              <w:rPr>
                <w:sz w:val="18"/>
                <w:szCs w:val="18"/>
              </w:rPr>
            </w:pPr>
          </w:p>
        </w:tc>
        <w:tc>
          <w:tcPr>
            <w:tcW w:w="4091" w:type="dxa"/>
          </w:tcPr>
          <w:p w14:paraId="6B2991A4" w14:textId="77777777" w:rsidR="00A85971" w:rsidRDefault="00A85971" w:rsidP="002E1E79">
            <w:pPr>
              <w:rPr>
                <w:rFonts w:cstheme="minorHAnsi"/>
                <w:sz w:val="18"/>
                <w:szCs w:val="18"/>
              </w:rPr>
            </w:pPr>
            <w:r>
              <w:rPr>
                <w:rFonts w:cstheme="minorHAnsi"/>
                <w:sz w:val="18"/>
                <w:szCs w:val="18"/>
              </w:rPr>
              <w:t>I</w:t>
            </w:r>
            <w:r w:rsidRPr="006A244B">
              <w:rPr>
                <w:rFonts w:cstheme="minorHAnsi"/>
                <w:sz w:val="18"/>
                <w:szCs w:val="18"/>
              </w:rPr>
              <w:t xml:space="preserve">s PLL still present as VSM uses PLL for </w:t>
            </w:r>
            <w:proofErr w:type="spellStart"/>
            <w:r w:rsidRPr="006A244B">
              <w:rPr>
                <w:rFonts w:cstheme="minorHAnsi"/>
                <w:sz w:val="18"/>
                <w:szCs w:val="18"/>
              </w:rPr>
              <w:t>Rocof</w:t>
            </w:r>
            <w:proofErr w:type="spellEnd"/>
            <w:r w:rsidRPr="006A244B">
              <w:rPr>
                <w:rFonts w:cstheme="minorHAnsi"/>
                <w:sz w:val="18"/>
                <w:szCs w:val="18"/>
              </w:rPr>
              <w:t xml:space="preserve"> Power (</w:t>
            </w:r>
            <w:proofErr w:type="spellStart"/>
            <w:r w:rsidRPr="006A244B">
              <w:rPr>
                <w:rFonts w:cstheme="minorHAnsi"/>
                <w:sz w:val="18"/>
                <w:szCs w:val="18"/>
              </w:rPr>
              <w:t>Fg</w:t>
            </w:r>
            <w:proofErr w:type="spellEnd"/>
            <w:r w:rsidRPr="006A244B">
              <w:rPr>
                <w:rFonts w:cstheme="minorHAnsi"/>
                <w:sz w:val="18"/>
                <w:szCs w:val="18"/>
              </w:rPr>
              <w:t xml:space="preserve"> measurement, shown in WG Consultation fig.9 p23), which is not used in normal operation as power-based synchronization? </w:t>
            </w:r>
            <w:proofErr w:type="gramStart"/>
            <w:r w:rsidRPr="006A244B">
              <w:rPr>
                <w:rFonts w:cstheme="minorHAnsi"/>
                <w:sz w:val="18"/>
                <w:szCs w:val="18"/>
              </w:rPr>
              <w:t>However</w:t>
            </w:r>
            <w:proofErr w:type="gramEnd"/>
            <w:r w:rsidRPr="006A244B">
              <w:rPr>
                <w:rFonts w:cstheme="minorHAnsi"/>
                <w:sz w:val="18"/>
                <w:szCs w:val="18"/>
              </w:rPr>
              <w:t xml:space="preserve"> VSM0H does not require any PLL (no inner loop?) similar to droop &lt;&lt; How does GBGF apply to islanding operation?</w:t>
            </w:r>
          </w:p>
          <w:p w14:paraId="10C4A4B5" w14:textId="77777777" w:rsidR="00A85971" w:rsidRPr="007F3E7F" w:rsidRDefault="00A85971" w:rsidP="002E1E79">
            <w:pPr>
              <w:rPr>
                <w:rFonts w:cstheme="minorHAnsi"/>
                <w:sz w:val="18"/>
                <w:szCs w:val="18"/>
              </w:rPr>
            </w:pPr>
          </w:p>
        </w:tc>
        <w:tc>
          <w:tcPr>
            <w:tcW w:w="4599" w:type="dxa"/>
          </w:tcPr>
          <w:p w14:paraId="62EF697A" w14:textId="59B7AC6E" w:rsidR="00A85971" w:rsidRDefault="00324895" w:rsidP="00324895">
            <w:pPr>
              <w:jc w:val="center"/>
              <w:rPr>
                <w:sz w:val="18"/>
                <w:szCs w:val="18"/>
              </w:rPr>
            </w:pPr>
            <w:r w:rsidRPr="003F15BC">
              <w:rPr>
                <w:sz w:val="18"/>
                <w:szCs w:val="18"/>
              </w:rPr>
              <w:t>A PLL used in the conventional way that changes the phase of the IVS rapidly when a phase jump occurs in the Grid is not permitted.  A PLL used for other purposes is allowed in the control</w:t>
            </w:r>
          </w:p>
        </w:tc>
        <w:tc>
          <w:tcPr>
            <w:tcW w:w="2023" w:type="dxa"/>
          </w:tcPr>
          <w:p w14:paraId="15AE503B" w14:textId="77777777" w:rsidR="00A85971" w:rsidRDefault="00A85971" w:rsidP="002E1E79">
            <w:pPr>
              <w:jc w:val="center"/>
              <w:rPr>
                <w:sz w:val="18"/>
                <w:szCs w:val="18"/>
              </w:rPr>
            </w:pPr>
          </w:p>
        </w:tc>
      </w:tr>
      <w:tr w:rsidR="00A85971" w:rsidRPr="002E0958" w14:paraId="4AB54512" w14:textId="77777777" w:rsidTr="006E6A75">
        <w:trPr>
          <w:trHeight w:val="841"/>
        </w:trPr>
        <w:tc>
          <w:tcPr>
            <w:tcW w:w="1266" w:type="dxa"/>
            <w:vMerge/>
          </w:tcPr>
          <w:p w14:paraId="1429D159" w14:textId="77777777" w:rsidR="00A85971" w:rsidRDefault="00A85971" w:rsidP="002E1E79">
            <w:pPr>
              <w:jc w:val="center"/>
              <w:rPr>
                <w:sz w:val="18"/>
                <w:szCs w:val="18"/>
              </w:rPr>
            </w:pPr>
          </w:p>
        </w:tc>
        <w:tc>
          <w:tcPr>
            <w:tcW w:w="1969" w:type="dxa"/>
            <w:vMerge/>
          </w:tcPr>
          <w:p w14:paraId="23510FB0" w14:textId="77777777" w:rsidR="00A85971" w:rsidRDefault="00A85971" w:rsidP="002E1E79">
            <w:pPr>
              <w:jc w:val="center"/>
              <w:rPr>
                <w:sz w:val="18"/>
                <w:szCs w:val="18"/>
              </w:rPr>
            </w:pPr>
          </w:p>
        </w:tc>
        <w:tc>
          <w:tcPr>
            <w:tcW w:w="4091" w:type="dxa"/>
          </w:tcPr>
          <w:p w14:paraId="340BEC65" w14:textId="77777777" w:rsidR="00A85971" w:rsidRDefault="00A85971" w:rsidP="002E1E79">
            <w:pPr>
              <w:rPr>
                <w:rFonts w:cstheme="minorHAnsi"/>
                <w:sz w:val="18"/>
                <w:szCs w:val="18"/>
              </w:rPr>
            </w:pPr>
            <w:r w:rsidRPr="007C10B6">
              <w:rPr>
                <w:rFonts w:cstheme="minorHAnsi"/>
                <w:sz w:val="18"/>
                <w:szCs w:val="18"/>
              </w:rPr>
              <w:t xml:space="preserve">For GBGF- I systems that have a source of continuous power, like wind and solar power systems, it is essential that an independent fast acting energy store is used inside the system to ensure the correct delivery of the RoCoF response power and to avoid the “Double Frequency Dip” effects produced by the designs of some existing static Power Converters””” (Enstore Guide 8.5 p18) &lt;&lt; relevant for onshore/HVAC WPP directly connected to grid; HVDC-OWPP may require storage (or wind spill) to support MMC GBGF-I. </w:t>
            </w:r>
          </w:p>
          <w:p w14:paraId="77D389EF" w14:textId="77777777" w:rsidR="00A85971" w:rsidRDefault="00A85971" w:rsidP="002E1E79">
            <w:pPr>
              <w:rPr>
                <w:rFonts w:cstheme="minorHAnsi"/>
                <w:sz w:val="18"/>
                <w:szCs w:val="18"/>
              </w:rPr>
            </w:pPr>
          </w:p>
        </w:tc>
        <w:tc>
          <w:tcPr>
            <w:tcW w:w="4599" w:type="dxa"/>
          </w:tcPr>
          <w:p w14:paraId="2DDDF90F" w14:textId="68B58188" w:rsidR="00A85971" w:rsidRDefault="00A85971" w:rsidP="002E1E79">
            <w:pPr>
              <w:jc w:val="center"/>
              <w:rPr>
                <w:sz w:val="18"/>
                <w:szCs w:val="18"/>
              </w:rPr>
            </w:pPr>
            <w:r>
              <w:rPr>
                <w:sz w:val="18"/>
                <w:szCs w:val="18"/>
              </w:rPr>
              <w:t xml:space="preserve">This is correct though an alternative solution is to </w:t>
            </w:r>
            <w:proofErr w:type="spellStart"/>
            <w:r>
              <w:rPr>
                <w:sz w:val="18"/>
                <w:szCs w:val="18"/>
              </w:rPr>
              <w:t>deload</w:t>
            </w:r>
            <w:proofErr w:type="spellEnd"/>
            <w:r>
              <w:rPr>
                <w:sz w:val="18"/>
                <w:szCs w:val="18"/>
              </w:rPr>
              <w:t xml:space="preserve"> the plant (</w:t>
            </w:r>
            <w:proofErr w:type="spellStart"/>
            <w:r>
              <w:rPr>
                <w:sz w:val="18"/>
                <w:szCs w:val="18"/>
              </w:rPr>
              <w:t>ie</w:t>
            </w:r>
            <w:proofErr w:type="spellEnd"/>
            <w:r>
              <w:rPr>
                <w:sz w:val="18"/>
                <w:szCs w:val="18"/>
              </w:rPr>
              <w:t xml:space="preserve"> pre curtail) rather than using storage. This may be attractive under conditions when wind or solar resources are high and electrical system demand is low which would enable the service to be delivered at a competitive cost without the need to install large volumes of storage which could be an expensive option.  There is nothing to stop a developer </w:t>
            </w:r>
            <w:proofErr w:type="gramStart"/>
            <w:r>
              <w:rPr>
                <w:sz w:val="18"/>
                <w:szCs w:val="18"/>
              </w:rPr>
              <w:t>or  offshore</w:t>
            </w:r>
            <w:proofErr w:type="gramEnd"/>
            <w:r>
              <w:rPr>
                <w:sz w:val="18"/>
                <w:szCs w:val="18"/>
              </w:rPr>
              <w:t xml:space="preserve"> developer to install additional storage should they wish to.</w:t>
            </w:r>
          </w:p>
          <w:p w14:paraId="095F7C1B" w14:textId="77777777" w:rsidR="00A85971" w:rsidRPr="009B117C" w:rsidRDefault="00A85971" w:rsidP="002E1E79">
            <w:pPr>
              <w:jc w:val="center"/>
              <w:rPr>
                <w:sz w:val="18"/>
                <w:szCs w:val="18"/>
                <w:highlight w:val="yellow"/>
              </w:rPr>
            </w:pPr>
          </w:p>
        </w:tc>
        <w:tc>
          <w:tcPr>
            <w:tcW w:w="2023" w:type="dxa"/>
          </w:tcPr>
          <w:p w14:paraId="2F28C90A" w14:textId="77777777" w:rsidR="00A85971" w:rsidRDefault="00A85971" w:rsidP="002E1E79">
            <w:pPr>
              <w:jc w:val="center"/>
              <w:rPr>
                <w:sz w:val="18"/>
                <w:szCs w:val="18"/>
              </w:rPr>
            </w:pPr>
          </w:p>
        </w:tc>
      </w:tr>
      <w:tr w:rsidR="00A85971" w:rsidRPr="002E0958" w14:paraId="0567D324" w14:textId="77777777" w:rsidTr="006E6A75">
        <w:trPr>
          <w:trHeight w:val="841"/>
        </w:trPr>
        <w:tc>
          <w:tcPr>
            <w:tcW w:w="1266" w:type="dxa"/>
            <w:vMerge/>
          </w:tcPr>
          <w:p w14:paraId="4E36BC60" w14:textId="77777777" w:rsidR="00A85971" w:rsidRDefault="00A85971" w:rsidP="002E1E79">
            <w:pPr>
              <w:jc w:val="center"/>
              <w:rPr>
                <w:sz w:val="18"/>
                <w:szCs w:val="18"/>
              </w:rPr>
            </w:pPr>
          </w:p>
        </w:tc>
        <w:tc>
          <w:tcPr>
            <w:tcW w:w="1969" w:type="dxa"/>
            <w:vMerge/>
          </w:tcPr>
          <w:p w14:paraId="24E59B00" w14:textId="77777777" w:rsidR="00A85971" w:rsidRDefault="00A85971" w:rsidP="002E1E79">
            <w:pPr>
              <w:jc w:val="center"/>
              <w:rPr>
                <w:sz w:val="18"/>
                <w:szCs w:val="18"/>
              </w:rPr>
            </w:pPr>
          </w:p>
        </w:tc>
        <w:tc>
          <w:tcPr>
            <w:tcW w:w="4091" w:type="dxa"/>
          </w:tcPr>
          <w:p w14:paraId="36ED0E21" w14:textId="77777777" w:rsidR="00A85971" w:rsidRPr="007C10B6" w:rsidRDefault="00A85971" w:rsidP="00865FF7">
            <w:pPr>
              <w:rPr>
                <w:rFonts w:cstheme="minorHAnsi"/>
                <w:sz w:val="18"/>
                <w:szCs w:val="18"/>
              </w:rPr>
            </w:pPr>
            <w:r w:rsidRPr="00912BB5">
              <w:rPr>
                <w:rFonts w:cstheme="minorHAnsi"/>
                <w:sz w:val="18"/>
                <w:szCs w:val="18"/>
              </w:rPr>
              <w:t>It will also need to be clarified if some or all of the “Technical Performance Requirements”, will have to be met if a Generator/HVDC converter has opted to provide GB Grid forming services.</w:t>
            </w:r>
          </w:p>
          <w:p w14:paraId="17780699" w14:textId="77777777" w:rsidR="00A85971" w:rsidRPr="007C10B6" w:rsidRDefault="00A85971" w:rsidP="002E1E79">
            <w:pPr>
              <w:rPr>
                <w:rFonts w:cstheme="minorHAnsi"/>
                <w:sz w:val="18"/>
                <w:szCs w:val="18"/>
              </w:rPr>
            </w:pPr>
          </w:p>
        </w:tc>
        <w:tc>
          <w:tcPr>
            <w:tcW w:w="4599" w:type="dxa"/>
          </w:tcPr>
          <w:p w14:paraId="669C3FE9" w14:textId="77777777" w:rsidR="00A85971" w:rsidRDefault="00A85971" w:rsidP="00865FF7">
            <w:pPr>
              <w:jc w:val="center"/>
              <w:rPr>
                <w:sz w:val="18"/>
                <w:szCs w:val="18"/>
              </w:rPr>
            </w:pPr>
            <w:r>
              <w:rPr>
                <w:sz w:val="18"/>
                <w:szCs w:val="18"/>
              </w:rPr>
              <w:t xml:space="preserve">The technical requirements have to be met but there is flexibility in this in relation to the parameters that the developer submits for its grid forming plant (see Table ECC.6.3.19.3.2) which would be reflective of its capability.  For example, a developer could have a VSM0H plant and the parameters submitted are reflective of its capabilities.  We have been very keen to make sure the specification is flexible so we get a number of parties offering a service based on what their individual plant is capable of rather than a rigid specification that could be costly to implement.  If this approach had been adopted it potentially has the risk of making some technologies (which are good at some elements) uncompetitive.  </w:t>
            </w:r>
          </w:p>
          <w:p w14:paraId="72A1ECE0" w14:textId="77777777" w:rsidR="00A85971" w:rsidRDefault="00A85971" w:rsidP="002E1E79">
            <w:pPr>
              <w:jc w:val="center"/>
              <w:rPr>
                <w:sz w:val="18"/>
                <w:szCs w:val="18"/>
              </w:rPr>
            </w:pPr>
          </w:p>
        </w:tc>
        <w:tc>
          <w:tcPr>
            <w:tcW w:w="2023" w:type="dxa"/>
          </w:tcPr>
          <w:p w14:paraId="490950A6" w14:textId="77777777" w:rsidR="00A85971" w:rsidRDefault="00A85971" w:rsidP="002E1E79">
            <w:pPr>
              <w:jc w:val="center"/>
              <w:rPr>
                <w:sz w:val="18"/>
                <w:szCs w:val="18"/>
              </w:rPr>
            </w:pPr>
          </w:p>
        </w:tc>
      </w:tr>
      <w:tr w:rsidR="00A85971" w:rsidRPr="002E0958" w14:paraId="3D7CF08F" w14:textId="77777777" w:rsidTr="00A85971">
        <w:trPr>
          <w:trHeight w:val="841"/>
        </w:trPr>
        <w:tc>
          <w:tcPr>
            <w:tcW w:w="1266" w:type="dxa"/>
            <w:vMerge w:val="restart"/>
            <w:tcBorders>
              <w:top w:val="nil"/>
            </w:tcBorders>
          </w:tcPr>
          <w:p w14:paraId="3ECB8782" w14:textId="77777777" w:rsidR="00A85971" w:rsidRDefault="00A85971" w:rsidP="002E1E79">
            <w:pPr>
              <w:jc w:val="center"/>
              <w:rPr>
                <w:sz w:val="18"/>
                <w:szCs w:val="18"/>
              </w:rPr>
            </w:pPr>
          </w:p>
        </w:tc>
        <w:tc>
          <w:tcPr>
            <w:tcW w:w="1969" w:type="dxa"/>
            <w:vMerge w:val="restart"/>
            <w:tcBorders>
              <w:top w:val="nil"/>
            </w:tcBorders>
          </w:tcPr>
          <w:p w14:paraId="211A56ED" w14:textId="77777777" w:rsidR="00A85971" w:rsidRDefault="00A85971" w:rsidP="002E1E79">
            <w:pPr>
              <w:jc w:val="center"/>
              <w:rPr>
                <w:sz w:val="18"/>
                <w:szCs w:val="18"/>
              </w:rPr>
            </w:pPr>
          </w:p>
        </w:tc>
        <w:tc>
          <w:tcPr>
            <w:tcW w:w="4091" w:type="dxa"/>
          </w:tcPr>
          <w:p w14:paraId="6765BA58" w14:textId="77777777" w:rsidR="00A85971" w:rsidRPr="005B34AA" w:rsidRDefault="00A85971" w:rsidP="00D05DE0">
            <w:pPr>
              <w:rPr>
                <w:rFonts w:cstheme="minorHAnsi"/>
                <w:sz w:val="18"/>
                <w:szCs w:val="18"/>
              </w:rPr>
            </w:pPr>
            <w:r w:rsidRPr="002165ED">
              <w:rPr>
                <w:rFonts w:cstheme="minorHAnsi"/>
                <w:sz w:val="18"/>
                <w:szCs w:val="18"/>
              </w:rPr>
              <w:t>We agree that Grid</w:t>
            </w:r>
            <w:r w:rsidRPr="005B34AA">
              <w:rPr>
                <w:rFonts w:cstheme="minorHAnsi"/>
                <w:sz w:val="18"/>
                <w:szCs w:val="18"/>
              </w:rPr>
              <w:t xml:space="preserve"> Forming Capability should also include large scale HVDC Converter stations [as planned for the future connection of offshore windfarms]. </w:t>
            </w:r>
            <w:proofErr w:type="gramStart"/>
            <w:r w:rsidRPr="005B34AA">
              <w:rPr>
                <w:rFonts w:cstheme="minorHAnsi"/>
                <w:sz w:val="18"/>
                <w:szCs w:val="18"/>
              </w:rPr>
              <w:t>However</w:t>
            </w:r>
            <w:proofErr w:type="gramEnd"/>
            <w:r w:rsidRPr="005B34AA">
              <w:rPr>
                <w:rFonts w:cstheme="minorHAnsi"/>
                <w:sz w:val="18"/>
                <w:szCs w:val="18"/>
              </w:rPr>
              <w:t xml:space="preserve"> the OFTO regulatory framework will need to be changed to allow such </w:t>
            </w:r>
            <w:r w:rsidRPr="005B34AA">
              <w:rPr>
                <w:rFonts w:cstheme="minorHAnsi"/>
                <w:sz w:val="18"/>
                <w:szCs w:val="18"/>
              </w:rPr>
              <w:lastRenderedPageBreak/>
              <w:t xml:space="preserve">large HVDC assets to participate in the proposed commercial market. </w:t>
            </w:r>
          </w:p>
          <w:p w14:paraId="0A858DA1" w14:textId="77777777" w:rsidR="00A85971" w:rsidRPr="00912BB5" w:rsidRDefault="00A85971" w:rsidP="00865FF7">
            <w:pPr>
              <w:rPr>
                <w:rFonts w:cstheme="minorHAnsi"/>
                <w:sz w:val="18"/>
                <w:szCs w:val="18"/>
              </w:rPr>
            </w:pPr>
          </w:p>
        </w:tc>
        <w:tc>
          <w:tcPr>
            <w:tcW w:w="4599" w:type="dxa"/>
          </w:tcPr>
          <w:p w14:paraId="0A1CBD15" w14:textId="77777777" w:rsidR="00A85971" w:rsidRDefault="00A85971" w:rsidP="00D05DE0">
            <w:pPr>
              <w:jc w:val="center"/>
              <w:rPr>
                <w:sz w:val="18"/>
                <w:szCs w:val="18"/>
              </w:rPr>
            </w:pPr>
            <w:r>
              <w:rPr>
                <w:sz w:val="18"/>
                <w:szCs w:val="18"/>
              </w:rPr>
              <w:lastRenderedPageBreak/>
              <w:t>As part of the legal drafting, HVDC Systems are able to offer a Grid Forming Service if they wish to though we acknowledge there may need to be a change to the OFTO regulatory framework.  At the last Workgroup meeting held on 10</w:t>
            </w:r>
            <w:r w:rsidRPr="00A56DFD">
              <w:rPr>
                <w:sz w:val="18"/>
                <w:szCs w:val="18"/>
                <w:vertAlign w:val="superscript"/>
              </w:rPr>
              <w:t>th</w:t>
            </w:r>
            <w:r>
              <w:rPr>
                <w:sz w:val="18"/>
                <w:szCs w:val="18"/>
              </w:rPr>
              <w:t xml:space="preserve"> May this issue was noted and it was suggested that it should be included as a recommendation in the GC0137 </w:t>
            </w:r>
            <w:r>
              <w:rPr>
                <w:sz w:val="18"/>
                <w:szCs w:val="18"/>
              </w:rPr>
              <w:lastRenderedPageBreak/>
              <w:t xml:space="preserve">workgroup report so that it could be picked up by other industry working groups and fed back to Ofgem and BIES  </w:t>
            </w:r>
          </w:p>
          <w:p w14:paraId="40971090" w14:textId="77777777" w:rsidR="00A85971" w:rsidRDefault="00A85971" w:rsidP="00865FF7">
            <w:pPr>
              <w:jc w:val="center"/>
              <w:rPr>
                <w:sz w:val="18"/>
                <w:szCs w:val="18"/>
              </w:rPr>
            </w:pPr>
          </w:p>
        </w:tc>
        <w:tc>
          <w:tcPr>
            <w:tcW w:w="2023" w:type="dxa"/>
          </w:tcPr>
          <w:p w14:paraId="7E632B31" w14:textId="77777777" w:rsidR="00A85971" w:rsidRDefault="00A85971" w:rsidP="002E1E79">
            <w:pPr>
              <w:jc w:val="center"/>
              <w:rPr>
                <w:sz w:val="18"/>
                <w:szCs w:val="18"/>
              </w:rPr>
            </w:pPr>
          </w:p>
        </w:tc>
      </w:tr>
      <w:tr w:rsidR="00A85971" w:rsidRPr="002E0958" w14:paraId="62A33DBC" w14:textId="77777777" w:rsidTr="006E6A75">
        <w:trPr>
          <w:trHeight w:val="841"/>
        </w:trPr>
        <w:tc>
          <w:tcPr>
            <w:tcW w:w="1266" w:type="dxa"/>
            <w:vMerge/>
          </w:tcPr>
          <w:p w14:paraId="5EA5C1DD" w14:textId="77777777" w:rsidR="00A85971" w:rsidRDefault="00A85971" w:rsidP="002E1E79">
            <w:pPr>
              <w:jc w:val="center"/>
              <w:rPr>
                <w:sz w:val="18"/>
                <w:szCs w:val="18"/>
              </w:rPr>
            </w:pPr>
          </w:p>
        </w:tc>
        <w:tc>
          <w:tcPr>
            <w:tcW w:w="1969" w:type="dxa"/>
            <w:vMerge/>
          </w:tcPr>
          <w:p w14:paraId="180B1AD2" w14:textId="77777777" w:rsidR="00A85971" w:rsidRDefault="00A85971" w:rsidP="002E1E79">
            <w:pPr>
              <w:jc w:val="center"/>
              <w:rPr>
                <w:sz w:val="18"/>
                <w:szCs w:val="18"/>
              </w:rPr>
            </w:pPr>
          </w:p>
        </w:tc>
        <w:tc>
          <w:tcPr>
            <w:tcW w:w="4091" w:type="dxa"/>
          </w:tcPr>
          <w:p w14:paraId="00C81997" w14:textId="77777777" w:rsidR="00A85971" w:rsidRPr="005B34AA" w:rsidRDefault="00A85971" w:rsidP="00D05DE0">
            <w:pPr>
              <w:rPr>
                <w:rFonts w:cstheme="minorHAnsi"/>
                <w:sz w:val="18"/>
                <w:szCs w:val="18"/>
              </w:rPr>
            </w:pPr>
            <w:r w:rsidRPr="005B34AA">
              <w:rPr>
                <w:rFonts w:cstheme="minorHAnsi"/>
                <w:sz w:val="18"/>
                <w:szCs w:val="18"/>
              </w:rPr>
              <w:t xml:space="preserve">Hybrid Power Plants [ie a combination of wind, solar, battery] could also be included as an aggregated unit to provide GB Grid Forming &amp; </w:t>
            </w:r>
            <w:proofErr w:type="spellStart"/>
            <w:r w:rsidRPr="005B34AA">
              <w:rPr>
                <w:rFonts w:cstheme="minorHAnsi"/>
                <w:sz w:val="18"/>
                <w:szCs w:val="18"/>
              </w:rPr>
              <w:t>blackstart</w:t>
            </w:r>
            <w:proofErr w:type="spellEnd"/>
            <w:r w:rsidRPr="005B34AA">
              <w:rPr>
                <w:rFonts w:cstheme="minorHAnsi"/>
                <w:sz w:val="18"/>
                <w:szCs w:val="18"/>
              </w:rPr>
              <w:t xml:space="preserve">. </w:t>
            </w:r>
          </w:p>
          <w:p w14:paraId="7D10B477" w14:textId="77777777" w:rsidR="00A85971" w:rsidRPr="002165ED" w:rsidRDefault="00A85971" w:rsidP="00D05DE0">
            <w:pPr>
              <w:rPr>
                <w:rFonts w:cstheme="minorHAnsi"/>
                <w:sz w:val="18"/>
                <w:szCs w:val="18"/>
              </w:rPr>
            </w:pPr>
          </w:p>
        </w:tc>
        <w:tc>
          <w:tcPr>
            <w:tcW w:w="4599" w:type="dxa"/>
          </w:tcPr>
          <w:p w14:paraId="19ECEBFF" w14:textId="77777777" w:rsidR="00A85971" w:rsidRDefault="00A85971" w:rsidP="00D05DE0">
            <w:pPr>
              <w:jc w:val="center"/>
              <w:rPr>
                <w:sz w:val="18"/>
                <w:szCs w:val="18"/>
              </w:rPr>
            </w:pPr>
            <w:r>
              <w:rPr>
                <w:sz w:val="18"/>
                <w:szCs w:val="18"/>
              </w:rPr>
              <w:t>We agree and note this statement.  The current drafting does not prohibit this from taking place.</w:t>
            </w:r>
          </w:p>
          <w:p w14:paraId="04E832B1" w14:textId="77777777" w:rsidR="00A85971" w:rsidRDefault="00A85971" w:rsidP="00D05DE0">
            <w:pPr>
              <w:jc w:val="center"/>
              <w:rPr>
                <w:sz w:val="18"/>
                <w:szCs w:val="18"/>
              </w:rPr>
            </w:pPr>
          </w:p>
        </w:tc>
        <w:tc>
          <w:tcPr>
            <w:tcW w:w="2023" w:type="dxa"/>
          </w:tcPr>
          <w:p w14:paraId="5AED74B6" w14:textId="77777777" w:rsidR="00A85971" w:rsidRDefault="00A85971" w:rsidP="002E1E79">
            <w:pPr>
              <w:jc w:val="center"/>
              <w:rPr>
                <w:sz w:val="18"/>
                <w:szCs w:val="18"/>
              </w:rPr>
            </w:pPr>
          </w:p>
        </w:tc>
      </w:tr>
      <w:tr w:rsidR="00A85971" w:rsidRPr="002E0958" w14:paraId="3329B03A" w14:textId="77777777" w:rsidTr="006E6A75">
        <w:trPr>
          <w:trHeight w:val="841"/>
        </w:trPr>
        <w:tc>
          <w:tcPr>
            <w:tcW w:w="1266" w:type="dxa"/>
            <w:vMerge/>
          </w:tcPr>
          <w:p w14:paraId="1BD04454" w14:textId="77777777" w:rsidR="00A85971" w:rsidRDefault="00A85971" w:rsidP="002E1E79">
            <w:pPr>
              <w:jc w:val="center"/>
              <w:rPr>
                <w:sz w:val="18"/>
                <w:szCs w:val="18"/>
              </w:rPr>
            </w:pPr>
          </w:p>
        </w:tc>
        <w:tc>
          <w:tcPr>
            <w:tcW w:w="1969" w:type="dxa"/>
            <w:vMerge/>
          </w:tcPr>
          <w:p w14:paraId="1FDA1BE4" w14:textId="77777777" w:rsidR="00A85971" w:rsidRDefault="00A85971" w:rsidP="002E1E79">
            <w:pPr>
              <w:jc w:val="center"/>
              <w:rPr>
                <w:sz w:val="18"/>
                <w:szCs w:val="18"/>
              </w:rPr>
            </w:pPr>
          </w:p>
        </w:tc>
        <w:tc>
          <w:tcPr>
            <w:tcW w:w="4091" w:type="dxa"/>
          </w:tcPr>
          <w:p w14:paraId="0D6CC5BC" w14:textId="42ECC85B" w:rsidR="00A85971" w:rsidRPr="005B34AA" w:rsidRDefault="00A85971" w:rsidP="00D05DE0">
            <w:pPr>
              <w:rPr>
                <w:rFonts w:cstheme="minorHAnsi"/>
                <w:sz w:val="18"/>
                <w:szCs w:val="18"/>
              </w:rPr>
            </w:pPr>
            <w:r w:rsidRPr="005B34AA">
              <w:rPr>
                <w:rFonts w:cstheme="minorHAnsi"/>
                <w:sz w:val="18"/>
                <w:szCs w:val="18"/>
              </w:rPr>
              <w:t>Black-start capability could also be one of the services that a large HVDC converter/</w:t>
            </w:r>
            <w:proofErr w:type="gramStart"/>
            <w:r w:rsidRPr="005B34AA">
              <w:rPr>
                <w:rFonts w:cstheme="minorHAnsi"/>
                <w:sz w:val="18"/>
                <w:szCs w:val="18"/>
              </w:rPr>
              <w:t>windfarm  could</w:t>
            </w:r>
            <w:proofErr w:type="gramEnd"/>
            <w:r w:rsidRPr="005B34AA">
              <w:rPr>
                <w:rFonts w:cstheme="minorHAnsi"/>
                <w:sz w:val="18"/>
                <w:szCs w:val="18"/>
              </w:rPr>
              <w:t xml:space="preserve"> provide, and included in the “Technical Performance Requirements”</w:t>
            </w:r>
          </w:p>
        </w:tc>
        <w:tc>
          <w:tcPr>
            <w:tcW w:w="4599" w:type="dxa"/>
          </w:tcPr>
          <w:p w14:paraId="7A79CF30" w14:textId="77777777" w:rsidR="00A85971" w:rsidRDefault="00A85971" w:rsidP="00FE77F6">
            <w:pPr>
              <w:jc w:val="center"/>
              <w:rPr>
                <w:sz w:val="18"/>
                <w:szCs w:val="18"/>
              </w:rPr>
            </w:pPr>
            <w:proofErr w:type="gramStart"/>
            <w:r>
              <w:rPr>
                <w:sz w:val="18"/>
                <w:szCs w:val="18"/>
              </w:rPr>
              <w:t>Yes</w:t>
            </w:r>
            <w:proofErr w:type="gramEnd"/>
            <w:r>
              <w:rPr>
                <w:sz w:val="18"/>
                <w:szCs w:val="18"/>
              </w:rPr>
              <w:t xml:space="preserve"> this is correct.  The current legal drafting allows for this process.</w:t>
            </w:r>
          </w:p>
          <w:p w14:paraId="20EA70DA" w14:textId="77777777" w:rsidR="00A85971" w:rsidRDefault="00A85971" w:rsidP="00D05DE0">
            <w:pPr>
              <w:jc w:val="center"/>
              <w:rPr>
                <w:sz w:val="18"/>
                <w:szCs w:val="18"/>
              </w:rPr>
            </w:pPr>
          </w:p>
        </w:tc>
        <w:tc>
          <w:tcPr>
            <w:tcW w:w="2023" w:type="dxa"/>
          </w:tcPr>
          <w:p w14:paraId="5CF80D79" w14:textId="77777777" w:rsidR="00A85971" w:rsidRDefault="00A85971" w:rsidP="002E1E79">
            <w:pPr>
              <w:jc w:val="center"/>
              <w:rPr>
                <w:sz w:val="18"/>
                <w:szCs w:val="18"/>
              </w:rPr>
            </w:pPr>
          </w:p>
        </w:tc>
      </w:tr>
      <w:tr w:rsidR="00A85971" w:rsidRPr="002E0958" w14:paraId="0F722F26" w14:textId="77777777" w:rsidTr="006E6A75">
        <w:trPr>
          <w:trHeight w:val="841"/>
        </w:trPr>
        <w:tc>
          <w:tcPr>
            <w:tcW w:w="1266" w:type="dxa"/>
            <w:vMerge/>
          </w:tcPr>
          <w:p w14:paraId="400ED8B1" w14:textId="77777777" w:rsidR="00A85971" w:rsidRDefault="00A85971" w:rsidP="002E1E79">
            <w:pPr>
              <w:jc w:val="center"/>
              <w:rPr>
                <w:sz w:val="18"/>
                <w:szCs w:val="18"/>
              </w:rPr>
            </w:pPr>
          </w:p>
        </w:tc>
        <w:tc>
          <w:tcPr>
            <w:tcW w:w="1969" w:type="dxa"/>
            <w:vMerge/>
          </w:tcPr>
          <w:p w14:paraId="149BCAF5" w14:textId="77777777" w:rsidR="00A85971" w:rsidRDefault="00A85971" w:rsidP="002E1E79">
            <w:pPr>
              <w:jc w:val="center"/>
              <w:rPr>
                <w:sz w:val="18"/>
                <w:szCs w:val="18"/>
              </w:rPr>
            </w:pPr>
          </w:p>
        </w:tc>
        <w:tc>
          <w:tcPr>
            <w:tcW w:w="4091" w:type="dxa"/>
          </w:tcPr>
          <w:p w14:paraId="37C5C583" w14:textId="5DA521E4" w:rsidR="00A85971" w:rsidRPr="005B34AA" w:rsidRDefault="00A85971" w:rsidP="00D05DE0">
            <w:pPr>
              <w:rPr>
                <w:rFonts w:cstheme="minorHAnsi"/>
                <w:sz w:val="18"/>
                <w:szCs w:val="18"/>
              </w:rPr>
            </w:pPr>
            <w:proofErr w:type="gramStart"/>
            <w:r w:rsidRPr="00543EF4">
              <w:rPr>
                <w:rFonts w:cstheme="minorHAnsi"/>
                <w:sz w:val="18"/>
                <w:szCs w:val="18"/>
              </w:rPr>
              <w:t>Yes</w:t>
            </w:r>
            <w:proofErr w:type="gramEnd"/>
            <w:r w:rsidRPr="00543EF4">
              <w:rPr>
                <w:rFonts w:cstheme="minorHAnsi"/>
                <w:sz w:val="18"/>
                <w:szCs w:val="18"/>
              </w:rPr>
              <w:t xml:space="preserve"> we understand that there will be some extra cost for the equipment however Grid Forming is a critical next step to ensure GB grid stability as large synchronous machines are removed from the transmission system</w:t>
            </w:r>
          </w:p>
        </w:tc>
        <w:tc>
          <w:tcPr>
            <w:tcW w:w="4599" w:type="dxa"/>
          </w:tcPr>
          <w:p w14:paraId="537F079F" w14:textId="77777777" w:rsidR="00A85971" w:rsidRDefault="00A85971" w:rsidP="00FE77F6">
            <w:pPr>
              <w:jc w:val="center"/>
              <w:rPr>
                <w:sz w:val="18"/>
                <w:szCs w:val="18"/>
              </w:rPr>
            </w:pPr>
            <w:r>
              <w:rPr>
                <w:sz w:val="18"/>
                <w:szCs w:val="18"/>
              </w:rPr>
              <w:t>We note this comment</w:t>
            </w:r>
          </w:p>
          <w:p w14:paraId="39370862" w14:textId="77777777" w:rsidR="00A85971" w:rsidRDefault="00A85971" w:rsidP="00FE77F6">
            <w:pPr>
              <w:jc w:val="center"/>
              <w:rPr>
                <w:sz w:val="18"/>
                <w:szCs w:val="18"/>
              </w:rPr>
            </w:pPr>
          </w:p>
        </w:tc>
        <w:tc>
          <w:tcPr>
            <w:tcW w:w="2023" w:type="dxa"/>
          </w:tcPr>
          <w:p w14:paraId="0F49709F" w14:textId="77777777" w:rsidR="00A85971" w:rsidRDefault="00A85971" w:rsidP="002E1E79">
            <w:pPr>
              <w:jc w:val="center"/>
              <w:rPr>
                <w:sz w:val="18"/>
                <w:szCs w:val="18"/>
              </w:rPr>
            </w:pPr>
          </w:p>
        </w:tc>
      </w:tr>
      <w:tr w:rsidR="00A85971" w:rsidRPr="002E0958" w14:paraId="194F69DB" w14:textId="77777777" w:rsidTr="006E6A75">
        <w:trPr>
          <w:trHeight w:val="841"/>
        </w:trPr>
        <w:tc>
          <w:tcPr>
            <w:tcW w:w="1266" w:type="dxa"/>
            <w:vMerge/>
          </w:tcPr>
          <w:p w14:paraId="423943E9" w14:textId="77777777" w:rsidR="00A85971" w:rsidRDefault="00A85971" w:rsidP="002E1E79">
            <w:pPr>
              <w:jc w:val="center"/>
              <w:rPr>
                <w:sz w:val="18"/>
                <w:szCs w:val="18"/>
              </w:rPr>
            </w:pPr>
          </w:p>
        </w:tc>
        <w:tc>
          <w:tcPr>
            <w:tcW w:w="1969" w:type="dxa"/>
            <w:vMerge/>
          </w:tcPr>
          <w:p w14:paraId="29EF17D0" w14:textId="77777777" w:rsidR="00A85971" w:rsidRDefault="00A85971" w:rsidP="002E1E79">
            <w:pPr>
              <w:jc w:val="center"/>
              <w:rPr>
                <w:sz w:val="18"/>
                <w:szCs w:val="18"/>
              </w:rPr>
            </w:pPr>
          </w:p>
        </w:tc>
        <w:tc>
          <w:tcPr>
            <w:tcW w:w="4091" w:type="dxa"/>
          </w:tcPr>
          <w:p w14:paraId="2A723CEE" w14:textId="77777777" w:rsidR="00A85971" w:rsidRPr="00543EF4" w:rsidRDefault="00A85971" w:rsidP="00FE77F6">
            <w:pPr>
              <w:rPr>
                <w:rFonts w:cstheme="minorHAnsi"/>
                <w:sz w:val="18"/>
                <w:szCs w:val="18"/>
              </w:rPr>
            </w:pPr>
            <w:r w:rsidRPr="00543EF4">
              <w:rPr>
                <w:rFonts w:cstheme="minorHAnsi"/>
                <w:sz w:val="18"/>
                <w:szCs w:val="18"/>
              </w:rPr>
              <w:t xml:space="preserve">However, to meet technical requirements for a Grid Forming converter, it is necessary to de-load a windfarm. In that case, a framework to compensate the loss in the revenue due to lost generation shall be established. For HVDC connected windfarms specifically this solution would need additional components and equipment offshore to provide the service. </w:t>
            </w:r>
          </w:p>
          <w:p w14:paraId="27FE6139" w14:textId="77777777" w:rsidR="00A85971" w:rsidRPr="00543EF4" w:rsidRDefault="00A85971" w:rsidP="00544460">
            <w:pPr>
              <w:rPr>
                <w:rFonts w:cstheme="minorHAnsi"/>
                <w:sz w:val="18"/>
                <w:szCs w:val="18"/>
              </w:rPr>
            </w:pPr>
            <w:r>
              <w:rPr>
                <w:rFonts w:cstheme="minorHAnsi"/>
                <w:sz w:val="18"/>
                <w:szCs w:val="18"/>
              </w:rPr>
              <w:t>E</w:t>
            </w:r>
            <w:r w:rsidRPr="00543EF4">
              <w:rPr>
                <w:rFonts w:cstheme="minorHAnsi"/>
                <w:sz w:val="18"/>
                <w:szCs w:val="18"/>
              </w:rPr>
              <w:t xml:space="preserve">nergy storage at onshore HVDC (GBGF-I) may be needed to provide inertial power, although VSM0H (limited </w:t>
            </w:r>
            <w:proofErr w:type="spellStart"/>
            <w:r w:rsidRPr="00543EF4">
              <w:rPr>
                <w:rFonts w:cstheme="minorHAnsi"/>
                <w:sz w:val="18"/>
                <w:szCs w:val="18"/>
              </w:rPr>
              <w:t>Inertia+Damping</w:t>
            </w:r>
            <w:proofErr w:type="spellEnd"/>
            <w:r w:rsidRPr="00543EF4">
              <w:rPr>
                <w:rFonts w:cstheme="minorHAnsi"/>
                <w:sz w:val="18"/>
                <w:szCs w:val="18"/>
              </w:rPr>
              <w:t xml:space="preserve"> power; high Band Width requirements) are not precluded in Grid Code. Cost benefit in HPP may be better. </w:t>
            </w:r>
          </w:p>
          <w:p w14:paraId="54715C0E" w14:textId="77777777" w:rsidR="00A85971" w:rsidRPr="00543EF4" w:rsidRDefault="00A85971" w:rsidP="00D05DE0">
            <w:pPr>
              <w:rPr>
                <w:rFonts w:cstheme="minorHAnsi"/>
                <w:sz w:val="18"/>
                <w:szCs w:val="18"/>
              </w:rPr>
            </w:pPr>
          </w:p>
        </w:tc>
        <w:tc>
          <w:tcPr>
            <w:tcW w:w="4599" w:type="dxa"/>
          </w:tcPr>
          <w:p w14:paraId="757ADCBB" w14:textId="77777777" w:rsidR="00A85971" w:rsidRDefault="00A85971" w:rsidP="00FE77F6">
            <w:pPr>
              <w:jc w:val="center"/>
              <w:rPr>
                <w:sz w:val="18"/>
                <w:szCs w:val="18"/>
              </w:rPr>
            </w:pPr>
            <w:r>
              <w:rPr>
                <w:sz w:val="18"/>
                <w:szCs w:val="18"/>
              </w:rPr>
              <w:t>The purpose of the GC0137 Grid Code modification is to define a minimum technical specification.  We have tried to achieve this is the most flexible way so that it can be integrated into a future short term stability market.  The stability market will be addressed via a separate workgroup but it should be designed in such a way that the developer is able to submit its price taking into account the lost revenue from de-loading.</w:t>
            </w:r>
          </w:p>
          <w:p w14:paraId="1BE56898" w14:textId="6AEEFFCF" w:rsidR="00A85971" w:rsidRDefault="00A85971" w:rsidP="00FE77F6">
            <w:pPr>
              <w:jc w:val="center"/>
              <w:rPr>
                <w:sz w:val="18"/>
                <w:szCs w:val="18"/>
              </w:rPr>
            </w:pPr>
            <w:r>
              <w:rPr>
                <w:sz w:val="18"/>
                <w:szCs w:val="18"/>
              </w:rPr>
              <w:t>We note this comment.  As noted above the issue of storage fitted to an OFTO is an issue outside of this workgroup</w:t>
            </w:r>
          </w:p>
        </w:tc>
        <w:tc>
          <w:tcPr>
            <w:tcW w:w="2023" w:type="dxa"/>
          </w:tcPr>
          <w:p w14:paraId="4AEA4B16" w14:textId="77777777" w:rsidR="00A85971" w:rsidRDefault="00A85971" w:rsidP="002E1E79">
            <w:pPr>
              <w:jc w:val="center"/>
              <w:rPr>
                <w:sz w:val="18"/>
                <w:szCs w:val="18"/>
              </w:rPr>
            </w:pPr>
          </w:p>
        </w:tc>
      </w:tr>
      <w:tr w:rsidR="00A85971" w:rsidRPr="002E0958" w14:paraId="03826A7C" w14:textId="77777777" w:rsidTr="00A85971">
        <w:trPr>
          <w:trHeight w:val="841"/>
        </w:trPr>
        <w:tc>
          <w:tcPr>
            <w:tcW w:w="1266" w:type="dxa"/>
            <w:vMerge w:val="restart"/>
            <w:tcBorders>
              <w:top w:val="nil"/>
            </w:tcBorders>
          </w:tcPr>
          <w:p w14:paraId="0D5DF762" w14:textId="77777777" w:rsidR="00A85971" w:rsidRDefault="00A85971" w:rsidP="002E1E79">
            <w:pPr>
              <w:jc w:val="center"/>
              <w:rPr>
                <w:sz w:val="18"/>
                <w:szCs w:val="18"/>
              </w:rPr>
            </w:pPr>
          </w:p>
        </w:tc>
        <w:tc>
          <w:tcPr>
            <w:tcW w:w="1969" w:type="dxa"/>
            <w:vMerge w:val="restart"/>
            <w:tcBorders>
              <w:top w:val="nil"/>
            </w:tcBorders>
          </w:tcPr>
          <w:p w14:paraId="68E81190" w14:textId="77777777" w:rsidR="00A85971" w:rsidRDefault="00A85971" w:rsidP="002E1E79">
            <w:pPr>
              <w:jc w:val="center"/>
              <w:rPr>
                <w:sz w:val="18"/>
                <w:szCs w:val="18"/>
              </w:rPr>
            </w:pPr>
          </w:p>
        </w:tc>
        <w:tc>
          <w:tcPr>
            <w:tcW w:w="4091" w:type="dxa"/>
          </w:tcPr>
          <w:p w14:paraId="5A476E4B" w14:textId="77777777" w:rsidR="00A85971" w:rsidRDefault="00A85971" w:rsidP="00544460">
            <w:pPr>
              <w:rPr>
                <w:rFonts w:cstheme="minorHAnsi"/>
                <w:sz w:val="18"/>
                <w:szCs w:val="18"/>
              </w:rPr>
            </w:pPr>
            <w:r w:rsidRPr="00543EF4">
              <w:rPr>
                <w:rFonts w:cstheme="minorHAnsi"/>
                <w:sz w:val="18"/>
                <w:szCs w:val="18"/>
              </w:rPr>
              <w:t xml:space="preserve">Is it necessary to provide all the “Technical Performance Requirements”? Can some services eg phase jump, damping, vector shift control be provided as separate services, and you are paid for what you provide?   </w:t>
            </w:r>
          </w:p>
          <w:p w14:paraId="29F6AC89" w14:textId="77777777" w:rsidR="00A85971" w:rsidRPr="00543EF4" w:rsidRDefault="00A85971" w:rsidP="00FE77F6">
            <w:pPr>
              <w:rPr>
                <w:rFonts w:cstheme="minorHAnsi"/>
                <w:sz w:val="18"/>
                <w:szCs w:val="18"/>
              </w:rPr>
            </w:pPr>
          </w:p>
        </w:tc>
        <w:tc>
          <w:tcPr>
            <w:tcW w:w="4599" w:type="dxa"/>
          </w:tcPr>
          <w:p w14:paraId="6B0B87E7" w14:textId="77777777" w:rsidR="00A85971" w:rsidRDefault="00A85971" w:rsidP="00544460">
            <w:pPr>
              <w:jc w:val="center"/>
              <w:rPr>
                <w:sz w:val="18"/>
                <w:szCs w:val="18"/>
              </w:rPr>
            </w:pPr>
            <w:r>
              <w:rPr>
                <w:sz w:val="18"/>
                <w:szCs w:val="18"/>
              </w:rPr>
              <w:t xml:space="preserve">As </w:t>
            </w:r>
            <w:proofErr w:type="gramStart"/>
            <w:r>
              <w:rPr>
                <w:sz w:val="18"/>
                <w:szCs w:val="18"/>
              </w:rPr>
              <w:t>noted</w:t>
            </w:r>
            <w:proofErr w:type="gramEnd"/>
            <w:r>
              <w:rPr>
                <w:sz w:val="18"/>
                <w:szCs w:val="18"/>
              </w:rPr>
              <w:t xml:space="preserve"> the development of the market is outside the remit of this group and how these are procured on an individual or collective basis if an issue to be picked up by that group. </w:t>
            </w:r>
          </w:p>
          <w:p w14:paraId="7745DAD5" w14:textId="77777777" w:rsidR="00A85971" w:rsidRDefault="00A85971" w:rsidP="00FE77F6">
            <w:pPr>
              <w:jc w:val="center"/>
              <w:rPr>
                <w:sz w:val="18"/>
                <w:szCs w:val="18"/>
              </w:rPr>
            </w:pPr>
          </w:p>
        </w:tc>
        <w:tc>
          <w:tcPr>
            <w:tcW w:w="2023" w:type="dxa"/>
          </w:tcPr>
          <w:p w14:paraId="4DE92021" w14:textId="77777777" w:rsidR="00A85971" w:rsidRDefault="00A85971" w:rsidP="002E1E79">
            <w:pPr>
              <w:jc w:val="center"/>
              <w:rPr>
                <w:sz w:val="18"/>
                <w:szCs w:val="18"/>
              </w:rPr>
            </w:pPr>
          </w:p>
        </w:tc>
      </w:tr>
      <w:tr w:rsidR="00A85971" w:rsidRPr="002E0958" w14:paraId="2F242D86" w14:textId="77777777" w:rsidTr="006E6A75">
        <w:trPr>
          <w:trHeight w:val="841"/>
        </w:trPr>
        <w:tc>
          <w:tcPr>
            <w:tcW w:w="1266" w:type="dxa"/>
            <w:vMerge/>
          </w:tcPr>
          <w:p w14:paraId="7A7D709D" w14:textId="77777777" w:rsidR="00A85971" w:rsidRDefault="00A85971" w:rsidP="002E1E79">
            <w:pPr>
              <w:jc w:val="center"/>
              <w:rPr>
                <w:sz w:val="18"/>
                <w:szCs w:val="18"/>
              </w:rPr>
            </w:pPr>
          </w:p>
        </w:tc>
        <w:tc>
          <w:tcPr>
            <w:tcW w:w="1969" w:type="dxa"/>
            <w:vMerge/>
          </w:tcPr>
          <w:p w14:paraId="395626C1" w14:textId="77777777" w:rsidR="00A85971" w:rsidRDefault="00A85971" w:rsidP="002E1E79">
            <w:pPr>
              <w:jc w:val="center"/>
              <w:rPr>
                <w:sz w:val="18"/>
                <w:szCs w:val="18"/>
              </w:rPr>
            </w:pPr>
          </w:p>
        </w:tc>
        <w:tc>
          <w:tcPr>
            <w:tcW w:w="4091" w:type="dxa"/>
          </w:tcPr>
          <w:p w14:paraId="07DBB2AC" w14:textId="77777777" w:rsidR="00A85971" w:rsidRPr="00751FDC" w:rsidRDefault="00A85971" w:rsidP="00544460">
            <w:pPr>
              <w:rPr>
                <w:rFonts w:cstheme="minorHAnsi"/>
                <w:sz w:val="18"/>
                <w:szCs w:val="18"/>
              </w:rPr>
            </w:pPr>
            <w:r w:rsidRPr="00751FDC">
              <w:rPr>
                <w:rFonts w:cstheme="minorHAnsi"/>
                <w:sz w:val="18"/>
                <w:szCs w:val="18"/>
              </w:rPr>
              <w:t xml:space="preserve">We think it should have its own standalone section where it is clear that it is non-mandatory to avoid confusion. </w:t>
            </w:r>
          </w:p>
          <w:p w14:paraId="39198D5C" w14:textId="77777777" w:rsidR="00A85971" w:rsidRPr="00543EF4" w:rsidRDefault="00A85971" w:rsidP="00544460">
            <w:pPr>
              <w:rPr>
                <w:rFonts w:cstheme="minorHAnsi"/>
                <w:sz w:val="18"/>
                <w:szCs w:val="18"/>
              </w:rPr>
            </w:pPr>
          </w:p>
        </w:tc>
        <w:tc>
          <w:tcPr>
            <w:tcW w:w="4599" w:type="dxa"/>
          </w:tcPr>
          <w:p w14:paraId="2450D4B2" w14:textId="76F11696" w:rsidR="00A85971" w:rsidRDefault="00A85971" w:rsidP="00544460">
            <w:pPr>
              <w:jc w:val="center"/>
              <w:rPr>
                <w:sz w:val="18"/>
                <w:szCs w:val="18"/>
              </w:rPr>
            </w:pPr>
            <w:r>
              <w:rPr>
                <w:sz w:val="18"/>
                <w:szCs w:val="18"/>
              </w:rPr>
              <w:t>We note this point.  We would however state that we have had a number of responses on this question and there is a slight bias towards including the text in the existing sections of the Grid Code.</w:t>
            </w:r>
          </w:p>
        </w:tc>
        <w:tc>
          <w:tcPr>
            <w:tcW w:w="2023" w:type="dxa"/>
          </w:tcPr>
          <w:p w14:paraId="4BFC7513" w14:textId="77777777" w:rsidR="00A85971" w:rsidRDefault="00A85971" w:rsidP="002E1E79">
            <w:pPr>
              <w:jc w:val="center"/>
              <w:rPr>
                <w:sz w:val="18"/>
                <w:szCs w:val="18"/>
              </w:rPr>
            </w:pPr>
          </w:p>
        </w:tc>
      </w:tr>
      <w:tr w:rsidR="00A85971" w:rsidRPr="002E0958" w14:paraId="00C51A21" w14:textId="77777777" w:rsidTr="006E6A75">
        <w:trPr>
          <w:trHeight w:val="841"/>
        </w:trPr>
        <w:tc>
          <w:tcPr>
            <w:tcW w:w="1266" w:type="dxa"/>
            <w:vMerge/>
          </w:tcPr>
          <w:p w14:paraId="20BF987A" w14:textId="77777777" w:rsidR="00A85971" w:rsidRDefault="00A85971" w:rsidP="002E1E79">
            <w:pPr>
              <w:jc w:val="center"/>
              <w:rPr>
                <w:sz w:val="18"/>
                <w:szCs w:val="18"/>
              </w:rPr>
            </w:pPr>
          </w:p>
        </w:tc>
        <w:tc>
          <w:tcPr>
            <w:tcW w:w="1969" w:type="dxa"/>
            <w:vMerge/>
          </w:tcPr>
          <w:p w14:paraId="7149325F" w14:textId="77777777" w:rsidR="00A85971" w:rsidRDefault="00A85971" w:rsidP="002E1E79">
            <w:pPr>
              <w:jc w:val="center"/>
              <w:rPr>
                <w:sz w:val="18"/>
                <w:szCs w:val="18"/>
              </w:rPr>
            </w:pPr>
          </w:p>
        </w:tc>
        <w:tc>
          <w:tcPr>
            <w:tcW w:w="4091" w:type="dxa"/>
          </w:tcPr>
          <w:p w14:paraId="3559BD65" w14:textId="77777777" w:rsidR="00A85971" w:rsidRPr="00751FDC" w:rsidRDefault="00A85971" w:rsidP="00544460">
            <w:pPr>
              <w:rPr>
                <w:rFonts w:cstheme="minorHAnsi"/>
                <w:sz w:val="18"/>
                <w:szCs w:val="18"/>
              </w:rPr>
            </w:pPr>
            <w:r w:rsidRPr="00751FDC">
              <w:rPr>
                <w:rFonts w:cstheme="minorHAnsi"/>
                <w:sz w:val="18"/>
                <w:szCs w:val="18"/>
              </w:rPr>
              <w:t xml:space="preserve">How would the GBGF Grid Code be adapted to be included in the Network Restoration codes for the </w:t>
            </w:r>
            <w:proofErr w:type="spellStart"/>
            <w:r w:rsidRPr="00751FDC">
              <w:rPr>
                <w:rFonts w:cstheme="minorHAnsi"/>
                <w:sz w:val="18"/>
                <w:szCs w:val="18"/>
              </w:rPr>
              <w:t>blackstart</w:t>
            </w:r>
            <w:proofErr w:type="spellEnd"/>
            <w:r w:rsidRPr="00751FDC">
              <w:rPr>
                <w:rFonts w:cstheme="minorHAnsi"/>
                <w:sz w:val="18"/>
                <w:szCs w:val="18"/>
              </w:rPr>
              <w:t xml:space="preserve"> capability option (relaxations due to wind power fluctuations, eg for pumped hydro)? </w:t>
            </w:r>
          </w:p>
          <w:p w14:paraId="201E4D3E" w14:textId="77777777" w:rsidR="00A85971" w:rsidRPr="00751FDC" w:rsidRDefault="00A85971" w:rsidP="00544460">
            <w:pPr>
              <w:rPr>
                <w:rFonts w:cstheme="minorHAnsi"/>
                <w:sz w:val="18"/>
                <w:szCs w:val="18"/>
              </w:rPr>
            </w:pPr>
          </w:p>
        </w:tc>
        <w:tc>
          <w:tcPr>
            <w:tcW w:w="4599" w:type="dxa"/>
          </w:tcPr>
          <w:p w14:paraId="34E0AB09" w14:textId="77777777" w:rsidR="00A85971" w:rsidRDefault="00A85971" w:rsidP="00544460">
            <w:pPr>
              <w:jc w:val="center"/>
              <w:rPr>
                <w:sz w:val="18"/>
                <w:szCs w:val="18"/>
              </w:rPr>
            </w:pPr>
            <w:r>
              <w:rPr>
                <w:sz w:val="18"/>
                <w:szCs w:val="18"/>
              </w:rPr>
              <w:t>This is not relevant.  The EU Emergency Restoration Code makes no reference to Grid Forming.  The first phase of the Emergency and Restoration Code was implemented into the Grid Code in 2019 and the second stage will be implemented in 2022.  It is expected that the Black Start contract will generally state any relaxations permitted for reductions in wind or pumped hydro.</w:t>
            </w:r>
          </w:p>
          <w:p w14:paraId="4585F833" w14:textId="77777777" w:rsidR="00A85971" w:rsidRDefault="00A85971" w:rsidP="00544460">
            <w:pPr>
              <w:jc w:val="center"/>
              <w:rPr>
                <w:sz w:val="18"/>
                <w:szCs w:val="18"/>
              </w:rPr>
            </w:pPr>
          </w:p>
        </w:tc>
        <w:tc>
          <w:tcPr>
            <w:tcW w:w="2023" w:type="dxa"/>
          </w:tcPr>
          <w:p w14:paraId="3F8F8A9A" w14:textId="77777777" w:rsidR="00A85971" w:rsidRDefault="00A85971" w:rsidP="002E1E79">
            <w:pPr>
              <w:jc w:val="center"/>
              <w:rPr>
                <w:sz w:val="18"/>
                <w:szCs w:val="18"/>
              </w:rPr>
            </w:pPr>
          </w:p>
        </w:tc>
      </w:tr>
      <w:tr w:rsidR="00A85971" w:rsidRPr="002E0958" w14:paraId="3274E4E3" w14:textId="77777777" w:rsidTr="006E6A75">
        <w:trPr>
          <w:trHeight w:val="841"/>
        </w:trPr>
        <w:tc>
          <w:tcPr>
            <w:tcW w:w="1266" w:type="dxa"/>
            <w:vMerge/>
          </w:tcPr>
          <w:p w14:paraId="47E84F0D" w14:textId="77777777" w:rsidR="00A85971" w:rsidRDefault="00A85971" w:rsidP="002E1E79">
            <w:pPr>
              <w:jc w:val="center"/>
              <w:rPr>
                <w:sz w:val="18"/>
                <w:szCs w:val="18"/>
              </w:rPr>
            </w:pPr>
          </w:p>
        </w:tc>
        <w:tc>
          <w:tcPr>
            <w:tcW w:w="1969" w:type="dxa"/>
            <w:vMerge/>
          </w:tcPr>
          <w:p w14:paraId="362D77C5" w14:textId="77777777" w:rsidR="00A85971" w:rsidRDefault="00A85971" w:rsidP="002E1E79">
            <w:pPr>
              <w:jc w:val="center"/>
              <w:rPr>
                <w:sz w:val="18"/>
                <w:szCs w:val="18"/>
              </w:rPr>
            </w:pPr>
          </w:p>
        </w:tc>
        <w:tc>
          <w:tcPr>
            <w:tcW w:w="4091" w:type="dxa"/>
          </w:tcPr>
          <w:p w14:paraId="529BC3C9" w14:textId="77777777" w:rsidR="00A85971" w:rsidRPr="00751FDC" w:rsidRDefault="00A85971" w:rsidP="00544460">
            <w:pPr>
              <w:rPr>
                <w:rFonts w:cstheme="minorHAnsi"/>
                <w:sz w:val="18"/>
                <w:szCs w:val="18"/>
              </w:rPr>
            </w:pPr>
            <w:r w:rsidRPr="00751FDC">
              <w:rPr>
                <w:rFonts w:cstheme="minorHAnsi"/>
                <w:sz w:val="18"/>
                <w:szCs w:val="18"/>
              </w:rPr>
              <w:t xml:space="preserve">Will the definition of GBGF be the same in the context of </w:t>
            </w:r>
            <w:proofErr w:type="spellStart"/>
            <w:r w:rsidRPr="00751FDC">
              <w:rPr>
                <w:rFonts w:cstheme="minorHAnsi"/>
                <w:sz w:val="18"/>
                <w:szCs w:val="18"/>
              </w:rPr>
              <w:t>blackstart</w:t>
            </w:r>
            <w:proofErr w:type="spellEnd"/>
            <w:r w:rsidRPr="00751FDC">
              <w:rPr>
                <w:rFonts w:cstheme="minorHAnsi"/>
                <w:sz w:val="18"/>
                <w:szCs w:val="18"/>
              </w:rPr>
              <w:t xml:space="preserve">, or instead, for example is Grid Leading behaviour preferred in the initial energization stage?  </w:t>
            </w:r>
          </w:p>
          <w:p w14:paraId="09589670" w14:textId="77777777" w:rsidR="00A85971" w:rsidRPr="00751FDC" w:rsidRDefault="00A85971" w:rsidP="00544460">
            <w:pPr>
              <w:rPr>
                <w:rFonts w:cstheme="minorHAnsi"/>
                <w:sz w:val="18"/>
                <w:szCs w:val="18"/>
              </w:rPr>
            </w:pPr>
          </w:p>
        </w:tc>
        <w:tc>
          <w:tcPr>
            <w:tcW w:w="4599" w:type="dxa"/>
          </w:tcPr>
          <w:p w14:paraId="0F282E25" w14:textId="77777777" w:rsidR="00A85971" w:rsidRDefault="00A85971" w:rsidP="00544460">
            <w:pPr>
              <w:jc w:val="center"/>
              <w:rPr>
                <w:sz w:val="18"/>
                <w:szCs w:val="18"/>
              </w:rPr>
            </w:pPr>
            <w:r>
              <w:rPr>
                <w:sz w:val="18"/>
                <w:szCs w:val="18"/>
              </w:rPr>
              <w:t>This has not been considered as yet but initially would be considered to be the same.  This is something that could be considered as part of the Best Practice Guide.</w:t>
            </w:r>
          </w:p>
          <w:p w14:paraId="2690004F" w14:textId="77777777" w:rsidR="00A85971" w:rsidRDefault="00A85971" w:rsidP="00544460">
            <w:pPr>
              <w:jc w:val="center"/>
              <w:rPr>
                <w:sz w:val="18"/>
                <w:szCs w:val="18"/>
              </w:rPr>
            </w:pPr>
          </w:p>
        </w:tc>
        <w:tc>
          <w:tcPr>
            <w:tcW w:w="2023" w:type="dxa"/>
          </w:tcPr>
          <w:p w14:paraId="7D68A452" w14:textId="77777777" w:rsidR="00A85971" w:rsidRDefault="00A85971" w:rsidP="002E1E79">
            <w:pPr>
              <w:jc w:val="center"/>
              <w:rPr>
                <w:sz w:val="18"/>
                <w:szCs w:val="18"/>
              </w:rPr>
            </w:pPr>
          </w:p>
        </w:tc>
      </w:tr>
      <w:tr w:rsidR="00A85971" w:rsidRPr="002E0958" w14:paraId="600AF5F7" w14:textId="77777777" w:rsidTr="006E6A75">
        <w:trPr>
          <w:trHeight w:val="841"/>
        </w:trPr>
        <w:tc>
          <w:tcPr>
            <w:tcW w:w="1266" w:type="dxa"/>
            <w:vMerge/>
          </w:tcPr>
          <w:p w14:paraId="1EBCA0BC" w14:textId="77777777" w:rsidR="00A85971" w:rsidRDefault="00A85971" w:rsidP="002E1E79">
            <w:pPr>
              <w:jc w:val="center"/>
              <w:rPr>
                <w:sz w:val="18"/>
                <w:szCs w:val="18"/>
              </w:rPr>
            </w:pPr>
          </w:p>
        </w:tc>
        <w:tc>
          <w:tcPr>
            <w:tcW w:w="1969" w:type="dxa"/>
            <w:vMerge/>
          </w:tcPr>
          <w:p w14:paraId="456EFE46" w14:textId="77777777" w:rsidR="00A85971" w:rsidRDefault="00A85971" w:rsidP="002E1E79">
            <w:pPr>
              <w:jc w:val="center"/>
              <w:rPr>
                <w:sz w:val="18"/>
                <w:szCs w:val="18"/>
              </w:rPr>
            </w:pPr>
          </w:p>
        </w:tc>
        <w:tc>
          <w:tcPr>
            <w:tcW w:w="4091" w:type="dxa"/>
          </w:tcPr>
          <w:p w14:paraId="3F3CBBFE" w14:textId="77777777" w:rsidR="00A85971" w:rsidRPr="00CE6162" w:rsidRDefault="00A85971" w:rsidP="00544460">
            <w:pPr>
              <w:rPr>
                <w:rFonts w:cstheme="minorHAnsi"/>
                <w:sz w:val="18"/>
                <w:szCs w:val="18"/>
              </w:rPr>
            </w:pPr>
            <w:r w:rsidRPr="00751FDC">
              <w:rPr>
                <w:rFonts w:cstheme="minorHAnsi"/>
                <w:sz w:val="18"/>
                <w:szCs w:val="18"/>
              </w:rPr>
              <w:t xml:space="preserve">In islanded operation, given that external grid is absent or weak, and may not have traditional </w:t>
            </w:r>
            <w:proofErr w:type="spellStart"/>
            <w:r w:rsidRPr="00751FDC">
              <w:rPr>
                <w:rFonts w:cstheme="minorHAnsi"/>
                <w:sz w:val="18"/>
                <w:szCs w:val="18"/>
              </w:rPr>
              <w:t>PfQV</w:t>
            </w:r>
            <w:proofErr w:type="spellEnd"/>
            <w:r w:rsidRPr="00751FDC">
              <w:rPr>
                <w:rFonts w:cstheme="minorHAnsi"/>
                <w:sz w:val="18"/>
                <w:szCs w:val="18"/>
              </w:rPr>
              <w:t xml:space="preserve"> coupling, so maybe that VSM based GF methods are not the best. Is this within scope of Grid Code? What rules apply in Grid Forming controls, since inertial response may not be the best approach in this instance, and may need to be adapted?</w:t>
            </w:r>
          </w:p>
          <w:p w14:paraId="4E1DA330" w14:textId="77777777" w:rsidR="00A85971" w:rsidRPr="00751FDC" w:rsidRDefault="00A85971" w:rsidP="00544460">
            <w:pPr>
              <w:rPr>
                <w:rFonts w:cstheme="minorHAnsi"/>
                <w:sz w:val="18"/>
                <w:szCs w:val="18"/>
              </w:rPr>
            </w:pPr>
          </w:p>
        </w:tc>
        <w:tc>
          <w:tcPr>
            <w:tcW w:w="4599" w:type="dxa"/>
          </w:tcPr>
          <w:p w14:paraId="22F43564" w14:textId="77777777" w:rsidR="00A85971" w:rsidRDefault="00A85971" w:rsidP="00544460">
            <w:pPr>
              <w:jc w:val="center"/>
              <w:rPr>
                <w:sz w:val="18"/>
                <w:szCs w:val="18"/>
              </w:rPr>
            </w:pPr>
            <w:r>
              <w:rPr>
                <w:sz w:val="18"/>
                <w:szCs w:val="18"/>
              </w:rPr>
              <w:t>This issue is technically outside of this Grid Code modification.  It is however something which could be considered as part of the GB Grid Forming Best Practice Guide.</w:t>
            </w:r>
          </w:p>
          <w:p w14:paraId="620A4785" w14:textId="77777777" w:rsidR="00A85971" w:rsidRDefault="00A85971" w:rsidP="00544460">
            <w:pPr>
              <w:jc w:val="center"/>
              <w:rPr>
                <w:sz w:val="18"/>
                <w:szCs w:val="18"/>
              </w:rPr>
            </w:pPr>
          </w:p>
        </w:tc>
        <w:tc>
          <w:tcPr>
            <w:tcW w:w="2023" w:type="dxa"/>
          </w:tcPr>
          <w:p w14:paraId="3F66A66A" w14:textId="77777777" w:rsidR="00A85971" w:rsidRDefault="00A85971" w:rsidP="002E1E79">
            <w:pPr>
              <w:jc w:val="center"/>
              <w:rPr>
                <w:sz w:val="18"/>
                <w:szCs w:val="18"/>
              </w:rPr>
            </w:pPr>
          </w:p>
        </w:tc>
      </w:tr>
      <w:tr w:rsidR="00740AC2" w:rsidRPr="002E0958" w14:paraId="2DB63493" w14:textId="77777777" w:rsidTr="007F787F">
        <w:trPr>
          <w:trHeight w:val="841"/>
        </w:trPr>
        <w:tc>
          <w:tcPr>
            <w:tcW w:w="1266" w:type="dxa"/>
          </w:tcPr>
          <w:p w14:paraId="754AB35E" w14:textId="51F2B666" w:rsidR="00740AC2" w:rsidRDefault="00740AC2" w:rsidP="00740AC2">
            <w:pPr>
              <w:jc w:val="center"/>
              <w:rPr>
                <w:sz w:val="18"/>
                <w:szCs w:val="18"/>
              </w:rPr>
            </w:pPr>
            <w:r>
              <w:rPr>
                <w:sz w:val="18"/>
                <w:szCs w:val="18"/>
              </w:rPr>
              <w:t>SGRE</w:t>
            </w:r>
          </w:p>
        </w:tc>
        <w:tc>
          <w:tcPr>
            <w:tcW w:w="1969" w:type="dxa"/>
          </w:tcPr>
          <w:p w14:paraId="0272E221" w14:textId="77777777" w:rsidR="00740AC2" w:rsidRDefault="00740AC2" w:rsidP="00740AC2">
            <w:pPr>
              <w:jc w:val="center"/>
              <w:rPr>
                <w:rFonts w:cstheme="minorHAnsi"/>
                <w:sz w:val="18"/>
                <w:szCs w:val="18"/>
              </w:rPr>
            </w:pPr>
            <w:r>
              <w:rPr>
                <w:sz w:val="18"/>
                <w:szCs w:val="18"/>
              </w:rPr>
              <w:t>Supportive</w:t>
            </w:r>
            <w:r w:rsidRPr="002143E8">
              <w:rPr>
                <w:rFonts w:cstheme="minorHAnsi"/>
                <w:sz w:val="18"/>
                <w:szCs w:val="18"/>
              </w:rPr>
              <w:t xml:space="preserve"> </w:t>
            </w:r>
          </w:p>
          <w:p w14:paraId="6807E171" w14:textId="77777777" w:rsidR="00740AC2" w:rsidRDefault="00740AC2" w:rsidP="00740AC2">
            <w:pPr>
              <w:jc w:val="center"/>
              <w:rPr>
                <w:rFonts w:cstheme="minorHAnsi"/>
                <w:sz w:val="18"/>
                <w:szCs w:val="18"/>
              </w:rPr>
            </w:pPr>
          </w:p>
          <w:p w14:paraId="689E953A" w14:textId="77777777" w:rsidR="00740AC2" w:rsidRDefault="00740AC2" w:rsidP="00740AC2">
            <w:pPr>
              <w:jc w:val="center"/>
              <w:rPr>
                <w:rFonts w:cstheme="minorHAnsi"/>
                <w:sz w:val="18"/>
                <w:szCs w:val="18"/>
              </w:rPr>
            </w:pPr>
            <w:r>
              <w:rPr>
                <w:rFonts w:cstheme="minorHAnsi"/>
                <w:sz w:val="18"/>
                <w:szCs w:val="18"/>
              </w:rPr>
              <w:t>The requirements c</w:t>
            </w:r>
            <w:r w:rsidRPr="002143E8">
              <w:rPr>
                <w:rFonts w:cstheme="minorHAnsi"/>
                <w:sz w:val="18"/>
                <w:szCs w:val="18"/>
              </w:rPr>
              <w:t>ould be mandatory in future, but unlikely could ever be retrospectively applied</w:t>
            </w:r>
          </w:p>
          <w:p w14:paraId="0DD0F875" w14:textId="77777777" w:rsidR="00740AC2" w:rsidRDefault="00740AC2" w:rsidP="00740AC2">
            <w:pPr>
              <w:jc w:val="center"/>
              <w:rPr>
                <w:rFonts w:cstheme="minorHAnsi"/>
                <w:sz w:val="18"/>
                <w:szCs w:val="18"/>
              </w:rPr>
            </w:pPr>
          </w:p>
          <w:p w14:paraId="4DD014A9" w14:textId="21B31AFB" w:rsidR="00740AC2" w:rsidRDefault="00740AC2" w:rsidP="00740AC2">
            <w:pPr>
              <w:jc w:val="center"/>
              <w:rPr>
                <w:sz w:val="18"/>
                <w:szCs w:val="18"/>
              </w:rPr>
            </w:pPr>
            <w:r>
              <w:rPr>
                <w:sz w:val="18"/>
                <w:szCs w:val="18"/>
              </w:rPr>
              <w:t>The implementation costs are not deemed to be</w:t>
            </w:r>
            <w:r w:rsidRPr="00BC7B2D">
              <w:rPr>
                <w:sz w:val="18"/>
                <w:szCs w:val="18"/>
              </w:rPr>
              <w:t xml:space="preserve"> excessive due to this proposal, but the grid forming properties will have cost(s) associated with them.</w:t>
            </w:r>
          </w:p>
        </w:tc>
        <w:tc>
          <w:tcPr>
            <w:tcW w:w="4091" w:type="dxa"/>
          </w:tcPr>
          <w:p w14:paraId="42B56672" w14:textId="7151E404" w:rsidR="00740AC2" w:rsidRPr="00CE6162" w:rsidRDefault="00740AC2" w:rsidP="00740AC2">
            <w:pPr>
              <w:rPr>
                <w:rFonts w:cstheme="minorHAnsi"/>
                <w:sz w:val="18"/>
                <w:szCs w:val="18"/>
              </w:rPr>
            </w:pPr>
            <w:r>
              <w:rPr>
                <w:rFonts w:cstheme="minorHAnsi"/>
                <w:sz w:val="18"/>
                <w:szCs w:val="18"/>
              </w:rPr>
              <w:t>Many detailed comments have been provided in document ref “</w:t>
            </w:r>
            <w:r w:rsidRPr="00BC6970">
              <w:rPr>
                <w:rFonts w:cstheme="minorHAnsi"/>
                <w:sz w:val="18"/>
                <w:szCs w:val="18"/>
              </w:rPr>
              <w:t>SGRE Response to GC0137 Consultation on Minimum Specification Required for Provision of GB Grid Forming (GBGF) Capability</w:t>
            </w:r>
            <w:r>
              <w:rPr>
                <w:rFonts w:cstheme="minorHAnsi"/>
                <w:sz w:val="18"/>
                <w:szCs w:val="18"/>
              </w:rPr>
              <w:t>” – dated 30/04/2021</w:t>
            </w:r>
          </w:p>
        </w:tc>
        <w:tc>
          <w:tcPr>
            <w:tcW w:w="4599" w:type="dxa"/>
          </w:tcPr>
          <w:p w14:paraId="4427EF17" w14:textId="6251F0FB" w:rsidR="00740AC2" w:rsidRDefault="00740AC2" w:rsidP="00740AC2">
            <w:pPr>
              <w:jc w:val="center"/>
              <w:rPr>
                <w:sz w:val="18"/>
                <w:szCs w:val="18"/>
              </w:rPr>
            </w:pPr>
            <w:r>
              <w:rPr>
                <w:sz w:val="18"/>
                <w:szCs w:val="18"/>
              </w:rPr>
              <w:t>A separate document has been prepared in response to these detailed comments</w:t>
            </w:r>
          </w:p>
        </w:tc>
        <w:tc>
          <w:tcPr>
            <w:tcW w:w="2023" w:type="dxa"/>
          </w:tcPr>
          <w:p w14:paraId="4B0C30BA" w14:textId="5A2B4033" w:rsidR="00740AC2" w:rsidRDefault="00740AC2" w:rsidP="00740AC2">
            <w:pPr>
              <w:jc w:val="center"/>
              <w:rPr>
                <w:sz w:val="18"/>
                <w:szCs w:val="18"/>
              </w:rPr>
            </w:pPr>
            <w:r>
              <w:rPr>
                <w:sz w:val="18"/>
                <w:szCs w:val="18"/>
              </w:rPr>
              <w:t>Legal text to be updated</w:t>
            </w:r>
          </w:p>
        </w:tc>
      </w:tr>
    </w:tbl>
    <w:p w14:paraId="0B9F5D67" w14:textId="77777777" w:rsidR="002A01D4" w:rsidRDefault="002A01D4" w:rsidP="00570936">
      <w:pPr>
        <w:jc w:val="center"/>
        <w:rPr>
          <w:b/>
          <w:sz w:val="18"/>
          <w:szCs w:val="18"/>
        </w:rPr>
      </w:pPr>
    </w:p>
    <w:p w14:paraId="1FF83790" w14:textId="56D384ED" w:rsidR="00570936" w:rsidRPr="002E0958" w:rsidRDefault="00570936" w:rsidP="00570936">
      <w:pPr>
        <w:jc w:val="center"/>
        <w:rPr>
          <w:b/>
          <w:sz w:val="18"/>
          <w:szCs w:val="18"/>
        </w:rPr>
      </w:pPr>
    </w:p>
    <w:sectPr w:rsidR="00570936" w:rsidRPr="002E0958" w:rsidSect="0057093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D66E1"/>
    <w:multiLevelType w:val="hybridMultilevel"/>
    <w:tmpl w:val="E51E490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36"/>
    <w:rsid w:val="00001BB7"/>
    <w:rsid w:val="00001C9B"/>
    <w:rsid w:val="00002C9E"/>
    <w:rsid w:val="0000332B"/>
    <w:rsid w:val="00005795"/>
    <w:rsid w:val="00012DAB"/>
    <w:rsid w:val="00023329"/>
    <w:rsid w:val="0003036E"/>
    <w:rsid w:val="0003194F"/>
    <w:rsid w:val="00032532"/>
    <w:rsid w:val="00036F60"/>
    <w:rsid w:val="00040163"/>
    <w:rsid w:val="00042CCB"/>
    <w:rsid w:val="0004317B"/>
    <w:rsid w:val="000438DF"/>
    <w:rsid w:val="00044C7E"/>
    <w:rsid w:val="000454D2"/>
    <w:rsid w:val="000469F8"/>
    <w:rsid w:val="00051992"/>
    <w:rsid w:val="000529BE"/>
    <w:rsid w:val="000555B8"/>
    <w:rsid w:val="000577B0"/>
    <w:rsid w:val="000601A1"/>
    <w:rsid w:val="000638B5"/>
    <w:rsid w:val="00063DEB"/>
    <w:rsid w:val="00066558"/>
    <w:rsid w:val="00066ABB"/>
    <w:rsid w:val="0007012B"/>
    <w:rsid w:val="000702B5"/>
    <w:rsid w:val="000715FE"/>
    <w:rsid w:val="0007191A"/>
    <w:rsid w:val="00073702"/>
    <w:rsid w:val="00076F06"/>
    <w:rsid w:val="000776FA"/>
    <w:rsid w:val="0008459C"/>
    <w:rsid w:val="00085D42"/>
    <w:rsid w:val="00085E14"/>
    <w:rsid w:val="00087EA2"/>
    <w:rsid w:val="0009028E"/>
    <w:rsid w:val="0009209D"/>
    <w:rsid w:val="00096C9E"/>
    <w:rsid w:val="00097762"/>
    <w:rsid w:val="000A2188"/>
    <w:rsid w:val="000A27B6"/>
    <w:rsid w:val="000A2838"/>
    <w:rsid w:val="000A32CE"/>
    <w:rsid w:val="000A4838"/>
    <w:rsid w:val="000A5367"/>
    <w:rsid w:val="000B0580"/>
    <w:rsid w:val="000B23D0"/>
    <w:rsid w:val="000B533A"/>
    <w:rsid w:val="000B5DF4"/>
    <w:rsid w:val="000C01EE"/>
    <w:rsid w:val="000C401A"/>
    <w:rsid w:val="000C4800"/>
    <w:rsid w:val="000C6AC6"/>
    <w:rsid w:val="000C6B83"/>
    <w:rsid w:val="000C6F82"/>
    <w:rsid w:val="000C73B2"/>
    <w:rsid w:val="000D1575"/>
    <w:rsid w:val="000D1CCD"/>
    <w:rsid w:val="000D2E6D"/>
    <w:rsid w:val="000D3734"/>
    <w:rsid w:val="000D7AE2"/>
    <w:rsid w:val="000D7E08"/>
    <w:rsid w:val="000E08D2"/>
    <w:rsid w:val="000E0C13"/>
    <w:rsid w:val="000E27C5"/>
    <w:rsid w:val="000E2BBD"/>
    <w:rsid w:val="000F30CD"/>
    <w:rsid w:val="000F31D3"/>
    <w:rsid w:val="00101613"/>
    <w:rsid w:val="00101D59"/>
    <w:rsid w:val="00102CFF"/>
    <w:rsid w:val="00110566"/>
    <w:rsid w:val="00110A84"/>
    <w:rsid w:val="0011252E"/>
    <w:rsid w:val="00113750"/>
    <w:rsid w:val="00113819"/>
    <w:rsid w:val="00115C9F"/>
    <w:rsid w:val="0012022B"/>
    <w:rsid w:val="001210EC"/>
    <w:rsid w:val="00123845"/>
    <w:rsid w:val="00125803"/>
    <w:rsid w:val="00132641"/>
    <w:rsid w:val="00134A68"/>
    <w:rsid w:val="00135CB0"/>
    <w:rsid w:val="00136D7A"/>
    <w:rsid w:val="00137596"/>
    <w:rsid w:val="00137766"/>
    <w:rsid w:val="001402DB"/>
    <w:rsid w:val="001406E5"/>
    <w:rsid w:val="00142E60"/>
    <w:rsid w:val="00144E64"/>
    <w:rsid w:val="0015012C"/>
    <w:rsid w:val="00151635"/>
    <w:rsid w:val="001540CF"/>
    <w:rsid w:val="001550AC"/>
    <w:rsid w:val="00156405"/>
    <w:rsid w:val="00156A0B"/>
    <w:rsid w:val="00160862"/>
    <w:rsid w:val="0016135B"/>
    <w:rsid w:val="0016225D"/>
    <w:rsid w:val="001633A1"/>
    <w:rsid w:val="00163BFB"/>
    <w:rsid w:val="001670BE"/>
    <w:rsid w:val="00171FD1"/>
    <w:rsid w:val="0017218C"/>
    <w:rsid w:val="0017414A"/>
    <w:rsid w:val="0018020A"/>
    <w:rsid w:val="00187BB1"/>
    <w:rsid w:val="001910A1"/>
    <w:rsid w:val="00193AC1"/>
    <w:rsid w:val="00196F4B"/>
    <w:rsid w:val="00196FE9"/>
    <w:rsid w:val="001A0FD7"/>
    <w:rsid w:val="001A2954"/>
    <w:rsid w:val="001A3F7A"/>
    <w:rsid w:val="001A6550"/>
    <w:rsid w:val="001B0F8D"/>
    <w:rsid w:val="001B26EF"/>
    <w:rsid w:val="001C168F"/>
    <w:rsid w:val="001C45C6"/>
    <w:rsid w:val="001C71ED"/>
    <w:rsid w:val="001C7E65"/>
    <w:rsid w:val="001D11A2"/>
    <w:rsid w:val="001D17D2"/>
    <w:rsid w:val="001D3E97"/>
    <w:rsid w:val="001D4754"/>
    <w:rsid w:val="001D47F3"/>
    <w:rsid w:val="001D4CA7"/>
    <w:rsid w:val="001D66E0"/>
    <w:rsid w:val="001E043D"/>
    <w:rsid w:val="001E4291"/>
    <w:rsid w:val="001F2A43"/>
    <w:rsid w:val="001F4A0C"/>
    <w:rsid w:val="0020022A"/>
    <w:rsid w:val="002075C2"/>
    <w:rsid w:val="00207DAE"/>
    <w:rsid w:val="002143E8"/>
    <w:rsid w:val="00214EF7"/>
    <w:rsid w:val="002165ED"/>
    <w:rsid w:val="00217193"/>
    <w:rsid w:val="00221B75"/>
    <w:rsid w:val="00223434"/>
    <w:rsid w:val="00224453"/>
    <w:rsid w:val="002258E7"/>
    <w:rsid w:val="00226CFC"/>
    <w:rsid w:val="00233406"/>
    <w:rsid w:val="002405EF"/>
    <w:rsid w:val="002463D8"/>
    <w:rsid w:val="0025176E"/>
    <w:rsid w:val="00251831"/>
    <w:rsid w:val="00255DBD"/>
    <w:rsid w:val="00256962"/>
    <w:rsid w:val="00256CCC"/>
    <w:rsid w:val="00262F71"/>
    <w:rsid w:val="00266F8F"/>
    <w:rsid w:val="002704D1"/>
    <w:rsid w:val="00275DE7"/>
    <w:rsid w:val="0027656E"/>
    <w:rsid w:val="00282448"/>
    <w:rsid w:val="002835BC"/>
    <w:rsid w:val="00283FF5"/>
    <w:rsid w:val="00285FE9"/>
    <w:rsid w:val="002872DE"/>
    <w:rsid w:val="00297C6E"/>
    <w:rsid w:val="002A01D4"/>
    <w:rsid w:val="002A0839"/>
    <w:rsid w:val="002A50B8"/>
    <w:rsid w:val="002A5841"/>
    <w:rsid w:val="002A71F3"/>
    <w:rsid w:val="002B08C6"/>
    <w:rsid w:val="002B0F26"/>
    <w:rsid w:val="002B11D5"/>
    <w:rsid w:val="002B7190"/>
    <w:rsid w:val="002B72A2"/>
    <w:rsid w:val="002C1A59"/>
    <w:rsid w:val="002C1F05"/>
    <w:rsid w:val="002C5874"/>
    <w:rsid w:val="002D311E"/>
    <w:rsid w:val="002D3AC9"/>
    <w:rsid w:val="002D53B7"/>
    <w:rsid w:val="002E0958"/>
    <w:rsid w:val="002E1E49"/>
    <w:rsid w:val="002E1E79"/>
    <w:rsid w:val="002E39B2"/>
    <w:rsid w:val="002E7A46"/>
    <w:rsid w:val="002F1FFD"/>
    <w:rsid w:val="002F31D6"/>
    <w:rsid w:val="002F5A80"/>
    <w:rsid w:val="0030624D"/>
    <w:rsid w:val="00306E7F"/>
    <w:rsid w:val="003115EF"/>
    <w:rsid w:val="003158F1"/>
    <w:rsid w:val="00315EC6"/>
    <w:rsid w:val="00317077"/>
    <w:rsid w:val="0032005E"/>
    <w:rsid w:val="00320770"/>
    <w:rsid w:val="00323EAA"/>
    <w:rsid w:val="00324895"/>
    <w:rsid w:val="0032492A"/>
    <w:rsid w:val="00325420"/>
    <w:rsid w:val="00325DFB"/>
    <w:rsid w:val="0032680F"/>
    <w:rsid w:val="00327A8B"/>
    <w:rsid w:val="00330F1C"/>
    <w:rsid w:val="00335818"/>
    <w:rsid w:val="0033588B"/>
    <w:rsid w:val="00337E32"/>
    <w:rsid w:val="0034233E"/>
    <w:rsid w:val="00344FE1"/>
    <w:rsid w:val="00345EA8"/>
    <w:rsid w:val="00350854"/>
    <w:rsid w:val="00350C14"/>
    <w:rsid w:val="00351E52"/>
    <w:rsid w:val="0035708C"/>
    <w:rsid w:val="00357922"/>
    <w:rsid w:val="00361B23"/>
    <w:rsid w:val="003646F3"/>
    <w:rsid w:val="003666C6"/>
    <w:rsid w:val="00371145"/>
    <w:rsid w:val="003731FD"/>
    <w:rsid w:val="0037575C"/>
    <w:rsid w:val="0038044D"/>
    <w:rsid w:val="003853BE"/>
    <w:rsid w:val="0039103E"/>
    <w:rsid w:val="003A0D58"/>
    <w:rsid w:val="003A188C"/>
    <w:rsid w:val="003A4D6D"/>
    <w:rsid w:val="003A5606"/>
    <w:rsid w:val="003A65CE"/>
    <w:rsid w:val="003A66C3"/>
    <w:rsid w:val="003A68F6"/>
    <w:rsid w:val="003B1481"/>
    <w:rsid w:val="003B2808"/>
    <w:rsid w:val="003B568D"/>
    <w:rsid w:val="003B58AC"/>
    <w:rsid w:val="003C057B"/>
    <w:rsid w:val="003C1933"/>
    <w:rsid w:val="003C69DE"/>
    <w:rsid w:val="003D0A55"/>
    <w:rsid w:val="003D0E57"/>
    <w:rsid w:val="003D26DF"/>
    <w:rsid w:val="003D2CE5"/>
    <w:rsid w:val="003D6509"/>
    <w:rsid w:val="003E19A8"/>
    <w:rsid w:val="003F0C0F"/>
    <w:rsid w:val="003F15BC"/>
    <w:rsid w:val="003F2694"/>
    <w:rsid w:val="003F3A08"/>
    <w:rsid w:val="00403CC6"/>
    <w:rsid w:val="00404F1D"/>
    <w:rsid w:val="00411500"/>
    <w:rsid w:val="0041392B"/>
    <w:rsid w:val="004225C4"/>
    <w:rsid w:val="00424D9F"/>
    <w:rsid w:val="00425580"/>
    <w:rsid w:val="00425E1A"/>
    <w:rsid w:val="00425FA5"/>
    <w:rsid w:val="00431EBA"/>
    <w:rsid w:val="00432651"/>
    <w:rsid w:val="00435DAB"/>
    <w:rsid w:val="00435E9C"/>
    <w:rsid w:val="0043709A"/>
    <w:rsid w:val="004372A5"/>
    <w:rsid w:val="004425A6"/>
    <w:rsid w:val="00443C3F"/>
    <w:rsid w:val="004473F3"/>
    <w:rsid w:val="004504D2"/>
    <w:rsid w:val="00451031"/>
    <w:rsid w:val="00453F4A"/>
    <w:rsid w:val="00456184"/>
    <w:rsid w:val="004607D3"/>
    <w:rsid w:val="00465BBD"/>
    <w:rsid w:val="0046702E"/>
    <w:rsid w:val="004709D2"/>
    <w:rsid w:val="00471E94"/>
    <w:rsid w:val="004732D8"/>
    <w:rsid w:val="004735DD"/>
    <w:rsid w:val="00475509"/>
    <w:rsid w:val="00480443"/>
    <w:rsid w:val="00482B1D"/>
    <w:rsid w:val="00483394"/>
    <w:rsid w:val="0048548B"/>
    <w:rsid w:val="00485BAC"/>
    <w:rsid w:val="00491E7C"/>
    <w:rsid w:val="004953CF"/>
    <w:rsid w:val="00496252"/>
    <w:rsid w:val="004A10AF"/>
    <w:rsid w:val="004A2B16"/>
    <w:rsid w:val="004A2DF6"/>
    <w:rsid w:val="004A6B53"/>
    <w:rsid w:val="004A7080"/>
    <w:rsid w:val="004A75AA"/>
    <w:rsid w:val="004A7853"/>
    <w:rsid w:val="004B201F"/>
    <w:rsid w:val="004B2DA5"/>
    <w:rsid w:val="004B3230"/>
    <w:rsid w:val="004B389D"/>
    <w:rsid w:val="004B6C05"/>
    <w:rsid w:val="004B7E25"/>
    <w:rsid w:val="004C07CA"/>
    <w:rsid w:val="004C1EE1"/>
    <w:rsid w:val="004C2ECC"/>
    <w:rsid w:val="004C30FA"/>
    <w:rsid w:val="004C5A62"/>
    <w:rsid w:val="004D29D2"/>
    <w:rsid w:val="004D2D03"/>
    <w:rsid w:val="004D65A7"/>
    <w:rsid w:val="004E047C"/>
    <w:rsid w:val="004E0F7C"/>
    <w:rsid w:val="004E11CC"/>
    <w:rsid w:val="004E267E"/>
    <w:rsid w:val="004E2BB5"/>
    <w:rsid w:val="004E5BB0"/>
    <w:rsid w:val="004E7726"/>
    <w:rsid w:val="004F1EBC"/>
    <w:rsid w:val="004F220C"/>
    <w:rsid w:val="004F2508"/>
    <w:rsid w:val="004F43B9"/>
    <w:rsid w:val="004F6586"/>
    <w:rsid w:val="004F7249"/>
    <w:rsid w:val="005017D9"/>
    <w:rsid w:val="00503FEF"/>
    <w:rsid w:val="005066A6"/>
    <w:rsid w:val="00512774"/>
    <w:rsid w:val="00512A1D"/>
    <w:rsid w:val="0051498C"/>
    <w:rsid w:val="00515BBC"/>
    <w:rsid w:val="00521068"/>
    <w:rsid w:val="00522991"/>
    <w:rsid w:val="005230A8"/>
    <w:rsid w:val="005230D4"/>
    <w:rsid w:val="00526FD2"/>
    <w:rsid w:val="005366A1"/>
    <w:rsid w:val="00540951"/>
    <w:rsid w:val="00540975"/>
    <w:rsid w:val="00540C09"/>
    <w:rsid w:val="00543EF4"/>
    <w:rsid w:val="00544460"/>
    <w:rsid w:val="00544943"/>
    <w:rsid w:val="00546517"/>
    <w:rsid w:val="0054730F"/>
    <w:rsid w:val="00550845"/>
    <w:rsid w:val="00556FEC"/>
    <w:rsid w:val="00560348"/>
    <w:rsid w:val="00563157"/>
    <w:rsid w:val="00570936"/>
    <w:rsid w:val="005742E7"/>
    <w:rsid w:val="0057650F"/>
    <w:rsid w:val="00581052"/>
    <w:rsid w:val="0058144D"/>
    <w:rsid w:val="005814D1"/>
    <w:rsid w:val="00583FD7"/>
    <w:rsid w:val="00585C02"/>
    <w:rsid w:val="00592E17"/>
    <w:rsid w:val="00594451"/>
    <w:rsid w:val="005961B9"/>
    <w:rsid w:val="005976AE"/>
    <w:rsid w:val="005A0D25"/>
    <w:rsid w:val="005A0EAD"/>
    <w:rsid w:val="005A125E"/>
    <w:rsid w:val="005A70D7"/>
    <w:rsid w:val="005A7B23"/>
    <w:rsid w:val="005A7CF9"/>
    <w:rsid w:val="005B27D0"/>
    <w:rsid w:val="005B34AA"/>
    <w:rsid w:val="005B6DA8"/>
    <w:rsid w:val="005B7312"/>
    <w:rsid w:val="005B7B39"/>
    <w:rsid w:val="005C1DF3"/>
    <w:rsid w:val="005C4213"/>
    <w:rsid w:val="005C5ED3"/>
    <w:rsid w:val="005D1126"/>
    <w:rsid w:val="005D3BD8"/>
    <w:rsid w:val="005D7BC6"/>
    <w:rsid w:val="005E0031"/>
    <w:rsid w:val="005E300D"/>
    <w:rsid w:val="005E34BC"/>
    <w:rsid w:val="005E66BB"/>
    <w:rsid w:val="005F0DA8"/>
    <w:rsid w:val="005F2361"/>
    <w:rsid w:val="005F30C4"/>
    <w:rsid w:val="005F6EE0"/>
    <w:rsid w:val="00600C5D"/>
    <w:rsid w:val="0060339C"/>
    <w:rsid w:val="00603DF3"/>
    <w:rsid w:val="00611A0B"/>
    <w:rsid w:val="006120D0"/>
    <w:rsid w:val="00617BC8"/>
    <w:rsid w:val="00624E89"/>
    <w:rsid w:val="00626B5C"/>
    <w:rsid w:val="00630669"/>
    <w:rsid w:val="006311A0"/>
    <w:rsid w:val="00633D6A"/>
    <w:rsid w:val="00636B87"/>
    <w:rsid w:val="00640B37"/>
    <w:rsid w:val="00641534"/>
    <w:rsid w:val="00642E3F"/>
    <w:rsid w:val="00643F96"/>
    <w:rsid w:val="006469E7"/>
    <w:rsid w:val="00646E7F"/>
    <w:rsid w:val="006477BE"/>
    <w:rsid w:val="006560E8"/>
    <w:rsid w:val="0066029E"/>
    <w:rsid w:val="00660BE8"/>
    <w:rsid w:val="00661CC8"/>
    <w:rsid w:val="006620F8"/>
    <w:rsid w:val="0067334C"/>
    <w:rsid w:val="00673F45"/>
    <w:rsid w:val="00675C00"/>
    <w:rsid w:val="00675FC3"/>
    <w:rsid w:val="00676CBC"/>
    <w:rsid w:val="006845CA"/>
    <w:rsid w:val="00684B59"/>
    <w:rsid w:val="00686B44"/>
    <w:rsid w:val="00687DA2"/>
    <w:rsid w:val="00691345"/>
    <w:rsid w:val="0069535A"/>
    <w:rsid w:val="0069671A"/>
    <w:rsid w:val="00697D65"/>
    <w:rsid w:val="006A022B"/>
    <w:rsid w:val="006A244B"/>
    <w:rsid w:val="006A2D7A"/>
    <w:rsid w:val="006B04F0"/>
    <w:rsid w:val="006B3578"/>
    <w:rsid w:val="006B365F"/>
    <w:rsid w:val="006B44CD"/>
    <w:rsid w:val="006C18F0"/>
    <w:rsid w:val="006C2B18"/>
    <w:rsid w:val="006C36E7"/>
    <w:rsid w:val="006C6103"/>
    <w:rsid w:val="006D2AB7"/>
    <w:rsid w:val="006D2D7A"/>
    <w:rsid w:val="006D39D1"/>
    <w:rsid w:val="006D7F75"/>
    <w:rsid w:val="006E29B4"/>
    <w:rsid w:val="006E6E2F"/>
    <w:rsid w:val="00700AE5"/>
    <w:rsid w:val="00702499"/>
    <w:rsid w:val="00704B44"/>
    <w:rsid w:val="0070689C"/>
    <w:rsid w:val="007100B5"/>
    <w:rsid w:val="0071046B"/>
    <w:rsid w:val="00717C24"/>
    <w:rsid w:val="00726463"/>
    <w:rsid w:val="00726FE5"/>
    <w:rsid w:val="00733D4F"/>
    <w:rsid w:val="0073544C"/>
    <w:rsid w:val="00737F9C"/>
    <w:rsid w:val="00740AC2"/>
    <w:rsid w:val="00741E22"/>
    <w:rsid w:val="00742692"/>
    <w:rsid w:val="0074566A"/>
    <w:rsid w:val="00747942"/>
    <w:rsid w:val="00750440"/>
    <w:rsid w:val="00750676"/>
    <w:rsid w:val="00751FDC"/>
    <w:rsid w:val="007545DA"/>
    <w:rsid w:val="00762118"/>
    <w:rsid w:val="00762293"/>
    <w:rsid w:val="00762A98"/>
    <w:rsid w:val="0076458D"/>
    <w:rsid w:val="00764CE0"/>
    <w:rsid w:val="00765C01"/>
    <w:rsid w:val="0077261D"/>
    <w:rsid w:val="0077279D"/>
    <w:rsid w:val="007732EC"/>
    <w:rsid w:val="00775C28"/>
    <w:rsid w:val="00776368"/>
    <w:rsid w:val="00780170"/>
    <w:rsid w:val="007804AE"/>
    <w:rsid w:val="00783940"/>
    <w:rsid w:val="00783B38"/>
    <w:rsid w:val="00784E20"/>
    <w:rsid w:val="007856D6"/>
    <w:rsid w:val="00787AA7"/>
    <w:rsid w:val="0079094D"/>
    <w:rsid w:val="007910F6"/>
    <w:rsid w:val="00791127"/>
    <w:rsid w:val="007914D2"/>
    <w:rsid w:val="007A01D8"/>
    <w:rsid w:val="007A28BB"/>
    <w:rsid w:val="007A377A"/>
    <w:rsid w:val="007A74B5"/>
    <w:rsid w:val="007B39F1"/>
    <w:rsid w:val="007B3E9A"/>
    <w:rsid w:val="007B47FD"/>
    <w:rsid w:val="007C10B6"/>
    <w:rsid w:val="007C1FB1"/>
    <w:rsid w:val="007C2437"/>
    <w:rsid w:val="007C2743"/>
    <w:rsid w:val="007C5456"/>
    <w:rsid w:val="007C5907"/>
    <w:rsid w:val="007C6AE4"/>
    <w:rsid w:val="007D02E1"/>
    <w:rsid w:val="007D049E"/>
    <w:rsid w:val="007D04BA"/>
    <w:rsid w:val="007D1D47"/>
    <w:rsid w:val="007D2BFE"/>
    <w:rsid w:val="007E0CCB"/>
    <w:rsid w:val="007E3601"/>
    <w:rsid w:val="007E40D1"/>
    <w:rsid w:val="007E414F"/>
    <w:rsid w:val="007E4571"/>
    <w:rsid w:val="007E659B"/>
    <w:rsid w:val="007F0BA3"/>
    <w:rsid w:val="007F0E26"/>
    <w:rsid w:val="007F13AB"/>
    <w:rsid w:val="007F3E7F"/>
    <w:rsid w:val="007F787F"/>
    <w:rsid w:val="007F7AB2"/>
    <w:rsid w:val="00804C38"/>
    <w:rsid w:val="00810009"/>
    <w:rsid w:val="00811CD0"/>
    <w:rsid w:val="00814105"/>
    <w:rsid w:val="008162BE"/>
    <w:rsid w:val="00816DAD"/>
    <w:rsid w:val="0082435F"/>
    <w:rsid w:val="00826BAC"/>
    <w:rsid w:val="00826FC0"/>
    <w:rsid w:val="00827D67"/>
    <w:rsid w:val="00827F15"/>
    <w:rsid w:val="0083205E"/>
    <w:rsid w:val="00833A78"/>
    <w:rsid w:val="008356AC"/>
    <w:rsid w:val="00835B05"/>
    <w:rsid w:val="00835BDA"/>
    <w:rsid w:val="00837B2F"/>
    <w:rsid w:val="00843750"/>
    <w:rsid w:val="00843F34"/>
    <w:rsid w:val="00850690"/>
    <w:rsid w:val="008532B0"/>
    <w:rsid w:val="008547D2"/>
    <w:rsid w:val="00854DC7"/>
    <w:rsid w:val="00865449"/>
    <w:rsid w:val="00865FF7"/>
    <w:rsid w:val="00866784"/>
    <w:rsid w:val="00866903"/>
    <w:rsid w:val="00873570"/>
    <w:rsid w:val="00875471"/>
    <w:rsid w:val="00875D75"/>
    <w:rsid w:val="00876BA3"/>
    <w:rsid w:val="00877021"/>
    <w:rsid w:val="00883581"/>
    <w:rsid w:val="008857DA"/>
    <w:rsid w:val="008871C4"/>
    <w:rsid w:val="008933C7"/>
    <w:rsid w:val="00895E24"/>
    <w:rsid w:val="008A069C"/>
    <w:rsid w:val="008A5884"/>
    <w:rsid w:val="008A59C5"/>
    <w:rsid w:val="008A6D3C"/>
    <w:rsid w:val="008A6F76"/>
    <w:rsid w:val="008A7D84"/>
    <w:rsid w:val="008B1ABE"/>
    <w:rsid w:val="008B1C1D"/>
    <w:rsid w:val="008B3DE8"/>
    <w:rsid w:val="008B670F"/>
    <w:rsid w:val="008B7729"/>
    <w:rsid w:val="008C240C"/>
    <w:rsid w:val="008C4F8B"/>
    <w:rsid w:val="008C57DA"/>
    <w:rsid w:val="008C6821"/>
    <w:rsid w:val="008D046D"/>
    <w:rsid w:val="008D1634"/>
    <w:rsid w:val="008D3EE0"/>
    <w:rsid w:val="008D3F71"/>
    <w:rsid w:val="008D47BD"/>
    <w:rsid w:val="008D65F0"/>
    <w:rsid w:val="008E1169"/>
    <w:rsid w:val="008E41D4"/>
    <w:rsid w:val="008E5393"/>
    <w:rsid w:val="008E691E"/>
    <w:rsid w:val="008F0228"/>
    <w:rsid w:val="008F0A5C"/>
    <w:rsid w:val="008F4FE2"/>
    <w:rsid w:val="008F61AA"/>
    <w:rsid w:val="00901BD3"/>
    <w:rsid w:val="009035FA"/>
    <w:rsid w:val="0090588E"/>
    <w:rsid w:val="00907DCF"/>
    <w:rsid w:val="009105E7"/>
    <w:rsid w:val="00912BB5"/>
    <w:rsid w:val="00913304"/>
    <w:rsid w:val="00913832"/>
    <w:rsid w:val="00913C84"/>
    <w:rsid w:val="0091432A"/>
    <w:rsid w:val="0091458F"/>
    <w:rsid w:val="009215F5"/>
    <w:rsid w:val="00925A98"/>
    <w:rsid w:val="00926626"/>
    <w:rsid w:val="009310EB"/>
    <w:rsid w:val="009341D1"/>
    <w:rsid w:val="00934812"/>
    <w:rsid w:val="009373F2"/>
    <w:rsid w:val="009443D5"/>
    <w:rsid w:val="0094623F"/>
    <w:rsid w:val="009478AD"/>
    <w:rsid w:val="009502B1"/>
    <w:rsid w:val="00950431"/>
    <w:rsid w:val="00951D4B"/>
    <w:rsid w:val="009565F5"/>
    <w:rsid w:val="00957248"/>
    <w:rsid w:val="00961DB2"/>
    <w:rsid w:val="009636F2"/>
    <w:rsid w:val="00965579"/>
    <w:rsid w:val="009668DD"/>
    <w:rsid w:val="0097206A"/>
    <w:rsid w:val="009732AC"/>
    <w:rsid w:val="00976654"/>
    <w:rsid w:val="00976B19"/>
    <w:rsid w:val="009811CE"/>
    <w:rsid w:val="00996D38"/>
    <w:rsid w:val="009A0C59"/>
    <w:rsid w:val="009A3800"/>
    <w:rsid w:val="009A515A"/>
    <w:rsid w:val="009A5CED"/>
    <w:rsid w:val="009A7D2A"/>
    <w:rsid w:val="009B117C"/>
    <w:rsid w:val="009B4E2C"/>
    <w:rsid w:val="009B67D7"/>
    <w:rsid w:val="009C0C1B"/>
    <w:rsid w:val="009C0DAE"/>
    <w:rsid w:val="009C4046"/>
    <w:rsid w:val="009C60ED"/>
    <w:rsid w:val="009C68B8"/>
    <w:rsid w:val="009D2811"/>
    <w:rsid w:val="009E3E3E"/>
    <w:rsid w:val="009E4515"/>
    <w:rsid w:val="009E6539"/>
    <w:rsid w:val="009F1200"/>
    <w:rsid w:val="009F19CD"/>
    <w:rsid w:val="009F352D"/>
    <w:rsid w:val="009F375D"/>
    <w:rsid w:val="009F3A97"/>
    <w:rsid w:val="009F3B5F"/>
    <w:rsid w:val="009F5CE0"/>
    <w:rsid w:val="009F5DFB"/>
    <w:rsid w:val="009F6BE4"/>
    <w:rsid w:val="009F6C74"/>
    <w:rsid w:val="009F7065"/>
    <w:rsid w:val="00A00154"/>
    <w:rsid w:val="00A04EA0"/>
    <w:rsid w:val="00A05756"/>
    <w:rsid w:val="00A058D0"/>
    <w:rsid w:val="00A138AC"/>
    <w:rsid w:val="00A14404"/>
    <w:rsid w:val="00A31ED7"/>
    <w:rsid w:val="00A32A01"/>
    <w:rsid w:val="00A4066A"/>
    <w:rsid w:val="00A419C0"/>
    <w:rsid w:val="00A458F7"/>
    <w:rsid w:val="00A45DE9"/>
    <w:rsid w:val="00A517FE"/>
    <w:rsid w:val="00A56217"/>
    <w:rsid w:val="00A56DFD"/>
    <w:rsid w:val="00A600A6"/>
    <w:rsid w:val="00A62593"/>
    <w:rsid w:val="00A66984"/>
    <w:rsid w:val="00A66BC0"/>
    <w:rsid w:val="00A671E9"/>
    <w:rsid w:val="00A7450C"/>
    <w:rsid w:val="00A74AA3"/>
    <w:rsid w:val="00A85971"/>
    <w:rsid w:val="00A862DB"/>
    <w:rsid w:val="00A869B2"/>
    <w:rsid w:val="00A93468"/>
    <w:rsid w:val="00A9660B"/>
    <w:rsid w:val="00A96E34"/>
    <w:rsid w:val="00AA220C"/>
    <w:rsid w:val="00AA2A34"/>
    <w:rsid w:val="00AA773D"/>
    <w:rsid w:val="00AB0C98"/>
    <w:rsid w:val="00AB0EF5"/>
    <w:rsid w:val="00AB17B2"/>
    <w:rsid w:val="00AC1182"/>
    <w:rsid w:val="00AC14B5"/>
    <w:rsid w:val="00AC4A28"/>
    <w:rsid w:val="00AD00E4"/>
    <w:rsid w:val="00AD231E"/>
    <w:rsid w:val="00AD2357"/>
    <w:rsid w:val="00AD49A6"/>
    <w:rsid w:val="00AD6066"/>
    <w:rsid w:val="00AD7EC8"/>
    <w:rsid w:val="00AE28C2"/>
    <w:rsid w:val="00AE2B82"/>
    <w:rsid w:val="00AF14F4"/>
    <w:rsid w:val="00AF5B74"/>
    <w:rsid w:val="00AF5BF7"/>
    <w:rsid w:val="00B0533A"/>
    <w:rsid w:val="00B05A7F"/>
    <w:rsid w:val="00B06556"/>
    <w:rsid w:val="00B10CB4"/>
    <w:rsid w:val="00B11689"/>
    <w:rsid w:val="00B125C0"/>
    <w:rsid w:val="00B14B38"/>
    <w:rsid w:val="00B15333"/>
    <w:rsid w:val="00B17A68"/>
    <w:rsid w:val="00B205E2"/>
    <w:rsid w:val="00B21744"/>
    <w:rsid w:val="00B21798"/>
    <w:rsid w:val="00B224DF"/>
    <w:rsid w:val="00B259B6"/>
    <w:rsid w:val="00B25F83"/>
    <w:rsid w:val="00B27359"/>
    <w:rsid w:val="00B2783A"/>
    <w:rsid w:val="00B30DDE"/>
    <w:rsid w:val="00B3319E"/>
    <w:rsid w:val="00B33672"/>
    <w:rsid w:val="00B33FDC"/>
    <w:rsid w:val="00B36547"/>
    <w:rsid w:val="00B43C47"/>
    <w:rsid w:val="00B456CF"/>
    <w:rsid w:val="00B528F0"/>
    <w:rsid w:val="00B5306D"/>
    <w:rsid w:val="00B538EA"/>
    <w:rsid w:val="00B53F28"/>
    <w:rsid w:val="00B5656A"/>
    <w:rsid w:val="00B57111"/>
    <w:rsid w:val="00B60E95"/>
    <w:rsid w:val="00B63BC3"/>
    <w:rsid w:val="00B65798"/>
    <w:rsid w:val="00B659C9"/>
    <w:rsid w:val="00B66349"/>
    <w:rsid w:val="00B669AA"/>
    <w:rsid w:val="00B707C7"/>
    <w:rsid w:val="00B714B6"/>
    <w:rsid w:val="00B7169F"/>
    <w:rsid w:val="00B72DD6"/>
    <w:rsid w:val="00B73A43"/>
    <w:rsid w:val="00B73E0A"/>
    <w:rsid w:val="00B75ED7"/>
    <w:rsid w:val="00B76634"/>
    <w:rsid w:val="00B77ADA"/>
    <w:rsid w:val="00B84C67"/>
    <w:rsid w:val="00B90E1B"/>
    <w:rsid w:val="00B93211"/>
    <w:rsid w:val="00B937E5"/>
    <w:rsid w:val="00B945B1"/>
    <w:rsid w:val="00B96E52"/>
    <w:rsid w:val="00BA0D43"/>
    <w:rsid w:val="00BA45E4"/>
    <w:rsid w:val="00BA4C98"/>
    <w:rsid w:val="00BA66FC"/>
    <w:rsid w:val="00BB2875"/>
    <w:rsid w:val="00BB569A"/>
    <w:rsid w:val="00BC08F1"/>
    <w:rsid w:val="00BC0BA7"/>
    <w:rsid w:val="00BC26A4"/>
    <w:rsid w:val="00BC3284"/>
    <w:rsid w:val="00BC453E"/>
    <w:rsid w:val="00BC4E14"/>
    <w:rsid w:val="00BC530E"/>
    <w:rsid w:val="00BC6970"/>
    <w:rsid w:val="00BC7272"/>
    <w:rsid w:val="00BC7480"/>
    <w:rsid w:val="00BC7B2D"/>
    <w:rsid w:val="00BC7D20"/>
    <w:rsid w:val="00BD033D"/>
    <w:rsid w:val="00BD1229"/>
    <w:rsid w:val="00BD1FDC"/>
    <w:rsid w:val="00BD3B95"/>
    <w:rsid w:val="00BD4854"/>
    <w:rsid w:val="00BE2091"/>
    <w:rsid w:val="00BE4252"/>
    <w:rsid w:val="00BE5AD3"/>
    <w:rsid w:val="00BF01C3"/>
    <w:rsid w:val="00C040F8"/>
    <w:rsid w:val="00C05464"/>
    <w:rsid w:val="00C06518"/>
    <w:rsid w:val="00C108CA"/>
    <w:rsid w:val="00C116E3"/>
    <w:rsid w:val="00C11AF1"/>
    <w:rsid w:val="00C1498A"/>
    <w:rsid w:val="00C14E9E"/>
    <w:rsid w:val="00C16CD1"/>
    <w:rsid w:val="00C17F6E"/>
    <w:rsid w:val="00C21039"/>
    <w:rsid w:val="00C223CA"/>
    <w:rsid w:val="00C24D3C"/>
    <w:rsid w:val="00C263AE"/>
    <w:rsid w:val="00C305A1"/>
    <w:rsid w:val="00C32703"/>
    <w:rsid w:val="00C32C6C"/>
    <w:rsid w:val="00C33930"/>
    <w:rsid w:val="00C3494E"/>
    <w:rsid w:val="00C459AA"/>
    <w:rsid w:val="00C47A1F"/>
    <w:rsid w:val="00C47C58"/>
    <w:rsid w:val="00C52291"/>
    <w:rsid w:val="00C52521"/>
    <w:rsid w:val="00C5364E"/>
    <w:rsid w:val="00C54FD7"/>
    <w:rsid w:val="00C565DD"/>
    <w:rsid w:val="00C60C50"/>
    <w:rsid w:val="00C62A81"/>
    <w:rsid w:val="00C62D67"/>
    <w:rsid w:val="00C6322C"/>
    <w:rsid w:val="00C636D9"/>
    <w:rsid w:val="00C64C3D"/>
    <w:rsid w:val="00C7041E"/>
    <w:rsid w:val="00C735FE"/>
    <w:rsid w:val="00C76FE6"/>
    <w:rsid w:val="00C80A4D"/>
    <w:rsid w:val="00C80DED"/>
    <w:rsid w:val="00C850DF"/>
    <w:rsid w:val="00C86C80"/>
    <w:rsid w:val="00C919A4"/>
    <w:rsid w:val="00C94E60"/>
    <w:rsid w:val="00C96429"/>
    <w:rsid w:val="00C968AC"/>
    <w:rsid w:val="00CA0147"/>
    <w:rsid w:val="00CA12FC"/>
    <w:rsid w:val="00CA37E2"/>
    <w:rsid w:val="00CA3CEF"/>
    <w:rsid w:val="00CA51AA"/>
    <w:rsid w:val="00CA591A"/>
    <w:rsid w:val="00CA59B0"/>
    <w:rsid w:val="00CA5EA7"/>
    <w:rsid w:val="00CA69A6"/>
    <w:rsid w:val="00CA74A1"/>
    <w:rsid w:val="00CB4682"/>
    <w:rsid w:val="00CC2229"/>
    <w:rsid w:val="00CC3AF9"/>
    <w:rsid w:val="00CD25C1"/>
    <w:rsid w:val="00CD5D10"/>
    <w:rsid w:val="00CE0EC8"/>
    <w:rsid w:val="00CE2793"/>
    <w:rsid w:val="00CE578A"/>
    <w:rsid w:val="00CE5DFF"/>
    <w:rsid w:val="00CE6162"/>
    <w:rsid w:val="00CE6C49"/>
    <w:rsid w:val="00CE78AD"/>
    <w:rsid w:val="00CE7F76"/>
    <w:rsid w:val="00CF2221"/>
    <w:rsid w:val="00CF2A1F"/>
    <w:rsid w:val="00CF2A27"/>
    <w:rsid w:val="00CF391D"/>
    <w:rsid w:val="00CF4659"/>
    <w:rsid w:val="00CF4B2C"/>
    <w:rsid w:val="00CF6E33"/>
    <w:rsid w:val="00D01FB5"/>
    <w:rsid w:val="00D024CF"/>
    <w:rsid w:val="00D0302A"/>
    <w:rsid w:val="00D035F3"/>
    <w:rsid w:val="00D05DE0"/>
    <w:rsid w:val="00D06B2C"/>
    <w:rsid w:val="00D074B5"/>
    <w:rsid w:val="00D07B86"/>
    <w:rsid w:val="00D1224D"/>
    <w:rsid w:val="00D1508B"/>
    <w:rsid w:val="00D1561A"/>
    <w:rsid w:val="00D21C75"/>
    <w:rsid w:val="00D278D0"/>
    <w:rsid w:val="00D30250"/>
    <w:rsid w:val="00D324C9"/>
    <w:rsid w:val="00D354EC"/>
    <w:rsid w:val="00D356E8"/>
    <w:rsid w:val="00D404AC"/>
    <w:rsid w:val="00D469E6"/>
    <w:rsid w:val="00D51DD4"/>
    <w:rsid w:val="00D51E61"/>
    <w:rsid w:val="00D5332E"/>
    <w:rsid w:val="00D60041"/>
    <w:rsid w:val="00D61BBE"/>
    <w:rsid w:val="00D6249D"/>
    <w:rsid w:val="00D62724"/>
    <w:rsid w:val="00D63B78"/>
    <w:rsid w:val="00D65788"/>
    <w:rsid w:val="00D74726"/>
    <w:rsid w:val="00D7632B"/>
    <w:rsid w:val="00D834DD"/>
    <w:rsid w:val="00D83786"/>
    <w:rsid w:val="00D84519"/>
    <w:rsid w:val="00D851F9"/>
    <w:rsid w:val="00D85803"/>
    <w:rsid w:val="00D864F6"/>
    <w:rsid w:val="00D90CC8"/>
    <w:rsid w:val="00D91B26"/>
    <w:rsid w:val="00D9257A"/>
    <w:rsid w:val="00D969B1"/>
    <w:rsid w:val="00D974C2"/>
    <w:rsid w:val="00DA2449"/>
    <w:rsid w:val="00DA3CA6"/>
    <w:rsid w:val="00DB0387"/>
    <w:rsid w:val="00DB597A"/>
    <w:rsid w:val="00DB5C3C"/>
    <w:rsid w:val="00DB6C87"/>
    <w:rsid w:val="00DB7B7C"/>
    <w:rsid w:val="00DC0942"/>
    <w:rsid w:val="00DC2B3A"/>
    <w:rsid w:val="00DC2BFB"/>
    <w:rsid w:val="00DC58F1"/>
    <w:rsid w:val="00DC6059"/>
    <w:rsid w:val="00DC67FF"/>
    <w:rsid w:val="00DD0658"/>
    <w:rsid w:val="00DD2B48"/>
    <w:rsid w:val="00DD4F60"/>
    <w:rsid w:val="00DD4F9F"/>
    <w:rsid w:val="00DD74B8"/>
    <w:rsid w:val="00DE39F7"/>
    <w:rsid w:val="00DF0E14"/>
    <w:rsid w:val="00DF2612"/>
    <w:rsid w:val="00DF2AD0"/>
    <w:rsid w:val="00DF3668"/>
    <w:rsid w:val="00DF579F"/>
    <w:rsid w:val="00DF5EFF"/>
    <w:rsid w:val="00DF6988"/>
    <w:rsid w:val="00DF69E1"/>
    <w:rsid w:val="00E01CC5"/>
    <w:rsid w:val="00E03C93"/>
    <w:rsid w:val="00E05056"/>
    <w:rsid w:val="00E07D68"/>
    <w:rsid w:val="00E10F54"/>
    <w:rsid w:val="00E1275D"/>
    <w:rsid w:val="00E14141"/>
    <w:rsid w:val="00E16116"/>
    <w:rsid w:val="00E20D6D"/>
    <w:rsid w:val="00E26FC1"/>
    <w:rsid w:val="00E27430"/>
    <w:rsid w:val="00E30E95"/>
    <w:rsid w:val="00E31D77"/>
    <w:rsid w:val="00E32EA0"/>
    <w:rsid w:val="00E332D7"/>
    <w:rsid w:val="00E333F4"/>
    <w:rsid w:val="00E34BD4"/>
    <w:rsid w:val="00E376EF"/>
    <w:rsid w:val="00E42F2B"/>
    <w:rsid w:val="00E46C56"/>
    <w:rsid w:val="00E47599"/>
    <w:rsid w:val="00E50B06"/>
    <w:rsid w:val="00E516CD"/>
    <w:rsid w:val="00E51C3E"/>
    <w:rsid w:val="00E549AD"/>
    <w:rsid w:val="00E605D1"/>
    <w:rsid w:val="00E61A64"/>
    <w:rsid w:val="00E67BD2"/>
    <w:rsid w:val="00E71B78"/>
    <w:rsid w:val="00E71E54"/>
    <w:rsid w:val="00E73659"/>
    <w:rsid w:val="00E7419E"/>
    <w:rsid w:val="00E74DED"/>
    <w:rsid w:val="00E74E80"/>
    <w:rsid w:val="00E75C4C"/>
    <w:rsid w:val="00E770B5"/>
    <w:rsid w:val="00E85FBD"/>
    <w:rsid w:val="00E9037C"/>
    <w:rsid w:val="00E904B9"/>
    <w:rsid w:val="00E91272"/>
    <w:rsid w:val="00E91849"/>
    <w:rsid w:val="00E94A22"/>
    <w:rsid w:val="00E97DBC"/>
    <w:rsid w:val="00EA0169"/>
    <w:rsid w:val="00EA313C"/>
    <w:rsid w:val="00EB5730"/>
    <w:rsid w:val="00EB5EC7"/>
    <w:rsid w:val="00EC0C8D"/>
    <w:rsid w:val="00EC129F"/>
    <w:rsid w:val="00EC4B69"/>
    <w:rsid w:val="00EC67E1"/>
    <w:rsid w:val="00ED0BA2"/>
    <w:rsid w:val="00ED0BE7"/>
    <w:rsid w:val="00ED13C3"/>
    <w:rsid w:val="00ED4820"/>
    <w:rsid w:val="00ED5BC8"/>
    <w:rsid w:val="00ED5CBF"/>
    <w:rsid w:val="00ED5FBE"/>
    <w:rsid w:val="00ED6278"/>
    <w:rsid w:val="00EE1029"/>
    <w:rsid w:val="00EE1A96"/>
    <w:rsid w:val="00EF38F8"/>
    <w:rsid w:val="00EF4B19"/>
    <w:rsid w:val="00F0270D"/>
    <w:rsid w:val="00F072A8"/>
    <w:rsid w:val="00F11EBD"/>
    <w:rsid w:val="00F147BB"/>
    <w:rsid w:val="00F159D4"/>
    <w:rsid w:val="00F23210"/>
    <w:rsid w:val="00F24D45"/>
    <w:rsid w:val="00F2538B"/>
    <w:rsid w:val="00F26A5D"/>
    <w:rsid w:val="00F3101C"/>
    <w:rsid w:val="00F32048"/>
    <w:rsid w:val="00F32B2C"/>
    <w:rsid w:val="00F3334A"/>
    <w:rsid w:val="00F3377B"/>
    <w:rsid w:val="00F35BF9"/>
    <w:rsid w:val="00F3659B"/>
    <w:rsid w:val="00F36FDA"/>
    <w:rsid w:val="00F37504"/>
    <w:rsid w:val="00F37DE3"/>
    <w:rsid w:val="00F409CE"/>
    <w:rsid w:val="00F42B69"/>
    <w:rsid w:val="00F44666"/>
    <w:rsid w:val="00F53C4E"/>
    <w:rsid w:val="00F54DB9"/>
    <w:rsid w:val="00F5583B"/>
    <w:rsid w:val="00F5677D"/>
    <w:rsid w:val="00F6387D"/>
    <w:rsid w:val="00F65C43"/>
    <w:rsid w:val="00F6681D"/>
    <w:rsid w:val="00F672AE"/>
    <w:rsid w:val="00F672FE"/>
    <w:rsid w:val="00F738D9"/>
    <w:rsid w:val="00F740C4"/>
    <w:rsid w:val="00F75DBA"/>
    <w:rsid w:val="00F75F40"/>
    <w:rsid w:val="00F824F1"/>
    <w:rsid w:val="00F850EA"/>
    <w:rsid w:val="00F865FA"/>
    <w:rsid w:val="00F86B8E"/>
    <w:rsid w:val="00F878CB"/>
    <w:rsid w:val="00F905DE"/>
    <w:rsid w:val="00F91FC1"/>
    <w:rsid w:val="00F92147"/>
    <w:rsid w:val="00F92B57"/>
    <w:rsid w:val="00F94D4F"/>
    <w:rsid w:val="00F95E1A"/>
    <w:rsid w:val="00FA1A06"/>
    <w:rsid w:val="00FA3E96"/>
    <w:rsid w:val="00FA5696"/>
    <w:rsid w:val="00FA64FC"/>
    <w:rsid w:val="00FA731C"/>
    <w:rsid w:val="00FB1307"/>
    <w:rsid w:val="00FB1BEA"/>
    <w:rsid w:val="00FC2B37"/>
    <w:rsid w:val="00FD0BED"/>
    <w:rsid w:val="00FD3603"/>
    <w:rsid w:val="00FD5237"/>
    <w:rsid w:val="00FD6592"/>
    <w:rsid w:val="00FD7490"/>
    <w:rsid w:val="00FE63C5"/>
    <w:rsid w:val="00FE77F6"/>
    <w:rsid w:val="00FF07A6"/>
    <w:rsid w:val="00FF5A1A"/>
    <w:rsid w:val="00FF79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1F8FA"/>
  <w15:chartTrackingRefBased/>
  <w15:docId w15:val="{59093042-0954-4C08-8040-156E5F64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A65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0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Text">
    <w:name w:val="Level 1 Text"/>
    <w:basedOn w:val="Normal"/>
    <w:link w:val="Level1TextChar"/>
    <w:rsid w:val="007A01D8"/>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character" w:customStyle="1" w:styleId="Level1TextChar">
    <w:name w:val="Level 1 Text Char"/>
    <w:link w:val="Level1Text"/>
    <w:locked/>
    <w:rsid w:val="007A01D8"/>
    <w:rPr>
      <w:rFonts w:ascii="Arial" w:eastAsia="Times New Roman" w:hAnsi="Arial" w:cs="Times New Roman"/>
      <w:snapToGrid w:val="0"/>
      <w:color w:val="000000"/>
      <w:sz w:val="20"/>
      <w:szCs w:val="20"/>
      <w:lang w:val="en-US"/>
    </w:rPr>
  </w:style>
  <w:style w:type="character" w:customStyle="1" w:styleId="Heading1Char">
    <w:name w:val="Heading 1 Char"/>
    <w:basedOn w:val="DefaultParagraphFont"/>
    <w:link w:val="Heading1"/>
    <w:uiPriority w:val="9"/>
    <w:rsid w:val="003A65CE"/>
    <w:rPr>
      <w:rFonts w:ascii="Times New Roman" w:eastAsia="Times New Roman" w:hAnsi="Times New Roman" w:cs="Times New Roman"/>
      <w:b/>
      <w:bCs/>
      <w:kern w:val="36"/>
      <w:sz w:val="48"/>
      <w:szCs w:val="48"/>
      <w:lang w:eastAsia="en-GB"/>
    </w:rPr>
  </w:style>
  <w:style w:type="paragraph" w:styleId="ListParagraph">
    <w:name w:val="List Paragraph"/>
    <w:basedOn w:val="Normal"/>
    <w:link w:val="ListParagraphChar"/>
    <w:uiPriority w:val="34"/>
    <w:qFormat/>
    <w:rsid w:val="00F75DBA"/>
    <w:pPr>
      <w:spacing w:after="0" w:line="300" w:lineRule="atLeast"/>
      <w:ind w:left="720"/>
      <w:contextualSpacing/>
    </w:pPr>
    <w:rPr>
      <w:rFonts w:ascii="Arial" w:eastAsia="Times New Roman" w:hAnsi="Arial" w:cs="Times New Roman"/>
      <w:szCs w:val="24"/>
      <w:lang w:eastAsia="en-GB"/>
    </w:rPr>
  </w:style>
  <w:style w:type="character" w:customStyle="1" w:styleId="ListParagraphChar">
    <w:name w:val="List Paragraph Char"/>
    <w:link w:val="ListParagraph"/>
    <w:uiPriority w:val="34"/>
    <w:locked/>
    <w:rsid w:val="00F75DBA"/>
    <w:rPr>
      <w:rFonts w:ascii="Arial" w:eastAsia="Times New Roman" w:hAnsi="Arial"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76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2796E3-519A-4215-B329-D05DCDD5F7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1BD46B-7076-4A08-8058-46735B4E6CE4}">
  <ds:schemaRefs>
    <ds:schemaRef ds:uri="http://schemas.microsoft.com/sharepoint/v3/contenttype/forms"/>
  </ds:schemaRefs>
</ds:datastoreItem>
</file>

<file path=customXml/itemProps3.xml><?xml version="1.0" encoding="utf-8"?>
<ds:datastoreItem xmlns:ds="http://schemas.openxmlformats.org/officeDocument/2006/customXml" ds:itemID="{C96E5C8D-FFB9-45FB-BE50-F7DAA5067DC8}"/>
</file>

<file path=docProps/app.xml><?xml version="1.0" encoding="utf-8"?>
<Properties xmlns="http://schemas.openxmlformats.org/officeDocument/2006/extended-properties" xmlns:vt="http://schemas.openxmlformats.org/officeDocument/2006/docPropsVTypes">
  <Template>Normal.dotm</Template>
  <TotalTime>89</TotalTime>
  <Pages>28</Pages>
  <Words>10216</Words>
  <Characters>58237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(ESO), Antony</dc:creator>
  <cp:keywords/>
  <dc:description/>
  <cp:lastModifiedBy>Johnson (ESO), Antony</cp:lastModifiedBy>
  <cp:revision>52</cp:revision>
  <dcterms:created xsi:type="dcterms:W3CDTF">2021-05-21T15:10:00Z</dcterms:created>
  <dcterms:modified xsi:type="dcterms:W3CDTF">2021-06-23T16:57:00Z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