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838AB" w14:textId="77777777" w:rsidR="00540D4E" w:rsidRDefault="00540D4E" w:rsidP="00540D4E">
      <w:pPr>
        <w:pStyle w:val="Checklist"/>
        <w:tabs>
          <w:tab w:val="left" w:pos="4111"/>
        </w:tabs>
      </w:pPr>
      <w:r w:rsidRPr="00540D4E">
        <w:t>Workgroup Consultation Response Proforma</w:t>
      </w:r>
    </w:p>
    <w:p w14:paraId="5D32C213" w14:textId="77777777" w:rsidR="00EF6704" w:rsidRDefault="00EF6704" w:rsidP="0006725A">
      <w:pPr>
        <w:ind w:right="113"/>
        <w:rPr>
          <w:rFonts w:cs="Arial"/>
          <w:b/>
          <w:sz w:val="24"/>
        </w:rPr>
      </w:pPr>
    </w:p>
    <w:p w14:paraId="29F85434" w14:textId="2752FF61" w:rsidR="00BE7593" w:rsidRDefault="00EF3B17" w:rsidP="003C60F9">
      <w:pPr>
        <w:rPr>
          <w:rFonts w:cs="Arial"/>
          <w:b/>
          <w:color w:val="F26522" w:themeColor="accent1"/>
          <w:sz w:val="28"/>
        </w:rPr>
      </w:pPr>
      <w:bookmarkStart w:id="0" w:name="_Hlk31877162"/>
      <w:r w:rsidRPr="00EF3B17">
        <w:rPr>
          <w:rFonts w:cs="Arial"/>
          <w:b/>
          <w:color w:val="F26522" w:themeColor="accent1"/>
          <w:sz w:val="28"/>
        </w:rPr>
        <w:t>CMP328: Connections Triggering Distribution Impact Assessment</w:t>
      </w:r>
    </w:p>
    <w:p w14:paraId="361BEEB3" w14:textId="77777777" w:rsidR="00EF3B17" w:rsidRPr="00CF795B" w:rsidRDefault="00EF3B17" w:rsidP="003C60F9">
      <w:pPr>
        <w:rPr>
          <w:rFonts w:cs="Arial"/>
          <w:b/>
          <w:color w:val="F26522" w:themeColor="accent1"/>
          <w:sz w:val="24"/>
        </w:rPr>
      </w:pPr>
    </w:p>
    <w:bookmarkEnd w:id="0"/>
    <w:p w14:paraId="36C31A7F" w14:textId="77777777" w:rsidR="0006725A" w:rsidRPr="00CF795B" w:rsidRDefault="0006725A" w:rsidP="0006725A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>Industry parties are invited to respond to this consultation expressing their views and supplying the rationale for those views, particularly in respect of any specific questions detailed below.</w:t>
      </w:r>
    </w:p>
    <w:p w14:paraId="75DC382D" w14:textId="258DD1DD" w:rsidR="0006725A" w:rsidRPr="00CF795B" w:rsidRDefault="0006725A" w:rsidP="0006725A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 xml:space="preserve">Please send your responses </w:t>
      </w:r>
      <w:r w:rsidR="00C204B9" w:rsidRPr="00CF795B">
        <w:rPr>
          <w:rFonts w:cs="Arial"/>
          <w:spacing w:val="-3"/>
          <w:sz w:val="24"/>
        </w:rPr>
        <w:t>to</w:t>
      </w:r>
      <w:r w:rsidRPr="00CF795B">
        <w:rPr>
          <w:rFonts w:cs="Arial"/>
          <w:spacing w:val="-3"/>
          <w:sz w:val="24"/>
        </w:rPr>
        <w:t xml:space="preserve"> </w:t>
      </w:r>
      <w:hyperlink r:id="rId10" w:history="1">
        <w:r w:rsidR="00D64BD6" w:rsidRPr="00840AC3">
          <w:rPr>
            <w:rStyle w:val="Hyperlink"/>
            <w:rFonts w:cs="Arial"/>
            <w:sz w:val="24"/>
          </w:rPr>
          <w:t>cusc.team@nationalgrideso.com</w:t>
        </w:r>
      </w:hyperlink>
      <w:r w:rsidR="00D64BD6" w:rsidRPr="00840AC3">
        <w:rPr>
          <w:rStyle w:val="Hyperlink"/>
          <w:rFonts w:cs="Arial"/>
          <w:sz w:val="24"/>
        </w:rPr>
        <w:t xml:space="preserve"> </w:t>
      </w:r>
      <w:r w:rsidR="00C204B9" w:rsidRPr="00840AC3">
        <w:rPr>
          <w:rFonts w:cs="Arial"/>
          <w:spacing w:val="-3"/>
          <w:sz w:val="24"/>
        </w:rPr>
        <w:t xml:space="preserve">by </w:t>
      </w:r>
      <w:r w:rsidR="00840AC3" w:rsidRPr="00840AC3">
        <w:rPr>
          <w:rFonts w:cs="Arial"/>
          <w:b/>
          <w:spacing w:val="-3"/>
          <w:sz w:val="24"/>
        </w:rPr>
        <w:t>5</w:t>
      </w:r>
      <w:r w:rsidRPr="00840AC3">
        <w:rPr>
          <w:rFonts w:cs="Arial"/>
          <w:b/>
          <w:spacing w:val="-3"/>
          <w:sz w:val="24"/>
        </w:rPr>
        <w:t>pm</w:t>
      </w:r>
      <w:r w:rsidRPr="00840AC3">
        <w:rPr>
          <w:rFonts w:cs="Arial"/>
          <w:spacing w:val="-3"/>
          <w:sz w:val="24"/>
        </w:rPr>
        <w:t xml:space="preserve"> on </w:t>
      </w:r>
      <w:r w:rsidR="00840AC3" w:rsidRPr="00840AC3">
        <w:rPr>
          <w:rFonts w:cs="Arial"/>
          <w:spacing w:val="-3"/>
          <w:sz w:val="24"/>
        </w:rPr>
        <w:t>1</w:t>
      </w:r>
      <w:r w:rsidR="00FD55BC">
        <w:rPr>
          <w:rFonts w:cs="Arial"/>
          <w:spacing w:val="-3"/>
          <w:sz w:val="24"/>
        </w:rPr>
        <w:t>9</w:t>
      </w:r>
      <w:r w:rsidR="00840AC3" w:rsidRPr="00840AC3">
        <w:rPr>
          <w:rFonts w:cs="Arial"/>
          <w:spacing w:val="-3"/>
          <w:sz w:val="24"/>
        </w:rPr>
        <w:t xml:space="preserve"> </w:t>
      </w:r>
      <w:r w:rsidR="00EF3B17">
        <w:rPr>
          <w:rFonts w:cs="Arial"/>
          <w:spacing w:val="-3"/>
          <w:sz w:val="24"/>
        </w:rPr>
        <w:t xml:space="preserve">March </w:t>
      </w:r>
      <w:r w:rsidR="00840AC3" w:rsidRPr="00840AC3">
        <w:rPr>
          <w:rFonts w:cs="Arial"/>
          <w:spacing w:val="-3"/>
          <w:sz w:val="24"/>
        </w:rPr>
        <w:t>2021</w:t>
      </w:r>
      <w:r w:rsidRPr="00840AC3">
        <w:rPr>
          <w:rFonts w:cs="Arial"/>
          <w:spacing w:val="-3"/>
          <w:sz w:val="24"/>
        </w:rPr>
        <w:t>.</w:t>
      </w:r>
      <w:r w:rsidRPr="00CF795B">
        <w:rPr>
          <w:rFonts w:cs="Arial"/>
          <w:spacing w:val="-3"/>
          <w:sz w:val="24"/>
        </w:rPr>
        <w:t xml:space="preserve">  Please note that any responses received after the deadline or sent to a different email address may not receive due consideration by the Workgroup.</w:t>
      </w:r>
    </w:p>
    <w:p w14:paraId="1C63FF79" w14:textId="73F76CF7" w:rsidR="0006725A" w:rsidRPr="00CF795B" w:rsidRDefault="00217075" w:rsidP="0006725A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If you have a</w:t>
      </w:r>
      <w:r w:rsidR="0006725A" w:rsidRPr="00CF795B">
        <w:rPr>
          <w:rFonts w:cs="Arial"/>
          <w:sz w:val="24"/>
        </w:rPr>
        <w:t>ny queries on the content of th</w:t>
      </w:r>
      <w:r>
        <w:rPr>
          <w:rFonts w:cs="Arial"/>
          <w:sz w:val="24"/>
        </w:rPr>
        <w:t>is</w:t>
      </w:r>
      <w:r w:rsidR="0006725A" w:rsidRPr="00CF795B">
        <w:rPr>
          <w:rFonts w:cs="Arial"/>
          <w:sz w:val="24"/>
        </w:rPr>
        <w:t xml:space="preserve"> </w:t>
      </w:r>
      <w:r w:rsidR="00410817" w:rsidRPr="00CF795B">
        <w:rPr>
          <w:rFonts w:cs="Arial"/>
          <w:sz w:val="24"/>
        </w:rPr>
        <w:t>consultation,</w:t>
      </w:r>
      <w:r w:rsidR="0006725A" w:rsidRPr="00CF795B">
        <w:rPr>
          <w:rFonts w:cs="Arial"/>
          <w:sz w:val="24"/>
        </w:rPr>
        <w:t xml:space="preserve"> </w:t>
      </w:r>
      <w:r>
        <w:rPr>
          <w:rFonts w:cs="Arial"/>
          <w:sz w:val="24"/>
        </w:rPr>
        <w:t>please contact</w:t>
      </w:r>
      <w:r w:rsidR="0006725A" w:rsidRPr="00CF795B">
        <w:rPr>
          <w:rFonts w:cs="Arial"/>
          <w:sz w:val="24"/>
        </w:rPr>
        <w:t xml:space="preserve"> </w:t>
      </w:r>
      <w:r w:rsidR="00BE7593">
        <w:rPr>
          <w:rFonts w:cs="Arial"/>
          <w:sz w:val="24"/>
        </w:rPr>
        <w:t>R</w:t>
      </w:r>
      <w:r w:rsidR="00EF3B17">
        <w:rPr>
          <w:rFonts w:cs="Arial"/>
          <w:sz w:val="24"/>
        </w:rPr>
        <w:t>ob</w:t>
      </w:r>
      <w:r w:rsidR="00BE7593">
        <w:rPr>
          <w:rFonts w:cs="Arial"/>
          <w:sz w:val="24"/>
        </w:rPr>
        <w:t xml:space="preserve"> </w:t>
      </w:r>
      <w:r w:rsidR="00EF3B17">
        <w:rPr>
          <w:rFonts w:cs="Arial"/>
          <w:sz w:val="24"/>
        </w:rPr>
        <w:t>Pears</w:t>
      </w:r>
      <w:r w:rsidR="00BE7593">
        <w:rPr>
          <w:rFonts w:cs="Arial"/>
          <w:sz w:val="24"/>
        </w:rPr>
        <w:t xml:space="preserve"> </w:t>
      </w:r>
      <w:hyperlink r:id="rId11" w:history="1">
        <w:r w:rsidR="00EF3B17">
          <w:rPr>
            <w:rStyle w:val="Hyperlink"/>
            <w:rFonts w:cs="Arial"/>
            <w:sz w:val="24"/>
          </w:rPr>
          <w:t>Rob.Pears@nationalgrideso.com</w:t>
        </w:r>
      </w:hyperlink>
      <w:r w:rsidR="0006725A" w:rsidRPr="00CF795B">
        <w:rPr>
          <w:sz w:val="24"/>
        </w:rPr>
        <w:t xml:space="preserve"> or </w:t>
      </w:r>
      <w:hyperlink r:id="rId12" w:history="1">
        <w:r w:rsidR="00D64BD6" w:rsidRPr="00BE7593">
          <w:rPr>
            <w:rStyle w:val="Hyperlink"/>
            <w:rFonts w:cs="Arial"/>
            <w:sz w:val="24"/>
          </w:rPr>
          <w:t>cusc.team@nationalgrideso.com</w:t>
        </w:r>
      </w:hyperlink>
      <w:r w:rsidR="00D64BD6" w:rsidRPr="00BE7593">
        <w:rPr>
          <w:rStyle w:val="Hyperlink"/>
          <w:rFonts w:cs="Arial"/>
          <w:sz w:val="24"/>
        </w:rPr>
        <w:t xml:space="preserve"> </w:t>
      </w:r>
    </w:p>
    <w:p w14:paraId="434C98CD" w14:textId="77777777" w:rsidR="0006725A" w:rsidRDefault="0006725A" w:rsidP="0006725A">
      <w:pPr>
        <w:pStyle w:val="BodyText"/>
        <w:rPr>
          <w:sz w:val="24"/>
        </w:rPr>
      </w:pPr>
    </w:p>
    <w:tbl>
      <w:tblPr>
        <w:tblpPr w:leftFromText="180" w:rightFromText="180" w:vertAnchor="text" w:horzAnchor="margin" w:tblpY="24"/>
        <w:tblW w:w="8926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3085"/>
        <w:gridCol w:w="5841"/>
      </w:tblGrid>
      <w:tr w:rsidR="00760AB5" w:rsidRPr="00CF795B" w14:paraId="6D06A570" w14:textId="77777777" w:rsidTr="00760AB5">
        <w:trPr>
          <w:trHeight w:val="290"/>
        </w:trPr>
        <w:tc>
          <w:tcPr>
            <w:tcW w:w="3085" w:type="dxa"/>
            <w:shd w:val="clear" w:color="auto" w:fill="F26522" w:themeFill="accent1"/>
          </w:tcPr>
          <w:p w14:paraId="6C8ED420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5841" w:type="dxa"/>
            <w:shd w:val="clear" w:color="auto" w:fill="F26522" w:themeFill="accent1"/>
          </w:tcPr>
          <w:p w14:paraId="3E6CBFCB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760AB5" w:rsidRPr="00CF795B" w14:paraId="1C208E04" w14:textId="77777777" w:rsidTr="00760AB5">
        <w:trPr>
          <w:trHeight w:val="238"/>
        </w:trPr>
        <w:tc>
          <w:tcPr>
            <w:tcW w:w="3085" w:type="dxa"/>
          </w:tcPr>
          <w:p w14:paraId="33059999" w14:textId="77777777" w:rsidR="00760AB5" w:rsidRPr="00CF795B" w:rsidRDefault="00760AB5" w:rsidP="00760AB5">
            <w:pPr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4C7FC595A5BC4882897D1B30724D0257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78E2493C" w14:textId="77777777" w:rsidR="00760AB5" w:rsidRPr="00CF795B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0386AC31" w14:textId="77777777" w:rsidTr="00760AB5">
        <w:trPr>
          <w:trHeight w:val="238"/>
        </w:trPr>
        <w:tc>
          <w:tcPr>
            <w:tcW w:w="3085" w:type="dxa"/>
          </w:tcPr>
          <w:p w14:paraId="27F4F5D0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3C380007F16A44DB8B0D5C3964518E0D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7B86F58A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106D19A8" w14:textId="77777777" w:rsidTr="00760AB5">
        <w:trPr>
          <w:trHeight w:val="238"/>
        </w:trPr>
        <w:tc>
          <w:tcPr>
            <w:tcW w:w="3085" w:type="dxa"/>
          </w:tcPr>
          <w:p w14:paraId="60888D6B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9AE05A0D8EC147458260C5DFA016B28B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71A635DB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17632DF5" w14:textId="77777777" w:rsidTr="00760AB5">
        <w:trPr>
          <w:trHeight w:val="238"/>
        </w:trPr>
        <w:tc>
          <w:tcPr>
            <w:tcW w:w="3085" w:type="dxa"/>
          </w:tcPr>
          <w:p w14:paraId="447E08B0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9AE05A0D8EC147458260C5DFA016B28B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32202CCB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52E6CB0C" w14:textId="77777777" w:rsidR="00760AB5" w:rsidRPr="00AC4CF2" w:rsidRDefault="00760AB5" w:rsidP="00677103">
      <w:pPr>
        <w:pStyle w:val="BodyText"/>
        <w:rPr>
          <w:rFonts w:cs="Arial"/>
          <w:b/>
          <w:sz w:val="24"/>
        </w:rPr>
      </w:pPr>
    </w:p>
    <w:p w14:paraId="0034A796" w14:textId="77777777" w:rsidR="00EF3B17" w:rsidRDefault="00EF3B17" w:rsidP="00EF3B17">
      <w:pPr>
        <w:pStyle w:val="BodyText"/>
        <w:rPr>
          <w:b/>
          <w:color w:val="F26522" w:themeColor="accent1"/>
          <w:sz w:val="24"/>
        </w:rPr>
      </w:pPr>
      <w:r>
        <w:rPr>
          <w:b/>
          <w:color w:val="F26522" w:themeColor="accent1"/>
          <w:sz w:val="24"/>
        </w:rPr>
        <w:t xml:space="preserve">For reference the Applicable CUSC (non-charging) Objectives are: </w:t>
      </w:r>
    </w:p>
    <w:p w14:paraId="7F0DC9D4" w14:textId="77777777" w:rsidR="00EF3B17" w:rsidRDefault="00EF3B17" w:rsidP="00EF3B17">
      <w:pPr>
        <w:pStyle w:val="ListParagraph"/>
        <w:numPr>
          <w:ilvl w:val="0"/>
          <w:numId w:val="13"/>
        </w:numPr>
        <w:spacing w:after="160" w:line="256" w:lineRule="auto"/>
        <w:rPr>
          <w:i/>
        </w:rPr>
      </w:pPr>
      <w:r>
        <w:rPr>
          <w:i/>
        </w:rPr>
        <w:t>The efficient discharge by the Licensee of the obligations imposed on it by the Act and the Transmission Licence;</w:t>
      </w:r>
    </w:p>
    <w:p w14:paraId="4F04CDE4" w14:textId="77777777" w:rsidR="00EF3B17" w:rsidRDefault="00EF3B17" w:rsidP="00EF3B17">
      <w:pPr>
        <w:pStyle w:val="ListParagraph"/>
        <w:numPr>
          <w:ilvl w:val="0"/>
          <w:numId w:val="13"/>
        </w:numPr>
        <w:spacing w:after="160" w:line="256" w:lineRule="auto"/>
        <w:rPr>
          <w:i/>
        </w:rPr>
      </w:pPr>
      <w:r>
        <w:rPr>
          <w:i/>
        </w:rPr>
        <w:t>Facilitating effective competition in the generation and supply of electricity, and (so far as consistent therewith) facilitating such competition in the sale, distribution and purchase of electricity;</w:t>
      </w:r>
    </w:p>
    <w:p w14:paraId="065B8012" w14:textId="77777777" w:rsidR="00EF3B17" w:rsidRDefault="00EF3B17" w:rsidP="00EF3B17">
      <w:pPr>
        <w:pStyle w:val="ListParagraph"/>
        <w:numPr>
          <w:ilvl w:val="0"/>
          <w:numId w:val="13"/>
        </w:numPr>
        <w:spacing w:after="160" w:line="256" w:lineRule="auto"/>
        <w:rPr>
          <w:i/>
        </w:rPr>
      </w:pPr>
      <w:r>
        <w:rPr>
          <w:i/>
        </w:rPr>
        <w:t>Compliance with the Electricity Regulation and any relevant legally binding decision of the European Commission and/or the Agency *; and</w:t>
      </w:r>
    </w:p>
    <w:p w14:paraId="7F4CD6A7" w14:textId="77777777" w:rsidR="00EF3B17" w:rsidRDefault="00EF3B17" w:rsidP="00EF3B17">
      <w:pPr>
        <w:pStyle w:val="ListParagraph"/>
        <w:numPr>
          <w:ilvl w:val="0"/>
          <w:numId w:val="13"/>
        </w:numPr>
        <w:spacing w:after="160" w:line="256" w:lineRule="auto"/>
        <w:rPr>
          <w:i/>
        </w:rPr>
      </w:pPr>
      <w:r>
        <w:rPr>
          <w:i/>
        </w:rPr>
        <w:t>Promoting efficiency in the implementation and administration of the CUSC arrangements.</w:t>
      </w:r>
    </w:p>
    <w:p w14:paraId="54B1C71E" w14:textId="41D3B3A3" w:rsidR="009B3CCB" w:rsidRPr="00BE7593" w:rsidRDefault="00EF3B17" w:rsidP="00EF3B17">
      <w:pPr>
        <w:pStyle w:val="BodyText"/>
        <w:rPr>
          <w:i/>
        </w:rPr>
      </w:pPr>
      <w:r>
        <w:rPr>
          <w:i/>
        </w:rPr>
        <w:t>*Objective (c) refers specifically to European Regulation 2009/714/EC. Reference to the Agency is to the Agency for the Cooperation of Energy Regulators (ACER).</w:t>
      </w:r>
      <w:r w:rsidRPr="009B3CCB">
        <w:rPr>
          <w:rFonts w:cs="Arial"/>
          <w:b/>
          <w:sz w:val="24"/>
        </w:rPr>
        <w:t xml:space="preserve"> </w:t>
      </w:r>
      <w:r w:rsidR="009B3CCB">
        <w:rPr>
          <w:rFonts w:cs="Arial"/>
          <w:b/>
          <w:sz w:val="24"/>
        </w:rPr>
        <w:br w:type="page"/>
      </w:r>
      <w:r w:rsidR="00D64BD6" w:rsidRPr="00D64BD6">
        <w:rPr>
          <w:rFonts w:cs="Arial"/>
          <w:bCs/>
          <w:kern w:val="32"/>
          <w:sz w:val="24"/>
        </w:rPr>
        <w:lastRenderedPageBreak/>
        <w:t xml:space="preserve"> </w:t>
      </w:r>
    </w:p>
    <w:p w14:paraId="4330B69F" w14:textId="77777777" w:rsidR="00760AB5" w:rsidRDefault="00760AB5" w:rsidP="00410817">
      <w:pPr>
        <w:spacing w:after="160" w:line="259" w:lineRule="auto"/>
        <w:rPr>
          <w:rFonts w:cs="Arial"/>
          <w:b/>
          <w:sz w:val="24"/>
        </w:rPr>
      </w:pPr>
      <w:r w:rsidRPr="00AC4CF2">
        <w:rPr>
          <w:rFonts w:cs="Arial"/>
          <w:b/>
          <w:sz w:val="24"/>
        </w:rPr>
        <w:t>Please express your views regarding the Workgroup Consultation</w:t>
      </w:r>
      <w:r>
        <w:rPr>
          <w:rFonts w:cs="Arial"/>
          <w:b/>
          <w:sz w:val="24"/>
        </w:rPr>
        <w:t xml:space="preserve"> in the right-hand side of the table below</w:t>
      </w:r>
      <w:r w:rsidRPr="00AC4CF2">
        <w:rPr>
          <w:rFonts w:cs="Arial"/>
          <w:b/>
          <w:sz w:val="24"/>
        </w:rPr>
        <w:t>, including</w:t>
      </w:r>
      <w:r>
        <w:rPr>
          <w:rFonts w:cs="Arial"/>
          <w:b/>
          <w:sz w:val="24"/>
        </w:rPr>
        <w:t xml:space="preserve"> your</w:t>
      </w:r>
      <w:r w:rsidRPr="00AC4CF2">
        <w:rPr>
          <w:rFonts w:cs="Arial"/>
          <w:b/>
          <w:sz w:val="24"/>
        </w:rPr>
        <w:t xml:space="preserve"> rationale.</w:t>
      </w:r>
    </w:p>
    <w:p w14:paraId="3EDABABE" w14:textId="77777777" w:rsidR="0006725A" w:rsidRPr="00CF795B" w:rsidRDefault="0006725A" w:rsidP="0006725A">
      <w:pPr>
        <w:rPr>
          <w:rFonts w:cs="Arial"/>
          <w:b/>
          <w:i/>
          <w:sz w:val="24"/>
        </w:rPr>
      </w:pPr>
    </w:p>
    <w:tbl>
      <w:tblPr>
        <w:tblW w:w="8960" w:type="dxa"/>
        <w:tblInd w:w="-34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617"/>
        <w:gridCol w:w="3897"/>
        <w:gridCol w:w="4446"/>
      </w:tblGrid>
      <w:tr w:rsidR="00760AB5" w:rsidRPr="00CF795B" w14:paraId="35F20964" w14:textId="77777777" w:rsidTr="00625727">
        <w:trPr>
          <w:trHeight w:val="264"/>
        </w:trPr>
        <w:tc>
          <w:tcPr>
            <w:tcW w:w="8960" w:type="dxa"/>
            <w:gridSpan w:val="3"/>
            <w:shd w:val="clear" w:color="auto" w:fill="F26522" w:themeFill="accent1"/>
          </w:tcPr>
          <w:p w14:paraId="683AE1B7" w14:textId="77777777" w:rsidR="00760AB5" w:rsidRPr="00CF795B" w:rsidRDefault="00760AB5" w:rsidP="00B34474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 w:rsidRPr="00760AB5">
              <w:rPr>
                <w:rFonts w:cs="Arial"/>
                <w:b/>
                <w:color w:val="FFFFFF" w:themeColor="background1"/>
                <w:sz w:val="24"/>
              </w:rPr>
              <w:t>Standard Workgroup Consultation questions</w:t>
            </w:r>
          </w:p>
        </w:tc>
      </w:tr>
      <w:tr w:rsidR="00D14DB8" w:rsidRPr="00CF795B" w14:paraId="66632788" w14:textId="77777777" w:rsidTr="00EF3B17">
        <w:trPr>
          <w:trHeight w:val="264"/>
        </w:trPr>
        <w:tc>
          <w:tcPr>
            <w:tcW w:w="617" w:type="dxa"/>
          </w:tcPr>
          <w:p w14:paraId="215F07FD" w14:textId="77777777" w:rsidR="0006725A" w:rsidRPr="00CF795B" w:rsidRDefault="0006725A" w:rsidP="00B34474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3897" w:type="dxa"/>
          </w:tcPr>
          <w:p w14:paraId="55C23366" w14:textId="6C7223B4" w:rsidR="0006725A" w:rsidRPr="00CF795B" w:rsidRDefault="0006725A" w:rsidP="00386948">
            <w:pPr>
              <w:rPr>
                <w:rFonts w:cs="Arial"/>
                <w:bCs/>
                <w:sz w:val="24"/>
              </w:rPr>
            </w:pPr>
            <w:r w:rsidRPr="00CF795B">
              <w:rPr>
                <w:sz w:val="24"/>
              </w:rPr>
              <w:t>Do you believe that</w:t>
            </w:r>
            <w:r w:rsidR="00713E51" w:rsidRPr="00CF795B">
              <w:rPr>
                <w:sz w:val="24"/>
              </w:rPr>
              <w:t xml:space="preserve"> the</w:t>
            </w:r>
            <w:r w:rsidRPr="00CF795B">
              <w:rPr>
                <w:sz w:val="24"/>
              </w:rPr>
              <w:t xml:space="preserve"> </w:t>
            </w:r>
            <w:r w:rsidR="006C0224" w:rsidRPr="00BE7593">
              <w:rPr>
                <w:sz w:val="24"/>
              </w:rPr>
              <w:t>CMP</w:t>
            </w:r>
            <w:r w:rsidR="00BE7593" w:rsidRPr="00BE7593">
              <w:rPr>
                <w:sz w:val="24"/>
              </w:rPr>
              <w:t>3</w:t>
            </w:r>
            <w:r w:rsidR="00EF3B17">
              <w:rPr>
                <w:sz w:val="24"/>
              </w:rPr>
              <w:t>28</w:t>
            </w:r>
            <w:r w:rsidR="006C0224" w:rsidRPr="006C0224">
              <w:rPr>
                <w:sz w:val="24"/>
              </w:rPr>
              <w:t xml:space="preserve"> </w:t>
            </w:r>
            <w:r w:rsidRPr="00CF795B">
              <w:rPr>
                <w:sz w:val="24"/>
              </w:rPr>
              <w:t>Original Proposal better facilitates the Applicable Objectives?</w:t>
            </w:r>
          </w:p>
        </w:tc>
        <w:tc>
          <w:tcPr>
            <w:tcW w:w="4446" w:type="dxa"/>
          </w:tcPr>
          <w:p w14:paraId="163ABCA1" w14:textId="4CE6570E" w:rsidR="0006725A" w:rsidRPr="00867B72" w:rsidRDefault="0006725A" w:rsidP="00101C71">
            <w:pPr>
              <w:pStyle w:val="BodyText"/>
              <w:rPr>
                <w:sz w:val="24"/>
              </w:rPr>
            </w:pPr>
          </w:p>
        </w:tc>
      </w:tr>
      <w:tr w:rsidR="00D14DB8" w:rsidRPr="00CF795B" w14:paraId="58F2C09E" w14:textId="77777777" w:rsidTr="00EF3B17">
        <w:trPr>
          <w:trHeight w:val="264"/>
        </w:trPr>
        <w:tc>
          <w:tcPr>
            <w:tcW w:w="617" w:type="dxa"/>
          </w:tcPr>
          <w:p w14:paraId="04F06B58" w14:textId="77777777" w:rsidR="0006725A" w:rsidRPr="00CF795B" w:rsidRDefault="00BE2538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3897" w:type="dxa"/>
          </w:tcPr>
          <w:p w14:paraId="1652C7C4" w14:textId="77777777" w:rsidR="0006725A" w:rsidRPr="00CF795B" w:rsidRDefault="0006725A" w:rsidP="00386948">
            <w:pPr>
              <w:rPr>
                <w:bCs/>
                <w:sz w:val="24"/>
              </w:rPr>
            </w:pPr>
            <w:r w:rsidRPr="00CF795B">
              <w:rPr>
                <w:sz w:val="24"/>
              </w:rPr>
              <w:t>Do you support the proposed implementation approach?</w:t>
            </w:r>
          </w:p>
        </w:tc>
        <w:tc>
          <w:tcPr>
            <w:tcW w:w="4446" w:type="dxa"/>
          </w:tcPr>
          <w:p w14:paraId="00C677E8" w14:textId="2102975F" w:rsidR="0006725A" w:rsidRPr="00CF795B" w:rsidRDefault="0006725A" w:rsidP="00386948">
            <w:pPr>
              <w:rPr>
                <w:rFonts w:cs="Arial"/>
                <w:sz w:val="24"/>
              </w:rPr>
            </w:pPr>
          </w:p>
        </w:tc>
      </w:tr>
      <w:tr w:rsidR="00D14DB8" w:rsidRPr="00CF795B" w14:paraId="7FF8197C" w14:textId="77777777" w:rsidTr="00EF3B17">
        <w:trPr>
          <w:trHeight w:val="264"/>
        </w:trPr>
        <w:tc>
          <w:tcPr>
            <w:tcW w:w="617" w:type="dxa"/>
          </w:tcPr>
          <w:p w14:paraId="73D45639" w14:textId="77777777" w:rsidR="0006725A" w:rsidRPr="00CF795B" w:rsidRDefault="00BE2538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3897" w:type="dxa"/>
          </w:tcPr>
          <w:p w14:paraId="33FCB26F" w14:textId="77777777" w:rsidR="0006725A" w:rsidRPr="00CF795B" w:rsidRDefault="0006725A" w:rsidP="00386948">
            <w:pPr>
              <w:rPr>
                <w:bCs/>
                <w:sz w:val="24"/>
              </w:rPr>
            </w:pPr>
            <w:r w:rsidRPr="00CF795B">
              <w:rPr>
                <w:bCs/>
                <w:sz w:val="24"/>
              </w:rPr>
              <w:t>Do you have any other comments?</w:t>
            </w:r>
          </w:p>
        </w:tc>
        <w:tc>
          <w:tcPr>
            <w:tcW w:w="4446" w:type="dxa"/>
          </w:tcPr>
          <w:p w14:paraId="00560B31" w14:textId="25BC04D6" w:rsidR="0006725A" w:rsidRPr="00CF795B" w:rsidRDefault="0006725A" w:rsidP="00386948">
            <w:pPr>
              <w:rPr>
                <w:rFonts w:cs="Arial"/>
                <w:sz w:val="24"/>
              </w:rPr>
            </w:pPr>
          </w:p>
        </w:tc>
      </w:tr>
      <w:tr w:rsidR="00D14DB8" w:rsidRPr="00CF795B" w14:paraId="5EFAC069" w14:textId="77777777" w:rsidTr="00EF3B17">
        <w:trPr>
          <w:trHeight w:val="264"/>
        </w:trPr>
        <w:tc>
          <w:tcPr>
            <w:tcW w:w="617" w:type="dxa"/>
          </w:tcPr>
          <w:p w14:paraId="6BF69D36" w14:textId="77777777" w:rsidR="0006725A" w:rsidRPr="00CF795B" w:rsidRDefault="00BE2538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</w:p>
        </w:tc>
        <w:tc>
          <w:tcPr>
            <w:tcW w:w="3897" w:type="dxa"/>
          </w:tcPr>
          <w:p w14:paraId="6EFA0FE2" w14:textId="77777777" w:rsidR="0006725A" w:rsidRPr="00A10CD1" w:rsidRDefault="0006725A" w:rsidP="00386948">
            <w:pPr>
              <w:pStyle w:val="BodyText"/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 xml:space="preserve">Do you wish to raise a Workgroup Consultation Alternative Request for the Workgroup to consider? </w:t>
            </w:r>
          </w:p>
        </w:tc>
        <w:tc>
          <w:tcPr>
            <w:tcW w:w="4446" w:type="dxa"/>
          </w:tcPr>
          <w:p w14:paraId="0A404744" w14:textId="0BCD31BF" w:rsidR="0006725A" w:rsidRPr="00CF795B" w:rsidRDefault="0006725A" w:rsidP="00386948">
            <w:pPr>
              <w:rPr>
                <w:rFonts w:cs="Arial"/>
                <w:sz w:val="24"/>
              </w:rPr>
            </w:pPr>
          </w:p>
        </w:tc>
      </w:tr>
      <w:tr w:rsidR="003B51E4" w:rsidRPr="00CF795B" w14:paraId="289230D8" w14:textId="77777777" w:rsidTr="00CB6146">
        <w:trPr>
          <w:trHeight w:val="264"/>
        </w:trPr>
        <w:tc>
          <w:tcPr>
            <w:tcW w:w="8960" w:type="dxa"/>
            <w:gridSpan w:val="3"/>
            <w:shd w:val="clear" w:color="auto" w:fill="F26522" w:themeFill="accent1"/>
          </w:tcPr>
          <w:p w14:paraId="54B46BA3" w14:textId="77777777" w:rsidR="003B51E4" w:rsidRPr="00CB6146" w:rsidRDefault="009B3CCB" w:rsidP="00386948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 xml:space="preserve">Modification </w:t>
            </w:r>
            <w:r w:rsidR="00CB6146" w:rsidRPr="00CB6146">
              <w:rPr>
                <w:rFonts w:cs="Arial"/>
                <w:b/>
                <w:color w:val="FFFFFF" w:themeColor="background1"/>
                <w:sz w:val="24"/>
              </w:rPr>
              <w:t xml:space="preserve">Specific </w:t>
            </w:r>
            <w:r w:rsidR="00F72ED7">
              <w:rPr>
                <w:rFonts w:cs="Arial"/>
                <w:b/>
                <w:color w:val="FFFFFF" w:themeColor="background1"/>
                <w:sz w:val="24"/>
              </w:rPr>
              <w:t>Workgroup Consultation</w:t>
            </w:r>
            <w:r w:rsidR="00CB6146" w:rsidRPr="00CB6146">
              <w:rPr>
                <w:rFonts w:cs="Arial"/>
                <w:b/>
                <w:color w:val="FFFFFF" w:themeColor="background1"/>
                <w:sz w:val="24"/>
              </w:rPr>
              <w:t xml:space="preserve"> questions</w:t>
            </w:r>
          </w:p>
        </w:tc>
      </w:tr>
      <w:tr w:rsidR="00794A5E" w:rsidRPr="00CF795B" w14:paraId="602E2743" w14:textId="77777777" w:rsidTr="00EF3B17">
        <w:trPr>
          <w:trHeight w:val="264"/>
        </w:trPr>
        <w:tc>
          <w:tcPr>
            <w:tcW w:w="617" w:type="dxa"/>
          </w:tcPr>
          <w:p w14:paraId="0B68A623" w14:textId="77777777" w:rsidR="00794A5E" w:rsidRPr="00CF795B" w:rsidRDefault="00BE2538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</w:p>
        </w:tc>
        <w:tc>
          <w:tcPr>
            <w:tcW w:w="3897" w:type="dxa"/>
          </w:tcPr>
          <w:p w14:paraId="48BA541F" w14:textId="71D9E73F" w:rsidR="00794A5E" w:rsidRPr="00EF3B17" w:rsidRDefault="00EF3B17" w:rsidP="00EF3B17">
            <w:pPr>
              <w:pStyle w:val="BodyText"/>
              <w:rPr>
                <w:rFonts w:cs="Arial"/>
                <w:sz w:val="24"/>
              </w:rPr>
            </w:pPr>
            <w:r w:rsidRPr="00EF3B17">
              <w:rPr>
                <w:rFonts w:cs="Arial"/>
                <w:sz w:val="24"/>
              </w:rPr>
              <w:t>For DNO respondents, please describe your process and timescales associated with current Third Party Works applications</w:t>
            </w:r>
          </w:p>
        </w:tc>
        <w:tc>
          <w:tcPr>
            <w:tcW w:w="4446" w:type="dxa"/>
          </w:tcPr>
          <w:p w14:paraId="2F3A0713" w14:textId="54F99DDE" w:rsidR="00794A5E" w:rsidRPr="00CF795B" w:rsidRDefault="00794A5E" w:rsidP="00386948">
            <w:pPr>
              <w:rPr>
                <w:rFonts w:cs="Arial"/>
                <w:sz w:val="24"/>
              </w:rPr>
            </w:pPr>
          </w:p>
        </w:tc>
      </w:tr>
      <w:tr w:rsidR="00794A5E" w:rsidRPr="00CF795B" w14:paraId="632FC61D" w14:textId="77777777" w:rsidTr="00EF3B17">
        <w:trPr>
          <w:trHeight w:val="264"/>
        </w:trPr>
        <w:tc>
          <w:tcPr>
            <w:tcW w:w="617" w:type="dxa"/>
          </w:tcPr>
          <w:p w14:paraId="65A51A7E" w14:textId="77777777" w:rsidR="00794A5E" w:rsidRPr="00CF795B" w:rsidRDefault="00BE2538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</w:t>
            </w:r>
          </w:p>
        </w:tc>
        <w:tc>
          <w:tcPr>
            <w:tcW w:w="3897" w:type="dxa"/>
          </w:tcPr>
          <w:p w14:paraId="09F635DC" w14:textId="0CF701D3" w:rsidR="00FB6E16" w:rsidRPr="00EF3B17" w:rsidRDefault="00EF3B17" w:rsidP="00EF3B17">
            <w:pPr>
              <w:pStyle w:val="BodyText"/>
              <w:rPr>
                <w:rFonts w:cs="Arial"/>
                <w:sz w:val="24"/>
              </w:rPr>
            </w:pPr>
            <w:r w:rsidRPr="00EF3B17">
              <w:rPr>
                <w:rFonts w:cs="Arial"/>
                <w:sz w:val="24"/>
              </w:rPr>
              <w:t>For Third Party Works users, please describe your experience of using the Third Party Works process, specifically awareness of and timescales associated with the process; are there any defects in the TPW process that the DIA process does not address?</w:t>
            </w:r>
          </w:p>
        </w:tc>
        <w:tc>
          <w:tcPr>
            <w:tcW w:w="4446" w:type="dxa"/>
          </w:tcPr>
          <w:p w14:paraId="457CE37B" w14:textId="1E151191" w:rsidR="00794A5E" w:rsidRPr="00CF795B" w:rsidRDefault="00794A5E" w:rsidP="00386948">
            <w:pPr>
              <w:rPr>
                <w:rFonts w:cs="Arial"/>
                <w:sz w:val="24"/>
              </w:rPr>
            </w:pPr>
          </w:p>
        </w:tc>
      </w:tr>
      <w:tr w:rsidR="00794A5E" w:rsidRPr="00CF795B" w14:paraId="5B689D91" w14:textId="77777777" w:rsidTr="00EF3B17">
        <w:trPr>
          <w:trHeight w:val="264"/>
        </w:trPr>
        <w:tc>
          <w:tcPr>
            <w:tcW w:w="617" w:type="dxa"/>
          </w:tcPr>
          <w:p w14:paraId="3AD03DF9" w14:textId="77777777" w:rsidR="00794A5E" w:rsidRPr="00CF795B" w:rsidRDefault="002E610D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7</w:t>
            </w:r>
          </w:p>
        </w:tc>
        <w:tc>
          <w:tcPr>
            <w:tcW w:w="3897" w:type="dxa"/>
          </w:tcPr>
          <w:p w14:paraId="61E64176" w14:textId="40E4092F" w:rsidR="00794A5E" w:rsidRPr="00EF3B17" w:rsidRDefault="00EF3B17" w:rsidP="00EF3B17">
            <w:pPr>
              <w:pStyle w:val="BodyText"/>
              <w:rPr>
                <w:rFonts w:cs="Arial"/>
                <w:sz w:val="24"/>
              </w:rPr>
            </w:pPr>
            <w:r w:rsidRPr="00EF3B17">
              <w:rPr>
                <w:rFonts w:cs="Arial"/>
                <w:sz w:val="24"/>
              </w:rPr>
              <w:t>Annex 6 provides a summary of the WG's view of the pros/cons of both the Third Party Works and proposed Distribution Impact Assessment process.</w:t>
            </w:r>
          </w:p>
        </w:tc>
        <w:tc>
          <w:tcPr>
            <w:tcW w:w="4446" w:type="dxa"/>
          </w:tcPr>
          <w:p w14:paraId="596A3B0F" w14:textId="2C8A3B47" w:rsidR="00794A5E" w:rsidRPr="00CF795B" w:rsidRDefault="00794A5E" w:rsidP="00386948">
            <w:pPr>
              <w:rPr>
                <w:rFonts w:cs="Arial"/>
                <w:sz w:val="24"/>
              </w:rPr>
            </w:pPr>
          </w:p>
        </w:tc>
      </w:tr>
      <w:tr w:rsidR="00EF3B17" w:rsidRPr="00CF795B" w14:paraId="6FCF913D" w14:textId="77777777" w:rsidTr="00EF3B17">
        <w:trPr>
          <w:trHeight w:val="264"/>
        </w:trPr>
        <w:tc>
          <w:tcPr>
            <w:tcW w:w="617" w:type="dxa"/>
          </w:tcPr>
          <w:p w14:paraId="5526A3AD" w14:textId="7898056E" w:rsidR="00EF3B17" w:rsidRDefault="00EF3B17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7a</w:t>
            </w:r>
          </w:p>
        </w:tc>
        <w:tc>
          <w:tcPr>
            <w:tcW w:w="3897" w:type="dxa"/>
          </w:tcPr>
          <w:p w14:paraId="46620EB2" w14:textId="06368822" w:rsidR="00EF3B17" w:rsidRPr="00EF3B17" w:rsidRDefault="00EF3B17" w:rsidP="00EF3B17">
            <w:pPr>
              <w:pStyle w:val="BodyText"/>
              <w:rPr>
                <w:rFonts w:cs="Arial"/>
                <w:sz w:val="24"/>
              </w:rPr>
            </w:pPr>
            <w:r w:rsidRPr="00EF3B17">
              <w:rPr>
                <w:rFonts w:cs="Arial"/>
                <w:sz w:val="24"/>
              </w:rPr>
              <w:t>Do you agree with this?</w:t>
            </w:r>
          </w:p>
        </w:tc>
        <w:tc>
          <w:tcPr>
            <w:tcW w:w="4446" w:type="dxa"/>
          </w:tcPr>
          <w:p w14:paraId="3ADA9D41" w14:textId="77777777" w:rsidR="00EF3B17" w:rsidRDefault="00EF3B17" w:rsidP="00386948">
            <w:pPr>
              <w:rPr>
                <w:rFonts w:cs="Arial"/>
                <w:sz w:val="24"/>
              </w:rPr>
            </w:pPr>
          </w:p>
        </w:tc>
      </w:tr>
      <w:tr w:rsidR="00EF3B17" w:rsidRPr="00CF795B" w14:paraId="300CE6EB" w14:textId="77777777" w:rsidTr="00EF3B17">
        <w:trPr>
          <w:trHeight w:val="264"/>
        </w:trPr>
        <w:tc>
          <w:tcPr>
            <w:tcW w:w="617" w:type="dxa"/>
          </w:tcPr>
          <w:p w14:paraId="47A09B89" w14:textId="7CF30258" w:rsidR="00EF3B17" w:rsidRDefault="00EF3B17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7b</w:t>
            </w:r>
          </w:p>
        </w:tc>
        <w:tc>
          <w:tcPr>
            <w:tcW w:w="3897" w:type="dxa"/>
          </w:tcPr>
          <w:p w14:paraId="777BB254" w14:textId="20A98D32" w:rsidR="00EF3B17" w:rsidRPr="00EF3B17" w:rsidRDefault="00EF3B17" w:rsidP="00EF3B17">
            <w:pPr>
              <w:pStyle w:val="BodyText"/>
              <w:rPr>
                <w:rFonts w:cs="Arial"/>
                <w:sz w:val="24"/>
              </w:rPr>
            </w:pPr>
            <w:r w:rsidRPr="00EF3B17">
              <w:rPr>
                <w:rFonts w:cs="Arial"/>
                <w:sz w:val="24"/>
              </w:rPr>
              <w:t>Do you have any additional pros or cons you wish to add?</w:t>
            </w:r>
          </w:p>
        </w:tc>
        <w:tc>
          <w:tcPr>
            <w:tcW w:w="4446" w:type="dxa"/>
          </w:tcPr>
          <w:p w14:paraId="5F753F5E" w14:textId="77777777" w:rsidR="00EF3B17" w:rsidRDefault="00EF3B17" w:rsidP="00386948">
            <w:pPr>
              <w:rPr>
                <w:rFonts w:cs="Arial"/>
                <w:sz w:val="24"/>
              </w:rPr>
            </w:pPr>
          </w:p>
        </w:tc>
      </w:tr>
      <w:tr w:rsidR="006F2EBB" w:rsidRPr="00CF795B" w14:paraId="72541D81" w14:textId="77777777" w:rsidTr="00EF3B17">
        <w:trPr>
          <w:trHeight w:val="264"/>
        </w:trPr>
        <w:tc>
          <w:tcPr>
            <w:tcW w:w="617" w:type="dxa"/>
          </w:tcPr>
          <w:p w14:paraId="2AFD2A23" w14:textId="26384715" w:rsidR="006F2EBB" w:rsidRDefault="006F2EBB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</w:t>
            </w:r>
          </w:p>
        </w:tc>
        <w:tc>
          <w:tcPr>
            <w:tcW w:w="3897" w:type="dxa"/>
          </w:tcPr>
          <w:p w14:paraId="4D465652" w14:textId="5ACD37CB" w:rsidR="006F2EBB" w:rsidRPr="00EF3B17" w:rsidRDefault="00EF3B17" w:rsidP="00EF3B17">
            <w:pPr>
              <w:pStyle w:val="BodyText"/>
              <w:rPr>
                <w:rFonts w:cs="Arial"/>
                <w:sz w:val="24"/>
              </w:rPr>
            </w:pPr>
            <w:r w:rsidRPr="00EF3B17">
              <w:rPr>
                <w:rFonts w:cs="Arial"/>
                <w:sz w:val="24"/>
              </w:rPr>
              <w:t>Applicability - Do you agree with the applicability criteria proposed? Please provide your rationale.</w:t>
            </w:r>
          </w:p>
        </w:tc>
        <w:tc>
          <w:tcPr>
            <w:tcW w:w="4446" w:type="dxa"/>
          </w:tcPr>
          <w:p w14:paraId="1E6A6291" w14:textId="77777777" w:rsidR="006F2EBB" w:rsidRDefault="006F2EBB" w:rsidP="00386948">
            <w:pPr>
              <w:rPr>
                <w:rFonts w:cs="Arial"/>
                <w:sz w:val="24"/>
              </w:rPr>
            </w:pPr>
          </w:p>
        </w:tc>
      </w:tr>
      <w:tr w:rsidR="006F2EBB" w:rsidRPr="00CF795B" w14:paraId="0B0D4304" w14:textId="77777777" w:rsidTr="00EF3B17">
        <w:trPr>
          <w:trHeight w:val="264"/>
        </w:trPr>
        <w:tc>
          <w:tcPr>
            <w:tcW w:w="617" w:type="dxa"/>
          </w:tcPr>
          <w:p w14:paraId="0E1DE591" w14:textId="5A9B47E6" w:rsidR="006F2EBB" w:rsidRDefault="0022671C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</w:t>
            </w:r>
          </w:p>
        </w:tc>
        <w:tc>
          <w:tcPr>
            <w:tcW w:w="3897" w:type="dxa"/>
          </w:tcPr>
          <w:p w14:paraId="2BFCA23A" w14:textId="12D9CDD3" w:rsidR="006F2EBB" w:rsidRPr="00EF3B17" w:rsidRDefault="00EF3B17" w:rsidP="00EF3B17">
            <w:pPr>
              <w:pStyle w:val="BodyText"/>
              <w:rPr>
                <w:rFonts w:cs="Arial"/>
                <w:sz w:val="24"/>
              </w:rPr>
            </w:pPr>
            <w:r w:rsidRPr="00EF3B17">
              <w:rPr>
                <w:rFonts w:cs="Arial"/>
                <w:sz w:val="24"/>
              </w:rPr>
              <w:t xml:space="preserve">Contractual milestones - Do you foresee a better way of updating contractual milestones to reflect </w:t>
            </w:r>
            <w:r w:rsidRPr="00EF3B17">
              <w:rPr>
                <w:rFonts w:cs="Arial"/>
                <w:sz w:val="24"/>
              </w:rPr>
              <w:lastRenderedPageBreak/>
              <w:t>the result of a Distribution Impact Assessment?</w:t>
            </w:r>
          </w:p>
        </w:tc>
        <w:tc>
          <w:tcPr>
            <w:tcW w:w="4446" w:type="dxa"/>
          </w:tcPr>
          <w:p w14:paraId="15E8478A" w14:textId="77777777" w:rsidR="006F2EBB" w:rsidRDefault="006F2EBB" w:rsidP="00386948">
            <w:pPr>
              <w:rPr>
                <w:rFonts w:cs="Arial"/>
                <w:sz w:val="24"/>
              </w:rPr>
            </w:pPr>
          </w:p>
        </w:tc>
      </w:tr>
      <w:tr w:rsidR="00840AC3" w:rsidRPr="00CF795B" w14:paraId="1C4B5875" w14:textId="77777777" w:rsidTr="00EF3B17">
        <w:trPr>
          <w:trHeight w:val="264"/>
        </w:trPr>
        <w:tc>
          <w:tcPr>
            <w:tcW w:w="617" w:type="dxa"/>
          </w:tcPr>
          <w:p w14:paraId="4C0AB720" w14:textId="710443ED" w:rsidR="00840AC3" w:rsidRDefault="00306C8C" w:rsidP="00840AC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</w:t>
            </w:r>
          </w:p>
        </w:tc>
        <w:tc>
          <w:tcPr>
            <w:tcW w:w="3897" w:type="dxa"/>
          </w:tcPr>
          <w:p w14:paraId="52203020" w14:textId="7F0204F9" w:rsidR="00840AC3" w:rsidRPr="00EF3B17" w:rsidRDefault="00EF3B17" w:rsidP="00EF3B17">
            <w:pPr>
              <w:pStyle w:val="BodyText"/>
              <w:rPr>
                <w:rFonts w:cs="Arial"/>
                <w:sz w:val="24"/>
              </w:rPr>
            </w:pPr>
            <w:r w:rsidRPr="00EF3B17">
              <w:rPr>
                <w:rFonts w:cs="Arial"/>
                <w:sz w:val="24"/>
              </w:rPr>
              <w:t>Fees and Costs - Do you agree with the Proposal that any costs as a result of the DIA should be passed from the DNO to the Transmission applicant via the ESO?</w:t>
            </w:r>
          </w:p>
        </w:tc>
        <w:tc>
          <w:tcPr>
            <w:tcW w:w="4446" w:type="dxa"/>
          </w:tcPr>
          <w:p w14:paraId="37E30BE0" w14:textId="66D3DDB3" w:rsidR="00840AC3" w:rsidRDefault="00840AC3" w:rsidP="00840AC3">
            <w:pPr>
              <w:rPr>
                <w:rFonts w:cs="Arial"/>
                <w:sz w:val="24"/>
              </w:rPr>
            </w:pPr>
          </w:p>
        </w:tc>
      </w:tr>
      <w:tr w:rsidR="00306C8C" w:rsidRPr="00CF795B" w14:paraId="4CE54D96" w14:textId="77777777" w:rsidTr="00EF3B17">
        <w:trPr>
          <w:trHeight w:val="264"/>
        </w:trPr>
        <w:tc>
          <w:tcPr>
            <w:tcW w:w="617" w:type="dxa"/>
          </w:tcPr>
          <w:p w14:paraId="6906891D" w14:textId="0E6D874E" w:rsidR="00306C8C" w:rsidRDefault="00306C8C" w:rsidP="00840AC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</w:t>
            </w:r>
          </w:p>
        </w:tc>
        <w:tc>
          <w:tcPr>
            <w:tcW w:w="3897" w:type="dxa"/>
          </w:tcPr>
          <w:p w14:paraId="3AC70A55" w14:textId="553B566F" w:rsidR="00306C8C" w:rsidRPr="00EF3B17" w:rsidRDefault="00EF3B17" w:rsidP="00EF3B17">
            <w:pPr>
              <w:pStyle w:val="BodyText"/>
              <w:rPr>
                <w:rFonts w:cs="Arial"/>
                <w:sz w:val="24"/>
              </w:rPr>
            </w:pPr>
            <w:r w:rsidRPr="00EF3B17">
              <w:rPr>
                <w:rFonts w:cs="Arial"/>
                <w:sz w:val="24"/>
              </w:rPr>
              <w:t>Clean Energy Package (CEP) - Currently CUSC Section 4 documents the payments that will be made by the ESO for Mandatory Services with the site- specific details captured in the Bilateral Connection Agreement. In your view, how/where should any compensational arrangements be documented for DNOs curtailing Transmission connected generators.</w:t>
            </w:r>
          </w:p>
        </w:tc>
        <w:tc>
          <w:tcPr>
            <w:tcW w:w="4446" w:type="dxa"/>
          </w:tcPr>
          <w:p w14:paraId="00E42ED5" w14:textId="77777777" w:rsidR="00306C8C" w:rsidRDefault="00306C8C" w:rsidP="00840AC3">
            <w:pPr>
              <w:rPr>
                <w:rFonts w:cs="Arial"/>
                <w:sz w:val="24"/>
              </w:rPr>
            </w:pPr>
          </w:p>
        </w:tc>
      </w:tr>
      <w:tr w:rsidR="007D2FBD" w:rsidRPr="00CF795B" w14:paraId="037F89A1" w14:textId="77777777" w:rsidTr="00EF3B17">
        <w:trPr>
          <w:trHeight w:val="264"/>
        </w:trPr>
        <w:tc>
          <w:tcPr>
            <w:tcW w:w="617" w:type="dxa"/>
          </w:tcPr>
          <w:p w14:paraId="4AA2DA34" w14:textId="7FE46E32" w:rsidR="007D2FBD" w:rsidRDefault="007D2FBD" w:rsidP="007D2FB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12</w:t>
            </w:r>
          </w:p>
        </w:tc>
        <w:tc>
          <w:tcPr>
            <w:tcW w:w="3897" w:type="dxa"/>
          </w:tcPr>
          <w:p w14:paraId="6499DCF2" w14:textId="396E90C9" w:rsidR="007D2FBD" w:rsidRPr="00EF3B17" w:rsidRDefault="00EF3B17" w:rsidP="00EF3B17">
            <w:pPr>
              <w:pStyle w:val="BodyText"/>
              <w:rPr>
                <w:rFonts w:cs="Arial"/>
                <w:sz w:val="24"/>
              </w:rPr>
            </w:pPr>
            <w:r w:rsidRPr="00EF3B17">
              <w:rPr>
                <w:rFonts w:cs="Arial"/>
                <w:sz w:val="24"/>
              </w:rPr>
              <w:t>Which of the following do you believe should be included when assessing options/impacts under the proposed DIA process;</w:t>
            </w:r>
          </w:p>
        </w:tc>
        <w:tc>
          <w:tcPr>
            <w:tcW w:w="4446" w:type="dxa"/>
          </w:tcPr>
          <w:p w14:paraId="7DBE2ADE" w14:textId="77777777" w:rsidR="007D2FBD" w:rsidRDefault="007D2FBD" w:rsidP="007D2FBD">
            <w:pPr>
              <w:rPr>
                <w:rFonts w:cs="Arial"/>
                <w:sz w:val="24"/>
              </w:rPr>
            </w:pPr>
          </w:p>
        </w:tc>
      </w:tr>
      <w:tr w:rsidR="00EF3B17" w:rsidRPr="00CF795B" w14:paraId="2C147188" w14:textId="77777777" w:rsidTr="00EF3B17">
        <w:trPr>
          <w:trHeight w:val="264"/>
        </w:trPr>
        <w:tc>
          <w:tcPr>
            <w:tcW w:w="617" w:type="dxa"/>
          </w:tcPr>
          <w:p w14:paraId="2EE1D21C" w14:textId="7C56A2CC" w:rsidR="00EF3B17" w:rsidRDefault="00EF3B17" w:rsidP="007D2FB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12a</w:t>
            </w:r>
          </w:p>
        </w:tc>
        <w:tc>
          <w:tcPr>
            <w:tcW w:w="3897" w:type="dxa"/>
          </w:tcPr>
          <w:p w14:paraId="284641EF" w14:textId="68DF8000" w:rsidR="00EF3B17" w:rsidRPr="00EF3B17" w:rsidRDefault="00EF3B17" w:rsidP="00EF3B17">
            <w:pPr>
              <w:pStyle w:val="BodyText"/>
              <w:rPr>
                <w:rFonts w:cs="Arial"/>
                <w:sz w:val="24"/>
              </w:rPr>
            </w:pPr>
            <w:r w:rsidRPr="00EF3B17">
              <w:rPr>
                <w:rFonts w:cs="Arial"/>
                <w:sz w:val="24"/>
              </w:rPr>
              <w:t>impact upon distribution connected generators/storage with transmission export capacity (TEC)</w:t>
            </w:r>
          </w:p>
        </w:tc>
        <w:tc>
          <w:tcPr>
            <w:tcW w:w="4446" w:type="dxa"/>
          </w:tcPr>
          <w:p w14:paraId="2A5C256C" w14:textId="77777777" w:rsidR="00EF3B17" w:rsidRDefault="00EF3B17" w:rsidP="007D2FBD">
            <w:pPr>
              <w:rPr>
                <w:rFonts w:cs="Arial"/>
                <w:sz w:val="24"/>
              </w:rPr>
            </w:pPr>
          </w:p>
        </w:tc>
      </w:tr>
      <w:tr w:rsidR="00EF3B17" w:rsidRPr="00CF795B" w14:paraId="70CF0CBA" w14:textId="77777777" w:rsidTr="00EF3B17">
        <w:trPr>
          <w:trHeight w:val="264"/>
        </w:trPr>
        <w:tc>
          <w:tcPr>
            <w:tcW w:w="617" w:type="dxa"/>
          </w:tcPr>
          <w:p w14:paraId="7A69B524" w14:textId="1E822A7E" w:rsidR="00EF3B17" w:rsidRDefault="00EF3B17" w:rsidP="007D2FB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12b</w:t>
            </w:r>
          </w:p>
        </w:tc>
        <w:tc>
          <w:tcPr>
            <w:tcW w:w="3897" w:type="dxa"/>
          </w:tcPr>
          <w:p w14:paraId="44572143" w14:textId="6E56BFFE" w:rsidR="00EF3B17" w:rsidRPr="00EF3B17" w:rsidRDefault="00EF3B17" w:rsidP="00EF3B17">
            <w:pPr>
              <w:pStyle w:val="BodyText"/>
              <w:rPr>
                <w:rFonts w:cs="Arial"/>
                <w:sz w:val="24"/>
              </w:rPr>
            </w:pPr>
            <w:r w:rsidRPr="00EF3B17">
              <w:rPr>
                <w:rFonts w:cs="Arial"/>
                <w:sz w:val="24"/>
              </w:rPr>
              <w:t>impact upon distribution connected generators/storage without transmission export capacity (TEC)</w:t>
            </w:r>
          </w:p>
        </w:tc>
        <w:tc>
          <w:tcPr>
            <w:tcW w:w="4446" w:type="dxa"/>
          </w:tcPr>
          <w:p w14:paraId="5DA3D27E" w14:textId="77777777" w:rsidR="00EF3B17" w:rsidRDefault="00EF3B17" w:rsidP="007D2FBD">
            <w:pPr>
              <w:rPr>
                <w:rFonts w:cs="Arial"/>
                <w:sz w:val="24"/>
              </w:rPr>
            </w:pPr>
          </w:p>
        </w:tc>
      </w:tr>
      <w:tr w:rsidR="007D2FBD" w:rsidRPr="00CF795B" w14:paraId="4CF61834" w14:textId="77777777" w:rsidTr="00EF3B17">
        <w:trPr>
          <w:trHeight w:val="264"/>
        </w:trPr>
        <w:tc>
          <w:tcPr>
            <w:tcW w:w="617" w:type="dxa"/>
          </w:tcPr>
          <w:p w14:paraId="2AC3D460" w14:textId="472A03FE" w:rsidR="007D2FBD" w:rsidRDefault="007D2FBD" w:rsidP="007D2FB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672A3D">
              <w:rPr>
                <w:rFonts w:cs="Arial"/>
                <w:sz w:val="24"/>
              </w:rPr>
              <w:t>3</w:t>
            </w:r>
          </w:p>
        </w:tc>
        <w:tc>
          <w:tcPr>
            <w:tcW w:w="3897" w:type="dxa"/>
          </w:tcPr>
          <w:p w14:paraId="35B72D15" w14:textId="5F4559B3" w:rsidR="007D2FBD" w:rsidRPr="00EF3B17" w:rsidRDefault="00EF3B17" w:rsidP="00EF3B17">
            <w:pPr>
              <w:pStyle w:val="BodyText"/>
              <w:rPr>
                <w:rFonts w:cs="Arial"/>
                <w:sz w:val="24"/>
              </w:rPr>
            </w:pPr>
            <w:r w:rsidRPr="00EF3B17">
              <w:rPr>
                <w:rFonts w:cs="Arial"/>
                <w:sz w:val="24"/>
              </w:rPr>
              <w:t>Should the DIA process be triggered upon receipt, or acceptance of an application from the transmission customer and please provide your reasoning.</w:t>
            </w:r>
          </w:p>
        </w:tc>
        <w:tc>
          <w:tcPr>
            <w:tcW w:w="4446" w:type="dxa"/>
          </w:tcPr>
          <w:p w14:paraId="4F496009" w14:textId="77777777" w:rsidR="007D2FBD" w:rsidRDefault="007D2FBD" w:rsidP="007D2FBD">
            <w:pPr>
              <w:rPr>
                <w:rFonts w:cs="Arial"/>
                <w:sz w:val="24"/>
              </w:rPr>
            </w:pPr>
          </w:p>
        </w:tc>
      </w:tr>
    </w:tbl>
    <w:p w14:paraId="779FD840" w14:textId="77777777" w:rsidR="00BD020A" w:rsidRDefault="00BD020A"/>
    <w:sectPr w:rsidR="00BD020A" w:rsidSect="0006725A">
      <w:headerReference w:type="default" r:id="rId13"/>
      <w:footerReference w:type="default" r:id="rId14"/>
      <w:pgSz w:w="11905" w:h="16837" w:code="9"/>
      <w:pgMar w:top="816" w:right="1440" w:bottom="977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C0679" w14:textId="77777777" w:rsidR="00F87536" w:rsidRDefault="00F87536" w:rsidP="0006725A">
      <w:pPr>
        <w:spacing w:line="240" w:lineRule="auto"/>
      </w:pPr>
      <w:r>
        <w:separator/>
      </w:r>
    </w:p>
  </w:endnote>
  <w:endnote w:type="continuationSeparator" w:id="0">
    <w:p w14:paraId="054F9152" w14:textId="77777777" w:rsidR="00F87536" w:rsidRDefault="00F87536" w:rsidP="0006725A">
      <w:pPr>
        <w:spacing w:line="240" w:lineRule="auto"/>
      </w:pPr>
      <w:r>
        <w:continuationSeparator/>
      </w:r>
    </w:p>
  </w:endnote>
  <w:endnote w:type="continuationNotice" w:id="1">
    <w:p w14:paraId="41B1BF34" w14:textId="77777777" w:rsidR="00F87536" w:rsidRDefault="00F8753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62EA7" w14:textId="77777777" w:rsidR="00B305B6" w:rsidRDefault="00DF10F2">
    <w:pPr>
      <w:pStyle w:val="Footer"/>
      <w:rPr>
        <w:rStyle w:val="PageNumber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7D587E27" w14:textId="77777777" w:rsidR="00B305B6" w:rsidRDefault="00F87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DE757" w14:textId="77777777" w:rsidR="00F87536" w:rsidRDefault="00F87536" w:rsidP="0006725A">
      <w:pPr>
        <w:spacing w:line="240" w:lineRule="auto"/>
      </w:pPr>
      <w:r>
        <w:separator/>
      </w:r>
    </w:p>
  </w:footnote>
  <w:footnote w:type="continuationSeparator" w:id="0">
    <w:p w14:paraId="3F16FD58" w14:textId="77777777" w:rsidR="00F87536" w:rsidRDefault="00F87536" w:rsidP="0006725A">
      <w:pPr>
        <w:spacing w:line="240" w:lineRule="auto"/>
      </w:pPr>
      <w:r>
        <w:continuationSeparator/>
      </w:r>
    </w:p>
  </w:footnote>
  <w:footnote w:type="continuationNotice" w:id="1">
    <w:p w14:paraId="16F7B36D" w14:textId="77777777" w:rsidR="00F87536" w:rsidRDefault="00F8753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DFC40" w14:textId="6F0F05D7" w:rsidR="00A63A1C" w:rsidRDefault="0006725A" w:rsidP="00A63A1C">
    <w:pPr>
      <w:pStyle w:val="Header"/>
      <w:ind w:left="720" w:firstLine="720"/>
      <w:jc w:val="right"/>
    </w:pPr>
    <w:r>
      <w:rPr>
        <w:noProof/>
      </w:rPr>
      <w:drawing>
        <wp:anchor distT="0" distB="0" distL="114300" distR="114300" simplePos="0" relativeHeight="251659264" behindDoc="0" locked="1" layoutInCell="1" allowOverlap="1" wp14:anchorId="73C4CA1C" wp14:editId="5F8A7BCC">
          <wp:simplePos x="0" y="0"/>
          <wp:positionH relativeFrom="column">
            <wp:posOffset>-420370</wp:posOffset>
          </wp:positionH>
          <wp:positionV relativeFrom="page">
            <wp:posOffset>228600</wp:posOffset>
          </wp:positionV>
          <wp:extent cx="1723390" cy="2571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10F2">
      <w:tab/>
    </w:r>
    <w:r w:rsidR="00DF10F2">
      <w:tab/>
      <w:t xml:space="preserve">Workgroup Consultation </w:t>
    </w:r>
    <w:r w:rsidR="00D64BD6" w:rsidRPr="00840AC3">
      <w:t>CMP</w:t>
    </w:r>
    <w:r w:rsidR="00BE7593" w:rsidRPr="00840AC3">
      <w:t>3</w:t>
    </w:r>
    <w:r w:rsidR="00EF3B17">
      <w:t>28</w:t>
    </w:r>
    <w:r w:rsidR="00DF10F2">
      <w:tab/>
    </w:r>
    <w:r w:rsidR="00DF10F2" w:rsidRPr="00C8499A">
      <w:t xml:space="preserve">Published on </w:t>
    </w:r>
    <w:r w:rsidR="00EF3B17">
      <w:t>19</w:t>
    </w:r>
    <w:r w:rsidR="00E63832" w:rsidRPr="00840AC3">
      <w:t>/</w:t>
    </w:r>
    <w:r w:rsidR="00840AC3" w:rsidRPr="00840AC3">
      <w:t>0</w:t>
    </w:r>
    <w:r w:rsidR="00EF3B17">
      <w:t>2</w:t>
    </w:r>
    <w:r w:rsidR="00E63832" w:rsidRPr="00840AC3">
      <w:t>/</w:t>
    </w:r>
    <w:r w:rsidR="00840AC3" w:rsidRPr="00840AC3">
      <w:t>2021</w:t>
    </w:r>
    <w:r w:rsidR="00DF10F2" w:rsidRPr="00840AC3">
      <w:t xml:space="preserve"> - respond by 5pm on </w:t>
    </w:r>
    <w:r w:rsidR="00840AC3" w:rsidRPr="00840AC3">
      <w:t>1</w:t>
    </w:r>
    <w:r w:rsidR="00FD55BC">
      <w:t>9</w:t>
    </w:r>
    <w:r w:rsidR="00E63832" w:rsidRPr="00840AC3">
      <w:t>/</w:t>
    </w:r>
    <w:r w:rsidR="00840AC3" w:rsidRPr="00840AC3">
      <w:t>0</w:t>
    </w:r>
    <w:r w:rsidR="00EF3B17">
      <w:t>3</w:t>
    </w:r>
    <w:r w:rsidR="00E63832" w:rsidRPr="00840AC3">
      <w:t>/</w:t>
    </w:r>
    <w:r w:rsidR="00840AC3" w:rsidRPr="00840AC3">
      <w:t>2021</w:t>
    </w:r>
  </w:p>
  <w:p w14:paraId="6A52FA8A" w14:textId="77777777" w:rsidR="004B76AD" w:rsidRDefault="00F87536" w:rsidP="00A63A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5445D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E2ED3"/>
    <w:multiLevelType w:val="hybridMultilevel"/>
    <w:tmpl w:val="29F0389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9137C1"/>
    <w:multiLevelType w:val="multilevel"/>
    <w:tmpl w:val="411898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8876365"/>
    <w:multiLevelType w:val="multilevel"/>
    <w:tmpl w:val="B93E01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130455"/>
    <w:multiLevelType w:val="hybridMultilevel"/>
    <w:tmpl w:val="EC7E34A6"/>
    <w:lvl w:ilvl="0" w:tplc="965CE58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D35C5"/>
    <w:multiLevelType w:val="hybridMultilevel"/>
    <w:tmpl w:val="1B642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37817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50B3C"/>
    <w:multiLevelType w:val="multilevel"/>
    <w:tmpl w:val="5D5AB5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7E0E29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261DF"/>
    <w:multiLevelType w:val="multilevel"/>
    <w:tmpl w:val="CA7A3B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4E18C1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661FA"/>
    <w:multiLevelType w:val="hybridMultilevel"/>
    <w:tmpl w:val="F7C4A312"/>
    <w:lvl w:ilvl="0" w:tplc="BAAE2FA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B3AD3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F6AD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F60A7"/>
    <w:multiLevelType w:val="hybridMultilevel"/>
    <w:tmpl w:val="6568A570"/>
    <w:lvl w:ilvl="0" w:tplc="BAAE2FAC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F11DCC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81C59"/>
    <w:multiLevelType w:val="hybridMultilevel"/>
    <w:tmpl w:val="605299A0"/>
    <w:lvl w:ilvl="0" w:tplc="C9B6C9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0"/>
  </w:num>
  <w:num w:numId="5">
    <w:abstractNumId w:val="15"/>
  </w:num>
  <w:num w:numId="6">
    <w:abstractNumId w:val="6"/>
  </w:num>
  <w:num w:numId="7">
    <w:abstractNumId w:val="9"/>
  </w:num>
  <w:num w:numId="8">
    <w:abstractNumId w:val="17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6"/>
  </w:num>
  <w:num w:numId="17">
    <w:abstractNumId w:val="0"/>
  </w:num>
  <w:num w:numId="18">
    <w:abstractNumId w:val="13"/>
  </w:num>
  <w:num w:numId="19">
    <w:abstractNumId w:val="18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93"/>
    <w:rsid w:val="00004E80"/>
    <w:rsid w:val="00017BEB"/>
    <w:rsid w:val="000245EC"/>
    <w:rsid w:val="0005398C"/>
    <w:rsid w:val="00056499"/>
    <w:rsid w:val="0006725A"/>
    <w:rsid w:val="000D146E"/>
    <w:rsid w:val="000E273C"/>
    <w:rsid w:val="00101C71"/>
    <w:rsid w:val="0010414F"/>
    <w:rsid w:val="00120E3B"/>
    <w:rsid w:val="00132DB3"/>
    <w:rsid w:val="00135ED3"/>
    <w:rsid w:val="00160916"/>
    <w:rsid w:val="00183D8D"/>
    <w:rsid w:val="001A1167"/>
    <w:rsid w:val="001D752D"/>
    <w:rsid w:val="001E1C2F"/>
    <w:rsid w:val="001F1DFE"/>
    <w:rsid w:val="001F7E62"/>
    <w:rsid w:val="00200B5D"/>
    <w:rsid w:val="00215F53"/>
    <w:rsid w:val="00217075"/>
    <w:rsid w:val="00223322"/>
    <w:rsid w:val="0022671C"/>
    <w:rsid w:val="00265E05"/>
    <w:rsid w:val="00281C6D"/>
    <w:rsid w:val="00295002"/>
    <w:rsid w:val="002A7119"/>
    <w:rsid w:val="002B4753"/>
    <w:rsid w:val="002D2F08"/>
    <w:rsid w:val="002D7074"/>
    <w:rsid w:val="002E610D"/>
    <w:rsid w:val="002E70CD"/>
    <w:rsid w:val="00306C8C"/>
    <w:rsid w:val="003277A6"/>
    <w:rsid w:val="00330039"/>
    <w:rsid w:val="00386948"/>
    <w:rsid w:val="003938D1"/>
    <w:rsid w:val="003B4205"/>
    <w:rsid w:val="003B51E4"/>
    <w:rsid w:val="003C60F9"/>
    <w:rsid w:val="003C6C26"/>
    <w:rsid w:val="00410817"/>
    <w:rsid w:val="00441BF4"/>
    <w:rsid w:val="00540D4E"/>
    <w:rsid w:val="0054636A"/>
    <w:rsid w:val="005A11B1"/>
    <w:rsid w:val="005A7FFB"/>
    <w:rsid w:val="005C7240"/>
    <w:rsid w:val="005D7E5E"/>
    <w:rsid w:val="006103A5"/>
    <w:rsid w:val="006329D3"/>
    <w:rsid w:val="006534EE"/>
    <w:rsid w:val="00672A3D"/>
    <w:rsid w:val="00677103"/>
    <w:rsid w:val="006C0224"/>
    <w:rsid w:val="006C393A"/>
    <w:rsid w:val="006D6ECC"/>
    <w:rsid w:val="006F2EBB"/>
    <w:rsid w:val="006F7B19"/>
    <w:rsid w:val="00713E51"/>
    <w:rsid w:val="0073504D"/>
    <w:rsid w:val="00760AB5"/>
    <w:rsid w:val="00790E02"/>
    <w:rsid w:val="00794A5E"/>
    <w:rsid w:val="007B0D69"/>
    <w:rsid w:val="007D0BAB"/>
    <w:rsid w:val="007D2FBD"/>
    <w:rsid w:val="007D6F76"/>
    <w:rsid w:val="00811809"/>
    <w:rsid w:val="00836CFF"/>
    <w:rsid w:val="00840AC3"/>
    <w:rsid w:val="00843E43"/>
    <w:rsid w:val="00867B72"/>
    <w:rsid w:val="00881692"/>
    <w:rsid w:val="009B165D"/>
    <w:rsid w:val="009B3CCB"/>
    <w:rsid w:val="009E00CF"/>
    <w:rsid w:val="009E5AC6"/>
    <w:rsid w:val="00A10CD1"/>
    <w:rsid w:val="00A132ED"/>
    <w:rsid w:val="00A174AE"/>
    <w:rsid w:val="00A93811"/>
    <w:rsid w:val="00AC4CF2"/>
    <w:rsid w:val="00B31B03"/>
    <w:rsid w:val="00B657DD"/>
    <w:rsid w:val="00B75DF3"/>
    <w:rsid w:val="00B760EF"/>
    <w:rsid w:val="00B9723E"/>
    <w:rsid w:val="00B97BDE"/>
    <w:rsid w:val="00BD020A"/>
    <w:rsid w:val="00BE2538"/>
    <w:rsid w:val="00BE7593"/>
    <w:rsid w:val="00C204B9"/>
    <w:rsid w:val="00C75B3F"/>
    <w:rsid w:val="00C8499A"/>
    <w:rsid w:val="00CB6146"/>
    <w:rsid w:val="00CC6E43"/>
    <w:rsid w:val="00CD0B20"/>
    <w:rsid w:val="00CE4F01"/>
    <w:rsid w:val="00CF795B"/>
    <w:rsid w:val="00D10D34"/>
    <w:rsid w:val="00D14DB8"/>
    <w:rsid w:val="00D1705C"/>
    <w:rsid w:val="00D179EE"/>
    <w:rsid w:val="00D57FCC"/>
    <w:rsid w:val="00D64BD6"/>
    <w:rsid w:val="00D667F3"/>
    <w:rsid w:val="00DB4E95"/>
    <w:rsid w:val="00DD16A0"/>
    <w:rsid w:val="00DF10F2"/>
    <w:rsid w:val="00DF7CA8"/>
    <w:rsid w:val="00E25138"/>
    <w:rsid w:val="00E32B97"/>
    <w:rsid w:val="00E41F07"/>
    <w:rsid w:val="00E63832"/>
    <w:rsid w:val="00EB1523"/>
    <w:rsid w:val="00EC3915"/>
    <w:rsid w:val="00ED65E8"/>
    <w:rsid w:val="00EF3B17"/>
    <w:rsid w:val="00EF6704"/>
    <w:rsid w:val="00F05249"/>
    <w:rsid w:val="00F20303"/>
    <w:rsid w:val="00F20CA0"/>
    <w:rsid w:val="00F51984"/>
    <w:rsid w:val="00F61649"/>
    <w:rsid w:val="00F711FA"/>
    <w:rsid w:val="00F72ED7"/>
    <w:rsid w:val="00F87536"/>
    <w:rsid w:val="00FB6E16"/>
    <w:rsid w:val="00FB6E46"/>
    <w:rsid w:val="00FD55BC"/>
    <w:rsid w:val="00FE2C79"/>
    <w:rsid w:val="00FF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7CBB1"/>
  <w15:chartTrackingRefBased/>
  <w15:docId w15:val="{F7D36D6B-3F3F-4DF8-BFB4-94DC1327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25A"/>
    <w:pPr>
      <w:spacing w:after="0" w:line="300" w:lineRule="atLeast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6725A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06725A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6725A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06725A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06725A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06725A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06725A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06725A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06725A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725A"/>
    <w:rPr>
      <w:rFonts w:ascii="Arial Bold" w:eastAsia="Times New Roman" w:hAnsi="Arial Bold" w:cs="Arial"/>
      <w:bCs/>
      <w:color w:val="FFFFFF"/>
      <w:kern w:val="32"/>
      <w:sz w:val="24"/>
      <w:szCs w:val="32"/>
      <w:shd w:val="clear" w:color="auto" w:fill="0079C1"/>
      <w:lang w:eastAsia="en-GB"/>
    </w:rPr>
  </w:style>
  <w:style w:type="character" w:customStyle="1" w:styleId="Heading2Char">
    <w:name w:val="Heading 2 Char"/>
    <w:basedOn w:val="DefaultParagraphFont"/>
    <w:link w:val="Heading2"/>
    <w:rsid w:val="0006725A"/>
    <w:rPr>
      <w:rFonts w:ascii="Arial" w:eastAsia="Times New Roman" w:hAnsi="Arial" w:cs="Arial"/>
      <w:bCs/>
      <w:iCs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06725A"/>
    <w:rPr>
      <w:rFonts w:ascii="Arial" w:eastAsia="Times New Roman" w:hAnsi="Arial" w:cs="Arial"/>
      <w:bCs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06725A"/>
    <w:rPr>
      <w:rFonts w:ascii="Arial" w:eastAsia="Times New Roman" w:hAnsi="Arial" w:cs="Times New Roman"/>
      <w:bCs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06725A"/>
    <w:rPr>
      <w:rFonts w:ascii="Arial" w:eastAsia="Times New Roman" w:hAnsi="Arial" w:cs="Times New Roman"/>
      <w:bCs/>
      <w:iCs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06725A"/>
    <w:rPr>
      <w:rFonts w:ascii="Arial" w:eastAsia="Times New Roman" w:hAnsi="Arial" w:cs="Times New Roman"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06725A"/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06725A"/>
    <w:rPr>
      <w:rFonts w:ascii="Times New Roman" w:eastAsia="Times New Roman" w:hAnsi="Times New Roman" w:cs="Times New Roman"/>
      <w:i/>
      <w:iCs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06725A"/>
    <w:rPr>
      <w:rFonts w:ascii="Arial" w:eastAsia="Times New Roman" w:hAnsi="Arial" w:cs="Arial"/>
      <w:lang w:eastAsia="en-GB"/>
    </w:rPr>
  </w:style>
  <w:style w:type="paragraph" w:styleId="BodyText">
    <w:name w:val="Body Text"/>
    <w:basedOn w:val="Normal"/>
    <w:link w:val="BodyTextChar"/>
    <w:rsid w:val="000672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725A"/>
    <w:rPr>
      <w:rFonts w:ascii="Arial" w:eastAsia="Times New Roman" w:hAnsi="Arial" w:cs="Times New Roman"/>
      <w:szCs w:val="24"/>
      <w:lang w:eastAsia="en-GB"/>
    </w:rPr>
  </w:style>
  <w:style w:type="character" w:styleId="Hyperlink">
    <w:name w:val="Hyperlink"/>
    <w:rsid w:val="000672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672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25A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rsid w:val="000672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6725A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06725A"/>
  </w:style>
  <w:style w:type="paragraph" w:styleId="ListParagraph">
    <w:name w:val="List Paragraph"/>
    <w:basedOn w:val="Normal"/>
    <w:link w:val="ListParagraphChar"/>
    <w:uiPriority w:val="34"/>
    <w:qFormat/>
    <w:rsid w:val="0006725A"/>
    <w:pPr>
      <w:ind w:left="720"/>
      <w:contextualSpacing/>
    </w:pPr>
  </w:style>
  <w:style w:type="paragraph" w:customStyle="1" w:styleId="Heading01">
    <w:name w:val="Heading 01"/>
    <w:basedOn w:val="Heading1"/>
    <w:next w:val="Normal"/>
    <w:qFormat/>
    <w:rsid w:val="00EF6704"/>
    <w:pPr>
      <w:framePr w:wrap="around" w:vAnchor="text" w:hAnchor="text" w:y="1"/>
      <w:pBdr>
        <w:top w:val="single" w:sz="48" w:space="1" w:color="F26522" w:themeColor="accent1"/>
        <w:left w:val="single" w:sz="48" w:space="4" w:color="F26522" w:themeColor="accent1"/>
        <w:bottom w:val="single" w:sz="48" w:space="1" w:color="F26522" w:themeColor="accent1"/>
        <w:right w:val="single" w:sz="48" w:space="4" w:color="F26522" w:themeColor="accent1"/>
      </w:pBdr>
      <w:shd w:val="clear" w:color="auto" w:fill="F26522" w:themeFill="accent1"/>
      <w:tabs>
        <w:tab w:val="clear" w:pos="432"/>
      </w:tabs>
      <w:spacing w:before="360" w:after="120"/>
      <w:ind w:left="432" w:right="57" w:hanging="432"/>
      <w:jc w:val="left"/>
    </w:pPr>
    <w:rPr>
      <w:rFonts w:ascii="Arial" w:hAnsi="Arial"/>
      <w:b/>
      <w:iCs/>
      <w:sz w:val="28"/>
    </w:rPr>
  </w:style>
  <w:style w:type="paragraph" w:customStyle="1" w:styleId="Checklist">
    <w:name w:val="Checklist"/>
    <w:basedOn w:val="Normal"/>
    <w:link w:val="ChecklistChar"/>
    <w:qFormat/>
    <w:rsid w:val="00540D4E"/>
    <w:pPr>
      <w:keepNext/>
      <w:numPr>
        <w:ilvl w:val="7"/>
      </w:numPr>
      <w:shd w:val="clear" w:color="auto" w:fill="F26522" w:themeFill="accent1"/>
      <w:spacing w:after="120" w:line="240" w:lineRule="auto"/>
      <w:ind w:right="238"/>
      <w:outlineLvl w:val="7"/>
    </w:pPr>
    <w:rPr>
      <w:rFonts w:cs="Arial"/>
      <w:b/>
      <w:bCs/>
      <w:color w:val="FFFFFF" w:themeColor="background1"/>
      <w:kern w:val="32"/>
      <w:sz w:val="28"/>
      <w:szCs w:val="32"/>
    </w:rPr>
  </w:style>
  <w:style w:type="character" w:customStyle="1" w:styleId="ChecklistChar">
    <w:name w:val="Checklist Char"/>
    <w:basedOn w:val="DefaultParagraphFont"/>
    <w:link w:val="Checklist"/>
    <w:rsid w:val="00540D4E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30039"/>
    <w:rPr>
      <w:color w:val="808080"/>
    </w:rPr>
  </w:style>
  <w:style w:type="character" w:styleId="CommentReference">
    <w:name w:val="annotation reference"/>
    <w:basedOn w:val="DefaultParagraphFont"/>
    <w:uiPriority w:val="99"/>
    <w:unhideWhenUsed/>
    <w:rsid w:val="009B3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3C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3CCB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CCB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C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CCB"/>
    <w:rPr>
      <w:rFonts w:ascii="Segoe UI" w:eastAsia="Times New Roman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B3CCB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D64BD6"/>
    <w:rPr>
      <w:rFonts w:ascii="Arial" w:eastAsia="Times New Roman" w:hAnsi="Arial" w:cs="Times New Roman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F3B1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2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1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usc.team@nationalgrideso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ob.Pears@nationalgrideso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usc.team@nationalgrides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rrentia.walker\National%20Grid\Code%20Administrator%20-%20CUSC\3.%20CUSC%20Modifications\CMP330\Workgroup%20Meetings\Workgroup%20Meeting%203%20-%2014%20December%202020\WG%20Consultation%20response%20proform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C7FC595A5BC4882897D1B30724D0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C553C-3A95-4097-9D02-E6F99DBC968F}"/>
      </w:docPartPr>
      <w:docPartBody>
        <w:p w:rsidR="00552680" w:rsidRDefault="007237CC">
          <w:pPr>
            <w:pStyle w:val="4C7FC595A5BC4882897D1B30724D0257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380007F16A44DB8B0D5C3964518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87C9-887E-4D44-80C3-C679A1FE25EA}"/>
      </w:docPartPr>
      <w:docPartBody>
        <w:p w:rsidR="00552680" w:rsidRDefault="007237CC">
          <w:pPr>
            <w:pStyle w:val="3C380007F16A44DB8B0D5C3964518E0D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E05A0D8EC147458260C5DFA016B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A251A-8AED-46A4-9EE7-63D1082F3D6C}"/>
      </w:docPartPr>
      <w:docPartBody>
        <w:p w:rsidR="00552680" w:rsidRDefault="007237CC">
          <w:pPr>
            <w:pStyle w:val="9AE05A0D8EC147458260C5DFA016B28B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80"/>
    <w:rsid w:val="00004FCB"/>
    <w:rsid w:val="001E3B06"/>
    <w:rsid w:val="002C16E4"/>
    <w:rsid w:val="00552680"/>
    <w:rsid w:val="007237CC"/>
    <w:rsid w:val="00B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39A6"/>
    <w:rPr>
      <w:color w:val="808080"/>
    </w:rPr>
  </w:style>
  <w:style w:type="paragraph" w:customStyle="1" w:styleId="4C7FC595A5BC4882897D1B30724D0257">
    <w:name w:val="4C7FC595A5BC4882897D1B30724D0257"/>
  </w:style>
  <w:style w:type="paragraph" w:customStyle="1" w:styleId="3C380007F16A44DB8B0D5C3964518E0D">
    <w:name w:val="3C380007F16A44DB8B0D5C3964518E0D"/>
  </w:style>
  <w:style w:type="paragraph" w:customStyle="1" w:styleId="9AE05A0D8EC147458260C5DFA016B28B">
    <w:name w:val="9AE05A0D8EC147458260C5DFA016B2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ESO slides">
  <a:themeElements>
    <a:clrScheme name="Custom 12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600" b="0" i="0" dirty="0" smtClean="0">
            <a:cs typeface="Helvetica" charset="0"/>
          </a:defRPr>
        </a:defPPr>
      </a:lst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 algn="l">
          <a:defRPr sz="16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ESO slides" id="{10A24CF5-733D-4058-9978-05A400A1B537}" vid="{9B15F91B-6CCF-4224-A8BE-9AF5F228D32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E1BDC5029614ABF43223A464FD248" ma:contentTypeVersion="12" ma:contentTypeDescription="Create a new document." ma:contentTypeScope="" ma:versionID="4b53638bea34a38d749e5d1ad7dcb647">
  <xsd:schema xmlns:xsd="http://www.w3.org/2001/XMLSchema" xmlns:xs="http://www.w3.org/2001/XMLSchema" xmlns:p="http://schemas.microsoft.com/office/2006/metadata/properties" xmlns:ns2="f71abe4e-f5ff-49cd-8eff-5f4949acc510" xmlns:ns3="97b6fe81-1556-4112-94ca-31043ca39b71" targetNamespace="http://schemas.microsoft.com/office/2006/metadata/properties" ma:root="true" ma:fieldsID="5fde6207ad4f461e79c1ad85c02ad47f" ns2:_="" ns3:_="">
    <xsd:import namespace="f71abe4e-f5ff-49cd-8eff-5f4949acc510"/>
    <xsd:import namespace="97b6fe81-1556-4112-94ca-31043ca39b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abe4e-f5ff-49cd-8eff-5f4949acc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505F2C-2D26-4C21-B49A-060808DE6E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D53358-1EAD-45BF-9C99-7802BBB26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1B048B-5AA2-4C1C-833F-0231822A8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abe4e-f5ff-49cd-8eff-5f4949acc510"/>
    <ds:schemaRef ds:uri="97b6fe81-1556-4112-94ca-31043ca3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C:\Users\lurrentia.walker\National Grid\Code Administrator - CUSC\3. CUSC Modifications\CMP330\Workgroup Meetings\Workgroup Meeting 3 - 14 December 2020\WG Consultation response proforma.dotx</Template>
  <TotalTime>12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 (ESO), Lurrentia</dc:creator>
  <cp:keywords/>
  <dc:description/>
  <cp:lastModifiedBy>Pears(ESO), Rob</cp:lastModifiedBy>
  <cp:revision>4</cp:revision>
  <dcterms:created xsi:type="dcterms:W3CDTF">2021-01-26T16:09:00Z</dcterms:created>
  <dcterms:modified xsi:type="dcterms:W3CDTF">2021-03-12T14:02:00Z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0x010100095E1BDC5029614ABF43223A464FD248</vt:lpwstr>
  </property>
</Properties>
</file>