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5C986" w14:textId="2E553044" w:rsidR="00E6184D" w:rsidRPr="00D13CFE" w:rsidRDefault="006252EE" w:rsidP="00E61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E6184D" w:rsidRPr="00D13CFE">
        <w:rPr>
          <w:b/>
          <w:sz w:val="28"/>
          <w:szCs w:val="28"/>
        </w:rPr>
        <w:t>PERATING CODE NO. 11</w:t>
      </w:r>
    </w:p>
    <w:p w14:paraId="25A116E3" w14:textId="77777777" w:rsidR="00E6184D" w:rsidRPr="00D13CFE" w:rsidRDefault="00E6184D" w:rsidP="00E6184D">
      <w:pPr>
        <w:jc w:val="center"/>
        <w:rPr>
          <w:b/>
        </w:rPr>
      </w:pPr>
      <w:r w:rsidRPr="00D13CFE">
        <w:rPr>
          <w:b/>
        </w:rPr>
        <w:t>(OC11)</w:t>
      </w:r>
    </w:p>
    <w:p w14:paraId="2FF7CA06" w14:textId="77777777" w:rsidR="00E6184D" w:rsidRPr="00D13CFE" w:rsidRDefault="00E6184D" w:rsidP="00E6184D"/>
    <w:p w14:paraId="500E0D90" w14:textId="77777777" w:rsidR="00E6184D" w:rsidRPr="00D13CFE" w:rsidRDefault="00E6184D" w:rsidP="00E6184D">
      <w:pPr>
        <w:jc w:val="center"/>
        <w:rPr>
          <w:b/>
          <w:bCs/>
          <w:sz w:val="24"/>
          <w:szCs w:val="24"/>
        </w:rPr>
      </w:pPr>
      <w:r w:rsidRPr="00D13CFE">
        <w:rPr>
          <w:b/>
          <w:bCs/>
          <w:sz w:val="24"/>
          <w:szCs w:val="24"/>
        </w:rPr>
        <w:t>NUMBERING AND NOMENCLATURE OF</w:t>
      </w:r>
    </w:p>
    <w:p w14:paraId="462B2ECB" w14:textId="77777777" w:rsidR="00E6184D" w:rsidRPr="00D13CFE" w:rsidRDefault="00E6184D" w:rsidP="00E6184D">
      <w:pPr>
        <w:jc w:val="center"/>
        <w:rPr>
          <w:b/>
          <w:bCs/>
          <w:sz w:val="24"/>
          <w:szCs w:val="24"/>
        </w:rPr>
      </w:pPr>
      <w:r w:rsidRPr="00D13CFE">
        <w:rPr>
          <w:b/>
          <w:bCs/>
          <w:sz w:val="24"/>
          <w:szCs w:val="24"/>
        </w:rPr>
        <w:t>HIGH VOLTAGE APPARATUS AT CERTAIN SITES</w:t>
      </w:r>
    </w:p>
    <w:p w14:paraId="01AF07A7" w14:textId="77777777" w:rsidR="00E6184D" w:rsidRPr="00D13CFE" w:rsidRDefault="00E6184D" w:rsidP="00E6184D"/>
    <w:p w14:paraId="32C54658" w14:textId="77777777" w:rsidR="00E6184D" w:rsidRPr="00D13CFE" w:rsidRDefault="00E6184D" w:rsidP="00E6184D">
      <w:pPr>
        <w:jc w:val="center"/>
        <w:rPr>
          <w:b/>
          <w:bCs/>
          <w:sz w:val="24"/>
          <w:szCs w:val="24"/>
        </w:rPr>
      </w:pPr>
      <w:r w:rsidRPr="00D13CFE">
        <w:rPr>
          <w:b/>
          <w:bCs/>
          <w:sz w:val="24"/>
          <w:szCs w:val="24"/>
        </w:rPr>
        <w:t>CONTENTS</w:t>
      </w:r>
    </w:p>
    <w:p w14:paraId="55286C0C" w14:textId="77777777" w:rsidR="00E6184D" w:rsidRPr="00D13CFE" w:rsidRDefault="00E6184D" w:rsidP="00E6184D"/>
    <w:p w14:paraId="0AC5DD2F" w14:textId="77777777" w:rsidR="00E6184D" w:rsidRPr="00D13CFE" w:rsidRDefault="00E6184D" w:rsidP="00E6184D">
      <w:pPr>
        <w:jc w:val="center"/>
      </w:pPr>
      <w:r w:rsidRPr="00D13CFE">
        <w:t>(This contents page does not form part of the Grid Code)</w:t>
      </w:r>
    </w:p>
    <w:p w14:paraId="63C2F8DD" w14:textId="77777777" w:rsidR="00A855FB" w:rsidRPr="00D13CFE" w:rsidRDefault="00A855FB">
      <w:pPr>
        <w:pStyle w:val="Header"/>
        <w:tabs>
          <w:tab w:val="clear" w:pos="4153"/>
          <w:tab w:val="clear" w:pos="8306"/>
        </w:tabs>
      </w:pPr>
    </w:p>
    <w:p w14:paraId="49D2173E" w14:textId="77777777" w:rsidR="00A855FB" w:rsidRPr="00D13CFE" w:rsidRDefault="00A855FB">
      <w:pPr>
        <w:pStyle w:val="Header"/>
        <w:tabs>
          <w:tab w:val="clear" w:pos="4153"/>
          <w:tab w:val="clear" w:pos="8306"/>
          <w:tab w:val="right" w:pos="9472"/>
        </w:tabs>
        <w:rPr>
          <w:u w:val="single"/>
        </w:rPr>
      </w:pPr>
      <w:r w:rsidRPr="00D13CFE">
        <w:rPr>
          <w:u w:val="single"/>
        </w:rPr>
        <w:t>Paragraph No/Title</w:t>
      </w:r>
      <w:r w:rsidRPr="00D13CFE">
        <w:tab/>
      </w:r>
      <w:r w:rsidRPr="00D13CFE">
        <w:rPr>
          <w:u w:val="single"/>
        </w:rPr>
        <w:t>Page Number</w:t>
      </w:r>
    </w:p>
    <w:p w14:paraId="1BD28103" w14:textId="0FE07095" w:rsidR="00D13CFE" w:rsidRPr="006252EE" w:rsidRDefault="00A855FB" w:rsidP="006252EE">
      <w:pPr>
        <w:pStyle w:val="TOC1"/>
        <w:rPr>
          <w:rFonts w:ascii="Calibri" w:hAnsi="Calibri"/>
          <w:sz w:val="22"/>
        </w:rPr>
      </w:pPr>
      <w:r w:rsidRPr="00D13CFE">
        <w:fldChar w:fldCharType="begin"/>
      </w:r>
      <w:r w:rsidRPr="00D13CFE">
        <w:instrText xml:space="preserve"> TOC \f </w:instrText>
      </w:r>
      <w:r w:rsidRPr="00D13CFE">
        <w:fldChar w:fldCharType="separate"/>
      </w:r>
      <w:r w:rsidR="00D13CFE" w:rsidRPr="002C7334">
        <w:rPr>
          <w:noProof/>
        </w:rPr>
        <w:t>OC11.1   INTRODUCTION</w:t>
      </w:r>
      <w:r w:rsidR="00D13CFE">
        <w:rPr>
          <w:noProof/>
        </w:rPr>
        <w:tab/>
      </w:r>
      <w:r w:rsidR="00D13CFE">
        <w:rPr>
          <w:noProof/>
        </w:rPr>
        <w:fldChar w:fldCharType="begin"/>
      </w:r>
      <w:r w:rsidR="00D13CFE">
        <w:rPr>
          <w:noProof/>
        </w:rPr>
        <w:instrText xml:space="preserve"> PAGEREF _Toc503446785 \h </w:instrText>
      </w:r>
      <w:r w:rsidR="00D13CFE">
        <w:rPr>
          <w:noProof/>
        </w:rPr>
      </w:r>
      <w:r w:rsidR="00D13CFE">
        <w:rPr>
          <w:noProof/>
        </w:rPr>
        <w:fldChar w:fldCharType="separate"/>
      </w:r>
      <w:r w:rsidR="00D13CFE">
        <w:rPr>
          <w:noProof/>
        </w:rPr>
        <w:t>2</w:t>
      </w:r>
      <w:r w:rsidR="00D13CFE">
        <w:rPr>
          <w:noProof/>
        </w:rPr>
        <w:fldChar w:fldCharType="end"/>
      </w:r>
    </w:p>
    <w:p w14:paraId="75AC219C" w14:textId="304BB1B0" w:rsidR="00D13CFE" w:rsidRPr="006252EE" w:rsidRDefault="00D13CFE" w:rsidP="006252EE">
      <w:pPr>
        <w:pStyle w:val="TOC1"/>
        <w:rPr>
          <w:rFonts w:ascii="Calibri" w:hAnsi="Calibri"/>
          <w:sz w:val="22"/>
        </w:rPr>
      </w:pPr>
      <w:r w:rsidRPr="002C7334">
        <w:rPr>
          <w:noProof/>
        </w:rPr>
        <w:t>OC11.2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7924F7C" w14:textId="62EC7132" w:rsidR="00D13CFE" w:rsidRPr="006252EE" w:rsidRDefault="00D13CFE" w:rsidP="006252EE">
      <w:pPr>
        <w:pStyle w:val="TOC1"/>
        <w:rPr>
          <w:rFonts w:ascii="Calibri" w:hAnsi="Calibri"/>
          <w:sz w:val="22"/>
        </w:rPr>
      </w:pPr>
      <w:r w:rsidRPr="002C7334">
        <w:rPr>
          <w:noProof/>
        </w:rPr>
        <w:t>OC11.3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30044F3" w14:textId="23BF7736" w:rsidR="00D13CFE" w:rsidRPr="006252EE" w:rsidRDefault="00D13CFE" w:rsidP="006252EE">
      <w:pPr>
        <w:pStyle w:val="TOC1"/>
        <w:rPr>
          <w:rFonts w:ascii="Calibri" w:hAnsi="Calibri"/>
          <w:sz w:val="22"/>
        </w:rPr>
      </w:pPr>
      <w:r w:rsidRPr="002C7334">
        <w:rPr>
          <w:noProof/>
        </w:rPr>
        <w:t>OC11.4   PROCEDURE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C62169C" w14:textId="034D299D" w:rsidR="00D13CFE" w:rsidRPr="006252EE" w:rsidRDefault="00D13CFE" w:rsidP="006252EE">
      <w:pPr>
        <w:pStyle w:val="TOC2"/>
        <w:rPr>
          <w:rFonts w:ascii="Calibri" w:hAnsi="Calibri"/>
          <w:sz w:val="22"/>
        </w:rPr>
      </w:pPr>
      <w:r w:rsidRPr="002C7334">
        <w:t>OC11.4.2   Transmission HV Apparatus Or OTSDUW HV Apparatus On Users' Sites</w:t>
      </w:r>
      <w:r>
        <w:tab/>
      </w:r>
      <w:r>
        <w:fldChar w:fldCharType="begin"/>
      </w:r>
      <w:r>
        <w:instrText xml:space="preserve"> PAGEREF _Toc503446789 \h </w:instrText>
      </w:r>
      <w:r>
        <w:fldChar w:fldCharType="separate"/>
      </w:r>
      <w:r>
        <w:t>3</w:t>
      </w:r>
      <w:r>
        <w:fldChar w:fldCharType="end"/>
      </w:r>
    </w:p>
    <w:p w14:paraId="0A0A53F0" w14:textId="42421B17" w:rsidR="00D13CFE" w:rsidRPr="006252EE" w:rsidRDefault="00D13CFE" w:rsidP="006252EE">
      <w:pPr>
        <w:pStyle w:val="TOC2"/>
        <w:rPr>
          <w:rFonts w:ascii="Calibri" w:hAnsi="Calibri"/>
          <w:sz w:val="22"/>
        </w:rPr>
      </w:pPr>
      <w:r w:rsidRPr="002C7334">
        <w:t>OC11.4.3   User HV Apparatus Or OTSDUW HV Apparatus On Transmission Sites</w:t>
      </w:r>
      <w:r>
        <w:tab/>
      </w:r>
      <w:r>
        <w:fldChar w:fldCharType="begin"/>
      </w:r>
      <w:r>
        <w:instrText xml:space="preserve"> PAGEREF _Toc503446790 \h </w:instrText>
      </w:r>
      <w:r>
        <w:fldChar w:fldCharType="separate"/>
      </w:r>
      <w:r>
        <w:t>3</w:t>
      </w:r>
      <w:r>
        <w:fldChar w:fldCharType="end"/>
      </w:r>
    </w:p>
    <w:p w14:paraId="4942DC01" w14:textId="7D161DE4" w:rsidR="00D13CFE" w:rsidRPr="006252EE" w:rsidRDefault="00D13CFE" w:rsidP="006252EE">
      <w:pPr>
        <w:pStyle w:val="TOC2"/>
        <w:rPr>
          <w:rFonts w:ascii="Calibri" w:hAnsi="Calibri"/>
          <w:sz w:val="22"/>
        </w:rPr>
      </w:pPr>
      <w:r w:rsidRPr="002C7334">
        <w:t>OC11.4.4   Changes</w:t>
      </w:r>
      <w:r>
        <w:tab/>
      </w:r>
      <w:r>
        <w:fldChar w:fldCharType="begin"/>
      </w:r>
      <w:r>
        <w:instrText xml:space="preserve"> PAGEREF _Toc503446791 \h </w:instrText>
      </w:r>
      <w:r>
        <w:fldChar w:fldCharType="separate"/>
      </w:r>
      <w:r>
        <w:t>3</w:t>
      </w:r>
      <w:r>
        <w:fldChar w:fldCharType="end"/>
      </w:r>
    </w:p>
    <w:p w14:paraId="24FEE696" w14:textId="77777777" w:rsidR="00A855FB" w:rsidRPr="00D13CFE" w:rsidRDefault="00A855FB" w:rsidP="00AB63C9">
      <w:pPr>
        <w:pStyle w:val="TOC2"/>
        <w:tabs>
          <w:tab w:val="clear" w:pos="9736"/>
          <w:tab w:val="right" w:leader="dot" w:pos="9639"/>
        </w:tabs>
      </w:pPr>
      <w:r w:rsidRPr="00D13CFE">
        <w:fldChar w:fldCharType="end"/>
      </w:r>
    </w:p>
    <w:p w14:paraId="61E0C243" w14:textId="77777777" w:rsidR="00E6184D" w:rsidRPr="00D13CFE" w:rsidRDefault="00E6184D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sectPr w:rsidR="00E6184D" w:rsidRPr="00D13CFE" w:rsidSect="00AB63C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/>
          <w:cols w:space="720"/>
          <w:noEndnote/>
        </w:sectPr>
      </w:pPr>
    </w:p>
    <w:p w14:paraId="06895FE8" w14:textId="77777777" w:rsidR="00A855FB" w:rsidRPr="006252EE" w:rsidRDefault="00AB63C9" w:rsidP="00E6184D">
      <w:pPr>
        <w:pStyle w:val="Level1Text"/>
        <w:rPr>
          <w:color w:val="auto"/>
        </w:rPr>
      </w:pPr>
      <w:r w:rsidRPr="006252EE">
        <w:rPr>
          <w:color w:val="auto"/>
        </w:rPr>
        <w:br w:type="page"/>
      </w:r>
      <w:r w:rsidR="00A855FB" w:rsidRPr="006252EE">
        <w:rPr>
          <w:color w:val="auto"/>
        </w:rPr>
        <w:lastRenderedPageBreak/>
        <w:t>OC11.1</w:t>
      </w:r>
      <w:r w:rsidR="00A855FB" w:rsidRPr="006252EE">
        <w:rPr>
          <w:color w:val="auto"/>
        </w:rPr>
        <w:tab/>
      </w:r>
      <w:r w:rsidR="00A855FB" w:rsidRPr="006252EE">
        <w:rPr>
          <w:color w:val="auto"/>
          <w:u w:val="single"/>
        </w:rPr>
        <w:t>INTRODUCTION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0" w:name="_Toc491743917"/>
      <w:bookmarkStart w:id="1" w:name="_Toc516563382"/>
      <w:bookmarkStart w:id="2" w:name="_Toc210543140"/>
      <w:bookmarkStart w:id="3" w:name="_Toc503446785"/>
      <w:bookmarkStart w:id="4" w:name="_Toc333226371"/>
      <w:r w:rsidR="00E6184D" w:rsidRPr="006252EE">
        <w:rPr>
          <w:color w:val="auto"/>
        </w:rPr>
        <w:instrText>OC11.1   INTRODUCTION</w:instrText>
      </w:r>
      <w:bookmarkEnd w:id="0"/>
      <w:bookmarkEnd w:id="1"/>
      <w:bookmarkEnd w:id="2"/>
      <w:bookmarkEnd w:id="3"/>
      <w:bookmarkEnd w:id="4"/>
      <w:r w:rsidR="00E6184D" w:rsidRPr="006252EE">
        <w:rPr>
          <w:color w:val="auto"/>
        </w:rPr>
        <w:instrText xml:space="preserve">"\L 1 </w:instrText>
      </w:r>
      <w:r w:rsidR="00E6184D" w:rsidRPr="006252EE">
        <w:rPr>
          <w:color w:val="auto"/>
        </w:rPr>
        <w:fldChar w:fldCharType="end"/>
      </w:r>
    </w:p>
    <w:p w14:paraId="5F30F968" w14:textId="7777777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t xml:space="preserve">OC11.1.1 </w:t>
      </w:r>
      <w:r w:rsidRPr="006252EE">
        <w:rPr>
          <w:color w:val="auto"/>
        </w:rPr>
        <w:tab/>
      </w:r>
      <w:r w:rsidRPr="006252EE">
        <w:rPr>
          <w:b/>
          <w:color w:val="auto"/>
        </w:rPr>
        <w:t>Operating Code No.11</w:t>
      </w:r>
      <w:r w:rsidRPr="006252EE">
        <w:rPr>
          <w:color w:val="auto"/>
        </w:rPr>
        <w:t xml:space="preserve"> ("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>") sets out the requirement that:</w:t>
      </w:r>
    </w:p>
    <w:p w14:paraId="74DCF879" w14:textId="77777777" w:rsidR="00A855FB" w:rsidRPr="00D13CFE" w:rsidRDefault="00A855FB" w:rsidP="00E6184D">
      <w:pPr>
        <w:pStyle w:val="Level2Text"/>
      </w:pPr>
      <w:r w:rsidRPr="00D13CFE">
        <w:t>(a)</w:t>
      </w:r>
      <w:r w:rsidRPr="00D13CFE">
        <w:tab/>
      </w:r>
      <w:r w:rsidRPr="00D13CFE">
        <w:rPr>
          <w:b/>
        </w:rPr>
        <w:t>Transmission HV Apparatus</w:t>
      </w:r>
      <w:r w:rsidRPr="00D13CFE">
        <w:t xml:space="preserve"> on </w:t>
      </w:r>
      <w:r w:rsidRPr="00D13CFE">
        <w:rPr>
          <w:b/>
        </w:rPr>
        <w:t>Users' Sites</w:t>
      </w:r>
      <w:r w:rsidRPr="00D13CFE">
        <w:t>; and</w:t>
      </w:r>
    </w:p>
    <w:p w14:paraId="5C353729" w14:textId="77777777" w:rsidR="00A855FB" w:rsidRPr="00D13CFE" w:rsidRDefault="00E6184D" w:rsidP="00E6184D">
      <w:pPr>
        <w:pStyle w:val="Level2Text"/>
      </w:pPr>
      <w:r w:rsidRPr="00D13CFE">
        <w:t>(b)</w:t>
      </w:r>
      <w:r w:rsidRPr="00D13CFE">
        <w:tab/>
      </w:r>
      <w:r w:rsidR="00A855FB" w:rsidRPr="00D13CFE">
        <w:rPr>
          <w:b/>
        </w:rPr>
        <w:t xml:space="preserve">User HV Apparatus </w:t>
      </w:r>
      <w:r w:rsidR="00A855FB" w:rsidRPr="00D13CFE">
        <w:t xml:space="preserve">on </w:t>
      </w:r>
      <w:r w:rsidR="00A855FB" w:rsidRPr="00D13CFE">
        <w:rPr>
          <w:b/>
        </w:rPr>
        <w:t>Transmission Sites</w:t>
      </w:r>
      <w:r w:rsidR="00A855FB" w:rsidRPr="00D13CFE">
        <w:t>;</w:t>
      </w:r>
      <w:r w:rsidR="00221252" w:rsidRPr="00D13CFE">
        <w:t xml:space="preserve"> and</w:t>
      </w:r>
    </w:p>
    <w:p w14:paraId="00920DD2" w14:textId="5B29F50C" w:rsidR="00221252" w:rsidRPr="00D13CFE" w:rsidRDefault="00E6184D" w:rsidP="00E6184D">
      <w:pPr>
        <w:pStyle w:val="Level2Text"/>
      </w:pPr>
      <w:r w:rsidRPr="00D13CFE">
        <w:t>(c)</w:t>
      </w:r>
      <w:r w:rsidRPr="00D13CFE">
        <w:tab/>
      </w:r>
      <w:r w:rsidR="00221252" w:rsidRPr="00D13CFE">
        <w:rPr>
          <w:b/>
        </w:rPr>
        <w:t>OTSDUW HV Apparatus</w:t>
      </w:r>
      <w:r w:rsidR="00221252" w:rsidRPr="00D13CFE">
        <w:t xml:space="preserve"> on both </w:t>
      </w:r>
      <w:del w:id="5" w:author="Author">
        <w:r w:rsidR="00221252" w:rsidRPr="00D13CFE">
          <w:rPr>
            <w:b/>
          </w:rPr>
          <w:delText>Users</w:delText>
        </w:r>
      </w:del>
      <w:ins w:id="6" w:author="Author">
        <w:r w:rsidR="00221252" w:rsidRPr="00D13CFE">
          <w:rPr>
            <w:b/>
          </w:rPr>
          <w:t>Users</w:t>
        </w:r>
        <w:r w:rsidR="0071557F">
          <w:rPr>
            <w:b/>
          </w:rPr>
          <w:t>’</w:t>
        </w:r>
      </w:ins>
      <w:r w:rsidR="00221252" w:rsidRPr="00D13CFE">
        <w:t xml:space="preserve"> </w:t>
      </w:r>
      <w:r w:rsidR="00221252" w:rsidRPr="00D13CFE">
        <w:rPr>
          <w:b/>
        </w:rPr>
        <w:t>Sites</w:t>
      </w:r>
      <w:r w:rsidR="00221252" w:rsidRPr="00D13CFE">
        <w:t xml:space="preserve"> and the </w:t>
      </w:r>
      <w:r w:rsidR="00221252" w:rsidRPr="00D13CFE">
        <w:rPr>
          <w:b/>
        </w:rPr>
        <w:t>Transmission</w:t>
      </w:r>
      <w:r w:rsidR="00221252" w:rsidRPr="00D13CFE">
        <w:t xml:space="preserve"> </w:t>
      </w:r>
      <w:r w:rsidR="00221252" w:rsidRPr="00D13CFE">
        <w:rPr>
          <w:b/>
        </w:rPr>
        <w:t>Sites</w:t>
      </w:r>
      <w:r w:rsidR="00B34AFD" w:rsidRPr="00D13CFE">
        <w:t>;</w:t>
      </w:r>
    </w:p>
    <w:p w14:paraId="7E28D04E" w14:textId="6260985D" w:rsidR="00A855FB" w:rsidRPr="006252EE" w:rsidRDefault="00E6184D" w:rsidP="00E6184D">
      <w:pPr>
        <w:pStyle w:val="Level1Text"/>
        <w:rPr>
          <w:color w:val="auto"/>
        </w:rPr>
      </w:pPr>
      <w:r w:rsidRPr="006252EE">
        <w:rPr>
          <w:color w:val="auto"/>
        </w:rPr>
        <w:tab/>
      </w:r>
      <w:r w:rsidR="00A855FB" w:rsidRPr="006252EE">
        <w:rPr>
          <w:color w:val="auto"/>
        </w:rPr>
        <w:t xml:space="preserve">shall have numbering and nomenclature in accordance with the system used from time to time by </w:t>
      </w:r>
      <w:r w:rsidR="00E86922">
        <w:rPr>
          <w:b/>
          <w:color w:val="auto"/>
        </w:rPr>
        <w:t>The Company</w:t>
      </w:r>
      <w:r w:rsidR="00A855FB" w:rsidRPr="006252EE">
        <w:rPr>
          <w:color w:val="auto"/>
        </w:rPr>
        <w:t>.</w:t>
      </w:r>
    </w:p>
    <w:p w14:paraId="7ECC482E" w14:textId="05E334CA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OC11.1.2</w:t>
      </w:r>
      <w:r w:rsidRPr="006252EE">
        <w:rPr>
          <w:color w:val="auto"/>
        </w:rPr>
        <w:tab/>
        <w:t xml:space="preserve">The numbering and nomenclature (if required under the system of numbering and nomenclature used from time to time by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) of each item of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shall be included in the </w:t>
      </w:r>
      <w:r w:rsidRPr="006252EE">
        <w:rPr>
          <w:b/>
          <w:color w:val="auto"/>
        </w:rPr>
        <w:t>Operation Diagram</w:t>
      </w:r>
      <w:r w:rsidRPr="006252EE">
        <w:rPr>
          <w:color w:val="auto"/>
        </w:rPr>
        <w:t xml:space="preserve"> prepared for each </w:t>
      </w:r>
      <w:r w:rsidRPr="006252EE">
        <w:rPr>
          <w:b/>
          <w:color w:val="auto"/>
        </w:rPr>
        <w:t>Transmission Site</w:t>
      </w:r>
      <w:r w:rsidRPr="006252EE">
        <w:rPr>
          <w:color w:val="auto"/>
        </w:rPr>
        <w:t xml:space="preserve"> or </w:t>
      </w:r>
      <w:r w:rsidRPr="006252EE">
        <w:rPr>
          <w:b/>
          <w:color w:val="auto"/>
        </w:rPr>
        <w:t>User Site</w:t>
      </w:r>
      <w:r w:rsidR="002B2098" w:rsidRPr="006252EE">
        <w:rPr>
          <w:color w:val="auto"/>
        </w:rPr>
        <w:t>,</w:t>
      </w:r>
      <w:r w:rsidRPr="006252EE">
        <w:rPr>
          <w:color w:val="auto"/>
        </w:rPr>
        <w:t xml:space="preserve"> as the case may be.  Further provisions on </w:t>
      </w:r>
      <w:r w:rsidRPr="006252EE">
        <w:rPr>
          <w:b/>
          <w:color w:val="auto"/>
        </w:rPr>
        <w:t>Operation Diagrams</w:t>
      </w:r>
      <w:r w:rsidRPr="006252EE">
        <w:rPr>
          <w:color w:val="auto"/>
        </w:rPr>
        <w:t xml:space="preserve"> are contained in the </w:t>
      </w:r>
      <w:r w:rsidRPr="006252EE">
        <w:rPr>
          <w:b/>
          <w:color w:val="auto"/>
        </w:rPr>
        <w:t>Connection Conditions</w:t>
      </w:r>
      <w:r w:rsidRPr="006252EE">
        <w:rPr>
          <w:color w:val="auto"/>
        </w:rPr>
        <w:t xml:space="preserve"> </w:t>
      </w:r>
      <w:ins w:id="7" w:author="Author">
        <w:r w:rsidR="00BD0BC3">
          <w:rPr>
            <w:color w:val="auto"/>
          </w:rPr>
          <w:t xml:space="preserve">or </w:t>
        </w:r>
        <w:r w:rsidR="00BD0BC3" w:rsidRPr="00D90DDD">
          <w:rPr>
            <w:b/>
            <w:bCs/>
            <w:color w:val="auto"/>
          </w:rPr>
          <w:t>European Connection Conditions</w:t>
        </w:r>
        <w:r w:rsidR="00BD0BC3">
          <w:rPr>
            <w:color w:val="auto"/>
          </w:rPr>
          <w:t xml:space="preserve"> </w:t>
        </w:r>
      </w:ins>
      <w:r w:rsidRPr="006252EE">
        <w:rPr>
          <w:color w:val="auto"/>
        </w:rPr>
        <w:t xml:space="preserve">and in each </w:t>
      </w:r>
      <w:r w:rsidRPr="006252EE">
        <w:rPr>
          <w:b/>
          <w:color w:val="auto"/>
        </w:rPr>
        <w:t>Bilateral Agreement</w:t>
      </w:r>
      <w:r w:rsidRPr="006252EE">
        <w:rPr>
          <w:color w:val="auto"/>
        </w:rPr>
        <w:t>.</w:t>
      </w:r>
    </w:p>
    <w:p w14:paraId="7DF9FE13" w14:textId="77777777" w:rsidR="00A855FB" w:rsidRPr="006252EE" w:rsidRDefault="00A855FB">
      <w:pPr>
        <w:pStyle w:val="Level1Text"/>
        <w:jc w:val="both"/>
        <w:rPr>
          <w:color w:val="auto"/>
        </w:rPr>
        <w:pPrChange w:id="8" w:author="Author">
          <w:pPr>
            <w:pStyle w:val="Level1Text"/>
          </w:pPr>
        </w:pPrChange>
      </w:pPr>
      <w:r w:rsidRPr="006252EE">
        <w:rPr>
          <w:color w:val="auto"/>
        </w:rPr>
        <w:t>OC11.1.3</w:t>
      </w:r>
      <w:r w:rsidRPr="006252EE">
        <w:rPr>
          <w:color w:val="auto"/>
        </w:rPr>
        <w:tab/>
        <w:t xml:space="preserve">In </w:t>
      </w:r>
      <w:r w:rsidRPr="006252EE">
        <w:rPr>
          <w:b/>
          <w:color w:val="auto"/>
        </w:rPr>
        <w:t>OC11</w:t>
      </w:r>
      <w:ins w:id="9" w:author="Author">
        <w:r w:rsidR="00BD0BC3" w:rsidRPr="00D90DDD">
          <w:rPr>
            <w:bCs/>
            <w:color w:val="auto"/>
          </w:rPr>
          <w:t>,</w:t>
        </w:r>
      </w:ins>
      <w:r w:rsidRPr="006252EE">
        <w:rPr>
          <w:color w:val="auto"/>
        </w:rPr>
        <w:t xml:space="preserve"> the term "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" includes any </w:t>
      </w:r>
      <w:r w:rsidRPr="006252EE">
        <w:rPr>
          <w:b/>
          <w:color w:val="auto"/>
        </w:rPr>
        <w:t>SF</w:t>
      </w:r>
      <w:r w:rsidRPr="006252EE">
        <w:rPr>
          <w:b/>
          <w:color w:val="auto"/>
          <w:vertAlign w:val="subscript"/>
        </w:rPr>
        <w:t>6</w:t>
      </w:r>
      <w:r w:rsidRPr="006252EE">
        <w:rPr>
          <w:b/>
          <w:color w:val="auto"/>
        </w:rPr>
        <w:t xml:space="preserve"> Gas Zones</w:t>
      </w:r>
      <w:r w:rsidRPr="006252EE">
        <w:rPr>
          <w:color w:val="auto"/>
        </w:rPr>
        <w:t xml:space="preserve"> associated with any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>.</w:t>
      </w:r>
    </w:p>
    <w:p w14:paraId="7A95185C" w14:textId="77777777" w:rsidR="00221252" w:rsidRPr="006252EE" w:rsidRDefault="00221252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OC11.1.4</w:t>
      </w:r>
      <w:r w:rsidRPr="006252EE">
        <w:rPr>
          <w:color w:val="auto"/>
        </w:rPr>
        <w:tab/>
        <w:t xml:space="preserve">In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the term "</w:t>
      </w:r>
      <w:r w:rsidRPr="006252EE">
        <w:rPr>
          <w:b/>
          <w:color w:val="auto"/>
        </w:rPr>
        <w:t>OTSDUW</w:t>
      </w:r>
      <w:r w:rsidRPr="006252EE">
        <w:rPr>
          <w:color w:val="auto"/>
        </w:rPr>
        <w:t xml:space="preserve">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" applies to any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installed by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as </w:t>
      </w:r>
      <w:r w:rsidRPr="006252EE">
        <w:rPr>
          <w:b/>
          <w:color w:val="auto"/>
        </w:rPr>
        <w:t>OTSDUW</w:t>
      </w:r>
      <w:r w:rsidRPr="006252EE">
        <w:rPr>
          <w:color w:val="auto"/>
        </w:rPr>
        <w:t xml:space="preserve"> until it is accepted on to the </w:t>
      </w:r>
      <w:r w:rsidRPr="006252EE">
        <w:rPr>
          <w:b/>
          <w:color w:val="auto"/>
        </w:rPr>
        <w:t>National Electricity</w:t>
      </w:r>
      <w:r w:rsidRPr="006252EE">
        <w:rPr>
          <w:color w:val="auto"/>
        </w:rPr>
        <w:t xml:space="preserve"> </w:t>
      </w:r>
      <w:r w:rsidRPr="006252EE">
        <w:rPr>
          <w:b/>
          <w:color w:val="auto"/>
        </w:rPr>
        <w:t>Transmission System</w:t>
      </w:r>
      <w:r w:rsidRPr="006252EE">
        <w:rPr>
          <w:color w:val="auto"/>
        </w:rPr>
        <w:t xml:space="preserve"> at which time for the purposes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it will be termed </w:t>
      </w:r>
      <w:r w:rsidRPr="006252EE">
        <w:rPr>
          <w:b/>
          <w:color w:val="auto"/>
        </w:rPr>
        <w:t>Transmission HV Apparatus</w:t>
      </w:r>
      <w:r w:rsidRPr="006252EE">
        <w:rPr>
          <w:color w:val="auto"/>
        </w:rPr>
        <w:t>.</w:t>
      </w:r>
    </w:p>
    <w:p w14:paraId="44D46C32" w14:textId="77777777" w:rsidR="00A855FB" w:rsidRPr="00D13CFE" w:rsidRDefault="00A855FB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</w:pPr>
    </w:p>
    <w:p w14:paraId="24478DDC" w14:textId="7777777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t>OC11.2</w:t>
      </w:r>
      <w:r w:rsidRPr="006252EE">
        <w:rPr>
          <w:color w:val="auto"/>
        </w:rPr>
        <w:tab/>
      </w:r>
      <w:r w:rsidRPr="006252EE">
        <w:rPr>
          <w:color w:val="auto"/>
          <w:u w:val="single"/>
        </w:rPr>
        <w:t>OBJECTIVE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10" w:name="_Toc210543141"/>
      <w:bookmarkStart w:id="11" w:name="_Toc503446786"/>
      <w:bookmarkStart w:id="12" w:name="_Toc333226372"/>
      <w:r w:rsidR="00E6184D" w:rsidRPr="006252EE">
        <w:rPr>
          <w:color w:val="auto"/>
        </w:rPr>
        <w:instrText>OC11.2   OBJECTIVE</w:instrText>
      </w:r>
      <w:bookmarkEnd w:id="10"/>
      <w:bookmarkEnd w:id="11"/>
      <w:bookmarkEnd w:id="12"/>
      <w:r w:rsidR="00E6184D" w:rsidRPr="006252EE">
        <w:rPr>
          <w:color w:val="auto"/>
        </w:rPr>
        <w:instrText xml:space="preserve">"\L 1 </w:instrText>
      </w:r>
      <w:r w:rsidR="00E6184D" w:rsidRPr="006252EE">
        <w:rPr>
          <w:color w:val="auto"/>
        </w:rPr>
        <w:fldChar w:fldCharType="end"/>
      </w:r>
    </w:p>
    <w:p w14:paraId="681A06A3" w14:textId="73AAB402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OC11.2.1</w:t>
      </w:r>
      <w:r w:rsidRPr="006252EE">
        <w:rPr>
          <w:color w:val="auto"/>
        </w:rPr>
        <w:tab/>
        <w:t xml:space="preserve">The overall objective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is to ensure, so far as possible, the safe and effective operation of the </w:t>
      </w:r>
      <w:r w:rsidRPr="006252EE">
        <w:rPr>
          <w:b/>
          <w:color w:val="auto"/>
        </w:rPr>
        <w:t>Total System</w:t>
      </w:r>
      <w:r w:rsidRPr="006252EE">
        <w:rPr>
          <w:color w:val="auto"/>
        </w:rPr>
        <w:t xml:space="preserve"> and to reduce the risk of human error faults by requiring, in certain circumstances, that the numbering and nomenclature of </w:t>
      </w:r>
      <w:del w:id="13" w:author="Author">
        <w:r w:rsidRPr="00D13CFE">
          <w:rPr>
            <w:b/>
            <w:color w:val="auto"/>
          </w:rPr>
          <w:delText>Users</w:delText>
        </w:r>
      </w:del>
      <w:ins w:id="14" w:author="Author">
        <w:r w:rsidRPr="00D13CFE">
          <w:rPr>
            <w:b/>
            <w:color w:val="auto"/>
          </w:rPr>
          <w:t>Users</w:t>
        </w:r>
        <w:r w:rsidR="0071557F">
          <w:rPr>
            <w:b/>
            <w:color w:val="auto"/>
          </w:rPr>
          <w:t>’</w:t>
        </w:r>
      </w:ins>
      <w:r w:rsidRPr="006252EE">
        <w:rPr>
          <w:b/>
          <w:color w:val="auto"/>
        </w:rPr>
        <w:t xml:space="preserve"> HV Apparatus</w:t>
      </w:r>
      <w:r w:rsidRPr="006252EE">
        <w:rPr>
          <w:color w:val="auto"/>
        </w:rPr>
        <w:t xml:space="preserve"> </w:t>
      </w:r>
      <w:r w:rsidR="00221252" w:rsidRPr="006252EE">
        <w:rPr>
          <w:color w:val="auto"/>
        </w:rPr>
        <w:t xml:space="preserve">and </w:t>
      </w:r>
      <w:r w:rsidR="00221252" w:rsidRPr="006252EE">
        <w:rPr>
          <w:b/>
          <w:color w:val="auto"/>
        </w:rPr>
        <w:t>OTSDUW HV Apparatus</w:t>
      </w:r>
      <w:r w:rsidR="00221252" w:rsidRPr="006252EE">
        <w:rPr>
          <w:color w:val="auto"/>
        </w:rPr>
        <w:t xml:space="preserve"> </w:t>
      </w:r>
      <w:r w:rsidRPr="006252EE">
        <w:rPr>
          <w:color w:val="auto"/>
        </w:rPr>
        <w:t xml:space="preserve">shall be in accordance with the system used from time to time by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. </w:t>
      </w:r>
    </w:p>
    <w:p w14:paraId="497D93A0" w14:textId="77777777" w:rsidR="00E6184D" w:rsidRPr="006252EE" w:rsidRDefault="00E6184D" w:rsidP="00E6184D">
      <w:pPr>
        <w:pStyle w:val="Level1Text"/>
        <w:rPr>
          <w:color w:val="auto"/>
        </w:rPr>
      </w:pPr>
    </w:p>
    <w:p w14:paraId="719536FD" w14:textId="7777777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t>OC11.3</w:t>
      </w:r>
      <w:r w:rsidRPr="006252EE">
        <w:rPr>
          <w:color w:val="auto"/>
        </w:rPr>
        <w:tab/>
      </w:r>
      <w:r w:rsidRPr="006252EE">
        <w:rPr>
          <w:color w:val="auto"/>
          <w:u w:val="single"/>
        </w:rPr>
        <w:t>SCOPE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15" w:name="_Toc210543142"/>
      <w:bookmarkStart w:id="16" w:name="_Toc503446787"/>
      <w:bookmarkStart w:id="17" w:name="_Toc333226373"/>
      <w:r w:rsidR="00E6184D" w:rsidRPr="006252EE">
        <w:rPr>
          <w:color w:val="auto"/>
        </w:rPr>
        <w:instrText>OC11.3   SCOPE</w:instrText>
      </w:r>
      <w:bookmarkEnd w:id="15"/>
      <w:bookmarkEnd w:id="16"/>
      <w:bookmarkEnd w:id="17"/>
      <w:r w:rsidR="00E6184D" w:rsidRPr="006252EE">
        <w:rPr>
          <w:color w:val="auto"/>
        </w:rPr>
        <w:instrText xml:space="preserve">"\L 1 </w:instrText>
      </w:r>
      <w:r w:rsidR="00E6184D" w:rsidRPr="006252EE">
        <w:rPr>
          <w:color w:val="auto"/>
        </w:rPr>
        <w:fldChar w:fldCharType="end"/>
      </w:r>
    </w:p>
    <w:p w14:paraId="046B8E43" w14:textId="53C1202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t>OC11.3.1</w:t>
      </w:r>
      <w:r w:rsidRPr="006252EE">
        <w:rPr>
          <w:color w:val="auto"/>
        </w:rPr>
        <w:tab/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applies to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 and to </w:t>
      </w:r>
      <w:r w:rsidRPr="006252EE">
        <w:rPr>
          <w:b/>
          <w:color w:val="auto"/>
        </w:rPr>
        <w:t>Users</w:t>
      </w:r>
      <w:r w:rsidRPr="006252EE">
        <w:rPr>
          <w:color w:val="auto"/>
        </w:rPr>
        <w:t xml:space="preserve">, which in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</w:t>
      </w:r>
      <w:proofErr w:type="gramStart"/>
      <w:r w:rsidRPr="006252EE">
        <w:rPr>
          <w:color w:val="auto"/>
        </w:rPr>
        <w:t>means:-</w:t>
      </w:r>
      <w:proofErr w:type="gramEnd"/>
    </w:p>
    <w:p w14:paraId="2D3D47AE" w14:textId="77777777" w:rsidR="00A855FB" w:rsidRPr="00D13CFE" w:rsidRDefault="001A762D" w:rsidP="00E6184D">
      <w:pPr>
        <w:pStyle w:val="Level2Text"/>
      </w:pPr>
      <w:r w:rsidRPr="00D13CFE">
        <w:t>(a)</w:t>
      </w:r>
      <w:r w:rsidRPr="00D13CFE">
        <w:tab/>
      </w:r>
      <w:r w:rsidR="00A855FB" w:rsidRPr="00D13CFE">
        <w:rPr>
          <w:b/>
        </w:rPr>
        <w:t>Generators</w:t>
      </w:r>
      <w:r w:rsidR="002B2098" w:rsidRPr="00D13CFE">
        <w:t>;</w:t>
      </w:r>
    </w:p>
    <w:p w14:paraId="22F39F8D" w14:textId="77777777" w:rsidR="00221252" w:rsidRPr="00D13CFE" w:rsidRDefault="001A762D" w:rsidP="00E6184D">
      <w:pPr>
        <w:pStyle w:val="Level2Text"/>
      </w:pPr>
      <w:r w:rsidRPr="00D13CFE">
        <w:rPr>
          <w:rFonts w:cs="Arial"/>
          <w:szCs w:val="22"/>
        </w:rPr>
        <w:t>(b)</w:t>
      </w:r>
      <w:r w:rsidRPr="00D13CFE">
        <w:rPr>
          <w:rFonts w:cs="Arial"/>
          <w:szCs w:val="22"/>
        </w:rPr>
        <w:tab/>
      </w:r>
      <w:r w:rsidR="00221252" w:rsidRPr="00D13CFE">
        <w:rPr>
          <w:rFonts w:cs="Arial"/>
          <w:b/>
          <w:szCs w:val="22"/>
        </w:rPr>
        <w:t>Generators</w:t>
      </w:r>
      <w:r w:rsidR="00221252" w:rsidRPr="00D13CFE">
        <w:rPr>
          <w:rFonts w:cs="Arial"/>
          <w:szCs w:val="22"/>
        </w:rPr>
        <w:t xml:space="preserve"> undertaking </w:t>
      </w:r>
      <w:r w:rsidR="00221252" w:rsidRPr="00D13CFE">
        <w:rPr>
          <w:rFonts w:cs="Arial"/>
          <w:b/>
          <w:bCs/>
          <w:szCs w:val="22"/>
        </w:rPr>
        <w:t>OTSDUW</w:t>
      </w:r>
      <w:r w:rsidR="002B2098" w:rsidRPr="00D13CFE">
        <w:rPr>
          <w:rFonts w:cs="Arial"/>
          <w:bCs/>
          <w:szCs w:val="22"/>
        </w:rPr>
        <w:t>;</w:t>
      </w:r>
    </w:p>
    <w:p w14:paraId="773CA6AE" w14:textId="77777777" w:rsidR="00A855FB" w:rsidRPr="00D13CFE" w:rsidRDefault="00221252" w:rsidP="00E6184D">
      <w:pPr>
        <w:pStyle w:val="Level2Text"/>
      </w:pPr>
      <w:r w:rsidRPr="00D13CFE">
        <w:t>(c</w:t>
      </w:r>
      <w:r w:rsidR="001A762D" w:rsidRPr="00D13CFE">
        <w:t>)</w:t>
      </w:r>
      <w:r w:rsidR="00A855FB" w:rsidRPr="00D13CFE">
        <w:tab/>
      </w:r>
      <w:r w:rsidR="00A855FB" w:rsidRPr="00D13CFE">
        <w:rPr>
          <w:b/>
        </w:rPr>
        <w:t>Network Operators</w:t>
      </w:r>
      <w:r w:rsidR="00A855FB" w:rsidRPr="00D13CFE">
        <w:t xml:space="preserve">;  </w:t>
      </w:r>
    </w:p>
    <w:p w14:paraId="6CD365D5" w14:textId="24FA81F2" w:rsidR="00A855FB" w:rsidRPr="00D13CFE" w:rsidRDefault="001A762D" w:rsidP="00E6184D">
      <w:pPr>
        <w:pStyle w:val="Level2Text"/>
      </w:pPr>
      <w:r w:rsidRPr="00D13CFE">
        <w:t>(d)</w:t>
      </w:r>
      <w:r w:rsidRPr="00D13CFE">
        <w:tab/>
      </w:r>
      <w:r w:rsidR="00A855FB" w:rsidRPr="00D13CFE">
        <w:rPr>
          <w:b/>
        </w:rPr>
        <w:t>Non-Embedded Customers</w:t>
      </w:r>
      <w:r w:rsidR="00A855FB" w:rsidRPr="00D13CFE">
        <w:t>;</w:t>
      </w:r>
    </w:p>
    <w:p w14:paraId="04F6898E" w14:textId="3957D969" w:rsidR="00A855FB" w:rsidRPr="00D13CFE" w:rsidRDefault="001A762D" w:rsidP="00E6184D">
      <w:pPr>
        <w:pStyle w:val="Level2Text"/>
      </w:pPr>
      <w:r w:rsidRPr="00D13CFE">
        <w:t>(</w:t>
      </w:r>
      <w:r w:rsidR="00221252" w:rsidRPr="00D13CFE">
        <w:t>e</w:t>
      </w:r>
      <w:r w:rsidRPr="00D13CFE">
        <w:t>)</w:t>
      </w:r>
      <w:r w:rsidR="00A855FB" w:rsidRPr="00D13CFE">
        <w:tab/>
      </w:r>
      <w:r w:rsidR="00A855FB" w:rsidRPr="006252EE">
        <w:rPr>
          <w:b/>
        </w:rPr>
        <w:t>DC Converter Station</w:t>
      </w:r>
      <w:r w:rsidR="00A855FB" w:rsidRPr="006252EE">
        <w:t xml:space="preserve"> owners</w:t>
      </w:r>
      <w:r w:rsidR="00AC316B" w:rsidRPr="00D13CFE">
        <w:t>; and</w:t>
      </w:r>
    </w:p>
    <w:p w14:paraId="0107B2BB" w14:textId="77777777" w:rsidR="00AC316B" w:rsidRPr="00D13CFE" w:rsidRDefault="00AC316B" w:rsidP="00E6184D">
      <w:pPr>
        <w:pStyle w:val="Level2Text"/>
      </w:pPr>
      <w:r w:rsidRPr="00D13CFE">
        <w:t>(f)</w:t>
      </w:r>
      <w:r w:rsidRPr="00D13CFE">
        <w:tab/>
      </w:r>
      <w:r w:rsidRPr="00D13CFE">
        <w:rPr>
          <w:b/>
        </w:rPr>
        <w:t>HVDC System Owners</w:t>
      </w:r>
    </w:p>
    <w:p w14:paraId="1F604E82" w14:textId="77777777" w:rsidR="00E6184D" w:rsidRPr="006252EE" w:rsidRDefault="00E6184D" w:rsidP="00E6184D">
      <w:pPr>
        <w:pStyle w:val="Level1Text"/>
        <w:rPr>
          <w:color w:val="auto"/>
        </w:rPr>
      </w:pPr>
    </w:p>
    <w:p w14:paraId="4CB088E6" w14:textId="7777777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t>OC11.4</w:t>
      </w:r>
      <w:r w:rsidRPr="006252EE">
        <w:rPr>
          <w:color w:val="auto"/>
        </w:rPr>
        <w:tab/>
      </w:r>
      <w:r w:rsidRPr="006252EE">
        <w:rPr>
          <w:color w:val="auto"/>
          <w:u w:val="single"/>
        </w:rPr>
        <w:t>PROCEDURE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18" w:name="_Toc210543143"/>
      <w:bookmarkStart w:id="19" w:name="_Toc503446788"/>
      <w:bookmarkStart w:id="20" w:name="_Toc333226374"/>
      <w:r w:rsidR="00E6184D" w:rsidRPr="006252EE">
        <w:rPr>
          <w:color w:val="auto"/>
        </w:rPr>
        <w:instrText>OC11.4   PROCEDURE</w:instrText>
      </w:r>
      <w:bookmarkEnd w:id="18"/>
      <w:bookmarkEnd w:id="19"/>
      <w:bookmarkEnd w:id="20"/>
      <w:r w:rsidR="00E6184D" w:rsidRPr="006252EE">
        <w:rPr>
          <w:color w:val="auto"/>
        </w:rPr>
        <w:instrText xml:space="preserve">"\L 1 </w:instrText>
      </w:r>
      <w:r w:rsidR="00E6184D" w:rsidRPr="006252EE">
        <w:rPr>
          <w:color w:val="auto"/>
        </w:rPr>
        <w:fldChar w:fldCharType="end"/>
      </w:r>
    </w:p>
    <w:p w14:paraId="2B80C353" w14:textId="0B58364C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OC11.4.1.1</w:t>
      </w:r>
      <w:r w:rsidRPr="006252EE">
        <w:rPr>
          <w:color w:val="auto"/>
        </w:rPr>
        <w:tab/>
        <w:t>The term "</w:t>
      </w:r>
      <w:r w:rsidRPr="006252EE">
        <w:rPr>
          <w:b/>
          <w:color w:val="auto"/>
        </w:rPr>
        <w:t>User Site</w:t>
      </w:r>
      <w:r w:rsidRPr="006252EE">
        <w:rPr>
          <w:color w:val="auto"/>
        </w:rPr>
        <w:t xml:space="preserve">" means a site owned (or occupied pursuant to a lease, licence or other agreement) by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in which there is a </w:t>
      </w:r>
      <w:r w:rsidRPr="006252EE">
        <w:rPr>
          <w:b/>
          <w:color w:val="auto"/>
        </w:rPr>
        <w:t>Connection Point</w:t>
      </w:r>
      <w:r w:rsidR="00221252" w:rsidRPr="006252EE">
        <w:rPr>
          <w:b/>
          <w:color w:val="auto"/>
        </w:rPr>
        <w:t xml:space="preserve"> </w:t>
      </w:r>
      <w:r w:rsidR="00221252" w:rsidRPr="006252EE">
        <w:rPr>
          <w:color w:val="auto"/>
        </w:rPr>
        <w:t>(and in the</w:t>
      </w:r>
      <w:r w:rsidR="00221252" w:rsidRPr="006252EE">
        <w:rPr>
          <w:b/>
          <w:color w:val="auto"/>
        </w:rPr>
        <w:t xml:space="preserve"> </w:t>
      </w:r>
      <w:r w:rsidR="00221252" w:rsidRPr="006252EE">
        <w:rPr>
          <w:color w:val="auto"/>
        </w:rPr>
        <w:t>case of</w:t>
      </w:r>
      <w:r w:rsidR="00221252" w:rsidRPr="006252EE">
        <w:rPr>
          <w:b/>
          <w:color w:val="auto"/>
        </w:rPr>
        <w:t xml:space="preserve"> OTSDUW</w:t>
      </w:r>
      <w:r w:rsidR="00221252" w:rsidRPr="006252EE">
        <w:rPr>
          <w:color w:val="auto"/>
        </w:rPr>
        <w:t xml:space="preserve">, where there is a </w:t>
      </w:r>
      <w:r w:rsidR="00221252" w:rsidRPr="006252EE">
        <w:rPr>
          <w:b/>
          <w:color w:val="auto"/>
        </w:rPr>
        <w:t>Connection Point</w:t>
      </w:r>
      <w:r w:rsidR="00221252" w:rsidRPr="006252EE">
        <w:rPr>
          <w:color w:val="auto"/>
        </w:rPr>
        <w:t xml:space="preserve"> or an </w:t>
      </w:r>
      <w:r w:rsidR="00221252" w:rsidRPr="006252EE">
        <w:rPr>
          <w:b/>
          <w:color w:val="auto"/>
        </w:rPr>
        <w:t>Interface Point</w:t>
      </w:r>
      <w:r w:rsidR="00221252" w:rsidRPr="006252EE">
        <w:rPr>
          <w:color w:val="auto"/>
        </w:rPr>
        <w:t>)</w:t>
      </w:r>
      <w:r w:rsidRPr="006252EE">
        <w:rPr>
          <w:color w:val="auto"/>
        </w:rPr>
        <w:t xml:space="preserve">.  For the avoidance of doubt, where a site is owned by </w:t>
      </w:r>
      <w:del w:id="21" w:author="Author">
        <w:r w:rsidR="00E86922">
          <w:rPr>
            <w:b/>
            <w:color w:val="auto"/>
          </w:rPr>
          <w:delText>The Company</w:delText>
        </w:r>
        <w:r w:rsidRPr="006252EE">
          <w:rPr>
            <w:color w:val="auto"/>
          </w:rPr>
          <w:delText xml:space="preserve"> (in England and Wales) or </w:delText>
        </w:r>
      </w:del>
      <w:r w:rsidRPr="006252EE">
        <w:rPr>
          <w:color w:val="auto"/>
        </w:rPr>
        <w:t xml:space="preserve">a </w:t>
      </w:r>
      <w:r w:rsidRPr="006252EE">
        <w:rPr>
          <w:b/>
          <w:color w:val="auto"/>
        </w:rPr>
        <w:t>Relevant Transmission Licensee</w:t>
      </w:r>
      <w:del w:id="22" w:author="Author">
        <w:r w:rsidRPr="006252EE">
          <w:rPr>
            <w:color w:val="auto"/>
          </w:rPr>
          <w:delText xml:space="preserve"> (in Scotland</w:delText>
        </w:r>
        <w:r w:rsidR="007D416A" w:rsidRPr="006252EE">
          <w:rPr>
            <w:color w:val="auto"/>
          </w:rPr>
          <w:delText xml:space="preserve"> or </w:delText>
        </w:r>
        <w:r w:rsidR="007D416A" w:rsidRPr="006252EE">
          <w:rPr>
            <w:b/>
            <w:color w:val="auto"/>
          </w:rPr>
          <w:delText>Offshore</w:delText>
        </w:r>
        <w:r w:rsidRPr="006252EE">
          <w:rPr>
            <w:color w:val="auto"/>
          </w:rPr>
          <w:delText>)</w:delText>
        </w:r>
      </w:del>
      <w:r w:rsidRPr="006252EE">
        <w:rPr>
          <w:color w:val="auto"/>
        </w:rPr>
        <w:t xml:space="preserve"> but occupied by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(as aforesaid), the site is a </w:t>
      </w:r>
      <w:r w:rsidRPr="006252EE">
        <w:rPr>
          <w:b/>
          <w:color w:val="auto"/>
        </w:rPr>
        <w:t>User Site</w:t>
      </w:r>
      <w:r w:rsidRPr="006252EE">
        <w:rPr>
          <w:color w:val="auto"/>
        </w:rPr>
        <w:t>.</w:t>
      </w:r>
    </w:p>
    <w:p w14:paraId="05D20845" w14:textId="619F4E35" w:rsidR="002060C0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OC11.4.1.2</w:t>
      </w:r>
      <w:r w:rsidRPr="006252EE">
        <w:rPr>
          <w:color w:val="auto"/>
        </w:rPr>
        <w:tab/>
        <w:t>The term "</w:t>
      </w:r>
      <w:r w:rsidRPr="006252EE">
        <w:rPr>
          <w:b/>
          <w:color w:val="auto"/>
        </w:rPr>
        <w:t>Transmission Site</w:t>
      </w:r>
      <w:r w:rsidRPr="006252EE">
        <w:rPr>
          <w:color w:val="auto"/>
        </w:rPr>
        <w:t xml:space="preserve">" means a site owned (or occupied pursuant to a lease, licence or other agreement) by </w:t>
      </w:r>
      <w:del w:id="23" w:author="Author">
        <w:r w:rsidR="00E86922">
          <w:rPr>
            <w:b/>
            <w:color w:val="auto"/>
          </w:rPr>
          <w:delText>The Company</w:delText>
        </w:r>
        <w:r w:rsidRPr="006252EE">
          <w:rPr>
            <w:color w:val="auto"/>
          </w:rPr>
          <w:delText xml:space="preserve"> (in England and Wales) or by </w:delText>
        </w:r>
      </w:del>
      <w:r w:rsidRPr="006252EE">
        <w:rPr>
          <w:color w:val="auto"/>
        </w:rPr>
        <w:t xml:space="preserve">a </w:t>
      </w:r>
      <w:r w:rsidRPr="006252EE">
        <w:rPr>
          <w:b/>
          <w:color w:val="auto"/>
        </w:rPr>
        <w:t>Relevant Transmission Licensee</w:t>
      </w:r>
      <w:r w:rsidRPr="006252EE">
        <w:rPr>
          <w:color w:val="auto"/>
        </w:rPr>
        <w:t xml:space="preserve"> </w:t>
      </w:r>
      <w:del w:id="24" w:author="Author">
        <w:r w:rsidRPr="006252EE">
          <w:rPr>
            <w:color w:val="auto"/>
          </w:rPr>
          <w:delText>(in Scotland</w:delText>
        </w:r>
        <w:r w:rsidR="007D416A" w:rsidRPr="006252EE">
          <w:rPr>
            <w:color w:val="auto"/>
          </w:rPr>
          <w:delText xml:space="preserve"> or </w:delText>
        </w:r>
        <w:r w:rsidR="007D416A" w:rsidRPr="006252EE">
          <w:rPr>
            <w:b/>
            <w:color w:val="auto"/>
          </w:rPr>
          <w:delText>Offshore</w:delText>
        </w:r>
        <w:r w:rsidRPr="006252EE">
          <w:rPr>
            <w:color w:val="auto"/>
          </w:rPr>
          <w:delText>)</w:delText>
        </w:r>
      </w:del>
      <w:r w:rsidRPr="006252EE">
        <w:rPr>
          <w:color w:val="auto"/>
        </w:rPr>
        <w:t xml:space="preserve"> in which there is a </w:t>
      </w:r>
      <w:r w:rsidRPr="006252EE">
        <w:rPr>
          <w:b/>
          <w:color w:val="auto"/>
        </w:rPr>
        <w:t>Connection Point</w:t>
      </w:r>
      <w:r w:rsidR="00221252" w:rsidRPr="006252EE">
        <w:rPr>
          <w:b/>
          <w:color w:val="auto"/>
        </w:rPr>
        <w:t xml:space="preserve"> </w:t>
      </w:r>
      <w:r w:rsidR="00221252" w:rsidRPr="006252EE">
        <w:rPr>
          <w:color w:val="auto"/>
        </w:rPr>
        <w:t>(or in the case of</w:t>
      </w:r>
      <w:r w:rsidR="00221252" w:rsidRPr="006252EE">
        <w:rPr>
          <w:b/>
          <w:color w:val="auto"/>
        </w:rPr>
        <w:t xml:space="preserve"> OTSDUW</w:t>
      </w:r>
      <w:r w:rsidR="00221252" w:rsidRPr="006252EE">
        <w:rPr>
          <w:color w:val="auto"/>
        </w:rPr>
        <w:t>, an</w:t>
      </w:r>
      <w:r w:rsidR="001A762D" w:rsidRPr="006252EE">
        <w:rPr>
          <w:color w:val="auto"/>
        </w:rPr>
        <w:t xml:space="preserve"> </w:t>
      </w:r>
      <w:r w:rsidR="00221252" w:rsidRPr="006252EE">
        <w:rPr>
          <w:b/>
          <w:color w:val="auto"/>
        </w:rPr>
        <w:t>Interface Point</w:t>
      </w:r>
      <w:r w:rsidR="00221252" w:rsidRPr="006252EE">
        <w:rPr>
          <w:color w:val="auto"/>
        </w:rPr>
        <w:t>)</w:t>
      </w:r>
      <w:r w:rsidRPr="006252EE">
        <w:rPr>
          <w:color w:val="auto"/>
        </w:rPr>
        <w:t xml:space="preserve">.  For the avoidance of doubt, where a site is owned by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but occupied by </w:t>
      </w:r>
      <w:del w:id="25" w:author="Author">
        <w:r w:rsidR="00E86922">
          <w:rPr>
            <w:b/>
            <w:color w:val="auto"/>
          </w:rPr>
          <w:delText>The Company</w:delText>
        </w:r>
        <w:r w:rsidRPr="006252EE">
          <w:rPr>
            <w:color w:val="auto"/>
          </w:rPr>
          <w:delText xml:space="preserve"> (in England and Wales) or </w:delText>
        </w:r>
      </w:del>
      <w:r w:rsidRPr="006252EE">
        <w:rPr>
          <w:color w:val="auto"/>
        </w:rPr>
        <w:t xml:space="preserve">a </w:t>
      </w:r>
      <w:r w:rsidRPr="006252EE">
        <w:rPr>
          <w:b/>
          <w:color w:val="auto"/>
        </w:rPr>
        <w:t>Relevant Transmission Licensee</w:t>
      </w:r>
      <w:r w:rsidRPr="006252EE">
        <w:rPr>
          <w:color w:val="auto"/>
        </w:rPr>
        <w:t xml:space="preserve"> (</w:t>
      </w:r>
      <w:del w:id="26" w:author="Author">
        <w:r w:rsidRPr="006252EE">
          <w:rPr>
            <w:color w:val="auto"/>
          </w:rPr>
          <w:delText>in Scotland</w:delText>
        </w:r>
        <w:r w:rsidR="007D416A" w:rsidRPr="006252EE">
          <w:rPr>
            <w:color w:val="auto"/>
          </w:rPr>
          <w:delText xml:space="preserve"> o</w:delText>
        </w:r>
        <w:r w:rsidR="000A56E4" w:rsidRPr="006252EE">
          <w:rPr>
            <w:color w:val="auto"/>
          </w:rPr>
          <w:delText>r</w:delText>
        </w:r>
        <w:r w:rsidR="007D416A" w:rsidRPr="006252EE">
          <w:rPr>
            <w:color w:val="auto"/>
          </w:rPr>
          <w:delText xml:space="preserve"> </w:delText>
        </w:r>
        <w:r w:rsidR="007D416A" w:rsidRPr="006252EE">
          <w:rPr>
            <w:b/>
            <w:color w:val="auto"/>
          </w:rPr>
          <w:delText>Offshore</w:delText>
        </w:r>
        <w:r w:rsidRPr="006252EE">
          <w:rPr>
            <w:color w:val="auto"/>
          </w:rPr>
          <w:delText>)(</w:delText>
        </w:r>
      </w:del>
      <w:r w:rsidRPr="006252EE">
        <w:rPr>
          <w:color w:val="auto"/>
        </w:rPr>
        <w:t xml:space="preserve">as aforesaid), the site is an </w:t>
      </w:r>
      <w:r w:rsidRPr="006252EE">
        <w:rPr>
          <w:b/>
          <w:color w:val="auto"/>
        </w:rPr>
        <w:t>Transmission Site</w:t>
      </w:r>
      <w:r w:rsidRPr="006252EE">
        <w:rPr>
          <w:color w:val="auto"/>
        </w:rPr>
        <w:t xml:space="preserve">. </w:t>
      </w:r>
    </w:p>
    <w:p w14:paraId="6593EC9F" w14:textId="77777777" w:rsidR="00A855FB" w:rsidRPr="006252EE" w:rsidRDefault="002060C0" w:rsidP="00E6184D">
      <w:pPr>
        <w:pStyle w:val="Level1Text"/>
        <w:rPr>
          <w:color w:val="auto"/>
        </w:rPr>
      </w:pPr>
      <w:r w:rsidRPr="006252EE">
        <w:rPr>
          <w:color w:val="auto"/>
        </w:rPr>
        <w:br w:type="page"/>
      </w:r>
      <w:r w:rsidR="00A855FB" w:rsidRPr="006252EE">
        <w:rPr>
          <w:color w:val="auto"/>
        </w:rPr>
        <w:lastRenderedPageBreak/>
        <w:t>OC11.4.2</w:t>
      </w:r>
      <w:r w:rsidR="00A855FB" w:rsidRPr="006252EE">
        <w:rPr>
          <w:color w:val="auto"/>
        </w:rPr>
        <w:tab/>
      </w:r>
      <w:r w:rsidR="00A855FB" w:rsidRPr="006252EE">
        <w:rPr>
          <w:color w:val="auto"/>
          <w:u w:val="single"/>
        </w:rPr>
        <w:t xml:space="preserve">Transmission HV Apparatus </w:t>
      </w:r>
      <w:r w:rsidR="00E6184D" w:rsidRPr="006252EE">
        <w:rPr>
          <w:color w:val="auto"/>
          <w:u w:val="single"/>
        </w:rPr>
        <w:t xml:space="preserve">Or </w:t>
      </w:r>
      <w:r w:rsidR="00221252" w:rsidRPr="006252EE">
        <w:rPr>
          <w:color w:val="auto"/>
          <w:u w:val="single"/>
        </w:rPr>
        <w:t xml:space="preserve">OTSDUW HV Apparatus </w:t>
      </w:r>
      <w:r w:rsidR="00E6184D" w:rsidRPr="006252EE">
        <w:rPr>
          <w:color w:val="auto"/>
          <w:u w:val="single"/>
        </w:rPr>
        <w:t xml:space="preserve">On </w:t>
      </w:r>
      <w:r w:rsidR="00A855FB" w:rsidRPr="006252EE">
        <w:rPr>
          <w:color w:val="auto"/>
          <w:u w:val="single"/>
        </w:rPr>
        <w:t>Users' Sites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27" w:name="_Toc210543144"/>
      <w:bookmarkStart w:id="28" w:name="_Toc503446789"/>
      <w:bookmarkStart w:id="29" w:name="_Toc333226375"/>
      <w:r w:rsidR="00E6184D" w:rsidRPr="006252EE">
        <w:rPr>
          <w:color w:val="auto"/>
        </w:rPr>
        <w:instrText xml:space="preserve">OC11.4.2   </w:instrText>
      </w:r>
      <w:bookmarkEnd w:id="27"/>
      <w:r w:rsidR="00E6184D" w:rsidRPr="006252EE">
        <w:rPr>
          <w:color w:val="auto"/>
        </w:rPr>
        <w:instrText>Transmission HV Apparatus Or OTSDUW HV Apparatus On Users' Sites</w:instrText>
      </w:r>
      <w:bookmarkEnd w:id="28"/>
      <w:bookmarkEnd w:id="29"/>
      <w:r w:rsidR="00E6184D" w:rsidRPr="006252EE">
        <w:rPr>
          <w:color w:val="auto"/>
        </w:rPr>
        <w:instrText xml:space="preserve"> "\L 2 </w:instrText>
      </w:r>
      <w:r w:rsidR="00E6184D" w:rsidRPr="006252EE">
        <w:rPr>
          <w:color w:val="auto"/>
        </w:rPr>
        <w:fldChar w:fldCharType="end"/>
      </w:r>
    </w:p>
    <w:p w14:paraId="76E97A62" w14:textId="72AA3197" w:rsidR="00A855FB" w:rsidRPr="00D13CFE" w:rsidRDefault="00A855FB" w:rsidP="006252EE">
      <w:pPr>
        <w:pStyle w:val="Level2Text"/>
        <w:jc w:val="both"/>
      </w:pPr>
      <w:r w:rsidRPr="00D13CFE">
        <w:t>(a)</w:t>
      </w:r>
      <w:r w:rsidRPr="00D13CFE">
        <w:tab/>
      </w:r>
      <w:r w:rsidRPr="00D13CFE">
        <w:rPr>
          <w:b/>
        </w:rPr>
        <w:t>Transmission HV Apparatus</w:t>
      </w:r>
      <w:r w:rsidRPr="00D13CFE">
        <w:t xml:space="preserve"> </w:t>
      </w:r>
      <w:r w:rsidR="00221252" w:rsidRPr="00D13CFE">
        <w:t xml:space="preserve">or </w:t>
      </w:r>
      <w:r w:rsidR="00221252" w:rsidRPr="00D13CFE">
        <w:rPr>
          <w:b/>
        </w:rPr>
        <w:t>OTSDUW HV Apparatus</w:t>
      </w:r>
      <w:r w:rsidR="00221252" w:rsidRPr="00D13CFE">
        <w:t xml:space="preserve"> </w:t>
      </w:r>
      <w:r w:rsidRPr="00D13CFE">
        <w:t xml:space="preserve">on </w:t>
      </w:r>
      <w:r w:rsidRPr="00D13CFE">
        <w:rPr>
          <w:b/>
        </w:rPr>
        <w:t>Users'</w:t>
      </w:r>
      <w:r w:rsidRPr="00D13CFE">
        <w:t xml:space="preserve"> </w:t>
      </w:r>
      <w:r w:rsidRPr="00D13CFE">
        <w:rPr>
          <w:b/>
        </w:rPr>
        <w:t>Sites</w:t>
      </w:r>
      <w:r w:rsidRPr="00D13CFE">
        <w:t xml:space="preserve"> shall have numbering and nomenclature in accordance with the system used from time to time by </w:t>
      </w:r>
      <w:r w:rsidR="00E86922">
        <w:rPr>
          <w:b/>
        </w:rPr>
        <w:t>The Company</w:t>
      </w:r>
      <w:r w:rsidRPr="00D13CFE">
        <w:t>;</w:t>
      </w:r>
    </w:p>
    <w:p w14:paraId="7608EDA5" w14:textId="18584E88" w:rsidR="00A855FB" w:rsidRPr="00D13CFE" w:rsidRDefault="00A855FB" w:rsidP="006252EE">
      <w:pPr>
        <w:pStyle w:val="Level2Text"/>
        <w:jc w:val="both"/>
      </w:pPr>
      <w:r w:rsidRPr="00D13CFE">
        <w:t>(b)</w:t>
      </w:r>
      <w:r w:rsidRPr="00D13CFE">
        <w:tab/>
        <w:t xml:space="preserve">when </w:t>
      </w:r>
      <w:del w:id="30" w:author="Author">
        <w:r w:rsidR="00E86922">
          <w:rPr>
            <w:b/>
          </w:rPr>
          <w:delText>The Company</w:delText>
        </w:r>
        <w:r w:rsidRPr="00D13CFE">
          <w:delText xml:space="preserve"> (for sites in England and Wales) or </w:delText>
        </w:r>
      </w:del>
      <w:r w:rsidRPr="00D13CFE">
        <w:t xml:space="preserve">the </w:t>
      </w:r>
      <w:r w:rsidRPr="00D13CFE">
        <w:rPr>
          <w:b/>
        </w:rPr>
        <w:t>Relevant</w:t>
      </w:r>
      <w:r w:rsidRPr="00D13CFE">
        <w:t xml:space="preserve"> </w:t>
      </w:r>
      <w:r w:rsidRPr="00D13CFE">
        <w:rPr>
          <w:b/>
        </w:rPr>
        <w:t>Transmission Licensee</w:t>
      </w:r>
      <w:r w:rsidRPr="00D13CFE">
        <w:t xml:space="preserve"> </w:t>
      </w:r>
      <w:del w:id="31" w:author="Author">
        <w:r w:rsidRPr="00D13CFE">
          <w:delText>(for sites in Scotland</w:delText>
        </w:r>
        <w:r w:rsidR="007D416A" w:rsidRPr="00D13CFE">
          <w:delText xml:space="preserve"> or </w:delText>
        </w:r>
        <w:r w:rsidR="007D416A" w:rsidRPr="00D13CFE">
          <w:rPr>
            <w:b/>
          </w:rPr>
          <w:delText>Offshore</w:delText>
        </w:r>
        <w:r w:rsidRPr="00D13CFE">
          <w:delText>)</w:delText>
        </w:r>
      </w:del>
      <w:r w:rsidRPr="00D13CFE">
        <w:t xml:space="preserve"> is to install its </w:t>
      </w:r>
      <w:r w:rsidRPr="00D13CFE">
        <w:rPr>
          <w:b/>
        </w:rPr>
        <w:t>HV Apparatus</w:t>
      </w:r>
      <w:r w:rsidRPr="00D13CFE">
        <w:t xml:space="preserve"> on a </w:t>
      </w:r>
      <w:del w:id="32" w:author="Author">
        <w:r w:rsidRPr="003D2820">
          <w:rPr>
            <w:b/>
          </w:rPr>
          <w:delText>Users</w:delText>
        </w:r>
      </w:del>
      <w:ins w:id="33" w:author="Author">
        <w:r w:rsidRPr="003D2820">
          <w:rPr>
            <w:b/>
          </w:rPr>
          <w:t>User</w:t>
        </w:r>
        <w:r w:rsidR="0057188F">
          <w:rPr>
            <w:b/>
          </w:rPr>
          <w:t>’</w:t>
        </w:r>
        <w:r w:rsidRPr="003D2820">
          <w:rPr>
            <w:b/>
          </w:rPr>
          <w:t>s</w:t>
        </w:r>
      </w:ins>
      <w:r w:rsidRPr="00D13CFE">
        <w:t xml:space="preserve"> </w:t>
      </w:r>
      <w:r w:rsidRPr="00D13CFE">
        <w:rPr>
          <w:b/>
        </w:rPr>
        <w:t>Site</w:t>
      </w:r>
      <w:r w:rsidRPr="00D13CFE">
        <w:t xml:space="preserve">, </w:t>
      </w:r>
      <w:r w:rsidR="00E86922">
        <w:rPr>
          <w:b/>
        </w:rPr>
        <w:t>The Company</w:t>
      </w:r>
      <w:r w:rsidRPr="00D13CFE">
        <w:t xml:space="preserve"> shall (unless it gives rise to a </w:t>
      </w:r>
      <w:r w:rsidRPr="00D13CFE">
        <w:rPr>
          <w:b/>
        </w:rPr>
        <w:t>Modification</w:t>
      </w:r>
      <w:r w:rsidRPr="00D13CFE">
        <w:t xml:space="preserve"> under the </w:t>
      </w:r>
      <w:r w:rsidRPr="00D13CFE">
        <w:rPr>
          <w:b/>
        </w:rPr>
        <w:t>CUSC</w:t>
      </w:r>
      <w:r w:rsidRPr="00D13CFE">
        <w:t xml:space="preserve">, in which case the provisions of the </w:t>
      </w:r>
      <w:r w:rsidRPr="00D13CFE">
        <w:rPr>
          <w:b/>
        </w:rPr>
        <w:t>CUSC</w:t>
      </w:r>
      <w:r w:rsidRPr="00D13CFE">
        <w:t xml:space="preserve"> as to the timing apply) notify the relevant </w:t>
      </w:r>
      <w:r w:rsidRPr="00D13CFE">
        <w:rPr>
          <w:b/>
        </w:rPr>
        <w:t>User</w:t>
      </w:r>
      <w:r w:rsidRPr="00D13CFE">
        <w:t xml:space="preserve"> of the numbering and nomenclature to be adopted for that </w:t>
      </w:r>
      <w:r w:rsidRPr="00D13CFE">
        <w:rPr>
          <w:b/>
        </w:rPr>
        <w:t>HV Apparatus</w:t>
      </w:r>
      <w:r w:rsidRPr="00D13CFE">
        <w:t xml:space="preserve"> at least eight months prior to proposed installation</w:t>
      </w:r>
      <w:r w:rsidR="00221252" w:rsidRPr="00D13CFE">
        <w:t xml:space="preserve">. </w:t>
      </w:r>
      <w:r w:rsidR="00B34AFD" w:rsidRPr="00D13CFE">
        <w:t xml:space="preserve">When </w:t>
      </w:r>
      <w:r w:rsidR="00B34AFD" w:rsidRPr="00D13CFE">
        <w:rPr>
          <w:b/>
        </w:rPr>
        <w:t xml:space="preserve">OTSDUW HV Apparatus </w:t>
      </w:r>
      <w:r w:rsidR="00B34AFD" w:rsidRPr="006252EE">
        <w:t>is to be installed on a</w:t>
      </w:r>
      <w:r w:rsidR="00B34AFD" w:rsidRPr="00D13CFE">
        <w:rPr>
          <w:b/>
        </w:rPr>
        <w:t xml:space="preserve"> </w:t>
      </w:r>
      <w:del w:id="34" w:author="Author">
        <w:r w:rsidR="00B34AFD" w:rsidRPr="00D13CFE">
          <w:rPr>
            <w:b/>
          </w:rPr>
          <w:delText>Us</w:delText>
        </w:r>
        <w:r w:rsidR="00B34AFD" w:rsidRPr="003D2820">
          <w:rPr>
            <w:b/>
          </w:rPr>
          <w:delText>er</w:delText>
        </w:r>
        <w:r w:rsidR="00B34AFD" w:rsidRPr="00D13CFE">
          <w:rPr>
            <w:b/>
          </w:rPr>
          <w:delText>s</w:delText>
        </w:r>
      </w:del>
      <w:ins w:id="35" w:author="Author">
        <w:r w:rsidR="00B34AFD" w:rsidRPr="00D13CFE">
          <w:rPr>
            <w:b/>
          </w:rPr>
          <w:t>Us</w:t>
        </w:r>
        <w:r w:rsidR="00B34AFD" w:rsidRPr="003D2820">
          <w:rPr>
            <w:b/>
          </w:rPr>
          <w:t>er</w:t>
        </w:r>
        <w:r w:rsidR="0057188F">
          <w:rPr>
            <w:b/>
          </w:rPr>
          <w:t>’</w:t>
        </w:r>
        <w:r w:rsidR="00B34AFD" w:rsidRPr="00D13CFE">
          <w:rPr>
            <w:b/>
          </w:rPr>
          <w:t>s</w:t>
        </w:r>
      </w:ins>
      <w:r w:rsidR="00B34AFD" w:rsidRPr="00D13CFE">
        <w:rPr>
          <w:b/>
        </w:rPr>
        <w:t xml:space="preserve"> Site</w:t>
      </w:r>
      <w:r w:rsidR="00B30041" w:rsidRPr="00D13CFE">
        <w:t>,</w:t>
      </w:r>
      <w:r w:rsidR="00B34AFD" w:rsidRPr="00D13CFE">
        <w:rPr>
          <w:b/>
        </w:rPr>
        <w:t xml:space="preserve"> </w:t>
      </w:r>
      <w:r w:rsidR="00E86922">
        <w:rPr>
          <w:b/>
        </w:rPr>
        <w:t>The Company</w:t>
      </w:r>
      <w:r w:rsidR="00B34AFD" w:rsidRPr="00D13CFE">
        <w:t xml:space="preserve"> shall notify the relevant </w:t>
      </w:r>
      <w:r w:rsidR="00B34AFD" w:rsidRPr="00D13CFE">
        <w:rPr>
          <w:b/>
        </w:rPr>
        <w:t>User</w:t>
      </w:r>
      <w:r w:rsidR="00B34AFD" w:rsidRPr="00D13CFE">
        <w:t xml:space="preserve"> of the numbering and nomenclature to be adopted for that </w:t>
      </w:r>
      <w:r w:rsidR="00B34AFD" w:rsidRPr="00D13CFE">
        <w:rPr>
          <w:b/>
        </w:rPr>
        <w:t>OTSDUW HV Apparatus</w:t>
      </w:r>
      <w:r w:rsidR="00B34AFD" w:rsidRPr="00D13CFE">
        <w:t xml:space="preserve"> at least eight months prior to proposed installation;</w:t>
      </w:r>
    </w:p>
    <w:p w14:paraId="4F91D04C" w14:textId="77777777" w:rsidR="00A855FB" w:rsidRPr="00D13CFE" w:rsidRDefault="00A855FB" w:rsidP="006252EE">
      <w:pPr>
        <w:pStyle w:val="Level2Text"/>
        <w:jc w:val="both"/>
        <w:rPr>
          <w:b/>
        </w:rPr>
      </w:pPr>
      <w:r w:rsidRPr="00D13CFE">
        <w:t>(c)</w:t>
      </w:r>
      <w:r w:rsidRPr="00D13CFE">
        <w:tab/>
      </w:r>
      <w:r w:rsidR="00221252" w:rsidRPr="00D13CFE">
        <w:t xml:space="preserve">in the case of </w:t>
      </w:r>
      <w:r w:rsidR="00221252" w:rsidRPr="00D13CFE">
        <w:rPr>
          <w:b/>
        </w:rPr>
        <w:t>HV Apparatus</w:t>
      </w:r>
      <w:r w:rsidR="00221252" w:rsidRPr="00D13CFE">
        <w:t xml:space="preserve">, </w:t>
      </w:r>
      <w:r w:rsidRPr="00D13CFE">
        <w:t xml:space="preserve">the notification will be made in writing to the relevant </w:t>
      </w:r>
      <w:r w:rsidRPr="00D13CFE">
        <w:rPr>
          <w:b/>
        </w:rPr>
        <w:t>User</w:t>
      </w:r>
      <w:r w:rsidRPr="00D13CFE">
        <w:t xml:space="preserve"> and will consist of both a proposed </w:t>
      </w:r>
      <w:r w:rsidRPr="00D13CFE">
        <w:rPr>
          <w:b/>
        </w:rPr>
        <w:t>Operation Diagram</w:t>
      </w:r>
      <w:r w:rsidRPr="00D13CFE">
        <w:t xml:space="preserve"> incorporating the proposed new </w:t>
      </w:r>
      <w:r w:rsidRPr="00D13CFE">
        <w:rPr>
          <w:b/>
        </w:rPr>
        <w:t>Transmission</w:t>
      </w:r>
      <w:r w:rsidRPr="00D13CFE">
        <w:t xml:space="preserve"> </w:t>
      </w:r>
      <w:r w:rsidRPr="00D13CFE">
        <w:rPr>
          <w:b/>
        </w:rPr>
        <w:t>HV Apparatus</w:t>
      </w:r>
      <w:r w:rsidRPr="00D13CFE">
        <w:t xml:space="preserve"> to be installed, its proposed numbering and nomenclature, and the date of its proposed installation</w:t>
      </w:r>
      <w:r w:rsidR="00221252" w:rsidRPr="00D13CFE">
        <w:t xml:space="preserve">. In the case of </w:t>
      </w:r>
      <w:r w:rsidR="00221252" w:rsidRPr="00D13CFE">
        <w:rPr>
          <w:b/>
        </w:rPr>
        <w:t>OTSDUW HV Apparatus</w:t>
      </w:r>
      <w:r w:rsidR="00221252" w:rsidRPr="00D13CFE">
        <w:t xml:space="preserve">, the notification will be provided as part of the </w:t>
      </w:r>
      <w:r w:rsidR="00221252" w:rsidRPr="00D13CFE">
        <w:rPr>
          <w:b/>
        </w:rPr>
        <w:t>OTSDUW Network Data and Information</w:t>
      </w:r>
      <w:r w:rsidR="009A4302" w:rsidRPr="00D13CFE">
        <w:t>;</w:t>
      </w:r>
    </w:p>
    <w:p w14:paraId="27F0C91B" w14:textId="5A9B32B6" w:rsidR="00A855FB" w:rsidRPr="00D13CFE" w:rsidRDefault="00A855FB" w:rsidP="006252EE">
      <w:pPr>
        <w:pStyle w:val="Level2Text"/>
        <w:jc w:val="both"/>
      </w:pPr>
      <w:r w:rsidRPr="00D13CFE">
        <w:t>(d)</w:t>
      </w:r>
      <w:r w:rsidRPr="00D13CFE">
        <w:tab/>
        <w:t xml:space="preserve">the relevant </w:t>
      </w:r>
      <w:r w:rsidRPr="00D13CFE">
        <w:rPr>
          <w:b/>
        </w:rPr>
        <w:t>User</w:t>
      </w:r>
      <w:r w:rsidRPr="00D13CFE">
        <w:t xml:space="preserve"> will respond in writing to </w:t>
      </w:r>
      <w:r w:rsidR="00E86922">
        <w:rPr>
          <w:b/>
        </w:rPr>
        <w:t>The Company</w:t>
      </w:r>
      <w:r w:rsidRPr="00D13CFE">
        <w:t xml:space="preserve"> within one month of the receipt of the notification, confirming receipt and confirming either that any other </w:t>
      </w:r>
      <w:r w:rsidRPr="00D13CFE">
        <w:rPr>
          <w:b/>
        </w:rPr>
        <w:t>HV Apparatus</w:t>
      </w:r>
      <w:r w:rsidRPr="00D13CFE">
        <w:t xml:space="preserve"> of the relevant </w:t>
      </w:r>
      <w:r w:rsidRPr="00D13CFE">
        <w:rPr>
          <w:b/>
        </w:rPr>
        <w:t>User</w:t>
      </w:r>
      <w:r w:rsidRPr="00D13CFE">
        <w:t xml:space="preserve"> on such </w:t>
      </w:r>
      <w:r w:rsidRPr="00D13CFE">
        <w:rPr>
          <w:b/>
        </w:rPr>
        <w:t>User</w:t>
      </w:r>
      <w:r w:rsidRPr="00D13CFE">
        <w:t xml:space="preserve"> </w:t>
      </w:r>
      <w:r w:rsidRPr="00D13CFE">
        <w:rPr>
          <w:b/>
        </w:rPr>
        <w:t>Site</w:t>
      </w:r>
      <w:r w:rsidRPr="00D13CFE">
        <w:t xml:space="preserve"> does not have numbering and/or nomenclature which could be confused with that proposed by </w:t>
      </w:r>
      <w:r w:rsidR="00E86922">
        <w:rPr>
          <w:b/>
        </w:rPr>
        <w:t>The Company</w:t>
      </w:r>
      <w:r w:rsidRPr="00D13CFE">
        <w:t xml:space="preserve">, or, to the extent that it does, that the relevant other numbering and/or nomenclature will be changed before installation of the </w:t>
      </w:r>
      <w:r w:rsidRPr="00D13CFE">
        <w:rPr>
          <w:b/>
        </w:rPr>
        <w:t>Transmission</w:t>
      </w:r>
      <w:r w:rsidRPr="00D13CFE">
        <w:t xml:space="preserve"> </w:t>
      </w:r>
      <w:r w:rsidRPr="00D13CFE">
        <w:rPr>
          <w:b/>
        </w:rPr>
        <w:t>HV Apparatus</w:t>
      </w:r>
      <w:r w:rsidR="00221252" w:rsidRPr="00D13CFE">
        <w:rPr>
          <w:b/>
        </w:rPr>
        <w:t xml:space="preserve"> </w:t>
      </w:r>
      <w:r w:rsidR="00221252" w:rsidRPr="00D13CFE">
        <w:t>or</w:t>
      </w:r>
      <w:r w:rsidR="00221252" w:rsidRPr="00D13CFE">
        <w:rPr>
          <w:b/>
        </w:rPr>
        <w:t xml:space="preserve"> OTSDUW HV Apparatus</w:t>
      </w:r>
      <w:r w:rsidRPr="00D13CFE">
        <w:t>;</w:t>
      </w:r>
    </w:p>
    <w:p w14:paraId="5B5FCDF3" w14:textId="7934D2C7" w:rsidR="00A855FB" w:rsidRPr="00D13CFE" w:rsidRDefault="00A855FB" w:rsidP="006252EE">
      <w:pPr>
        <w:pStyle w:val="Level2Text"/>
        <w:jc w:val="both"/>
      </w:pPr>
      <w:r w:rsidRPr="00D13CFE">
        <w:t>(e)</w:t>
      </w:r>
      <w:r w:rsidRPr="00D13CFE">
        <w:tab/>
        <w:t xml:space="preserve">the relevant </w:t>
      </w:r>
      <w:r w:rsidRPr="00D13CFE">
        <w:rPr>
          <w:b/>
        </w:rPr>
        <w:t>User</w:t>
      </w:r>
      <w:r w:rsidRPr="00D13CFE">
        <w:t xml:space="preserve"> will not install, or permit the installation of, any </w:t>
      </w:r>
      <w:r w:rsidRPr="00D13CFE">
        <w:rPr>
          <w:b/>
        </w:rPr>
        <w:t>HV Apparatus</w:t>
      </w:r>
      <w:r w:rsidR="002B2098" w:rsidRPr="00D13CFE">
        <w:t>,</w:t>
      </w:r>
      <w:r w:rsidR="00221252" w:rsidRPr="00D13CFE">
        <w:rPr>
          <w:b/>
        </w:rPr>
        <w:t xml:space="preserve"> </w:t>
      </w:r>
      <w:r w:rsidR="00221252" w:rsidRPr="00D13CFE">
        <w:t>including</w:t>
      </w:r>
      <w:r w:rsidR="00221252" w:rsidRPr="00D13CFE">
        <w:rPr>
          <w:b/>
        </w:rPr>
        <w:t xml:space="preserve"> OTSDUW HV Apparatus</w:t>
      </w:r>
      <w:r w:rsidR="00221252" w:rsidRPr="006252EE">
        <w:rPr>
          <w:b/>
        </w:rPr>
        <w:t xml:space="preserve"> </w:t>
      </w:r>
      <w:r w:rsidRPr="00D13CFE">
        <w:t xml:space="preserve">on such </w:t>
      </w:r>
      <w:r w:rsidRPr="00D13CFE">
        <w:rPr>
          <w:b/>
        </w:rPr>
        <w:t>User Site</w:t>
      </w:r>
      <w:r w:rsidRPr="00D13CFE">
        <w:t xml:space="preserve"> which has numbering and/or nomenclature which could be confused with </w:t>
      </w:r>
      <w:r w:rsidRPr="00D13CFE">
        <w:rPr>
          <w:b/>
        </w:rPr>
        <w:t>Transmission HV Apparatus</w:t>
      </w:r>
      <w:r w:rsidRPr="00D13CFE">
        <w:t xml:space="preserve"> which is either already on that </w:t>
      </w:r>
      <w:r w:rsidRPr="00D13CFE">
        <w:rPr>
          <w:b/>
        </w:rPr>
        <w:t>User Site</w:t>
      </w:r>
      <w:r w:rsidRPr="00D13CFE">
        <w:t xml:space="preserve"> or which </w:t>
      </w:r>
      <w:r w:rsidR="00E86922">
        <w:rPr>
          <w:b/>
        </w:rPr>
        <w:t>The Company</w:t>
      </w:r>
      <w:r w:rsidRPr="00D13CFE">
        <w:t xml:space="preserve"> has notified that </w:t>
      </w:r>
      <w:r w:rsidRPr="00D13CFE">
        <w:rPr>
          <w:b/>
        </w:rPr>
        <w:t>User</w:t>
      </w:r>
      <w:r w:rsidRPr="00D13CFE">
        <w:t xml:space="preserve"> will be installed on that </w:t>
      </w:r>
      <w:r w:rsidRPr="00D13CFE">
        <w:rPr>
          <w:b/>
        </w:rPr>
        <w:t>User Site</w:t>
      </w:r>
      <w:r w:rsidRPr="00D13CFE">
        <w:t>.</w:t>
      </w:r>
    </w:p>
    <w:p w14:paraId="056CC583" w14:textId="77777777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OC11.4.3</w:t>
      </w:r>
      <w:r w:rsidRPr="006252EE">
        <w:rPr>
          <w:color w:val="auto"/>
        </w:rPr>
        <w:tab/>
      </w:r>
      <w:r w:rsidRPr="006252EE">
        <w:rPr>
          <w:color w:val="auto"/>
          <w:u w:val="single"/>
        </w:rPr>
        <w:t xml:space="preserve">User HV Apparatus </w:t>
      </w:r>
      <w:r w:rsidR="00212632" w:rsidRPr="006252EE">
        <w:rPr>
          <w:color w:val="auto"/>
          <w:u w:val="single"/>
        </w:rPr>
        <w:t xml:space="preserve">Or </w:t>
      </w:r>
      <w:r w:rsidR="00221252" w:rsidRPr="006252EE">
        <w:rPr>
          <w:color w:val="auto"/>
          <w:u w:val="single"/>
        </w:rPr>
        <w:t xml:space="preserve">OTSDUW HV Apparatus </w:t>
      </w:r>
      <w:r w:rsidR="00212632" w:rsidRPr="006252EE">
        <w:rPr>
          <w:color w:val="auto"/>
          <w:u w:val="single"/>
        </w:rPr>
        <w:t xml:space="preserve">On </w:t>
      </w:r>
      <w:r w:rsidRPr="006252EE">
        <w:rPr>
          <w:color w:val="auto"/>
          <w:u w:val="single"/>
        </w:rPr>
        <w:t>Transmission Sites</w:t>
      </w:r>
      <w:r w:rsidR="00E6184D" w:rsidRPr="006252EE">
        <w:rPr>
          <w:color w:val="auto"/>
        </w:rPr>
        <w:fldChar w:fldCharType="begin"/>
      </w:r>
      <w:r w:rsidR="00212632" w:rsidRPr="006252EE">
        <w:rPr>
          <w:color w:val="auto"/>
        </w:rPr>
        <w:instrText xml:space="preserve"> </w:instrText>
      </w:r>
      <w:r w:rsidR="00E6184D" w:rsidRPr="006252EE">
        <w:rPr>
          <w:color w:val="auto"/>
        </w:rPr>
        <w:instrText xml:space="preserve">TC </w:instrText>
      </w:r>
      <w:r w:rsidR="00212632" w:rsidRPr="006252EE">
        <w:rPr>
          <w:color w:val="auto"/>
        </w:rPr>
        <w:instrText>"</w:instrText>
      </w:r>
      <w:bookmarkStart w:id="36" w:name="_Toc210543145"/>
      <w:bookmarkStart w:id="37" w:name="_Toc503446790"/>
      <w:bookmarkStart w:id="38" w:name="_Toc333226376"/>
      <w:r w:rsidR="00E6184D" w:rsidRPr="006252EE">
        <w:rPr>
          <w:color w:val="auto"/>
        </w:rPr>
        <w:instrText>OC11</w:instrText>
      </w:r>
      <w:r w:rsidR="00212632" w:rsidRPr="006252EE">
        <w:rPr>
          <w:color w:val="auto"/>
        </w:rPr>
        <w:instrText xml:space="preserve">.4.3   </w:instrText>
      </w:r>
      <w:bookmarkEnd w:id="36"/>
      <w:r w:rsidR="00E6184D" w:rsidRPr="006252EE">
        <w:rPr>
          <w:color w:val="auto"/>
        </w:rPr>
        <w:instrText xml:space="preserve">User HV Apparatus </w:instrText>
      </w:r>
      <w:r w:rsidR="00212632" w:rsidRPr="006252EE">
        <w:rPr>
          <w:color w:val="auto"/>
        </w:rPr>
        <w:instrText xml:space="preserve">Or </w:instrText>
      </w:r>
      <w:r w:rsidR="00E6184D" w:rsidRPr="006252EE">
        <w:rPr>
          <w:color w:val="auto"/>
        </w:rPr>
        <w:instrText xml:space="preserve">OTSDUW HV Apparatus </w:instrText>
      </w:r>
      <w:r w:rsidR="00212632" w:rsidRPr="006252EE">
        <w:rPr>
          <w:color w:val="auto"/>
        </w:rPr>
        <w:instrText xml:space="preserve">On </w:instrText>
      </w:r>
      <w:r w:rsidR="00E6184D" w:rsidRPr="006252EE">
        <w:rPr>
          <w:color w:val="auto"/>
        </w:rPr>
        <w:instrText>Transmission Sites</w:instrText>
      </w:r>
      <w:bookmarkEnd w:id="37"/>
      <w:bookmarkEnd w:id="38"/>
      <w:r w:rsidR="00E6184D" w:rsidRPr="006252EE">
        <w:rPr>
          <w:color w:val="auto"/>
        </w:rPr>
        <w:instrText xml:space="preserve"> </w:instrText>
      </w:r>
      <w:r w:rsidR="00212632" w:rsidRPr="006252EE">
        <w:rPr>
          <w:color w:val="auto"/>
        </w:rPr>
        <w:instrText>"\</w:instrText>
      </w:r>
      <w:r w:rsidR="00E6184D" w:rsidRPr="006252EE">
        <w:rPr>
          <w:color w:val="auto"/>
        </w:rPr>
        <w:instrText xml:space="preserve">L </w:instrText>
      </w:r>
      <w:r w:rsidR="00212632" w:rsidRPr="006252EE">
        <w:rPr>
          <w:color w:val="auto"/>
        </w:rPr>
        <w:instrText xml:space="preserve">2 </w:instrText>
      </w:r>
      <w:r w:rsidR="00E6184D" w:rsidRPr="006252EE">
        <w:rPr>
          <w:color w:val="auto"/>
        </w:rPr>
        <w:fldChar w:fldCharType="end"/>
      </w:r>
    </w:p>
    <w:p w14:paraId="38E1EB16" w14:textId="52605945" w:rsidR="00A855FB" w:rsidRPr="00D13CFE" w:rsidRDefault="00A855FB" w:rsidP="006252EE">
      <w:pPr>
        <w:pStyle w:val="Level2Text"/>
        <w:jc w:val="both"/>
      </w:pPr>
      <w:r w:rsidRPr="00D13CFE">
        <w:t>(a)</w:t>
      </w:r>
      <w:r w:rsidRPr="00D13CFE">
        <w:tab/>
      </w:r>
      <w:r w:rsidRPr="00D13CFE">
        <w:rPr>
          <w:b/>
        </w:rPr>
        <w:t>User</w:t>
      </w:r>
      <w:r w:rsidRPr="00D13CFE">
        <w:t xml:space="preserve"> </w:t>
      </w:r>
      <w:r w:rsidRPr="00D13CFE">
        <w:rPr>
          <w:b/>
        </w:rPr>
        <w:t>HV Apparatus</w:t>
      </w:r>
      <w:r w:rsidRPr="00D13CFE">
        <w:t xml:space="preserve"> </w:t>
      </w:r>
      <w:r w:rsidR="00221252" w:rsidRPr="00D13CFE">
        <w:t>and any</w:t>
      </w:r>
      <w:r w:rsidR="00221252" w:rsidRPr="00D13CFE">
        <w:rPr>
          <w:b/>
        </w:rPr>
        <w:t xml:space="preserve"> OTSDUW HV Apparatus</w:t>
      </w:r>
      <w:r w:rsidR="00221252" w:rsidRPr="00D13CFE">
        <w:t xml:space="preserve"> </w:t>
      </w:r>
      <w:r w:rsidRPr="00D13CFE">
        <w:t xml:space="preserve">on </w:t>
      </w:r>
      <w:r w:rsidRPr="00D13CFE">
        <w:rPr>
          <w:b/>
        </w:rPr>
        <w:t>Transmission Sites</w:t>
      </w:r>
      <w:r w:rsidRPr="00D13CFE">
        <w:t xml:space="preserve"> shall have numbering and nomenclature in accordance with the system used from time to time by </w:t>
      </w:r>
      <w:r w:rsidR="00E86922">
        <w:rPr>
          <w:b/>
        </w:rPr>
        <w:t>The Company</w:t>
      </w:r>
      <w:r w:rsidRPr="00D13CFE">
        <w:t>;</w:t>
      </w:r>
    </w:p>
    <w:p w14:paraId="4E04832F" w14:textId="0EC965C1" w:rsidR="00A855FB" w:rsidRPr="00D13CFE" w:rsidRDefault="00A855FB" w:rsidP="006252EE">
      <w:pPr>
        <w:pStyle w:val="Level2Text"/>
        <w:jc w:val="both"/>
      </w:pPr>
      <w:r w:rsidRPr="00D13CFE">
        <w:t>(b)</w:t>
      </w:r>
      <w:r w:rsidRPr="00D13CFE">
        <w:tab/>
        <w:t xml:space="preserve">when a </w:t>
      </w:r>
      <w:r w:rsidRPr="00D13CFE">
        <w:rPr>
          <w:b/>
        </w:rPr>
        <w:t>User</w:t>
      </w:r>
      <w:r w:rsidRPr="00D13CFE">
        <w:t xml:space="preserve"> is to install its </w:t>
      </w:r>
      <w:r w:rsidRPr="00D13CFE">
        <w:rPr>
          <w:b/>
        </w:rPr>
        <w:t>HV Apparatus</w:t>
      </w:r>
      <w:r w:rsidRPr="00D13CFE">
        <w:t xml:space="preserve"> on an </w:t>
      </w:r>
      <w:r w:rsidRPr="00D13CFE">
        <w:rPr>
          <w:b/>
        </w:rPr>
        <w:t>Transmission Site</w:t>
      </w:r>
      <w:r w:rsidR="002B2098" w:rsidRPr="00D13CFE">
        <w:t>,</w:t>
      </w:r>
      <w:r w:rsidRPr="00D13CFE">
        <w:t xml:space="preserve"> or it wishes to replace existing </w:t>
      </w:r>
      <w:r w:rsidRPr="00D13CFE">
        <w:rPr>
          <w:b/>
        </w:rPr>
        <w:t>HV Apparatus</w:t>
      </w:r>
      <w:r w:rsidRPr="00D13CFE">
        <w:t xml:space="preserve"> on </w:t>
      </w:r>
      <w:del w:id="39" w:author="Author">
        <w:r w:rsidRPr="00D13CFE">
          <w:delText>an</w:delText>
        </w:r>
      </w:del>
      <w:ins w:id="40" w:author="Author">
        <w:r w:rsidRPr="00D13CFE">
          <w:t>a</w:t>
        </w:r>
      </w:ins>
      <w:r w:rsidRPr="00D13CFE">
        <w:t xml:space="preserve"> </w:t>
      </w:r>
      <w:r w:rsidRPr="00D13CFE">
        <w:rPr>
          <w:b/>
        </w:rPr>
        <w:t>Transmission Site</w:t>
      </w:r>
      <w:r w:rsidRPr="00D13CFE">
        <w:t xml:space="preserve"> and it wishes to adopt new numbering and nomenclature for such </w:t>
      </w:r>
      <w:r w:rsidRPr="00D13CFE">
        <w:rPr>
          <w:b/>
        </w:rPr>
        <w:t>HV Apparatus</w:t>
      </w:r>
      <w:r w:rsidRPr="00D13CFE">
        <w:t xml:space="preserve">, the </w:t>
      </w:r>
      <w:r w:rsidRPr="00D13CFE">
        <w:rPr>
          <w:b/>
        </w:rPr>
        <w:t>User</w:t>
      </w:r>
      <w:r w:rsidRPr="00D13CFE">
        <w:t xml:space="preserve"> shall (unless it gives rise to a </w:t>
      </w:r>
      <w:r w:rsidRPr="00D13CFE">
        <w:rPr>
          <w:b/>
        </w:rPr>
        <w:t>Modification</w:t>
      </w:r>
      <w:r w:rsidRPr="00D13CFE">
        <w:t xml:space="preserve"> under the </w:t>
      </w:r>
      <w:r w:rsidRPr="00D13CFE">
        <w:rPr>
          <w:b/>
        </w:rPr>
        <w:t>CUSC</w:t>
      </w:r>
      <w:r w:rsidRPr="00D13CFE">
        <w:t xml:space="preserve"> in which case the provisions of the </w:t>
      </w:r>
      <w:r w:rsidRPr="00D13CFE">
        <w:rPr>
          <w:b/>
        </w:rPr>
        <w:t>CUSC</w:t>
      </w:r>
      <w:r w:rsidRPr="00D13CFE">
        <w:t xml:space="preserve"> as to the timing apply) notify </w:t>
      </w:r>
      <w:r w:rsidR="00E86922">
        <w:rPr>
          <w:b/>
        </w:rPr>
        <w:t>The Company</w:t>
      </w:r>
      <w:r w:rsidRPr="00D13CFE">
        <w:t xml:space="preserve"> of the details of the </w:t>
      </w:r>
      <w:r w:rsidRPr="00D13CFE">
        <w:rPr>
          <w:b/>
        </w:rPr>
        <w:t>HV Apparatus</w:t>
      </w:r>
      <w:r w:rsidRPr="00D13CFE">
        <w:t xml:space="preserve"> and the proposed numbering and nomenclature to be adopted for that </w:t>
      </w:r>
      <w:r w:rsidRPr="00D13CFE">
        <w:rPr>
          <w:b/>
        </w:rPr>
        <w:t>HV Apparatus</w:t>
      </w:r>
      <w:r w:rsidRPr="00D13CFE">
        <w:t>, at least eight months prior to proposed installation;</w:t>
      </w:r>
    </w:p>
    <w:p w14:paraId="1E2973E6" w14:textId="28A9F799" w:rsidR="00A855FB" w:rsidRPr="00D13CFE" w:rsidRDefault="00A855FB" w:rsidP="006252EE">
      <w:pPr>
        <w:pStyle w:val="Level2Text"/>
        <w:jc w:val="both"/>
      </w:pPr>
      <w:r w:rsidRPr="00D13CFE">
        <w:t>(c)</w:t>
      </w:r>
      <w:r w:rsidRPr="00D13CFE">
        <w:tab/>
        <w:t xml:space="preserve">the notification will be made in writing to </w:t>
      </w:r>
      <w:r w:rsidR="00E86922">
        <w:rPr>
          <w:b/>
        </w:rPr>
        <w:t>The Company</w:t>
      </w:r>
      <w:r w:rsidRPr="00D13CFE">
        <w:t xml:space="preserve"> and shall consist of both a proposed </w:t>
      </w:r>
      <w:r w:rsidRPr="00D13CFE">
        <w:rPr>
          <w:b/>
        </w:rPr>
        <w:t>Operation Diagram</w:t>
      </w:r>
      <w:r w:rsidRPr="00D13CFE">
        <w:t xml:space="preserve"> incorporating the proposed new </w:t>
      </w:r>
      <w:r w:rsidRPr="00D13CFE">
        <w:rPr>
          <w:b/>
        </w:rPr>
        <w:t>HV Apparatus</w:t>
      </w:r>
      <w:r w:rsidRPr="00D13CFE">
        <w:t xml:space="preserve"> of the </w:t>
      </w:r>
      <w:r w:rsidRPr="00D13CFE">
        <w:rPr>
          <w:b/>
        </w:rPr>
        <w:t>User</w:t>
      </w:r>
      <w:r w:rsidRPr="00D13CFE">
        <w:t xml:space="preserve"> to be installed, its proposed numbering and nomenclature, and the date of its proposed installation;</w:t>
      </w:r>
    </w:p>
    <w:p w14:paraId="374FFF85" w14:textId="69389EF7" w:rsidR="00A855FB" w:rsidRPr="00D13CFE" w:rsidRDefault="00E6184D" w:rsidP="006252EE">
      <w:pPr>
        <w:pStyle w:val="Level2Text"/>
        <w:jc w:val="both"/>
      </w:pPr>
      <w:r w:rsidRPr="00D13CFE">
        <w:t>(d)</w:t>
      </w:r>
      <w:r w:rsidRPr="00D13CFE">
        <w:rPr>
          <w:b/>
        </w:rPr>
        <w:tab/>
      </w:r>
      <w:r w:rsidR="00E86922">
        <w:rPr>
          <w:b/>
        </w:rPr>
        <w:t>The Company</w:t>
      </w:r>
      <w:r w:rsidR="00E86922" w:rsidRPr="00D13CFE">
        <w:t xml:space="preserve"> </w:t>
      </w:r>
      <w:r w:rsidR="00A855FB" w:rsidRPr="00D13CFE">
        <w:t xml:space="preserve">will respond in writing to the </w:t>
      </w:r>
      <w:r w:rsidR="00A855FB" w:rsidRPr="00D13CFE">
        <w:rPr>
          <w:b/>
        </w:rPr>
        <w:t>User</w:t>
      </w:r>
      <w:r w:rsidR="00A855FB" w:rsidRPr="00D13CFE">
        <w:t xml:space="preserve"> within one month of the receipt of the notification stating </w:t>
      </w:r>
      <w:proofErr w:type="gramStart"/>
      <w:r w:rsidR="00A855FB" w:rsidRPr="00D13CFE">
        <w:t>whether or not</w:t>
      </w:r>
      <w:proofErr w:type="gramEnd"/>
      <w:r w:rsidR="00A855FB" w:rsidRPr="00D13CFE">
        <w:t xml:space="preserve"> </w:t>
      </w:r>
      <w:r w:rsidR="00E86922">
        <w:rPr>
          <w:b/>
        </w:rPr>
        <w:t>The Company</w:t>
      </w:r>
      <w:r w:rsidR="00A855FB" w:rsidRPr="00D13CFE">
        <w:t xml:space="preserve"> accepts the </w:t>
      </w:r>
      <w:r w:rsidR="00A855FB" w:rsidRPr="00D13CFE">
        <w:rPr>
          <w:b/>
        </w:rPr>
        <w:t>User's</w:t>
      </w:r>
      <w:r w:rsidR="00A855FB" w:rsidRPr="00D13CFE">
        <w:t xml:space="preserve"> proposed numbering and nomenclature and, if they are not acceptable, it shall give details of the numbering and nomenclature which the </w:t>
      </w:r>
      <w:r w:rsidR="00A855FB" w:rsidRPr="00D13CFE">
        <w:rPr>
          <w:b/>
        </w:rPr>
        <w:t>User</w:t>
      </w:r>
      <w:r w:rsidR="00A855FB" w:rsidRPr="00D13CFE">
        <w:t xml:space="preserve"> shall adopt for that </w:t>
      </w:r>
      <w:r w:rsidR="00A855FB" w:rsidRPr="00D13CFE">
        <w:rPr>
          <w:b/>
        </w:rPr>
        <w:t>HV Apparatus</w:t>
      </w:r>
      <w:r w:rsidR="009A4302" w:rsidRPr="00D13CFE">
        <w:t>;</w:t>
      </w:r>
    </w:p>
    <w:p w14:paraId="130A574D" w14:textId="3D6357A0" w:rsidR="00221252" w:rsidRPr="00D13CFE" w:rsidRDefault="00E6184D" w:rsidP="006252EE">
      <w:pPr>
        <w:pStyle w:val="Level2Text"/>
        <w:jc w:val="both"/>
      </w:pPr>
      <w:r w:rsidRPr="00D13CFE">
        <w:t>(e)</w:t>
      </w:r>
      <w:r w:rsidRPr="00D13CFE">
        <w:tab/>
      </w:r>
      <w:r w:rsidR="00B34AFD" w:rsidRPr="00D13CFE">
        <w:t xml:space="preserve">when </w:t>
      </w:r>
      <w:r w:rsidR="00B34AFD" w:rsidRPr="00D13CFE">
        <w:rPr>
          <w:b/>
        </w:rPr>
        <w:t>a</w:t>
      </w:r>
      <w:r w:rsidR="00221252" w:rsidRPr="00D13CFE">
        <w:rPr>
          <w:b/>
        </w:rPr>
        <w:t xml:space="preserve"> User </w:t>
      </w:r>
      <w:r w:rsidR="00221252" w:rsidRPr="00D13CFE">
        <w:t xml:space="preserve">is to install </w:t>
      </w:r>
      <w:r w:rsidR="00221252" w:rsidRPr="00D13CFE">
        <w:rPr>
          <w:b/>
        </w:rPr>
        <w:t>OTSDUW HV Apparatus</w:t>
      </w:r>
      <w:r w:rsidR="00221252" w:rsidRPr="00D13CFE">
        <w:t xml:space="preserve"> on a </w:t>
      </w:r>
      <w:r w:rsidR="00221252" w:rsidRPr="00D13CFE">
        <w:rPr>
          <w:b/>
        </w:rPr>
        <w:t>Transmission</w:t>
      </w:r>
      <w:r w:rsidR="00221252" w:rsidRPr="00D13CFE">
        <w:t xml:space="preserve"> </w:t>
      </w:r>
      <w:r w:rsidR="00221252" w:rsidRPr="00D13CFE">
        <w:rPr>
          <w:b/>
        </w:rPr>
        <w:t>Site</w:t>
      </w:r>
      <w:r w:rsidR="00221252" w:rsidRPr="00D13CFE">
        <w:t xml:space="preserve">, </w:t>
      </w:r>
      <w:r w:rsidR="00E86922">
        <w:rPr>
          <w:b/>
        </w:rPr>
        <w:t>The Company</w:t>
      </w:r>
      <w:r w:rsidR="00221252" w:rsidRPr="00D13CFE">
        <w:t xml:space="preserve"> </w:t>
      </w:r>
      <w:r w:rsidR="00A154BB" w:rsidRPr="00D13CFE">
        <w:t xml:space="preserve">shall </w:t>
      </w:r>
      <w:r w:rsidR="00221252" w:rsidRPr="00D13CFE">
        <w:t xml:space="preserve">notify the relevant </w:t>
      </w:r>
      <w:r w:rsidR="00221252" w:rsidRPr="00D13CFE">
        <w:rPr>
          <w:b/>
        </w:rPr>
        <w:t>User</w:t>
      </w:r>
      <w:r w:rsidR="00221252" w:rsidRPr="00D13CFE">
        <w:t xml:space="preserve"> of the numbering and nomenclature to be adopted for that </w:t>
      </w:r>
      <w:r w:rsidR="00221252" w:rsidRPr="00D13CFE">
        <w:rPr>
          <w:b/>
        </w:rPr>
        <w:t>HV Apparatus</w:t>
      </w:r>
      <w:r w:rsidR="00221252" w:rsidRPr="00D13CFE">
        <w:t xml:space="preserve"> at least eight months prior to proposed installation. This notification will be provided as part of the </w:t>
      </w:r>
      <w:r w:rsidR="00221252" w:rsidRPr="00D13CFE">
        <w:rPr>
          <w:b/>
        </w:rPr>
        <w:t>OTSDUW Network Data and Information</w:t>
      </w:r>
      <w:r w:rsidR="009A4302" w:rsidRPr="00D13CFE">
        <w:t>.</w:t>
      </w:r>
    </w:p>
    <w:p w14:paraId="0EC3F17A" w14:textId="77777777" w:rsidR="00A855FB" w:rsidRPr="006252EE" w:rsidRDefault="00A855FB" w:rsidP="00E6184D">
      <w:pPr>
        <w:pStyle w:val="Level1Text"/>
        <w:rPr>
          <w:color w:val="auto"/>
        </w:rPr>
      </w:pPr>
      <w:r w:rsidRPr="006252EE">
        <w:rPr>
          <w:color w:val="auto"/>
        </w:rPr>
        <w:lastRenderedPageBreak/>
        <w:t>OC11.4.4</w:t>
      </w:r>
      <w:r w:rsidR="00E6184D" w:rsidRPr="006252EE">
        <w:rPr>
          <w:color w:val="auto"/>
        </w:rPr>
        <w:tab/>
      </w:r>
      <w:r w:rsidRPr="006252EE">
        <w:rPr>
          <w:color w:val="auto"/>
          <w:u w:val="single"/>
        </w:rPr>
        <w:t>Changes</w:t>
      </w:r>
      <w:r w:rsidR="00E6184D" w:rsidRPr="006252EE">
        <w:rPr>
          <w:color w:val="auto"/>
        </w:rPr>
        <w:fldChar w:fldCharType="begin"/>
      </w:r>
      <w:r w:rsidR="00E6184D" w:rsidRPr="006252EE">
        <w:rPr>
          <w:color w:val="auto"/>
        </w:rPr>
        <w:instrText xml:space="preserve"> TC "</w:instrText>
      </w:r>
      <w:bookmarkStart w:id="41" w:name="_Toc210543146"/>
      <w:bookmarkStart w:id="42" w:name="_Toc503446791"/>
      <w:bookmarkStart w:id="43" w:name="_Toc333226377"/>
      <w:r w:rsidR="00E6184D" w:rsidRPr="006252EE">
        <w:rPr>
          <w:color w:val="auto"/>
        </w:rPr>
        <w:instrText>OC11.4.4   Changes</w:instrText>
      </w:r>
      <w:bookmarkEnd w:id="41"/>
      <w:bookmarkEnd w:id="42"/>
      <w:bookmarkEnd w:id="43"/>
      <w:r w:rsidR="00E6184D" w:rsidRPr="006252EE">
        <w:rPr>
          <w:color w:val="auto"/>
        </w:rPr>
        <w:instrText xml:space="preserve">"\L 2 </w:instrText>
      </w:r>
      <w:r w:rsidR="00E6184D" w:rsidRPr="006252EE">
        <w:rPr>
          <w:color w:val="auto"/>
        </w:rPr>
        <w:fldChar w:fldCharType="end"/>
      </w:r>
    </w:p>
    <w:p w14:paraId="0E139A42" w14:textId="08D65185" w:rsidR="00A855FB" w:rsidRPr="006252EE" w:rsidRDefault="00E6184D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ab/>
      </w:r>
      <w:r w:rsidR="00A855FB" w:rsidRPr="006252EE">
        <w:rPr>
          <w:color w:val="auto"/>
        </w:rPr>
        <w:t xml:space="preserve">Where </w:t>
      </w:r>
      <w:proofErr w:type="gramStart"/>
      <w:r w:rsidR="00E86922">
        <w:rPr>
          <w:b/>
          <w:color w:val="auto"/>
        </w:rPr>
        <w:t>The</w:t>
      </w:r>
      <w:proofErr w:type="gramEnd"/>
      <w:r w:rsidR="00E86922">
        <w:rPr>
          <w:b/>
          <w:color w:val="auto"/>
        </w:rPr>
        <w:t xml:space="preserve"> Company</w:t>
      </w:r>
      <w:r w:rsidR="00A855FB" w:rsidRPr="006252EE">
        <w:rPr>
          <w:color w:val="auto"/>
        </w:rPr>
        <w:t xml:space="preserve"> in its reasonable opinion has decided that it needs to change the existing numbering or nomenclature of </w:t>
      </w:r>
      <w:r w:rsidR="00A855FB" w:rsidRPr="006252EE">
        <w:rPr>
          <w:b/>
          <w:color w:val="auto"/>
        </w:rPr>
        <w:t>Transmission</w:t>
      </w:r>
      <w:r w:rsidR="00A855FB" w:rsidRPr="006252EE">
        <w:rPr>
          <w:color w:val="auto"/>
        </w:rPr>
        <w:t xml:space="preserve"> </w:t>
      </w:r>
      <w:r w:rsidR="00A855FB" w:rsidRPr="006252EE">
        <w:rPr>
          <w:b/>
          <w:color w:val="auto"/>
        </w:rPr>
        <w:t>HV Apparatus</w:t>
      </w:r>
      <w:r w:rsidR="00A855FB" w:rsidRPr="006252EE">
        <w:rPr>
          <w:color w:val="auto"/>
        </w:rPr>
        <w:t xml:space="preserve"> on a </w:t>
      </w:r>
      <w:del w:id="44" w:author="Author">
        <w:r w:rsidR="00A855FB" w:rsidRPr="00D13CFE">
          <w:rPr>
            <w:b/>
            <w:color w:val="auto"/>
          </w:rPr>
          <w:delText>Users</w:delText>
        </w:r>
      </w:del>
      <w:ins w:id="45" w:author="Author">
        <w:r w:rsidR="00A855FB" w:rsidRPr="00D13CFE">
          <w:rPr>
            <w:b/>
            <w:color w:val="auto"/>
          </w:rPr>
          <w:t>User</w:t>
        </w:r>
        <w:r w:rsidR="0057188F">
          <w:rPr>
            <w:b/>
            <w:color w:val="auto"/>
          </w:rPr>
          <w:t>’</w:t>
        </w:r>
        <w:r w:rsidR="00A855FB" w:rsidRPr="00D13CFE">
          <w:rPr>
            <w:b/>
            <w:color w:val="auto"/>
          </w:rPr>
          <w:t>s</w:t>
        </w:r>
      </w:ins>
      <w:r w:rsidR="00A855FB" w:rsidRPr="006252EE">
        <w:rPr>
          <w:color w:val="auto"/>
        </w:rPr>
        <w:t xml:space="preserve"> </w:t>
      </w:r>
      <w:r w:rsidR="00A855FB" w:rsidRPr="006252EE">
        <w:rPr>
          <w:b/>
          <w:color w:val="auto"/>
        </w:rPr>
        <w:t>Site</w:t>
      </w:r>
      <w:r w:rsidR="00A855FB" w:rsidRPr="006252EE">
        <w:rPr>
          <w:color w:val="auto"/>
        </w:rPr>
        <w:t xml:space="preserve"> or of </w:t>
      </w:r>
      <w:del w:id="46" w:author="Author">
        <w:r w:rsidR="00A855FB" w:rsidRPr="00D13CFE">
          <w:rPr>
            <w:b/>
            <w:color w:val="auto"/>
          </w:rPr>
          <w:delText>Users</w:delText>
        </w:r>
      </w:del>
      <w:ins w:id="47" w:author="Author">
        <w:r w:rsidR="00A855FB" w:rsidRPr="00D13CFE">
          <w:rPr>
            <w:b/>
            <w:color w:val="auto"/>
          </w:rPr>
          <w:t>Users</w:t>
        </w:r>
        <w:r w:rsidR="00652F66">
          <w:rPr>
            <w:b/>
            <w:color w:val="auto"/>
          </w:rPr>
          <w:t>’</w:t>
        </w:r>
      </w:ins>
      <w:bookmarkStart w:id="48" w:name="_GoBack"/>
      <w:bookmarkEnd w:id="48"/>
      <w:r w:rsidR="00A855FB" w:rsidRPr="006252EE">
        <w:rPr>
          <w:color w:val="auto"/>
        </w:rPr>
        <w:t xml:space="preserve"> </w:t>
      </w:r>
      <w:r w:rsidR="00A855FB" w:rsidRPr="006252EE">
        <w:rPr>
          <w:b/>
          <w:color w:val="auto"/>
        </w:rPr>
        <w:t>HV Apparatus</w:t>
      </w:r>
      <w:r w:rsidR="00A855FB" w:rsidRPr="006252EE">
        <w:rPr>
          <w:color w:val="auto"/>
        </w:rPr>
        <w:t xml:space="preserve"> on a </w:t>
      </w:r>
      <w:r w:rsidR="00A855FB" w:rsidRPr="006252EE">
        <w:rPr>
          <w:b/>
          <w:color w:val="auto"/>
        </w:rPr>
        <w:t>Transmission Site</w:t>
      </w:r>
      <w:r w:rsidR="00A855FB" w:rsidRPr="006252EE">
        <w:rPr>
          <w:color w:val="auto"/>
        </w:rPr>
        <w:t>:</w:t>
      </w:r>
    </w:p>
    <w:p w14:paraId="21118DA7" w14:textId="77777777" w:rsidR="00A855FB" w:rsidRPr="00D13CFE" w:rsidRDefault="00A855FB" w:rsidP="006252EE">
      <w:pPr>
        <w:pStyle w:val="Level2Text"/>
        <w:jc w:val="both"/>
      </w:pPr>
      <w:r w:rsidRPr="00D13CFE">
        <w:t>(a)</w:t>
      </w:r>
      <w:r w:rsidRPr="00D13CFE">
        <w:tab/>
        <w:t xml:space="preserve">the provisions of paragraph OC11.4.2 shall apply to such change of numbering or nomenclature of </w:t>
      </w:r>
      <w:r w:rsidRPr="00D13CFE">
        <w:rPr>
          <w:b/>
        </w:rPr>
        <w:t>Transmission HV Apparatus</w:t>
      </w:r>
      <w:r w:rsidRPr="00D13CFE">
        <w:t xml:space="preserve"> with any necessary amendments to those provisions to reflect that only a change is being made; and </w:t>
      </w:r>
    </w:p>
    <w:p w14:paraId="3973F192" w14:textId="09F76C2A" w:rsidR="00A855FB" w:rsidRPr="00D13CFE" w:rsidRDefault="00A855FB" w:rsidP="006252EE">
      <w:pPr>
        <w:pStyle w:val="Level2Text"/>
        <w:jc w:val="both"/>
      </w:pPr>
      <w:r w:rsidRPr="00D13CFE">
        <w:t>(b)</w:t>
      </w:r>
      <w:r w:rsidRPr="00D13CFE">
        <w:tab/>
        <w:t xml:space="preserve">in the case of a change in the numbering or nomenclature of </w:t>
      </w:r>
      <w:del w:id="49" w:author="Author">
        <w:r w:rsidRPr="00D13CFE">
          <w:rPr>
            <w:b/>
          </w:rPr>
          <w:delText>Users</w:delText>
        </w:r>
      </w:del>
      <w:ins w:id="50" w:author="Author">
        <w:r w:rsidRPr="00D13CFE">
          <w:rPr>
            <w:b/>
          </w:rPr>
          <w:t>Users</w:t>
        </w:r>
        <w:r w:rsidR="0071557F">
          <w:rPr>
            <w:b/>
          </w:rPr>
          <w:t>’</w:t>
        </w:r>
      </w:ins>
      <w:r w:rsidRPr="00D13CFE">
        <w:rPr>
          <w:b/>
        </w:rPr>
        <w:t xml:space="preserve"> HV Apparatus</w:t>
      </w:r>
      <w:r w:rsidRPr="00D13CFE">
        <w:t xml:space="preserve"> on an </w:t>
      </w:r>
      <w:r w:rsidRPr="00D13CFE">
        <w:rPr>
          <w:b/>
        </w:rPr>
        <w:t>Transmission Site</w:t>
      </w:r>
      <w:r w:rsidRPr="00D13CFE">
        <w:t xml:space="preserve">, </w:t>
      </w:r>
      <w:r w:rsidR="00E86922">
        <w:rPr>
          <w:b/>
        </w:rPr>
        <w:t>The Company</w:t>
      </w:r>
      <w:r w:rsidRPr="00D13CFE">
        <w:t xml:space="preserve"> will (unless it gives rise to a </w:t>
      </w:r>
      <w:r w:rsidRPr="00D13CFE">
        <w:rPr>
          <w:b/>
        </w:rPr>
        <w:t>Modification</w:t>
      </w:r>
      <w:r w:rsidRPr="00D13CFE">
        <w:t xml:space="preserve"> under the </w:t>
      </w:r>
      <w:r w:rsidRPr="00D13CFE">
        <w:rPr>
          <w:b/>
        </w:rPr>
        <w:t>CUSC</w:t>
      </w:r>
      <w:r w:rsidRPr="00D13CFE">
        <w:t xml:space="preserve">, in which case the provisions of the </w:t>
      </w:r>
      <w:r w:rsidRPr="00D13CFE">
        <w:rPr>
          <w:b/>
        </w:rPr>
        <w:t>CUSC</w:t>
      </w:r>
      <w:r w:rsidRPr="00D13CFE">
        <w:t xml:space="preserve"> as to the timing apply) notify the </w:t>
      </w:r>
      <w:r w:rsidRPr="00D13CFE">
        <w:rPr>
          <w:b/>
        </w:rPr>
        <w:t>User</w:t>
      </w:r>
      <w:r w:rsidRPr="00D13CFE">
        <w:t xml:space="preserve"> of the numbering and/or nomenclature the </w:t>
      </w:r>
      <w:r w:rsidRPr="00D13CFE">
        <w:rPr>
          <w:b/>
        </w:rPr>
        <w:t>User</w:t>
      </w:r>
      <w:r w:rsidRPr="00D13CFE">
        <w:t xml:space="preserve"> shall adopt for that </w:t>
      </w:r>
      <w:r w:rsidRPr="00D13CFE">
        <w:rPr>
          <w:b/>
        </w:rPr>
        <w:t>HV Apparatus</w:t>
      </w:r>
      <w:r w:rsidRPr="00D13CFE">
        <w:t xml:space="preserve"> (the notification to be in a form similar to that envisaged under OC11.4.2) at least eight months prior to the change being needed and the </w:t>
      </w:r>
      <w:r w:rsidRPr="00D13CFE">
        <w:rPr>
          <w:b/>
        </w:rPr>
        <w:t>User</w:t>
      </w:r>
      <w:r w:rsidRPr="00D13CFE">
        <w:t xml:space="preserve"> will respond in writing to </w:t>
      </w:r>
      <w:r w:rsidR="00E86922">
        <w:rPr>
          <w:b/>
        </w:rPr>
        <w:t>The Company</w:t>
      </w:r>
      <w:r w:rsidRPr="00D13CFE">
        <w:t xml:space="preserve"> within one month of the receipt of the notification, confirming receipt.</w:t>
      </w:r>
    </w:p>
    <w:p w14:paraId="300746D5" w14:textId="77777777" w:rsidR="00A855FB" w:rsidRPr="00D13CFE" w:rsidRDefault="00A855FB" w:rsidP="006252EE">
      <w:pPr>
        <w:pStyle w:val="Level2Text"/>
        <w:jc w:val="both"/>
      </w:pPr>
      <w:r w:rsidRPr="00D13CFE">
        <w:t>In either case the notification shall indicate the reason for the proposed change.</w:t>
      </w:r>
    </w:p>
    <w:p w14:paraId="22351639" w14:textId="73FD4E5D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OC11.4.5</w:t>
      </w:r>
      <w:r w:rsidRPr="006252EE">
        <w:rPr>
          <w:color w:val="auto"/>
        </w:rPr>
        <w:tab/>
      </w:r>
      <w:r w:rsidRPr="006252EE">
        <w:rPr>
          <w:b/>
          <w:color w:val="auto"/>
        </w:rPr>
        <w:t>Users</w:t>
      </w:r>
      <w:r w:rsidRPr="006252EE">
        <w:rPr>
          <w:color w:val="auto"/>
        </w:rPr>
        <w:t xml:space="preserve"> will be provided upon request with details of </w:t>
      </w:r>
      <w:r w:rsidR="00E86922">
        <w:rPr>
          <w:b/>
          <w:color w:val="auto"/>
        </w:rPr>
        <w:t>The Company</w:t>
      </w:r>
      <w:r w:rsidRPr="006252EE">
        <w:rPr>
          <w:b/>
          <w:color w:val="auto"/>
        </w:rPr>
        <w:t>'s</w:t>
      </w:r>
      <w:r w:rsidRPr="006252EE">
        <w:rPr>
          <w:color w:val="auto"/>
        </w:rPr>
        <w:t xml:space="preserve"> then current numbering and nomenclature system in order to assist them in planning the numbering and nomenclature for their </w:t>
      </w:r>
      <w:r w:rsidRPr="006252EE">
        <w:rPr>
          <w:b/>
          <w:color w:val="auto"/>
        </w:rPr>
        <w:t xml:space="preserve">HV Apparatus </w:t>
      </w:r>
      <w:r w:rsidR="00221252" w:rsidRPr="006252EE">
        <w:rPr>
          <w:color w:val="auto"/>
        </w:rPr>
        <w:t xml:space="preserve">or </w:t>
      </w:r>
      <w:r w:rsidR="00221252" w:rsidRPr="006252EE">
        <w:rPr>
          <w:b/>
          <w:color w:val="auto"/>
        </w:rPr>
        <w:t>OTSDUW HV Apparatus</w:t>
      </w:r>
      <w:r w:rsidR="00221252" w:rsidRPr="006252EE">
        <w:rPr>
          <w:color w:val="auto"/>
        </w:rPr>
        <w:t xml:space="preserve"> </w:t>
      </w:r>
      <w:r w:rsidRPr="006252EE">
        <w:rPr>
          <w:color w:val="auto"/>
        </w:rPr>
        <w:t xml:space="preserve">on </w:t>
      </w:r>
      <w:r w:rsidRPr="006252EE">
        <w:rPr>
          <w:b/>
          <w:color w:val="auto"/>
        </w:rPr>
        <w:t>Transmission Sites</w:t>
      </w:r>
      <w:r w:rsidR="00221252" w:rsidRPr="006252EE">
        <w:rPr>
          <w:b/>
          <w:color w:val="auto"/>
        </w:rPr>
        <w:t xml:space="preserve"> </w:t>
      </w:r>
      <w:r w:rsidR="00221252" w:rsidRPr="006252EE">
        <w:rPr>
          <w:color w:val="auto"/>
        </w:rPr>
        <w:t>and</w:t>
      </w:r>
      <w:r w:rsidR="00221252" w:rsidRPr="006252EE">
        <w:rPr>
          <w:b/>
          <w:color w:val="auto"/>
        </w:rPr>
        <w:t xml:space="preserve"> OTSDUW HV Apparatus </w:t>
      </w:r>
      <w:r w:rsidR="00221252" w:rsidRPr="006252EE">
        <w:rPr>
          <w:color w:val="auto"/>
        </w:rPr>
        <w:t>on</w:t>
      </w:r>
      <w:r w:rsidR="00221252" w:rsidRPr="006252EE">
        <w:rPr>
          <w:b/>
          <w:color w:val="auto"/>
        </w:rPr>
        <w:t xml:space="preserve"> </w:t>
      </w:r>
      <w:del w:id="51" w:author="Author">
        <w:r w:rsidR="00221252" w:rsidRPr="00D13CFE">
          <w:rPr>
            <w:b/>
            <w:color w:val="auto"/>
          </w:rPr>
          <w:delText>Users</w:delText>
        </w:r>
      </w:del>
      <w:ins w:id="52" w:author="Author">
        <w:r w:rsidR="00221252" w:rsidRPr="00D13CFE">
          <w:rPr>
            <w:b/>
            <w:color w:val="auto"/>
          </w:rPr>
          <w:t>Users</w:t>
        </w:r>
        <w:r w:rsidR="0071557F">
          <w:rPr>
            <w:b/>
            <w:color w:val="auto"/>
          </w:rPr>
          <w:t>’</w:t>
        </w:r>
      </w:ins>
      <w:r w:rsidR="00221252" w:rsidRPr="006252EE">
        <w:rPr>
          <w:b/>
          <w:color w:val="auto"/>
        </w:rPr>
        <w:t xml:space="preserve"> Sites</w:t>
      </w:r>
      <w:r w:rsidRPr="006252EE">
        <w:rPr>
          <w:color w:val="auto"/>
        </w:rPr>
        <w:t>.</w:t>
      </w:r>
    </w:p>
    <w:p w14:paraId="69A24F10" w14:textId="77777777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 xml:space="preserve">OC11.4.6 </w:t>
      </w:r>
      <w:r w:rsidRPr="006252EE">
        <w:rPr>
          <w:color w:val="auto"/>
        </w:rPr>
        <w:tab/>
        <w:t xml:space="preserve">When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installs </w:t>
      </w:r>
      <w:r w:rsidRPr="006252EE">
        <w:rPr>
          <w:b/>
          <w:color w:val="auto"/>
        </w:rPr>
        <w:t>HV Apparatus</w:t>
      </w:r>
      <w:r w:rsidR="00221252" w:rsidRPr="006252EE">
        <w:rPr>
          <w:color w:val="auto"/>
        </w:rPr>
        <w:t xml:space="preserve"> or </w:t>
      </w:r>
      <w:r w:rsidR="00221252" w:rsidRPr="006252EE">
        <w:rPr>
          <w:b/>
          <w:color w:val="auto"/>
        </w:rPr>
        <w:t>OTSDUW HV Apparatus</w:t>
      </w:r>
      <w:r w:rsidR="00221252" w:rsidRPr="006252EE">
        <w:rPr>
          <w:color w:val="auto"/>
        </w:rPr>
        <w:t xml:space="preserve"> </w:t>
      </w:r>
      <w:r w:rsidRPr="006252EE">
        <w:rPr>
          <w:color w:val="auto"/>
        </w:rPr>
        <w:t xml:space="preserve">which is the subject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, the </w:t>
      </w:r>
      <w:r w:rsidRPr="006252EE">
        <w:rPr>
          <w:b/>
          <w:color w:val="auto"/>
        </w:rPr>
        <w:t xml:space="preserve">User </w:t>
      </w:r>
      <w:r w:rsidRPr="006252EE">
        <w:rPr>
          <w:color w:val="auto"/>
        </w:rPr>
        <w:t xml:space="preserve">shall be responsible for the provision and erection of clear and unambiguous labelling showing the numbering and nomenclature.  Where a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is required by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 to change the numbering and/or nomenclature of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which is the subject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, the </w:t>
      </w:r>
      <w:r w:rsidRPr="006252EE">
        <w:rPr>
          <w:b/>
          <w:color w:val="auto"/>
        </w:rPr>
        <w:t>User</w:t>
      </w:r>
      <w:r w:rsidRPr="006252EE">
        <w:rPr>
          <w:color w:val="auto"/>
        </w:rPr>
        <w:t xml:space="preserve"> will be responsible for the provision and erection of clear and unambiguous labelling by the required date.</w:t>
      </w:r>
    </w:p>
    <w:p w14:paraId="12C00829" w14:textId="3658D5D6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ab/>
        <w:t xml:space="preserve">When </w:t>
      </w:r>
      <w:del w:id="53" w:author="Author">
        <w:r w:rsidRPr="006252EE">
          <w:rPr>
            <w:color w:val="auto"/>
          </w:rPr>
          <w:delText xml:space="preserve">either </w:delText>
        </w:r>
        <w:r w:rsidR="00E86922">
          <w:rPr>
            <w:b/>
            <w:color w:val="auto"/>
          </w:rPr>
          <w:delText>The Company</w:delText>
        </w:r>
        <w:r w:rsidRPr="006252EE">
          <w:rPr>
            <w:color w:val="auto"/>
          </w:rPr>
          <w:delText xml:space="preserve"> (for sites in England and Wales), or </w:delText>
        </w:r>
      </w:del>
      <w:r w:rsidRPr="006252EE">
        <w:rPr>
          <w:color w:val="auto"/>
        </w:rPr>
        <w:t xml:space="preserve">a </w:t>
      </w:r>
      <w:r w:rsidRPr="006252EE">
        <w:rPr>
          <w:b/>
          <w:color w:val="auto"/>
        </w:rPr>
        <w:t>Relevant Transmission Licensee</w:t>
      </w:r>
      <w:r w:rsidRPr="006252EE">
        <w:rPr>
          <w:color w:val="auto"/>
        </w:rPr>
        <w:t xml:space="preserve"> </w:t>
      </w:r>
      <w:del w:id="54" w:author="Author">
        <w:r w:rsidRPr="006252EE">
          <w:rPr>
            <w:color w:val="auto"/>
          </w:rPr>
          <w:delText>(for sites in Scotland</w:delText>
        </w:r>
        <w:r w:rsidR="007D416A" w:rsidRPr="006252EE">
          <w:rPr>
            <w:color w:val="auto"/>
          </w:rPr>
          <w:delText xml:space="preserve"> or </w:delText>
        </w:r>
        <w:r w:rsidR="007D416A" w:rsidRPr="006252EE">
          <w:rPr>
            <w:b/>
            <w:color w:val="auto"/>
          </w:rPr>
          <w:delText>Offshore</w:delText>
        </w:r>
        <w:r w:rsidRPr="006252EE">
          <w:rPr>
            <w:color w:val="auto"/>
          </w:rPr>
          <w:delText>)</w:delText>
        </w:r>
      </w:del>
      <w:r w:rsidRPr="006252EE">
        <w:rPr>
          <w:color w:val="auto"/>
        </w:rPr>
        <w:t xml:space="preserve"> installs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which is the subject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,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 shall be responsible for the provision and erection of a clear and unambiguous labelling showing the numbering and nomenclature. Where </w:t>
      </w:r>
      <w:proofErr w:type="gramStart"/>
      <w:r w:rsidR="00E86922">
        <w:rPr>
          <w:b/>
          <w:color w:val="auto"/>
        </w:rPr>
        <w:t>The</w:t>
      </w:r>
      <w:proofErr w:type="gramEnd"/>
      <w:r w:rsidR="00E86922">
        <w:rPr>
          <w:b/>
          <w:color w:val="auto"/>
        </w:rPr>
        <w:t xml:space="preserve"> Company</w:t>
      </w:r>
      <w:ins w:id="55" w:author="Author">
        <w:r w:rsidRPr="006252EE">
          <w:rPr>
            <w:color w:val="auto"/>
          </w:rPr>
          <w:t xml:space="preserve"> </w:t>
        </w:r>
        <w:r w:rsidR="00C8784F">
          <w:rPr>
            <w:color w:val="auto"/>
          </w:rPr>
          <w:t xml:space="preserve">in coordination with the </w:t>
        </w:r>
        <w:r w:rsidR="00C8784F" w:rsidRPr="00D90DDD">
          <w:rPr>
            <w:b/>
            <w:bCs/>
            <w:color w:val="auto"/>
          </w:rPr>
          <w:t>Relevant Transmission Licensee</w:t>
        </w:r>
      </w:ins>
      <w:r w:rsidR="00C8784F">
        <w:rPr>
          <w:color w:val="auto"/>
        </w:rPr>
        <w:t xml:space="preserve"> </w:t>
      </w:r>
      <w:r w:rsidRPr="006252EE">
        <w:rPr>
          <w:color w:val="auto"/>
        </w:rPr>
        <w:t xml:space="preserve">changes the numbering and /or nomenclature of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which is the subject of </w:t>
      </w:r>
      <w:r w:rsidRPr="006252EE">
        <w:rPr>
          <w:b/>
          <w:color w:val="auto"/>
        </w:rPr>
        <w:t>OC11</w:t>
      </w:r>
      <w:r w:rsidRPr="006252EE">
        <w:rPr>
          <w:color w:val="auto"/>
        </w:rPr>
        <w:t xml:space="preserve">,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 </w:t>
      </w:r>
      <w:ins w:id="56" w:author="Author">
        <w:r w:rsidR="00C8784F">
          <w:rPr>
            <w:color w:val="auto"/>
          </w:rPr>
          <w:t xml:space="preserve">in coordination with the </w:t>
        </w:r>
        <w:r w:rsidR="00C8784F" w:rsidRPr="00D90DDD">
          <w:rPr>
            <w:b/>
            <w:bCs/>
            <w:color w:val="auto"/>
          </w:rPr>
          <w:t>Relevant Transmission Licensee</w:t>
        </w:r>
        <w:r w:rsidR="00C8784F">
          <w:rPr>
            <w:color w:val="auto"/>
          </w:rPr>
          <w:t xml:space="preserve"> </w:t>
        </w:r>
      </w:ins>
      <w:r w:rsidRPr="006252EE">
        <w:rPr>
          <w:color w:val="auto"/>
        </w:rPr>
        <w:t>will be responsible for the provision and erection of clear and unambiguous labelling showing the numbering and nome</w:t>
      </w:r>
      <w:r w:rsidR="00E6184D" w:rsidRPr="006252EE">
        <w:rPr>
          <w:color w:val="auto"/>
        </w:rPr>
        <w:t>nclature by the required date.</w:t>
      </w:r>
    </w:p>
    <w:p w14:paraId="6C05BD39" w14:textId="1A9F83E8" w:rsidR="00A855FB" w:rsidRPr="006252EE" w:rsidRDefault="00A855FB" w:rsidP="006252EE">
      <w:pPr>
        <w:pStyle w:val="Level1Text"/>
        <w:jc w:val="both"/>
        <w:rPr>
          <w:color w:val="auto"/>
        </w:rPr>
      </w:pPr>
      <w:r w:rsidRPr="006252EE">
        <w:rPr>
          <w:color w:val="auto"/>
        </w:rPr>
        <w:t>OC11.4.7</w:t>
      </w:r>
      <w:r w:rsidRPr="006252EE">
        <w:rPr>
          <w:color w:val="auto"/>
        </w:rPr>
        <w:tab/>
        <w:t xml:space="preserve">For sites in England and Wales, </w:t>
      </w:r>
      <w:r w:rsidR="00E86922">
        <w:rPr>
          <w:b/>
          <w:color w:val="auto"/>
        </w:rPr>
        <w:t>The Company</w:t>
      </w:r>
      <w:r w:rsidRPr="006252EE">
        <w:rPr>
          <w:color w:val="auto"/>
        </w:rPr>
        <w:t xml:space="preserve"> will not change its system of numbering and nomenclature in use immediately prior to the </w:t>
      </w:r>
      <w:r w:rsidRPr="006252EE">
        <w:rPr>
          <w:b/>
          <w:color w:val="auto"/>
        </w:rPr>
        <w:t>Transfer Date</w:t>
      </w:r>
      <w:r w:rsidRPr="006252EE">
        <w:rPr>
          <w:color w:val="auto"/>
        </w:rPr>
        <w:t xml:space="preserve"> (which is embodied in OM5 (Operation Memorandum No.5 - Numbering and Nomenclature of HV Apparatus on the CEGB Grid System Issue 3 June 1987)), other than to reflect new or newly adopted technology or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.  For the avoidance of doubt, this OC11.4.7 refers to the system of numbering and </w:t>
      </w:r>
      <w:proofErr w:type="gramStart"/>
      <w:r w:rsidRPr="006252EE">
        <w:rPr>
          <w:color w:val="auto"/>
        </w:rPr>
        <w:t>nomenclature, and</w:t>
      </w:r>
      <w:proofErr w:type="gramEnd"/>
      <w:r w:rsidRPr="006252EE">
        <w:rPr>
          <w:color w:val="auto"/>
        </w:rPr>
        <w:t xml:space="preserve"> does not preclude changes to the numbering and/or nomenclature of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which are necessary to reflect newly installed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, or re-configuration of </w:t>
      </w:r>
      <w:r w:rsidRPr="006252EE">
        <w:rPr>
          <w:b/>
          <w:color w:val="auto"/>
        </w:rPr>
        <w:t>HV Apparatus</w:t>
      </w:r>
      <w:r w:rsidRPr="006252EE">
        <w:rPr>
          <w:color w:val="auto"/>
        </w:rPr>
        <w:t xml:space="preserve"> installed, and similar changes being made in accordance with that system of numbering and nomenclature.</w:t>
      </w:r>
    </w:p>
    <w:p w14:paraId="3339139E" w14:textId="77777777" w:rsidR="00A855FB" w:rsidRPr="00D13CFE" w:rsidRDefault="00A855FB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ind w:left="1728" w:hanging="1728"/>
      </w:pPr>
    </w:p>
    <w:p w14:paraId="2FB25B0F" w14:textId="77777777" w:rsidR="00A855FB" w:rsidRPr="00D13CFE" w:rsidRDefault="00A855FB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ind w:left="1728" w:hanging="1728"/>
      </w:pPr>
    </w:p>
    <w:p w14:paraId="685C0CF0" w14:textId="77777777" w:rsidR="00A855FB" w:rsidRPr="00D13CFE" w:rsidRDefault="00A855FB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ind w:left="1728" w:hanging="1728"/>
      </w:pPr>
    </w:p>
    <w:p w14:paraId="2E693FC3" w14:textId="77777777" w:rsidR="00A855FB" w:rsidRPr="00D13CFE" w:rsidRDefault="00A855FB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ind w:left="1728" w:hanging="1728"/>
      </w:pPr>
    </w:p>
    <w:p w14:paraId="16BFD6E3" w14:textId="77777777" w:rsidR="00E6184D" w:rsidRPr="00D13CFE" w:rsidRDefault="00E6184D" w:rsidP="00E6184D">
      <w:pPr>
        <w:widowControl/>
        <w:jc w:val="center"/>
      </w:pPr>
      <w:r w:rsidRPr="00D13CFE">
        <w:rPr>
          <w:b/>
        </w:rPr>
        <w:t>&lt; END OF OPERATING CODE NO. 11 &gt;</w:t>
      </w:r>
    </w:p>
    <w:p w14:paraId="58A37B09" w14:textId="77777777" w:rsidR="00A855FB" w:rsidRPr="00D13CFE" w:rsidRDefault="00A855FB" w:rsidP="00E6184D">
      <w:pPr>
        <w:tabs>
          <w:tab w:val="left" w:pos="-1152"/>
          <w:tab w:val="left" w:pos="1728"/>
          <w:tab w:val="left" w:pos="2592"/>
          <w:tab w:val="left" w:pos="3600"/>
          <w:tab w:val="left" w:pos="4896"/>
        </w:tabs>
        <w:ind w:left="1728" w:hanging="1728"/>
        <w:jc w:val="center"/>
      </w:pPr>
    </w:p>
    <w:sectPr w:rsidR="00A855FB" w:rsidRPr="00D13CFE" w:rsidSect="00AB63C9">
      <w:footerReference w:type="default" r:id="rId16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569DE" w14:textId="77777777" w:rsidR="005009AD" w:rsidRDefault="005009AD">
      <w:r>
        <w:separator/>
      </w:r>
    </w:p>
  </w:endnote>
  <w:endnote w:type="continuationSeparator" w:id="0">
    <w:p w14:paraId="0B744289" w14:textId="77777777" w:rsidR="005009AD" w:rsidRDefault="005009AD">
      <w:r>
        <w:continuationSeparator/>
      </w:r>
    </w:p>
  </w:endnote>
  <w:endnote w:type="continuationNotice" w:id="1">
    <w:p w14:paraId="774E13A6" w14:textId="77777777" w:rsidR="005009AD" w:rsidRDefault="005009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669D4" w14:textId="77777777" w:rsidR="0068720C" w:rsidRDefault="006872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3E76E" w14:textId="48E1BA46" w:rsidR="00212632" w:rsidRDefault="00212632" w:rsidP="00212632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E86922">
      <w:rPr>
        <w:sz w:val="16"/>
        <w:szCs w:val="16"/>
      </w:rPr>
      <w:t>ssue 5 Revision 26</w:t>
    </w:r>
    <w:r>
      <w:rPr>
        <w:sz w:val="16"/>
        <w:szCs w:val="16"/>
      </w:rPr>
      <w:tab/>
      <w:t>OC11</w:t>
    </w:r>
    <w:r w:rsidRPr="004C0D15">
      <w:rPr>
        <w:sz w:val="16"/>
        <w:szCs w:val="16"/>
      </w:rPr>
      <w:tab/>
    </w:r>
    <w:r w:rsidR="0068720C">
      <w:rPr>
        <w:sz w:val="16"/>
        <w:szCs w:val="16"/>
      </w:rPr>
      <w:t>26 Septem</w:t>
    </w:r>
    <w:r w:rsidR="00E86922">
      <w:rPr>
        <w:color w:val="000000" w:themeColor="text1"/>
        <w:sz w:val="16"/>
        <w:szCs w:val="16"/>
      </w:rPr>
      <w:t>ber</w:t>
    </w:r>
    <w:r w:rsidR="006252EE" w:rsidRPr="00672D63">
      <w:rPr>
        <w:color w:val="000000" w:themeColor="text1"/>
        <w:sz w:val="16"/>
        <w:szCs w:val="16"/>
      </w:rPr>
      <w:t xml:space="preserve"> 2018</w:t>
    </w:r>
  </w:p>
  <w:p w14:paraId="1AC234AA" w14:textId="63E8CC6D" w:rsidR="00FB007A" w:rsidRPr="00212632" w:rsidRDefault="00212632" w:rsidP="00212632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68720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D991" w14:textId="77777777" w:rsidR="0068720C" w:rsidRDefault="006872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4C48B" w14:textId="7AE0B6F0" w:rsidR="00212632" w:rsidRDefault="00212632" w:rsidP="00212632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Is</w:t>
    </w:r>
    <w:r w:rsidR="00E86922">
      <w:rPr>
        <w:sz w:val="16"/>
        <w:szCs w:val="16"/>
      </w:rPr>
      <w:t>sue 5 Revision 26</w:t>
    </w:r>
    <w:r>
      <w:rPr>
        <w:sz w:val="16"/>
        <w:szCs w:val="16"/>
      </w:rPr>
      <w:tab/>
    </w:r>
    <w:r w:rsidR="000C07C8">
      <w:rPr>
        <w:sz w:val="16"/>
        <w:szCs w:val="16"/>
      </w:rPr>
      <w:t>O</w:t>
    </w:r>
    <w:r>
      <w:rPr>
        <w:sz w:val="16"/>
        <w:szCs w:val="16"/>
      </w:rPr>
      <w:t>C11</w:t>
    </w:r>
    <w:r w:rsidRPr="004C0D15">
      <w:rPr>
        <w:sz w:val="16"/>
        <w:szCs w:val="16"/>
      </w:rPr>
      <w:tab/>
    </w:r>
    <w:r w:rsidR="0068720C">
      <w:rPr>
        <w:sz w:val="16"/>
        <w:szCs w:val="16"/>
      </w:rPr>
      <w:t>26 Septem</w:t>
    </w:r>
    <w:r w:rsidR="00E86922">
      <w:rPr>
        <w:color w:val="000000" w:themeColor="text1"/>
        <w:sz w:val="16"/>
        <w:szCs w:val="16"/>
      </w:rPr>
      <w:t>ber</w:t>
    </w:r>
    <w:r w:rsidR="006252EE" w:rsidRPr="00672D63">
      <w:rPr>
        <w:color w:val="000000" w:themeColor="text1"/>
        <w:sz w:val="16"/>
        <w:szCs w:val="16"/>
      </w:rPr>
      <w:t xml:space="preserve"> 2018</w:t>
    </w:r>
  </w:p>
  <w:p w14:paraId="0D44E6C2" w14:textId="46B8435C" w:rsidR="00212632" w:rsidRPr="00212632" w:rsidRDefault="00212632" w:rsidP="00212632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68720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AB63C9">
      <w:rPr>
        <w:rStyle w:val="PageNumber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C1713" w14:textId="77777777" w:rsidR="005009AD" w:rsidRDefault="005009AD">
      <w:r>
        <w:separator/>
      </w:r>
    </w:p>
  </w:footnote>
  <w:footnote w:type="continuationSeparator" w:id="0">
    <w:p w14:paraId="5751304C" w14:textId="77777777" w:rsidR="005009AD" w:rsidRDefault="005009AD">
      <w:r>
        <w:continuationSeparator/>
      </w:r>
    </w:p>
  </w:footnote>
  <w:footnote w:type="continuationNotice" w:id="1">
    <w:p w14:paraId="5A70EEBA" w14:textId="77777777" w:rsidR="005009AD" w:rsidRDefault="005009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607F" w14:textId="77777777" w:rsidR="0068720C" w:rsidRDefault="00687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B0A68" w14:textId="77777777" w:rsidR="0068720C" w:rsidRDefault="006872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02B5F" w14:textId="77777777" w:rsidR="0068720C" w:rsidRDefault="006872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45318"/>
    <w:multiLevelType w:val="hybridMultilevel"/>
    <w:tmpl w:val="9FD8C710"/>
    <w:lvl w:ilvl="0" w:tplc="9E98B6BA">
      <w:start w:val="2"/>
      <w:numFmt w:val="lowerLetter"/>
      <w:lvlText w:val="(%1)"/>
      <w:lvlJc w:val="left"/>
      <w:pPr>
        <w:tabs>
          <w:tab w:val="num" w:pos="2598"/>
        </w:tabs>
        <w:ind w:left="2598" w:hanging="87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528"/>
        </w:tabs>
        <w:ind w:left="352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248"/>
        </w:tabs>
        <w:ind w:left="424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688"/>
        </w:tabs>
        <w:ind w:left="568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408"/>
        </w:tabs>
        <w:ind w:left="640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128"/>
        </w:tabs>
        <w:ind w:left="712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848"/>
        </w:tabs>
        <w:ind w:left="7848" w:hanging="180"/>
      </w:pPr>
      <w:rPr>
        <w:rFonts w:cs="Times New Roman"/>
      </w:rPr>
    </w:lvl>
  </w:abstractNum>
  <w:abstractNum w:abstractNumId="2" w15:restartNumberingAfterBreak="0">
    <w:nsid w:val="186801F7"/>
    <w:multiLevelType w:val="singleLevel"/>
    <w:tmpl w:val="5F781762"/>
    <w:lvl w:ilvl="0">
      <w:start w:val="4"/>
      <w:numFmt w:val="lowerLetter"/>
      <w:lvlText w:val="(%1)"/>
      <w:lvlJc w:val="left"/>
      <w:pPr>
        <w:tabs>
          <w:tab w:val="num" w:pos="2598"/>
        </w:tabs>
        <w:ind w:left="2598" w:hanging="870"/>
      </w:pPr>
      <w:rPr>
        <w:rFonts w:cs="Times New Roman" w:hint="default"/>
      </w:rPr>
    </w:lvl>
  </w:abstractNum>
  <w:abstractNum w:abstractNumId="3" w15:restartNumberingAfterBreak="0">
    <w:nsid w:val="22D90A4E"/>
    <w:multiLevelType w:val="hybridMultilevel"/>
    <w:tmpl w:val="FF18CF1A"/>
    <w:lvl w:ilvl="0" w:tplc="70C48EB4">
      <w:start w:val="1"/>
      <w:numFmt w:val="lowerLetter"/>
      <w:lvlText w:val="(%1)"/>
      <w:lvlJc w:val="left"/>
      <w:pPr>
        <w:ind w:left="2598" w:hanging="87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80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52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24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96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68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0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12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848" w:hanging="180"/>
      </w:pPr>
      <w:rPr>
        <w:rFonts w:cs="Times New Roman"/>
      </w:rPr>
    </w:lvl>
  </w:abstractNum>
  <w:abstractNum w:abstractNumId="4" w15:restartNumberingAfterBreak="0">
    <w:nsid w:val="3B8E669B"/>
    <w:multiLevelType w:val="singleLevel"/>
    <w:tmpl w:val="A3489F58"/>
    <w:lvl w:ilvl="0">
      <w:start w:val="1"/>
      <w:numFmt w:val="decimal"/>
      <w:pStyle w:val="BodyTextNumbering"/>
      <w:lvlText w:val="%1."/>
      <w:lvlJc w:val="left"/>
      <w:pPr>
        <w:tabs>
          <w:tab w:val="num" w:pos="648"/>
        </w:tabs>
        <w:ind w:left="648" w:hanging="648"/>
      </w:pPr>
      <w:rPr>
        <w:b w:val="0"/>
        <w:i w:val="0"/>
      </w:rPr>
    </w:lvl>
  </w:abstractNum>
  <w:abstractNum w:abstractNumId="5" w15:restartNumberingAfterBreak="0">
    <w:nsid w:val="463F1A06"/>
    <w:multiLevelType w:val="singleLevel"/>
    <w:tmpl w:val="35D46C34"/>
    <w:lvl w:ilvl="0">
      <w:start w:val="3"/>
      <w:numFmt w:val="lowerLetter"/>
      <w:lvlText w:val="(%1)"/>
      <w:lvlJc w:val="left"/>
      <w:pPr>
        <w:tabs>
          <w:tab w:val="num" w:pos="2598"/>
        </w:tabs>
        <w:ind w:left="2598" w:hanging="87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embedSystemFonts/>
  <w:mirrorMargin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66AB"/>
    <w:rsid w:val="00001E34"/>
    <w:rsid w:val="00004DFD"/>
    <w:rsid w:val="0001348A"/>
    <w:rsid w:val="00043497"/>
    <w:rsid w:val="00051B69"/>
    <w:rsid w:val="00080933"/>
    <w:rsid w:val="000A56E4"/>
    <w:rsid w:val="000C07C8"/>
    <w:rsid w:val="000C2ACD"/>
    <w:rsid w:val="000C6BA0"/>
    <w:rsid w:val="000F3AA4"/>
    <w:rsid w:val="001007E6"/>
    <w:rsid w:val="00142818"/>
    <w:rsid w:val="0014338C"/>
    <w:rsid w:val="001705B5"/>
    <w:rsid w:val="0018071D"/>
    <w:rsid w:val="001A243C"/>
    <w:rsid w:val="001A51CA"/>
    <w:rsid w:val="001A762D"/>
    <w:rsid w:val="001B2D41"/>
    <w:rsid w:val="001B465E"/>
    <w:rsid w:val="001C622B"/>
    <w:rsid w:val="001C66FE"/>
    <w:rsid w:val="002060C0"/>
    <w:rsid w:val="00212632"/>
    <w:rsid w:val="002151B8"/>
    <w:rsid w:val="00221252"/>
    <w:rsid w:val="002257DA"/>
    <w:rsid w:val="00237AC3"/>
    <w:rsid w:val="002519C8"/>
    <w:rsid w:val="002847C3"/>
    <w:rsid w:val="00284E1D"/>
    <w:rsid w:val="002B0B1F"/>
    <w:rsid w:val="002B2098"/>
    <w:rsid w:val="002B2793"/>
    <w:rsid w:val="002B4C84"/>
    <w:rsid w:val="00327A44"/>
    <w:rsid w:val="0034027F"/>
    <w:rsid w:val="00354273"/>
    <w:rsid w:val="0037348F"/>
    <w:rsid w:val="003A084E"/>
    <w:rsid w:val="003B7DEF"/>
    <w:rsid w:val="003D2820"/>
    <w:rsid w:val="00403779"/>
    <w:rsid w:val="0041368D"/>
    <w:rsid w:val="00446B55"/>
    <w:rsid w:val="004734A3"/>
    <w:rsid w:val="00487F33"/>
    <w:rsid w:val="004B788A"/>
    <w:rsid w:val="004C1D18"/>
    <w:rsid w:val="004D5AFF"/>
    <w:rsid w:val="005009AD"/>
    <w:rsid w:val="005266AB"/>
    <w:rsid w:val="00533714"/>
    <w:rsid w:val="00547E14"/>
    <w:rsid w:val="00563249"/>
    <w:rsid w:val="0057188F"/>
    <w:rsid w:val="00582B09"/>
    <w:rsid w:val="005A39F8"/>
    <w:rsid w:val="005D7714"/>
    <w:rsid w:val="005F6577"/>
    <w:rsid w:val="0061704D"/>
    <w:rsid w:val="00623AB6"/>
    <w:rsid w:val="006252EE"/>
    <w:rsid w:val="006458FA"/>
    <w:rsid w:val="00647113"/>
    <w:rsid w:val="00652F66"/>
    <w:rsid w:val="00667E8A"/>
    <w:rsid w:val="00672D63"/>
    <w:rsid w:val="0067543F"/>
    <w:rsid w:val="006773A4"/>
    <w:rsid w:val="0068720C"/>
    <w:rsid w:val="006B6280"/>
    <w:rsid w:val="00714C70"/>
    <w:rsid w:val="0071557F"/>
    <w:rsid w:val="00720829"/>
    <w:rsid w:val="007319C0"/>
    <w:rsid w:val="007342CC"/>
    <w:rsid w:val="0078457D"/>
    <w:rsid w:val="007D2ED0"/>
    <w:rsid w:val="007D416A"/>
    <w:rsid w:val="008133C7"/>
    <w:rsid w:val="0083320C"/>
    <w:rsid w:val="008371B7"/>
    <w:rsid w:val="008A6785"/>
    <w:rsid w:val="008B2A5D"/>
    <w:rsid w:val="008C4B41"/>
    <w:rsid w:val="008D2162"/>
    <w:rsid w:val="00922D9F"/>
    <w:rsid w:val="00963516"/>
    <w:rsid w:val="00967348"/>
    <w:rsid w:val="0098173B"/>
    <w:rsid w:val="009A4302"/>
    <w:rsid w:val="009A78F4"/>
    <w:rsid w:val="009C412A"/>
    <w:rsid w:val="00A03708"/>
    <w:rsid w:val="00A154BB"/>
    <w:rsid w:val="00A16B9A"/>
    <w:rsid w:val="00A56C62"/>
    <w:rsid w:val="00A855FB"/>
    <w:rsid w:val="00A91C03"/>
    <w:rsid w:val="00AB1812"/>
    <w:rsid w:val="00AB63C9"/>
    <w:rsid w:val="00AC0027"/>
    <w:rsid w:val="00AC316B"/>
    <w:rsid w:val="00AC7F7F"/>
    <w:rsid w:val="00AD09B9"/>
    <w:rsid w:val="00AF6B74"/>
    <w:rsid w:val="00B013AF"/>
    <w:rsid w:val="00B30041"/>
    <w:rsid w:val="00B34AFD"/>
    <w:rsid w:val="00B464FD"/>
    <w:rsid w:val="00B60090"/>
    <w:rsid w:val="00B61B37"/>
    <w:rsid w:val="00B63287"/>
    <w:rsid w:val="00B813B5"/>
    <w:rsid w:val="00BA563B"/>
    <w:rsid w:val="00BB3483"/>
    <w:rsid w:val="00BD0BC3"/>
    <w:rsid w:val="00C06C4B"/>
    <w:rsid w:val="00C15EA9"/>
    <w:rsid w:val="00C346E4"/>
    <w:rsid w:val="00C62A3E"/>
    <w:rsid w:val="00C8784F"/>
    <w:rsid w:val="00C971A7"/>
    <w:rsid w:val="00CA4529"/>
    <w:rsid w:val="00CB4145"/>
    <w:rsid w:val="00CB7125"/>
    <w:rsid w:val="00CE1E1A"/>
    <w:rsid w:val="00CE6369"/>
    <w:rsid w:val="00D13CFE"/>
    <w:rsid w:val="00D203CC"/>
    <w:rsid w:val="00D2344D"/>
    <w:rsid w:val="00D26EF0"/>
    <w:rsid w:val="00D90DDD"/>
    <w:rsid w:val="00D9376A"/>
    <w:rsid w:val="00DA5BD3"/>
    <w:rsid w:val="00DB6B43"/>
    <w:rsid w:val="00DC0F6E"/>
    <w:rsid w:val="00DF0A56"/>
    <w:rsid w:val="00E6184D"/>
    <w:rsid w:val="00E64D83"/>
    <w:rsid w:val="00E76EE7"/>
    <w:rsid w:val="00E86922"/>
    <w:rsid w:val="00E8700B"/>
    <w:rsid w:val="00EA68CC"/>
    <w:rsid w:val="00EC35B3"/>
    <w:rsid w:val="00F010DC"/>
    <w:rsid w:val="00F45033"/>
    <w:rsid w:val="00F56C7F"/>
    <w:rsid w:val="00F73C39"/>
    <w:rsid w:val="00F828A0"/>
    <w:rsid w:val="00FB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45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184D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4513"/>
        <w:tab w:val="left" w:pos="4896"/>
      </w:tabs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OC3">
    <w:name w:val="toc 3"/>
    <w:basedOn w:val="Normal"/>
    <w:next w:val="Normal"/>
    <w:rsid w:val="00E6184D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1">
    <w:name w:val="toc 1"/>
    <w:basedOn w:val="Normal"/>
    <w:next w:val="Normal"/>
    <w:uiPriority w:val="39"/>
    <w:rsid w:val="00E6184D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uiPriority w:val="39"/>
    <w:rsid w:val="00E6184D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151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01E3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001E34"/>
    <w:rPr>
      <w:lang w:val="x-none"/>
    </w:rPr>
  </w:style>
  <w:style w:type="character" w:customStyle="1" w:styleId="CommentTextChar">
    <w:name w:val="Comment Text Char"/>
    <w:link w:val="CommentText"/>
    <w:locked/>
    <w:rsid w:val="000C2ACD"/>
    <w:rPr>
      <w:rFonts w:ascii="Arial" w:hAnsi="Arial" w:cs="Times New Roman"/>
      <w:snapToGrid w:val="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C2ACD"/>
    <w:rPr>
      <w:b/>
      <w:bCs/>
    </w:rPr>
  </w:style>
  <w:style w:type="character" w:customStyle="1" w:styleId="CommentSubjectChar">
    <w:name w:val="Comment Subject Char"/>
    <w:link w:val="CommentSubject"/>
    <w:locked/>
    <w:rsid w:val="000C2ACD"/>
    <w:rPr>
      <w:rFonts w:ascii="Arial" w:hAnsi="Arial" w:cs="Times New Roman"/>
      <w:b/>
      <w:bCs/>
      <w:snapToGrid w:val="0"/>
      <w:lang w:val="x-none" w:eastAsia="en-US"/>
    </w:rPr>
  </w:style>
  <w:style w:type="paragraph" w:styleId="ListParagraph">
    <w:name w:val="List Paragraph"/>
    <w:basedOn w:val="Normal"/>
    <w:qFormat/>
    <w:rsid w:val="00001E34"/>
    <w:pPr>
      <w:ind w:left="720"/>
      <w:contextualSpacing/>
    </w:pPr>
    <w:rPr>
      <w:snapToGrid/>
    </w:rPr>
  </w:style>
  <w:style w:type="paragraph" w:customStyle="1" w:styleId="Level1Text">
    <w:name w:val="Level 1 Text"/>
    <w:basedOn w:val="Normal"/>
    <w:link w:val="Level1TextChar"/>
    <w:rsid w:val="00E6184D"/>
    <w:pPr>
      <w:keepLines/>
      <w:tabs>
        <w:tab w:val="left" w:pos="1418"/>
      </w:tabs>
      <w:spacing w:after="120"/>
      <w:ind w:left="1418" w:hanging="1418"/>
    </w:pPr>
    <w:rPr>
      <w:color w:val="000000"/>
    </w:rPr>
  </w:style>
  <w:style w:type="paragraph" w:customStyle="1" w:styleId="Level2Text">
    <w:name w:val="Level 2 Text"/>
    <w:basedOn w:val="Normal"/>
    <w:rsid w:val="00E6184D"/>
    <w:pPr>
      <w:keepLines/>
      <w:tabs>
        <w:tab w:val="left" w:pos="1843"/>
      </w:tabs>
      <w:spacing w:after="120"/>
      <w:ind w:left="1843" w:hanging="425"/>
    </w:pPr>
  </w:style>
  <w:style w:type="paragraph" w:customStyle="1" w:styleId="Level3Text">
    <w:name w:val="Level 3 Text"/>
    <w:basedOn w:val="Normal"/>
    <w:rsid w:val="00E6184D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E6184D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E6184D"/>
    <w:pPr>
      <w:keepLines/>
      <w:numPr>
        <w:numId w:val="6"/>
      </w:numPr>
      <w:tabs>
        <w:tab w:val="left" w:pos="459"/>
      </w:tabs>
      <w:spacing w:before="60" w:after="60"/>
    </w:pPr>
    <w:rPr>
      <w:color w:val="000000"/>
    </w:rPr>
  </w:style>
  <w:style w:type="character" w:customStyle="1" w:styleId="Level1TextChar">
    <w:name w:val="Level 1 Text Char"/>
    <w:link w:val="Level1Text"/>
    <w:locked/>
    <w:rsid w:val="00AC316B"/>
    <w:rPr>
      <w:rFonts w:ascii="Arial" w:hAnsi="Arial"/>
      <w:snapToGrid w:val="0"/>
      <w:color w:val="000000"/>
      <w:lang w:eastAsia="en-US"/>
    </w:rPr>
  </w:style>
  <w:style w:type="paragraph" w:styleId="Revision">
    <w:name w:val="Revision"/>
    <w:hidden/>
    <w:uiPriority w:val="99"/>
    <w:semiHidden/>
    <w:rsid w:val="00B30041"/>
    <w:rPr>
      <w:rFonts w:ascii="Arial" w:hAnsi="Arial"/>
      <w:snapToGrid w:val="0"/>
      <w:lang w:eastAsia="en-US"/>
    </w:rPr>
  </w:style>
  <w:style w:type="paragraph" w:customStyle="1" w:styleId="BodyTextNumbering">
    <w:name w:val="Body Text Numbering"/>
    <w:basedOn w:val="Normal"/>
    <w:rsid w:val="00080933"/>
    <w:pPr>
      <w:numPr>
        <w:numId w:val="7"/>
      </w:numPr>
      <w:spacing w:line="240" w:lineRule="auto"/>
    </w:pPr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0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565D9D-DF78-44F8-8D84-E8B6C65DD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B000D-5FDA-452A-B075-AD7B2168C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99AAD-8ADD-4C34-AF67-9144B657CF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1762</Words>
  <Characters>9484</Characters>
  <Application>Microsoft Office Word</Application>
  <DocSecurity>0</DocSecurity>
  <Lines>206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Annex Grid Code OC11 - for legal review</vt:lpstr>
    </vt:vector>
  </TitlesOfParts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Annex Grid Code OC11 - for legal review</dc:title>
  <dc:subject>Ofgem post condoc response review</dc:subject>
  <dc:creator/>
  <dc:description>PH made up out of e=W version 23/04/03. NGC &amp; Tx</dc:description>
  <cp:lastModifiedBy/>
  <cp:revision>1</cp:revision>
  <cp:lastPrinted>2012-08-17T14:55:00Z</cp:lastPrinted>
  <dcterms:created xsi:type="dcterms:W3CDTF">2020-10-12T11:52:00Z</dcterms:created>
  <dcterms:modified xsi:type="dcterms:W3CDTF">2020-10-20T14:29:00Z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2008-09-18T16:21:47Z</vt:lpwstr>
  </property>
  <property fmtid="{D5CDD505-2E9C-101B-9397-08002B2CF9AE}" pid="11" name="Meeting Date">
    <vt:lpwstr>2008-09-18T16:21:47Z</vt:lpwstr>
  </property>
  <property fmtid="{D5CDD505-2E9C-101B-9397-08002B2CF9AE}" pid="12" name="Ref No">
    <vt:lpwstr/>
  </property>
  <property fmtid="{D5CDD505-2E9C-101B-9397-08002B2CF9AE}" pid="13" name="Classification">
    <vt:lpwstr>Unclassified</vt:lpwstr>
  </property>
  <property fmtid="{D5CDD505-2E9C-101B-9397-08002B2CF9AE}" pid="14" name="Descriptor">
    <vt:lpwstr/>
  </property>
  <property fmtid="{D5CDD505-2E9C-101B-9397-08002B2CF9AE}" pid="15" name="_AdHocReviewCycleID">
    <vt:i4>188436849</vt:i4>
  </property>
  <property fmtid="{D5CDD505-2E9C-101B-9397-08002B2CF9AE}" pid="16" name="_NewReviewCycle">
    <vt:lpwstr/>
  </property>
  <property fmtid="{D5CDD505-2E9C-101B-9397-08002B2CF9AE}" pid="17" name="_PreviousAdHocReviewCycleID">
    <vt:i4>1515628684</vt:i4>
  </property>
  <property fmtid="{D5CDD505-2E9C-101B-9397-08002B2CF9AE}" pid="18" name="_ReviewingToolsShownOnce">
    <vt:lpwstr/>
  </property>
</Properties>
</file>