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77584FF6" w:rsidR="00540D4E" w:rsidRDefault="00540D4E" w:rsidP="00540D4E">
      <w:pPr>
        <w:pStyle w:val="Checklist"/>
        <w:tabs>
          <w:tab w:val="left" w:pos="4111"/>
        </w:tabs>
      </w:pPr>
      <w:bookmarkStart w:id="0" w:name="_GoBack"/>
      <w:bookmarkEnd w:id="0"/>
      <w:r w:rsidRPr="00540D4E">
        <w:t>CUSC Workgroup Consultation Response Proforma</w:t>
      </w:r>
    </w:p>
    <w:p w14:paraId="5820C1DC" w14:textId="77777777" w:rsidR="00EF6704" w:rsidRPr="00E51202" w:rsidRDefault="00EF6704" w:rsidP="0006725A">
      <w:pPr>
        <w:ind w:right="113"/>
        <w:rPr>
          <w:rFonts w:cs="Arial"/>
          <w:b/>
          <w:sz w:val="28"/>
          <w:szCs w:val="28"/>
        </w:rPr>
      </w:pPr>
    </w:p>
    <w:p w14:paraId="6BC172BD" w14:textId="4CA1D8FF" w:rsidR="003C60F9" w:rsidRPr="00E51202" w:rsidRDefault="003C60F9" w:rsidP="0049352D">
      <w:pPr>
        <w:rPr>
          <w:b/>
          <w:color w:val="F26522" w:themeColor="accent1"/>
          <w:sz w:val="28"/>
          <w:szCs w:val="28"/>
        </w:rPr>
      </w:pPr>
      <w:bookmarkStart w:id="1" w:name="_Hlk31877162"/>
      <w:r w:rsidRPr="00E51202">
        <w:rPr>
          <w:b/>
          <w:color w:val="F26522" w:themeColor="accent1"/>
          <w:sz w:val="28"/>
          <w:szCs w:val="28"/>
        </w:rPr>
        <w:t>CMP3</w:t>
      </w:r>
      <w:r w:rsidR="008643FE" w:rsidRPr="00E51202">
        <w:rPr>
          <w:b/>
          <w:color w:val="F26522" w:themeColor="accent1"/>
          <w:sz w:val="28"/>
          <w:szCs w:val="28"/>
        </w:rPr>
        <w:t>50</w:t>
      </w:r>
      <w:r w:rsidRPr="00E51202">
        <w:rPr>
          <w:b/>
          <w:color w:val="F26522" w:themeColor="accent1"/>
          <w:sz w:val="28"/>
          <w:szCs w:val="28"/>
        </w:rPr>
        <w:t>:</w:t>
      </w:r>
      <w:r w:rsidR="00C20914" w:rsidRPr="00E51202">
        <w:rPr>
          <w:b/>
          <w:color w:val="F26522" w:themeColor="accent1"/>
          <w:sz w:val="28"/>
          <w:szCs w:val="28"/>
        </w:rPr>
        <w:t xml:space="preserve"> </w:t>
      </w:r>
      <w:r w:rsidR="00C20914" w:rsidRPr="00E51202">
        <w:rPr>
          <w:bCs/>
          <w:color w:val="F26522" w:themeColor="accent1"/>
          <w:sz w:val="28"/>
          <w:szCs w:val="28"/>
        </w:rPr>
        <w:t>‘</w:t>
      </w:r>
      <w:r w:rsidR="008643FE" w:rsidRPr="00E51202">
        <w:rPr>
          <w:b/>
          <w:color w:val="F26522" w:themeColor="accent1"/>
          <w:sz w:val="28"/>
          <w:szCs w:val="28"/>
        </w:rPr>
        <w:t>Changes to the BSUoS Covid Support Scheme’</w:t>
      </w:r>
    </w:p>
    <w:p w14:paraId="2CED2BA6" w14:textId="77777777" w:rsidR="003C60F9" w:rsidRPr="00CF795B" w:rsidRDefault="003C60F9" w:rsidP="003C60F9">
      <w:pPr>
        <w:rPr>
          <w:rFonts w:cs="Arial"/>
          <w:b/>
          <w:color w:val="F26522" w:themeColor="accent1"/>
          <w:sz w:val="24"/>
        </w:rPr>
      </w:pPr>
    </w:p>
    <w:bookmarkEnd w:id="1"/>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1CEA5568"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0049352D">
        <w:rPr>
          <w:rFonts w:cs="Arial"/>
          <w:b/>
          <w:spacing w:val="-3"/>
          <w:sz w:val="24"/>
        </w:rPr>
        <w:t>5p</w:t>
      </w:r>
      <w:r w:rsidRPr="00CF795B">
        <w:rPr>
          <w:rFonts w:cs="Arial"/>
          <w:b/>
          <w:spacing w:val="-3"/>
          <w:sz w:val="24"/>
        </w:rPr>
        <w:t>m</w:t>
      </w:r>
      <w:r w:rsidRPr="00CF795B">
        <w:rPr>
          <w:rFonts w:cs="Arial"/>
          <w:spacing w:val="-3"/>
          <w:sz w:val="24"/>
        </w:rPr>
        <w:t xml:space="preserve"> on </w:t>
      </w:r>
      <w:r w:rsidR="00E51202">
        <w:rPr>
          <w:rFonts w:cs="Arial"/>
          <w:b/>
          <w:spacing w:val="-3"/>
          <w:sz w:val="24"/>
        </w:rPr>
        <w:t>27 July</w:t>
      </w:r>
      <w:r w:rsidR="0049352D">
        <w:rPr>
          <w:rFonts w:cs="Arial"/>
          <w:b/>
          <w:spacing w:val="-3"/>
          <w:sz w:val="24"/>
        </w:rPr>
        <w:t xml:space="preserve"> </w:t>
      </w:r>
      <w:r w:rsidR="001A6294">
        <w:rPr>
          <w:rFonts w:cs="Arial"/>
          <w:b/>
          <w:spacing w:val="-3"/>
          <w:sz w:val="24"/>
        </w:rPr>
        <w:t>202</w:t>
      </w:r>
      <w:r w:rsidR="00C204B9" w:rsidRPr="00CF795B">
        <w:rPr>
          <w:rFonts w:cs="Arial"/>
          <w:b/>
          <w:spacing w:val="-3"/>
          <w:sz w:val="24"/>
        </w:rPr>
        <w:t>0</w:t>
      </w:r>
      <w:r w:rsidRPr="00CF795B">
        <w:rPr>
          <w:rFonts w:cs="Arial"/>
          <w:spacing w:val="-3"/>
          <w:sz w:val="24"/>
        </w:rPr>
        <w:t>.  Please note that any responses received after the deadline or sent to a different email address may not receive due consideration by the Workgroup.</w:t>
      </w:r>
    </w:p>
    <w:p w14:paraId="0E3C4DDD" w14:textId="43504E2F"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49352D">
        <w:rPr>
          <w:rFonts w:cs="Arial"/>
          <w:sz w:val="24"/>
        </w:rPr>
        <w:t xml:space="preserve">Paul Mullen </w:t>
      </w:r>
      <w:r w:rsidR="0006725A" w:rsidRPr="00CF795B">
        <w:rPr>
          <w:rFonts w:cs="Arial"/>
          <w:sz w:val="24"/>
        </w:rPr>
        <w:t xml:space="preserve">at </w:t>
      </w:r>
      <w:hyperlink r:id="rId11" w:history="1">
        <w:r w:rsidR="0049352D" w:rsidRPr="009B78FB">
          <w:rPr>
            <w:rStyle w:val="Hyperlink"/>
            <w:sz w:val="24"/>
          </w:rPr>
          <w:t>paul.j.mullen@nationalgrideso.com</w:t>
        </w:r>
      </w:hyperlink>
      <w:r w:rsidR="0006725A" w:rsidRPr="00CF795B">
        <w:rPr>
          <w:sz w:val="24"/>
        </w:rPr>
        <w:t xml:space="preserve"> 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68485720" w:rsidR="00760AB5" w:rsidRDefault="00760AB5" w:rsidP="00677103">
      <w:pPr>
        <w:pStyle w:val="BodyText"/>
        <w:rPr>
          <w:rFonts w:cs="Arial"/>
          <w:b/>
          <w:sz w:val="24"/>
        </w:rPr>
      </w:pPr>
    </w:p>
    <w:p w14:paraId="3A4359B7" w14:textId="70924EAF" w:rsidR="00C20914" w:rsidRPr="00C20914" w:rsidRDefault="00C20914" w:rsidP="00677103">
      <w:pPr>
        <w:pStyle w:val="BodyText"/>
        <w:rPr>
          <w:rFonts w:cs="Arial"/>
          <w:b/>
          <w:color w:val="F26522" w:themeColor="accent1"/>
          <w:sz w:val="24"/>
        </w:rPr>
      </w:pPr>
      <w:r w:rsidRPr="00C20914">
        <w:rPr>
          <w:rFonts w:cs="Arial"/>
          <w:b/>
          <w:color w:val="F26522" w:themeColor="accent1"/>
          <w:sz w:val="24"/>
        </w:rPr>
        <w:t>CMP3</w:t>
      </w:r>
      <w:r w:rsidR="00E51202">
        <w:rPr>
          <w:rFonts w:cs="Arial"/>
          <w:b/>
          <w:color w:val="F26522" w:themeColor="accent1"/>
          <w:sz w:val="24"/>
        </w:rPr>
        <w:t>50</w:t>
      </w:r>
    </w:p>
    <w:p w14:paraId="0FD4606F" w14:textId="3DDD643D" w:rsidR="00D73CC5" w:rsidRDefault="00101C71" w:rsidP="00101C71">
      <w:pPr>
        <w:pStyle w:val="BodyText"/>
        <w:rPr>
          <w:b/>
          <w:color w:val="F26522" w:themeColor="accent1"/>
          <w:sz w:val="24"/>
        </w:rPr>
      </w:pPr>
      <w:r w:rsidRPr="00760AB5">
        <w:rPr>
          <w:b/>
          <w:color w:val="F26522" w:themeColor="accent1"/>
          <w:sz w:val="24"/>
        </w:rPr>
        <w:t xml:space="preserve">For reference the applicable CUSC </w:t>
      </w:r>
      <w:r w:rsidR="00C20914">
        <w:rPr>
          <w:b/>
          <w:color w:val="F26522" w:themeColor="accent1"/>
          <w:sz w:val="24"/>
        </w:rPr>
        <w:t xml:space="preserve">Charging </w:t>
      </w:r>
      <w:r w:rsidRPr="00760AB5">
        <w:rPr>
          <w:b/>
          <w:color w:val="F26522" w:themeColor="accent1"/>
          <w:sz w:val="24"/>
        </w:rPr>
        <w:t>objectives are:</w:t>
      </w:r>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9493"/>
      </w:tblGrid>
      <w:tr w:rsidR="00C20914" w:rsidRPr="00C73CBB" w14:paraId="7D3BE2CA" w14:textId="77777777" w:rsidTr="00C20914">
        <w:trPr>
          <w:trHeight w:val="397"/>
        </w:trPr>
        <w:tc>
          <w:tcPr>
            <w:tcW w:w="9493" w:type="dxa"/>
          </w:tcPr>
          <w:p w14:paraId="555C4EA8" w14:textId="77777777" w:rsidR="00C20914" w:rsidRPr="006A726B" w:rsidRDefault="00C20914" w:rsidP="00FC2AA5">
            <w:pPr>
              <w:ind w:left="113" w:right="113"/>
              <w:rPr>
                <w:rFonts w:cs="Arial"/>
                <w:b/>
                <w:sz w:val="24"/>
                <w:szCs w:val="20"/>
              </w:rPr>
            </w:pPr>
            <w:r w:rsidRPr="006A726B">
              <w:rPr>
                <w:b/>
                <w:sz w:val="24"/>
                <w:szCs w:val="20"/>
              </w:rPr>
              <w:t>Relevant Objective</w:t>
            </w:r>
          </w:p>
        </w:tc>
      </w:tr>
      <w:tr w:rsidR="00C20914" w:rsidRPr="00C73CBB" w14:paraId="345C18B1" w14:textId="77777777" w:rsidTr="00C20914">
        <w:trPr>
          <w:trHeight w:val="397"/>
        </w:trPr>
        <w:tc>
          <w:tcPr>
            <w:tcW w:w="9493" w:type="dxa"/>
          </w:tcPr>
          <w:p w14:paraId="7D784CED"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r>
      <w:tr w:rsidR="00C20914" w:rsidRPr="00C73CBB" w14:paraId="1F09861C" w14:textId="77777777" w:rsidTr="00C20914">
        <w:trPr>
          <w:trHeight w:val="397"/>
        </w:trPr>
        <w:tc>
          <w:tcPr>
            <w:tcW w:w="9493" w:type="dxa"/>
          </w:tcPr>
          <w:p w14:paraId="4C2BFAB1"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r>
      <w:tr w:rsidR="00C20914" w:rsidRPr="00C73CBB" w14:paraId="2B64081A" w14:textId="77777777" w:rsidTr="00C20914">
        <w:trPr>
          <w:trHeight w:val="397"/>
        </w:trPr>
        <w:tc>
          <w:tcPr>
            <w:tcW w:w="9493" w:type="dxa"/>
          </w:tcPr>
          <w:p w14:paraId="4B6AB49E"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r>
      <w:tr w:rsidR="00C20914" w:rsidRPr="00C73CBB" w14:paraId="640B8C84" w14:textId="77777777" w:rsidTr="00C20914">
        <w:trPr>
          <w:trHeight w:val="397"/>
        </w:trPr>
        <w:tc>
          <w:tcPr>
            <w:tcW w:w="9493" w:type="dxa"/>
          </w:tcPr>
          <w:p w14:paraId="3797A70F"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 These are defined within the National Grid Electricity Transmission plc Licence under Standard Condition C10, paragraph 1 *; and</w:t>
            </w:r>
          </w:p>
        </w:tc>
      </w:tr>
      <w:tr w:rsidR="00C20914" w:rsidRPr="00C73CBB" w14:paraId="1706A6DF" w14:textId="77777777" w:rsidTr="00C20914">
        <w:trPr>
          <w:trHeight w:val="397"/>
        </w:trPr>
        <w:tc>
          <w:tcPr>
            <w:tcW w:w="9493" w:type="dxa"/>
          </w:tcPr>
          <w:p w14:paraId="2A1A976B" w14:textId="77777777" w:rsidR="00C20914" w:rsidRPr="006A726B" w:rsidRDefault="00C20914" w:rsidP="00FC2AA5">
            <w:pPr>
              <w:pStyle w:val="Tablebodycopy"/>
              <w:ind w:left="453" w:right="238" w:hanging="340"/>
              <w:rPr>
                <w:rFonts w:cs="Arial"/>
                <w:sz w:val="24"/>
                <w:szCs w:val="20"/>
              </w:rPr>
            </w:pPr>
            <w:r w:rsidRPr="006A726B">
              <w:rPr>
                <w:rFonts w:cs="Arial"/>
                <w:color w:val="auto"/>
                <w:sz w:val="24"/>
                <w:szCs w:val="20"/>
              </w:rPr>
              <w:t xml:space="preserve">(e) To promote efficiency in the implementation and administration of the </w:t>
            </w:r>
            <w:r>
              <w:rPr>
                <w:rFonts w:cs="Arial"/>
                <w:color w:val="auto"/>
                <w:sz w:val="24"/>
                <w:szCs w:val="20"/>
              </w:rPr>
              <w:t>CUSC</w:t>
            </w:r>
            <w:r w:rsidRPr="006A726B">
              <w:rPr>
                <w:rFonts w:cs="Arial"/>
                <w:color w:val="auto"/>
                <w:sz w:val="24"/>
                <w:szCs w:val="20"/>
              </w:rPr>
              <w:t xml:space="preserve"> arrangements</w:t>
            </w:r>
          </w:p>
        </w:tc>
      </w:tr>
    </w:tbl>
    <w:p w14:paraId="625863FC" w14:textId="77777777" w:rsidR="00C20914" w:rsidRDefault="00C20914" w:rsidP="00C20914">
      <w:pPr>
        <w:pStyle w:val="BodyText"/>
        <w:rPr>
          <w:b/>
          <w:color w:val="F26522" w:themeColor="accent1"/>
          <w:sz w:val="24"/>
        </w:rPr>
      </w:pPr>
    </w:p>
    <w:p w14:paraId="4948AD96" w14:textId="7152AF13" w:rsidR="00760AB5" w:rsidRDefault="00760AB5" w:rsidP="00760AB5">
      <w:pPr>
        <w:pStyle w:val="BodyText"/>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10774" w:type="dxa"/>
        <w:tblInd w:w="-85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851"/>
        <w:gridCol w:w="3686"/>
        <w:gridCol w:w="6237"/>
      </w:tblGrid>
      <w:tr w:rsidR="00760AB5" w:rsidRPr="00CF795B" w14:paraId="5F95766F" w14:textId="77777777" w:rsidTr="00FC0F7B">
        <w:trPr>
          <w:trHeight w:val="259"/>
        </w:trPr>
        <w:tc>
          <w:tcPr>
            <w:tcW w:w="10774" w:type="dxa"/>
            <w:gridSpan w:val="3"/>
            <w:shd w:val="clear" w:color="auto" w:fill="F26522" w:themeFill="accent1"/>
          </w:tcPr>
          <w:p w14:paraId="5F9B3036" w14:textId="067229AF" w:rsidR="00760AB5" w:rsidRPr="00CF795B" w:rsidRDefault="00C20914" w:rsidP="00B34474">
            <w:pPr>
              <w:ind w:left="-79"/>
              <w:rPr>
                <w:rFonts w:cs="Arial"/>
                <w:b/>
                <w:color w:val="FFFFFF" w:themeColor="background1"/>
                <w:sz w:val="24"/>
              </w:rPr>
            </w:pPr>
            <w:r>
              <w:rPr>
                <w:rFonts w:cs="Arial"/>
                <w:b/>
                <w:color w:val="FFFFFF" w:themeColor="background1"/>
                <w:sz w:val="24"/>
              </w:rPr>
              <w:t>CMP3</w:t>
            </w:r>
            <w:r w:rsidR="00466075">
              <w:rPr>
                <w:rFonts w:cs="Arial"/>
                <w:b/>
                <w:color w:val="FFFFFF" w:themeColor="background1"/>
                <w:sz w:val="24"/>
              </w:rPr>
              <w:t>5</w:t>
            </w:r>
            <w:r w:rsidR="00E51202">
              <w:rPr>
                <w:rFonts w:cs="Arial"/>
                <w:b/>
                <w:color w:val="FFFFFF" w:themeColor="background1"/>
                <w:sz w:val="24"/>
              </w:rPr>
              <w:t>0</w:t>
            </w:r>
            <w:r>
              <w:rPr>
                <w:rFonts w:cs="Arial"/>
                <w:b/>
                <w:color w:val="FFFFFF" w:themeColor="background1"/>
                <w:sz w:val="24"/>
              </w:rPr>
              <w:t xml:space="preserve"> - </w:t>
            </w:r>
            <w:r w:rsidR="00760AB5" w:rsidRPr="00760AB5">
              <w:rPr>
                <w:rFonts w:cs="Arial"/>
                <w:b/>
                <w:color w:val="FFFFFF" w:themeColor="background1"/>
                <w:sz w:val="24"/>
              </w:rPr>
              <w:t>Standard Workgroup Consultation questions</w:t>
            </w:r>
          </w:p>
        </w:tc>
      </w:tr>
      <w:tr w:rsidR="00D14DB8" w:rsidRPr="00CF795B" w14:paraId="1D71E926" w14:textId="77777777" w:rsidTr="00FC0F7B">
        <w:trPr>
          <w:trHeight w:val="259"/>
        </w:trPr>
        <w:tc>
          <w:tcPr>
            <w:tcW w:w="851" w:type="dxa"/>
          </w:tcPr>
          <w:p w14:paraId="03ED72F8" w14:textId="77777777" w:rsidR="0006725A" w:rsidRPr="00CF795B" w:rsidRDefault="0006725A" w:rsidP="00B34474">
            <w:pPr>
              <w:rPr>
                <w:rFonts w:cs="Arial"/>
                <w:sz w:val="24"/>
              </w:rPr>
            </w:pPr>
            <w:bookmarkStart w:id="2" w:name="_Hlk41813020"/>
            <w:bookmarkStart w:id="3" w:name="_Hlk38547775"/>
            <w:r w:rsidRPr="00CF795B">
              <w:rPr>
                <w:rFonts w:cs="Arial"/>
                <w:sz w:val="24"/>
              </w:rPr>
              <w:t>1</w:t>
            </w:r>
          </w:p>
        </w:tc>
        <w:tc>
          <w:tcPr>
            <w:tcW w:w="3686" w:type="dxa"/>
          </w:tcPr>
          <w:p w14:paraId="4760441F" w14:textId="61C04959" w:rsidR="0006725A" w:rsidRPr="00CF795B" w:rsidRDefault="0006725A" w:rsidP="0078655F">
            <w:pPr>
              <w:jc w:val="both"/>
              <w:rPr>
                <w:rFonts w:cs="Arial"/>
                <w:bCs/>
                <w:sz w:val="24"/>
              </w:rPr>
            </w:pPr>
            <w:r w:rsidRPr="00CF795B">
              <w:rPr>
                <w:sz w:val="24"/>
              </w:rPr>
              <w:t>Do you believe that</w:t>
            </w:r>
            <w:r w:rsidR="00713E51" w:rsidRPr="00CF795B">
              <w:rPr>
                <w:sz w:val="24"/>
              </w:rPr>
              <w:t xml:space="preserve"> the</w:t>
            </w:r>
            <w:r w:rsidRPr="00CF795B">
              <w:rPr>
                <w:sz w:val="24"/>
              </w:rPr>
              <w:t xml:space="preserve"> CMP3</w:t>
            </w:r>
            <w:r w:rsidR="00466075">
              <w:rPr>
                <w:sz w:val="24"/>
              </w:rPr>
              <w:t>5</w:t>
            </w:r>
            <w:r w:rsidR="00E51202">
              <w:rPr>
                <w:sz w:val="24"/>
              </w:rPr>
              <w:t>0</w:t>
            </w:r>
            <w:r w:rsidRPr="00CF795B">
              <w:rPr>
                <w:sz w:val="24"/>
              </w:rPr>
              <w:t xml:space="preserve"> Original Proposal better facilitates the Applicable CUSC </w:t>
            </w:r>
            <w:r w:rsidR="00C20914">
              <w:rPr>
                <w:sz w:val="24"/>
              </w:rPr>
              <w:t xml:space="preserve">Charging </w:t>
            </w:r>
            <w:r w:rsidRPr="00CF795B">
              <w:rPr>
                <w:sz w:val="24"/>
              </w:rPr>
              <w:t>Objectives?</w:t>
            </w:r>
          </w:p>
        </w:tc>
        <w:sdt>
          <w:sdtPr>
            <w:rPr>
              <w:sz w:val="24"/>
            </w:rPr>
            <w:id w:val="-1563557985"/>
            <w:placeholder>
              <w:docPart w:val="DefaultPlaceholder_-1854013440"/>
            </w:placeholder>
            <w:showingPlcHdr/>
          </w:sdtPr>
          <w:sdtEndPr/>
          <w:sdtContent>
            <w:tc>
              <w:tcPr>
                <w:tcW w:w="6237"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bookmarkEnd w:id="2"/>
      <w:tr w:rsidR="00D14DB8" w:rsidRPr="00CF795B" w14:paraId="1677B7C9" w14:textId="77777777" w:rsidTr="00FC0F7B">
        <w:trPr>
          <w:trHeight w:val="259"/>
        </w:trPr>
        <w:tc>
          <w:tcPr>
            <w:tcW w:w="851" w:type="dxa"/>
          </w:tcPr>
          <w:p w14:paraId="38160A31" w14:textId="26272A18" w:rsidR="0006725A" w:rsidRPr="00CF795B" w:rsidRDefault="0078655F" w:rsidP="00B34474">
            <w:pPr>
              <w:rPr>
                <w:rFonts w:cs="Arial"/>
                <w:sz w:val="24"/>
              </w:rPr>
            </w:pPr>
            <w:r>
              <w:rPr>
                <w:rFonts w:cs="Arial"/>
                <w:sz w:val="24"/>
              </w:rPr>
              <w:t>2</w:t>
            </w:r>
          </w:p>
        </w:tc>
        <w:tc>
          <w:tcPr>
            <w:tcW w:w="3686" w:type="dxa"/>
          </w:tcPr>
          <w:p w14:paraId="4091B8D1" w14:textId="2BF5092B" w:rsidR="0006725A" w:rsidRPr="00CF795B" w:rsidRDefault="0006725A" w:rsidP="0078655F">
            <w:pPr>
              <w:jc w:val="both"/>
              <w:rPr>
                <w:bCs/>
                <w:sz w:val="24"/>
              </w:rPr>
            </w:pPr>
            <w:r w:rsidRPr="00CF795B">
              <w:rPr>
                <w:sz w:val="24"/>
              </w:rPr>
              <w:t>Do you support the proposed implementation approach</w:t>
            </w:r>
            <w:r w:rsidR="00A0441B">
              <w:rPr>
                <w:sz w:val="24"/>
              </w:rPr>
              <w:t xml:space="preserve"> for CMP3</w:t>
            </w:r>
            <w:r w:rsidR="00466075">
              <w:rPr>
                <w:sz w:val="24"/>
              </w:rPr>
              <w:t>5</w:t>
            </w:r>
            <w:r w:rsidR="00E51202">
              <w:rPr>
                <w:sz w:val="24"/>
              </w:rPr>
              <w:t>0</w:t>
            </w:r>
            <w:r w:rsidRPr="00CF795B">
              <w:rPr>
                <w:sz w:val="24"/>
              </w:rPr>
              <w:t>?</w:t>
            </w:r>
          </w:p>
        </w:tc>
        <w:sdt>
          <w:sdtPr>
            <w:rPr>
              <w:rFonts w:cs="Arial"/>
              <w:sz w:val="24"/>
            </w:rPr>
            <w:id w:val="1527363539"/>
            <w:placeholder>
              <w:docPart w:val="DefaultPlaceholder_-1854013440"/>
            </w:placeholder>
            <w:showingPlcHdr/>
          </w:sdtPr>
          <w:sdtEndPr/>
          <w:sdtContent>
            <w:tc>
              <w:tcPr>
                <w:tcW w:w="6237"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FC0F7B">
        <w:trPr>
          <w:trHeight w:val="259"/>
        </w:trPr>
        <w:tc>
          <w:tcPr>
            <w:tcW w:w="851" w:type="dxa"/>
          </w:tcPr>
          <w:p w14:paraId="09D25537" w14:textId="15B86466" w:rsidR="0006725A" w:rsidRPr="00CF795B" w:rsidRDefault="0078655F" w:rsidP="00B34474">
            <w:pPr>
              <w:rPr>
                <w:rFonts w:cs="Arial"/>
                <w:sz w:val="24"/>
              </w:rPr>
            </w:pPr>
            <w:r>
              <w:rPr>
                <w:rFonts w:cs="Arial"/>
                <w:sz w:val="24"/>
              </w:rPr>
              <w:t>3</w:t>
            </w:r>
          </w:p>
        </w:tc>
        <w:tc>
          <w:tcPr>
            <w:tcW w:w="3686" w:type="dxa"/>
          </w:tcPr>
          <w:p w14:paraId="7A3FC353" w14:textId="3438B1DA" w:rsidR="0006725A" w:rsidRPr="00CF795B" w:rsidRDefault="0006725A" w:rsidP="0078655F">
            <w:pPr>
              <w:jc w:val="both"/>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6237"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B8CA695" w14:textId="77777777" w:rsidTr="00FC0F7B">
        <w:trPr>
          <w:trHeight w:val="259"/>
        </w:trPr>
        <w:tc>
          <w:tcPr>
            <w:tcW w:w="851" w:type="dxa"/>
          </w:tcPr>
          <w:p w14:paraId="7270C2E3" w14:textId="6AF1992D" w:rsidR="0006725A" w:rsidRPr="00CF795B" w:rsidRDefault="0078655F" w:rsidP="00B34474">
            <w:pPr>
              <w:rPr>
                <w:rFonts w:cs="Arial"/>
                <w:sz w:val="24"/>
              </w:rPr>
            </w:pPr>
            <w:r>
              <w:rPr>
                <w:rFonts w:cs="Arial"/>
                <w:sz w:val="24"/>
              </w:rPr>
              <w:t>4</w:t>
            </w:r>
          </w:p>
        </w:tc>
        <w:tc>
          <w:tcPr>
            <w:tcW w:w="3686" w:type="dxa"/>
          </w:tcPr>
          <w:p w14:paraId="497C0726" w14:textId="5B36873F" w:rsidR="0006725A" w:rsidRPr="00A10CD1" w:rsidRDefault="0006725A" w:rsidP="0078655F">
            <w:pPr>
              <w:pStyle w:val="BodyText"/>
              <w:jc w:val="both"/>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DefaultPlaceholder_-1854013440"/>
            </w:placeholder>
            <w:showingPlcHdr/>
          </w:sdtPr>
          <w:sdtEndPr/>
          <w:sdtContent>
            <w:tc>
              <w:tcPr>
                <w:tcW w:w="6237" w:type="dxa"/>
              </w:tcPr>
              <w:p w14:paraId="362B05DC" w14:textId="2AEFA47F" w:rsidR="0006725A" w:rsidRPr="00CF795B" w:rsidRDefault="00F20303" w:rsidP="00386948">
                <w:pPr>
                  <w:rPr>
                    <w:rFonts w:cs="Arial"/>
                    <w:sz w:val="24"/>
                  </w:rPr>
                </w:pPr>
                <w:r w:rsidRPr="004C39B5">
                  <w:rPr>
                    <w:rStyle w:val="PlaceholderText"/>
                    <w:rFonts w:eastAsiaTheme="minorHAnsi"/>
                  </w:rPr>
                  <w:t>Click or tap here to enter text.</w:t>
                </w:r>
              </w:p>
            </w:tc>
          </w:sdtContent>
        </w:sdt>
      </w:tr>
      <w:bookmarkEnd w:id="3"/>
      <w:tr w:rsidR="003B51E4" w:rsidRPr="00CF795B" w14:paraId="0CA13CD4" w14:textId="77777777" w:rsidTr="00FC0F7B">
        <w:trPr>
          <w:trHeight w:val="259"/>
        </w:trPr>
        <w:tc>
          <w:tcPr>
            <w:tcW w:w="10774" w:type="dxa"/>
            <w:gridSpan w:val="3"/>
            <w:shd w:val="clear" w:color="auto" w:fill="F26522" w:themeFill="accent1"/>
          </w:tcPr>
          <w:p w14:paraId="7B55260A" w14:textId="45D16E92" w:rsidR="003B51E4" w:rsidRPr="00CB6146" w:rsidRDefault="008D0236" w:rsidP="00386948">
            <w:pPr>
              <w:rPr>
                <w:rFonts w:cs="Arial"/>
                <w:b/>
                <w:sz w:val="24"/>
              </w:rPr>
            </w:pPr>
            <w:r w:rsidRPr="008D0236">
              <w:rPr>
                <w:rFonts w:cs="Arial"/>
                <w:b/>
                <w:color w:val="FFFFFF" w:themeColor="background1"/>
                <w:sz w:val="24"/>
              </w:rPr>
              <w:t>Specific Workgroup Consultation Questions</w:t>
            </w:r>
          </w:p>
        </w:tc>
      </w:tr>
      <w:tr w:rsidR="0078655F" w:rsidRPr="00867B72" w14:paraId="781294E6" w14:textId="77777777" w:rsidTr="00FC0F7B">
        <w:trPr>
          <w:trHeight w:val="259"/>
        </w:trPr>
        <w:tc>
          <w:tcPr>
            <w:tcW w:w="851" w:type="dxa"/>
          </w:tcPr>
          <w:p w14:paraId="49FB52E3" w14:textId="7BE72281" w:rsidR="0078655F" w:rsidRDefault="0078655F" w:rsidP="0058784D">
            <w:pPr>
              <w:rPr>
                <w:rFonts w:cs="Arial"/>
                <w:sz w:val="24"/>
              </w:rPr>
            </w:pPr>
            <w:r>
              <w:rPr>
                <w:rFonts w:cs="Arial"/>
                <w:sz w:val="24"/>
              </w:rPr>
              <w:t>5</w:t>
            </w:r>
          </w:p>
        </w:tc>
        <w:tc>
          <w:tcPr>
            <w:tcW w:w="3686" w:type="dxa"/>
          </w:tcPr>
          <w:p w14:paraId="49A7AD40" w14:textId="719D301F" w:rsidR="0078655F" w:rsidRDefault="0078655F" w:rsidP="0078655F">
            <w:pPr>
              <w:jc w:val="both"/>
              <w:rPr>
                <w:rFonts w:cs="Arial"/>
                <w:sz w:val="24"/>
              </w:rPr>
            </w:pPr>
            <w:r>
              <w:rPr>
                <w:sz w:val="24"/>
              </w:rPr>
              <w:t>C</w:t>
            </w:r>
            <w:r w:rsidRPr="0078655F">
              <w:rPr>
                <w:sz w:val="24"/>
              </w:rPr>
              <w:t>MP350 Original proposes introducing a formal limit of £100m to the amount of Covid BSUoS Support Scheme costs which can be deferred. Do you agree that a fo</w:t>
            </w:r>
            <w:r>
              <w:rPr>
                <w:sz w:val="24"/>
              </w:rPr>
              <w:t>r</w:t>
            </w:r>
            <w:r w:rsidRPr="0078655F">
              <w:rPr>
                <w:sz w:val="24"/>
              </w:rPr>
              <w:t>mal limit of £100m should be introdu</w:t>
            </w:r>
            <w:r>
              <w:rPr>
                <w:sz w:val="24"/>
              </w:rPr>
              <w:t>ced?</w:t>
            </w:r>
          </w:p>
        </w:tc>
        <w:sdt>
          <w:sdtPr>
            <w:rPr>
              <w:sz w:val="24"/>
            </w:rPr>
            <w:id w:val="1336881969"/>
            <w:placeholder>
              <w:docPart w:val="41193D527E2D4BB6AD6D1C7DD03E152C"/>
            </w:placeholder>
            <w:showingPlcHdr/>
          </w:sdtPr>
          <w:sdtEndPr/>
          <w:sdtContent>
            <w:tc>
              <w:tcPr>
                <w:tcW w:w="6237" w:type="dxa"/>
              </w:tcPr>
              <w:p w14:paraId="40AE4179" w14:textId="20E15987" w:rsidR="0078655F" w:rsidRDefault="0078655F" w:rsidP="0058784D">
                <w:pPr>
                  <w:pStyle w:val="BodyText"/>
                  <w:rPr>
                    <w:sz w:val="24"/>
                  </w:rPr>
                </w:pPr>
                <w:r w:rsidRPr="004C39B5">
                  <w:rPr>
                    <w:rStyle w:val="PlaceholderText"/>
                  </w:rPr>
                  <w:t>Click or tap here to enter text.</w:t>
                </w:r>
              </w:p>
            </w:tc>
          </w:sdtContent>
        </w:sdt>
      </w:tr>
      <w:tr w:rsidR="00230EF9" w:rsidRPr="00867B72" w14:paraId="2F972B52" w14:textId="77777777" w:rsidTr="00FC0F7B">
        <w:trPr>
          <w:trHeight w:val="259"/>
        </w:trPr>
        <w:tc>
          <w:tcPr>
            <w:tcW w:w="851" w:type="dxa"/>
          </w:tcPr>
          <w:p w14:paraId="6FDDD722" w14:textId="786926E8" w:rsidR="00230EF9" w:rsidRPr="00B255F2" w:rsidRDefault="0078655F" w:rsidP="0058784D">
            <w:pPr>
              <w:rPr>
                <w:rFonts w:cs="Arial"/>
                <w:sz w:val="24"/>
              </w:rPr>
            </w:pPr>
            <w:r>
              <w:rPr>
                <w:rFonts w:cs="Arial"/>
                <w:sz w:val="24"/>
              </w:rPr>
              <w:t>6</w:t>
            </w:r>
          </w:p>
        </w:tc>
        <w:tc>
          <w:tcPr>
            <w:tcW w:w="3686" w:type="dxa"/>
          </w:tcPr>
          <w:p w14:paraId="2C933654" w14:textId="31F10F44" w:rsidR="00230EF9" w:rsidRPr="0001243B" w:rsidRDefault="0078655F" w:rsidP="0078655F">
            <w:pPr>
              <w:jc w:val="both"/>
              <w:rPr>
                <w:rFonts w:cs="Arial"/>
                <w:iCs/>
                <w:sz w:val="24"/>
                <w:highlight w:val="yellow"/>
              </w:rPr>
            </w:pPr>
            <w:r>
              <w:rPr>
                <w:rFonts w:cs="Arial"/>
                <w:sz w:val="24"/>
              </w:rPr>
              <w:t xml:space="preserve">The </w:t>
            </w:r>
            <w:r w:rsidRPr="00A02587">
              <w:rPr>
                <w:rFonts w:cs="Arial"/>
                <w:sz w:val="24"/>
              </w:rPr>
              <w:t>ESO ha</w:t>
            </w:r>
            <w:r>
              <w:rPr>
                <w:rFonts w:cs="Arial"/>
                <w:sz w:val="24"/>
              </w:rPr>
              <w:t>s</w:t>
            </w:r>
            <w:r w:rsidRPr="00A02587">
              <w:rPr>
                <w:rFonts w:cs="Arial"/>
                <w:sz w:val="24"/>
              </w:rPr>
              <w:t xml:space="preserve"> included some initial thoughts on how the process would work when the £100m Cap is being approached and when it is reached. Do you agree with this approach? Please provide the rationale for your response</w:t>
            </w:r>
          </w:p>
        </w:tc>
        <w:sdt>
          <w:sdtPr>
            <w:rPr>
              <w:sz w:val="24"/>
            </w:rPr>
            <w:id w:val="-640886681"/>
            <w:placeholder>
              <w:docPart w:val="C23025DAFC254A54BDEC0B52C402EE23"/>
            </w:placeholder>
          </w:sdtPr>
          <w:sdtEndPr/>
          <w:sdtContent>
            <w:sdt>
              <w:sdtPr>
                <w:rPr>
                  <w:sz w:val="24"/>
                </w:rPr>
                <w:id w:val="-856429864"/>
                <w:placeholder>
                  <w:docPart w:val="B21ADD9BA2B644C88A22A2F3F4779FD5"/>
                </w:placeholder>
                <w:showingPlcHdr/>
              </w:sdtPr>
              <w:sdtEndPr/>
              <w:sdtContent>
                <w:tc>
                  <w:tcPr>
                    <w:tcW w:w="6237" w:type="dxa"/>
                  </w:tcPr>
                  <w:p w14:paraId="2697FB79" w14:textId="662C3BC1" w:rsidR="00230EF9" w:rsidRDefault="00D079FC" w:rsidP="0058784D">
                    <w:pPr>
                      <w:pStyle w:val="BodyText"/>
                      <w:rPr>
                        <w:sz w:val="24"/>
                      </w:rPr>
                    </w:pPr>
                    <w:r w:rsidRPr="004C39B5">
                      <w:rPr>
                        <w:rStyle w:val="PlaceholderText"/>
                      </w:rPr>
                      <w:t>Click or tap here to enter text.</w:t>
                    </w:r>
                  </w:p>
                </w:tc>
              </w:sdtContent>
            </w:sdt>
          </w:sdtContent>
        </w:sdt>
      </w:tr>
      <w:tr w:rsidR="00FF1133" w:rsidRPr="00867B72" w14:paraId="5756A08C" w14:textId="77777777" w:rsidTr="00FC0F7B">
        <w:trPr>
          <w:trHeight w:val="259"/>
        </w:trPr>
        <w:tc>
          <w:tcPr>
            <w:tcW w:w="851" w:type="dxa"/>
          </w:tcPr>
          <w:p w14:paraId="58AEEAF6" w14:textId="3562CB83" w:rsidR="00FF1133" w:rsidRDefault="0078655F" w:rsidP="0058784D">
            <w:pPr>
              <w:rPr>
                <w:rFonts w:cs="Arial"/>
                <w:sz w:val="24"/>
              </w:rPr>
            </w:pPr>
            <w:r>
              <w:rPr>
                <w:rFonts w:cs="Arial"/>
                <w:sz w:val="24"/>
              </w:rPr>
              <w:t>7</w:t>
            </w:r>
          </w:p>
        </w:tc>
        <w:tc>
          <w:tcPr>
            <w:tcW w:w="3686" w:type="dxa"/>
          </w:tcPr>
          <w:p w14:paraId="4978D335" w14:textId="29B2E133" w:rsidR="009C04FF" w:rsidRPr="0001243B" w:rsidRDefault="0078655F" w:rsidP="009C04FF">
            <w:pPr>
              <w:jc w:val="both"/>
              <w:rPr>
                <w:rFonts w:cs="Arial"/>
                <w:sz w:val="24"/>
                <w:highlight w:val="yellow"/>
              </w:rPr>
            </w:pPr>
            <w:r w:rsidRPr="009B5FAA">
              <w:rPr>
                <w:sz w:val="24"/>
              </w:rPr>
              <w:t xml:space="preserve">CMP345 introduced a £15/MWh cap for BSUoS.  </w:t>
            </w:r>
            <w:r w:rsidRPr="009B5FAA">
              <w:rPr>
                <w:rFonts w:cs="Arial"/>
                <w:sz w:val="24"/>
              </w:rPr>
              <w:t>The CMP350 Original proposes to revise this cap to £5/MWh due to the increased frequency of BSUoS costs above £5/MWh. Do you think it is appropriate to revise the cap for BSUoS to below £15/MWh and if so to what value? Please provide the rationale for your response including any supporting analysis</w:t>
            </w:r>
          </w:p>
        </w:tc>
        <w:sdt>
          <w:sdtPr>
            <w:rPr>
              <w:sz w:val="24"/>
            </w:rPr>
            <w:id w:val="-1673945154"/>
            <w:placeholder>
              <w:docPart w:val="0B1382091037436D93831BB120DB9F41"/>
            </w:placeholder>
            <w:showingPlcHdr/>
          </w:sdtPr>
          <w:sdtEndPr/>
          <w:sdtContent>
            <w:tc>
              <w:tcPr>
                <w:tcW w:w="6237" w:type="dxa"/>
              </w:tcPr>
              <w:p w14:paraId="3B4B6B0D" w14:textId="52A05618" w:rsidR="00FF1133" w:rsidRDefault="00D079FC" w:rsidP="0058784D">
                <w:pPr>
                  <w:pStyle w:val="BodyText"/>
                  <w:rPr>
                    <w:sz w:val="24"/>
                  </w:rPr>
                </w:pPr>
                <w:r w:rsidRPr="004C39B5">
                  <w:rPr>
                    <w:rStyle w:val="PlaceholderText"/>
                  </w:rPr>
                  <w:t>Click or tap here to enter text.</w:t>
                </w:r>
              </w:p>
            </w:tc>
          </w:sdtContent>
        </w:sdt>
      </w:tr>
      <w:tr w:rsidR="00D079FC" w:rsidRPr="00867B72" w14:paraId="67730DD6" w14:textId="77777777" w:rsidTr="00FC0F7B">
        <w:trPr>
          <w:trHeight w:val="259"/>
        </w:trPr>
        <w:tc>
          <w:tcPr>
            <w:tcW w:w="851" w:type="dxa"/>
          </w:tcPr>
          <w:p w14:paraId="6CE7BCF4" w14:textId="145F804E" w:rsidR="00D079FC" w:rsidRPr="00576F0E" w:rsidRDefault="0078655F" w:rsidP="0058784D">
            <w:pPr>
              <w:rPr>
                <w:rFonts w:cs="Arial"/>
                <w:sz w:val="24"/>
                <w:highlight w:val="yellow"/>
              </w:rPr>
            </w:pPr>
            <w:r w:rsidRPr="0078655F">
              <w:rPr>
                <w:rFonts w:cs="Arial"/>
                <w:sz w:val="24"/>
              </w:rPr>
              <w:lastRenderedPageBreak/>
              <w:t>8</w:t>
            </w:r>
          </w:p>
        </w:tc>
        <w:tc>
          <w:tcPr>
            <w:tcW w:w="3686" w:type="dxa"/>
          </w:tcPr>
          <w:p w14:paraId="1148DA73" w14:textId="54DD37CB" w:rsidR="00D079FC" w:rsidRPr="00576F0E" w:rsidRDefault="0078655F" w:rsidP="00576F0E">
            <w:pPr>
              <w:jc w:val="both"/>
              <w:rPr>
                <w:rFonts w:cs="Arial"/>
                <w:sz w:val="24"/>
                <w:highlight w:val="yellow"/>
              </w:rPr>
            </w:pPr>
            <w:r w:rsidRPr="00154CB9">
              <w:rPr>
                <w:rFonts w:cs="Arial"/>
                <w:sz w:val="24"/>
              </w:rPr>
              <w:t>The Covid BSUoS support scheme introduced by CMP345 expires on 31 August 2020. The CMP350 Original proposes extending the expiry date to 30 September 2020 and a Workgroup Member has proposed extending this further to 25 October 2020. Do you think it is appropriate to extend the Covid BSUoS support scheme introduced by CMP345 and if so, to what date? Please provide the rationale for your response</w:t>
            </w:r>
          </w:p>
        </w:tc>
        <w:sdt>
          <w:sdtPr>
            <w:rPr>
              <w:sz w:val="24"/>
            </w:rPr>
            <w:id w:val="1199277935"/>
            <w:placeholder>
              <w:docPart w:val="35057E2C7C0E41DC82FA987AC6CA89DE"/>
            </w:placeholder>
            <w:showingPlcHdr/>
          </w:sdtPr>
          <w:sdtEndPr/>
          <w:sdtContent>
            <w:tc>
              <w:tcPr>
                <w:tcW w:w="6237" w:type="dxa"/>
              </w:tcPr>
              <w:p w14:paraId="32F1205B" w14:textId="7F92C6C7" w:rsidR="00D079FC" w:rsidRDefault="00576F0E" w:rsidP="0058784D">
                <w:pPr>
                  <w:pStyle w:val="BodyText"/>
                  <w:rPr>
                    <w:sz w:val="24"/>
                  </w:rPr>
                </w:pPr>
                <w:r w:rsidRPr="004C39B5">
                  <w:rPr>
                    <w:rStyle w:val="PlaceholderText"/>
                  </w:rPr>
                  <w:t>Click or tap here to enter text.</w:t>
                </w:r>
              </w:p>
            </w:tc>
          </w:sdtContent>
        </w:sdt>
      </w:tr>
    </w:tbl>
    <w:p w14:paraId="0FEB3064" w14:textId="0A8251F0"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FDF3" w14:textId="77777777" w:rsidR="00265F2C" w:rsidRDefault="00265F2C" w:rsidP="0006725A">
      <w:pPr>
        <w:spacing w:line="240" w:lineRule="auto"/>
      </w:pPr>
      <w:r>
        <w:separator/>
      </w:r>
    </w:p>
  </w:endnote>
  <w:endnote w:type="continuationSeparator" w:id="0">
    <w:p w14:paraId="4DD33DBF" w14:textId="77777777" w:rsidR="00265F2C" w:rsidRDefault="00265F2C" w:rsidP="0006725A">
      <w:pPr>
        <w:spacing w:line="240" w:lineRule="auto"/>
      </w:pPr>
      <w:r>
        <w:continuationSeparator/>
      </w:r>
    </w:p>
  </w:endnote>
  <w:endnote w:type="continuationNotice" w:id="1">
    <w:p w14:paraId="318AB905" w14:textId="77777777" w:rsidR="00265F2C" w:rsidRDefault="00265F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D80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16E6" w14:textId="77777777" w:rsidR="00265F2C" w:rsidRDefault="00265F2C" w:rsidP="0006725A">
      <w:pPr>
        <w:spacing w:line="240" w:lineRule="auto"/>
      </w:pPr>
      <w:r>
        <w:separator/>
      </w:r>
    </w:p>
  </w:footnote>
  <w:footnote w:type="continuationSeparator" w:id="0">
    <w:p w14:paraId="3AA8EDE3" w14:textId="77777777" w:rsidR="00265F2C" w:rsidRDefault="00265F2C" w:rsidP="0006725A">
      <w:pPr>
        <w:spacing w:line="240" w:lineRule="auto"/>
      </w:pPr>
      <w:r>
        <w:continuationSeparator/>
      </w:r>
    </w:p>
  </w:footnote>
  <w:footnote w:type="continuationNotice" w:id="1">
    <w:p w14:paraId="07AE6886" w14:textId="77777777" w:rsidR="00265F2C" w:rsidRDefault="00265F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7DD0" w14:textId="3BD0CA6E" w:rsidR="00343F15" w:rsidRDefault="0006725A" w:rsidP="00343F15">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Workgroup Consultation CMP3</w:t>
    </w:r>
    <w:r w:rsidR="00016968">
      <w:t>5</w:t>
    </w:r>
    <w:r w:rsidR="001C42A1">
      <w:t>0</w:t>
    </w:r>
    <w:r w:rsidR="00DF10F2">
      <w:tab/>
    </w:r>
    <w:r w:rsidR="00343F15">
      <w:t xml:space="preserve">Published </w:t>
    </w:r>
    <w:r w:rsidR="005B29B4" w:rsidRPr="0078655F">
      <w:t>o</w:t>
    </w:r>
    <w:r w:rsidR="005B29B4">
      <w:t xml:space="preserve">n </w:t>
    </w:r>
    <w:r w:rsidR="001C42A1">
      <w:t>24 July</w:t>
    </w:r>
    <w:r w:rsidR="00343F15">
      <w:t xml:space="preserve"> 2020 - respond by </w:t>
    </w:r>
    <w:r w:rsidR="00016968">
      <w:t>5p</w:t>
    </w:r>
    <w:r w:rsidR="00343F15">
      <w:t xml:space="preserve">m on </w:t>
    </w:r>
    <w:r w:rsidR="001C42A1">
      <w:t>27 July 2020</w:t>
    </w:r>
  </w:p>
  <w:p w14:paraId="19D5341F" w14:textId="2DBC2E8C" w:rsidR="004B76AD" w:rsidRDefault="00D80123" w:rsidP="00343F15">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4D06"/>
    <w:multiLevelType w:val="hybridMultilevel"/>
    <w:tmpl w:val="0396DC8C"/>
    <w:lvl w:ilvl="0" w:tplc="8FEE444E">
      <w:start w:val="1"/>
      <w:numFmt w:val="lowerLetter"/>
      <w:lvlText w:val="%1)"/>
      <w:lvlJc w:val="left"/>
      <w:pPr>
        <w:ind w:left="72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04FE1"/>
    <w:multiLevelType w:val="hybridMultilevel"/>
    <w:tmpl w:val="0396DC8C"/>
    <w:lvl w:ilvl="0" w:tplc="8FEE444E">
      <w:start w:val="1"/>
      <w:numFmt w:val="lowerLetter"/>
      <w:lvlText w:val="%1)"/>
      <w:lvlJc w:val="left"/>
      <w:pPr>
        <w:ind w:left="72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0"/>
  </w:num>
  <w:num w:numId="6">
    <w:abstractNumId w:val="5"/>
  </w:num>
  <w:num w:numId="7">
    <w:abstractNumId w:val="8"/>
  </w:num>
  <w:num w:numId="8">
    <w:abstractNumId w:val="11"/>
  </w:num>
  <w:num w:numId="9">
    <w:abstractNumId w:val="4"/>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1243B"/>
    <w:rsid w:val="00016968"/>
    <w:rsid w:val="00056499"/>
    <w:rsid w:val="0006198F"/>
    <w:rsid w:val="0006725A"/>
    <w:rsid w:val="000D146E"/>
    <w:rsid w:val="000E273C"/>
    <w:rsid w:val="000E6D18"/>
    <w:rsid w:val="000F181E"/>
    <w:rsid w:val="000F2C4C"/>
    <w:rsid w:val="00101C71"/>
    <w:rsid w:val="00120E3B"/>
    <w:rsid w:val="00132DB3"/>
    <w:rsid w:val="00141B5B"/>
    <w:rsid w:val="0014345A"/>
    <w:rsid w:val="001A6294"/>
    <w:rsid w:val="001C42A1"/>
    <w:rsid w:val="001F7E62"/>
    <w:rsid w:val="00217075"/>
    <w:rsid w:val="00230EF9"/>
    <w:rsid w:val="0025290E"/>
    <w:rsid w:val="00264DC4"/>
    <w:rsid w:val="00265F2C"/>
    <w:rsid w:val="002D2F08"/>
    <w:rsid w:val="002D7074"/>
    <w:rsid w:val="002E610D"/>
    <w:rsid w:val="00330039"/>
    <w:rsid w:val="00343F15"/>
    <w:rsid w:val="00386948"/>
    <w:rsid w:val="003B51E4"/>
    <w:rsid w:val="003B60E2"/>
    <w:rsid w:val="003C2723"/>
    <w:rsid w:val="003C60F9"/>
    <w:rsid w:val="003C6C26"/>
    <w:rsid w:val="00441BF4"/>
    <w:rsid w:val="00445C4A"/>
    <w:rsid w:val="0045377E"/>
    <w:rsid w:val="00466075"/>
    <w:rsid w:val="0049352D"/>
    <w:rsid w:val="004E7E59"/>
    <w:rsid w:val="00540D4E"/>
    <w:rsid w:val="00555D61"/>
    <w:rsid w:val="00576F0E"/>
    <w:rsid w:val="005A04A6"/>
    <w:rsid w:val="005B29B4"/>
    <w:rsid w:val="00606607"/>
    <w:rsid w:val="006103A5"/>
    <w:rsid w:val="00621863"/>
    <w:rsid w:val="006329D3"/>
    <w:rsid w:val="00677103"/>
    <w:rsid w:val="00686D08"/>
    <w:rsid w:val="006B49E4"/>
    <w:rsid w:val="006D525B"/>
    <w:rsid w:val="006D6ECC"/>
    <w:rsid w:val="007075C5"/>
    <w:rsid w:val="00713E51"/>
    <w:rsid w:val="00760AB5"/>
    <w:rsid w:val="0078655F"/>
    <w:rsid w:val="00790E02"/>
    <w:rsid w:val="00794A5E"/>
    <w:rsid w:val="007D0BAB"/>
    <w:rsid w:val="007D1950"/>
    <w:rsid w:val="007F5BCB"/>
    <w:rsid w:val="00811809"/>
    <w:rsid w:val="008126F2"/>
    <w:rsid w:val="00836CFF"/>
    <w:rsid w:val="008643FE"/>
    <w:rsid w:val="00867B72"/>
    <w:rsid w:val="00891517"/>
    <w:rsid w:val="008A5FF3"/>
    <w:rsid w:val="008A6124"/>
    <w:rsid w:val="008D0236"/>
    <w:rsid w:val="008D796E"/>
    <w:rsid w:val="00971186"/>
    <w:rsid w:val="00991C37"/>
    <w:rsid w:val="00991FB7"/>
    <w:rsid w:val="009C04FF"/>
    <w:rsid w:val="009F2E67"/>
    <w:rsid w:val="009F4E4E"/>
    <w:rsid w:val="00A0441B"/>
    <w:rsid w:val="00A10CD1"/>
    <w:rsid w:val="00A209DF"/>
    <w:rsid w:val="00A67F32"/>
    <w:rsid w:val="00AB3859"/>
    <w:rsid w:val="00AC4CF2"/>
    <w:rsid w:val="00AE5DF9"/>
    <w:rsid w:val="00AF501E"/>
    <w:rsid w:val="00B255F2"/>
    <w:rsid w:val="00B374A1"/>
    <w:rsid w:val="00B53F42"/>
    <w:rsid w:val="00B657DD"/>
    <w:rsid w:val="00B75DF3"/>
    <w:rsid w:val="00B97BDE"/>
    <w:rsid w:val="00BB0A2B"/>
    <w:rsid w:val="00BC396D"/>
    <w:rsid w:val="00BC3EE1"/>
    <w:rsid w:val="00BD020A"/>
    <w:rsid w:val="00BE2538"/>
    <w:rsid w:val="00C204B9"/>
    <w:rsid w:val="00C20914"/>
    <w:rsid w:val="00CB6146"/>
    <w:rsid w:val="00CC6E43"/>
    <w:rsid w:val="00CF795B"/>
    <w:rsid w:val="00D079FC"/>
    <w:rsid w:val="00D14DB8"/>
    <w:rsid w:val="00D179EE"/>
    <w:rsid w:val="00D33D6D"/>
    <w:rsid w:val="00D559A9"/>
    <w:rsid w:val="00D73CC5"/>
    <w:rsid w:val="00D80123"/>
    <w:rsid w:val="00D93401"/>
    <w:rsid w:val="00DF10F2"/>
    <w:rsid w:val="00DF1B46"/>
    <w:rsid w:val="00E41F07"/>
    <w:rsid w:val="00E42B5C"/>
    <w:rsid w:val="00E51202"/>
    <w:rsid w:val="00E61D12"/>
    <w:rsid w:val="00E83EF4"/>
    <w:rsid w:val="00E93390"/>
    <w:rsid w:val="00EA3010"/>
    <w:rsid w:val="00EB1523"/>
    <w:rsid w:val="00EF6704"/>
    <w:rsid w:val="00F20303"/>
    <w:rsid w:val="00F25470"/>
    <w:rsid w:val="00F51984"/>
    <w:rsid w:val="00F711FA"/>
    <w:rsid w:val="00F72ED7"/>
    <w:rsid w:val="00FB6E46"/>
    <w:rsid w:val="00FC0F7B"/>
    <w:rsid w:val="00FD5F9D"/>
    <w:rsid w:val="00FF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paragraph" w:styleId="FootnoteText">
    <w:name w:val="footnote text"/>
    <w:basedOn w:val="Normal"/>
    <w:link w:val="FootnoteTextChar"/>
    <w:rsid w:val="00A0441B"/>
    <w:pPr>
      <w:spacing w:before="120" w:after="120"/>
    </w:pPr>
    <w:rPr>
      <w:sz w:val="20"/>
      <w:szCs w:val="20"/>
    </w:rPr>
  </w:style>
  <w:style w:type="character" w:customStyle="1" w:styleId="FootnoteTextChar">
    <w:name w:val="Footnote Text Char"/>
    <w:basedOn w:val="DefaultParagraphFont"/>
    <w:link w:val="FootnoteText"/>
    <w:rsid w:val="00A0441B"/>
    <w:rPr>
      <w:rFonts w:ascii="Arial" w:eastAsia="Times New Roman" w:hAnsi="Arial" w:cs="Times New Roman"/>
      <w:sz w:val="20"/>
      <w:szCs w:val="20"/>
      <w:lang w:eastAsia="en-GB"/>
    </w:rPr>
  </w:style>
  <w:style w:type="paragraph" w:customStyle="1" w:styleId="Style6">
    <w:name w:val="Style6"/>
    <w:basedOn w:val="Checklist"/>
    <w:link w:val="Style6Char"/>
    <w:qFormat/>
    <w:rsid w:val="00A0441B"/>
    <w:pPr>
      <w:shd w:val="clear" w:color="auto" w:fill="727274" w:themeFill="text2"/>
      <w:tabs>
        <w:tab w:val="left" w:pos="9214"/>
      </w:tabs>
    </w:pPr>
  </w:style>
  <w:style w:type="character" w:styleId="FootnoteReference">
    <w:name w:val="footnote reference"/>
    <w:basedOn w:val="DefaultParagraphFont"/>
    <w:rsid w:val="00A0441B"/>
    <w:rPr>
      <w:vertAlign w:val="superscript"/>
    </w:rPr>
  </w:style>
  <w:style w:type="character" w:customStyle="1" w:styleId="Style6Char">
    <w:name w:val="Style6 Char"/>
    <w:basedOn w:val="ChecklistChar"/>
    <w:link w:val="Style6"/>
    <w:rsid w:val="00A0441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TableHeading">
    <w:name w:val="Table Heading"/>
    <w:basedOn w:val="Normal"/>
    <w:rsid w:val="00D73CC5"/>
    <w:pPr>
      <w:spacing w:before="120" w:after="120" w:line="240" w:lineRule="auto"/>
      <w:ind w:left="113"/>
    </w:pPr>
    <w:rPr>
      <w:color w:val="008576"/>
      <w:sz w:val="20"/>
    </w:rPr>
  </w:style>
  <w:style w:type="paragraph" w:customStyle="1" w:styleId="Tablebodycopy">
    <w:name w:val="Table body copy"/>
    <w:basedOn w:val="Normal"/>
    <w:rsid w:val="00D73CC5"/>
    <w:pPr>
      <w:spacing w:before="40" w:after="120"/>
      <w:ind w:left="113"/>
    </w:pPr>
    <w:rPr>
      <w:color w:val="008576"/>
      <w:sz w:val="20"/>
    </w:rPr>
  </w:style>
  <w:style w:type="character" w:styleId="UnresolvedMention">
    <w:name w:val="Unresolved Mention"/>
    <w:basedOn w:val="DefaultParagraphFont"/>
    <w:uiPriority w:val="99"/>
    <w:semiHidden/>
    <w:unhideWhenUsed/>
    <w:rsid w:val="00C20914"/>
    <w:rPr>
      <w:color w:val="605E5C"/>
      <w:shd w:val="clear" w:color="auto" w:fill="E1DFDD"/>
    </w:rPr>
  </w:style>
  <w:style w:type="character" w:styleId="CommentReference">
    <w:name w:val="annotation reference"/>
    <w:basedOn w:val="DefaultParagraphFont"/>
    <w:uiPriority w:val="99"/>
    <w:semiHidden/>
    <w:unhideWhenUsed/>
    <w:rsid w:val="00AB3859"/>
    <w:rPr>
      <w:sz w:val="16"/>
      <w:szCs w:val="16"/>
    </w:rPr>
  </w:style>
  <w:style w:type="paragraph" w:styleId="CommentText">
    <w:name w:val="annotation text"/>
    <w:basedOn w:val="Normal"/>
    <w:link w:val="CommentTextChar"/>
    <w:uiPriority w:val="99"/>
    <w:semiHidden/>
    <w:unhideWhenUsed/>
    <w:rsid w:val="00AB3859"/>
    <w:pPr>
      <w:spacing w:line="240" w:lineRule="auto"/>
    </w:pPr>
    <w:rPr>
      <w:sz w:val="20"/>
      <w:szCs w:val="20"/>
    </w:rPr>
  </w:style>
  <w:style w:type="character" w:customStyle="1" w:styleId="CommentTextChar">
    <w:name w:val="Comment Text Char"/>
    <w:basedOn w:val="DefaultParagraphFont"/>
    <w:link w:val="CommentText"/>
    <w:uiPriority w:val="99"/>
    <w:semiHidden/>
    <w:rsid w:val="00AB385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3859"/>
    <w:rPr>
      <w:b/>
      <w:bCs/>
    </w:rPr>
  </w:style>
  <w:style w:type="character" w:customStyle="1" w:styleId="CommentSubjectChar">
    <w:name w:val="Comment Subject Char"/>
    <w:basedOn w:val="CommentTextChar"/>
    <w:link w:val="CommentSubject"/>
    <w:uiPriority w:val="99"/>
    <w:semiHidden/>
    <w:rsid w:val="00AB385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AB38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85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C23025DAFC254A54BDEC0B52C402EE23"/>
        <w:category>
          <w:name w:val="General"/>
          <w:gallery w:val="placeholder"/>
        </w:category>
        <w:types>
          <w:type w:val="bbPlcHdr"/>
        </w:types>
        <w:behaviors>
          <w:behavior w:val="content"/>
        </w:behaviors>
        <w:guid w:val="{A6196A69-EAF8-435F-B976-C26366DADAF4}"/>
      </w:docPartPr>
      <w:docPartBody>
        <w:p w:rsidR="00FB4C19" w:rsidRDefault="001D3A4A" w:rsidP="001D3A4A">
          <w:pPr>
            <w:pStyle w:val="C23025DAFC254A54BDEC0B52C402EE23"/>
          </w:pPr>
          <w:r w:rsidRPr="004C39B5">
            <w:rPr>
              <w:rStyle w:val="PlaceholderText"/>
            </w:rPr>
            <w:t>Click or tap here to enter text.</w:t>
          </w:r>
        </w:p>
      </w:docPartBody>
    </w:docPart>
    <w:docPart>
      <w:docPartPr>
        <w:name w:val="B21ADD9BA2B644C88A22A2F3F4779FD5"/>
        <w:category>
          <w:name w:val="General"/>
          <w:gallery w:val="placeholder"/>
        </w:category>
        <w:types>
          <w:type w:val="bbPlcHdr"/>
        </w:types>
        <w:behaviors>
          <w:behavior w:val="content"/>
        </w:behaviors>
        <w:guid w:val="{EE9D276E-E291-4576-9746-164F1129CA13}"/>
      </w:docPartPr>
      <w:docPartBody>
        <w:p w:rsidR="00FB4C19" w:rsidRDefault="001D3A4A" w:rsidP="001D3A4A">
          <w:pPr>
            <w:pStyle w:val="B21ADD9BA2B644C88A22A2F3F4779FD5"/>
          </w:pPr>
          <w:r w:rsidRPr="004C39B5">
            <w:rPr>
              <w:rStyle w:val="PlaceholderText"/>
            </w:rPr>
            <w:t>Click or tap here to enter text.</w:t>
          </w:r>
        </w:p>
      </w:docPartBody>
    </w:docPart>
    <w:docPart>
      <w:docPartPr>
        <w:name w:val="0B1382091037436D93831BB120DB9F41"/>
        <w:category>
          <w:name w:val="General"/>
          <w:gallery w:val="placeholder"/>
        </w:category>
        <w:types>
          <w:type w:val="bbPlcHdr"/>
        </w:types>
        <w:behaviors>
          <w:behavior w:val="content"/>
        </w:behaviors>
        <w:guid w:val="{70A0E300-3AA7-494A-A971-49924B2FDA42}"/>
      </w:docPartPr>
      <w:docPartBody>
        <w:p w:rsidR="00FB4C19" w:rsidRDefault="001D3A4A" w:rsidP="001D3A4A">
          <w:pPr>
            <w:pStyle w:val="0B1382091037436D93831BB120DB9F41"/>
          </w:pPr>
          <w:r w:rsidRPr="004C39B5">
            <w:rPr>
              <w:rStyle w:val="PlaceholderText"/>
            </w:rPr>
            <w:t>Click or tap here to enter text.</w:t>
          </w:r>
        </w:p>
      </w:docPartBody>
    </w:docPart>
    <w:docPart>
      <w:docPartPr>
        <w:name w:val="35057E2C7C0E41DC82FA987AC6CA89DE"/>
        <w:category>
          <w:name w:val="General"/>
          <w:gallery w:val="placeholder"/>
        </w:category>
        <w:types>
          <w:type w:val="bbPlcHdr"/>
        </w:types>
        <w:behaviors>
          <w:behavior w:val="content"/>
        </w:behaviors>
        <w:guid w:val="{918338E3-4246-4CB7-961C-49A64E66A58D}"/>
      </w:docPartPr>
      <w:docPartBody>
        <w:p w:rsidR="001038A9" w:rsidRDefault="00DF1076" w:rsidP="00DF1076">
          <w:pPr>
            <w:pStyle w:val="35057E2C7C0E41DC82FA987AC6CA89DE"/>
          </w:pPr>
          <w:r w:rsidRPr="004C39B5">
            <w:rPr>
              <w:rStyle w:val="PlaceholderText"/>
            </w:rPr>
            <w:t>Click or tap here to enter text.</w:t>
          </w:r>
        </w:p>
      </w:docPartBody>
    </w:docPart>
    <w:docPart>
      <w:docPartPr>
        <w:name w:val="41193D527E2D4BB6AD6D1C7DD03E152C"/>
        <w:category>
          <w:name w:val="General"/>
          <w:gallery w:val="placeholder"/>
        </w:category>
        <w:types>
          <w:type w:val="bbPlcHdr"/>
        </w:types>
        <w:behaviors>
          <w:behavior w:val="content"/>
        </w:behaviors>
        <w:guid w:val="{AA0CAE4B-3FCB-4BA5-8BF5-99259F3DBF01}"/>
      </w:docPartPr>
      <w:docPartBody>
        <w:p w:rsidR="0040749E" w:rsidRDefault="001038A9" w:rsidP="001038A9">
          <w:pPr>
            <w:pStyle w:val="41193D527E2D4BB6AD6D1C7DD03E152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101581"/>
    <w:rsid w:val="001038A9"/>
    <w:rsid w:val="001D3A4A"/>
    <w:rsid w:val="002F2066"/>
    <w:rsid w:val="0040749E"/>
    <w:rsid w:val="00434FA4"/>
    <w:rsid w:val="0058473D"/>
    <w:rsid w:val="005F0F57"/>
    <w:rsid w:val="00684F56"/>
    <w:rsid w:val="007C286E"/>
    <w:rsid w:val="0091604E"/>
    <w:rsid w:val="0093229B"/>
    <w:rsid w:val="00B277BE"/>
    <w:rsid w:val="00C23C8D"/>
    <w:rsid w:val="00CA00DD"/>
    <w:rsid w:val="00D36F7F"/>
    <w:rsid w:val="00DF1076"/>
    <w:rsid w:val="00FB4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8A9"/>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8733F2D484EE40259CE213B62275A4E2">
    <w:name w:val="8733F2D484EE40259CE213B62275A4E2"/>
    <w:rsid w:val="00B277BE"/>
  </w:style>
  <w:style w:type="paragraph" w:customStyle="1" w:styleId="F9CF677F7B63492D83E9147450B6F77D">
    <w:name w:val="F9CF677F7B63492D83E9147450B6F77D"/>
    <w:rsid w:val="0058473D"/>
  </w:style>
  <w:style w:type="paragraph" w:customStyle="1" w:styleId="9EFF8AFCF60C40589A2D34AA8A43F60E">
    <w:name w:val="9EFF8AFCF60C40589A2D34AA8A43F60E"/>
    <w:rsid w:val="0058473D"/>
  </w:style>
  <w:style w:type="paragraph" w:customStyle="1" w:styleId="61D67D914A864205BC792061238D918A">
    <w:name w:val="61D67D914A864205BC792061238D918A"/>
    <w:rsid w:val="0058473D"/>
  </w:style>
  <w:style w:type="paragraph" w:customStyle="1" w:styleId="29253FCD767F4C32832552C01D175646">
    <w:name w:val="29253FCD767F4C32832552C01D175646"/>
    <w:rsid w:val="0058473D"/>
  </w:style>
  <w:style w:type="paragraph" w:customStyle="1" w:styleId="F2D32E341BAB4966A8D43255159ABFFC">
    <w:name w:val="F2D32E341BAB4966A8D43255159ABFFC"/>
    <w:rsid w:val="001D3A4A"/>
  </w:style>
  <w:style w:type="paragraph" w:customStyle="1" w:styleId="C23025DAFC254A54BDEC0B52C402EE23">
    <w:name w:val="C23025DAFC254A54BDEC0B52C402EE23"/>
    <w:rsid w:val="001D3A4A"/>
  </w:style>
  <w:style w:type="paragraph" w:customStyle="1" w:styleId="B21ADD9BA2B644C88A22A2F3F4779FD5">
    <w:name w:val="B21ADD9BA2B644C88A22A2F3F4779FD5"/>
    <w:rsid w:val="001D3A4A"/>
  </w:style>
  <w:style w:type="paragraph" w:customStyle="1" w:styleId="0B1382091037436D93831BB120DB9F41">
    <w:name w:val="0B1382091037436D93831BB120DB9F41"/>
    <w:rsid w:val="001D3A4A"/>
  </w:style>
  <w:style w:type="paragraph" w:customStyle="1" w:styleId="A00720A58FB24E418FB18EA22B2AEE0D">
    <w:name w:val="A00720A58FB24E418FB18EA22B2AEE0D"/>
    <w:rsid w:val="001D3A4A"/>
  </w:style>
  <w:style w:type="paragraph" w:customStyle="1" w:styleId="70A3A002348040799261F63C15A0C889">
    <w:name w:val="70A3A002348040799261F63C15A0C889"/>
    <w:rsid w:val="001D3A4A"/>
  </w:style>
  <w:style w:type="paragraph" w:customStyle="1" w:styleId="5DF3801C877441B499A3B4904F6FE719">
    <w:name w:val="5DF3801C877441B499A3B4904F6FE719"/>
    <w:rsid w:val="001D3A4A"/>
  </w:style>
  <w:style w:type="paragraph" w:customStyle="1" w:styleId="5B0A26D32A0949FFAC7AB65E212CF374">
    <w:name w:val="5B0A26D32A0949FFAC7AB65E212CF374"/>
    <w:rsid w:val="001D3A4A"/>
  </w:style>
  <w:style w:type="paragraph" w:customStyle="1" w:styleId="EB6A931D3CFB48ACB3C3E6B42A703D6B">
    <w:name w:val="EB6A931D3CFB48ACB3C3E6B42A703D6B"/>
    <w:rsid w:val="001D3A4A"/>
  </w:style>
  <w:style w:type="paragraph" w:customStyle="1" w:styleId="141CF2758E2743B8B7837F93C3545E30">
    <w:name w:val="141CF2758E2743B8B7837F93C3545E30"/>
    <w:rsid w:val="001D3A4A"/>
  </w:style>
  <w:style w:type="paragraph" w:customStyle="1" w:styleId="2D535A55FA6E44E3BF47FFD4188486A7">
    <w:name w:val="2D535A55FA6E44E3BF47FFD4188486A7"/>
    <w:rsid w:val="001D3A4A"/>
  </w:style>
  <w:style w:type="paragraph" w:customStyle="1" w:styleId="C65E811E04104191BC0A09D173B4F4DE">
    <w:name w:val="C65E811E04104191BC0A09D173B4F4DE"/>
    <w:rsid w:val="001D3A4A"/>
  </w:style>
  <w:style w:type="paragraph" w:customStyle="1" w:styleId="1AA255FD1E4E4CD79C46F5220C9995A8">
    <w:name w:val="1AA255FD1E4E4CD79C46F5220C9995A8"/>
    <w:rsid w:val="001D3A4A"/>
  </w:style>
  <w:style w:type="paragraph" w:customStyle="1" w:styleId="C94516904E0E46BB98F40C1EE45FA877">
    <w:name w:val="C94516904E0E46BB98F40C1EE45FA877"/>
    <w:rsid w:val="001D3A4A"/>
  </w:style>
  <w:style w:type="paragraph" w:customStyle="1" w:styleId="25842FAFC9194AA791936FE49856F8DA">
    <w:name w:val="25842FAFC9194AA791936FE49856F8DA"/>
    <w:rsid w:val="001D3A4A"/>
  </w:style>
  <w:style w:type="paragraph" w:customStyle="1" w:styleId="5B1225785A844E2CAF9F5D21AD3F62E7">
    <w:name w:val="5B1225785A844E2CAF9F5D21AD3F62E7"/>
    <w:rsid w:val="001D3A4A"/>
  </w:style>
  <w:style w:type="paragraph" w:customStyle="1" w:styleId="D505738724944BD0A069E594179ABA5E">
    <w:name w:val="D505738724944BD0A069E594179ABA5E"/>
    <w:rsid w:val="001D3A4A"/>
  </w:style>
  <w:style w:type="paragraph" w:customStyle="1" w:styleId="181929B9F6C4497BA3BCF8439AFDABE2">
    <w:name w:val="181929B9F6C4497BA3BCF8439AFDABE2"/>
    <w:rsid w:val="001D3A4A"/>
  </w:style>
  <w:style w:type="paragraph" w:customStyle="1" w:styleId="671C7D7E29244FCAB3B39FEBCFD04305">
    <w:name w:val="671C7D7E29244FCAB3B39FEBCFD04305"/>
    <w:rsid w:val="00101581"/>
  </w:style>
  <w:style w:type="paragraph" w:customStyle="1" w:styleId="35057E2C7C0E41DC82FA987AC6CA89DE">
    <w:name w:val="35057E2C7C0E41DC82FA987AC6CA89DE"/>
    <w:rsid w:val="00DF1076"/>
  </w:style>
  <w:style w:type="paragraph" w:customStyle="1" w:styleId="41193D527E2D4BB6AD6D1C7DD03E152C">
    <w:name w:val="41193D527E2D4BB6AD6D1C7DD03E152C"/>
    <w:rsid w:val="00103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8E5BC-311F-4C93-AD67-F9FAB834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7b6fe81-1556-4112-94ca-31043ca39b71"/>
    <ds:schemaRef ds:uri="f71abe4e-f5ff-49cd-8eff-5f4949acc510"/>
    <ds:schemaRef ds:uri="http://www.w3.org/XML/1998/namespace"/>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Walker (ESO), Lurrentia</cp:lastModifiedBy>
  <cp:revision>49</cp:revision>
  <dcterms:created xsi:type="dcterms:W3CDTF">2020-04-30T11:16:00Z</dcterms:created>
  <dcterms:modified xsi:type="dcterms:W3CDTF">2020-07-23T20:13:00Z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