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39AC7" w14:textId="11784E3C" w:rsidR="00540D4E" w:rsidRDefault="00540D4E" w:rsidP="00540D4E">
      <w:pPr>
        <w:pStyle w:val="Checklist"/>
        <w:tabs>
          <w:tab w:val="left" w:pos="4111"/>
        </w:tabs>
      </w:pPr>
      <w:r w:rsidRPr="00540D4E">
        <w:t xml:space="preserve">CUSC </w:t>
      </w:r>
      <w:r w:rsidR="00C2141E">
        <w:t>Code Administrato</w:t>
      </w:r>
      <w:r w:rsidR="00E14E39">
        <w:t>r</w:t>
      </w:r>
      <w:r w:rsidR="00C2141E">
        <w:t xml:space="preserve"> Consultation</w:t>
      </w:r>
      <w:r w:rsidRPr="00540D4E">
        <w:t xml:space="preserve"> Response Proforma</w:t>
      </w:r>
    </w:p>
    <w:p w14:paraId="56B57512" w14:textId="77777777" w:rsidR="00EF6704" w:rsidRDefault="00EF6704" w:rsidP="0006725A">
      <w:pPr>
        <w:ind w:right="113"/>
        <w:rPr>
          <w:rFonts w:cs="Arial"/>
          <w:b/>
          <w:sz w:val="24"/>
        </w:rPr>
      </w:pPr>
    </w:p>
    <w:p w14:paraId="0A5916E6" w14:textId="0300DC43" w:rsidR="003C60F9" w:rsidRPr="00760AB5" w:rsidRDefault="003C60F9" w:rsidP="003C60F9">
      <w:pPr>
        <w:rPr>
          <w:rFonts w:cs="Arial"/>
          <w:b/>
          <w:color w:val="F26522" w:themeColor="accent1"/>
          <w:sz w:val="28"/>
        </w:rPr>
      </w:pPr>
      <w:bookmarkStart w:id="0" w:name="_Hlk31877162"/>
      <w:r w:rsidRPr="001220F0">
        <w:rPr>
          <w:rFonts w:cs="Arial"/>
          <w:b/>
          <w:color w:val="F26522" w:themeColor="accent1"/>
          <w:sz w:val="28"/>
        </w:rPr>
        <w:t>CMP</w:t>
      </w:r>
      <w:r w:rsidR="00D32374" w:rsidRPr="001220F0">
        <w:rPr>
          <w:rFonts w:cs="Arial"/>
          <w:b/>
          <w:color w:val="F26522" w:themeColor="accent1"/>
          <w:sz w:val="28"/>
        </w:rPr>
        <w:t xml:space="preserve">324/5 </w:t>
      </w:r>
      <w:r w:rsidR="001220F0" w:rsidRPr="001220F0">
        <w:rPr>
          <w:rFonts w:cs="Arial"/>
          <w:b/>
          <w:color w:val="F26522" w:themeColor="accent1"/>
          <w:sz w:val="28"/>
        </w:rPr>
        <w:t>Generation Zones – changes for RIIO-T2 and Rezoning – CMP324 expansion</w:t>
      </w:r>
    </w:p>
    <w:p w14:paraId="16D0237D" w14:textId="77777777" w:rsidR="003C60F9" w:rsidRPr="00CF795B" w:rsidRDefault="003C60F9" w:rsidP="003C60F9">
      <w:pPr>
        <w:rPr>
          <w:rFonts w:cs="Arial"/>
          <w:b/>
          <w:color w:val="F26522" w:themeColor="accent1"/>
          <w:sz w:val="24"/>
        </w:rPr>
      </w:pPr>
    </w:p>
    <w:bookmarkEnd w:id="0"/>
    <w:p w14:paraId="49EE3326"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22D103F" w14:textId="0639C23D" w:rsidR="0006725A" w:rsidRPr="001220F0"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C204B9" w:rsidRPr="00CF795B">
          <w:rPr>
            <w:rStyle w:val="Hyperlink"/>
            <w:spacing w:val="-3"/>
            <w:sz w:val="24"/>
          </w:rPr>
          <w:t>cusc.team@nationalgrideso.com</w:t>
        </w:r>
      </w:hyperlink>
      <w:r w:rsidR="00E834D3">
        <w:rPr>
          <w:rStyle w:val="Hyperlink"/>
          <w:spacing w:val="-3"/>
          <w:sz w:val="24"/>
        </w:rPr>
        <w:t xml:space="preserve"> </w:t>
      </w:r>
      <w:r w:rsidR="00C204B9" w:rsidRPr="00CF795B">
        <w:rPr>
          <w:rFonts w:cs="Arial"/>
          <w:spacing w:val="-3"/>
          <w:sz w:val="24"/>
        </w:rPr>
        <w:t xml:space="preserve">by </w:t>
      </w:r>
      <w:r w:rsidRPr="001220F0">
        <w:rPr>
          <w:rFonts w:cs="Arial"/>
          <w:b/>
          <w:spacing w:val="-3"/>
          <w:sz w:val="24"/>
        </w:rPr>
        <w:t>5pm</w:t>
      </w:r>
      <w:r w:rsidRPr="001220F0">
        <w:rPr>
          <w:rFonts w:cs="Arial"/>
          <w:spacing w:val="-3"/>
          <w:sz w:val="24"/>
        </w:rPr>
        <w:t xml:space="preserve"> on </w:t>
      </w:r>
      <w:r w:rsidR="001220F0" w:rsidRPr="001220F0">
        <w:rPr>
          <w:rFonts w:cs="Arial"/>
          <w:b/>
          <w:spacing w:val="-3"/>
          <w:sz w:val="24"/>
        </w:rPr>
        <w:t>24</w:t>
      </w:r>
      <w:r w:rsidR="00E834D3" w:rsidRPr="001220F0">
        <w:rPr>
          <w:rFonts w:cs="Arial"/>
          <w:b/>
          <w:spacing w:val="-3"/>
          <w:sz w:val="24"/>
        </w:rPr>
        <w:t xml:space="preserve"> </w:t>
      </w:r>
      <w:r w:rsidR="001220F0" w:rsidRPr="001220F0">
        <w:rPr>
          <w:rFonts w:cs="Arial"/>
          <w:b/>
          <w:spacing w:val="-3"/>
          <w:sz w:val="24"/>
        </w:rPr>
        <w:t>June 2020</w:t>
      </w:r>
      <w:r w:rsidRPr="001220F0">
        <w:rPr>
          <w:rFonts w:cs="Arial"/>
          <w:spacing w:val="-3"/>
          <w:sz w:val="24"/>
        </w:rPr>
        <w:t>. Please note that any responses received after</w:t>
      </w:r>
      <w:r w:rsidRPr="00CF795B">
        <w:rPr>
          <w:rFonts w:cs="Arial"/>
          <w:spacing w:val="-3"/>
          <w:sz w:val="24"/>
        </w:rPr>
        <w:t xml:space="preserve"> the deadline or sent to a different email address may not receive due </w:t>
      </w:r>
      <w:r w:rsidRPr="001220F0">
        <w:rPr>
          <w:rFonts w:cs="Arial"/>
          <w:spacing w:val="-3"/>
          <w:sz w:val="24"/>
        </w:rPr>
        <w:t xml:space="preserve">consideration by the </w:t>
      </w:r>
      <w:r w:rsidR="00C2141E" w:rsidRPr="001220F0">
        <w:rPr>
          <w:rFonts w:cs="Arial"/>
          <w:spacing w:val="-3"/>
          <w:sz w:val="24"/>
        </w:rPr>
        <w:t>Panel.</w:t>
      </w:r>
    </w:p>
    <w:p w14:paraId="25D519C1" w14:textId="3A5912FA" w:rsidR="0006725A" w:rsidRPr="00CF795B" w:rsidRDefault="00217075" w:rsidP="0006725A">
      <w:pPr>
        <w:jc w:val="both"/>
        <w:rPr>
          <w:rFonts w:cs="Arial"/>
          <w:sz w:val="24"/>
        </w:rPr>
      </w:pPr>
      <w:r w:rsidRPr="001220F0">
        <w:rPr>
          <w:rFonts w:cs="Arial"/>
          <w:sz w:val="24"/>
        </w:rPr>
        <w:t>If you have a</w:t>
      </w:r>
      <w:r w:rsidR="0006725A" w:rsidRPr="001220F0">
        <w:rPr>
          <w:rFonts w:cs="Arial"/>
          <w:sz w:val="24"/>
        </w:rPr>
        <w:t>ny queries on the content of th</w:t>
      </w:r>
      <w:r w:rsidRPr="001220F0">
        <w:rPr>
          <w:rFonts w:cs="Arial"/>
          <w:sz w:val="24"/>
        </w:rPr>
        <w:t>is</w:t>
      </w:r>
      <w:r w:rsidR="0006725A" w:rsidRPr="001220F0">
        <w:rPr>
          <w:rFonts w:cs="Arial"/>
          <w:sz w:val="24"/>
        </w:rPr>
        <w:t xml:space="preserve"> </w:t>
      </w:r>
      <w:r w:rsidR="00E834D3" w:rsidRPr="001220F0">
        <w:rPr>
          <w:rFonts w:cs="Arial"/>
          <w:sz w:val="24"/>
        </w:rPr>
        <w:t>consultation,</w:t>
      </w:r>
      <w:r w:rsidR="0006725A" w:rsidRPr="001220F0">
        <w:rPr>
          <w:rFonts w:cs="Arial"/>
          <w:sz w:val="24"/>
        </w:rPr>
        <w:t xml:space="preserve"> </w:t>
      </w:r>
      <w:r w:rsidRPr="001220F0">
        <w:rPr>
          <w:rFonts w:cs="Arial"/>
          <w:sz w:val="24"/>
        </w:rPr>
        <w:t>please contact</w:t>
      </w:r>
      <w:r w:rsidR="0006725A" w:rsidRPr="001220F0">
        <w:rPr>
          <w:rFonts w:cs="Arial"/>
          <w:sz w:val="24"/>
        </w:rPr>
        <w:t xml:space="preserve"> </w:t>
      </w:r>
      <w:r w:rsidR="001220F0" w:rsidRPr="001220F0">
        <w:rPr>
          <w:rFonts w:cs="Arial"/>
          <w:sz w:val="24"/>
        </w:rPr>
        <w:t xml:space="preserve">Joe Henry </w:t>
      </w:r>
      <w:hyperlink r:id="rId11" w:history="1">
        <w:r w:rsidR="001220F0" w:rsidRPr="001220F0">
          <w:rPr>
            <w:rStyle w:val="Hyperlink"/>
            <w:rFonts w:cs="Arial"/>
            <w:sz w:val="24"/>
          </w:rPr>
          <w:t>joseph.henry2@nationalgrideso.com</w:t>
        </w:r>
      </w:hyperlink>
      <w:r w:rsidR="001220F0" w:rsidRPr="001220F0">
        <w:rPr>
          <w:rFonts w:cs="Arial"/>
          <w:sz w:val="24"/>
        </w:rPr>
        <w:t xml:space="preserve"> </w:t>
      </w:r>
      <w:r w:rsidR="0006725A" w:rsidRPr="001220F0">
        <w:rPr>
          <w:sz w:val="24"/>
        </w:rPr>
        <w:t xml:space="preserve">or </w:t>
      </w:r>
      <w:hyperlink r:id="rId12" w:history="1">
        <w:r w:rsidR="00E834D3" w:rsidRPr="001220F0">
          <w:rPr>
            <w:rStyle w:val="Hyperlink"/>
            <w:spacing w:val="-3"/>
            <w:sz w:val="24"/>
          </w:rPr>
          <w:t>cusc.team@nationalgrideso.com</w:t>
        </w:r>
      </w:hyperlink>
      <w:r w:rsidR="001220F0">
        <w:rPr>
          <w:rStyle w:val="Hyperlink"/>
          <w:spacing w:val="-3"/>
          <w:sz w:val="24"/>
        </w:rPr>
        <w:t>.</w:t>
      </w:r>
    </w:p>
    <w:p w14:paraId="7B49C4EC"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F2506C1" w14:textId="77777777" w:rsidTr="00760AB5">
        <w:trPr>
          <w:trHeight w:val="290"/>
        </w:trPr>
        <w:tc>
          <w:tcPr>
            <w:tcW w:w="3085" w:type="dxa"/>
            <w:shd w:val="clear" w:color="auto" w:fill="F26522" w:themeFill="accent1"/>
          </w:tcPr>
          <w:p w14:paraId="58147A55"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24A5FE99"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0EDEFCAB" w14:textId="77777777" w:rsidTr="00760AB5">
        <w:trPr>
          <w:trHeight w:val="238"/>
        </w:trPr>
        <w:tc>
          <w:tcPr>
            <w:tcW w:w="3085" w:type="dxa"/>
          </w:tcPr>
          <w:p w14:paraId="1A80E56B"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35C889F9C52446A19BEDE326BB013E3F"/>
            </w:placeholder>
            <w:showingPlcHdr/>
          </w:sdtPr>
          <w:sdtEndPr/>
          <w:sdtContent>
            <w:tc>
              <w:tcPr>
                <w:tcW w:w="5841" w:type="dxa"/>
              </w:tcPr>
              <w:p w14:paraId="5DEE0266"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03E4A0D" w14:textId="77777777" w:rsidTr="00760AB5">
        <w:trPr>
          <w:trHeight w:val="238"/>
        </w:trPr>
        <w:tc>
          <w:tcPr>
            <w:tcW w:w="3085" w:type="dxa"/>
          </w:tcPr>
          <w:p w14:paraId="1B8FD808"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96C9DF2511E84DBA817E45C6D8A99F64"/>
            </w:placeholder>
            <w:showingPlcHdr/>
          </w:sdtPr>
          <w:sdtEndPr/>
          <w:sdtContent>
            <w:tc>
              <w:tcPr>
                <w:tcW w:w="5841" w:type="dxa"/>
              </w:tcPr>
              <w:p w14:paraId="785F6F50"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C67FA7C" w14:textId="77777777" w:rsidTr="00760AB5">
        <w:trPr>
          <w:trHeight w:val="238"/>
        </w:trPr>
        <w:tc>
          <w:tcPr>
            <w:tcW w:w="3085" w:type="dxa"/>
          </w:tcPr>
          <w:p w14:paraId="70AB7D1B"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E1F2FF2141F04A5D93B46606C461127C"/>
            </w:placeholder>
            <w:showingPlcHdr/>
          </w:sdtPr>
          <w:sdtEndPr/>
          <w:sdtContent>
            <w:tc>
              <w:tcPr>
                <w:tcW w:w="5841" w:type="dxa"/>
              </w:tcPr>
              <w:p w14:paraId="7DEB715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63C62E4" w14:textId="77777777" w:rsidTr="00760AB5">
        <w:trPr>
          <w:trHeight w:val="238"/>
        </w:trPr>
        <w:tc>
          <w:tcPr>
            <w:tcW w:w="3085" w:type="dxa"/>
          </w:tcPr>
          <w:p w14:paraId="4C0145D5"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E1F2FF2141F04A5D93B46606C461127C"/>
            </w:placeholder>
            <w:showingPlcHdr/>
          </w:sdtPr>
          <w:sdtEndPr/>
          <w:sdtContent>
            <w:tc>
              <w:tcPr>
                <w:tcW w:w="5841" w:type="dxa"/>
              </w:tcPr>
              <w:p w14:paraId="67E0CD99" w14:textId="77777777" w:rsidR="00760AB5" w:rsidRDefault="00760AB5" w:rsidP="00760AB5">
                <w:pPr>
                  <w:rPr>
                    <w:sz w:val="24"/>
                  </w:rPr>
                </w:pPr>
                <w:r w:rsidRPr="004C39B5">
                  <w:rPr>
                    <w:rStyle w:val="PlaceholderText"/>
                    <w:rFonts w:eastAsiaTheme="minorHAnsi"/>
                  </w:rPr>
                  <w:t>Click or tap here to enter text.</w:t>
                </w:r>
              </w:p>
            </w:tc>
          </w:sdtContent>
        </w:sdt>
      </w:tr>
    </w:tbl>
    <w:p w14:paraId="45AA856B" w14:textId="77777777" w:rsidR="00760AB5" w:rsidRPr="00AC4CF2" w:rsidRDefault="00760AB5" w:rsidP="00677103">
      <w:pPr>
        <w:pStyle w:val="BodyText"/>
        <w:rPr>
          <w:rFonts w:cs="Arial"/>
          <w:b/>
          <w:sz w:val="24"/>
        </w:rPr>
      </w:pPr>
    </w:p>
    <w:p w14:paraId="39CD2360" w14:textId="4BF22554" w:rsidR="00101C71" w:rsidRPr="00760AB5" w:rsidRDefault="00101C71" w:rsidP="00101C71">
      <w:pPr>
        <w:pStyle w:val="BodyText"/>
        <w:rPr>
          <w:b/>
          <w:color w:val="F26522" w:themeColor="accent1"/>
          <w:sz w:val="24"/>
        </w:rPr>
      </w:pPr>
      <w:r w:rsidRPr="00760AB5">
        <w:rPr>
          <w:b/>
          <w:color w:val="F26522" w:themeColor="accent1"/>
          <w:sz w:val="24"/>
        </w:rPr>
        <w:t>For reference the applicable CUSC objectives are:</w:t>
      </w:r>
      <w:r w:rsidR="00183D8D">
        <w:rPr>
          <w:b/>
          <w:color w:val="F26522" w:themeColor="accent1"/>
          <w:sz w:val="24"/>
        </w:rPr>
        <w:t xml:space="preserve"> </w:t>
      </w:r>
    </w:p>
    <w:p w14:paraId="0DD2FAFC" w14:textId="77777777" w:rsidR="00101C71" w:rsidRPr="009F1333" w:rsidRDefault="00101C71" w:rsidP="00760AB5">
      <w:pPr>
        <w:pStyle w:val="BodyText"/>
        <w:numPr>
          <w:ilvl w:val="0"/>
          <w:numId w:val="9"/>
        </w:numPr>
        <w:rPr>
          <w:i/>
        </w:rPr>
      </w:pPr>
      <w:r w:rsidRPr="009F1333">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71F3589B" w14:textId="77777777" w:rsidR="00101C71" w:rsidRPr="009F1333" w:rsidRDefault="00101C71" w:rsidP="00760AB5">
      <w:pPr>
        <w:pStyle w:val="BodyText"/>
        <w:numPr>
          <w:ilvl w:val="0"/>
          <w:numId w:val="9"/>
        </w:numPr>
        <w:rPr>
          <w:i/>
        </w:rPr>
      </w:pPr>
      <w:r w:rsidRPr="009F1333">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1F9B21F4" w14:textId="77777777" w:rsidR="00101C71" w:rsidRPr="009F1333" w:rsidRDefault="00101C71" w:rsidP="00760AB5">
      <w:pPr>
        <w:pStyle w:val="BodyText"/>
        <w:numPr>
          <w:ilvl w:val="0"/>
          <w:numId w:val="9"/>
        </w:numPr>
        <w:rPr>
          <w:i/>
        </w:rPr>
      </w:pPr>
      <w:proofErr w:type="gramStart"/>
      <w:r w:rsidRPr="009F1333">
        <w:rPr>
          <w:i/>
        </w:rPr>
        <w:t>That,</w:t>
      </w:r>
      <w:proofErr w:type="gramEnd"/>
      <w:r w:rsidRPr="009F1333">
        <w:rPr>
          <w:i/>
        </w:rPr>
        <w:t xml:space="preserve"> so far as is consistent with sub-paragraphs (a) and (b), the use of system charging methodology, as far as is reasonably practicable, properly takes account of the developments in transmission licensees’ transmission businesses;</w:t>
      </w:r>
    </w:p>
    <w:p w14:paraId="1D7259FF" w14:textId="77777777" w:rsidR="00101C71" w:rsidRPr="009F1333" w:rsidRDefault="00101C71" w:rsidP="00760AB5">
      <w:pPr>
        <w:pStyle w:val="BodyText"/>
        <w:numPr>
          <w:ilvl w:val="0"/>
          <w:numId w:val="9"/>
        </w:numPr>
        <w:rPr>
          <w:i/>
        </w:rPr>
      </w:pPr>
      <w:r w:rsidRPr="009F1333">
        <w:rPr>
          <w:i/>
        </w:rPr>
        <w:t xml:space="preserve">Compliance with the Electricity Regulation and any relevant legally binding decision of the European Commission and/or the Agency. These are defined within the National Grid Electricity Transmission </w:t>
      </w:r>
      <w:proofErr w:type="gramStart"/>
      <w:r w:rsidRPr="009F1333">
        <w:rPr>
          <w:i/>
        </w:rPr>
        <w:t>plc</w:t>
      </w:r>
      <w:proofErr w:type="gramEnd"/>
      <w:r w:rsidRPr="009F1333">
        <w:rPr>
          <w:i/>
        </w:rPr>
        <w:t xml:space="preserve"> Licence under Standard Condition C10, paragraph 1 *; and</w:t>
      </w:r>
    </w:p>
    <w:p w14:paraId="46F342A2" w14:textId="77777777" w:rsidR="00101C71" w:rsidRPr="009F1333" w:rsidRDefault="00101C71" w:rsidP="00760AB5">
      <w:pPr>
        <w:pStyle w:val="BodyText"/>
        <w:numPr>
          <w:ilvl w:val="0"/>
          <w:numId w:val="9"/>
        </w:numPr>
        <w:rPr>
          <w:i/>
        </w:rPr>
      </w:pPr>
      <w:r w:rsidRPr="009F1333">
        <w:rPr>
          <w:i/>
        </w:rPr>
        <w:t>Promoting efficiency in the implementation and administration of the CUSC arrangements.</w:t>
      </w:r>
    </w:p>
    <w:p w14:paraId="7D502720" w14:textId="77777777" w:rsidR="00677103" w:rsidRPr="00760AB5" w:rsidRDefault="00101C71" w:rsidP="00101C71">
      <w:pPr>
        <w:pStyle w:val="BodyText"/>
        <w:rPr>
          <w:i/>
        </w:rPr>
      </w:pPr>
      <w:r w:rsidRPr="009F1333">
        <w:rPr>
          <w:i/>
        </w:rPr>
        <w:t>*Objective (d) refers specifically to European Regulation 2009/714/EC. Reference to the Agency is to the Agency for the Cooperation of Energy Regulators (ACER).</w:t>
      </w:r>
    </w:p>
    <w:p w14:paraId="06F9F482" w14:textId="77777777" w:rsidR="00760AB5" w:rsidRDefault="00760AB5">
      <w:pPr>
        <w:spacing w:after="160" w:line="259" w:lineRule="auto"/>
        <w:rPr>
          <w:rFonts w:cs="Arial"/>
          <w:b/>
          <w:sz w:val="24"/>
        </w:rPr>
      </w:pPr>
      <w:r>
        <w:rPr>
          <w:rFonts w:cs="Arial"/>
          <w:b/>
          <w:sz w:val="24"/>
        </w:rPr>
        <w:br w:type="page"/>
      </w:r>
    </w:p>
    <w:p w14:paraId="3E25D8B2" w14:textId="77777777" w:rsidR="00760AB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CF70AB7"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3BBC0956" w14:textId="77777777" w:rsidTr="00625727">
        <w:trPr>
          <w:trHeight w:val="264"/>
        </w:trPr>
        <w:tc>
          <w:tcPr>
            <w:tcW w:w="8960" w:type="dxa"/>
            <w:gridSpan w:val="3"/>
            <w:shd w:val="clear" w:color="auto" w:fill="F26522" w:themeFill="accent1"/>
          </w:tcPr>
          <w:p w14:paraId="3C62F775" w14:textId="48DFCE85"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C72243">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41F60C05" w14:textId="77777777" w:rsidTr="00760AB5">
        <w:trPr>
          <w:trHeight w:val="264"/>
        </w:trPr>
        <w:tc>
          <w:tcPr>
            <w:tcW w:w="483" w:type="dxa"/>
          </w:tcPr>
          <w:p w14:paraId="37BF0D2C" w14:textId="77777777" w:rsidR="0006725A" w:rsidRPr="00CF795B" w:rsidRDefault="0006725A" w:rsidP="00B34474">
            <w:pPr>
              <w:rPr>
                <w:rFonts w:cs="Arial"/>
                <w:sz w:val="24"/>
              </w:rPr>
            </w:pPr>
            <w:r w:rsidRPr="00CF795B">
              <w:rPr>
                <w:rFonts w:cs="Arial"/>
                <w:sz w:val="24"/>
              </w:rPr>
              <w:t>1</w:t>
            </w:r>
          </w:p>
        </w:tc>
        <w:tc>
          <w:tcPr>
            <w:tcW w:w="2691" w:type="dxa"/>
          </w:tcPr>
          <w:p w14:paraId="37691E29" w14:textId="1F732230" w:rsidR="0006725A" w:rsidRPr="00CF795B" w:rsidRDefault="0006725A" w:rsidP="00386948">
            <w:pPr>
              <w:rPr>
                <w:rFonts w:cs="Arial"/>
                <w:bCs/>
                <w:sz w:val="24"/>
              </w:rPr>
            </w:pPr>
            <w:bookmarkStart w:id="1" w:name="_GoBack"/>
            <w:bookmarkEnd w:id="1"/>
            <w:r w:rsidRPr="000E040E">
              <w:rPr>
                <w:sz w:val="24"/>
              </w:rPr>
              <w:t>Do you believe that</w:t>
            </w:r>
            <w:r w:rsidR="00713E51" w:rsidRPr="000E040E">
              <w:rPr>
                <w:sz w:val="24"/>
              </w:rPr>
              <w:t xml:space="preserve"> the</w:t>
            </w:r>
            <w:r w:rsidRPr="000E040E">
              <w:rPr>
                <w:sz w:val="24"/>
              </w:rPr>
              <w:t xml:space="preserve"> CMP</w:t>
            </w:r>
            <w:r w:rsidR="009F1333" w:rsidRPr="000E040E">
              <w:rPr>
                <w:sz w:val="24"/>
              </w:rPr>
              <w:t>324/5</w:t>
            </w:r>
            <w:r w:rsidRPr="000E040E">
              <w:rPr>
                <w:sz w:val="24"/>
              </w:rPr>
              <w:t xml:space="preserve"> Original </w:t>
            </w:r>
            <w:r w:rsidR="009F1333" w:rsidRPr="000E040E">
              <w:rPr>
                <w:sz w:val="24"/>
              </w:rPr>
              <w:t>solution</w:t>
            </w:r>
            <w:r w:rsidR="000E040E" w:rsidRPr="000E040E">
              <w:rPr>
                <w:sz w:val="24"/>
              </w:rPr>
              <w:t xml:space="preserve">, </w:t>
            </w:r>
            <w:r w:rsidR="00C2141E" w:rsidRPr="000E040E">
              <w:rPr>
                <w:sz w:val="24"/>
              </w:rPr>
              <w:t>WACM1</w:t>
            </w:r>
            <w:r w:rsidR="009F1333" w:rsidRPr="000E040E">
              <w:rPr>
                <w:sz w:val="24"/>
              </w:rPr>
              <w:t xml:space="preserve">, </w:t>
            </w:r>
            <w:r w:rsidR="00C2141E" w:rsidRPr="000E040E">
              <w:rPr>
                <w:sz w:val="24"/>
              </w:rPr>
              <w:t>WACM</w:t>
            </w:r>
            <w:r w:rsidR="009F1333" w:rsidRPr="000E040E">
              <w:rPr>
                <w:sz w:val="24"/>
              </w:rPr>
              <w:t>2</w:t>
            </w:r>
            <w:r w:rsidR="00C2141E" w:rsidRPr="000E040E">
              <w:rPr>
                <w:sz w:val="24"/>
              </w:rPr>
              <w:t xml:space="preserve"> </w:t>
            </w:r>
            <w:r w:rsidR="000E040E" w:rsidRPr="000E040E">
              <w:rPr>
                <w:sz w:val="24"/>
              </w:rPr>
              <w:t>or WACM3</w:t>
            </w:r>
            <w:r w:rsidR="000E040E">
              <w:rPr>
                <w:sz w:val="24"/>
              </w:rPr>
              <w:t xml:space="preserve"> </w:t>
            </w:r>
            <w:r w:rsidRPr="00CF795B">
              <w:rPr>
                <w:sz w:val="24"/>
              </w:rPr>
              <w:t>better facilitates the Applicable CUSC Objectives?</w:t>
            </w:r>
          </w:p>
        </w:tc>
        <w:sdt>
          <w:sdtPr>
            <w:rPr>
              <w:sz w:val="24"/>
            </w:rPr>
            <w:id w:val="-1563557985"/>
            <w:placeholder>
              <w:docPart w:val="CBAC5E90A07D4E11AE7CDDE8012E6AC3"/>
            </w:placeholder>
            <w:showingPlcHdr/>
          </w:sdtPr>
          <w:sdtEndPr/>
          <w:sdtContent>
            <w:tc>
              <w:tcPr>
                <w:tcW w:w="5786" w:type="dxa"/>
              </w:tcPr>
              <w:p w14:paraId="56B6E82E"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2ACFCCC0" w14:textId="77777777" w:rsidTr="00760AB5">
        <w:trPr>
          <w:trHeight w:val="264"/>
        </w:trPr>
        <w:tc>
          <w:tcPr>
            <w:tcW w:w="483" w:type="dxa"/>
          </w:tcPr>
          <w:p w14:paraId="1737F775" w14:textId="77777777" w:rsidR="0006725A" w:rsidRPr="00CF795B" w:rsidRDefault="00BE2538" w:rsidP="00B34474">
            <w:pPr>
              <w:rPr>
                <w:rFonts w:cs="Arial"/>
                <w:sz w:val="24"/>
              </w:rPr>
            </w:pPr>
            <w:r>
              <w:rPr>
                <w:rFonts w:cs="Arial"/>
                <w:sz w:val="24"/>
              </w:rPr>
              <w:t>2</w:t>
            </w:r>
          </w:p>
        </w:tc>
        <w:tc>
          <w:tcPr>
            <w:tcW w:w="2691" w:type="dxa"/>
          </w:tcPr>
          <w:p w14:paraId="591CFC99"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CBAC5E90A07D4E11AE7CDDE8012E6AC3"/>
            </w:placeholder>
            <w:showingPlcHdr/>
          </w:sdtPr>
          <w:sdtEndPr/>
          <w:sdtContent>
            <w:tc>
              <w:tcPr>
                <w:tcW w:w="5786" w:type="dxa"/>
              </w:tcPr>
              <w:p w14:paraId="48136328"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BCE6DCE" w14:textId="77777777" w:rsidTr="00760AB5">
        <w:trPr>
          <w:trHeight w:val="264"/>
        </w:trPr>
        <w:tc>
          <w:tcPr>
            <w:tcW w:w="483" w:type="dxa"/>
          </w:tcPr>
          <w:p w14:paraId="00EEA5B7" w14:textId="77777777" w:rsidR="0006725A" w:rsidRPr="00CF795B" w:rsidRDefault="00BE2538" w:rsidP="00B34474">
            <w:pPr>
              <w:rPr>
                <w:rFonts w:cs="Arial"/>
                <w:sz w:val="24"/>
              </w:rPr>
            </w:pPr>
            <w:r>
              <w:rPr>
                <w:rFonts w:cs="Arial"/>
                <w:sz w:val="24"/>
              </w:rPr>
              <w:t>3</w:t>
            </w:r>
          </w:p>
        </w:tc>
        <w:tc>
          <w:tcPr>
            <w:tcW w:w="2691" w:type="dxa"/>
          </w:tcPr>
          <w:p w14:paraId="5E58074A"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CBAC5E90A07D4E11AE7CDDE8012E6AC3"/>
            </w:placeholder>
            <w:showingPlcHdr/>
          </w:sdtPr>
          <w:sdtEndPr/>
          <w:sdtContent>
            <w:tc>
              <w:tcPr>
                <w:tcW w:w="5786" w:type="dxa"/>
              </w:tcPr>
              <w:p w14:paraId="721C895B"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49575A84" w14:textId="77777777" w:rsidR="0006725A" w:rsidRPr="00CF795B" w:rsidRDefault="0006725A" w:rsidP="0006725A">
      <w:pPr>
        <w:pStyle w:val="BodyText"/>
        <w:ind w:right="-97"/>
        <w:rPr>
          <w:b/>
          <w:sz w:val="24"/>
        </w:rPr>
      </w:pPr>
    </w:p>
    <w:p w14:paraId="37385C43" w14:textId="77777777" w:rsidR="00BD020A" w:rsidRDefault="00BD020A"/>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490AC" w14:textId="77777777" w:rsidR="007359FF" w:rsidRDefault="007359FF" w:rsidP="0006725A">
      <w:pPr>
        <w:spacing w:line="240" w:lineRule="auto"/>
      </w:pPr>
      <w:r>
        <w:separator/>
      </w:r>
    </w:p>
  </w:endnote>
  <w:endnote w:type="continuationSeparator" w:id="0">
    <w:p w14:paraId="211AA17A" w14:textId="77777777" w:rsidR="007359FF" w:rsidRDefault="007359FF"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4CE0"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35311441" w14:textId="77777777" w:rsidR="00B305B6" w:rsidRDefault="00735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9B2EC" w14:textId="77777777" w:rsidR="007359FF" w:rsidRDefault="007359FF" w:rsidP="0006725A">
      <w:pPr>
        <w:spacing w:line="240" w:lineRule="auto"/>
      </w:pPr>
      <w:r>
        <w:separator/>
      </w:r>
    </w:p>
  </w:footnote>
  <w:footnote w:type="continuationSeparator" w:id="0">
    <w:p w14:paraId="72A8B430" w14:textId="77777777" w:rsidR="007359FF" w:rsidRDefault="007359FF"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DED33" w14:textId="4A539C16" w:rsidR="00A63A1C"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71F8DAF4" wp14:editId="72F4B5CD">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DF10F2">
      <w:t xml:space="preserve"> </w:t>
    </w:r>
    <w:r w:rsidR="00DF10F2" w:rsidRPr="008B57BE">
      <w:t>CMP</w:t>
    </w:r>
    <w:r w:rsidR="00FD3704" w:rsidRPr="008B57BE">
      <w:t>324</w:t>
    </w:r>
    <w:r w:rsidR="008B57BE" w:rsidRPr="008B57BE">
      <w:t>/325</w:t>
    </w:r>
    <w:r w:rsidR="00C2141E" w:rsidRPr="008B57BE">
      <w:t xml:space="preserve"> </w:t>
    </w:r>
    <w:r w:rsidR="00DF10F2" w:rsidRPr="008B57BE">
      <w:tab/>
      <w:t xml:space="preserve">Published on </w:t>
    </w:r>
    <w:r w:rsidR="008B57BE" w:rsidRPr="008B57BE">
      <w:t>03/06/2020</w:t>
    </w:r>
    <w:r w:rsidR="00DF10F2" w:rsidRPr="008B57BE">
      <w:t xml:space="preserve"> - respond by 5pm on </w:t>
    </w:r>
    <w:r w:rsidR="008B57BE" w:rsidRPr="008B57BE">
      <w:t>24/06/2020</w:t>
    </w:r>
  </w:p>
  <w:p w14:paraId="0CF18CF4" w14:textId="77777777" w:rsidR="004B76AD" w:rsidRDefault="007359FF"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8"/>
  </w:num>
  <w:num w:numId="6">
    <w:abstractNumId w:val="3"/>
  </w:num>
  <w:num w:numId="7">
    <w:abstractNumId w:val="6"/>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155"/>
    <w:rsid w:val="00001630"/>
    <w:rsid w:val="00056499"/>
    <w:rsid w:val="0006725A"/>
    <w:rsid w:val="00087C95"/>
    <w:rsid w:val="000D146E"/>
    <w:rsid w:val="000E040E"/>
    <w:rsid w:val="000E273C"/>
    <w:rsid w:val="00101C71"/>
    <w:rsid w:val="00120E3B"/>
    <w:rsid w:val="001220F0"/>
    <w:rsid w:val="00132DB3"/>
    <w:rsid w:val="00183D8D"/>
    <w:rsid w:val="001F7E62"/>
    <w:rsid w:val="00217075"/>
    <w:rsid w:val="002D2F08"/>
    <w:rsid w:val="002D7074"/>
    <w:rsid w:val="002E610D"/>
    <w:rsid w:val="00330039"/>
    <w:rsid w:val="00386948"/>
    <w:rsid w:val="003B51E4"/>
    <w:rsid w:val="003C60F9"/>
    <w:rsid w:val="003C6C26"/>
    <w:rsid w:val="00420155"/>
    <w:rsid w:val="00441BF4"/>
    <w:rsid w:val="00486699"/>
    <w:rsid w:val="004C7AA1"/>
    <w:rsid w:val="00540D4E"/>
    <w:rsid w:val="006103A5"/>
    <w:rsid w:val="006329D3"/>
    <w:rsid w:val="00677103"/>
    <w:rsid w:val="006D6ECC"/>
    <w:rsid w:val="00713E51"/>
    <w:rsid w:val="007359FF"/>
    <w:rsid w:val="00760AB5"/>
    <w:rsid w:val="00790E02"/>
    <w:rsid w:val="00794A5E"/>
    <w:rsid w:val="007D0BAB"/>
    <w:rsid w:val="00811809"/>
    <w:rsid w:val="00836CFF"/>
    <w:rsid w:val="00867B72"/>
    <w:rsid w:val="008B57BE"/>
    <w:rsid w:val="00902FDF"/>
    <w:rsid w:val="00962A13"/>
    <w:rsid w:val="009A7FD6"/>
    <w:rsid w:val="009F1333"/>
    <w:rsid w:val="00A10CD1"/>
    <w:rsid w:val="00AC4CF2"/>
    <w:rsid w:val="00B657DD"/>
    <w:rsid w:val="00B75DF3"/>
    <w:rsid w:val="00B97BDE"/>
    <w:rsid w:val="00BD020A"/>
    <w:rsid w:val="00BE2538"/>
    <w:rsid w:val="00C204B9"/>
    <w:rsid w:val="00C2141E"/>
    <w:rsid w:val="00C456F3"/>
    <w:rsid w:val="00C72243"/>
    <w:rsid w:val="00CB6146"/>
    <w:rsid w:val="00CC6E43"/>
    <w:rsid w:val="00CF795B"/>
    <w:rsid w:val="00D14DB8"/>
    <w:rsid w:val="00D1705C"/>
    <w:rsid w:val="00D179EE"/>
    <w:rsid w:val="00D21C27"/>
    <w:rsid w:val="00D32374"/>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 w:val="00FD3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9E76F"/>
  <w15:chartTrackingRefBased/>
  <w15:docId w15:val="{F66583A8-7BD0-4FAE-BE38-32974020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semiHidden/>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eph.henry2@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C889F9C52446A19BEDE326BB013E3F"/>
        <w:category>
          <w:name w:val="General"/>
          <w:gallery w:val="placeholder"/>
        </w:category>
        <w:types>
          <w:type w:val="bbPlcHdr"/>
        </w:types>
        <w:behaviors>
          <w:behavior w:val="content"/>
        </w:behaviors>
        <w:guid w:val="{2D4A94E9-92F4-4F0D-A859-D3C2A961209B}"/>
      </w:docPartPr>
      <w:docPartBody>
        <w:p w:rsidR="003A010A" w:rsidRDefault="00970DCB">
          <w:pPr>
            <w:pStyle w:val="35C889F9C52446A19BEDE326BB013E3F"/>
          </w:pPr>
          <w:r w:rsidRPr="004C39B5">
            <w:rPr>
              <w:rStyle w:val="PlaceholderText"/>
            </w:rPr>
            <w:t>Click or tap here to enter text.</w:t>
          </w:r>
        </w:p>
      </w:docPartBody>
    </w:docPart>
    <w:docPart>
      <w:docPartPr>
        <w:name w:val="96C9DF2511E84DBA817E45C6D8A99F64"/>
        <w:category>
          <w:name w:val="General"/>
          <w:gallery w:val="placeholder"/>
        </w:category>
        <w:types>
          <w:type w:val="bbPlcHdr"/>
        </w:types>
        <w:behaviors>
          <w:behavior w:val="content"/>
        </w:behaviors>
        <w:guid w:val="{259726AD-A4D0-4593-A9C9-88863DA14D03}"/>
      </w:docPartPr>
      <w:docPartBody>
        <w:p w:rsidR="003A010A" w:rsidRDefault="00970DCB">
          <w:pPr>
            <w:pStyle w:val="96C9DF2511E84DBA817E45C6D8A99F64"/>
          </w:pPr>
          <w:r w:rsidRPr="004C39B5">
            <w:rPr>
              <w:rStyle w:val="PlaceholderText"/>
            </w:rPr>
            <w:t>Click or tap here to enter text.</w:t>
          </w:r>
        </w:p>
      </w:docPartBody>
    </w:docPart>
    <w:docPart>
      <w:docPartPr>
        <w:name w:val="E1F2FF2141F04A5D93B46606C461127C"/>
        <w:category>
          <w:name w:val="General"/>
          <w:gallery w:val="placeholder"/>
        </w:category>
        <w:types>
          <w:type w:val="bbPlcHdr"/>
        </w:types>
        <w:behaviors>
          <w:behavior w:val="content"/>
        </w:behaviors>
        <w:guid w:val="{B629CDE2-1FFA-40E1-A3E9-B38117B70721}"/>
      </w:docPartPr>
      <w:docPartBody>
        <w:p w:rsidR="003A010A" w:rsidRDefault="00970DCB">
          <w:pPr>
            <w:pStyle w:val="E1F2FF2141F04A5D93B46606C461127C"/>
          </w:pPr>
          <w:r w:rsidRPr="004C39B5">
            <w:rPr>
              <w:rStyle w:val="PlaceholderText"/>
            </w:rPr>
            <w:t>Click or tap here to enter text.</w:t>
          </w:r>
        </w:p>
      </w:docPartBody>
    </w:docPart>
    <w:docPart>
      <w:docPartPr>
        <w:name w:val="CBAC5E90A07D4E11AE7CDDE8012E6AC3"/>
        <w:category>
          <w:name w:val="General"/>
          <w:gallery w:val="placeholder"/>
        </w:category>
        <w:types>
          <w:type w:val="bbPlcHdr"/>
        </w:types>
        <w:behaviors>
          <w:behavior w:val="content"/>
        </w:behaviors>
        <w:guid w:val="{A98AF076-A182-43B4-8AE2-AFA222C891F2}"/>
      </w:docPartPr>
      <w:docPartBody>
        <w:p w:rsidR="003A010A" w:rsidRDefault="00970DCB">
          <w:pPr>
            <w:pStyle w:val="CBAC5E90A07D4E11AE7CDDE8012E6AC3"/>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CB"/>
    <w:rsid w:val="001F65C6"/>
    <w:rsid w:val="003A010A"/>
    <w:rsid w:val="00970DCB"/>
    <w:rsid w:val="00B1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5C889F9C52446A19BEDE326BB013E3F">
    <w:name w:val="35C889F9C52446A19BEDE326BB013E3F"/>
  </w:style>
  <w:style w:type="paragraph" w:customStyle="1" w:styleId="96C9DF2511E84DBA817E45C6D8A99F64">
    <w:name w:val="96C9DF2511E84DBA817E45C6D8A99F64"/>
  </w:style>
  <w:style w:type="paragraph" w:customStyle="1" w:styleId="E1F2FF2141F04A5D93B46606C461127C">
    <w:name w:val="E1F2FF2141F04A5D93B46606C461127C"/>
  </w:style>
  <w:style w:type="paragraph" w:customStyle="1" w:styleId="CBAC5E90A07D4E11AE7CDDE8012E6AC3">
    <w:name w:val="CBAC5E90A07D4E11AE7CDDE8012E6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4C4C9-C5F4-40AA-AF7D-3111B2DA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 2</dc:creator>
  <cp:keywords/>
  <dc:description/>
  <cp:lastModifiedBy>Groome (ESO), Jennifer</cp:lastModifiedBy>
  <cp:revision>9</cp:revision>
  <dcterms:created xsi:type="dcterms:W3CDTF">2020-06-02T14:03:00Z</dcterms:created>
  <dcterms:modified xsi:type="dcterms:W3CDTF">2020-06-03T09:01:00Z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