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1510C" w14:textId="77777777" w:rsidR="00856589" w:rsidRPr="005D370A" w:rsidRDefault="00856589" w:rsidP="00856589">
      <w:pPr>
        <w:tabs>
          <w:tab w:val="left" w:pos="1134"/>
        </w:tabs>
        <w:spacing w:before="960" w:after="960" w:line="240" w:lineRule="auto"/>
        <w:rPr>
          <w:sz w:val="24"/>
        </w:rPr>
      </w:pPr>
      <w:bookmarkStart w:id="0" w:name="_GoBack"/>
      <w:bookmarkEnd w:id="0"/>
      <w:r w:rsidRPr="005D370A">
        <w:rPr>
          <w:sz w:val="24"/>
        </w:rPr>
        <w:t xml:space="preserve">Dated                                                                                </w:t>
      </w:r>
    </w:p>
    <w:p w14:paraId="79BF0B67" w14:textId="77777777" w:rsidR="00856589" w:rsidRPr="005D370A" w:rsidRDefault="00856589" w:rsidP="00856589">
      <w:pPr>
        <w:spacing w:before="600" w:after="1200" w:line="240" w:lineRule="auto"/>
        <w:jc w:val="center"/>
        <w:rPr>
          <w:rFonts w:cs="Arial"/>
          <w:noProof/>
          <w:sz w:val="24"/>
        </w:rPr>
      </w:pPr>
      <w:bookmarkStart w:id="1" w:name="party"/>
      <w:r w:rsidRPr="005D370A">
        <w:rPr>
          <w:rFonts w:cs="Arial"/>
          <w:noProof/>
          <w:sz w:val="24"/>
        </w:rPr>
        <w:t>BETWEEN</w:t>
      </w:r>
    </w:p>
    <w:p w14:paraId="31256AA6" w14:textId="2B96E4C7" w:rsidR="00856589" w:rsidRPr="005D370A" w:rsidRDefault="00856589" w:rsidP="00856589">
      <w:pPr>
        <w:spacing w:after="360" w:line="240" w:lineRule="auto"/>
        <w:jc w:val="center"/>
        <w:rPr>
          <w:rFonts w:cs="Arial"/>
          <w:b/>
          <w:noProof/>
          <w:sz w:val="24"/>
        </w:rPr>
      </w:pPr>
      <w:r w:rsidRPr="005D370A">
        <w:rPr>
          <w:rFonts w:cs="Arial"/>
          <w:b/>
          <w:noProof/>
          <w:sz w:val="24"/>
        </w:rPr>
        <w:t xml:space="preserve">South Eastern Power Networks </w:t>
      </w:r>
      <w:r w:rsidR="00C973BC">
        <w:rPr>
          <w:rFonts w:cs="Arial"/>
          <w:b/>
          <w:noProof/>
          <w:sz w:val="24"/>
        </w:rPr>
        <w:t>plc</w:t>
      </w:r>
    </w:p>
    <w:p w14:paraId="03794271" w14:textId="77777777" w:rsidR="00856589" w:rsidRPr="005D370A" w:rsidRDefault="00856589" w:rsidP="00856589">
      <w:pPr>
        <w:spacing w:after="360" w:line="240" w:lineRule="auto"/>
        <w:jc w:val="center"/>
        <w:rPr>
          <w:rFonts w:cs="Arial"/>
          <w:noProof/>
          <w:sz w:val="24"/>
        </w:rPr>
      </w:pPr>
      <w:r w:rsidRPr="005D370A">
        <w:rPr>
          <w:rFonts w:cs="Arial"/>
          <w:noProof/>
          <w:sz w:val="24"/>
        </w:rPr>
        <w:t>and</w:t>
      </w:r>
    </w:p>
    <w:p w14:paraId="5DF69E40" w14:textId="136C382F" w:rsidR="00856589" w:rsidRPr="005D370A" w:rsidRDefault="00AE45C1" w:rsidP="00856589">
      <w:pPr>
        <w:spacing w:after="360" w:line="240" w:lineRule="auto"/>
        <w:jc w:val="center"/>
        <w:rPr>
          <w:rFonts w:cs="Arial"/>
          <w:b/>
          <w:noProof/>
          <w:sz w:val="24"/>
        </w:rPr>
      </w:pPr>
      <w:r>
        <w:rPr>
          <w:rFonts w:cs="Arial"/>
          <w:b/>
          <w:noProof/>
          <w:sz w:val="24"/>
          <w:highlight w:val="yellow"/>
        </w:rPr>
        <w:t>Customer</w:t>
      </w:r>
    </w:p>
    <w:p w14:paraId="5921D5BD" w14:textId="77777777" w:rsidR="00856589" w:rsidRPr="005D370A" w:rsidRDefault="00856589" w:rsidP="00856589">
      <w:pPr>
        <w:spacing w:after="360" w:line="240" w:lineRule="auto"/>
        <w:jc w:val="center"/>
        <w:rPr>
          <w:rFonts w:cs="Arial"/>
          <w:b/>
          <w:noProof/>
          <w:sz w:val="24"/>
        </w:rPr>
      </w:pPr>
      <w:r w:rsidRPr="005D370A">
        <w:rPr>
          <w:rFonts w:cs="Arial"/>
          <w:noProof/>
          <w:sz w:val="24"/>
        </w:rPr>
        <w:t xml:space="preserve"> </w:t>
      </w:r>
    </w:p>
    <w:p w14:paraId="0211A15C" w14:textId="77777777" w:rsidR="00856589" w:rsidRPr="005D370A" w:rsidRDefault="00856589" w:rsidP="00856589">
      <w:pPr>
        <w:pStyle w:val="AONormal"/>
        <w:jc w:val="center"/>
        <w:rPr>
          <w:rFonts w:ascii="Arial" w:hAnsi="Arial" w:cs="Arial"/>
          <w:sz w:val="20"/>
        </w:rPr>
      </w:pPr>
    </w:p>
    <w:p w14:paraId="7967F6E6" w14:textId="77777777" w:rsidR="00856589" w:rsidRPr="005D370A" w:rsidRDefault="00856589" w:rsidP="00856589">
      <w:pPr>
        <w:pStyle w:val="AONormal"/>
        <w:jc w:val="center"/>
        <w:rPr>
          <w:rFonts w:ascii="Arial" w:hAnsi="Arial" w:cs="Arial"/>
          <w:sz w:val="20"/>
        </w:rPr>
      </w:pPr>
    </w:p>
    <w:p w14:paraId="2477C367" w14:textId="77777777" w:rsidR="00856589" w:rsidRPr="005D370A" w:rsidRDefault="00856589" w:rsidP="00856589">
      <w:pPr>
        <w:pStyle w:val="AONormal"/>
        <w:jc w:val="center"/>
        <w:rPr>
          <w:rFonts w:ascii="Arial" w:hAnsi="Arial" w:cs="Arial"/>
          <w:sz w:val="20"/>
        </w:rPr>
      </w:pPr>
      <w:r w:rsidRPr="005D370A">
        <w:rPr>
          <w:rFonts w:cs="Arial"/>
          <w:b/>
          <w:noProof/>
          <w:sz w:val="24"/>
          <w:lang w:eastAsia="en-GB"/>
        </w:rPr>
        <w:lastRenderedPageBreak/>
        <mc:AlternateContent>
          <mc:Choice Requires="wps">
            <w:drawing>
              <wp:anchor distT="0" distB="0" distL="114300" distR="114300" simplePos="0" relativeHeight="251659264" behindDoc="1" locked="0" layoutInCell="1" allowOverlap="1" wp14:anchorId="7F261408" wp14:editId="72DB7F33">
                <wp:simplePos x="0" y="0"/>
                <wp:positionH relativeFrom="column">
                  <wp:posOffset>-163195</wp:posOffset>
                </wp:positionH>
                <wp:positionV relativeFrom="page">
                  <wp:posOffset>8241665</wp:posOffset>
                </wp:positionV>
                <wp:extent cx="251460" cy="237490"/>
                <wp:effectExtent l="0" t="2540" r="0" b="0"/>
                <wp:wrapTight wrapText="bothSides">
                  <wp:wrapPolygon edited="0">
                    <wp:start x="-55" y="0"/>
                    <wp:lineTo x="-55" y="21427"/>
                    <wp:lineTo x="21600" y="21427"/>
                    <wp:lineTo x="21600" y="0"/>
                    <wp:lineTo x="-55"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A66A8" w14:textId="77777777" w:rsidR="00856589" w:rsidRPr="0086234F" w:rsidRDefault="00856589" w:rsidP="00856589">
                            <w:pPr>
                              <w:spacing w:line="240" w:lineRule="auto"/>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61408" id="_x0000_t202" coordsize="21600,21600" o:spt="202" path="m,l,21600r21600,l21600,xe">
                <v:stroke joinstyle="miter"/>
                <v:path gradientshapeok="t" o:connecttype="rect"/>
              </v:shapetype>
              <v:shape id="Text Box 2" o:spid="_x0000_s1026" type="#_x0000_t202" style="position:absolute;left:0;text-align:left;margin-left:-12.85pt;margin-top:648.95pt;width:19.8pt;height:18.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" stroked="f">
                <v:textbox style="mso-fit-shape-to-text:t">
                  <w:txbxContent>
                    <w:p w14:paraId="015A66A8" w14:textId="77777777" w:rsidR="00856589" w:rsidRPr="0086234F" w:rsidRDefault="00856589" w:rsidP="00856589">
                      <w:pPr>
                        <w:spacing w:line="240" w:lineRule="auto"/>
                      </w:pPr>
                    </w:p>
                  </w:txbxContent>
                </v:textbox>
                <w10:wrap type="tight" anchory="page"/>
              </v:shape>
            </w:pict>
          </mc:Fallback>
        </mc:AlternateContent>
      </w:r>
      <w:bookmarkEnd w:id="1"/>
    </w:p>
    <w:p w14:paraId="21901BEA" w14:textId="77777777" w:rsidR="00856589" w:rsidRPr="005D370A" w:rsidRDefault="00856589" w:rsidP="00856589">
      <w:pPr>
        <w:pStyle w:val="AONormal"/>
        <w:jc w:val="center"/>
        <w:rPr>
          <w:rFonts w:ascii="Arial" w:hAnsi="Arial" w:cs="Arial"/>
          <w:sz w:val="20"/>
        </w:rPr>
      </w:pPr>
      <w:r w:rsidRPr="005D370A">
        <w:rPr>
          <w:rFonts w:ascii="Arial" w:hAnsi="Arial" w:cs="Arial"/>
          <w:sz w:val="20"/>
        </w:rPr>
        <w:t>_______________________________</w:t>
      </w:r>
    </w:p>
    <w:p w14:paraId="308B9D27" w14:textId="77777777" w:rsidR="00856589" w:rsidRPr="005D370A" w:rsidRDefault="00856589" w:rsidP="00856589">
      <w:pPr>
        <w:pStyle w:val="AONormal"/>
        <w:jc w:val="center"/>
        <w:rPr>
          <w:rFonts w:ascii="Arial" w:hAnsi="Arial" w:cs="Arial"/>
          <w:sz w:val="20"/>
        </w:rPr>
      </w:pPr>
    </w:p>
    <w:p w14:paraId="77189D08" w14:textId="77777777" w:rsidR="00856589" w:rsidRPr="005D370A" w:rsidRDefault="00856589" w:rsidP="00856589">
      <w:pPr>
        <w:pStyle w:val="AONormal"/>
        <w:jc w:val="center"/>
        <w:rPr>
          <w:rFonts w:ascii="Arial" w:hAnsi="Arial" w:cs="Arial"/>
          <w:sz w:val="20"/>
        </w:rPr>
      </w:pPr>
      <w:r w:rsidRPr="005D370A">
        <w:rPr>
          <w:rFonts w:ascii="Arial" w:hAnsi="Arial" w:cs="Arial"/>
          <w:sz w:val="20"/>
        </w:rPr>
        <w:t>VARIATION AGREEMENT</w:t>
      </w:r>
      <w:r w:rsidR="00B5725E">
        <w:rPr>
          <w:rFonts w:ascii="Arial" w:hAnsi="Arial" w:cs="Arial"/>
          <w:sz w:val="20"/>
        </w:rPr>
        <w:t xml:space="preserve"> RELATING TO A CONNECTION AGREEMENT</w:t>
      </w:r>
    </w:p>
    <w:p w14:paraId="064D4122" w14:textId="77777777" w:rsidR="00856589" w:rsidRPr="005D370A" w:rsidRDefault="00856589" w:rsidP="00856589">
      <w:pPr>
        <w:pStyle w:val="AONormal"/>
        <w:jc w:val="center"/>
        <w:rPr>
          <w:rFonts w:ascii="Arial" w:hAnsi="Arial" w:cs="Arial"/>
          <w:sz w:val="20"/>
        </w:rPr>
      </w:pPr>
      <w:r w:rsidRPr="005D370A">
        <w:rPr>
          <w:rFonts w:ascii="Arial" w:hAnsi="Arial" w:cs="Arial"/>
          <w:sz w:val="20"/>
        </w:rPr>
        <w:t>_______________________________</w:t>
      </w:r>
    </w:p>
    <w:p w14:paraId="5CC86754" w14:textId="77777777" w:rsidR="00856589" w:rsidRDefault="00856589">
      <w:pPr>
        <w:spacing w:after="160" w:line="259" w:lineRule="auto"/>
        <w:jc w:val="left"/>
        <w:rPr>
          <w:rFonts w:cs="Arial"/>
        </w:rPr>
      </w:pPr>
      <w:r>
        <w:rPr>
          <w:rFonts w:cs="Arial"/>
        </w:rPr>
        <w:br w:type="page"/>
      </w:r>
    </w:p>
    <w:p w14:paraId="0F30E147" w14:textId="1ADC2211" w:rsidR="00E9195B" w:rsidRPr="005D370A" w:rsidRDefault="00E9195B" w:rsidP="00E9195B">
      <w:pPr>
        <w:rPr>
          <w:rFonts w:cs="Arial"/>
        </w:rPr>
      </w:pPr>
      <w:r w:rsidRPr="005D370A">
        <w:rPr>
          <w:rFonts w:cs="Arial"/>
        </w:rPr>
        <w:lastRenderedPageBreak/>
        <w:t xml:space="preserve">This </w:t>
      </w:r>
      <w:r w:rsidRPr="005D370A">
        <w:rPr>
          <w:rFonts w:cs="Arial"/>
          <w:b/>
        </w:rPr>
        <w:t>AGREEMENT</w:t>
      </w:r>
      <w:r w:rsidRPr="005D370A">
        <w:rPr>
          <w:rFonts w:cs="Arial"/>
        </w:rPr>
        <w:t xml:space="preserve"> is dated …</w:t>
      </w:r>
      <w:r w:rsidR="004E6D48">
        <w:rPr>
          <w:rFonts w:cs="Arial"/>
        </w:rPr>
        <w:t>…….</w:t>
      </w:r>
      <w:r w:rsidR="0035676E">
        <w:rPr>
          <w:rFonts w:cs="Arial"/>
        </w:rPr>
        <w:t xml:space="preserve"> </w:t>
      </w:r>
      <w:r w:rsidR="004E6D48">
        <w:rPr>
          <w:rFonts w:cs="Arial"/>
        </w:rPr>
        <w:t>.</w:t>
      </w:r>
      <w:r w:rsidRPr="005D370A">
        <w:rPr>
          <w:rFonts w:cs="Arial"/>
        </w:rPr>
        <w:t>……</w:t>
      </w:r>
      <w:r w:rsidR="004E6D48">
        <w:rPr>
          <w:rFonts w:cs="Arial"/>
        </w:rPr>
        <w:t xml:space="preserve">……………….. ……………….. </w:t>
      </w:r>
      <w:r w:rsidRPr="005D370A">
        <w:rPr>
          <w:rFonts w:cs="Arial"/>
        </w:rPr>
        <w:t>201</w:t>
      </w:r>
      <w:r w:rsidR="0035676E">
        <w:rPr>
          <w:rFonts w:cs="Arial"/>
        </w:rPr>
        <w:t>9</w:t>
      </w:r>
      <w:r w:rsidRPr="005D370A">
        <w:rPr>
          <w:rFonts w:cs="Arial"/>
        </w:rPr>
        <w:t xml:space="preserve"> and is made </w:t>
      </w:r>
    </w:p>
    <w:p w14:paraId="613F1983" w14:textId="77777777" w:rsidR="00E9195B" w:rsidRPr="005D370A" w:rsidRDefault="00E9195B" w:rsidP="00E9195B">
      <w:pPr>
        <w:rPr>
          <w:rFonts w:cs="Arial"/>
        </w:rPr>
      </w:pPr>
    </w:p>
    <w:p w14:paraId="4CC2A3AF" w14:textId="77777777" w:rsidR="00E9195B" w:rsidRPr="005D370A" w:rsidRDefault="00E9195B" w:rsidP="00E9195B">
      <w:pPr>
        <w:rPr>
          <w:rFonts w:cs="Arial"/>
        </w:rPr>
      </w:pPr>
      <w:r w:rsidRPr="005D370A">
        <w:rPr>
          <w:rFonts w:cs="Arial"/>
          <w:b/>
        </w:rPr>
        <w:t>BETWEEN</w:t>
      </w:r>
      <w:r w:rsidRPr="005D370A">
        <w:rPr>
          <w:rFonts w:cs="Arial"/>
        </w:rPr>
        <w:t>:</w:t>
      </w:r>
    </w:p>
    <w:p w14:paraId="620E5C65" w14:textId="77777777" w:rsidR="00E9195B" w:rsidRPr="005D370A" w:rsidRDefault="00E9195B" w:rsidP="00E9195B">
      <w:pPr>
        <w:rPr>
          <w:rFonts w:cs="Arial"/>
        </w:rPr>
      </w:pPr>
    </w:p>
    <w:p w14:paraId="5BFB7724" w14:textId="751989DE" w:rsidR="00E9195B" w:rsidRPr="005D370A" w:rsidRDefault="00E9195B" w:rsidP="00E9195B">
      <w:pPr>
        <w:pStyle w:val="Parties"/>
      </w:pPr>
      <w:r w:rsidRPr="005D370A">
        <w:rPr>
          <w:b/>
        </w:rPr>
        <w:t xml:space="preserve">SOUTH EASTERN POWER NETWORKS PLC </w:t>
      </w:r>
      <w:r w:rsidRPr="005D370A">
        <w:t>(company registration number 03043097) whose registered office is at Newington House, 237 Southwark Bridge Road, London, SE1 6NP (“</w:t>
      </w:r>
      <w:r w:rsidR="00432E90">
        <w:rPr>
          <w:b/>
        </w:rPr>
        <w:t>SPN</w:t>
      </w:r>
      <w:r w:rsidRPr="00353269">
        <w:t>”</w:t>
      </w:r>
      <w:r w:rsidR="00B12D51" w:rsidRPr="00353269">
        <w:t>);</w:t>
      </w:r>
      <w:r w:rsidR="00ED3974">
        <w:rPr>
          <w:b/>
        </w:rPr>
        <w:t xml:space="preserve"> </w:t>
      </w:r>
    </w:p>
    <w:p w14:paraId="591681DC" w14:textId="0A67251E" w:rsidR="00E9195B" w:rsidRPr="005D370A" w:rsidRDefault="00AE45C1" w:rsidP="0035676E">
      <w:pPr>
        <w:pStyle w:val="Parties"/>
        <w:rPr>
          <w:rFonts w:cs="Arial"/>
          <w:b/>
          <w:bCs/>
          <w:color w:val="00144D"/>
        </w:rPr>
      </w:pPr>
      <w:r>
        <w:rPr>
          <w:rFonts w:cs="Arial"/>
          <w:b/>
        </w:rPr>
        <w:t>CUSTOMER</w:t>
      </w:r>
      <w:r w:rsidR="00E9195B" w:rsidRPr="005D370A">
        <w:rPr>
          <w:rFonts w:cs="Arial"/>
        </w:rPr>
        <w:t xml:space="preserve"> </w:t>
      </w:r>
      <w:r w:rsidR="00E9195B" w:rsidRPr="005D370A">
        <w:t xml:space="preserve">(company registration number </w:t>
      </w:r>
      <w:r>
        <w:t>XXXXXX</w:t>
      </w:r>
      <w:r w:rsidR="00353269">
        <w:t>)</w:t>
      </w:r>
      <w:r w:rsidR="0035676E" w:rsidRPr="0035676E">
        <w:t xml:space="preserve">, whose registered office is at </w:t>
      </w:r>
      <w:r>
        <w:t>XXXXXXX</w:t>
      </w:r>
      <w:r w:rsidR="0035676E" w:rsidRPr="0035676E">
        <w:t xml:space="preserve"> </w:t>
      </w:r>
      <w:r w:rsidR="00E9195B" w:rsidRPr="005D370A">
        <w:t>(“</w:t>
      </w:r>
      <w:r w:rsidR="00E9195B">
        <w:rPr>
          <w:b/>
        </w:rPr>
        <w:t>the Customer</w:t>
      </w:r>
      <w:r w:rsidR="00E9195B" w:rsidRPr="005D370A">
        <w:t>”)</w:t>
      </w:r>
      <w:r w:rsidR="00E9195B">
        <w:t>.</w:t>
      </w:r>
    </w:p>
    <w:p w14:paraId="4F80B055" w14:textId="77777777" w:rsidR="00E9195B" w:rsidRPr="005D370A" w:rsidRDefault="00E9195B" w:rsidP="00E9195B">
      <w:pPr>
        <w:pStyle w:val="Parties"/>
        <w:numPr>
          <w:ilvl w:val="0"/>
          <w:numId w:val="0"/>
        </w:numPr>
        <w:rPr>
          <w:b/>
        </w:rPr>
      </w:pPr>
      <w:r w:rsidRPr="005D370A">
        <w:rPr>
          <w:b/>
        </w:rPr>
        <w:t>RECITALS:</w:t>
      </w:r>
    </w:p>
    <w:p w14:paraId="16F99DCC" w14:textId="77777777" w:rsidR="00E9195B" w:rsidRPr="005D370A" w:rsidRDefault="00432E90" w:rsidP="00E9195B">
      <w:pPr>
        <w:pStyle w:val="Recitals"/>
        <w:numPr>
          <w:ilvl w:val="0"/>
          <w:numId w:val="3"/>
        </w:numPr>
        <w:ind w:left="567" w:hanging="567"/>
      </w:pPr>
      <w:r w:rsidRPr="00CF711A">
        <w:rPr>
          <w:b/>
        </w:rPr>
        <w:t>SPN</w:t>
      </w:r>
      <w:r>
        <w:t xml:space="preserve"> had contracted the management of its distribution system to UK Power </w:t>
      </w:r>
      <w:r w:rsidR="00CF711A">
        <w:t xml:space="preserve">Networks </w:t>
      </w:r>
      <w:r>
        <w:t>(Operations) Limited</w:t>
      </w:r>
      <w:r w:rsidR="00801B21">
        <w:t xml:space="preserve"> (“</w:t>
      </w:r>
      <w:r w:rsidR="00801B21" w:rsidRPr="00D61B3E">
        <w:rPr>
          <w:b/>
        </w:rPr>
        <w:t>UKPN</w:t>
      </w:r>
      <w:r w:rsidR="00801B21">
        <w:t>”)</w:t>
      </w:r>
      <w:r w:rsidR="00E9195B" w:rsidRPr="005D370A">
        <w:t>.</w:t>
      </w:r>
    </w:p>
    <w:p w14:paraId="01276AB0" w14:textId="482488F4" w:rsidR="00432E90" w:rsidRDefault="00D61B3E" w:rsidP="00E9195B">
      <w:pPr>
        <w:pStyle w:val="Recitals"/>
        <w:numPr>
          <w:ilvl w:val="0"/>
          <w:numId w:val="3"/>
        </w:numPr>
        <w:ind w:left="567" w:hanging="567"/>
      </w:pPr>
      <w:r>
        <w:t xml:space="preserve">UKPN </w:t>
      </w:r>
      <w:r w:rsidR="00CF711A" w:rsidRPr="00607A9A">
        <w:rPr>
          <w:rFonts w:cs="Arial"/>
        </w:rPr>
        <w:t xml:space="preserve">has, together with National Grid Electricity Transmission Plc, been awarded funding for the </w:t>
      </w:r>
      <w:r w:rsidR="00CF711A" w:rsidRPr="00AA2DD6">
        <w:rPr>
          <w:rFonts w:cs="Arial"/>
          <w:b/>
        </w:rPr>
        <w:t>Power Potential Project</w:t>
      </w:r>
      <w:r w:rsidR="00CF711A" w:rsidRPr="00607A9A">
        <w:rPr>
          <w:rFonts w:cs="Arial"/>
        </w:rPr>
        <w:t xml:space="preserve"> through the </w:t>
      </w:r>
      <w:r w:rsidR="00CF711A" w:rsidRPr="00AA2DD6">
        <w:rPr>
          <w:rFonts w:cs="Arial"/>
          <w:b/>
        </w:rPr>
        <w:t>Authority’s</w:t>
      </w:r>
      <w:r w:rsidR="00CF711A" w:rsidRPr="00607A9A">
        <w:rPr>
          <w:rFonts w:cs="Arial"/>
        </w:rPr>
        <w:t xml:space="preserve"> Electricity Network Innovation Competition and is undertaking the </w:t>
      </w:r>
      <w:r w:rsidR="00CF711A" w:rsidRPr="00AA2DD6">
        <w:rPr>
          <w:rFonts w:cs="Arial"/>
          <w:b/>
        </w:rPr>
        <w:t>Trial</w:t>
      </w:r>
      <w:r w:rsidR="00CF711A" w:rsidRPr="00607A9A">
        <w:rPr>
          <w:rFonts w:cs="Arial"/>
        </w:rPr>
        <w:t xml:space="preserve"> for the purposes of that project.</w:t>
      </w:r>
      <w:r w:rsidR="00432E90">
        <w:t xml:space="preserve"> </w:t>
      </w:r>
    </w:p>
    <w:p w14:paraId="603491AA" w14:textId="77777777" w:rsidR="00CF711A" w:rsidRPr="00CF711A" w:rsidRDefault="00CF711A" w:rsidP="00E9195B">
      <w:pPr>
        <w:pStyle w:val="Recitals"/>
        <w:numPr>
          <w:ilvl w:val="0"/>
          <w:numId w:val="3"/>
        </w:numPr>
        <w:ind w:left="567" w:hanging="567"/>
      </w:pPr>
      <w:r w:rsidRPr="00AA2DD6">
        <w:rPr>
          <w:rFonts w:cs="Arial"/>
        </w:rPr>
        <w:lastRenderedPageBreak/>
        <w:t xml:space="preserve">The </w:t>
      </w:r>
      <w:r>
        <w:rPr>
          <w:rFonts w:cs="Arial"/>
          <w:b/>
        </w:rPr>
        <w:t>Customer</w:t>
      </w:r>
      <w:r w:rsidRPr="00607A9A">
        <w:rPr>
          <w:rFonts w:cs="Arial"/>
        </w:rPr>
        <w:t xml:space="preserve"> </w:t>
      </w:r>
      <w:r>
        <w:rPr>
          <w:rFonts w:cs="Arial"/>
        </w:rPr>
        <w:t xml:space="preserve">wishes to participate in the </w:t>
      </w:r>
      <w:r w:rsidRPr="00AA2DD6">
        <w:rPr>
          <w:rFonts w:cs="Arial"/>
          <w:b/>
        </w:rPr>
        <w:t>Trial</w:t>
      </w:r>
      <w:r w:rsidRPr="00607A9A">
        <w:rPr>
          <w:rFonts w:cs="Arial"/>
        </w:rPr>
        <w:t xml:space="preserve"> </w:t>
      </w:r>
      <w:r>
        <w:rPr>
          <w:rFonts w:cs="Arial"/>
        </w:rPr>
        <w:t xml:space="preserve">and has or will enter into a </w:t>
      </w:r>
      <w:r w:rsidRPr="00CF711A">
        <w:rPr>
          <w:rFonts w:cs="Arial"/>
          <w:b/>
        </w:rPr>
        <w:t>Power Potential DER Framework Agreement</w:t>
      </w:r>
      <w:r>
        <w:rPr>
          <w:rFonts w:cs="Arial"/>
        </w:rPr>
        <w:t xml:space="preserve"> for that purpose</w:t>
      </w:r>
    </w:p>
    <w:p w14:paraId="5BC51BA5" w14:textId="77777777" w:rsidR="00CF711A" w:rsidRDefault="00CF711A" w:rsidP="00E9195B">
      <w:pPr>
        <w:pStyle w:val="Recitals"/>
        <w:numPr>
          <w:ilvl w:val="0"/>
          <w:numId w:val="3"/>
        </w:numPr>
        <w:ind w:left="567" w:hanging="567"/>
      </w:pPr>
      <w:r>
        <w:rPr>
          <w:rFonts w:cs="Arial"/>
        </w:rPr>
        <w:t xml:space="preserve">The </w:t>
      </w:r>
      <w:r w:rsidRPr="00CF711A">
        <w:rPr>
          <w:rFonts w:cs="Arial"/>
          <w:b/>
        </w:rPr>
        <w:t>Trial</w:t>
      </w:r>
      <w:r>
        <w:rPr>
          <w:rFonts w:cs="Arial"/>
        </w:rPr>
        <w:t xml:space="preserve"> implies consequential amendments to the Connection Agreement between </w:t>
      </w:r>
      <w:r w:rsidRPr="00CF711A">
        <w:rPr>
          <w:rFonts w:cs="Arial"/>
          <w:b/>
        </w:rPr>
        <w:t>SPN</w:t>
      </w:r>
      <w:r>
        <w:rPr>
          <w:rFonts w:cs="Arial"/>
        </w:rPr>
        <w:t xml:space="preserve"> and the </w:t>
      </w:r>
      <w:r w:rsidRPr="00CF711A">
        <w:rPr>
          <w:rFonts w:cs="Arial"/>
          <w:b/>
        </w:rPr>
        <w:t>Customer</w:t>
      </w:r>
    </w:p>
    <w:p w14:paraId="33C27C08" w14:textId="77777777" w:rsidR="00E9195B" w:rsidRDefault="00E9195B" w:rsidP="00E9195B">
      <w:pPr>
        <w:pStyle w:val="Recitals"/>
        <w:numPr>
          <w:ilvl w:val="0"/>
          <w:numId w:val="0"/>
        </w:numPr>
        <w:rPr>
          <w:b/>
        </w:rPr>
      </w:pPr>
      <w:r w:rsidRPr="005D370A">
        <w:rPr>
          <w:b/>
        </w:rPr>
        <w:t xml:space="preserve">NOW IN CONSIDERATION OF £1.00 (ONE POUND) PAYABLE </w:t>
      </w:r>
      <w:r>
        <w:rPr>
          <w:b/>
        </w:rPr>
        <w:t>BY EACH PARTY TO EACH OTHER PARTY (RECEIPT OF WHICH EACH PARTY HEREBY ACKNOWLEDGES) IT IS HEREBY AGREED AS FOLLOWS:</w:t>
      </w:r>
    </w:p>
    <w:p w14:paraId="471D18BF" w14:textId="77777777" w:rsidR="00E9195B" w:rsidRPr="005D370A" w:rsidRDefault="00E9195B" w:rsidP="00E9195B">
      <w:pPr>
        <w:pStyle w:val="Heading1"/>
      </w:pPr>
      <w:r w:rsidRPr="005D370A">
        <w:t>DEFIN</w:t>
      </w:r>
      <w:r>
        <w:t>I</w:t>
      </w:r>
      <w:r w:rsidRPr="005D370A">
        <w:t>TIONS AND INTERPRETATION</w:t>
      </w:r>
    </w:p>
    <w:p w14:paraId="424B290F" w14:textId="77777777" w:rsidR="00B53980" w:rsidRDefault="00B53980" w:rsidP="00E9195B">
      <w:pPr>
        <w:pStyle w:val="Heading2"/>
      </w:pPr>
      <w:r w:rsidRPr="005D370A">
        <w:t>“</w:t>
      </w:r>
      <w:r>
        <w:rPr>
          <w:b/>
        </w:rPr>
        <w:t>Authority</w:t>
      </w:r>
      <w:r w:rsidRPr="005D370A">
        <w:t>” means</w:t>
      </w:r>
      <w:r w:rsidRPr="00CF711A">
        <w:rPr>
          <w:color w:val="000000"/>
        </w:rPr>
        <w:t xml:space="preserve"> </w:t>
      </w:r>
      <w:r w:rsidRPr="007D022A">
        <w:rPr>
          <w:color w:val="000000"/>
        </w:rPr>
        <w:t>the Gas and Electricity Markets Authority established by section 1 of the Utilities Act 2000</w:t>
      </w:r>
      <w:r>
        <w:rPr>
          <w:color w:val="000000"/>
        </w:rPr>
        <w:t>;</w:t>
      </w:r>
    </w:p>
    <w:p w14:paraId="5872FDD6" w14:textId="43885E9E" w:rsidR="00E9195B" w:rsidRPr="005D370A" w:rsidRDefault="00B53980" w:rsidP="00E9195B">
      <w:pPr>
        <w:pStyle w:val="Heading2"/>
      </w:pPr>
      <w:r w:rsidRPr="005D370A">
        <w:t>“</w:t>
      </w:r>
      <w:r>
        <w:rPr>
          <w:b/>
        </w:rPr>
        <w:t>Connection Agreement</w:t>
      </w:r>
      <w:r w:rsidRPr="005D370A">
        <w:t>” means</w:t>
      </w:r>
      <w:r>
        <w:t xml:space="preserve"> an agreement </w:t>
      </w:r>
      <w:r w:rsidR="001A184D">
        <w:t xml:space="preserve">dated </w:t>
      </w:r>
      <w:r w:rsidR="00581657">
        <w:t>5/11/2010</w:t>
      </w:r>
      <w:r w:rsidR="001A184D">
        <w:t xml:space="preserve"> </w:t>
      </w:r>
      <w:r>
        <w:t>between SPN and the Customer f</w:t>
      </w:r>
      <w:r w:rsidR="00801B21">
        <w:t>o</w:t>
      </w:r>
      <w:r>
        <w:t>r t</w:t>
      </w:r>
      <w:r w:rsidR="00801B21">
        <w:t>h</w:t>
      </w:r>
      <w:r>
        <w:t xml:space="preserve">e connection of the </w:t>
      </w:r>
      <w:r w:rsidR="00801B21">
        <w:t>C</w:t>
      </w:r>
      <w:r>
        <w:t>ustomer’s installation to SPN’s distribution system</w:t>
      </w:r>
      <w:r w:rsidRPr="005D370A">
        <w:t>;</w:t>
      </w:r>
    </w:p>
    <w:p w14:paraId="63782883" w14:textId="15A882E7" w:rsidR="001A184D" w:rsidRDefault="001A184D" w:rsidP="005A1B6A">
      <w:pPr>
        <w:pStyle w:val="Heading2"/>
      </w:pPr>
      <w:r>
        <w:t>“</w:t>
      </w:r>
      <w:r w:rsidRPr="00A1761E">
        <w:rPr>
          <w:b/>
        </w:rPr>
        <w:t>Effective Date</w:t>
      </w:r>
      <w:r>
        <w:t xml:space="preserve">” means </w:t>
      </w:r>
      <w:r w:rsidR="005A1B6A">
        <w:t xml:space="preserve">the date that this Agreement is entered into and which shall be of even date to the </w:t>
      </w:r>
      <w:r w:rsidR="005A1B6A" w:rsidRPr="005A1B6A">
        <w:t>Power Potential DER Framework Agreement</w:t>
      </w:r>
      <w:r>
        <w:t>;</w:t>
      </w:r>
    </w:p>
    <w:p w14:paraId="4E80EF54" w14:textId="77777777" w:rsidR="00B53980" w:rsidRDefault="00B53980" w:rsidP="00E9195B">
      <w:pPr>
        <w:pStyle w:val="Heading2"/>
      </w:pPr>
      <w:r w:rsidRPr="005D370A">
        <w:t>“</w:t>
      </w:r>
      <w:r w:rsidRPr="00CF711A">
        <w:rPr>
          <w:b/>
        </w:rPr>
        <w:t>Power Potential DER</w:t>
      </w:r>
      <w:r>
        <w:rPr>
          <w:b/>
        </w:rPr>
        <w:t xml:space="preserve"> Framework Agreement</w:t>
      </w:r>
      <w:r w:rsidRPr="005D370A">
        <w:t>” means</w:t>
      </w:r>
      <w:r>
        <w:t xml:space="preserve"> an agreement of that name entered into between </w:t>
      </w:r>
      <w:r w:rsidRPr="00CF711A">
        <w:rPr>
          <w:b/>
        </w:rPr>
        <w:t>UKPN</w:t>
      </w:r>
      <w:r>
        <w:t xml:space="preserve"> and the </w:t>
      </w:r>
      <w:r w:rsidRPr="00CF711A">
        <w:rPr>
          <w:b/>
        </w:rPr>
        <w:t>Customer</w:t>
      </w:r>
      <w:r w:rsidRPr="005D370A">
        <w:t>;</w:t>
      </w:r>
    </w:p>
    <w:p w14:paraId="436A5BA2" w14:textId="77777777" w:rsidR="00E9195B" w:rsidRPr="005D370A" w:rsidRDefault="00B53980" w:rsidP="00E9195B">
      <w:pPr>
        <w:pStyle w:val="Heading2"/>
      </w:pPr>
      <w:r w:rsidRPr="005D370A">
        <w:lastRenderedPageBreak/>
        <w:t>“</w:t>
      </w:r>
      <w:r>
        <w:rPr>
          <w:b/>
        </w:rPr>
        <w:t>Power Potential Project</w:t>
      </w:r>
      <w:r w:rsidRPr="005D370A">
        <w:t>” means</w:t>
      </w:r>
      <w:r w:rsidRPr="00CF711A">
        <w:rPr>
          <w:color w:val="000000"/>
        </w:rPr>
        <w:t xml:space="preserve"> </w:t>
      </w:r>
      <w:r w:rsidRPr="007D022A">
        <w:rPr>
          <w:color w:val="000000"/>
        </w:rPr>
        <w:t xml:space="preserve">the project described in the submission by </w:t>
      </w:r>
      <w:r w:rsidRPr="00D058D6">
        <w:rPr>
          <w:b/>
          <w:color w:val="000000"/>
        </w:rPr>
        <w:t>UKPN</w:t>
      </w:r>
      <w:r w:rsidRPr="007D022A">
        <w:rPr>
          <w:color w:val="000000"/>
        </w:rPr>
        <w:t xml:space="preserve"> and</w:t>
      </w:r>
      <w:r>
        <w:rPr>
          <w:color w:val="000000"/>
        </w:rPr>
        <w:t xml:space="preserve"> </w:t>
      </w:r>
      <w:r w:rsidRPr="00607A9A">
        <w:t>National Grid Electricity Transmission Plc</w:t>
      </w:r>
      <w:r w:rsidRPr="007D022A">
        <w:rPr>
          <w:color w:val="000000"/>
        </w:rPr>
        <w:t xml:space="preserve"> for </w:t>
      </w:r>
      <w:r>
        <w:rPr>
          <w:color w:val="000000"/>
        </w:rPr>
        <w:t xml:space="preserve">the </w:t>
      </w:r>
      <w:r w:rsidRPr="00FB7201">
        <w:rPr>
          <w:b/>
          <w:color w:val="000000"/>
        </w:rPr>
        <w:t>Authority’s</w:t>
      </w:r>
      <w:r w:rsidRPr="007D022A">
        <w:rPr>
          <w:color w:val="000000"/>
        </w:rPr>
        <w:t xml:space="preserve"> Network Innovation Competition under the title “Transmission &amp; Distribution Interface 2.0 (TDI 2.0)”</w:t>
      </w:r>
      <w:r w:rsidRPr="005D370A">
        <w:t>;</w:t>
      </w:r>
    </w:p>
    <w:p w14:paraId="624A21D4" w14:textId="77777777" w:rsidR="00E9195B" w:rsidRPr="005D370A" w:rsidRDefault="00E9195B" w:rsidP="00E9195B">
      <w:pPr>
        <w:pStyle w:val="Heading2"/>
      </w:pPr>
      <w:r w:rsidRPr="005D370A">
        <w:t>“</w:t>
      </w:r>
      <w:r w:rsidR="00CF711A">
        <w:rPr>
          <w:b/>
        </w:rPr>
        <w:t>Trial</w:t>
      </w:r>
      <w:r w:rsidRPr="005D370A">
        <w:t>” means</w:t>
      </w:r>
      <w:r w:rsidR="00CF711A" w:rsidRPr="00CF711A">
        <w:rPr>
          <w:color w:val="000000"/>
        </w:rPr>
        <w:t xml:space="preserve"> </w:t>
      </w:r>
      <w:r w:rsidR="00CF711A" w:rsidRPr="007D022A">
        <w:rPr>
          <w:color w:val="000000"/>
        </w:rPr>
        <w:t xml:space="preserve">the procurement and utilisation of </w:t>
      </w:r>
      <w:r w:rsidR="00B53980" w:rsidRPr="00B53980">
        <w:rPr>
          <w:color w:val="000000"/>
        </w:rPr>
        <w:t xml:space="preserve">services </w:t>
      </w:r>
      <w:r w:rsidR="00B53980">
        <w:rPr>
          <w:color w:val="000000"/>
        </w:rPr>
        <w:t xml:space="preserve">by </w:t>
      </w:r>
      <w:r w:rsidR="00B53980" w:rsidRPr="00B53980">
        <w:rPr>
          <w:b/>
          <w:color w:val="000000"/>
        </w:rPr>
        <w:t>UKPN</w:t>
      </w:r>
      <w:r w:rsidR="00B53980">
        <w:rPr>
          <w:color w:val="000000"/>
        </w:rPr>
        <w:t xml:space="preserve"> </w:t>
      </w:r>
      <w:r w:rsidR="00B53980" w:rsidRPr="00B53980">
        <w:rPr>
          <w:color w:val="000000"/>
        </w:rPr>
        <w:t>as defined in</w:t>
      </w:r>
      <w:r w:rsidR="00B53980">
        <w:rPr>
          <w:b/>
          <w:color w:val="000000"/>
        </w:rPr>
        <w:t xml:space="preserve"> the </w:t>
      </w:r>
      <w:r w:rsidR="00B53980" w:rsidRPr="00CF711A">
        <w:rPr>
          <w:b/>
        </w:rPr>
        <w:t>Power Potential DER</w:t>
      </w:r>
      <w:r w:rsidR="00B53980">
        <w:rPr>
          <w:b/>
        </w:rPr>
        <w:t xml:space="preserve"> Framework Agreement</w:t>
      </w:r>
      <w:r w:rsidRPr="005D370A">
        <w:t>;</w:t>
      </w:r>
    </w:p>
    <w:p w14:paraId="5100A2E6" w14:textId="77777777" w:rsidR="00E9195B" w:rsidRPr="005D370A" w:rsidRDefault="00E9195B" w:rsidP="00E9195B">
      <w:pPr>
        <w:pStyle w:val="Heading2"/>
      </w:pPr>
      <w:r w:rsidRPr="005D370A">
        <w:t>The Clause and Schedule headings of this Agreement are for ease of reference only and shall not affect the interpretation or construction of this Agreement.</w:t>
      </w:r>
    </w:p>
    <w:p w14:paraId="20762613" w14:textId="77777777" w:rsidR="00E9195B" w:rsidRPr="005D370A" w:rsidRDefault="00E9195B" w:rsidP="00E9195B">
      <w:pPr>
        <w:pStyle w:val="Heading2"/>
      </w:pPr>
      <w:bookmarkStart w:id="2" w:name="_DV_M78"/>
      <w:bookmarkEnd w:id="2"/>
      <w:r w:rsidRPr="005D370A">
        <w:t>Any consent, approval, licence, authorisation, notice, certificate or determination from any person shall only be effective for the purposes of this Agreement if given in writing and signed by or on behalf of that person.</w:t>
      </w:r>
    </w:p>
    <w:p w14:paraId="6F9F7C8B" w14:textId="77777777" w:rsidR="00E9195B" w:rsidRPr="005D370A" w:rsidRDefault="00E9195B" w:rsidP="00E9195B">
      <w:pPr>
        <w:pStyle w:val="Heading2"/>
      </w:pPr>
      <w:r w:rsidRPr="005D370A">
        <w:t>The language of this Agreement is English and all correspondence, drawings, test reports, certificates, specifications, information, operating and maintenance instructions, name and rating plates, identification labels, instructions and notices to the public and staff and all other written and printed matter required for the services shall be in English.</w:t>
      </w:r>
    </w:p>
    <w:p w14:paraId="5479D1F0" w14:textId="2380E81A" w:rsidR="00E9195B" w:rsidRDefault="00E9195B" w:rsidP="00E9195B">
      <w:pPr>
        <w:pStyle w:val="Heading2"/>
      </w:pPr>
      <w:r w:rsidRPr="005D370A">
        <w:lastRenderedPageBreak/>
        <w:t>References to this Agreement or any other agreement or document shall include a reference to this Agreement or other agreement or document (as the case may be) as amended, modified, supplemented, substituted, novated or assigned.</w:t>
      </w:r>
    </w:p>
    <w:p w14:paraId="60215C5E" w14:textId="77777777" w:rsidR="009E131E" w:rsidRDefault="009E131E" w:rsidP="009E131E">
      <w:pPr>
        <w:pStyle w:val="Heading2"/>
      </w:pPr>
      <w:r>
        <w:t>The Customer’s installation is located at;</w:t>
      </w:r>
    </w:p>
    <w:p w14:paraId="42C27C31" w14:textId="705CD074" w:rsidR="00270D14" w:rsidRDefault="00AE45C1" w:rsidP="00270D14">
      <w:pPr>
        <w:ind w:left="454"/>
      </w:pPr>
      <w:r>
        <w:t>[Site Name]</w:t>
      </w:r>
    </w:p>
    <w:p w14:paraId="33B5E5D5" w14:textId="4C13E189" w:rsidR="00AE45C1" w:rsidRDefault="00AE45C1" w:rsidP="00270D14">
      <w:pPr>
        <w:ind w:left="454"/>
      </w:pPr>
      <w:r>
        <w:t>[Address line 1]</w:t>
      </w:r>
    </w:p>
    <w:p w14:paraId="0CBAA88F" w14:textId="5876B786" w:rsidR="00AE45C1" w:rsidRDefault="00AE45C1" w:rsidP="00AE45C1">
      <w:pPr>
        <w:ind w:left="454"/>
      </w:pPr>
      <w:r>
        <w:t>[Address line 2]</w:t>
      </w:r>
    </w:p>
    <w:p w14:paraId="31C02A4C" w14:textId="7718478B" w:rsidR="00AE45C1" w:rsidRDefault="00AE45C1" w:rsidP="00AE45C1">
      <w:pPr>
        <w:ind w:left="454"/>
      </w:pPr>
      <w:r>
        <w:t>[Address line 3]</w:t>
      </w:r>
    </w:p>
    <w:p w14:paraId="797D84CC" w14:textId="633C5EA4" w:rsidR="00AE45C1" w:rsidRDefault="00AE45C1" w:rsidP="00AE45C1">
      <w:pPr>
        <w:ind w:left="454"/>
      </w:pPr>
      <w:r>
        <w:t>[Postcode]</w:t>
      </w:r>
    </w:p>
    <w:p w14:paraId="1E07B4FD" w14:textId="77777777" w:rsidR="00AE45C1" w:rsidRDefault="00AE45C1" w:rsidP="00AE45C1">
      <w:pPr>
        <w:ind w:left="454"/>
      </w:pPr>
    </w:p>
    <w:p w14:paraId="27065360" w14:textId="77243EE1" w:rsidR="009E131E" w:rsidRDefault="009E131E" w:rsidP="009E131E">
      <w:pPr>
        <w:ind w:left="454"/>
      </w:pPr>
      <w:r>
        <w:t xml:space="preserve">Import MPAN(s) </w:t>
      </w:r>
      <w:r w:rsidR="00AE45C1">
        <w:t>[MPAN list]</w:t>
      </w:r>
      <w:r w:rsidR="005C50A4">
        <w:t xml:space="preserve"> </w:t>
      </w:r>
    </w:p>
    <w:p w14:paraId="38B945BE" w14:textId="23714A6D" w:rsidR="009E131E" w:rsidRDefault="009E131E" w:rsidP="009E131E">
      <w:pPr>
        <w:ind w:left="454"/>
      </w:pPr>
      <w:r>
        <w:t xml:space="preserve">Export MPAN(s) </w:t>
      </w:r>
      <w:r w:rsidR="00AE45C1">
        <w:t>[MPAN list]</w:t>
      </w:r>
    </w:p>
    <w:p w14:paraId="2354FE98" w14:textId="77777777" w:rsidR="009E131E" w:rsidRPr="009E131E" w:rsidRDefault="009E131E" w:rsidP="009E131E"/>
    <w:p w14:paraId="6077BE53" w14:textId="77777777" w:rsidR="00E9195B" w:rsidRPr="005D370A" w:rsidRDefault="00E9195B" w:rsidP="00E9195B">
      <w:pPr>
        <w:pStyle w:val="Heading1"/>
      </w:pPr>
      <w:r w:rsidRPr="005D370A">
        <w:t>VARIATION OF THE CONNECTION AGREEMENT</w:t>
      </w:r>
    </w:p>
    <w:p w14:paraId="45EFAA9F" w14:textId="55DAFEAD" w:rsidR="00856589" w:rsidRPr="00432E90" w:rsidRDefault="00E9195B" w:rsidP="004E6D48">
      <w:pPr>
        <w:pStyle w:val="Heading2"/>
        <w:rPr>
          <w:u w:val="single"/>
        </w:rPr>
      </w:pPr>
      <w:r w:rsidRPr="005D370A">
        <w:t>The Parties agree that</w:t>
      </w:r>
      <w:r w:rsidR="00E37603">
        <w:t xml:space="preserve"> </w:t>
      </w:r>
      <w:r w:rsidRPr="005D370A">
        <w:t xml:space="preserve">from the </w:t>
      </w:r>
      <w:r>
        <w:t>Effective Date,</w:t>
      </w:r>
      <w:r w:rsidRPr="00E13B7F">
        <w:t xml:space="preserve"> </w:t>
      </w:r>
      <w:r w:rsidRPr="005D370A">
        <w:t xml:space="preserve">the Connection Agreement shall be varied </w:t>
      </w:r>
      <w:r w:rsidR="004E6D48">
        <w:t xml:space="preserve">by appending a new section to Schedule 4 of Appendix 2 </w:t>
      </w:r>
      <w:r w:rsidR="00856589">
        <w:t>as follows;</w:t>
      </w:r>
    </w:p>
    <w:tbl>
      <w:tblPr>
        <w:tblStyle w:val="TableGrid"/>
        <w:tblW w:w="0" w:type="auto"/>
        <w:tblInd w:w="720" w:type="dxa"/>
        <w:tblLook w:val="04A0" w:firstRow="1" w:lastRow="0" w:firstColumn="1" w:lastColumn="0" w:noHBand="0" w:noVBand="1"/>
      </w:tblPr>
      <w:tblGrid>
        <w:gridCol w:w="8296"/>
      </w:tblGrid>
      <w:tr w:rsidR="00545129" w14:paraId="1B657B01" w14:textId="77777777" w:rsidTr="00545129">
        <w:tc>
          <w:tcPr>
            <w:tcW w:w="9016" w:type="dxa"/>
          </w:tcPr>
          <w:p w14:paraId="167180C3" w14:textId="77777777" w:rsidR="00545129" w:rsidRPr="00545129" w:rsidRDefault="00545129" w:rsidP="00545129">
            <w:pPr>
              <w:ind w:left="720"/>
              <w:jc w:val="center"/>
              <w:rPr>
                <w:b/>
              </w:rPr>
            </w:pPr>
            <w:r>
              <w:rPr>
                <w:b/>
              </w:rPr>
              <w:lastRenderedPageBreak/>
              <w:t>POWER POTENTIAL</w:t>
            </w:r>
          </w:p>
        </w:tc>
      </w:tr>
      <w:tr w:rsidR="00545129" w14:paraId="1978A023" w14:textId="77777777" w:rsidTr="00545129">
        <w:tc>
          <w:tcPr>
            <w:tcW w:w="9016" w:type="dxa"/>
          </w:tcPr>
          <w:p w14:paraId="1F2C97C1" w14:textId="77777777" w:rsidR="00545129" w:rsidRDefault="00545129" w:rsidP="00545129">
            <w:pPr>
              <w:ind w:left="735" w:hanging="709"/>
            </w:pPr>
          </w:p>
          <w:p w14:paraId="0CC6780B" w14:textId="6D95DC17" w:rsidR="00545129" w:rsidRDefault="00545129" w:rsidP="00545129">
            <w:pPr>
              <w:ind w:left="735" w:hanging="709"/>
            </w:pPr>
            <w:r>
              <w:t xml:space="preserve">P1 </w:t>
            </w:r>
            <w:r>
              <w:tab/>
            </w:r>
            <w:r w:rsidR="00E039F3">
              <w:t>P</w:t>
            </w:r>
            <w:r>
              <w:t>aragraph</w:t>
            </w:r>
            <w:r w:rsidR="00E039F3">
              <w:t>s</w:t>
            </w:r>
            <w:r>
              <w:t xml:space="preserve"> P</w:t>
            </w:r>
            <w:r w:rsidR="00E039F3">
              <w:t>2-5</w:t>
            </w:r>
            <w:r>
              <w:t xml:space="preserve"> </w:t>
            </w:r>
            <w:r w:rsidR="00E039F3">
              <w:t xml:space="preserve">are each separately </w:t>
            </w:r>
            <w:r>
              <w:t>conditional upon;</w:t>
            </w:r>
          </w:p>
          <w:p w14:paraId="34F808ED" w14:textId="5D79341E" w:rsidR="00545129" w:rsidRDefault="001A184D" w:rsidP="00545129">
            <w:pPr>
              <w:pStyle w:val="Heading3"/>
              <w:tabs>
                <w:tab w:val="clear" w:pos="1135"/>
                <w:tab w:val="num" w:pos="1855"/>
              </w:tabs>
              <w:ind w:left="1855"/>
              <w:outlineLvl w:val="2"/>
            </w:pPr>
            <w:r>
              <w:t>UK Power Networks</w:t>
            </w:r>
            <w:r w:rsidR="00545129">
              <w:t xml:space="preserve"> having entered into </w:t>
            </w:r>
            <w:r w:rsidR="000367A9">
              <w:t xml:space="preserve">and still maintaining </w:t>
            </w:r>
            <w:r w:rsidR="00545129">
              <w:t>a contract with UK Power Networks (Operations) Limited,</w:t>
            </w:r>
            <w:r w:rsidR="00545129" w:rsidRPr="00B5725E">
              <w:t xml:space="preserve"> </w:t>
            </w:r>
            <w:r w:rsidR="00545129" w:rsidRPr="007D022A">
              <w:t>a company registered in England with number 03870728 whose registered office is at, Newington House, 237 Southwark Bridge Road, London, SE1 6NP</w:t>
            </w:r>
            <w:r w:rsidR="00545129">
              <w:t xml:space="preserve"> (“UKPN”) to manage its Distribution </w:t>
            </w:r>
            <w:r w:rsidR="009701E4">
              <w:t>S</w:t>
            </w:r>
            <w:r w:rsidR="00545129">
              <w:t xml:space="preserve">ystem, and </w:t>
            </w:r>
          </w:p>
          <w:p w14:paraId="2A7B3827" w14:textId="195D3AE9" w:rsidR="00545129" w:rsidRDefault="00545129" w:rsidP="00545129">
            <w:pPr>
              <w:pStyle w:val="Heading3"/>
              <w:tabs>
                <w:tab w:val="clear" w:pos="1135"/>
                <w:tab w:val="num" w:pos="1855"/>
              </w:tabs>
              <w:ind w:left="1855"/>
              <w:outlineLvl w:val="2"/>
            </w:pPr>
            <w:r>
              <w:t xml:space="preserve">UKPN having entered into </w:t>
            </w:r>
            <w:r w:rsidR="000367A9" w:rsidRPr="000367A9">
              <w:t xml:space="preserve">and still maintaining </w:t>
            </w:r>
            <w:r>
              <w:t xml:space="preserve">a Power Potential DER Framework Agreement with the Customer, </w:t>
            </w:r>
          </w:p>
          <w:p w14:paraId="5425F1A8" w14:textId="77777777" w:rsidR="00545129" w:rsidRDefault="00545129" w:rsidP="00545129">
            <w:pPr>
              <w:pStyle w:val="Heading3"/>
              <w:numPr>
                <w:ilvl w:val="0"/>
                <w:numId w:val="0"/>
              </w:numPr>
              <w:ind w:left="1080"/>
              <w:outlineLvl w:val="2"/>
            </w:pPr>
            <w:proofErr w:type="gramStart"/>
            <w:r>
              <w:t>and</w:t>
            </w:r>
            <w:proofErr w:type="gramEnd"/>
            <w:r>
              <w:t xml:space="preserve"> both agreements being in full force and effect.</w:t>
            </w:r>
          </w:p>
          <w:p w14:paraId="4EB48A6E" w14:textId="6982BBED" w:rsidR="00545129" w:rsidRDefault="00545129" w:rsidP="00545129">
            <w:pPr>
              <w:ind w:left="735" w:hanging="709"/>
            </w:pPr>
            <w:r>
              <w:t xml:space="preserve">P2 </w:t>
            </w:r>
            <w:r>
              <w:tab/>
              <w:t xml:space="preserve">Notwithstanding any restrictions relating to Power Factor </w:t>
            </w:r>
            <w:r w:rsidR="00353269">
              <w:t xml:space="preserve">(as defined in the Connection Agreement) </w:t>
            </w:r>
            <w:r>
              <w:t xml:space="preserve">contained elsewhere in this Agreement or in the National Terms Of Connection, the Customer may operate its equipment </w:t>
            </w:r>
            <w:r w:rsidR="000708A0">
              <w:t xml:space="preserve">in the range </w:t>
            </w:r>
            <w:r w:rsidR="0008157F">
              <w:t xml:space="preserve">between </w:t>
            </w:r>
            <w:r w:rsidR="00AE45C1">
              <w:t>[</w:t>
            </w:r>
            <w:r w:rsidR="00AE45C1" w:rsidRPr="00537671">
              <w:rPr>
                <w:highlight w:val="yellow"/>
              </w:rPr>
              <w:t>insert value</w:t>
            </w:r>
            <w:r w:rsidR="00AE45C1">
              <w:t>] Mvar] leading (“Qmin”) and [</w:t>
            </w:r>
            <w:r w:rsidR="00AE45C1" w:rsidRPr="00537671">
              <w:rPr>
                <w:highlight w:val="yellow"/>
              </w:rPr>
              <w:t>insert value</w:t>
            </w:r>
            <w:r w:rsidR="00AE45C1">
              <w:t xml:space="preserve"> Mvar] lagging (“Qmax”</w:t>
            </w:r>
            <w:r w:rsidR="000708A0">
              <w:t>)</w:t>
            </w:r>
            <w:r>
              <w:t xml:space="preserve"> (to the extent not already permitted to do so)</w:t>
            </w:r>
            <w:r w:rsidR="00E15F64">
              <w:t>, at a level within that range that is consistent with the level of active power output “P”,</w:t>
            </w:r>
            <w:r>
              <w:t xml:space="preserve"> only for the duration of an Instruction (as defined in the Power Potential DER Framework Agreement) from UKPN, provided that at all times it does not exceed the Maximum Import Capacity or Maximum Export Capacit</w:t>
            </w:r>
            <w:r w:rsidRPr="000F54B9">
              <w:t>y</w:t>
            </w:r>
            <w:r w:rsidRPr="00903F50">
              <w:t>.</w:t>
            </w:r>
            <w:r w:rsidR="000F54B9" w:rsidRPr="000F54B9">
              <w:rPr>
                <w:iCs/>
                <w:color w:val="1F497D"/>
              </w:rPr>
              <w:t xml:space="preserve"> </w:t>
            </w:r>
            <w:r w:rsidR="000F54B9" w:rsidRPr="003E3328">
              <w:rPr>
                <w:iCs/>
              </w:rPr>
              <w:t xml:space="preserve">The values of Qmin and Qmax are valid under </w:t>
            </w:r>
            <w:r w:rsidR="00935067" w:rsidRPr="003E3328">
              <w:rPr>
                <w:iCs/>
              </w:rPr>
              <w:lastRenderedPageBreak/>
              <w:t xml:space="preserve">normal distribution network running </w:t>
            </w:r>
            <w:r w:rsidR="000F54B9" w:rsidRPr="003E3328">
              <w:rPr>
                <w:iCs/>
              </w:rPr>
              <w:t>condition</w:t>
            </w:r>
            <w:r w:rsidR="00935067" w:rsidRPr="003E3328">
              <w:rPr>
                <w:iCs/>
              </w:rPr>
              <w:t xml:space="preserve"> without outages</w:t>
            </w:r>
            <w:r w:rsidR="000F54B9" w:rsidRPr="003E3328">
              <w:rPr>
                <w:iCs/>
              </w:rPr>
              <w:t xml:space="preserve"> only and </w:t>
            </w:r>
            <w:r w:rsidR="009701E4">
              <w:rPr>
                <w:iCs/>
              </w:rPr>
              <w:t>UK Power Networks</w:t>
            </w:r>
            <w:r w:rsidR="000F54B9" w:rsidRPr="003E3328">
              <w:rPr>
                <w:iCs/>
              </w:rPr>
              <w:t xml:space="preserve"> will inform the Customer if and when these limits change due to outage/fault conditions</w:t>
            </w:r>
          </w:p>
          <w:p w14:paraId="5BD777CF" w14:textId="77777777" w:rsidR="000708A0" w:rsidRDefault="000708A0" w:rsidP="00545129">
            <w:pPr>
              <w:ind w:left="735" w:hanging="709"/>
            </w:pPr>
          </w:p>
          <w:p w14:paraId="7F2F73FA" w14:textId="01FBBFD6" w:rsidR="00545129" w:rsidRDefault="000708A0" w:rsidP="00537671">
            <w:pPr>
              <w:ind w:left="735" w:hanging="709"/>
              <w:rPr>
                <w:szCs w:val="20"/>
              </w:rPr>
            </w:pPr>
            <w:r>
              <w:t xml:space="preserve">P3 </w:t>
            </w:r>
            <w:r>
              <w:tab/>
            </w:r>
            <w:r w:rsidRPr="0035676E">
              <w:t>The “Voltage Droop</w:t>
            </w:r>
            <w:r w:rsidR="00935067" w:rsidRPr="0035676E">
              <w:rPr>
                <w:rStyle w:val="FootnoteReference"/>
              </w:rPr>
              <w:footnoteReference w:id="1"/>
            </w:r>
            <w:r w:rsidRPr="0035676E">
              <w:t>” (being the change in voltage that results in a change of reactive power from 0 to Q</w:t>
            </w:r>
            <w:r w:rsidR="00E15F64" w:rsidRPr="0035676E">
              <w:t>min</w:t>
            </w:r>
            <w:r w:rsidRPr="0035676E">
              <w:t xml:space="preserve"> or from 0 to Q</w:t>
            </w:r>
            <w:r w:rsidR="00E15F64" w:rsidRPr="0035676E">
              <w:t>max</w:t>
            </w:r>
            <w:r w:rsidRPr="0035676E">
              <w:t>) shall be set at 4% initially</w:t>
            </w:r>
            <w:r w:rsidR="006A1A92" w:rsidRPr="0035676E">
              <w:t xml:space="preserve">, </w:t>
            </w:r>
            <w:r w:rsidR="001D7AFF" w:rsidRPr="0035676E">
              <w:t xml:space="preserve">which must be achievable </w:t>
            </w:r>
            <w:r w:rsidR="006A1A92" w:rsidRPr="0035676E">
              <w:t xml:space="preserve">with a tolerance of </w:t>
            </w:r>
            <w:r w:rsidR="006A1A92" w:rsidRPr="0035676E">
              <w:rPr>
                <w:rFonts w:cs="Arial"/>
                <w:szCs w:val="20"/>
              </w:rPr>
              <w:t>±</w:t>
            </w:r>
            <w:r w:rsidR="006A1A92" w:rsidRPr="0035676E">
              <w:rPr>
                <w:szCs w:val="20"/>
              </w:rPr>
              <w:t>0.5%</w:t>
            </w:r>
            <w:r w:rsidRPr="0035676E">
              <w:rPr>
                <w:szCs w:val="20"/>
              </w:rPr>
              <w:t>.</w:t>
            </w:r>
            <w:r w:rsidR="00F92B56" w:rsidRPr="0035676E">
              <w:rPr>
                <w:szCs w:val="20"/>
              </w:rPr>
              <w:t xml:space="preserve"> Any changes to these values will be discussed and agreed by the Parties.</w:t>
            </w:r>
          </w:p>
          <w:p w14:paraId="1A44D607" w14:textId="77777777" w:rsidR="00C839E9" w:rsidRDefault="00C839E9" w:rsidP="00537671">
            <w:pPr>
              <w:ind w:left="735" w:hanging="709"/>
              <w:rPr>
                <w:szCs w:val="20"/>
              </w:rPr>
            </w:pPr>
          </w:p>
          <w:p w14:paraId="52E720DF" w14:textId="7E046A48" w:rsidR="00DC75DF" w:rsidRDefault="00DC75DF" w:rsidP="00537671">
            <w:pPr>
              <w:ind w:left="735" w:hanging="709"/>
            </w:pPr>
            <w:r>
              <w:t xml:space="preserve">P4 </w:t>
            </w:r>
            <w:r>
              <w:tab/>
              <w:t xml:space="preserve">Where the Customer is operating under an Instruction in voltage control mode, and the Customer operates outside of </w:t>
            </w:r>
            <w:r w:rsidR="00C03D85">
              <w:t xml:space="preserve">the specified </w:t>
            </w:r>
            <w:r>
              <w:t>limits,</w:t>
            </w:r>
            <w:r w:rsidR="009701E4">
              <w:t xml:space="preserve"> UK Power Networks</w:t>
            </w:r>
            <w:r w:rsidR="00ED3974">
              <w:t xml:space="preserve"> </w:t>
            </w:r>
            <w:r>
              <w:t>may</w:t>
            </w:r>
            <w:r w:rsidR="00C03D85">
              <w:t>;</w:t>
            </w:r>
          </w:p>
          <w:p w14:paraId="0A6E4565" w14:textId="77777777" w:rsidR="005A1B6A" w:rsidRDefault="005A1B6A" w:rsidP="00537671">
            <w:pPr>
              <w:ind w:left="735" w:hanging="709"/>
            </w:pPr>
          </w:p>
          <w:p w14:paraId="1ECB0F4E" w14:textId="16E4A639" w:rsidR="00DC75DF" w:rsidRDefault="00D77D7D" w:rsidP="005A1B6A">
            <w:pPr>
              <w:pStyle w:val="Heading3"/>
              <w:numPr>
                <w:ilvl w:val="2"/>
                <w:numId w:val="15"/>
              </w:numPr>
              <w:tabs>
                <w:tab w:val="clear" w:pos="1135"/>
              </w:tabs>
              <w:ind w:left="1854"/>
              <w:outlineLvl w:val="2"/>
            </w:pPr>
            <w:r>
              <w:t xml:space="preserve">via issuing signals from its Remote Terminal Unit, </w:t>
            </w:r>
            <w:r w:rsidR="00DC75DF">
              <w:t xml:space="preserve">demand that the Customer revert to within </w:t>
            </w:r>
            <w:r w:rsidR="00C03D85">
              <w:t xml:space="preserve">those </w:t>
            </w:r>
            <w:r w:rsidR="00294AD8">
              <w:t xml:space="preserve">specified </w:t>
            </w:r>
            <w:r w:rsidR="00DC75DF">
              <w:t>limits and the Customer shall so revert, and</w:t>
            </w:r>
          </w:p>
          <w:p w14:paraId="03C1689F" w14:textId="32B66CD4" w:rsidR="00DC75DF" w:rsidRDefault="00DC75DF" w:rsidP="005A1B6A">
            <w:pPr>
              <w:pStyle w:val="Heading3"/>
              <w:tabs>
                <w:tab w:val="clear" w:pos="1135"/>
                <w:tab w:val="num" w:pos="1855"/>
              </w:tabs>
              <w:ind w:left="1855"/>
              <w:outlineLvl w:val="2"/>
            </w:pPr>
            <w:r>
              <w:t xml:space="preserve">where the Customer fails to act in accordance with paragraph </w:t>
            </w:r>
            <w:proofErr w:type="gramStart"/>
            <w:r>
              <w:t>P4(</w:t>
            </w:r>
            <w:proofErr w:type="gramEnd"/>
            <w:r>
              <w:t xml:space="preserve">a) within </w:t>
            </w:r>
            <w:r w:rsidR="00537671">
              <w:t>a pre-defined</w:t>
            </w:r>
            <w:r>
              <w:t xml:space="preserve"> timeframe, </w:t>
            </w:r>
            <w:r w:rsidR="009701E4">
              <w:t>UK Power Networks</w:t>
            </w:r>
            <w:r>
              <w:t xml:space="preserve"> may instruct the Customer </w:t>
            </w:r>
            <w:r w:rsidR="00D77D7D">
              <w:t xml:space="preserve">via issuing signals from its Remote Terminal Unit </w:t>
            </w:r>
            <w:r>
              <w:t xml:space="preserve">to go to </w:t>
            </w:r>
            <w:r w:rsidR="00C03D85">
              <w:t>power factor operating mode</w:t>
            </w:r>
            <w:r>
              <w:t xml:space="preserve"> (if </w:t>
            </w:r>
            <w:r w:rsidR="00C03D85">
              <w:t xml:space="preserve">normal </w:t>
            </w:r>
            <w:r>
              <w:t>operat</w:t>
            </w:r>
            <w:r w:rsidR="00C03D85">
              <w:t>ion is</w:t>
            </w:r>
            <w:r>
              <w:t xml:space="preserve"> under </w:t>
            </w:r>
            <w:r w:rsidR="00C03D85">
              <w:t>power factor mode</w:t>
            </w:r>
            <w:r>
              <w:t xml:space="preserve">) or to revert to within </w:t>
            </w:r>
            <w:r w:rsidR="00C03D85">
              <w:t>V</w:t>
            </w:r>
            <w:r w:rsidR="00935067">
              <w:t>oltage</w:t>
            </w:r>
            <w:r>
              <w:t xml:space="preserve">/Q limits (if </w:t>
            </w:r>
            <w:r w:rsidR="00C03D85">
              <w:t>normal operation is under</w:t>
            </w:r>
            <w:r>
              <w:t xml:space="preserve"> voltage control</w:t>
            </w:r>
            <w:r w:rsidR="00C03D85">
              <w:t xml:space="preserve"> mode)</w:t>
            </w:r>
            <w:r>
              <w:t>, and</w:t>
            </w:r>
          </w:p>
          <w:p w14:paraId="7786E7A0" w14:textId="1B79CE7E" w:rsidR="000708A0" w:rsidRDefault="00DC75DF" w:rsidP="005A1B6A">
            <w:pPr>
              <w:pStyle w:val="Heading3"/>
              <w:tabs>
                <w:tab w:val="clear" w:pos="1135"/>
                <w:tab w:val="num" w:pos="1855"/>
              </w:tabs>
              <w:ind w:left="1855"/>
              <w:outlineLvl w:val="2"/>
            </w:pPr>
            <w:proofErr w:type="gramStart"/>
            <w:r>
              <w:lastRenderedPageBreak/>
              <w:t>where</w:t>
            </w:r>
            <w:proofErr w:type="gramEnd"/>
            <w:r>
              <w:t xml:space="preserve"> the Customer fails to act in accordance with paragraph P4(a) and P4(b), </w:t>
            </w:r>
            <w:r w:rsidR="00537671">
              <w:t>within a pre-defined timeframe</w:t>
            </w:r>
            <w:r w:rsidR="00537671" w:rsidRPr="00ED3974">
              <w:t xml:space="preserve">, </w:t>
            </w:r>
            <w:r w:rsidR="009701E4">
              <w:t>UK Power Networks</w:t>
            </w:r>
            <w:r>
              <w:t xml:space="preserve"> may </w:t>
            </w:r>
            <w:r w:rsidR="00935067">
              <w:t>de-energise</w:t>
            </w:r>
            <w:r w:rsidR="00D77D7D">
              <w:t xml:space="preserve"> the generator</w:t>
            </w:r>
            <w:r>
              <w:t xml:space="preserve">.  </w:t>
            </w:r>
          </w:p>
          <w:p w14:paraId="5A812BBD" w14:textId="4CD5B829" w:rsidR="00545129" w:rsidRDefault="000708A0" w:rsidP="00545129">
            <w:pPr>
              <w:ind w:left="735" w:hanging="709"/>
            </w:pPr>
            <w:r>
              <w:t>P</w:t>
            </w:r>
            <w:r w:rsidR="00DC75DF">
              <w:t>5</w:t>
            </w:r>
            <w:r>
              <w:t xml:space="preserve"> </w:t>
            </w:r>
            <w:r w:rsidR="00545129">
              <w:tab/>
              <w:t xml:space="preserve">Where no Instruction is given or an Instruction’s period has ended, the Customer </w:t>
            </w:r>
            <w:r w:rsidR="00FC52EB">
              <w:t xml:space="preserve">shall </w:t>
            </w:r>
            <w:r w:rsidR="00545129">
              <w:t xml:space="preserve">operate its equipment in accordance with </w:t>
            </w:r>
            <w:r w:rsidR="00D77D7D">
              <w:t xml:space="preserve">any </w:t>
            </w:r>
            <w:r w:rsidR="00545129">
              <w:t>restrictions contained elsewhere in this Agreement or in the National Terms Of Connection.</w:t>
            </w:r>
          </w:p>
          <w:p w14:paraId="2877DD7C" w14:textId="77777777" w:rsidR="00545129" w:rsidRDefault="00545129" w:rsidP="00DA26E6">
            <w:pPr>
              <w:rPr>
                <w:u w:val="single"/>
              </w:rPr>
            </w:pPr>
          </w:p>
        </w:tc>
      </w:tr>
    </w:tbl>
    <w:p w14:paraId="43CBDAC2" w14:textId="6EC0ED75" w:rsidR="00856589" w:rsidRPr="00856589" w:rsidRDefault="00226EA2" w:rsidP="00353269">
      <w:pPr>
        <w:pStyle w:val="Heading2"/>
      </w:pPr>
      <w:r>
        <w:lastRenderedPageBreak/>
        <w:t>Except as stated in Clause 2.1, the Connection Agreement shall continue in full force and effect.</w:t>
      </w:r>
    </w:p>
    <w:p w14:paraId="7E94140C" w14:textId="77777777" w:rsidR="00E9195B" w:rsidRPr="005D370A" w:rsidRDefault="00E9195B" w:rsidP="00E9195B">
      <w:pPr>
        <w:pStyle w:val="Heading1"/>
      </w:pPr>
      <w:bookmarkStart w:id="3" w:name="_Toc283222261"/>
      <w:r w:rsidRPr="005D370A">
        <w:t>Governing Law and Jurisdiction</w:t>
      </w:r>
      <w:bookmarkEnd w:id="3"/>
    </w:p>
    <w:p w14:paraId="11D20CD2" w14:textId="77777777" w:rsidR="00E9195B" w:rsidRPr="005D370A" w:rsidRDefault="00E9195B" w:rsidP="00E9195B">
      <w:pPr>
        <w:pStyle w:val="Heading2"/>
      </w:pPr>
      <w:r w:rsidRPr="005D370A">
        <w:t>This Agreement and any dispute or claim arising out of or in connection with it or its subject matter or formation (including non-contractual disputes or claims) shall be governed by and construed in accordance with English law.</w:t>
      </w:r>
    </w:p>
    <w:p w14:paraId="42427C87" w14:textId="77777777" w:rsidR="00E9195B" w:rsidRPr="005D370A" w:rsidRDefault="00E9195B" w:rsidP="00E9195B">
      <w:pPr>
        <w:pStyle w:val="Heading2"/>
      </w:pPr>
      <w:r w:rsidRPr="005D370A">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0BB00F47" w14:textId="72D0BC53" w:rsidR="00E9195B" w:rsidRPr="005D370A" w:rsidRDefault="00E9195B" w:rsidP="00E9195B">
      <w:pPr>
        <w:pStyle w:val="Heading1"/>
      </w:pPr>
      <w:r w:rsidRPr="005D370A">
        <w:lastRenderedPageBreak/>
        <w:t xml:space="preserve">Rights of Third Parties </w:t>
      </w:r>
    </w:p>
    <w:p w14:paraId="7C46CE29" w14:textId="77777777" w:rsidR="00E9195B" w:rsidRPr="00D61B3E" w:rsidRDefault="00E9195B" w:rsidP="00D61B3E">
      <w:pPr>
        <w:pStyle w:val="Heading2"/>
        <w:numPr>
          <w:ilvl w:val="0"/>
          <w:numId w:val="0"/>
        </w:numPr>
        <w:ind w:left="454"/>
      </w:pPr>
      <w:r w:rsidRPr="00D61B3E">
        <w:t>The parties do not intend that any term of this Agreement shall be enforceable under the Contracts (Rights of Third Parties) Act 1999 by any person other than the parties.</w:t>
      </w:r>
    </w:p>
    <w:p w14:paraId="43600403" w14:textId="77777777" w:rsidR="00E9195B" w:rsidRPr="005D370A" w:rsidRDefault="00E9195B" w:rsidP="00E9195B">
      <w:pPr>
        <w:pStyle w:val="BodyText"/>
        <w:spacing w:after="0" w:line="240" w:lineRule="auto"/>
      </w:pPr>
      <w:r w:rsidRPr="005D370A">
        <w:t>The Parties have signed this Agreement on the date set out above.</w:t>
      </w:r>
    </w:p>
    <w:p w14:paraId="5586D083" w14:textId="77777777" w:rsidR="00E9195B" w:rsidRPr="005D370A" w:rsidRDefault="00E9195B" w:rsidP="00E9195B">
      <w:pPr>
        <w:pStyle w:val="BodyText"/>
        <w:spacing w:after="0" w:line="240" w:lineRule="auto"/>
      </w:pPr>
    </w:p>
    <w:p w14:paraId="2FFA213C" w14:textId="77777777" w:rsidR="00E9195B" w:rsidRPr="005D370A" w:rsidRDefault="00E9195B" w:rsidP="00E9195B">
      <w:pPr>
        <w:pStyle w:val="BodyText"/>
        <w:spacing w:after="0" w:line="240" w:lineRule="auto"/>
      </w:pPr>
      <w:r w:rsidRPr="005D370A">
        <w:rPr>
          <w:b/>
        </w:rPr>
        <w:t>For and on behalf of</w:t>
      </w:r>
      <w:r w:rsidRPr="005D370A">
        <w:tab/>
      </w:r>
      <w:r w:rsidRPr="005D370A">
        <w:tab/>
      </w:r>
    </w:p>
    <w:p w14:paraId="29D9C700" w14:textId="77777777" w:rsidR="00E9195B" w:rsidRPr="005D370A" w:rsidRDefault="00E9195B" w:rsidP="00E9195B">
      <w:pPr>
        <w:pStyle w:val="BodyText"/>
        <w:spacing w:after="0" w:line="240" w:lineRule="auto"/>
        <w:rPr>
          <w:b/>
        </w:rPr>
      </w:pPr>
      <w:r w:rsidRPr="005D370A">
        <w:rPr>
          <w:b/>
        </w:rPr>
        <w:t>South Eastern Power Networks plc</w:t>
      </w:r>
    </w:p>
    <w:p w14:paraId="22B41A6D" w14:textId="77777777" w:rsidR="00E9195B" w:rsidRPr="005D370A" w:rsidRDefault="00E9195B" w:rsidP="00E9195B">
      <w:pPr>
        <w:pStyle w:val="BodyText"/>
        <w:spacing w:after="0" w:line="240" w:lineRule="auto"/>
      </w:pPr>
    </w:p>
    <w:p w14:paraId="72668FC0" w14:textId="77777777" w:rsidR="00E9195B" w:rsidRDefault="00E9195B" w:rsidP="00E9195B">
      <w:pPr>
        <w:pStyle w:val="BodyText"/>
        <w:spacing w:after="0" w:line="240" w:lineRule="auto"/>
        <w:rPr>
          <w:b/>
        </w:rPr>
      </w:pPr>
    </w:p>
    <w:p w14:paraId="63A5B5E1" w14:textId="77777777" w:rsidR="00E9195B" w:rsidRDefault="00E9195B" w:rsidP="00E9195B">
      <w:pPr>
        <w:pStyle w:val="BodyText"/>
        <w:spacing w:after="0" w:line="240" w:lineRule="auto"/>
        <w:rPr>
          <w:b/>
        </w:rPr>
      </w:pPr>
    </w:p>
    <w:p w14:paraId="673F5FC3" w14:textId="77777777" w:rsidR="00E9195B" w:rsidRPr="005D370A" w:rsidRDefault="00E9195B" w:rsidP="00E9195B">
      <w:pPr>
        <w:pStyle w:val="BodyText"/>
        <w:spacing w:after="0" w:line="240" w:lineRule="auto"/>
      </w:pPr>
      <w:r w:rsidRPr="005D370A">
        <w:rPr>
          <w:b/>
        </w:rPr>
        <w:t>Signed by</w:t>
      </w:r>
      <w:proofErr w:type="gramStart"/>
      <w:r w:rsidRPr="005D370A">
        <w:t>:………………………………………..</w:t>
      </w:r>
      <w:proofErr w:type="gramEnd"/>
      <w:r w:rsidRPr="005D370A">
        <w:tab/>
      </w:r>
      <w:r w:rsidRPr="005D370A">
        <w:tab/>
      </w:r>
      <w:r w:rsidRPr="005D370A">
        <w:tab/>
      </w:r>
      <w:r w:rsidRPr="005D370A">
        <w:tab/>
      </w:r>
    </w:p>
    <w:p w14:paraId="0549B2AE" w14:textId="77777777" w:rsidR="00E9195B" w:rsidRPr="005D370A" w:rsidRDefault="00E9195B" w:rsidP="00E9195B">
      <w:pPr>
        <w:pStyle w:val="BodyText"/>
        <w:spacing w:after="0" w:line="240" w:lineRule="auto"/>
      </w:pPr>
    </w:p>
    <w:p w14:paraId="775873D5" w14:textId="77777777" w:rsidR="00E9195B" w:rsidRPr="005D370A" w:rsidRDefault="00E9195B" w:rsidP="00E9195B">
      <w:pPr>
        <w:pStyle w:val="BodyText"/>
        <w:spacing w:after="0" w:line="240" w:lineRule="auto"/>
      </w:pPr>
    </w:p>
    <w:p w14:paraId="17609C2E" w14:textId="77777777" w:rsidR="00E9195B" w:rsidRPr="005D370A" w:rsidRDefault="00E9195B" w:rsidP="00E9195B">
      <w:pPr>
        <w:pStyle w:val="BodyText"/>
        <w:spacing w:after="0" w:line="240" w:lineRule="auto"/>
      </w:pPr>
    </w:p>
    <w:p w14:paraId="70545677" w14:textId="77777777" w:rsidR="00E9195B" w:rsidRPr="005D370A" w:rsidRDefault="00E9195B" w:rsidP="00E9195B">
      <w:pPr>
        <w:pStyle w:val="BodyText"/>
        <w:spacing w:after="0" w:line="240" w:lineRule="auto"/>
      </w:pPr>
      <w:r w:rsidRPr="005D370A">
        <w:t xml:space="preserve">Name: </w:t>
      </w:r>
    </w:p>
    <w:p w14:paraId="6E86178D" w14:textId="77777777" w:rsidR="00E9195B" w:rsidRPr="005D370A" w:rsidRDefault="00E9195B" w:rsidP="00E9195B">
      <w:pPr>
        <w:pStyle w:val="BodyText"/>
        <w:spacing w:after="0" w:line="240" w:lineRule="auto"/>
      </w:pPr>
    </w:p>
    <w:p w14:paraId="29427409" w14:textId="77777777" w:rsidR="00E9195B" w:rsidRPr="005D370A" w:rsidRDefault="00E9195B" w:rsidP="00E9195B">
      <w:pPr>
        <w:pStyle w:val="BodyText"/>
        <w:spacing w:after="0" w:line="240" w:lineRule="auto"/>
      </w:pPr>
    </w:p>
    <w:p w14:paraId="756A41D3" w14:textId="77777777" w:rsidR="00E9195B" w:rsidRPr="005D370A" w:rsidRDefault="00E9195B" w:rsidP="00E9195B">
      <w:pPr>
        <w:pStyle w:val="BodyText"/>
        <w:spacing w:after="0" w:line="240" w:lineRule="auto"/>
      </w:pPr>
      <w:r w:rsidRPr="005D370A">
        <w:t>Position:</w:t>
      </w:r>
    </w:p>
    <w:p w14:paraId="086C4393" w14:textId="77777777" w:rsidR="00E9195B" w:rsidRPr="005D370A" w:rsidRDefault="00E9195B" w:rsidP="00E9195B">
      <w:pPr>
        <w:pStyle w:val="BodyText"/>
        <w:spacing w:after="0" w:line="240" w:lineRule="auto"/>
      </w:pPr>
    </w:p>
    <w:p w14:paraId="3C69250F" w14:textId="77777777" w:rsidR="00E9195B" w:rsidRPr="005D370A" w:rsidRDefault="00E9195B" w:rsidP="00E9195B">
      <w:pPr>
        <w:pStyle w:val="BodyText"/>
        <w:spacing w:after="0" w:line="240" w:lineRule="auto"/>
      </w:pPr>
      <w:r w:rsidRPr="005D370A">
        <w:rPr>
          <w:b/>
        </w:rPr>
        <w:tab/>
      </w:r>
      <w:r w:rsidRPr="005D370A">
        <w:rPr>
          <w:b/>
        </w:rPr>
        <w:tab/>
      </w:r>
      <w:r w:rsidRPr="005D370A">
        <w:tab/>
      </w:r>
      <w:r w:rsidRPr="005D370A">
        <w:tab/>
      </w:r>
      <w:r w:rsidRPr="005D370A">
        <w:tab/>
      </w:r>
      <w:r w:rsidRPr="005D370A">
        <w:tab/>
      </w:r>
      <w:r w:rsidRPr="005D370A">
        <w:tab/>
      </w:r>
      <w:r w:rsidRPr="005D370A">
        <w:tab/>
      </w:r>
    </w:p>
    <w:p w14:paraId="28BF954E" w14:textId="77777777" w:rsidR="00E9195B" w:rsidRPr="005D370A" w:rsidRDefault="00E9195B" w:rsidP="00E9195B">
      <w:pPr>
        <w:pStyle w:val="BodyText"/>
        <w:spacing w:after="0" w:line="240" w:lineRule="auto"/>
      </w:pPr>
      <w:r w:rsidRPr="005D370A">
        <w:rPr>
          <w:b/>
        </w:rPr>
        <w:tab/>
      </w:r>
      <w:r w:rsidRPr="005D370A">
        <w:rPr>
          <w:b/>
        </w:rPr>
        <w:tab/>
      </w:r>
      <w:r w:rsidRPr="005D370A">
        <w:rPr>
          <w:b/>
        </w:rPr>
        <w:tab/>
      </w:r>
      <w:r w:rsidRPr="005D370A">
        <w:tab/>
      </w:r>
      <w:r w:rsidRPr="005D370A">
        <w:tab/>
      </w:r>
      <w:r w:rsidRPr="005D370A">
        <w:tab/>
      </w:r>
      <w:r w:rsidRPr="005D370A">
        <w:tab/>
      </w:r>
      <w:r w:rsidRPr="005D370A">
        <w:tab/>
      </w:r>
      <w:r w:rsidRPr="005D370A">
        <w:tab/>
      </w:r>
      <w:r w:rsidRPr="005D370A">
        <w:tab/>
      </w:r>
      <w:r w:rsidRPr="005D370A">
        <w:tab/>
      </w:r>
    </w:p>
    <w:p w14:paraId="51E7AFCF" w14:textId="77777777" w:rsidR="004E6D48" w:rsidRDefault="004E6D48" w:rsidP="00E9195B">
      <w:pPr>
        <w:pStyle w:val="BodyText"/>
        <w:spacing w:after="0" w:line="240" w:lineRule="auto"/>
        <w:rPr>
          <w:b/>
        </w:rPr>
      </w:pPr>
    </w:p>
    <w:p w14:paraId="6822A797" w14:textId="77777777" w:rsidR="004E6D48" w:rsidRDefault="004E6D48" w:rsidP="00E9195B">
      <w:pPr>
        <w:pStyle w:val="BodyText"/>
        <w:spacing w:after="0" w:line="240" w:lineRule="auto"/>
        <w:rPr>
          <w:b/>
        </w:rPr>
      </w:pPr>
    </w:p>
    <w:p w14:paraId="2DC38289" w14:textId="77777777" w:rsidR="004E6D48" w:rsidRDefault="004E6D48" w:rsidP="00E9195B">
      <w:pPr>
        <w:pStyle w:val="BodyText"/>
        <w:spacing w:after="0" w:line="240" w:lineRule="auto"/>
        <w:rPr>
          <w:b/>
        </w:rPr>
      </w:pPr>
    </w:p>
    <w:p w14:paraId="58CF978B" w14:textId="14842D1E" w:rsidR="00E9195B" w:rsidRPr="005D370A" w:rsidRDefault="00E9195B" w:rsidP="00E9195B">
      <w:pPr>
        <w:pStyle w:val="BodyText"/>
        <w:spacing w:after="0" w:line="240" w:lineRule="auto"/>
        <w:rPr>
          <w:b/>
        </w:rPr>
      </w:pPr>
      <w:r w:rsidRPr="005D370A">
        <w:rPr>
          <w:b/>
        </w:rPr>
        <w:lastRenderedPageBreak/>
        <w:t>For and on behalf of</w:t>
      </w:r>
      <w:r w:rsidRPr="005D370A">
        <w:rPr>
          <w:b/>
        </w:rPr>
        <w:tab/>
      </w:r>
      <w:r w:rsidRPr="005D370A">
        <w:rPr>
          <w:b/>
        </w:rPr>
        <w:tab/>
      </w:r>
      <w:r w:rsidRPr="005D370A">
        <w:rPr>
          <w:b/>
        </w:rPr>
        <w:tab/>
      </w:r>
      <w:r w:rsidRPr="005D370A">
        <w:rPr>
          <w:b/>
        </w:rPr>
        <w:tab/>
      </w:r>
      <w:r w:rsidRPr="005D370A">
        <w:rPr>
          <w:b/>
        </w:rPr>
        <w:tab/>
      </w:r>
      <w:r w:rsidRPr="005D370A">
        <w:rPr>
          <w:b/>
        </w:rPr>
        <w:tab/>
      </w:r>
    </w:p>
    <w:p w14:paraId="2EF590E7" w14:textId="77777777" w:rsidR="00E9195B" w:rsidRPr="005D370A" w:rsidRDefault="00E9195B" w:rsidP="00E9195B">
      <w:pPr>
        <w:pStyle w:val="BodyText"/>
        <w:keepNext/>
        <w:keepLines/>
        <w:spacing w:after="0" w:line="240" w:lineRule="auto"/>
      </w:pPr>
      <w:proofErr w:type="gramStart"/>
      <w:r>
        <w:rPr>
          <w:rFonts w:cs="Arial"/>
          <w:b/>
        </w:rPr>
        <w:t>the</w:t>
      </w:r>
      <w:proofErr w:type="gramEnd"/>
      <w:r>
        <w:rPr>
          <w:rFonts w:cs="Arial"/>
          <w:b/>
        </w:rPr>
        <w:t xml:space="preserve"> Customer</w:t>
      </w:r>
      <w:r w:rsidRPr="005D370A">
        <w:tab/>
      </w:r>
      <w:r w:rsidRPr="005D370A">
        <w:tab/>
      </w:r>
      <w:r w:rsidRPr="005D370A">
        <w:tab/>
      </w:r>
      <w:r w:rsidRPr="005D370A">
        <w:tab/>
      </w:r>
      <w:r w:rsidRPr="005D370A">
        <w:tab/>
      </w:r>
    </w:p>
    <w:p w14:paraId="1DC4CCDB" w14:textId="77777777" w:rsidR="00E9195B" w:rsidRPr="005D370A" w:rsidRDefault="00E9195B" w:rsidP="00E9195B">
      <w:pPr>
        <w:pStyle w:val="BodyText"/>
        <w:spacing w:after="0" w:line="240" w:lineRule="auto"/>
      </w:pPr>
    </w:p>
    <w:p w14:paraId="21F3A65B" w14:textId="77777777" w:rsidR="00E9195B" w:rsidRPr="005D370A" w:rsidRDefault="00E9195B" w:rsidP="00E9195B">
      <w:pPr>
        <w:pStyle w:val="BodyText"/>
        <w:spacing w:after="0" w:line="240" w:lineRule="auto"/>
      </w:pPr>
    </w:p>
    <w:p w14:paraId="1B41BEC3" w14:textId="77777777" w:rsidR="00E9195B" w:rsidRPr="005D370A" w:rsidRDefault="00E9195B" w:rsidP="00E9195B">
      <w:pPr>
        <w:pStyle w:val="BodyText"/>
        <w:spacing w:after="0" w:line="240" w:lineRule="auto"/>
      </w:pPr>
      <w:r w:rsidRPr="005D370A">
        <w:rPr>
          <w:b/>
        </w:rPr>
        <w:t>Signed by</w:t>
      </w:r>
      <w:proofErr w:type="gramStart"/>
      <w:r w:rsidRPr="005D370A">
        <w:t>:………………………………………</w:t>
      </w:r>
      <w:proofErr w:type="gramEnd"/>
      <w:r w:rsidRPr="005D370A">
        <w:tab/>
      </w:r>
      <w:r w:rsidRPr="005D370A">
        <w:tab/>
      </w:r>
      <w:r w:rsidRPr="005D370A">
        <w:tab/>
      </w:r>
      <w:r w:rsidRPr="005D370A">
        <w:tab/>
      </w:r>
      <w:r w:rsidRPr="005D370A">
        <w:tab/>
      </w:r>
    </w:p>
    <w:p w14:paraId="4440002D" w14:textId="77777777" w:rsidR="00E9195B" w:rsidRPr="005D370A" w:rsidRDefault="00E9195B" w:rsidP="00E9195B">
      <w:pPr>
        <w:pStyle w:val="BodyText"/>
        <w:spacing w:after="0" w:line="240" w:lineRule="auto"/>
      </w:pPr>
    </w:p>
    <w:p w14:paraId="6653A72C" w14:textId="77777777" w:rsidR="00E9195B" w:rsidRPr="005D370A" w:rsidRDefault="00E9195B" w:rsidP="00E9195B">
      <w:pPr>
        <w:pStyle w:val="BodyText"/>
        <w:spacing w:after="0" w:line="240" w:lineRule="auto"/>
      </w:pPr>
    </w:p>
    <w:p w14:paraId="3241213F" w14:textId="77777777" w:rsidR="00E9195B" w:rsidRPr="005D370A" w:rsidRDefault="00E9195B" w:rsidP="00E9195B">
      <w:pPr>
        <w:pStyle w:val="BodyText"/>
        <w:spacing w:after="0" w:line="240" w:lineRule="auto"/>
      </w:pPr>
      <w:r w:rsidRPr="005D370A">
        <w:t>Name</w:t>
      </w:r>
      <w:proofErr w:type="gramStart"/>
      <w:r w:rsidRPr="005D370A">
        <w:t>:…………………………………………...</w:t>
      </w:r>
      <w:proofErr w:type="gramEnd"/>
    </w:p>
    <w:p w14:paraId="07A534B3" w14:textId="77777777" w:rsidR="00E9195B" w:rsidRPr="005D370A" w:rsidRDefault="00E9195B" w:rsidP="00E9195B">
      <w:pPr>
        <w:pStyle w:val="BodyText"/>
        <w:spacing w:after="0" w:line="240" w:lineRule="auto"/>
      </w:pPr>
    </w:p>
    <w:p w14:paraId="67E35D17" w14:textId="77777777" w:rsidR="00E9195B" w:rsidRPr="005D370A" w:rsidRDefault="00E9195B" w:rsidP="00E9195B">
      <w:pPr>
        <w:pStyle w:val="BodyText"/>
        <w:spacing w:after="0" w:line="240" w:lineRule="auto"/>
      </w:pPr>
    </w:p>
    <w:p w14:paraId="18771FB0" w14:textId="77777777" w:rsidR="00E9195B" w:rsidRPr="005D370A" w:rsidRDefault="00E9195B" w:rsidP="00E9195B">
      <w:pPr>
        <w:pStyle w:val="BodyText"/>
        <w:spacing w:after="0" w:line="240" w:lineRule="auto"/>
      </w:pPr>
      <w:r w:rsidRPr="005D370A">
        <w:t>Title: Director</w:t>
      </w:r>
    </w:p>
    <w:p w14:paraId="2D075EBB" w14:textId="77777777" w:rsidR="00E9195B" w:rsidRPr="005D370A" w:rsidRDefault="00E9195B" w:rsidP="00E9195B">
      <w:pPr>
        <w:pStyle w:val="BodyText"/>
        <w:spacing w:after="0" w:line="240" w:lineRule="auto"/>
      </w:pPr>
    </w:p>
    <w:p w14:paraId="0ECA03D4" w14:textId="77777777" w:rsidR="00E9195B" w:rsidRPr="005D370A" w:rsidRDefault="00E9195B" w:rsidP="00E9195B">
      <w:pPr>
        <w:pStyle w:val="BodyText"/>
        <w:spacing w:after="0" w:line="240" w:lineRule="auto"/>
      </w:pPr>
    </w:p>
    <w:p w14:paraId="770191F6" w14:textId="77777777" w:rsidR="00E9195B" w:rsidRDefault="00E9195B" w:rsidP="00E9195B">
      <w:pPr>
        <w:pStyle w:val="BodyText"/>
        <w:spacing w:after="0" w:line="240" w:lineRule="auto"/>
        <w:rPr>
          <w:b/>
        </w:rPr>
      </w:pPr>
    </w:p>
    <w:p w14:paraId="1249822E" w14:textId="77777777" w:rsidR="00E9195B" w:rsidRDefault="00E9195B" w:rsidP="00E9195B">
      <w:pPr>
        <w:pStyle w:val="BodyText"/>
        <w:spacing w:after="0" w:line="240" w:lineRule="auto"/>
        <w:rPr>
          <w:b/>
        </w:rPr>
      </w:pPr>
    </w:p>
    <w:p w14:paraId="2913E346" w14:textId="77777777" w:rsidR="00E9195B" w:rsidRPr="005D370A" w:rsidRDefault="00E9195B" w:rsidP="00E9195B">
      <w:pPr>
        <w:pStyle w:val="BodyText"/>
        <w:spacing w:after="0" w:line="240" w:lineRule="auto"/>
      </w:pPr>
      <w:r w:rsidRPr="005D370A">
        <w:rPr>
          <w:b/>
        </w:rPr>
        <w:t>Signed by</w:t>
      </w:r>
      <w:proofErr w:type="gramStart"/>
      <w:r w:rsidRPr="005D370A">
        <w:t>:……………………………………..</w:t>
      </w:r>
      <w:proofErr w:type="gramEnd"/>
      <w:r w:rsidRPr="005D370A">
        <w:tab/>
      </w:r>
      <w:r w:rsidRPr="005D370A">
        <w:tab/>
      </w:r>
      <w:r w:rsidRPr="005D370A">
        <w:tab/>
      </w:r>
      <w:r w:rsidRPr="005D370A">
        <w:tab/>
      </w:r>
      <w:r w:rsidRPr="005D370A">
        <w:tab/>
      </w:r>
      <w:r w:rsidRPr="005D370A">
        <w:tab/>
      </w:r>
      <w:r w:rsidRPr="005D370A">
        <w:tab/>
      </w:r>
      <w:r w:rsidRPr="005D370A">
        <w:tab/>
      </w:r>
    </w:p>
    <w:p w14:paraId="7B02AF9F" w14:textId="77777777" w:rsidR="00E9195B" w:rsidRPr="005D370A" w:rsidRDefault="00E9195B" w:rsidP="00E9195B">
      <w:pPr>
        <w:pStyle w:val="BodyText"/>
        <w:spacing w:after="0" w:line="240" w:lineRule="auto"/>
      </w:pPr>
    </w:p>
    <w:p w14:paraId="311853A2" w14:textId="77777777" w:rsidR="00E9195B" w:rsidRPr="005D370A" w:rsidRDefault="00E9195B" w:rsidP="00E9195B">
      <w:pPr>
        <w:pStyle w:val="BodyText"/>
        <w:spacing w:after="0" w:line="240" w:lineRule="auto"/>
      </w:pPr>
    </w:p>
    <w:p w14:paraId="0D4D44D9" w14:textId="77777777" w:rsidR="00E9195B" w:rsidRPr="005D370A" w:rsidRDefault="00E9195B" w:rsidP="00E9195B">
      <w:pPr>
        <w:pStyle w:val="BodyText"/>
        <w:spacing w:after="0" w:line="240" w:lineRule="auto"/>
      </w:pPr>
      <w:r w:rsidRPr="005D370A">
        <w:t>Name</w:t>
      </w:r>
      <w:proofErr w:type="gramStart"/>
      <w:r w:rsidRPr="005D370A">
        <w:t>:…………………………………………..</w:t>
      </w:r>
      <w:proofErr w:type="gramEnd"/>
    </w:p>
    <w:p w14:paraId="3DE1166C" w14:textId="3000A16F" w:rsidR="00CE3E88" w:rsidRDefault="00E9195B" w:rsidP="006574E9">
      <w:pPr>
        <w:pStyle w:val="BodyText"/>
        <w:spacing w:after="0" w:line="240" w:lineRule="auto"/>
      </w:pPr>
      <w:r w:rsidRPr="005D370A">
        <w:t>Title: Director/Company Secretary</w:t>
      </w:r>
    </w:p>
    <w:sectPr w:rsidR="00CE3E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0ECCF" w14:textId="77777777" w:rsidR="0065221F" w:rsidRDefault="0065221F" w:rsidP="00935067">
      <w:pPr>
        <w:spacing w:line="240" w:lineRule="auto"/>
      </w:pPr>
      <w:r>
        <w:separator/>
      </w:r>
    </w:p>
  </w:endnote>
  <w:endnote w:type="continuationSeparator" w:id="0">
    <w:p w14:paraId="62FF4FAE" w14:textId="77777777" w:rsidR="0065221F" w:rsidRDefault="0065221F" w:rsidP="00935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DD9D5" w14:textId="77777777" w:rsidR="0065221F" w:rsidRDefault="0065221F" w:rsidP="00935067">
      <w:pPr>
        <w:spacing w:line="240" w:lineRule="auto"/>
      </w:pPr>
      <w:r>
        <w:separator/>
      </w:r>
    </w:p>
  </w:footnote>
  <w:footnote w:type="continuationSeparator" w:id="0">
    <w:p w14:paraId="2DC807D5" w14:textId="77777777" w:rsidR="0065221F" w:rsidRDefault="0065221F" w:rsidP="00935067">
      <w:pPr>
        <w:spacing w:line="240" w:lineRule="auto"/>
      </w:pPr>
      <w:r>
        <w:continuationSeparator/>
      </w:r>
    </w:p>
  </w:footnote>
  <w:footnote w:id="1">
    <w:p w14:paraId="31FB37BB" w14:textId="77898C1A" w:rsidR="00935067" w:rsidRDefault="00935067">
      <w:pPr>
        <w:pStyle w:val="FootnoteText"/>
      </w:pPr>
      <w:r>
        <w:rPr>
          <w:rStyle w:val="FootnoteReference"/>
        </w:rPr>
        <w:footnoteRef/>
      </w:r>
      <w:r>
        <w:t xml:space="preserve"> </w:t>
      </w:r>
      <w:r w:rsidR="00ED3974">
        <w:t>Droop a</w:t>
      </w:r>
      <w:r>
        <w:t>pplies for non-synchronous generators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240C" w14:textId="29293DBE" w:rsidR="00EC4C46" w:rsidRDefault="00EC4C46">
    <w:pPr>
      <w:pStyle w:val="Header"/>
    </w:pPr>
    <w:r>
      <w:t>V1.</w:t>
    </w:r>
    <w:r w:rsidR="00A0174A">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6E1"/>
    <w:multiLevelType w:val="multilevel"/>
    <w:tmpl w:val="D76285F0"/>
    <w:lvl w:ilvl="0">
      <w:start w:val="1"/>
      <w:numFmt w:val="decimal"/>
      <w:pStyle w:val="Heading1"/>
      <w:lvlText w:val="%1"/>
      <w:lvlJc w:val="right"/>
      <w:pPr>
        <w:tabs>
          <w:tab w:val="num" w:pos="568"/>
        </w:tabs>
        <w:ind w:left="568" w:hanging="454"/>
      </w:pPr>
      <w:rPr>
        <w:rFonts w:hint="default"/>
        <w:b/>
        <w:sz w:val="24"/>
        <w:szCs w:val="24"/>
      </w:rPr>
    </w:lvl>
    <w:lvl w:ilvl="1">
      <w:start w:val="1"/>
      <w:numFmt w:val="decimal"/>
      <w:pStyle w:val="Heading2"/>
      <w:lvlText w:val="%1.%2"/>
      <w:lvlJc w:val="right"/>
      <w:pPr>
        <w:tabs>
          <w:tab w:val="num" w:pos="454"/>
        </w:tabs>
        <w:ind w:left="454" w:hanging="454"/>
      </w:pPr>
      <w:rPr>
        <w:rFonts w:hint="default"/>
        <w:b w:val="0"/>
      </w:rPr>
    </w:lvl>
    <w:lvl w:ilvl="2">
      <w:start w:val="1"/>
      <w:numFmt w:val="lowerLetter"/>
      <w:pStyle w:val="Heading3"/>
      <w:lvlText w:val="(%3)"/>
      <w:lvlJc w:val="left"/>
      <w:pPr>
        <w:tabs>
          <w:tab w:val="num" w:pos="1135"/>
        </w:tabs>
        <w:ind w:left="1135" w:hanging="567"/>
      </w:pPr>
      <w:rPr>
        <w:rFonts w:hint="default"/>
      </w:rPr>
    </w:lvl>
    <w:lvl w:ilvl="3">
      <w:start w:val="1"/>
      <w:numFmt w:val="lowerRoman"/>
      <w:pStyle w:val="Heading4"/>
      <w:lvlText w:val="(%4)"/>
      <w:lvlJc w:val="left"/>
      <w:pPr>
        <w:tabs>
          <w:tab w:val="num" w:pos="1701"/>
        </w:tabs>
        <w:ind w:left="1701" w:hanging="567"/>
      </w:pPr>
      <w:rPr>
        <w:rFonts w:hint="default"/>
      </w:rPr>
    </w:lvl>
    <w:lvl w:ilvl="4">
      <w:start w:val="1"/>
      <w:numFmt w:val="upperLetter"/>
      <w:pStyle w:val="Heading5"/>
      <w:lvlText w:val="(%5)"/>
      <w:lvlJc w:val="left"/>
      <w:pPr>
        <w:tabs>
          <w:tab w:val="num" w:pos="2268"/>
        </w:tabs>
        <w:ind w:left="2268" w:hanging="567"/>
      </w:pPr>
      <w:rPr>
        <w:rFonts w:hint="default"/>
      </w:rPr>
    </w:lvl>
    <w:lvl w:ilvl="5">
      <w:start w:val="1"/>
      <w:numFmt w:val="decimal"/>
      <w:pStyle w:val="Heading6"/>
      <w:lvlText w:val="(%6)"/>
      <w:lvlJc w:val="left"/>
      <w:pPr>
        <w:tabs>
          <w:tab w:val="num" w:pos="2835"/>
        </w:tabs>
        <w:ind w:left="2835" w:hanging="567"/>
      </w:pPr>
      <w:rPr>
        <w:rFonts w:hint="default"/>
      </w:rPr>
    </w:lvl>
    <w:lvl w:ilvl="6">
      <w:start w:val="1"/>
      <w:numFmt w:val="upperRoman"/>
      <w:pStyle w:val="Heading7"/>
      <w:lvlText w:val="(%7)"/>
      <w:lvlJc w:val="left"/>
      <w:pPr>
        <w:tabs>
          <w:tab w:val="num" w:pos="3402"/>
        </w:tabs>
        <w:ind w:left="3402" w:hanging="567"/>
      </w:pPr>
      <w:rPr>
        <w:rFonts w:hint="default"/>
      </w:rPr>
    </w:lvl>
    <w:lvl w:ilvl="7">
      <w:start w:val="1"/>
      <w:numFmt w:val="lowerLetter"/>
      <w:pStyle w:val="Heading8"/>
      <w:lvlText w:val="%8."/>
      <w:lvlJc w:val="left"/>
      <w:pPr>
        <w:tabs>
          <w:tab w:val="num" w:pos="3969"/>
        </w:tabs>
        <w:ind w:left="3969" w:hanging="567"/>
      </w:pPr>
      <w:rPr>
        <w:rFonts w:hint="default"/>
      </w:rPr>
    </w:lvl>
    <w:lvl w:ilvl="8">
      <w:start w:val="1"/>
      <w:numFmt w:val="lowerRoman"/>
      <w:pStyle w:val="Heading9"/>
      <w:lvlText w:val="%9."/>
      <w:lvlJc w:val="left"/>
      <w:pPr>
        <w:tabs>
          <w:tab w:val="num" w:pos="4536"/>
        </w:tabs>
        <w:ind w:left="4536" w:hanging="567"/>
      </w:pPr>
      <w:rPr>
        <w:rFonts w:hint="default"/>
        <w:color w:val="auto"/>
      </w:rPr>
    </w:lvl>
  </w:abstractNum>
  <w:abstractNum w:abstractNumId="1" w15:restartNumberingAfterBreak="0">
    <w:nsid w:val="283E1ED5"/>
    <w:multiLevelType w:val="hybridMultilevel"/>
    <w:tmpl w:val="DDA0DE10"/>
    <w:lvl w:ilvl="0" w:tplc="E80806A2">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AD41018"/>
    <w:multiLevelType w:val="hybridMultilevel"/>
    <w:tmpl w:val="0108E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7C129C"/>
    <w:multiLevelType w:val="hybridMultilevel"/>
    <w:tmpl w:val="1EC27B74"/>
    <w:lvl w:ilvl="0" w:tplc="4AB0D254">
      <w:start w:val="1"/>
      <w:numFmt w:val="upperLetter"/>
      <w:pStyle w:val="Recitals"/>
      <w:lvlText w:val="(%1)"/>
      <w:lvlJc w:val="left"/>
      <w:pPr>
        <w:tabs>
          <w:tab w:val="num" w:pos="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21C05A0"/>
    <w:multiLevelType w:val="hybridMultilevel"/>
    <w:tmpl w:val="C270D5CA"/>
    <w:lvl w:ilvl="0" w:tplc="21D435D8">
      <w:start w:val="1"/>
      <w:numFmt w:val="decimal"/>
      <w:pStyle w:val="Parties"/>
      <w:lvlText w:val="(%1)"/>
      <w:lvlJc w:val="left"/>
      <w:pPr>
        <w:tabs>
          <w:tab w:val="num" w:pos="0"/>
        </w:tabs>
        <w:ind w:left="56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0"/>
    <w:lvlOverride w:ilvl="0">
      <w:startOverride w:val="3"/>
    </w:lvlOverride>
    <w:lvlOverride w:ilvl="1">
      <w:startOverride w:val="2"/>
    </w:lvlOverride>
  </w:num>
  <w:num w:numId="6">
    <w:abstractNumId w:val="2"/>
  </w:num>
  <w:num w:numId="7">
    <w:abstractNumId w:val="0"/>
  </w:num>
  <w:num w:numId="8">
    <w:abstractNumId w:val="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5B"/>
    <w:rsid w:val="00032ECA"/>
    <w:rsid w:val="000367A9"/>
    <w:rsid w:val="000708A0"/>
    <w:rsid w:val="0008157F"/>
    <w:rsid w:val="000F3F24"/>
    <w:rsid w:val="000F54B9"/>
    <w:rsid w:val="00131B8E"/>
    <w:rsid w:val="00161B32"/>
    <w:rsid w:val="001A184D"/>
    <w:rsid w:val="001B29E9"/>
    <w:rsid w:val="001D7AFF"/>
    <w:rsid w:val="00226EA2"/>
    <w:rsid w:val="00265A34"/>
    <w:rsid w:val="00270D14"/>
    <w:rsid w:val="00285274"/>
    <w:rsid w:val="00294AD8"/>
    <w:rsid w:val="002B7EDB"/>
    <w:rsid w:val="00325D59"/>
    <w:rsid w:val="00353269"/>
    <w:rsid w:val="0035676E"/>
    <w:rsid w:val="003A2367"/>
    <w:rsid w:val="003E3328"/>
    <w:rsid w:val="00432E90"/>
    <w:rsid w:val="00473989"/>
    <w:rsid w:val="004E6D48"/>
    <w:rsid w:val="00537671"/>
    <w:rsid w:val="00545129"/>
    <w:rsid w:val="00556317"/>
    <w:rsid w:val="00581657"/>
    <w:rsid w:val="005A1B6A"/>
    <w:rsid w:val="005C50A4"/>
    <w:rsid w:val="00613E6E"/>
    <w:rsid w:val="0065221F"/>
    <w:rsid w:val="006574E9"/>
    <w:rsid w:val="00661DBE"/>
    <w:rsid w:val="00662BEA"/>
    <w:rsid w:val="006A1A92"/>
    <w:rsid w:val="006C5FA5"/>
    <w:rsid w:val="007917A6"/>
    <w:rsid w:val="007E74B6"/>
    <w:rsid w:val="00801B21"/>
    <w:rsid w:val="008075CA"/>
    <w:rsid w:val="00856589"/>
    <w:rsid w:val="00872324"/>
    <w:rsid w:val="00903F50"/>
    <w:rsid w:val="00935067"/>
    <w:rsid w:val="00950658"/>
    <w:rsid w:val="00951090"/>
    <w:rsid w:val="00967B42"/>
    <w:rsid w:val="009701E4"/>
    <w:rsid w:val="0099317C"/>
    <w:rsid w:val="009E131E"/>
    <w:rsid w:val="00A0174A"/>
    <w:rsid w:val="00A1761E"/>
    <w:rsid w:val="00A33391"/>
    <w:rsid w:val="00AA3379"/>
    <w:rsid w:val="00AB0B7F"/>
    <w:rsid w:val="00AD4A3A"/>
    <w:rsid w:val="00AE45C1"/>
    <w:rsid w:val="00B12D51"/>
    <w:rsid w:val="00B158D4"/>
    <w:rsid w:val="00B53980"/>
    <w:rsid w:val="00B5725E"/>
    <w:rsid w:val="00B73102"/>
    <w:rsid w:val="00BD3419"/>
    <w:rsid w:val="00C03D85"/>
    <w:rsid w:val="00C514E7"/>
    <w:rsid w:val="00C61791"/>
    <w:rsid w:val="00C839E9"/>
    <w:rsid w:val="00C973BC"/>
    <w:rsid w:val="00CD2699"/>
    <w:rsid w:val="00CF711A"/>
    <w:rsid w:val="00D2090C"/>
    <w:rsid w:val="00D61B3E"/>
    <w:rsid w:val="00D77D7D"/>
    <w:rsid w:val="00DA26E6"/>
    <w:rsid w:val="00DC75DF"/>
    <w:rsid w:val="00DF5A29"/>
    <w:rsid w:val="00E039F3"/>
    <w:rsid w:val="00E15F64"/>
    <w:rsid w:val="00E33C8E"/>
    <w:rsid w:val="00E37603"/>
    <w:rsid w:val="00E9195B"/>
    <w:rsid w:val="00EA338B"/>
    <w:rsid w:val="00EC4C46"/>
    <w:rsid w:val="00ED3974"/>
    <w:rsid w:val="00F92B56"/>
    <w:rsid w:val="00FB10C5"/>
    <w:rsid w:val="00FC52EB"/>
    <w:rsid w:val="00FF1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6932"/>
  <w15:docId w15:val="{E8FE2564-BBEB-4E09-93DA-E71EA87F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5B"/>
    <w:pPr>
      <w:spacing w:after="0" w:line="360" w:lineRule="auto"/>
      <w:jc w:val="both"/>
    </w:pPr>
    <w:rPr>
      <w:rFonts w:ascii="Arial" w:eastAsia="Times New Roman" w:hAnsi="Arial" w:cs="Times New Roman"/>
      <w:sz w:val="20"/>
      <w:szCs w:val="24"/>
    </w:rPr>
  </w:style>
  <w:style w:type="paragraph" w:styleId="Heading1">
    <w:name w:val="heading 1"/>
    <w:basedOn w:val="Normal"/>
    <w:next w:val="Normal"/>
    <w:link w:val="Heading1Char"/>
    <w:qFormat/>
    <w:rsid w:val="00E9195B"/>
    <w:pPr>
      <w:keepNext/>
      <w:numPr>
        <w:numId w:val="4"/>
      </w:numPr>
      <w:spacing w:after="240"/>
      <w:outlineLvl w:val="0"/>
    </w:pPr>
    <w:rPr>
      <w:rFonts w:cs="Arial"/>
      <w:b/>
      <w:bCs/>
      <w:kern w:val="32"/>
      <w:sz w:val="24"/>
      <w:szCs w:val="32"/>
    </w:rPr>
  </w:style>
  <w:style w:type="paragraph" w:styleId="Heading2">
    <w:name w:val="heading 2"/>
    <w:basedOn w:val="Normal"/>
    <w:next w:val="Normal"/>
    <w:link w:val="Heading2Char"/>
    <w:qFormat/>
    <w:rsid w:val="00E9195B"/>
    <w:pPr>
      <w:numPr>
        <w:ilvl w:val="1"/>
        <w:numId w:val="4"/>
      </w:numPr>
      <w:spacing w:after="240"/>
      <w:outlineLvl w:val="1"/>
    </w:pPr>
    <w:rPr>
      <w:rFonts w:cs="Arial"/>
      <w:bCs/>
      <w:iCs/>
      <w:szCs w:val="28"/>
    </w:rPr>
  </w:style>
  <w:style w:type="paragraph" w:styleId="Heading3">
    <w:name w:val="heading 3"/>
    <w:basedOn w:val="Normal"/>
    <w:next w:val="Normal"/>
    <w:link w:val="Heading3Char"/>
    <w:qFormat/>
    <w:rsid w:val="00E9195B"/>
    <w:pPr>
      <w:numPr>
        <w:ilvl w:val="2"/>
        <w:numId w:val="4"/>
      </w:numPr>
      <w:spacing w:after="240"/>
      <w:outlineLvl w:val="2"/>
    </w:pPr>
    <w:rPr>
      <w:rFonts w:cs="Arial"/>
      <w:bCs/>
      <w:szCs w:val="26"/>
    </w:rPr>
  </w:style>
  <w:style w:type="paragraph" w:styleId="Heading4">
    <w:name w:val="heading 4"/>
    <w:basedOn w:val="Normal"/>
    <w:next w:val="Normal"/>
    <w:link w:val="Heading4Char"/>
    <w:qFormat/>
    <w:rsid w:val="00E9195B"/>
    <w:pPr>
      <w:numPr>
        <w:ilvl w:val="3"/>
        <w:numId w:val="4"/>
      </w:numPr>
      <w:spacing w:after="240"/>
      <w:outlineLvl w:val="3"/>
    </w:pPr>
    <w:rPr>
      <w:bCs/>
      <w:szCs w:val="28"/>
    </w:rPr>
  </w:style>
  <w:style w:type="paragraph" w:styleId="Heading5">
    <w:name w:val="heading 5"/>
    <w:basedOn w:val="Normal"/>
    <w:next w:val="Normal"/>
    <w:link w:val="Heading5Char"/>
    <w:qFormat/>
    <w:rsid w:val="00E9195B"/>
    <w:pPr>
      <w:numPr>
        <w:ilvl w:val="4"/>
        <w:numId w:val="4"/>
      </w:numPr>
      <w:spacing w:after="240"/>
      <w:outlineLvl w:val="4"/>
    </w:pPr>
    <w:rPr>
      <w:bCs/>
      <w:iCs/>
      <w:szCs w:val="26"/>
    </w:rPr>
  </w:style>
  <w:style w:type="paragraph" w:styleId="Heading6">
    <w:name w:val="heading 6"/>
    <w:basedOn w:val="Normal"/>
    <w:next w:val="Normal"/>
    <w:link w:val="Heading6Char"/>
    <w:qFormat/>
    <w:rsid w:val="00E9195B"/>
    <w:pPr>
      <w:numPr>
        <w:ilvl w:val="5"/>
        <w:numId w:val="4"/>
      </w:numPr>
      <w:spacing w:after="240"/>
      <w:outlineLvl w:val="5"/>
    </w:pPr>
    <w:rPr>
      <w:bCs/>
      <w:szCs w:val="22"/>
    </w:rPr>
  </w:style>
  <w:style w:type="paragraph" w:styleId="Heading7">
    <w:name w:val="heading 7"/>
    <w:basedOn w:val="Normal"/>
    <w:next w:val="Normal"/>
    <w:link w:val="Heading7Char"/>
    <w:qFormat/>
    <w:rsid w:val="00E9195B"/>
    <w:pPr>
      <w:numPr>
        <w:ilvl w:val="6"/>
        <w:numId w:val="4"/>
      </w:numPr>
      <w:spacing w:after="240" w:line="240" w:lineRule="auto"/>
      <w:outlineLvl w:val="6"/>
    </w:pPr>
  </w:style>
  <w:style w:type="paragraph" w:styleId="Heading8">
    <w:name w:val="heading 8"/>
    <w:basedOn w:val="Normal"/>
    <w:next w:val="Normal"/>
    <w:link w:val="Heading8Char"/>
    <w:qFormat/>
    <w:rsid w:val="00E9195B"/>
    <w:pPr>
      <w:numPr>
        <w:ilvl w:val="7"/>
        <w:numId w:val="4"/>
      </w:numPr>
      <w:spacing w:after="240" w:line="240" w:lineRule="auto"/>
      <w:outlineLvl w:val="7"/>
    </w:pPr>
    <w:rPr>
      <w:iCs/>
    </w:rPr>
  </w:style>
  <w:style w:type="paragraph" w:styleId="Heading9">
    <w:name w:val="heading 9"/>
    <w:basedOn w:val="Normal"/>
    <w:next w:val="Normal"/>
    <w:link w:val="Heading9Char"/>
    <w:qFormat/>
    <w:rsid w:val="00E9195B"/>
    <w:pPr>
      <w:numPr>
        <w:ilvl w:val="8"/>
        <w:numId w:val="4"/>
      </w:numPr>
      <w:spacing w:after="240"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ies">
    <w:name w:val="Parties"/>
    <w:basedOn w:val="BodyText"/>
    <w:rsid w:val="00E9195B"/>
    <w:pPr>
      <w:numPr>
        <w:numId w:val="1"/>
      </w:numPr>
      <w:tabs>
        <w:tab w:val="clear" w:pos="0"/>
        <w:tab w:val="num" w:pos="567"/>
      </w:tabs>
      <w:spacing w:after="240"/>
    </w:pPr>
  </w:style>
  <w:style w:type="paragraph" w:styleId="BodyText">
    <w:name w:val="Body Text"/>
    <w:basedOn w:val="Normal"/>
    <w:link w:val="BodyTextChar"/>
    <w:uiPriority w:val="99"/>
    <w:unhideWhenUsed/>
    <w:rsid w:val="00E9195B"/>
    <w:pPr>
      <w:spacing w:after="120"/>
    </w:pPr>
  </w:style>
  <w:style w:type="character" w:customStyle="1" w:styleId="BodyTextChar">
    <w:name w:val="Body Text Char"/>
    <w:basedOn w:val="DefaultParagraphFont"/>
    <w:link w:val="BodyText"/>
    <w:uiPriority w:val="99"/>
    <w:rsid w:val="00E9195B"/>
    <w:rPr>
      <w:rFonts w:ascii="Arial" w:eastAsia="Times New Roman" w:hAnsi="Arial" w:cs="Times New Roman"/>
      <w:sz w:val="20"/>
      <w:szCs w:val="24"/>
    </w:rPr>
  </w:style>
  <w:style w:type="paragraph" w:customStyle="1" w:styleId="Recitals">
    <w:name w:val="Recitals"/>
    <w:basedOn w:val="BodyText"/>
    <w:rsid w:val="00E9195B"/>
    <w:pPr>
      <w:numPr>
        <w:numId w:val="2"/>
      </w:numPr>
      <w:tabs>
        <w:tab w:val="clear" w:pos="0"/>
        <w:tab w:val="left" w:pos="567"/>
      </w:tabs>
      <w:spacing w:after="240"/>
    </w:pPr>
  </w:style>
  <w:style w:type="character" w:customStyle="1" w:styleId="Heading1Char">
    <w:name w:val="Heading 1 Char"/>
    <w:basedOn w:val="DefaultParagraphFont"/>
    <w:link w:val="Heading1"/>
    <w:rsid w:val="00E9195B"/>
    <w:rPr>
      <w:rFonts w:ascii="Arial" w:eastAsia="Times New Roman" w:hAnsi="Arial" w:cs="Arial"/>
      <w:b/>
      <w:bCs/>
      <w:kern w:val="32"/>
      <w:sz w:val="24"/>
      <w:szCs w:val="32"/>
    </w:rPr>
  </w:style>
  <w:style w:type="character" w:customStyle="1" w:styleId="Heading2Char">
    <w:name w:val="Heading 2 Char"/>
    <w:basedOn w:val="DefaultParagraphFont"/>
    <w:link w:val="Heading2"/>
    <w:rsid w:val="00E9195B"/>
    <w:rPr>
      <w:rFonts w:ascii="Arial" w:eastAsia="Times New Roman" w:hAnsi="Arial" w:cs="Arial"/>
      <w:bCs/>
      <w:iCs/>
      <w:sz w:val="20"/>
      <w:szCs w:val="28"/>
    </w:rPr>
  </w:style>
  <w:style w:type="character" w:customStyle="1" w:styleId="Heading3Char">
    <w:name w:val="Heading 3 Char"/>
    <w:basedOn w:val="DefaultParagraphFont"/>
    <w:link w:val="Heading3"/>
    <w:rsid w:val="00E9195B"/>
    <w:rPr>
      <w:rFonts w:ascii="Arial" w:eastAsia="Times New Roman" w:hAnsi="Arial" w:cs="Arial"/>
      <w:bCs/>
      <w:sz w:val="20"/>
      <w:szCs w:val="26"/>
    </w:rPr>
  </w:style>
  <w:style w:type="character" w:customStyle="1" w:styleId="Heading4Char">
    <w:name w:val="Heading 4 Char"/>
    <w:basedOn w:val="DefaultParagraphFont"/>
    <w:link w:val="Heading4"/>
    <w:rsid w:val="00E9195B"/>
    <w:rPr>
      <w:rFonts w:ascii="Arial" w:eastAsia="Times New Roman" w:hAnsi="Arial" w:cs="Times New Roman"/>
      <w:bCs/>
      <w:sz w:val="20"/>
      <w:szCs w:val="28"/>
    </w:rPr>
  </w:style>
  <w:style w:type="character" w:customStyle="1" w:styleId="Heading5Char">
    <w:name w:val="Heading 5 Char"/>
    <w:basedOn w:val="DefaultParagraphFont"/>
    <w:link w:val="Heading5"/>
    <w:rsid w:val="00E9195B"/>
    <w:rPr>
      <w:rFonts w:ascii="Arial" w:eastAsia="Times New Roman" w:hAnsi="Arial" w:cs="Times New Roman"/>
      <w:bCs/>
      <w:iCs/>
      <w:sz w:val="20"/>
      <w:szCs w:val="26"/>
    </w:rPr>
  </w:style>
  <w:style w:type="character" w:customStyle="1" w:styleId="Heading6Char">
    <w:name w:val="Heading 6 Char"/>
    <w:basedOn w:val="DefaultParagraphFont"/>
    <w:link w:val="Heading6"/>
    <w:rsid w:val="00E9195B"/>
    <w:rPr>
      <w:rFonts w:ascii="Arial" w:eastAsia="Times New Roman" w:hAnsi="Arial" w:cs="Times New Roman"/>
      <w:bCs/>
      <w:sz w:val="20"/>
    </w:rPr>
  </w:style>
  <w:style w:type="character" w:customStyle="1" w:styleId="Heading7Char">
    <w:name w:val="Heading 7 Char"/>
    <w:basedOn w:val="DefaultParagraphFont"/>
    <w:link w:val="Heading7"/>
    <w:rsid w:val="00E9195B"/>
    <w:rPr>
      <w:rFonts w:ascii="Arial" w:eastAsia="Times New Roman" w:hAnsi="Arial" w:cs="Times New Roman"/>
      <w:sz w:val="20"/>
      <w:szCs w:val="24"/>
    </w:rPr>
  </w:style>
  <w:style w:type="character" w:customStyle="1" w:styleId="Heading8Char">
    <w:name w:val="Heading 8 Char"/>
    <w:basedOn w:val="DefaultParagraphFont"/>
    <w:link w:val="Heading8"/>
    <w:rsid w:val="00E9195B"/>
    <w:rPr>
      <w:rFonts w:ascii="Arial" w:eastAsia="Times New Roman" w:hAnsi="Arial" w:cs="Times New Roman"/>
      <w:iCs/>
      <w:sz w:val="20"/>
      <w:szCs w:val="24"/>
    </w:rPr>
  </w:style>
  <w:style w:type="character" w:customStyle="1" w:styleId="Heading9Char">
    <w:name w:val="Heading 9 Char"/>
    <w:basedOn w:val="DefaultParagraphFont"/>
    <w:link w:val="Heading9"/>
    <w:rsid w:val="00E9195B"/>
    <w:rPr>
      <w:rFonts w:ascii="Arial" w:eastAsia="Times New Roman" w:hAnsi="Arial" w:cs="Arial"/>
      <w:sz w:val="20"/>
    </w:rPr>
  </w:style>
  <w:style w:type="paragraph" w:customStyle="1" w:styleId="Body1">
    <w:name w:val="Body 1"/>
    <w:basedOn w:val="Normal"/>
    <w:rsid w:val="00E9195B"/>
    <w:pPr>
      <w:spacing w:after="240" w:line="312" w:lineRule="auto"/>
      <w:ind w:left="851"/>
    </w:pPr>
    <w:rPr>
      <w:rFonts w:ascii="Verdana" w:hAnsi="Verdana"/>
      <w:szCs w:val="20"/>
      <w:lang w:eastAsia="en-GB"/>
    </w:rPr>
  </w:style>
  <w:style w:type="paragraph" w:customStyle="1" w:styleId="AONormal">
    <w:name w:val="AONormal"/>
    <w:rsid w:val="00856589"/>
    <w:pPr>
      <w:spacing w:after="0" w:line="260" w:lineRule="atLeast"/>
      <w:jc w:val="both"/>
    </w:pPr>
    <w:rPr>
      <w:rFonts w:ascii="Times New Roman" w:eastAsia="Times New Roman" w:hAnsi="Times New Roman" w:cs="Times New Roman"/>
      <w:szCs w:val="20"/>
    </w:rPr>
  </w:style>
  <w:style w:type="paragraph" w:styleId="ListParagraph">
    <w:name w:val="List Paragraph"/>
    <w:basedOn w:val="Normal"/>
    <w:uiPriority w:val="34"/>
    <w:qFormat/>
    <w:rsid w:val="00161B32"/>
    <w:pPr>
      <w:ind w:left="720"/>
      <w:contextualSpacing/>
    </w:pPr>
  </w:style>
  <w:style w:type="character" w:styleId="CommentReference">
    <w:name w:val="annotation reference"/>
    <w:basedOn w:val="DefaultParagraphFont"/>
    <w:uiPriority w:val="99"/>
    <w:semiHidden/>
    <w:unhideWhenUsed/>
    <w:rsid w:val="00032ECA"/>
    <w:rPr>
      <w:sz w:val="16"/>
      <w:szCs w:val="16"/>
    </w:rPr>
  </w:style>
  <w:style w:type="paragraph" w:styleId="CommentText">
    <w:name w:val="annotation text"/>
    <w:basedOn w:val="Normal"/>
    <w:link w:val="CommentTextChar"/>
    <w:uiPriority w:val="99"/>
    <w:semiHidden/>
    <w:unhideWhenUsed/>
    <w:rsid w:val="00032ECA"/>
    <w:pPr>
      <w:spacing w:line="240" w:lineRule="auto"/>
    </w:pPr>
    <w:rPr>
      <w:szCs w:val="20"/>
    </w:rPr>
  </w:style>
  <w:style w:type="character" w:customStyle="1" w:styleId="CommentTextChar">
    <w:name w:val="Comment Text Char"/>
    <w:basedOn w:val="DefaultParagraphFont"/>
    <w:link w:val="CommentText"/>
    <w:uiPriority w:val="99"/>
    <w:semiHidden/>
    <w:rsid w:val="00032E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32ECA"/>
    <w:rPr>
      <w:b/>
      <w:bCs/>
    </w:rPr>
  </w:style>
  <w:style w:type="character" w:customStyle="1" w:styleId="CommentSubjectChar">
    <w:name w:val="Comment Subject Char"/>
    <w:basedOn w:val="CommentTextChar"/>
    <w:link w:val="CommentSubject"/>
    <w:uiPriority w:val="99"/>
    <w:semiHidden/>
    <w:rsid w:val="00032EC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32E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CA"/>
    <w:rPr>
      <w:rFonts w:ascii="Segoe UI" w:eastAsia="Times New Roman" w:hAnsi="Segoe UI" w:cs="Segoe UI"/>
      <w:sz w:val="18"/>
      <w:szCs w:val="18"/>
    </w:rPr>
  </w:style>
  <w:style w:type="table" w:styleId="TableGrid">
    <w:name w:val="Table Grid"/>
    <w:basedOn w:val="TableNormal"/>
    <w:uiPriority w:val="39"/>
    <w:rsid w:val="0054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35067"/>
    <w:pPr>
      <w:spacing w:line="240" w:lineRule="auto"/>
    </w:pPr>
    <w:rPr>
      <w:szCs w:val="20"/>
    </w:rPr>
  </w:style>
  <w:style w:type="character" w:customStyle="1" w:styleId="FootnoteTextChar">
    <w:name w:val="Footnote Text Char"/>
    <w:basedOn w:val="DefaultParagraphFont"/>
    <w:link w:val="FootnoteText"/>
    <w:uiPriority w:val="99"/>
    <w:semiHidden/>
    <w:rsid w:val="0093506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35067"/>
    <w:rPr>
      <w:vertAlign w:val="superscript"/>
    </w:rPr>
  </w:style>
  <w:style w:type="paragraph" w:styleId="Header">
    <w:name w:val="header"/>
    <w:basedOn w:val="Normal"/>
    <w:link w:val="HeaderChar"/>
    <w:uiPriority w:val="99"/>
    <w:unhideWhenUsed/>
    <w:rsid w:val="00EC4C46"/>
    <w:pPr>
      <w:tabs>
        <w:tab w:val="center" w:pos="4513"/>
        <w:tab w:val="right" w:pos="9026"/>
      </w:tabs>
      <w:spacing w:line="240" w:lineRule="auto"/>
    </w:pPr>
  </w:style>
  <w:style w:type="character" w:customStyle="1" w:styleId="HeaderChar">
    <w:name w:val="Header Char"/>
    <w:basedOn w:val="DefaultParagraphFont"/>
    <w:link w:val="Header"/>
    <w:uiPriority w:val="99"/>
    <w:rsid w:val="00EC4C46"/>
    <w:rPr>
      <w:rFonts w:ascii="Arial" w:eastAsia="Times New Roman" w:hAnsi="Arial" w:cs="Times New Roman"/>
      <w:sz w:val="20"/>
      <w:szCs w:val="24"/>
    </w:rPr>
  </w:style>
  <w:style w:type="paragraph" w:styleId="Footer">
    <w:name w:val="footer"/>
    <w:basedOn w:val="Normal"/>
    <w:link w:val="FooterChar"/>
    <w:uiPriority w:val="99"/>
    <w:unhideWhenUsed/>
    <w:rsid w:val="00EC4C46"/>
    <w:pPr>
      <w:tabs>
        <w:tab w:val="center" w:pos="4513"/>
        <w:tab w:val="right" w:pos="9026"/>
      </w:tabs>
      <w:spacing w:line="240" w:lineRule="auto"/>
    </w:pPr>
  </w:style>
  <w:style w:type="character" w:customStyle="1" w:styleId="FooterChar">
    <w:name w:val="Footer Char"/>
    <w:basedOn w:val="DefaultParagraphFont"/>
    <w:link w:val="Footer"/>
    <w:uiPriority w:val="99"/>
    <w:rsid w:val="00EC4C46"/>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0DF3A-100F-4AC4-BB80-59FC1199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UK Power Networks</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Waymont, Peter</dc:creator>
  <cp:lastModifiedBy>Shaw, Rita</cp:lastModifiedBy>
  <cp:revision>2</cp:revision>
  <dcterms:created xsi:type="dcterms:W3CDTF">2019-08-19T05:45:00Z</dcterms:created>
  <dcterms:modified xsi:type="dcterms:W3CDTF">2019-08-19T05:45:00Z</dcterms:modified>
</cp:coreProperties>
</file>