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DEC64" w14:textId="77777777" w:rsidR="00602CD1" w:rsidRDefault="00602CD1" w:rsidP="00871592"/>
    <w:p w14:paraId="2402B490" w14:textId="7A0CC438" w:rsidR="006C30DF" w:rsidRPr="00871592" w:rsidRDefault="006C30DF" w:rsidP="00FC1A71">
      <w:pPr>
        <w:spacing w:after="120"/>
        <w:jc w:val="center"/>
        <w:rPr>
          <w:rFonts w:cs="Arial"/>
          <w:b/>
        </w:rPr>
      </w:pPr>
      <w:r w:rsidRPr="00871592">
        <w:rPr>
          <w:rFonts w:cs="Arial"/>
          <w:b/>
          <w:u w:val="single"/>
        </w:rPr>
        <w:t>DATED</w:t>
      </w:r>
      <w:r w:rsidRPr="00871592">
        <w:rPr>
          <w:rFonts w:cs="Arial"/>
          <w:b/>
          <w:u w:val="single"/>
        </w:rPr>
        <w:tab/>
      </w:r>
      <w:r w:rsidRPr="00871592">
        <w:rPr>
          <w:rFonts w:cs="Arial"/>
          <w:b/>
          <w:u w:val="single"/>
        </w:rPr>
        <w:tab/>
      </w:r>
      <w:r w:rsidRPr="00871592">
        <w:rPr>
          <w:rFonts w:cs="Arial"/>
          <w:b/>
          <w:u w:val="single"/>
        </w:rPr>
        <w:tab/>
      </w:r>
      <w:r w:rsidRPr="00871592">
        <w:rPr>
          <w:rFonts w:cs="Arial"/>
          <w:b/>
          <w:u w:val="single"/>
        </w:rPr>
        <w:tab/>
      </w:r>
      <w:r w:rsidRPr="00871592">
        <w:rPr>
          <w:rFonts w:cs="Arial"/>
          <w:b/>
          <w:u w:val="single"/>
        </w:rPr>
        <w:tab/>
      </w:r>
      <w:r w:rsidRPr="00871592">
        <w:rPr>
          <w:rFonts w:cs="Arial"/>
          <w:b/>
          <w:u w:val="single"/>
        </w:rPr>
        <w:tab/>
      </w:r>
      <w:r w:rsidRPr="00871592">
        <w:rPr>
          <w:rFonts w:cs="Arial"/>
          <w:b/>
          <w:u w:val="single"/>
        </w:rPr>
        <w:tab/>
      </w:r>
      <w:r w:rsidRPr="00871592">
        <w:rPr>
          <w:rFonts w:cs="Arial"/>
          <w:b/>
          <w:u w:val="single"/>
        </w:rPr>
        <w:tab/>
        <w:t>201</w:t>
      </w:r>
      <w:r w:rsidR="000F7866" w:rsidRPr="00871592">
        <w:rPr>
          <w:rFonts w:cs="Arial"/>
          <w:b/>
          <w:u w:val="single"/>
        </w:rPr>
        <w:t>[ ]</w:t>
      </w:r>
    </w:p>
    <w:p w14:paraId="16D5B216" w14:textId="77777777" w:rsidR="006C30DF" w:rsidRPr="00871592" w:rsidRDefault="006C30DF" w:rsidP="00FC1A71">
      <w:pPr>
        <w:spacing w:after="120"/>
        <w:jc w:val="center"/>
        <w:rPr>
          <w:rFonts w:cs="Arial"/>
          <w:b/>
        </w:rPr>
      </w:pPr>
    </w:p>
    <w:p w14:paraId="1F1DAB32" w14:textId="77777777" w:rsidR="006C30DF" w:rsidRPr="00871592" w:rsidRDefault="006C30DF" w:rsidP="00FC1A71">
      <w:pPr>
        <w:spacing w:after="120"/>
        <w:jc w:val="center"/>
        <w:rPr>
          <w:rFonts w:cs="Arial"/>
          <w:b/>
        </w:rPr>
      </w:pPr>
    </w:p>
    <w:p w14:paraId="503D4F4A" w14:textId="77777777" w:rsidR="006C30DF" w:rsidRPr="00871592" w:rsidRDefault="006C30DF" w:rsidP="00FC1A71">
      <w:pPr>
        <w:spacing w:after="120"/>
        <w:jc w:val="center"/>
        <w:rPr>
          <w:rFonts w:cs="Arial"/>
          <w:b/>
        </w:rPr>
      </w:pPr>
    </w:p>
    <w:p w14:paraId="5B17B794" w14:textId="77777777" w:rsidR="006C30DF" w:rsidRPr="00871592" w:rsidRDefault="006C30DF" w:rsidP="00FC1A71">
      <w:pPr>
        <w:spacing w:after="120"/>
        <w:jc w:val="center"/>
        <w:rPr>
          <w:rFonts w:cs="Arial"/>
          <w:b/>
        </w:rPr>
      </w:pPr>
    </w:p>
    <w:p w14:paraId="37EA7F9C" w14:textId="77777777" w:rsidR="006C30DF" w:rsidRPr="00871592" w:rsidRDefault="006C30DF" w:rsidP="00FC1A71">
      <w:pPr>
        <w:spacing w:after="120"/>
        <w:jc w:val="center"/>
        <w:rPr>
          <w:rFonts w:cs="Arial"/>
          <w:b/>
        </w:rPr>
      </w:pPr>
    </w:p>
    <w:p w14:paraId="3A2E4B27" w14:textId="77777777" w:rsidR="006C30DF" w:rsidRPr="00871592" w:rsidRDefault="006C30DF" w:rsidP="00FC1A71">
      <w:pPr>
        <w:spacing w:after="120"/>
        <w:jc w:val="center"/>
        <w:rPr>
          <w:rFonts w:cs="Arial"/>
          <w:b/>
        </w:rPr>
      </w:pPr>
      <w:r w:rsidRPr="00871592">
        <w:rPr>
          <w:rFonts w:cs="Arial"/>
          <w:b/>
        </w:rPr>
        <w:t>UK POWER NETWORKS (OPERATIONS) LIMITED (1)</w:t>
      </w:r>
    </w:p>
    <w:p w14:paraId="1D05FBF3" w14:textId="77777777" w:rsidR="006C30DF" w:rsidRPr="00871592" w:rsidRDefault="006C30DF" w:rsidP="00FC1A71">
      <w:pPr>
        <w:spacing w:after="120"/>
        <w:jc w:val="center"/>
        <w:rPr>
          <w:rFonts w:cs="Arial"/>
          <w:b/>
        </w:rPr>
      </w:pPr>
    </w:p>
    <w:p w14:paraId="099F5885" w14:textId="77777777" w:rsidR="006C30DF" w:rsidRPr="00871592" w:rsidRDefault="006C30DF" w:rsidP="00FC1A71">
      <w:pPr>
        <w:spacing w:after="120"/>
        <w:jc w:val="center"/>
        <w:rPr>
          <w:rFonts w:cs="Arial"/>
          <w:b/>
        </w:rPr>
      </w:pPr>
    </w:p>
    <w:p w14:paraId="4113A57B" w14:textId="77777777" w:rsidR="006C30DF" w:rsidRPr="00871592" w:rsidRDefault="006C30DF" w:rsidP="00FC1A71">
      <w:pPr>
        <w:spacing w:after="120"/>
        <w:jc w:val="center"/>
        <w:rPr>
          <w:rFonts w:cs="Arial"/>
          <w:b/>
        </w:rPr>
      </w:pPr>
      <w:r w:rsidRPr="00871592">
        <w:rPr>
          <w:rFonts w:cs="Arial"/>
          <w:b/>
        </w:rPr>
        <w:t>and</w:t>
      </w:r>
    </w:p>
    <w:p w14:paraId="29C03E3F" w14:textId="77777777" w:rsidR="006C30DF" w:rsidRPr="00871592" w:rsidRDefault="006C30DF" w:rsidP="00FC1A71">
      <w:pPr>
        <w:spacing w:after="120"/>
        <w:jc w:val="center"/>
        <w:rPr>
          <w:rFonts w:cs="Arial"/>
          <w:b/>
        </w:rPr>
      </w:pPr>
    </w:p>
    <w:p w14:paraId="4F20B334" w14:textId="77777777" w:rsidR="006C30DF" w:rsidRPr="00871592" w:rsidRDefault="006C30DF" w:rsidP="00FC1A71">
      <w:pPr>
        <w:spacing w:after="120"/>
        <w:jc w:val="center"/>
        <w:rPr>
          <w:rFonts w:cs="Arial"/>
          <w:b/>
        </w:rPr>
      </w:pPr>
    </w:p>
    <w:p w14:paraId="3487B433" w14:textId="6FE1B9B4" w:rsidR="006C30DF" w:rsidRPr="00871592" w:rsidRDefault="006C30DF" w:rsidP="00FC1A71">
      <w:pPr>
        <w:spacing w:after="120"/>
        <w:jc w:val="center"/>
        <w:rPr>
          <w:rFonts w:cs="Arial"/>
          <w:b/>
        </w:rPr>
      </w:pPr>
      <w:r w:rsidRPr="00871592">
        <w:rPr>
          <w:rFonts w:cs="Arial"/>
          <w:b/>
        </w:rPr>
        <w:t>[                        ] (2)</w:t>
      </w:r>
    </w:p>
    <w:p w14:paraId="5518C7FE" w14:textId="77777777" w:rsidR="006C30DF" w:rsidRPr="00871592" w:rsidRDefault="006C30DF" w:rsidP="00FC1A71">
      <w:pPr>
        <w:spacing w:after="120"/>
        <w:jc w:val="center"/>
        <w:rPr>
          <w:rFonts w:cs="Arial"/>
          <w:b/>
        </w:rPr>
      </w:pPr>
    </w:p>
    <w:p w14:paraId="32BD2F58" w14:textId="77777777" w:rsidR="006C30DF" w:rsidRPr="00871592" w:rsidRDefault="006C30DF" w:rsidP="00FC1A71">
      <w:pPr>
        <w:spacing w:after="120"/>
        <w:jc w:val="center"/>
        <w:rPr>
          <w:rFonts w:cs="Arial"/>
          <w:b/>
        </w:rPr>
      </w:pPr>
    </w:p>
    <w:p w14:paraId="1ECE152B" w14:textId="77777777" w:rsidR="006C30DF" w:rsidRPr="00871592" w:rsidRDefault="006C30DF" w:rsidP="00FC1A71">
      <w:pPr>
        <w:spacing w:after="120"/>
        <w:jc w:val="center"/>
        <w:rPr>
          <w:rFonts w:cs="Arial"/>
          <w:b/>
        </w:rPr>
      </w:pPr>
    </w:p>
    <w:p w14:paraId="630ED00F" w14:textId="77777777" w:rsidR="006C30DF" w:rsidRPr="00871592" w:rsidRDefault="006C30DF" w:rsidP="00FC1A71">
      <w:pPr>
        <w:spacing w:after="120"/>
        <w:jc w:val="center"/>
        <w:rPr>
          <w:rFonts w:cs="Arial"/>
          <w:b/>
        </w:rPr>
      </w:pPr>
      <w:r w:rsidRPr="00871592">
        <w:rPr>
          <w:rFonts w:cs="Arial"/>
          <w:b/>
        </w:rPr>
        <w:t>______________________________________</w:t>
      </w:r>
    </w:p>
    <w:p w14:paraId="4A50CD8E" w14:textId="77777777" w:rsidR="006C30DF" w:rsidRPr="00871592" w:rsidRDefault="006C30DF" w:rsidP="00FC1A71">
      <w:pPr>
        <w:spacing w:after="120"/>
        <w:jc w:val="center"/>
        <w:rPr>
          <w:rFonts w:cs="Arial"/>
          <w:b/>
        </w:rPr>
      </w:pPr>
    </w:p>
    <w:p w14:paraId="18EA8EF7" w14:textId="2D87CD0F" w:rsidR="006C30DF" w:rsidRPr="00871592" w:rsidRDefault="00BB0152" w:rsidP="00FC1A71">
      <w:pPr>
        <w:spacing w:after="120"/>
        <w:jc w:val="center"/>
        <w:rPr>
          <w:rFonts w:cs="Arial"/>
          <w:b/>
        </w:rPr>
      </w:pPr>
      <w:r>
        <w:rPr>
          <w:rFonts w:cs="Arial"/>
          <w:b/>
        </w:rPr>
        <w:t>POWER POTENTIAL DER</w:t>
      </w:r>
      <w:r w:rsidR="008E01D3">
        <w:rPr>
          <w:rFonts w:cs="Arial"/>
          <w:b/>
        </w:rPr>
        <w:t xml:space="preserve"> </w:t>
      </w:r>
      <w:r w:rsidR="006C30DF" w:rsidRPr="00871592">
        <w:rPr>
          <w:rFonts w:cs="Arial"/>
          <w:b/>
        </w:rPr>
        <w:t>FRAMEWORK AGREEMENT</w:t>
      </w:r>
    </w:p>
    <w:p w14:paraId="797B4D0E" w14:textId="77777777" w:rsidR="006C30DF" w:rsidRPr="00871592" w:rsidRDefault="006C30DF" w:rsidP="00FC1A71">
      <w:pPr>
        <w:spacing w:after="120"/>
        <w:jc w:val="center"/>
        <w:rPr>
          <w:rFonts w:cs="Arial"/>
          <w:b/>
        </w:rPr>
      </w:pPr>
      <w:r w:rsidRPr="00871592">
        <w:rPr>
          <w:rFonts w:cs="Arial"/>
          <w:b/>
        </w:rPr>
        <w:t>______________________________________</w:t>
      </w:r>
    </w:p>
    <w:p w14:paraId="0A47FC30" w14:textId="77777777" w:rsidR="006C30DF" w:rsidRPr="00871592" w:rsidRDefault="006C30DF" w:rsidP="00FC1A71">
      <w:pPr>
        <w:spacing w:after="120"/>
        <w:jc w:val="center"/>
        <w:rPr>
          <w:rFonts w:cs="Arial"/>
          <w:b/>
        </w:rPr>
      </w:pPr>
    </w:p>
    <w:p w14:paraId="06A278B6" w14:textId="77777777" w:rsidR="006C30DF" w:rsidRPr="00871592" w:rsidRDefault="006C30DF" w:rsidP="00FC1A71">
      <w:pPr>
        <w:spacing w:after="120"/>
        <w:rPr>
          <w:rFonts w:cs="Arial"/>
          <w:b/>
          <w:u w:val="single"/>
        </w:rPr>
      </w:pPr>
    </w:p>
    <w:p w14:paraId="21FD853B" w14:textId="77777777" w:rsidR="005B5D05" w:rsidRPr="00871592" w:rsidRDefault="005B5D05" w:rsidP="00FC1A71">
      <w:pPr>
        <w:pStyle w:val="Header"/>
        <w:jc w:val="right"/>
        <w:rPr>
          <w:rFonts w:cs="Arial"/>
        </w:rPr>
      </w:pPr>
      <w:r w:rsidRPr="00871592">
        <w:rPr>
          <w:rFonts w:cs="Arial"/>
        </w:rPr>
        <w:t xml:space="preserve">UK Power Networks </w:t>
      </w:r>
      <w:r w:rsidRPr="00871592">
        <w:rPr>
          <w:rFonts w:cs="Arial"/>
        </w:rPr>
        <w:br/>
        <w:t>Energy House</w:t>
      </w:r>
      <w:r w:rsidRPr="00871592">
        <w:rPr>
          <w:rFonts w:cs="Arial"/>
        </w:rPr>
        <w:br/>
        <w:t>Carrier Business Park</w:t>
      </w:r>
      <w:r w:rsidRPr="00871592">
        <w:rPr>
          <w:rFonts w:cs="Arial"/>
        </w:rPr>
        <w:br/>
        <w:t xml:space="preserve">Hazelwick Ave </w:t>
      </w:r>
      <w:r w:rsidRPr="00871592">
        <w:rPr>
          <w:rFonts w:cs="Arial"/>
        </w:rPr>
        <w:br/>
        <w:t>Three Bridges</w:t>
      </w:r>
      <w:r w:rsidRPr="00871592">
        <w:rPr>
          <w:rFonts w:cs="Arial"/>
        </w:rPr>
        <w:br/>
        <w:t>Crawley</w:t>
      </w:r>
      <w:r w:rsidRPr="00871592">
        <w:rPr>
          <w:rFonts w:cs="Arial"/>
        </w:rPr>
        <w:br/>
        <w:t>West Sussex</w:t>
      </w:r>
      <w:r w:rsidRPr="00871592">
        <w:rPr>
          <w:rFonts w:cs="Arial"/>
        </w:rPr>
        <w:br/>
        <w:t>RH10 1EX</w:t>
      </w:r>
    </w:p>
    <w:p w14:paraId="15ECFB3B" w14:textId="77777777" w:rsidR="006C30DF" w:rsidRPr="00871592" w:rsidRDefault="006C30DF" w:rsidP="00FC1A71">
      <w:pPr>
        <w:spacing w:after="120"/>
        <w:rPr>
          <w:rFonts w:cs="Arial"/>
          <w:b/>
          <w:u w:val="single"/>
        </w:rPr>
      </w:pPr>
    </w:p>
    <w:p w14:paraId="7F43E830" w14:textId="77777777" w:rsidR="00054675" w:rsidRPr="00871592" w:rsidRDefault="00CB3B9C" w:rsidP="00FC1A71">
      <w:pPr>
        <w:pStyle w:val="BodyLetter"/>
        <w:spacing w:after="120"/>
        <w:rPr>
          <w:rFonts w:cs="Arial"/>
          <w:b/>
        </w:rPr>
      </w:pPr>
      <w:r w:rsidRPr="00871592">
        <w:rPr>
          <w:rFonts w:cs="Arial"/>
        </w:rPr>
        <w:br w:type="page"/>
      </w:r>
      <w:r w:rsidR="00054675" w:rsidRPr="00871592">
        <w:rPr>
          <w:rFonts w:cs="Arial"/>
        </w:rPr>
        <w:lastRenderedPageBreak/>
        <w:t>This</w:t>
      </w:r>
      <w:r w:rsidR="00054675" w:rsidRPr="00871592">
        <w:rPr>
          <w:rFonts w:cs="Arial"/>
          <w:b/>
        </w:rPr>
        <w:t xml:space="preserve"> AGREEMENT </w:t>
      </w:r>
      <w:r w:rsidR="00054675" w:rsidRPr="00871592">
        <w:rPr>
          <w:rFonts w:cs="Arial"/>
        </w:rPr>
        <w:t>is made on the [</w:t>
      </w:r>
      <w:r w:rsidR="004C0A30" w:rsidRPr="00871592">
        <w:rPr>
          <w:rFonts w:cs="Arial"/>
        </w:rPr>
        <w:t xml:space="preserve">  </w:t>
      </w:r>
      <w:r w:rsidR="00054675" w:rsidRPr="00871592">
        <w:rPr>
          <w:rFonts w:cs="Arial"/>
        </w:rPr>
        <w:tab/>
        <w:t>] day of [</w:t>
      </w:r>
      <w:r w:rsidR="00054675" w:rsidRPr="00871592">
        <w:rPr>
          <w:rFonts w:cs="Arial"/>
        </w:rPr>
        <w:tab/>
      </w:r>
      <w:r w:rsidR="004C0A30" w:rsidRPr="00871592">
        <w:rPr>
          <w:rFonts w:cs="Arial"/>
        </w:rPr>
        <w:t xml:space="preserve">        </w:t>
      </w:r>
      <w:r w:rsidR="00054675" w:rsidRPr="00871592">
        <w:rPr>
          <w:rFonts w:cs="Arial"/>
        </w:rPr>
        <w:t>] 201[</w:t>
      </w:r>
      <w:r w:rsidR="004C0A30" w:rsidRPr="00871592">
        <w:rPr>
          <w:rFonts w:cs="Arial"/>
        </w:rPr>
        <w:t xml:space="preserve"> </w:t>
      </w:r>
      <w:r w:rsidR="00054675" w:rsidRPr="00871592">
        <w:rPr>
          <w:rFonts w:cs="Arial"/>
        </w:rPr>
        <w:t>]</w:t>
      </w:r>
    </w:p>
    <w:p w14:paraId="6B2F69D4" w14:textId="77777777" w:rsidR="00054675" w:rsidRPr="00871592" w:rsidRDefault="00054675" w:rsidP="00794C2D">
      <w:pPr>
        <w:pStyle w:val="BodyLetter"/>
        <w:spacing w:after="120"/>
        <w:rPr>
          <w:rFonts w:cs="Arial"/>
        </w:rPr>
      </w:pPr>
      <w:r w:rsidRPr="00871592">
        <w:rPr>
          <w:rFonts w:cs="Arial"/>
        </w:rPr>
        <w:t>BETWEEN:</w:t>
      </w:r>
    </w:p>
    <w:p w14:paraId="14FBD58A" w14:textId="77777777" w:rsidR="001B3EF0" w:rsidRPr="00871592" w:rsidRDefault="001B3EF0" w:rsidP="00FC1A71">
      <w:pPr>
        <w:pStyle w:val="BodyLetter"/>
        <w:spacing w:after="120"/>
        <w:rPr>
          <w:rFonts w:cs="Arial"/>
        </w:rPr>
      </w:pPr>
    </w:p>
    <w:p w14:paraId="1C3BDBC9" w14:textId="77777777" w:rsidR="001B3EF0" w:rsidRPr="00871592" w:rsidRDefault="001B3EF0" w:rsidP="00FC1A71">
      <w:pPr>
        <w:pStyle w:val="BodyLetter"/>
        <w:numPr>
          <w:ilvl w:val="1"/>
          <w:numId w:val="30"/>
        </w:numPr>
        <w:spacing w:after="120"/>
        <w:rPr>
          <w:rFonts w:cs="Arial"/>
        </w:rPr>
      </w:pPr>
      <w:r w:rsidRPr="00871592">
        <w:rPr>
          <w:rFonts w:cs="Arial"/>
          <w:b/>
        </w:rPr>
        <w:t>UK Power Networks</w:t>
      </w:r>
      <w:r w:rsidR="0063234D" w:rsidRPr="00871592">
        <w:rPr>
          <w:rFonts w:cs="Arial"/>
          <w:b/>
        </w:rPr>
        <w:t xml:space="preserve"> (Operations) Limited</w:t>
      </w:r>
      <w:r w:rsidRPr="00871592">
        <w:rPr>
          <w:rFonts w:cs="Arial"/>
        </w:rPr>
        <w:t xml:space="preserve"> </w:t>
      </w:r>
      <w:r w:rsidR="005E6E85" w:rsidRPr="00871592">
        <w:rPr>
          <w:rFonts w:cs="Arial"/>
        </w:rPr>
        <w:t>(“</w:t>
      </w:r>
      <w:r w:rsidR="005E6E85" w:rsidRPr="00871592">
        <w:rPr>
          <w:rFonts w:cs="Arial"/>
          <w:b/>
        </w:rPr>
        <w:t>UKPN</w:t>
      </w:r>
      <w:r w:rsidR="005E6E85" w:rsidRPr="00871592">
        <w:rPr>
          <w:rFonts w:cs="Arial"/>
        </w:rPr>
        <w:t>”)</w:t>
      </w:r>
      <w:r w:rsidR="007429CC" w:rsidRPr="00871592">
        <w:rPr>
          <w:rFonts w:cs="Arial"/>
        </w:rPr>
        <w:t xml:space="preserve"> a company registered in England with number </w:t>
      </w:r>
      <w:r w:rsidR="007429CC" w:rsidRPr="00871592">
        <w:rPr>
          <w:rFonts w:cs="Arial"/>
          <w:bCs/>
        </w:rPr>
        <w:t>03870728</w:t>
      </w:r>
      <w:r w:rsidR="007429CC" w:rsidRPr="00871592">
        <w:rPr>
          <w:rFonts w:cs="Arial"/>
        </w:rPr>
        <w:t xml:space="preserve"> whose registered office is at, </w:t>
      </w:r>
      <w:r w:rsidR="007429CC" w:rsidRPr="00871592">
        <w:rPr>
          <w:rFonts w:cs="Arial"/>
          <w:bCs/>
        </w:rPr>
        <w:t>Newington House, 237 Southwark Bridge Road, London, SE1 6NP</w:t>
      </w:r>
      <w:r w:rsidR="007429CC" w:rsidRPr="00871592">
        <w:rPr>
          <w:rFonts w:cs="Arial"/>
        </w:rPr>
        <w:t xml:space="preserve"> (“</w:t>
      </w:r>
      <w:r w:rsidR="007429CC" w:rsidRPr="00871592">
        <w:rPr>
          <w:rFonts w:cs="Arial"/>
          <w:b/>
        </w:rPr>
        <w:t>UKPN</w:t>
      </w:r>
      <w:r w:rsidR="007429CC" w:rsidRPr="00871592">
        <w:rPr>
          <w:rFonts w:cs="Arial"/>
        </w:rPr>
        <w:t>”, which expression shall include its successors and/or permitted assigns); and</w:t>
      </w:r>
    </w:p>
    <w:p w14:paraId="3F6B80E4" w14:textId="77777777" w:rsidR="001B3EF0" w:rsidRPr="00871592" w:rsidRDefault="005E6E85" w:rsidP="00FC1A71">
      <w:pPr>
        <w:pStyle w:val="BodyLetter"/>
        <w:numPr>
          <w:ilvl w:val="1"/>
          <w:numId w:val="30"/>
        </w:numPr>
        <w:spacing w:after="120"/>
        <w:rPr>
          <w:rFonts w:cs="Arial"/>
        </w:rPr>
      </w:pPr>
      <w:r w:rsidRPr="00871592">
        <w:rPr>
          <w:rFonts w:cs="Arial"/>
          <w:b/>
        </w:rPr>
        <w:t>[                                ] Limited</w:t>
      </w:r>
      <w:r w:rsidRPr="00871592">
        <w:rPr>
          <w:rFonts w:cs="Arial"/>
        </w:rPr>
        <w:t xml:space="preserve"> </w:t>
      </w:r>
      <w:r w:rsidR="007429CC" w:rsidRPr="00871592">
        <w:rPr>
          <w:rFonts w:cs="Arial"/>
        </w:rPr>
        <w:t>a company registered in England with number [              ] whose registered office is at, [                    ], (“</w:t>
      </w:r>
      <w:r w:rsidR="007429CC" w:rsidRPr="00871592">
        <w:rPr>
          <w:rFonts w:cs="Arial"/>
          <w:b/>
        </w:rPr>
        <w:t>Provider</w:t>
      </w:r>
      <w:r w:rsidR="007429CC" w:rsidRPr="00871592">
        <w:rPr>
          <w:rFonts w:cs="Arial"/>
        </w:rPr>
        <w:t xml:space="preserve">”, which expression shall include its successors and/or permitted assigns); </w:t>
      </w:r>
    </w:p>
    <w:p w14:paraId="1A3C80A0" w14:textId="77777777" w:rsidR="00054675" w:rsidRPr="00871592" w:rsidRDefault="00054675" w:rsidP="00FC1A71">
      <w:pPr>
        <w:pStyle w:val="BodyLetter"/>
        <w:spacing w:after="120"/>
        <w:ind w:left="360"/>
        <w:rPr>
          <w:rFonts w:cs="Arial"/>
        </w:rPr>
      </w:pPr>
      <w:r w:rsidRPr="00871592">
        <w:rPr>
          <w:rFonts w:cs="Arial"/>
        </w:rPr>
        <w:t>(together, the “</w:t>
      </w:r>
      <w:r w:rsidRPr="00871592">
        <w:rPr>
          <w:rFonts w:cs="Arial"/>
          <w:b/>
        </w:rPr>
        <w:t>Parties</w:t>
      </w:r>
      <w:r w:rsidRPr="00871592">
        <w:rPr>
          <w:rFonts w:cs="Arial"/>
        </w:rPr>
        <w:t>”).</w:t>
      </w:r>
    </w:p>
    <w:p w14:paraId="1E1F2CC7" w14:textId="77777777" w:rsidR="006261C0" w:rsidRPr="00871592" w:rsidRDefault="006261C0" w:rsidP="00FC1A71">
      <w:pPr>
        <w:pStyle w:val="BodyLetter"/>
        <w:spacing w:after="120"/>
        <w:ind w:left="360"/>
        <w:rPr>
          <w:rFonts w:cs="Arial"/>
        </w:rPr>
      </w:pPr>
    </w:p>
    <w:p w14:paraId="2D05A00B" w14:textId="77777777" w:rsidR="001B3EF0" w:rsidRPr="00871592" w:rsidRDefault="006261C0" w:rsidP="00FC1A71">
      <w:pPr>
        <w:pStyle w:val="BodyLetter"/>
        <w:spacing w:after="120"/>
        <w:rPr>
          <w:rFonts w:cs="Arial"/>
        </w:rPr>
      </w:pPr>
      <w:r w:rsidRPr="00871592">
        <w:rPr>
          <w:rFonts w:cs="Arial"/>
          <w:b/>
        </w:rPr>
        <w:t>WHEREAS</w:t>
      </w:r>
      <w:r w:rsidRPr="00871592">
        <w:rPr>
          <w:rFonts w:cs="Arial"/>
        </w:rPr>
        <w:t>:</w:t>
      </w:r>
    </w:p>
    <w:p w14:paraId="4BD97FFD" w14:textId="77777777" w:rsidR="006261C0" w:rsidRPr="00871592" w:rsidRDefault="006261C0" w:rsidP="00FC1A71">
      <w:pPr>
        <w:pStyle w:val="BodyLetter"/>
        <w:numPr>
          <w:ilvl w:val="0"/>
          <w:numId w:val="123"/>
        </w:numPr>
        <w:spacing w:after="120"/>
        <w:rPr>
          <w:rFonts w:cs="Arial"/>
        </w:rPr>
      </w:pPr>
      <w:r w:rsidRPr="00871592">
        <w:rPr>
          <w:rFonts w:cs="Arial"/>
          <w:b/>
        </w:rPr>
        <w:t>UKPN</w:t>
      </w:r>
      <w:r w:rsidRPr="00871592">
        <w:rPr>
          <w:rFonts w:cs="Arial"/>
        </w:rPr>
        <w:t xml:space="preserve"> has, together with National Grid Electricity Transmission Plc</w:t>
      </w:r>
      <w:r w:rsidR="000E7CA9" w:rsidRPr="00871592">
        <w:rPr>
          <w:rFonts w:cs="Arial"/>
        </w:rPr>
        <w:t>,</w:t>
      </w:r>
      <w:r w:rsidRPr="00871592">
        <w:rPr>
          <w:rFonts w:cs="Arial"/>
        </w:rPr>
        <w:t xml:space="preserve"> been awarded funding for the </w:t>
      </w:r>
      <w:r w:rsidRPr="00871592">
        <w:rPr>
          <w:rFonts w:cs="Arial"/>
          <w:b/>
        </w:rPr>
        <w:t>Power Potential Project</w:t>
      </w:r>
      <w:r w:rsidRPr="00871592">
        <w:rPr>
          <w:rFonts w:cs="Arial"/>
        </w:rPr>
        <w:t xml:space="preserve"> through the </w:t>
      </w:r>
      <w:r w:rsidRPr="00871592">
        <w:rPr>
          <w:rFonts w:cs="Arial"/>
          <w:b/>
        </w:rPr>
        <w:t>Authority’s</w:t>
      </w:r>
      <w:r w:rsidRPr="00871592">
        <w:rPr>
          <w:rFonts w:cs="Arial"/>
        </w:rPr>
        <w:t xml:space="preserve"> Electricity Networks Innovation Competition</w:t>
      </w:r>
      <w:r w:rsidR="000E7CA9" w:rsidRPr="00871592">
        <w:rPr>
          <w:rFonts w:cs="Arial"/>
        </w:rPr>
        <w:t xml:space="preserve"> and is undertaking the </w:t>
      </w:r>
      <w:r w:rsidR="000E7CA9" w:rsidRPr="00871592">
        <w:rPr>
          <w:rFonts w:cs="Arial"/>
          <w:b/>
        </w:rPr>
        <w:t>Trial</w:t>
      </w:r>
      <w:r w:rsidR="000E7CA9" w:rsidRPr="00871592">
        <w:rPr>
          <w:rFonts w:cs="Arial"/>
        </w:rPr>
        <w:t xml:space="preserve"> for the purposes of that project</w:t>
      </w:r>
      <w:r w:rsidRPr="00871592">
        <w:rPr>
          <w:rFonts w:cs="Arial"/>
        </w:rPr>
        <w:t>.</w:t>
      </w:r>
    </w:p>
    <w:p w14:paraId="720FFD60" w14:textId="0658A0C7" w:rsidR="006261C0" w:rsidRPr="00871592" w:rsidRDefault="006261C0" w:rsidP="00FC1A71">
      <w:pPr>
        <w:pStyle w:val="BodyLetter"/>
        <w:numPr>
          <w:ilvl w:val="0"/>
          <w:numId w:val="123"/>
        </w:numPr>
        <w:spacing w:after="120"/>
        <w:rPr>
          <w:rFonts w:cs="Arial"/>
        </w:rPr>
      </w:pPr>
      <w:r w:rsidRPr="00871592">
        <w:rPr>
          <w:rFonts w:cs="Arial"/>
        </w:rPr>
        <w:t xml:space="preserve">The </w:t>
      </w:r>
      <w:r w:rsidR="006308B5" w:rsidRPr="00871592">
        <w:rPr>
          <w:rFonts w:cs="Arial"/>
          <w:b/>
        </w:rPr>
        <w:t>Provider</w:t>
      </w:r>
      <w:r w:rsidR="006308B5" w:rsidRPr="00871592">
        <w:rPr>
          <w:rFonts w:cs="Arial"/>
        </w:rPr>
        <w:t xml:space="preserve"> is the operator of </w:t>
      </w:r>
      <w:r w:rsidR="00433B9F" w:rsidRPr="00871592">
        <w:rPr>
          <w:rFonts w:cs="Arial"/>
        </w:rPr>
        <w:t>the</w:t>
      </w:r>
      <w:r w:rsidR="006308B5" w:rsidRPr="00871592">
        <w:rPr>
          <w:rFonts w:cs="Arial"/>
        </w:rPr>
        <w:t xml:space="preserve"> </w:t>
      </w:r>
      <w:r w:rsidR="006308B5" w:rsidRPr="00871592">
        <w:rPr>
          <w:rFonts w:cs="Arial"/>
          <w:b/>
        </w:rPr>
        <w:t>DER Unit</w:t>
      </w:r>
      <w:r w:rsidR="006308B5" w:rsidRPr="00871592">
        <w:rPr>
          <w:rFonts w:cs="Arial"/>
        </w:rPr>
        <w:t xml:space="preserve"> and </w:t>
      </w:r>
      <w:r w:rsidR="009B650E" w:rsidRPr="00871592">
        <w:rPr>
          <w:rFonts w:cs="Arial"/>
        </w:rPr>
        <w:t>agrees</w:t>
      </w:r>
      <w:r w:rsidR="006308B5" w:rsidRPr="00871592">
        <w:rPr>
          <w:rFonts w:cs="Arial"/>
        </w:rPr>
        <w:t xml:space="preserve"> to </w:t>
      </w:r>
      <w:r w:rsidR="00857F43" w:rsidRPr="00871592">
        <w:rPr>
          <w:rFonts w:cs="Arial"/>
        </w:rPr>
        <w:t>make</w:t>
      </w:r>
      <w:r w:rsidR="006308B5" w:rsidRPr="00871592">
        <w:rPr>
          <w:rFonts w:cs="Arial"/>
        </w:rPr>
        <w:t xml:space="preserve"> </w:t>
      </w:r>
      <w:r w:rsidR="009B650E" w:rsidRPr="00871592">
        <w:rPr>
          <w:rFonts w:cs="Arial"/>
          <w:b/>
        </w:rPr>
        <w:t>Available</w:t>
      </w:r>
      <w:r w:rsidR="009B650E" w:rsidRPr="00871592">
        <w:rPr>
          <w:rFonts w:cs="Arial"/>
        </w:rPr>
        <w:t xml:space="preserve"> </w:t>
      </w:r>
      <w:r w:rsidR="006308B5" w:rsidRPr="00871592">
        <w:rPr>
          <w:rFonts w:cs="Arial"/>
        </w:rPr>
        <w:t xml:space="preserve">the </w:t>
      </w:r>
      <w:r w:rsidR="006308B5" w:rsidRPr="00871592">
        <w:rPr>
          <w:rFonts w:cs="Arial"/>
          <w:b/>
        </w:rPr>
        <w:t>DER Unit</w:t>
      </w:r>
      <w:r w:rsidR="006308B5" w:rsidRPr="00871592">
        <w:rPr>
          <w:rFonts w:cs="Arial"/>
        </w:rPr>
        <w:t xml:space="preserve"> for the provision of </w:t>
      </w:r>
      <w:r w:rsidR="000E7CA9" w:rsidRPr="00871592">
        <w:rPr>
          <w:rFonts w:cs="Arial"/>
          <w:b/>
        </w:rPr>
        <w:t>Reactive Power Response</w:t>
      </w:r>
      <w:r w:rsidR="009B650E" w:rsidRPr="00871592">
        <w:rPr>
          <w:rFonts w:cs="Arial"/>
          <w:b/>
        </w:rPr>
        <w:t>,</w:t>
      </w:r>
      <w:r w:rsidR="000E7CA9" w:rsidRPr="00871592">
        <w:rPr>
          <w:rFonts w:cs="Arial"/>
        </w:rPr>
        <w:t xml:space="preserve"> and </w:t>
      </w:r>
      <w:r w:rsidR="00857F43" w:rsidRPr="00871592">
        <w:rPr>
          <w:rFonts w:cs="Arial"/>
        </w:rPr>
        <w:t xml:space="preserve">to </w:t>
      </w:r>
      <w:r w:rsidR="000E7CA9" w:rsidRPr="00871592">
        <w:rPr>
          <w:rFonts w:cs="Arial"/>
        </w:rPr>
        <w:t>deliver</w:t>
      </w:r>
      <w:r w:rsidR="00433B9F" w:rsidRPr="00871592">
        <w:rPr>
          <w:rFonts w:cs="Arial"/>
        </w:rPr>
        <w:t xml:space="preserve"> </w:t>
      </w:r>
      <w:r w:rsidR="000E7CA9" w:rsidRPr="00871592">
        <w:rPr>
          <w:rFonts w:cs="Arial"/>
          <w:b/>
        </w:rPr>
        <w:t>Reactive Power Response</w:t>
      </w:r>
      <w:r w:rsidR="000E7CA9" w:rsidRPr="00871592">
        <w:rPr>
          <w:rFonts w:cs="Arial"/>
        </w:rPr>
        <w:t xml:space="preserve"> and</w:t>
      </w:r>
      <w:r w:rsidR="00EB57AC" w:rsidRPr="00871592">
        <w:rPr>
          <w:rFonts w:cs="Arial"/>
        </w:rPr>
        <w:t xml:space="preserve"> (only if desired by the </w:t>
      </w:r>
      <w:r w:rsidR="00EB57AC" w:rsidRPr="00871592">
        <w:rPr>
          <w:rFonts w:cs="Arial"/>
          <w:b/>
        </w:rPr>
        <w:t>Provider</w:t>
      </w:r>
      <w:r w:rsidR="00EB57AC" w:rsidRPr="00871592">
        <w:rPr>
          <w:rFonts w:cs="Arial"/>
        </w:rPr>
        <w:t>)</w:t>
      </w:r>
      <w:r w:rsidR="000E7CA9" w:rsidRPr="00871592">
        <w:rPr>
          <w:rFonts w:cs="Arial"/>
        </w:rPr>
        <w:t xml:space="preserve"> </w:t>
      </w:r>
      <w:r w:rsidR="000E7CA9" w:rsidRPr="00871592">
        <w:rPr>
          <w:rFonts w:cs="Arial"/>
          <w:b/>
        </w:rPr>
        <w:t>Active Power Response</w:t>
      </w:r>
      <w:r w:rsidR="00EB57AC" w:rsidRPr="00871592">
        <w:rPr>
          <w:rFonts w:cs="Arial"/>
          <w:b/>
        </w:rPr>
        <w:t xml:space="preserve">, </w:t>
      </w:r>
      <w:r w:rsidR="000E7CA9" w:rsidRPr="00871592">
        <w:rPr>
          <w:rFonts w:cs="Arial"/>
        </w:rPr>
        <w:t xml:space="preserve">for the purposes of the </w:t>
      </w:r>
      <w:r w:rsidR="000E7CA9" w:rsidRPr="00871592">
        <w:rPr>
          <w:rFonts w:cs="Arial"/>
          <w:b/>
        </w:rPr>
        <w:t>Trial</w:t>
      </w:r>
      <w:r w:rsidR="000E7CA9" w:rsidRPr="00871592">
        <w:rPr>
          <w:rFonts w:cs="Arial"/>
        </w:rPr>
        <w:t xml:space="preserve"> in accordance with the terms and conditions of this </w:t>
      </w:r>
      <w:r w:rsidR="000E7CA9" w:rsidRPr="00871592">
        <w:rPr>
          <w:rFonts w:cs="Arial"/>
          <w:b/>
        </w:rPr>
        <w:t>Agreement</w:t>
      </w:r>
      <w:r w:rsidR="000E7CA9" w:rsidRPr="00871592">
        <w:rPr>
          <w:rFonts w:cs="Arial"/>
        </w:rPr>
        <w:t>.</w:t>
      </w:r>
      <w:r w:rsidR="006308B5" w:rsidRPr="00871592">
        <w:rPr>
          <w:rFonts w:cs="Arial"/>
        </w:rPr>
        <w:t xml:space="preserve"> </w:t>
      </w:r>
    </w:p>
    <w:p w14:paraId="6A783E5D" w14:textId="77777777" w:rsidR="001B3EF0" w:rsidRPr="00871592" w:rsidRDefault="001B3EF0" w:rsidP="00FC1A71">
      <w:pPr>
        <w:pStyle w:val="BodyLetter"/>
        <w:numPr>
          <w:ilvl w:val="0"/>
          <w:numId w:val="25"/>
        </w:numPr>
        <w:spacing w:after="120"/>
        <w:ind w:left="357" w:hanging="357"/>
        <w:outlineLvl w:val="0"/>
        <w:rPr>
          <w:b/>
        </w:rPr>
      </w:pPr>
      <w:bookmarkStart w:id="0" w:name="_GoBack"/>
      <w:bookmarkEnd w:id="0"/>
      <w:r w:rsidRPr="00871592">
        <w:rPr>
          <w:rFonts w:cs="Arial"/>
          <w:b/>
        </w:rPr>
        <w:t>DEFINITIONS AND INTERPRETATION</w:t>
      </w:r>
      <w:r w:rsidRPr="00871592">
        <w:rPr>
          <w:b/>
        </w:rPr>
        <w:t xml:space="preserve"> </w:t>
      </w:r>
    </w:p>
    <w:p w14:paraId="21FD649B" w14:textId="77777777" w:rsidR="001B3EF0" w:rsidRPr="00871592" w:rsidRDefault="004C0A30" w:rsidP="00FC1A71">
      <w:pPr>
        <w:pStyle w:val="BodyLetter"/>
        <w:numPr>
          <w:ilvl w:val="1"/>
          <w:numId w:val="25"/>
        </w:numPr>
        <w:spacing w:after="120"/>
        <w:ind w:left="715" w:hanging="431"/>
        <w:rPr>
          <w:rFonts w:cs="Arial"/>
        </w:rPr>
      </w:pPr>
      <w:r w:rsidRPr="00871592">
        <w:rPr>
          <w:rFonts w:cs="Arial"/>
        </w:rPr>
        <w:t>Words and expressions</w:t>
      </w:r>
      <w:r w:rsidR="001B3EF0" w:rsidRPr="00871592">
        <w:rPr>
          <w:rFonts w:cs="Arial"/>
        </w:rPr>
        <w:t xml:space="preserve"> set out in </w:t>
      </w:r>
      <w:r w:rsidR="00580730" w:rsidRPr="00871592">
        <w:rPr>
          <w:rFonts w:cs="Arial"/>
        </w:rPr>
        <w:t>Schedule</w:t>
      </w:r>
      <w:r w:rsidR="001B3EF0" w:rsidRPr="00871592">
        <w:rPr>
          <w:rFonts w:cs="Arial"/>
        </w:rPr>
        <w:t xml:space="preserve"> 1 shall have the meanings set out therein.</w:t>
      </w:r>
    </w:p>
    <w:p w14:paraId="11095A97" w14:textId="77777777" w:rsidR="007429CC" w:rsidRPr="00871592" w:rsidRDefault="007429CC" w:rsidP="00FC1A71">
      <w:pPr>
        <w:pStyle w:val="BodyLetter"/>
        <w:numPr>
          <w:ilvl w:val="1"/>
          <w:numId w:val="25"/>
        </w:numPr>
        <w:spacing w:after="120"/>
        <w:ind w:left="715" w:hanging="431"/>
        <w:rPr>
          <w:rFonts w:cs="Arial"/>
        </w:rPr>
      </w:pPr>
      <w:r w:rsidRPr="00871592">
        <w:rPr>
          <w:rFonts w:cs="Arial"/>
        </w:rPr>
        <w:t xml:space="preserve">In this </w:t>
      </w:r>
      <w:r w:rsidRPr="00871592">
        <w:rPr>
          <w:rFonts w:cs="Arial"/>
          <w:b/>
        </w:rPr>
        <w:t>Agreement</w:t>
      </w:r>
      <w:r w:rsidRPr="00871592">
        <w:rPr>
          <w:rFonts w:cs="Arial"/>
        </w:rPr>
        <w:t>:</w:t>
      </w:r>
    </w:p>
    <w:p w14:paraId="2EE502E3" w14:textId="77777777" w:rsidR="007429CC" w:rsidRPr="00871592" w:rsidRDefault="007429CC" w:rsidP="00FC1A71">
      <w:pPr>
        <w:pStyle w:val="BodyLetter"/>
        <w:numPr>
          <w:ilvl w:val="2"/>
          <w:numId w:val="25"/>
        </w:numPr>
        <w:spacing w:after="120"/>
        <w:rPr>
          <w:rFonts w:cs="Arial"/>
        </w:rPr>
      </w:pPr>
      <w:r w:rsidRPr="00871592">
        <w:rPr>
          <w:rFonts w:cs="Arial"/>
        </w:rPr>
        <w:t xml:space="preserve">unless the context otherwise requires, all references to a particular </w:t>
      </w:r>
      <w:r w:rsidR="000A45A0" w:rsidRPr="00871592">
        <w:rPr>
          <w:rFonts w:cs="Arial"/>
        </w:rPr>
        <w:t>c</w:t>
      </w:r>
      <w:r w:rsidRPr="00871592">
        <w:rPr>
          <w:rFonts w:cs="Arial"/>
        </w:rPr>
        <w:t xml:space="preserve">lause or </w:t>
      </w:r>
      <w:r w:rsidR="006E3337" w:rsidRPr="00871592">
        <w:rPr>
          <w:rFonts w:cs="Arial"/>
        </w:rPr>
        <w:t>s</w:t>
      </w:r>
      <w:r w:rsidR="004C0A30" w:rsidRPr="00871592">
        <w:rPr>
          <w:rFonts w:cs="Arial"/>
        </w:rPr>
        <w:t>chedule</w:t>
      </w:r>
      <w:r w:rsidRPr="00871592">
        <w:rPr>
          <w:rFonts w:cs="Arial"/>
        </w:rPr>
        <w:t xml:space="preserve"> shall be a reference to that </w:t>
      </w:r>
      <w:r w:rsidR="000A45A0" w:rsidRPr="00871592">
        <w:rPr>
          <w:rFonts w:cs="Arial"/>
        </w:rPr>
        <w:t>c</w:t>
      </w:r>
      <w:r w:rsidRPr="00871592">
        <w:rPr>
          <w:rFonts w:cs="Arial"/>
        </w:rPr>
        <w:t xml:space="preserve">lause or </w:t>
      </w:r>
      <w:r w:rsidR="000A45A0" w:rsidRPr="00871592">
        <w:rPr>
          <w:rFonts w:cs="Arial"/>
        </w:rPr>
        <w:t>s</w:t>
      </w:r>
      <w:r w:rsidR="004C0A30" w:rsidRPr="00871592">
        <w:rPr>
          <w:rFonts w:cs="Arial"/>
        </w:rPr>
        <w:t>chedule</w:t>
      </w:r>
      <w:r w:rsidRPr="00871592">
        <w:rPr>
          <w:rFonts w:cs="Arial"/>
        </w:rPr>
        <w:t xml:space="preserve"> in or to </w:t>
      </w:r>
      <w:r w:rsidR="004C0A30" w:rsidRPr="00871592">
        <w:rPr>
          <w:rFonts w:cs="Arial"/>
        </w:rPr>
        <w:t>this</w:t>
      </w:r>
      <w:r w:rsidRPr="00871592">
        <w:rPr>
          <w:rFonts w:cs="Arial"/>
        </w:rPr>
        <w:t xml:space="preserve"> </w:t>
      </w:r>
      <w:r w:rsidRPr="00871592">
        <w:rPr>
          <w:rFonts w:cs="Arial"/>
          <w:b/>
        </w:rPr>
        <w:t>Agreement</w:t>
      </w:r>
      <w:r w:rsidRPr="00871592">
        <w:rPr>
          <w:rFonts w:cs="Arial"/>
        </w:rPr>
        <w:t xml:space="preserve">; </w:t>
      </w:r>
    </w:p>
    <w:p w14:paraId="22AC8280" w14:textId="77777777" w:rsidR="007429CC" w:rsidRPr="00871592" w:rsidRDefault="007429CC" w:rsidP="00FC1A71">
      <w:pPr>
        <w:pStyle w:val="BodyLetter"/>
        <w:numPr>
          <w:ilvl w:val="2"/>
          <w:numId w:val="25"/>
        </w:numPr>
        <w:spacing w:after="120"/>
        <w:rPr>
          <w:rFonts w:cs="Arial"/>
        </w:rPr>
      </w:pPr>
      <w:r w:rsidRPr="00871592">
        <w:rPr>
          <w:rFonts w:cs="Arial"/>
        </w:rPr>
        <w:t xml:space="preserve">headings are inserted for convenience only and shall be ignored in construing this </w:t>
      </w:r>
      <w:r w:rsidRPr="00871592">
        <w:rPr>
          <w:rFonts w:cs="Arial"/>
          <w:b/>
        </w:rPr>
        <w:t>Agreement</w:t>
      </w:r>
      <w:r w:rsidRPr="00871592">
        <w:rPr>
          <w:rFonts w:cs="Arial"/>
        </w:rPr>
        <w:t xml:space="preserve">; </w:t>
      </w:r>
    </w:p>
    <w:p w14:paraId="4F173FA4" w14:textId="77777777" w:rsidR="007429CC" w:rsidRPr="00871592" w:rsidRDefault="007429CC" w:rsidP="00FC1A71">
      <w:pPr>
        <w:pStyle w:val="BodyLetter"/>
        <w:numPr>
          <w:ilvl w:val="2"/>
          <w:numId w:val="25"/>
        </w:numPr>
        <w:spacing w:after="120"/>
        <w:rPr>
          <w:rFonts w:cs="Arial"/>
        </w:rPr>
      </w:pPr>
      <w:r w:rsidRPr="00871592">
        <w:rPr>
          <w:rFonts w:cs="Arial"/>
        </w:rPr>
        <w:t xml:space="preserve">references to the words “include” or “including” are to be construed without limitation to the generality of the preceding words; </w:t>
      </w:r>
    </w:p>
    <w:p w14:paraId="49F159EF" w14:textId="77777777" w:rsidR="0016289A" w:rsidRPr="00871592" w:rsidRDefault="0016289A" w:rsidP="00FC1A71">
      <w:pPr>
        <w:pStyle w:val="BodyLetter"/>
        <w:numPr>
          <w:ilvl w:val="2"/>
          <w:numId w:val="25"/>
        </w:numPr>
        <w:spacing w:after="120"/>
        <w:rPr>
          <w:rFonts w:cs="Arial"/>
        </w:rPr>
      </w:pPr>
      <w:r w:rsidRPr="00871592">
        <w:rPr>
          <w:rFonts w:cs="Arial"/>
        </w:rPr>
        <w:t>references to a month are to a calendar month;</w:t>
      </w:r>
    </w:p>
    <w:p w14:paraId="4B13FA1E" w14:textId="77777777" w:rsidR="007429CC" w:rsidRPr="00871592" w:rsidRDefault="007429CC" w:rsidP="00FC1A71">
      <w:pPr>
        <w:pStyle w:val="BodyLetter"/>
        <w:numPr>
          <w:ilvl w:val="2"/>
          <w:numId w:val="25"/>
        </w:numPr>
        <w:spacing w:after="120"/>
        <w:rPr>
          <w:rFonts w:cs="Arial"/>
        </w:rPr>
      </w:pPr>
      <w:r w:rsidRPr="00871592">
        <w:rPr>
          <w:rFonts w:cs="Arial"/>
        </w:rPr>
        <w:t xml:space="preserve">unless the context otherwise requires any reference to an Act of Parliament or any part or section or other provision of or section to an Act of Parliament shall be construed, at the particular time, as including a reference to any modification, extension or re-enactment thereof then in force and to all instruments, order or regulations then in force and made under or deriving validity from </w:t>
      </w:r>
      <w:r w:rsidR="0016289A" w:rsidRPr="00871592">
        <w:rPr>
          <w:rFonts w:cs="Arial"/>
        </w:rPr>
        <w:t>the relevant Act of Parliament;</w:t>
      </w:r>
    </w:p>
    <w:p w14:paraId="586F3800" w14:textId="77777777" w:rsidR="0016289A" w:rsidRPr="00871592" w:rsidRDefault="007429CC" w:rsidP="00FC1A71">
      <w:pPr>
        <w:pStyle w:val="BodyLetter"/>
        <w:numPr>
          <w:ilvl w:val="2"/>
          <w:numId w:val="25"/>
        </w:numPr>
        <w:spacing w:after="120"/>
        <w:rPr>
          <w:rFonts w:cs="Arial"/>
        </w:rPr>
      </w:pPr>
      <w:r w:rsidRPr="00871592">
        <w:rPr>
          <w:rFonts w:cs="Arial"/>
        </w:rPr>
        <w:t>references to the masculine shall include the feminine and references in the singular shall include the plural and vice versa and words denoting persons shall include any individual, partnership, firm, company, corporation, joint venture, trust, association, organisation or other entity, in each case whether or not ha</w:t>
      </w:r>
      <w:r w:rsidR="0016289A" w:rsidRPr="00871592">
        <w:rPr>
          <w:rFonts w:cs="Arial"/>
        </w:rPr>
        <w:t>ving separate legal personality; and</w:t>
      </w:r>
    </w:p>
    <w:p w14:paraId="3DC42F71" w14:textId="77777777" w:rsidR="0016289A" w:rsidRPr="00871592" w:rsidRDefault="0016289A" w:rsidP="00FC1A71">
      <w:pPr>
        <w:pStyle w:val="ListParagraph"/>
        <w:numPr>
          <w:ilvl w:val="2"/>
          <w:numId w:val="25"/>
        </w:numPr>
        <w:spacing w:after="120"/>
        <w:rPr>
          <w:rFonts w:cs="Arial"/>
        </w:rPr>
      </w:pPr>
      <w:r w:rsidRPr="00871592">
        <w:rPr>
          <w:rFonts w:cs="Arial"/>
        </w:rPr>
        <w:lastRenderedPageBreak/>
        <w:t>any reference to a “person” includes any individual, partnership, firm, company, corporation, joint venture, trust, association, organisation or other entity, in each case whether or not having separate legal personality.</w:t>
      </w:r>
      <w:r w:rsidR="00B93E0D" w:rsidRPr="00871592">
        <w:rPr>
          <w:rFonts w:cs="Arial"/>
        </w:rPr>
        <w:br/>
      </w:r>
    </w:p>
    <w:p w14:paraId="2A5CDAEB" w14:textId="6BDCD460" w:rsidR="001C47EC" w:rsidRPr="00871592" w:rsidRDefault="001C47EC" w:rsidP="00FC1A71">
      <w:pPr>
        <w:pStyle w:val="ListParagraph"/>
        <w:numPr>
          <w:ilvl w:val="1"/>
          <w:numId w:val="25"/>
        </w:numPr>
        <w:spacing w:after="120"/>
        <w:rPr>
          <w:rFonts w:cs="Arial"/>
        </w:rPr>
      </w:pPr>
      <w:r w:rsidRPr="00871592">
        <w:rPr>
          <w:rFonts w:cs="Arial"/>
        </w:rPr>
        <w:t>In the event of a conflict or inconsistency between (i) the provisions of the</w:t>
      </w:r>
      <w:r w:rsidRPr="00871592">
        <w:rPr>
          <w:rFonts w:cs="Arial"/>
          <w:b/>
        </w:rPr>
        <w:t xml:space="preserve"> DER Technical Requirements Document </w:t>
      </w:r>
      <w:r w:rsidRPr="00871592">
        <w:rPr>
          <w:rFonts w:cs="Arial"/>
        </w:rPr>
        <w:t>or the</w:t>
      </w:r>
      <w:r w:rsidRPr="00871592">
        <w:rPr>
          <w:rFonts w:cs="Arial"/>
          <w:b/>
        </w:rPr>
        <w:t xml:space="preserve"> Market Procedures </w:t>
      </w:r>
      <w:r w:rsidRPr="00871592">
        <w:rPr>
          <w:rFonts w:cs="Arial"/>
        </w:rPr>
        <w:t>and (ii) the provisions of this</w:t>
      </w:r>
      <w:r w:rsidRPr="00871592">
        <w:rPr>
          <w:rFonts w:cs="Arial"/>
          <w:b/>
        </w:rPr>
        <w:t xml:space="preserve"> Agreement</w:t>
      </w:r>
      <w:r w:rsidRPr="00871592">
        <w:rPr>
          <w:rFonts w:cs="Arial"/>
        </w:rPr>
        <w:t>,</w:t>
      </w:r>
      <w:r w:rsidRPr="00871592">
        <w:rPr>
          <w:rFonts w:cs="Arial"/>
          <w:b/>
        </w:rPr>
        <w:t xml:space="preserve"> </w:t>
      </w:r>
      <w:r w:rsidRPr="00871592">
        <w:rPr>
          <w:rFonts w:cs="Arial"/>
        </w:rPr>
        <w:t>the provisions of this</w:t>
      </w:r>
      <w:r w:rsidRPr="00871592">
        <w:rPr>
          <w:rFonts w:cs="Arial"/>
          <w:b/>
        </w:rPr>
        <w:t xml:space="preserve"> Agreement </w:t>
      </w:r>
      <w:r w:rsidRPr="00871592">
        <w:rPr>
          <w:rFonts w:cs="Arial"/>
        </w:rPr>
        <w:t>shall prevail.</w:t>
      </w:r>
    </w:p>
    <w:p w14:paraId="11CC60F0" w14:textId="77777777" w:rsidR="00794C2D" w:rsidRPr="00871592" w:rsidRDefault="00794C2D" w:rsidP="00794C2D">
      <w:pPr>
        <w:pStyle w:val="ListParagraph"/>
        <w:spacing w:after="120"/>
        <w:ind w:left="792"/>
        <w:rPr>
          <w:rFonts w:cs="Arial"/>
        </w:rPr>
      </w:pPr>
    </w:p>
    <w:p w14:paraId="47472D2E" w14:textId="77777777" w:rsidR="00A70D58" w:rsidRPr="00871592" w:rsidRDefault="0016289A" w:rsidP="00D32AFA">
      <w:pPr>
        <w:pStyle w:val="BodyLetter"/>
        <w:keepNext/>
        <w:numPr>
          <w:ilvl w:val="0"/>
          <w:numId w:val="25"/>
        </w:numPr>
        <w:spacing w:after="120"/>
        <w:ind w:left="357" w:hanging="357"/>
        <w:outlineLvl w:val="0"/>
        <w:rPr>
          <w:rFonts w:cs="Arial"/>
          <w:b/>
        </w:rPr>
      </w:pPr>
      <w:bookmarkStart w:id="1" w:name="OLE_LINK1"/>
      <w:r w:rsidRPr="00871592">
        <w:rPr>
          <w:rFonts w:cs="Arial"/>
          <w:b/>
        </w:rPr>
        <w:t>CONDITIONS PRECEDENT</w:t>
      </w:r>
    </w:p>
    <w:p w14:paraId="109D2650" w14:textId="20EC827D" w:rsidR="00B87661" w:rsidRPr="00871592" w:rsidRDefault="0093767A" w:rsidP="00FC1A71">
      <w:pPr>
        <w:pStyle w:val="BodyLetter"/>
        <w:numPr>
          <w:ilvl w:val="1"/>
          <w:numId w:val="25"/>
        </w:numPr>
        <w:spacing w:after="120"/>
        <w:rPr>
          <w:rFonts w:cs="Arial"/>
        </w:rPr>
      </w:pPr>
      <w:r w:rsidRPr="00871592">
        <w:rPr>
          <w:rFonts w:cs="Arial"/>
        </w:rPr>
        <w:t xml:space="preserve">This </w:t>
      </w:r>
      <w:r w:rsidRPr="00871592">
        <w:rPr>
          <w:rFonts w:cs="Arial"/>
          <w:b/>
        </w:rPr>
        <w:t>Agreement</w:t>
      </w:r>
      <w:r w:rsidRPr="00871592">
        <w:rPr>
          <w:rFonts w:cs="Arial"/>
        </w:rPr>
        <w:t xml:space="preserve"> (other than this clause 2</w:t>
      </w:r>
      <w:r w:rsidR="00522FFA" w:rsidRPr="00871592">
        <w:rPr>
          <w:rFonts w:cs="Arial"/>
        </w:rPr>
        <w:t xml:space="preserve">, </w:t>
      </w:r>
      <w:r w:rsidR="00722885" w:rsidRPr="00871592">
        <w:rPr>
          <w:rFonts w:cs="Arial"/>
        </w:rPr>
        <w:t>clause 4.1</w:t>
      </w:r>
      <w:r w:rsidR="00522FFA" w:rsidRPr="00871592">
        <w:rPr>
          <w:rFonts w:cs="Arial"/>
        </w:rPr>
        <w:t xml:space="preserve"> and clause 9.</w:t>
      </w:r>
      <w:r w:rsidR="00577FBF" w:rsidRPr="00871592">
        <w:rPr>
          <w:rFonts w:cs="Arial"/>
        </w:rPr>
        <w:t>7</w:t>
      </w:r>
      <w:r w:rsidR="00722885" w:rsidRPr="00871592">
        <w:rPr>
          <w:rFonts w:cs="Arial"/>
        </w:rPr>
        <w:t xml:space="preserve">, each of </w:t>
      </w:r>
      <w:r w:rsidR="005C5B4D" w:rsidRPr="00871592">
        <w:rPr>
          <w:rFonts w:cs="Arial"/>
        </w:rPr>
        <w:t>which shall take effect on the date of execution</w:t>
      </w:r>
      <w:r w:rsidRPr="00871592">
        <w:rPr>
          <w:rFonts w:cs="Arial"/>
        </w:rPr>
        <w:t>) shall in all respects be conditional on</w:t>
      </w:r>
      <w:r w:rsidR="00BF452E" w:rsidRPr="00871592">
        <w:rPr>
          <w:rFonts w:cs="Arial"/>
        </w:rPr>
        <w:t xml:space="preserve"> the following conditions precedent being satisfied in full or waived by </w:t>
      </w:r>
      <w:r w:rsidR="00BF452E" w:rsidRPr="00871592">
        <w:rPr>
          <w:rFonts w:cs="Arial"/>
          <w:b/>
        </w:rPr>
        <w:t>UKPN</w:t>
      </w:r>
      <w:r w:rsidR="00AF2EAA">
        <w:rPr>
          <w:rFonts w:cs="Arial"/>
          <w:b/>
        </w:rPr>
        <w:t>.</w:t>
      </w:r>
    </w:p>
    <w:p w14:paraId="77D3946A" w14:textId="77777777" w:rsidR="00FB7C77" w:rsidRPr="00871592" w:rsidRDefault="00912AA0" w:rsidP="00FC1A71">
      <w:pPr>
        <w:pStyle w:val="BodyLetter"/>
        <w:numPr>
          <w:ilvl w:val="2"/>
          <w:numId w:val="25"/>
        </w:numPr>
        <w:spacing w:after="120"/>
        <w:rPr>
          <w:rFonts w:cs="Arial"/>
        </w:rPr>
      </w:pPr>
      <w:r w:rsidRPr="00871592">
        <w:rPr>
          <w:rFonts w:cs="Arial"/>
        </w:rPr>
        <w:t>d</w:t>
      </w:r>
      <w:r w:rsidR="009149FC" w:rsidRPr="00871592">
        <w:rPr>
          <w:rFonts w:cs="Arial"/>
        </w:rPr>
        <w:t xml:space="preserve">emonstration by the </w:t>
      </w:r>
      <w:r w:rsidR="009149FC" w:rsidRPr="00871592">
        <w:rPr>
          <w:rFonts w:cs="Arial"/>
          <w:b/>
        </w:rPr>
        <w:t>Provider</w:t>
      </w:r>
      <w:r w:rsidR="009149FC" w:rsidRPr="00871592">
        <w:rPr>
          <w:rFonts w:cs="Arial"/>
        </w:rPr>
        <w:t xml:space="preserve"> to the satisfaction of </w:t>
      </w:r>
      <w:r w:rsidR="009149FC" w:rsidRPr="00871592">
        <w:rPr>
          <w:rFonts w:cs="Arial"/>
          <w:b/>
        </w:rPr>
        <w:t xml:space="preserve">UKPN </w:t>
      </w:r>
      <w:r w:rsidR="009149FC" w:rsidRPr="00871592">
        <w:rPr>
          <w:rFonts w:cs="Arial"/>
        </w:rPr>
        <w:t xml:space="preserve">that the </w:t>
      </w:r>
      <w:r w:rsidR="009149FC" w:rsidRPr="00871592">
        <w:rPr>
          <w:rFonts w:cs="Arial"/>
          <w:b/>
        </w:rPr>
        <w:t>Provider’s DER Unit</w:t>
      </w:r>
      <w:r w:rsidR="009149FC" w:rsidRPr="00871592">
        <w:rPr>
          <w:rFonts w:cs="Arial"/>
        </w:rPr>
        <w:t xml:space="preserve"> complies with the requirements of the </w:t>
      </w:r>
      <w:r w:rsidR="009149FC" w:rsidRPr="00871592">
        <w:rPr>
          <w:rFonts w:cs="Arial"/>
          <w:b/>
        </w:rPr>
        <w:t>DER Technical Requirements Document</w:t>
      </w:r>
      <w:r w:rsidR="00140B38" w:rsidRPr="00871592">
        <w:rPr>
          <w:rFonts w:cs="Arial"/>
          <w:b/>
        </w:rPr>
        <w:t xml:space="preserve"> </w:t>
      </w:r>
      <w:r w:rsidR="004103A0" w:rsidRPr="00871592">
        <w:rPr>
          <w:rFonts w:cs="Arial"/>
        </w:rPr>
        <w:t>by</w:t>
      </w:r>
      <w:r w:rsidR="0016289A" w:rsidRPr="00871592">
        <w:rPr>
          <w:rFonts w:cs="Arial"/>
        </w:rPr>
        <w:t xml:space="preserve"> successful</w:t>
      </w:r>
      <w:r w:rsidR="00B87661" w:rsidRPr="00871592">
        <w:rPr>
          <w:rFonts w:cs="Arial"/>
        </w:rPr>
        <w:t>ly</w:t>
      </w:r>
      <w:r w:rsidR="00A70D58" w:rsidRPr="00871592">
        <w:rPr>
          <w:rFonts w:cs="Arial"/>
        </w:rPr>
        <w:t xml:space="preserve"> complet</w:t>
      </w:r>
      <w:r w:rsidR="004103A0" w:rsidRPr="00871592">
        <w:rPr>
          <w:rFonts w:cs="Arial"/>
        </w:rPr>
        <w:t>ing</w:t>
      </w:r>
      <w:r w:rsidR="00A70D58" w:rsidRPr="00871592">
        <w:rPr>
          <w:rFonts w:cs="Arial"/>
        </w:rPr>
        <w:t xml:space="preserve"> </w:t>
      </w:r>
      <w:r w:rsidR="007E3BE1" w:rsidRPr="00871592">
        <w:rPr>
          <w:rFonts w:cs="Arial"/>
        </w:rPr>
        <w:t xml:space="preserve">all </w:t>
      </w:r>
      <w:r w:rsidR="00714A57" w:rsidRPr="00871592">
        <w:rPr>
          <w:rFonts w:cs="Arial"/>
          <w:b/>
        </w:rPr>
        <w:t>DER</w:t>
      </w:r>
      <w:r w:rsidR="00622416" w:rsidRPr="00871592">
        <w:rPr>
          <w:rFonts w:cs="Arial"/>
          <w:b/>
        </w:rPr>
        <w:t xml:space="preserve"> </w:t>
      </w:r>
      <w:r w:rsidR="00714A57" w:rsidRPr="00871592">
        <w:rPr>
          <w:b/>
        </w:rPr>
        <w:t xml:space="preserve">Commissioning </w:t>
      </w:r>
      <w:r w:rsidR="00714A57" w:rsidRPr="00871592">
        <w:rPr>
          <w:rFonts w:cs="Arial"/>
          <w:b/>
        </w:rPr>
        <w:t>Test</w:t>
      </w:r>
      <w:r w:rsidR="003C0814" w:rsidRPr="00871592">
        <w:rPr>
          <w:rFonts w:cs="Arial"/>
          <w:b/>
        </w:rPr>
        <w:t>s</w:t>
      </w:r>
      <w:r w:rsidR="00714A57" w:rsidRPr="00871592">
        <w:rPr>
          <w:color w:val="1F497D"/>
        </w:rPr>
        <w:t xml:space="preserve"> </w:t>
      </w:r>
      <w:r w:rsidR="003C0814" w:rsidRPr="00871592">
        <w:t xml:space="preserve">in accordance with the </w:t>
      </w:r>
      <w:r w:rsidR="003C0814" w:rsidRPr="00871592">
        <w:rPr>
          <w:b/>
        </w:rPr>
        <w:t>DER Commissioning Test Procedure</w:t>
      </w:r>
      <w:r w:rsidR="00FB7C77" w:rsidRPr="00871592">
        <w:t>;</w:t>
      </w:r>
    </w:p>
    <w:p w14:paraId="0AF1A00C" w14:textId="77777777" w:rsidR="00F06DB1" w:rsidRPr="00871592" w:rsidRDefault="00722885" w:rsidP="00FC1A71">
      <w:pPr>
        <w:pStyle w:val="BodyLetter"/>
        <w:numPr>
          <w:ilvl w:val="2"/>
          <w:numId w:val="25"/>
        </w:numPr>
        <w:spacing w:after="120"/>
        <w:rPr>
          <w:rFonts w:cs="Arial"/>
        </w:rPr>
      </w:pPr>
      <w:r w:rsidRPr="00871592">
        <w:t xml:space="preserve">demonstration by the </w:t>
      </w:r>
      <w:r w:rsidRPr="00871592">
        <w:rPr>
          <w:b/>
        </w:rPr>
        <w:t>Provider</w:t>
      </w:r>
      <w:r w:rsidRPr="00871592">
        <w:t xml:space="preserve"> to the satisfaction of </w:t>
      </w:r>
      <w:r w:rsidRPr="00871592">
        <w:rPr>
          <w:b/>
        </w:rPr>
        <w:t xml:space="preserve">UKPN </w:t>
      </w:r>
      <w:r w:rsidRPr="00871592">
        <w:t xml:space="preserve">that </w:t>
      </w:r>
      <w:r w:rsidR="00FB7C77" w:rsidRPr="00871592">
        <w:t xml:space="preserve">the outcome of the </w:t>
      </w:r>
      <w:r w:rsidR="00FB7C77" w:rsidRPr="00871592">
        <w:rPr>
          <w:b/>
        </w:rPr>
        <w:t>DER Commissioning Test</w:t>
      </w:r>
      <w:r w:rsidR="007E3BE1" w:rsidRPr="00871592">
        <w:rPr>
          <w:b/>
        </w:rPr>
        <w:t>s</w:t>
      </w:r>
      <w:r w:rsidR="00FB7C77" w:rsidRPr="00871592">
        <w:t xml:space="preserve"> </w:t>
      </w:r>
      <w:r w:rsidR="004352FA" w:rsidRPr="00871592">
        <w:t>is</w:t>
      </w:r>
      <w:r w:rsidR="00FB7C77" w:rsidRPr="00871592">
        <w:t xml:space="preserve"> consistent with</w:t>
      </w:r>
      <w:r w:rsidR="00C930D2" w:rsidRPr="00871592">
        <w:t xml:space="preserve"> </w:t>
      </w:r>
      <w:r w:rsidR="00FB7C77" w:rsidRPr="00871592">
        <w:t xml:space="preserve">the </w:t>
      </w:r>
      <w:r w:rsidR="00C930D2" w:rsidRPr="00871592">
        <w:rPr>
          <w:b/>
        </w:rPr>
        <w:t>Service Parameters</w:t>
      </w:r>
      <w:r w:rsidR="00C930D2" w:rsidRPr="00871592">
        <w:t xml:space="preserve"> set out in Schedule 3</w:t>
      </w:r>
      <w:r w:rsidR="004352FA" w:rsidRPr="00871592">
        <w:t xml:space="preserve"> </w:t>
      </w:r>
      <w:r w:rsidR="00A82F9B" w:rsidRPr="00871592">
        <w:t>(</w:t>
      </w:r>
      <w:r w:rsidR="00A82F9B" w:rsidRPr="00871592">
        <w:rPr>
          <w:i/>
        </w:rPr>
        <w:t>Service Parameters</w:t>
      </w:r>
      <w:r w:rsidR="00A82F9B" w:rsidRPr="00871592">
        <w:t>)</w:t>
      </w:r>
      <w:r w:rsidR="00F06DB1" w:rsidRPr="00871592">
        <w:rPr>
          <w:rFonts w:cs="Arial"/>
        </w:rPr>
        <w:t>;</w:t>
      </w:r>
    </w:p>
    <w:p w14:paraId="72959172" w14:textId="77777777" w:rsidR="00EA5ACC" w:rsidRPr="00871592" w:rsidRDefault="009149FC" w:rsidP="00FC1A71">
      <w:pPr>
        <w:pStyle w:val="BodyLetter"/>
        <w:numPr>
          <w:ilvl w:val="2"/>
          <w:numId w:val="25"/>
        </w:numPr>
        <w:spacing w:after="120"/>
        <w:rPr>
          <w:rFonts w:cs="Arial"/>
        </w:rPr>
      </w:pPr>
      <w:r w:rsidRPr="00871592">
        <w:rPr>
          <w:rFonts w:cs="Arial"/>
        </w:rPr>
        <w:t xml:space="preserve">agreement </w:t>
      </w:r>
      <w:r w:rsidR="00D41EF7" w:rsidRPr="00871592">
        <w:rPr>
          <w:rFonts w:cs="Arial"/>
        </w:rPr>
        <w:t xml:space="preserve">(as evidenced in an email exchange) </w:t>
      </w:r>
      <w:r w:rsidRPr="00871592">
        <w:rPr>
          <w:rFonts w:cs="Arial"/>
        </w:rPr>
        <w:t xml:space="preserve">between the </w:t>
      </w:r>
      <w:r w:rsidRPr="00871592">
        <w:rPr>
          <w:rFonts w:cs="Arial"/>
          <w:b/>
        </w:rPr>
        <w:t>Parties</w:t>
      </w:r>
      <w:r w:rsidRPr="00871592">
        <w:rPr>
          <w:rFonts w:cs="Arial"/>
        </w:rPr>
        <w:t xml:space="preserve"> of </w:t>
      </w:r>
      <w:r w:rsidR="00912AA0" w:rsidRPr="00871592">
        <w:rPr>
          <w:rFonts w:cs="Arial"/>
          <w:b/>
        </w:rPr>
        <w:t xml:space="preserve">Mandatory </w:t>
      </w:r>
      <w:r w:rsidR="007729ED" w:rsidRPr="00871592">
        <w:rPr>
          <w:rFonts w:cs="Arial"/>
          <w:b/>
        </w:rPr>
        <w:t xml:space="preserve">Technical </w:t>
      </w:r>
      <w:r w:rsidR="00912AA0" w:rsidRPr="00871592">
        <w:rPr>
          <w:rFonts w:cs="Arial"/>
          <w:b/>
        </w:rPr>
        <w:t>Trial Windows</w:t>
      </w:r>
      <w:r w:rsidR="00912AA0" w:rsidRPr="00871592">
        <w:rPr>
          <w:rFonts w:cs="Arial"/>
        </w:rPr>
        <w:t xml:space="preserve">; </w:t>
      </w:r>
      <w:r w:rsidR="00EA5ACC" w:rsidRPr="00871592">
        <w:rPr>
          <w:rFonts w:cs="Arial"/>
        </w:rPr>
        <w:t>and</w:t>
      </w:r>
    </w:p>
    <w:p w14:paraId="6EF9BF3E" w14:textId="470E9713" w:rsidR="005574E9" w:rsidRPr="00871592" w:rsidRDefault="00017E37" w:rsidP="00FC1A71">
      <w:pPr>
        <w:pStyle w:val="BodyLetter"/>
        <w:numPr>
          <w:ilvl w:val="2"/>
          <w:numId w:val="25"/>
        </w:numPr>
        <w:spacing w:after="120"/>
        <w:rPr>
          <w:rFonts w:cs="Arial"/>
        </w:rPr>
      </w:pPr>
      <w:r w:rsidRPr="00871592">
        <w:rPr>
          <w:rFonts w:cs="Arial"/>
        </w:rPr>
        <w:t xml:space="preserve">publication </w:t>
      </w:r>
      <w:r w:rsidR="0095469C" w:rsidRPr="00871592">
        <w:rPr>
          <w:rFonts w:cs="Arial"/>
        </w:rPr>
        <w:t xml:space="preserve">by </w:t>
      </w:r>
      <w:r w:rsidR="0095469C" w:rsidRPr="00871592">
        <w:rPr>
          <w:rFonts w:cs="Arial"/>
          <w:b/>
        </w:rPr>
        <w:t>UKPN</w:t>
      </w:r>
      <w:r w:rsidR="0095469C" w:rsidRPr="00871592">
        <w:rPr>
          <w:rFonts w:cs="Arial"/>
        </w:rPr>
        <w:t xml:space="preserve"> and the </w:t>
      </w:r>
      <w:r w:rsidR="0095469C" w:rsidRPr="00871592">
        <w:rPr>
          <w:rFonts w:cs="Arial"/>
          <w:b/>
        </w:rPr>
        <w:t>System Operator</w:t>
      </w:r>
      <w:r w:rsidR="0095469C" w:rsidRPr="00871592">
        <w:rPr>
          <w:rFonts w:cs="Arial"/>
        </w:rPr>
        <w:t xml:space="preserve"> </w:t>
      </w:r>
      <w:r w:rsidRPr="00871592">
        <w:rPr>
          <w:rFonts w:cs="Arial"/>
        </w:rPr>
        <w:t xml:space="preserve">of the </w:t>
      </w:r>
      <w:r w:rsidR="00E41130" w:rsidRPr="00871592">
        <w:rPr>
          <w:rFonts w:cs="Arial"/>
        </w:rPr>
        <w:t xml:space="preserve">final </w:t>
      </w:r>
      <w:r w:rsidRPr="00871592">
        <w:rPr>
          <w:rFonts w:cs="Arial"/>
          <w:b/>
        </w:rPr>
        <w:t>Market Trial Calendar</w:t>
      </w:r>
      <w:r w:rsidRPr="00871592">
        <w:rPr>
          <w:rFonts w:cs="Arial"/>
        </w:rPr>
        <w:t xml:space="preserve"> specifying the </w:t>
      </w:r>
      <w:r w:rsidRPr="00871592">
        <w:rPr>
          <w:rFonts w:cs="Arial"/>
          <w:b/>
        </w:rPr>
        <w:t>Actual Trial Commencement Date</w:t>
      </w:r>
      <w:r w:rsidR="00570295" w:rsidRPr="00871592">
        <w:rPr>
          <w:rFonts w:cs="Arial"/>
        </w:rPr>
        <w:t>.</w:t>
      </w:r>
      <w:bookmarkEnd w:id="1"/>
    </w:p>
    <w:p w14:paraId="15C6849A" w14:textId="77777777" w:rsidR="00794C2D" w:rsidRPr="00871592" w:rsidRDefault="00794C2D" w:rsidP="00794C2D">
      <w:pPr>
        <w:pStyle w:val="BodyLetter"/>
        <w:spacing w:after="120"/>
        <w:ind w:left="1213"/>
        <w:rPr>
          <w:rFonts w:cs="Arial"/>
        </w:rPr>
      </w:pPr>
    </w:p>
    <w:p w14:paraId="7E2A9F09" w14:textId="77777777" w:rsidR="00933E6F" w:rsidRPr="00871592" w:rsidRDefault="001B3EF0" w:rsidP="00FC1A71">
      <w:pPr>
        <w:pStyle w:val="BodyLetter"/>
        <w:numPr>
          <w:ilvl w:val="0"/>
          <w:numId w:val="25"/>
        </w:numPr>
        <w:spacing w:after="120"/>
        <w:ind w:left="357" w:hanging="357"/>
        <w:outlineLvl w:val="0"/>
        <w:rPr>
          <w:rFonts w:cs="Arial"/>
          <w:b/>
        </w:rPr>
      </w:pPr>
      <w:r w:rsidRPr="00871592">
        <w:rPr>
          <w:rFonts w:cs="Arial"/>
          <w:b/>
        </w:rPr>
        <w:t xml:space="preserve">COMMENCEMENT AND TERM </w:t>
      </w:r>
    </w:p>
    <w:p w14:paraId="442423AA" w14:textId="77777777" w:rsidR="00D84CC6" w:rsidRPr="00871592" w:rsidRDefault="00D84CC6" w:rsidP="00FC1A71">
      <w:pPr>
        <w:pStyle w:val="BodyLetter"/>
        <w:numPr>
          <w:ilvl w:val="1"/>
          <w:numId w:val="25"/>
        </w:numPr>
        <w:spacing w:after="120"/>
        <w:rPr>
          <w:rFonts w:cs="Arial"/>
        </w:rPr>
      </w:pPr>
      <w:r w:rsidRPr="00871592">
        <w:rPr>
          <w:rFonts w:cs="Arial"/>
        </w:rPr>
        <w:t xml:space="preserve">This </w:t>
      </w:r>
      <w:r w:rsidRPr="00871592">
        <w:rPr>
          <w:rFonts w:cs="Arial"/>
          <w:b/>
        </w:rPr>
        <w:t>Agreement</w:t>
      </w:r>
      <w:r w:rsidRPr="00871592">
        <w:rPr>
          <w:rFonts w:cs="Arial"/>
        </w:rPr>
        <w:t xml:space="preserve"> </w:t>
      </w:r>
      <w:r w:rsidR="00D84D35" w:rsidRPr="00871592">
        <w:rPr>
          <w:rFonts w:cs="Arial"/>
        </w:rPr>
        <w:t>(other than clause 2</w:t>
      </w:r>
      <w:r w:rsidR="00522FFA" w:rsidRPr="00871592">
        <w:rPr>
          <w:rFonts w:cs="Arial"/>
        </w:rPr>
        <w:t>,</w:t>
      </w:r>
      <w:r w:rsidR="00D146F8" w:rsidRPr="00871592">
        <w:rPr>
          <w:rFonts w:cs="Arial"/>
        </w:rPr>
        <w:t xml:space="preserve"> clause 4.1</w:t>
      </w:r>
      <w:r w:rsidR="00522FFA" w:rsidRPr="00871592">
        <w:rPr>
          <w:rFonts w:cs="Arial"/>
        </w:rPr>
        <w:t xml:space="preserve"> and clause 9.</w:t>
      </w:r>
      <w:r w:rsidR="00577FBF" w:rsidRPr="00871592">
        <w:rPr>
          <w:rFonts w:cs="Arial"/>
        </w:rPr>
        <w:t>7</w:t>
      </w:r>
      <w:r w:rsidR="00D84D35" w:rsidRPr="00871592">
        <w:rPr>
          <w:rFonts w:cs="Arial"/>
        </w:rPr>
        <w:t xml:space="preserve">, which shall </w:t>
      </w:r>
      <w:r w:rsidR="003C5A34" w:rsidRPr="00871592">
        <w:rPr>
          <w:rFonts w:cs="Arial"/>
        </w:rPr>
        <w:t xml:space="preserve">take effect on the date of execution) </w:t>
      </w:r>
      <w:r w:rsidRPr="00871592">
        <w:rPr>
          <w:rFonts w:cs="Arial"/>
        </w:rPr>
        <w:t xml:space="preserve">shall commence on the </w:t>
      </w:r>
      <w:r w:rsidR="00390D94" w:rsidRPr="00871592">
        <w:rPr>
          <w:rFonts w:cs="Arial"/>
        </w:rPr>
        <w:t xml:space="preserve">date </w:t>
      </w:r>
      <w:r w:rsidR="00E371BA" w:rsidRPr="00871592">
        <w:rPr>
          <w:rFonts w:cs="Arial"/>
        </w:rPr>
        <w:t xml:space="preserve">falling </w:t>
      </w:r>
      <w:r w:rsidR="00EC4EC5" w:rsidRPr="00871592">
        <w:rPr>
          <w:rFonts w:cs="Arial"/>
        </w:rPr>
        <w:t>5</w:t>
      </w:r>
      <w:r w:rsidR="00E371BA" w:rsidRPr="00871592">
        <w:rPr>
          <w:rFonts w:cs="Arial"/>
        </w:rPr>
        <w:t xml:space="preserve"> days after the date on which the requirements of clause 2.1 have been satisfied, </w:t>
      </w:r>
      <w:r w:rsidRPr="00871592">
        <w:rPr>
          <w:rFonts w:cs="Arial"/>
        </w:rPr>
        <w:t xml:space="preserve">and shall continue, subject to clause </w:t>
      </w:r>
      <w:r w:rsidR="001420AB" w:rsidRPr="00871592">
        <w:rPr>
          <w:rFonts w:cs="Arial"/>
        </w:rPr>
        <w:t xml:space="preserve">12 </w:t>
      </w:r>
      <w:r w:rsidRPr="00871592">
        <w:rPr>
          <w:rFonts w:cs="Arial"/>
        </w:rPr>
        <w:t>(</w:t>
      </w:r>
      <w:r w:rsidRPr="00871592">
        <w:rPr>
          <w:rFonts w:cs="Arial"/>
          <w:i/>
        </w:rPr>
        <w:t>Suspension and Termination</w:t>
      </w:r>
      <w:r w:rsidRPr="00871592">
        <w:rPr>
          <w:rFonts w:cs="Arial"/>
        </w:rPr>
        <w:t xml:space="preserve">), in full force and effect until the </w:t>
      </w:r>
      <w:r w:rsidRPr="00871592">
        <w:rPr>
          <w:rFonts w:cs="Arial"/>
          <w:b/>
        </w:rPr>
        <w:t>Expiry Date</w:t>
      </w:r>
      <w:r w:rsidRPr="00871592">
        <w:rPr>
          <w:rFonts w:cs="Arial"/>
        </w:rPr>
        <w:t>.</w:t>
      </w:r>
    </w:p>
    <w:p w14:paraId="3979134A" w14:textId="77777777" w:rsidR="00D84CC6" w:rsidRPr="00871592" w:rsidRDefault="00D84CC6" w:rsidP="00FC1A71">
      <w:pPr>
        <w:pStyle w:val="BodyLetter"/>
        <w:numPr>
          <w:ilvl w:val="1"/>
          <w:numId w:val="25"/>
        </w:numPr>
        <w:spacing w:after="120"/>
        <w:rPr>
          <w:rFonts w:cs="Arial"/>
        </w:rPr>
      </w:pPr>
      <w:r w:rsidRPr="00871592">
        <w:rPr>
          <w:rFonts w:cs="Arial"/>
        </w:rPr>
        <w:t xml:space="preserve">The </w:t>
      </w:r>
      <w:r w:rsidRPr="00871592">
        <w:rPr>
          <w:rFonts w:cs="Arial"/>
          <w:b/>
        </w:rPr>
        <w:t>Expiry Date</w:t>
      </w:r>
      <w:r w:rsidRPr="00871592">
        <w:rPr>
          <w:rFonts w:cs="Arial"/>
        </w:rPr>
        <w:t xml:space="preserve"> shall be extended automatically if the</w:t>
      </w:r>
      <w:r w:rsidR="00EA7F25" w:rsidRPr="00871592">
        <w:rPr>
          <w:rFonts w:cs="Arial"/>
        </w:rPr>
        <w:t xml:space="preserve"> term of</w:t>
      </w:r>
      <w:r w:rsidRPr="00871592">
        <w:rPr>
          <w:rFonts w:cs="Arial"/>
        </w:rPr>
        <w:t xml:space="preserve"> the </w:t>
      </w:r>
      <w:r w:rsidRPr="00871592">
        <w:rPr>
          <w:rFonts w:cs="Arial"/>
          <w:b/>
        </w:rPr>
        <w:t xml:space="preserve">Power Potential </w:t>
      </w:r>
      <w:r w:rsidR="004B4CD1" w:rsidRPr="00871592">
        <w:rPr>
          <w:rFonts w:cs="Arial"/>
          <w:b/>
        </w:rPr>
        <w:t xml:space="preserve">Inter-Operator </w:t>
      </w:r>
      <w:r w:rsidRPr="00871592">
        <w:rPr>
          <w:rFonts w:cs="Arial"/>
          <w:b/>
        </w:rPr>
        <w:t>Agreement</w:t>
      </w:r>
      <w:r w:rsidRPr="00871592">
        <w:rPr>
          <w:rFonts w:cs="Arial"/>
        </w:rPr>
        <w:t xml:space="preserve"> is extended</w:t>
      </w:r>
      <w:r w:rsidR="004B4CD1" w:rsidRPr="00871592">
        <w:rPr>
          <w:rFonts w:cs="Arial"/>
        </w:rPr>
        <w:t xml:space="preserve"> by agreement between </w:t>
      </w:r>
      <w:r w:rsidR="004B4CD1" w:rsidRPr="00871592">
        <w:rPr>
          <w:rFonts w:cs="Arial"/>
          <w:b/>
        </w:rPr>
        <w:t>UKPN</w:t>
      </w:r>
      <w:r w:rsidR="00BF452E" w:rsidRPr="00871592">
        <w:rPr>
          <w:rFonts w:cs="Arial"/>
        </w:rPr>
        <w:t xml:space="preserve"> and</w:t>
      </w:r>
      <w:r w:rsidR="004B4CD1" w:rsidRPr="00871592">
        <w:rPr>
          <w:rFonts w:cs="Arial"/>
          <w:b/>
        </w:rPr>
        <w:t xml:space="preserve"> </w:t>
      </w:r>
      <w:r w:rsidR="004B4CD1" w:rsidRPr="00871592">
        <w:rPr>
          <w:rFonts w:cs="Arial"/>
        </w:rPr>
        <w:t>the</w:t>
      </w:r>
      <w:r w:rsidR="004B4CD1" w:rsidRPr="00871592">
        <w:rPr>
          <w:rFonts w:cs="Arial"/>
          <w:b/>
        </w:rPr>
        <w:t xml:space="preserve"> System Operator</w:t>
      </w:r>
      <w:r w:rsidR="00056ECE" w:rsidRPr="00871592">
        <w:rPr>
          <w:rFonts w:cs="Arial"/>
          <w:b/>
        </w:rPr>
        <w:t xml:space="preserve"> </w:t>
      </w:r>
      <w:r w:rsidR="00056ECE" w:rsidRPr="00871592">
        <w:rPr>
          <w:rFonts w:cs="Arial"/>
        </w:rPr>
        <w:t>in accordance with clause 3.2 thereof</w:t>
      </w:r>
      <w:r w:rsidR="00BF452E" w:rsidRPr="00871592">
        <w:rPr>
          <w:rFonts w:cs="Arial"/>
        </w:rPr>
        <w:t>,</w:t>
      </w:r>
      <w:r w:rsidR="00BF452E" w:rsidRPr="00871592">
        <w:rPr>
          <w:rFonts w:cs="Arial"/>
          <w:b/>
        </w:rPr>
        <w:t xml:space="preserve"> </w:t>
      </w:r>
      <w:r w:rsidR="00BF452E" w:rsidRPr="00871592">
        <w:rPr>
          <w:rFonts w:cs="Arial"/>
        </w:rPr>
        <w:t>subject always to the consent of</w:t>
      </w:r>
      <w:r w:rsidR="00BF452E" w:rsidRPr="00871592">
        <w:rPr>
          <w:rFonts w:cs="Arial"/>
          <w:b/>
        </w:rPr>
        <w:t xml:space="preserve"> </w:t>
      </w:r>
      <w:r w:rsidR="004B4CD1" w:rsidRPr="00871592">
        <w:rPr>
          <w:rFonts w:cs="Arial"/>
        </w:rPr>
        <w:t>the</w:t>
      </w:r>
      <w:r w:rsidR="004B4CD1" w:rsidRPr="00871592">
        <w:rPr>
          <w:rFonts w:cs="Arial"/>
          <w:b/>
        </w:rPr>
        <w:t xml:space="preserve"> Authority</w:t>
      </w:r>
      <w:r w:rsidR="004B4CD1" w:rsidRPr="00871592">
        <w:rPr>
          <w:rFonts w:cs="Arial"/>
        </w:rPr>
        <w:t xml:space="preserve">, </w:t>
      </w:r>
      <w:r w:rsidR="00056ECE" w:rsidRPr="00871592">
        <w:rPr>
          <w:rFonts w:cs="Arial"/>
        </w:rPr>
        <w:t>in any of the following circumstances</w:t>
      </w:r>
      <w:r w:rsidR="008F6DBE" w:rsidRPr="00871592">
        <w:rPr>
          <w:rFonts w:cs="Arial"/>
        </w:rPr>
        <w:t>:</w:t>
      </w:r>
      <w:r w:rsidR="001A6B51" w:rsidRPr="00871592" w:rsidDel="001A6B51">
        <w:rPr>
          <w:rFonts w:cs="Arial"/>
        </w:rPr>
        <w:t xml:space="preserve"> </w:t>
      </w:r>
    </w:p>
    <w:p w14:paraId="74E5D240" w14:textId="77777777" w:rsidR="00D84CC6" w:rsidRPr="00871592" w:rsidRDefault="00D84CC6" w:rsidP="00FC1A71">
      <w:pPr>
        <w:pStyle w:val="BodyLetter"/>
        <w:numPr>
          <w:ilvl w:val="2"/>
          <w:numId w:val="25"/>
        </w:numPr>
        <w:spacing w:after="120"/>
        <w:rPr>
          <w:rFonts w:cs="Arial"/>
        </w:rPr>
      </w:pPr>
      <w:r w:rsidRPr="00871592">
        <w:rPr>
          <w:rFonts w:cs="Arial"/>
        </w:rPr>
        <w:t xml:space="preserve">by reason of any suspension of the respective rights and obligations of </w:t>
      </w:r>
      <w:r w:rsidRPr="00871592">
        <w:rPr>
          <w:rFonts w:cs="Arial"/>
          <w:b/>
        </w:rPr>
        <w:t>UKPN</w:t>
      </w:r>
      <w:r w:rsidRPr="00871592">
        <w:rPr>
          <w:rFonts w:cs="Arial"/>
        </w:rPr>
        <w:t xml:space="preserve"> and </w:t>
      </w:r>
      <w:r w:rsidR="00B5243E" w:rsidRPr="00871592">
        <w:rPr>
          <w:rFonts w:cs="Arial"/>
        </w:rPr>
        <w:t>the</w:t>
      </w:r>
      <w:r w:rsidR="00B5243E" w:rsidRPr="00871592">
        <w:rPr>
          <w:rFonts w:cs="Arial"/>
          <w:b/>
        </w:rPr>
        <w:t xml:space="preserve"> System Operator</w:t>
      </w:r>
      <w:r w:rsidRPr="00871592">
        <w:rPr>
          <w:rFonts w:cs="Arial"/>
        </w:rPr>
        <w:t xml:space="preserve"> under clause </w:t>
      </w:r>
      <w:r w:rsidR="00056ECE" w:rsidRPr="00871592">
        <w:t>1</w:t>
      </w:r>
      <w:r w:rsidR="007D55C8" w:rsidRPr="00871592">
        <w:t>2</w:t>
      </w:r>
      <w:r w:rsidR="00056ECE" w:rsidRPr="00871592">
        <w:rPr>
          <w:rFonts w:cs="Arial"/>
        </w:rPr>
        <w:t xml:space="preserve"> </w:t>
      </w:r>
      <w:r w:rsidRPr="00871592">
        <w:rPr>
          <w:rFonts w:cs="Arial"/>
        </w:rPr>
        <w:t>(</w:t>
      </w:r>
      <w:r w:rsidRPr="00871592">
        <w:rPr>
          <w:rFonts w:cs="Arial"/>
          <w:i/>
        </w:rPr>
        <w:t>Suspension and Termination</w:t>
      </w:r>
      <w:r w:rsidRPr="00871592">
        <w:rPr>
          <w:rFonts w:cs="Arial"/>
        </w:rPr>
        <w:t xml:space="preserve">) of the </w:t>
      </w:r>
      <w:r w:rsidRPr="00871592">
        <w:rPr>
          <w:rFonts w:cs="Arial"/>
          <w:b/>
        </w:rPr>
        <w:t xml:space="preserve">Power Potential </w:t>
      </w:r>
      <w:r w:rsidR="004B4CD1" w:rsidRPr="00871592">
        <w:rPr>
          <w:rFonts w:cs="Arial"/>
          <w:b/>
        </w:rPr>
        <w:t xml:space="preserve">Inter-Operator </w:t>
      </w:r>
      <w:r w:rsidRPr="00871592">
        <w:rPr>
          <w:rFonts w:cs="Arial"/>
          <w:b/>
        </w:rPr>
        <w:t>Agreement</w:t>
      </w:r>
      <w:r w:rsidRPr="00871592">
        <w:rPr>
          <w:rFonts w:cs="Arial"/>
        </w:rPr>
        <w:t xml:space="preserve">; </w:t>
      </w:r>
      <w:r w:rsidR="00056ECE" w:rsidRPr="00871592">
        <w:rPr>
          <w:rFonts w:cs="Arial"/>
        </w:rPr>
        <w:t>or</w:t>
      </w:r>
    </w:p>
    <w:p w14:paraId="2FBFCF52" w14:textId="5EF14F5E" w:rsidR="00D84CC6" w:rsidRPr="00871592" w:rsidRDefault="00D84CC6" w:rsidP="00FC1A71">
      <w:pPr>
        <w:pStyle w:val="BodyLetter"/>
        <w:numPr>
          <w:ilvl w:val="2"/>
          <w:numId w:val="25"/>
        </w:numPr>
        <w:spacing w:after="120"/>
        <w:rPr>
          <w:rFonts w:cs="Arial"/>
        </w:rPr>
      </w:pPr>
      <w:r w:rsidRPr="00871592">
        <w:rPr>
          <w:rFonts w:cs="Arial"/>
        </w:rPr>
        <w:t xml:space="preserve">by reason of any suspension of the respective rights and obligations of </w:t>
      </w:r>
      <w:r w:rsidRPr="00871592">
        <w:rPr>
          <w:rFonts w:cs="Arial"/>
          <w:b/>
        </w:rPr>
        <w:t>UKPN</w:t>
      </w:r>
      <w:r w:rsidRPr="00871592">
        <w:rPr>
          <w:rFonts w:cs="Arial"/>
        </w:rPr>
        <w:t xml:space="preserve"> and </w:t>
      </w:r>
      <w:r w:rsidR="00B5243E" w:rsidRPr="00871592">
        <w:rPr>
          <w:rFonts w:cs="Arial"/>
        </w:rPr>
        <w:t>the</w:t>
      </w:r>
      <w:r w:rsidR="00B5243E" w:rsidRPr="00871592">
        <w:rPr>
          <w:rFonts w:cs="Arial"/>
          <w:b/>
        </w:rPr>
        <w:t xml:space="preserve"> System Operator</w:t>
      </w:r>
      <w:r w:rsidRPr="00871592">
        <w:rPr>
          <w:rFonts w:cs="Arial"/>
        </w:rPr>
        <w:t xml:space="preserve"> under clause </w:t>
      </w:r>
      <w:r w:rsidR="007D55C8" w:rsidRPr="00871592">
        <w:t>18</w:t>
      </w:r>
      <w:r w:rsidR="000046E0" w:rsidRPr="00871592">
        <w:t xml:space="preserve"> </w:t>
      </w:r>
      <w:r w:rsidRPr="00871592">
        <w:rPr>
          <w:rFonts w:cs="Arial"/>
        </w:rPr>
        <w:t>(</w:t>
      </w:r>
      <w:r w:rsidRPr="00871592">
        <w:rPr>
          <w:rFonts w:cs="Arial"/>
          <w:i/>
        </w:rPr>
        <w:t>Force Majeure</w:t>
      </w:r>
      <w:r w:rsidRPr="00871592">
        <w:rPr>
          <w:rFonts w:cs="Arial"/>
        </w:rPr>
        <w:t xml:space="preserve">) </w:t>
      </w:r>
      <w:r w:rsidR="007365F8" w:rsidRPr="00871592">
        <w:rPr>
          <w:rFonts w:cs="Arial"/>
        </w:rPr>
        <w:t xml:space="preserve">of the </w:t>
      </w:r>
      <w:r w:rsidR="007365F8" w:rsidRPr="00871592">
        <w:rPr>
          <w:rFonts w:cs="Arial"/>
          <w:b/>
        </w:rPr>
        <w:t xml:space="preserve">Power Potential </w:t>
      </w:r>
      <w:r w:rsidR="004B4CD1" w:rsidRPr="00871592">
        <w:rPr>
          <w:rFonts w:cs="Arial"/>
          <w:b/>
        </w:rPr>
        <w:t xml:space="preserve">Inter-Operator </w:t>
      </w:r>
      <w:r w:rsidR="007365F8" w:rsidRPr="00871592">
        <w:rPr>
          <w:rFonts w:cs="Arial"/>
          <w:b/>
        </w:rPr>
        <w:t>Agreement</w:t>
      </w:r>
      <w:r w:rsidR="00056ECE" w:rsidRPr="00871592">
        <w:rPr>
          <w:rFonts w:cs="Arial"/>
        </w:rPr>
        <w:t>.</w:t>
      </w:r>
    </w:p>
    <w:p w14:paraId="6C81502F" w14:textId="77777777" w:rsidR="007E3AAB" w:rsidRPr="00871592" w:rsidRDefault="007E3AAB" w:rsidP="00FC1A71">
      <w:pPr>
        <w:pStyle w:val="BodyLetter"/>
        <w:numPr>
          <w:ilvl w:val="1"/>
          <w:numId w:val="25"/>
        </w:numPr>
        <w:spacing w:after="120"/>
        <w:rPr>
          <w:rFonts w:cs="Arial"/>
        </w:rPr>
      </w:pPr>
      <w:r w:rsidRPr="00871592">
        <w:rPr>
          <w:rFonts w:cs="Arial"/>
        </w:rPr>
        <w:t xml:space="preserve">Additionally the </w:t>
      </w:r>
      <w:r w:rsidRPr="00871592">
        <w:rPr>
          <w:rFonts w:cs="Arial"/>
          <w:b/>
        </w:rPr>
        <w:t>Expiry Date</w:t>
      </w:r>
      <w:r w:rsidRPr="00871592">
        <w:rPr>
          <w:rFonts w:cs="Arial"/>
        </w:rPr>
        <w:t xml:space="preserve"> shall be extended automatically if the term of the </w:t>
      </w:r>
      <w:r w:rsidRPr="00871592">
        <w:rPr>
          <w:rFonts w:cs="Arial"/>
          <w:b/>
        </w:rPr>
        <w:t>Power Potential Inter-Operator Agreement</w:t>
      </w:r>
      <w:r w:rsidRPr="00871592">
        <w:rPr>
          <w:rFonts w:cs="Arial"/>
        </w:rPr>
        <w:t xml:space="preserve"> is extended by agreement between </w:t>
      </w:r>
      <w:r w:rsidRPr="00871592">
        <w:rPr>
          <w:rFonts w:cs="Arial"/>
          <w:b/>
        </w:rPr>
        <w:t>UKPN</w:t>
      </w:r>
      <w:r w:rsidRPr="00871592">
        <w:rPr>
          <w:rFonts w:cs="Arial"/>
        </w:rPr>
        <w:t xml:space="preserve"> and</w:t>
      </w:r>
      <w:r w:rsidRPr="00871592">
        <w:rPr>
          <w:rFonts w:cs="Arial"/>
          <w:b/>
        </w:rPr>
        <w:t xml:space="preserve"> </w:t>
      </w:r>
      <w:r w:rsidRPr="00871592">
        <w:rPr>
          <w:rFonts w:cs="Arial"/>
        </w:rPr>
        <w:t>the</w:t>
      </w:r>
      <w:r w:rsidRPr="00871592">
        <w:rPr>
          <w:rFonts w:cs="Arial"/>
          <w:b/>
        </w:rPr>
        <w:t xml:space="preserve"> </w:t>
      </w:r>
      <w:r w:rsidRPr="00871592">
        <w:rPr>
          <w:rFonts w:cs="Arial"/>
          <w:b/>
        </w:rPr>
        <w:lastRenderedPageBreak/>
        <w:t xml:space="preserve">System Operator </w:t>
      </w:r>
      <w:r w:rsidRPr="00871592">
        <w:rPr>
          <w:rFonts w:cs="Arial"/>
        </w:rPr>
        <w:t>in accordance with clause 3.2 thereof,</w:t>
      </w:r>
      <w:r w:rsidRPr="00871592">
        <w:rPr>
          <w:rFonts w:cs="Arial"/>
          <w:b/>
        </w:rPr>
        <w:t xml:space="preserve"> </w:t>
      </w:r>
      <w:r w:rsidRPr="00871592">
        <w:rPr>
          <w:rFonts w:cs="Arial"/>
        </w:rPr>
        <w:t>subject always to the consent of</w:t>
      </w:r>
      <w:r w:rsidRPr="00871592">
        <w:rPr>
          <w:rFonts w:cs="Arial"/>
          <w:b/>
        </w:rPr>
        <w:t xml:space="preserve"> </w:t>
      </w:r>
      <w:r w:rsidRPr="00871592">
        <w:rPr>
          <w:rFonts w:cs="Arial"/>
        </w:rPr>
        <w:t>the</w:t>
      </w:r>
      <w:r w:rsidRPr="00871592">
        <w:rPr>
          <w:rFonts w:cs="Arial"/>
          <w:b/>
        </w:rPr>
        <w:t xml:space="preserve"> Authority</w:t>
      </w:r>
      <w:r w:rsidR="00917D19" w:rsidRPr="00871592">
        <w:rPr>
          <w:rFonts w:cs="Arial"/>
        </w:rPr>
        <w:t>.</w:t>
      </w:r>
    </w:p>
    <w:p w14:paraId="37EDFB48" w14:textId="6EC87BFA" w:rsidR="0058308A" w:rsidRPr="00871592" w:rsidRDefault="0058308A" w:rsidP="00794C2D">
      <w:pPr>
        <w:pStyle w:val="BodyLetter"/>
        <w:spacing w:after="120"/>
        <w:ind w:left="360"/>
      </w:pPr>
    </w:p>
    <w:p w14:paraId="3FCDDBB0" w14:textId="77777777" w:rsidR="00505BD9" w:rsidRPr="00871592" w:rsidRDefault="00505BD9" w:rsidP="00FC1A71">
      <w:pPr>
        <w:pStyle w:val="BodyLetter"/>
        <w:numPr>
          <w:ilvl w:val="0"/>
          <w:numId w:val="25"/>
        </w:numPr>
        <w:spacing w:after="120"/>
        <w:ind w:left="357" w:hanging="357"/>
        <w:outlineLvl w:val="0"/>
        <w:rPr>
          <w:rFonts w:cs="Arial"/>
          <w:b/>
        </w:rPr>
      </w:pPr>
      <w:r w:rsidRPr="00871592">
        <w:rPr>
          <w:rFonts w:cs="Arial"/>
          <w:b/>
        </w:rPr>
        <w:t xml:space="preserve">GENERAL REQUIREMENTS </w:t>
      </w:r>
    </w:p>
    <w:p w14:paraId="5771C34E" w14:textId="70ADF264" w:rsidR="00722885" w:rsidRPr="00871592" w:rsidRDefault="00722885" w:rsidP="00FC1A71">
      <w:pPr>
        <w:pStyle w:val="ListParagraph"/>
        <w:numPr>
          <w:ilvl w:val="1"/>
          <w:numId w:val="25"/>
        </w:numPr>
        <w:rPr>
          <w:rFonts w:cs="Arial"/>
        </w:rPr>
      </w:pPr>
      <w:r w:rsidRPr="00871592">
        <w:rPr>
          <w:rFonts w:cs="Arial"/>
          <w:b/>
        </w:rPr>
        <w:t>UKPN</w:t>
      </w:r>
      <w:r w:rsidRPr="00871592">
        <w:rPr>
          <w:rFonts w:cs="Arial"/>
        </w:rPr>
        <w:t xml:space="preserve"> shall notify the </w:t>
      </w:r>
      <w:r w:rsidRPr="00871592">
        <w:rPr>
          <w:rFonts w:cs="Arial"/>
          <w:b/>
        </w:rPr>
        <w:t>Provider</w:t>
      </w:r>
      <w:r w:rsidRPr="00871592">
        <w:rPr>
          <w:rFonts w:cs="Arial"/>
        </w:rPr>
        <w:t xml:space="preserve"> as soon as reasonably </w:t>
      </w:r>
      <w:r w:rsidR="007E3BE1" w:rsidRPr="00871592">
        <w:rPr>
          <w:rFonts w:cs="Arial"/>
        </w:rPr>
        <w:t>practicable if</w:t>
      </w:r>
      <w:r w:rsidRPr="00871592">
        <w:rPr>
          <w:rFonts w:cs="Arial"/>
        </w:rPr>
        <w:t xml:space="preserve"> it is decided by the parties to the </w:t>
      </w:r>
      <w:r w:rsidRPr="00871592">
        <w:rPr>
          <w:rFonts w:cs="Arial"/>
          <w:b/>
        </w:rPr>
        <w:t>Power Potential Inter-Operator Agreement</w:t>
      </w:r>
      <w:r w:rsidRPr="00871592">
        <w:rPr>
          <w:rFonts w:cs="Arial"/>
        </w:rPr>
        <w:t xml:space="preserve"> that the </w:t>
      </w:r>
      <w:r w:rsidRPr="00871592">
        <w:rPr>
          <w:rFonts w:cs="Arial"/>
          <w:b/>
        </w:rPr>
        <w:t>Trial</w:t>
      </w:r>
      <w:r w:rsidRPr="00871592">
        <w:rPr>
          <w:rFonts w:cs="Arial"/>
        </w:rPr>
        <w:t xml:space="preserve"> will not proceed. If so</w:t>
      </w:r>
      <w:r w:rsidR="007E3BE1" w:rsidRPr="00871592">
        <w:rPr>
          <w:rFonts w:cs="Arial"/>
        </w:rPr>
        <w:t>,</w:t>
      </w:r>
      <w:r w:rsidRPr="00871592">
        <w:rPr>
          <w:rFonts w:cs="Arial"/>
        </w:rPr>
        <w:t xml:space="preserve"> subject to the </w:t>
      </w:r>
      <w:r w:rsidRPr="00871592">
        <w:rPr>
          <w:rFonts w:cs="Arial"/>
          <w:b/>
        </w:rPr>
        <w:t>DER Unit</w:t>
      </w:r>
      <w:r w:rsidRPr="00871592">
        <w:rPr>
          <w:rFonts w:cs="Arial"/>
        </w:rPr>
        <w:t xml:space="preserve"> having successfully completed </w:t>
      </w:r>
      <w:r w:rsidR="007E3BE1" w:rsidRPr="00871592">
        <w:rPr>
          <w:rFonts w:cs="Arial"/>
        </w:rPr>
        <w:t>all</w:t>
      </w:r>
      <w:r w:rsidRPr="00871592">
        <w:rPr>
          <w:rFonts w:cs="Arial"/>
        </w:rPr>
        <w:t xml:space="preserve"> </w:t>
      </w:r>
      <w:r w:rsidRPr="00871592">
        <w:rPr>
          <w:rFonts w:cs="Arial"/>
          <w:b/>
        </w:rPr>
        <w:t>DER Commissioning Test</w:t>
      </w:r>
      <w:r w:rsidR="007E3BE1" w:rsidRPr="00871592">
        <w:rPr>
          <w:rFonts w:cs="Arial"/>
          <w:b/>
        </w:rPr>
        <w:t>s</w:t>
      </w:r>
      <w:r w:rsidRPr="00871592">
        <w:rPr>
          <w:rFonts w:cs="Arial"/>
          <w:bCs/>
        </w:rPr>
        <w:t>,</w:t>
      </w:r>
      <w:r w:rsidRPr="00871592">
        <w:rPr>
          <w:rFonts w:cs="Arial"/>
          <w:b/>
          <w:bCs/>
        </w:rPr>
        <w:t xml:space="preserve"> UKPN</w:t>
      </w:r>
      <w:r w:rsidRPr="00871592">
        <w:rPr>
          <w:rFonts w:cs="Arial"/>
        </w:rPr>
        <w:t xml:space="preserve"> shall reimburse the </w:t>
      </w:r>
      <w:r w:rsidRPr="00871592">
        <w:rPr>
          <w:rFonts w:cs="Arial"/>
          <w:b/>
        </w:rPr>
        <w:t>Provider’s</w:t>
      </w:r>
      <w:r w:rsidRPr="00871592">
        <w:rPr>
          <w:rFonts w:cs="Arial"/>
        </w:rPr>
        <w:t xml:space="preserve"> reasonable third party costs and expenses incurred in connection with the </w:t>
      </w:r>
      <w:r w:rsidRPr="00871592">
        <w:rPr>
          <w:rFonts w:cs="Arial"/>
          <w:b/>
        </w:rPr>
        <w:t>DER Commissioning Test</w:t>
      </w:r>
      <w:r w:rsidR="007E3BE1" w:rsidRPr="00871592">
        <w:rPr>
          <w:rFonts w:cs="Arial"/>
          <w:b/>
        </w:rPr>
        <w:t>s</w:t>
      </w:r>
      <w:r w:rsidRPr="00871592">
        <w:rPr>
          <w:rFonts w:cs="Arial"/>
        </w:rPr>
        <w:t xml:space="preserve"> up to a </w:t>
      </w:r>
      <w:r w:rsidR="000E4C55" w:rsidRPr="00871592">
        <w:rPr>
          <w:rFonts w:cs="Arial"/>
        </w:rPr>
        <w:t xml:space="preserve">maximum aggregate amount of </w:t>
      </w:r>
      <w:r w:rsidR="00E41130" w:rsidRPr="00871592">
        <w:rPr>
          <w:rFonts w:cs="Arial"/>
        </w:rPr>
        <w:t>£45,000</w:t>
      </w:r>
      <w:r w:rsidR="004078E4">
        <w:t>, as detailed in clause 9.7</w:t>
      </w:r>
      <w:r w:rsidR="00E94307">
        <w:t>.</w:t>
      </w:r>
      <w:r w:rsidR="006A1F0E">
        <w:t xml:space="preserve"> The parties to the Power Potential Inter-Operator Agreement have agreed that </w:t>
      </w:r>
      <w:r w:rsidR="006A1F0E">
        <w:rPr>
          <w:b/>
          <w:bCs/>
        </w:rPr>
        <w:t xml:space="preserve">UKPN </w:t>
      </w:r>
      <w:r w:rsidR="006A1F0E">
        <w:t xml:space="preserve">may pay the </w:t>
      </w:r>
      <w:r w:rsidR="006A1F0E">
        <w:rPr>
          <w:b/>
          <w:bCs/>
        </w:rPr>
        <w:t xml:space="preserve">Provider </w:t>
      </w:r>
      <w:r w:rsidR="006A1F0E">
        <w:t xml:space="preserve">these costs even if the </w:t>
      </w:r>
      <w:r w:rsidR="006A1F0E">
        <w:rPr>
          <w:b/>
          <w:bCs/>
        </w:rPr>
        <w:t xml:space="preserve">DER Commissioning Tests </w:t>
      </w:r>
      <w:r w:rsidR="006A1F0E">
        <w:t>are not complete.</w:t>
      </w:r>
    </w:p>
    <w:p w14:paraId="425E7568" w14:textId="77777777" w:rsidR="00505BD9" w:rsidRPr="00871592" w:rsidRDefault="00706764" w:rsidP="00794C2D">
      <w:pPr>
        <w:pStyle w:val="BodyLetter"/>
        <w:numPr>
          <w:ilvl w:val="1"/>
          <w:numId w:val="25"/>
        </w:numPr>
        <w:spacing w:after="120"/>
        <w:rPr>
          <w:rFonts w:cs="Arial"/>
        </w:rPr>
      </w:pPr>
      <w:r w:rsidRPr="00871592">
        <w:rPr>
          <w:rFonts w:cs="Arial"/>
        </w:rPr>
        <w:t xml:space="preserve">The </w:t>
      </w:r>
      <w:r w:rsidRPr="00871592">
        <w:rPr>
          <w:rFonts w:cs="Arial"/>
          <w:b/>
        </w:rPr>
        <w:t>Provider</w:t>
      </w:r>
      <w:r w:rsidRPr="00871592">
        <w:rPr>
          <w:rFonts w:cs="Arial"/>
        </w:rPr>
        <w:t xml:space="preserve"> shall, throughout the </w:t>
      </w:r>
      <w:r w:rsidRPr="00871592">
        <w:rPr>
          <w:rFonts w:cs="Arial"/>
          <w:b/>
        </w:rPr>
        <w:t>Trial Period</w:t>
      </w:r>
      <w:r w:rsidRPr="00871592">
        <w:rPr>
          <w:rFonts w:cs="Arial"/>
        </w:rPr>
        <w:t xml:space="preserve">, operate, maintain and repair the </w:t>
      </w:r>
      <w:r w:rsidRPr="00871592">
        <w:rPr>
          <w:rFonts w:cs="Arial"/>
          <w:b/>
        </w:rPr>
        <w:t>DER Unit</w:t>
      </w:r>
      <w:r w:rsidRPr="00871592">
        <w:rPr>
          <w:rFonts w:cs="Arial"/>
        </w:rPr>
        <w:t xml:space="preserve"> with a view to making the </w:t>
      </w:r>
      <w:r w:rsidRPr="00871592">
        <w:rPr>
          <w:rFonts w:cs="Arial"/>
          <w:b/>
        </w:rPr>
        <w:t>Power Potential Services</w:t>
      </w:r>
      <w:r w:rsidRPr="00871592">
        <w:rPr>
          <w:rFonts w:cs="Arial"/>
        </w:rPr>
        <w:t xml:space="preserve"> available </w:t>
      </w:r>
      <w:r w:rsidR="00AD2928" w:rsidRPr="00871592">
        <w:rPr>
          <w:rFonts w:cs="Arial"/>
        </w:rPr>
        <w:t xml:space="preserve">from the </w:t>
      </w:r>
      <w:r w:rsidR="00AD2928" w:rsidRPr="00871592">
        <w:rPr>
          <w:rFonts w:cs="Arial"/>
          <w:b/>
        </w:rPr>
        <w:t>DER Unit</w:t>
      </w:r>
      <w:r w:rsidR="00AD2928" w:rsidRPr="00871592">
        <w:rPr>
          <w:rFonts w:cs="Arial"/>
        </w:rPr>
        <w:t xml:space="preserve"> </w:t>
      </w:r>
      <w:r w:rsidRPr="00871592">
        <w:rPr>
          <w:rFonts w:cs="Arial"/>
        </w:rPr>
        <w:t xml:space="preserve">in accordance with the </w:t>
      </w:r>
      <w:r w:rsidRPr="00871592">
        <w:rPr>
          <w:rFonts w:cs="Arial"/>
          <w:b/>
        </w:rPr>
        <w:t>Service Parameters</w:t>
      </w:r>
      <w:r w:rsidRPr="00871592">
        <w:rPr>
          <w:rFonts w:cs="Arial"/>
        </w:rPr>
        <w:t>.</w:t>
      </w:r>
    </w:p>
    <w:p w14:paraId="3CCAEA1A" w14:textId="55FD8122" w:rsidR="00CE5FDC" w:rsidRPr="00871592" w:rsidRDefault="00E41130" w:rsidP="00794C2D">
      <w:pPr>
        <w:pStyle w:val="BodyLetter"/>
        <w:numPr>
          <w:ilvl w:val="1"/>
          <w:numId w:val="25"/>
        </w:numPr>
        <w:spacing w:after="120"/>
        <w:rPr>
          <w:rFonts w:cs="Arial"/>
        </w:rPr>
      </w:pPr>
      <w:r w:rsidRPr="00871592">
        <w:rPr>
          <w:rFonts w:cs="Arial"/>
        </w:rPr>
        <w:t>T</w:t>
      </w:r>
      <w:r w:rsidR="00CE5FDC" w:rsidRPr="00871592">
        <w:rPr>
          <w:rFonts w:cs="Arial"/>
        </w:rPr>
        <w:t xml:space="preserve">he </w:t>
      </w:r>
      <w:r w:rsidR="00CE5FDC" w:rsidRPr="00871592">
        <w:rPr>
          <w:rFonts w:cs="Arial"/>
          <w:b/>
        </w:rPr>
        <w:t xml:space="preserve">Provider </w:t>
      </w:r>
      <w:r w:rsidR="00CE5FDC" w:rsidRPr="00871592">
        <w:rPr>
          <w:rFonts w:cs="Arial"/>
        </w:rPr>
        <w:t xml:space="preserve">may apply to </w:t>
      </w:r>
      <w:r w:rsidR="00CE5FDC" w:rsidRPr="00871592">
        <w:rPr>
          <w:rFonts w:cs="Arial"/>
          <w:b/>
        </w:rPr>
        <w:t xml:space="preserve">UKPN </w:t>
      </w:r>
      <w:r w:rsidR="00CE5FDC" w:rsidRPr="00871592">
        <w:rPr>
          <w:rFonts w:cs="Arial"/>
        </w:rPr>
        <w:t xml:space="preserve">to vary its </w:t>
      </w:r>
      <w:r w:rsidR="00CE5FDC" w:rsidRPr="00871592">
        <w:rPr>
          <w:rFonts w:cs="Arial"/>
          <w:b/>
        </w:rPr>
        <w:t>Service Parameters</w:t>
      </w:r>
      <w:r w:rsidR="00CE5FDC" w:rsidRPr="00871592">
        <w:rPr>
          <w:rFonts w:cs="Arial"/>
        </w:rPr>
        <w:t xml:space="preserve"> from time to time.</w:t>
      </w:r>
      <w:r w:rsidR="00D16271" w:rsidRPr="00871592">
        <w:rPr>
          <w:rFonts w:cs="Arial"/>
        </w:rPr>
        <w:t xml:space="preserve">  </w:t>
      </w:r>
      <w:r w:rsidR="000239B2" w:rsidRPr="00871592">
        <w:rPr>
          <w:rFonts w:cs="Arial"/>
        </w:rPr>
        <w:t xml:space="preserve">If </w:t>
      </w:r>
      <w:r w:rsidR="00D16271" w:rsidRPr="00871592">
        <w:rPr>
          <w:rFonts w:cs="Arial"/>
          <w:b/>
        </w:rPr>
        <w:t>UKPN</w:t>
      </w:r>
      <w:r w:rsidR="00D16271" w:rsidRPr="00871592">
        <w:rPr>
          <w:rFonts w:cs="Arial"/>
        </w:rPr>
        <w:t xml:space="preserve"> </w:t>
      </w:r>
      <w:r w:rsidR="000239B2" w:rsidRPr="00871592">
        <w:rPr>
          <w:rFonts w:cs="Arial"/>
        </w:rPr>
        <w:t xml:space="preserve">in its absolute discretion approves any such variation, </w:t>
      </w:r>
      <w:r w:rsidR="00D16271" w:rsidRPr="00871592">
        <w:rPr>
          <w:rFonts w:cs="Arial"/>
        </w:rPr>
        <w:t>Schedule 3 (</w:t>
      </w:r>
      <w:r w:rsidR="00D16271" w:rsidRPr="00871592">
        <w:rPr>
          <w:rFonts w:cs="Arial"/>
          <w:i/>
        </w:rPr>
        <w:t>Service Parameters</w:t>
      </w:r>
      <w:r w:rsidR="00D16271" w:rsidRPr="00871592">
        <w:rPr>
          <w:rFonts w:cs="Arial"/>
        </w:rPr>
        <w:t xml:space="preserve">) </w:t>
      </w:r>
      <w:r w:rsidR="000239B2" w:rsidRPr="00871592">
        <w:rPr>
          <w:rFonts w:cs="Arial"/>
        </w:rPr>
        <w:t xml:space="preserve">shall be revised accordingly subject to </w:t>
      </w:r>
      <w:r w:rsidR="00D16271" w:rsidRPr="00871592">
        <w:rPr>
          <w:rFonts w:cs="Arial"/>
        </w:rPr>
        <w:t xml:space="preserve">any retesting of the </w:t>
      </w:r>
      <w:r w:rsidR="00D16271" w:rsidRPr="00871592">
        <w:rPr>
          <w:rFonts w:cs="Arial"/>
          <w:b/>
          <w:bCs/>
        </w:rPr>
        <w:t>DER Unit</w:t>
      </w:r>
      <w:r w:rsidR="00D16271" w:rsidRPr="00871592">
        <w:rPr>
          <w:rFonts w:cs="Arial"/>
        </w:rPr>
        <w:t xml:space="preserve"> </w:t>
      </w:r>
      <w:r w:rsidR="000239B2" w:rsidRPr="00871592">
        <w:rPr>
          <w:rFonts w:cs="Arial"/>
        </w:rPr>
        <w:t xml:space="preserve">that </w:t>
      </w:r>
      <w:r w:rsidR="000239B2" w:rsidRPr="00871592">
        <w:rPr>
          <w:rFonts w:cs="Arial"/>
          <w:b/>
        </w:rPr>
        <w:t>UKPN</w:t>
      </w:r>
      <w:r w:rsidR="000239B2" w:rsidRPr="00871592">
        <w:rPr>
          <w:rFonts w:cs="Arial"/>
        </w:rPr>
        <w:t xml:space="preserve"> requires in accordance</w:t>
      </w:r>
      <w:r w:rsidR="00D16271" w:rsidRPr="00871592">
        <w:rPr>
          <w:rFonts w:cs="Arial"/>
        </w:rPr>
        <w:t xml:space="preserve"> with </w:t>
      </w:r>
      <w:r w:rsidR="00094299" w:rsidRPr="00871592">
        <w:rPr>
          <w:rFonts w:cs="Arial"/>
        </w:rPr>
        <w:t xml:space="preserve">clause </w:t>
      </w:r>
      <w:r w:rsidR="00D16271" w:rsidRPr="00871592">
        <w:rPr>
          <w:rFonts w:cs="Arial"/>
        </w:rPr>
        <w:t>10 (</w:t>
      </w:r>
      <w:r w:rsidR="00D16271" w:rsidRPr="00871592">
        <w:rPr>
          <w:rFonts w:cs="Arial"/>
          <w:i/>
          <w:iCs/>
        </w:rPr>
        <w:t>Metering and Retesting).</w:t>
      </w:r>
    </w:p>
    <w:p w14:paraId="4F83C0AF" w14:textId="60AD4B8E" w:rsidR="006506B9" w:rsidRPr="00871592" w:rsidRDefault="006506B9" w:rsidP="00FC1A71">
      <w:pPr>
        <w:pStyle w:val="BodyLetter"/>
        <w:numPr>
          <w:ilvl w:val="1"/>
          <w:numId w:val="25"/>
        </w:numPr>
        <w:spacing w:after="120"/>
        <w:rPr>
          <w:rFonts w:cs="Arial"/>
        </w:rPr>
      </w:pPr>
      <w:r w:rsidRPr="00871592">
        <w:t xml:space="preserve">The </w:t>
      </w:r>
      <w:r w:rsidRPr="00871592">
        <w:rPr>
          <w:b/>
        </w:rPr>
        <w:t>Parties</w:t>
      </w:r>
      <w:r w:rsidRPr="00871592">
        <w:t xml:space="preserve"> agree </w:t>
      </w:r>
      <w:r w:rsidR="006A1F0E">
        <w:t xml:space="preserve">that the version of the “DER Technical Requirements” on National Grid’s website </w:t>
      </w:r>
      <w:hyperlink r:id="rId8" w:history="1">
        <w:r w:rsidR="006A1F0E" w:rsidRPr="00EB5E94">
          <w:rPr>
            <w:rStyle w:val="Hyperlink"/>
          </w:rPr>
          <w:t>https://www.nationalgrideso.com/innovation/projects/power-potential</w:t>
        </w:r>
      </w:hyperlink>
      <w:r w:rsidR="006A1F0E">
        <w:t xml:space="preserve"> as of the date of this </w:t>
      </w:r>
      <w:r w:rsidR="006A1F0E">
        <w:rPr>
          <w:b/>
          <w:bCs/>
        </w:rPr>
        <w:t xml:space="preserve">Agreement </w:t>
      </w:r>
      <w:r w:rsidR="006A1F0E">
        <w:t xml:space="preserve">is, subject to clause 1.3, incorporated into this </w:t>
      </w:r>
      <w:r w:rsidR="006A1F0E">
        <w:rPr>
          <w:b/>
          <w:bCs/>
        </w:rPr>
        <w:t>Agreement</w:t>
      </w:r>
    </w:p>
    <w:p w14:paraId="0C83E03B" w14:textId="5E809E4D" w:rsidR="00E52E41" w:rsidRPr="00871592" w:rsidRDefault="00D97BAD" w:rsidP="00794C2D">
      <w:pPr>
        <w:pStyle w:val="BodyLetter"/>
        <w:numPr>
          <w:ilvl w:val="1"/>
          <w:numId w:val="25"/>
        </w:numPr>
        <w:spacing w:after="120"/>
        <w:rPr>
          <w:rFonts w:cs="Arial"/>
        </w:rPr>
      </w:pPr>
      <w:r w:rsidRPr="00871592">
        <w:rPr>
          <w:rFonts w:cs="Arial"/>
        </w:rPr>
        <w:t>W</w:t>
      </w:r>
      <w:r w:rsidR="00777B03" w:rsidRPr="00871592">
        <w:rPr>
          <w:rFonts w:cs="Arial"/>
        </w:rPr>
        <w:t xml:space="preserve">here a </w:t>
      </w:r>
      <w:r w:rsidR="00777B03" w:rsidRPr="00871592">
        <w:rPr>
          <w:rFonts w:cs="Arial"/>
          <w:b/>
        </w:rPr>
        <w:t>Provider</w:t>
      </w:r>
      <w:r w:rsidR="00777B03" w:rsidRPr="00871592">
        <w:rPr>
          <w:rFonts w:cs="Arial"/>
        </w:rPr>
        <w:t xml:space="preserve"> </w:t>
      </w:r>
      <w:r w:rsidR="00C01BEB" w:rsidRPr="00871592">
        <w:rPr>
          <w:rFonts w:cs="Arial"/>
        </w:rPr>
        <w:t xml:space="preserve">has been given an </w:t>
      </w:r>
      <w:r w:rsidR="00C01BEB" w:rsidRPr="00871592">
        <w:rPr>
          <w:rFonts w:cs="Arial"/>
          <w:b/>
        </w:rPr>
        <w:t>Active Power Instruction</w:t>
      </w:r>
      <w:r w:rsidR="00C01BEB" w:rsidRPr="00871592">
        <w:rPr>
          <w:rFonts w:cs="Arial"/>
        </w:rPr>
        <w:t xml:space="preserve"> </w:t>
      </w:r>
      <w:r w:rsidR="005E76BB" w:rsidRPr="00871592">
        <w:rPr>
          <w:rFonts w:cs="Arial"/>
        </w:rPr>
        <w:t xml:space="preserve">in respect of </w:t>
      </w:r>
      <w:r w:rsidR="00777B03" w:rsidRPr="00871592">
        <w:rPr>
          <w:rFonts w:cs="Arial"/>
        </w:rPr>
        <w:t xml:space="preserve">a </w:t>
      </w:r>
      <w:r w:rsidR="00777B03" w:rsidRPr="00871592">
        <w:rPr>
          <w:b/>
        </w:rPr>
        <w:t>Settlement Period</w:t>
      </w:r>
      <w:r w:rsidR="005E3DF5" w:rsidRPr="00871592">
        <w:rPr>
          <w:i/>
        </w:rPr>
        <w:t xml:space="preserve"> </w:t>
      </w:r>
      <w:r w:rsidR="005E3DF5" w:rsidRPr="00871592">
        <w:t xml:space="preserve">for which the </w:t>
      </w:r>
      <w:r w:rsidR="005E3DF5" w:rsidRPr="00871592">
        <w:rPr>
          <w:b/>
        </w:rPr>
        <w:t>Provider</w:t>
      </w:r>
      <w:r w:rsidR="005E3DF5" w:rsidRPr="00871592">
        <w:t xml:space="preserve"> has </w:t>
      </w:r>
      <w:r w:rsidR="008C1EDC" w:rsidRPr="00871592">
        <w:t xml:space="preserve">been given a </w:t>
      </w:r>
      <w:r w:rsidR="008C1EDC" w:rsidRPr="00871592">
        <w:rPr>
          <w:b/>
        </w:rPr>
        <w:t>Voltage Arming</w:t>
      </w:r>
      <w:r w:rsidR="008C1EDC" w:rsidRPr="00871592">
        <w:t xml:space="preserve"> </w:t>
      </w:r>
      <w:r w:rsidR="008C1EDC" w:rsidRPr="00871592">
        <w:rPr>
          <w:b/>
        </w:rPr>
        <w:t>Instruction</w:t>
      </w:r>
      <w:r w:rsidR="008C1EDC" w:rsidRPr="00871592">
        <w:t xml:space="preserve"> and (where applicable) a </w:t>
      </w:r>
      <w:r w:rsidR="008C1EDC" w:rsidRPr="00871592">
        <w:rPr>
          <w:b/>
        </w:rPr>
        <w:t>Voltage Set Point Instruction</w:t>
      </w:r>
      <w:r w:rsidR="00C01BEB" w:rsidRPr="00871592">
        <w:rPr>
          <w:rFonts w:cs="Arial"/>
        </w:rPr>
        <w:t>, the</w:t>
      </w:r>
      <w:r w:rsidR="00777B03" w:rsidRPr="00871592">
        <w:rPr>
          <w:rFonts w:cs="Arial"/>
        </w:rPr>
        <w:t xml:space="preserve"> </w:t>
      </w:r>
      <w:r w:rsidRPr="00871592">
        <w:rPr>
          <w:rFonts w:cs="Arial"/>
          <w:b/>
        </w:rPr>
        <w:t>Provider</w:t>
      </w:r>
      <w:r w:rsidRPr="00871592">
        <w:rPr>
          <w:rFonts w:cs="Arial"/>
        </w:rPr>
        <w:t xml:space="preserve"> will </w:t>
      </w:r>
      <w:r w:rsidR="00E41130" w:rsidRPr="00871592">
        <w:rPr>
          <w:rFonts w:cs="Arial"/>
        </w:rPr>
        <w:t xml:space="preserve">prioritise </w:t>
      </w:r>
      <w:r w:rsidRPr="00871592">
        <w:rPr>
          <w:rFonts w:cs="Arial"/>
        </w:rPr>
        <w:t xml:space="preserve">the </w:t>
      </w:r>
      <w:r w:rsidR="00777B03" w:rsidRPr="00871592">
        <w:rPr>
          <w:rFonts w:cs="Arial"/>
          <w:b/>
        </w:rPr>
        <w:t>Active Power</w:t>
      </w:r>
      <w:r w:rsidR="00AD2928" w:rsidRPr="00871592">
        <w:rPr>
          <w:rFonts w:cs="Arial"/>
          <w:b/>
        </w:rPr>
        <w:t xml:space="preserve"> Response</w:t>
      </w:r>
      <w:r w:rsidRPr="00871592">
        <w:t xml:space="preserve"> </w:t>
      </w:r>
      <w:r w:rsidR="00CE1673" w:rsidRPr="00871592">
        <w:t xml:space="preserve">specified in the </w:t>
      </w:r>
      <w:r w:rsidR="00CE1673" w:rsidRPr="00871592">
        <w:rPr>
          <w:b/>
        </w:rPr>
        <w:t>Active Power Instruction</w:t>
      </w:r>
      <w:r w:rsidR="00CE1673" w:rsidRPr="00871592">
        <w:t xml:space="preserve"> and then deliver </w:t>
      </w:r>
      <w:r w:rsidRPr="00871592">
        <w:rPr>
          <w:rFonts w:cs="Arial"/>
          <w:b/>
        </w:rPr>
        <w:t>Reactive Power</w:t>
      </w:r>
      <w:r w:rsidRPr="00871592">
        <w:rPr>
          <w:rFonts w:cs="Arial"/>
        </w:rPr>
        <w:t xml:space="preserve"> </w:t>
      </w:r>
      <w:r w:rsidR="00CE1673" w:rsidRPr="00871592">
        <w:rPr>
          <w:rFonts w:cs="Arial"/>
          <w:b/>
        </w:rPr>
        <w:t>R</w:t>
      </w:r>
      <w:r w:rsidRPr="00871592">
        <w:rPr>
          <w:rFonts w:cs="Arial"/>
          <w:b/>
        </w:rPr>
        <w:t>esponse</w:t>
      </w:r>
      <w:r w:rsidRPr="00871592">
        <w:rPr>
          <w:rFonts w:cs="Arial"/>
        </w:rPr>
        <w:t xml:space="preserve"> </w:t>
      </w:r>
      <w:r w:rsidR="00CE1673" w:rsidRPr="00871592">
        <w:rPr>
          <w:rFonts w:cs="Arial"/>
        </w:rPr>
        <w:t>to the extent</w:t>
      </w:r>
      <w:r w:rsidRPr="00871592">
        <w:rPr>
          <w:rFonts w:cs="Arial"/>
        </w:rPr>
        <w:t xml:space="preserve"> possible at the resulting active power </w:t>
      </w:r>
      <w:r w:rsidR="005C035F" w:rsidRPr="00871592">
        <w:rPr>
          <w:rFonts w:cs="Arial"/>
        </w:rPr>
        <w:t>o</w:t>
      </w:r>
      <w:r w:rsidRPr="00871592">
        <w:rPr>
          <w:rFonts w:cs="Arial"/>
        </w:rPr>
        <w:t>perating level</w:t>
      </w:r>
      <w:r w:rsidR="00777B03" w:rsidRPr="00871592">
        <w:rPr>
          <w:rFonts w:cs="Arial"/>
        </w:rPr>
        <w:t xml:space="preserve">. </w:t>
      </w:r>
    </w:p>
    <w:p w14:paraId="3A3DE511" w14:textId="77777777" w:rsidR="00EF773B" w:rsidRPr="00871592" w:rsidRDefault="00EF773B" w:rsidP="00794C2D">
      <w:pPr>
        <w:pStyle w:val="BodyLetter"/>
        <w:numPr>
          <w:ilvl w:val="1"/>
          <w:numId w:val="25"/>
        </w:numPr>
        <w:spacing w:after="120"/>
        <w:rPr>
          <w:rFonts w:cs="Arial"/>
        </w:rPr>
      </w:pPr>
      <w:r w:rsidRPr="00871592">
        <w:rPr>
          <w:rFonts w:cs="Arial"/>
          <w:b/>
        </w:rPr>
        <w:t>UKPN</w:t>
      </w:r>
      <w:r w:rsidRPr="00871592">
        <w:rPr>
          <w:rFonts w:cs="Arial"/>
        </w:rPr>
        <w:t xml:space="preserve"> </w:t>
      </w:r>
      <w:r w:rsidR="001F4116" w:rsidRPr="00871592">
        <w:rPr>
          <w:rFonts w:cs="Arial"/>
        </w:rPr>
        <w:t xml:space="preserve">will procure that </w:t>
      </w:r>
      <w:r w:rsidR="007B0A3B" w:rsidRPr="00871592">
        <w:rPr>
          <w:rFonts w:cs="Arial"/>
        </w:rPr>
        <w:t xml:space="preserve">the </w:t>
      </w:r>
      <w:r w:rsidR="007B0A3B" w:rsidRPr="00871592">
        <w:rPr>
          <w:rFonts w:cs="Arial"/>
          <w:b/>
        </w:rPr>
        <w:t>System Operator</w:t>
      </w:r>
      <w:r w:rsidR="007B0A3B" w:rsidRPr="00871592">
        <w:rPr>
          <w:rFonts w:cs="Arial"/>
        </w:rPr>
        <w:t xml:space="preserve"> </w:t>
      </w:r>
      <w:r w:rsidRPr="00871592">
        <w:rPr>
          <w:rFonts w:cs="Arial"/>
        </w:rPr>
        <w:t>will:</w:t>
      </w:r>
    </w:p>
    <w:p w14:paraId="73898867" w14:textId="1E771C61" w:rsidR="00EF773B" w:rsidRPr="00871592" w:rsidRDefault="00EF773B" w:rsidP="00794C2D">
      <w:pPr>
        <w:pStyle w:val="BodyLetter"/>
        <w:numPr>
          <w:ilvl w:val="2"/>
          <w:numId w:val="25"/>
        </w:numPr>
        <w:spacing w:after="120"/>
        <w:rPr>
          <w:rFonts w:cs="Arial"/>
        </w:rPr>
      </w:pPr>
      <w:r w:rsidRPr="00871592">
        <w:rPr>
          <w:rFonts w:cs="Arial"/>
        </w:rPr>
        <w:t xml:space="preserve">publish a </w:t>
      </w:r>
      <w:r w:rsidRPr="00871592">
        <w:rPr>
          <w:rFonts w:cs="Arial"/>
          <w:b/>
        </w:rPr>
        <w:t>Market Trial Calendar</w:t>
      </w:r>
      <w:r w:rsidRPr="00871592">
        <w:rPr>
          <w:rFonts w:cs="Arial"/>
        </w:rPr>
        <w:t xml:space="preserve"> no later than </w:t>
      </w:r>
      <w:r w:rsidR="00CE1673" w:rsidRPr="00871592">
        <w:rPr>
          <w:rFonts w:cs="Arial"/>
        </w:rPr>
        <w:t>thirty (</w:t>
      </w:r>
      <w:r w:rsidRPr="00871592">
        <w:rPr>
          <w:rFonts w:cs="Arial"/>
        </w:rPr>
        <w:t>30</w:t>
      </w:r>
      <w:r w:rsidR="00CE1673" w:rsidRPr="00871592">
        <w:rPr>
          <w:rFonts w:cs="Arial"/>
        </w:rPr>
        <w:t>)</w:t>
      </w:r>
      <w:r w:rsidRPr="00871592">
        <w:rPr>
          <w:rFonts w:cs="Arial"/>
        </w:rPr>
        <w:t xml:space="preserve"> days before the </w:t>
      </w:r>
      <w:r w:rsidRPr="00871592">
        <w:rPr>
          <w:rFonts w:cs="Arial"/>
          <w:b/>
        </w:rPr>
        <w:t>Actual</w:t>
      </w:r>
      <w:r w:rsidRPr="00871592">
        <w:rPr>
          <w:rFonts w:cs="Arial"/>
        </w:rPr>
        <w:t xml:space="preserve"> </w:t>
      </w:r>
      <w:r w:rsidRPr="00871592">
        <w:rPr>
          <w:rFonts w:cs="Arial"/>
          <w:b/>
        </w:rPr>
        <w:t>Trial Commencement Date</w:t>
      </w:r>
      <w:r w:rsidRPr="00871592">
        <w:rPr>
          <w:rFonts w:cs="Arial"/>
        </w:rPr>
        <w:t xml:space="preserve">, setting out the dates for the commencement </w:t>
      </w:r>
      <w:r w:rsidR="00A0430F" w:rsidRPr="00871592">
        <w:rPr>
          <w:rFonts w:cs="Arial"/>
        </w:rPr>
        <w:t xml:space="preserve">and periods </w:t>
      </w:r>
      <w:r w:rsidRPr="00871592">
        <w:rPr>
          <w:rFonts w:cs="Arial"/>
        </w:rPr>
        <w:t xml:space="preserve">of </w:t>
      </w:r>
      <w:r w:rsidRPr="00871592">
        <w:rPr>
          <w:rFonts w:cs="Arial"/>
          <w:b/>
        </w:rPr>
        <w:t xml:space="preserve">Wave 1 </w:t>
      </w:r>
      <w:r w:rsidRPr="00871592">
        <w:rPr>
          <w:rFonts w:cs="Arial"/>
        </w:rPr>
        <w:t xml:space="preserve">and </w:t>
      </w:r>
      <w:r w:rsidRPr="00871592">
        <w:rPr>
          <w:rFonts w:cs="Arial"/>
          <w:b/>
        </w:rPr>
        <w:t>Wave 2</w:t>
      </w:r>
      <w:r w:rsidRPr="00871592">
        <w:rPr>
          <w:rFonts w:cs="Arial"/>
        </w:rPr>
        <w:t xml:space="preserve"> and the potential  commencement date for </w:t>
      </w:r>
      <w:r w:rsidRPr="00871592">
        <w:rPr>
          <w:rFonts w:cs="Arial"/>
          <w:b/>
        </w:rPr>
        <w:t>Wave 3</w:t>
      </w:r>
      <w:r w:rsidRPr="00871592">
        <w:rPr>
          <w:rFonts w:cs="Arial"/>
        </w:rPr>
        <w:t>; and</w:t>
      </w:r>
    </w:p>
    <w:p w14:paraId="7E42BF57" w14:textId="77777777" w:rsidR="000A70B6" w:rsidRPr="00871592" w:rsidRDefault="00EF773B" w:rsidP="00794C2D">
      <w:pPr>
        <w:pStyle w:val="BodyLetter"/>
        <w:numPr>
          <w:ilvl w:val="2"/>
          <w:numId w:val="25"/>
        </w:numPr>
        <w:spacing w:after="120"/>
        <w:rPr>
          <w:rFonts w:cs="Arial"/>
        </w:rPr>
      </w:pPr>
      <w:r w:rsidRPr="00871592">
        <w:rPr>
          <w:rFonts w:cs="Arial"/>
        </w:rPr>
        <w:t xml:space="preserve">by not later than </w:t>
      </w:r>
      <w:r w:rsidR="00CE1673" w:rsidRPr="00871592">
        <w:rPr>
          <w:rFonts w:cs="Arial"/>
        </w:rPr>
        <w:t>thirty (</w:t>
      </w:r>
      <w:r w:rsidR="003606EE" w:rsidRPr="00871592">
        <w:rPr>
          <w:rFonts w:cs="Arial"/>
        </w:rPr>
        <w:t>30</w:t>
      </w:r>
      <w:r w:rsidR="00CE1673" w:rsidRPr="00871592">
        <w:rPr>
          <w:rFonts w:cs="Arial"/>
        </w:rPr>
        <w:t>)</w:t>
      </w:r>
      <w:r w:rsidRPr="00871592">
        <w:rPr>
          <w:rFonts w:cs="Arial"/>
        </w:rPr>
        <w:t xml:space="preserve"> days prior to the end of </w:t>
      </w:r>
      <w:r w:rsidRPr="00871592">
        <w:rPr>
          <w:rFonts w:cs="Arial"/>
          <w:b/>
        </w:rPr>
        <w:t>Wave 2</w:t>
      </w:r>
      <w:r w:rsidR="00A33D76" w:rsidRPr="00871592">
        <w:rPr>
          <w:rFonts w:cs="Arial"/>
        </w:rPr>
        <w:t>, publish</w:t>
      </w:r>
      <w:r w:rsidR="003606EE" w:rsidRPr="00871592">
        <w:rPr>
          <w:rFonts w:cs="Arial"/>
        </w:rPr>
        <w:t xml:space="preserve"> an updated </w:t>
      </w:r>
      <w:r w:rsidRPr="00871592">
        <w:rPr>
          <w:rFonts w:cs="Arial"/>
        </w:rPr>
        <w:t xml:space="preserve"> </w:t>
      </w:r>
      <w:r w:rsidR="003606EE" w:rsidRPr="00871592">
        <w:rPr>
          <w:rFonts w:cs="Arial"/>
          <w:b/>
        </w:rPr>
        <w:t xml:space="preserve">Market Trial Calendar, </w:t>
      </w:r>
      <w:r w:rsidRPr="00871592">
        <w:rPr>
          <w:rFonts w:cs="Arial"/>
        </w:rPr>
        <w:t>confirm</w:t>
      </w:r>
      <w:r w:rsidR="00705F7A" w:rsidRPr="00871592">
        <w:rPr>
          <w:rFonts w:cs="Arial"/>
        </w:rPr>
        <w:t>ing</w:t>
      </w:r>
      <w:r w:rsidRPr="00871592">
        <w:rPr>
          <w:rFonts w:cs="Arial"/>
        </w:rPr>
        <w:t xml:space="preserve"> whether </w:t>
      </w:r>
      <w:r w:rsidRPr="00871592">
        <w:rPr>
          <w:rFonts w:cs="Arial"/>
          <w:b/>
        </w:rPr>
        <w:t>Wave 3</w:t>
      </w:r>
      <w:r w:rsidRPr="00871592">
        <w:rPr>
          <w:rFonts w:cs="Arial"/>
        </w:rPr>
        <w:t xml:space="preserve"> is </w:t>
      </w:r>
      <w:r w:rsidR="003606EE" w:rsidRPr="00871592">
        <w:rPr>
          <w:rFonts w:cs="Arial"/>
        </w:rPr>
        <w:t>to</w:t>
      </w:r>
      <w:r w:rsidRPr="00871592">
        <w:rPr>
          <w:rFonts w:cs="Arial"/>
        </w:rPr>
        <w:t xml:space="preserve"> proceed and, if so, </w:t>
      </w:r>
      <w:r w:rsidR="003606EE" w:rsidRPr="00871592">
        <w:rPr>
          <w:rFonts w:cs="Arial"/>
        </w:rPr>
        <w:t>the commencement date for</w:t>
      </w:r>
      <w:r w:rsidR="003606EE" w:rsidRPr="00871592">
        <w:rPr>
          <w:rFonts w:cs="Arial"/>
          <w:b/>
        </w:rPr>
        <w:t xml:space="preserve"> Wave 3</w:t>
      </w:r>
      <w:r w:rsidRPr="00871592">
        <w:rPr>
          <w:rFonts w:cs="Arial"/>
        </w:rPr>
        <w:t>.</w:t>
      </w:r>
    </w:p>
    <w:p w14:paraId="61B36A69" w14:textId="77777777" w:rsidR="00C72EBF" w:rsidRPr="00871592" w:rsidRDefault="00003FA1" w:rsidP="00FC1A71">
      <w:pPr>
        <w:pStyle w:val="BodyLetter"/>
        <w:numPr>
          <w:ilvl w:val="1"/>
          <w:numId w:val="25"/>
        </w:numPr>
        <w:spacing w:after="120"/>
        <w:rPr>
          <w:rFonts w:cs="Arial"/>
        </w:rPr>
      </w:pPr>
      <w:r w:rsidRPr="00871592">
        <w:t>In order t</w:t>
      </w:r>
      <w:r w:rsidR="00434FFE" w:rsidRPr="00871592">
        <w:t xml:space="preserve">o participate in the </w:t>
      </w:r>
      <w:r w:rsidR="00434FFE" w:rsidRPr="00871592">
        <w:rPr>
          <w:b/>
          <w:bCs/>
        </w:rPr>
        <w:t>Trials,</w:t>
      </w:r>
      <w:r w:rsidR="00434FFE" w:rsidRPr="00871592">
        <w:t xml:space="preserve"> the </w:t>
      </w:r>
      <w:r w:rsidR="00434FFE" w:rsidRPr="00871592">
        <w:rPr>
          <w:b/>
          <w:bCs/>
        </w:rPr>
        <w:t>DER Unit</w:t>
      </w:r>
      <w:r w:rsidR="00434FFE" w:rsidRPr="00871592">
        <w:t xml:space="preserve"> must comply with all </w:t>
      </w:r>
      <w:r w:rsidR="00D25185" w:rsidRPr="00871592">
        <w:t xml:space="preserve">of </w:t>
      </w:r>
      <w:r w:rsidRPr="00871592">
        <w:t xml:space="preserve">the </w:t>
      </w:r>
      <w:r w:rsidR="00434FFE" w:rsidRPr="00871592">
        <w:t xml:space="preserve">requirements set out in the </w:t>
      </w:r>
      <w:r w:rsidR="00434FFE" w:rsidRPr="00871592">
        <w:rPr>
          <w:b/>
          <w:bCs/>
        </w:rPr>
        <w:t>DER Technical Requirements Document</w:t>
      </w:r>
      <w:r w:rsidR="00434FFE" w:rsidRPr="00871592">
        <w:t xml:space="preserve">, and if the </w:t>
      </w:r>
      <w:r w:rsidR="00434FFE" w:rsidRPr="00871592">
        <w:rPr>
          <w:b/>
        </w:rPr>
        <w:t>Provider</w:t>
      </w:r>
      <w:r w:rsidR="00434FFE" w:rsidRPr="00871592">
        <w:t xml:space="preserve"> is aware or suspects that the </w:t>
      </w:r>
      <w:r w:rsidR="00434FFE" w:rsidRPr="00871592">
        <w:rPr>
          <w:b/>
          <w:bCs/>
        </w:rPr>
        <w:t>DER Unit</w:t>
      </w:r>
      <w:r w:rsidR="00434FFE" w:rsidRPr="00871592">
        <w:t xml:space="preserve"> </w:t>
      </w:r>
      <w:r w:rsidRPr="00871592">
        <w:t xml:space="preserve">is </w:t>
      </w:r>
      <w:r w:rsidR="00434FFE" w:rsidRPr="00871592">
        <w:t>no longer compli</w:t>
      </w:r>
      <w:r w:rsidRPr="00871592">
        <w:t>ant</w:t>
      </w:r>
      <w:r w:rsidR="00434FFE" w:rsidRPr="00871592">
        <w:t xml:space="preserve">, the </w:t>
      </w:r>
      <w:r w:rsidR="00434FFE" w:rsidRPr="00871592">
        <w:rPr>
          <w:b/>
        </w:rPr>
        <w:t>Provider</w:t>
      </w:r>
      <w:r w:rsidR="00434FFE" w:rsidRPr="00871592">
        <w:t xml:space="preserve"> must noti</w:t>
      </w:r>
      <w:r w:rsidRPr="00871592">
        <w:t>fy</w:t>
      </w:r>
      <w:r w:rsidR="00434FFE" w:rsidRPr="00871592">
        <w:t xml:space="preserve"> </w:t>
      </w:r>
      <w:r w:rsidR="00434FFE" w:rsidRPr="00871592">
        <w:rPr>
          <w:b/>
        </w:rPr>
        <w:t>UKPN</w:t>
      </w:r>
      <w:r w:rsidR="00434FFE" w:rsidRPr="00871592">
        <w:t xml:space="preserve"> </w:t>
      </w:r>
      <w:r w:rsidR="00246DDE" w:rsidRPr="00871592">
        <w:t xml:space="preserve">and may not participate </w:t>
      </w:r>
      <w:r w:rsidR="00434FFE" w:rsidRPr="00871592">
        <w:t xml:space="preserve">in </w:t>
      </w:r>
      <w:r w:rsidR="00434FFE" w:rsidRPr="00871592">
        <w:rPr>
          <w:b/>
          <w:bCs/>
        </w:rPr>
        <w:t>Trials</w:t>
      </w:r>
      <w:r w:rsidR="00434FFE" w:rsidRPr="00871592">
        <w:t xml:space="preserve"> until </w:t>
      </w:r>
      <w:r w:rsidR="0013052F" w:rsidRPr="00871592">
        <w:t xml:space="preserve">either </w:t>
      </w:r>
      <w:r w:rsidR="00246DDE" w:rsidRPr="00871592">
        <w:t xml:space="preserve">it has notified </w:t>
      </w:r>
      <w:r w:rsidR="00246DDE" w:rsidRPr="00871592">
        <w:rPr>
          <w:b/>
        </w:rPr>
        <w:t>UKPN</w:t>
      </w:r>
      <w:r w:rsidR="00246DDE" w:rsidRPr="00871592">
        <w:t xml:space="preserve"> that </w:t>
      </w:r>
      <w:r w:rsidR="00434FFE" w:rsidRPr="00871592">
        <w:t xml:space="preserve">the </w:t>
      </w:r>
      <w:r w:rsidR="00A82F9B" w:rsidRPr="00871592">
        <w:t xml:space="preserve">capability of the </w:t>
      </w:r>
      <w:r w:rsidR="00434FFE" w:rsidRPr="00871592">
        <w:rPr>
          <w:b/>
        </w:rPr>
        <w:t>DER</w:t>
      </w:r>
      <w:r w:rsidR="00434FFE" w:rsidRPr="00871592">
        <w:t xml:space="preserve"> </w:t>
      </w:r>
      <w:r w:rsidR="00434FFE" w:rsidRPr="00871592">
        <w:rPr>
          <w:b/>
        </w:rPr>
        <w:t>Unit</w:t>
      </w:r>
      <w:r w:rsidR="00434FFE" w:rsidRPr="00871592">
        <w:t xml:space="preserve"> </w:t>
      </w:r>
      <w:r w:rsidR="00A82F9B" w:rsidRPr="00871592">
        <w:t>has been restored</w:t>
      </w:r>
      <w:r w:rsidR="00C72EBF" w:rsidRPr="00871592">
        <w:t xml:space="preserve"> or</w:t>
      </w:r>
      <w:r w:rsidR="0013052F" w:rsidRPr="00871592">
        <w:t xml:space="preserve">, at </w:t>
      </w:r>
      <w:r w:rsidR="0013052F" w:rsidRPr="00871592">
        <w:rPr>
          <w:b/>
        </w:rPr>
        <w:t>UKPN’s</w:t>
      </w:r>
      <w:r w:rsidR="0013052F" w:rsidRPr="00871592">
        <w:t xml:space="preserve"> request</w:t>
      </w:r>
      <w:r w:rsidR="0013052F" w:rsidRPr="00871592">
        <w:rPr>
          <w:rFonts w:cs="Arial"/>
        </w:rPr>
        <w:t xml:space="preserve">, the </w:t>
      </w:r>
      <w:r w:rsidR="0013052F" w:rsidRPr="00871592">
        <w:rPr>
          <w:rFonts w:cs="Arial"/>
          <w:b/>
        </w:rPr>
        <w:t>DER Unit</w:t>
      </w:r>
      <w:r w:rsidR="0013052F" w:rsidRPr="00871592">
        <w:rPr>
          <w:rFonts w:cs="Arial"/>
        </w:rPr>
        <w:t xml:space="preserve"> has been</w:t>
      </w:r>
      <w:r w:rsidR="00C72EBF" w:rsidRPr="00871592">
        <w:t xml:space="preserve"> retested in accordance with clause 10 of this </w:t>
      </w:r>
      <w:r w:rsidR="00C72EBF" w:rsidRPr="00871592">
        <w:rPr>
          <w:b/>
        </w:rPr>
        <w:t>Agreement</w:t>
      </w:r>
      <w:r w:rsidR="00434FFE" w:rsidRPr="00871592">
        <w:t>.</w:t>
      </w:r>
    </w:p>
    <w:p w14:paraId="3B061716" w14:textId="2C6FB0FF" w:rsidR="00392DD0" w:rsidRPr="00871592" w:rsidRDefault="00392DD0" w:rsidP="00FC1A71">
      <w:pPr>
        <w:pStyle w:val="BodyLetter"/>
        <w:numPr>
          <w:ilvl w:val="1"/>
          <w:numId w:val="25"/>
        </w:numPr>
        <w:spacing w:after="120" w:line="252" w:lineRule="auto"/>
        <w:rPr>
          <w:rFonts w:ascii="Calibri" w:hAnsi="Calibri"/>
        </w:rPr>
      </w:pPr>
      <w:r w:rsidRPr="00871592">
        <w:t xml:space="preserve">After any bid from the </w:t>
      </w:r>
      <w:r w:rsidRPr="00871592">
        <w:rPr>
          <w:b/>
          <w:bCs/>
        </w:rPr>
        <w:t>Provider</w:t>
      </w:r>
      <w:r w:rsidRPr="00871592">
        <w:t xml:space="preserve"> </w:t>
      </w:r>
      <w:r w:rsidR="00246DDE" w:rsidRPr="00871592">
        <w:t xml:space="preserve">in a </w:t>
      </w:r>
      <w:r w:rsidR="00246DDE" w:rsidRPr="00871592">
        <w:rPr>
          <w:b/>
        </w:rPr>
        <w:t>Power Potential Tender</w:t>
      </w:r>
      <w:r w:rsidR="00246DDE" w:rsidRPr="00871592">
        <w:t xml:space="preserve"> </w:t>
      </w:r>
      <w:r w:rsidRPr="00871592">
        <w:t>has been accepted</w:t>
      </w:r>
      <w:r w:rsidR="00246DDE" w:rsidRPr="00871592">
        <w:t>,</w:t>
      </w:r>
      <w:r w:rsidRPr="00871592">
        <w:t xml:space="preserve"> </w:t>
      </w:r>
      <w:r w:rsidR="00246DDE" w:rsidRPr="00871592">
        <w:t xml:space="preserve">if </w:t>
      </w:r>
      <w:r w:rsidRPr="00871592">
        <w:t xml:space="preserve">the </w:t>
      </w:r>
      <w:r w:rsidRPr="00871592">
        <w:rPr>
          <w:b/>
          <w:bCs/>
        </w:rPr>
        <w:t xml:space="preserve">Provider </w:t>
      </w:r>
      <w:r w:rsidRPr="00871592">
        <w:t>becomes aware that it</w:t>
      </w:r>
      <w:r w:rsidRPr="00871592">
        <w:rPr>
          <w:b/>
          <w:bCs/>
        </w:rPr>
        <w:t xml:space="preserve"> </w:t>
      </w:r>
      <w:r w:rsidRPr="00871592">
        <w:t xml:space="preserve">can no longer expect to provide either the </w:t>
      </w:r>
      <w:r w:rsidRPr="00871592">
        <w:rPr>
          <w:b/>
          <w:bCs/>
        </w:rPr>
        <w:t>Active Power</w:t>
      </w:r>
      <w:r w:rsidRPr="00871592">
        <w:t xml:space="preserve"> </w:t>
      </w:r>
      <w:r w:rsidRPr="00871592">
        <w:rPr>
          <w:b/>
          <w:bCs/>
        </w:rPr>
        <w:lastRenderedPageBreak/>
        <w:t xml:space="preserve">Response </w:t>
      </w:r>
      <w:r w:rsidR="00401989" w:rsidRPr="00871592">
        <w:rPr>
          <w:bCs/>
        </w:rPr>
        <w:t>and/</w:t>
      </w:r>
      <w:r w:rsidRPr="00871592">
        <w:t>or</w:t>
      </w:r>
      <w:r w:rsidRPr="00871592">
        <w:rPr>
          <w:b/>
          <w:bCs/>
        </w:rPr>
        <w:t xml:space="preserve"> Reactive Power Response</w:t>
      </w:r>
      <w:r w:rsidRPr="00871592">
        <w:t xml:space="preserve"> </w:t>
      </w:r>
      <w:r w:rsidR="00246DDE" w:rsidRPr="00871592">
        <w:t xml:space="preserve">(as the context requires) </w:t>
      </w:r>
      <w:r w:rsidRPr="00871592">
        <w:t xml:space="preserve">in the accepted </w:t>
      </w:r>
      <w:r w:rsidR="001E1F04">
        <w:rPr>
          <w:b/>
          <w:bCs/>
        </w:rPr>
        <w:t>Service Window</w:t>
      </w:r>
      <w:r w:rsidRPr="00871592">
        <w:rPr>
          <w:b/>
          <w:bCs/>
        </w:rPr>
        <w:t>s</w:t>
      </w:r>
      <w:r w:rsidR="00246DDE" w:rsidRPr="00D32AFA">
        <w:rPr>
          <w:bCs/>
        </w:rPr>
        <w:t>,</w:t>
      </w:r>
      <w:r w:rsidRPr="00871592">
        <w:rPr>
          <w:b/>
          <w:bCs/>
        </w:rPr>
        <w:t xml:space="preserve"> </w:t>
      </w:r>
      <w:r w:rsidRPr="00871592">
        <w:t xml:space="preserve">the </w:t>
      </w:r>
      <w:r w:rsidRPr="00871592">
        <w:rPr>
          <w:b/>
          <w:bCs/>
        </w:rPr>
        <w:t>Provider</w:t>
      </w:r>
      <w:r w:rsidRPr="00871592">
        <w:t xml:space="preserve"> shall </w:t>
      </w:r>
      <w:r w:rsidR="00A82F9B" w:rsidRPr="00871592">
        <w:t xml:space="preserve">as soon as reasonably practicable </w:t>
      </w:r>
      <w:r w:rsidRPr="00871592">
        <w:t xml:space="preserve">notify </w:t>
      </w:r>
      <w:r w:rsidRPr="00871592">
        <w:rPr>
          <w:b/>
          <w:bCs/>
        </w:rPr>
        <w:t xml:space="preserve">UKPN </w:t>
      </w:r>
      <w:r w:rsidRPr="00871592">
        <w:t xml:space="preserve">of the </w:t>
      </w:r>
      <w:r w:rsidRPr="00871592">
        <w:rPr>
          <w:b/>
          <w:bCs/>
        </w:rPr>
        <w:t>Settlement Periods</w:t>
      </w:r>
      <w:r w:rsidRPr="00871592">
        <w:t xml:space="preserve"> </w:t>
      </w:r>
      <w:r w:rsidR="008B07CB">
        <w:rPr>
          <w:bCs/>
        </w:rPr>
        <w:t xml:space="preserve">within that </w:t>
      </w:r>
      <w:r w:rsidR="008B07CB">
        <w:rPr>
          <w:b/>
          <w:bCs/>
        </w:rPr>
        <w:t>Service Window</w:t>
      </w:r>
      <w:r w:rsidR="008B07CB" w:rsidRPr="00871592">
        <w:t xml:space="preserve"> </w:t>
      </w:r>
      <w:r w:rsidRPr="00871592">
        <w:t xml:space="preserve">for which the </w:t>
      </w:r>
      <w:r w:rsidRPr="00871592">
        <w:rPr>
          <w:b/>
          <w:bCs/>
        </w:rPr>
        <w:t>DER Unit</w:t>
      </w:r>
      <w:r w:rsidRPr="00871592">
        <w:t xml:space="preserve"> will be unavailable for the </w:t>
      </w:r>
      <w:r w:rsidRPr="00871592">
        <w:rPr>
          <w:b/>
          <w:bCs/>
        </w:rPr>
        <w:t>Power Potential Service</w:t>
      </w:r>
      <w:r w:rsidRPr="00871592">
        <w:t xml:space="preserve"> via the </w:t>
      </w:r>
      <w:r w:rsidRPr="00871592">
        <w:rPr>
          <w:b/>
          <w:bCs/>
        </w:rPr>
        <w:t>DERMS Web Interface</w:t>
      </w:r>
      <w:r w:rsidRPr="00871592">
        <w:t xml:space="preserve">, and take all reasonable steps to re-establish the capability of the </w:t>
      </w:r>
      <w:r w:rsidRPr="00871592">
        <w:rPr>
          <w:b/>
          <w:bCs/>
        </w:rPr>
        <w:t>DER Unit</w:t>
      </w:r>
      <w:r w:rsidRPr="00871592">
        <w:t xml:space="preserve"> as soon as possible.  </w:t>
      </w:r>
    </w:p>
    <w:p w14:paraId="73B071C5" w14:textId="77777777" w:rsidR="00861EA9" w:rsidRPr="00871592" w:rsidRDefault="00861EA9" w:rsidP="00FC1A71">
      <w:pPr>
        <w:pStyle w:val="BodyLetter"/>
        <w:numPr>
          <w:ilvl w:val="1"/>
          <w:numId w:val="25"/>
        </w:numPr>
        <w:spacing w:after="120"/>
        <w:ind w:hanging="508"/>
        <w:rPr>
          <w:rFonts w:cs="Arial"/>
        </w:rPr>
      </w:pPr>
      <w:r w:rsidRPr="00871592">
        <w:t xml:space="preserve">The </w:t>
      </w:r>
      <w:r w:rsidRPr="00871592">
        <w:rPr>
          <w:b/>
        </w:rPr>
        <w:t>Provider</w:t>
      </w:r>
      <w:r w:rsidRPr="00871592">
        <w:t xml:space="preserve"> shall inform </w:t>
      </w:r>
      <w:r w:rsidRPr="00871592">
        <w:rPr>
          <w:b/>
        </w:rPr>
        <w:t>UKPN</w:t>
      </w:r>
      <w:r w:rsidRPr="00871592">
        <w:t xml:space="preserve"> in writing of any changes to information held in Schedule 4 </w:t>
      </w:r>
      <w:r w:rsidR="00A82F9B" w:rsidRPr="00871592">
        <w:t>(</w:t>
      </w:r>
      <w:r w:rsidR="00A82F9B" w:rsidRPr="00871592">
        <w:rPr>
          <w:i/>
        </w:rPr>
        <w:t>DER Unit Information</w:t>
      </w:r>
      <w:r w:rsidR="00A82F9B" w:rsidRPr="00871592">
        <w:t>)</w:t>
      </w:r>
      <w:r w:rsidR="00401989" w:rsidRPr="00871592">
        <w:t xml:space="preserve"> </w:t>
      </w:r>
      <w:r w:rsidR="001F4116" w:rsidRPr="00871592">
        <w:t>or</w:t>
      </w:r>
      <w:r w:rsidRPr="00871592">
        <w:t xml:space="preserve"> Schedule 5 </w:t>
      </w:r>
      <w:r w:rsidR="00A82F9B" w:rsidRPr="00871592">
        <w:t>(</w:t>
      </w:r>
      <w:r w:rsidR="00A82F9B" w:rsidRPr="00871592">
        <w:rPr>
          <w:i/>
        </w:rPr>
        <w:t>Bank Account Details</w:t>
      </w:r>
      <w:r w:rsidR="00A82F9B" w:rsidRPr="00871592">
        <w:t xml:space="preserve">) </w:t>
      </w:r>
      <w:r w:rsidRPr="00871592">
        <w:t xml:space="preserve">of this </w:t>
      </w:r>
      <w:r w:rsidRPr="00871592">
        <w:rPr>
          <w:b/>
        </w:rPr>
        <w:t>Agreement</w:t>
      </w:r>
      <w:r w:rsidR="00401989" w:rsidRPr="00871592">
        <w:rPr>
          <w:b/>
        </w:rPr>
        <w:t xml:space="preserve"> </w:t>
      </w:r>
      <w:r w:rsidR="00401989" w:rsidRPr="00871592">
        <w:t>with reasonable</w:t>
      </w:r>
      <w:r w:rsidR="00401989" w:rsidRPr="00871592">
        <w:rPr>
          <w:b/>
        </w:rPr>
        <w:t xml:space="preserve"> </w:t>
      </w:r>
      <w:r w:rsidR="00401989" w:rsidRPr="00871592">
        <w:t>prior notice</w:t>
      </w:r>
      <w:r w:rsidRPr="00871592">
        <w:t>.</w:t>
      </w:r>
    </w:p>
    <w:p w14:paraId="5309770B" w14:textId="10C2E085" w:rsidR="003D747B" w:rsidRPr="00871592" w:rsidRDefault="003D747B" w:rsidP="00FC1A71">
      <w:pPr>
        <w:pStyle w:val="BodyLetter"/>
        <w:numPr>
          <w:ilvl w:val="1"/>
          <w:numId w:val="25"/>
        </w:numPr>
        <w:spacing w:after="120"/>
        <w:ind w:hanging="508"/>
        <w:rPr>
          <w:rFonts w:cs="Arial"/>
        </w:rPr>
      </w:pPr>
      <w:r w:rsidRPr="00871592">
        <w:rPr>
          <w:rFonts w:cs="Arial"/>
        </w:rPr>
        <w:t xml:space="preserve">All times specified in this </w:t>
      </w:r>
      <w:r w:rsidR="007B1BFD" w:rsidRPr="00871592">
        <w:rPr>
          <w:rFonts w:cs="Arial"/>
          <w:b/>
        </w:rPr>
        <w:t>Agreement</w:t>
      </w:r>
      <w:r w:rsidR="007B1BFD" w:rsidRPr="00871592">
        <w:rPr>
          <w:rFonts w:cs="Arial"/>
        </w:rPr>
        <w:t xml:space="preserve"> </w:t>
      </w:r>
      <w:r w:rsidRPr="00871592">
        <w:rPr>
          <w:rFonts w:cs="Arial"/>
        </w:rPr>
        <w:t xml:space="preserve">are local time. </w:t>
      </w:r>
    </w:p>
    <w:p w14:paraId="2D28D12A" w14:textId="3DEE65EE" w:rsidR="00E5096B" w:rsidRPr="00871592" w:rsidRDefault="00E5096B" w:rsidP="00794C2D">
      <w:pPr>
        <w:pStyle w:val="BodyLetter"/>
        <w:spacing w:after="120"/>
        <w:ind w:left="360"/>
        <w:rPr>
          <w:rFonts w:cs="Arial"/>
        </w:rPr>
      </w:pPr>
    </w:p>
    <w:p w14:paraId="11ED0EE1" w14:textId="77777777" w:rsidR="00AE77BE" w:rsidRPr="00871592" w:rsidRDefault="00AE77BE" w:rsidP="00794C2D">
      <w:pPr>
        <w:pStyle w:val="BodyLetter"/>
        <w:numPr>
          <w:ilvl w:val="0"/>
          <w:numId w:val="25"/>
        </w:numPr>
        <w:spacing w:after="120"/>
        <w:ind w:left="357" w:hanging="357"/>
        <w:outlineLvl w:val="0"/>
        <w:rPr>
          <w:rFonts w:cs="Arial"/>
          <w:b/>
        </w:rPr>
      </w:pPr>
      <w:r w:rsidRPr="00871592">
        <w:rPr>
          <w:rFonts w:cs="Arial"/>
          <w:b/>
        </w:rPr>
        <w:t>MANDATORY TECHNICAL TRIALS</w:t>
      </w:r>
    </w:p>
    <w:p w14:paraId="4E608050" w14:textId="77777777" w:rsidR="00AE77BE" w:rsidRPr="00871592" w:rsidRDefault="00AE77BE" w:rsidP="00794C2D">
      <w:pPr>
        <w:pStyle w:val="ListParagraph"/>
        <w:ind w:left="357"/>
        <w:rPr>
          <w:rFonts w:cs="Arial"/>
          <w:b/>
          <w:i/>
        </w:rPr>
      </w:pPr>
      <w:r w:rsidRPr="00871592">
        <w:rPr>
          <w:rFonts w:cs="Arial"/>
          <w:b/>
          <w:i/>
        </w:rPr>
        <w:t>Reactive Power Service and Active Power Service</w:t>
      </w:r>
    </w:p>
    <w:p w14:paraId="6EBBA55E" w14:textId="3830BDB8" w:rsidR="00AE77BE" w:rsidRPr="00871592" w:rsidRDefault="00AE77BE" w:rsidP="00794C2D">
      <w:pPr>
        <w:pStyle w:val="BodyLetter"/>
        <w:numPr>
          <w:ilvl w:val="1"/>
          <w:numId w:val="25"/>
        </w:numPr>
        <w:spacing w:after="120"/>
        <w:ind w:left="716"/>
        <w:rPr>
          <w:rFonts w:cs="Arial"/>
        </w:rPr>
      </w:pPr>
      <w:r w:rsidRPr="00871592">
        <w:rPr>
          <w:rFonts w:cs="Arial"/>
        </w:rPr>
        <w:t xml:space="preserve">The </w:t>
      </w:r>
      <w:r w:rsidRPr="00871592">
        <w:rPr>
          <w:rFonts w:cs="Arial"/>
          <w:b/>
        </w:rPr>
        <w:t xml:space="preserve">DER Unit </w:t>
      </w:r>
      <w:r w:rsidRPr="00871592">
        <w:rPr>
          <w:rFonts w:cs="Arial"/>
        </w:rPr>
        <w:t xml:space="preserve">must complete the </w:t>
      </w:r>
      <w:r w:rsidR="008519EC" w:rsidRPr="00871592">
        <w:rPr>
          <w:rFonts w:cs="Arial"/>
          <w:b/>
        </w:rPr>
        <w:t xml:space="preserve">Reactive Power Service </w:t>
      </w:r>
      <w:r w:rsidR="008519EC" w:rsidRPr="00871592">
        <w:rPr>
          <w:rFonts w:cs="Arial"/>
        </w:rPr>
        <w:t xml:space="preserve">elements of the </w:t>
      </w:r>
      <w:r w:rsidRPr="00871592">
        <w:rPr>
          <w:rFonts w:cs="Arial"/>
          <w:b/>
        </w:rPr>
        <w:t>Mandatory Technical Trial</w:t>
      </w:r>
      <w:r w:rsidRPr="00871592">
        <w:rPr>
          <w:rFonts w:cs="Arial"/>
        </w:rPr>
        <w:t xml:space="preserve"> before it can participate in the </w:t>
      </w:r>
      <w:r w:rsidRPr="00871592">
        <w:rPr>
          <w:rFonts w:cs="Arial"/>
          <w:b/>
        </w:rPr>
        <w:t>Optional Technical Trial</w:t>
      </w:r>
      <w:r w:rsidRPr="00871592">
        <w:rPr>
          <w:rFonts w:cs="Arial"/>
        </w:rPr>
        <w:t xml:space="preserve"> and</w:t>
      </w:r>
      <w:r w:rsidR="00351CF5" w:rsidRPr="00871592">
        <w:rPr>
          <w:b/>
          <w:color w:val="000000"/>
        </w:rPr>
        <w:t xml:space="preserve"> </w:t>
      </w:r>
      <w:r w:rsidR="00351CF5" w:rsidRPr="00871592">
        <w:rPr>
          <w:color w:val="000000"/>
        </w:rPr>
        <w:t>offering</w:t>
      </w:r>
      <w:r w:rsidR="00351CF5" w:rsidRPr="00871592">
        <w:rPr>
          <w:b/>
          <w:color w:val="000000"/>
        </w:rPr>
        <w:t xml:space="preserve"> </w:t>
      </w:r>
      <w:r w:rsidR="00D327FA" w:rsidRPr="00871592">
        <w:rPr>
          <w:b/>
          <w:color w:val="000000"/>
        </w:rPr>
        <w:t xml:space="preserve">Reactive </w:t>
      </w:r>
      <w:r w:rsidR="00351CF5" w:rsidRPr="00871592">
        <w:rPr>
          <w:b/>
          <w:color w:val="000000"/>
        </w:rPr>
        <w:t xml:space="preserve">Power </w:t>
      </w:r>
      <w:r w:rsidR="00685664" w:rsidRPr="00871592">
        <w:rPr>
          <w:b/>
          <w:color w:val="000000"/>
        </w:rPr>
        <w:t>Response</w:t>
      </w:r>
      <w:r w:rsidRPr="00871592">
        <w:rPr>
          <w:rFonts w:cs="Arial"/>
        </w:rPr>
        <w:t xml:space="preserve"> </w:t>
      </w:r>
      <w:r w:rsidR="00351CF5" w:rsidRPr="00871592">
        <w:rPr>
          <w:rFonts w:cs="Arial"/>
        </w:rPr>
        <w:t xml:space="preserve">in a </w:t>
      </w:r>
      <w:r w:rsidRPr="00871592">
        <w:rPr>
          <w:rFonts w:cs="Arial"/>
          <w:b/>
        </w:rPr>
        <w:t>Power Potential Tender</w:t>
      </w:r>
      <w:r w:rsidRPr="00871592">
        <w:rPr>
          <w:rFonts w:cs="Arial"/>
        </w:rPr>
        <w:t xml:space="preserve">. </w:t>
      </w:r>
      <w:r w:rsidR="008519EC" w:rsidRPr="00871592">
        <w:rPr>
          <w:rFonts w:cs="Arial"/>
        </w:rPr>
        <w:t xml:space="preserve">A </w:t>
      </w:r>
      <w:r w:rsidR="008519EC" w:rsidRPr="00871592">
        <w:rPr>
          <w:rFonts w:cs="Arial"/>
          <w:b/>
        </w:rPr>
        <w:t xml:space="preserve">DER Unit </w:t>
      </w:r>
      <w:r w:rsidR="008519EC" w:rsidRPr="00871592">
        <w:rPr>
          <w:rFonts w:cs="Arial"/>
        </w:rPr>
        <w:t xml:space="preserve">must complete the </w:t>
      </w:r>
      <w:r w:rsidR="008519EC" w:rsidRPr="00871592">
        <w:rPr>
          <w:rFonts w:cs="Arial"/>
          <w:b/>
        </w:rPr>
        <w:t xml:space="preserve">Active Power Service </w:t>
      </w:r>
      <w:r w:rsidR="008519EC" w:rsidRPr="00871592">
        <w:rPr>
          <w:rFonts w:cs="Arial"/>
        </w:rPr>
        <w:t xml:space="preserve">elements of the </w:t>
      </w:r>
      <w:r w:rsidR="008519EC" w:rsidRPr="00871592">
        <w:rPr>
          <w:rFonts w:cs="Arial"/>
          <w:b/>
        </w:rPr>
        <w:t>Mandatory Technical Trial</w:t>
      </w:r>
      <w:r w:rsidR="008519EC" w:rsidRPr="00871592">
        <w:rPr>
          <w:rFonts w:cs="Arial"/>
        </w:rPr>
        <w:t xml:space="preserve"> before the </w:t>
      </w:r>
      <w:r w:rsidR="008519EC" w:rsidRPr="00871592">
        <w:rPr>
          <w:rFonts w:cs="Arial"/>
          <w:b/>
        </w:rPr>
        <w:t>Provider</w:t>
      </w:r>
      <w:r w:rsidR="008519EC" w:rsidRPr="00871592">
        <w:rPr>
          <w:rFonts w:cs="Arial"/>
        </w:rPr>
        <w:t xml:space="preserve"> can offer </w:t>
      </w:r>
      <w:r w:rsidR="008519EC" w:rsidRPr="00871592">
        <w:rPr>
          <w:rFonts w:cs="Arial"/>
          <w:b/>
        </w:rPr>
        <w:t xml:space="preserve">Active Power Response </w:t>
      </w:r>
      <w:r w:rsidR="008519EC" w:rsidRPr="00871592">
        <w:rPr>
          <w:rFonts w:cs="Arial"/>
        </w:rPr>
        <w:t>in</w:t>
      </w:r>
      <w:r w:rsidR="008519EC" w:rsidRPr="00871592">
        <w:rPr>
          <w:rFonts w:cs="Arial"/>
          <w:b/>
        </w:rPr>
        <w:t xml:space="preserve"> </w:t>
      </w:r>
      <w:r w:rsidR="008519EC" w:rsidRPr="00871592">
        <w:rPr>
          <w:rFonts w:cs="Arial"/>
        </w:rPr>
        <w:t>any</w:t>
      </w:r>
      <w:r w:rsidR="008519EC" w:rsidRPr="00871592">
        <w:rPr>
          <w:rFonts w:cs="Arial"/>
          <w:b/>
        </w:rPr>
        <w:t xml:space="preserve"> Power Potential Tender. </w:t>
      </w:r>
    </w:p>
    <w:p w14:paraId="2FC3F73E" w14:textId="77777777" w:rsidR="00AE77BE" w:rsidRPr="00871592" w:rsidRDefault="00AE77BE" w:rsidP="00794C2D">
      <w:pPr>
        <w:pStyle w:val="BodyLetter"/>
        <w:numPr>
          <w:ilvl w:val="1"/>
          <w:numId w:val="25"/>
        </w:numPr>
        <w:spacing w:after="120"/>
        <w:ind w:left="709" w:hanging="425"/>
        <w:rPr>
          <w:rFonts w:cs="Arial"/>
          <w:i/>
        </w:rPr>
      </w:pPr>
      <w:r w:rsidRPr="00871592">
        <w:rPr>
          <w:rFonts w:cs="Arial"/>
        </w:rPr>
        <w:t xml:space="preserve">In relation to the </w:t>
      </w:r>
      <w:r w:rsidRPr="00871592">
        <w:rPr>
          <w:rFonts w:cs="Arial"/>
          <w:b/>
        </w:rPr>
        <w:t>Wave 1 Mandatory Technical Trial</w:t>
      </w:r>
      <w:r w:rsidRPr="00871592">
        <w:rPr>
          <w:rFonts w:cs="Arial"/>
        </w:rPr>
        <w:t xml:space="preserve">: </w:t>
      </w:r>
    </w:p>
    <w:p w14:paraId="3EA6B46B" w14:textId="45E344AF" w:rsidR="00F16A7F" w:rsidRPr="00F65A7F" w:rsidRDefault="00F16A7F" w:rsidP="00F16A7F">
      <w:pPr>
        <w:pStyle w:val="BodyLetter"/>
        <w:numPr>
          <w:ilvl w:val="2"/>
          <w:numId w:val="25"/>
        </w:numPr>
        <w:spacing w:after="120"/>
        <w:rPr>
          <w:rFonts w:cs="Arial"/>
          <w:i/>
        </w:rPr>
      </w:pPr>
      <w:r w:rsidRPr="00871592">
        <w:rPr>
          <w:rFonts w:cs="Arial"/>
        </w:rPr>
        <w:t xml:space="preserve">the </w:t>
      </w:r>
      <w:r w:rsidRPr="00871592">
        <w:rPr>
          <w:rFonts w:cs="Arial"/>
          <w:b/>
        </w:rPr>
        <w:t>Provider</w:t>
      </w:r>
      <w:r w:rsidRPr="00871592">
        <w:rPr>
          <w:rFonts w:cs="Arial"/>
        </w:rPr>
        <w:t xml:space="preserve"> shall notify </w:t>
      </w:r>
      <w:r w:rsidRPr="00871592">
        <w:rPr>
          <w:rFonts w:cs="Arial"/>
          <w:b/>
        </w:rPr>
        <w:t>UKPN</w:t>
      </w:r>
      <w:r w:rsidRPr="00871592">
        <w:rPr>
          <w:rFonts w:cs="Arial"/>
        </w:rPr>
        <w:t xml:space="preserve"> </w:t>
      </w:r>
      <w:r>
        <w:rPr>
          <w:rFonts w:cs="Arial"/>
        </w:rPr>
        <w:t xml:space="preserve">not less than 30 days ahead of the </w:t>
      </w:r>
      <w:r>
        <w:rPr>
          <w:rFonts w:cs="Arial"/>
          <w:b/>
        </w:rPr>
        <w:t>Mandatory Technical Trial</w:t>
      </w:r>
      <w:r w:rsidR="00B2657D">
        <w:rPr>
          <w:rFonts w:cs="Arial"/>
        </w:rPr>
        <w:t xml:space="preserve"> of the relevant technical parameters needed to agree the </w:t>
      </w:r>
      <w:r w:rsidR="00B2657D">
        <w:rPr>
          <w:rFonts w:cs="Arial"/>
          <w:b/>
        </w:rPr>
        <w:t xml:space="preserve">Mandatory Running </w:t>
      </w:r>
      <w:r w:rsidR="00B2657D" w:rsidRPr="00F65A7F">
        <w:rPr>
          <w:rFonts w:cs="Arial"/>
          <w:b/>
        </w:rPr>
        <w:t xml:space="preserve">Schedule, </w:t>
      </w:r>
      <w:r w:rsidR="00B2657D" w:rsidRPr="00F65A7F">
        <w:rPr>
          <w:rFonts w:cs="Arial"/>
        </w:rPr>
        <w:t>specifically</w:t>
      </w:r>
      <w:r w:rsidR="002E11DF" w:rsidRPr="00F65A7F">
        <w:rPr>
          <w:rFonts w:cs="Arial"/>
        </w:rPr>
        <w:t>;</w:t>
      </w:r>
      <w:r w:rsidR="00B2657D" w:rsidRPr="00F65A7F">
        <w:rPr>
          <w:rFonts w:cs="Arial"/>
        </w:rPr>
        <w:t xml:space="preserve"> </w:t>
      </w:r>
    </w:p>
    <w:p w14:paraId="747AA26B" w14:textId="27D0D5AF" w:rsidR="000E2477" w:rsidRPr="005E0F0B" w:rsidRDefault="00B2657D" w:rsidP="005E0F0B">
      <w:pPr>
        <w:pStyle w:val="BodyLetter"/>
        <w:numPr>
          <w:ilvl w:val="3"/>
          <w:numId w:val="25"/>
        </w:numPr>
        <w:spacing w:after="120"/>
        <w:ind w:left="1985" w:hanging="932"/>
        <w:rPr>
          <w:rFonts w:cs="Arial"/>
        </w:rPr>
      </w:pPr>
      <w:r w:rsidRPr="005E0F0B">
        <w:rPr>
          <w:rFonts w:cs="Arial"/>
        </w:rPr>
        <w:t xml:space="preserve">which </w:t>
      </w:r>
      <w:r w:rsidR="001E1F04" w:rsidRPr="005E0F0B">
        <w:rPr>
          <w:rFonts w:cs="Arial"/>
          <w:b/>
        </w:rPr>
        <w:t>S</w:t>
      </w:r>
      <w:r w:rsidRPr="005E0F0B">
        <w:rPr>
          <w:rFonts w:cs="Arial"/>
          <w:b/>
        </w:rPr>
        <w:t xml:space="preserve">ettlement </w:t>
      </w:r>
      <w:r w:rsidR="001E1F04" w:rsidRPr="005E0F0B">
        <w:rPr>
          <w:rFonts w:cs="Arial"/>
          <w:b/>
        </w:rPr>
        <w:t>P</w:t>
      </w:r>
      <w:r w:rsidRPr="005E0F0B">
        <w:rPr>
          <w:rFonts w:cs="Arial"/>
          <w:b/>
        </w:rPr>
        <w:t>eriods</w:t>
      </w:r>
      <w:r w:rsidRPr="005E0F0B">
        <w:rPr>
          <w:rFonts w:cs="Arial"/>
        </w:rPr>
        <w:t xml:space="preserve"> they will be available for </w:t>
      </w:r>
      <w:r w:rsidRPr="005E0F0B">
        <w:rPr>
          <w:rFonts w:cs="Arial"/>
          <w:b/>
        </w:rPr>
        <w:t>Mandatory Technical Trials</w:t>
      </w:r>
      <w:r w:rsidR="000E2477" w:rsidRPr="005E0F0B">
        <w:rPr>
          <w:rFonts w:cs="Arial"/>
          <w:b/>
        </w:rPr>
        <w:t xml:space="preserve"> </w:t>
      </w:r>
      <w:r w:rsidR="000E2477" w:rsidRPr="005E0F0B">
        <w:rPr>
          <w:rFonts w:cs="Arial"/>
        </w:rPr>
        <w:t xml:space="preserve">and for those </w:t>
      </w:r>
      <w:r w:rsidR="001E1F04" w:rsidRPr="005E0F0B">
        <w:rPr>
          <w:rFonts w:cs="Arial"/>
          <w:b/>
        </w:rPr>
        <w:t>S</w:t>
      </w:r>
      <w:r w:rsidR="000E2477" w:rsidRPr="005E0F0B">
        <w:rPr>
          <w:rFonts w:cs="Arial"/>
          <w:b/>
        </w:rPr>
        <w:t xml:space="preserve">ettlement </w:t>
      </w:r>
      <w:r w:rsidR="001E1F04" w:rsidRPr="005E0F0B">
        <w:rPr>
          <w:rFonts w:cs="Arial"/>
          <w:b/>
        </w:rPr>
        <w:t>P</w:t>
      </w:r>
      <w:r w:rsidR="000E2477" w:rsidRPr="005E0F0B">
        <w:rPr>
          <w:rFonts w:cs="Arial"/>
          <w:b/>
        </w:rPr>
        <w:t>eriods</w:t>
      </w:r>
      <w:r w:rsidR="00544A1F" w:rsidRPr="005E0F0B">
        <w:rPr>
          <w:rFonts w:cs="Arial"/>
        </w:rPr>
        <w:t>:</w:t>
      </w:r>
    </w:p>
    <w:p w14:paraId="53C19CC4" w14:textId="7B0D2DD1" w:rsidR="000E2477" w:rsidRPr="005E0F0B" w:rsidRDefault="00544A1F" w:rsidP="005E0F0B">
      <w:pPr>
        <w:pStyle w:val="BodyLetter"/>
        <w:numPr>
          <w:ilvl w:val="4"/>
          <w:numId w:val="25"/>
        </w:numPr>
        <w:spacing w:after="120"/>
        <w:ind w:left="2410" w:hanging="970"/>
        <w:rPr>
          <w:rFonts w:cs="Arial"/>
        </w:rPr>
      </w:pPr>
      <w:r w:rsidRPr="005E0F0B">
        <w:rPr>
          <w:rFonts w:cs="Arial"/>
        </w:rPr>
        <w:t xml:space="preserve">the </w:t>
      </w:r>
      <w:r w:rsidR="00F16A7F" w:rsidRPr="005E0F0B">
        <w:rPr>
          <w:rFonts w:cs="Arial"/>
          <w:b/>
        </w:rPr>
        <w:t>Expected Operating Level</w:t>
      </w:r>
      <w:r w:rsidR="00F16A7F" w:rsidRPr="005E0F0B">
        <w:rPr>
          <w:rFonts w:cs="Arial"/>
        </w:rPr>
        <w:t xml:space="preserve"> (for a </w:t>
      </w:r>
      <w:r w:rsidR="00F16A7F" w:rsidRPr="005E0F0B">
        <w:rPr>
          <w:rFonts w:cs="Arial"/>
          <w:b/>
        </w:rPr>
        <w:t>Provider</w:t>
      </w:r>
      <w:r w:rsidR="00F16A7F" w:rsidRPr="005E0F0B">
        <w:rPr>
          <w:rFonts w:cs="Arial"/>
        </w:rPr>
        <w:t xml:space="preserve"> wishing to participate in either the </w:t>
      </w:r>
      <w:r w:rsidR="00F16A7F" w:rsidRPr="005E0F0B">
        <w:rPr>
          <w:rFonts w:cs="Arial"/>
          <w:b/>
        </w:rPr>
        <w:t>Reactive Power Service</w:t>
      </w:r>
      <w:r w:rsidR="00F16A7F" w:rsidRPr="005E0F0B">
        <w:rPr>
          <w:rFonts w:cs="Arial"/>
        </w:rPr>
        <w:t xml:space="preserve"> or </w:t>
      </w:r>
      <w:r w:rsidR="00F16A7F" w:rsidRPr="005E0F0B">
        <w:rPr>
          <w:rFonts w:cs="Arial"/>
          <w:b/>
        </w:rPr>
        <w:t>Active Power Service</w:t>
      </w:r>
      <w:r w:rsidR="00F16A7F" w:rsidRPr="005E0F0B">
        <w:rPr>
          <w:rFonts w:cs="Arial"/>
        </w:rPr>
        <w:t>)</w:t>
      </w:r>
      <w:r w:rsidRPr="005E0F0B">
        <w:rPr>
          <w:rFonts w:cs="Arial"/>
        </w:rPr>
        <w:t>; and</w:t>
      </w:r>
    </w:p>
    <w:p w14:paraId="4625AA2D" w14:textId="43A3A8A8" w:rsidR="00055FB7" w:rsidRPr="005E0F0B" w:rsidRDefault="00F65A7F" w:rsidP="005E0F0B">
      <w:pPr>
        <w:pStyle w:val="BodyLetter"/>
        <w:numPr>
          <w:ilvl w:val="4"/>
          <w:numId w:val="25"/>
        </w:numPr>
        <w:spacing w:after="120"/>
        <w:ind w:left="2410" w:hanging="970"/>
        <w:rPr>
          <w:rFonts w:cs="Arial"/>
        </w:rPr>
      </w:pPr>
      <w:r w:rsidRPr="005E0F0B">
        <w:rPr>
          <w:rFonts w:cs="Arial"/>
        </w:rPr>
        <w:t>t</w:t>
      </w:r>
      <w:r w:rsidR="00544A1F" w:rsidRPr="005E0F0B">
        <w:rPr>
          <w:rFonts w:cs="Arial"/>
        </w:rPr>
        <w:t>he</w:t>
      </w:r>
      <w:r w:rsidRPr="005E0F0B">
        <w:rPr>
          <w:rFonts w:cs="Arial"/>
        </w:rPr>
        <w:t xml:space="preserve"> </w:t>
      </w:r>
      <w:r w:rsidR="00F16A7F" w:rsidRPr="005E0F0B">
        <w:rPr>
          <w:rFonts w:cs="Arial"/>
          <w:b/>
        </w:rPr>
        <w:t>Maximum Active Power Parameter</w:t>
      </w:r>
      <w:r w:rsidR="00055FB7" w:rsidRPr="005E0F0B">
        <w:rPr>
          <w:rFonts w:cs="Arial"/>
        </w:rPr>
        <w:t xml:space="preserve"> and</w:t>
      </w:r>
      <w:r w:rsidR="00F16A7F" w:rsidRPr="005E0F0B">
        <w:rPr>
          <w:rFonts w:cs="Arial"/>
        </w:rPr>
        <w:t xml:space="preserve"> </w:t>
      </w:r>
      <w:r w:rsidR="00F16A7F" w:rsidRPr="005E0F0B">
        <w:rPr>
          <w:rFonts w:cs="Arial"/>
          <w:b/>
        </w:rPr>
        <w:t>Minimum Active Power Parameter</w:t>
      </w:r>
      <w:r w:rsidR="00055FB7" w:rsidRPr="005E0F0B">
        <w:rPr>
          <w:rFonts w:cs="Arial"/>
          <w:b/>
        </w:rPr>
        <w:t xml:space="preserve"> </w:t>
      </w:r>
      <w:r w:rsidR="00055FB7" w:rsidRPr="005E0F0B">
        <w:rPr>
          <w:rFonts w:cs="Arial"/>
        </w:rPr>
        <w:t xml:space="preserve">(for a </w:t>
      </w:r>
      <w:r w:rsidR="00055FB7" w:rsidRPr="005E0F0B">
        <w:rPr>
          <w:rFonts w:cs="Arial"/>
          <w:b/>
        </w:rPr>
        <w:t>Provider</w:t>
      </w:r>
      <w:r w:rsidR="00055FB7" w:rsidRPr="005E0F0B">
        <w:rPr>
          <w:rFonts w:cs="Arial"/>
        </w:rPr>
        <w:t xml:space="preserve"> wishing to participate in the </w:t>
      </w:r>
      <w:r w:rsidR="00055FB7" w:rsidRPr="005E0F0B">
        <w:rPr>
          <w:rFonts w:cs="Arial"/>
          <w:b/>
        </w:rPr>
        <w:t>Active Power Service</w:t>
      </w:r>
      <w:r w:rsidR="00055FB7" w:rsidRPr="005E0F0B">
        <w:rPr>
          <w:rFonts w:cs="Arial"/>
        </w:rPr>
        <w:t>)</w:t>
      </w:r>
      <w:r w:rsidR="00144E0D" w:rsidRPr="005E0F0B">
        <w:rPr>
          <w:rFonts w:cs="Arial"/>
        </w:rPr>
        <w:t>.</w:t>
      </w:r>
    </w:p>
    <w:p w14:paraId="0BF0D52D" w14:textId="77777777" w:rsidR="00AE77BE" w:rsidRPr="00871592" w:rsidRDefault="00AE77BE" w:rsidP="00794C2D">
      <w:pPr>
        <w:pStyle w:val="BodyLetter"/>
        <w:numPr>
          <w:ilvl w:val="2"/>
          <w:numId w:val="25"/>
        </w:numPr>
        <w:spacing w:after="120"/>
        <w:rPr>
          <w:rFonts w:cs="Arial"/>
          <w:i/>
        </w:rPr>
      </w:pPr>
      <w:r w:rsidRPr="00871592">
        <w:rPr>
          <w:rFonts w:cs="Arial"/>
          <w:b/>
        </w:rPr>
        <w:t>UKPN</w:t>
      </w:r>
      <w:r w:rsidRPr="00871592">
        <w:rPr>
          <w:rFonts w:cs="Arial"/>
        </w:rPr>
        <w:t xml:space="preserve"> shall notify the </w:t>
      </w:r>
      <w:r w:rsidRPr="00871592">
        <w:rPr>
          <w:rFonts w:cs="Arial"/>
          <w:b/>
        </w:rPr>
        <w:t xml:space="preserve">Provider </w:t>
      </w:r>
      <w:r w:rsidRPr="00871592">
        <w:t>of</w:t>
      </w:r>
      <w:r w:rsidRPr="00871592">
        <w:rPr>
          <w:rFonts w:cs="Arial"/>
        </w:rPr>
        <w:t xml:space="preserve"> the intended </w:t>
      </w:r>
      <w:r w:rsidRPr="00871592">
        <w:rPr>
          <w:rFonts w:cs="Arial"/>
          <w:b/>
        </w:rPr>
        <w:t>Mandatory Running Schedule</w:t>
      </w:r>
      <w:r w:rsidRPr="00871592">
        <w:rPr>
          <w:rFonts w:cs="Arial"/>
        </w:rPr>
        <w:t xml:space="preserve"> for the </w:t>
      </w:r>
      <w:r w:rsidRPr="00871592">
        <w:rPr>
          <w:rFonts w:cs="Arial"/>
          <w:b/>
        </w:rPr>
        <w:t xml:space="preserve">DER Unit </w:t>
      </w:r>
      <w:r w:rsidRPr="00871592">
        <w:rPr>
          <w:rFonts w:cs="Arial"/>
        </w:rPr>
        <w:t xml:space="preserve">by email on not less than seven (7) days’ notice prior to the </w:t>
      </w:r>
      <w:r w:rsidRPr="00871592">
        <w:rPr>
          <w:rFonts w:cs="Arial"/>
          <w:b/>
        </w:rPr>
        <w:t>Trading Day</w:t>
      </w:r>
      <w:r w:rsidRPr="00871592">
        <w:rPr>
          <w:rFonts w:cs="Arial"/>
        </w:rPr>
        <w:t xml:space="preserve"> on and from which </w:t>
      </w:r>
      <w:r w:rsidR="00085710" w:rsidRPr="00871592">
        <w:rPr>
          <w:rFonts w:cs="Arial"/>
        </w:rPr>
        <w:t xml:space="preserve">the </w:t>
      </w:r>
      <w:r w:rsidR="00085710" w:rsidRPr="00871592">
        <w:rPr>
          <w:rFonts w:cs="Arial"/>
          <w:b/>
        </w:rPr>
        <w:t>Mandatory Technical Trial</w:t>
      </w:r>
      <w:r w:rsidR="00085710" w:rsidRPr="00871592">
        <w:rPr>
          <w:rFonts w:cs="Arial"/>
        </w:rPr>
        <w:t xml:space="preserve"> is due to commence</w:t>
      </w:r>
      <w:r w:rsidRPr="00871592">
        <w:rPr>
          <w:rFonts w:cs="Arial"/>
        </w:rPr>
        <w:t xml:space="preserve">.  </w:t>
      </w:r>
    </w:p>
    <w:p w14:paraId="312ED60C" w14:textId="14042FF4" w:rsidR="00AE77BE" w:rsidRPr="00871592" w:rsidRDefault="00AE77BE" w:rsidP="00794C2D">
      <w:pPr>
        <w:pStyle w:val="BodyLetter"/>
        <w:numPr>
          <w:ilvl w:val="2"/>
          <w:numId w:val="25"/>
        </w:numPr>
        <w:spacing w:after="120"/>
        <w:rPr>
          <w:rFonts w:cs="Arial"/>
          <w:i/>
        </w:rPr>
      </w:pPr>
      <w:r w:rsidRPr="00871592">
        <w:rPr>
          <w:rFonts w:cs="Arial"/>
        </w:rPr>
        <w:t>In relation to each</w:t>
      </w:r>
      <w:r w:rsidRPr="00871592">
        <w:rPr>
          <w:rFonts w:cs="Arial"/>
          <w:b/>
        </w:rPr>
        <w:t xml:space="preserve"> Trading Day </w:t>
      </w:r>
      <w:r w:rsidRPr="00871592">
        <w:rPr>
          <w:rFonts w:cs="Arial"/>
        </w:rPr>
        <w:t>and</w:t>
      </w:r>
      <w:r w:rsidR="00DF5ED3" w:rsidRPr="00871592">
        <w:rPr>
          <w:rFonts w:cs="Arial"/>
        </w:rPr>
        <w:t xml:space="preserve"> </w:t>
      </w:r>
      <w:r w:rsidRPr="00871592">
        <w:rPr>
          <w:rFonts w:cs="Arial"/>
        </w:rPr>
        <w:t>for a</w:t>
      </w:r>
      <w:r w:rsidRPr="00871592">
        <w:rPr>
          <w:rFonts w:cs="Arial"/>
          <w:b/>
        </w:rPr>
        <w:t xml:space="preserve"> DER Unit</w:t>
      </w:r>
      <w:r w:rsidRPr="00871592">
        <w:rPr>
          <w:rFonts w:cs="Arial"/>
        </w:rPr>
        <w:t>,</w:t>
      </w:r>
      <w:r w:rsidRPr="00871592">
        <w:rPr>
          <w:rFonts w:cs="Arial"/>
          <w:b/>
        </w:rPr>
        <w:t xml:space="preserve"> </w:t>
      </w:r>
      <w:r w:rsidR="00003FA1" w:rsidRPr="00871592">
        <w:rPr>
          <w:rFonts w:cs="Arial"/>
          <w:b/>
        </w:rPr>
        <w:t>UKPN</w:t>
      </w:r>
      <w:r w:rsidRPr="00871592">
        <w:rPr>
          <w:rFonts w:cs="Arial"/>
        </w:rPr>
        <w:t xml:space="preserve"> shall confirm the intended </w:t>
      </w:r>
      <w:r w:rsidR="00154ACB" w:rsidRPr="00871592">
        <w:rPr>
          <w:rFonts w:cs="Arial"/>
          <w:b/>
        </w:rPr>
        <w:t>Mandatory Running Schedule</w:t>
      </w:r>
      <w:r w:rsidR="00154ACB" w:rsidRPr="00871592">
        <w:rPr>
          <w:rFonts w:cs="Arial"/>
        </w:rPr>
        <w:t xml:space="preserve"> </w:t>
      </w:r>
      <w:r w:rsidRPr="00871592">
        <w:rPr>
          <w:rFonts w:cs="Arial"/>
        </w:rPr>
        <w:t xml:space="preserve">for that </w:t>
      </w:r>
      <w:r w:rsidRPr="00871592">
        <w:rPr>
          <w:rFonts w:cs="Arial"/>
          <w:b/>
        </w:rPr>
        <w:t>DER Unit</w:t>
      </w:r>
      <w:r w:rsidRPr="00871592">
        <w:rPr>
          <w:rFonts w:cs="Arial"/>
        </w:rPr>
        <w:t xml:space="preserve"> by 12.00 on the </w:t>
      </w:r>
      <w:r w:rsidRPr="00871592">
        <w:rPr>
          <w:rFonts w:cs="Arial"/>
          <w:b/>
        </w:rPr>
        <w:t>Day</w:t>
      </w:r>
      <w:r w:rsidRPr="00871592">
        <w:rPr>
          <w:rFonts w:cs="Arial"/>
        </w:rPr>
        <w:t xml:space="preserve"> </w:t>
      </w:r>
      <w:r w:rsidRPr="00871592">
        <w:rPr>
          <w:rFonts w:cs="Arial"/>
          <w:b/>
        </w:rPr>
        <w:t>Ahead</w:t>
      </w:r>
      <w:r w:rsidRPr="00871592">
        <w:rPr>
          <w:rFonts w:cs="Arial"/>
        </w:rPr>
        <w:t xml:space="preserve"> to the </w:t>
      </w:r>
      <w:r w:rsidRPr="00871592">
        <w:rPr>
          <w:rFonts w:cs="Arial"/>
          <w:b/>
        </w:rPr>
        <w:t>DER</w:t>
      </w:r>
      <w:r w:rsidRPr="00871592">
        <w:rPr>
          <w:rFonts w:cs="Arial"/>
        </w:rPr>
        <w:t xml:space="preserve"> </w:t>
      </w:r>
      <w:r w:rsidRPr="00871592">
        <w:rPr>
          <w:rFonts w:cs="Arial"/>
          <w:b/>
        </w:rPr>
        <w:t>Provider</w:t>
      </w:r>
      <w:r w:rsidRPr="00871592">
        <w:rPr>
          <w:rFonts w:cs="Arial"/>
        </w:rPr>
        <w:t xml:space="preserve"> by email. </w:t>
      </w:r>
      <w:r w:rsidR="00085710" w:rsidRPr="00871592">
        <w:rPr>
          <w:rFonts w:cs="Arial"/>
        </w:rPr>
        <w:t>C</w:t>
      </w:r>
      <w:r w:rsidRPr="00871592">
        <w:rPr>
          <w:rFonts w:cs="Arial"/>
        </w:rPr>
        <w:t xml:space="preserve">hanges from the intended </w:t>
      </w:r>
      <w:r w:rsidRPr="00871592">
        <w:rPr>
          <w:rFonts w:cs="Arial"/>
          <w:b/>
        </w:rPr>
        <w:t>Mandatory Running Schedule</w:t>
      </w:r>
      <w:r w:rsidRPr="00871592">
        <w:rPr>
          <w:rFonts w:cs="Arial"/>
        </w:rPr>
        <w:t xml:space="preserve"> </w:t>
      </w:r>
      <w:r w:rsidR="00085710" w:rsidRPr="00871592">
        <w:rPr>
          <w:rFonts w:cs="Arial"/>
        </w:rPr>
        <w:t>will</w:t>
      </w:r>
      <w:r w:rsidRPr="00871592">
        <w:rPr>
          <w:rFonts w:cs="Arial"/>
        </w:rPr>
        <w:t xml:space="preserve"> only </w:t>
      </w:r>
      <w:r w:rsidR="00085710" w:rsidRPr="00871592">
        <w:rPr>
          <w:rFonts w:cs="Arial"/>
        </w:rPr>
        <w:t xml:space="preserve">be </w:t>
      </w:r>
      <w:r w:rsidRPr="00871592">
        <w:rPr>
          <w:rFonts w:cs="Arial"/>
        </w:rPr>
        <w:t xml:space="preserve">made </w:t>
      </w:r>
      <w:r w:rsidR="001F4116" w:rsidRPr="00871592">
        <w:rPr>
          <w:rFonts w:cs="Arial"/>
        </w:rPr>
        <w:t>because</w:t>
      </w:r>
      <w:r w:rsidRPr="00871592">
        <w:rPr>
          <w:rFonts w:cs="Arial"/>
        </w:rPr>
        <w:t xml:space="preserve"> of operational restrictions on the </w:t>
      </w:r>
      <w:r w:rsidRPr="00871592">
        <w:rPr>
          <w:rFonts w:cs="Arial"/>
          <w:b/>
        </w:rPr>
        <w:t xml:space="preserve">SPN </w:t>
      </w:r>
      <w:r w:rsidR="001F4116" w:rsidRPr="00871592">
        <w:rPr>
          <w:rFonts w:cs="Arial"/>
          <w:b/>
        </w:rPr>
        <w:t>N</w:t>
      </w:r>
      <w:r w:rsidRPr="00871592">
        <w:rPr>
          <w:rFonts w:cs="Arial"/>
          <w:b/>
        </w:rPr>
        <w:t>etwork</w:t>
      </w:r>
      <w:r w:rsidRPr="00871592">
        <w:rPr>
          <w:rFonts w:cs="Arial"/>
        </w:rPr>
        <w:t xml:space="preserve"> or</w:t>
      </w:r>
      <w:r w:rsidRPr="00871592">
        <w:rPr>
          <w:rFonts w:cs="Arial"/>
          <w:b/>
        </w:rPr>
        <w:t xml:space="preserve"> National Electricity Transmission System</w:t>
      </w:r>
      <w:r w:rsidRPr="00871592">
        <w:rPr>
          <w:rFonts w:cs="Arial"/>
        </w:rPr>
        <w:t>;</w:t>
      </w:r>
    </w:p>
    <w:p w14:paraId="757EA4D6" w14:textId="3ACF2B4C" w:rsidR="00536C2C" w:rsidRPr="00871592" w:rsidRDefault="00536C2C" w:rsidP="00794C2D">
      <w:pPr>
        <w:pStyle w:val="BodyLetter"/>
        <w:numPr>
          <w:ilvl w:val="1"/>
          <w:numId w:val="25"/>
        </w:numPr>
        <w:spacing w:after="120"/>
        <w:rPr>
          <w:rFonts w:cs="Arial"/>
        </w:rPr>
      </w:pPr>
      <w:r w:rsidRPr="00871592">
        <w:rPr>
          <w:rFonts w:cs="Arial"/>
        </w:rPr>
        <w:t xml:space="preserve">In relation to the </w:t>
      </w:r>
      <w:r w:rsidRPr="00871592">
        <w:rPr>
          <w:rFonts w:cs="Arial"/>
          <w:b/>
        </w:rPr>
        <w:t>Mandatory Technical Trial</w:t>
      </w:r>
      <w:r w:rsidRPr="00871592">
        <w:rPr>
          <w:rFonts w:cs="Arial"/>
        </w:rPr>
        <w:t xml:space="preserve"> for </w:t>
      </w:r>
      <w:r w:rsidRPr="00871592">
        <w:rPr>
          <w:rFonts w:cs="Arial"/>
          <w:b/>
        </w:rPr>
        <w:t>Reactive Power Response</w:t>
      </w:r>
      <w:r w:rsidRPr="00871592">
        <w:rPr>
          <w:rFonts w:cs="Arial"/>
        </w:rPr>
        <w:t xml:space="preserve">: </w:t>
      </w:r>
    </w:p>
    <w:p w14:paraId="1686AA71" w14:textId="235AAE8F" w:rsidR="00AE77BE" w:rsidRPr="00871592" w:rsidRDefault="00AE77BE" w:rsidP="00794C2D">
      <w:pPr>
        <w:pStyle w:val="BodyLetter"/>
        <w:numPr>
          <w:ilvl w:val="2"/>
          <w:numId w:val="25"/>
        </w:numPr>
        <w:spacing w:after="120"/>
        <w:rPr>
          <w:rFonts w:cs="Arial"/>
          <w:i/>
        </w:rPr>
      </w:pPr>
      <w:r w:rsidRPr="00871592">
        <w:rPr>
          <w:rFonts w:cs="Arial"/>
          <w:b/>
        </w:rPr>
        <w:t>UKPN</w:t>
      </w:r>
      <w:r w:rsidRPr="00871592">
        <w:rPr>
          <w:rFonts w:cs="Arial"/>
        </w:rPr>
        <w:t xml:space="preserve"> shall issue a </w:t>
      </w:r>
      <w:r w:rsidR="00C00234" w:rsidRPr="00871592">
        <w:rPr>
          <w:rFonts w:cs="Arial"/>
          <w:b/>
        </w:rPr>
        <w:t>Voltage Arming Instruction</w:t>
      </w:r>
      <w:r w:rsidRPr="00871592">
        <w:rPr>
          <w:rFonts w:cs="Arial"/>
        </w:rPr>
        <w:t xml:space="preserve"> (through </w:t>
      </w:r>
      <w:r w:rsidRPr="00871592">
        <w:rPr>
          <w:b/>
        </w:rPr>
        <w:t>DERMS</w:t>
      </w:r>
      <w:r w:rsidR="006A1F0E">
        <w:rPr>
          <w:bCs/>
        </w:rPr>
        <w:t xml:space="preserve">, or any other automated system available to </w:t>
      </w:r>
      <w:r w:rsidR="006A1F0E">
        <w:rPr>
          <w:b/>
        </w:rPr>
        <w:t>UKPN</w:t>
      </w:r>
      <w:r w:rsidRPr="00871592">
        <w:rPr>
          <w:rFonts w:cs="Arial"/>
        </w:rPr>
        <w:t xml:space="preserve">) to the </w:t>
      </w:r>
      <w:r w:rsidRPr="00871592">
        <w:rPr>
          <w:b/>
        </w:rPr>
        <w:t>Provider</w:t>
      </w:r>
      <w:r w:rsidRPr="00871592">
        <w:rPr>
          <w:rFonts w:cs="Arial"/>
        </w:rPr>
        <w:t xml:space="preserve"> necessary for the </w:t>
      </w:r>
      <w:r w:rsidRPr="00871592">
        <w:rPr>
          <w:rFonts w:cs="Arial"/>
          <w:b/>
        </w:rPr>
        <w:t xml:space="preserve">DER Unit’s </w:t>
      </w:r>
      <w:r w:rsidRPr="00871592">
        <w:rPr>
          <w:rFonts w:cs="Arial"/>
        </w:rPr>
        <w:t xml:space="preserve">delivery of </w:t>
      </w:r>
      <w:r w:rsidRPr="00871592">
        <w:rPr>
          <w:b/>
        </w:rPr>
        <w:t>Reactive Power Response</w:t>
      </w:r>
      <w:r w:rsidRPr="00871592">
        <w:rPr>
          <w:rFonts w:cs="Arial"/>
        </w:rPr>
        <w:t xml:space="preserve"> to meet the requirements of the </w:t>
      </w:r>
      <w:r w:rsidRPr="00871592">
        <w:rPr>
          <w:rFonts w:cs="Arial"/>
          <w:b/>
        </w:rPr>
        <w:t>Mandatory Technical Trial</w:t>
      </w:r>
      <w:r w:rsidRPr="00871592">
        <w:rPr>
          <w:rFonts w:cs="Arial"/>
        </w:rPr>
        <w:t>; and</w:t>
      </w:r>
    </w:p>
    <w:p w14:paraId="47457EE7" w14:textId="4F25A01F" w:rsidR="00AE77BE" w:rsidRPr="00871592" w:rsidRDefault="00AE77BE" w:rsidP="00794C2D">
      <w:pPr>
        <w:pStyle w:val="BodyLetter"/>
        <w:numPr>
          <w:ilvl w:val="2"/>
          <w:numId w:val="25"/>
        </w:numPr>
        <w:spacing w:after="120"/>
        <w:rPr>
          <w:rFonts w:cs="Arial"/>
        </w:rPr>
      </w:pPr>
      <w:r w:rsidRPr="00871592">
        <w:rPr>
          <w:rFonts w:cs="Arial"/>
        </w:rPr>
        <w:lastRenderedPageBreak/>
        <w:t xml:space="preserve">the </w:t>
      </w:r>
      <w:r w:rsidRPr="00871592">
        <w:rPr>
          <w:rFonts w:cs="Arial"/>
          <w:b/>
        </w:rPr>
        <w:t>Provider</w:t>
      </w:r>
      <w:r w:rsidRPr="00871592">
        <w:rPr>
          <w:rFonts w:cs="Arial"/>
        </w:rPr>
        <w:t xml:space="preserve"> must ensure that the </w:t>
      </w:r>
      <w:r w:rsidRPr="00871592">
        <w:rPr>
          <w:rFonts w:cs="Arial"/>
          <w:b/>
        </w:rPr>
        <w:t>DER Unit</w:t>
      </w:r>
      <w:r w:rsidRPr="00871592">
        <w:rPr>
          <w:rFonts w:cs="Arial"/>
        </w:rPr>
        <w:t xml:space="preserve"> is </w:t>
      </w:r>
      <w:r w:rsidR="00DB7204" w:rsidRPr="00871592">
        <w:rPr>
          <w:rFonts w:cs="Arial"/>
          <w:b/>
        </w:rPr>
        <w:t>Available</w:t>
      </w:r>
      <w:r w:rsidRPr="00871592">
        <w:rPr>
          <w:rFonts w:cs="Arial"/>
        </w:rPr>
        <w:t xml:space="preserve"> and is capable of delivering </w:t>
      </w:r>
      <w:r w:rsidRPr="00871592">
        <w:rPr>
          <w:rFonts w:cs="Arial"/>
          <w:b/>
        </w:rPr>
        <w:t>Reactive Power Response</w:t>
      </w:r>
      <w:r w:rsidRPr="00871592">
        <w:rPr>
          <w:rFonts w:cs="Arial"/>
        </w:rPr>
        <w:t xml:space="preserve"> </w:t>
      </w:r>
      <w:r w:rsidR="002A7264" w:rsidRPr="00871592">
        <w:rPr>
          <w:rFonts w:cs="Arial"/>
        </w:rPr>
        <w:t>in accordance with</w:t>
      </w:r>
      <w:r w:rsidRPr="00871592">
        <w:rPr>
          <w:rFonts w:cs="Arial"/>
        </w:rPr>
        <w:t xml:space="preserve"> the </w:t>
      </w:r>
      <w:r w:rsidRPr="00871592">
        <w:rPr>
          <w:rFonts w:cs="Arial"/>
          <w:b/>
        </w:rPr>
        <w:t>Mandatory Running Schedule</w:t>
      </w:r>
      <w:r w:rsidRPr="00871592">
        <w:rPr>
          <w:rFonts w:cs="Arial"/>
        </w:rPr>
        <w:t xml:space="preserve"> </w:t>
      </w:r>
      <w:r w:rsidR="002A7264" w:rsidRPr="00871592">
        <w:rPr>
          <w:rFonts w:cs="Arial"/>
        </w:rPr>
        <w:t>confirmed</w:t>
      </w:r>
      <w:r w:rsidRPr="00871592">
        <w:rPr>
          <w:rFonts w:cs="Arial"/>
        </w:rPr>
        <w:t xml:space="preserve"> in </w:t>
      </w:r>
      <w:r w:rsidR="002A7264" w:rsidRPr="00871592">
        <w:rPr>
          <w:rFonts w:cs="Arial"/>
        </w:rPr>
        <w:t xml:space="preserve">accordance with </w:t>
      </w:r>
      <w:r w:rsidRPr="00871592">
        <w:rPr>
          <w:rFonts w:cs="Arial"/>
        </w:rPr>
        <w:t>clause 5.2.2.</w:t>
      </w:r>
    </w:p>
    <w:p w14:paraId="50223331" w14:textId="42231F2A" w:rsidR="00536C2C" w:rsidRPr="00871592" w:rsidRDefault="00536C2C" w:rsidP="00794C2D">
      <w:pPr>
        <w:pStyle w:val="BodyLetter"/>
        <w:numPr>
          <w:ilvl w:val="1"/>
          <w:numId w:val="25"/>
        </w:numPr>
        <w:spacing w:after="120"/>
        <w:rPr>
          <w:rFonts w:cs="Arial"/>
        </w:rPr>
      </w:pPr>
      <w:r w:rsidRPr="00871592">
        <w:rPr>
          <w:rFonts w:cs="Arial"/>
        </w:rPr>
        <w:t xml:space="preserve">In relation to the </w:t>
      </w:r>
      <w:r w:rsidRPr="00871592">
        <w:rPr>
          <w:rFonts w:cs="Arial"/>
          <w:b/>
        </w:rPr>
        <w:t>Mandatory Technical Trial</w:t>
      </w:r>
      <w:r w:rsidRPr="00871592">
        <w:rPr>
          <w:rFonts w:cs="Arial"/>
        </w:rPr>
        <w:t xml:space="preserve"> for </w:t>
      </w:r>
      <w:r w:rsidRPr="00871592">
        <w:rPr>
          <w:rFonts w:cs="Arial"/>
          <w:b/>
        </w:rPr>
        <w:t>Active Power Response</w:t>
      </w:r>
      <w:r w:rsidRPr="00871592">
        <w:rPr>
          <w:rFonts w:cs="Arial"/>
        </w:rPr>
        <w:t xml:space="preserve">: </w:t>
      </w:r>
    </w:p>
    <w:p w14:paraId="4B12BF62" w14:textId="7A9223CA" w:rsidR="00536C2C" w:rsidRPr="00871592" w:rsidRDefault="00536C2C" w:rsidP="00794C2D">
      <w:pPr>
        <w:pStyle w:val="BodyLetter"/>
        <w:numPr>
          <w:ilvl w:val="2"/>
          <w:numId w:val="25"/>
        </w:numPr>
        <w:spacing w:after="120"/>
        <w:rPr>
          <w:rFonts w:cs="Arial"/>
          <w:i/>
        </w:rPr>
      </w:pPr>
      <w:r w:rsidRPr="00871592">
        <w:rPr>
          <w:rFonts w:cs="Arial"/>
          <w:b/>
        </w:rPr>
        <w:t>UKPN</w:t>
      </w:r>
      <w:r w:rsidRPr="00871592">
        <w:rPr>
          <w:rFonts w:cs="Arial"/>
        </w:rPr>
        <w:t xml:space="preserve"> shall issue an </w:t>
      </w:r>
      <w:r w:rsidRPr="00871592">
        <w:rPr>
          <w:rFonts w:cs="Arial"/>
          <w:b/>
        </w:rPr>
        <w:t>Active Power Instruction</w:t>
      </w:r>
      <w:r w:rsidRPr="00871592">
        <w:rPr>
          <w:rFonts w:cs="Arial"/>
        </w:rPr>
        <w:t xml:space="preserve"> (through </w:t>
      </w:r>
      <w:r w:rsidRPr="00871592">
        <w:rPr>
          <w:b/>
        </w:rPr>
        <w:t>DERMS</w:t>
      </w:r>
      <w:r w:rsidR="006A1F0E">
        <w:rPr>
          <w:bCs/>
        </w:rPr>
        <w:t xml:space="preserve">, or any other automated system available to </w:t>
      </w:r>
      <w:r w:rsidR="006A1F0E">
        <w:rPr>
          <w:b/>
        </w:rPr>
        <w:t>UKPN</w:t>
      </w:r>
      <w:r w:rsidRPr="00871592">
        <w:rPr>
          <w:rFonts w:cs="Arial"/>
        </w:rPr>
        <w:t xml:space="preserve">) to the </w:t>
      </w:r>
      <w:r w:rsidRPr="00871592">
        <w:rPr>
          <w:b/>
        </w:rPr>
        <w:t>Provider</w:t>
      </w:r>
      <w:r w:rsidRPr="00871592">
        <w:rPr>
          <w:rFonts w:cs="Arial"/>
        </w:rPr>
        <w:t xml:space="preserve"> necessary for the </w:t>
      </w:r>
      <w:r w:rsidRPr="00871592">
        <w:rPr>
          <w:rFonts w:cs="Arial"/>
          <w:b/>
        </w:rPr>
        <w:t xml:space="preserve">DER Unit’s </w:t>
      </w:r>
      <w:r w:rsidRPr="00871592">
        <w:rPr>
          <w:rFonts w:cs="Arial"/>
        </w:rPr>
        <w:t xml:space="preserve">delivery of </w:t>
      </w:r>
      <w:r w:rsidRPr="00871592">
        <w:rPr>
          <w:b/>
        </w:rPr>
        <w:t>Active Power Response</w:t>
      </w:r>
      <w:r w:rsidRPr="00871592">
        <w:rPr>
          <w:rFonts w:cs="Arial"/>
        </w:rPr>
        <w:t xml:space="preserve"> to meet the requirements of the </w:t>
      </w:r>
      <w:r w:rsidRPr="00871592">
        <w:rPr>
          <w:rFonts w:cs="Arial"/>
          <w:b/>
        </w:rPr>
        <w:t>Mandatory Technical Trial</w:t>
      </w:r>
      <w:r w:rsidRPr="00871592">
        <w:rPr>
          <w:rFonts w:cs="Arial"/>
        </w:rPr>
        <w:t>; and</w:t>
      </w:r>
    </w:p>
    <w:p w14:paraId="2944F19D" w14:textId="45D6AECC" w:rsidR="000408A8" w:rsidRPr="00871592" w:rsidRDefault="00536C2C" w:rsidP="00794C2D">
      <w:pPr>
        <w:pStyle w:val="BodyLetter"/>
        <w:numPr>
          <w:ilvl w:val="2"/>
          <w:numId w:val="25"/>
        </w:numPr>
        <w:spacing w:after="120"/>
        <w:rPr>
          <w:rFonts w:cs="Arial"/>
        </w:rPr>
      </w:pPr>
      <w:r w:rsidRPr="00871592">
        <w:rPr>
          <w:rFonts w:cs="Arial"/>
        </w:rPr>
        <w:t xml:space="preserve">the </w:t>
      </w:r>
      <w:r w:rsidRPr="00871592">
        <w:rPr>
          <w:rFonts w:cs="Arial"/>
          <w:b/>
        </w:rPr>
        <w:t>Provider</w:t>
      </w:r>
      <w:r w:rsidRPr="00871592">
        <w:rPr>
          <w:rFonts w:cs="Arial"/>
        </w:rPr>
        <w:t xml:space="preserve"> must ensure that the </w:t>
      </w:r>
      <w:r w:rsidRPr="00871592">
        <w:rPr>
          <w:rFonts w:cs="Arial"/>
          <w:b/>
        </w:rPr>
        <w:t>DER Unit</w:t>
      </w:r>
      <w:r w:rsidRPr="00871592">
        <w:rPr>
          <w:rFonts w:cs="Arial"/>
        </w:rPr>
        <w:t xml:space="preserve"> is capable of delivering the volumes of </w:t>
      </w:r>
      <w:r w:rsidR="000408A8" w:rsidRPr="00871592">
        <w:rPr>
          <w:rFonts w:cs="Arial"/>
          <w:b/>
        </w:rPr>
        <w:t>Active</w:t>
      </w:r>
      <w:r w:rsidRPr="00871592">
        <w:rPr>
          <w:rFonts w:cs="Arial"/>
          <w:b/>
        </w:rPr>
        <w:t xml:space="preserve"> Power Response</w:t>
      </w:r>
      <w:r w:rsidRPr="00871592">
        <w:rPr>
          <w:rFonts w:cs="Arial"/>
        </w:rPr>
        <w:t xml:space="preserve"> specified in the </w:t>
      </w:r>
      <w:r w:rsidRPr="00871592">
        <w:rPr>
          <w:rFonts w:cs="Arial"/>
          <w:b/>
        </w:rPr>
        <w:t>Mandatory Running Schedule</w:t>
      </w:r>
      <w:r w:rsidRPr="00871592">
        <w:rPr>
          <w:rFonts w:cs="Arial"/>
        </w:rPr>
        <w:t xml:space="preserve"> </w:t>
      </w:r>
      <w:r w:rsidR="002A7264" w:rsidRPr="00871592">
        <w:rPr>
          <w:rFonts w:cs="Arial"/>
        </w:rPr>
        <w:t xml:space="preserve">confirmed </w:t>
      </w:r>
      <w:r w:rsidRPr="00871592">
        <w:rPr>
          <w:rFonts w:cs="Arial"/>
        </w:rPr>
        <w:t xml:space="preserve">in </w:t>
      </w:r>
      <w:r w:rsidR="002A7264" w:rsidRPr="00871592">
        <w:rPr>
          <w:rFonts w:cs="Arial"/>
        </w:rPr>
        <w:t xml:space="preserve">accordance with </w:t>
      </w:r>
      <w:r w:rsidRPr="00871592">
        <w:rPr>
          <w:rFonts w:cs="Arial"/>
        </w:rPr>
        <w:t>clause 5.2.2</w:t>
      </w:r>
      <w:r w:rsidR="000408A8" w:rsidRPr="00871592">
        <w:rPr>
          <w:rFonts w:cs="Arial"/>
        </w:rPr>
        <w:t>; and</w:t>
      </w:r>
    </w:p>
    <w:p w14:paraId="54F5D3CC" w14:textId="0C2B2186" w:rsidR="000408A8" w:rsidRPr="00871592" w:rsidRDefault="000408A8" w:rsidP="00794C2D">
      <w:pPr>
        <w:pStyle w:val="BodyLetter"/>
        <w:numPr>
          <w:ilvl w:val="2"/>
          <w:numId w:val="25"/>
        </w:numPr>
        <w:spacing w:after="120"/>
        <w:rPr>
          <w:rFonts w:cs="Arial"/>
        </w:rPr>
      </w:pPr>
      <w:r w:rsidRPr="00871592">
        <w:rPr>
          <w:rFonts w:cs="Arial"/>
        </w:rPr>
        <w:t xml:space="preserve">Where a </w:t>
      </w:r>
      <w:r w:rsidRPr="00871592">
        <w:rPr>
          <w:rFonts w:cs="Arial"/>
          <w:b/>
        </w:rPr>
        <w:t>DER Unit</w:t>
      </w:r>
      <w:r w:rsidRPr="00871592">
        <w:rPr>
          <w:rFonts w:cs="Arial"/>
        </w:rPr>
        <w:t xml:space="preserve"> is </w:t>
      </w:r>
      <w:r w:rsidR="00085710" w:rsidRPr="00871592">
        <w:rPr>
          <w:rFonts w:cs="Arial"/>
          <w:b/>
        </w:rPr>
        <w:t>I</w:t>
      </w:r>
      <w:r w:rsidR="00C74DF6" w:rsidRPr="00871592">
        <w:rPr>
          <w:rFonts w:cs="Arial"/>
          <w:b/>
        </w:rPr>
        <w:t>nstructed</w:t>
      </w:r>
      <w:r w:rsidR="00C74DF6" w:rsidRPr="00871592">
        <w:rPr>
          <w:rFonts w:cs="Arial"/>
        </w:rPr>
        <w:t xml:space="preserve"> </w:t>
      </w:r>
      <w:r w:rsidRPr="00871592">
        <w:rPr>
          <w:rFonts w:cs="Arial"/>
        </w:rPr>
        <w:t xml:space="preserve">to provide </w:t>
      </w:r>
      <w:r w:rsidRPr="00871592">
        <w:rPr>
          <w:rFonts w:cs="Arial"/>
          <w:b/>
        </w:rPr>
        <w:t>Active Power</w:t>
      </w:r>
      <w:r w:rsidRPr="00871592">
        <w:rPr>
          <w:rFonts w:cs="Arial"/>
        </w:rPr>
        <w:t xml:space="preserve"> during the </w:t>
      </w:r>
      <w:r w:rsidRPr="00871592">
        <w:rPr>
          <w:rFonts w:cs="Arial"/>
          <w:b/>
        </w:rPr>
        <w:t>Mandatory Technical Trial</w:t>
      </w:r>
      <w:r w:rsidRPr="00871592">
        <w:rPr>
          <w:rFonts w:cs="Arial"/>
        </w:rPr>
        <w:t xml:space="preserve">, the </w:t>
      </w:r>
      <w:r w:rsidR="002B48A1" w:rsidRPr="00871592">
        <w:rPr>
          <w:rFonts w:cs="Arial"/>
          <w:b/>
        </w:rPr>
        <w:t>Utilisation Price</w:t>
      </w:r>
      <w:r w:rsidR="002B48A1" w:rsidRPr="00871592">
        <w:rPr>
          <w:rFonts w:cs="Arial"/>
        </w:rPr>
        <w:t xml:space="preserve"> </w:t>
      </w:r>
      <w:r w:rsidRPr="00871592">
        <w:rPr>
          <w:rFonts w:cs="Arial"/>
        </w:rPr>
        <w:t>will be £150/MWh.</w:t>
      </w:r>
    </w:p>
    <w:p w14:paraId="75CB290D" w14:textId="77777777" w:rsidR="00AE77BE" w:rsidRPr="00871592" w:rsidRDefault="00AE77BE" w:rsidP="00794C2D">
      <w:pPr>
        <w:pStyle w:val="BodyLetter"/>
        <w:spacing w:after="120"/>
        <w:rPr>
          <w:rFonts w:cs="Arial"/>
          <w:b/>
        </w:rPr>
      </w:pPr>
    </w:p>
    <w:p w14:paraId="0DF2BFCD" w14:textId="77777777" w:rsidR="00955543" w:rsidRPr="00871592" w:rsidRDefault="00955543" w:rsidP="00FC1A71">
      <w:pPr>
        <w:pStyle w:val="BodyLetter"/>
        <w:numPr>
          <w:ilvl w:val="0"/>
          <w:numId w:val="25"/>
        </w:numPr>
        <w:spacing w:after="120"/>
        <w:ind w:left="357" w:hanging="357"/>
        <w:outlineLvl w:val="0"/>
        <w:rPr>
          <w:rFonts w:cs="Arial"/>
          <w:b/>
        </w:rPr>
      </w:pPr>
      <w:r w:rsidRPr="00871592">
        <w:rPr>
          <w:rFonts w:cs="Arial"/>
          <w:b/>
        </w:rPr>
        <w:t xml:space="preserve">REACTIVE </w:t>
      </w:r>
      <w:r w:rsidR="00680D8F" w:rsidRPr="00871592">
        <w:rPr>
          <w:rFonts w:cs="Arial"/>
          <w:b/>
        </w:rPr>
        <w:t>P</w:t>
      </w:r>
      <w:r w:rsidRPr="00871592">
        <w:rPr>
          <w:rFonts w:cs="Arial"/>
          <w:b/>
        </w:rPr>
        <w:t xml:space="preserve">OWER SERVICE </w:t>
      </w:r>
    </w:p>
    <w:p w14:paraId="34B4DA7D" w14:textId="77777777" w:rsidR="00C74215" w:rsidRPr="00871592" w:rsidRDefault="002B48A1" w:rsidP="00FC1A71">
      <w:pPr>
        <w:pStyle w:val="BodyLetter"/>
        <w:numPr>
          <w:ilvl w:val="1"/>
          <w:numId w:val="25"/>
        </w:numPr>
        <w:spacing w:after="120"/>
      </w:pPr>
      <w:r w:rsidRPr="00871592">
        <w:rPr>
          <w:b/>
        </w:rPr>
        <w:t>UKPN</w:t>
      </w:r>
      <w:r w:rsidRPr="00871592">
        <w:t xml:space="preserve"> may monitor</w:t>
      </w:r>
      <w:r w:rsidR="00C74215" w:rsidRPr="00871592">
        <w:t xml:space="preserve"> the performance of the </w:t>
      </w:r>
      <w:r w:rsidR="00FA7883" w:rsidRPr="00871592">
        <w:rPr>
          <w:b/>
        </w:rPr>
        <w:t>DER Unit</w:t>
      </w:r>
      <w:r w:rsidR="00FA7883" w:rsidRPr="00871592">
        <w:t xml:space="preserve"> </w:t>
      </w:r>
      <w:r w:rsidR="00C74215" w:rsidRPr="00871592">
        <w:t xml:space="preserve">using the </w:t>
      </w:r>
      <w:r w:rsidR="00C74215" w:rsidRPr="00871592">
        <w:rPr>
          <w:b/>
        </w:rPr>
        <w:t>DERMS Monitoring</w:t>
      </w:r>
      <w:r w:rsidR="00C74215" w:rsidRPr="00871592">
        <w:t>:</w:t>
      </w:r>
    </w:p>
    <w:p w14:paraId="192EBE09" w14:textId="1E577A17" w:rsidR="00C74215" w:rsidRPr="00871592" w:rsidRDefault="00C74215" w:rsidP="00FC1A71">
      <w:pPr>
        <w:pStyle w:val="BodyLetter"/>
        <w:numPr>
          <w:ilvl w:val="2"/>
          <w:numId w:val="25"/>
        </w:numPr>
        <w:spacing w:after="120"/>
      </w:pPr>
      <w:r w:rsidRPr="00871592">
        <w:t xml:space="preserve">if the </w:t>
      </w:r>
      <w:r w:rsidRPr="00871592">
        <w:rPr>
          <w:b/>
        </w:rPr>
        <w:t>DER Unit</w:t>
      </w:r>
      <w:r w:rsidRPr="00871592">
        <w:t xml:space="preserve"> </w:t>
      </w:r>
      <w:r w:rsidR="00197815">
        <w:t xml:space="preserve">has had an accepted </w:t>
      </w:r>
      <w:r w:rsidR="00197815" w:rsidRPr="00D32AFA">
        <w:rPr>
          <w:b/>
        </w:rPr>
        <w:t>Availability</w:t>
      </w:r>
      <w:r w:rsidR="00197815">
        <w:t xml:space="preserve"> offer for the current Se</w:t>
      </w:r>
      <w:r w:rsidR="00197815" w:rsidRPr="00D32AFA">
        <w:rPr>
          <w:b/>
        </w:rPr>
        <w:t>ttlement Period</w:t>
      </w:r>
      <w:r w:rsidR="00FA7883" w:rsidRPr="00871592">
        <w:rPr>
          <w:b/>
        </w:rPr>
        <w:t>,</w:t>
      </w:r>
      <w:r w:rsidR="00017E37" w:rsidRPr="00871592">
        <w:t xml:space="preserve"> </w:t>
      </w:r>
      <w:r w:rsidR="00FA7883" w:rsidRPr="00871592">
        <w:t xml:space="preserve">to determine whether it </w:t>
      </w:r>
      <w:r w:rsidRPr="00871592">
        <w:t xml:space="preserve">is </w:t>
      </w:r>
      <w:r w:rsidR="00DB7204" w:rsidRPr="00871592">
        <w:rPr>
          <w:b/>
        </w:rPr>
        <w:t>Available</w:t>
      </w:r>
      <w:r w:rsidRPr="00871592">
        <w:rPr>
          <w:b/>
        </w:rPr>
        <w:t xml:space="preserve">; </w:t>
      </w:r>
      <w:r w:rsidRPr="00871592">
        <w:t>and</w:t>
      </w:r>
    </w:p>
    <w:p w14:paraId="313D23D5" w14:textId="77777777" w:rsidR="00C864DA" w:rsidRPr="00871592" w:rsidRDefault="00C74215" w:rsidP="00FC1A71">
      <w:pPr>
        <w:pStyle w:val="BodyLetter"/>
        <w:numPr>
          <w:ilvl w:val="2"/>
          <w:numId w:val="25"/>
        </w:numPr>
        <w:spacing w:after="120"/>
      </w:pPr>
      <w:r w:rsidRPr="00871592">
        <w:t>if</w:t>
      </w:r>
      <w:r w:rsidRPr="00871592">
        <w:rPr>
          <w:b/>
        </w:rPr>
        <w:t xml:space="preserve"> </w:t>
      </w:r>
      <w:r w:rsidR="00017E37" w:rsidRPr="00871592">
        <w:t xml:space="preserve">a </w:t>
      </w:r>
      <w:r w:rsidR="00FA7883" w:rsidRPr="00871592">
        <w:rPr>
          <w:b/>
        </w:rPr>
        <w:t xml:space="preserve">Voltage Arming Instruction </w:t>
      </w:r>
      <w:r w:rsidR="00FA7883" w:rsidRPr="00871592">
        <w:t>and (where applicable)</w:t>
      </w:r>
      <w:r w:rsidR="00FA7883" w:rsidRPr="00871592">
        <w:rPr>
          <w:b/>
        </w:rPr>
        <w:t xml:space="preserve"> </w:t>
      </w:r>
      <w:r w:rsidR="00FA7883" w:rsidRPr="00871592">
        <w:t>a</w:t>
      </w:r>
      <w:r w:rsidR="00FA7883" w:rsidRPr="00871592">
        <w:rPr>
          <w:b/>
        </w:rPr>
        <w:t xml:space="preserve"> Voltage Set</w:t>
      </w:r>
      <w:r w:rsidR="00094299" w:rsidRPr="00871592">
        <w:rPr>
          <w:b/>
        </w:rPr>
        <w:t xml:space="preserve"> </w:t>
      </w:r>
      <w:r w:rsidR="00FA7883" w:rsidRPr="00871592">
        <w:rPr>
          <w:b/>
        </w:rPr>
        <w:t>Point</w:t>
      </w:r>
      <w:r w:rsidR="00516225" w:rsidRPr="00871592">
        <w:rPr>
          <w:b/>
        </w:rPr>
        <w:t xml:space="preserve"> Instruction</w:t>
      </w:r>
      <w:r w:rsidR="00FA7883" w:rsidRPr="00871592">
        <w:rPr>
          <w:b/>
        </w:rPr>
        <w:t xml:space="preserve"> </w:t>
      </w:r>
      <w:r w:rsidR="00FA7883" w:rsidRPr="00871592">
        <w:t xml:space="preserve">has been issued in respect of the </w:t>
      </w:r>
      <w:r w:rsidR="00FA7883" w:rsidRPr="00871592">
        <w:rPr>
          <w:b/>
        </w:rPr>
        <w:t>DER Unit</w:t>
      </w:r>
      <w:r w:rsidRPr="00871592">
        <w:t xml:space="preserve">, </w:t>
      </w:r>
      <w:r w:rsidR="00FA7883" w:rsidRPr="00871592">
        <w:t xml:space="preserve">to determine </w:t>
      </w:r>
      <w:r w:rsidRPr="00871592">
        <w:t xml:space="preserve">the level of </w:t>
      </w:r>
      <w:r w:rsidRPr="00871592">
        <w:rPr>
          <w:b/>
        </w:rPr>
        <w:t xml:space="preserve">Reactive Power </w:t>
      </w:r>
      <w:r w:rsidRPr="00D32AFA">
        <w:rPr>
          <w:b/>
        </w:rPr>
        <w:t>Response</w:t>
      </w:r>
      <w:r w:rsidR="00516225" w:rsidRPr="00871592">
        <w:rPr>
          <w:b/>
        </w:rPr>
        <w:t xml:space="preserve"> </w:t>
      </w:r>
      <w:r w:rsidR="00516225" w:rsidRPr="00871592">
        <w:t>delivered</w:t>
      </w:r>
      <w:r w:rsidR="00C74DF6" w:rsidRPr="00871592">
        <w:t>.</w:t>
      </w:r>
    </w:p>
    <w:p w14:paraId="03D696EA" w14:textId="50563572" w:rsidR="00C74215" w:rsidRPr="00871592" w:rsidRDefault="00C864DA" w:rsidP="00794C2D">
      <w:pPr>
        <w:pStyle w:val="BodyLetter"/>
        <w:spacing w:after="120"/>
        <w:ind w:left="709"/>
      </w:pPr>
      <w:r w:rsidRPr="00871592">
        <w:t xml:space="preserve">The </w:t>
      </w:r>
      <w:r w:rsidRPr="00871592">
        <w:rPr>
          <w:b/>
        </w:rPr>
        <w:t>Parties</w:t>
      </w:r>
      <w:r w:rsidRPr="00871592">
        <w:t xml:space="preserve"> confirm that the level of </w:t>
      </w:r>
      <w:r w:rsidRPr="00871592">
        <w:rPr>
          <w:b/>
        </w:rPr>
        <w:t>Availability</w:t>
      </w:r>
      <w:r w:rsidRPr="00871592">
        <w:t xml:space="preserve"> </w:t>
      </w:r>
      <w:r w:rsidR="006F3F52" w:rsidRPr="00871592">
        <w:t>s</w:t>
      </w:r>
      <w:r w:rsidR="001A4A03" w:rsidRPr="00871592">
        <w:t>hall be s</w:t>
      </w:r>
      <w:r w:rsidR="006F3F52" w:rsidRPr="00871592">
        <w:t>pecified</w:t>
      </w:r>
      <w:r w:rsidRPr="00871592">
        <w:t xml:space="preserve"> in the </w:t>
      </w:r>
      <w:r w:rsidRPr="00871592">
        <w:rPr>
          <w:b/>
        </w:rPr>
        <w:t>Power Potential Tender</w:t>
      </w:r>
      <w:r w:rsidRPr="00871592">
        <w:t xml:space="preserve"> </w:t>
      </w:r>
      <w:r w:rsidR="00107ED1" w:rsidRPr="00144E0D">
        <w:t xml:space="preserve">or </w:t>
      </w:r>
      <w:r w:rsidR="00544A1F" w:rsidRPr="006A1248">
        <w:t>shall otherwise</w:t>
      </w:r>
      <w:r w:rsidR="00544A1F" w:rsidRPr="00144E0D">
        <w:t xml:space="preserve"> </w:t>
      </w:r>
      <w:r w:rsidR="00107ED1" w:rsidRPr="00144E0D">
        <w:t xml:space="preserve">be the </w:t>
      </w:r>
      <w:r w:rsidR="00107ED1" w:rsidRPr="00144E0D">
        <w:rPr>
          <w:b/>
        </w:rPr>
        <w:t>Availability</w:t>
      </w:r>
      <w:r w:rsidR="00107ED1">
        <w:t xml:space="preserve"> offered </w:t>
      </w:r>
      <w:r w:rsidR="004C0FA5">
        <w:t xml:space="preserve">by the </w:t>
      </w:r>
      <w:r w:rsidR="00C26500" w:rsidRPr="00D32AFA">
        <w:rPr>
          <w:b/>
        </w:rPr>
        <w:t>Provider</w:t>
      </w:r>
      <w:r w:rsidR="004C0FA5">
        <w:t xml:space="preserve"> </w:t>
      </w:r>
      <w:r w:rsidR="00107ED1">
        <w:t xml:space="preserve">in </w:t>
      </w:r>
      <w:r w:rsidR="00107ED1" w:rsidRPr="00D32AFA">
        <w:rPr>
          <w:b/>
        </w:rPr>
        <w:t>Wave 1</w:t>
      </w:r>
      <w:r w:rsidR="00107ED1">
        <w:t xml:space="preserve">, </w:t>
      </w:r>
      <w:r w:rsidR="006F3F52" w:rsidRPr="00871592">
        <w:t>and shall be verified through</w:t>
      </w:r>
      <w:r w:rsidRPr="00871592">
        <w:t xml:space="preserve"> the </w:t>
      </w:r>
      <w:r w:rsidRPr="00871592">
        <w:rPr>
          <w:b/>
        </w:rPr>
        <w:t>DERMS Monitoring</w:t>
      </w:r>
      <w:r w:rsidR="00094299" w:rsidRPr="00871592">
        <w:t>.</w:t>
      </w:r>
    </w:p>
    <w:p w14:paraId="5A683F8F" w14:textId="77777777" w:rsidR="002E61EE" w:rsidRPr="00871592" w:rsidRDefault="002E61EE" w:rsidP="00794C2D">
      <w:pPr>
        <w:pStyle w:val="BodyLetter"/>
        <w:spacing w:after="120"/>
        <w:ind w:left="1213"/>
        <w:rPr>
          <w:rFonts w:cs="Arial"/>
          <w:b/>
          <w:i/>
        </w:rPr>
      </w:pPr>
      <w:r w:rsidRPr="00871592">
        <w:rPr>
          <w:rFonts w:cs="Arial"/>
          <w:b/>
          <w:i/>
        </w:rPr>
        <w:t>Optional Technical Trial</w:t>
      </w:r>
    </w:p>
    <w:p w14:paraId="6C5B45C3" w14:textId="1A2E53D4" w:rsidR="003D660C" w:rsidRPr="00871592" w:rsidRDefault="003D660C" w:rsidP="00794C2D">
      <w:pPr>
        <w:pStyle w:val="BodyLetter"/>
        <w:numPr>
          <w:ilvl w:val="1"/>
          <w:numId w:val="25"/>
        </w:numPr>
        <w:spacing w:after="120"/>
        <w:ind w:left="716"/>
        <w:rPr>
          <w:rFonts w:cs="Arial"/>
        </w:rPr>
      </w:pPr>
      <w:r w:rsidRPr="00871592">
        <w:rPr>
          <w:rFonts w:cs="Arial"/>
        </w:rPr>
        <w:t xml:space="preserve">In relation </w:t>
      </w:r>
      <w:r w:rsidR="0096759B" w:rsidRPr="00871592">
        <w:rPr>
          <w:rFonts w:cs="Arial"/>
        </w:rPr>
        <w:t xml:space="preserve">to the </w:t>
      </w:r>
      <w:r w:rsidR="00B119FE" w:rsidRPr="00871592">
        <w:rPr>
          <w:rFonts w:cs="Arial"/>
          <w:b/>
        </w:rPr>
        <w:t xml:space="preserve">Wave 1 </w:t>
      </w:r>
      <w:r w:rsidRPr="00871592">
        <w:rPr>
          <w:rFonts w:cs="Arial"/>
          <w:b/>
        </w:rPr>
        <w:t>Optional Technical Trial</w:t>
      </w:r>
      <w:r w:rsidR="001F31E0" w:rsidRPr="00871592">
        <w:rPr>
          <w:rFonts w:cs="Arial"/>
        </w:rPr>
        <w:t>:</w:t>
      </w:r>
      <w:r w:rsidRPr="00871592">
        <w:rPr>
          <w:rFonts w:cs="Arial"/>
        </w:rPr>
        <w:t xml:space="preserve"> </w:t>
      </w:r>
      <w:r w:rsidR="00F00E19" w:rsidRPr="00871592">
        <w:rPr>
          <w:rFonts w:cs="Arial"/>
        </w:rPr>
        <w:t xml:space="preserve"> </w:t>
      </w:r>
    </w:p>
    <w:p w14:paraId="04902A80" w14:textId="41E10209" w:rsidR="008463A9" w:rsidRPr="00871592" w:rsidRDefault="001F31E0" w:rsidP="00794C2D">
      <w:pPr>
        <w:pStyle w:val="BodyLetter"/>
        <w:numPr>
          <w:ilvl w:val="2"/>
          <w:numId w:val="25"/>
        </w:numPr>
        <w:spacing w:after="120"/>
        <w:rPr>
          <w:rFonts w:cs="Arial"/>
        </w:rPr>
      </w:pPr>
      <w:r w:rsidRPr="00871592">
        <w:rPr>
          <w:rFonts w:cs="Arial"/>
        </w:rPr>
        <w:t xml:space="preserve">the </w:t>
      </w:r>
      <w:r w:rsidRPr="00871592">
        <w:rPr>
          <w:rFonts w:cs="Arial"/>
          <w:b/>
        </w:rPr>
        <w:t>Provider</w:t>
      </w:r>
      <w:r w:rsidRPr="00871592">
        <w:rPr>
          <w:rFonts w:cs="Arial"/>
        </w:rPr>
        <w:t xml:space="preserve"> shall notify </w:t>
      </w:r>
      <w:r w:rsidR="00A0430F" w:rsidRPr="00871592">
        <w:rPr>
          <w:rFonts w:cs="Arial"/>
          <w:b/>
        </w:rPr>
        <w:t>UKPN</w:t>
      </w:r>
      <w:r w:rsidR="00A0430F" w:rsidRPr="00871592">
        <w:rPr>
          <w:rFonts w:cs="Arial"/>
        </w:rPr>
        <w:t xml:space="preserve"> </w:t>
      </w:r>
      <w:r w:rsidR="00F00E19" w:rsidRPr="00871592">
        <w:rPr>
          <w:rFonts w:cs="Arial"/>
        </w:rPr>
        <w:t xml:space="preserve">through the </w:t>
      </w:r>
      <w:r w:rsidR="00F00E19" w:rsidRPr="00871592">
        <w:rPr>
          <w:b/>
        </w:rPr>
        <w:t xml:space="preserve">DERMS </w:t>
      </w:r>
      <w:r w:rsidR="00A0430F" w:rsidRPr="00871592">
        <w:rPr>
          <w:b/>
        </w:rPr>
        <w:t xml:space="preserve">Web </w:t>
      </w:r>
      <w:r w:rsidR="00F00E19" w:rsidRPr="00871592">
        <w:rPr>
          <w:b/>
        </w:rPr>
        <w:t>Interface</w:t>
      </w:r>
      <w:r w:rsidR="00F00E19" w:rsidRPr="00871592">
        <w:rPr>
          <w:rFonts w:cs="Arial"/>
        </w:rPr>
        <w:t xml:space="preserve"> of </w:t>
      </w:r>
      <w:r w:rsidRPr="00871592">
        <w:rPr>
          <w:rFonts w:cs="Arial"/>
        </w:rPr>
        <w:t>the</w:t>
      </w:r>
      <w:r w:rsidR="00EC4EC5" w:rsidRPr="00871592">
        <w:rPr>
          <w:rFonts w:cs="Arial"/>
          <w:b/>
        </w:rPr>
        <w:t xml:space="preserve"> Settlement Periods</w:t>
      </w:r>
      <w:r w:rsidRPr="00871592">
        <w:rPr>
          <w:rFonts w:cs="Arial"/>
          <w:b/>
        </w:rPr>
        <w:t xml:space="preserve"> </w:t>
      </w:r>
      <w:r w:rsidRPr="00871592">
        <w:rPr>
          <w:rFonts w:cs="Arial"/>
        </w:rPr>
        <w:t xml:space="preserve">in which </w:t>
      </w:r>
      <w:r w:rsidR="008463A9" w:rsidRPr="00871592">
        <w:rPr>
          <w:rFonts w:cs="Arial"/>
        </w:rPr>
        <w:t>the</w:t>
      </w:r>
      <w:r w:rsidRPr="00871592">
        <w:rPr>
          <w:rFonts w:cs="Arial"/>
          <w:b/>
        </w:rPr>
        <w:t xml:space="preserve"> DER Unit </w:t>
      </w:r>
      <w:r w:rsidRPr="00871592">
        <w:rPr>
          <w:rFonts w:cs="Arial"/>
        </w:rPr>
        <w:t xml:space="preserve">will be </w:t>
      </w:r>
      <w:r w:rsidR="00E03B5A" w:rsidRPr="00871592">
        <w:rPr>
          <w:rFonts w:cs="Arial"/>
          <w:b/>
        </w:rPr>
        <w:t>Available</w:t>
      </w:r>
      <w:r w:rsidR="003D660C" w:rsidRPr="00871592">
        <w:rPr>
          <w:rFonts w:cs="Arial"/>
        </w:rPr>
        <w:t xml:space="preserve">, </w:t>
      </w:r>
      <w:r w:rsidR="00EC4EC5" w:rsidRPr="00871592">
        <w:rPr>
          <w:rFonts w:cs="Arial"/>
        </w:rPr>
        <w:t xml:space="preserve">together with </w:t>
      </w:r>
      <w:r w:rsidR="001405C6" w:rsidRPr="00871592">
        <w:rPr>
          <w:rFonts w:cs="Arial"/>
        </w:rPr>
        <w:t xml:space="preserve">per </w:t>
      </w:r>
      <w:r w:rsidR="001405C6" w:rsidRPr="00871592">
        <w:rPr>
          <w:rFonts w:cs="Arial"/>
          <w:b/>
        </w:rPr>
        <w:t>Settlement Period</w:t>
      </w:r>
      <w:r w:rsidR="001405C6" w:rsidRPr="00871592">
        <w:rPr>
          <w:rFonts w:cs="Arial"/>
        </w:rPr>
        <w:t xml:space="preserve"> </w:t>
      </w:r>
      <w:r w:rsidR="00EC4EC5" w:rsidRPr="00871592">
        <w:rPr>
          <w:rFonts w:cs="Arial"/>
        </w:rPr>
        <w:t xml:space="preserve">its </w:t>
      </w:r>
      <w:r w:rsidR="00F00E19" w:rsidRPr="00871592">
        <w:rPr>
          <w:rFonts w:cs="Arial"/>
          <w:b/>
        </w:rPr>
        <w:t>Expected Operating</w:t>
      </w:r>
      <w:r w:rsidR="00F00E19" w:rsidRPr="00871592">
        <w:rPr>
          <w:rFonts w:cs="Arial"/>
        </w:rPr>
        <w:t xml:space="preserve"> </w:t>
      </w:r>
      <w:r w:rsidR="00F00E19" w:rsidRPr="00871592">
        <w:rPr>
          <w:rFonts w:cs="Arial"/>
          <w:b/>
        </w:rPr>
        <w:t>Level</w:t>
      </w:r>
      <w:r w:rsidR="00A429E8" w:rsidRPr="00871592">
        <w:rPr>
          <w:rFonts w:cs="Arial"/>
        </w:rPr>
        <w:t xml:space="preserve"> and </w:t>
      </w:r>
      <w:r w:rsidR="00A530E2" w:rsidRPr="00871592">
        <w:rPr>
          <w:rFonts w:cs="Arial"/>
          <w:b/>
        </w:rPr>
        <w:t>Maximum</w:t>
      </w:r>
      <w:r w:rsidR="00A530E2" w:rsidRPr="00871592">
        <w:rPr>
          <w:rFonts w:cs="Arial"/>
        </w:rPr>
        <w:t xml:space="preserve"> </w:t>
      </w:r>
      <w:r w:rsidR="007932DF" w:rsidRPr="00871592">
        <w:rPr>
          <w:rFonts w:cs="Arial"/>
          <w:b/>
        </w:rPr>
        <w:t>Reactive Range</w:t>
      </w:r>
      <w:r w:rsidR="00F00E19" w:rsidRPr="00871592">
        <w:rPr>
          <w:rFonts w:cs="Arial"/>
        </w:rPr>
        <w:t xml:space="preserve"> by 14.00 on the </w:t>
      </w:r>
      <w:r w:rsidR="00F00E19" w:rsidRPr="00871592">
        <w:rPr>
          <w:rFonts w:cs="Arial"/>
          <w:b/>
        </w:rPr>
        <w:t>Day</w:t>
      </w:r>
      <w:r w:rsidR="008463A9" w:rsidRPr="00871592">
        <w:rPr>
          <w:rFonts w:cs="Arial"/>
          <w:b/>
        </w:rPr>
        <w:t xml:space="preserve"> Ahead</w:t>
      </w:r>
      <w:r w:rsidRPr="00871592">
        <w:rPr>
          <w:rFonts w:cs="Arial"/>
          <w:b/>
        </w:rPr>
        <w:t xml:space="preserve">; </w:t>
      </w:r>
      <w:r w:rsidRPr="00871592">
        <w:rPr>
          <w:rFonts w:cs="Arial"/>
        </w:rPr>
        <w:t>and</w:t>
      </w:r>
    </w:p>
    <w:p w14:paraId="29BB3044" w14:textId="2E3BEF13" w:rsidR="003758D9" w:rsidRPr="00144E0D" w:rsidRDefault="003D660C" w:rsidP="00794C2D">
      <w:pPr>
        <w:pStyle w:val="BodyLetter"/>
        <w:numPr>
          <w:ilvl w:val="2"/>
          <w:numId w:val="25"/>
        </w:numPr>
        <w:spacing w:after="120"/>
        <w:rPr>
          <w:rFonts w:cs="Arial"/>
          <w:i/>
        </w:rPr>
      </w:pPr>
      <w:r w:rsidRPr="00871592">
        <w:rPr>
          <w:b/>
        </w:rPr>
        <w:t>UKPN</w:t>
      </w:r>
      <w:r w:rsidRPr="00871592">
        <w:rPr>
          <w:rFonts w:cs="Arial"/>
        </w:rPr>
        <w:t xml:space="preserve"> may issue a </w:t>
      </w:r>
      <w:r w:rsidR="00C00234" w:rsidRPr="00871592">
        <w:rPr>
          <w:rFonts w:cs="Arial"/>
          <w:b/>
        </w:rPr>
        <w:t>Voltage Arming Instruction</w:t>
      </w:r>
      <w:r w:rsidRPr="00871592">
        <w:rPr>
          <w:rFonts w:cs="Arial"/>
        </w:rPr>
        <w:t xml:space="preserve"> </w:t>
      </w:r>
      <w:r w:rsidR="007C3705" w:rsidRPr="00871592">
        <w:rPr>
          <w:rFonts w:cs="Arial"/>
        </w:rPr>
        <w:t>and</w:t>
      </w:r>
      <w:r w:rsidR="005B39FB" w:rsidRPr="00871592">
        <w:rPr>
          <w:rFonts w:cs="Arial"/>
        </w:rPr>
        <w:t>/or</w:t>
      </w:r>
      <w:r w:rsidR="007C3705" w:rsidRPr="00871592">
        <w:rPr>
          <w:rFonts w:cs="Arial"/>
        </w:rPr>
        <w:t xml:space="preserve"> </w:t>
      </w:r>
      <w:r w:rsidR="00C00234" w:rsidRPr="00871592">
        <w:rPr>
          <w:rFonts w:cs="Arial"/>
          <w:b/>
        </w:rPr>
        <w:t>Voltage Set Point Instruction</w:t>
      </w:r>
      <w:r w:rsidR="007C3705" w:rsidRPr="00871592">
        <w:rPr>
          <w:rFonts w:cs="Arial"/>
        </w:rPr>
        <w:t xml:space="preserve"> </w:t>
      </w:r>
      <w:r w:rsidRPr="00871592">
        <w:rPr>
          <w:rFonts w:cs="Arial"/>
        </w:rPr>
        <w:t xml:space="preserve">through </w:t>
      </w:r>
      <w:r w:rsidRPr="00871592">
        <w:rPr>
          <w:b/>
        </w:rPr>
        <w:t>DERMS</w:t>
      </w:r>
      <w:r w:rsidR="006A1F0E">
        <w:rPr>
          <w:bCs/>
        </w:rPr>
        <w:t xml:space="preserve">, or any other automated system available to </w:t>
      </w:r>
      <w:r w:rsidR="006A1F0E">
        <w:rPr>
          <w:b/>
        </w:rPr>
        <w:t>UKPN</w:t>
      </w:r>
      <w:r w:rsidRPr="00871592">
        <w:rPr>
          <w:rFonts w:cs="Arial"/>
        </w:rPr>
        <w:t xml:space="preserve"> to the </w:t>
      </w:r>
      <w:r w:rsidRPr="00871592">
        <w:rPr>
          <w:rFonts w:cs="Arial"/>
          <w:b/>
        </w:rPr>
        <w:t>Provider</w:t>
      </w:r>
      <w:r w:rsidRPr="00871592">
        <w:rPr>
          <w:rFonts w:cs="Arial"/>
        </w:rPr>
        <w:t xml:space="preserve"> </w:t>
      </w:r>
      <w:r w:rsidRPr="00144E0D">
        <w:rPr>
          <w:rFonts w:cs="Arial"/>
        </w:rPr>
        <w:t xml:space="preserve">necessary for </w:t>
      </w:r>
      <w:r w:rsidR="00890B5C" w:rsidRPr="00144E0D">
        <w:rPr>
          <w:rFonts w:cs="Arial"/>
        </w:rPr>
        <w:t xml:space="preserve">the </w:t>
      </w:r>
      <w:r w:rsidR="00890B5C" w:rsidRPr="00144E0D">
        <w:rPr>
          <w:rFonts w:cs="Arial"/>
          <w:b/>
        </w:rPr>
        <w:t>DER Unit</w:t>
      </w:r>
      <w:r w:rsidR="00890B5C" w:rsidRPr="00144E0D">
        <w:rPr>
          <w:rFonts w:cs="Arial"/>
        </w:rPr>
        <w:t>’</w:t>
      </w:r>
      <w:r w:rsidR="00890B5C" w:rsidRPr="00144E0D">
        <w:rPr>
          <w:rFonts w:cs="Arial"/>
          <w:b/>
        </w:rPr>
        <w:t xml:space="preserve">s </w:t>
      </w:r>
      <w:r w:rsidRPr="00144E0D">
        <w:rPr>
          <w:rFonts w:cs="Arial"/>
        </w:rPr>
        <w:t xml:space="preserve">delivery of </w:t>
      </w:r>
      <w:r w:rsidRPr="00144E0D">
        <w:rPr>
          <w:rFonts w:cs="Arial"/>
          <w:b/>
        </w:rPr>
        <w:t>Reactive Power Response</w:t>
      </w:r>
      <w:r w:rsidRPr="00144E0D">
        <w:rPr>
          <w:rFonts w:cs="Arial"/>
        </w:rPr>
        <w:t xml:space="preserve"> in </w:t>
      </w:r>
      <w:r w:rsidR="00096A9D" w:rsidRPr="00144E0D">
        <w:rPr>
          <w:rFonts w:cs="Arial"/>
        </w:rPr>
        <w:t>each</w:t>
      </w:r>
      <w:r w:rsidRPr="00144E0D">
        <w:rPr>
          <w:rFonts w:cs="Arial"/>
        </w:rPr>
        <w:t xml:space="preserve"> </w:t>
      </w:r>
      <w:r w:rsidRPr="00144E0D">
        <w:rPr>
          <w:rFonts w:cs="Arial"/>
          <w:b/>
        </w:rPr>
        <w:t>Settlement Period</w:t>
      </w:r>
      <w:r w:rsidR="00096A9D" w:rsidRPr="00144E0D">
        <w:rPr>
          <w:rFonts w:cs="Arial"/>
          <w:b/>
        </w:rPr>
        <w:t xml:space="preserve"> </w:t>
      </w:r>
      <w:r w:rsidR="00544A1F" w:rsidRPr="006A1248">
        <w:rPr>
          <w:rFonts w:cs="Arial"/>
        </w:rPr>
        <w:t>for which</w:t>
      </w:r>
      <w:r w:rsidR="00544A1F" w:rsidRPr="00144E0D">
        <w:rPr>
          <w:rFonts w:cs="Arial"/>
          <w:b/>
        </w:rPr>
        <w:t xml:space="preserve"> </w:t>
      </w:r>
      <w:r w:rsidR="00C26500" w:rsidRPr="00144E0D">
        <w:t xml:space="preserve">it has offered </w:t>
      </w:r>
      <w:r w:rsidR="00C26500" w:rsidRPr="00144E0D">
        <w:rPr>
          <w:b/>
        </w:rPr>
        <w:t>Availability</w:t>
      </w:r>
      <w:r w:rsidR="00C26500" w:rsidRPr="00144E0D">
        <w:rPr>
          <w:rFonts w:cs="Arial"/>
        </w:rPr>
        <w:t xml:space="preserve"> </w:t>
      </w:r>
      <w:r w:rsidR="007C3705" w:rsidRPr="00144E0D">
        <w:rPr>
          <w:rFonts w:cs="Arial"/>
        </w:rPr>
        <w:t xml:space="preserve">during </w:t>
      </w:r>
      <w:r w:rsidR="00096A9D" w:rsidRPr="00144E0D">
        <w:rPr>
          <w:rFonts w:cs="Arial"/>
        </w:rPr>
        <w:t>the</w:t>
      </w:r>
      <w:r w:rsidR="00096A9D" w:rsidRPr="00144E0D">
        <w:rPr>
          <w:rFonts w:cs="Arial"/>
          <w:b/>
        </w:rPr>
        <w:t xml:space="preserve"> Optional Technical Trial</w:t>
      </w:r>
      <w:r w:rsidR="00EC4EC5" w:rsidRPr="00144E0D">
        <w:rPr>
          <w:rFonts w:cs="Arial"/>
        </w:rPr>
        <w:t>.</w:t>
      </w:r>
    </w:p>
    <w:p w14:paraId="20ABE414" w14:textId="7DCE3F87" w:rsidR="00C26500" w:rsidRPr="00E311C0" w:rsidRDefault="00AF32EF" w:rsidP="00E311C0">
      <w:pPr>
        <w:pStyle w:val="BodyLetter"/>
        <w:numPr>
          <w:ilvl w:val="1"/>
          <w:numId w:val="25"/>
        </w:numPr>
        <w:spacing w:after="120"/>
        <w:ind w:hanging="508"/>
        <w:rPr>
          <w:rFonts w:cs="Arial"/>
        </w:rPr>
      </w:pPr>
      <w:r w:rsidRPr="00E311C0">
        <w:rPr>
          <w:rFonts w:cs="Arial"/>
        </w:rPr>
        <w:t xml:space="preserve">The </w:t>
      </w:r>
      <w:r w:rsidRPr="00E311C0">
        <w:rPr>
          <w:rFonts w:cs="Arial"/>
          <w:b/>
        </w:rPr>
        <w:t>Provider</w:t>
      </w:r>
      <w:r w:rsidRPr="00E311C0">
        <w:rPr>
          <w:rFonts w:cs="Arial"/>
        </w:rPr>
        <w:t xml:space="preserve"> shall be entitled in the </w:t>
      </w:r>
      <w:r w:rsidRPr="00E311C0">
        <w:rPr>
          <w:rFonts w:cs="Arial"/>
          <w:b/>
        </w:rPr>
        <w:t>Wave 1 Optional Technical Trial</w:t>
      </w:r>
      <w:r w:rsidRPr="00E311C0">
        <w:rPr>
          <w:rFonts w:cs="Arial"/>
        </w:rPr>
        <w:t xml:space="preserve"> to </w:t>
      </w:r>
      <w:r w:rsidRPr="00E311C0">
        <w:rPr>
          <w:rFonts w:cs="Arial"/>
          <w:b/>
        </w:rPr>
        <w:t>Participation Payments</w:t>
      </w:r>
      <w:r w:rsidRPr="00E311C0">
        <w:rPr>
          <w:rFonts w:cs="Arial"/>
        </w:rPr>
        <w:t xml:space="preserve"> calculated in accordance with Schedule 2 (</w:t>
      </w:r>
      <w:r w:rsidRPr="00E311C0">
        <w:rPr>
          <w:rFonts w:cs="Arial"/>
          <w:i/>
        </w:rPr>
        <w:t>Payments</w:t>
      </w:r>
      <w:r w:rsidRPr="00E311C0">
        <w:rPr>
          <w:rFonts w:cs="Arial"/>
        </w:rPr>
        <w:t xml:space="preserve">) </w:t>
      </w:r>
      <w:r w:rsidR="0088033D" w:rsidRPr="00E311C0">
        <w:rPr>
          <w:rFonts w:cs="Arial"/>
        </w:rPr>
        <w:t>by reference to the aggregate number of hours</w:t>
      </w:r>
      <w:r w:rsidRPr="00E311C0">
        <w:rPr>
          <w:rFonts w:cs="Arial"/>
        </w:rPr>
        <w:t xml:space="preserve"> in which the </w:t>
      </w:r>
      <w:r w:rsidRPr="00E311C0">
        <w:rPr>
          <w:rFonts w:cs="Arial"/>
          <w:b/>
        </w:rPr>
        <w:t>DER Unit</w:t>
      </w:r>
      <w:r w:rsidRPr="00E311C0">
        <w:rPr>
          <w:rFonts w:cs="Arial"/>
        </w:rPr>
        <w:t xml:space="preserve"> was made </w:t>
      </w:r>
      <w:r w:rsidRPr="00E311C0">
        <w:rPr>
          <w:rFonts w:cs="Arial"/>
          <w:b/>
        </w:rPr>
        <w:t xml:space="preserve">Available </w:t>
      </w:r>
      <w:r w:rsidRPr="00E311C0">
        <w:rPr>
          <w:rFonts w:cs="Arial"/>
        </w:rPr>
        <w:t>in accordance with a</w:t>
      </w:r>
      <w:r w:rsidRPr="00E311C0">
        <w:rPr>
          <w:rFonts w:cs="Arial"/>
          <w:b/>
        </w:rPr>
        <w:t xml:space="preserve"> </w:t>
      </w:r>
      <w:r w:rsidR="00C00234" w:rsidRPr="00E311C0">
        <w:rPr>
          <w:rFonts w:cs="Arial"/>
          <w:b/>
        </w:rPr>
        <w:t>Voltage Arming Instruction</w:t>
      </w:r>
      <w:r w:rsidRPr="00E311C0">
        <w:rPr>
          <w:rFonts w:cs="Arial"/>
        </w:rPr>
        <w:t xml:space="preserve">, </w:t>
      </w:r>
      <w:r w:rsidR="0088033D" w:rsidRPr="00E311C0">
        <w:rPr>
          <w:rFonts w:cs="Arial"/>
        </w:rPr>
        <w:t xml:space="preserve">excluding any </w:t>
      </w:r>
      <w:r w:rsidR="0088033D" w:rsidRPr="00E311C0">
        <w:rPr>
          <w:rFonts w:cs="Arial"/>
          <w:b/>
        </w:rPr>
        <w:t>Settlement Period</w:t>
      </w:r>
      <w:r w:rsidR="0088033D" w:rsidRPr="00E311C0">
        <w:rPr>
          <w:rFonts w:cs="Arial"/>
        </w:rPr>
        <w:t xml:space="preserve"> in which</w:t>
      </w:r>
      <w:r w:rsidRPr="00E311C0">
        <w:rPr>
          <w:rFonts w:cs="Arial"/>
        </w:rPr>
        <w:t xml:space="preserve"> an </w:t>
      </w:r>
      <w:r w:rsidRPr="00E311C0">
        <w:rPr>
          <w:rFonts w:cs="Arial"/>
          <w:b/>
        </w:rPr>
        <w:t>Availability Failure</w:t>
      </w:r>
      <w:r w:rsidRPr="00E311C0">
        <w:rPr>
          <w:rFonts w:cs="Arial"/>
        </w:rPr>
        <w:t xml:space="preserve"> occurred</w:t>
      </w:r>
      <w:r w:rsidR="0088033D" w:rsidRPr="00E311C0">
        <w:rPr>
          <w:rFonts w:cs="Arial"/>
        </w:rPr>
        <w:t>.</w:t>
      </w:r>
      <w:r w:rsidRPr="00E311C0">
        <w:rPr>
          <w:rFonts w:cs="Arial"/>
        </w:rPr>
        <w:t xml:space="preserve"> </w:t>
      </w:r>
    </w:p>
    <w:p w14:paraId="0C4529E0" w14:textId="77777777" w:rsidR="00C26500" w:rsidRPr="00871592" w:rsidRDefault="00C26500" w:rsidP="00D32AFA">
      <w:pPr>
        <w:pStyle w:val="BodyLetter"/>
        <w:spacing w:after="120"/>
        <w:ind w:left="792"/>
        <w:rPr>
          <w:rFonts w:cs="Arial"/>
        </w:rPr>
      </w:pPr>
    </w:p>
    <w:p w14:paraId="21F5343C" w14:textId="77777777" w:rsidR="00C43523" w:rsidRPr="00871592" w:rsidRDefault="003758D9" w:rsidP="00794C2D">
      <w:pPr>
        <w:pStyle w:val="BodyLetter"/>
        <w:spacing w:after="120"/>
        <w:ind w:left="1213"/>
        <w:rPr>
          <w:b/>
          <w:i/>
        </w:rPr>
      </w:pPr>
      <w:r w:rsidRPr="00871592">
        <w:rPr>
          <w:rFonts w:cs="Arial"/>
          <w:b/>
          <w:i/>
        </w:rPr>
        <w:lastRenderedPageBreak/>
        <w:t>Power Potential Tenders</w:t>
      </w:r>
    </w:p>
    <w:p w14:paraId="56E1A0BC" w14:textId="77777777" w:rsidR="00090B67" w:rsidRPr="00871592" w:rsidRDefault="00004D3F" w:rsidP="00FC1A71">
      <w:pPr>
        <w:pStyle w:val="BodyLetter"/>
        <w:numPr>
          <w:ilvl w:val="1"/>
          <w:numId w:val="25"/>
        </w:numPr>
        <w:spacing w:after="120"/>
        <w:ind w:left="716"/>
        <w:rPr>
          <w:rFonts w:cs="Arial"/>
          <w:i/>
        </w:rPr>
      </w:pPr>
      <w:r w:rsidRPr="00871592">
        <w:rPr>
          <w:rFonts w:cs="Arial"/>
        </w:rPr>
        <w:t>In relation to</w:t>
      </w:r>
      <w:r w:rsidR="00293B1C" w:rsidRPr="00871592">
        <w:rPr>
          <w:rFonts w:cs="Arial"/>
          <w:b/>
        </w:rPr>
        <w:t xml:space="preserve"> Wave 2 </w:t>
      </w:r>
      <w:r w:rsidR="00293B1C" w:rsidRPr="00871592">
        <w:rPr>
          <w:rFonts w:cs="Arial"/>
        </w:rPr>
        <w:t>and</w:t>
      </w:r>
      <w:r w:rsidR="00293B1C" w:rsidRPr="00871592">
        <w:rPr>
          <w:rFonts w:cs="Arial"/>
          <w:b/>
        </w:rPr>
        <w:t xml:space="preserve"> Wave 3</w:t>
      </w:r>
      <w:r w:rsidR="005B0A3A" w:rsidRPr="00871592">
        <w:rPr>
          <w:rFonts w:cs="Arial"/>
          <w:b/>
        </w:rPr>
        <w:t>,</w:t>
      </w:r>
      <w:r w:rsidR="00293B1C" w:rsidRPr="00871592">
        <w:rPr>
          <w:rFonts w:cs="Arial"/>
          <w:b/>
        </w:rPr>
        <w:t xml:space="preserve"> </w:t>
      </w:r>
      <w:r w:rsidR="00090B67" w:rsidRPr="00871592">
        <w:rPr>
          <w:rFonts w:cs="Arial"/>
          <w:b/>
        </w:rPr>
        <w:t>UKPN</w:t>
      </w:r>
      <w:r w:rsidR="00090B67" w:rsidRPr="00871592">
        <w:rPr>
          <w:rFonts w:cs="Arial"/>
        </w:rPr>
        <w:t xml:space="preserve"> shall notify the</w:t>
      </w:r>
      <w:r w:rsidR="00090B67" w:rsidRPr="00871592">
        <w:rPr>
          <w:rFonts w:cs="Arial"/>
          <w:b/>
        </w:rPr>
        <w:t xml:space="preserve"> Provider</w:t>
      </w:r>
      <w:r w:rsidR="005B0A3A" w:rsidRPr="00871592">
        <w:rPr>
          <w:rFonts w:cs="Arial"/>
        </w:rPr>
        <w:t xml:space="preserve"> by email</w:t>
      </w:r>
      <w:r w:rsidR="0096759B" w:rsidRPr="00871592">
        <w:rPr>
          <w:rFonts w:cs="Arial"/>
        </w:rPr>
        <w:t xml:space="preserve">, on the </w:t>
      </w:r>
      <w:r w:rsidR="0096759B" w:rsidRPr="00871592">
        <w:rPr>
          <w:rFonts w:cs="Arial"/>
          <w:b/>
        </w:rPr>
        <w:t xml:space="preserve">National Grid </w:t>
      </w:r>
      <w:r w:rsidR="0096759B" w:rsidRPr="00871592">
        <w:rPr>
          <w:rFonts w:cs="Arial"/>
        </w:rPr>
        <w:t xml:space="preserve">website </w:t>
      </w:r>
      <w:r w:rsidR="008A7256" w:rsidRPr="00871592">
        <w:rPr>
          <w:rFonts w:cs="Arial"/>
        </w:rPr>
        <w:t>and</w:t>
      </w:r>
      <w:r w:rsidR="005B0A3A" w:rsidRPr="00871592">
        <w:rPr>
          <w:rFonts w:cs="Arial"/>
        </w:rPr>
        <w:t xml:space="preserve"> </w:t>
      </w:r>
      <w:r w:rsidR="000560FA" w:rsidRPr="00871592">
        <w:rPr>
          <w:rFonts w:cs="Arial"/>
        </w:rPr>
        <w:t xml:space="preserve">via </w:t>
      </w:r>
      <w:r w:rsidR="005B0A3A" w:rsidRPr="00871592">
        <w:rPr>
          <w:rFonts w:cs="Arial"/>
        </w:rPr>
        <w:t xml:space="preserve">the </w:t>
      </w:r>
      <w:r w:rsidR="005B0A3A" w:rsidRPr="00871592">
        <w:rPr>
          <w:rFonts w:cs="Arial"/>
          <w:b/>
        </w:rPr>
        <w:t>DERMS Web Interface</w:t>
      </w:r>
      <w:r w:rsidR="00090B67" w:rsidRPr="00871592">
        <w:rPr>
          <w:rFonts w:cs="Arial"/>
        </w:rPr>
        <w:t>:</w:t>
      </w:r>
    </w:p>
    <w:p w14:paraId="28E03C51" w14:textId="77777777" w:rsidR="00C85EE8" w:rsidRPr="00871592" w:rsidRDefault="00BA2A31" w:rsidP="00FC1A71">
      <w:pPr>
        <w:pStyle w:val="BodyLetter"/>
        <w:numPr>
          <w:ilvl w:val="2"/>
          <w:numId w:val="25"/>
        </w:numPr>
        <w:spacing w:after="120"/>
        <w:rPr>
          <w:rFonts w:cs="Arial"/>
          <w:i/>
        </w:rPr>
      </w:pPr>
      <w:r w:rsidRPr="00871592">
        <w:rPr>
          <w:rFonts w:cs="Arial"/>
        </w:rPr>
        <w:t>whether</w:t>
      </w:r>
      <w:r w:rsidR="00C85EE8" w:rsidRPr="00871592">
        <w:rPr>
          <w:rFonts w:cs="Arial"/>
        </w:rPr>
        <w:t xml:space="preserve"> a </w:t>
      </w:r>
      <w:r w:rsidR="00C85EE8" w:rsidRPr="00871592">
        <w:rPr>
          <w:rFonts w:cs="Arial"/>
          <w:b/>
        </w:rPr>
        <w:t>Power Potential Tender</w:t>
      </w:r>
      <w:r w:rsidR="00C85EE8" w:rsidRPr="00871592">
        <w:rPr>
          <w:rFonts w:cs="Arial"/>
        </w:rPr>
        <w:t xml:space="preserve"> </w:t>
      </w:r>
      <w:r w:rsidR="00137966" w:rsidRPr="00871592">
        <w:rPr>
          <w:rFonts w:cs="Arial"/>
        </w:rPr>
        <w:t xml:space="preserve">for each </w:t>
      </w:r>
      <w:r w:rsidR="00137966" w:rsidRPr="00871592">
        <w:rPr>
          <w:rFonts w:cs="Arial"/>
          <w:b/>
        </w:rPr>
        <w:t>Trading Day</w:t>
      </w:r>
      <w:r w:rsidR="00137966" w:rsidRPr="00871592">
        <w:rPr>
          <w:rFonts w:cs="Arial"/>
        </w:rPr>
        <w:t xml:space="preserve"> will take place</w:t>
      </w:r>
      <w:r w:rsidR="005B0A3A" w:rsidRPr="00871592">
        <w:rPr>
          <w:rFonts w:cs="Arial"/>
        </w:rPr>
        <w:t>,</w:t>
      </w:r>
      <w:r w:rsidR="00137966" w:rsidRPr="00871592">
        <w:rPr>
          <w:rFonts w:cs="Arial"/>
        </w:rPr>
        <w:t xml:space="preserve"> no</w:t>
      </w:r>
      <w:r w:rsidRPr="00871592">
        <w:rPr>
          <w:rFonts w:cs="Arial"/>
        </w:rPr>
        <w:t>t</w:t>
      </w:r>
      <w:r w:rsidR="00137966" w:rsidRPr="00871592">
        <w:rPr>
          <w:rFonts w:cs="Arial"/>
        </w:rPr>
        <w:t xml:space="preserve"> later than </w:t>
      </w:r>
      <w:r w:rsidRPr="00871592">
        <w:rPr>
          <w:rFonts w:cs="Arial"/>
        </w:rPr>
        <w:t>five (</w:t>
      </w:r>
      <w:r w:rsidR="00137966" w:rsidRPr="00871592">
        <w:rPr>
          <w:rFonts w:cs="Arial"/>
        </w:rPr>
        <w:t>5</w:t>
      </w:r>
      <w:r w:rsidRPr="00871592">
        <w:rPr>
          <w:rFonts w:cs="Arial"/>
        </w:rPr>
        <w:t>)</w:t>
      </w:r>
      <w:r w:rsidR="00137966" w:rsidRPr="00871592">
        <w:rPr>
          <w:rFonts w:cs="Arial"/>
        </w:rPr>
        <w:t xml:space="preserve"> days prior to the relevant </w:t>
      </w:r>
      <w:r w:rsidR="00137966" w:rsidRPr="00871592">
        <w:rPr>
          <w:rFonts w:cs="Arial"/>
          <w:b/>
        </w:rPr>
        <w:t>Trading Day</w:t>
      </w:r>
      <w:r w:rsidR="00742DD1" w:rsidRPr="00871592">
        <w:rPr>
          <w:rFonts w:cs="Arial"/>
        </w:rPr>
        <w:t>;</w:t>
      </w:r>
    </w:p>
    <w:p w14:paraId="3D76B81B" w14:textId="77777777" w:rsidR="00090B67" w:rsidRPr="00871592" w:rsidRDefault="00090B67" w:rsidP="00FC1A71">
      <w:pPr>
        <w:pStyle w:val="BodyLetter"/>
        <w:numPr>
          <w:ilvl w:val="2"/>
          <w:numId w:val="25"/>
        </w:numPr>
        <w:spacing w:after="120"/>
        <w:rPr>
          <w:rFonts w:cs="Arial"/>
          <w:i/>
        </w:rPr>
      </w:pPr>
      <w:r w:rsidRPr="00871592">
        <w:rPr>
          <w:rFonts w:cs="Arial"/>
        </w:rPr>
        <w:t xml:space="preserve">of the number of </w:t>
      </w:r>
      <w:r w:rsidRPr="00871592">
        <w:rPr>
          <w:rFonts w:cs="Arial"/>
          <w:b/>
        </w:rPr>
        <w:t>Service Windows</w:t>
      </w:r>
      <w:r w:rsidRPr="00871592">
        <w:rPr>
          <w:rFonts w:cs="Arial"/>
        </w:rPr>
        <w:t xml:space="preserve"> on each </w:t>
      </w:r>
      <w:r w:rsidRPr="00871592">
        <w:rPr>
          <w:rFonts w:cs="Arial"/>
          <w:b/>
        </w:rPr>
        <w:t>Trading Day</w:t>
      </w:r>
      <w:r w:rsidRPr="00871592">
        <w:rPr>
          <w:rFonts w:cs="Arial"/>
        </w:rPr>
        <w:t xml:space="preserve"> and their respective start and finish times that it initially requires for the purposes of the </w:t>
      </w:r>
      <w:r w:rsidRPr="00871592">
        <w:rPr>
          <w:rFonts w:cs="Arial"/>
          <w:b/>
        </w:rPr>
        <w:t>Power Potential Service</w:t>
      </w:r>
      <w:r w:rsidR="00673DCF" w:rsidRPr="00871592">
        <w:rPr>
          <w:rFonts w:cs="Arial"/>
          <w:b/>
        </w:rPr>
        <w:t>s</w:t>
      </w:r>
      <w:r w:rsidRPr="00871592">
        <w:rPr>
          <w:rFonts w:cs="Arial"/>
        </w:rPr>
        <w:t xml:space="preserve"> by not later than </w:t>
      </w:r>
      <w:r w:rsidR="00BA2A31" w:rsidRPr="00871592">
        <w:rPr>
          <w:rFonts w:cs="Arial"/>
        </w:rPr>
        <w:t>thirty (</w:t>
      </w:r>
      <w:r w:rsidR="00B34ACD" w:rsidRPr="00871592">
        <w:t>30</w:t>
      </w:r>
      <w:r w:rsidR="00BA2A31" w:rsidRPr="00871592">
        <w:t>)</w:t>
      </w:r>
      <w:r w:rsidRPr="00871592">
        <w:rPr>
          <w:rFonts w:cs="Arial"/>
        </w:rPr>
        <w:t xml:space="preserve"> days prior to the </w:t>
      </w:r>
      <w:r w:rsidR="0060184C" w:rsidRPr="00871592">
        <w:rPr>
          <w:rFonts w:cs="Arial"/>
          <w:b/>
        </w:rPr>
        <w:t xml:space="preserve">Actual </w:t>
      </w:r>
      <w:r w:rsidRPr="00871592">
        <w:rPr>
          <w:rFonts w:cs="Arial"/>
          <w:b/>
        </w:rPr>
        <w:t>Trial Commencement Date</w:t>
      </w:r>
      <w:r w:rsidRPr="00871592">
        <w:rPr>
          <w:rFonts w:cs="Arial"/>
        </w:rPr>
        <w:t>; and</w:t>
      </w:r>
    </w:p>
    <w:p w14:paraId="0E81C4FE" w14:textId="77777777" w:rsidR="00090B67" w:rsidRPr="00871592" w:rsidRDefault="00090B67" w:rsidP="00FC1A71">
      <w:pPr>
        <w:pStyle w:val="BodyLetter"/>
        <w:numPr>
          <w:ilvl w:val="2"/>
          <w:numId w:val="25"/>
        </w:numPr>
        <w:spacing w:after="120"/>
        <w:rPr>
          <w:rFonts w:cs="Arial"/>
          <w:i/>
        </w:rPr>
      </w:pPr>
      <w:r w:rsidRPr="00871592">
        <w:rPr>
          <w:rFonts w:cs="Arial"/>
        </w:rPr>
        <w:t xml:space="preserve">of any changes to the timings of the </w:t>
      </w:r>
      <w:r w:rsidRPr="00871592">
        <w:rPr>
          <w:rFonts w:cs="Arial"/>
          <w:b/>
        </w:rPr>
        <w:t>Service Windows</w:t>
      </w:r>
      <w:r w:rsidRPr="00871592">
        <w:rPr>
          <w:rFonts w:cs="Arial"/>
        </w:rPr>
        <w:t xml:space="preserve"> that it subsequently requires during </w:t>
      </w:r>
      <w:r w:rsidR="00004D3F" w:rsidRPr="00871592">
        <w:rPr>
          <w:rFonts w:cs="Arial"/>
          <w:b/>
        </w:rPr>
        <w:t>Wave 2</w:t>
      </w:r>
      <w:r w:rsidR="00004D3F" w:rsidRPr="00871592">
        <w:rPr>
          <w:rFonts w:cs="Arial"/>
        </w:rPr>
        <w:t xml:space="preserve"> or </w:t>
      </w:r>
      <w:r w:rsidR="00004D3F" w:rsidRPr="00871592">
        <w:rPr>
          <w:rFonts w:cs="Arial"/>
          <w:b/>
        </w:rPr>
        <w:t>Wave 3</w:t>
      </w:r>
      <w:r w:rsidRPr="00871592">
        <w:rPr>
          <w:rFonts w:cs="Arial"/>
        </w:rPr>
        <w:t xml:space="preserve"> on not less than </w:t>
      </w:r>
      <w:r w:rsidR="00742DD1" w:rsidRPr="00871592">
        <w:rPr>
          <w:rFonts w:cs="Arial"/>
        </w:rPr>
        <w:t>five (</w:t>
      </w:r>
      <w:r w:rsidR="00DC0AF3" w:rsidRPr="00871592">
        <w:t>5</w:t>
      </w:r>
      <w:r w:rsidR="00742DD1" w:rsidRPr="00871592">
        <w:t>)</w:t>
      </w:r>
      <w:r w:rsidR="00DC0AF3" w:rsidRPr="00871592">
        <w:rPr>
          <w:b/>
        </w:rPr>
        <w:t xml:space="preserve"> </w:t>
      </w:r>
      <w:r w:rsidR="004E7D91" w:rsidRPr="00871592">
        <w:rPr>
          <w:rFonts w:cs="Arial"/>
        </w:rPr>
        <w:t>days’ notice</w:t>
      </w:r>
      <w:r w:rsidRPr="00871592">
        <w:rPr>
          <w:rFonts w:cs="Arial"/>
        </w:rPr>
        <w:t xml:space="preserve"> prior to the </w:t>
      </w:r>
      <w:r w:rsidRPr="00871592">
        <w:rPr>
          <w:rFonts w:cs="Arial"/>
          <w:b/>
        </w:rPr>
        <w:t>Trading Day</w:t>
      </w:r>
      <w:r w:rsidRPr="00871592">
        <w:rPr>
          <w:rFonts w:cs="Arial"/>
        </w:rPr>
        <w:t xml:space="preserve"> on and from which such changes are to take effect.</w:t>
      </w:r>
    </w:p>
    <w:p w14:paraId="236F0E4E" w14:textId="2B332C1C" w:rsidR="007365F8" w:rsidRPr="00871592" w:rsidRDefault="0019299D" w:rsidP="00FC1A71">
      <w:pPr>
        <w:pStyle w:val="BodyLetter"/>
        <w:numPr>
          <w:ilvl w:val="1"/>
          <w:numId w:val="25"/>
        </w:numPr>
        <w:spacing w:after="120"/>
        <w:rPr>
          <w:rFonts w:cs="Arial"/>
        </w:rPr>
      </w:pPr>
      <w:r w:rsidRPr="00871592">
        <w:rPr>
          <w:rFonts w:cs="Arial"/>
        </w:rPr>
        <w:t>In relation to</w:t>
      </w:r>
      <w:r w:rsidR="001D58AD" w:rsidRPr="00871592">
        <w:rPr>
          <w:rFonts w:cs="Arial"/>
        </w:rPr>
        <w:t xml:space="preserve"> each </w:t>
      </w:r>
      <w:r w:rsidR="001D58AD" w:rsidRPr="00871592">
        <w:rPr>
          <w:rFonts w:cs="Arial"/>
          <w:b/>
        </w:rPr>
        <w:t xml:space="preserve">Service </w:t>
      </w:r>
      <w:r w:rsidR="008D71C4" w:rsidRPr="00871592">
        <w:rPr>
          <w:rFonts w:cs="Arial"/>
          <w:b/>
        </w:rPr>
        <w:t>Window</w:t>
      </w:r>
      <w:r w:rsidR="008D71C4" w:rsidRPr="00871592">
        <w:rPr>
          <w:rFonts w:cs="Arial"/>
        </w:rPr>
        <w:t xml:space="preserve"> </w:t>
      </w:r>
      <w:r w:rsidR="001D58AD" w:rsidRPr="00871592">
        <w:rPr>
          <w:rFonts w:cs="Arial"/>
        </w:rPr>
        <w:t xml:space="preserve">on a </w:t>
      </w:r>
      <w:r w:rsidR="001D58AD" w:rsidRPr="00871592">
        <w:rPr>
          <w:rFonts w:cs="Arial"/>
          <w:b/>
        </w:rPr>
        <w:t>Trading Day</w:t>
      </w:r>
      <w:r w:rsidR="001D58AD" w:rsidRPr="00871592">
        <w:rPr>
          <w:rFonts w:cs="Arial"/>
        </w:rPr>
        <w:t xml:space="preserve"> in</w:t>
      </w:r>
      <w:r w:rsidRPr="00871592">
        <w:rPr>
          <w:rFonts w:cs="Arial"/>
        </w:rPr>
        <w:t xml:space="preserve"> </w:t>
      </w:r>
      <w:r w:rsidRPr="00871592">
        <w:rPr>
          <w:rFonts w:cs="Arial"/>
          <w:b/>
        </w:rPr>
        <w:t>Wave 2</w:t>
      </w:r>
      <w:r w:rsidRPr="00871592">
        <w:rPr>
          <w:rFonts w:cs="Arial"/>
        </w:rPr>
        <w:t xml:space="preserve"> and </w:t>
      </w:r>
      <w:r w:rsidRPr="00871592">
        <w:rPr>
          <w:rFonts w:cs="Arial"/>
          <w:b/>
        </w:rPr>
        <w:t>Wave 3</w:t>
      </w:r>
      <w:r w:rsidRPr="00871592">
        <w:rPr>
          <w:rFonts w:cs="Arial"/>
        </w:rPr>
        <w:t xml:space="preserve">, </w:t>
      </w:r>
      <w:r w:rsidR="001D58AD" w:rsidRPr="00871592">
        <w:rPr>
          <w:rFonts w:cs="Arial"/>
        </w:rPr>
        <w:t xml:space="preserve">for which a </w:t>
      </w:r>
      <w:r w:rsidR="001D58AD" w:rsidRPr="00871592">
        <w:rPr>
          <w:rFonts w:cs="Arial"/>
          <w:b/>
        </w:rPr>
        <w:t>Power</w:t>
      </w:r>
      <w:r w:rsidR="00211B96" w:rsidRPr="00871592">
        <w:rPr>
          <w:rFonts w:cs="Arial"/>
          <w:b/>
        </w:rPr>
        <w:t xml:space="preserve"> Potential Tender </w:t>
      </w:r>
      <w:r w:rsidR="00211B96" w:rsidRPr="00871592">
        <w:rPr>
          <w:rFonts w:cs="Arial"/>
        </w:rPr>
        <w:t>has been confirmed</w:t>
      </w:r>
      <w:r w:rsidR="00FC3FB1" w:rsidRPr="00871592">
        <w:rPr>
          <w:rFonts w:cs="Arial"/>
          <w:b/>
        </w:rPr>
        <w:t xml:space="preserve"> </w:t>
      </w:r>
      <w:r w:rsidR="00FC3FB1" w:rsidRPr="00871592">
        <w:rPr>
          <w:rFonts w:cs="Arial"/>
        </w:rPr>
        <w:t xml:space="preserve">in accordance with clause </w:t>
      </w:r>
      <w:r w:rsidR="00742DD1" w:rsidRPr="00871592">
        <w:rPr>
          <w:rFonts w:cs="Arial"/>
        </w:rPr>
        <w:t>6.</w:t>
      </w:r>
      <w:r w:rsidR="00C72EBF" w:rsidRPr="00871592">
        <w:rPr>
          <w:rFonts w:cs="Arial"/>
        </w:rPr>
        <w:t>4</w:t>
      </w:r>
      <w:r w:rsidR="00742DD1" w:rsidRPr="00871592">
        <w:rPr>
          <w:rFonts w:cs="Arial"/>
        </w:rPr>
        <w:t>.1</w:t>
      </w:r>
      <w:r w:rsidR="00FC3FB1" w:rsidRPr="00871592">
        <w:rPr>
          <w:rFonts w:cs="Arial"/>
        </w:rPr>
        <w:t>,</w:t>
      </w:r>
      <w:r w:rsidR="00211B96" w:rsidRPr="00871592">
        <w:rPr>
          <w:rFonts w:cs="Arial"/>
        </w:rPr>
        <w:t xml:space="preserve"> </w:t>
      </w:r>
      <w:r w:rsidRPr="00871592">
        <w:rPr>
          <w:rFonts w:cs="Arial"/>
        </w:rPr>
        <w:t>t</w:t>
      </w:r>
      <w:r w:rsidR="007365F8" w:rsidRPr="00871592">
        <w:rPr>
          <w:rFonts w:cs="Arial"/>
        </w:rPr>
        <w:t xml:space="preserve">he </w:t>
      </w:r>
      <w:r w:rsidR="007365F8" w:rsidRPr="00871592">
        <w:rPr>
          <w:rFonts w:cs="Arial"/>
          <w:b/>
        </w:rPr>
        <w:t>Provider</w:t>
      </w:r>
      <w:r w:rsidR="007365F8" w:rsidRPr="00871592">
        <w:rPr>
          <w:rFonts w:cs="Arial"/>
        </w:rPr>
        <w:t xml:space="preserve"> shall</w:t>
      </w:r>
      <w:r w:rsidR="001D58AD" w:rsidRPr="00871592">
        <w:rPr>
          <w:rFonts w:cs="Arial"/>
        </w:rPr>
        <w:t xml:space="preserve"> notify</w:t>
      </w:r>
      <w:r w:rsidR="008A3831" w:rsidRPr="00871592">
        <w:rPr>
          <w:rFonts w:cs="Arial"/>
        </w:rPr>
        <w:t xml:space="preserve"> to</w:t>
      </w:r>
      <w:r w:rsidR="001D58AD" w:rsidRPr="00871592">
        <w:rPr>
          <w:rFonts w:cs="Arial"/>
        </w:rPr>
        <w:t xml:space="preserve"> </w:t>
      </w:r>
      <w:r w:rsidR="001D58AD" w:rsidRPr="00871592">
        <w:rPr>
          <w:rFonts w:cs="Arial"/>
          <w:b/>
        </w:rPr>
        <w:t>UKPN</w:t>
      </w:r>
      <w:r w:rsidR="001D58AD" w:rsidRPr="00871592">
        <w:rPr>
          <w:rFonts w:cs="Arial"/>
        </w:rPr>
        <w:t xml:space="preserve"> (through the </w:t>
      </w:r>
      <w:r w:rsidR="00245794" w:rsidRPr="00871592">
        <w:rPr>
          <w:rFonts w:cs="Arial"/>
          <w:b/>
        </w:rPr>
        <w:t>DERMS Web Interface</w:t>
      </w:r>
      <w:r w:rsidR="001D58AD" w:rsidRPr="00871592">
        <w:rPr>
          <w:rFonts w:cs="Arial"/>
        </w:rPr>
        <w:t xml:space="preserve">) by not later than 14.00 on the </w:t>
      </w:r>
      <w:r w:rsidR="001D58AD" w:rsidRPr="00871592">
        <w:rPr>
          <w:rFonts w:cs="Arial"/>
          <w:b/>
        </w:rPr>
        <w:t>Day Ahead</w:t>
      </w:r>
      <w:r w:rsidR="00F53A97">
        <w:rPr>
          <w:rFonts w:cs="Arial"/>
          <w:b/>
        </w:rPr>
        <w:t xml:space="preserve"> </w:t>
      </w:r>
      <w:r w:rsidR="00F53A97">
        <w:rPr>
          <w:rFonts w:cs="Arial"/>
        </w:rPr>
        <w:t xml:space="preserve">whether the </w:t>
      </w:r>
      <w:r w:rsidR="00F53A97" w:rsidRPr="00F12ECC">
        <w:rPr>
          <w:rFonts w:cs="Arial"/>
          <w:b/>
        </w:rPr>
        <w:t>DER Unit</w:t>
      </w:r>
      <w:r w:rsidR="00F53A97">
        <w:rPr>
          <w:rFonts w:cs="Arial"/>
        </w:rPr>
        <w:t xml:space="preserve"> will be </w:t>
      </w:r>
      <w:r w:rsidR="00F53A97" w:rsidRPr="00F12ECC">
        <w:rPr>
          <w:rFonts w:cs="Arial"/>
          <w:b/>
        </w:rPr>
        <w:t>Available</w:t>
      </w:r>
      <w:r w:rsidR="00F53A97">
        <w:rPr>
          <w:rFonts w:cs="Arial"/>
        </w:rPr>
        <w:t xml:space="preserve"> throughout that </w:t>
      </w:r>
      <w:r w:rsidR="00F53A97" w:rsidRPr="00F12ECC">
        <w:rPr>
          <w:rFonts w:cs="Arial"/>
          <w:b/>
        </w:rPr>
        <w:t>Service Window</w:t>
      </w:r>
      <w:r w:rsidR="00F53A97">
        <w:rPr>
          <w:rFonts w:cs="Arial"/>
        </w:rPr>
        <w:t xml:space="preserve"> and, if so</w:t>
      </w:r>
      <w:r w:rsidR="00411888" w:rsidRPr="00871592">
        <w:rPr>
          <w:rFonts w:cs="Arial"/>
        </w:rPr>
        <w:t>:</w:t>
      </w:r>
      <w:r w:rsidR="007365F8" w:rsidRPr="00871592">
        <w:rPr>
          <w:rFonts w:cs="Arial"/>
        </w:rPr>
        <w:t xml:space="preserve"> </w:t>
      </w:r>
    </w:p>
    <w:p w14:paraId="76848B7E" w14:textId="3F4C01BE" w:rsidR="00EC724D" w:rsidRPr="00871592" w:rsidRDefault="00F53A97" w:rsidP="00FC1A71">
      <w:pPr>
        <w:pStyle w:val="BodyLetter"/>
        <w:numPr>
          <w:ilvl w:val="2"/>
          <w:numId w:val="25"/>
        </w:numPr>
        <w:spacing w:after="120"/>
        <w:rPr>
          <w:rFonts w:cs="Arial"/>
        </w:rPr>
      </w:pPr>
      <w:r>
        <w:rPr>
          <w:rFonts w:cs="Arial"/>
        </w:rPr>
        <w:t xml:space="preserve">the </w:t>
      </w:r>
      <w:r w:rsidR="00E94CE6" w:rsidRPr="00871592">
        <w:rPr>
          <w:rFonts w:cs="Arial"/>
          <w:b/>
        </w:rPr>
        <w:t>Maximum</w:t>
      </w:r>
      <w:r w:rsidR="00E94CE6" w:rsidRPr="00871592">
        <w:rPr>
          <w:rFonts w:cs="Arial"/>
        </w:rPr>
        <w:t xml:space="preserve"> </w:t>
      </w:r>
      <w:r w:rsidR="003F5068" w:rsidRPr="00871592">
        <w:rPr>
          <w:rFonts w:cs="Arial"/>
          <w:b/>
        </w:rPr>
        <w:t>Reactive Range</w:t>
      </w:r>
      <w:r w:rsidR="00B81042" w:rsidRPr="00871592">
        <w:rPr>
          <w:rFonts w:cs="Arial"/>
        </w:rPr>
        <w:t xml:space="preserve"> (expressed in Mvar)</w:t>
      </w:r>
      <w:r w:rsidR="001405C6" w:rsidRPr="00871592">
        <w:rPr>
          <w:rFonts w:cs="Arial"/>
        </w:rPr>
        <w:t xml:space="preserve"> </w:t>
      </w:r>
      <w:r w:rsidR="008C33FB">
        <w:rPr>
          <w:rFonts w:cs="Arial"/>
        </w:rPr>
        <w:t xml:space="preserve">across the </w:t>
      </w:r>
      <w:r w:rsidR="008C33FB" w:rsidRPr="00D32AFA">
        <w:rPr>
          <w:rFonts w:cs="Arial"/>
          <w:b/>
        </w:rPr>
        <w:t>Service Window</w:t>
      </w:r>
      <w:r w:rsidR="008C33FB">
        <w:rPr>
          <w:rFonts w:cs="Arial"/>
        </w:rPr>
        <w:t xml:space="preserve"> </w:t>
      </w:r>
      <w:r w:rsidR="00AE3AC3" w:rsidRPr="00871592">
        <w:rPr>
          <w:rFonts w:cs="Arial"/>
        </w:rPr>
        <w:t xml:space="preserve">and </w:t>
      </w:r>
      <w:r w:rsidR="00211B96" w:rsidRPr="00871592">
        <w:rPr>
          <w:rFonts w:cs="Arial"/>
          <w:b/>
        </w:rPr>
        <w:t>E</w:t>
      </w:r>
      <w:r w:rsidR="00334839" w:rsidRPr="00871592">
        <w:rPr>
          <w:rFonts w:cs="Arial"/>
          <w:b/>
        </w:rPr>
        <w:t xml:space="preserve">xpected </w:t>
      </w:r>
      <w:r w:rsidR="00CC2546" w:rsidRPr="00871592">
        <w:rPr>
          <w:rFonts w:cs="Arial"/>
          <w:b/>
        </w:rPr>
        <w:t xml:space="preserve">Operating </w:t>
      </w:r>
      <w:r w:rsidR="00211B96" w:rsidRPr="00871592">
        <w:rPr>
          <w:rFonts w:cs="Arial"/>
          <w:b/>
        </w:rPr>
        <w:t>L</w:t>
      </w:r>
      <w:r w:rsidR="00334839" w:rsidRPr="00871592">
        <w:rPr>
          <w:rFonts w:cs="Arial"/>
          <w:b/>
        </w:rPr>
        <w:t>evel</w:t>
      </w:r>
      <w:r w:rsidR="002F7976" w:rsidRPr="00871592">
        <w:rPr>
          <w:rFonts w:cs="Arial"/>
        </w:rPr>
        <w:t xml:space="preserve"> </w:t>
      </w:r>
      <w:r w:rsidR="00B81042" w:rsidRPr="00871592">
        <w:rPr>
          <w:rFonts w:cs="Arial"/>
        </w:rPr>
        <w:t xml:space="preserve">per </w:t>
      </w:r>
      <w:r w:rsidR="00B81042" w:rsidRPr="00871592">
        <w:rPr>
          <w:rFonts w:cs="Arial"/>
          <w:b/>
        </w:rPr>
        <w:t>Settlement Period</w:t>
      </w:r>
      <w:r w:rsidR="00B81042" w:rsidRPr="00871592">
        <w:rPr>
          <w:rFonts w:cs="Arial"/>
        </w:rPr>
        <w:t xml:space="preserve"> </w:t>
      </w:r>
      <w:r w:rsidR="00FC3FB1" w:rsidRPr="00871592">
        <w:rPr>
          <w:rFonts w:cs="Arial"/>
        </w:rPr>
        <w:t xml:space="preserve">(expressed </w:t>
      </w:r>
      <w:r w:rsidR="00EB1407" w:rsidRPr="00871592">
        <w:rPr>
          <w:rFonts w:cs="Arial"/>
        </w:rPr>
        <w:t>in MW</w:t>
      </w:r>
      <w:r w:rsidR="00FC3FB1" w:rsidRPr="00871592">
        <w:rPr>
          <w:rFonts w:cs="Arial"/>
        </w:rPr>
        <w:t>)</w:t>
      </w:r>
      <w:r w:rsidR="00350EFD" w:rsidRPr="00871592">
        <w:rPr>
          <w:rFonts w:cs="Arial"/>
        </w:rPr>
        <w:t xml:space="preserve">; </w:t>
      </w:r>
      <w:r w:rsidR="001D58AD" w:rsidRPr="00871592">
        <w:rPr>
          <w:rFonts w:cs="Arial"/>
        </w:rPr>
        <w:t>and</w:t>
      </w:r>
    </w:p>
    <w:p w14:paraId="55E853B6" w14:textId="5CC6525C" w:rsidR="008E6EE5" w:rsidRPr="00871592" w:rsidRDefault="008A3831" w:rsidP="00FC1A71">
      <w:pPr>
        <w:pStyle w:val="BodyLetter"/>
        <w:numPr>
          <w:ilvl w:val="2"/>
          <w:numId w:val="25"/>
        </w:numPr>
        <w:spacing w:after="120"/>
        <w:rPr>
          <w:rFonts w:cs="Arial"/>
        </w:rPr>
      </w:pPr>
      <w:r w:rsidRPr="00871592">
        <w:rPr>
          <w:rFonts w:cs="Arial"/>
        </w:rPr>
        <w:t>the</w:t>
      </w:r>
      <w:r w:rsidR="00211B96" w:rsidRPr="00871592">
        <w:rPr>
          <w:rFonts w:cs="Arial"/>
        </w:rPr>
        <w:t xml:space="preserve"> </w:t>
      </w:r>
      <w:r w:rsidR="00211B96" w:rsidRPr="00871592">
        <w:rPr>
          <w:rFonts w:cs="Arial"/>
          <w:b/>
        </w:rPr>
        <w:t>Availability</w:t>
      </w:r>
      <w:r w:rsidR="00742DD1" w:rsidRPr="00871592">
        <w:rPr>
          <w:rFonts w:cs="Arial"/>
          <w:b/>
        </w:rPr>
        <w:t xml:space="preserve"> Price</w:t>
      </w:r>
      <w:r w:rsidR="00211B96" w:rsidRPr="00871592">
        <w:rPr>
          <w:rFonts w:cs="Arial"/>
        </w:rPr>
        <w:t xml:space="preserve"> and </w:t>
      </w:r>
      <w:r w:rsidR="00211B96" w:rsidRPr="00871592">
        <w:rPr>
          <w:rFonts w:cs="Arial"/>
          <w:b/>
        </w:rPr>
        <w:t>Utilisation</w:t>
      </w:r>
      <w:r w:rsidR="00742DD1" w:rsidRPr="00871592">
        <w:rPr>
          <w:rFonts w:cs="Arial"/>
          <w:b/>
        </w:rPr>
        <w:t xml:space="preserve"> Price</w:t>
      </w:r>
      <w:r w:rsidR="00211B96" w:rsidRPr="00871592">
        <w:rPr>
          <w:rFonts w:cs="Arial"/>
          <w:b/>
        </w:rPr>
        <w:t xml:space="preserve"> </w:t>
      </w:r>
      <w:r w:rsidR="00742DD1" w:rsidRPr="00871592">
        <w:rPr>
          <w:rFonts w:cs="Arial"/>
        </w:rPr>
        <w:t xml:space="preserve">for </w:t>
      </w:r>
      <w:r w:rsidR="00742DD1" w:rsidRPr="00871592">
        <w:rPr>
          <w:rFonts w:cs="Arial"/>
          <w:b/>
        </w:rPr>
        <w:t xml:space="preserve">Reactive Power Response </w:t>
      </w:r>
      <w:r w:rsidR="00A14740" w:rsidRPr="00871592">
        <w:rPr>
          <w:rFonts w:cs="Arial"/>
        </w:rPr>
        <w:t xml:space="preserve">it offers </w:t>
      </w:r>
      <w:r w:rsidR="00211B96" w:rsidRPr="00871592">
        <w:rPr>
          <w:rFonts w:cs="Arial"/>
        </w:rPr>
        <w:t>for each</w:t>
      </w:r>
      <w:r w:rsidR="00211B96" w:rsidRPr="00871592">
        <w:rPr>
          <w:rFonts w:cs="Arial"/>
          <w:b/>
        </w:rPr>
        <w:t xml:space="preserve"> DER Unit </w:t>
      </w:r>
      <w:r w:rsidR="00411888" w:rsidRPr="00871592">
        <w:rPr>
          <w:rFonts w:cs="Arial"/>
        </w:rPr>
        <w:t xml:space="preserve">for </w:t>
      </w:r>
      <w:r w:rsidR="00BD0A54" w:rsidRPr="00871592">
        <w:rPr>
          <w:rFonts w:cs="Arial"/>
        </w:rPr>
        <w:t>each</w:t>
      </w:r>
      <w:r w:rsidR="00411888" w:rsidRPr="00871592">
        <w:rPr>
          <w:rFonts w:cs="Arial"/>
        </w:rPr>
        <w:t xml:space="preserve"> </w:t>
      </w:r>
      <w:r w:rsidR="00B372C7" w:rsidRPr="00871592">
        <w:rPr>
          <w:rFonts w:cs="Arial"/>
          <w:b/>
        </w:rPr>
        <w:t>Service Window</w:t>
      </w:r>
      <w:r w:rsidR="007868D4" w:rsidRPr="00871592">
        <w:rPr>
          <w:rFonts w:cs="Arial"/>
        </w:rPr>
        <w:t>.</w:t>
      </w:r>
    </w:p>
    <w:p w14:paraId="4CE05F88" w14:textId="6E199F69" w:rsidR="007365F8" w:rsidRPr="00871592" w:rsidRDefault="00781BFC" w:rsidP="00FC1A71">
      <w:pPr>
        <w:pStyle w:val="BodyLetter"/>
        <w:numPr>
          <w:ilvl w:val="1"/>
          <w:numId w:val="25"/>
        </w:numPr>
        <w:spacing w:after="120"/>
      </w:pPr>
      <w:r w:rsidRPr="00871592">
        <w:rPr>
          <w:rFonts w:cs="Arial"/>
        </w:rPr>
        <w:t>In relation to each</w:t>
      </w:r>
      <w:r w:rsidRPr="00871592">
        <w:rPr>
          <w:rFonts w:cs="Arial"/>
          <w:b/>
        </w:rPr>
        <w:t xml:space="preserve"> Service </w:t>
      </w:r>
      <w:r w:rsidR="00201D58" w:rsidRPr="00871592">
        <w:rPr>
          <w:rFonts w:cs="Arial"/>
          <w:b/>
        </w:rPr>
        <w:t xml:space="preserve">Window </w:t>
      </w:r>
      <w:r w:rsidRPr="00871592">
        <w:rPr>
          <w:rFonts w:cs="Arial"/>
        </w:rPr>
        <w:t>on a</w:t>
      </w:r>
      <w:r w:rsidRPr="00871592">
        <w:rPr>
          <w:rFonts w:cs="Arial"/>
          <w:b/>
        </w:rPr>
        <w:t xml:space="preserve"> Trading Day </w:t>
      </w:r>
      <w:r w:rsidRPr="00871592">
        <w:rPr>
          <w:rFonts w:cs="Arial"/>
        </w:rPr>
        <w:t>in</w:t>
      </w:r>
      <w:r w:rsidRPr="00871592">
        <w:rPr>
          <w:rFonts w:cs="Arial"/>
          <w:b/>
        </w:rPr>
        <w:t xml:space="preserve"> Wave 2 </w:t>
      </w:r>
      <w:r w:rsidRPr="00871592">
        <w:rPr>
          <w:rFonts w:cs="Arial"/>
        </w:rPr>
        <w:t>and</w:t>
      </w:r>
      <w:r w:rsidRPr="00871592">
        <w:rPr>
          <w:rFonts w:cs="Arial"/>
          <w:b/>
        </w:rPr>
        <w:t xml:space="preserve"> Wave 3</w:t>
      </w:r>
      <w:r w:rsidRPr="00871592">
        <w:rPr>
          <w:rFonts w:cs="Arial"/>
        </w:rPr>
        <w:t>, for which a</w:t>
      </w:r>
      <w:r w:rsidRPr="00871592">
        <w:rPr>
          <w:rFonts w:cs="Arial"/>
          <w:b/>
        </w:rPr>
        <w:t xml:space="preserve"> Power Potential Tender </w:t>
      </w:r>
      <w:r w:rsidRPr="00871592">
        <w:rPr>
          <w:rFonts w:cs="Arial"/>
        </w:rPr>
        <w:t xml:space="preserve">has been held, </w:t>
      </w:r>
      <w:r w:rsidR="003758D9" w:rsidRPr="00871592">
        <w:rPr>
          <w:rFonts w:cs="Arial"/>
          <w:b/>
        </w:rPr>
        <w:t>UKPN</w:t>
      </w:r>
      <w:r w:rsidRPr="00871592">
        <w:rPr>
          <w:rFonts w:cs="Arial"/>
          <w:b/>
        </w:rPr>
        <w:t xml:space="preserve"> </w:t>
      </w:r>
      <w:r w:rsidRPr="00871592">
        <w:rPr>
          <w:rFonts w:cs="Arial"/>
        </w:rPr>
        <w:t>shall notify to</w:t>
      </w:r>
      <w:r w:rsidRPr="00871592">
        <w:rPr>
          <w:rFonts w:cs="Arial"/>
          <w:b/>
        </w:rPr>
        <w:t xml:space="preserve"> </w:t>
      </w:r>
      <w:r w:rsidR="003758D9" w:rsidRPr="00871592">
        <w:rPr>
          <w:rFonts w:cs="Arial"/>
        </w:rPr>
        <w:t>the</w:t>
      </w:r>
      <w:r w:rsidR="003758D9" w:rsidRPr="00871592">
        <w:rPr>
          <w:rFonts w:cs="Arial"/>
          <w:b/>
        </w:rPr>
        <w:t xml:space="preserve"> Provider</w:t>
      </w:r>
      <w:r w:rsidRPr="00871592">
        <w:rPr>
          <w:rFonts w:cs="Arial"/>
          <w:b/>
        </w:rPr>
        <w:t xml:space="preserve"> </w:t>
      </w:r>
      <w:r w:rsidRPr="00871592">
        <w:rPr>
          <w:rFonts w:cs="Arial"/>
        </w:rPr>
        <w:t>(through the</w:t>
      </w:r>
      <w:r w:rsidRPr="00871592">
        <w:rPr>
          <w:rFonts w:cs="Arial"/>
          <w:b/>
        </w:rPr>
        <w:t xml:space="preserve"> </w:t>
      </w:r>
      <w:r w:rsidR="00245794" w:rsidRPr="00871592">
        <w:rPr>
          <w:rFonts w:cs="Arial"/>
          <w:b/>
        </w:rPr>
        <w:t>DERMS Web Interface</w:t>
      </w:r>
      <w:r w:rsidRPr="00871592">
        <w:rPr>
          <w:rFonts w:cs="Arial"/>
        </w:rPr>
        <w:t>) by not</w:t>
      </w:r>
      <w:r w:rsidRPr="00871592">
        <w:rPr>
          <w:rFonts w:cs="Arial"/>
          <w:b/>
        </w:rPr>
        <w:t xml:space="preserve"> </w:t>
      </w:r>
      <w:r w:rsidRPr="00871592">
        <w:rPr>
          <w:rFonts w:cs="Arial"/>
        </w:rPr>
        <w:t>later than 17.00 on the</w:t>
      </w:r>
      <w:r w:rsidRPr="00871592">
        <w:rPr>
          <w:rFonts w:cs="Arial"/>
          <w:b/>
        </w:rPr>
        <w:t xml:space="preserve"> Day Ahead, </w:t>
      </w:r>
      <w:r w:rsidR="00F53A97">
        <w:t xml:space="preserve">whether its offer to make the </w:t>
      </w:r>
      <w:r w:rsidR="00F53A97" w:rsidRPr="00D32AFA">
        <w:rPr>
          <w:b/>
        </w:rPr>
        <w:t>DER Unit Available</w:t>
      </w:r>
      <w:r w:rsidR="00F53A97">
        <w:t xml:space="preserve"> throughout that </w:t>
      </w:r>
      <w:r w:rsidR="00F53A97" w:rsidRPr="00D32AFA">
        <w:rPr>
          <w:b/>
        </w:rPr>
        <w:t>Service Window</w:t>
      </w:r>
      <w:r w:rsidR="00F53A97">
        <w:t xml:space="preserve"> has </w:t>
      </w:r>
      <w:r w:rsidRPr="00871592">
        <w:t>been</w:t>
      </w:r>
      <w:r w:rsidR="00211B96" w:rsidRPr="00871592">
        <w:t xml:space="preserve"> </w:t>
      </w:r>
      <w:r w:rsidR="00EB1407" w:rsidRPr="00871592">
        <w:t>accepted</w:t>
      </w:r>
      <w:r w:rsidRPr="00871592">
        <w:t xml:space="preserve"> in the </w:t>
      </w:r>
      <w:r w:rsidRPr="00871592">
        <w:rPr>
          <w:rFonts w:cs="Arial"/>
          <w:b/>
        </w:rPr>
        <w:t>Power Potential Tender</w:t>
      </w:r>
      <w:r w:rsidR="00EB1407" w:rsidRPr="00871592">
        <w:t xml:space="preserve"> </w:t>
      </w:r>
      <w:r w:rsidR="009E213D" w:rsidRPr="00871592">
        <w:t>in accordance with the</w:t>
      </w:r>
      <w:r w:rsidR="009E213D" w:rsidRPr="00871592">
        <w:rPr>
          <w:rFonts w:cs="Arial"/>
          <w:b/>
        </w:rPr>
        <w:t xml:space="preserve"> </w:t>
      </w:r>
      <w:r w:rsidR="00C9292F" w:rsidRPr="00871592">
        <w:rPr>
          <w:rFonts w:cs="Arial"/>
          <w:b/>
        </w:rPr>
        <w:t>Market Procedures</w:t>
      </w:r>
      <w:r w:rsidR="00505BD9" w:rsidRPr="00871592">
        <w:t xml:space="preserve"> (the ‘</w:t>
      </w:r>
      <w:r w:rsidR="00505BD9" w:rsidRPr="00871592">
        <w:rPr>
          <w:rFonts w:cs="Arial"/>
          <w:b/>
        </w:rPr>
        <w:t>Production Schedule</w:t>
      </w:r>
      <w:r w:rsidR="00505BD9" w:rsidRPr="00871592">
        <w:t xml:space="preserve">’). </w:t>
      </w:r>
    </w:p>
    <w:p w14:paraId="4A51D060" w14:textId="1881A340" w:rsidR="00740434" w:rsidRPr="00871592" w:rsidRDefault="005B1FE7" w:rsidP="00FC1A71">
      <w:pPr>
        <w:pStyle w:val="BodyLetter"/>
        <w:numPr>
          <w:ilvl w:val="1"/>
          <w:numId w:val="25"/>
        </w:numPr>
        <w:spacing w:after="120"/>
        <w:rPr>
          <w:rFonts w:cs="Arial"/>
        </w:rPr>
      </w:pPr>
      <w:r w:rsidRPr="00871592">
        <w:rPr>
          <w:rFonts w:cs="Arial"/>
        </w:rPr>
        <w:t xml:space="preserve">Where any bid from the </w:t>
      </w:r>
      <w:r w:rsidRPr="00871592">
        <w:rPr>
          <w:rFonts w:cs="Arial"/>
          <w:b/>
        </w:rPr>
        <w:t>Provider</w:t>
      </w:r>
      <w:r w:rsidRPr="00871592">
        <w:rPr>
          <w:rFonts w:cs="Arial"/>
        </w:rPr>
        <w:t xml:space="preserve"> has been accepted</w:t>
      </w:r>
      <w:r w:rsidR="00E03B5A" w:rsidRPr="00871592">
        <w:rPr>
          <w:rFonts w:cs="Arial"/>
        </w:rPr>
        <w:t>,</w:t>
      </w:r>
      <w:r w:rsidRPr="00871592">
        <w:rPr>
          <w:rFonts w:cs="Arial"/>
        </w:rPr>
        <w:t xml:space="preserve"> t</w:t>
      </w:r>
      <w:r w:rsidR="00201D58" w:rsidRPr="00871592">
        <w:t xml:space="preserve">he </w:t>
      </w:r>
      <w:r w:rsidR="00201D58" w:rsidRPr="00871592">
        <w:rPr>
          <w:rFonts w:cs="Arial"/>
          <w:b/>
        </w:rPr>
        <w:t>Provider</w:t>
      </w:r>
      <w:r w:rsidR="00201D58" w:rsidRPr="00871592">
        <w:t xml:space="preserve"> shall </w:t>
      </w:r>
      <w:r w:rsidR="00E03B5A" w:rsidRPr="00871592">
        <w:t xml:space="preserve">make the </w:t>
      </w:r>
      <w:r w:rsidR="00E03B5A" w:rsidRPr="00871592">
        <w:rPr>
          <w:rFonts w:cs="Arial"/>
          <w:b/>
        </w:rPr>
        <w:t>DER Unit Available</w:t>
      </w:r>
      <w:r w:rsidR="00201D58" w:rsidRPr="00871592">
        <w:t xml:space="preserve"> as </w:t>
      </w:r>
      <w:r w:rsidRPr="00871592">
        <w:t>specified</w:t>
      </w:r>
      <w:r w:rsidR="00201D58" w:rsidRPr="00871592">
        <w:t xml:space="preserve"> in the </w:t>
      </w:r>
      <w:r w:rsidR="00201D58" w:rsidRPr="00871592">
        <w:rPr>
          <w:rFonts w:cs="Arial"/>
          <w:b/>
        </w:rPr>
        <w:t>Production Schedule.</w:t>
      </w:r>
      <w:r w:rsidR="00201D58" w:rsidRPr="00871592">
        <w:t xml:space="preserve"> </w:t>
      </w:r>
      <w:r w:rsidR="00740434" w:rsidRPr="00871592">
        <w:rPr>
          <w:rFonts w:cs="Arial"/>
        </w:rPr>
        <w:t xml:space="preserve">After any bid from the </w:t>
      </w:r>
      <w:r w:rsidR="00740434" w:rsidRPr="00871592">
        <w:rPr>
          <w:rFonts w:cs="Arial"/>
          <w:b/>
        </w:rPr>
        <w:t>Provider</w:t>
      </w:r>
      <w:r w:rsidR="00740434" w:rsidRPr="00871592">
        <w:rPr>
          <w:rFonts w:cs="Arial"/>
        </w:rPr>
        <w:t xml:space="preserve"> in a </w:t>
      </w:r>
      <w:r w:rsidR="00740434" w:rsidRPr="00871592">
        <w:rPr>
          <w:rFonts w:cs="Arial"/>
          <w:b/>
        </w:rPr>
        <w:t>Power Potential Tender</w:t>
      </w:r>
      <w:r w:rsidR="00740434" w:rsidRPr="00871592">
        <w:rPr>
          <w:rFonts w:cs="Arial"/>
        </w:rPr>
        <w:t xml:space="preserve"> has been accepted, if the </w:t>
      </w:r>
      <w:r w:rsidR="00740434" w:rsidRPr="00871592">
        <w:rPr>
          <w:rFonts w:cs="Arial"/>
          <w:b/>
        </w:rPr>
        <w:t xml:space="preserve">Provider </w:t>
      </w:r>
      <w:r w:rsidR="00740434" w:rsidRPr="00871592">
        <w:rPr>
          <w:rFonts w:cs="Arial"/>
        </w:rPr>
        <w:t>becomes aware that it</w:t>
      </w:r>
      <w:r w:rsidR="00740434" w:rsidRPr="00871592">
        <w:rPr>
          <w:rFonts w:cs="Arial"/>
          <w:b/>
        </w:rPr>
        <w:t xml:space="preserve"> </w:t>
      </w:r>
      <w:r w:rsidR="00740434" w:rsidRPr="00871592">
        <w:rPr>
          <w:rFonts w:cs="Arial"/>
        </w:rPr>
        <w:t xml:space="preserve">can no longer expect to provide the </w:t>
      </w:r>
      <w:r w:rsidR="00740434" w:rsidRPr="00871592">
        <w:rPr>
          <w:rFonts w:cs="Arial"/>
          <w:b/>
        </w:rPr>
        <w:t>Active Power</w:t>
      </w:r>
      <w:r w:rsidR="00740434" w:rsidRPr="00871592">
        <w:rPr>
          <w:rFonts w:cs="Arial"/>
        </w:rPr>
        <w:t xml:space="preserve"> </w:t>
      </w:r>
      <w:r w:rsidR="00740434" w:rsidRPr="00871592">
        <w:rPr>
          <w:rFonts w:cs="Arial"/>
          <w:b/>
        </w:rPr>
        <w:t xml:space="preserve">Response </w:t>
      </w:r>
      <w:r w:rsidR="00740434" w:rsidRPr="00871592">
        <w:rPr>
          <w:rFonts w:cs="Arial"/>
        </w:rPr>
        <w:t>and/or</w:t>
      </w:r>
      <w:r w:rsidR="00740434" w:rsidRPr="00871592">
        <w:rPr>
          <w:rFonts w:cs="Arial"/>
          <w:b/>
        </w:rPr>
        <w:t xml:space="preserve"> Reactive Power Response</w:t>
      </w:r>
      <w:r w:rsidR="00740434" w:rsidRPr="00871592">
        <w:rPr>
          <w:rFonts w:cs="Arial"/>
        </w:rPr>
        <w:t xml:space="preserve"> in the accepted </w:t>
      </w:r>
      <w:r w:rsidR="00740434" w:rsidRPr="00871592">
        <w:rPr>
          <w:rFonts w:cs="Arial"/>
          <w:b/>
        </w:rPr>
        <w:t>Settlement Periods</w:t>
      </w:r>
      <w:r w:rsidR="00740434" w:rsidRPr="00871592">
        <w:rPr>
          <w:rFonts w:cs="Arial"/>
        </w:rPr>
        <w:t xml:space="preserve">, the </w:t>
      </w:r>
      <w:r w:rsidR="00740434" w:rsidRPr="00871592">
        <w:rPr>
          <w:rFonts w:cs="Arial"/>
          <w:b/>
        </w:rPr>
        <w:t>Provider</w:t>
      </w:r>
      <w:r w:rsidR="00740434" w:rsidRPr="00871592">
        <w:rPr>
          <w:rFonts w:cs="Arial"/>
        </w:rPr>
        <w:t xml:space="preserve"> shall as soon as reasonably practicable notify </w:t>
      </w:r>
      <w:r w:rsidR="00740434" w:rsidRPr="00871592">
        <w:rPr>
          <w:rFonts w:cs="Arial"/>
          <w:b/>
        </w:rPr>
        <w:t xml:space="preserve">UKPN </w:t>
      </w:r>
      <w:r w:rsidR="00740434" w:rsidRPr="00871592">
        <w:rPr>
          <w:rFonts w:cs="Arial"/>
        </w:rPr>
        <w:t xml:space="preserve">of the </w:t>
      </w:r>
      <w:r w:rsidR="00740434" w:rsidRPr="00871592">
        <w:rPr>
          <w:rFonts w:cs="Arial"/>
          <w:b/>
        </w:rPr>
        <w:t>Settlement Periods</w:t>
      </w:r>
      <w:r w:rsidR="00740434" w:rsidRPr="00871592">
        <w:rPr>
          <w:rFonts w:cs="Arial"/>
        </w:rPr>
        <w:t xml:space="preserve"> for which the </w:t>
      </w:r>
      <w:r w:rsidR="00740434" w:rsidRPr="00871592">
        <w:rPr>
          <w:rFonts w:cs="Arial"/>
          <w:b/>
        </w:rPr>
        <w:t>DER Unit</w:t>
      </w:r>
      <w:r w:rsidR="00740434" w:rsidRPr="00871592">
        <w:rPr>
          <w:rFonts w:cs="Arial"/>
        </w:rPr>
        <w:t xml:space="preserve"> will be </w:t>
      </w:r>
      <w:r w:rsidR="00406BE6" w:rsidRPr="00871592">
        <w:rPr>
          <w:rFonts w:cs="Arial"/>
          <w:b/>
        </w:rPr>
        <w:t>U</w:t>
      </w:r>
      <w:r w:rsidR="00740434" w:rsidRPr="00871592">
        <w:rPr>
          <w:rFonts w:cs="Arial"/>
          <w:b/>
        </w:rPr>
        <w:t>navailable</w:t>
      </w:r>
      <w:r w:rsidR="00740434" w:rsidRPr="00871592">
        <w:rPr>
          <w:rFonts w:cs="Arial"/>
        </w:rPr>
        <w:t xml:space="preserve"> </w:t>
      </w:r>
      <w:r w:rsidR="000046E0" w:rsidRPr="00871592">
        <w:rPr>
          <w:rFonts w:cs="Arial"/>
        </w:rPr>
        <w:t xml:space="preserve">for </w:t>
      </w:r>
      <w:r w:rsidR="000046E0" w:rsidRPr="00871592">
        <w:rPr>
          <w:rFonts w:cs="Arial"/>
          <w:b/>
        </w:rPr>
        <w:t xml:space="preserve">Reactive </w:t>
      </w:r>
      <w:r w:rsidR="0021149C" w:rsidRPr="00871592">
        <w:rPr>
          <w:rFonts w:cs="Arial"/>
          <w:b/>
        </w:rPr>
        <w:t>Power Service</w:t>
      </w:r>
      <w:r w:rsidR="0021149C" w:rsidRPr="00871592">
        <w:rPr>
          <w:rFonts w:cs="Arial"/>
        </w:rPr>
        <w:t xml:space="preserve"> </w:t>
      </w:r>
      <w:r w:rsidR="000046E0" w:rsidRPr="00871592">
        <w:rPr>
          <w:rFonts w:cs="Arial"/>
        </w:rPr>
        <w:t xml:space="preserve">or unable to deliver for the </w:t>
      </w:r>
      <w:r w:rsidR="000046E0" w:rsidRPr="00871592">
        <w:rPr>
          <w:rFonts w:cs="Arial"/>
          <w:b/>
        </w:rPr>
        <w:t>Active Power Service</w:t>
      </w:r>
      <w:r w:rsidR="000046E0" w:rsidRPr="00871592">
        <w:rPr>
          <w:rFonts w:cs="Arial"/>
        </w:rPr>
        <w:t xml:space="preserve"> </w:t>
      </w:r>
      <w:r w:rsidR="00406BE6" w:rsidRPr="00871592">
        <w:rPr>
          <w:rFonts w:cs="Arial"/>
        </w:rPr>
        <w:t xml:space="preserve">through </w:t>
      </w:r>
      <w:r w:rsidR="00740434" w:rsidRPr="00871592">
        <w:rPr>
          <w:rFonts w:cs="Arial"/>
        </w:rPr>
        <w:t xml:space="preserve">the </w:t>
      </w:r>
      <w:r w:rsidR="00740434" w:rsidRPr="00871592">
        <w:rPr>
          <w:rFonts w:cs="Arial"/>
          <w:b/>
        </w:rPr>
        <w:t>DERMS Web Interface</w:t>
      </w:r>
      <w:r w:rsidR="00740434" w:rsidRPr="00871592">
        <w:rPr>
          <w:rFonts w:cs="Arial"/>
        </w:rPr>
        <w:t xml:space="preserve">, and take all reasonable steps to re-establish the capability of the </w:t>
      </w:r>
      <w:r w:rsidR="00740434" w:rsidRPr="00871592">
        <w:rPr>
          <w:rFonts w:cs="Arial"/>
          <w:b/>
        </w:rPr>
        <w:t>DER Unit</w:t>
      </w:r>
      <w:r w:rsidR="00740434" w:rsidRPr="00871592">
        <w:rPr>
          <w:rFonts w:cs="Arial"/>
        </w:rPr>
        <w:t xml:space="preserve"> as soon as possible.  </w:t>
      </w:r>
    </w:p>
    <w:p w14:paraId="3FB3C8E5" w14:textId="65A2FB42" w:rsidR="007365F8" w:rsidRPr="00871592" w:rsidRDefault="007365F8" w:rsidP="00FC1A71">
      <w:pPr>
        <w:pStyle w:val="BodyLetter"/>
        <w:numPr>
          <w:ilvl w:val="1"/>
          <w:numId w:val="25"/>
        </w:numPr>
        <w:spacing w:after="120"/>
        <w:rPr>
          <w:rFonts w:cs="Arial"/>
        </w:rPr>
      </w:pPr>
      <w:r w:rsidRPr="00871592">
        <w:rPr>
          <w:rFonts w:cs="Arial"/>
          <w:b/>
        </w:rPr>
        <w:t>UKPN</w:t>
      </w:r>
      <w:r w:rsidRPr="00871592">
        <w:rPr>
          <w:rFonts w:cs="Arial"/>
        </w:rPr>
        <w:t xml:space="preserve"> </w:t>
      </w:r>
      <w:r w:rsidR="0039175B" w:rsidRPr="00871592">
        <w:rPr>
          <w:rFonts w:cs="Arial"/>
        </w:rPr>
        <w:t>may</w:t>
      </w:r>
      <w:r w:rsidRPr="00871592">
        <w:rPr>
          <w:rFonts w:cs="Arial"/>
        </w:rPr>
        <w:t xml:space="preserve"> issu</w:t>
      </w:r>
      <w:r w:rsidR="0039175B" w:rsidRPr="00871592">
        <w:rPr>
          <w:rFonts w:cs="Arial"/>
        </w:rPr>
        <w:t>e</w:t>
      </w:r>
      <w:r w:rsidRPr="00871592">
        <w:rPr>
          <w:rFonts w:cs="Arial"/>
        </w:rPr>
        <w:t xml:space="preserve"> </w:t>
      </w:r>
      <w:r w:rsidR="009E564E" w:rsidRPr="00871592">
        <w:rPr>
          <w:rFonts w:cs="Arial"/>
        </w:rPr>
        <w:t xml:space="preserve">a </w:t>
      </w:r>
      <w:r w:rsidR="00C00234" w:rsidRPr="00871592">
        <w:rPr>
          <w:rFonts w:cs="Arial"/>
          <w:b/>
        </w:rPr>
        <w:t>Voltage Arming Instruction</w:t>
      </w:r>
      <w:r w:rsidRPr="00871592">
        <w:rPr>
          <w:rFonts w:cs="Arial"/>
        </w:rPr>
        <w:t xml:space="preserve"> </w:t>
      </w:r>
      <w:r w:rsidR="00B409AB" w:rsidRPr="00871592">
        <w:rPr>
          <w:rFonts w:cs="Arial"/>
        </w:rPr>
        <w:t>and</w:t>
      </w:r>
      <w:r w:rsidR="008636DE" w:rsidRPr="00871592">
        <w:rPr>
          <w:rFonts w:cs="Arial"/>
        </w:rPr>
        <w:t xml:space="preserve"> </w:t>
      </w:r>
      <w:r w:rsidR="00C00234" w:rsidRPr="00871592">
        <w:rPr>
          <w:rFonts w:cs="Arial"/>
          <w:b/>
        </w:rPr>
        <w:t>Voltage Set Point Instruction</w:t>
      </w:r>
      <w:r w:rsidR="008636DE" w:rsidRPr="00871592">
        <w:rPr>
          <w:rFonts w:cs="Arial"/>
        </w:rPr>
        <w:t xml:space="preserve"> </w:t>
      </w:r>
      <w:r w:rsidR="0039175B" w:rsidRPr="00871592">
        <w:rPr>
          <w:rFonts w:cs="Arial"/>
        </w:rPr>
        <w:t>(through</w:t>
      </w:r>
      <w:r w:rsidR="005B0A3A" w:rsidRPr="00871592">
        <w:rPr>
          <w:rFonts w:cs="Arial"/>
        </w:rPr>
        <w:t xml:space="preserve"> </w:t>
      </w:r>
      <w:r w:rsidR="0039175B" w:rsidRPr="00871592">
        <w:rPr>
          <w:rFonts w:cs="Arial"/>
          <w:b/>
        </w:rPr>
        <w:t>DERMS</w:t>
      </w:r>
      <w:r w:rsidR="0039175B" w:rsidRPr="00871592">
        <w:rPr>
          <w:rFonts w:cs="Arial"/>
        </w:rPr>
        <w:t xml:space="preserve">) </w:t>
      </w:r>
      <w:r w:rsidRPr="00871592">
        <w:rPr>
          <w:rFonts w:cs="Arial"/>
        </w:rPr>
        <w:t xml:space="preserve">to the </w:t>
      </w:r>
      <w:r w:rsidRPr="00871592">
        <w:rPr>
          <w:rFonts w:cs="Arial"/>
          <w:b/>
        </w:rPr>
        <w:t>Provider</w:t>
      </w:r>
      <w:r w:rsidR="005B0A3A" w:rsidRPr="00871592">
        <w:rPr>
          <w:rFonts w:cs="Arial"/>
        </w:rPr>
        <w:t>,</w:t>
      </w:r>
      <w:r w:rsidRPr="00871592">
        <w:rPr>
          <w:rFonts w:cs="Arial"/>
        </w:rPr>
        <w:t xml:space="preserve"> </w:t>
      </w:r>
      <w:r w:rsidR="0039175B" w:rsidRPr="00871592">
        <w:rPr>
          <w:rFonts w:cs="Arial"/>
        </w:rPr>
        <w:t xml:space="preserve">if </w:t>
      </w:r>
      <w:r w:rsidR="004A51B7" w:rsidRPr="00871592">
        <w:rPr>
          <w:rFonts w:cs="Arial"/>
        </w:rPr>
        <w:t>it has issued a</w:t>
      </w:r>
      <w:r w:rsidRPr="00871592">
        <w:rPr>
          <w:rFonts w:cs="Arial"/>
        </w:rPr>
        <w:t xml:space="preserve"> </w:t>
      </w:r>
      <w:r w:rsidRPr="00871592">
        <w:rPr>
          <w:rFonts w:cs="Arial"/>
          <w:b/>
        </w:rPr>
        <w:t>Production Schedule</w:t>
      </w:r>
      <w:r w:rsidRPr="00871592">
        <w:rPr>
          <w:rFonts w:cs="Arial"/>
        </w:rPr>
        <w:t xml:space="preserve"> for </w:t>
      </w:r>
      <w:r w:rsidR="004A51B7" w:rsidRPr="00871592">
        <w:rPr>
          <w:rFonts w:cs="Arial"/>
        </w:rPr>
        <w:t xml:space="preserve">the </w:t>
      </w:r>
      <w:r w:rsidRPr="00871592">
        <w:rPr>
          <w:rFonts w:cs="Arial"/>
          <w:b/>
        </w:rPr>
        <w:t>Trading Day</w:t>
      </w:r>
      <w:r w:rsidR="000A0B48" w:rsidRPr="00871592">
        <w:rPr>
          <w:rFonts w:cs="Arial"/>
          <w:b/>
        </w:rPr>
        <w:t xml:space="preserve"> </w:t>
      </w:r>
      <w:r w:rsidR="004A51B7" w:rsidRPr="00871592">
        <w:rPr>
          <w:rFonts w:cs="Arial"/>
        </w:rPr>
        <w:t>in respect of the</w:t>
      </w:r>
      <w:r w:rsidR="004A51B7" w:rsidRPr="00871592">
        <w:rPr>
          <w:rFonts w:cs="Arial"/>
          <w:b/>
        </w:rPr>
        <w:t xml:space="preserve"> DER Unit</w:t>
      </w:r>
      <w:r w:rsidR="005B0A3A" w:rsidRPr="00871592">
        <w:rPr>
          <w:rFonts w:cs="Arial"/>
        </w:rPr>
        <w:t>,</w:t>
      </w:r>
      <w:r w:rsidR="004A51B7" w:rsidRPr="00871592">
        <w:rPr>
          <w:rFonts w:cs="Arial"/>
          <w:b/>
        </w:rPr>
        <w:t xml:space="preserve"> </w:t>
      </w:r>
      <w:r w:rsidR="00F316E0" w:rsidRPr="00871592">
        <w:rPr>
          <w:rFonts w:cs="Arial"/>
        </w:rPr>
        <w:t>by the</w:t>
      </w:r>
      <w:r w:rsidR="00B625CF" w:rsidRPr="00871592">
        <w:rPr>
          <w:rFonts w:cs="Arial"/>
        </w:rPr>
        <w:t xml:space="preserve"> </w:t>
      </w:r>
      <w:r w:rsidR="003758D9" w:rsidRPr="00871592">
        <w:rPr>
          <w:rFonts w:cs="Arial"/>
        </w:rPr>
        <w:t xml:space="preserve">commencement of </w:t>
      </w:r>
      <w:r w:rsidR="00F1351F" w:rsidRPr="00871592">
        <w:rPr>
          <w:rFonts w:cs="Arial"/>
        </w:rPr>
        <w:t xml:space="preserve">a </w:t>
      </w:r>
      <w:r w:rsidR="003758D9" w:rsidRPr="00871592">
        <w:rPr>
          <w:rFonts w:cs="Arial"/>
          <w:b/>
        </w:rPr>
        <w:t>Service Window</w:t>
      </w:r>
      <w:r w:rsidR="003758D9" w:rsidRPr="00871592">
        <w:rPr>
          <w:rFonts w:cs="Arial"/>
        </w:rPr>
        <w:t xml:space="preserve"> or </w:t>
      </w:r>
      <w:r w:rsidR="004A51B7" w:rsidRPr="00871592">
        <w:rPr>
          <w:rFonts w:cs="Arial"/>
        </w:rPr>
        <w:t>at any</w:t>
      </w:r>
      <w:r w:rsidR="00B409AB" w:rsidRPr="00871592">
        <w:rPr>
          <w:rFonts w:cs="Arial"/>
        </w:rPr>
        <w:t xml:space="preserve"> time</w:t>
      </w:r>
      <w:r w:rsidR="004A51B7" w:rsidRPr="00871592">
        <w:rPr>
          <w:rFonts w:cs="Arial"/>
        </w:rPr>
        <w:t xml:space="preserve"> during the</w:t>
      </w:r>
      <w:r w:rsidR="00F316E0" w:rsidRPr="00871592">
        <w:rPr>
          <w:rFonts w:cs="Arial"/>
        </w:rPr>
        <w:t xml:space="preserve"> relevant </w:t>
      </w:r>
      <w:r w:rsidR="00F316E0" w:rsidRPr="00871592">
        <w:rPr>
          <w:rFonts w:cs="Arial"/>
          <w:b/>
        </w:rPr>
        <w:t>Service Window</w:t>
      </w:r>
      <w:r w:rsidRPr="00871592">
        <w:rPr>
          <w:rFonts w:cs="Arial"/>
        </w:rPr>
        <w:t>.</w:t>
      </w:r>
    </w:p>
    <w:p w14:paraId="6F2EC0BF" w14:textId="07A9C2EB" w:rsidR="00A76E0C" w:rsidRPr="00871592" w:rsidRDefault="000239B2" w:rsidP="00FC1A71">
      <w:pPr>
        <w:pStyle w:val="BodyLetter"/>
        <w:numPr>
          <w:ilvl w:val="1"/>
          <w:numId w:val="25"/>
        </w:numPr>
        <w:spacing w:after="120"/>
        <w:rPr>
          <w:rFonts w:cs="Arial"/>
        </w:rPr>
      </w:pPr>
      <w:r w:rsidRPr="00871592">
        <w:t xml:space="preserve">Following receipt of a </w:t>
      </w:r>
      <w:r w:rsidRPr="00871592">
        <w:rPr>
          <w:b/>
          <w:bCs/>
        </w:rPr>
        <w:t>Voltage Arming Instruction,</w:t>
      </w:r>
      <w:r w:rsidRPr="00871592">
        <w:t xml:space="preserve"> and (if applicable) a </w:t>
      </w:r>
      <w:r w:rsidRPr="00871592">
        <w:rPr>
          <w:b/>
          <w:bCs/>
        </w:rPr>
        <w:t>Voltage Set</w:t>
      </w:r>
      <w:r w:rsidR="0081369E" w:rsidRPr="00871592">
        <w:rPr>
          <w:b/>
          <w:bCs/>
        </w:rPr>
        <w:t xml:space="preserve"> P</w:t>
      </w:r>
      <w:r w:rsidRPr="00871592">
        <w:rPr>
          <w:b/>
          <w:bCs/>
        </w:rPr>
        <w:t>oint Instruction</w:t>
      </w:r>
      <w:r w:rsidRPr="00871592">
        <w:t xml:space="preserve">, from </w:t>
      </w:r>
      <w:r w:rsidRPr="00871592">
        <w:rPr>
          <w:b/>
          <w:bCs/>
        </w:rPr>
        <w:t>UKPN</w:t>
      </w:r>
      <w:r w:rsidRPr="00871592">
        <w:t xml:space="preserve"> under clause 6.</w:t>
      </w:r>
      <w:r w:rsidR="008121BE">
        <w:t>8</w:t>
      </w:r>
      <w:r w:rsidRPr="00871592">
        <w:t xml:space="preserve">, the </w:t>
      </w:r>
      <w:r w:rsidRPr="00871592">
        <w:rPr>
          <w:b/>
          <w:bCs/>
        </w:rPr>
        <w:t>Provider</w:t>
      </w:r>
      <w:r w:rsidRPr="00871592">
        <w:t xml:space="preserve"> shall procure that the </w:t>
      </w:r>
      <w:r w:rsidRPr="00871592">
        <w:rPr>
          <w:b/>
          <w:bCs/>
        </w:rPr>
        <w:t>DER Unit</w:t>
      </w:r>
      <w:r w:rsidRPr="00871592">
        <w:t xml:space="preserve"> delivers </w:t>
      </w:r>
      <w:r w:rsidRPr="00871592">
        <w:rPr>
          <w:b/>
          <w:bCs/>
        </w:rPr>
        <w:t>Reactive Power Response</w:t>
      </w:r>
      <w:r w:rsidRPr="00871592">
        <w:t xml:space="preserve"> in accordance with the </w:t>
      </w:r>
      <w:r w:rsidRPr="00871592">
        <w:rPr>
          <w:b/>
          <w:bCs/>
        </w:rPr>
        <w:t>Production Schedule</w:t>
      </w:r>
      <w:r w:rsidRPr="00871592">
        <w:t xml:space="preserve"> and the </w:t>
      </w:r>
      <w:r w:rsidRPr="00871592">
        <w:rPr>
          <w:b/>
          <w:bCs/>
        </w:rPr>
        <w:t xml:space="preserve">Service Parameters. </w:t>
      </w:r>
    </w:p>
    <w:p w14:paraId="6FA54B22" w14:textId="77777777" w:rsidR="00FB060C" w:rsidRPr="00871592" w:rsidRDefault="00D11FB2" w:rsidP="00FC1A71">
      <w:pPr>
        <w:pStyle w:val="BodyLetter"/>
        <w:numPr>
          <w:ilvl w:val="1"/>
          <w:numId w:val="25"/>
        </w:numPr>
        <w:spacing w:after="120"/>
        <w:ind w:hanging="508"/>
        <w:rPr>
          <w:rFonts w:cs="Arial"/>
        </w:rPr>
      </w:pPr>
      <w:r w:rsidRPr="00871592">
        <w:rPr>
          <w:rFonts w:cs="Arial"/>
        </w:rPr>
        <w:lastRenderedPageBreak/>
        <w:t xml:space="preserve">The </w:t>
      </w:r>
      <w:r w:rsidRPr="00871592">
        <w:rPr>
          <w:rFonts w:cs="Arial"/>
          <w:b/>
        </w:rPr>
        <w:t>Provider</w:t>
      </w:r>
      <w:r w:rsidRPr="00871592">
        <w:rPr>
          <w:rFonts w:cs="Arial"/>
        </w:rPr>
        <w:t xml:space="preserve"> shall be entitled </w:t>
      </w:r>
      <w:r w:rsidR="009B650E" w:rsidRPr="00871592">
        <w:rPr>
          <w:rFonts w:cs="Arial"/>
        </w:rPr>
        <w:t xml:space="preserve">in </w:t>
      </w:r>
      <w:r w:rsidR="009B650E" w:rsidRPr="00871592">
        <w:rPr>
          <w:rFonts w:cs="Arial"/>
          <w:b/>
        </w:rPr>
        <w:t>Wave 2</w:t>
      </w:r>
      <w:r w:rsidR="009B650E" w:rsidRPr="00871592">
        <w:rPr>
          <w:rFonts w:cs="Arial"/>
        </w:rPr>
        <w:t xml:space="preserve"> and </w:t>
      </w:r>
      <w:r w:rsidR="009B650E" w:rsidRPr="00871592">
        <w:rPr>
          <w:rFonts w:cs="Arial"/>
          <w:b/>
        </w:rPr>
        <w:t>Wave 3</w:t>
      </w:r>
      <w:r w:rsidR="009B650E" w:rsidRPr="00871592">
        <w:rPr>
          <w:rFonts w:cs="Arial"/>
        </w:rPr>
        <w:t xml:space="preserve"> </w:t>
      </w:r>
      <w:r w:rsidRPr="00871592">
        <w:rPr>
          <w:rFonts w:cs="Arial"/>
        </w:rPr>
        <w:t>to</w:t>
      </w:r>
      <w:r w:rsidR="00FB060C" w:rsidRPr="00871592">
        <w:rPr>
          <w:rFonts w:cs="Arial"/>
        </w:rPr>
        <w:t>:</w:t>
      </w:r>
      <w:r w:rsidRPr="00871592">
        <w:rPr>
          <w:rFonts w:cs="Arial"/>
        </w:rPr>
        <w:t xml:space="preserve"> </w:t>
      </w:r>
    </w:p>
    <w:p w14:paraId="334038FC" w14:textId="017EA3F4" w:rsidR="00FB060C" w:rsidRPr="00871592" w:rsidRDefault="00D11FB2" w:rsidP="00FC1A71">
      <w:pPr>
        <w:pStyle w:val="BodyLetter"/>
        <w:numPr>
          <w:ilvl w:val="2"/>
          <w:numId w:val="25"/>
        </w:numPr>
        <w:spacing w:after="120"/>
        <w:rPr>
          <w:rFonts w:cs="Arial"/>
        </w:rPr>
      </w:pPr>
      <w:r w:rsidRPr="00871592">
        <w:rPr>
          <w:rFonts w:cs="Arial"/>
        </w:rPr>
        <w:t xml:space="preserve">an </w:t>
      </w:r>
      <w:r w:rsidRPr="00871592">
        <w:rPr>
          <w:rFonts w:cs="Arial"/>
          <w:b/>
        </w:rPr>
        <w:t>Availability Payment</w:t>
      </w:r>
      <w:r w:rsidRPr="00871592">
        <w:rPr>
          <w:rFonts w:cs="Arial"/>
        </w:rPr>
        <w:t xml:space="preserve"> calculated in accordance with Schedule 2 (</w:t>
      </w:r>
      <w:r w:rsidRPr="00871592">
        <w:rPr>
          <w:rFonts w:cs="Arial"/>
          <w:i/>
        </w:rPr>
        <w:t>Payments</w:t>
      </w:r>
      <w:r w:rsidRPr="00871592">
        <w:rPr>
          <w:rFonts w:cs="Arial"/>
        </w:rPr>
        <w:t xml:space="preserve">) in respect of each </w:t>
      </w:r>
      <w:r w:rsidRPr="00871592">
        <w:rPr>
          <w:rFonts w:cs="Arial"/>
          <w:b/>
        </w:rPr>
        <w:t>Settlement Period</w:t>
      </w:r>
      <w:r w:rsidRPr="00871592">
        <w:rPr>
          <w:rFonts w:cs="Arial"/>
        </w:rPr>
        <w:t xml:space="preserve"> in which the </w:t>
      </w:r>
      <w:r w:rsidRPr="00871592">
        <w:rPr>
          <w:rFonts w:cs="Arial"/>
          <w:b/>
        </w:rPr>
        <w:t>DER Unit</w:t>
      </w:r>
      <w:r w:rsidRPr="00871592">
        <w:rPr>
          <w:rFonts w:cs="Arial"/>
        </w:rPr>
        <w:t xml:space="preserve"> was</w:t>
      </w:r>
      <w:r w:rsidR="00FB060C" w:rsidRPr="00871592">
        <w:rPr>
          <w:rFonts w:cs="Arial"/>
        </w:rPr>
        <w:t xml:space="preserve"> made</w:t>
      </w:r>
      <w:r w:rsidRPr="00871592">
        <w:rPr>
          <w:rFonts w:cs="Arial"/>
        </w:rPr>
        <w:t xml:space="preserve"> </w:t>
      </w:r>
      <w:r w:rsidRPr="00871592">
        <w:rPr>
          <w:rFonts w:cs="Arial"/>
          <w:b/>
        </w:rPr>
        <w:t>Available</w:t>
      </w:r>
      <w:r w:rsidR="000239B2" w:rsidRPr="00871592">
        <w:rPr>
          <w:rFonts w:cs="Arial"/>
          <w:b/>
        </w:rPr>
        <w:t xml:space="preserve"> </w:t>
      </w:r>
      <w:r w:rsidR="00FB060C" w:rsidRPr="00871592">
        <w:rPr>
          <w:rFonts w:cs="Arial"/>
        </w:rPr>
        <w:t>in</w:t>
      </w:r>
      <w:r w:rsidR="00BA6F2C" w:rsidRPr="00871592">
        <w:rPr>
          <w:rFonts w:cs="Arial"/>
        </w:rPr>
        <w:t xml:space="preserve"> </w:t>
      </w:r>
      <w:r w:rsidR="00FB060C" w:rsidRPr="00871592">
        <w:rPr>
          <w:rFonts w:cs="Arial"/>
        </w:rPr>
        <w:t xml:space="preserve">accordance with </w:t>
      </w:r>
      <w:r w:rsidR="000239B2" w:rsidRPr="00871592">
        <w:rPr>
          <w:rFonts w:cs="Arial"/>
        </w:rPr>
        <w:t xml:space="preserve">the </w:t>
      </w:r>
      <w:r w:rsidR="009B650E" w:rsidRPr="00871592">
        <w:rPr>
          <w:rFonts w:cs="Arial"/>
          <w:b/>
        </w:rPr>
        <w:t>Production Schedule</w:t>
      </w:r>
      <w:r w:rsidR="00FB060C" w:rsidRPr="00871592">
        <w:rPr>
          <w:rFonts w:cs="Arial"/>
        </w:rPr>
        <w:t xml:space="preserve">, save to the extent that an </w:t>
      </w:r>
      <w:r w:rsidR="00FB060C" w:rsidRPr="00871592">
        <w:rPr>
          <w:rFonts w:cs="Arial"/>
          <w:b/>
        </w:rPr>
        <w:t>Availability Failure</w:t>
      </w:r>
      <w:r w:rsidR="00FB060C" w:rsidRPr="00871592">
        <w:rPr>
          <w:rFonts w:cs="Arial"/>
        </w:rPr>
        <w:t xml:space="preserve"> occurred in any </w:t>
      </w:r>
      <w:r w:rsidR="00FB060C" w:rsidRPr="00871592">
        <w:rPr>
          <w:rFonts w:cs="Arial"/>
          <w:b/>
        </w:rPr>
        <w:t>Settlement Period</w:t>
      </w:r>
      <w:r w:rsidR="00FB060C" w:rsidRPr="00871592">
        <w:rPr>
          <w:rFonts w:cs="Arial"/>
        </w:rPr>
        <w:t>; and</w:t>
      </w:r>
    </w:p>
    <w:p w14:paraId="41D6E919" w14:textId="77777777" w:rsidR="006159DC" w:rsidRPr="00871592" w:rsidRDefault="00FB060C" w:rsidP="00FC1A71">
      <w:pPr>
        <w:pStyle w:val="BodyLetter"/>
        <w:numPr>
          <w:ilvl w:val="2"/>
          <w:numId w:val="25"/>
        </w:numPr>
        <w:spacing w:after="120"/>
        <w:rPr>
          <w:rFonts w:cs="Arial"/>
        </w:rPr>
      </w:pPr>
      <w:r w:rsidRPr="00871592">
        <w:rPr>
          <w:rFonts w:cs="Arial"/>
        </w:rPr>
        <w:t xml:space="preserve">a </w:t>
      </w:r>
      <w:r w:rsidRPr="00871592">
        <w:rPr>
          <w:rFonts w:cs="Arial"/>
          <w:b/>
        </w:rPr>
        <w:t>Utilisation Payment</w:t>
      </w:r>
      <w:r w:rsidRPr="00871592">
        <w:rPr>
          <w:rFonts w:cs="Arial"/>
        </w:rPr>
        <w:t xml:space="preserve"> calculated in accordance with Schedule 2 (</w:t>
      </w:r>
      <w:r w:rsidRPr="00871592">
        <w:rPr>
          <w:rFonts w:cs="Arial"/>
          <w:i/>
        </w:rPr>
        <w:t>Payments</w:t>
      </w:r>
      <w:r w:rsidRPr="00871592">
        <w:rPr>
          <w:rFonts w:cs="Arial"/>
        </w:rPr>
        <w:t xml:space="preserve">) in respect of each </w:t>
      </w:r>
      <w:r w:rsidRPr="00871592">
        <w:rPr>
          <w:rFonts w:cs="Arial"/>
          <w:b/>
        </w:rPr>
        <w:t>Settlement Period</w:t>
      </w:r>
      <w:r w:rsidRPr="00871592">
        <w:rPr>
          <w:rFonts w:cs="Arial"/>
        </w:rPr>
        <w:t xml:space="preserve"> in which the </w:t>
      </w:r>
      <w:r w:rsidRPr="00871592">
        <w:rPr>
          <w:rFonts w:cs="Arial"/>
          <w:b/>
        </w:rPr>
        <w:t>DER Unit</w:t>
      </w:r>
      <w:r w:rsidRPr="00871592">
        <w:rPr>
          <w:rFonts w:cs="Arial"/>
        </w:rPr>
        <w:t xml:space="preserve"> delivers </w:t>
      </w:r>
      <w:r w:rsidRPr="00871592">
        <w:rPr>
          <w:rFonts w:cs="Arial"/>
          <w:b/>
        </w:rPr>
        <w:t>Reactive Power Response</w:t>
      </w:r>
      <w:r w:rsidRPr="00871592">
        <w:rPr>
          <w:rFonts w:cs="Arial"/>
        </w:rPr>
        <w:t xml:space="preserve"> in accordance with a</w:t>
      </w:r>
      <w:r w:rsidR="00591E3D" w:rsidRPr="00871592">
        <w:rPr>
          <w:rFonts w:cs="Arial"/>
        </w:rPr>
        <w:t xml:space="preserve"> </w:t>
      </w:r>
      <w:r w:rsidR="00C00234" w:rsidRPr="00871592">
        <w:rPr>
          <w:rFonts w:cs="Arial"/>
          <w:b/>
        </w:rPr>
        <w:t>Voltage Arming Instruction</w:t>
      </w:r>
      <w:r w:rsidR="009B650E" w:rsidRPr="00871592">
        <w:rPr>
          <w:rFonts w:cs="Arial"/>
        </w:rPr>
        <w:t xml:space="preserve"> and </w:t>
      </w:r>
      <w:r w:rsidR="00FA7883" w:rsidRPr="00871592">
        <w:rPr>
          <w:rFonts w:cs="Arial"/>
        </w:rPr>
        <w:t xml:space="preserve">(where applicable) </w:t>
      </w:r>
      <w:r w:rsidR="009B650E" w:rsidRPr="00871592">
        <w:rPr>
          <w:rFonts w:cs="Arial"/>
        </w:rPr>
        <w:t xml:space="preserve">a </w:t>
      </w:r>
      <w:r w:rsidR="00C00234" w:rsidRPr="00871592">
        <w:rPr>
          <w:rFonts w:cs="Arial"/>
          <w:b/>
        </w:rPr>
        <w:t>Voltage Set Point Instruction</w:t>
      </w:r>
      <w:r w:rsidR="006159DC" w:rsidRPr="00871592">
        <w:rPr>
          <w:rFonts w:cs="Arial"/>
        </w:rPr>
        <w:t>.</w:t>
      </w:r>
    </w:p>
    <w:p w14:paraId="6CB93DD8" w14:textId="77777777" w:rsidR="00296BD7" w:rsidRPr="00871592" w:rsidRDefault="00296BD7" w:rsidP="00794C2D">
      <w:pPr>
        <w:pStyle w:val="BodyLetter"/>
        <w:numPr>
          <w:ilvl w:val="0"/>
          <w:numId w:val="25"/>
        </w:numPr>
        <w:spacing w:after="120"/>
        <w:ind w:left="357" w:hanging="357"/>
        <w:outlineLvl w:val="0"/>
        <w:rPr>
          <w:rFonts w:cs="Arial"/>
          <w:b/>
        </w:rPr>
      </w:pPr>
      <w:r w:rsidRPr="00871592">
        <w:rPr>
          <w:rFonts w:cs="Arial"/>
          <w:b/>
        </w:rPr>
        <w:t xml:space="preserve">ACTIVE POWER SERVICE </w:t>
      </w:r>
    </w:p>
    <w:p w14:paraId="269F62E5" w14:textId="77777777" w:rsidR="003758D9" w:rsidRPr="00871592" w:rsidRDefault="003758D9" w:rsidP="00FC1A71">
      <w:pPr>
        <w:pStyle w:val="BodyLetter"/>
        <w:spacing w:after="120"/>
        <w:ind w:left="720"/>
        <w:rPr>
          <w:rFonts w:cs="Arial"/>
          <w:b/>
          <w:i/>
        </w:rPr>
      </w:pPr>
      <w:r w:rsidRPr="00871592">
        <w:rPr>
          <w:rFonts w:cs="Arial"/>
          <w:b/>
          <w:i/>
        </w:rPr>
        <w:t>Power Potential Tenders</w:t>
      </w:r>
    </w:p>
    <w:p w14:paraId="4BA1A5C9" w14:textId="1C0F8BB1" w:rsidR="009C031A" w:rsidRPr="00871592" w:rsidRDefault="009C031A" w:rsidP="00FC1A71">
      <w:pPr>
        <w:pStyle w:val="BodyLetter"/>
        <w:numPr>
          <w:ilvl w:val="1"/>
          <w:numId w:val="25"/>
        </w:numPr>
        <w:spacing w:after="120"/>
        <w:ind w:hanging="508"/>
        <w:rPr>
          <w:rFonts w:cs="Arial"/>
        </w:rPr>
      </w:pPr>
      <w:r w:rsidRPr="00871592">
        <w:rPr>
          <w:rFonts w:cs="Arial"/>
        </w:rPr>
        <w:t xml:space="preserve">In relation to each </w:t>
      </w:r>
      <w:r w:rsidRPr="00871592">
        <w:rPr>
          <w:rFonts w:cs="Arial"/>
          <w:b/>
        </w:rPr>
        <w:t>Service Window</w:t>
      </w:r>
      <w:r w:rsidRPr="00871592">
        <w:rPr>
          <w:rFonts w:cs="Arial"/>
        </w:rPr>
        <w:t xml:space="preserve"> on a </w:t>
      </w:r>
      <w:r w:rsidRPr="00871592">
        <w:rPr>
          <w:rFonts w:cs="Arial"/>
          <w:b/>
        </w:rPr>
        <w:t>Trading Day</w:t>
      </w:r>
      <w:r w:rsidRPr="00871592">
        <w:rPr>
          <w:rFonts w:cs="Arial"/>
        </w:rPr>
        <w:t xml:space="preserve"> in which a </w:t>
      </w:r>
      <w:r w:rsidRPr="00871592">
        <w:rPr>
          <w:rFonts w:cs="Arial"/>
          <w:b/>
        </w:rPr>
        <w:t xml:space="preserve">Power Potential Tender </w:t>
      </w:r>
      <w:r w:rsidRPr="00871592">
        <w:rPr>
          <w:rFonts w:cs="Arial"/>
        </w:rPr>
        <w:t>has been confirmed</w:t>
      </w:r>
      <w:r w:rsidRPr="00871592">
        <w:rPr>
          <w:rFonts w:cs="Arial"/>
          <w:b/>
        </w:rPr>
        <w:t xml:space="preserve"> </w:t>
      </w:r>
      <w:r w:rsidRPr="00871592">
        <w:rPr>
          <w:rFonts w:cs="Arial"/>
        </w:rPr>
        <w:t xml:space="preserve">in accordance with clause </w:t>
      </w:r>
      <w:r w:rsidR="00EB57AC" w:rsidRPr="00871592">
        <w:rPr>
          <w:rFonts w:cs="Arial"/>
        </w:rPr>
        <w:t>6</w:t>
      </w:r>
      <w:r w:rsidRPr="00871592">
        <w:rPr>
          <w:rFonts w:cs="Arial"/>
        </w:rPr>
        <w:t xml:space="preserve">.4, the </w:t>
      </w:r>
      <w:r w:rsidRPr="00871592">
        <w:rPr>
          <w:rFonts w:cs="Arial"/>
          <w:b/>
        </w:rPr>
        <w:t>Provider</w:t>
      </w:r>
      <w:r w:rsidRPr="00871592">
        <w:rPr>
          <w:rFonts w:cs="Arial"/>
        </w:rPr>
        <w:t xml:space="preserve"> shall notify to </w:t>
      </w:r>
      <w:r w:rsidRPr="00871592">
        <w:rPr>
          <w:rFonts w:cs="Arial"/>
          <w:b/>
        </w:rPr>
        <w:t>UKPN</w:t>
      </w:r>
      <w:r w:rsidRPr="00871592">
        <w:rPr>
          <w:rFonts w:cs="Arial"/>
        </w:rPr>
        <w:t xml:space="preserve"> (through the </w:t>
      </w:r>
      <w:r w:rsidRPr="00871592">
        <w:rPr>
          <w:rFonts w:cs="Arial"/>
          <w:b/>
        </w:rPr>
        <w:t>DERMS Web Interface</w:t>
      </w:r>
      <w:r w:rsidRPr="00871592">
        <w:rPr>
          <w:rFonts w:cs="Arial"/>
        </w:rPr>
        <w:t xml:space="preserve">) by not later than 14.00 on the </w:t>
      </w:r>
      <w:r w:rsidRPr="00871592">
        <w:rPr>
          <w:rFonts w:cs="Arial"/>
          <w:b/>
        </w:rPr>
        <w:t>Day Ahead</w:t>
      </w:r>
      <w:r w:rsidRPr="00871592">
        <w:rPr>
          <w:rFonts w:cs="Arial"/>
        </w:rPr>
        <w:t xml:space="preserve">: </w:t>
      </w:r>
    </w:p>
    <w:p w14:paraId="1361EB83" w14:textId="03221EBE" w:rsidR="009C031A" w:rsidRPr="00871592" w:rsidRDefault="00A95BA4" w:rsidP="00FC1A71">
      <w:pPr>
        <w:pStyle w:val="BodyLetter"/>
        <w:numPr>
          <w:ilvl w:val="2"/>
          <w:numId w:val="25"/>
        </w:numPr>
        <w:spacing w:after="120"/>
        <w:rPr>
          <w:rFonts w:cs="Arial"/>
        </w:rPr>
      </w:pPr>
      <w:r>
        <w:rPr>
          <w:rFonts w:cs="Arial"/>
        </w:rPr>
        <w:t xml:space="preserve">whether the </w:t>
      </w:r>
      <w:r w:rsidRPr="00D32AFA">
        <w:rPr>
          <w:rFonts w:cs="Arial"/>
          <w:b/>
        </w:rPr>
        <w:t>DER Unit</w:t>
      </w:r>
      <w:r>
        <w:rPr>
          <w:rFonts w:cs="Arial"/>
        </w:rPr>
        <w:t xml:space="preserve"> will be able to deliver </w:t>
      </w:r>
      <w:r w:rsidRPr="00D32AFA">
        <w:rPr>
          <w:rFonts w:cs="Arial"/>
          <w:b/>
        </w:rPr>
        <w:t>Active Power Response</w:t>
      </w:r>
      <w:r>
        <w:rPr>
          <w:rFonts w:cs="Arial"/>
        </w:rPr>
        <w:t xml:space="preserve"> throughout that </w:t>
      </w:r>
      <w:r w:rsidRPr="00D32AFA">
        <w:rPr>
          <w:rFonts w:cs="Arial"/>
          <w:b/>
        </w:rPr>
        <w:t>Service Window</w:t>
      </w:r>
      <w:r>
        <w:rPr>
          <w:rFonts w:cs="Arial"/>
        </w:rPr>
        <w:t xml:space="preserve"> and, if so, for that </w:t>
      </w:r>
      <w:r w:rsidRPr="00455447">
        <w:rPr>
          <w:rFonts w:cs="Arial"/>
          <w:b/>
        </w:rPr>
        <w:t>Service Window</w:t>
      </w:r>
      <w:r>
        <w:rPr>
          <w:rFonts w:cs="Arial"/>
        </w:rPr>
        <w:t xml:space="preserve"> </w:t>
      </w:r>
      <w:r w:rsidR="009C031A" w:rsidRPr="00871592">
        <w:rPr>
          <w:rFonts w:cs="Arial"/>
        </w:rPr>
        <w:t xml:space="preserve">its </w:t>
      </w:r>
      <w:r w:rsidR="009C031A" w:rsidRPr="00871592">
        <w:rPr>
          <w:rFonts w:cs="Arial"/>
          <w:b/>
        </w:rPr>
        <w:t xml:space="preserve">Maximum </w:t>
      </w:r>
      <w:r w:rsidR="003F5068" w:rsidRPr="00871592">
        <w:rPr>
          <w:rFonts w:cs="Arial"/>
          <w:b/>
        </w:rPr>
        <w:t xml:space="preserve">Active Power </w:t>
      </w:r>
      <w:r w:rsidR="009C031A" w:rsidRPr="00871592">
        <w:rPr>
          <w:rFonts w:cs="Arial"/>
          <w:b/>
        </w:rPr>
        <w:t>Parameter</w:t>
      </w:r>
      <w:r w:rsidR="001E1F04">
        <w:rPr>
          <w:rFonts w:cs="Arial"/>
        </w:rPr>
        <w:t xml:space="preserve"> and</w:t>
      </w:r>
      <w:r w:rsidR="009C031A" w:rsidRPr="00871592">
        <w:rPr>
          <w:rFonts w:cs="Arial"/>
        </w:rPr>
        <w:t xml:space="preserve"> </w:t>
      </w:r>
      <w:r w:rsidR="009C031A" w:rsidRPr="00871592">
        <w:rPr>
          <w:rFonts w:cs="Arial"/>
          <w:b/>
        </w:rPr>
        <w:t xml:space="preserve">Minimum </w:t>
      </w:r>
      <w:r w:rsidR="003F5068" w:rsidRPr="00871592">
        <w:rPr>
          <w:rFonts w:cs="Arial"/>
          <w:b/>
        </w:rPr>
        <w:t xml:space="preserve">Active Power </w:t>
      </w:r>
      <w:r w:rsidR="009C031A" w:rsidRPr="00871592">
        <w:rPr>
          <w:rFonts w:cs="Arial"/>
          <w:b/>
        </w:rPr>
        <w:t>Parameter</w:t>
      </w:r>
      <w:r w:rsidR="009C031A" w:rsidRPr="00871592">
        <w:rPr>
          <w:rFonts w:cs="Arial"/>
        </w:rPr>
        <w:t>; and</w:t>
      </w:r>
    </w:p>
    <w:p w14:paraId="2E94ABC0" w14:textId="6721C2DA" w:rsidR="00F5365C" w:rsidRPr="00871592" w:rsidRDefault="00BF5F78" w:rsidP="00FC1A71">
      <w:pPr>
        <w:pStyle w:val="BodyLetter"/>
        <w:numPr>
          <w:ilvl w:val="2"/>
          <w:numId w:val="25"/>
        </w:numPr>
        <w:spacing w:after="120"/>
        <w:rPr>
          <w:rFonts w:cs="Arial"/>
        </w:rPr>
      </w:pPr>
      <w:r w:rsidRPr="00871592">
        <w:rPr>
          <w:rFonts w:cs="Arial"/>
        </w:rPr>
        <w:t xml:space="preserve">the </w:t>
      </w:r>
      <w:r w:rsidRPr="00871592">
        <w:rPr>
          <w:rFonts w:cs="Arial"/>
          <w:b/>
        </w:rPr>
        <w:t xml:space="preserve">Expected </w:t>
      </w:r>
      <w:r w:rsidR="00024F9F" w:rsidRPr="00871592">
        <w:rPr>
          <w:rFonts w:cs="Arial"/>
          <w:b/>
        </w:rPr>
        <w:t xml:space="preserve">Operating </w:t>
      </w:r>
      <w:r w:rsidRPr="00871592">
        <w:rPr>
          <w:rFonts w:cs="Arial"/>
          <w:b/>
        </w:rPr>
        <w:t xml:space="preserve">Level </w:t>
      </w:r>
      <w:r w:rsidR="00F5365C" w:rsidRPr="00871592">
        <w:rPr>
          <w:rFonts w:cs="Arial"/>
        </w:rPr>
        <w:t>(expressed in MW)</w:t>
      </w:r>
      <w:r w:rsidR="00F5365C" w:rsidRPr="00871592">
        <w:rPr>
          <w:rFonts w:cs="Arial"/>
          <w:b/>
        </w:rPr>
        <w:t xml:space="preserve"> </w:t>
      </w:r>
      <w:r w:rsidRPr="00871592">
        <w:rPr>
          <w:rFonts w:cs="Arial"/>
        </w:rPr>
        <w:t xml:space="preserve">of the </w:t>
      </w:r>
      <w:r w:rsidRPr="00871592">
        <w:rPr>
          <w:rFonts w:cs="Arial"/>
          <w:b/>
        </w:rPr>
        <w:t>DER Unit</w:t>
      </w:r>
      <w:r w:rsidRPr="00871592">
        <w:rPr>
          <w:rFonts w:cs="Arial"/>
        </w:rPr>
        <w:t xml:space="preserve"> </w:t>
      </w:r>
      <w:r w:rsidR="00A95BA4">
        <w:rPr>
          <w:rFonts w:cs="Arial"/>
        </w:rPr>
        <w:t xml:space="preserve">for each </w:t>
      </w:r>
      <w:r w:rsidR="00A95BA4" w:rsidRPr="00D32AFA">
        <w:rPr>
          <w:rFonts w:cs="Arial"/>
          <w:b/>
        </w:rPr>
        <w:t>Settlement Period</w:t>
      </w:r>
      <w:r w:rsidR="00A95BA4">
        <w:rPr>
          <w:rFonts w:cs="Arial"/>
        </w:rPr>
        <w:t xml:space="preserve"> in that </w:t>
      </w:r>
      <w:r w:rsidR="00A95BA4" w:rsidRPr="00D32AFA">
        <w:rPr>
          <w:rFonts w:cs="Arial"/>
          <w:b/>
        </w:rPr>
        <w:t>Service Window</w:t>
      </w:r>
      <w:r w:rsidR="00A95BA4">
        <w:rPr>
          <w:rFonts w:cs="Arial"/>
        </w:rPr>
        <w:t xml:space="preserve"> and for the two </w:t>
      </w:r>
      <w:r w:rsidR="00A95BA4" w:rsidRPr="00D32AFA">
        <w:rPr>
          <w:rFonts w:cs="Arial"/>
          <w:b/>
        </w:rPr>
        <w:t>Settlement Periods</w:t>
      </w:r>
      <w:r w:rsidR="00A95BA4">
        <w:rPr>
          <w:rFonts w:cs="Arial"/>
        </w:rPr>
        <w:t xml:space="preserve"> prior to the </w:t>
      </w:r>
      <w:r w:rsidR="00A95BA4" w:rsidRPr="00D32AFA">
        <w:rPr>
          <w:rFonts w:cs="Arial"/>
          <w:b/>
        </w:rPr>
        <w:t>Service Window</w:t>
      </w:r>
      <w:r w:rsidR="00A95BA4">
        <w:rPr>
          <w:rFonts w:cs="Arial"/>
        </w:rPr>
        <w:t>; and</w:t>
      </w:r>
    </w:p>
    <w:p w14:paraId="33AE416D" w14:textId="60B8BF84" w:rsidR="00081E8F" w:rsidRPr="00871592" w:rsidRDefault="009C031A" w:rsidP="00FC1A71">
      <w:pPr>
        <w:pStyle w:val="BodyLetter"/>
        <w:numPr>
          <w:ilvl w:val="2"/>
          <w:numId w:val="25"/>
        </w:numPr>
        <w:spacing w:after="120"/>
        <w:rPr>
          <w:rFonts w:cs="Arial"/>
        </w:rPr>
      </w:pPr>
      <w:r w:rsidRPr="00871592">
        <w:rPr>
          <w:rFonts w:cs="Arial"/>
        </w:rPr>
        <w:t xml:space="preserve">the </w:t>
      </w:r>
      <w:r w:rsidR="00F822ED" w:rsidRPr="00871592">
        <w:rPr>
          <w:rFonts w:cs="Arial"/>
          <w:b/>
        </w:rPr>
        <w:t>Utilisation P</w:t>
      </w:r>
      <w:r w:rsidRPr="00871592">
        <w:rPr>
          <w:rFonts w:cs="Arial"/>
          <w:b/>
        </w:rPr>
        <w:t>rices</w:t>
      </w:r>
      <w:r w:rsidRPr="00871592">
        <w:rPr>
          <w:rFonts w:cs="Arial"/>
        </w:rPr>
        <w:t xml:space="preserve"> for </w:t>
      </w:r>
      <w:r w:rsidRPr="00871592">
        <w:rPr>
          <w:rFonts w:cs="Arial"/>
          <w:b/>
        </w:rPr>
        <w:t xml:space="preserve">Active Power Response </w:t>
      </w:r>
      <w:r w:rsidRPr="00871592">
        <w:rPr>
          <w:rFonts w:cs="Arial"/>
        </w:rPr>
        <w:t>for each</w:t>
      </w:r>
      <w:r w:rsidRPr="00871592">
        <w:rPr>
          <w:rFonts w:cs="Arial"/>
          <w:b/>
        </w:rPr>
        <w:t xml:space="preserve"> DER Unit, </w:t>
      </w:r>
      <w:r w:rsidR="003D7487" w:rsidRPr="00871592">
        <w:rPr>
          <w:rFonts w:cs="Arial"/>
        </w:rPr>
        <w:t xml:space="preserve">it offers </w:t>
      </w:r>
      <w:r w:rsidRPr="00871592">
        <w:rPr>
          <w:rFonts w:cs="Arial"/>
        </w:rPr>
        <w:t xml:space="preserve">for </w:t>
      </w:r>
      <w:r w:rsidR="002A2F56">
        <w:rPr>
          <w:rFonts w:cs="Arial"/>
        </w:rPr>
        <w:t>that</w:t>
      </w:r>
      <w:r w:rsidR="002A2F56" w:rsidRPr="00871592">
        <w:rPr>
          <w:rFonts w:cs="Arial"/>
        </w:rPr>
        <w:t xml:space="preserve"> </w:t>
      </w:r>
      <w:r w:rsidRPr="00871592">
        <w:rPr>
          <w:rFonts w:cs="Arial"/>
          <w:b/>
        </w:rPr>
        <w:t>Service Window</w:t>
      </w:r>
      <w:r w:rsidRPr="00871592">
        <w:rPr>
          <w:rFonts w:cs="Arial"/>
        </w:rPr>
        <w:t>.</w:t>
      </w:r>
    </w:p>
    <w:p w14:paraId="3F10C59E" w14:textId="3C4D65D5" w:rsidR="00505BD9" w:rsidRPr="00871592" w:rsidRDefault="00505BD9" w:rsidP="00FC1A71">
      <w:pPr>
        <w:pStyle w:val="BodyLetter"/>
        <w:numPr>
          <w:ilvl w:val="1"/>
          <w:numId w:val="25"/>
        </w:numPr>
        <w:spacing w:after="120"/>
        <w:rPr>
          <w:rFonts w:cs="Arial"/>
        </w:rPr>
      </w:pPr>
      <w:r w:rsidRPr="00871592">
        <w:rPr>
          <w:rFonts w:cs="Arial"/>
          <w:b/>
        </w:rPr>
        <w:t>UKPN</w:t>
      </w:r>
      <w:r w:rsidRPr="00871592">
        <w:rPr>
          <w:rFonts w:cs="Arial"/>
        </w:rPr>
        <w:t xml:space="preserve"> may through</w:t>
      </w:r>
      <w:r w:rsidR="00810E7B" w:rsidRPr="00871592">
        <w:rPr>
          <w:rFonts w:cs="Arial"/>
        </w:rPr>
        <w:t xml:space="preserve"> </w:t>
      </w:r>
      <w:r w:rsidRPr="00871592">
        <w:rPr>
          <w:rFonts w:cs="Arial"/>
          <w:b/>
        </w:rPr>
        <w:t>DERMS</w:t>
      </w:r>
      <w:r w:rsidRPr="00871592">
        <w:rPr>
          <w:rFonts w:cs="Arial"/>
        </w:rPr>
        <w:t xml:space="preserve">, </w:t>
      </w:r>
      <w:r w:rsidR="003D0E1C" w:rsidRPr="00871592">
        <w:rPr>
          <w:rFonts w:cs="Arial"/>
        </w:rPr>
        <w:t xml:space="preserve">issue an </w:t>
      </w:r>
      <w:r w:rsidR="003D0E1C" w:rsidRPr="00871592">
        <w:rPr>
          <w:rFonts w:cs="Arial"/>
          <w:b/>
        </w:rPr>
        <w:t xml:space="preserve">Active Power Instruction </w:t>
      </w:r>
      <w:r w:rsidR="000804C8" w:rsidRPr="00871592">
        <w:rPr>
          <w:rFonts w:cs="Arial"/>
        </w:rPr>
        <w:t>(which shall constitute an acceptance of the</w:t>
      </w:r>
      <w:r w:rsidR="000804C8" w:rsidRPr="00871592">
        <w:rPr>
          <w:rFonts w:cs="Arial"/>
          <w:b/>
        </w:rPr>
        <w:t xml:space="preserve"> </w:t>
      </w:r>
      <w:r w:rsidR="000804C8" w:rsidRPr="00F65A7F">
        <w:rPr>
          <w:rFonts w:cs="Arial"/>
          <w:b/>
        </w:rPr>
        <w:t xml:space="preserve">Provider’s </w:t>
      </w:r>
      <w:r w:rsidR="00544A1F" w:rsidRPr="006A1248">
        <w:rPr>
          <w:rFonts w:cs="Arial"/>
        </w:rPr>
        <w:t>offer</w:t>
      </w:r>
      <w:r w:rsidR="000804C8" w:rsidRPr="00F65A7F">
        <w:rPr>
          <w:rFonts w:cs="Arial"/>
        </w:rPr>
        <w:t>)</w:t>
      </w:r>
      <w:r w:rsidR="000804C8" w:rsidRPr="00F65A7F">
        <w:rPr>
          <w:rFonts w:cs="Arial"/>
          <w:b/>
        </w:rPr>
        <w:t xml:space="preserve"> </w:t>
      </w:r>
      <w:r w:rsidR="00E66178" w:rsidRPr="00F65A7F">
        <w:rPr>
          <w:rFonts w:cs="Arial"/>
        </w:rPr>
        <w:t>to</w:t>
      </w:r>
      <w:r w:rsidR="00E66178" w:rsidRPr="00F65A7F">
        <w:rPr>
          <w:rFonts w:cs="Arial"/>
          <w:b/>
        </w:rPr>
        <w:t xml:space="preserve"> </w:t>
      </w:r>
      <w:r w:rsidR="00E66178" w:rsidRPr="00F65A7F">
        <w:rPr>
          <w:rFonts w:cs="Arial"/>
        </w:rPr>
        <w:t>the</w:t>
      </w:r>
      <w:r w:rsidR="00E66178" w:rsidRPr="00871592">
        <w:rPr>
          <w:rFonts w:cs="Arial"/>
          <w:b/>
        </w:rPr>
        <w:t xml:space="preserve"> DER Unit</w:t>
      </w:r>
      <w:r w:rsidR="006270BF" w:rsidRPr="00871592">
        <w:rPr>
          <w:rFonts w:cs="Arial"/>
          <w:b/>
        </w:rPr>
        <w:t xml:space="preserve"> </w:t>
      </w:r>
      <w:r w:rsidR="006270BF" w:rsidRPr="00871592">
        <w:rPr>
          <w:rFonts w:cs="Arial"/>
        </w:rPr>
        <w:t>on the</w:t>
      </w:r>
      <w:r w:rsidR="006270BF" w:rsidRPr="00871592">
        <w:rPr>
          <w:rFonts w:cs="Arial"/>
          <w:b/>
        </w:rPr>
        <w:t xml:space="preserve"> Trading</w:t>
      </w:r>
      <w:r w:rsidR="00BA6F2C" w:rsidRPr="00871592">
        <w:rPr>
          <w:rFonts w:cs="Arial"/>
          <w:b/>
        </w:rPr>
        <w:t xml:space="preserve"> </w:t>
      </w:r>
      <w:r w:rsidR="007A751C" w:rsidRPr="00871592">
        <w:rPr>
          <w:rFonts w:cs="Arial"/>
          <w:b/>
        </w:rPr>
        <w:t>Day</w:t>
      </w:r>
      <w:r w:rsidR="00E66178" w:rsidRPr="00D32AFA">
        <w:rPr>
          <w:rFonts w:cs="Arial"/>
        </w:rPr>
        <w:t>.</w:t>
      </w:r>
      <w:r w:rsidR="00E66178" w:rsidRPr="00871592">
        <w:rPr>
          <w:rFonts w:cs="Arial"/>
          <w:b/>
        </w:rPr>
        <w:t xml:space="preserve">  </w:t>
      </w:r>
      <w:r w:rsidR="00E66178" w:rsidRPr="00871592">
        <w:rPr>
          <w:rFonts w:cs="Arial"/>
        </w:rPr>
        <w:t>The</w:t>
      </w:r>
      <w:r w:rsidR="000804C8" w:rsidRPr="00871592">
        <w:rPr>
          <w:rFonts w:cs="Arial"/>
        </w:rPr>
        <w:t xml:space="preserve"> </w:t>
      </w:r>
      <w:r w:rsidR="000804C8" w:rsidRPr="00871592">
        <w:rPr>
          <w:rFonts w:cs="Arial"/>
          <w:b/>
        </w:rPr>
        <w:t xml:space="preserve">Provider </w:t>
      </w:r>
      <w:r w:rsidR="000804C8" w:rsidRPr="00871592">
        <w:rPr>
          <w:rFonts w:cs="Arial"/>
        </w:rPr>
        <w:t>must procure that the</w:t>
      </w:r>
      <w:r w:rsidR="00E66178" w:rsidRPr="00871592">
        <w:rPr>
          <w:rFonts w:cs="Arial"/>
        </w:rPr>
        <w:t xml:space="preserve"> </w:t>
      </w:r>
      <w:r w:rsidR="00E66178" w:rsidRPr="00871592">
        <w:rPr>
          <w:rFonts w:cs="Arial"/>
          <w:b/>
        </w:rPr>
        <w:t xml:space="preserve">DER Unit </w:t>
      </w:r>
      <w:r w:rsidR="00E66178" w:rsidRPr="00871592">
        <w:rPr>
          <w:rFonts w:cs="Arial"/>
        </w:rPr>
        <w:t>respond</w:t>
      </w:r>
      <w:r w:rsidR="000804C8" w:rsidRPr="00871592">
        <w:rPr>
          <w:rFonts w:cs="Arial"/>
        </w:rPr>
        <w:t>s</w:t>
      </w:r>
      <w:r w:rsidR="00E66178" w:rsidRPr="00871592">
        <w:rPr>
          <w:rFonts w:cs="Arial"/>
        </w:rPr>
        <w:t xml:space="preserve"> to this instruction </w:t>
      </w:r>
      <w:r w:rsidR="00937480" w:rsidRPr="00871592">
        <w:rPr>
          <w:rFonts w:cs="Arial"/>
        </w:rPr>
        <w:t xml:space="preserve">within </w:t>
      </w:r>
      <w:r w:rsidRPr="00871592">
        <w:rPr>
          <w:rFonts w:cs="Arial"/>
        </w:rPr>
        <w:t xml:space="preserve">2 minutes </w:t>
      </w:r>
      <w:r w:rsidR="00D36ED1" w:rsidRPr="00871592">
        <w:rPr>
          <w:rFonts w:cs="Arial"/>
        </w:rPr>
        <w:t xml:space="preserve">of </w:t>
      </w:r>
      <w:r w:rsidR="00E66178" w:rsidRPr="00871592">
        <w:rPr>
          <w:rFonts w:cs="Arial"/>
        </w:rPr>
        <w:t>receiving the instruction</w:t>
      </w:r>
      <w:r w:rsidRPr="00871592">
        <w:rPr>
          <w:rFonts w:cs="Arial"/>
        </w:rPr>
        <w:t>.</w:t>
      </w:r>
    </w:p>
    <w:p w14:paraId="017A2222" w14:textId="717FDE78" w:rsidR="00612881" w:rsidRPr="00871592" w:rsidRDefault="00505BD9" w:rsidP="00FC1A71">
      <w:pPr>
        <w:pStyle w:val="BodyLetter"/>
        <w:numPr>
          <w:ilvl w:val="1"/>
          <w:numId w:val="25"/>
        </w:numPr>
        <w:spacing w:after="120"/>
        <w:rPr>
          <w:rFonts w:cs="Arial"/>
        </w:rPr>
      </w:pPr>
      <w:r w:rsidRPr="00871592">
        <w:rPr>
          <w:rFonts w:cs="Arial"/>
        </w:rPr>
        <w:t>Following receipt of an</w:t>
      </w:r>
      <w:r w:rsidRPr="00871592">
        <w:rPr>
          <w:rFonts w:cs="Arial"/>
          <w:b/>
        </w:rPr>
        <w:t xml:space="preserve"> Active Power Instruction</w:t>
      </w:r>
      <w:r w:rsidRPr="00871592">
        <w:rPr>
          <w:rFonts w:cs="Arial"/>
        </w:rPr>
        <w:t xml:space="preserve"> from </w:t>
      </w:r>
      <w:r w:rsidRPr="00871592">
        <w:rPr>
          <w:rFonts w:cs="Arial"/>
          <w:b/>
        </w:rPr>
        <w:t>UKPN</w:t>
      </w:r>
      <w:r w:rsidRPr="00871592">
        <w:rPr>
          <w:rFonts w:cs="Arial"/>
        </w:rPr>
        <w:t xml:space="preserve"> under clause </w:t>
      </w:r>
      <w:r w:rsidR="00014A46" w:rsidRPr="00871592">
        <w:rPr>
          <w:rFonts w:cs="Arial"/>
        </w:rPr>
        <w:t>7</w:t>
      </w:r>
      <w:r w:rsidR="00973B44" w:rsidRPr="00871592">
        <w:rPr>
          <w:rFonts w:cs="Arial"/>
        </w:rPr>
        <w:t>.</w:t>
      </w:r>
      <w:r w:rsidR="008519EC" w:rsidRPr="00871592">
        <w:rPr>
          <w:rFonts w:cs="Arial"/>
        </w:rPr>
        <w:t>2</w:t>
      </w:r>
      <w:r w:rsidRPr="00871592">
        <w:rPr>
          <w:rFonts w:cs="Arial"/>
        </w:rPr>
        <w:t xml:space="preserve">, the </w:t>
      </w:r>
      <w:r w:rsidRPr="00871592">
        <w:rPr>
          <w:rFonts w:cs="Arial"/>
          <w:b/>
        </w:rPr>
        <w:t>Provider</w:t>
      </w:r>
      <w:r w:rsidRPr="00871592">
        <w:rPr>
          <w:rFonts w:cs="Arial"/>
        </w:rPr>
        <w:t xml:space="preserve"> shall deliver the </w:t>
      </w:r>
      <w:r w:rsidRPr="00871592">
        <w:rPr>
          <w:rFonts w:cs="Arial"/>
          <w:b/>
        </w:rPr>
        <w:t>Active Power Response</w:t>
      </w:r>
      <w:r w:rsidRPr="00871592">
        <w:rPr>
          <w:rFonts w:cs="Arial"/>
        </w:rPr>
        <w:t xml:space="preserve"> from the </w:t>
      </w:r>
      <w:r w:rsidRPr="00871592">
        <w:rPr>
          <w:rFonts w:cs="Arial"/>
          <w:b/>
        </w:rPr>
        <w:t>DER Unit</w:t>
      </w:r>
      <w:r w:rsidRPr="00871592">
        <w:rPr>
          <w:rFonts w:cs="Arial"/>
        </w:rPr>
        <w:t xml:space="preserve"> by operating the </w:t>
      </w:r>
      <w:r w:rsidRPr="00871592">
        <w:rPr>
          <w:rFonts w:cs="Arial"/>
          <w:b/>
        </w:rPr>
        <w:t>DER Unit</w:t>
      </w:r>
      <w:r w:rsidRPr="00871592">
        <w:rPr>
          <w:rFonts w:cs="Arial"/>
        </w:rPr>
        <w:t xml:space="preserve"> at the set point specified in that </w:t>
      </w:r>
      <w:r w:rsidRPr="00871592">
        <w:rPr>
          <w:rFonts w:cs="Arial"/>
          <w:b/>
        </w:rPr>
        <w:t>Instruction</w:t>
      </w:r>
      <w:r w:rsidR="006159DC" w:rsidRPr="00871592">
        <w:rPr>
          <w:rFonts w:cs="Arial"/>
          <w:b/>
        </w:rPr>
        <w:t xml:space="preserve"> </w:t>
      </w:r>
      <w:r w:rsidR="006159DC" w:rsidRPr="00871592">
        <w:rPr>
          <w:rFonts w:cs="Arial"/>
        </w:rPr>
        <w:t>and in accordance with the</w:t>
      </w:r>
      <w:r w:rsidR="006159DC" w:rsidRPr="00871592">
        <w:rPr>
          <w:rFonts w:cs="Arial"/>
          <w:b/>
        </w:rPr>
        <w:t xml:space="preserve"> Service Parameters</w:t>
      </w:r>
      <w:r w:rsidRPr="00871592">
        <w:rPr>
          <w:rFonts w:cs="Arial"/>
        </w:rPr>
        <w:t>.</w:t>
      </w:r>
    </w:p>
    <w:p w14:paraId="457C1CC3" w14:textId="5CFE487A" w:rsidR="00612881" w:rsidRPr="00871592" w:rsidRDefault="00591E3D" w:rsidP="00FC1A71">
      <w:pPr>
        <w:pStyle w:val="BodyLetter"/>
        <w:numPr>
          <w:ilvl w:val="1"/>
          <w:numId w:val="25"/>
        </w:numPr>
        <w:spacing w:after="120"/>
        <w:rPr>
          <w:rFonts w:cs="Arial"/>
        </w:rPr>
      </w:pPr>
      <w:r w:rsidRPr="00871592">
        <w:rPr>
          <w:rFonts w:cs="Arial"/>
        </w:rPr>
        <w:t xml:space="preserve">The </w:t>
      </w:r>
      <w:r w:rsidRPr="00871592">
        <w:rPr>
          <w:rFonts w:cs="Arial"/>
          <w:b/>
        </w:rPr>
        <w:t xml:space="preserve">Provider </w:t>
      </w:r>
      <w:r w:rsidRPr="00871592">
        <w:rPr>
          <w:rFonts w:cs="Arial"/>
        </w:rPr>
        <w:t xml:space="preserve">shall be entitled to a </w:t>
      </w:r>
      <w:r w:rsidRPr="00871592">
        <w:rPr>
          <w:rFonts w:cs="Arial"/>
          <w:b/>
        </w:rPr>
        <w:t>Utilisation Payment</w:t>
      </w:r>
      <w:r w:rsidRPr="00871592">
        <w:rPr>
          <w:rFonts w:cs="Arial"/>
        </w:rPr>
        <w:t xml:space="preserve"> calculated in accordance with Schedule 2 (</w:t>
      </w:r>
      <w:r w:rsidRPr="00871592">
        <w:rPr>
          <w:rFonts w:cs="Arial"/>
          <w:i/>
        </w:rPr>
        <w:t>Payments</w:t>
      </w:r>
      <w:r w:rsidRPr="00871592">
        <w:rPr>
          <w:rFonts w:cs="Arial"/>
        </w:rPr>
        <w:t xml:space="preserve">) in respect of each </w:t>
      </w:r>
      <w:r w:rsidRPr="00871592">
        <w:rPr>
          <w:rFonts w:cs="Arial"/>
          <w:b/>
        </w:rPr>
        <w:t>Settlement Period</w:t>
      </w:r>
      <w:r w:rsidRPr="00871592">
        <w:rPr>
          <w:rFonts w:cs="Arial"/>
        </w:rPr>
        <w:t xml:space="preserve"> in which the </w:t>
      </w:r>
      <w:r w:rsidRPr="00871592">
        <w:rPr>
          <w:rFonts w:cs="Arial"/>
          <w:b/>
        </w:rPr>
        <w:t>DER Unit</w:t>
      </w:r>
      <w:r w:rsidRPr="00871592">
        <w:rPr>
          <w:rFonts w:cs="Arial"/>
        </w:rPr>
        <w:t xml:space="preserve"> delivers </w:t>
      </w:r>
      <w:r w:rsidRPr="00871592">
        <w:rPr>
          <w:rFonts w:cs="Arial"/>
          <w:b/>
        </w:rPr>
        <w:t>Active Power Response</w:t>
      </w:r>
      <w:r w:rsidRPr="00871592">
        <w:rPr>
          <w:rFonts w:cs="Arial"/>
        </w:rPr>
        <w:t xml:space="preserve"> in accordance with an </w:t>
      </w:r>
      <w:r w:rsidRPr="00871592">
        <w:rPr>
          <w:rFonts w:cs="Arial"/>
          <w:b/>
        </w:rPr>
        <w:t>Active Power</w:t>
      </w:r>
      <w:r w:rsidRPr="00871592">
        <w:rPr>
          <w:rFonts w:cs="Arial"/>
        </w:rPr>
        <w:t xml:space="preserve"> </w:t>
      </w:r>
      <w:r w:rsidRPr="00871592">
        <w:rPr>
          <w:rFonts w:cs="Arial"/>
          <w:b/>
        </w:rPr>
        <w:t>Instruction</w:t>
      </w:r>
      <w:r w:rsidRPr="00871592">
        <w:rPr>
          <w:rFonts w:cs="Arial"/>
        </w:rPr>
        <w:t xml:space="preserve">. </w:t>
      </w:r>
    </w:p>
    <w:p w14:paraId="222F6583" w14:textId="77777777" w:rsidR="008519EC" w:rsidRPr="00871592" w:rsidRDefault="008519EC" w:rsidP="00FC1A71">
      <w:pPr>
        <w:pStyle w:val="BodyLetter"/>
        <w:spacing w:after="120"/>
        <w:ind w:left="792"/>
        <w:rPr>
          <w:rFonts w:cs="Arial"/>
        </w:rPr>
      </w:pPr>
    </w:p>
    <w:p w14:paraId="45683756" w14:textId="77777777" w:rsidR="003C6BEA" w:rsidRPr="00871592" w:rsidRDefault="003C6BEA" w:rsidP="00D32AFA">
      <w:pPr>
        <w:pStyle w:val="BodyLetter"/>
        <w:keepNext/>
        <w:numPr>
          <w:ilvl w:val="0"/>
          <w:numId w:val="25"/>
        </w:numPr>
        <w:spacing w:after="120"/>
        <w:ind w:left="357" w:hanging="357"/>
        <w:outlineLvl w:val="0"/>
        <w:rPr>
          <w:rFonts w:cs="Arial"/>
          <w:b/>
        </w:rPr>
      </w:pPr>
      <w:r w:rsidRPr="00871592">
        <w:rPr>
          <w:rFonts w:cs="Arial"/>
          <w:b/>
        </w:rPr>
        <w:t>INFRASTRUCTURE</w:t>
      </w:r>
    </w:p>
    <w:p w14:paraId="4A1FC305" w14:textId="77777777" w:rsidR="003C6BEA" w:rsidRPr="00871592" w:rsidRDefault="003C6BEA" w:rsidP="00FC1A71">
      <w:pPr>
        <w:pStyle w:val="BodyLetter"/>
        <w:numPr>
          <w:ilvl w:val="1"/>
          <w:numId w:val="25"/>
        </w:numPr>
        <w:spacing w:after="120"/>
        <w:rPr>
          <w:rFonts w:cs="Arial"/>
        </w:rPr>
      </w:pPr>
      <w:r w:rsidRPr="00871592">
        <w:rPr>
          <w:rFonts w:cs="Arial"/>
          <w:b/>
        </w:rPr>
        <w:t>UKPN</w:t>
      </w:r>
      <w:r w:rsidRPr="00871592">
        <w:rPr>
          <w:rFonts w:cs="Arial"/>
        </w:rPr>
        <w:t xml:space="preserve"> shall, throughout the term of this </w:t>
      </w:r>
      <w:r w:rsidRPr="00871592">
        <w:rPr>
          <w:rFonts w:cs="Arial"/>
          <w:b/>
        </w:rPr>
        <w:t>Agreement</w:t>
      </w:r>
      <w:r w:rsidRPr="00871592">
        <w:rPr>
          <w:rFonts w:cs="Arial"/>
        </w:rPr>
        <w:t xml:space="preserve">, </w:t>
      </w:r>
      <w:r w:rsidR="001A6B51" w:rsidRPr="00871592">
        <w:rPr>
          <w:rFonts w:cs="Arial"/>
        </w:rPr>
        <w:t xml:space="preserve">use reasonable endeavours to </w:t>
      </w:r>
      <w:r w:rsidRPr="00871592">
        <w:rPr>
          <w:rFonts w:cs="Arial"/>
        </w:rPr>
        <w:t xml:space="preserve">operate and maintain the </w:t>
      </w:r>
      <w:r w:rsidRPr="00871592">
        <w:rPr>
          <w:rFonts w:cs="Arial"/>
          <w:b/>
        </w:rPr>
        <w:t>DERMS</w:t>
      </w:r>
      <w:r w:rsidRPr="00871592">
        <w:rPr>
          <w:rFonts w:cs="Arial"/>
        </w:rPr>
        <w:t xml:space="preserve"> and the </w:t>
      </w:r>
      <w:r w:rsidR="00245794" w:rsidRPr="00871592">
        <w:rPr>
          <w:rFonts w:cs="Arial"/>
          <w:b/>
        </w:rPr>
        <w:t>DERMS</w:t>
      </w:r>
      <w:r w:rsidR="00245794" w:rsidRPr="00871592">
        <w:rPr>
          <w:b/>
        </w:rPr>
        <w:t xml:space="preserve"> </w:t>
      </w:r>
      <w:r w:rsidR="00245794" w:rsidRPr="00871592">
        <w:rPr>
          <w:rFonts w:cs="Arial"/>
          <w:b/>
        </w:rPr>
        <w:t>Web Interface</w:t>
      </w:r>
      <w:r w:rsidRPr="00871592">
        <w:rPr>
          <w:rFonts w:cs="Arial"/>
        </w:rPr>
        <w:t xml:space="preserve"> in full working order in accordance with </w:t>
      </w:r>
      <w:r w:rsidRPr="00871592">
        <w:rPr>
          <w:rFonts w:cs="Arial"/>
          <w:b/>
        </w:rPr>
        <w:t>Good Industry Practice</w:t>
      </w:r>
      <w:r w:rsidRPr="00871592">
        <w:rPr>
          <w:rFonts w:cs="Arial"/>
        </w:rPr>
        <w:t>.</w:t>
      </w:r>
    </w:p>
    <w:p w14:paraId="3F897C6B" w14:textId="4CAAE9D4" w:rsidR="003C6BEA" w:rsidRPr="00871592" w:rsidRDefault="003C6BEA" w:rsidP="00FC1A71">
      <w:pPr>
        <w:pStyle w:val="BodyLetter"/>
        <w:numPr>
          <w:ilvl w:val="1"/>
          <w:numId w:val="25"/>
        </w:numPr>
        <w:spacing w:after="120"/>
        <w:rPr>
          <w:rFonts w:cs="Arial"/>
        </w:rPr>
      </w:pPr>
      <w:r w:rsidRPr="00871592">
        <w:rPr>
          <w:rFonts w:cs="Arial"/>
        </w:rPr>
        <w:t xml:space="preserve">The </w:t>
      </w:r>
      <w:r w:rsidRPr="00871592">
        <w:rPr>
          <w:rFonts w:cs="Arial"/>
          <w:b/>
        </w:rPr>
        <w:t>Provider</w:t>
      </w:r>
      <w:r w:rsidRPr="00871592">
        <w:rPr>
          <w:rFonts w:cs="Arial"/>
        </w:rPr>
        <w:t xml:space="preserve"> shall, throughout the term of this </w:t>
      </w:r>
      <w:r w:rsidRPr="00871592">
        <w:rPr>
          <w:rFonts w:cs="Arial"/>
          <w:b/>
        </w:rPr>
        <w:t>Agreement</w:t>
      </w:r>
      <w:r w:rsidRPr="00871592">
        <w:rPr>
          <w:rFonts w:cs="Arial"/>
        </w:rPr>
        <w:t xml:space="preserve">, </w:t>
      </w:r>
      <w:r w:rsidR="00586260" w:rsidRPr="00871592">
        <w:rPr>
          <w:rFonts w:cs="Arial"/>
        </w:rPr>
        <w:t xml:space="preserve">use reasonable endeavours to </w:t>
      </w:r>
      <w:r w:rsidRPr="00871592">
        <w:rPr>
          <w:rFonts w:cs="Arial"/>
        </w:rPr>
        <w:t xml:space="preserve">operate and maintain </w:t>
      </w:r>
      <w:r w:rsidR="00F2685B" w:rsidRPr="00871592">
        <w:rPr>
          <w:rFonts w:cs="Arial"/>
        </w:rPr>
        <w:t xml:space="preserve">its </w:t>
      </w:r>
      <w:r w:rsidRPr="00871592">
        <w:rPr>
          <w:rFonts w:cs="Arial"/>
        </w:rPr>
        <w:t xml:space="preserve">interface with </w:t>
      </w:r>
      <w:r w:rsidR="00810E7B" w:rsidRPr="00871592">
        <w:rPr>
          <w:rFonts w:cs="Arial"/>
        </w:rPr>
        <w:t xml:space="preserve">the </w:t>
      </w:r>
      <w:r w:rsidRPr="00871592">
        <w:rPr>
          <w:rFonts w:cs="Arial"/>
          <w:b/>
        </w:rPr>
        <w:t>DERMS</w:t>
      </w:r>
      <w:r w:rsidRPr="00871592">
        <w:rPr>
          <w:rFonts w:cs="Arial"/>
        </w:rPr>
        <w:t xml:space="preserve"> at all relevant times in full working order in accordance with </w:t>
      </w:r>
      <w:r w:rsidRPr="00871592">
        <w:rPr>
          <w:rFonts w:cs="Arial"/>
          <w:b/>
        </w:rPr>
        <w:t>Good Industry Practice</w:t>
      </w:r>
      <w:r w:rsidRPr="00871592">
        <w:rPr>
          <w:rFonts w:cs="Arial"/>
        </w:rPr>
        <w:t>.</w:t>
      </w:r>
    </w:p>
    <w:p w14:paraId="53D954B6" w14:textId="77777777" w:rsidR="00794C2D" w:rsidRPr="00871592" w:rsidRDefault="00794C2D" w:rsidP="00794C2D">
      <w:pPr>
        <w:pStyle w:val="BodyLetter"/>
        <w:spacing w:after="120"/>
        <w:ind w:left="792"/>
        <w:rPr>
          <w:rFonts w:cs="Arial"/>
        </w:rPr>
      </w:pPr>
    </w:p>
    <w:p w14:paraId="1876FA67" w14:textId="77777777" w:rsidR="00955158" w:rsidRPr="00871592" w:rsidRDefault="00955158" w:rsidP="00D32AFA">
      <w:pPr>
        <w:pStyle w:val="BodyLetter"/>
        <w:keepNext/>
        <w:numPr>
          <w:ilvl w:val="0"/>
          <w:numId w:val="25"/>
        </w:numPr>
        <w:spacing w:after="120"/>
        <w:ind w:left="357" w:hanging="357"/>
        <w:outlineLvl w:val="0"/>
        <w:rPr>
          <w:rFonts w:cs="Arial"/>
          <w:b/>
        </w:rPr>
      </w:pPr>
      <w:r w:rsidRPr="00871592">
        <w:rPr>
          <w:rFonts w:cs="Arial"/>
          <w:b/>
        </w:rPr>
        <w:lastRenderedPageBreak/>
        <w:t>PAYMENT</w:t>
      </w:r>
    </w:p>
    <w:p w14:paraId="2770F99E" w14:textId="3869761E" w:rsidR="00955158" w:rsidRPr="00871592" w:rsidRDefault="00955158" w:rsidP="00FC1A71">
      <w:pPr>
        <w:pStyle w:val="BodyLetter"/>
        <w:numPr>
          <w:ilvl w:val="1"/>
          <w:numId w:val="25"/>
        </w:numPr>
        <w:spacing w:after="120"/>
        <w:rPr>
          <w:rFonts w:cs="Arial"/>
        </w:rPr>
      </w:pPr>
      <w:r w:rsidRPr="00871592">
        <w:rPr>
          <w:rFonts w:cs="Arial"/>
          <w:b/>
        </w:rPr>
        <w:t>UKPN</w:t>
      </w:r>
      <w:r w:rsidRPr="00871592">
        <w:rPr>
          <w:rFonts w:cs="Arial"/>
        </w:rPr>
        <w:t xml:space="preserve"> shall not later than </w:t>
      </w:r>
      <w:r w:rsidR="00A0264F" w:rsidRPr="00871592">
        <w:rPr>
          <w:rFonts w:cs="Arial"/>
        </w:rPr>
        <w:t>eight</w:t>
      </w:r>
      <w:r w:rsidRPr="00871592">
        <w:rPr>
          <w:rFonts w:cs="Arial"/>
        </w:rPr>
        <w:t>(</w:t>
      </w:r>
      <w:r w:rsidR="00A0264F" w:rsidRPr="00871592">
        <w:rPr>
          <w:rFonts w:cs="Arial"/>
        </w:rPr>
        <w:t>8</w:t>
      </w:r>
      <w:r w:rsidRPr="00871592">
        <w:rPr>
          <w:rFonts w:cs="Arial"/>
        </w:rPr>
        <w:t xml:space="preserve">) </w:t>
      </w:r>
      <w:r w:rsidRPr="00871592">
        <w:rPr>
          <w:rFonts w:cs="Arial"/>
          <w:b/>
        </w:rPr>
        <w:t>Business Days</w:t>
      </w:r>
      <w:r w:rsidRPr="00871592">
        <w:rPr>
          <w:rFonts w:cs="Arial"/>
        </w:rPr>
        <w:t xml:space="preserve"> following the end of </w:t>
      </w:r>
      <w:r w:rsidR="00BA6F2C" w:rsidRPr="00871592">
        <w:rPr>
          <w:rFonts w:cs="Arial"/>
        </w:rPr>
        <w:t>each</w:t>
      </w:r>
      <w:r w:rsidR="007A751C" w:rsidRPr="00871592">
        <w:rPr>
          <w:rFonts w:cs="Arial"/>
        </w:rPr>
        <w:t xml:space="preserve"> </w:t>
      </w:r>
      <w:r w:rsidRPr="00871592">
        <w:rPr>
          <w:rFonts w:cs="Arial"/>
        </w:rPr>
        <w:t xml:space="preserve">month </w:t>
      </w:r>
      <w:r w:rsidR="00BA6F2C" w:rsidRPr="00871592">
        <w:rPr>
          <w:rFonts w:cs="Arial"/>
        </w:rPr>
        <w:t xml:space="preserve">during </w:t>
      </w:r>
      <w:r w:rsidR="007A751C" w:rsidRPr="00871592">
        <w:rPr>
          <w:rFonts w:cs="Arial"/>
        </w:rPr>
        <w:t>the</w:t>
      </w:r>
      <w:r w:rsidR="006F0FBB" w:rsidRPr="00871592">
        <w:rPr>
          <w:rFonts w:cs="Arial"/>
        </w:rPr>
        <w:t xml:space="preserve"> </w:t>
      </w:r>
      <w:r w:rsidR="006F0FBB" w:rsidRPr="00871592">
        <w:rPr>
          <w:rFonts w:cs="Arial"/>
          <w:b/>
        </w:rPr>
        <w:t>Wave 1 Optional Technical Trial</w:t>
      </w:r>
      <w:r w:rsidR="00412006" w:rsidRPr="00871592">
        <w:rPr>
          <w:rFonts w:cs="Arial"/>
          <w:b/>
        </w:rPr>
        <w:t xml:space="preserve">, </w:t>
      </w:r>
      <w:r w:rsidR="00AD5E88" w:rsidRPr="00871592">
        <w:rPr>
          <w:rFonts w:cs="Arial"/>
          <w:b/>
        </w:rPr>
        <w:t>Wave 2</w:t>
      </w:r>
      <w:r w:rsidR="00AD5E88" w:rsidRPr="00871592">
        <w:rPr>
          <w:rFonts w:cs="Arial"/>
        </w:rPr>
        <w:t xml:space="preserve"> or </w:t>
      </w:r>
      <w:r w:rsidR="00AD5E88" w:rsidRPr="00871592">
        <w:rPr>
          <w:rFonts w:cs="Arial"/>
          <w:b/>
        </w:rPr>
        <w:t>Wave 3</w:t>
      </w:r>
      <w:r w:rsidR="00AD5E88" w:rsidRPr="00871592">
        <w:rPr>
          <w:rFonts w:cs="Arial"/>
        </w:rPr>
        <w:t xml:space="preserve"> trials </w:t>
      </w:r>
      <w:r w:rsidR="007D1FAF" w:rsidRPr="00871592">
        <w:rPr>
          <w:rFonts w:cs="Arial"/>
        </w:rPr>
        <w:t xml:space="preserve">are conducted </w:t>
      </w:r>
      <w:r w:rsidRPr="00871592">
        <w:rPr>
          <w:rFonts w:cs="Arial"/>
        </w:rPr>
        <w:t xml:space="preserve">(for the purposes of this clause </w:t>
      </w:r>
      <w:r w:rsidR="008519EC" w:rsidRPr="00871592">
        <w:rPr>
          <w:rFonts w:cs="Arial"/>
        </w:rPr>
        <w:t>(</w:t>
      </w:r>
      <w:r w:rsidR="00B76BD9" w:rsidRPr="00871592">
        <w:rPr>
          <w:rFonts w:cs="Arial"/>
        </w:rPr>
        <w:t>9</w:t>
      </w:r>
      <w:r w:rsidR="008519EC" w:rsidRPr="00871592">
        <w:rPr>
          <w:rFonts w:cs="Arial"/>
        </w:rPr>
        <w:t>)</w:t>
      </w:r>
      <w:r w:rsidRPr="00871592">
        <w:rPr>
          <w:rFonts w:cs="Arial"/>
        </w:rPr>
        <w:t>, the “</w:t>
      </w:r>
      <w:r w:rsidRPr="00871592">
        <w:rPr>
          <w:rFonts w:cs="Arial"/>
          <w:b/>
        </w:rPr>
        <w:t>Relevant Month</w:t>
      </w:r>
      <w:r w:rsidRPr="00871592">
        <w:rPr>
          <w:rFonts w:cs="Arial"/>
        </w:rPr>
        <w:t xml:space="preserve">”), send to the </w:t>
      </w:r>
      <w:r w:rsidRPr="00871592">
        <w:rPr>
          <w:rFonts w:cs="Arial"/>
          <w:b/>
        </w:rPr>
        <w:t>Provider</w:t>
      </w:r>
      <w:r w:rsidRPr="00871592">
        <w:rPr>
          <w:rFonts w:cs="Arial"/>
        </w:rPr>
        <w:t xml:space="preserve"> a statement (for the purposes of this clause </w:t>
      </w:r>
      <w:r w:rsidR="007A751C" w:rsidRPr="00871592">
        <w:rPr>
          <w:rFonts w:cs="Arial"/>
        </w:rPr>
        <w:t>9</w:t>
      </w:r>
      <w:r w:rsidRPr="00871592">
        <w:rPr>
          <w:rFonts w:cs="Arial"/>
        </w:rPr>
        <w:t>, “</w:t>
      </w:r>
      <w:r w:rsidRPr="00871592">
        <w:rPr>
          <w:rFonts w:cs="Arial"/>
          <w:b/>
        </w:rPr>
        <w:t>Monthly Statement</w:t>
      </w:r>
      <w:r w:rsidRPr="00871592">
        <w:rPr>
          <w:rFonts w:cs="Arial"/>
        </w:rPr>
        <w:t xml:space="preserve">”) setting out, in respect of </w:t>
      </w:r>
      <w:r w:rsidR="003E5688" w:rsidRPr="00871592">
        <w:rPr>
          <w:rFonts w:cs="Arial"/>
        </w:rPr>
        <w:t>the</w:t>
      </w:r>
      <w:r w:rsidRPr="00871592">
        <w:rPr>
          <w:rFonts w:cs="Arial"/>
        </w:rPr>
        <w:t xml:space="preserve"> </w:t>
      </w:r>
      <w:r w:rsidRPr="00871592">
        <w:rPr>
          <w:rFonts w:cs="Arial"/>
          <w:b/>
        </w:rPr>
        <w:t>DER Unit</w:t>
      </w:r>
      <w:r w:rsidRPr="00871592">
        <w:rPr>
          <w:rFonts w:cs="Arial"/>
        </w:rPr>
        <w:t xml:space="preserve"> and for each </w:t>
      </w:r>
      <w:r w:rsidR="002515B9" w:rsidRPr="00871592">
        <w:rPr>
          <w:rFonts w:cs="Arial"/>
          <w:b/>
        </w:rPr>
        <w:t>Settlement Period</w:t>
      </w:r>
      <w:r w:rsidRPr="00871592">
        <w:rPr>
          <w:rFonts w:cs="Arial"/>
        </w:rPr>
        <w:t xml:space="preserve"> </w:t>
      </w:r>
      <w:r w:rsidR="007D1FAF" w:rsidRPr="00871592">
        <w:rPr>
          <w:rFonts w:cs="Arial"/>
        </w:rPr>
        <w:t>in which it</w:t>
      </w:r>
      <w:r w:rsidR="00E908F5" w:rsidRPr="00871592">
        <w:rPr>
          <w:rFonts w:cs="Arial"/>
        </w:rPr>
        <w:t xml:space="preserve"> provide</w:t>
      </w:r>
      <w:r w:rsidR="007D1FAF" w:rsidRPr="00871592">
        <w:rPr>
          <w:rFonts w:cs="Arial"/>
        </w:rPr>
        <w:t>d</w:t>
      </w:r>
      <w:r w:rsidR="00E908F5" w:rsidRPr="00871592">
        <w:rPr>
          <w:rFonts w:cs="Arial"/>
        </w:rPr>
        <w:t xml:space="preserve"> the </w:t>
      </w:r>
      <w:r w:rsidR="00E908F5" w:rsidRPr="00871592">
        <w:rPr>
          <w:rFonts w:cs="Arial"/>
          <w:b/>
        </w:rPr>
        <w:t>Active</w:t>
      </w:r>
      <w:r w:rsidR="00E908F5" w:rsidRPr="00871592">
        <w:rPr>
          <w:rFonts w:cs="Arial"/>
        </w:rPr>
        <w:t xml:space="preserve"> </w:t>
      </w:r>
      <w:r w:rsidR="00E908F5" w:rsidRPr="00871592">
        <w:rPr>
          <w:rFonts w:cs="Arial"/>
          <w:b/>
        </w:rPr>
        <w:t>Power Response</w:t>
      </w:r>
      <w:r w:rsidR="00E908F5" w:rsidRPr="00871592">
        <w:rPr>
          <w:rFonts w:cs="Arial"/>
        </w:rPr>
        <w:t xml:space="preserve"> </w:t>
      </w:r>
      <w:r w:rsidR="007A751C" w:rsidRPr="00871592">
        <w:rPr>
          <w:rFonts w:cs="Arial"/>
        </w:rPr>
        <w:t>and/</w:t>
      </w:r>
      <w:r w:rsidR="00E908F5" w:rsidRPr="00871592">
        <w:rPr>
          <w:rFonts w:cs="Arial"/>
        </w:rPr>
        <w:t xml:space="preserve">or </w:t>
      </w:r>
      <w:r w:rsidR="00E908F5" w:rsidRPr="00871592">
        <w:rPr>
          <w:rFonts w:cs="Arial"/>
          <w:b/>
        </w:rPr>
        <w:t>Reactive Power Response</w:t>
      </w:r>
      <w:r w:rsidR="00E908F5" w:rsidRPr="00871592">
        <w:rPr>
          <w:rFonts w:cs="Arial"/>
        </w:rPr>
        <w:t xml:space="preserve"> service </w:t>
      </w:r>
      <w:r w:rsidRPr="00871592">
        <w:rPr>
          <w:rFonts w:cs="Arial"/>
        </w:rPr>
        <w:t xml:space="preserve">and for each </w:t>
      </w:r>
      <w:r w:rsidRPr="00871592">
        <w:rPr>
          <w:rFonts w:cs="Arial"/>
          <w:b/>
        </w:rPr>
        <w:t>Trading Day</w:t>
      </w:r>
      <w:r w:rsidRPr="00871592">
        <w:rPr>
          <w:rFonts w:cs="Arial"/>
        </w:rPr>
        <w:t xml:space="preserve"> in the </w:t>
      </w:r>
      <w:r w:rsidRPr="00871592">
        <w:rPr>
          <w:rFonts w:cs="Arial"/>
          <w:b/>
        </w:rPr>
        <w:t>Relevant Month</w:t>
      </w:r>
      <w:r w:rsidRPr="00871592">
        <w:rPr>
          <w:rFonts w:cs="Arial"/>
        </w:rPr>
        <w:t>:</w:t>
      </w:r>
    </w:p>
    <w:p w14:paraId="3424DEB7" w14:textId="77777777" w:rsidR="00075A1C" w:rsidRPr="00871592" w:rsidRDefault="00075A1C" w:rsidP="00FC1A71">
      <w:pPr>
        <w:pStyle w:val="BodyLetter"/>
        <w:numPr>
          <w:ilvl w:val="2"/>
          <w:numId w:val="25"/>
        </w:numPr>
        <w:spacing w:after="120"/>
        <w:rPr>
          <w:rFonts w:cs="Arial"/>
        </w:rPr>
      </w:pPr>
      <w:r w:rsidRPr="00871592">
        <w:rPr>
          <w:rFonts w:cs="Arial"/>
        </w:rPr>
        <w:t xml:space="preserve">the </w:t>
      </w:r>
      <w:r w:rsidRPr="00871592">
        <w:rPr>
          <w:rFonts w:cs="Arial"/>
          <w:b/>
        </w:rPr>
        <w:t>Voltage Arming Instructions</w:t>
      </w:r>
      <w:r w:rsidRPr="00871592">
        <w:rPr>
          <w:rFonts w:cs="Arial"/>
        </w:rPr>
        <w:t xml:space="preserve"> issued in the month and the </w:t>
      </w:r>
      <w:r w:rsidRPr="00871592">
        <w:rPr>
          <w:rFonts w:cs="Arial"/>
          <w:b/>
        </w:rPr>
        <w:t>Availability</w:t>
      </w:r>
      <w:r w:rsidRPr="00871592">
        <w:rPr>
          <w:rFonts w:cs="Arial"/>
        </w:rPr>
        <w:t xml:space="preserve"> achieved by the </w:t>
      </w:r>
      <w:r w:rsidRPr="00871592">
        <w:rPr>
          <w:rFonts w:cs="Arial"/>
          <w:b/>
        </w:rPr>
        <w:t>DER Unit</w:t>
      </w:r>
      <w:r w:rsidRPr="00871592">
        <w:rPr>
          <w:rFonts w:cs="Arial"/>
        </w:rPr>
        <w:t xml:space="preserve">; </w:t>
      </w:r>
    </w:p>
    <w:p w14:paraId="0580F4CA" w14:textId="77777777" w:rsidR="00075A1C" w:rsidRPr="00871592" w:rsidRDefault="00075A1C" w:rsidP="00FC1A71">
      <w:pPr>
        <w:pStyle w:val="BodyLetter"/>
        <w:numPr>
          <w:ilvl w:val="2"/>
          <w:numId w:val="25"/>
        </w:numPr>
        <w:spacing w:after="120"/>
        <w:rPr>
          <w:rFonts w:cs="Arial"/>
        </w:rPr>
      </w:pPr>
      <w:r w:rsidRPr="00871592">
        <w:rPr>
          <w:rFonts w:cs="Arial"/>
        </w:rPr>
        <w:t xml:space="preserve">the </w:t>
      </w:r>
      <w:r w:rsidRPr="00871592">
        <w:rPr>
          <w:rFonts w:cs="Arial"/>
          <w:b/>
        </w:rPr>
        <w:t>Voltage Set Point Instructions</w:t>
      </w:r>
      <w:r w:rsidRPr="00871592">
        <w:rPr>
          <w:rFonts w:cs="Arial"/>
        </w:rPr>
        <w:t xml:space="preserve"> issued in the month and the </w:t>
      </w:r>
      <w:r w:rsidRPr="00871592">
        <w:rPr>
          <w:rFonts w:cs="Arial"/>
          <w:b/>
        </w:rPr>
        <w:t>Reactive Power Response</w:t>
      </w:r>
      <w:r w:rsidRPr="00871592">
        <w:rPr>
          <w:rFonts w:cs="Arial"/>
        </w:rPr>
        <w:t xml:space="preserve"> delivered by the </w:t>
      </w:r>
      <w:r w:rsidRPr="00871592">
        <w:rPr>
          <w:rFonts w:cs="Arial"/>
          <w:b/>
        </w:rPr>
        <w:t xml:space="preserve">DER Unit </w:t>
      </w:r>
      <w:r w:rsidRPr="00871592">
        <w:rPr>
          <w:rFonts w:cs="Arial"/>
        </w:rPr>
        <w:t>as derived from metering equipment;</w:t>
      </w:r>
    </w:p>
    <w:p w14:paraId="3F3BA8D9" w14:textId="77777777" w:rsidR="00955158" w:rsidRPr="00871592" w:rsidRDefault="00075A1C" w:rsidP="00FC1A71">
      <w:pPr>
        <w:pStyle w:val="BodyLetter"/>
        <w:numPr>
          <w:ilvl w:val="2"/>
          <w:numId w:val="25"/>
        </w:numPr>
        <w:spacing w:after="120"/>
        <w:rPr>
          <w:rFonts w:cs="Arial"/>
        </w:rPr>
      </w:pPr>
      <w:r w:rsidRPr="00871592">
        <w:rPr>
          <w:rFonts w:cs="Arial"/>
        </w:rPr>
        <w:t xml:space="preserve">the </w:t>
      </w:r>
      <w:r w:rsidRPr="00871592">
        <w:rPr>
          <w:rFonts w:cs="Arial"/>
          <w:b/>
        </w:rPr>
        <w:t>Active Power Instructions</w:t>
      </w:r>
      <w:r w:rsidRPr="00871592">
        <w:rPr>
          <w:rFonts w:cs="Arial"/>
        </w:rPr>
        <w:t xml:space="preserve"> issued in the month and </w:t>
      </w:r>
      <w:r w:rsidR="00955158" w:rsidRPr="00871592">
        <w:rPr>
          <w:rFonts w:cs="Arial"/>
        </w:rPr>
        <w:t xml:space="preserve">the </w:t>
      </w:r>
      <w:r w:rsidR="00955158" w:rsidRPr="00871592">
        <w:rPr>
          <w:rFonts w:cs="Arial"/>
          <w:b/>
        </w:rPr>
        <w:t>Active Power Response</w:t>
      </w:r>
      <w:r w:rsidR="00955158" w:rsidRPr="00871592">
        <w:rPr>
          <w:rFonts w:cs="Arial"/>
        </w:rPr>
        <w:t xml:space="preserve"> </w:t>
      </w:r>
      <w:r w:rsidRPr="00871592">
        <w:rPr>
          <w:rFonts w:cs="Arial"/>
        </w:rPr>
        <w:t xml:space="preserve">delivered as </w:t>
      </w:r>
      <w:r w:rsidR="00205C20" w:rsidRPr="00871592">
        <w:rPr>
          <w:rFonts w:cs="Arial"/>
        </w:rPr>
        <w:t xml:space="preserve">derived from metering </w:t>
      </w:r>
      <w:r w:rsidR="00F6654C" w:rsidRPr="00871592">
        <w:rPr>
          <w:rFonts w:cs="Arial"/>
        </w:rPr>
        <w:t>equipment</w:t>
      </w:r>
      <w:r w:rsidR="00955158" w:rsidRPr="00871592">
        <w:rPr>
          <w:rFonts w:cs="Arial"/>
        </w:rPr>
        <w:t>;</w:t>
      </w:r>
      <w:r w:rsidRPr="00871592">
        <w:rPr>
          <w:rFonts w:cs="Arial"/>
        </w:rPr>
        <w:t xml:space="preserve"> and</w:t>
      </w:r>
    </w:p>
    <w:p w14:paraId="6EC960E6" w14:textId="6B567C29" w:rsidR="00173AEE" w:rsidRPr="00871592" w:rsidRDefault="00173AEE" w:rsidP="00FC1A71">
      <w:pPr>
        <w:pStyle w:val="BodyLetter"/>
        <w:numPr>
          <w:ilvl w:val="2"/>
          <w:numId w:val="25"/>
        </w:numPr>
        <w:spacing w:after="120"/>
        <w:rPr>
          <w:rFonts w:cs="Arial"/>
        </w:rPr>
      </w:pPr>
      <w:r w:rsidRPr="00871592">
        <w:rPr>
          <w:rFonts w:cs="Arial"/>
        </w:rPr>
        <w:t xml:space="preserve">the total monthly payment due from </w:t>
      </w:r>
      <w:r w:rsidRPr="00871592">
        <w:rPr>
          <w:rFonts w:cs="Arial"/>
          <w:b/>
        </w:rPr>
        <w:t>UKPN</w:t>
      </w:r>
      <w:r w:rsidRPr="00871592">
        <w:rPr>
          <w:rFonts w:cs="Arial"/>
        </w:rPr>
        <w:t xml:space="preserve"> calculated in accordance with </w:t>
      </w:r>
      <w:r w:rsidR="00F362F5" w:rsidRPr="00871592">
        <w:rPr>
          <w:rFonts w:cs="Arial"/>
        </w:rPr>
        <w:t>the first formula in</w:t>
      </w:r>
      <w:r w:rsidRPr="00871592">
        <w:rPr>
          <w:rFonts w:cs="Arial"/>
        </w:rPr>
        <w:t xml:space="preserve"> Schedule 2</w:t>
      </w:r>
      <w:r w:rsidR="00075A1C" w:rsidRPr="00871592">
        <w:rPr>
          <w:rFonts w:cs="Arial"/>
        </w:rPr>
        <w:t xml:space="preserve"> (</w:t>
      </w:r>
      <w:r w:rsidR="00075A1C" w:rsidRPr="00871592">
        <w:rPr>
          <w:rFonts w:cs="Arial"/>
          <w:i/>
        </w:rPr>
        <w:t>Payments</w:t>
      </w:r>
      <w:r w:rsidR="00075A1C" w:rsidRPr="00871592">
        <w:rPr>
          <w:rFonts w:cs="Arial"/>
        </w:rPr>
        <w:t>), together with a breakdown of each part of that calculation.</w:t>
      </w:r>
    </w:p>
    <w:p w14:paraId="3E97501D" w14:textId="7C4FBB49" w:rsidR="00955158" w:rsidRPr="00871592" w:rsidRDefault="00955158" w:rsidP="00FC1A71">
      <w:pPr>
        <w:pStyle w:val="BodyLetter"/>
        <w:numPr>
          <w:ilvl w:val="1"/>
          <w:numId w:val="25"/>
        </w:numPr>
        <w:spacing w:after="120"/>
        <w:rPr>
          <w:rFonts w:cs="Arial"/>
        </w:rPr>
      </w:pPr>
      <w:r w:rsidRPr="00871592">
        <w:rPr>
          <w:rFonts w:cs="Arial"/>
        </w:rPr>
        <w:t xml:space="preserve">If </w:t>
      </w:r>
      <w:r w:rsidR="00881728" w:rsidRPr="00871592">
        <w:rPr>
          <w:rFonts w:cs="Arial"/>
        </w:rPr>
        <w:t xml:space="preserve">the </w:t>
      </w:r>
      <w:r w:rsidR="00881728" w:rsidRPr="00871592">
        <w:rPr>
          <w:rFonts w:cs="Arial"/>
          <w:b/>
        </w:rPr>
        <w:t>Provider</w:t>
      </w:r>
      <w:r w:rsidRPr="00871592">
        <w:rPr>
          <w:rFonts w:cs="Arial"/>
        </w:rPr>
        <w:t xml:space="preserve"> disagrees with the content of any </w:t>
      </w:r>
      <w:r w:rsidRPr="00871592">
        <w:rPr>
          <w:rFonts w:cs="Arial"/>
          <w:b/>
        </w:rPr>
        <w:t>Monthly Statement</w:t>
      </w:r>
      <w:r w:rsidRPr="00871592">
        <w:rPr>
          <w:rFonts w:cs="Arial"/>
        </w:rPr>
        <w:t xml:space="preserve"> it may notify </w:t>
      </w:r>
      <w:r w:rsidRPr="00871592">
        <w:rPr>
          <w:rFonts w:cs="Arial"/>
          <w:b/>
        </w:rPr>
        <w:t>UKPN</w:t>
      </w:r>
      <w:r w:rsidRPr="00871592">
        <w:rPr>
          <w:rFonts w:cs="Arial"/>
        </w:rPr>
        <w:t xml:space="preserve"> in writing, with the evidence upon which it relies in support of such disagreement, no later than </w:t>
      </w:r>
      <w:r w:rsidR="00816820" w:rsidRPr="00871592">
        <w:rPr>
          <w:rFonts w:cs="Arial"/>
        </w:rPr>
        <w:t>sixty</w:t>
      </w:r>
      <w:r w:rsidR="006859F3" w:rsidRPr="00871592">
        <w:rPr>
          <w:rFonts w:cs="Arial"/>
        </w:rPr>
        <w:t xml:space="preserve"> </w:t>
      </w:r>
      <w:r w:rsidRPr="00871592">
        <w:rPr>
          <w:rFonts w:cs="Arial"/>
        </w:rPr>
        <w:t>(</w:t>
      </w:r>
      <w:r w:rsidR="00816820" w:rsidRPr="00871592">
        <w:rPr>
          <w:rFonts w:cs="Arial"/>
        </w:rPr>
        <w:t>60</w:t>
      </w:r>
      <w:r w:rsidRPr="00871592">
        <w:rPr>
          <w:rFonts w:cs="Arial"/>
        </w:rPr>
        <w:t xml:space="preserve">) </w:t>
      </w:r>
      <w:r w:rsidRPr="00871592">
        <w:rPr>
          <w:rFonts w:cs="Arial"/>
          <w:b/>
        </w:rPr>
        <w:t>Business Days</w:t>
      </w:r>
      <w:r w:rsidRPr="00871592">
        <w:rPr>
          <w:rFonts w:cs="Arial"/>
        </w:rPr>
        <w:t xml:space="preserve"> after the date of receipt of that </w:t>
      </w:r>
      <w:r w:rsidRPr="00871592">
        <w:rPr>
          <w:rFonts w:cs="Arial"/>
          <w:b/>
        </w:rPr>
        <w:t>Monthly Statement</w:t>
      </w:r>
      <w:r w:rsidRPr="00871592">
        <w:rPr>
          <w:rFonts w:cs="Arial"/>
        </w:rPr>
        <w:t xml:space="preserve">, but in the absence of any such notification by such date, the </w:t>
      </w:r>
      <w:r w:rsidRPr="00871592">
        <w:rPr>
          <w:rFonts w:cs="Arial"/>
          <w:b/>
        </w:rPr>
        <w:t>Monthly Statement</w:t>
      </w:r>
      <w:r w:rsidRPr="00871592">
        <w:rPr>
          <w:rFonts w:cs="Arial"/>
        </w:rPr>
        <w:t xml:space="preserve"> shall be final and binding on the </w:t>
      </w:r>
      <w:r w:rsidRPr="00871592">
        <w:rPr>
          <w:rFonts w:cs="Arial"/>
          <w:b/>
        </w:rPr>
        <w:t>Parties</w:t>
      </w:r>
      <w:r w:rsidRPr="00871592">
        <w:rPr>
          <w:rFonts w:cs="Arial"/>
        </w:rPr>
        <w:t>.</w:t>
      </w:r>
      <w:r w:rsidR="00A0264F" w:rsidRPr="00871592">
        <w:rPr>
          <w:rFonts w:cs="Arial"/>
        </w:rPr>
        <w:t xml:space="preserve"> </w:t>
      </w:r>
      <w:r w:rsidR="004A280A" w:rsidRPr="00871592">
        <w:rPr>
          <w:rFonts w:cs="Arial"/>
        </w:rPr>
        <w:t xml:space="preserve">For any revision to be reflected in the </w:t>
      </w:r>
      <w:r w:rsidR="004A280A" w:rsidRPr="00871592">
        <w:rPr>
          <w:rFonts w:cs="Arial"/>
          <w:b/>
        </w:rPr>
        <w:t>Relevant Month’s</w:t>
      </w:r>
      <w:r w:rsidR="004A280A" w:rsidRPr="00871592">
        <w:rPr>
          <w:rFonts w:cs="Arial"/>
        </w:rPr>
        <w:t xml:space="preserve"> payment,</w:t>
      </w:r>
      <w:r w:rsidR="00C461D2" w:rsidRPr="00871592" w:rsidDel="00C461D2">
        <w:rPr>
          <w:rFonts w:cs="Arial"/>
        </w:rPr>
        <w:t xml:space="preserve"> </w:t>
      </w:r>
      <w:r w:rsidR="004A280A" w:rsidRPr="00871592">
        <w:rPr>
          <w:rFonts w:cs="Arial"/>
        </w:rPr>
        <w:t xml:space="preserve">the </w:t>
      </w:r>
      <w:r w:rsidR="004A280A" w:rsidRPr="00871592">
        <w:rPr>
          <w:rFonts w:cs="Arial"/>
          <w:b/>
        </w:rPr>
        <w:t>Provider</w:t>
      </w:r>
      <w:r w:rsidR="004A280A" w:rsidRPr="00871592">
        <w:rPr>
          <w:rFonts w:cs="Arial"/>
        </w:rPr>
        <w:t xml:space="preserve"> must provide its notification and evidence </w:t>
      </w:r>
      <w:r w:rsidR="00F12610" w:rsidRPr="00871592">
        <w:rPr>
          <w:rFonts w:cs="Arial"/>
        </w:rPr>
        <w:t xml:space="preserve">to </w:t>
      </w:r>
      <w:r w:rsidR="00F12610" w:rsidRPr="00871592">
        <w:rPr>
          <w:rFonts w:cs="Arial"/>
          <w:b/>
        </w:rPr>
        <w:t>UKPN</w:t>
      </w:r>
      <w:r w:rsidR="00F12610" w:rsidRPr="00871592">
        <w:rPr>
          <w:rFonts w:cs="Arial"/>
        </w:rPr>
        <w:t xml:space="preserve"> </w:t>
      </w:r>
      <w:r w:rsidR="004A280A" w:rsidRPr="00871592">
        <w:rPr>
          <w:rFonts w:cs="Arial"/>
        </w:rPr>
        <w:t xml:space="preserve">within </w:t>
      </w:r>
      <w:r w:rsidR="00F12610" w:rsidRPr="00871592">
        <w:rPr>
          <w:rFonts w:cs="Arial"/>
        </w:rPr>
        <w:t>eight</w:t>
      </w:r>
      <w:r w:rsidR="00937480" w:rsidRPr="00871592">
        <w:rPr>
          <w:rFonts w:cs="Arial"/>
        </w:rPr>
        <w:t xml:space="preserve"> </w:t>
      </w:r>
      <w:r w:rsidR="00F12610" w:rsidRPr="00871592">
        <w:rPr>
          <w:rFonts w:cs="Arial"/>
        </w:rPr>
        <w:t xml:space="preserve">(8) </w:t>
      </w:r>
      <w:r w:rsidR="00F12610" w:rsidRPr="00871592">
        <w:rPr>
          <w:rFonts w:cs="Arial"/>
          <w:b/>
        </w:rPr>
        <w:t>Business Days</w:t>
      </w:r>
      <w:r w:rsidR="00F12610" w:rsidRPr="00871592">
        <w:rPr>
          <w:rFonts w:cs="Arial"/>
        </w:rPr>
        <w:t xml:space="preserve"> </w:t>
      </w:r>
      <w:r w:rsidR="007E4EA3" w:rsidRPr="00871592">
        <w:rPr>
          <w:rFonts w:cs="Arial"/>
        </w:rPr>
        <w:t>from</w:t>
      </w:r>
      <w:r w:rsidR="00F12610" w:rsidRPr="00871592">
        <w:rPr>
          <w:rFonts w:cs="Arial"/>
        </w:rPr>
        <w:t xml:space="preserve"> the date of issue</w:t>
      </w:r>
      <w:r w:rsidR="00937480" w:rsidRPr="00871592">
        <w:rPr>
          <w:rFonts w:cs="Arial"/>
        </w:rPr>
        <w:t xml:space="preserve"> of</w:t>
      </w:r>
      <w:r w:rsidR="00F12610" w:rsidRPr="00871592">
        <w:rPr>
          <w:rFonts w:cs="Arial"/>
        </w:rPr>
        <w:t xml:space="preserve"> that </w:t>
      </w:r>
      <w:r w:rsidR="00F12610" w:rsidRPr="00871592">
        <w:rPr>
          <w:rFonts w:cs="Arial"/>
          <w:b/>
        </w:rPr>
        <w:t>Monthly Statement</w:t>
      </w:r>
      <w:r w:rsidR="0039075A" w:rsidRPr="00871592">
        <w:rPr>
          <w:rFonts w:cs="Arial"/>
          <w:b/>
        </w:rPr>
        <w:t xml:space="preserve">, </w:t>
      </w:r>
      <w:r w:rsidR="0039075A" w:rsidRPr="00871592">
        <w:rPr>
          <w:rFonts w:cs="Arial"/>
        </w:rPr>
        <w:t xml:space="preserve">and </w:t>
      </w:r>
      <w:r w:rsidR="0039075A" w:rsidRPr="00871592">
        <w:rPr>
          <w:rFonts w:cs="Arial"/>
          <w:b/>
        </w:rPr>
        <w:t>UKPN</w:t>
      </w:r>
      <w:r w:rsidR="0039075A" w:rsidRPr="00871592">
        <w:rPr>
          <w:rFonts w:cs="Arial"/>
        </w:rPr>
        <w:t xml:space="preserve"> must notify the </w:t>
      </w:r>
      <w:r w:rsidR="0039075A" w:rsidRPr="00871592">
        <w:rPr>
          <w:rFonts w:cs="Arial"/>
          <w:b/>
        </w:rPr>
        <w:t>Provider</w:t>
      </w:r>
      <w:r w:rsidR="0039075A" w:rsidRPr="00871592">
        <w:rPr>
          <w:rFonts w:cs="Arial"/>
        </w:rPr>
        <w:t xml:space="preserve"> that it agrees or disagrees with the evidence by not later than the eighteenth (18</w:t>
      </w:r>
      <w:r w:rsidR="0039075A" w:rsidRPr="00871592">
        <w:rPr>
          <w:rFonts w:cs="Arial"/>
          <w:vertAlign w:val="superscript"/>
        </w:rPr>
        <w:t>th</w:t>
      </w:r>
      <w:r w:rsidR="0039075A" w:rsidRPr="00871592">
        <w:rPr>
          <w:rFonts w:cs="Arial"/>
        </w:rPr>
        <w:t xml:space="preserve">) </w:t>
      </w:r>
      <w:r w:rsidR="0039075A" w:rsidRPr="00871592">
        <w:rPr>
          <w:rFonts w:cs="Arial"/>
          <w:b/>
        </w:rPr>
        <w:t>Business</w:t>
      </w:r>
      <w:r w:rsidR="0039075A" w:rsidRPr="00871592">
        <w:rPr>
          <w:rFonts w:cs="Arial"/>
        </w:rPr>
        <w:t xml:space="preserve"> </w:t>
      </w:r>
      <w:r w:rsidR="00F362F5" w:rsidRPr="00871592">
        <w:rPr>
          <w:rFonts w:cs="Arial"/>
          <w:b/>
        </w:rPr>
        <w:t>D</w:t>
      </w:r>
      <w:r w:rsidR="0039075A" w:rsidRPr="00871592">
        <w:rPr>
          <w:rFonts w:cs="Arial"/>
          <w:b/>
        </w:rPr>
        <w:t>ay</w:t>
      </w:r>
      <w:r w:rsidR="0039075A" w:rsidRPr="00871592">
        <w:rPr>
          <w:rFonts w:cs="Arial"/>
        </w:rPr>
        <w:t xml:space="preserve"> of the month following the </w:t>
      </w:r>
      <w:r w:rsidR="0039075A" w:rsidRPr="00871592">
        <w:rPr>
          <w:rFonts w:cs="Arial"/>
          <w:b/>
        </w:rPr>
        <w:t>Relevant Month</w:t>
      </w:r>
      <w:r w:rsidR="00816820" w:rsidRPr="00871592">
        <w:rPr>
          <w:rFonts w:cs="Arial"/>
          <w:b/>
        </w:rPr>
        <w:t>.</w:t>
      </w:r>
    </w:p>
    <w:p w14:paraId="4DE94C6A" w14:textId="25743679" w:rsidR="00955158" w:rsidRPr="00871592" w:rsidRDefault="00955158" w:rsidP="00FC1A71">
      <w:pPr>
        <w:pStyle w:val="BodyLetter"/>
        <w:numPr>
          <w:ilvl w:val="1"/>
          <w:numId w:val="25"/>
        </w:numPr>
        <w:spacing w:after="120"/>
        <w:rPr>
          <w:rFonts w:cs="Arial"/>
          <w:b/>
        </w:rPr>
      </w:pPr>
      <w:r w:rsidRPr="00871592">
        <w:rPr>
          <w:rFonts w:cs="Arial"/>
        </w:rPr>
        <w:t xml:space="preserve">Where a disagreement is notified by </w:t>
      </w:r>
      <w:r w:rsidR="00881728" w:rsidRPr="00871592">
        <w:rPr>
          <w:rFonts w:cs="Arial"/>
        </w:rPr>
        <w:t xml:space="preserve">the </w:t>
      </w:r>
      <w:r w:rsidR="00881728" w:rsidRPr="00871592">
        <w:rPr>
          <w:rFonts w:cs="Arial"/>
          <w:b/>
        </w:rPr>
        <w:t>Provider</w:t>
      </w:r>
      <w:r w:rsidRPr="00871592">
        <w:rPr>
          <w:rFonts w:cs="Arial"/>
        </w:rPr>
        <w:t xml:space="preserve"> pursuant to clause </w:t>
      </w:r>
      <w:r w:rsidR="00FC6D61" w:rsidRPr="00871592">
        <w:rPr>
          <w:rFonts w:cs="Arial"/>
        </w:rPr>
        <w:t>9</w:t>
      </w:r>
      <w:r w:rsidRPr="00871592">
        <w:rPr>
          <w:rFonts w:cs="Arial"/>
        </w:rPr>
        <w:t xml:space="preserve">.2, the </w:t>
      </w:r>
      <w:r w:rsidRPr="00871592">
        <w:rPr>
          <w:rFonts w:cs="Arial"/>
          <w:b/>
        </w:rPr>
        <w:t>Parties</w:t>
      </w:r>
      <w:r w:rsidRPr="00871592">
        <w:rPr>
          <w:rFonts w:cs="Arial"/>
        </w:rPr>
        <w:t xml:space="preserve"> shall discuss and endeavour to resolve the same in good faith, and any revisions to a </w:t>
      </w:r>
      <w:r w:rsidRPr="00871592">
        <w:rPr>
          <w:rFonts w:cs="Arial"/>
          <w:b/>
        </w:rPr>
        <w:t>Monthly Statement</w:t>
      </w:r>
      <w:r w:rsidRPr="00871592">
        <w:rPr>
          <w:rFonts w:cs="Arial"/>
        </w:rPr>
        <w:t xml:space="preserve"> agreed as a result thereof shall be reflected in the </w:t>
      </w:r>
      <w:r w:rsidRPr="00871592">
        <w:rPr>
          <w:rFonts w:cs="Arial"/>
          <w:b/>
        </w:rPr>
        <w:t>Monthly Statement</w:t>
      </w:r>
      <w:r w:rsidRPr="00871592">
        <w:rPr>
          <w:rFonts w:cs="Arial"/>
        </w:rPr>
        <w:t xml:space="preserve"> next following the date of resolution of the dispute.</w:t>
      </w:r>
      <w:r w:rsidRPr="00871592">
        <w:rPr>
          <w:rFonts w:cs="Arial"/>
          <w:b/>
        </w:rPr>
        <w:t xml:space="preserve"> </w:t>
      </w:r>
      <w:r w:rsidR="00284AA7" w:rsidRPr="00871592">
        <w:rPr>
          <w:rFonts w:cs="Arial"/>
          <w:b/>
        </w:rPr>
        <w:t xml:space="preserve"> </w:t>
      </w:r>
      <w:r w:rsidR="00284AA7" w:rsidRPr="00871592">
        <w:rPr>
          <w:rFonts w:cs="Arial"/>
        </w:rPr>
        <w:t>Disputes that cannot be resolved in this way shall</w:t>
      </w:r>
      <w:r w:rsidR="00405672" w:rsidRPr="00871592">
        <w:rPr>
          <w:rFonts w:cs="Arial"/>
        </w:rPr>
        <w:t xml:space="preserve">, subject to clause </w:t>
      </w:r>
      <w:r w:rsidR="00FC6D61" w:rsidRPr="00871592">
        <w:rPr>
          <w:rFonts w:cs="Arial"/>
        </w:rPr>
        <w:t>1</w:t>
      </w:r>
      <w:r w:rsidR="00DC7835" w:rsidRPr="00871592">
        <w:rPr>
          <w:rFonts w:cs="Arial"/>
        </w:rPr>
        <w:t>3</w:t>
      </w:r>
      <w:r w:rsidR="00405672" w:rsidRPr="00871592">
        <w:rPr>
          <w:rFonts w:cs="Arial"/>
        </w:rPr>
        <w:t>.1</w:t>
      </w:r>
      <w:r w:rsidR="000F655F" w:rsidRPr="00871592">
        <w:rPr>
          <w:rFonts w:cs="Arial"/>
        </w:rPr>
        <w:t xml:space="preserve"> (</w:t>
      </w:r>
      <w:r w:rsidR="000F655F" w:rsidRPr="00871592">
        <w:rPr>
          <w:rFonts w:cs="Arial"/>
          <w:i/>
        </w:rPr>
        <w:t>Dispute Resolution</w:t>
      </w:r>
      <w:r w:rsidR="000F655F" w:rsidRPr="00871592">
        <w:rPr>
          <w:rFonts w:cs="Arial"/>
        </w:rPr>
        <w:t>)</w:t>
      </w:r>
      <w:r w:rsidR="00405672" w:rsidRPr="00871592">
        <w:rPr>
          <w:rFonts w:cs="Arial"/>
        </w:rPr>
        <w:t>,</w:t>
      </w:r>
      <w:r w:rsidR="00284AA7" w:rsidRPr="00871592">
        <w:rPr>
          <w:rFonts w:cs="Arial"/>
        </w:rPr>
        <w:t xml:space="preserve"> be referred to an</w:t>
      </w:r>
      <w:r w:rsidR="00284AA7" w:rsidRPr="00871592">
        <w:rPr>
          <w:rFonts w:cs="Arial"/>
          <w:b/>
        </w:rPr>
        <w:t xml:space="preserve"> Expert</w:t>
      </w:r>
      <w:r w:rsidR="00284AA7" w:rsidRPr="00871592">
        <w:rPr>
          <w:rFonts w:cs="Arial"/>
        </w:rPr>
        <w:t>.</w:t>
      </w:r>
    </w:p>
    <w:p w14:paraId="0A255D39" w14:textId="77777777" w:rsidR="00E52E41" w:rsidRPr="00871592" w:rsidRDefault="00E52E41" w:rsidP="00794C2D">
      <w:pPr>
        <w:pStyle w:val="BodyLetter"/>
        <w:numPr>
          <w:ilvl w:val="1"/>
          <w:numId w:val="25"/>
        </w:numPr>
        <w:spacing w:after="120"/>
        <w:rPr>
          <w:rFonts w:cs="Arial"/>
        </w:rPr>
      </w:pPr>
      <w:r w:rsidRPr="00871592">
        <w:t xml:space="preserve">If the </w:t>
      </w:r>
      <w:r w:rsidRPr="00871592">
        <w:rPr>
          <w:b/>
        </w:rPr>
        <w:t>Provider</w:t>
      </w:r>
      <w:r w:rsidRPr="00871592">
        <w:t xml:space="preserve"> can provide evidence that complying with an </w:t>
      </w:r>
      <w:r w:rsidRPr="00871592">
        <w:rPr>
          <w:b/>
          <w:bCs/>
        </w:rPr>
        <w:t>Active Power Instruction</w:t>
      </w:r>
      <w:r w:rsidRPr="00871592">
        <w:t xml:space="preserve"> or </w:t>
      </w:r>
      <w:r w:rsidR="00C00234" w:rsidRPr="00871592">
        <w:rPr>
          <w:b/>
          <w:bCs/>
        </w:rPr>
        <w:t>Voltage Set Point Instruction</w:t>
      </w:r>
      <w:r w:rsidRPr="00871592">
        <w:t xml:space="preserve"> </w:t>
      </w:r>
      <w:r w:rsidR="00D36ED1" w:rsidRPr="00871592">
        <w:t>is</w:t>
      </w:r>
      <w:r w:rsidRPr="00871592">
        <w:t xml:space="preserve"> inconsistent with the </w:t>
      </w:r>
      <w:r w:rsidRPr="00871592">
        <w:rPr>
          <w:b/>
          <w:bCs/>
        </w:rPr>
        <w:t>Service Parameters</w:t>
      </w:r>
      <w:r w:rsidRPr="00871592">
        <w:t xml:space="preserve">, or could have caused a </w:t>
      </w:r>
      <w:r w:rsidR="00FC6D61" w:rsidRPr="00871592">
        <w:t>risk of injury to persons or damage to equipment</w:t>
      </w:r>
      <w:r w:rsidR="003E34A4" w:rsidRPr="00871592">
        <w:t xml:space="preserve">, </w:t>
      </w:r>
      <w:r w:rsidRPr="00871592">
        <w:t xml:space="preserve">the failure to comply with the </w:t>
      </w:r>
      <w:r w:rsidRPr="00871592">
        <w:rPr>
          <w:b/>
          <w:bCs/>
        </w:rPr>
        <w:t>Instruction</w:t>
      </w:r>
      <w:r w:rsidRPr="00871592">
        <w:t xml:space="preserve"> </w:t>
      </w:r>
      <w:r w:rsidR="00D36ED1" w:rsidRPr="00871592">
        <w:t>will</w:t>
      </w:r>
      <w:r w:rsidRPr="00871592">
        <w:t xml:space="preserve"> not be </w:t>
      </w:r>
      <w:r w:rsidR="00FC6D61" w:rsidRPr="00871592">
        <w:t xml:space="preserve">treated </w:t>
      </w:r>
      <w:r w:rsidRPr="00871592">
        <w:t xml:space="preserve">as non-compliance with the </w:t>
      </w:r>
      <w:r w:rsidRPr="00871592">
        <w:rPr>
          <w:b/>
        </w:rPr>
        <w:t>Instruction</w:t>
      </w:r>
      <w:r w:rsidR="00A14740" w:rsidRPr="00871592">
        <w:rPr>
          <w:b/>
        </w:rPr>
        <w:t xml:space="preserve"> </w:t>
      </w:r>
      <w:r w:rsidR="00A14740" w:rsidRPr="00871592">
        <w:t xml:space="preserve">or an </w:t>
      </w:r>
      <w:r w:rsidR="00A14740" w:rsidRPr="00871592">
        <w:rPr>
          <w:b/>
        </w:rPr>
        <w:t>Availability Failure</w:t>
      </w:r>
      <w:r w:rsidR="00D36ED1" w:rsidRPr="00871592">
        <w:t xml:space="preserve"> by the </w:t>
      </w:r>
      <w:r w:rsidR="00D36ED1" w:rsidRPr="00871592">
        <w:rPr>
          <w:b/>
          <w:bCs/>
        </w:rPr>
        <w:t>Provider</w:t>
      </w:r>
      <w:r w:rsidR="003E34A4" w:rsidRPr="00871592">
        <w:t xml:space="preserve">. </w:t>
      </w:r>
      <w:r w:rsidRPr="00871592">
        <w:t xml:space="preserve"> </w:t>
      </w:r>
    </w:p>
    <w:p w14:paraId="5675F799" w14:textId="77777777" w:rsidR="00955158" w:rsidRPr="00871592" w:rsidRDefault="00A0264F" w:rsidP="00FC1A71">
      <w:pPr>
        <w:pStyle w:val="BodyLetter"/>
        <w:numPr>
          <w:ilvl w:val="1"/>
          <w:numId w:val="25"/>
        </w:numPr>
        <w:spacing w:after="120"/>
      </w:pPr>
      <w:r w:rsidRPr="00871592">
        <w:rPr>
          <w:b/>
        </w:rPr>
        <w:t>UKPN</w:t>
      </w:r>
      <w:r w:rsidRPr="00871592">
        <w:t xml:space="preserve"> shall </w:t>
      </w:r>
      <w:r w:rsidR="00296BD7" w:rsidRPr="00871592">
        <w:t xml:space="preserve">self-bill </w:t>
      </w:r>
      <w:r w:rsidR="00955158" w:rsidRPr="00871592">
        <w:t xml:space="preserve">for </w:t>
      </w:r>
      <w:r w:rsidR="00881728" w:rsidRPr="00871592">
        <w:t>the amount shown</w:t>
      </w:r>
      <w:r w:rsidR="00955158" w:rsidRPr="00871592">
        <w:t xml:space="preserve"> in the </w:t>
      </w:r>
      <w:r w:rsidR="00955158" w:rsidRPr="00871592">
        <w:rPr>
          <w:b/>
        </w:rPr>
        <w:t>Monthly Statement</w:t>
      </w:r>
      <w:r w:rsidR="00955158" w:rsidRPr="00871592">
        <w:t xml:space="preserve"> by not later than the eighteenth (18th) </w:t>
      </w:r>
      <w:r w:rsidR="008506D4" w:rsidRPr="00871592">
        <w:rPr>
          <w:b/>
        </w:rPr>
        <w:t>Business Day</w:t>
      </w:r>
      <w:r w:rsidR="008506D4" w:rsidRPr="00871592">
        <w:t xml:space="preserve"> </w:t>
      </w:r>
      <w:r w:rsidR="00955158" w:rsidRPr="00871592">
        <w:t xml:space="preserve">of the month following the </w:t>
      </w:r>
      <w:r w:rsidR="00955158" w:rsidRPr="00871592">
        <w:rPr>
          <w:b/>
        </w:rPr>
        <w:t>Relevant Month</w:t>
      </w:r>
      <w:r w:rsidR="00296BD7" w:rsidRPr="00871592">
        <w:t xml:space="preserve">, indicating the amount to be paid to the </w:t>
      </w:r>
      <w:r w:rsidR="00296BD7" w:rsidRPr="00871592">
        <w:rPr>
          <w:b/>
        </w:rPr>
        <w:t xml:space="preserve">Provider </w:t>
      </w:r>
      <w:r w:rsidR="00296BD7" w:rsidRPr="00871592">
        <w:t xml:space="preserve">by issuing a copy of the self-bill invoice to the </w:t>
      </w:r>
      <w:r w:rsidR="00296BD7" w:rsidRPr="00871592">
        <w:rPr>
          <w:b/>
        </w:rPr>
        <w:t>Provider</w:t>
      </w:r>
      <w:r w:rsidR="00296BD7" w:rsidRPr="00871592">
        <w:t xml:space="preserve"> on the same timescale</w:t>
      </w:r>
      <w:r w:rsidR="00955158" w:rsidRPr="00871592">
        <w:t>.</w:t>
      </w:r>
    </w:p>
    <w:p w14:paraId="06A882A6" w14:textId="77777777" w:rsidR="00955158" w:rsidRPr="00871592" w:rsidRDefault="004F5F23" w:rsidP="00FC1A71">
      <w:pPr>
        <w:pStyle w:val="BodyLetter"/>
        <w:numPr>
          <w:ilvl w:val="1"/>
          <w:numId w:val="25"/>
        </w:numPr>
        <w:spacing w:after="120"/>
        <w:rPr>
          <w:rFonts w:cs="Arial"/>
          <w:b/>
        </w:rPr>
      </w:pPr>
      <w:r w:rsidRPr="00871592">
        <w:rPr>
          <w:rFonts w:cs="Arial"/>
        </w:rPr>
        <w:t xml:space="preserve">In respect of the provision of the </w:t>
      </w:r>
      <w:r w:rsidRPr="00871592">
        <w:rPr>
          <w:rFonts w:cs="Arial"/>
          <w:b/>
        </w:rPr>
        <w:t xml:space="preserve">Power Potential Service </w:t>
      </w:r>
      <w:r w:rsidRPr="00871592">
        <w:rPr>
          <w:rFonts w:cs="Arial"/>
        </w:rPr>
        <w:t>during the</w:t>
      </w:r>
      <w:r w:rsidRPr="00871592">
        <w:rPr>
          <w:rFonts w:cs="Arial"/>
          <w:b/>
        </w:rPr>
        <w:t xml:space="preserve"> Trial, </w:t>
      </w:r>
      <w:r w:rsidR="00955158" w:rsidRPr="00871592">
        <w:rPr>
          <w:rFonts w:cs="Arial"/>
          <w:b/>
        </w:rPr>
        <w:t xml:space="preserve">UKPN </w:t>
      </w:r>
      <w:r w:rsidR="00B3403E" w:rsidRPr="00871592">
        <w:rPr>
          <w:rFonts w:cs="Arial"/>
        </w:rPr>
        <w:t>shall pay to the</w:t>
      </w:r>
      <w:r w:rsidR="00B3403E" w:rsidRPr="00871592">
        <w:rPr>
          <w:rFonts w:cs="Arial"/>
          <w:b/>
        </w:rPr>
        <w:t xml:space="preserve"> Provider </w:t>
      </w:r>
      <w:r w:rsidR="00B3403E" w:rsidRPr="00871592">
        <w:rPr>
          <w:rFonts w:cs="Arial"/>
        </w:rPr>
        <w:t xml:space="preserve">the </w:t>
      </w:r>
      <w:r w:rsidRPr="00871592">
        <w:rPr>
          <w:rFonts w:cs="Arial"/>
        </w:rPr>
        <w:t xml:space="preserve">self-billed </w:t>
      </w:r>
      <w:r w:rsidR="00B3403E" w:rsidRPr="00871592">
        <w:rPr>
          <w:rFonts w:cs="Arial"/>
        </w:rPr>
        <w:t xml:space="preserve">amount </w:t>
      </w:r>
      <w:r w:rsidR="00955158" w:rsidRPr="00871592">
        <w:rPr>
          <w:rFonts w:cs="Arial"/>
        </w:rPr>
        <w:t xml:space="preserve">in accordance with clause </w:t>
      </w:r>
      <w:r w:rsidR="00FC6D61" w:rsidRPr="00871592">
        <w:rPr>
          <w:rFonts w:cs="Arial"/>
        </w:rPr>
        <w:t>9</w:t>
      </w:r>
      <w:r w:rsidR="00955158" w:rsidRPr="00871592">
        <w:rPr>
          <w:rFonts w:cs="Arial"/>
        </w:rPr>
        <w:t>.4, together with any Value Added Tax properly chargeable</w:t>
      </w:r>
      <w:r w:rsidR="0003013E" w:rsidRPr="00871592">
        <w:rPr>
          <w:rFonts w:cs="Arial"/>
          <w:b/>
        </w:rPr>
        <w:t>,</w:t>
      </w:r>
      <w:r w:rsidR="00955158" w:rsidRPr="00871592">
        <w:rPr>
          <w:rFonts w:cs="Arial"/>
        </w:rPr>
        <w:t xml:space="preserve"> within </w:t>
      </w:r>
      <w:r w:rsidR="008506D4" w:rsidRPr="00871592">
        <w:rPr>
          <w:rFonts w:cs="Arial"/>
        </w:rPr>
        <w:t>twenty-four</w:t>
      </w:r>
      <w:r w:rsidR="0003013E" w:rsidRPr="00871592">
        <w:rPr>
          <w:rFonts w:cs="Arial"/>
        </w:rPr>
        <w:t xml:space="preserve"> </w:t>
      </w:r>
      <w:r w:rsidR="001E65D7" w:rsidRPr="00871592">
        <w:rPr>
          <w:rFonts w:cs="Arial"/>
        </w:rPr>
        <w:t>(</w:t>
      </w:r>
      <w:r w:rsidR="008506D4" w:rsidRPr="00871592">
        <w:rPr>
          <w:rFonts w:cs="Arial"/>
        </w:rPr>
        <w:t>2</w:t>
      </w:r>
      <w:r w:rsidR="0003013E" w:rsidRPr="00871592">
        <w:rPr>
          <w:rFonts w:cs="Arial"/>
        </w:rPr>
        <w:t>4</w:t>
      </w:r>
      <w:r w:rsidR="001E65D7" w:rsidRPr="00871592">
        <w:rPr>
          <w:rFonts w:cs="Arial"/>
        </w:rPr>
        <w:t xml:space="preserve">) </w:t>
      </w:r>
      <w:r w:rsidR="00955158" w:rsidRPr="00871592">
        <w:rPr>
          <w:rFonts w:cs="Arial"/>
          <w:b/>
        </w:rPr>
        <w:t>Business Days</w:t>
      </w:r>
      <w:r w:rsidR="00955158" w:rsidRPr="00871592">
        <w:rPr>
          <w:rFonts w:cs="Arial"/>
        </w:rPr>
        <w:t xml:space="preserve"> </w:t>
      </w:r>
      <w:r w:rsidR="008506D4" w:rsidRPr="00871592">
        <w:rPr>
          <w:rFonts w:cs="Arial"/>
        </w:rPr>
        <w:t xml:space="preserve">following the </w:t>
      </w:r>
      <w:r w:rsidR="008506D4" w:rsidRPr="00871592">
        <w:rPr>
          <w:rFonts w:cs="Arial"/>
          <w:b/>
        </w:rPr>
        <w:t>Relevant Month</w:t>
      </w:r>
      <w:r w:rsidR="008506D4" w:rsidRPr="00871592">
        <w:rPr>
          <w:rFonts w:cs="Arial"/>
        </w:rPr>
        <w:t xml:space="preserve">. </w:t>
      </w:r>
    </w:p>
    <w:p w14:paraId="09A8DA86" w14:textId="02E356FB" w:rsidR="004A280A" w:rsidRPr="00871592" w:rsidRDefault="004F5F23" w:rsidP="00FC1A71">
      <w:pPr>
        <w:pStyle w:val="BodyLetter"/>
        <w:numPr>
          <w:ilvl w:val="1"/>
          <w:numId w:val="25"/>
        </w:numPr>
        <w:spacing w:after="120"/>
        <w:rPr>
          <w:rFonts w:cs="Arial"/>
          <w:b/>
        </w:rPr>
      </w:pPr>
      <w:r w:rsidRPr="00871592">
        <w:rPr>
          <w:rFonts w:cs="Arial"/>
        </w:rPr>
        <w:lastRenderedPageBreak/>
        <w:t>I</w:t>
      </w:r>
      <w:r w:rsidR="001E65D7" w:rsidRPr="00871592">
        <w:rPr>
          <w:rFonts w:cs="Arial"/>
        </w:rPr>
        <w:t>f</w:t>
      </w:r>
      <w:r w:rsidRPr="00871592">
        <w:rPr>
          <w:rFonts w:cs="Arial"/>
        </w:rPr>
        <w:t xml:space="preserve"> </w:t>
      </w:r>
      <w:r w:rsidR="001E65D7" w:rsidRPr="00871592">
        <w:rPr>
          <w:rFonts w:cs="Arial"/>
        </w:rPr>
        <w:t>a decision is made not to proceed with the</w:t>
      </w:r>
      <w:r w:rsidRPr="00871592">
        <w:rPr>
          <w:rFonts w:cs="Arial"/>
        </w:rPr>
        <w:t xml:space="preserve"> </w:t>
      </w:r>
      <w:r w:rsidRPr="00871592">
        <w:rPr>
          <w:rFonts w:cs="Arial"/>
          <w:b/>
        </w:rPr>
        <w:t>Trial</w:t>
      </w:r>
      <w:r w:rsidR="001E65D7" w:rsidRPr="00871592">
        <w:rPr>
          <w:rFonts w:cs="Arial"/>
        </w:rPr>
        <w:t xml:space="preserve">, then </w:t>
      </w:r>
      <w:r w:rsidRPr="00871592">
        <w:rPr>
          <w:rFonts w:cs="Arial"/>
        </w:rPr>
        <w:t>in accordance with clause 4.1</w:t>
      </w:r>
      <w:r w:rsidR="00837D8A" w:rsidRPr="00871592">
        <w:rPr>
          <w:rFonts w:cs="Arial"/>
        </w:rPr>
        <w:t xml:space="preserve"> and following receipt of evidence </w:t>
      </w:r>
      <w:r w:rsidR="00577FBF" w:rsidRPr="00871592">
        <w:rPr>
          <w:rFonts w:cs="Arial"/>
        </w:rPr>
        <w:t xml:space="preserve">satisfactory to </w:t>
      </w:r>
      <w:r w:rsidR="00577FBF" w:rsidRPr="00871592">
        <w:rPr>
          <w:rFonts w:cs="Arial"/>
          <w:b/>
        </w:rPr>
        <w:t>UKPN</w:t>
      </w:r>
      <w:r w:rsidR="00577FBF" w:rsidRPr="00871592">
        <w:rPr>
          <w:rFonts w:cs="Arial"/>
        </w:rPr>
        <w:t xml:space="preserve"> </w:t>
      </w:r>
      <w:r w:rsidR="00837D8A" w:rsidRPr="00871592">
        <w:rPr>
          <w:rFonts w:cs="Arial"/>
        </w:rPr>
        <w:t>by no later than 30</w:t>
      </w:r>
      <w:r w:rsidR="00837D8A" w:rsidRPr="00871592">
        <w:rPr>
          <w:rFonts w:cs="Arial"/>
          <w:vertAlign w:val="superscript"/>
        </w:rPr>
        <w:t>th</w:t>
      </w:r>
      <w:r w:rsidR="00837D8A" w:rsidRPr="00871592">
        <w:rPr>
          <w:rFonts w:cs="Arial"/>
        </w:rPr>
        <w:t xml:space="preserve"> </w:t>
      </w:r>
      <w:r w:rsidR="006A1F0E">
        <w:rPr>
          <w:rFonts w:cs="Arial"/>
        </w:rPr>
        <w:t>day of the month following the publication of this decision,</w:t>
      </w:r>
      <w:r w:rsidR="00F65A7F">
        <w:rPr>
          <w:rFonts w:cs="Arial"/>
        </w:rPr>
        <w:t xml:space="preserve"> the </w:t>
      </w:r>
      <w:r w:rsidR="00F65A7F" w:rsidRPr="00AD1082">
        <w:rPr>
          <w:rFonts w:cs="Arial"/>
          <w:b/>
        </w:rPr>
        <w:t>Provider</w:t>
      </w:r>
      <w:r w:rsidR="00F65A7F">
        <w:rPr>
          <w:rFonts w:cs="Arial"/>
        </w:rPr>
        <w:t xml:space="preserve"> shall be paid </w:t>
      </w:r>
      <w:r w:rsidR="00AD1082">
        <w:rPr>
          <w:rFonts w:cs="Arial"/>
        </w:rPr>
        <w:t xml:space="preserve">the sums set out in clause 4.1. </w:t>
      </w:r>
      <w:r w:rsidR="00F65A7F">
        <w:rPr>
          <w:rFonts w:cs="Arial"/>
        </w:rPr>
        <w:t xml:space="preserve"> </w:t>
      </w:r>
      <w:r w:rsidR="00AD1082">
        <w:rPr>
          <w:rFonts w:cs="Arial"/>
        </w:rPr>
        <w:t xml:space="preserve">In  order to achieve this </w:t>
      </w:r>
      <w:r w:rsidR="004A280A" w:rsidRPr="00871592">
        <w:rPr>
          <w:rFonts w:cs="Arial"/>
          <w:b/>
        </w:rPr>
        <w:t xml:space="preserve">UKPN </w:t>
      </w:r>
      <w:r w:rsidR="004A280A" w:rsidRPr="00871592">
        <w:rPr>
          <w:rFonts w:cs="Arial"/>
        </w:rPr>
        <w:t xml:space="preserve">shall </w:t>
      </w:r>
      <w:r w:rsidR="00837D8A" w:rsidRPr="00871592">
        <w:rPr>
          <w:rFonts w:cs="Arial"/>
        </w:rPr>
        <w:t>provide a statement of undisputed costs by the eighth (8</w:t>
      </w:r>
      <w:r w:rsidR="00837D8A" w:rsidRPr="00871592">
        <w:rPr>
          <w:rFonts w:cs="Arial"/>
          <w:vertAlign w:val="superscript"/>
        </w:rPr>
        <w:t>th</w:t>
      </w:r>
      <w:r w:rsidR="00837D8A" w:rsidRPr="00871592">
        <w:rPr>
          <w:rFonts w:cs="Arial"/>
        </w:rPr>
        <w:t xml:space="preserve"> ) </w:t>
      </w:r>
      <w:r w:rsidR="00837D8A" w:rsidRPr="00871592">
        <w:rPr>
          <w:rFonts w:cs="Arial"/>
          <w:b/>
        </w:rPr>
        <w:t>Business Day</w:t>
      </w:r>
      <w:r w:rsidR="00837D8A" w:rsidRPr="00871592">
        <w:rPr>
          <w:rFonts w:cs="Arial"/>
        </w:rPr>
        <w:t xml:space="preserve"> of </w:t>
      </w:r>
      <w:r w:rsidR="006A1F0E">
        <w:rPr>
          <w:rFonts w:cs="Arial"/>
        </w:rPr>
        <w:t>the month following receipt of the undisputed costs statement</w:t>
      </w:r>
      <w:r w:rsidR="00837D8A" w:rsidRPr="00871592">
        <w:rPr>
          <w:rFonts w:cs="Arial"/>
        </w:rPr>
        <w:t xml:space="preserve">, then </w:t>
      </w:r>
      <w:r w:rsidR="001E65D7" w:rsidRPr="00871592">
        <w:rPr>
          <w:rFonts w:cs="Arial"/>
        </w:rPr>
        <w:t xml:space="preserve">self-bill for </w:t>
      </w:r>
      <w:r w:rsidR="004A280A" w:rsidRPr="00871592">
        <w:rPr>
          <w:rFonts w:cs="Arial"/>
        </w:rPr>
        <w:t xml:space="preserve">any undisputed amount , together with any Value Added Tax properly chargeable in respect of the costs incurred by the </w:t>
      </w:r>
      <w:r w:rsidR="004A280A" w:rsidRPr="00871592">
        <w:rPr>
          <w:rFonts w:cs="Arial"/>
          <w:b/>
        </w:rPr>
        <w:t>Provider</w:t>
      </w:r>
      <w:r w:rsidR="004A280A" w:rsidRPr="00871592">
        <w:rPr>
          <w:rFonts w:cs="Arial"/>
        </w:rPr>
        <w:t xml:space="preserve">, </w:t>
      </w:r>
      <w:r w:rsidR="001E65D7" w:rsidRPr="00871592">
        <w:t xml:space="preserve">by not later than the eighteenth (18th) </w:t>
      </w:r>
      <w:r w:rsidR="001E65D7" w:rsidRPr="00871592">
        <w:rPr>
          <w:b/>
        </w:rPr>
        <w:t>Business Day</w:t>
      </w:r>
      <w:r w:rsidR="001E65D7" w:rsidRPr="00871592">
        <w:t xml:space="preserve"> of </w:t>
      </w:r>
      <w:r w:rsidR="006A1F0E">
        <w:t>the month following receipt of the undisputed costs statement</w:t>
      </w:r>
      <w:r w:rsidR="001E65D7" w:rsidRPr="00871592">
        <w:rPr>
          <w:rFonts w:cs="Arial"/>
          <w:b/>
        </w:rPr>
        <w:t xml:space="preserve">, </w:t>
      </w:r>
      <w:r w:rsidR="001E65D7" w:rsidRPr="00871592">
        <w:t xml:space="preserve">indicating the amount to be paid to the </w:t>
      </w:r>
      <w:r w:rsidR="001E65D7" w:rsidRPr="00871592">
        <w:rPr>
          <w:b/>
        </w:rPr>
        <w:t xml:space="preserve">Provider </w:t>
      </w:r>
      <w:r w:rsidR="001E65D7" w:rsidRPr="00871592">
        <w:t xml:space="preserve">by issuing a copy of the self-bill invoice to the </w:t>
      </w:r>
      <w:r w:rsidR="001E65D7" w:rsidRPr="00871592">
        <w:rPr>
          <w:b/>
        </w:rPr>
        <w:t>Provider</w:t>
      </w:r>
      <w:r w:rsidR="001E65D7" w:rsidRPr="00871592">
        <w:t xml:space="preserve"> </w:t>
      </w:r>
      <w:r w:rsidR="00DC7835" w:rsidRPr="00871592">
        <w:t>i</w:t>
      </w:r>
      <w:r w:rsidR="001E65D7" w:rsidRPr="00871592">
        <w:t xml:space="preserve">n the same timescale. </w:t>
      </w:r>
      <w:r w:rsidR="001E65D7" w:rsidRPr="00871592">
        <w:rPr>
          <w:rFonts w:cs="Arial"/>
          <w:b/>
        </w:rPr>
        <w:t xml:space="preserve">UKPN </w:t>
      </w:r>
      <w:r w:rsidR="001E65D7" w:rsidRPr="00871592">
        <w:rPr>
          <w:rFonts w:cs="Arial"/>
        </w:rPr>
        <w:t>shall pay to the</w:t>
      </w:r>
      <w:r w:rsidR="001E65D7" w:rsidRPr="00871592">
        <w:rPr>
          <w:rFonts w:cs="Arial"/>
          <w:b/>
        </w:rPr>
        <w:t xml:space="preserve"> Provider </w:t>
      </w:r>
      <w:r w:rsidR="001E65D7" w:rsidRPr="00871592">
        <w:rPr>
          <w:rFonts w:cs="Arial"/>
        </w:rPr>
        <w:t xml:space="preserve">the self-billed amount within twenty-four (24) </w:t>
      </w:r>
      <w:r w:rsidR="001E65D7" w:rsidRPr="00871592">
        <w:rPr>
          <w:rFonts w:cs="Arial"/>
          <w:b/>
        </w:rPr>
        <w:t>Business Days</w:t>
      </w:r>
      <w:r w:rsidR="001E65D7" w:rsidRPr="00871592">
        <w:rPr>
          <w:rFonts w:cs="Arial"/>
        </w:rPr>
        <w:t xml:space="preserve"> </w:t>
      </w:r>
      <w:r w:rsidR="004314B0" w:rsidRPr="00871592">
        <w:rPr>
          <w:rFonts w:cs="Arial"/>
        </w:rPr>
        <w:t>from the beginning</w:t>
      </w:r>
      <w:r w:rsidR="00837D8A" w:rsidRPr="00871592">
        <w:rPr>
          <w:rFonts w:cs="Arial"/>
        </w:rPr>
        <w:t xml:space="preserve"> of </w:t>
      </w:r>
      <w:r w:rsidR="006A1F0E">
        <w:rPr>
          <w:rFonts w:cs="Arial"/>
        </w:rPr>
        <w:t>the month following receipt of the undisputed costs statement</w:t>
      </w:r>
      <w:r w:rsidR="001E65D7" w:rsidRPr="00871592">
        <w:rPr>
          <w:rFonts w:cs="Arial"/>
        </w:rPr>
        <w:t xml:space="preserve">. </w:t>
      </w:r>
      <w:r w:rsidR="00152F5C" w:rsidRPr="00871592">
        <w:rPr>
          <w:rFonts w:cs="Arial"/>
        </w:rPr>
        <w:t xml:space="preserve">If the </w:t>
      </w:r>
      <w:r w:rsidR="00152F5C" w:rsidRPr="00871592">
        <w:rPr>
          <w:rFonts w:cs="Arial"/>
          <w:b/>
        </w:rPr>
        <w:t>Provider</w:t>
      </w:r>
      <w:r w:rsidR="00152F5C" w:rsidRPr="00871592">
        <w:rPr>
          <w:rFonts w:cs="Arial"/>
        </w:rPr>
        <w:t xml:space="preserve"> disagrees with </w:t>
      </w:r>
      <w:r w:rsidR="00152F5C" w:rsidRPr="00871592">
        <w:rPr>
          <w:rFonts w:cs="Arial"/>
          <w:b/>
        </w:rPr>
        <w:t>UKPN</w:t>
      </w:r>
      <w:r w:rsidR="00152F5C" w:rsidRPr="00871592">
        <w:rPr>
          <w:rFonts w:cs="Arial"/>
        </w:rPr>
        <w:t>’s assessment of costs</w:t>
      </w:r>
      <w:r w:rsidR="00631187" w:rsidRPr="00871592">
        <w:rPr>
          <w:rFonts w:cs="Arial"/>
        </w:rPr>
        <w:t xml:space="preserve">, the </w:t>
      </w:r>
      <w:r w:rsidR="00631187" w:rsidRPr="00871592">
        <w:rPr>
          <w:rFonts w:cs="Arial"/>
          <w:b/>
        </w:rPr>
        <w:t>Provider</w:t>
      </w:r>
      <w:r w:rsidR="00631187" w:rsidRPr="00871592">
        <w:rPr>
          <w:rFonts w:cs="Arial"/>
        </w:rPr>
        <w:t xml:space="preserve"> must provide its notification and evidence to </w:t>
      </w:r>
      <w:r w:rsidR="00631187" w:rsidRPr="00871592">
        <w:rPr>
          <w:rFonts w:cs="Arial"/>
          <w:b/>
        </w:rPr>
        <w:t>UKPN</w:t>
      </w:r>
      <w:r w:rsidR="00631187" w:rsidRPr="00871592">
        <w:rPr>
          <w:rFonts w:cs="Arial"/>
        </w:rPr>
        <w:t xml:space="preserve"> by the 12th </w:t>
      </w:r>
      <w:r w:rsidR="00631187" w:rsidRPr="00871592">
        <w:rPr>
          <w:rFonts w:cs="Arial"/>
          <w:b/>
        </w:rPr>
        <w:t xml:space="preserve">Business Day </w:t>
      </w:r>
      <w:r w:rsidR="00631187" w:rsidRPr="00871592">
        <w:rPr>
          <w:rFonts w:cs="Arial"/>
        </w:rPr>
        <w:t xml:space="preserve">of </w:t>
      </w:r>
      <w:r w:rsidR="006A1F0E">
        <w:rPr>
          <w:rFonts w:cs="Arial"/>
        </w:rPr>
        <w:t>the month following receipt of the undisputed costs statement</w:t>
      </w:r>
      <w:r w:rsidR="00631187" w:rsidRPr="00871592">
        <w:rPr>
          <w:rFonts w:cs="Arial"/>
        </w:rPr>
        <w:t xml:space="preserve">, and </w:t>
      </w:r>
      <w:r w:rsidR="00631187" w:rsidRPr="00871592">
        <w:rPr>
          <w:rFonts w:cs="Arial"/>
          <w:b/>
        </w:rPr>
        <w:t>UKPN</w:t>
      </w:r>
      <w:r w:rsidR="00631187" w:rsidRPr="00871592">
        <w:rPr>
          <w:rFonts w:cs="Arial"/>
        </w:rPr>
        <w:t xml:space="preserve"> has the right to determine the amount to be paid to the </w:t>
      </w:r>
      <w:r w:rsidR="00631187" w:rsidRPr="00871592">
        <w:rPr>
          <w:rFonts w:cs="Arial"/>
          <w:b/>
        </w:rPr>
        <w:t xml:space="preserve">Provider </w:t>
      </w:r>
      <w:r w:rsidR="00631187" w:rsidRPr="00871592">
        <w:rPr>
          <w:rFonts w:cs="Arial"/>
        </w:rPr>
        <w:t xml:space="preserve">on the above timescales without further reference to an </w:t>
      </w:r>
      <w:r w:rsidR="00631187" w:rsidRPr="00871592">
        <w:rPr>
          <w:rFonts w:cs="Arial"/>
          <w:b/>
        </w:rPr>
        <w:t>Expert</w:t>
      </w:r>
      <w:r w:rsidR="00631187" w:rsidRPr="006A1248">
        <w:rPr>
          <w:rFonts w:cs="Arial"/>
        </w:rPr>
        <w:t>.</w:t>
      </w:r>
      <w:r w:rsidR="00631187" w:rsidRPr="00871592">
        <w:rPr>
          <w:rFonts w:cs="Arial"/>
          <w:b/>
        </w:rPr>
        <w:t xml:space="preserve"> </w:t>
      </w:r>
      <w:r w:rsidR="00631187" w:rsidRPr="00871592">
        <w:rPr>
          <w:rFonts w:cs="Arial"/>
        </w:rPr>
        <w:t xml:space="preserve"> </w:t>
      </w:r>
    </w:p>
    <w:p w14:paraId="2DD3ED58" w14:textId="77777777" w:rsidR="00955158" w:rsidRPr="00871592" w:rsidRDefault="00955158" w:rsidP="00FC1A71">
      <w:pPr>
        <w:pStyle w:val="BodyLetter"/>
        <w:numPr>
          <w:ilvl w:val="1"/>
          <w:numId w:val="25"/>
        </w:numPr>
        <w:spacing w:after="120"/>
        <w:rPr>
          <w:rFonts w:cs="Arial"/>
        </w:rPr>
      </w:pPr>
      <w:r w:rsidRPr="00871592">
        <w:rPr>
          <w:rFonts w:cs="Arial"/>
        </w:rPr>
        <w:t>All payments to be made under this</w:t>
      </w:r>
      <w:r w:rsidRPr="00871592">
        <w:rPr>
          <w:rFonts w:cs="Arial"/>
          <w:b/>
        </w:rPr>
        <w:t xml:space="preserve"> Agreement </w:t>
      </w:r>
      <w:r w:rsidRPr="00871592">
        <w:rPr>
          <w:rFonts w:cs="Arial"/>
        </w:rPr>
        <w:t xml:space="preserve">will be made to </w:t>
      </w:r>
      <w:r w:rsidR="001479CA" w:rsidRPr="00871592">
        <w:rPr>
          <w:rFonts w:cs="Arial"/>
        </w:rPr>
        <w:t xml:space="preserve">the account specified for the payee </w:t>
      </w:r>
      <w:r w:rsidR="001479CA" w:rsidRPr="00871592">
        <w:rPr>
          <w:rFonts w:cs="Arial"/>
          <w:b/>
        </w:rPr>
        <w:t>Party</w:t>
      </w:r>
      <w:r w:rsidR="001479CA" w:rsidRPr="00871592">
        <w:rPr>
          <w:rFonts w:cs="Arial"/>
        </w:rPr>
        <w:t xml:space="preserve"> in Schedule </w:t>
      </w:r>
      <w:r w:rsidR="00CF7AE7" w:rsidRPr="00871592">
        <w:rPr>
          <w:rFonts w:cs="Arial"/>
        </w:rPr>
        <w:t>5</w:t>
      </w:r>
      <w:r w:rsidR="00C23A63" w:rsidRPr="00871592">
        <w:rPr>
          <w:rFonts w:cs="Arial"/>
        </w:rPr>
        <w:t xml:space="preserve"> </w:t>
      </w:r>
      <w:r w:rsidR="001479CA" w:rsidRPr="00871592">
        <w:rPr>
          <w:rFonts w:cs="Arial"/>
        </w:rPr>
        <w:t xml:space="preserve">or to </w:t>
      </w:r>
      <w:r w:rsidRPr="00871592">
        <w:rPr>
          <w:rFonts w:cs="Arial"/>
        </w:rPr>
        <w:t xml:space="preserve">such </w:t>
      </w:r>
      <w:r w:rsidR="001479CA" w:rsidRPr="00871592">
        <w:rPr>
          <w:rFonts w:cs="Arial"/>
        </w:rPr>
        <w:t xml:space="preserve">other </w:t>
      </w:r>
      <w:r w:rsidRPr="00871592">
        <w:rPr>
          <w:rFonts w:cs="Arial"/>
        </w:rPr>
        <w:t>account at a UK clearing bank as the payee</w:t>
      </w:r>
      <w:r w:rsidRPr="00871592">
        <w:rPr>
          <w:rFonts w:cs="Arial"/>
          <w:b/>
        </w:rPr>
        <w:t xml:space="preserve"> Party </w:t>
      </w:r>
      <w:r w:rsidRPr="00871592">
        <w:rPr>
          <w:rFonts w:cs="Arial"/>
        </w:rPr>
        <w:t>may from time to time notify to the other.</w:t>
      </w:r>
    </w:p>
    <w:p w14:paraId="36451852" w14:textId="77777777" w:rsidR="00955158" w:rsidRPr="00871592" w:rsidRDefault="00955158" w:rsidP="00FC1A71">
      <w:pPr>
        <w:pStyle w:val="BodyLetter"/>
        <w:numPr>
          <w:ilvl w:val="1"/>
          <w:numId w:val="25"/>
        </w:numPr>
        <w:spacing w:after="120"/>
        <w:rPr>
          <w:rFonts w:cs="Arial"/>
        </w:rPr>
      </w:pPr>
      <w:r w:rsidRPr="00871592">
        <w:rPr>
          <w:rFonts w:cs="Arial"/>
        </w:rPr>
        <w:t>All amounts specified in this</w:t>
      </w:r>
      <w:r w:rsidRPr="00871592">
        <w:rPr>
          <w:rFonts w:cs="Arial"/>
          <w:b/>
        </w:rPr>
        <w:t xml:space="preserve"> Agreement </w:t>
      </w:r>
      <w:r w:rsidRPr="00871592">
        <w:rPr>
          <w:rFonts w:cs="Arial"/>
        </w:rPr>
        <w:t xml:space="preserve">shall be exclusive of any value added tax or other similar tax. </w:t>
      </w:r>
    </w:p>
    <w:p w14:paraId="13C2C2FB" w14:textId="77777777" w:rsidR="00955158" w:rsidRPr="00871592" w:rsidRDefault="00955158" w:rsidP="00FC1A71">
      <w:pPr>
        <w:pStyle w:val="BodyLetter"/>
        <w:numPr>
          <w:ilvl w:val="1"/>
          <w:numId w:val="25"/>
        </w:numPr>
        <w:spacing w:after="120"/>
        <w:ind w:hanging="508"/>
        <w:rPr>
          <w:rFonts w:cs="Arial"/>
        </w:rPr>
      </w:pPr>
      <w:r w:rsidRPr="00871592">
        <w:rPr>
          <w:rFonts w:cs="Arial"/>
        </w:rPr>
        <w:t xml:space="preserve">Interest shall be payable on late payments at the </w:t>
      </w:r>
      <w:r w:rsidRPr="00871592">
        <w:rPr>
          <w:rFonts w:cs="Arial"/>
          <w:b/>
        </w:rPr>
        <w:t>Default Rate</w:t>
      </w:r>
      <w:r w:rsidRPr="00871592">
        <w:rPr>
          <w:rFonts w:cs="Arial"/>
        </w:rPr>
        <w:t xml:space="preserve"> from the date on which payment became due until (but excluding) the date of actual payment.  Interest shall accrue on a daily basis.</w:t>
      </w:r>
    </w:p>
    <w:p w14:paraId="31BECBB6" w14:textId="77777777" w:rsidR="00955158" w:rsidRPr="00871592" w:rsidRDefault="00955158" w:rsidP="00FC1A71">
      <w:pPr>
        <w:pStyle w:val="BodyLetter"/>
        <w:numPr>
          <w:ilvl w:val="1"/>
          <w:numId w:val="25"/>
        </w:numPr>
        <w:spacing w:after="120"/>
        <w:ind w:hanging="508"/>
        <w:rPr>
          <w:rFonts w:cs="Arial"/>
        </w:rPr>
      </w:pPr>
      <w:r w:rsidRPr="00871592">
        <w:rPr>
          <w:rFonts w:cs="Arial"/>
        </w:rPr>
        <w:t xml:space="preserve">If, following a disagreement being notified by </w:t>
      </w:r>
      <w:r w:rsidR="00B3403E" w:rsidRPr="00871592">
        <w:rPr>
          <w:rFonts w:cs="Arial"/>
        </w:rPr>
        <w:t xml:space="preserve">the </w:t>
      </w:r>
      <w:r w:rsidR="00B3403E" w:rsidRPr="00871592">
        <w:rPr>
          <w:b/>
        </w:rPr>
        <w:t>Provider</w:t>
      </w:r>
      <w:r w:rsidRPr="00871592">
        <w:rPr>
          <w:b/>
        </w:rPr>
        <w:t xml:space="preserve"> </w:t>
      </w:r>
      <w:r w:rsidRPr="00871592">
        <w:rPr>
          <w:rFonts w:cs="Arial"/>
        </w:rPr>
        <w:t xml:space="preserve">under clause </w:t>
      </w:r>
      <w:r w:rsidR="002515B9" w:rsidRPr="00871592">
        <w:rPr>
          <w:rFonts w:cs="Arial"/>
        </w:rPr>
        <w:t>9</w:t>
      </w:r>
      <w:r w:rsidRPr="00871592">
        <w:rPr>
          <w:rFonts w:cs="Arial"/>
        </w:rPr>
        <w:t xml:space="preserve">.2, it is agreed or determined that any further sum is payable by </w:t>
      </w:r>
      <w:r w:rsidRPr="00871592">
        <w:rPr>
          <w:rFonts w:cs="Arial"/>
          <w:b/>
        </w:rPr>
        <w:t>UKPN</w:t>
      </w:r>
      <w:r w:rsidRPr="00871592">
        <w:rPr>
          <w:rFonts w:cs="Arial"/>
        </w:rPr>
        <w:t xml:space="preserve">, </w:t>
      </w:r>
      <w:r w:rsidR="00B3403E" w:rsidRPr="00871592">
        <w:rPr>
          <w:rFonts w:cs="Arial"/>
        </w:rPr>
        <w:t xml:space="preserve">the </w:t>
      </w:r>
      <w:r w:rsidR="00B3403E" w:rsidRPr="00871592">
        <w:rPr>
          <w:rFonts w:cs="Arial"/>
          <w:b/>
        </w:rPr>
        <w:t>Provider</w:t>
      </w:r>
      <w:r w:rsidRPr="00871592">
        <w:rPr>
          <w:rFonts w:cs="Arial"/>
        </w:rPr>
        <w:t xml:space="preserve"> shall be entitled to interest at the </w:t>
      </w:r>
      <w:r w:rsidRPr="00871592">
        <w:rPr>
          <w:rFonts w:cs="Arial"/>
          <w:b/>
        </w:rPr>
        <w:t>Base Rate</w:t>
      </w:r>
      <w:r w:rsidRPr="00871592">
        <w:rPr>
          <w:rFonts w:cs="Arial"/>
        </w:rPr>
        <w:t xml:space="preserve"> from the date on which payment was originally due until (but excluding) the date of actual payment. Interest shall accrue on a daily basis.</w:t>
      </w:r>
    </w:p>
    <w:p w14:paraId="7F99C541" w14:textId="77777777" w:rsidR="00955158" w:rsidRPr="00871592" w:rsidRDefault="00955158" w:rsidP="00FC1A71">
      <w:pPr>
        <w:pStyle w:val="BodyLetter"/>
        <w:numPr>
          <w:ilvl w:val="1"/>
          <w:numId w:val="25"/>
        </w:numPr>
        <w:spacing w:after="120"/>
        <w:ind w:hanging="508"/>
        <w:rPr>
          <w:rFonts w:cs="Arial"/>
        </w:rPr>
      </w:pPr>
      <w:r w:rsidRPr="00871592">
        <w:rPr>
          <w:rFonts w:cs="Arial"/>
        </w:rPr>
        <w:t xml:space="preserve">Sums payable by one </w:t>
      </w:r>
      <w:r w:rsidRPr="00871592">
        <w:rPr>
          <w:rFonts w:cs="Arial"/>
          <w:b/>
        </w:rPr>
        <w:t>Party</w:t>
      </w:r>
      <w:r w:rsidRPr="00871592">
        <w:rPr>
          <w:rFonts w:cs="Arial"/>
        </w:rPr>
        <w:t xml:space="preserve"> to the other pursuant to this </w:t>
      </w:r>
      <w:r w:rsidRPr="00871592">
        <w:rPr>
          <w:rFonts w:cs="Arial"/>
          <w:b/>
        </w:rPr>
        <w:t>Agreement</w:t>
      </w:r>
      <w:r w:rsidRPr="00871592">
        <w:rPr>
          <w:rFonts w:cs="Arial"/>
        </w:rPr>
        <w:t xml:space="preserve"> whether by way of charges, interest or otherwise, shall (except to the extent permitted in this Clause </w:t>
      </w:r>
      <w:r w:rsidR="002515B9" w:rsidRPr="00871592">
        <w:rPr>
          <w:rFonts w:cs="Arial"/>
        </w:rPr>
        <w:t xml:space="preserve">9 </w:t>
      </w:r>
      <w:r w:rsidRPr="00871592">
        <w:rPr>
          <w:rFonts w:cs="Arial"/>
        </w:rPr>
        <w:t xml:space="preserve">or as otherwise required by law) be paid in full, free and clear of and without deduction, set-off or deferment in respect of any disputes or claims provided that either </w:t>
      </w:r>
      <w:r w:rsidRPr="00871592">
        <w:rPr>
          <w:rFonts w:cs="Arial"/>
          <w:b/>
        </w:rPr>
        <w:t>Party</w:t>
      </w:r>
      <w:r w:rsidRPr="00871592">
        <w:rPr>
          <w:rFonts w:cs="Arial"/>
        </w:rPr>
        <w:t xml:space="preserve"> shall be entitled to set off any payment due and payable by the other </w:t>
      </w:r>
      <w:r w:rsidRPr="00871592">
        <w:rPr>
          <w:rFonts w:cs="Arial"/>
          <w:b/>
        </w:rPr>
        <w:t>Party</w:t>
      </w:r>
      <w:r w:rsidRPr="00871592">
        <w:rPr>
          <w:rFonts w:cs="Arial"/>
        </w:rPr>
        <w:t xml:space="preserve"> under this </w:t>
      </w:r>
      <w:r w:rsidRPr="00871592">
        <w:rPr>
          <w:rFonts w:cs="Arial"/>
          <w:b/>
        </w:rPr>
        <w:t>Agreement</w:t>
      </w:r>
      <w:r w:rsidRPr="00871592">
        <w:rPr>
          <w:rFonts w:cs="Arial"/>
        </w:rPr>
        <w:t xml:space="preserve"> against any payment it makes to that </w:t>
      </w:r>
      <w:r w:rsidRPr="00871592">
        <w:rPr>
          <w:rFonts w:cs="Arial"/>
          <w:b/>
        </w:rPr>
        <w:t>Party</w:t>
      </w:r>
      <w:r w:rsidRPr="00871592">
        <w:rPr>
          <w:rFonts w:cs="Arial"/>
        </w:rPr>
        <w:t xml:space="preserve"> under this </w:t>
      </w:r>
      <w:r w:rsidRPr="00871592">
        <w:rPr>
          <w:rFonts w:cs="Arial"/>
          <w:b/>
        </w:rPr>
        <w:t>Agreement</w:t>
      </w:r>
      <w:r w:rsidRPr="00871592">
        <w:rPr>
          <w:rFonts w:cs="Arial"/>
        </w:rPr>
        <w:t xml:space="preserve">). </w:t>
      </w:r>
    </w:p>
    <w:p w14:paraId="49313B09" w14:textId="2CF4DCA3" w:rsidR="003C6BEA" w:rsidRPr="00871592" w:rsidRDefault="00955158" w:rsidP="00FC1A71">
      <w:pPr>
        <w:pStyle w:val="BodyLetter"/>
        <w:numPr>
          <w:ilvl w:val="1"/>
          <w:numId w:val="25"/>
        </w:numPr>
        <w:spacing w:after="120"/>
        <w:ind w:hanging="508"/>
        <w:rPr>
          <w:rFonts w:cs="Arial"/>
        </w:rPr>
      </w:pPr>
      <w:r w:rsidRPr="00871592">
        <w:rPr>
          <w:rFonts w:cs="Arial"/>
        </w:rPr>
        <w:t xml:space="preserve">The provisions of this clause </w:t>
      </w:r>
      <w:r w:rsidR="00577FBF" w:rsidRPr="00871592">
        <w:rPr>
          <w:rFonts w:cs="Arial"/>
        </w:rPr>
        <w:t xml:space="preserve">9 </w:t>
      </w:r>
      <w:r w:rsidRPr="00871592">
        <w:rPr>
          <w:rFonts w:cs="Arial"/>
        </w:rPr>
        <w:t xml:space="preserve">shall survive the termination or expiry of this </w:t>
      </w:r>
      <w:r w:rsidRPr="00871592">
        <w:rPr>
          <w:rFonts w:cs="Arial"/>
          <w:b/>
        </w:rPr>
        <w:t>Agreement</w:t>
      </w:r>
      <w:r w:rsidRPr="00871592">
        <w:rPr>
          <w:rFonts w:cs="Arial"/>
        </w:rPr>
        <w:t>.</w:t>
      </w:r>
    </w:p>
    <w:p w14:paraId="48C1347A" w14:textId="77777777" w:rsidR="00DC7835" w:rsidRPr="00871592" w:rsidRDefault="00DC7835" w:rsidP="00FC1A71">
      <w:pPr>
        <w:pStyle w:val="BodyLetter"/>
        <w:spacing w:after="120"/>
        <w:ind w:left="792"/>
        <w:rPr>
          <w:rFonts w:cs="Arial"/>
        </w:rPr>
      </w:pPr>
    </w:p>
    <w:p w14:paraId="00B29BD2" w14:textId="77777777" w:rsidR="003812AA" w:rsidRPr="00871592" w:rsidRDefault="007A4DE6" w:rsidP="00FC1A71">
      <w:pPr>
        <w:pStyle w:val="BodyLetter"/>
        <w:numPr>
          <w:ilvl w:val="0"/>
          <w:numId w:val="25"/>
        </w:numPr>
        <w:spacing w:after="120"/>
        <w:ind w:left="357" w:hanging="357"/>
        <w:outlineLvl w:val="0"/>
        <w:rPr>
          <w:rFonts w:cs="Arial"/>
          <w:b/>
        </w:rPr>
      </w:pPr>
      <w:r w:rsidRPr="00871592">
        <w:rPr>
          <w:rFonts w:cs="Arial"/>
          <w:b/>
        </w:rPr>
        <w:t xml:space="preserve">METERING AND </w:t>
      </w:r>
      <w:r w:rsidR="00375139" w:rsidRPr="00871592">
        <w:rPr>
          <w:rFonts w:cs="Arial"/>
          <w:b/>
        </w:rPr>
        <w:t>RE</w:t>
      </w:r>
      <w:r w:rsidRPr="00871592">
        <w:rPr>
          <w:rFonts w:cs="Arial"/>
          <w:b/>
        </w:rPr>
        <w:t>TESTING</w:t>
      </w:r>
    </w:p>
    <w:p w14:paraId="5F1068B5" w14:textId="77777777" w:rsidR="007A4DE6" w:rsidRPr="00871592" w:rsidRDefault="00783317" w:rsidP="00FC1A71">
      <w:pPr>
        <w:pStyle w:val="ListParagraph"/>
        <w:numPr>
          <w:ilvl w:val="1"/>
          <w:numId w:val="25"/>
        </w:numPr>
        <w:spacing w:after="120"/>
        <w:ind w:left="788" w:hanging="646"/>
        <w:contextualSpacing w:val="0"/>
        <w:rPr>
          <w:rFonts w:cs="Arial"/>
        </w:rPr>
      </w:pPr>
      <w:r w:rsidRPr="00871592">
        <w:rPr>
          <w:rFonts w:cs="Arial"/>
        </w:rPr>
        <w:t xml:space="preserve">The delivery of </w:t>
      </w:r>
      <w:r w:rsidRPr="00871592">
        <w:rPr>
          <w:rFonts w:cs="Arial"/>
          <w:b/>
        </w:rPr>
        <w:t>Active Power Response</w:t>
      </w:r>
      <w:r w:rsidRPr="00871592">
        <w:rPr>
          <w:rFonts w:cs="Arial"/>
        </w:rPr>
        <w:t xml:space="preserve"> and </w:t>
      </w:r>
      <w:r w:rsidRPr="00871592">
        <w:rPr>
          <w:rFonts w:cs="Arial"/>
          <w:b/>
        </w:rPr>
        <w:t>Reactive Power Response</w:t>
      </w:r>
      <w:r w:rsidRPr="00871592">
        <w:rPr>
          <w:rFonts w:cs="Arial"/>
        </w:rPr>
        <w:t xml:space="preserve"> </w:t>
      </w:r>
      <w:r w:rsidR="00906974" w:rsidRPr="00871592">
        <w:rPr>
          <w:rFonts w:cs="Arial"/>
        </w:rPr>
        <w:t>from</w:t>
      </w:r>
      <w:r w:rsidRPr="00871592">
        <w:rPr>
          <w:rFonts w:cs="Arial"/>
        </w:rPr>
        <w:t xml:space="preserve"> the </w:t>
      </w:r>
      <w:r w:rsidRPr="00871592">
        <w:rPr>
          <w:rFonts w:cs="Arial"/>
          <w:b/>
        </w:rPr>
        <w:t>DER Unit</w:t>
      </w:r>
      <w:r w:rsidRPr="00871592">
        <w:rPr>
          <w:rFonts w:cs="Arial"/>
        </w:rPr>
        <w:t xml:space="preserve"> shall at all times during the </w:t>
      </w:r>
      <w:r w:rsidRPr="00871592">
        <w:rPr>
          <w:rFonts w:cs="Arial"/>
          <w:b/>
        </w:rPr>
        <w:t>Trial Period</w:t>
      </w:r>
      <w:r w:rsidRPr="00871592">
        <w:rPr>
          <w:rFonts w:cs="Arial"/>
        </w:rPr>
        <w:t xml:space="preserve"> be metered </w:t>
      </w:r>
      <w:r w:rsidR="00E85AEA" w:rsidRPr="00871592">
        <w:rPr>
          <w:rFonts w:cs="Arial"/>
        </w:rPr>
        <w:t xml:space="preserve">and monitored by </w:t>
      </w:r>
      <w:r w:rsidR="00E85AEA" w:rsidRPr="00871592">
        <w:rPr>
          <w:rFonts w:cs="Arial"/>
          <w:b/>
        </w:rPr>
        <w:t>UKPN</w:t>
      </w:r>
      <w:r w:rsidR="00E85AEA" w:rsidRPr="00871592">
        <w:rPr>
          <w:rFonts w:cs="Arial"/>
        </w:rPr>
        <w:t xml:space="preserve"> </w:t>
      </w:r>
      <w:r w:rsidRPr="00871592">
        <w:rPr>
          <w:rFonts w:cs="Arial"/>
        </w:rPr>
        <w:t xml:space="preserve">in accordance with </w:t>
      </w:r>
      <w:r w:rsidR="00BC170D" w:rsidRPr="00871592">
        <w:rPr>
          <w:rFonts w:cs="Arial"/>
        </w:rPr>
        <w:t>the</w:t>
      </w:r>
      <w:r w:rsidR="00BC170D" w:rsidRPr="00871592">
        <w:rPr>
          <w:rFonts w:cs="Arial"/>
          <w:b/>
        </w:rPr>
        <w:t xml:space="preserve"> DER Technical Requirement</w:t>
      </w:r>
      <w:r w:rsidR="00B1342C" w:rsidRPr="00871592">
        <w:rPr>
          <w:b/>
        </w:rPr>
        <w:t>s</w:t>
      </w:r>
      <w:r w:rsidR="00BC170D" w:rsidRPr="00871592">
        <w:rPr>
          <w:rFonts w:cs="Arial"/>
        </w:rPr>
        <w:t xml:space="preserve"> document.</w:t>
      </w:r>
    </w:p>
    <w:p w14:paraId="138DC20C" w14:textId="61AED353" w:rsidR="007E3DA1" w:rsidRPr="00871592" w:rsidRDefault="00034959" w:rsidP="00FC1A71">
      <w:pPr>
        <w:pStyle w:val="ListParagraph"/>
        <w:numPr>
          <w:ilvl w:val="1"/>
          <w:numId w:val="25"/>
        </w:numPr>
        <w:spacing w:after="120" w:line="252" w:lineRule="auto"/>
        <w:ind w:hanging="646"/>
        <w:rPr>
          <w:rFonts w:ascii="Calibri" w:hAnsi="Calibri"/>
        </w:rPr>
      </w:pPr>
      <w:r w:rsidRPr="00871592">
        <w:t xml:space="preserve">At any time during the </w:t>
      </w:r>
      <w:r w:rsidRPr="00871592">
        <w:rPr>
          <w:b/>
          <w:bCs/>
        </w:rPr>
        <w:t>Trial Period</w:t>
      </w:r>
      <w:r w:rsidRPr="00871592">
        <w:t xml:space="preserve">, if there is any </w:t>
      </w:r>
      <w:r w:rsidR="00A429E8" w:rsidRPr="00871592">
        <w:t xml:space="preserve">actual or planned </w:t>
      </w:r>
      <w:r w:rsidRPr="00871592">
        <w:t xml:space="preserve">change in a </w:t>
      </w:r>
      <w:r w:rsidRPr="00871592">
        <w:rPr>
          <w:b/>
          <w:bCs/>
        </w:rPr>
        <w:t>DER Unit’s</w:t>
      </w:r>
      <w:r w:rsidRPr="00871592">
        <w:t xml:space="preserve"> installed equipment, including those which would lead to a change in </w:t>
      </w:r>
      <w:r w:rsidR="00A429E8" w:rsidRPr="00871592">
        <w:t>the</w:t>
      </w:r>
      <w:r w:rsidR="00F02D40" w:rsidRPr="00871592">
        <w:t xml:space="preserve"> agreed</w:t>
      </w:r>
      <w:r w:rsidR="00A429E8" w:rsidRPr="00871592">
        <w:t xml:space="preserve"> </w:t>
      </w:r>
      <w:r w:rsidR="00A429E8" w:rsidRPr="00871592">
        <w:rPr>
          <w:b/>
        </w:rPr>
        <w:t xml:space="preserve">Service </w:t>
      </w:r>
      <w:r w:rsidR="00A429E8" w:rsidRPr="00871592">
        <w:rPr>
          <w:b/>
        </w:rPr>
        <w:lastRenderedPageBreak/>
        <w:t>Parameters</w:t>
      </w:r>
      <w:r w:rsidR="00A429E8" w:rsidRPr="00871592">
        <w:t xml:space="preserve"> listed in </w:t>
      </w:r>
      <w:r w:rsidRPr="00871592">
        <w:t xml:space="preserve">Schedule </w:t>
      </w:r>
      <w:r w:rsidR="00A429E8" w:rsidRPr="00871592">
        <w:t>3</w:t>
      </w:r>
      <w:r w:rsidRPr="00871592">
        <w:t xml:space="preserve">, the </w:t>
      </w:r>
      <w:r w:rsidRPr="00871592">
        <w:rPr>
          <w:b/>
          <w:bCs/>
        </w:rPr>
        <w:t>Provider</w:t>
      </w:r>
      <w:r w:rsidRPr="00871592">
        <w:t xml:space="preserve"> must notify </w:t>
      </w:r>
      <w:r w:rsidRPr="00871592">
        <w:rPr>
          <w:b/>
          <w:bCs/>
        </w:rPr>
        <w:t>UKPN</w:t>
      </w:r>
      <w:r w:rsidRPr="00871592">
        <w:t xml:space="preserve"> with details in writing before or within </w:t>
      </w:r>
      <w:r w:rsidR="00C273D2" w:rsidRPr="00871592">
        <w:t>seven (</w:t>
      </w:r>
      <w:r w:rsidR="007E3DA1" w:rsidRPr="00871592">
        <w:t>7</w:t>
      </w:r>
      <w:r w:rsidR="00C273D2" w:rsidRPr="00871592">
        <w:t>)</w:t>
      </w:r>
      <w:r w:rsidRPr="00871592">
        <w:t xml:space="preserve"> </w:t>
      </w:r>
      <w:r w:rsidR="008A3C26" w:rsidRPr="00871592">
        <w:rPr>
          <w:b/>
        </w:rPr>
        <w:t>Business D</w:t>
      </w:r>
      <w:r w:rsidRPr="00871592">
        <w:rPr>
          <w:b/>
        </w:rPr>
        <w:t>ays</w:t>
      </w:r>
      <w:r w:rsidRPr="00871592">
        <w:t xml:space="preserve"> of such a change. </w:t>
      </w:r>
    </w:p>
    <w:p w14:paraId="405A0094" w14:textId="77777777" w:rsidR="007E3DA1" w:rsidRPr="00871592" w:rsidRDefault="007E3DA1" w:rsidP="00FC1A71">
      <w:pPr>
        <w:pStyle w:val="ListParagraph"/>
        <w:spacing w:after="120" w:line="252" w:lineRule="auto"/>
        <w:ind w:left="792" w:hanging="646"/>
        <w:rPr>
          <w:rFonts w:ascii="Calibri" w:hAnsi="Calibri"/>
        </w:rPr>
      </w:pPr>
    </w:p>
    <w:p w14:paraId="57D50CC6" w14:textId="2C2AAEAC" w:rsidR="007E3DA1" w:rsidRPr="00871592" w:rsidRDefault="00034959" w:rsidP="00FC1A71">
      <w:pPr>
        <w:pStyle w:val="ListParagraph"/>
        <w:numPr>
          <w:ilvl w:val="1"/>
          <w:numId w:val="25"/>
        </w:numPr>
        <w:spacing w:after="120" w:line="252" w:lineRule="auto"/>
        <w:ind w:hanging="646"/>
        <w:rPr>
          <w:rFonts w:ascii="Calibri" w:hAnsi="Calibri"/>
        </w:rPr>
      </w:pPr>
      <w:r w:rsidRPr="00871592">
        <w:rPr>
          <w:b/>
        </w:rPr>
        <w:t>UKPN</w:t>
      </w:r>
      <w:r w:rsidRPr="00871592">
        <w:t xml:space="preserve"> will</w:t>
      </w:r>
      <w:r w:rsidR="004029CA">
        <w:t xml:space="preserve">, acting reasonably, </w:t>
      </w:r>
      <w:r w:rsidRPr="00871592">
        <w:t xml:space="preserve">determine whether the change would lead to a </w:t>
      </w:r>
      <w:r w:rsidR="007E3DA1" w:rsidRPr="00871592">
        <w:t xml:space="preserve">material </w:t>
      </w:r>
      <w:r w:rsidRPr="00871592">
        <w:t xml:space="preserve">change in the capability of the </w:t>
      </w:r>
      <w:r w:rsidRPr="00871592">
        <w:rPr>
          <w:b/>
          <w:bCs/>
        </w:rPr>
        <w:t>DER Unit</w:t>
      </w:r>
      <w:r w:rsidR="00A429E8" w:rsidRPr="00871592">
        <w:rPr>
          <w:b/>
          <w:bCs/>
        </w:rPr>
        <w:t xml:space="preserve"> </w:t>
      </w:r>
      <w:r w:rsidR="00A429E8" w:rsidRPr="00871592">
        <w:rPr>
          <w:bCs/>
        </w:rPr>
        <w:t>to provide</w:t>
      </w:r>
      <w:r w:rsidR="00A429E8" w:rsidRPr="00871592">
        <w:rPr>
          <w:b/>
          <w:bCs/>
        </w:rPr>
        <w:t xml:space="preserve"> Active Power Response </w:t>
      </w:r>
      <w:r w:rsidR="00A429E8" w:rsidRPr="00871592">
        <w:rPr>
          <w:bCs/>
        </w:rPr>
        <w:t>or</w:t>
      </w:r>
      <w:r w:rsidR="00A429E8" w:rsidRPr="00871592">
        <w:rPr>
          <w:b/>
          <w:bCs/>
        </w:rPr>
        <w:t xml:space="preserve"> Reactive Power Response</w:t>
      </w:r>
      <w:r w:rsidR="007E3DA1" w:rsidRPr="00871592">
        <w:rPr>
          <w:b/>
          <w:bCs/>
        </w:rPr>
        <w:t xml:space="preserve">, </w:t>
      </w:r>
      <w:r w:rsidR="007E3DA1" w:rsidRPr="00871592">
        <w:rPr>
          <w:bCs/>
        </w:rPr>
        <w:t xml:space="preserve">and </w:t>
      </w:r>
      <w:r w:rsidR="00D7172F" w:rsidRPr="00871592">
        <w:rPr>
          <w:bCs/>
        </w:rPr>
        <w:t xml:space="preserve">shall notify the Provider if it </w:t>
      </w:r>
      <w:r w:rsidR="004029CA">
        <w:rPr>
          <w:bCs/>
        </w:rPr>
        <w:t xml:space="preserve">reasonably </w:t>
      </w:r>
      <w:r w:rsidR="00D7172F" w:rsidRPr="00871592">
        <w:rPr>
          <w:bCs/>
        </w:rPr>
        <w:t>requires</w:t>
      </w:r>
      <w:r w:rsidR="007E3DA1" w:rsidRPr="00871592">
        <w:rPr>
          <w:bCs/>
        </w:rPr>
        <w:t xml:space="preserve"> the </w:t>
      </w:r>
      <w:r w:rsidR="007E3DA1" w:rsidRPr="00871592">
        <w:rPr>
          <w:b/>
          <w:bCs/>
        </w:rPr>
        <w:t>DER Unit</w:t>
      </w:r>
      <w:r w:rsidR="007E3DA1" w:rsidRPr="00871592">
        <w:rPr>
          <w:bCs/>
        </w:rPr>
        <w:t xml:space="preserve"> </w:t>
      </w:r>
      <w:r w:rsidR="00D7172F" w:rsidRPr="00871592">
        <w:rPr>
          <w:bCs/>
        </w:rPr>
        <w:t>to</w:t>
      </w:r>
      <w:r w:rsidR="007E3DA1" w:rsidRPr="00871592">
        <w:rPr>
          <w:bCs/>
        </w:rPr>
        <w:t xml:space="preserve"> complete a retest in accordance with the </w:t>
      </w:r>
      <w:r w:rsidR="007E3DA1" w:rsidRPr="00871592">
        <w:rPr>
          <w:b/>
          <w:bCs/>
        </w:rPr>
        <w:t>DER Commissioning Test Procedure</w:t>
      </w:r>
      <w:r w:rsidR="003D7487" w:rsidRPr="00871592">
        <w:rPr>
          <w:bCs/>
        </w:rPr>
        <w:t>.</w:t>
      </w:r>
    </w:p>
    <w:p w14:paraId="2357EE0F" w14:textId="77777777" w:rsidR="00034959" w:rsidRPr="00871592" w:rsidRDefault="00034959" w:rsidP="00FC1A71">
      <w:pPr>
        <w:pStyle w:val="ListParagraph"/>
        <w:spacing w:after="120" w:line="252" w:lineRule="auto"/>
        <w:ind w:left="792" w:hanging="646"/>
        <w:rPr>
          <w:rFonts w:ascii="Calibri" w:hAnsi="Calibri"/>
        </w:rPr>
      </w:pPr>
    </w:p>
    <w:p w14:paraId="7F547F06" w14:textId="37E3A6BA" w:rsidR="00A429E8" w:rsidRPr="00871592" w:rsidRDefault="00034959" w:rsidP="00FC1A71">
      <w:pPr>
        <w:pStyle w:val="ListParagraph"/>
        <w:numPr>
          <w:ilvl w:val="1"/>
          <w:numId w:val="25"/>
        </w:numPr>
        <w:spacing w:after="120" w:line="252" w:lineRule="auto"/>
        <w:ind w:hanging="646"/>
        <w:rPr>
          <w:rFonts w:ascii="Calibri" w:hAnsi="Calibri"/>
        </w:rPr>
      </w:pPr>
      <w:r w:rsidRPr="00871592">
        <w:t>At any time during the</w:t>
      </w:r>
      <w:r w:rsidRPr="00871592">
        <w:rPr>
          <w:b/>
          <w:bCs/>
        </w:rPr>
        <w:t xml:space="preserve"> Trial Period UKPN</w:t>
      </w:r>
      <w:r w:rsidRPr="00871592">
        <w:t xml:space="preserve"> shall be entitled on not less than three </w:t>
      </w:r>
      <w:r w:rsidR="00C273D2" w:rsidRPr="00871592">
        <w:t xml:space="preserve">(3) </w:t>
      </w:r>
      <w:r w:rsidRPr="00871592">
        <w:rPr>
          <w:b/>
          <w:bCs/>
        </w:rPr>
        <w:t>Business Days’</w:t>
      </w:r>
      <w:r w:rsidRPr="00871592">
        <w:t xml:space="preserve"> notice to conduct investigations of the </w:t>
      </w:r>
      <w:r w:rsidRPr="00871592">
        <w:rPr>
          <w:b/>
          <w:bCs/>
        </w:rPr>
        <w:t>DER Unit</w:t>
      </w:r>
      <w:r w:rsidRPr="00871592">
        <w:t xml:space="preserve"> in order to verify compliance by the </w:t>
      </w:r>
      <w:r w:rsidRPr="00871592">
        <w:rPr>
          <w:b/>
          <w:bCs/>
        </w:rPr>
        <w:t>Provider</w:t>
      </w:r>
      <w:r w:rsidRPr="00871592">
        <w:t xml:space="preserve"> with its obligations under this </w:t>
      </w:r>
      <w:r w:rsidRPr="00871592">
        <w:rPr>
          <w:b/>
          <w:bCs/>
        </w:rPr>
        <w:t>Agreement</w:t>
      </w:r>
      <w:r w:rsidR="00C273D2" w:rsidRPr="00871592">
        <w:rPr>
          <w:bCs/>
        </w:rPr>
        <w:t>.</w:t>
      </w:r>
      <w:r w:rsidR="00C273D2" w:rsidRPr="00871592">
        <w:rPr>
          <w:b/>
          <w:bCs/>
        </w:rPr>
        <w:t xml:space="preserve"> </w:t>
      </w:r>
      <w:r w:rsidR="00C273D2" w:rsidRPr="00871592">
        <w:t xml:space="preserve"> </w:t>
      </w:r>
      <w:r w:rsidR="00D7172F" w:rsidRPr="00871592">
        <w:rPr>
          <w:b/>
        </w:rPr>
        <w:t>UKPN</w:t>
      </w:r>
      <w:r w:rsidR="00D7172F" w:rsidRPr="00871592">
        <w:t xml:space="preserve"> shall be entitled on not less than three</w:t>
      </w:r>
      <w:r w:rsidR="00C273D2" w:rsidRPr="00871592">
        <w:t xml:space="preserve"> (3)</w:t>
      </w:r>
      <w:r w:rsidR="00D7172F" w:rsidRPr="00871592">
        <w:t xml:space="preserve"> </w:t>
      </w:r>
      <w:r w:rsidR="00D7172F" w:rsidRPr="00871592">
        <w:rPr>
          <w:b/>
        </w:rPr>
        <w:t>Business Days</w:t>
      </w:r>
      <w:r w:rsidR="00A2549D" w:rsidRPr="00871592">
        <w:rPr>
          <w:b/>
        </w:rPr>
        <w:t>’</w:t>
      </w:r>
      <w:r w:rsidR="00D7172F" w:rsidRPr="00871592">
        <w:t xml:space="preserve"> notice to require</w:t>
      </w:r>
      <w:r w:rsidRPr="00871592">
        <w:t xml:space="preserve"> a retest </w:t>
      </w:r>
      <w:r w:rsidR="00D7172F" w:rsidRPr="00871592">
        <w:t xml:space="preserve">of the </w:t>
      </w:r>
      <w:r w:rsidR="00D7172F" w:rsidRPr="00871592">
        <w:rPr>
          <w:b/>
        </w:rPr>
        <w:t xml:space="preserve">DER Unit, </w:t>
      </w:r>
      <w:r w:rsidR="00D7172F" w:rsidRPr="00871592">
        <w:t xml:space="preserve">to be </w:t>
      </w:r>
      <w:r w:rsidRPr="00871592">
        <w:t xml:space="preserve">conducted in accordance with the </w:t>
      </w:r>
      <w:r w:rsidRPr="00871592">
        <w:rPr>
          <w:b/>
          <w:bCs/>
        </w:rPr>
        <w:t>DER Commissioning Test Procedure</w:t>
      </w:r>
      <w:r w:rsidR="003D7487" w:rsidRPr="00871592">
        <w:rPr>
          <w:bCs/>
        </w:rPr>
        <w:t>.</w:t>
      </w:r>
      <w:r w:rsidR="004029CA">
        <w:rPr>
          <w:bCs/>
        </w:rPr>
        <w:t xml:space="preserve"> </w:t>
      </w:r>
      <w:r w:rsidR="004029CA">
        <w:rPr>
          <w:b/>
        </w:rPr>
        <w:t xml:space="preserve">UKPN </w:t>
      </w:r>
      <w:r w:rsidR="004029CA">
        <w:rPr>
          <w:bCs/>
        </w:rPr>
        <w:t>agrees that it must act reasonably when exercising the power contained in this clause 10.4.</w:t>
      </w:r>
    </w:p>
    <w:p w14:paraId="679A179E" w14:textId="77777777" w:rsidR="00A429E8" w:rsidRPr="00871592" w:rsidRDefault="00A429E8" w:rsidP="00FC1A71">
      <w:pPr>
        <w:pStyle w:val="ListParagraph"/>
        <w:spacing w:after="120" w:line="252" w:lineRule="auto"/>
        <w:ind w:left="792"/>
      </w:pPr>
    </w:p>
    <w:p w14:paraId="2916BBEB" w14:textId="4C1FB7FE" w:rsidR="002503D0" w:rsidRPr="00871592" w:rsidRDefault="00A429E8" w:rsidP="00FC1A71">
      <w:pPr>
        <w:pStyle w:val="ListParagraph"/>
        <w:numPr>
          <w:ilvl w:val="1"/>
          <w:numId w:val="25"/>
        </w:numPr>
        <w:spacing w:after="120" w:line="252" w:lineRule="auto"/>
        <w:ind w:hanging="650"/>
      </w:pPr>
      <w:r w:rsidRPr="00871592">
        <w:t xml:space="preserve">In the event that a retest is scheduled in accordance with clause </w:t>
      </w:r>
      <w:r w:rsidR="00C273D2" w:rsidRPr="00871592">
        <w:t>10</w:t>
      </w:r>
      <w:r w:rsidRPr="00871592">
        <w:t xml:space="preserve">.3 or </w:t>
      </w:r>
      <w:r w:rsidR="00C273D2" w:rsidRPr="00871592">
        <w:t>10.</w:t>
      </w:r>
      <w:r w:rsidRPr="00871592">
        <w:t xml:space="preserve">4, the </w:t>
      </w:r>
      <w:r w:rsidRPr="00871592">
        <w:rPr>
          <w:b/>
          <w:bCs/>
        </w:rPr>
        <w:t>DER Unit</w:t>
      </w:r>
      <w:r w:rsidRPr="00871592">
        <w:t xml:space="preserve"> shall not participate in the </w:t>
      </w:r>
      <w:r w:rsidRPr="00871592">
        <w:rPr>
          <w:b/>
        </w:rPr>
        <w:t>Trial</w:t>
      </w:r>
      <w:r w:rsidRPr="00871592">
        <w:t xml:space="preserve"> until</w:t>
      </w:r>
      <w:r w:rsidR="002503D0" w:rsidRPr="00871592">
        <w:t>:</w:t>
      </w:r>
    </w:p>
    <w:p w14:paraId="6833EAEE" w14:textId="23D5D92C" w:rsidR="002503D0" w:rsidRPr="00871592" w:rsidRDefault="00A429E8" w:rsidP="00FC1A71">
      <w:pPr>
        <w:pStyle w:val="ListParagraph"/>
        <w:numPr>
          <w:ilvl w:val="2"/>
          <w:numId w:val="25"/>
        </w:numPr>
        <w:spacing w:after="120" w:line="252" w:lineRule="auto"/>
        <w:ind w:hanging="646"/>
      </w:pPr>
      <w:r w:rsidRPr="00871592">
        <w:t>it has completed the retest</w:t>
      </w:r>
      <w:r w:rsidR="002503D0" w:rsidRPr="00871592">
        <w:t>; and</w:t>
      </w:r>
    </w:p>
    <w:p w14:paraId="762F47FC" w14:textId="1E8E8E96" w:rsidR="00A429E8" w:rsidRPr="00871592" w:rsidRDefault="00A8008D" w:rsidP="00FC1A71">
      <w:pPr>
        <w:pStyle w:val="ListParagraph"/>
        <w:numPr>
          <w:ilvl w:val="2"/>
          <w:numId w:val="25"/>
        </w:numPr>
        <w:spacing w:after="120" w:line="252" w:lineRule="auto"/>
        <w:ind w:hanging="646"/>
      </w:pPr>
      <w:r w:rsidRPr="00871592">
        <w:t xml:space="preserve">if the results of the retest indicate a change in </w:t>
      </w:r>
      <w:r w:rsidRPr="00871592">
        <w:rPr>
          <w:b/>
        </w:rPr>
        <w:t>Service Parameters</w:t>
      </w:r>
      <w:r w:rsidRPr="00871592">
        <w:t xml:space="preserve">,  </w:t>
      </w:r>
      <w:r w:rsidRPr="00871592">
        <w:rPr>
          <w:b/>
        </w:rPr>
        <w:t>UKPN</w:t>
      </w:r>
      <w:r w:rsidRPr="00871592">
        <w:t xml:space="preserve"> and the </w:t>
      </w:r>
      <w:r w:rsidRPr="00871592">
        <w:rPr>
          <w:b/>
        </w:rPr>
        <w:t>Provider</w:t>
      </w:r>
      <w:r w:rsidRPr="00871592">
        <w:t xml:space="preserve"> </w:t>
      </w:r>
      <w:r w:rsidR="00BF3462" w:rsidRPr="00871592">
        <w:t xml:space="preserve">have </w:t>
      </w:r>
      <w:r w:rsidRPr="00871592">
        <w:t>agree</w:t>
      </w:r>
      <w:r w:rsidR="00BF3462" w:rsidRPr="00871592">
        <w:t>d</w:t>
      </w:r>
      <w:r w:rsidRPr="00871592">
        <w:t xml:space="preserve"> to update Schedule 3 of this </w:t>
      </w:r>
      <w:r w:rsidRPr="00871592">
        <w:rPr>
          <w:b/>
        </w:rPr>
        <w:t>Agreement</w:t>
      </w:r>
      <w:r w:rsidRPr="00871592">
        <w:t xml:space="preserve"> and to update the </w:t>
      </w:r>
      <w:r w:rsidRPr="00871592">
        <w:rPr>
          <w:b/>
        </w:rPr>
        <w:t>Service Parameters</w:t>
      </w:r>
      <w:r w:rsidRPr="00871592">
        <w:t xml:space="preserve"> via the </w:t>
      </w:r>
      <w:r w:rsidRPr="00871592">
        <w:rPr>
          <w:b/>
        </w:rPr>
        <w:t>DERMS Web Interface</w:t>
      </w:r>
      <w:r w:rsidRPr="00871592">
        <w:t>.</w:t>
      </w:r>
      <w:r w:rsidR="006C71EA" w:rsidRPr="00871592">
        <w:br/>
      </w:r>
    </w:p>
    <w:p w14:paraId="0EE99592" w14:textId="77777777" w:rsidR="00717EAA" w:rsidRPr="00871592" w:rsidRDefault="00717EAA" w:rsidP="00FC1A71">
      <w:pPr>
        <w:pStyle w:val="BodyLetter"/>
        <w:numPr>
          <w:ilvl w:val="0"/>
          <w:numId w:val="25"/>
        </w:numPr>
        <w:spacing w:after="120"/>
        <w:ind w:left="357" w:hanging="357"/>
        <w:outlineLvl w:val="0"/>
        <w:rPr>
          <w:rFonts w:cs="Arial"/>
          <w:b/>
        </w:rPr>
      </w:pPr>
      <w:r w:rsidRPr="00871592">
        <w:rPr>
          <w:rFonts w:cs="Arial"/>
          <w:b/>
        </w:rPr>
        <w:t xml:space="preserve">SUSPENSION AND TERMINATION </w:t>
      </w:r>
    </w:p>
    <w:p w14:paraId="321BC1CE" w14:textId="77777777" w:rsidR="00B1342C" w:rsidRPr="00871592" w:rsidRDefault="00717EAA" w:rsidP="00FC1A71">
      <w:pPr>
        <w:pStyle w:val="BodyLetter"/>
        <w:numPr>
          <w:ilvl w:val="1"/>
          <w:numId w:val="25"/>
        </w:numPr>
        <w:spacing w:after="120"/>
        <w:ind w:hanging="650"/>
        <w:rPr>
          <w:rFonts w:cs="Arial"/>
        </w:rPr>
      </w:pPr>
      <w:r w:rsidRPr="00871592">
        <w:rPr>
          <w:rFonts w:cs="Arial"/>
          <w:b/>
        </w:rPr>
        <w:t xml:space="preserve">UKPN </w:t>
      </w:r>
      <w:r w:rsidR="003812AA" w:rsidRPr="00871592">
        <w:rPr>
          <w:rFonts w:cs="Arial"/>
        </w:rPr>
        <w:t xml:space="preserve">may by notice </w:t>
      </w:r>
      <w:r w:rsidR="00136CF5" w:rsidRPr="00871592">
        <w:rPr>
          <w:rFonts w:cs="Arial"/>
        </w:rPr>
        <w:t>in writing</w:t>
      </w:r>
      <w:r w:rsidR="00952F48" w:rsidRPr="00871592">
        <w:rPr>
          <w:rFonts w:cs="Arial"/>
        </w:rPr>
        <w:t xml:space="preserve"> or </w:t>
      </w:r>
      <w:r w:rsidR="00C273D2" w:rsidRPr="00871592">
        <w:rPr>
          <w:rFonts w:cs="Arial"/>
        </w:rPr>
        <w:t xml:space="preserve">by </w:t>
      </w:r>
      <w:r w:rsidR="00952F48" w:rsidRPr="00871592">
        <w:rPr>
          <w:rFonts w:cs="Arial"/>
        </w:rPr>
        <w:t>email</w:t>
      </w:r>
      <w:r w:rsidR="00A429E8" w:rsidRPr="00871592">
        <w:rPr>
          <w:rFonts w:cs="Arial"/>
        </w:rPr>
        <w:t xml:space="preserve"> </w:t>
      </w:r>
      <w:r w:rsidR="007E3DA1" w:rsidRPr="00871592">
        <w:rPr>
          <w:rFonts w:cs="Arial"/>
        </w:rPr>
        <w:t>t</w:t>
      </w:r>
      <w:r w:rsidR="003812AA" w:rsidRPr="00871592">
        <w:rPr>
          <w:rFonts w:cs="Arial"/>
        </w:rPr>
        <w:t>o the</w:t>
      </w:r>
      <w:r w:rsidR="003812AA" w:rsidRPr="00871592">
        <w:rPr>
          <w:rFonts w:cs="Arial"/>
          <w:b/>
        </w:rPr>
        <w:t xml:space="preserve"> Provider </w:t>
      </w:r>
      <w:r w:rsidRPr="00871592">
        <w:rPr>
          <w:rFonts w:cs="Arial"/>
        </w:rPr>
        <w:t>suspend the</w:t>
      </w:r>
      <w:r w:rsidRPr="00871592">
        <w:rPr>
          <w:rFonts w:cs="Arial"/>
          <w:b/>
        </w:rPr>
        <w:t xml:space="preserve"> Power Potential Service </w:t>
      </w:r>
      <w:r w:rsidRPr="00871592">
        <w:rPr>
          <w:rFonts w:cs="Arial"/>
        </w:rPr>
        <w:t>at any time if</w:t>
      </w:r>
      <w:r w:rsidR="00B1342C" w:rsidRPr="00871592">
        <w:rPr>
          <w:rFonts w:cs="Arial"/>
        </w:rPr>
        <w:t xml:space="preserve">: </w:t>
      </w:r>
    </w:p>
    <w:p w14:paraId="6DE6C56A" w14:textId="77777777" w:rsidR="00B1342C" w:rsidRPr="00871592" w:rsidRDefault="00717EAA" w:rsidP="00FC1A71">
      <w:pPr>
        <w:pStyle w:val="BodyLetter"/>
        <w:numPr>
          <w:ilvl w:val="2"/>
          <w:numId w:val="25"/>
        </w:numPr>
        <w:spacing w:after="120"/>
        <w:ind w:hanging="646"/>
        <w:rPr>
          <w:rFonts w:cs="Arial"/>
        </w:rPr>
      </w:pPr>
      <w:r w:rsidRPr="00871592">
        <w:rPr>
          <w:rFonts w:cs="Arial"/>
        </w:rPr>
        <w:t xml:space="preserve">by reason of an outage on the </w:t>
      </w:r>
      <w:r w:rsidRPr="00871592">
        <w:rPr>
          <w:rFonts w:cs="Arial"/>
          <w:b/>
        </w:rPr>
        <w:t xml:space="preserve">National Electricity Transmission System, </w:t>
      </w:r>
      <w:r w:rsidR="00284AA7" w:rsidRPr="00871592">
        <w:rPr>
          <w:rFonts w:cs="Arial"/>
          <w:b/>
        </w:rPr>
        <w:t>UKPN</w:t>
      </w:r>
      <w:r w:rsidR="00405672" w:rsidRPr="00871592">
        <w:rPr>
          <w:rFonts w:cs="Arial"/>
          <w:b/>
        </w:rPr>
        <w:t xml:space="preserve"> </w:t>
      </w:r>
      <w:r w:rsidR="00405672" w:rsidRPr="00871592">
        <w:rPr>
          <w:rFonts w:cs="Arial"/>
        </w:rPr>
        <w:t>has been informed by</w:t>
      </w:r>
      <w:r w:rsidR="00284AA7" w:rsidRPr="00871592">
        <w:rPr>
          <w:rFonts w:cs="Arial"/>
        </w:rPr>
        <w:t xml:space="preserve"> the </w:t>
      </w:r>
      <w:r w:rsidR="00284AA7" w:rsidRPr="00871592">
        <w:rPr>
          <w:rFonts w:cs="Arial"/>
          <w:b/>
        </w:rPr>
        <w:t>System Operator</w:t>
      </w:r>
      <w:r w:rsidRPr="00871592">
        <w:rPr>
          <w:rFonts w:cs="Arial"/>
        </w:rPr>
        <w:t xml:space="preserve"> </w:t>
      </w:r>
      <w:r w:rsidR="00405672" w:rsidRPr="00871592">
        <w:rPr>
          <w:rFonts w:cs="Arial"/>
        </w:rPr>
        <w:t>that</w:t>
      </w:r>
      <w:r w:rsidRPr="00871592">
        <w:rPr>
          <w:rFonts w:cs="Arial"/>
        </w:rPr>
        <w:t xml:space="preserve"> </w:t>
      </w:r>
      <w:r w:rsidR="00405672" w:rsidRPr="00871592">
        <w:rPr>
          <w:rFonts w:cs="Arial"/>
        </w:rPr>
        <w:t>t</w:t>
      </w:r>
      <w:r w:rsidRPr="00871592">
        <w:rPr>
          <w:rFonts w:cs="Arial"/>
        </w:rPr>
        <w:t>he</w:t>
      </w:r>
      <w:r w:rsidRPr="00871592">
        <w:rPr>
          <w:rFonts w:cs="Arial"/>
          <w:b/>
        </w:rPr>
        <w:t xml:space="preserve"> Power Potential Service</w:t>
      </w:r>
      <w:r w:rsidR="00405672" w:rsidRPr="00871592">
        <w:rPr>
          <w:rFonts w:cs="Arial"/>
          <w:b/>
        </w:rPr>
        <w:t xml:space="preserve"> </w:t>
      </w:r>
      <w:r w:rsidR="00405672" w:rsidRPr="00871592">
        <w:rPr>
          <w:rFonts w:cs="Arial"/>
        </w:rPr>
        <w:t>cannot be utilised</w:t>
      </w:r>
      <w:r w:rsidR="00B1342C" w:rsidRPr="00871592">
        <w:rPr>
          <w:rFonts w:cs="Arial"/>
        </w:rPr>
        <w:t>; or</w:t>
      </w:r>
    </w:p>
    <w:p w14:paraId="49305B95" w14:textId="77777777" w:rsidR="00717EAA" w:rsidRPr="00871592" w:rsidRDefault="00B1342C" w:rsidP="00FC1A71">
      <w:pPr>
        <w:pStyle w:val="BodyLetter"/>
        <w:numPr>
          <w:ilvl w:val="2"/>
          <w:numId w:val="25"/>
        </w:numPr>
        <w:spacing w:after="120"/>
        <w:ind w:hanging="646"/>
        <w:rPr>
          <w:rFonts w:cs="Arial"/>
        </w:rPr>
      </w:pPr>
      <w:r w:rsidRPr="00871592">
        <w:rPr>
          <w:rFonts w:cs="Arial"/>
        </w:rPr>
        <w:t xml:space="preserve">by reason of </w:t>
      </w:r>
      <w:r w:rsidR="00810E7B" w:rsidRPr="00871592">
        <w:rPr>
          <w:rFonts w:cs="Arial"/>
        </w:rPr>
        <w:t xml:space="preserve">the </w:t>
      </w:r>
      <w:r w:rsidRPr="00871592">
        <w:rPr>
          <w:rFonts w:cs="Arial"/>
          <w:b/>
        </w:rPr>
        <w:t>DERMS</w:t>
      </w:r>
      <w:r w:rsidRPr="00871592">
        <w:rPr>
          <w:rFonts w:cs="Arial"/>
        </w:rPr>
        <w:t xml:space="preserve"> </w:t>
      </w:r>
      <w:r w:rsidR="00E85AEA" w:rsidRPr="00871592">
        <w:rPr>
          <w:rFonts w:cs="Arial"/>
        </w:rPr>
        <w:t xml:space="preserve">or the </w:t>
      </w:r>
      <w:r w:rsidR="00245794" w:rsidRPr="00871592">
        <w:rPr>
          <w:rFonts w:cs="Arial"/>
          <w:b/>
        </w:rPr>
        <w:t>DERMS Web Interface</w:t>
      </w:r>
      <w:r w:rsidR="00E85AEA" w:rsidRPr="00871592">
        <w:rPr>
          <w:rFonts w:cs="Arial"/>
        </w:rPr>
        <w:t xml:space="preserve"> </w:t>
      </w:r>
      <w:r w:rsidRPr="00871592">
        <w:rPr>
          <w:rFonts w:cs="Arial"/>
        </w:rPr>
        <w:t xml:space="preserve">being unavailable, </w:t>
      </w:r>
      <w:r w:rsidRPr="00871592">
        <w:rPr>
          <w:rFonts w:cs="Arial"/>
          <w:b/>
        </w:rPr>
        <w:t>UKPN</w:t>
      </w:r>
      <w:r w:rsidRPr="00871592">
        <w:rPr>
          <w:rFonts w:cs="Arial"/>
        </w:rPr>
        <w:t xml:space="preserve"> is unable to </w:t>
      </w:r>
      <w:r w:rsidR="0041011E" w:rsidRPr="00871592">
        <w:rPr>
          <w:rFonts w:cs="Arial"/>
        </w:rPr>
        <w:t xml:space="preserve">conduct the </w:t>
      </w:r>
      <w:r w:rsidR="0041011E" w:rsidRPr="00871592">
        <w:rPr>
          <w:rFonts w:cs="Arial"/>
          <w:b/>
        </w:rPr>
        <w:t xml:space="preserve">Power Potential </w:t>
      </w:r>
      <w:r w:rsidR="005C4E43" w:rsidRPr="00871592">
        <w:rPr>
          <w:rFonts w:cs="Arial"/>
          <w:b/>
        </w:rPr>
        <w:t>Tender</w:t>
      </w:r>
      <w:r w:rsidR="00925A73" w:rsidRPr="00871592">
        <w:rPr>
          <w:rFonts w:cs="Arial"/>
        </w:rPr>
        <w:t xml:space="preserve">.  In such circumstances, </w:t>
      </w:r>
      <w:r w:rsidR="0041011E" w:rsidRPr="00871592">
        <w:rPr>
          <w:rFonts w:cs="Arial"/>
          <w:b/>
        </w:rPr>
        <w:t xml:space="preserve">UKPN </w:t>
      </w:r>
      <w:r w:rsidR="0041011E" w:rsidRPr="00871592">
        <w:rPr>
          <w:rFonts w:cs="Arial"/>
        </w:rPr>
        <w:t xml:space="preserve">may extend </w:t>
      </w:r>
      <w:r w:rsidR="00717EAA" w:rsidRPr="00871592">
        <w:rPr>
          <w:rFonts w:cs="Arial"/>
        </w:rPr>
        <w:t>the</w:t>
      </w:r>
      <w:r w:rsidR="00717EAA" w:rsidRPr="00871592">
        <w:rPr>
          <w:rFonts w:cs="Arial"/>
          <w:b/>
        </w:rPr>
        <w:t xml:space="preserve"> Trial Period </w:t>
      </w:r>
      <w:r w:rsidR="0041011E" w:rsidRPr="00871592">
        <w:rPr>
          <w:rFonts w:cs="Arial"/>
        </w:rPr>
        <w:t xml:space="preserve">by notice in writing to the </w:t>
      </w:r>
      <w:r w:rsidR="0041011E" w:rsidRPr="00871592">
        <w:rPr>
          <w:rFonts w:cs="Arial"/>
          <w:b/>
        </w:rPr>
        <w:t>Provider</w:t>
      </w:r>
      <w:r w:rsidR="0041011E" w:rsidRPr="00871592">
        <w:rPr>
          <w:rFonts w:cs="Arial"/>
        </w:rPr>
        <w:t xml:space="preserve"> to the extent that the </w:t>
      </w:r>
      <w:r w:rsidR="0041011E" w:rsidRPr="00871592">
        <w:rPr>
          <w:rFonts w:cs="Arial"/>
          <w:b/>
        </w:rPr>
        <w:t>Power Potential Inter-Operator Agreement</w:t>
      </w:r>
      <w:r w:rsidR="0041011E" w:rsidRPr="00871592">
        <w:rPr>
          <w:rFonts w:cs="Arial"/>
        </w:rPr>
        <w:t xml:space="preserve"> has been extended in such circumstances with the approval of the </w:t>
      </w:r>
      <w:r w:rsidR="0041011E" w:rsidRPr="00871592">
        <w:rPr>
          <w:rFonts w:cs="Arial"/>
          <w:b/>
        </w:rPr>
        <w:t>Authority</w:t>
      </w:r>
      <w:r w:rsidR="00717EAA" w:rsidRPr="00871592">
        <w:rPr>
          <w:rFonts w:cs="Arial"/>
        </w:rPr>
        <w:t>.</w:t>
      </w:r>
    </w:p>
    <w:p w14:paraId="5F364881" w14:textId="77777777" w:rsidR="00717EAA" w:rsidRPr="00871592" w:rsidRDefault="00F73B0F" w:rsidP="00FC1A71">
      <w:pPr>
        <w:pStyle w:val="BodyLetter"/>
        <w:numPr>
          <w:ilvl w:val="1"/>
          <w:numId w:val="25"/>
        </w:numPr>
        <w:spacing w:after="120"/>
        <w:ind w:hanging="508"/>
        <w:rPr>
          <w:rFonts w:cs="Arial"/>
          <w:b/>
        </w:rPr>
      </w:pPr>
      <w:r w:rsidRPr="00871592">
        <w:rPr>
          <w:rFonts w:cs="Arial"/>
        </w:rPr>
        <w:t>T</w:t>
      </w:r>
      <w:r w:rsidR="00717EAA" w:rsidRPr="00871592">
        <w:rPr>
          <w:rFonts w:cs="Arial"/>
        </w:rPr>
        <w:t>his</w:t>
      </w:r>
      <w:r w:rsidR="00717EAA" w:rsidRPr="00871592">
        <w:rPr>
          <w:rFonts w:cs="Arial"/>
          <w:b/>
        </w:rPr>
        <w:t xml:space="preserve"> Agreement </w:t>
      </w:r>
      <w:r w:rsidRPr="00871592">
        <w:rPr>
          <w:rFonts w:cs="Arial"/>
        </w:rPr>
        <w:t xml:space="preserve">shall terminate automatically </w:t>
      </w:r>
      <w:r w:rsidR="00717EAA" w:rsidRPr="00871592">
        <w:rPr>
          <w:rFonts w:cs="Arial"/>
        </w:rPr>
        <w:t xml:space="preserve">if </w:t>
      </w:r>
      <w:r w:rsidRPr="00871592">
        <w:rPr>
          <w:rFonts w:cs="Arial"/>
        </w:rPr>
        <w:t xml:space="preserve">at any time </w:t>
      </w:r>
      <w:r w:rsidR="00717EAA" w:rsidRPr="00871592">
        <w:rPr>
          <w:rFonts w:cs="Arial"/>
        </w:rPr>
        <w:t>the</w:t>
      </w:r>
      <w:r w:rsidRPr="00871592">
        <w:rPr>
          <w:rFonts w:cs="Arial"/>
        </w:rPr>
        <w:t xml:space="preserve"> </w:t>
      </w:r>
      <w:r w:rsidRPr="00871592">
        <w:rPr>
          <w:rFonts w:cs="Arial"/>
          <w:b/>
        </w:rPr>
        <w:t xml:space="preserve">Power Potential </w:t>
      </w:r>
      <w:r w:rsidR="007571B7" w:rsidRPr="00871592">
        <w:rPr>
          <w:rFonts w:cs="Arial"/>
          <w:b/>
        </w:rPr>
        <w:t xml:space="preserve">Inter-Operator </w:t>
      </w:r>
      <w:r w:rsidRPr="00871592">
        <w:rPr>
          <w:rFonts w:cs="Arial"/>
          <w:b/>
        </w:rPr>
        <w:t>Agreement</w:t>
      </w:r>
      <w:r w:rsidRPr="00871592">
        <w:rPr>
          <w:rFonts w:cs="Arial"/>
        </w:rPr>
        <w:t xml:space="preserve"> terminates.  </w:t>
      </w:r>
      <w:r w:rsidR="00717EAA" w:rsidRPr="00871592">
        <w:rPr>
          <w:rFonts w:cs="Arial"/>
          <w:b/>
        </w:rPr>
        <w:t xml:space="preserve"> </w:t>
      </w:r>
    </w:p>
    <w:p w14:paraId="408873DA" w14:textId="77777777" w:rsidR="00717EAA" w:rsidRPr="00871592" w:rsidRDefault="00717EAA" w:rsidP="00FC1A71">
      <w:pPr>
        <w:pStyle w:val="BodyLetter"/>
        <w:numPr>
          <w:ilvl w:val="1"/>
          <w:numId w:val="25"/>
        </w:numPr>
        <w:spacing w:after="120"/>
        <w:ind w:hanging="508"/>
        <w:rPr>
          <w:rFonts w:cs="Arial"/>
          <w:b/>
        </w:rPr>
      </w:pPr>
      <w:r w:rsidRPr="00871592">
        <w:rPr>
          <w:rFonts w:cs="Arial"/>
        </w:rPr>
        <w:t>Either</w:t>
      </w:r>
      <w:r w:rsidRPr="00871592">
        <w:rPr>
          <w:rFonts w:cs="Arial"/>
          <w:b/>
        </w:rPr>
        <w:t xml:space="preserve"> Party </w:t>
      </w:r>
      <w:r w:rsidRPr="00871592">
        <w:rPr>
          <w:rFonts w:cs="Arial"/>
        </w:rPr>
        <w:t>(the</w:t>
      </w:r>
      <w:r w:rsidRPr="00871592">
        <w:rPr>
          <w:rFonts w:cs="Arial"/>
          <w:b/>
        </w:rPr>
        <w:t xml:space="preserve"> </w:t>
      </w:r>
      <w:r w:rsidRPr="00871592">
        <w:rPr>
          <w:rFonts w:cs="Arial"/>
        </w:rPr>
        <w:t>“</w:t>
      </w:r>
      <w:r w:rsidRPr="00871592">
        <w:rPr>
          <w:rFonts w:cs="Arial"/>
          <w:b/>
        </w:rPr>
        <w:t>Non-Defaulting Party</w:t>
      </w:r>
      <w:r w:rsidRPr="00871592">
        <w:rPr>
          <w:rFonts w:cs="Arial"/>
        </w:rPr>
        <w:t>”) shall have the right to terminate this</w:t>
      </w:r>
      <w:r w:rsidRPr="00871592">
        <w:rPr>
          <w:rFonts w:cs="Arial"/>
          <w:b/>
        </w:rPr>
        <w:t xml:space="preserve"> Agreement:</w:t>
      </w:r>
    </w:p>
    <w:p w14:paraId="4DD136C1" w14:textId="77777777" w:rsidR="00717EAA" w:rsidRPr="00871592" w:rsidRDefault="00717EAA" w:rsidP="00FC1A71">
      <w:pPr>
        <w:pStyle w:val="BodyLetter"/>
        <w:numPr>
          <w:ilvl w:val="2"/>
          <w:numId w:val="25"/>
        </w:numPr>
        <w:spacing w:after="120"/>
        <w:ind w:hanging="646"/>
        <w:rPr>
          <w:rFonts w:cs="Arial"/>
        </w:rPr>
      </w:pPr>
      <w:r w:rsidRPr="00871592">
        <w:rPr>
          <w:rFonts w:cs="Arial"/>
        </w:rPr>
        <w:t xml:space="preserve">forthwith on notice in writing to the other </w:t>
      </w:r>
      <w:r w:rsidRPr="00871592">
        <w:rPr>
          <w:rFonts w:cs="Arial"/>
          <w:b/>
        </w:rPr>
        <w:t>Party</w:t>
      </w:r>
      <w:r w:rsidRPr="00871592">
        <w:rPr>
          <w:rFonts w:cs="Arial"/>
        </w:rPr>
        <w:t xml:space="preserve"> (the “</w:t>
      </w:r>
      <w:r w:rsidRPr="00871592">
        <w:rPr>
          <w:rFonts w:cs="Arial"/>
          <w:b/>
        </w:rPr>
        <w:t>Defaulting Party</w:t>
      </w:r>
      <w:r w:rsidRPr="00871592">
        <w:rPr>
          <w:rFonts w:cs="Arial"/>
        </w:rPr>
        <w:t xml:space="preserve">”) following the material breach of the </w:t>
      </w:r>
      <w:r w:rsidRPr="00871592">
        <w:rPr>
          <w:rFonts w:cs="Arial"/>
          <w:b/>
        </w:rPr>
        <w:t>Defaulting Party</w:t>
      </w:r>
      <w:r w:rsidRPr="00871592">
        <w:rPr>
          <w:rFonts w:cs="Arial"/>
        </w:rPr>
        <w:t xml:space="preserve"> and which, in the case of a breach capable of remedy, has not been remedied within thirty (30) days following such notice from the </w:t>
      </w:r>
      <w:r w:rsidRPr="00871592">
        <w:rPr>
          <w:rFonts w:cs="Arial"/>
          <w:b/>
        </w:rPr>
        <w:t>Non-Defaulting Party</w:t>
      </w:r>
      <w:r w:rsidRPr="00871592">
        <w:rPr>
          <w:rFonts w:cs="Arial"/>
        </w:rPr>
        <w:t>; or</w:t>
      </w:r>
    </w:p>
    <w:p w14:paraId="6E2E6BAB" w14:textId="64C7800D" w:rsidR="00717EAA" w:rsidRPr="00871592" w:rsidRDefault="00717EAA" w:rsidP="00FC1A71">
      <w:pPr>
        <w:pStyle w:val="BodyLetter"/>
        <w:numPr>
          <w:ilvl w:val="2"/>
          <w:numId w:val="25"/>
        </w:numPr>
        <w:spacing w:after="120"/>
        <w:ind w:hanging="646"/>
        <w:rPr>
          <w:rFonts w:cs="Arial"/>
        </w:rPr>
      </w:pPr>
      <w:r w:rsidRPr="00871592">
        <w:rPr>
          <w:rFonts w:cs="Arial"/>
        </w:rPr>
        <w:t xml:space="preserve">forthwith on notice in writing to the other </w:t>
      </w:r>
      <w:r w:rsidRPr="00871592">
        <w:rPr>
          <w:rFonts w:cs="Arial"/>
          <w:b/>
        </w:rPr>
        <w:t xml:space="preserve">Party </w:t>
      </w:r>
      <w:r w:rsidRPr="00871592">
        <w:rPr>
          <w:rFonts w:cs="Arial"/>
        </w:rPr>
        <w:t xml:space="preserve">following the occurrence of an </w:t>
      </w:r>
      <w:r w:rsidRPr="00871592">
        <w:rPr>
          <w:rFonts w:cs="Arial"/>
          <w:b/>
        </w:rPr>
        <w:t>Insolvency Event</w:t>
      </w:r>
      <w:r w:rsidRPr="00871592">
        <w:rPr>
          <w:rFonts w:cs="Arial"/>
        </w:rPr>
        <w:t xml:space="preserve"> in relation to the other </w:t>
      </w:r>
      <w:r w:rsidRPr="00871592">
        <w:rPr>
          <w:rFonts w:cs="Arial"/>
          <w:b/>
        </w:rPr>
        <w:t>Party</w:t>
      </w:r>
      <w:r w:rsidRPr="00871592">
        <w:rPr>
          <w:rFonts w:cs="Arial"/>
        </w:rPr>
        <w:t>.</w:t>
      </w:r>
    </w:p>
    <w:p w14:paraId="54885FF8" w14:textId="77777777" w:rsidR="00794C2D" w:rsidRPr="00871592" w:rsidRDefault="00794C2D" w:rsidP="00794C2D">
      <w:pPr>
        <w:pStyle w:val="BodyLetter"/>
        <w:spacing w:after="120"/>
        <w:ind w:left="1213"/>
        <w:rPr>
          <w:rFonts w:cs="Arial"/>
        </w:rPr>
      </w:pPr>
    </w:p>
    <w:p w14:paraId="4D6CC644" w14:textId="77777777" w:rsidR="00F020EE" w:rsidRPr="00871592" w:rsidRDefault="00F020EE" w:rsidP="00FC1A71">
      <w:pPr>
        <w:pStyle w:val="BodyLetter"/>
        <w:numPr>
          <w:ilvl w:val="0"/>
          <w:numId w:val="25"/>
        </w:numPr>
        <w:spacing w:after="120"/>
        <w:ind w:left="357" w:hanging="357"/>
        <w:outlineLvl w:val="0"/>
        <w:rPr>
          <w:rFonts w:cs="Arial"/>
          <w:b/>
        </w:rPr>
      </w:pPr>
      <w:r w:rsidRPr="00871592">
        <w:rPr>
          <w:rFonts w:cs="Arial"/>
          <w:b/>
        </w:rPr>
        <w:t>LIABILITY</w:t>
      </w:r>
    </w:p>
    <w:p w14:paraId="60FEF41F" w14:textId="77777777" w:rsidR="00F020EE" w:rsidRPr="00871592" w:rsidRDefault="00F020EE" w:rsidP="00794C2D">
      <w:pPr>
        <w:pStyle w:val="BodyLetter"/>
        <w:numPr>
          <w:ilvl w:val="1"/>
          <w:numId w:val="25"/>
        </w:numPr>
        <w:spacing w:after="120"/>
        <w:ind w:hanging="508"/>
        <w:rPr>
          <w:rFonts w:cs="Arial"/>
          <w:b/>
        </w:rPr>
      </w:pPr>
      <w:r w:rsidRPr="00871592">
        <w:rPr>
          <w:rFonts w:cs="Arial"/>
        </w:rPr>
        <w:lastRenderedPageBreak/>
        <w:t xml:space="preserve">Subject to clause </w:t>
      </w:r>
      <w:r w:rsidR="0043028E" w:rsidRPr="00871592">
        <w:rPr>
          <w:rFonts w:cs="Arial"/>
        </w:rPr>
        <w:t>12</w:t>
      </w:r>
      <w:r w:rsidRPr="00871592">
        <w:rPr>
          <w:rFonts w:cs="Arial"/>
        </w:rPr>
        <w:t xml:space="preserve">.2 and save where any provision of this </w:t>
      </w:r>
      <w:r w:rsidRPr="00871592">
        <w:rPr>
          <w:rFonts w:cs="Arial"/>
          <w:b/>
        </w:rPr>
        <w:t>Agreement</w:t>
      </w:r>
      <w:r w:rsidRPr="00871592">
        <w:rPr>
          <w:rFonts w:cs="Arial"/>
        </w:rPr>
        <w:t xml:space="preserve"> provides for an indemnity or the payment of liquidated damages, the </w:t>
      </w:r>
      <w:r w:rsidRPr="00871592">
        <w:rPr>
          <w:rFonts w:cs="Arial"/>
          <w:b/>
        </w:rPr>
        <w:t>Parties</w:t>
      </w:r>
      <w:r w:rsidRPr="00871592">
        <w:rPr>
          <w:rFonts w:cs="Arial"/>
        </w:rPr>
        <w:t xml:space="preserve"> agree and acknowledge that neither </w:t>
      </w:r>
      <w:r w:rsidRPr="00871592">
        <w:rPr>
          <w:rFonts w:cs="Arial"/>
          <w:b/>
        </w:rPr>
        <w:t>Party</w:t>
      </w:r>
      <w:r w:rsidRPr="00871592">
        <w:rPr>
          <w:rFonts w:cs="Arial"/>
        </w:rPr>
        <w:t xml:space="preserve"> (for the purposes of this clause </w:t>
      </w:r>
      <w:r w:rsidR="0043028E" w:rsidRPr="00871592">
        <w:rPr>
          <w:rFonts w:cs="Arial"/>
        </w:rPr>
        <w:t>12</w:t>
      </w:r>
      <w:r w:rsidRPr="00871592">
        <w:rPr>
          <w:rFonts w:cs="Arial"/>
        </w:rPr>
        <w:t>, the “</w:t>
      </w:r>
      <w:r w:rsidRPr="00871592">
        <w:rPr>
          <w:rFonts w:cs="Arial"/>
          <w:b/>
        </w:rPr>
        <w:t>Party Liable</w:t>
      </w:r>
      <w:r w:rsidRPr="00871592">
        <w:rPr>
          <w:rFonts w:cs="Arial"/>
        </w:rPr>
        <w:t xml:space="preserve">”) nor any of its officers, employees or agents shall be liable to the other </w:t>
      </w:r>
      <w:r w:rsidRPr="00871592">
        <w:rPr>
          <w:rFonts w:cs="Arial"/>
          <w:b/>
        </w:rPr>
        <w:t xml:space="preserve">Party </w:t>
      </w:r>
      <w:r w:rsidRPr="00871592">
        <w:rPr>
          <w:rFonts w:cs="Arial"/>
        </w:rPr>
        <w:t xml:space="preserve">for loss arising from any breach of this </w:t>
      </w:r>
      <w:r w:rsidRPr="00871592">
        <w:rPr>
          <w:rFonts w:cs="Arial"/>
          <w:b/>
        </w:rPr>
        <w:t>Agreement</w:t>
      </w:r>
      <w:r w:rsidRPr="00871592">
        <w:rPr>
          <w:rFonts w:cs="Arial"/>
        </w:rPr>
        <w:t xml:space="preserve"> other than for loss directly resulting from such breach and which at the date hereof was reasonably foreseeable as not unlikely to occur in the ordinary course of events from such breach in respect of: </w:t>
      </w:r>
    </w:p>
    <w:p w14:paraId="2FE825CD" w14:textId="77777777" w:rsidR="00F020EE" w:rsidRPr="00871592" w:rsidRDefault="00F020EE" w:rsidP="00794C2D">
      <w:pPr>
        <w:pStyle w:val="BodyLetter"/>
        <w:numPr>
          <w:ilvl w:val="2"/>
          <w:numId w:val="25"/>
        </w:numPr>
        <w:spacing w:after="120"/>
        <w:ind w:hanging="646"/>
        <w:rPr>
          <w:rFonts w:cs="Arial"/>
          <w:b/>
        </w:rPr>
      </w:pPr>
      <w:r w:rsidRPr="00871592">
        <w:rPr>
          <w:rFonts w:cs="Arial"/>
        </w:rPr>
        <w:t xml:space="preserve"> physical damage to the property of the other </w:t>
      </w:r>
      <w:r w:rsidRPr="00871592">
        <w:rPr>
          <w:rFonts w:cs="Arial"/>
          <w:b/>
        </w:rPr>
        <w:t>Party</w:t>
      </w:r>
      <w:r w:rsidRPr="00871592">
        <w:rPr>
          <w:rFonts w:cs="Arial"/>
        </w:rPr>
        <w:t>, its officers, employees or agents</w:t>
      </w:r>
      <w:r w:rsidR="003500ED" w:rsidRPr="00871592">
        <w:rPr>
          <w:rFonts w:cs="Arial"/>
        </w:rPr>
        <w:t xml:space="preserve">, provided that the liability of either </w:t>
      </w:r>
      <w:r w:rsidR="003500ED" w:rsidRPr="00871592">
        <w:rPr>
          <w:rFonts w:cs="Arial"/>
          <w:b/>
        </w:rPr>
        <w:t>Party</w:t>
      </w:r>
      <w:r w:rsidR="003500ED" w:rsidRPr="00871592">
        <w:rPr>
          <w:rFonts w:cs="Arial"/>
        </w:rPr>
        <w:t xml:space="preserve"> in respect of all claims for such loss shall not exceed £5 million per incident or series of related incidents</w:t>
      </w:r>
      <w:r w:rsidRPr="00871592">
        <w:rPr>
          <w:rFonts w:cs="Arial"/>
        </w:rPr>
        <w:t xml:space="preserve">; and/or </w:t>
      </w:r>
    </w:p>
    <w:p w14:paraId="77FEE975" w14:textId="77777777" w:rsidR="00F020EE" w:rsidRPr="00871592" w:rsidRDefault="00F020EE" w:rsidP="00794C2D">
      <w:pPr>
        <w:pStyle w:val="BodyLetter"/>
        <w:numPr>
          <w:ilvl w:val="2"/>
          <w:numId w:val="25"/>
        </w:numPr>
        <w:spacing w:after="120"/>
        <w:ind w:hanging="646"/>
        <w:rPr>
          <w:rFonts w:cs="Arial"/>
          <w:b/>
        </w:rPr>
      </w:pPr>
      <w:r w:rsidRPr="00871592">
        <w:rPr>
          <w:rFonts w:cs="Arial"/>
        </w:rPr>
        <w:t xml:space="preserve">the liability of such other </w:t>
      </w:r>
      <w:r w:rsidRPr="00871592">
        <w:rPr>
          <w:rFonts w:cs="Arial"/>
          <w:b/>
        </w:rPr>
        <w:t>Party</w:t>
      </w:r>
      <w:r w:rsidRPr="00871592">
        <w:rPr>
          <w:rFonts w:cs="Arial"/>
        </w:rPr>
        <w:t xml:space="preserve"> to any other person for loss in respect of physical damage to the property of any person, subject, for the avoidance of doubt, to the requirement that the amount of such liability claimed by such other </w:t>
      </w:r>
      <w:r w:rsidRPr="00871592">
        <w:rPr>
          <w:rFonts w:cs="Arial"/>
          <w:b/>
        </w:rPr>
        <w:t>Party</w:t>
      </w:r>
      <w:r w:rsidRPr="00871592">
        <w:rPr>
          <w:rFonts w:cs="Arial"/>
        </w:rPr>
        <w:t xml:space="preserve"> should be mitigated in accordance with general law</w:t>
      </w:r>
      <w:r w:rsidR="003500ED" w:rsidRPr="00871592">
        <w:rPr>
          <w:rFonts w:cs="Arial"/>
        </w:rPr>
        <w:t>.</w:t>
      </w:r>
      <w:r w:rsidRPr="00871592">
        <w:rPr>
          <w:rFonts w:cs="Arial"/>
        </w:rPr>
        <w:t xml:space="preserve"> </w:t>
      </w:r>
    </w:p>
    <w:p w14:paraId="094F325B" w14:textId="77777777" w:rsidR="00F020EE" w:rsidRPr="00871592" w:rsidRDefault="00F020EE" w:rsidP="00794C2D">
      <w:pPr>
        <w:pStyle w:val="BodyLetter"/>
        <w:numPr>
          <w:ilvl w:val="1"/>
          <w:numId w:val="25"/>
        </w:numPr>
        <w:spacing w:after="120"/>
        <w:ind w:left="716" w:hanging="574"/>
        <w:rPr>
          <w:rFonts w:cs="Arial"/>
          <w:b/>
        </w:rPr>
      </w:pPr>
      <w:r w:rsidRPr="00871592">
        <w:rPr>
          <w:rFonts w:cs="Arial"/>
        </w:rPr>
        <w:t xml:space="preserve">Nothing in this </w:t>
      </w:r>
      <w:r w:rsidRPr="00871592">
        <w:rPr>
          <w:rFonts w:cs="Arial"/>
          <w:b/>
        </w:rPr>
        <w:t>Agreement</w:t>
      </w:r>
      <w:r w:rsidRPr="00871592">
        <w:rPr>
          <w:rFonts w:cs="Arial"/>
        </w:rPr>
        <w:t xml:space="preserve"> shall exclude or limit the liability of the </w:t>
      </w:r>
      <w:r w:rsidRPr="00871592">
        <w:rPr>
          <w:rFonts w:cs="Arial"/>
          <w:b/>
        </w:rPr>
        <w:t>Party Liable</w:t>
      </w:r>
      <w:r w:rsidRPr="00871592">
        <w:rPr>
          <w:rFonts w:cs="Arial"/>
        </w:rPr>
        <w:t xml:space="preserve"> for death or personal injury resulting from the negligence of the </w:t>
      </w:r>
      <w:r w:rsidRPr="00871592">
        <w:rPr>
          <w:rFonts w:cs="Arial"/>
          <w:b/>
        </w:rPr>
        <w:t>Party Liable</w:t>
      </w:r>
      <w:r w:rsidRPr="00871592">
        <w:rPr>
          <w:rFonts w:cs="Arial"/>
        </w:rPr>
        <w:t xml:space="preserve"> or any of its officers, employees or agents and the </w:t>
      </w:r>
      <w:r w:rsidRPr="00871592">
        <w:rPr>
          <w:rFonts w:cs="Arial"/>
          <w:b/>
        </w:rPr>
        <w:t>Party Liable</w:t>
      </w:r>
      <w:r w:rsidRPr="00871592">
        <w:rPr>
          <w:rFonts w:cs="Arial"/>
        </w:rPr>
        <w:t xml:space="preserve"> shall indemnify and keep indemnified the other </w:t>
      </w:r>
      <w:r w:rsidRPr="00871592">
        <w:rPr>
          <w:rFonts w:cs="Arial"/>
          <w:b/>
        </w:rPr>
        <w:t>Party</w:t>
      </w:r>
      <w:r w:rsidRPr="00871592">
        <w:rPr>
          <w:rFonts w:cs="Arial"/>
        </w:rPr>
        <w:t xml:space="preserve">, its officers, employees or agents, from and against all such and any loss or liability which such other </w:t>
      </w:r>
      <w:r w:rsidRPr="00871592">
        <w:rPr>
          <w:rFonts w:cs="Arial"/>
          <w:b/>
        </w:rPr>
        <w:t>Party</w:t>
      </w:r>
      <w:r w:rsidRPr="00871592">
        <w:rPr>
          <w:rFonts w:cs="Arial"/>
        </w:rPr>
        <w:t xml:space="preserve"> may suffer or incur by reason of any claim on account of death or personal injury resulting from the negligence of the </w:t>
      </w:r>
      <w:r w:rsidRPr="00871592">
        <w:rPr>
          <w:rFonts w:cs="Arial"/>
          <w:b/>
        </w:rPr>
        <w:t>Party Liable</w:t>
      </w:r>
      <w:r w:rsidRPr="00871592">
        <w:rPr>
          <w:rFonts w:cs="Arial"/>
        </w:rPr>
        <w:t xml:space="preserve"> or any of its officers, employees or agents. </w:t>
      </w:r>
    </w:p>
    <w:p w14:paraId="3E4B827C" w14:textId="77777777" w:rsidR="00F020EE" w:rsidRPr="00871592" w:rsidRDefault="00F020EE" w:rsidP="00794C2D">
      <w:pPr>
        <w:pStyle w:val="BodyLetter"/>
        <w:numPr>
          <w:ilvl w:val="1"/>
          <w:numId w:val="25"/>
        </w:numPr>
        <w:spacing w:after="120"/>
        <w:ind w:left="716" w:hanging="574"/>
        <w:rPr>
          <w:rFonts w:cs="Arial"/>
          <w:b/>
        </w:rPr>
      </w:pPr>
      <w:r w:rsidRPr="00871592">
        <w:rPr>
          <w:rFonts w:cs="Arial"/>
        </w:rPr>
        <w:t xml:space="preserve">Subject to clause </w:t>
      </w:r>
      <w:r w:rsidR="0043028E" w:rsidRPr="00871592">
        <w:rPr>
          <w:rFonts w:cs="Arial"/>
        </w:rPr>
        <w:t>12</w:t>
      </w:r>
      <w:r w:rsidRPr="00871592">
        <w:rPr>
          <w:rFonts w:cs="Arial"/>
        </w:rPr>
        <w:t xml:space="preserve">.2 and save where any provision of this </w:t>
      </w:r>
      <w:r w:rsidRPr="00871592">
        <w:rPr>
          <w:rFonts w:cs="Arial"/>
          <w:b/>
        </w:rPr>
        <w:t>Agreement</w:t>
      </w:r>
      <w:r w:rsidRPr="00871592">
        <w:rPr>
          <w:rFonts w:cs="Arial"/>
        </w:rPr>
        <w:t xml:space="preserve"> provides for an indemnity or the payment of liquidated damages, neither the </w:t>
      </w:r>
      <w:r w:rsidRPr="00871592">
        <w:rPr>
          <w:rFonts w:cs="Arial"/>
          <w:b/>
        </w:rPr>
        <w:t>Party</w:t>
      </w:r>
      <w:r w:rsidRPr="00871592">
        <w:rPr>
          <w:rFonts w:cs="Arial"/>
        </w:rPr>
        <w:t xml:space="preserve"> liable nor any of its officers, employees or agents shall in any circumstances whatsoever be liable to the other </w:t>
      </w:r>
      <w:r w:rsidRPr="00871592">
        <w:rPr>
          <w:rFonts w:cs="Arial"/>
          <w:b/>
        </w:rPr>
        <w:t>Party</w:t>
      </w:r>
      <w:r w:rsidRPr="00871592">
        <w:rPr>
          <w:rFonts w:cs="Arial"/>
        </w:rPr>
        <w:t xml:space="preserve"> for:- </w:t>
      </w:r>
    </w:p>
    <w:p w14:paraId="71D99614" w14:textId="77777777" w:rsidR="00F020EE" w:rsidRPr="00871592" w:rsidRDefault="00F020EE" w:rsidP="00794C2D">
      <w:pPr>
        <w:pStyle w:val="BodyLetter"/>
        <w:numPr>
          <w:ilvl w:val="2"/>
          <w:numId w:val="25"/>
        </w:numPr>
        <w:spacing w:after="120"/>
        <w:ind w:hanging="646"/>
        <w:rPr>
          <w:rFonts w:cs="Arial"/>
          <w:b/>
        </w:rPr>
      </w:pPr>
      <w:r w:rsidRPr="00871592">
        <w:rPr>
          <w:rFonts w:cs="Arial"/>
        </w:rPr>
        <w:t xml:space="preserve">any loss of profit, loss of revenue, loss of use, loss of contract or loss of goodwill; or </w:t>
      </w:r>
    </w:p>
    <w:p w14:paraId="435F5E99" w14:textId="77777777" w:rsidR="00F020EE" w:rsidRPr="00871592" w:rsidRDefault="00F020EE" w:rsidP="00794C2D">
      <w:pPr>
        <w:pStyle w:val="BodyLetter"/>
        <w:numPr>
          <w:ilvl w:val="2"/>
          <w:numId w:val="25"/>
        </w:numPr>
        <w:spacing w:after="120"/>
        <w:ind w:hanging="646"/>
        <w:rPr>
          <w:rFonts w:cs="Arial"/>
          <w:b/>
        </w:rPr>
      </w:pPr>
      <w:r w:rsidRPr="00871592">
        <w:rPr>
          <w:rFonts w:cs="Arial"/>
        </w:rPr>
        <w:t>any indirect or consequential loss; or</w:t>
      </w:r>
    </w:p>
    <w:p w14:paraId="3CBCEBA0" w14:textId="77777777" w:rsidR="00F020EE" w:rsidRPr="00871592" w:rsidRDefault="00F020EE" w:rsidP="00794C2D">
      <w:pPr>
        <w:pStyle w:val="BodyLetter"/>
        <w:numPr>
          <w:ilvl w:val="2"/>
          <w:numId w:val="25"/>
        </w:numPr>
        <w:spacing w:after="120"/>
        <w:ind w:hanging="646"/>
        <w:rPr>
          <w:rFonts w:cs="Arial"/>
          <w:b/>
        </w:rPr>
      </w:pPr>
      <w:r w:rsidRPr="00871592">
        <w:rPr>
          <w:rFonts w:cs="Arial"/>
        </w:rPr>
        <w:t xml:space="preserve">loss resulting from the liability of the other </w:t>
      </w:r>
      <w:r w:rsidRPr="00871592">
        <w:rPr>
          <w:rFonts w:cs="Arial"/>
          <w:b/>
        </w:rPr>
        <w:t>Party</w:t>
      </w:r>
      <w:r w:rsidRPr="00871592">
        <w:rPr>
          <w:rFonts w:cs="Arial"/>
        </w:rPr>
        <w:t xml:space="preserve"> to any other person howsoever and whensoever arising save as provided in </w:t>
      </w:r>
      <w:r w:rsidR="006F3C3C" w:rsidRPr="00871592">
        <w:rPr>
          <w:rFonts w:cs="Arial"/>
        </w:rPr>
        <w:t>clause</w:t>
      </w:r>
      <w:r w:rsidRPr="00871592">
        <w:rPr>
          <w:rFonts w:cs="Arial"/>
        </w:rPr>
        <w:t xml:space="preserve"> </w:t>
      </w:r>
      <w:r w:rsidR="0043028E" w:rsidRPr="00871592">
        <w:rPr>
          <w:rFonts w:cs="Arial"/>
        </w:rPr>
        <w:t>12</w:t>
      </w:r>
      <w:r w:rsidRPr="00871592">
        <w:rPr>
          <w:rFonts w:cs="Arial"/>
        </w:rPr>
        <w:t xml:space="preserve">.1.2 and clause </w:t>
      </w:r>
      <w:r w:rsidR="0043028E" w:rsidRPr="00871592">
        <w:rPr>
          <w:rFonts w:cs="Arial"/>
        </w:rPr>
        <w:t>12</w:t>
      </w:r>
      <w:r w:rsidRPr="00871592">
        <w:rPr>
          <w:rFonts w:cs="Arial"/>
        </w:rPr>
        <w:t xml:space="preserve">.2. </w:t>
      </w:r>
    </w:p>
    <w:p w14:paraId="36A81D03" w14:textId="77777777" w:rsidR="00F020EE" w:rsidRPr="00871592" w:rsidRDefault="00F020EE" w:rsidP="00794C2D">
      <w:pPr>
        <w:pStyle w:val="BodyLetter"/>
        <w:numPr>
          <w:ilvl w:val="1"/>
          <w:numId w:val="25"/>
        </w:numPr>
        <w:spacing w:after="120"/>
        <w:ind w:left="716" w:hanging="574"/>
        <w:rPr>
          <w:rFonts w:cs="Arial"/>
        </w:rPr>
      </w:pPr>
      <w:r w:rsidRPr="00871592">
        <w:rPr>
          <w:rFonts w:cs="Arial"/>
        </w:rPr>
        <w:t xml:space="preserve">Each </w:t>
      </w:r>
      <w:r w:rsidR="009C264A" w:rsidRPr="00871592">
        <w:rPr>
          <w:rFonts w:cs="Arial"/>
          <w:b/>
        </w:rPr>
        <w:t>Party</w:t>
      </w:r>
      <w:r w:rsidRPr="00871592">
        <w:rPr>
          <w:rFonts w:cs="Arial"/>
        </w:rPr>
        <w:t xml:space="preserve"> acknowledges and agrees that the other </w:t>
      </w:r>
      <w:r w:rsidRPr="00871592">
        <w:rPr>
          <w:rFonts w:cs="Arial"/>
          <w:b/>
        </w:rPr>
        <w:t>Party</w:t>
      </w:r>
      <w:r w:rsidRPr="00871592">
        <w:rPr>
          <w:rFonts w:cs="Arial"/>
        </w:rPr>
        <w:t xml:space="preserve"> holds the benefit of clauses </w:t>
      </w:r>
      <w:r w:rsidR="0043028E" w:rsidRPr="00871592">
        <w:rPr>
          <w:rFonts w:cs="Arial"/>
        </w:rPr>
        <w:t>12</w:t>
      </w:r>
      <w:r w:rsidRPr="00871592">
        <w:rPr>
          <w:rFonts w:cs="Arial"/>
        </w:rPr>
        <w:t xml:space="preserve">.1.1, </w:t>
      </w:r>
      <w:r w:rsidR="0043028E" w:rsidRPr="00871592">
        <w:rPr>
          <w:rFonts w:cs="Arial"/>
        </w:rPr>
        <w:t>12</w:t>
      </w:r>
      <w:r w:rsidRPr="00871592">
        <w:rPr>
          <w:rFonts w:cs="Arial"/>
        </w:rPr>
        <w:t xml:space="preserve">.1.2 and </w:t>
      </w:r>
      <w:r w:rsidR="0043028E" w:rsidRPr="00871592">
        <w:rPr>
          <w:rFonts w:cs="Arial"/>
        </w:rPr>
        <w:t>12</w:t>
      </w:r>
      <w:r w:rsidRPr="00871592">
        <w:rPr>
          <w:rFonts w:cs="Arial"/>
        </w:rPr>
        <w:t xml:space="preserve">.3 for itself and as trustee and agent for its officers, employees and agents. </w:t>
      </w:r>
    </w:p>
    <w:p w14:paraId="6A6DC54B" w14:textId="77777777" w:rsidR="00F020EE" w:rsidRPr="00871592" w:rsidRDefault="00F020EE" w:rsidP="00794C2D">
      <w:pPr>
        <w:pStyle w:val="BodyLetter"/>
        <w:numPr>
          <w:ilvl w:val="1"/>
          <w:numId w:val="25"/>
        </w:numPr>
        <w:spacing w:after="120"/>
        <w:ind w:left="716" w:hanging="574"/>
        <w:rPr>
          <w:rFonts w:cs="Arial"/>
        </w:rPr>
      </w:pPr>
      <w:r w:rsidRPr="00871592">
        <w:rPr>
          <w:rFonts w:cs="Arial"/>
        </w:rPr>
        <w:t xml:space="preserve">The rights and remedies provided by this </w:t>
      </w:r>
      <w:r w:rsidRPr="00871592">
        <w:rPr>
          <w:rFonts w:cs="Arial"/>
          <w:b/>
        </w:rPr>
        <w:t>Agreement</w:t>
      </w:r>
      <w:r w:rsidRPr="00871592">
        <w:rPr>
          <w:rFonts w:cs="Arial"/>
        </w:rPr>
        <w:t xml:space="preserve"> to the </w:t>
      </w:r>
      <w:r w:rsidRPr="00871592">
        <w:rPr>
          <w:rFonts w:cs="Arial"/>
          <w:b/>
        </w:rPr>
        <w:t>Parties</w:t>
      </w:r>
      <w:r w:rsidRPr="00871592">
        <w:rPr>
          <w:rFonts w:cs="Arial"/>
        </w:rPr>
        <w:t xml:space="preserve"> are exclusive and not cumulative and exclude and are in place of all substantive (but not procedural) rights or remedies express or implied and provided by common law or statute in respect of the subject matter of this </w:t>
      </w:r>
      <w:r w:rsidRPr="00871592">
        <w:rPr>
          <w:rFonts w:cs="Arial"/>
          <w:b/>
        </w:rPr>
        <w:t>Agreement</w:t>
      </w:r>
      <w:r w:rsidRPr="00871592">
        <w:rPr>
          <w:rFonts w:cs="Arial"/>
        </w:rPr>
        <w:t xml:space="preserve">, including (without limitation) any rights either </w:t>
      </w:r>
      <w:r w:rsidRPr="00871592">
        <w:rPr>
          <w:rFonts w:cs="Arial"/>
          <w:b/>
        </w:rPr>
        <w:t>Party</w:t>
      </w:r>
      <w:r w:rsidRPr="00871592">
        <w:rPr>
          <w:rFonts w:cs="Arial"/>
        </w:rPr>
        <w:t xml:space="preserve"> may possess in tort which shall include actions brought in negligence and/or nuisance. Accordingly, each of the </w:t>
      </w:r>
      <w:r w:rsidRPr="00871592">
        <w:rPr>
          <w:rFonts w:cs="Arial"/>
          <w:b/>
        </w:rPr>
        <w:t>Parties</w:t>
      </w:r>
      <w:r w:rsidRPr="00871592">
        <w:rPr>
          <w:rFonts w:cs="Arial"/>
        </w:rPr>
        <w:t xml:space="preserve"> hereby waives to the fullest extent possible such rights and remedies provided by common law or statute and releases the other </w:t>
      </w:r>
      <w:r w:rsidRPr="00871592">
        <w:rPr>
          <w:rFonts w:cs="Arial"/>
          <w:b/>
        </w:rPr>
        <w:t>Party</w:t>
      </w:r>
      <w:r w:rsidRPr="00871592">
        <w:rPr>
          <w:rFonts w:cs="Arial"/>
        </w:rPr>
        <w:t xml:space="preserve">, its officers, employees and agents to the same extent from all duties, liabilities, responsibilities or obligations provided by common law or statute in respect of the matters dealt with in this </w:t>
      </w:r>
      <w:r w:rsidRPr="00871592">
        <w:rPr>
          <w:rFonts w:cs="Arial"/>
          <w:b/>
        </w:rPr>
        <w:t xml:space="preserve">Agreement </w:t>
      </w:r>
      <w:r w:rsidRPr="00871592">
        <w:rPr>
          <w:rFonts w:cs="Arial"/>
        </w:rPr>
        <w:t>and undertakes not to enforce any of the same except as expressly provided herein.</w:t>
      </w:r>
    </w:p>
    <w:p w14:paraId="1036B9D9" w14:textId="77777777" w:rsidR="00F020EE" w:rsidRPr="00871592" w:rsidRDefault="00F020EE" w:rsidP="00794C2D">
      <w:pPr>
        <w:pStyle w:val="BodyLetter"/>
        <w:numPr>
          <w:ilvl w:val="1"/>
          <w:numId w:val="25"/>
        </w:numPr>
        <w:spacing w:after="120"/>
        <w:ind w:left="716" w:hanging="574"/>
        <w:rPr>
          <w:rFonts w:cs="Arial"/>
        </w:rPr>
      </w:pPr>
      <w:r w:rsidRPr="00871592">
        <w:rPr>
          <w:rFonts w:cs="Arial"/>
        </w:rPr>
        <w:lastRenderedPageBreak/>
        <w:t xml:space="preserve">For the avoidance of doubt, the </w:t>
      </w:r>
      <w:r w:rsidRPr="00871592">
        <w:rPr>
          <w:rFonts w:cs="Arial"/>
          <w:b/>
        </w:rPr>
        <w:t>Parties</w:t>
      </w:r>
      <w:r w:rsidRPr="00871592">
        <w:rPr>
          <w:rFonts w:cs="Arial"/>
        </w:rPr>
        <w:t xml:space="preserve"> acknowledge and agree that nothing in this </w:t>
      </w:r>
      <w:r w:rsidRPr="00871592">
        <w:rPr>
          <w:rFonts w:cs="Arial"/>
          <w:b/>
        </w:rPr>
        <w:t>Agreement</w:t>
      </w:r>
      <w:r w:rsidRPr="00871592">
        <w:rPr>
          <w:rFonts w:cs="Arial"/>
        </w:rPr>
        <w:t xml:space="preserve"> shall exclude or restrict or otherwise prejudice or affect any of the rights, powers, privileges, remedies, duties and obligations of the </w:t>
      </w:r>
      <w:r w:rsidRPr="00871592">
        <w:rPr>
          <w:rFonts w:cs="Arial"/>
          <w:b/>
        </w:rPr>
        <w:t>Secretary of State</w:t>
      </w:r>
      <w:r w:rsidRPr="00871592">
        <w:rPr>
          <w:rFonts w:cs="Arial"/>
        </w:rPr>
        <w:t xml:space="preserve"> or the </w:t>
      </w:r>
      <w:r w:rsidRPr="00871592">
        <w:rPr>
          <w:rFonts w:cs="Arial"/>
          <w:b/>
        </w:rPr>
        <w:t>Authority</w:t>
      </w:r>
      <w:r w:rsidRPr="00871592">
        <w:rPr>
          <w:rFonts w:cs="Arial"/>
        </w:rPr>
        <w:t xml:space="preserve"> under the </w:t>
      </w:r>
      <w:r w:rsidRPr="00871592">
        <w:rPr>
          <w:rFonts w:cs="Arial"/>
          <w:b/>
        </w:rPr>
        <w:t>Act</w:t>
      </w:r>
      <w:r w:rsidRPr="00871592">
        <w:rPr>
          <w:rFonts w:cs="Arial"/>
        </w:rPr>
        <w:t xml:space="preserve">, any </w:t>
      </w:r>
      <w:r w:rsidRPr="00871592">
        <w:rPr>
          <w:rFonts w:cs="Arial"/>
          <w:b/>
        </w:rPr>
        <w:t>Licence</w:t>
      </w:r>
      <w:r w:rsidRPr="00871592">
        <w:rPr>
          <w:rFonts w:cs="Arial"/>
        </w:rPr>
        <w:t xml:space="preserve"> or otherwise howsoever.</w:t>
      </w:r>
    </w:p>
    <w:p w14:paraId="1E846704" w14:textId="77777777" w:rsidR="00F020EE" w:rsidRPr="00871592" w:rsidRDefault="00F020EE" w:rsidP="00794C2D">
      <w:pPr>
        <w:pStyle w:val="BodyLetter"/>
        <w:numPr>
          <w:ilvl w:val="1"/>
          <w:numId w:val="25"/>
        </w:numPr>
        <w:spacing w:after="120"/>
        <w:ind w:left="716" w:hanging="574"/>
        <w:rPr>
          <w:rFonts w:cs="Arial"/>
        </w:rPr>
      </w:pPr>
      <w:r w:rsidRPr="00871592">
        <w:rPr>
          <w:rFonts w:cs="Arial"/>
        </w:rPr>
        <w:t xml:space="preserve">Each of clauses </w:t>
      </w:r>
      <w:r w:rsidR="0043028E" w:rsidRPr="00871592">
        <w:rPr>
          <w:rFonts w:cs="Arial"/>
        </w:rPr>
        <w:t>12</w:t>
      </w:r>
      <w:r w:rsidRPr="00871592">
        <w:rPr>
          <w:rFonts w:cs="Arial"/>
        </w:rPr>
        <w:t xml:space="preserve">.1, </w:t>
      </w:r>
      <w:r w:rsidR="0043028E" w:rsidRPr="00871592">
        <w:rPr>
          <w:rFonts w:cs="Arial"/>
        </w:rPr>
        <w:t>12</w:t>
      </w:r>
      <w:r w:rsidRPr="00871592">
        <w:rPr>
          <w:rFonts w:cs="Arial"/>
        </w:rPr>
        <w:t xml:space="preserve">.2, </w:t>
      </w:r>
      <w:r w:rsidR="0043028E" w:rsidRPr="00871592">
        <w:rPr>
          <w:rFonts w:cs="Arial"/>
        </w:rPr>
        <w:t>12</w:t>
      </w:r>
      <w:r w:rsidRPr="00871592">
        <w:rPr>
          <w:rFonts w:cs="Arial"/>
        </w:rPr>
        <w:t xml:space="preserve">.3 and </w:t>
      </w:r>
      <w:r w:rsidR="0043028E" w:rsidRPr="00871592">
        <w:rPr>
          <w:rFonts w:cs="Arial"/>
        </w:rPr>
        <w:t>12</w:t>
      </w:r>
      <w:r w:rsidRPr="00871592">
        <w:rPr>
          <w:rFonts w:cs="Arial"/>
        </w:rPr>
        <w:t xml:space="preserve">.4 shall:- </w:t>
      </w:r>
    </w:p>
    <w:p w14:paraId="5870CC3C" w14:textId="77777777" w:rsidR="00F020EE" w:rsidRPr="00871592" w:rsidRDefault="00F020EE" w:rsidP="00794C2D">
      <w:pPr>
        <w:pStyle w:val="BodyLetter"/>
        <w:numPr>
          <w:ilvl w:val="2"/>
          <w:numId w:val="25"/>
        </w:numPr>
        <w:spacing w:after="120"/>
        <w:ind w:hanging="646"/>
        <w:rPr>
          <w:rFonts w:cs="Arial"/>
        </w:rPr>
      </w:pPr>
      <w:r w:rsidRPr="00871592">
        <w:rPr>
          <w:rFonts w:cs="Arial"/>
        </w:rPr>
        <w:t xml:space="preserve">be construed as a separate and severable contract term, and if one or more of such sub-paragraphs is held to be invalid, unlawful or otherwise unenforceable the other or others of such sub-paragraphs shall remain in full force and effect and shall continue to bind the </w:t>
      </w:r>
      <w:r w:rsidRPr="00871592">
        <w:rPr>
          <w:rFonts w:cs="Arial"/>
          <w:b/>
        </w:rPr>
        <w:t>Parties</w:t>
      </w:r>
      <w:r w:rsidRPr="00871592">
        <w:rPr>
          <w:rFonts w:cs="Arial"/>
        </w:rPr>
        <w:t xml:space="preserve">; and </w:t>
      </w:r>
    </w:p>
    <w:p w14:paraId="7A57F415" w14:textId="77777777" w:rsidR="00F020EE" w:rsidRPr="00871592" w:rsidRDefault="00F020EE" w:rsidP="00794C2D">
      <w:pPr>
        <w:pStyle w:val="BodyLetter"/>
        <w:numPr>
          <w:ilvl w:val="2"/>
          <w:numId w:val="25"/>
        </w:numPr>
        <w:spacing w:after="120"/>
        <w:ind w:hanging="646"/>
        <w:rPr>
          <w:rFonts w:cs="Arial"/>
        </w:rPr>
      </w:pPr>
      <w:r w:rsidRPr="00871592">
        <w:rPr>
          <w:rFonts w:cs="Arial"/>
        </w:rPr>
        <w:t>survive termination of this A</w:t>
      </w:r>
      <w:r w:rsidRPr="00871592">
        <w:rPr>
          <w:rFonts w:cs="Arial"/>
          <w:b/>
        </w:rPr>
        <w:t>greement</w:t>
      </w:r>
      <w:r w:rsidRPr="00871592">
        <w:rPr>
          <w:rFonts w:cs="Arial"/>
        </w:rPr>
        <w:t xml:space="preserve">. </w:t>
      </w:r>
    </w:p>
    <w:p w14:paraId="1B3BC51D" w14:textId="668C9D7E" w:rsidR="00F020EE" w:rsidRPr="00871592" w:rsidRDefault="00F020EE" w:rsidP="00794C2D">
      <w:pPr>
        <w:pStyle w:val="BodyLetter"/>
        <w:numPr>
          <w:ilvl w:val="1"/>
          <w:numId w:val="25"/>
        </w:numPr>
        <w:spacing w:after="120"/>
        <w:ind w:left="716" w:hanging="574"/>
        <w:rPr>
          <w:rFonts w:cs="Arial"/>
        </w:rPr>
      </w:pPr>
      <w:r w:rsidRPr="00871592">
        <w:rPr>
          <w:rFonts w:cs="Arial"/>
        </w:rPr>
        <w:t xml:space="preserve">For the avoidance of doubt, nothing in this clause </w:t>
      </w:r>
      <w:r w:rsidR="006F3C3C" w:rsidRPr="00871592">
        <w:rPr>
          <w:rFonts w:cs="Arial"/>
        </w:rPr>
        <w:t>1</w:t>
      </w:r>
      <w:r w:rsidR="004029CA">
        <w:rPr>
          <w:rFonts w:cs="Arial"/>
        </w:rPr>
        <w:t>2</w:t>
      </w:r>
      <w:r w:rsidR="006F3C3C" w:rsidRPr="00871592">
        <w:rPr>
          <w:rFonts w:cs="Arial"/>
        </w:rPr>
        <w:t xml:space="preserve"> </w:t>
      </w:r>
      <w:r w:rsidRPr="00871592">
        <w:rPr>
          <w:rFonts w:cs="Arial"/>
        </w:rPr>
        <w:t xml:space="preserve">shall prevent or restrict either </w:t>
      </w:r>
      <w:r w:rsidRPr="00871592">
        <w:rPr>
          <w:rFonts w:cs="Arial"/>
          <w:b/>
        </w:rPr>
        <w:t>Party</w:t>
      </w:r>
      <w:r w:rsidRPr="00871592">
        <w:rPr>
          <w:rFonts w:cs="Arial"/>
        </w:rPr>
        <w:t xml:space="preserve"> enforcing any obligation (including suing for a debt) owed to it under or pursuant to this </w:t>
      </w:r>
      <w:r w:rsidRPr="00871592">
        <w:rPr>
          <w:rFonts w:cs="Arial"/>
          <w:b/>
        </w:rPr>
        <w:t>Agreement</w:t>
      </w:r>
      <w:r w:rsidRPr="00871592">
        <w:rPr>
          <w:rFonts w:cs="Arial"/>
        </w:rPr>
        <w:t>.</w:t>
      </w:r>
      <w:r w:rsidR="004029CA">
        <w:rPr>
          <w:rFonts w:cs="Arial"/>
        </w:rPr>
        <w:t xml:space="preserve"> </w:t>
      </w:r>
    </w:p>
    <w:p w14:paraId="6170322D" w14:textId="44E5DBFD" w:rsidR="001846DD" w:rsidRPr="00871592" w:rsidRDefault="00F020EE" w:rsidP="00794C2D">
      <w:pPr>
        <w:pStyle w:val="BodyLetter"/>
        <w:numPr>
          <w:ilvl w:val="1"/>
          <w:numId w:val="25"/>
        </w:numPr>
        <w:spacing w:after="120"/>
        <w:ind w:left="716" w:hanging="574"/>
        <w:rPr>
          <w:rFonts w:cs="Arial"/>
          <w:b/>
        </w:rPr>
      </w:pPr>
      <w:r w:rsidRPr="00871592">
        <w:rPr>
          <w:rFonts w:cs="Arial"/>
        </w:rPr>
        <w:t xml:space="preserve">Each </w:t>
      </w:r>
      <w:r w:rsidRPr="00871592">
        <w:rPr>
          <w:rFonts w:cs="Arial"/>
          <w:b/>
        </w:rPr>
        <w:t>Party</w:t>
      </w:r>
      <w:r w:rsidRPr="00871592">
        <w:rPr>
          <w:rFonts w:cs="Arial"/>
        </w:rPr>
        <w:t xml:space="preserve"> acknowledges and agrees that the provisions of this clause </w:t>
      </w:r>
      <w:r w:rsidR="0043028E" w:rsidRPr="00871592">
        <w:rPr>
          <w:rFonts w:cs="Arial"/>
        </w:rPr>
        <w:t xml:space="preserve">12 </w:t>
      </w:r>
      <w:r w:rsidRPr="00871592">
        <w:rPr>
          <w:rFonts w:cs="Arial"/>
        </w:rPr>
        <w:t>have been the subject of discussion and negotiation and are fair and reasonable having regard to the circumstances as at the date hereof.</w:t>
      </w:r>
    </w:p>
    <w:p w14:paraId="413557B2" w14:textId="77777777" w:rsidR="00794C2D" w:rsidRPr="00871592" w:rsidRDefault="00794C2D" w:rsidP="00794C2D">
      <w:pPr>
        <w:pStyle w:val="BodyLetter"/>
        <w:spacing w:after="120"/>
        <w:ind w:left="716"/>
        <w:rPr>
          <w:rFonts w:cs="Arial"/>
          <w:b/>
        </w:rPr>
      </w:pPr>
    </w:p>
    <w:p w14:paraId="775F36FF" w14:textId="417C87BD" w:rsidR="00F020EE" w:rsidRPr="00871592" w:rsidRDefault="00F020EE" w:rsidP="00FC1A71">
      <w:pPr>
        <w:pStyle w:val="BodyLetter"/>
        <w:numPr>
          <w:ilvl w:val="0"/>
          <w:numId w:val="25"/>
        </w:numPr>
        <w:spacing w:after="120"/>
        <w:ind w:left="357" w:hanging="357"/>
        <w:outlineLvl w:val="0"/>
        <w:rPr>
          <w:rFonts w:cs="Arial"/>
          <w:b/>
        </w:rPr>
      </w:pPr>
      <w:r w:rsidRPr="00871592">
        <w:rPr>
          <w:rFonts w:cs="Arial"/>
          <w:b/>
        </w:rPr>
        <w:t>DISPUTE RESOLUTION</w:t>
      </w:r>
    </w:p>
    <w:p w14:paraId="1ACDD7FD" w14:textId="162BE175" w:rsidR="00F020EE" w:rsidRPr="00871592" w:rsidRDefault="00F020EE" w:rsidP="00FC1A71">
      <w:pPr>
        <w:pStyle w:val="BodyLetter"/>
        <w:numPr>
          <w:ilvl w:val="1"/>
          <w:numId w:val="25"/>
        </w:numPr>
        <w:spacing w:after="120"/>
        <w:ind w:left="716" w:hanging="574"/>
        <w:rPr>
          <w:rFonts w:cs="Arial"/>
        </w:rPr>
      </w:pPr>
      <w:r w:rsidRPr="00871592">
        <w:rPr>
          <w:rFonts w:cs="Arial"/>
        </w:rPr>
        <w:t xml:space="preserve">Any dispute or difference of whatever nature howsoever arising under, out of or in connection with this </w:t>
      </w:r>
      <w:r w:rsidRPr="00871592">
        <w:rPr>
          <w:rFonts w:cs="Arial"/>
          <w:b/>
        </w:rPr>
        <w:t xml:space="preserve">Agreement </w:t>
      </w:r>
      <w:r w:rsidRPr="00871592">
        <w:rPr>
          <w:rFonts w:cs="Arial"/>
        </w:rPr>
        <w:t xml:space="preserve">(for the purposes of this clause </w:t>
      </w:r>
      <w:r w:rsidR="0043028E" w:rsidRPr="00871592">
        <w:rPr>
          <w:rFonts w:cs="Arial"/>
        </w:rPr>
        <w:t>13</w:t>
      </w:r>
      <w:r w:rsidRPr="00871592">
        <w:rPr>
          <w:rFonts w:cs="Arial"/>
        </w:rPr>
        <w:t>, a</w:t>
      </w:r>
      <w:r w:rsidRPr="00871592">
        <w:rPr>
          <w:rFonts w:cs="Arial"/>
          <w:b/>
        </w:rPr>
        <w:t xml:space="preserve"> “Dispute”</w:t>
      </w:r>
      <w:r w:rsidRPr="00871592">
        <w:rPr>
          <w:rFonts w:cs="Arial"/>
        </w:rPr>
        <w:t xml:space="preserve">), may in the first instance be referred to </w:t>
      </w:r>
      <w:r w:rsidR="00FE7CAF" w:rsidRPr="00871592">
        <w:rPr>
          <w:rFonts w:cs="Arial"/>
        </w:rPr>
        <w:t>a director</w:t>
      </w:r>
      <w:r w:rsidRPr="00871592">
        <w:rPr>
          <w:rFonts w:cs="Arial"/>
        </w:rPr>
        <w:t xml:space="preserve"> of </w:t>
      </w:r>
      <w:r w:rsidR="00FE7CAF" w:rsidRPr="00871592">
        <w:rPr>
          <w:rFonts w:cs="Arial"/>
        </w:rPr>
        <w:t xml:space="preserve">each of </w:t>
      </w:r>
      <w:r w:rsidRPr="00871592">
        <w:rPr>
          <w:rFonts w:cs="Arial"/>
        </w:rPr>
        <w:t xml:space="preserve">the </w:t>
      </w:r>
      <w:r w:rsidRPr="00871592">
        <w:rPr>
          <w:rFonts w:cs="Arial"/>
          <w:b/>
        </w:rPr>
        <w:t>P</w:t>
      </w:r>
      <w:r w:rsidR="00C46B12" w:rsidRPr="00871592">
        <w:rPr>
          <w:rFonts w:cs="Arial"/>
          <w:b/>
        </w:rPr>
        <w:t>a</w:t>
      </w:r>
      <w:r w:rsidRPr="00871592">
        <w:rPr>
          <w:rFonts w:cs="Arial"/>
          <w:b/>
        </w:rPr>
        <w:t>rties</w:t>
      </w:r>
      <w:r w:rsidRPr="00871592">
        <w:rPr>
          <w:rFonts w:cs="Arial"/>
        </w:rPr>
        <w:t xml:space="preserve"> by written notice from either </w:t>
      </w:r>
      <w:r w:rsidRPr="00871592">
        <w:rPr>
          <w:rFonts w:cs="Arial"/>
          <w:b/>
        </w:rPr>
        <w:t>Party</w:t>
      </w:r>
      <w:r w:rsidRPr="00871592">
        <w:rPr>
          <w:rFonts w:cs="Arial"/>
        </w:rPr>
        <w:t xml:space="preserve"> to the other.</w:t>
      </w:r>
    </w:p>
    <w:p w14:paraId="65E3C86B" w14:textId="2603D8EC" w:rsidR="00F020EE" w:rsidRPr="00871592" w:rsidRDefault="00F020EE" w:rsidP="00FC1A71">
      <w:pPr>
        <w:pStyle w:val="BodyLetter"/>
        <w:numPr>
          <w:ilvl w:val="1"/>
          <w:numId w:val="25"/>
        </w:numPr>
        <w:spacing w:after="120"/>
        <w:ind w:left="716" w:hanging="574"/>
        <w:rPr>
          <w:rFonts w:cs="Arial"/>
        </w:rPr>
      </w:pPr>
      <w:r w:rsidRPr="00871592">
        <w:rPr>
          <w:rFonts w:cs="Arial"/>
        </w:rPr>
        <w:t xml:space="preserve">If a </w:t>
      </w:r>
      <w:r w:rsidRPr="00871592">
        <w:rPr>
          <w:rFonts w:cs="Arial"/>
          <w:b/>
        </w:rPr>
        <w:t>Dispute</w:t>
      </w:r>
      <w:r w:rsidRPr="00871592">
        <w:rPr>
          <w:rFonts w:cs="Arial"/>
        </w:rPr>
        <w:t xml:space="preserve"> cannot be resolved by </w:t>
      </w:r>
      <w:r w:rsidR="00C46B12" w:rsidRPr="00871592">
        <w:rPr>
          <w:rFonts w:cs="Arial"/>
        </w:rPr>
        <w:t xml:space="preserve">the </w:t>
      </w:r>
      <w:r w:rsidR="00C46B12" w:rsidRPr="00871592">
        <w:rPr>
          <w:rFonts w:cs="Arial"/>
          <w:b/>
        </w:rPr>
        <w:t>Parties</w:t>
      </w:r>
      <w:r w:rsidR="00C46B12" w:rsidRPr="00871592">
        <w:rPr>
          <w:rFonts w:cs="Arial"/>
        </w:rPr>
        <w:t xml:space="preserve">’ </w:t>
      </w:r>
      <w:r w:rsidR="00FE7CAF" w:rsidRPr="00871592">
        <w:rPr>
          <w:rFonts w:cs="Arial"/>
        </w:rPr>
        <w:t>director</w:t>
      </w:r>
      <w:r w:rsidRPr="00871592">
        <w:rPr>
          <w:rFonts w:cs="Arial"/>
        </w:rPr>
        <w:t xml:space="preserve"> within thirty (30) days after its referral in accordance with clause </w:t>
      </w:r>
      <w:r w:rsidR="0043028E" w:rsidRPr="00871592">
        <w:rPr>
          <w:rFonts w:cs="Arial"/>
        </w:rPr>
        <w:t>13</w:t>
      </w:r>
      <w:r w:rsidRPr="00871592">
        <w:rPr>
          <w:rFonts w:cs="Arial"/>
        </w:rPr>
        <w:t xml:space="preserve">.1, either </w:t>
      </w:r>
      <w:r w:rsidRPr="00871592">
        <w:rPr>
          <w:rFonts w:cs="Arial"/>
          <w:b/>
        </w:rPr>
        <w:t>Party</w:t>
      </w:r>
      <w:r w:rsidRPr="00871592">
        <w:rPr>
          <w:rFonts w:cs="Arial"/>
        </w:rPr>
        <w:t xml:space="preserve"> may by written notice to the other:</w:t>
      </w:r>
    </w:p>
    <w:p w14:paraId="6E8CA3F5" w14:textId="77777777" w:rsidR="00F020EE" w:rsidRPr="00871592" w:rsidRDefault="00F020EE" w:rsidP="00FC1A71">
      <w:pPr>
        <w:pStyle w:val="BodyLetter"/>
        <w:numPr>
          <w:ilvl w:val="2"/>
          <w:numId w:val="25"/>
        </w:numPr>
        <w:spacing w:after="120"/>
        <w:ind w:hanging="646"/>
        <w:rPr>
          <w:rFonts w:cs="Arial"/>
        </w:rPr>
      </w:pPr>
      <w:r w:rsidRPr="00871592">
        <w:rPr>
          <w:rFonts w:cs="Arial"/>
        </w:rPr>
        <w:t xml:space="preserve">if it is a </w:t>
      </w:r>
      <w:r w:rsidRPr="00871592">
        <w:rPr>
          <w:rFonts w:cs="Arial"/>
          <w:b/>
        </w:rPr>
        <w:t>Dispute</w:t>
      </w:r>
      <w:r w:rsidRPr="00871592">
        <w:rPr>
          <w:rFonts w:cs="Arial"/>
        </w:rPr>
        <w:t xml:space="preserve"> expressly reserved for an </w:t>
      </w:r>
      <w:r w:rsidRPr="00871592">
        <w:rPr>
          <w:rFonts w:cs="Arial"/>
          <w:b/>
        </w:rPr>
        <w:t>Expert</w:t>
      </w:r>
      <w:r w:rsidRPr="00871592">
        <w:rPr>
          <w:rFonts w:cs="Arial"/>
        </w:rPr>
        <w:t xml:space="preserve">, refer it for final determination by an </w:t>
      </w:r>
      <w:r w:rsidRPr="00871592">
        <w:rPr>
          <w:rFonts w:cs="Arial"/>
          <w:b/>
        </w:rPr>
        <w:t>Expert</w:t>
      </w:r>
      <w:r w:rsidRPr="00871592">
        <w:rPr>
          <w:rFonts w:cs="Arial"/>
        </w:rPr>
        <w:t xml:space="preserve"> in accordance with clause </w:t>
      </w:r>
      <w:r w:rsidR="0043028E" w:rsidRPr="00871592">
        <w:rPr>
          <w:rFonts w:cs="Arial"/>
        </w:rPr>
        <w:t>14</w:t>
      </w:r>
      <w:r w:rsidRPr="00871592">
        <w:rPr>
          <w:rFonts w:cs="Arial"/>
        </w:rPr>
        <w:t>; or</w:t>
      </w:r>
    </w:p>
    <w:p w14:paraId="247AEE35" w14:textId="77777777" w:rsidR="00F020EE" w:rsidRPr="00871592" w:rsidRDefault="00F020EE" w:rsidP="00FC1A71">
      <w:pPr>
        <w:pStyle w:val="BodyLetter"/>
        <w:numPr>
          <w:ilvl w:val="2"/>
          <w:numId w:val="25"/>
        </w:numPr>
        <w:spacing w:after="120"/>
        <w:ind w:hanging="646"/>
        <w:rPr>
          <w:rFonts w:cs="Arial"/>
        </w:rPr>
      </w:pPr>
      <w:r w:rsidRPr="00871592">
        <w:rPr>
          <w:rFonts w:cs="Arial"/>
        </w:rPr>
        <w:t xml:space="preserve">otherwise, refer the </w:t>
      </w:r>
      <w:r w:rsidRPr="00871592">
        <w:rPr>
          <w:rFonts w:cs="Arial"/>
          <w:b/>
        </w:rPr>
        <w:t>Dispute</w:t>
      </w:r>
      <w:r w:rsidRPr="00871592">
        <w:rPr>
          <w:rFonts w:cs="Arial"/>
        </w:rPr>
        <w:t xml:space="preserve"> to mediation in accordance with </w:t>
      </w:r>
      <w:r w:rsidR="00C23A63" w:rsidRPr="00871592">
        <w:t xml:space="preserve">the Centre for Effective Dispute Resolution </w:t>
      </w:r>
      <w:r w:rsidRPr="00871592">
        <w:rPr>
          <w:rFonts w:cs="Arial"/>
        </w:rPr>
        <w:t>Model Mediation Procedure.</w:t>
      </w:r>
    </w:p>
    <w:p w14:paraId="1B113901" w14:textId="65C6AA8A" w:rsidR="00F020EE" w:rsidRPr="00871592" w:rsidRDefault="00F020EE" w:rsidP="00FC1A71">
      <w:pPr>
        <w:pStyle w:val="BodyLetter"/>
        <w:numPr>
          <w:ilvl w:val="1"/>
          <w:numId w:val="25"/>
        </w:numPr>
        <w:spacing w:after="120"/>
        <w:ind w:left="716" w:hanging="574"/>
        <w:rPr>
          <w:rFonts w:cs="Arial"/>
        </w:rPr>
      </w:pPr>
      <w:r w:rsidRPr="00871592">
        <w:rPr>
          <w:rFonts w:cs="Arial"/>
        </w:rPr>
        <w:t xml:space="preserve">If a </w:t>
      </w:r>
      <w:r w:rsidR="009C264A" w:rsidRPr="00871592">
        <w:rPr>
          <w:rFonts w:cs="Arial"/>
          <w:b/>
        </w:rPr>
        <w:t>Dispute</w:t>
      </w:r>
      <w:r w:rsidRPr="00871592">
        <w:rPr>
          <w:rFonts w:cs="Arial"/>
        </w:rPr>
        <w:t xml:space="preserve"> referred to mediation in accordance with clause </w:t>
      </w:r>
      <w:r w:rsidR="0043028E" w:rsidRPr="00871592">
        <w:rPr>
          <w:rFonts w:cs="Arial"/>
        </w:rPr>
        <w:t>13</w:t>
      </w:r>
      <w:r w:rsidRPr="00871592">
        <w:rPr>
          <w:rFonts w:cs="Arial"/>
        </w:rPr>
        <w:t>.2.2 cannot be resolved, it may be referred by either Party to the English High Court.</w:t>
      </w:r>
    </w:p>
    <w:p w14:paraId="11896EFD" w14:textId="77777777" w:rsidR="00794C2D" w:rsidRPr="00871592" w:rsidRDefault="00794C2D" w:rsidP="00794C2D">
      <w:pPr>
        <w:pStyle w:val="BodyLetter"/>
        <w:spacing w:after="120"/>
        <w:ind w:left="716"/>
        <w:rPr>
          <w:rFonts w:cs="Arial"/>
        </w:rPr>
      </w:pPr>
    </w:p>
    <w:p w14:paraId="7EC4955B" w14:textId="77777777" w:rsidR="00F020EE" w:rsidRPr="00871592" w:rsidRDefault="00F020EE" w:rsidP="006A1248">
      <w:pPr>
        <w:pStyle w:val="BodyLetter"/>
        <w:keepNext/>
        <w:numPr>
          <w:ilvl w:val="0"/>
          <w:numId w:val="25"/>
        </w:numPr>
        <w:spacing w:after="120"/>
        <w:ind w:left="357" w:hanging="357"/>
        <w:outlineLvl w:val="0"/>
        <w:rPr>
          <w:rFonts w:cs="Arial"/>
          <w:b/>
        </w:rPr>
      </w:pPr>
      <w:r w:rsidRPr="00871592">
        <w:rPr>
          <w:rFonts w:cs="Arial"/>
          <w:b/>
        </w:rPr>
        <w:t>EXPERT DETERMINATION</w:t>
      </w:r>
    </w:p>
    <w:p w14:paraId="56A2B486" w14:textId="77777777" w:rsidR="00F020EE" w:rsidRPr="00871592" w:rsidRDefault="00F020EE" w:rsidP="00FC1A71">
      <w:pPr>
        <w:pStyle w:val="BodyLetter"/>
        <w:numPr>
          <w:ilvl w:val="1"/>
          <w:numId w:val="25"/>
        </w:numPr>
        <w:spacing w:after="120"/>
        <w:ind w:left="709" w:hanging="567"/>
        <w:rPr>
          <w:rFonts w:cs="Arial"/>
        </w:rPr>
      </w:pPr>
      <w:r w:rsidRPr="00871592">
        <w:rPr>
          <w:rFonts w:cs="Arial"/>
        </w:rPr>
        <w:t xml:space="preserve">Where a provision of this </w:t>
      </w:r>
      <w:r w:rsidRPr="00871592">
        <w:rPr>
          <w:rFonts w:cs="Arial"/>
          <w:b/>
        </w:rPr>
        <w:t>Agreement</w:t>
      </w:r>
      <w:r w:rsidRPr="00871592">
        <w:rPr>
          <w:rFonts w:cs="Arial"/>
        </w:rPr>
        <w:t xml:space="preserve"> expressly provides for the referral by a </w:t>
      </w:r>
      <w:r w:rsidRPr="00871592">
        <w:rPr>
          <w:rFonts w:cs="Arial"/>
          <w:b/>
        </w:rPr>
        <w:t>Party</w:t>
      </w:r>
      <w:r w:rsidRPr="00871592">
        <w:rPr>
          <w:rFonts w:cs="Arial"/>
        </w:rPr>
        <w:t xml:space="preserve"> of any matter in dispute to an </w:t>
      </w:r>
      <w:r w:rsidRPr="00871592">
        <w:rPr>
          <w:rFonts w:cs="Arial"/>
          <w:b/>
        </w:rPr>
        <w:t>Expert</w:t>
      </w:r>
      <w:r w:rsidRPr="00871592">
        <w:rPr>
          <w:rFonts w:cs="Arial"/>
        </w:rPr>
        <w:t>, the following provisions shall apply:</w:t>
      </w:r>
    </w:p>
    <w:p w14:paraId="3AF46B3F" w14:textId="77777777" w:rsidR="00F020EE" w:rsidRPr="00871592" w:rsidRDefault="00F020EE" w:rsidP="00FC1A71">
      <w:pPr>
        <w:pStyle w:val="BodyLetter"/>
        <w:numPr>
          <w:ilvl w:val="2"/>
          <w:numId w:val="25"/>
        </w:numPr>
        <w:spacing w:after="120"/>
        <w:ind w:hanging="646"/>
        <w:rPr>
          <w:rFonts w:cs="Arial"/>
        </w:rPr>
      </w:pPr>
      <w:r w:rsidRPr="00871592">
        <w:rPr>
          <w:rFonts w:cs="Arial"/>
        </w:rPr>
        <w:t xml:space="preserve">the </w:t>
      </w:r>
      <w:r w:rsidRPr="00871592">
        <w:rPr>
          <w:rFonts w:cs="Arial"/>
          <w:b/>
        </w:rPr>
        <w:t xml:space="preserve">Expert </w:t>
      </w:r>
      <w:r w:rsidRPr="00871592">
        <w:rPr>
          <w:rFonts w:cs="Arial"/>
        </w:rPr>
        <w:t>shall act as an expert and not as an arbitrator and shall decide those matters referred to him using his skill, experience and knowledge, and with regard to all such other matters as he in his sole discretion considers appropriate;</w:t>
      </w:r>
    </w:p>
    <w:p w14:paraId="4DC31F4F" w14:textId="77777777" w:rsidR="00F020EE" w:rsidRPr="00871592" w:rsidRDefault="00F020EE" w:rsidP="00FC1A71">
      <w:pPr>
        <w:pStyle w:val="BodyLetter"/>
        <w:numPr>
          <w:ilvl w:val="2"/>
          <w:numId w:val="25"/>
        </w:numPr>
        <w:spacing w:after="120"/>
        <w:ind w:hanging="646"/>
        <w:rPr>
          <w:rFonts w:cs="Arial"/>
        </w:rPr>
      </w:pPr>
      <w:r w:rsidRPr="00871592">
        <w:rPr>
          <w:rFonts w:cs="Arial"/>
        </w:rPr>
        <w:t xml:space="preserve">if the </w:t>
      </w:r>
      <w:r w:rsidRPr="00871592">
        <w:rPr>
          <w:rFonts w:cs="Arial"/>
          <w:b/>
        </w:rPr>
        <w:t>Parties</w:t>
      </w:r>
      <w:r w:rsidRPr="00871592">
        <w:rPr>
          <w:rFonts w:cs="Arial"/>
        </w:rPr>
        <w:t xml:space="preserve"> cannot agree upon the selection of an </w:t>
      </w:r>
      <w:r w:rsidRPr="00871592">
        <w:rPr>
          <w:rFonts w:cs="Arial"/>
          <w:b/>
        </w:rPr>
        <w:t>Expert</w:t>
      </w:r>
      <w:r w:rsidRPr="00871592">
        <w:rPr>
          <w:rFonts w:cs="Arial"/>
        </w:rPr>
        <w:t xml:space="preserve">, the </w:t>
      </w:r>
      <w:r w:rsidRPr="00871592">
        <w:rPr>
          <w:rFonts w:cs="Arial"/>
          <w:b/>
        </w:rPr>
        <w:t>Expert</w:t>
      </w:r>
      <w:r w:rsidRPr="00871592">
        <w:rPr>
          <w:rFonts w:cs="Arial"/>
        </w:rPr>
        <w:t xml:space="preserve"> shall be determined by the President for the time being of the Law Society of England and Wales;</w:t>
      </w:r>
    </w:p>
    <w:p w14:paraId="51950838" w14:textId="77777777" w:rsidR="00F020EE" w:rsidRPr="00871592" w:rsidRDefault="00F020EE" w:rsidP="00FC1A71">
      <w:pPr>
        <w:pStyle w:val="BodyLetter"/>
        <w:numPr>
          <w:ilvl w:val="2"/>
          <w:numId w:val="25"/>
        </w:numPr>
        <w:spacing w:after="120"/>
        <w:ind w:hanging="646"/>
        <w:rPr>
          <w:rFonts w:cs="Arial"/>
        </w:rPr>
      </w:pPr>
      <w:r w:rsidRPr="00871592">
        <w:rPr>
          <w:rFonts w:cs="Arial"/>
        </w:rPr>
        <w:lastRenderedPageBreak/>
        <w:t xml:space="preserve">all references to the </w:t>
      </w:r>
      <w:r w:rsidRPr="00871592">
        <w:rPr>
          <w:rFonts w:cs="Arial"/>
          <w:b/>
        </w:rPr>
        <w:t>Expert</w:t>
      </w:r>
      <w:r w:rsidRPr="00871592">
        <w:rPr>
          <w:rFonts w:cs="Arial"/>
        </w:rPr>
        <w:t xml:space="preserve"> shall be made in writing by either </w:t>
      </w:r>
      <w:r w:rsidRPr="00871592">
        <w:rPr>
          <w:rFonts w:cs="Arial"/>
          <w:b/>
        </w:rPr>
        <w:t>Party</w:t>
      </w:r>
      <w:r w:rsidRPr="00871592">
        <w:rPr>
          <w:rFonts w:cs="Arial"/>
        </w:rPr>
        <w:t xml:space="preserve"> with notice to the other being given contemporaneously, and the </w:t>
      </w:r>
      <w:r w:rsidRPr="00871592">
        <w:rPr>
          <w:rFonts w:cs="Arial"/>
          <w:b/>
        </w:rPr>
        <w:t>Parties</w:t>
      </w:r>
      <w:r w:rsidRPr="00871592">
        <w:rPr>
          <w:rFonts w:cs="Arial"/>
        </w:rPr>
        <w:t xml:space="preserve"> shall promptly supply the </w:t>
      </w:r>
      <w:r w:rsidRPr="00871592">
        <w:rPr>
          <w:rFonts w:cs="Arial"/>
          <w:b/>
        </w:rPr>
        <w:t>Expert</w:t>
      </w:r>
      <w:r w:rsidRPr="00871592">
        <w:rPr>
          <w:rFonts w:cs="Arial"/>
        </w:rPr>
        <w:t xml:space="preserve"> with such documents and information as he may request when considering any referral;</w:t>
      </w:r>
    </w:p>
    <w:p w14:paraId="5D69231C" w14:textId="77777777" w:rsidR="00F020EE" w:rsidRPr="00871592" w:rsidRDefault="00F020EE" w:rsidP="00FC1A71">
      <w:pPr>
        <w:pStyle w:val="BodyLetter"/>
        <w:numPr>
          <w:ilvl w:val="2"/>
          <w:numId w:val="25"/>
        </w:numPr>
        <w:spacing w:after="120"/>
        <w:ind w:hanging="646"/>
        <w:rPr>
          <w:rFonts w:cs="Arial"/>
        </w:rPr>
      </w:pPr>
      <w:r w:rsidRPr="00871592">
        <w:rPr>
          <w:rFonts w:cs="Arial"/>
        </w:rPr>
        <w:t xml:space="preserve">the </w:t>
      </w:r>
      <w:r w:rsidRPr="00871592">
        <w:rPr>
          <w:rFonts w:cs="Arial"/>
          <w:b/>
        </w:rPr>
        <w:t>Expert</w:t>
      </w:r>
      <w:r w:rsidRPr="00871592">
        <w:rPr>
          <w:rFonts w:cs="Arial"/>
        </w:rPr>
        <w:t xml:space="preserve"> shall be requested to use his best endeavours to give his decision upon the question before him as soon as possible in writing following its referral to him, his decision shall, in the absence of fraud or manifest error, be final and binding upon the </w:t>
      </w:r>
      <w:r w:rsidRPr="00871592">
        <w:rPr>
          <w:rFonts w:cs="Arial"/>
          <w:b/>
        </w:rPr>
        <w:t>Parties</w:t>
      </w:r>
      <w:r w:rsidRPr="00871592">
        <w:rPr>
          <w:rFonts w:cs="Arial"/>
        </w:rPr>
        <w:t>;</w:t>
      </w:r>
    </w:p>
    <w:p w14:paraId="2574D00D" w14:textId="77777777" w:rsidR="00F020EE" w:rsidRPr="00871592" w:rsidRDefault="00F020EE" w:rsidP="00FC1A71">
      <w:pPr>
        <w:pStyle w:val="BodyLetter"/>
        <w:numPr>
          <w:ilvl w:val="2"/>
          <w:numId w:val="25"/>
        </w:numPr>
        <w:spacing w:after="120"/>
        <w:ind w:hanging="646"/>
        <w:rPr>
          <w:rFonts w:cs="Arial"/>
        </w:rPr>
      </w:pPr>
      <w:r w:rsidRPr="00871592">
        <w:rPr>
          <w:rFonts w:cs="Arial"/>
        </w:rPr>
        <w:t xml:space="preserve">if the </w:t>
      </w:r>
      <w:r w:rsidRPr="00871592">
        <w:rPr>
          <w:rFonts w:cs="Arial"/>
          <w:b/>
        </w:rPr>
        <w:t>Expert</w:t>
      </w:r>
      <w:r w:rsidRPr="00871592">
        <w:rPr>
          <w:rFonts w:cs="Arial"/>
        </w:rPr>
        <w:t xml:space="preserve"> wishes to obtain independent professional and/or technical advice in connection with the question before him, he shall first provide the </w:t>
      </w:r>
      <w:r w:rsidRPr="00871592">
        <w:rPr>
          <w:rFonts w:cs="Arial"/>
          <w:b/>
        </w:rPr>
        <w:t>Parties</w:t>
      </w:r>
      <w:r w:rsidRPr="00871592">
        <w:rPr>
          <w:rFonts w:cs="Arial"/>
        </w:rPr>
        <w:t xml:space="preserve"> with details of the name, organisation and estimated fees of the professional or technical adviser and he may then engage such advisers with the consent of the </w:t>
      </w:r>
      <w:r w:rsidRPr="00871592">
        <w:rPr>
          <w:rFonts w:cs="Arial"/>
          <w:b/>
        </w:rPr>
        <w:t>Parties</w:t>
      </w:r>
      <w:r w:rsidRPr="00871592">
        <w:rPr>
          <w:rFonts w:cs="Arial"/>
        </w:rPr>
        <w:t xml:space="preserve"> (which consent shall not be unreasonably withheld or delayed) for the purposes of obtaining such professional and/or technical advice as he may reasonably require;</w:t>
      </w:r>
    </w:p>
    <w:p w14:paraId="0D5E4543" w14:textId="77777777" w:rsidR="00F020EE" w:rsidRPr="00871592" w:rsidRDefault="00F020EE" w:rsidP="00FC1A71">
      <w:pPr>
        <w:pStyle w:val="BodyLetter"/>
        <w:numPr>
          <w:ilvl w:val="2"/>
          <w:numId w:val="25"/>
        </w:numPr>
        <w:spacing w:after="120"/>
        <w:ind w:hanging="646"/>
        <w:rPr>
          <w:rFonts w:cs="Arial"/>
        </w:rPr>
      </w:pPr>
      <w:r w:rsidRPr="00871592">
        <w:rPr>
          <w:rFonts w:cs="Arial"/>
        </w:rPr>
        <w:t xml:space="preserve">the </w:t>
      </w:r>
      <w:r w:rsidRPr="00871592">
        <w:rPr>
          <w:rFonts w:cs="Arial"/>
          <w:b/>
        </w:rPr>
        <w:t>Expert</w:t>
      </w:r>
      <w:r w:rsidRPr="00871592">
        <w:rPr>
          <w:rFonts w:cs="Arial"/>
        </w:rPr>
        <w:t xml:space="preserve"> shall not be held liable for any act or omission, and his written decision will be given without any liability on the </w:t>
      </w:r>
      <w:r w:rsidRPr="00871592">
        <w:rPr>
          <w:rFonts w:cs="Arial"/>
          <w:b/>
        </w:rPr>
        <w:t>Expert’s</w:t>
      </w:r>
      <w:r w:rsidRPr="00871592">
        <w:rPr>
          <w:rFonts w:cs="Arial"/>
        </w:rPr>
        <w:t xml:space="preserve"> part to either </w:t>
      </w:r>
      <w:r w:rsidRPr="00871592">
        <w:rPr>
          <w:rFonts w:cs="Arial"/>
          <w:b/>
        </w:rPr>
        <w:t>Party</w:t>
      </w:r>
      <w:r w:rsidRPr="00871592">
        <w:rPr>
          <w:rFonts w:cs="Arial"/>
        </w:rPr>
        <w:t>, unless it shall be shown that he acted fraudulently or in bad faith;</w:t>
      </w:r>
    </w:p>
    <w:p w14:paraId="7493DA34" w14:textId="77777777" w:rsidR="00F020EE" w:rsidRPr="00871592" w:rsidRDefault="00F020EE" w:rsidP="00FC1A71">
      <w:pPr>
        <w:pStyle w:val="BodyLetter"/>
        <w:numPr>
          <w:ilvl w:val="2"/>
          <w:numId w:val="25"/>
        </w:numPr>
        <w:spacing w:after="120"/>
        <w:ind w:hanging="646"/>
        <w:rPr>
          <w:rFonts w:cs="Arial"/>
        </w:rPr>
      </w:pPr>
      <w:r w:rsidRPr="00871592">
        <w:rPr>
          <w:rFonts w:cs="Arial"/>
        </w:rPr>
        <w:t xml:space="preserve">save to the extent otherwise expressly provided herein, pending the determination by the </w:t>
      </w:r>
      <w:r w:rsidRPr="00871592">
        <w:rPr>
          <w:rFonts w:cs="Arial"/>
          <w:b/>
        </w:rPr>
        <w:t>Expert</w:t>
      </w:r>
      <w:r w:rsidRPr="00871592">
        <w:rPr>
          <w:rFonts w:cs="Arial"/>
        </w:rPr>
        <w:t xml:space="preserve">, the </w:t>
      </w:r>
      <w:r w:rsidRPr="00871592">
        <w:rPr>
          <w:rFonts w:cs="Arial"/>
          <w:b/>
        </w:rPr>
        <w:t>Parties</w:t>
      </w:r>
      <w:r w:rsidRPr="00871592">
        <w:rPr>
          <w:rFonts w:cs="Arial"/>
        </w:rPr>
        <w:t xml:space="preserve"> shall continue to the extent possible to perform their obligations; and</w:t>
      </w:r>
    </w:p>
    <w:p w14:paraId="6726E5F0" w14:textId="7DEB035B" w:rsidR="00F020EE" w:rsidRPr="00871592" w:rsidRDefault="00F020EE" w:rsidP="00FC1A71">
      <w:pPr>
        <w:pStyle w:val="BodyLetter"/>
        <w:numPr>
          <w:ilvl w:val="2"/>
          <w:numId w:val="25"/>
        </w:numPr>
        <w:spacing w:after="120"/>
        <w:ind w:hanging="646"/>
        <w:rPr>
          <w:rFonts w:cs="Arial"/>
        </w:rPr>
      </w:pPr>
      <w:r w:rsidRPr="00871592">
        <w:rPr>
          <w:rFonts w:cs="Arial"/>
        </w:rPr>
        <w:t xml:space="preserve">the </w:t>
      </w:r>
      <w:r w:rsidRPr="00871592">
        <w:rPr>
          <w:rFonts w:cs="Arial"/>
          <w:b/>
        </w:rPr>
        <w:t>Expert</w:t>
      </w:r>
      <w:r w:rsidRPr="00871592">
        <w:rPr>
          <w:rFonts w:cs="Arial"/>
        </w:rPr>
        <w:t xml:space="preserve"> shall at his discretion be entitled to order that the costs of the reference of a dispute to him shall be paid by the </w:t>
      </w:r>
      <w:r w:rsidRPr="00871592">
        <w:rPr>
          <w:rFonts w:cs="Arial"/>
          <w:b/>
        </w:rPr>
        <w:t>Parties</w:t>
      </w:r>
      <w:r w:rsidRPr="00871592">
        <w:rPr>
          <w:rFonts w:cs="Arial"/>
        </w:rPr>
        <w:t xml:space="preserve"> in whatever proportions he thinks fit.</w:t>
      </w:r>
    </w:p>
    <w:p w14:paraId="3BECB684" w14:textId="77777777" w:rsidR="00794C2D" w:rsidRPr="00871592" w:rsidRDefault="00794C2D" w:rsidP="00794C2D">
      <w:pPr>
        <w:pStyle w:val="BodyLetter"/>
        <w:spacing w:after="120"/>
        <w:ind w:left="1213"/>
        <w:rPr>
          <w:rFonts w:cs="Arial"/>
        </w:rPr>
      </w:pPr>
    </w:p>
    <w:p w14:paraId="5A501B80" w14:textId="77777777" w:rsidR="00CE21FA" w:rsidRPr="00871592" w:rsidRDefault="00CE21FA" w:rsidP="00FC1A71">
      <w:pPr>
        <w:pStyle w:val="BodyLetter"/>
        <w:numPr>
          <w:ilvl w:val="0"/>
          <w:numId w:val="25"/>
        </w:numPr>
        <w:spacing w:after="120"/>
        <w:ind w:left="357" w:hanging="357"/>
        <w:outlineLvl w:val="0"/>
        <w:rPr>
          <w:rFonts w:cs="Arial"/>
          <w:b/>
        </w:rPr>
      </w:pPr>
      <w:r w:rsidRPr="00871592">
        <w:rPr>
          <w:rFonts w:cs="Arial"/>
          <w:b/>
        </w:rPr>
        <w:t>WARRANTIES</w:t>
      </w:r>
    </w:p>
    <w:p w14:paraId="4E3BEC3E" w14:textId="77777777" w:rsidR="0031010D" w:rsidRPr="00871592" w:rsidRDefault="0031010D" w:rsidP="00FC1A71">
      <w:pPr>
        <w:pStyle w:val="ListParagraph"/>
        <w:numPr>
          <w:ilvl w:val="1"/>
          <w:numId w:val="25"/>
        </w:numPr>
        <w:spacing w:after="120"/>
        <w:ind w:hanging="508"/>
        <w:rPr>
          <w:rFonts w:cs="Arial"/>
        </w:rPr>
      </w:pPr>
      <w:r w:rsidRPr="00871592">
        <w:rPr>
          <w:rFonts w:cs="Arial"/>
        </w:rPr>
        <w:t xml:space="preserve">Each </w:t>
      </w:r>
      <w:r w:rsidRPr="00871592">
        <w:rPr>
          <w:rFonts w:cs="Arial"/>
          <w:b/>
        </w:rPr>
        <w:t>Party</w:t>
      </w:r>
      <w:r w:rsidRPr="00871592">
        <w:rPr>
          <w:rFonts w:cs="Arial"/>
        </w:rPr>
        <w:t xml:space="preserve"> warrants and represents that it has full capacity and authority to enter into and perform this </w:t>
      </w:r>
      <w:r w:rsidRPr="00871592">
        <w:rPr>
          <w:rFonts w:cs="Arial"/>
          <w:b/>
        </w:rPr>
        <w:t>Agreement</w:t>
      </w:r>
      <w:r w:rsidRPr="00871592">
        <w:rPr>
          <w:rFonts w:cs="Arial"/>
        </w:rPr>
        <w:t xml:space="preserve"> and that those signing this </w:t>
      </w:r>
      <w:r w:rsidRPr="00871592">
        <w:rPr>
          <w:rFonts w:cs="Arial"/>
          <w:b/>
        </w:rPr>
        <w:t>Agreement</w:t>
      </w:r>
      <w:r w:rsidRPr="00871592">
        <w:rPr>
          <w:rFonts w:cs="Arial"/>
        </w:rPr>
        <w:t xml:space="preserve"> are duly authorised to bind the </w:t>
      </w:r>
      <w:r w:rsidRPr="00871592">
        <w:rPr>
          <w:rFonts w:cs="Arial"/>
          <w:b/>
        </w:rPr>
        <w:t>Party</w:t>
      </w:r>
      <w:r w:rsidRPr="00871592">
        <w:rPr>
          <w:rFonts w:cs="Arial"/>
        </w:rPr>
        <w:t xml:space="preserve"> for whom they sign.</w:t>
      </w:r>
    </w:p>
    <w:p w14:paraId="6BE2F231" w14:textId="77777777" w:rsidR="0031010D" w:rsidRPr="00871592" w:rsidRDefault="0031010D" w:rsidP="00FC1A71">
      <w:pPr>
        <w:pStyle w:val="BodyLetter"/>
        <w:numPr>
          <w:ilvl w:val="1"/>
          <w:numId w:val="25"/>
        </w:numPr>
        <w:spacing w:after="120"/>
        <w:ind w:hanging="508"/>
        <w:rPr>
          <w:rFonts w:cs="Arial"/>
        </w:rPr>
      </w:pPr>
      <w:r w:rsidRPr="00871592">
        <w:rPr>
          <w:rFonts w:cs="Arial"/>
        </w:rPr>
        <w:t xml:space="preserve">The </w:t>
      </w:r>
      <w:r w:rsidRPr="00871592">
        <w:rPr>
          <w:rFonts w:cs="Arial"/>
          <w:b/>
        </w:rPr>
        <w:t>Provider</w:t>
      </w:r>
      <w:r w:rsidRPr="00871592">
        <w:rPr>
          <w:rFonts w:cs="Arial"/>
        </w:rPr>
        <w:t xml:space="preserve"> hereby warrants to </w:t>
      </w:r>
      <w:r w:rsidR="00C46B12" w:rsidRPr="00871592">
        <w:rPr>
          <w:rFonts w:cs="Arial"/>
          <w:b/>
        </w:rPr>
        <w:t>UKPN</w:t>
      </w:r>
      <w:r w:rsidRPr="00871592">
        <w:rPr>
          <w:rFonts w:cs="Arial"/>
        </w:rPr>
        <w:t xml:space="preserve"> that to the best of its knowledge and belief the entering into of this </w:t>
      </w:r>
      <w:r w:rsidRPr="00871592">
        <w:rPr>
          <w:rFonts w:cs="Arial"/>
          <w:b/>
        </w:rPr>
        <w:t>Agreement</w:t>
      </w:r>
      <w:r w:rsidRPr="00871592">
        <w:rPr>
          <w:rFonts w:cs="Arial"/>
        </w:rPr>
        <w:t xml:space="preserve"> and the provision by it of </w:t>
      </w:r>
      <w:r w:rsidR="00C46B12" w:rsidRPr="00871592">
        <w:rPr>
          <w:rFonts w:cs="Arial"/>
          <w:b/>
        </w:rPr>
        <w:t>Power Potential Services</w:t>
      </w:r>
      <w:r w:rsidRPr="00871592">
        <w:rPr>
          <w:rFonts w:cs="Arial"/>
        </w:rPr>
        <w:t xml:space="preserve"> does not and will not cause the </w:t>
      </w:r>
      <w:r w:rsidRPr="00871592">
        <w:rPr>
          <w:rFonts w:cs="Arial"/>
          <w:b/>
        </w:rPr>
        <w:t>Provider</w:t>
      </w:r>
      <w:r w:rsidRPr="00871592">
        <w:rPr>
          <w:rFonts w:cs="Arial"/>
        </w:rPr>
        <w:t>:-</w:t>
      </w:r>
    </w:p>
    <w:p w14:paraId="7C7242AD" w14:textId="77777777" w:rsidR="0031010D" w:rsidRPr="00871592" w:rsidRDefault="0031010D" w:rsidP="00FC1A71">
      <w:pPr>
        <w:pStyle w:val="BodyLetter"/>
        <w:numPr>
          <w:ilvl w:val="2"/>
          <w:numId w:val="25"/>
        </w:numPr>
        <w:spacing w:after="120"/>
        <w:ind w:hanging="646"/>
        <w:rPr>
          <w:rFonts w:cs="Arial"/>
        </w:rPr>
      </w:pPr>
      <w:r w:rsidRPr="00871592">
        <w:rPr>
          <w:rFonts w:cs="Arial"/>
        </w:rPr>
        <w:t>to be in breach of its duties (if any) under Section 9 of the Act;</w:t>
      </w:r>
    </w:p>
    <w:p w14:paraId="4674D0DF" w14:textId="77777777" w:rsidR="0031010D" w:rsidRPr="00871592" w:rsidRDefault="0031010D" w:rsidP="00FC1A71">
      <w:pPr>
        <w:pStyle w:val="BodyLetter"/>
        <w:numPr>
          <w:ilvl w:val="2"/>
          <w:numId w:val="25"/>
        </w:numPr>
        <w:spacing w:after="120"/>
        <w:ind w:hanging="646"/>
        <w:rPr>
          <w:rFonts w:cs="Arial"/>
        </w:rPr>
      </w:pPr>
      <w:r w:rsidRPr="00871592">
        <w:rPr>
          <w:rFonts w:cs="Arial"/>
        </w:rPr>
        <w:t xml:space="preserve">to be in breach of the Electricity Safety, Quality and Continuity Regulations 2002 (as amended from time to time) or of any regulations made under Section 29 of the Act or of any other enactment relating to safety or standards applicable in respect of the business of the </w:t>
      </w:r>
      <w:r w:rsidRPr="00871592">
        <w:rPr>
          <w:rFonts w:cs="Arial"/>
          <w:b/>
        </w:rPr>
        <w:t>Provider</w:t>
      </w:r>
      <w:r w:rsidRPr="00871592">
        <w:rPr>
          <w:rFonts w:cs="Arial"/>
        </w:rPr>
        <w:t xml:space="preserve"> or any operator of the </w:t>
      </w:r>
      <w:r w:rsidR="00C46B12" w:rsidRPr="00871592">
        <w:rPr>
          <w:rFonts w:cs="Arial"/>
          <w:b/>
        </w:rPr>
        <w:t>DER Unit</w:t>
      </w:r>
      <w:r w:rsidRPr="00871592">
        <w:rPr>
          <w:rFonts w:cs="Arial"/>
        </w:rPr>
        <w:t>;</w:t>
      </w:r>
    </w:p>
    <w:p w14:paraId="0A7DD5C1" w14:textId="77777777" w:rsidR="0031010D" w:rsidRPr="00871592" w:rsidRDefault="0031010D" w:rsidP="00FC1A71">
      <w:pPr>
        <w:pStyle w:val="BodyLetter"/>
        <w:numPr>
          <w:ilvl w:val="2"/>
          <w:numId w:val="25"/>
        </w:numPr>
        <w:spacing w:after="120"/>
        <w:ind w:hanging="646"/>
        <w:rPr>
          <w:rFonts w:cs="Arial"/>
        </w:rPr>
      </w:pPr>
      <w:r w:rsidRPr="00871592">
        <w:rPr>
          <w:rFonts w:cs="Arial"/>
        </w:rPr>
        <w:t>to be in breach of any restrictions and conditions attaching to relevant authorisations of the Environment Agency; or</w:t>
      </w:r>
    </w:p>
    <w:p w14:paraId="187DFF51" w14:textId="3B82E176" w:rsidR="0031010D" w:rsidRPr="00871592" w:rsidRDefault="0031010D" w:rsidP="00FC1A71">
      <w:pPr>
        <w:pStyle w:val="BodyLetter"/>
        <w:numPr>
          <w:ilvl w:val="2"/>
          <w:numId w:val="25"/>
        </w:numPr>
        <w:spacing w:after="120"/>
        <w:ind w:hanging="646"/>
        <w:rPr>
          <w:rFonts w:cs="Arial"/>
        </w:rPr>
      </w:pPr>
      <w:r w:rsidRPr="00871592">
        <w:rPr>
          <w:rFonts w:cs="Arial"/>
        </w:rPr>
        <w:t xml:space="preserve">to be in material breach of any other agreement or arrangement of whatever nature with </w:t>
      </w:r>
      <w:r w:rsidR="004029CA">
        <w:rPr>
          <w:rFonts w:cs="Arial"/>
        </w:rPr>
        <w:t xml:space="preserve">the </w:t>
      </w:r>
      <w:r w:rsidR="004029CA">
        <w:rPr>
          <w:rFonts w:cs="Arial"/>
          <w:b/>
          <w:bCs/>
        </w:rPr>
        <w:t xml:space="preserve">System Operator </w:t>
      </w:r>
      <w:r w:rsidRPr="00871592">
        <w:rPr>
          <w:rFonts w:cs="Arial"/>
        </w:rPr>
        <w:t xml:space="preserve">which could or may affect the performance of its obligations under this </w:t>
      </w:r>
      <w:r w:rsidRPr="00871592">
        <w:rPr>
          <w:rFonts w:cs="Arial"/>
          <w:b/>
        </w:rPr>
        <w:t>Agreement</w:t>
      </w:r>
      <w:r w:rsidR="00C46B12" w:rsidRPr="00871592">
        <w:rPr>
          <w:rFonts w:cs="Arial"/>
        </w:rPr>
        <w:t xml:space="preserve"> </w:t>
      </w:r>
      <w:r w:rsidRPr="00871592">
        <w:rPr>
          <w:rFonts w:cs="Arial"/>
        </w:rPr>
        <w:t xml:space="preserve">and any </w:t>
      </w:r>
      <w:r w:rsidRPr="00871592">
        <w:rPr>
          <w:rFonts w:cs="Arial"/>
          <w:b/>
        </w:rPr>
        <w:t>Power Potential Tender</w:t>
      </w:r>
      <w:r w:rsidRPr="00871592">
        <w:rPr>
          <w:rFonts w:cs="Arial"/>
        </w:rPr>
        <w:t>.</w:t>
      </w:r>
      <w:r w:rsidR="004029CA">
        <w:rPr>
          <w:rFonts w:cs="Arial"/>
        </w:rPr>
        <w:t xml:space="preserve"> </w:t>
      </w:r>
    </w:p>
    <w:p w14:paraId="2CA23C27" w14:textId="77777777" w:rsidR="00794C2D" w:rsidRPr="00871592" w:rsidRDefault="00794C2D" w:rsidP="00794C2D">
      <w:pPr>
        <w:pStyle w:val="BodyLetter"/>
        <w:spacing w:after="120"/>
        <w:ind w:left="1213"/>
        <w:rPr>
          <w:rFonts w:cs="Arial"/>
        </w:rPr>
      </w:pPr>
    </w:p>
    <w:p w14:paraId="34B894BA" w14:textId="77777777" w:rsidR="00C46B12" w:rsidRPr="00871592" w:rsidRDefault="00C46B12" w:rsidP="00FC1A71">
      <w:pPr>
        <w:pStyle w:val="BodyLetter"/>
        <w:numPr>
          <w:ilvl w:val="0"/>
          <w:numId w:val="25"/>
        </w:numPr>
        <w:spacing w:after="120"/>
        <w:ind w:left="357" w:hanging="357"/>
        <w:outlineLvl w:val="0"/>
        <w:rPr>
          <w:rFonts w:cs="Arial"/>
          <w:b/>
        </w:rPr>
      </w:pPr>
      <w:r w:rsidRPr="00871592">
        <w:rPr>
          <w:rFonts w:cs="Arial"/>
          <w:b/>
        </w:rPr>
        <w:lastRenderedPageBreak/>
        <w:t>CONFIDENTIALITY</w:t>
      </w:r>
    </w:p>
    <w:p w14:paraId="282E764B" w14:textId="77777777" w:rsidR="00C46B12" w:rsidRPr="00871592" w:rsidRDefault="00C46B12" w:rsidP="00FC1A71">
      <w:pPr>
        <w:pStyle w:val="BodyLetter"/>
        <w:numPr>
          <w:ilvl w:val="1"/>
          <w:numId w:val="25"/>
        </w:numPr>
        <w:spacing w:after="120"/>
        <w:ind w:left="716" w:hanging="574"/>
        <w:rPr>
          <w:rFonts w:cs="Arial"/>
        </w:rPr>
      </w:pPr>
      <w:r w:rsidRPr="00871592">
        <w:rPr>
          <w:rFonts w:cs="Arial"/>
        </w:rPr>
        <w:t xml:space="preserve">Subject to clause </w:t>
      </w:r>
      <w:r w:rsidR="0043028E" w:rsidRPr="00871592">
        <w:rPr>
          <w:rFonts w:cs="Arial"/>
        </w:rPr>
        <w:t>16</w:t>
      </w:r>
      <w:r w:rsidRPr="00871592">
        <w:rPr>
          <w:rFonts w:cs="Arial"/>
        </w:rPr>
        <w:t xml:space="preserve">.2, and to the extent otherwise expressly permitted by this </w:t>
      </w:r>
      <w:r w:rsidRPr="00871592">
        <w:rPr>
          <w:rFonts w:cs="Arial"/>
          <w:b/>
        </w:rPr>
        <w:t>Agreement</w:t>
      </w:r>
      <w:r w:rsidRPr="00871592">
        <w:rPr>
          <w:rFonts w:cs="Arial"/>
        </w:rPr>
        <w:t xml:space="preserve">, neither </w:t>
      </w:r>
      <w:r w:rsidRPr="00871592">
        <w:rPr>
          <w:rFonts w:cs="Arial"/>
          <w:b/>
        </w:rPr>
        <w:t>Party</w:t>
      </w:r>
      <w:r w:rsidRPr="00871592">
        <w:rPr>
          <w:rFonts w:cs="Arial"/>
        </w:rPr>
        <w:t xml:space="preserve"> shall, at any time, whether before or after the expiry or earlier termination of this </w:t>
      </w:r>
      <w:r w:rsidRPr="00871592">
        <w:rPr>
          <w:rFonts w:cs="Arial"/>
          <w:b/>
        </w:rPr>
        <w:t>Agreement</w:t>
      </w:r>
      <w:r w:rsidRPr="00871592">
        <w:rPr>
          <w:rFonts w:cs="Arial"/>
        </w:rPr>
        <w:t xml:space="preserve">, without the prior written consent of the other </w:t>
      </w:r>
      <w:r w:rsidRPr="00871592">
        <w:rPr>
          <w:rFonts w:cs="Arial"/>
          <w:b/>
        </w:rPr>
        <w:t>Party</w:t>
      </w:r>
      <w:r w:rsidRPr="00871592">
        <w:rPr>
          <w:rFonts w:cs="Arial"/>
        </w:rPr>
        <w:t xml:space="preserve">, divulge or permit its officers, employees, agents or contractors to divulge to any person or permit use by any person (other than disclosure to or use by officers or employees to the extent that reasonably required to enable such persons to carry out their duties in connection with this </w:t>
      </w:r>
      <w:r w:rsidRPr="00871592">
        <w:rPr>
          <w:rFonts w:cs="Arial"/>
          <w:b/>
        </w:rPr>
        <w:t>Agreement</w:t>
      </w:r>
      <w:r w:rsidRPr="00871592">
        <w:rPr>
          <w:rFonts w:cs="Arial"/>
        </w:rPr>
        <w:t>) of:</w:t>
      </w:r>
    </w:p>
    <w:p w14:paraId="197CE31B" w14:textId="77777777" w:rsidR="00C46B12" w:rsidRPr="00871592" w:rsidRDefault="00C46B12" w:rsidP="00FC1A71">
      <w:pPr>
        <w:pStyle w:val="BodyLetter"/>
        <w:numPr>
          <w:ilvl w:val="2"/>
          <w:numId w:val="25"/>
        </w:numPr>
        <w:spacing w:after="120"/>
        <w:ind w:hanging="787"/>
        <w:rPr>
          <w:rFonts w:cs="Arial"/>
        </w:rPr>
      </w:pPr>
      <w:r w:rsidRPr="00871592">
        <w:rPr>
          <w:rFonts w:cs="Arial"/>
        </w:rPr>
        <w:t xml:space="preserve">any of the contents of this </w:t>
      </w:r>
      <w:r w:rsidRPr="00871592">
        <w:rPr>
          <w:rFonts w:cs="Arial"/>
          <w:b/>
        </w:rPr>
        <w:t>Agreement</w:t>
      </w:r>
      <w:r w:rsidRPr="00871592">
        <w:rPr>
          <w:rFonts w:cs="Arial"/>
        </w:rPr>
        <w:t>; or</w:t>
      </w:r>
    </w:p>
    <w:p w14:paraId="67213DB3" w14:textId="77777777" w:rsidR="00C46B12" w:rsidRPr="00871592" w:rsidRDefault="00C46B12" w:rsidP="00FC1A71">
      <w:pPr>
        <w:pStyle w:val="BodyLetter"/>
        <w:numPr>
          <w:ilvl w:val="2"/>
          <w:numId w:val="25"/>
        </w:numPr>
        <w:spacing w:after="120"/>
        <w:ind w:hanging="787"/>
        <w:rPr>
          <w:rFonts w:cs="Arial"/>
        </w:rPr>
      </w:pPr>
      <w:r w:rsidRPr="00871592">
        <w:rPr>
          <w:rFonts w:cs="Arial"/>
        </w:rPr>
        <w:t xml:space="preserve">any commercially confidential information concerning the operations, contracts, commercial or financial arrangements or affairs of the other </w:t>
      </w:r>
      <w:r w:rsidRPr="00871592">
        <w:rPr>
          <w:rFonts w:cs="Arial"/>
          <w:b/>
        </w:rPr>
        <w:t>Party</w:t>
      </w:r>
      <w:r w:rsidRPr="00871592">
        <w:rPr>
          <w:rFonts w:cs="Arial"/>
        </w:rPr>
        <w:t xml:space="preserve"> received in relation to this </w:t>
      </w:r>
      <w:r w:rsidRPr="00871592">
        <w:rPr>
          <w:rFonts w:cs="Arial"/>
          <w:b/>
        </w:rPr>
        <w:t>Agreement</w:t>
      </w:r>
      <w:r w:rsidRPr="00871592">
        <w:rPr>
          <w:rFonts w:cs="Arial"/>
        </w:rPr>
        <w:t>.</w:t>
      </w:r>
    </w:p>
    <w:p w14:paraId="0148F364" w14:textId="77777777" w:rsidR="00C46B12" w:rsidRPr="00871592" w:rsidRDefault="00C46B12" w:rsidP="00FC1A71">
      <w:pPr>
        <w:pStyle w:val="BodyLetter"/>
        <w:numPr>
          <w:ilvl w:val="1"/>
          <w:numId w:val="25"/>
        </w:numPr>
        <w:spacing w:after="120"/>
        <w:ind w:left="716" w:hanging="574"/>
        <w:rPr>
          <w:rFonts w:cs="Arial"/>
        </w:rPr>
      </w:pPr>
      <w:r w:rsidRPr="00871592">
        <w:rPr>
          <w:rFonts w:cs="Arial"/>
        </w:rPr>
        <w:t xml:space="preserve">Each </w:t>
      </w:r>
      <w:r w:rsidRPr="00871592">
        <w:rPr>
          <w:rFonts w:cs="Arial"/>
          <w:b/>
        </w:rPr>
        <w:t xml:space="preserve">Party </w:t>
      </w:r>
      <w:r w:rsidRPr="00871592">
        <w:rPr>
          <w:rFonts w:cs="Arial"/>
        </w:rPr>
        <w:t xml:space="preserve">undertakes to use information referred to in </w:t>
      </w:r>
      <w:r w:rsidR="00E85AEA" w:rsidRPr="00871592">
        <w:rPr>
          <w:rFonts w:cs="Arial"/>
        </w:rPr>
        <w:t>clause</w:t>
      </w:r>
      <w:r w:rsidRPr="00871592">
        <w:rPr>
          <w:rFonts w:cs="Arial"/>
        </w:rPr>
        <w:t xml:space="preserve"> </w:t>
      </w:r>
      <w:r w:rsidR="0043028E" w:rsidRPr="00871592">
        <w:rPr>
          <w:rFonts w:cs="Arial"/>
        </w:rPr>
        <w:t>16</w:t>
      </w:r>
      <w:r w:rsidRPr="00871592">
        <w:rPr>
          <w:rFonts w:cs="Arial"/>
        </w:rPr>
        <w:t xml:space="preserve">.1 and disclosed to it by the other </w:t>
      </w:r>
      <w:r w:rsidRPr="00871592">
        <w:rPr>
          <w:rFonts w:cs="Arial"/>
          <w:b/>
        </w:rPr>
        <w:t>Party</w:t>
      </w:r>
      <w:r w:rsidRPr="00871592">
        <w:rPr>
          <w:rFonts w:cs="Arial"/>
        </w:rPr>
        <w:t xml:space="preserve"> solely for the purposes of this </w:t>
      </w:r>
      <w:r w:rsidRPr="00871592">
        <w:rPr>
          <w:rFonts w:cs="Arial"/>
          <w:b/>
        </w:rPr>
        <w:t>Agreement</w:t>
      </w:r>
      <w:r w:rsidRPr="00871592">
        <w:rPr>
          <w:rFonts w:cs="Arial"/>
        </w:rPr>
        <w:t xml:space="preserve"> and shall not use it for any other purpose.</w:t>
      </w:r>
    </w:p>
    <w:p w14:paraId="66AE045D" w14:textId="77777777" w:rsidR="00C46B12" w:rsidRPr="00871592" w:rsidRDefault="00C46B12" w:rsidP="00FC1A71">
      <w:pPr>
        <w:pStyle w:val="BodyLetter"/>
        <w:numPr>
          <w:ilvl w:val="1"/>
          <w:numId w:val="25"/>
        </w:numPr>
        <w:spacing w:after="120"/>
        <w:ind w:left="716" w:hanging="574"/>
        <w:rPr>
          <w:rFonts w:cs="Arial"/>
        </w:rPr>
      </w:pPr>
      <w:r w:rsidRPr="00871592">
        <w:rPr>
          <w:rFonts w:cs="Arial"/>
        </w:rPr>
        <w:t xml:space="preserve">The restrictions imposed by clause </w:t>
      </w:r>
      <w:r w:rsidR="0043028E" w:rsidRPr="00871592">
        <w:rPr>
          <w:rFonts w:cs="Arial"/>
        </w:rPr>
        <w:t>16</w:t>
      </w:r>
      <w:r w:rsidRPr="00871592">
        <w:rPr>
          <w:rFonts w:cs="Arial"/>
        </w:rPr>
        <w:t>.1 shall not apply to the disclosure of any information:</w:t>
      </w:r>
    </w:p>
    <w:p w14:paraId="3CEA571A" w14:textId="77777777" w:rsidR="00C46B12" w:rsidRPr="00871592" w:rsidRDefault="00C46B12" w:rsidP="00FC1A71">
      <w:pPr>
        <w:pStyle w:val="BodyLetter"/>
        <w:numPr>
          <w:ilvl w:val="2"/>
          <w:numId w:val="25"/>
        </w:numPr>
        <w:spacing w:after="120"/>
        <w:ind w:hanging="787"/>
        <w:rPr>
          <w:rFonts w:cs="Arial"/>
        </w:rPr>
      </w:pPr>
      <w:r w:rsidRPr="00871592">
        <w:rPr>
          <w:rFonts w:cs="Arial"/>
        </w:rPr>
        <w:t xml:space="preserve">which is in or becomes part of the public domain otherwise than as a result of a breach of clause </w:t>
      </w:r>
      <w:r w:rsidR="0043028E" w:rsidRPr="00871592">
        <w:rPr>
          <w:rFonts w:cs="Arial"/>
        </w:rPr>
        <w:t>16</w:t>
      </w:r>
      <w:r w:rsidRPr="00871592">
        <w:rPr>
          <w:rFonts w:cs="Arial"/>
        </w:rPr>
        <w:t xml:space="preserve">.1, or which either </w:t>
      </w:r>
      <w:r w:rsidRPr="00871592">
        <w:rPr>
          <w:rFonts w:cs="Arial"/>
          <w:b/>
        </w:rPr>
        <w:t>Party</w:t>
      </w:r>
      <w:r w:rsidRPr="00871592">
        <w:rPr>
          <w:rFonts w:cs="Arial"/>
        </w:rPr>
        <w:t xml:space="preserve"> can show was in its written records prior to the date of disclosure of the same by the other </w:t>
      </w:r>
      <w:r w:rsidRPr="00871592">
        <w:rPr>
          <w:rFonts w:cs="Arial"/>
          <w:b/>
        </w:rPr>
        <w:t>Party</w:t>
      </w:r>
      <w:r w:rsidRPr="00871592">
        <w:rPr>
          <w:rFonts w:cs="Arial"/>
        </w:rPr>
        <w:t>, or which it received from a third party independently entitled to disclose it;</w:t>
      </w:r>
    </w:p>
    <w:p w14:paraId="051C544B" w14:textId="77777777" w:rsidR="00C46B12" w:rsidRPr="00871592" w:rsidRDefault="00C46B12" w:rsidP="00FC1A71">
      <w:pPr>
        <w:pStyle w:val="BodyLetter"/>
        <w:numPr>
          <w:ilvl w:val="2"/>
          <w:numId w:val="25"/>
        </w:numPr>
        <w:spacing w:after="120"/>
        <w:ind w:hanging="787"/>
        <w:rPr>
          <w:rFonts w:cs="Arial"/>
        </w:rPr>
      </w:pPr>
      <w:r w:rsidRPr="00871592">
        <w:rPr>
          <w:rFonts w:cs="Arial"/>
        </w:rPr>
        <w:t>which is required by law or regulatory authority to be disclosed;</w:t>
      </w:r>
    </w:p>
    <w:p w14:paraId="2ADA7E8A" w14:textId="77777777" w:rsidR="00C46B12" w:rsidRPr="00871592" w:rsidRDefault="00C46B12" w:rsidP="00FC1A71">
      <w:pPr>
        <w:pStyle w:val="BodyLetter"/>
        <w:numPr>
          <w:ilvl w:val="2"/>
          <w:numId w:val="25"/>
        </w:numPr>
        <w:spacing w:after="120"/>
        <w:ind w:hanging="787"/>
        <w:rPr>
          <w:rFonts w:cs="Arial"/>
        </w:rPr>
      </w:pPr>
      <w:r w:rsidRPr="00871592">
        <w:rPr>
          <w:rFonts w:cs="Arial"/>
        </w:rPr>
        <w:t xml:space="preserve">which is disclosed to a </w:t>
      </w:r>
      <w:r w:rsidRPr="00871592">
        <w:rPr>
          <w:rFonts w:cs="Arial"/>
          <w:b/>
        </w:rPr>
        <w:t>Permitted Third Party</w:t>
      </w:r>
      <w:r w:rsidRPr="00871592">
        <w:rPr>
          <w:rFonts w:cs="Arial"/>
        </w:rPr>
        <w:t>;</w:t>
      </w:r>
    </w:p>
    <w:p w14:paraId="1B353DF1" w14:textId="77777777" w:rsidR="00C46B12" w:rsidRPr="00871592" w:rsidRDefault="00C46B12" w:rsidP="00FC1A71">
      <w:pPr>
        <w:pStyle w:val="BodyLetter"/>
        <w:numPr>
          <w:ilvl w:val="2"/>
          <w:numId w:val="25"/>
        </w:numPr>
        <w:spacing w:after="120"/>
        <w:ind w:hanging="787"/>
        <w:rPr>
          <w:rFonts w:cs="Arial"/>
        </w:rPr>
      </w:pPr>
      <w:r w:rsidRPr="00871592">
        <w:rPr>
          <w:rFonts w:cs="Arial"/>
        </w:rPr>
        <w:t xml:space="preserve">to a court, arbitrator or administrative tribunal in the course of proceedings before it to which the disclosing </w:t>
      </w:r>
      <w:r w:rsidRPr="00871592">
        <w:rPr>
          <w:rFonts w:cs="Arial"/>
          <w:b/>
        </w:rPr>
        <w:t>Party</w:t>
      </w:r>
      <w:r w:rsidRPr="00871592">
        <w:rPr>
          <w:rFonts w:cs="Arial"/>
        </w:rPr>
        <w:t xml:space="preserve"> is a party;</w:t>
      </w:r>
    </w:p>
    <w:p w14:paraId="6495F6CD" w14:textId="77777777" w:rsidR="00C46B12" w:rsidRPr="00871592" w:rsidRDefault="00C46B12" w:rsidP="00FC1A71">
      <w:pPr>
        <w:pStyle w:val="BodyLetter"/>
        <w:numPr>
          <w:ilvl w:val="2"/>
          <w:numId w:val="25"/>
        </w:numPr>
        <w:spacing w:after="120"/>
        <w:ind w:hanging="787"/>
        <w:rPr>
          <w:rFonts w:cs="Arial"/>
        </w:rPr>
      </w:pPr>
      <w:r w:rsidRPr="00871592">
        <w:rPr>
          <w:rFonts w:cs="Arial"/>
        </w:rPr>
        <w:t xml:space="preserve">pursuant to any licence of the </w:t>
      </w:r>
      <w:r w:rsidRPr="00871592">
        <w:rPr>
          <w:rFonts w:cs="Arial"/>
          <w:b/>
        </w:rPr>
        <w:t>Party</w:t>
      </w:r>
      <w:r w:rsidRPr="00871592">
        <w:rPr>
          <w:rFonts w:cs="Arial"/>
        </w:rPr>
        <w:t xml:space="preserve"> concerned;</w:t>
      </w:r>
    </w:p>
    <w:p w14:paraId="682A15C6" w14:textId="77777777" w:rsidR="00C46B12" w:rsidRPr="00871592" w:rsidRDefault="00C46B12" w:rsidP="00FC1A71">
      <w:pPr>
        <w:pStyle w:val="BodyLetter"/>
        <w:numPr>
          <w:ilvl w:val="2"/>
          <w:numId w:val="25"/>
        </w:numPr>
        <w:spacing w:after="120"/>
        <w:ind w:hanging="787"/>
        <w:rPr>
          <w:rFonts w:cs="Arial"/>
        </w:rPr>
      </w:pPr>
      <w:r w:rsidRPr="00871592">
        <w:rPr>
          <w:rFonts w:cs="Arial"/>
        </w:rPr>
        <w:t>to any parent, subsidiary or fellow subsidiary undertaking on a "need to know" basis only (having the meanings provided in sections 1159, 1161 and 1162 of the Companies Act 2006);</w:t>
      </w:r>
    </w:p>
    <w:p w14:paraId="31923E13" w14:textId="77777777" w:rsidR="00C46B12" w:rsidRPr="00871592" w:rsidRDefault="00C46B12" w:rsidP="00FC1A71">
      <w:pPr>
        <w:pStyle w:val="BodyLetter"/>
        <w:numPr>
          <w:ilvl w:val="2"/>
          <w:numId w:val="25"/>
        </w:numPr>
        <w:spacing w:after="120"/>
        <w:ind w:hanging="787"/>
        <w:rPr>
          <w:rFonts w:cs="Arial"/>
        </w:rPr>
      </w:pPr>
      <w:r w:rsidRPr="00871592">
        <w:rPr>
          <w:rFonts w:cs="Arial"/>
        </w:rPr>
        <w:t xml:space="preserve">required or expressly permitted to be disclosed under the terms of this </w:t>
      </w:r>
      <w:r w:rsidRPr="00871592">
        <w:rPr>
          <w:rFonts w:cs="Arial"/>
          <w:b/>
        </w:rPr>
        <w:t>Agreement</w:t>
      </w:r>
      <w:r w:rsidRPr="00871592">
        <w:rPr>
          <w:rFonts w:cs="Arial"/>
        </w:rPr>
        <w:t xml:space="preserve"> or any other agreement or arrangement to which the </w:t>
      </w:r>
      <w:r w:rsidRPr="00871592">
        <w:rPr>
          <w:rFonts w:cs="Arial"/>
          <w:b/>
        </w:rPr>
        <w:t>Parties</w:t>
      </w:r>
      <w:r w:rsidRPr="00871592">
        <w:rPr>
          <w:rFonts w:cs="Arial"/>
        </w:rPr>
        <w:t xml:space="preserve"> have agreed to be bound.</w:t>
      </w:r>
    </w:p>
    <w:p w14:paraId="52641D04" w14:textId="77777777" w:rsidR="00C46B12" w:rsidRPr="00871592" w:rsidRDefault="00C46B12" w:rsidP="00FC1A71">
      <w:pPr>
        <w:pStyle w:val="BodyLetter"/>
        <w:numPr>
          <w:ilvl w:val="1"/>
          <w:numId w:val="25"/>
        </w:numPr>
        <w:spacing w:after="120"/>
        <w:ind w:left="716" w:hanging="574"/>
        <w:rPr>
          <w:rFonts w:cs="Arial"/>
        </w:rPr>
      </w:pPr>
      <w:r w:rsidRPr="00871592">
        <w:rPr>
          <w:rFonts w:cs="Arial"/>
        </w:rPr>
        <w:t xml:space="preserve">Subject to clause </w:t>
      </w:r>
      <w:r w:rsidR="0043028E" w:rsidRPr="00871592">
        <w:rPr>
          <w:rFonts w:cs="Arial"/>
        </w:rPr>
        <w:t>16</w:t>
      </w:r>
      <w:r w:rsidRPr="00871592">
        <w:rPr>
          <w:rFonts w:cs="Arial"/>
        </w:rPr>
        <w:t xml:space="preserve">.5 and clause </w:t>
      </w:r>
      <w:r w:rsidR="0043028E" w:rsidRPr="00871592">
        <w:rPr>
          <w:rFonts w:cs="Arial"/>
        </w:rPr>
        <w:t>16</w:t>
      </w:r>
      <w:r w:rsidRPr="00871592">
        <w:rPr>
          <w:rFonts w:cs="Arial"/>
        </w:rPr>
        <w:t xml:space="preserve">.6, neither </w:t>
      </w:r>
      <w:r w:rsidRPr="00871592">
        <w:rPr>
          <w:rFonts w:cs="Arial"/>
          <w:b/>
        </w:rPr>
        <w:t>Party</w:t>
      </w:r>
      <w:r w:rsidRPr="00871592">
        <w:rPr>
          <w:rFonts w:cs="Arial"/>
        </w:rPr>
        <w:t xml:space="preserve"> shall make or cause to be made any public announcement or statement regarding the award, signature, performance or termination of this </w:t>
      </w:r>
      <w:r w:rsidRPr="00871592">
        <w:rPr>
          <w:rFonts w:cs="Arial"/>
          <w:b/>
        </w:rPr>
        <w:t>Agreement</w:t>
      </w:r>
      <w:r w:rsidRPr="00871592">
        <w:rPr>
          <w:rFonts w:cs="Arial"/>
        </w:rPr>
        <w:t xml:space="preserve"> unless, before it is made, the other </w:t>
      </w:r>
      <w:r w:rsidRPr="00871592">
        <w:rPr>
          <w:rFonts w:cs="Arial"/>
          <w:b/>
        </w:rPr>
        <w:t>Party</w:t>
      </w:r>
      <w:r w:rsidRPr="00871592">
        <w:rPr>
          <w:rFonts w:cs="Arial"/>
        </w:rPr>
        <w:t xml:space="preserve"> has been furnished with a copy of the announcement or statement and has approved it (such approval not to be unreasonably withheld or delayed).</w:t>
      </w:r>
    </w:p>
    <w:p w14:paraId="65BA128B" w14:textId="77777777" w:rsidR="00C46B12" w:rsidRPr="00871592" w:rsidRDefault="00C46B12" w:rsidP="00FC1A71">
      <w:pPr>
        <w:pStyle w:val="BodyLetter"/>
        <w:numPr>
          <w:ilvl w:val="1"/>
          <w:numId w:val="25"/>
        </w:numPr>
        <w:spacing w:after="120"/>
        <w:ind w:left="716" w:hanging="574"/>
        <w:rPr>
          <w:rFonts w:cs="Arial"/>
        </w:rPr>
      </w:pPr>
      <w:r w:rsidRPr="00871592">
        <w:rPr>
          <w:rFonts w:cs="Arial"/>
        </w:rPr>
        <w:t xml:space="preserve">Neither </w:t>
      </w:r>
      <w:r w:rsidRPr="00871592">
        <w:rPr>
          <w:rFonts w:cs="Arial"/>
          <w:b/>
        </w:rPr>
        <w:t>Party</w:t>
      </w:r>
      <w:r w:rsidRPr="00871592">
        <w:rPr>
          <w:rFonts w:cs="Arial"/>
        </w:rPr>
        <w:t xml:space="preserve"> shall be prohibited from issuing or making any such public announcement or statement to the extent expressly permitted or otherwise contemplated by this </w:t>
      </w:r>
      <w:r w:rsidRPr="00871592">
        <w:rPr>
          <w:rFonts w:cs="Arial"/>
          <w:b/>
        </w:rPr>
        <w:t>Agreement</w:t>
      </w:r>
      <w:r w:rsidRPr="00871592">
        <w:rPr>
          <w:rFonts w:cs="Arial"/>
        </w:rPr>
        <w:t xml:space="preserve"> or if it is necessary to do so in order to comply with any applicable law or the regulations of any recognised stock exchange upon which the share capital of such </w:t>
      </w:r>
      <w:r w:rsidRPr="00871592">
        <w:rPr>
          <w:rFonts w:cs="Arial"/>
          <w:b/>
        </w:rPr>
        <w:t>Party</w:t>
      </w:r>
      <w:r w:rsidRPr="00871592">
        <w:rPr>
          <w:rFonts w:cs="Arial"/>
        </w:rPr>
        <w:t xml:space="preserve"> is from time to time listed or dealt in.</w:t>
      </w:r>
    </w:p>
    <w:p w14:paraId="2E665482" w14:textId="4306FF51" w:rsidR="00AC0B20" w:rsidRPr="00871592" w:rsidRDefault="00C46B12" w:rsidP="00FC1A71">
      <w:pPr>
        <w:pStyle w:val="BodyLetter"/>
        <w:numPr>
          <w:ilvl w:val="1"/>
          <w:numId w:val="25"/>
        </w:numPr>
        <w:spacing w:after="120"/>
        <w:ind w:hanging="650"/>
        <w:rPr>
          <w:rFonts w:cs="Arial"/>
        </w:rPr>
      </w:pPr>
      <w:r w:rsidRPr="00871592">
        <w:rPr>
          <w:rFonts w:cs="Arial"/>
        </w:rPr>
        <w:lastRenderedPageBreak/>
        <w:t xml:space="preserve">Without limiting clause </w:t>
      </w:r>
      <w:r w:rsidR="0043028E" w:rsidRPr="00871592">
        <w:rPr>
          <w:rFonts w:cs="Arial"/>
        </w:rPr>
        <w:t>16</w:t>
      </w:r>
      <w:r w:rsidRPr="00871592">
        <w:rPr>
          <w:rFonts w:cs="Arial"/>
        </w:rPr>
        <w:t>.5</w:t>
      </w:r>
      <w:r w:rsidR="00AC0B20" w:rsidRPr="00871592">
        <w:rPr>
          <w:rFonts w:cs="Arial"/>
        </w:rPr>
        <w:t xml:space="preserve"> </w:t>
      </w:r>
      <w:r w:rsidR="00EC72B1" w:rsidRPr="00871592">
        <w:rPr>
          <w:rFonts w:cs="Arial"/>
        </w:rPr>
        <w:t xml:space="preserve">the </w:t>
      </w:r>
      <w:r w:rsidR="00EC72B1" w:rsidRPr="00871592">
        <w:rPr>
          <w:rFonts w:cs="Arial"/>
          <w:b/>
        </w:rPr>
        <w:t>Provider</w:t>
      </w:r>
      <w:r w:rsidR="00EC72B1" w:rsidRPr="00871592">
        <w:rPr>
          <w:rFonts w:cs="Arial"/>
        </w:rPr>
        <w:t xml:space="preserve"> acknowledges and agrees that </w:t>
      </w:r>
      <w:r w:rsidR="00B5243E" w:rsidRPr="00871592">
        <w:rPr>
          <w:rFonts w:cs="Arial"/>
        </w:rPr>
        <w:t>the</w:t>
      </w:r>
      <w:r w:rsidR="00B5243E" w:rsidRPr="00871592">
        <w:rPr>
          <w:rFonts w:cs="Arial"/>
          <w:b/>
        </w:rPr>
        <w:t xml:space="preserve"> System Operator</w:t>
      </w:r>
      <w:r w:rsidRPr="00871592">
        <w:rPr>
          <w:rFonts w:cs="Arial"/>
        </w:rPr>
        <w:t xml:space="preserve"> may publish in such manner or form as it thinks fit details of this </w:t>
      </w:r>
      <w:r w:rsidRPr="00871592">
        <w:rPr>
          <w:rFonts w:cs="Arial"/>
          <w:b/>
        </w:rPr>
        <w:t>Agreement</w:t>
      </w:r>
      <w:r w:rsidRPr="00871592">
        <w:rPr>
          <w:rFonts w:cs="Arial"/>
        </w:rPr>
        <w:t xml:space="preserve">, </w:t>
      </w:r>
      <w:r w:rsidR="00AC0B20" w:rsidRPr="00871592">
        <w:rPr>
          <w:rFonts w:cs="Arial"/>
          <w:b/>
        </w:rPr>
        <w:t xml:space="preserve">Instructions </w:t>
      </w:r>
      <w:r w:rsidR="00AC0B20" w:rsidRPr="00871592">
        <w:rPr>
          <w:rFonts w:cs="Arial"/>
        </w:rPr>
        <w:t>given</w:t>
      </w:r>
      <w:r w:rsidR="00920AA2" w:rsidRPr="00871592">
        <w:rPr>
          <w:rFonts w:cs="Arial"/>
        </w:rPr>
        <w:t>,</w:t>
      </w:r>
      <w:r w:rsidRPr="00871592">
        <w:rPr>
          <w:rFonts w:cs="Arial"/>
        </w:rPr>
        <w:t xml:space="preserve"> </w:t>
      </w:r>
      <w:r w:rsidR="00920AA2" w:rsidRPr="00871592">
        <w:rPr>
          <w:rFonts w:cs="Arial"/>
        </w:rPr>
        <w:t xml:space="preserve">bids accepted and rejected in the </w:t>
      </w:r>
      <w:r w:rsidR="00920AA2" w:rsidRPr="00871592">
        <w:rPr>
          <w:rFonts w:cs="Arial"/>
          <w:b/>
        </w:rPr>
        <w:t>Power Potential Tender</w:t>
      </w:r>
      <w:r w:rsidR="00920AA2" w:rsidRPr="00871592">
        <w:rPr>
          <w:rFonts w:cs="Arial"/>
        </w:rPr>
        <w:t xml:space="preserve"> </w:t>
      </w:r>
      <w:r w:rsidRPr="00871592">
        <w:rPr>
          <w:rFonts w:cs="Arial"/>
        </w:rPr>
        <w:t xml:space="preserve">and payments made to </w:t>
      </w:r>
      <w:r w:rsidR="00AC0B20" w:rsidRPr="00871592">
        <w:rPr>
          <w:rFonts w:cs="Arial"/>
        </w:rPr>
        <w:t>the</w:t>
      </w:r>
      <w:r w:rsidR="00AC0B20" w:rsidRPr="00871592">
        <w:rPr>
          <w:rFonts w:cs="Arial"/>
          <w:b/>
        </w:rPr>
        <w:t xml:space="preserve"> Provider</w:t>
      </w:r>
      <w:r w:rsidR="00AC0B20" w:rsidRPr="00871592">
        <w:rPr>
          <w:rFonts w:cs="Arial"/>
        </w:rPr>
        <w:t xml:space="preserve"> </w:t>
      </w:r>
      <w:r w:rsidRPr="00871592">
        <w:rPr>
          <w:rFonts w:cs="Arial"/>
        </w:rPr>
        <w:t xml:space="preserve">from time to time under this </w:t>
      </w:r>
      <w:r w:rsidRPr="00871592">
        <w:rPr>
          <w:rFonts w:cs="Arial"/>
          <w:b/>
        </w:rPr>
        <w:t>Agreement</w:t>
      </w:r>
      <w:r w:rsidR="00AC0B20" w:rsidRPr="00871592">
        <w:rPr>
          <w:rFonts w:cs="Arial"/>
          <w:b/>
        </w:rPr>
        <w:t xml:space="preserve"> </w:t>
      </w:r>
      <w:r w:rsidR="00AC0B20" w:rsidRPr="00871592">
        <w:rPr>
          <w:rFonts w:cs="Arial"/>
        </w:rPr>
        <w:t>for the purposes of</w:t>
      </w:r>
      <w:r w:rsidR="00920AA2" w:rsidRPr="00871592">
        <w:rPr>
          <w:rFonts w:cs="Arial"/>
        </w:rPr>
        <w:t xml:space="preserve"> publishing </w:t>
      </w:r>
      <w:r w:rsidR="00AC0B20" w:rsidRPr="00871592">
        <w:rPr>
          <w:rFonts w:cs="Arial"/>
        </w:rPr>
        <w:t xml:space="preserve">any or all of the statements </w:t>
      </w:r>
      <w:r w:rsidR="00920AA2" w:rsidRPr="00871592">
        <w:rPr>
          <w:rFonts w:cs="Arial"/>
        </w:rPr>
        <w:t xml:space="preserve">required to be </w:t>
      </w:r>
      <w:r w:rsidR="00AC0B20" w:rsidRPr="00871592">
        <w:rPr>
          <w:rFonts w:cs="Arial"/>
        </w:rPr>
        <w:t>published from time to time pursuant to Standard Condition C16 of the</w:t>
      </w:r>
      <w:r w:rsidR="00AC0B20" w:rsidRPr="00871592">
        <w:rPr>
          <w:rFonts w:cs="Arial"/>
          <w:b/>
        </w:rPr>
        <w:t xml:space="preserve"> Transmission Licence</w:t>
      </w:r>
      <w:r w:rsidR="00AC0B20" w:rsidRPr="00871592">
        <w:rPr>
          <w:rFonts w:cs="Arial"/>
        </w:rPr>
        <w:t xml:space="preserve"> and</w:t>
      </w:r>
      <w:r w:rsidR="00920AA2" w:rsidRPr="00871592">
        <w:rPr>
          <w:rFonts w:cs="Arial"/>
        </w:rPr>
        <w:t xml:space="preserve"> for the purposes of providing information to the providers of services in connection with the </w:t>
      </w:r>
      <w:r w:rsidR="00920AA2" w:rsidRPr="00871592">
        <w:rPr>
          <w:rFonts w:cs="Arial"/>
          <w:b/>
        </w:rPr>
        <w:t>Balancing Services Activity</w:t>
      </w:r>
      <w:r w:rsidR="00920AA2" w:rsidRPr="00871592">
        <w:rPr>
          <w:rFonts w:cs="Arial"/>
        </w:rPr>
        <w:t xml:space="preserve"> generally.</w:t>
      </w:r>
    </w:p>
    <w:p w14:paraId="7E7DACC6" w14:textId="77777777" w:rsidR="00794C2D" w:rsidRPr="00871592" w:rsidRDefault="00794C2D" w:rsidP="00794C2D">
      <w:pPr>
        <w:pStyle w:val="BodyLetter"/>
        <w:spacing w:after="120"/>
        <w:ind w:left="792"/>
        <w:rPr>
          <w:rFonts w:cs="Arial"/>
        </w:rPr>
      </w:pPr>
    </w:p>
    <w:p w14:paraId="26C4DC4A" w14:textId="77777777" w:rsidR="00EC72B1" w:rsidRPr="00871592" w:rsidRDefault="00EC72B1" w:rsidP="00FC1A71">
      <w:pPr>
        <w:pStyle w:val="BodyLetter"/>
        <w:numPr>
          <w:ilvl w:val="0"/>
          <w:numId w:val="25"/>
        </w:numPr>
        <w:spacing w:after="120"/>
        <w:ind w:left="357" w:hanging="357"/>
        <w:outlineLvl w:val="0"/>
        <w:rPr>
          <w:rFonts w:cs="Arial"/>
          <w:b/>
        </w:rPr>
      </w:pPr>
      <w:r w:rsidRPr="00871592">
        <w:rPr>
          <w:rFonts w:cs="Arial"/>
          <w:b/>
        </w:rPr>
        <w:t>FORCE MAJEURE</w:t>
      </w:r>
    </w:p>
    <w:p w14:paraId="6943CD49" w14:textId="77777777" w:rsidR="00EC72B1" w:rsidRPr="00871592" w:rsidRDefault="00EC72B1" w:rsidP="00FC1A71">
      <w:pPr>
        <w:pStyle w:val="BodyLetter"/>
        <w:numPr>
          <w:ilvl w:val="1"/>
          <w:numId w:val="25"/>
        </w:numPr>
        <w:spacing w:after="120"/>
        <w:ind w:left="716" w:hanging="574"/>
        <w:rPr>
          <w:rFonts w:cs="Arial"/>
        </w:rPr>
      </w:pPr>
      <w:r w:rsidRPr="00871592">
        <w:rPr>
          <w:rFonts w:cs="Arial"/>
        </w:rPr>
        <w:t xml:space="preserve">In so far as either </w:t>
      </w:r>
      <w:r w:rsidRPr="00871592">
        <w:rPr>
          <w:rFonts w:cs="Arial"/>
          <w:b/>
        </w:rPr>
        <w:t>Party</w:t>
      </w:r>
      <w:r w:rsidRPr="00871592">
        <w:rPr>
          <w:rFonts w:cs="Arial"/>
        </w:rPr>
        <w:t xml:space="preserve"> (for the purposes of this clause </w:t>
      </w:r>
      <w:r w:rsidR="0043028E" w:rsidRPr="00871592">
        <w:rPr>
          <w:rFonts w:cs="Arial"/>
        </w:rPr>
        <w:t>17</w:t>
      </w:r>
      <w:r w:rsidRPr="00871592">
        <w:rPr>
          <w:rFonts w:cs="Arial"/>
        </w:rPr>
        <w:t>, the “</w:t>
      </w:r>
      <w:r w:rsidRPr="00871592">
        <w:rPr>
          <w:rFonts w:cs="Arial"/>
          <w:b/>
        </w:rPr>
        <w:t>Affected Party</w:t>
      </w:r>
      <w:r w:rsidRPr="00871592">
        <w:rPr>
          <w:rFonts w:cs="Arial"/>
        </w:rPr>
        <w:t xml:space="preserve">”) is prevented from performing any of its obligations under this </w:t>
      </w:r>
      <w:r w:rsidRPr="00871592">
        <w:rPr>
          <w:rFonts w:cs="Arial"/>
          <w:b/>
        </w:rPr>
        <w:t>Agreement</w:t>
      </w:r>
      <w:r w:rsidRPr="00871592">
        <w:rPr>
          <w:rFonts w:cs="Arial"/>
        </w:rPr>
        <w:t xml:space="preserve"> due to an event or circumstance of </w:t>
      </w:r>
      <w:r w:rsidRPr="00871592">
        <w:rPr>
          <w:rFonts w:cs="Arial"/>
          <w:b/>
        </w:rPr>
        <w:t>Force Majeure</w:t>
      </w:r>
      <w:r w:rsidRPr="00871592">
        <w:rPr>
          <w:rFonts w:cs="Arial"/>
        </w:rPr>
        <w:t>, the</w:t>
      </w:r>
      <w:r w:rsidR="00F559BC" w:rsidRPr="00871592">
        <w:rPr>
          <w:rFonts w:cs="Arial"/>
        </w:rPr>
        <w:t>n, subject to compliance in full</w:t>
      </w:r>
      <w:r w:rsidRPr="00871592">
        <w:rPr>
          <w:rFonts w:cs="Arial"/>
        </w:rPr>
        <w:t xml:space="preserve"> with the requirements of this clause </w:t>
      </w:r>
      <w:r w:rsidR="0043028E" w:rsidRPr="00871592">
        <w:rPr>
          <w:rFonts w:cs="Arial"/>
        </w:rPr>
        <w:t>17</w:t>
      </w:r>
      <w:r w:rsidRPr="00871592">
        <w:rPr>
          <w:rFonts w:cs="Arial"/>
        </w:rPr>
        <w:t xml:space="preserve">, the </w:t>
      </w:r>
      <w:r w:rsidRPr="00871592">
        <w:rPr>
          <w:rFonts w:cs="Arial"/>
          <w:b/>
        </w:rPr>
        <w:t>Affected Party</w:t>
      </w:r>
      <w:r w:rsidRPr="00871592">
        <w:rPr>
          <w:rFonts w:cs="Arial"/>
        </w:rPr>
        <w:t xml:space="preserve"> shall be relieved from such obligations for so long as and to the extent that the event or circumstance of </w:t>
      </w:r>
      <w:r w:rsidRPr="00871592">
        <w:rPr>
          <w:rFonts w:cs="Arial"/>
          <w:b/>
        </w:rPr>
        <w:t>Force Majeure</w:t>
      </w:r>
      <w:r w:rsidRPr="00871592">
        <w:rPr>
          <w:rFonts w:cs="Arial"/>
        </w:rPr>
        <w:t xml:space="preserve"> continues to prevent such performance.  For the avoidance of doubt, </w:t>
      </w:r>
      <w:r w:rsidRPr="00871592">
        <w:rPr>
          <w:rFonts w:cs="Arial"/>
          <w:b/>
        </w:rPr>
        <w:t>UKPN</w:t>
      </w:r>
      <w:r w:rsidRPr="00871592">
        <w:rPr>
          <w:rFonts w:cs="Arial"/>
        </w:rPr>
        <w:t xml:space="preserve"> shall be treated as being prevented from performing its obligations under this </w:t>
      </w:r>
      <w:r w:rsidRPr="00871592">
        <w:rPr>
          <w:rFonts w:cs="Arial"/>
          <w:b/>
        </w:rPr>
        <w:t>Agreement</w:t>
      </w:r>
      <w:r w:rsidRPr="00871592">
        <w:rPr>
          <w:rFonts w:cs="Arial"/>
        </w:rPr>
        <w:t xml:space="preserve"> by reason of </w:t>
      </w:r>
      <w:r w:rsidRPr="00871592">
        <w:rPr>
          <w:rFonts w:cs="Arial"/>
          <w:b/>
        </w:rPr>
        <w:t>Force Majeure</w:t>
      </w:r>
      <w:r w:rsidRPr="00871592">
        <w:rPr>
          <w:rFonts w:cs="Arial"/>
        </w:rPr>
        <w:t xml:space="preserve"> where lightning strikes </w:t>
      </w:r>
      <w:r w:rsidR="00EA5094" w:rsidRPr="00871592">
        <w:rPr>
          <w:rFonts w:cs="Arial"/>
        </w:rPr>
        <w:t xml:space="preserve">or similar weather or other natural phenomena </w:t>
      </w:r>
      <w:r w:rsidRPr="00871592">
        <w:rPr>
          <w:rFonts w:cs="Arial"/>
        </w:rPr>
        <w:t xml:space="preserve">are expected in the geographical area of the </w:t>
      </w:r>
      <w:r w:rsidR="000E47D9" w:rsidRPr="00871592">
        <w:rPr>
          <w:rFonts w:cs="Arial"/>
          <w:b/>
        </w:rPr>
        <w:t xml:space="preserve">SPN </w:t>
      </w:r>
      <w:r w:rsidRPr="00871592">
        <w:rPr>
          <w:rFonts w:cs="Arial"/>
          <w:b/>
        </w:rPr>
        <w:t>Network</w:t>
      </w:r>
      <w:r w:rsidRPr="00871592">
        <w:rPr>
          <w:rFonts w:cs="Arial"/>
        </w:rPr>
        <w:t xml:space="preserve"> and it is reasonably necessary for </w:t>
      </w:r>
      <w:r w:rsidRPr="00871592">
        <w:rPr>
          <w:rFonts w:cs="Arial"/>
          <w:b/>
        </w:rPr>
        <w:t>UKPN</w:t>
      </w:r>
      <w:r w:rsidRPr="00871592">
        <w:rPr>
          <w:rFonts w:cs="Arial"/>
        </w:rPr>
        <w:t xml:space="preserve"> to suspend the </w:t>
      </w:r>
      <w:r w:rsidRPr="00871592">
        <w:rPr>
          <w:rFonts w:cs="Arial"/>
          <w:b/>
        </w:rPr>
        <w:t>Power Potential Service</w:t>
      </w:r>
      <w:r w:rsidRPr="00871592">
        <w:rPr>
          <w:rFonts w:cs="Arial"/>
        </w:rPr>
        <w:t xml:space="preserve"> acting in accordance with </w:t>
      </w:r>
      <w:r w:rsidRPr="00871592">
        <w:rPr>
          <w:rFonts w:cs="Arial"/>
          <w:b/>
        </w:rPr>
        <w:t>Good Industry Practice</w:t>
      </w:r>
      <w:r w:rsidRPr="00871592">
        <w:rPr>
          <w:rFonts w:cs="Arial"/>
        </w:rPr>
        <w:t>.</w:t>
      </w:r>
    </w:p>
    <w:p w14:paraId="69275185" w14:textId="77777777" w:rsidR="00EC72B1" w:rsidRPr="00871592" w:rsidRDefault="00EC72B1" w:rsidP="00FC1A71">
      <w:pPr>
        <w:pStyle w:val="BodyLetter"/>
        <w:numPr>
          <w:ilvl w:val="1"/>
          <w:numId w:val="25"/>
        </w:numPr>
        <w:spacing w:after="120"/>
        <w:ind w:left="716" w:hanging="574"/>
        <w:rPr>
          <w:rFonts w:cs="Arial"/>
        </w:rPr>
      </w:pPr>
      <w:r w:rsidRPr="00871592">
        <w:rPr>
          <w:rFonts w:cs="Arial"/>
        </w:rPr>
        <w:t xml:space="preserve">The </w:t>
      </w:r>
      <w:r w:rsidRPr="00871592">
        <w:rPr>
          <w:rFonts w:cs="Arial"/>
          <w:b/>
        </w:rPr>
        <w:t>Affected Party</w:t>
      </w:r>
      <w:r w:rsidRPr="00871592">
        <w:rPr>
          <w:rFonts w:cs="Arial"/>
        </w:rPr>
        <w:t xml:space="preserve"> shall notify the other </w:t>
      </w:r>
      <w:r w:rsidRPr="00871592">
        <w:rPr>
          <w:rFonts w:cs="Arial"/>
          <w:b/>
        </w:rPr>
        <w:t>Party</w:t>
      </w:r>
      <w:r w:rsidRPr="00871592">
        <w:rPr>
          <w:rFonts w:cs="Arial"/>
        </w:rPr>
        <w:t xml:space="preserve"> in writing immediately upon becoming aware of an event or circumstance of </w:t>
      </w:r>
      <w:r w:rsidRPr="00871592">
        <w:rPr>
          <w:rFonts w:cs="Arial"/>
          <w:b/>
        </w:rPr>
        <w:t>Force Majeure</w:t>
      </w:r>
      <w:r w:rsidRPr="00871592">
        <w:rPr>
          <w:rFonts w:cs="Arial"/>
        </w:rPr>
        <w:t xml:space="preserve">, describing the </w:t>
      </w:r>
      <w:r w:rsidRPr="00871592">
        <w:rPr>
          <w:rFonts w:cs="Arial"/>
          <w:b/>
        </w:rPr>
        <w:t>Force Majeure</w:t>
      </w:r>
      <w:r w:rsidRPr="00871592">
        <w:rPr>
          <w:rFonts w:cs="Arial"/>
        </w:rPr>
        <w:t xml:space="preserve"> (including, without limitation, the nature of the occurrence and its expected duration) and the obligations which it is prevented from performing and shall continue to furnish regular reports with respect thereto to the other </w:t>
      </w:r>
      <w:r w:rsidRPr="00871592">
        <w:rPr>
          <w:rFonts w:cs="Arial"/>
          <w:b/>
        </w:rPr>
        <w:t>Party</w:t>
      </w:r>
      <w:r w:rsidRPr="00871592">
        <w:rPr>
          <w:rFonts w:cs="Arial"/>
        </w:rPr>
        <w:t xml:space="preserve"> during the period of </w:t>
      </w:r>
      <w:r w:rsidRPr="00871592">
        <w:rPr>
          <w:rFonts w:cs="Arial"/>
          <w:b/>
        </w:rPr>
        <w:t>Force Majeure</w:t>
      </w:r>
      <w:r w:rsidRPr="00871592">
        <w:rPr>
          <w:rFonts w:cs="Arial"/>
        </w:rPr>
        <w:t>.</w:t>
      </w:r>
    </w:p>
    <w:p w14:paraId="246F39A7" w14:textId="77777777" w:rsidR="00EC72B1" w:rsidRPr="00871592" w:rsidRDefault="00EC72B1" w:rsidP="00FC1A71">
      <w:pPr>
        <w:pStyle w:val="BodyLetter"/>
        <w:numPr>
          <w:ilvl w:val="1"/>
          <w:numId w:val="25"/>
        </w:numPr>
        <w:spacing w:after="120"/>
        <w:ind w:left="716" w:hanging="574"/>
        <w:rPr>
          <w:rFonts w:cs="Arial"/>
        </w:rPr>
      </w:pPr>
      <w:r w:rsidRPr="00871592">
        <w:rPr>
          <w:rFonts w:cs="Arial"/>
        </w:rPr>
        <w:t xml:space="preserve">The </w:t>
      </w:r>
      <w:r w:rsidRPr="00871592">
        <w:rPr>
          <w:rFonts w:cs="Arial"/>
          <w:b/>
        </w:rPr>
        <w:t>Affected Party</w:t>
      </w:r>
      <w:r w:rsidRPr="00871592">
        <w:rPr>
          <w:rFonts w:cs="Arial"/>
        </w:rPr>
        <w:t xml:space="preserve"> shall take, at its own cost, all steps reasonably required to remedy the effects of the </w:t>
      </w:r>
      <w:r w:rsidRPr="00871592">
        <w:rPr>
          <w:rFonts w:cs="Arial"/>
          <w:b/>
        </w:rPr>
        <w:t>Force Majeure</w:t>
      </w:r>
      <w:r w:rsidRPr="00871592">
        <w:rPr>
          <w:rFonts w:cs="Arial"/>
        </w:rPr>
        <w:t xml:space="preserve"> and restore its performance of its obligations in full.</w:t>
      </w:r>
    </w:p>
    <w:p w14:paraId="5A038971" w14:textId="77777777" w:rsidR="00EC72B1" w:rsidRPr="00871592" w:rsidRDefault="00EC72B1" w:rsidP="00FC1A71">
      <w:pPr>
        <w:pStyle w:val="BodyLetter"/>
        <w:numPr>
          <w:ilvl w:val="1"/>
          <w:numId w:val="25"/>
        </w:numPr>
        <w:spacing w:after="120"/>
        <w:ind w:left="716" w:hanging="574"/>
        <w:rPr>
          <w:rFonts w:cs="Arial"/>
        </w:rPr>
      </w:pPr>
      <w:r w:rsidRPr="00871592">
        <w:rPr>
          <w:rFonts w:cs="Arial"/>
        </w:rPr>
        <w:t xml:space="preserve">For the avoidance of doubt the non-performance of either </w:t>
      </w:r>
      <w:r w:rsidRPr="00871592">
        <w:rPr>
          <w:rFonts w:cs="Arial"/>
          <w:b/>
        </w:rPr>
        <w:t>Party's</w:t>
      </w:r>
      <w:r w:rsidRPr="00871592">
        <w:rPr>
          <w:rFonts w:cs="Arial"/>
        </w:rPr>
        <w:t xml:space="preserve"> obligations pursuant to this </w:t>
      </w:r>
      <w:r w:rsidRPr="00871592">
        <w:rPr>
          <w:rFonts w:cs="Arial"/>
          <w:b/>
        </w:rPr>
        <w:t>Agreement</w:t>
      </w:r>
      <w:r w:rsidRPr="00871592">
        <w:rPr>
          <w:rFonts w:cs="Arial"/>
        </w:rPr>
        <w:t xml:space="preserve"> arising prior to the event or circumstance of </w:t>
      </w:r>
      <w:r w:rsidRPr="00871592">
        <w:rPr>
          <w:rFonts w:cs="Arial"/>
          <w:b/>
        </w:rPr>
        <w:t>Force Majeure</w:t>
      </w:r>
      <w:r w:rsidRPr="00871592">
        <w:rPr>
          <w:rFonts w:cs="Arial"/>
        </w:rPr>
        <w:t xml:space="preserve">, shall not be excused as a result of the event or circumstance of </w:t>
      </w:r>
      <w:r w:rsidRPr="00871592">
        <w:rPr>
          <w:rFonts w:cs="Arial"/>
          <w:b/>
        </w:rPr>
        <w:t>Force Majeure</w:t>
      </w:r>
      <w:r w:rsidRPr="00871592">
        <w:rPr>
          <w:rFonts w:cs="Arial"/>
        </w:rPr>
        <w:t>.</w:t>
      </w:r>
    </w:p>
    <w:p w14:paraId="54BCA2B8" w14:textId="36F73A8B" w:rsidR="00EC72B1" w:rsidRPr="00871592" w:rsidRDefault="00EC72B1" w:rsidP="00FC1A71">
      <w:pPr>
        <w:pStyle w:val="BodyLetter"/>
        <w:numPr>
          <w:ilvl w:val="1"/>
          <w:numId w:val="25"/>
        </w:numPr>
        <w:spacing w:after="120"/>
        <w:ind w:left="716" w:hanging="574"/>
        <w:rPr>
          <w:rFonts w:cs="Arial"/>
        </w:rPr>
      </w:pPr>
      <w:r w:rsidRPr="00871592">
        <w:rPr>
          <w:rFonts w:cs="Arial"/>
        </w:rPr>
        <w:t xml:space="preserve">Either </w:t>
      </w:r>
      <w:r w:rsidRPr="00871592">
        <w:rPr>
          <w:rFonts w:cs="Arial"/>
          <w:b/>
        </w:rPr>
        <w:t>Party</w:t>
      </w:r>
      <w:r w:rsidRPr="00871592">
        <w:rPr>
          <w:rFonts w:cs="Arial"/>
        </w:rPr>
        <w:t xml:space="preserve"> shall have a right to terminate this </w:t>
      </w:r>
      <w:r w:rsidRPr="00871592">
        <w:rPr>
          <w:rFonts w:cs="Arial"/>
          <w:b/>
        </w:rPr>
        <w:t>Agreement</w:t>
      </w:r>
      <w:r w:rsidRPr="00871592">
        <w:rPr>
          <w:rFonts w:cs="Arial"/>
        </w:rPr>
        <w:t xml:space="preserve"> if the </w:t>
      </w:r>
      <w:r w:rsidRPr="00871592">
        <w:rPr>
          <w:rFonts w:cs="Arial"/>
          <w:b/>
        </w:rPr>
        <w:t>Affected Party</w:t>
      </w:r>
      <w:r w:rsidRPr="00871592">
        <w:rPr>
          <w:rFonts w:cs="Arial"/>
        </w:rPr>
        <w:t xml:space="preserve"> has been prevented from performing its obligations due to an event or circumstance of </w:t>
      </w:r>
      <w:r w:rsidRPr="00871592">
        <w:rPr>
          <w:rFonts w:cs="Arial"/>
          <w:b/>
        </w:rPr>
        <w:t>Force Majeure</w:t>
      </w:r>
      <w:r w:rsidRPr="00871592">
        <w:rPr>
          <w:rFonts w:cs="Arial"/>
        </w:rPr>
        <w:t xml:space="preserve"> for a continuous period of three (3) months or more.</w:t>
      </w:r>
    </w:p>
    <w:p w14:paraId="458DBADE" w14:textId="77777777" w:rsidR="00794C2D" w:rsidRPr="00871592" w:rsidRDefault="00794C2D" w:rsidP="00794C2D">
      <w:pPr>
        <w:pStyle w:val="BodyLetter"/>
        <w:spacing w:after="120"/>
        <w:ind w:left="716"/>
        <w:rPr>
          <w:rFonts w:cs="Arial"/>
        </w:rPr>
      </w:pPr>
    </w:p>
    <w:p w14:paraId="63BB518C" w14:textId="77777777" w:rsidR="00C31D36" w:rsidRPr="00871592" w:rsidRDefault="008A06E6" w:rsidP="00FC1A71">
      <w:pPr>
        <w:pStyle w:val="BodyLetter"/>
        <w:numPr>
          <w:ilvl w:val="0"/>
          <w:numId w:val="25"/>
        </w:numPr>
        <w:spacing w:after="120"/>
        <w:ind w:left="357" w:hanging="357"/>
        <w:outlineLvl w:val="0"/>
        <w:rPr>
          <w:rFonts w:cs="Arial"/>
          <w:b/>
        </w:rPr>
      </w:pPr>
      <w:r w:rsidRPr="00871592">
        <w:rPr>
          <w:rFonts w:cs="Arial"/>
          <w:b/>
        </w:rPr>
        <w:t>OTHER SERVICES</w:t>
      </w:r>
    </w:p>
    <w:p w14:paraId="4F5CCF48" w14:textId="1F3CA836" w:rsidR="00685664" w:rsidRPr="00871592" w:rsidRDefault="00685664" w:rsidP="00FC1A71">
      <w:pPr>
        <w:pStyle w:val="BodyLetter"/>
        <w:numPr>
          <w:ilvl w:val="1"/>
          <w:numId w:val="25"/>
        </w:numPr>
        <w:spacing w:after="120"/>
        <w:ind w:left="716" w:hanging="574"/>
        <w:rPr>
          <w:rFonts w:cs="Arial"/>
        </w:rPr>
      </w:pPr>
      <w:r w:rsidRPr="00871592">
        <w:rPr>
          <w:rFonts w:cs="Arial"/>
        </w:rPr>
        <w:t xml:space="preserve">The </w:t>
      </w:r>
      <w:r w:rsidRPr="00871592">
        <w:rPr>
          <w:b/>
          <w:bCs/>
        </w:rPr>
        <w:t>Provider</w:t>
      </w:r>
      <w:r w:rsidRPr="00871592">
        <w:rPr>
          <w:rFonts w:cs="Arial"/>
        </w:rPr>
        <w:t xml:space="preserve"> will declare which service whether under this </w:t>
      </w:r>
      <w:r w:rsidRPr="00871592">
        <w:rPr>
          <w:b/>
          <w:bCs/>
        </w:rPr>
        <w:t>Agreement</w:t>
      </w:r>
      <w:r w:rsidRPr="00871592">
        <w:rPr>
          <w:rFonts w:cs="Arial"/>
        </w:rPr>
        <w:t xml:space="preserve"> or any other it wishes to offer </w:t>
      </w:r>
      <w:r w:rsidRPr="00871592">
        <w:rPr>
          <w:b/>
          <w:bCs/>
        </w:rPr>
        <w:t xml:space="preserve">Active Power </w:t>
      </w:r>
      <w:r w:rsidRPr="00871592">
        <w:rPr>
          <w:rFonts w:cs="Arial"/>
        </w:rPr>
        <w:t xml:space="preserve">for in any </w:t>
      </w:r>
      <w:r w:rsidRPr="00871592">
        <w:rPr>
          <w:b/>
          <w:bCs/>
        </w:rPr>
        <w:t xml:space="preserve">Settlement Period </w:t>
      </w:r>
      <w:r w:rsidRPr="00871592">
        <w:rPr>
          <w:rFonts w:cs="Arial"/>
        </w:rPr>
        <w:t>in the</w:t>
      </w:r>
      <w:r w:rsidRPr="00871592">
        <w:rPr>
          <w:b/>
          <w:bCs/>
        </w:rPr>
        <w:t xml:space="preserve"> Day Ahead </w:t>
      </w:r>
      <w:r w:rsidRPr="00871592">
        <w:rPr>
          <w:rFonts w:cs="Arial"/>
        </w:rPr>
        <w:t xml:space="preserve">or in the appropriate timeframe under other agreements with </w:t>
      </w:r>
      <w:r w:rsidRPr="00871592">
        <w:rPr>
          <w:b/>
          <w:bCs/>
        </w:rPr>
        <w:t>UKPN</w:t>
      </w:r>
      <w:r w:rsidRPr="00871592">
        <w:rPr>
          <w:rFonts w:cs="Arial"/>
        </w:rPr>
        <w:t xml:space="preserve"> or the </w:t>
      </w:r>
      <w:r w:rsidRPr="00871592">
        <w:rPr>
          <w:b/>
          <w:bCs/>
        </w:rPr>
        <w:t>System Operator</w:t>
      </w:r>
      <w:r w:rsidRPr="00871592">
        <w:rPr>
          <w:rFonts w:cs="Arial"/>
        </w:rPr>
        <w:t xml:space="preserve"> (other than </w:t>
      </w:r>
      <w:r w:rsidRPr="00871592">
        <w:rPr>
          <w:b/>
          <w:bCs/>
        </w:rPr>
        <w:t>Regional Development Plan</w:t>
      </w:r>
      <w:r w:rsidRPr="00871592">
        <w:rPr>
          <w:rFonts w:cs="Arial"/>
        </w:rPr>
        <w:t xml:space="preserve"> services).</w:t>
      </w:r>
    </w:p>
    <w:p w14:paraId="06216DBB" w14:textId="395C5B33" w:rsidR="00685664" w:rsidRPr="00871592" w:rsidRDefault="00685664" w:rsidP="00FC1A71">
      <w:pPr>
        <w:pStyle w:val="BodyLetter"/>
        <w:numPr>
          <w:ilvl w:val="1"/>
          <w:numId w:val="25"/>
        </w:numPr>
        <w:spacing w:after="120"/>
        <w:ind w:left="716" w:hanging="574"/>
      </w:pPr>
      <w:r w:rsidRPr="00871592">
        <w:t xml:space="preserve">The </w:t>
      </w:r>
      <w:r w:rsidRPr="00871592">
        <w:rPr>
          <w:b/>
          <w:bCs/>
        </w:rPr>
        <w:t>Provider</w:t>
      </w:r>
      <w:r w:rsidRPr="00871592">
        <w:t xml:space="preserve"> hereby warrants to </w:t>
      </w:r>
      <w:r w:rsidRPr="00871592">
        <w:rPr>
          <w:b/>
          <w:bCs/>
        </w:rPr>
        <w:t>UKPN</w:t>
      </w:r>
      <w:r w:rsidRPr="00871592">
        <w:t xml:space="preserve"> in relation to the </w:t>
      </w:r>
      <w:r w:rsidRPr="00871592">
        <w:rPr>
          <w:b/>
          <w:bCs/>
        </w:rPr>
        <w:t xml:space="preserve">DER Unit </w:t>
      </w:r>
      <w:r w:rsidRPr="00871592">
        <w:t xml:space="preserve">and on a continuing basis that, it will not deliver </w:t>
      </w:r>
      <w:r w:rsidRPr="00871592">
        <w:rPr>
          <w:b/>
          <w:bCs/>
        </w:rPr>
        <w:t>Active Power Response</w:t>
      </w:r>
      <w:r w:rsidRPr="00871592">
        <w:t xml:space="preserve"> in such a way as to impair delivery which it is committed to provide from the </w:t>
      </w:r>
      <w:r w:rsidRPr="00871592">
        <w:rPr>
          <w:b/>
          <w:bCs/>
        </w:rPr>
        <w:t>DER Unit</w:t>
      </w:r>
      <w:r w:rsidRPr="00871592">
        <w:t xml:space="preserve"> under any other agreement or arrangement with </w:t>
      </w:r>
      <w:r w:rsidRPr="00871592">
        <w:rPr>
          <w:b/>
          <w:bCs/>
        </w:rPr>
        <w:t>UKPN</w:t>
      </w:r>
      <w:r w:rsidRPr="00871592">
        <w:t xml:space="preserve"> or the </w:t>
      </w:r>
      <w:r w:rsidRPr="00871592">
        <w:rPr>
          <w:b/>
          <w:bCs/>
        </w:rPr>
        <w:t>System Operator</w:t>
      </w:r>
      <w:r w:rsidRPr="00871592">
        <w:t xml:space="preserve"> (other than </w:t>
      </w:r>
      <w:r w:rsidRPr="00871592">
        <w:rPr>
          <w:b/>
          <w:bCs/>
        </w:rPr>
        <w:t>Regional Development Plan</w:t>
      </w:r>
      <w:r w:rsidRPr="00871592">
        <w:t xml:space="preserve"> services).  </w:t>
      </w:r>
    </w:p>
    <w:p w14:paraId="4A99C372" w14:textId="494095D6" w:rsidR="00685664" w:rsidRPr="00871592" w:rsidRDefault="00685664" w:rsidP="00FC1A71">
      <w:pPr>
        <w:pStyle w:val="BodyLetter"/>
        <w:numPr>
          <w:ilvl w:val="1"/>
          <w:numId w:val="25"/>
        </w:numPr>
        <w:spacing w:after="120"/>
        <w:ind w:left="716" w:hanging="574"/>
      </w:pPr>
      <w:r w:rsidRPr="00871592">
        <w:lastRenderedPageBreak/>
        <w:t xml:space="preserve">The </w:t>
      </w:r>
      <w:r w:rsidRPr="00871592">
        <w:rPr>
          <w:b/>
          <w:bCs/>
        </w:rPr>
        <w:t>Provider</w:t>
      </w:r>
      <w:r w:rsidRPr="00871592">
        <w:t xml:space="preserve"> will indemnify </w:t>
      </w:r>
      <w:r w:rsidRPr="00871592">
        <w:rPr>
          <w:b/>
          <w:bCs/>
        </w:rPr>
        <w:t>UKPN, SPN</w:t>
      </w:r>
      <w:r w:rsidRPr="00871592">
        <w:t xml:space="preserve"> and the </w:t>
      </w:r>
      <w:r w:rsidRPr="00871592">
        <w:rPr>
          <w:b/>
          <w:bCs/>
        </w:rPr>
        <w:t>System Operator</w:t>
      </w:r>
      <w:r w:rsidRPr="00871592">
        <w:t xml:space="preserve"> against any losses, liabilities, claims, expenses and demands which </w:t>
      </w:r>
      <w:r w:rsidRPr="00871592">
        <w:rPr>
          <w:b/>
          <w:bCs/>
        </w:rPr>
        <w:t>SPN</w:t>
      </w:r>
      <w:r w:rsidRPr="00871592">
        <w:t xml:space="preserve">, </w:t>
      </w:r>
      <w:r w:rsidRPr="00871592">
        <w:rPr>
          <w:b/>
          <w:bCs/>
        </w:rPr>
        <w:t>UKPN</w:t>
      </w:r>
      <w:r w:rsidRPr="00871592">
        <w:t xml:space="preserve"> or the </w:t>
      </w:r>
      <w:r w:rsidRPr="00871592">
        <w:rPr>
          <w:b/>
          <w:bCs/>
        </w:rPr>
        <w:t>System Operator</w:t>
      </w:r>
      <w:r w:rsidRPr="00871592">
        <w:t xml:space="preserve"> suffers as a direct result of a wilful breach by the </w:t>
      </w:r>
      <w:r w:rsidRPr="00871592">
        <w:rPr>
          <w:b/>
          <w:bCs/>
        </w:rPr>
        <w:t>Provider</w:t>
      </w:r>
      <w:r w:rsidRPr="00871592">
        <w:t xml:space="preserve"> of the provisions of clause 18.2. </w:t>
      </w:r>
    </w:p>
    <w:p w14:paraId="7A322B98" w14:textId="5A930E92" w:rsidR="00685664" w:rsidRPr="00871592" w:rsidRDefault="00685664" w:rsidP="00FC1A71">
      <w:pPr>
        <w:pStyle w:val="BodyLetter"/>
        <w:numPr>
          <w:ilvl w:val="1"/>
          <w:numId w:val="25"/>
        </w:numPr>
        <w:spacing w:after="120"/>
        <w:ind w:left="716" w:hanging="574"/>
      </w:pPr>
      <w:r w:rsidRPr="00871592">
        <w:t xml:space="preserve">If the </w:t>
      </w:r>
      <w:r w:rsidRPr="00871592">
        <w:rPr>
          <w:b/>
          <w:bCs/>
        </w:rPr>
        <w:t>Provider</w:t>
      </w:r>
      <w:r w:rsidRPr="00871592">
        <w:t xml:space="preserve"> at any time during the </w:t>
      </w:r>
      <w:r w:rsidRPr="00871592">
        <w:rPr>
          <w:b/>
          <w:bCs/>
        </w:rPr>
        <w:t>Trial Period</w:t>
      </w:r>
      <w:r w:rsidRPr="00871592">
        <w:t xml:space="preserve"> breaches the warranty set out in clause 18.2, </w:t>
      </w:r>
      <w:r w:rsidRPr="00871592">
        <w:rPr>
          <w:b/>
          <w:bCs/>
        </w:rPr>
        <w:t>UKPN</w:t>
      </w:r>
      <w:r w:rsidRPr="00871592">
        <w:t xml:space="preserve"> shall be entitled to terminate this </w:t>
      </w:r>
      <w:r w:rsidRPr="00871592">
        <w:rPr>
          <w:b/>
          <w:bCs/>
        </w:rPr>
        <w:t>Agreement</w:t>
      </w:r>
      <w:r w:rsidRPr="00871592">
        <w:t xml:space="preserve"> forthwith by notice in writing to the </w:t>
      </w:r>
      <w:r w:rsidRPr="00871592">
        <w:rPr>
          <w:b/>
          <w:bCs/>
        </w:rPr>
        <w:t>Provider</w:t>
      </w:r>
      <w:r w:rsidRPr="00871592">
        <w:t>.</w:t>
      </w:r>
    </w:p>
    <w:p w14:paraId="56A2CC88" w14:textId="77777777" w:rsidR="00794C2D" w:rsidRPr="00871592" w:rsidRDefault="00794C2D" w:rsidP="00794C2D">
      <w:pPr>
        <w:pStyle w:val="BodyLetter"/>
        <w:spacing w:after="120"/>
        <w:ind w:left="716"/>
      </w:pPr>
    </w:p>
    <w:p w14:paraId="17D9B6DA" w14:textId="12367999" w:rsidR="00EC72B1" w:rsidRPr="00871592" w:rsidRDefault="00EC72B1" w:rsidP="00FC1A71">
      <w:pPr>
        <w:pStyle w:val="BodyLetter"/>
        <w:numPr>
          <w:ilvl w:val="0"/>
          <w:numId w:val="25"/>
        </w:numPr>
        <w:spacing w:after="120"/>
        <w:ind w:left="357" w:hanging="357"/>
        <w:outlineLvl w:val="0"/>
        <w:rPr>
          <w:rFonts w:cs="Arial"/>
          <w:b/>
        </w:rPr>
      </w:pPr>
      <w:r w:rsidRPr="00871592">
        <w:rPr>
          <w:rFonts w:cs="Arial"/>
          <w:b/>
        </w:rPr>
        <w:t>MISCELLANEOUS</w:t>
      </w:r>
    </w:p>
    <w:p w14:paraId="164896E6" w14:textId="77777777" w:rsidR="00EC72B1" w:rsidRPr="00871592" w:rsidRDefault="00EC72B1" w:rsidP="00FC1A71">
      <w:pPr>
        <w:pStyle w:val="BodyLetter"/>
        <w:numPr>
          <w:ilvl w:val="1"/>
          <w:numId w:val="25"/>
        </w:numPr>
        <w:spacing w:after="120"/>
        <w:ind w:left="716" w:hanging="574"/>
        <w:rPr>
          <w:b/>
        </w:rPr>
      </w:pPr>
      <w:r w:rsidRPr="00871592">
        <w:rPr>
          <w:b/>
        </w:rPr>
        <w:t>Variations</w:t>
      </w:r>
    </w:p>
    <w:p w14:paraId="79D1B6E4" w14:textId="77777777" w:rsidR="00EC72B1" w:rsidRPr="00871592" w:rsidRDefault="00EC72B1" w:rsidP="00FC1A71">
      <w:pPr>
        <w:pStyle w:val="BodyLetter"/>
        <w:spacing w:after="120"/>
        <w:ind w:left="716"/>
      </w:pPr>
      <w:r w:rsidRPr="00871592">
        <w:t xml:space="preserve">No variation to this </w:t>
      </w:r>
      <w:r w:rsidRPr="00871592">
        <w:rPr>
          <w:rFonts w:cs="Arial"/>
          <w:b/>
        </w:rPr>
        <w:t>Agreement</w:t>
      </w:r>
      <w:r w:rsidRPr="00871592">
        <w:t xml:space="preserve"> shall be effective unless made in writing and signed by or on behalf of both </w:t>
      </w:r>
      <w:r w:rsidR="00B5243E" w:rsidRPr="00871592">
        <w:rPr>
          <w:rFonts w:cs="Arial"/>
          <w:b/>
        </w:rPr>
        <w:t>Parties</w:t>
      </w:r>
      <w:r w:rsidRPr="00871592">
        <w:t>.</w:t>
      </w:r>
    </w:p>
    <w:p w14:paraId="7D6231A6" w14:textId="77777777" w:rsidR="00EC72B1" w:rsidRPr="00871592" w:rsidRDefault="00EC72B1" w:rsidP="00FC1A71">
      <w:pPr>
        <w:pStyle w:val="BodyLetter"/>
        <w:numPr>
          <w:ilvl w:val="1"/>
          <w:numId w:val="25"/>
        </w:numPr>
        <w:spacing w:after="120"/>
        <w:ind w:left="716" w:hanging="574"/>
        <w:rPr>
          <w:b/>
        </w:rPr>
      </w:pPr>
      <w:r w:rsidRPr="00871592">
        <w:rPr>
          <w:b/>
        </w:rPr>
        <w:t>Waiver</w:t>
      </w:r>
    </w:p>
    <w:p w14:paraId="3B17B201" w14:textId="77777777" w:rsidR="00EC72B1" w:rsidRPr="00871592" w:rsidRDefault="00EC72B1" w:rsidP="00FC1A71">
      <w:pPr>
        <w:pStyle w:val="BodyLetter"/>
        <w:spacing w:after="120"/>
        <w:ind w:left="716"/>
        <w:rPr>
          <w:rFonts w:cs="Arial"/>
        </w:rPr>
      </w:pPr>
      <w:r w:rsidRPr="00871592">
        <w:rPr>
          <w:rFonts w:cs="Arial"/>
        </w:rPr>
        <w:t xml:space="preserve">No failure or delay by either </w:t>
      </w:r>
      <w:r w:rsidRPr="00871592">
        <w:rPr>
          <w:b/>
        </w:rPr>
        <w:t>Party</w:t>
      </w:r>
      <w:r w:rsidRPr="00871592">
        <w:rPr>
          <w:rFonts w:cs="Arial"/>
        </w:rPr>
        <w:t xml:space="preserve"> to exercise any right, power or remedy under this </w:t>
      </w:r>
      <w:r w:rsidRPr="00871592">
        <w:rPr>
          <w:b/>
        </w:rPr>
        <w:t>Agreement</w:t>
      </w:r>
      <w:r w:rsidRPr="00871592">
        <w:rPr>
          <w:rFonts w:cs="Arial"/>
        </w:rPr>
        <w:t xml:space="preserve"> (including a partial exercise) will operate as a waiver of it nor will any partial exercise preclude any further exercise of the same, or of some other right, power or remedy.</w:t>
      </w:r>
    </w:p>
    <w:p w14:paraId="17149E37" w14:textId="77777777" w:rsidR="00EC72B1" w:rsidRPr="00871592" w:rsidRDefault="00EC72B1" w:rsidP="00FC1A71">
      <w:pPr>
        <w:pStyle w:val="BodyLetter"/>
        <w:numPr>
          <w:ilvl w:val="1"/>
          <w:numId w:val="25"/>
        </w:numPr>
        <w:spacing w:after="120"/>
        <w:ind w:left="716" w:hanging="574"/>
        <w:rPr>
          <w:b/>
        </w:rPr>
      </w:pPr>
      <w:r w:rsidRPr="00871592">
        <w:rPr>
          <w:b/>
        </w:rPr>
        <w:t>Third Party Contract Rights</w:t>
      </w:r>
    </w:p>
    <w:p w14:paraId="0D067342" w14:textId="77777777" w:rsidR="00E85AEA" w:rsidRPr="00871592" w:rsidRDefault="00EC72B1" w:rsidP="00FC1A71">
      <w:pPr>
        <w:pStyle w:val="BodyLetter"/>
        <w:spacing w:after="120"/>
        <w:ind w:left="716"/>
        <w:rPr>
          <w:rFonts w:cs="Arial"/>
        </w:rPr>
      </w:pPr>
      <w:r w:rsidRPr="00871592">
        <w:rPr>
          <w:rFonts w:cs="Arial"/>
        </w:rPr>
        <w:t xml:space="preserve">The </w:t>
      </w:r>
      <w:r w:rsidRPr="00871592">
        <w:rPr>
          <w:b/>
        </w:rPr>
        <w:t>Parties</w:t>
      </w:r>
      <w:r w:rsidRPr="00871592">
        <w:rPr>
          <w:rFonts w:cs="Arial"/>
        </w:rPr>
        <w:t xml:space="preserve"> acknowledge and agree for the purposes of the Contracts (Rights of Third Parties) Act 1999 that no rights, powers or benefits are or shall be conferred on any person pursuant to this </w:t>
      </w:r>
      <w:r w:rsidRPr="00871592">
        <w:rPr>
          <w:b/>
        </w:rPr>
        <w:t>Agreement</w:t>
      </w:r>
      <w:r w:rsidRPr="00871592">
        <w:rPr>
          <w:rFonts w:cs="Arial"/>
        </w:rPr>
        <w:t xml:space="preserve"> save </w:t>
      </w:r>
      <w:r w:rsidR="00072F61" w:rsidRPr="00871592">
        <w:rPr>
          <w:rFonts w:cs="Arial"/>
        </w:rPr>
        <w:t>that</w:t>
      </w:r>
      <w:r w:rsidR="00E85AEA" w:rsidRPr="00871592">
        <w:rPr>
          <w:rFonts w:cs="Arial"/>
        </w:rPr>
        <w:t>:</w:t>
      </w:r>
    </w:p>
    <w:p w14:paraId="4B806532" w14:textId="5CAB6DF4" w:rsidR="00E85AEA" w:rsidRPr="00871592" w:rsidRDefault="00B5243E" w:rsidP="00FC1A71">
      <w:pPr>
        <w:pStyle w:val="BodyLetter"/>
        <w:numPr>
          <w:ilvl w:val="2"/>
          <w:numId w:val="25"/>
        </w:numPr>
        <w:spacing w:after="120"/>
        <w:ind w:hanging="787"/>
        <w:rPr>
          <w:rFonts w:cs="Arial"/>
        </w:rPr>
      </w:pPr>
      <w:r w:rsidRPr="00871592">
        <w:rPr>
          <w:rFonts w:cs="Arial"/>
        </w:rPr>
        <w:t xml:space="preserve">the </w:t>
      </w:r>
      <w:r w:rsidRPr="00871592">
        <w:rPr>
          <w:rFonts w:cs="Arial"/>
          <w:b/>
        </w:rPr>
        <w:t>System Operator</w:t>
      </w:r>
      <w:r w:rsidR="00072F61" w:rsidRPr="00871592">
        <w:rPr>
          <w:rFonts w:cs="Arial"/>
        </w:rPr>
        <w:t xml:space="preserve"> shall be entitled to enforce the provisions of clause </w:t>
      </w:r>
      <w:r w:rsidR="001C4A29" w:rsidRPr="00871592">
        <w:rPr>
          <w:rFonts w:cs="Arial"/>
        </w:rPr>
        <w:t>16</w:t>
      </w:r>
      <w:r w:rsidR="00072F61" w:rsidRPr="00871592">
        <w:rPr>
          <w:rFonts w:cs="Arial"/>
        </w:rPr>
        <w:t>.6</w:t>
      </w:r>
      <w:r w:rsidR="00F36AAC" w:rsidRPr="00871592">
        <w:rPr>
          <w:rFonts w:cs="Arial"/>
        </w:rPr>
        <w:t xml:space="preserve"> (</w:t>
      </w:r>
      <w:r w:rsidR="00F36AAC" w:rsidRPr="00871592">
        <w:rPr>
          <w:rFonts w:cs="Arial"/>
          <w:i/>
        </w:rPr>
        <w:t>Confidentiality</w:t>
      </w:r>
      <w:r w:rsidR="00F36AAC" w:rsidRPr="00871592">
        <w:rPr>
          <w:rFonts w:cs="Arial"/>
        </w:rPr>
        <w:t>)</w:t>
      </w:r>
      <w:r w:rsidR="0069578B" w:rsidRPr="00871592">
        <w:rPr>
          <w:rFonts w:cs="Arial"/>
        </w:rPr>
        <w:t xml:space="preserve"> </w:t>
      </w:r>
      <w:r w:rsidR="00072F61" w:rsidRPr="00871592">
        <w:rPr>
          <w:rFonts w:cs="Arial"/>
        </w:rPr>
        <w:t xml:space="preserve">and clause </w:t>
      </w:r>
      <w:r w:rsidR="008519EC" w:rsidRPr="00871592">
        <w:rPr>
          <w:rFonts w:cs="Arial"/>
        </w:rPr>
        <w:t>20</w:t>
      </w:r>
      <w:r w:rsidR="00072F61" w:rsidRPr="00871592">
        <w:rPr>
          <w:rFonts w:cs="Arial"/>
        </w:rPr>
        <w:t>.1</w:t>
      </w:r>
      <w:r w:rsidR="00F36AAC" w:rsidRPr="00871592">
        <w:rPr>
          <w:rFonts w:cs="Arial"/>
        </w:rPr>
        <w:t xml:space="preserve"> (</w:t>
      </w:r>
      <w:r w:rsidR="00F36AAC" w:rsidRPr="00871592">
        <w:rPr>
          <w:rFonts w:cs="Arial"/>
          <w:i/>
        </w:rPr>
        <w:t>EMR</w:t>
      </w:r>
      <w:r w:rsidR="00F36AAC" w:rsidRPr="00871592">
        <w:rPr>
          <w:rFonts w:cs="Arial"/>
        </w:rPr>
        <w:t>)</w:t>
      </w:r>
      <w:r w:rsidR="00072F61" w:rsidRPr="00871592">
        <w:rPr>
          <w:rFonts w:cs="Arial"/>
        </w:rPr>
        <w:t xml:space="preserve"> of </w:t>
      </w:r>
      <w:r w:rsidR="00EC72B1" w:rsidRPr="00871592">
        <w:rPr>
          <w:rFonts w:cs="Arial"/>
        </w:rPr>
        <w:t xml:space="preserve">this </w:t>
      </w:r>
      <w:r w:rsidR="00EC72B1" w:rsidRPr="00871592">
        <w:rPr>
          <w:rFonts w:cs="Arial"/>
          <w:b/>
        </w:rPr>
        <w:t>Agreement</w:t>
      </w:r>
      <w:r w:rsidR="00E85AEA" w:rsidRPr="00871592">
        <w:rPr>
          <w:rFonts w:cs="Arial"/>
          <w:b/>
        </w:rPr>
        <w:t xml:space="preserve">; </w:t>
      </w:r>
      <w:r w:rsidR="00E85AEA" w:rsidRPr="00871592">
        <w:rPr>
          <w:rFonts w:cs="Arial"/>
        </w:rPr>
        <w:t>and</w:t>
      </w:r>
    </w:p>
    <w:p w14:paraId="17B70E2D" w14:textId="77777777" w:rsidR="00EC72B1" w:rsidRPr="00871592" w:rsidRDefault="0006224A" w:rsidP="00FC1A71">
      <w:pPr>
        <w:pStyle w:val="BodyLetter"/>
        <w:numPr>
          <w:ilvl w:val="2"/>
          <w:numId w:val="25"/>
        </w:numPr>
        <w:spacing w:after="120"/>
        <w:ind w:hanging="787"/>
        <w:rPr>
          <w:rFonts w:cs="Arial"/>
        </w:rPr>
      </w:pPr>
      <w:r w:rsidRPr="00871592">
        <w:rPr>
          <w:rFonts w:cs="Arial"/>
          <w:b/>
        </w:rPr>
        <w:t>SPN</w:t>
      </w:r>
      <w:r w:rsidR="00E85AEA" w:rsidRPr="00871592">
        <w:rPr>
          <w:rFonts w:cs="Arial"/>
        </w:rPr>
        <w:t xml:space="preserve"> shall be en</w:t>
      </w:r>
      <w:r w:rsidR="006F3C3C" w:rsidRPr="00871592">
        <w:rPr>
          <w:rFonts w:cs="Arial"/>
        </w:rPr>
        <w:t xml:space="preserve">titled to enforce </w:t>
      </w:r>
      <w:r w:rsidRPr="00871592">
        <w:rPr>
          <w:rFonts w:cs="Arial"/>
        </w:rPr>
        <w:t xml:space="preserve">any of the provisions of this </w:t>
      </w:r>
      <w:r w:rsidRPr="00871592">
        <w:rPr>
          <w:rFonts w:cs="Arial"/>
          <w:b/>
        </w:rPr>
        <w:t>Agreement</w:t>
      </w:r>
      <w:r w:rsidRPr="00871592">
        <w:rPr>
          <w:rFonts w:cs="Arial"/>
        </w:rPr>
        <w:t xml:space="preserve"> to the extent that they affect its rights as owner of the </w:t>
      </w:r>
      <w:r w:rsidRPr="00871592">
        <w:rPr>
          <w:rFonts w:cs="Arial"/>
          <w:b/>
        </w:rPr>
        <w:t>SPN Network</w:t>
      </w:r>
      <w:r w:rsidRPr="00871592">
        <w:rPr>
          <w:rFonts w:cs="Arial"/>
        </w:rPr>
        <w:t xml:space="preserve">, including the </w:t>
      </w:r>
      <w:r w:rsidR="006F3C3C" w:rsidRPr="00871592">
        <w:rPr>
          <w:rFonts w:cs="Arial"/>
        </w:rPr>
        <w:t>provision</w:t>
      </w:r>
      <w:r w:rsidR="00E85AEA" w:rsidRPr="00871592">
        <w:rPr>
          <w:rFonts w:cs="Arial"/>
        </w:rPr>
        <w:t>s</w:t>
      </w:r>
      <w:r w:rsidR="006F3C3C" w:rsidRPr="00871592">
        <w:rPr>
          <w:rFonts w:cs="Arial"/>
        </w:rPr>
        <w:t xml:space="preserve"> </w:t>
      </w:r>
      <w:r w:rsidR="00E85AEA" w:rsidRPr="00871592">
        <w:rPr>
          <w:rFonts w:cs="Arial"/>
        </w:rPr>
        <w:t xml:space="preserve">of clause </w:t>
      </w:r>
      <w:r w:rsidR="0005148E" w:rsidRPr="00871592">
        <w:rPr>
          <w:rFonts w:cs="Arial"/>
        </w:rPr>
        <w:t xml:space="preserve">12 </w:t>
      </w:r>
      <w:r w:rsidR="006F3C3C" w:rsidRPr="00871592">
        <w:rPr>
          <w:rFonts w:cs="Arial"/>
        </w:rPr>
        <w:t>(</w:t>
      </w:r>
      <w:r w:rsidR="006F3C3C" w:rsidRPr="00871592">
        <w:rPr>
          <w:rFonts w:cs="Arial"/>
          <w:i/>
        </w:rPr>
        <w:t>Liability</w:t>
      </w:r>
      <w:r w:rsidR="006F3C3C" w:rsidRPr="00871592">
        <w:rPr>
          <w:rFonts w:cs="Arial"/>
        </w:rPr>
        <w:t>)</w:t>
      </w:r>
      <w:r w:rsidR="00EC72B1" w:rsidRPr="00871592">
        <w:rPr>
          <w:rFonts w:cs="Arial"/>
        </w:rPr>
        <w:t>.</w:t>
      </w:r>
      <w:r w:rsidR="00072F61" w:rsidRPr="00871592">
        <w:rPr>
          <w:rFonts w:cs="Arial"/>
        </w:rPr>
        <w:t xml:space="preserve"> </w:t>
      </w:r>
    </w:p>
    <w:p w14:paraId="64A7941C" w14:textId="77777777" w:rsidR="00EC72B1" w:rsidRPr="00871592" w:rsidRDefault="00EC72B1" w:rsidP="00FC1A71">
      <w:pPr>
        <w:pStyle w:val="BodyLetter"/>
        <w:numPr>
          <w:ilvl w:val="1"/>
          <w:numId w:val="25"/>
        </w:numPr>
        <w:spacing w:after="120"/>
        <w:ind w:left="716" w:hanging="574"/>
        <w:rPr>
          <w:rFonts w:cs="Arial"/>
          <w:b/>
        </w:rPr>
      </w:pPr>
      <w:r w:rsidRPr="00871592">
        <w:rPr>
          <w:b/>
        </w:rPr>
        <w:t>Severance of Terms</w:t>
      </w:r>
    </w:p>
    <w:p w14:paraId="0BE9E61E" w14:textId="77777777" w:rsidR="00EC72B1" w:rsidRPr="00871592" w:rsidRDefault="00EC72B1" w:rsidP="00FC1A71">
      <w:pPr>
        <w:pStyle w:val="BodyLetter"/>
        <w:spacing w:after="120"/>
        <w:ind w:left="716"/>
        <w:rPr>
          <w:rFonts w:cs="Arial"/>
        </w:rPr>
      </w:pPr>
      <w:r w:rsidRPr="00871592">
        <w:rPr>
          <w:rFonts w:cs="Arial"/>
        </w:rPr>
        <w:t xml:space="preserve">If any provision of this </w:t>
      </w:r>
      <w:r w:rsidRPr="00871592">
        <w:rPr>
          <w:rFonts w:cs="Arial"/>
          <w:b/>
        </w:rPr>
        <w:t>Agreement</w:t>
      </w:r>
      <w:r w:rsidRPr="00871592">
        <w:rPr>
          <w:rFonts w:cs="Arial"/>
        </w:rPr>
        <w:t xml:space="preserve"> is or becomes or is declared invalid, unenforceable or illegal by the courts of any jurisdiction to which it is subject or by order of the Commission of the European Communities or by order of the </w:t>
      </w:r>
      <w:r w:rsidRPr="00871592">
        <w:rPr>
          <w:rFonts w:cs="Arial"/>
          <w:b/>
        </w:rPr>
        <w:t>Secretary of State</w:t>
      </w:r>
      <w:r w:rsidRPr="00871592">
        <w:rPr>
          <w:rFonts w:cs="Arial"/>
        </w:rPr>
        <w:t xml:space="preserve">, such invalidity, unenforceability or illegality shall not prejudice or affect the remaining provisions of this </w:t>
      </w:r>
      <w:r w:rsidRPr="00871592">
        <w:rPr>
          <w:rFonts w:cs="Arial"/>
          <w:b/>
        </w:rPr>
        <w:t>Agreement</w:t>
      </w:r>
      <w:r w:rsidRPr="00871592">
        <w:rPr>
          <w:rFonts w:cs="Arial"/>
        </w:rPr>
        <w:t>, which shall continue in full force and effect notwithstanding such invalidity, unenforceability or illegality.</w:t>
      </w:r>
    </w:p>
    <w:p w14:paraId="272DCE9D" w14:textId="77777777" w:rsidR="00EC72B1" w:rsidRPr="00871592" w:rsidRDefault="00EC72B1" w:rsidP="00FC1A71">
      <w:pPr>
        <w:pStyle w:val="BodyLetter"/>
        <w:numPr>
          <w:ilvl w:val="1"/>
          <w:numId w:val="25"/>
        </w:numPr>
        <w:spacing w:after="120"/>
        <w:ind w:left="716" w:hanging="574"/>
        <w:rPr>
          <w:b/>
        </w:rPr>
      </w:pPr>
      <w:r w:rsidRPr="00871592">
        <w:rPr>
          <w:b/>
        </w:rPr>
        <w:t>Entire agreement</w:t>
      </w:r>
    </w:p>
    <w:p w14:paraId="235C1BFA" w14:textId="2722C96D" w:rsidR="00EC72B1" w:rsidRPr="00871592" w:rsidRDefault="00EC72B1" w:rsidP="00FC1A71">
      <w:pPr>
        <w:pStyle w:val="BodyLetter"/>
        <w:spacing w:after="120"/>
        <w:ind w:left="716"/>
        <w:rPr>
          <w:rFonts w:cs="Arial"/>
        </w:rPr>
      </w:pPr>
      <w:r w:rsidRPr="00871592">
        <w:rPr>
          <w:rFonts w:cs="Arial"/>
        </w:rPr>
        <w:t xml:space="preserve">This </w:t>
      </w:r>
      <w:r w:rsidRPr="00871592">
        <w:rPr>
          <w:rFonts w:cs="Arial"/>
          <w:b/>
        </w:rPr>
        <w:t>Agreement</w:t>
      </w:r>
      <w:r w:rsidRPr="00871592">
        <w:rPr>
          <w:rFonts w:cs="Arial"/>
        </w:rPr>
        <w:t xml:space="preserve"> contains or expressly refer to the entire agreement between the </w:t>
      </w:r>
      <w:r w:rsidRPr="00871592">
        <w:rPr>
          <w:rFonts w:cs="Arial"/>
          <w:b/>
        </w:rPr>
        <w:t>Parties</w:t>
      </w:r>
      <w:r w:rsidRPr="00871592">
        <w:rPr>
          <w:rFonts w:cs="Arial"/>
        </w:rPr>
        <w:t xml:space="preserve"> with respect to the subject matter hereof and expressly exclude</w:t>
      </w:r>
      <w:r w:rsidR="008D1C40" w:rsidRPr="00871592">
        <w:rPr>
          <w:rFonts w:cs="Arial"/>
        </w:rPr>
        <w:t>s</w:t>
      </w:r>
      <w:r w:rsidRPr="00871592">
        <w:rPr>
          <w:rFonts w:cs="Arial"/>
        </w:rPr>
        <w:t xml:space="preserve"> any warranty, condition or other undertaking implied at law or by custom.  Each of the </w:t>
      </w:r>
      <w:r w:rsidRPr="00871592">
        <w:rPr>
          <w:rFonts w:cs="Arial"/>
          <w:b/>
        </w:rPr>
        <w:t>Parties</w:t>
      </w:r>
      <w:r w:rsidRPr="00871592">
        <w:rPr>
          <w:rFonts w:cs="Arial"/>
        </w:rPr>
        <w:t xml:space="preserve"> acknowledges and confirms that it has not, in entering into this </w:t>
      </w:r>
      <w:r w:rsidRPr="00871592">
        <w:rPr>
          <w:rFonts w:cs="Arial"/>
          <w:b/>
        </w:rPr>
        <w:t>Agreement</w:t>
      </w:r>
      <w:r w:rsidRPr="00871592">
        <w:rPr>
          <w:rFonts w:cs="Arial"/>
        </w:rPr>
        <w:t xml:space="preserve">, relied on any representation, warranty or other undertaking not fully reflected in the terms of this </w:t>
      </w:r>
      <w:r w:rsidRPr="00871592">
        <w:rPr>
          <w:rFonts w:cs="Arial"/>
          <w:b/>
        </w:rPr>
        <w:t>Agreement</w:t>
      </w:r>
      <w:r w:rsidRPr="00871592">
        <w:rPr>
          <w:rFonts w:cs="Arial"/>
        </w:rPr>
        <w:t>.</w:t>
      </w:r>
    </w:p>
    <w:p w14:paraId="1FAA0F7A" w14:textId="77777777" w:rsidR="00EC72B1" w:rsidRPr="00871592" w:rsidRDefault="00EC72B1" w:rsidP="00FC1A71">
      <w:pPr>
        <w:pStyle w:val="BodyLetter"/>
        <w:numPr>
          <w:ilvl w:val="1"/>
          <w:numId w:val="25"/>
        </w:numPr>
        <w:spacing w:after="120"/>
        <w:ind w:left="716" w:hanging="574"/>
        <w:rPr>
          <w:b/>
        </w:rPr>
      </w:pPr>
      <w:r w:rsidRPr="00871592">
        <w:rPr>
          <w:b/>
        </w:rPr>
        <w:t>No partnership/no agency</w:t>
      </w:r>
    </w:p>
    <w:p w14:paraId="5A208400" w14:textId="77777777" w:rsidR="00EC72B1" w:rsidRPr="00871592" w:rsidRDefault="00EC72B1" w:rsidP="00FC1A71">
      <w:pPr>
        <w:pStyle w:val="BodyLetter"/>
        <w:numPr>
          <w:ilvl w:val="2"/>
          <w:numId w:val="25"/>
        </w:numPr>
        <w:spacing w:after="120"/>
        <w:ind w:hanging="787"/>
        <w:rPr>
          <w:rFonts w:cs="Arial"/>
        </w:rPr>
      </w:pPr>
      <w:r w:rsidRPr="00871592">
        <w:rPr>
          <w:rFonts w:cs="Arial"/>
        </w:rPr>
        <w:t xml:space="preserve">Nothing in this </w:t>
      </w:r>
      <w:r w:rsidRPr="00871592">
        <w:rPr>
          <w:rFonts w:cs="Arial"/>
          <w:b/>
        </w:rPr>
        <w:t>Agreement</w:t>
      </w:r>
      <w:r w:rsidRPr="00871592">
        <w:rPr>
          <w:rFonts w:cs="Arial"/>
        </w:rPr>
        <w:t xml:space="preserve"> is intended to, or shall be deemed to, establish any partnership or joint venture between the </w:t>
      </w:r>
      <w:r w:rsidRPr="00871592">
        <w:rPr>
          <w:rFonts w:cs="Arial"/>
          <w:b/>
        </w:rPr>
        <w:t>Parties</w:t>
      </w:r>
      <w:r w:rsidRPr="00871592">
        <w:rPr>
          <w:rFonts w:cs="Arial"/>
        </w:rPr>
        <w:t xml:space="preserve">, constitute either </w:t>
      </w:r>
      <w:r w:rsidRPr="00871592">
        <w:rPr>
          <w:rFonts w:cs="Arial"/>
          <w:b/>
        </w:rPr>
        <w:t>Party</w:t>
      </w:r>
      <w:r w:rsidRPr="00871592">
        <w:rPr>
          <w:rFonts w:cs="Arial"/>
        </w:rPr>
        <w:t xml:space="preserve"> the agent of </w:t>
      </w:r>
      <w:r w:rsidRPr="00871592">
        <w:rPr>
          <w:rFonts w:cs="Arial"/>
        </w:rPr>
        <w:lastRenderedPageBreak/>
        <w:t xml:space="preserve">the other </w:t>
      </w:r>
      <w:r w:rsidRPr="00871592">
        <w:rPr>
          <w:rFonts w:cs="Arial"/>
          <w:b/>
        </w:rPr>
        <w:t>Party</w:t>
      </w:r>
      <w:r w:rsidRPr="00871592">
        <w:rPr>
          <w:rFonts w:cs="Arial"/>
        </w:rPr>
        <w:t xml:space="preserve">, or authorise either </w:t>
      </w:r>
      <w:r w:rsidRPr="00871592">
        <w:rPr>
          <w:rFonts w:cs="Arial"/>
          <w:b/>
        </w:rPr>
        <w:t>Party</w:t>
      </w:r>
      <w:r w:rsidRPr="00871592">
        <w:rPr>
          <w:rFonts w:cs="Arial"/>
        </w:rPr>
        <w:t xml:space="preserve"> to make or enter into any commitments for or on behalf of the other </w:t>
      </w:r>
      <w:r w:rsidRPr="00871592">
        <w:rPr>
          <w:rFonts w:cs="Arial"/>
          <w:b/>
        </w:rPr>
        <w:t>Party</w:t>
      </w:r>
      <w:r w:rsidRPr="00871592">
        <w:rPr>
          <w:rFonts w:cs="Arial"/>
        </w:rPr>
        <w:t>.</w:t>
      </w:r>
    </w:p>
    <w:p w14:paraId="2C74D52F" w14:textId="77777777" w:rsidR="00EC72B1" w:rsidRPr="00871592" w:rsidRDefault="00EC72B1" w:rsidP="00FC1A71">
      <w:pPr>
        <w:pStyle w:val="BodyLetter"/>
        <w:numPr>
          <w:ilvl w:val="2"/>
          <w:numId w:val="25"/>
        </w:numPr>
        <w:spacing w:after="120"/>
        <w:ind w:hanging="787"/>
        <w:rPr>
          <w:rFonts w:cs="Arial"/>
        </w:rPr>
      </w:pPr>
      <w:r w:rsidRPr="00871592">
        <w:rPr>
          <w:rFonts w:cs="Arial"/>
        </w:rPr>
        <w:t xml:space="preserve">Each </w:t>
      </w:r>
      <w:r w:rsidRPr="00871592">
        <w:rPr>
          <w:rFonts w:cs="Arial"/>
          <w:b/>
        </w:rPr>
        <w:t>Party</w:t>
      </w:r>
      <w:r w:rsidRPr="00871592">
        <w:rPr>
          <w:rFonts w:cs="Arial"/>
        </w:rPr>
        <w:t xml:space="preserve"> confirms it is acting on its own behalf and not for the benefit of any other person.</w:t>
      </w:r>
    </w:p>
    <w:p w14:paraId="1923361B" w14:textId="77777777" w:rsidR="00EC72B1" w:rsidRPr="00871592" w:rsidRDefault="00EC72B1" w:rsidP="00FC1A71">
      <w:pPr>
        <w:pStyle w:val="BodyLetter"/>
        <w:numPr>
          <w:ilvl w:val="1"/>
          <w:numId w:val="25"/>
        </w:numPr>
        <w:spacing w:after="120"/>
        <w:ind w:left="716" w:hanging="574"/>
        <w:rPr>
          <w:b/>
        </w:rPr>
      </w:pPr>
      <w:r w:rsidRPr="00871592">
        <w:rPr>
          <w:b/>
        </w:rPr>
        <w:t>Assignment</w:t>
      </w:r>
    </w:p>
    <w:p w14:paraId="76DF6EF7" w14:textId="77777777" w:rsidR="00EC72B1" w:rsidRPr="00871592" w:rsidRDefault="007F6B29" w:rsidP="00FC1A71">
      <w:pPr>
        <w:pStyle w:val="BodyLetter"/>
        <w:spacing w:after="120"/>
        <w:ind w:left="716"/>
        <w:rPr>
          <w:rFonts w:cs="Arial"/>
        </w:rPr>
      </w:pPr>
      <w:r w:rsidRPr="00871592">
        <w:rPr>
          <w:rFonts w:cs="Arial"/>
        </w:rPr>
        <w:t>T</w:t>
      </w:r>
      <w:r w:rsidR="00EC72B1" w:rsidRPr="00871592">
        <w:rPr>
          <w:rFonts w:cs="Arial"/>
        </w:rPr>
        <w:t xml:space="preserve">his </w:t>
      </w:r>
      <w:r w:rsidR="00EC72B1" w:rsidRPr="00871592">
        <w:rPr>
          <w:rFonts w:cs="Arial"/>
          <w:b/>
        </w:rPr>
        <w:t>Agreement</w:t>
      </w:r>
      <w:r w:rsidR="00EC72B1" w:rsidRPr="00871592">
        <w:rPr>
          <w:rFonts w:cs="Arial"/>
        </w:rPr>
        <w:t xml:space="preserve"> is personal to the </w:t>
      </w:r>
      <w:r w:rsidR="00EC72B1" w:rsidRPr="00871592">
        <w:rPr>
          <w:rFonts w:cs="Arial"/>
          <w:b/>
        </w:rPr>
        <w:t>Parties</w:t>
      </w:r>
      <w:r w:rsidR="00EC72B1" w:rsidRPr="00871592">
        <w:rPr>
          <w:rFonts w:cs="Arial"/>
        </w:rPr>
        <w:t xml:space="preserve"> and neither </w:t>
      </w:r>
      <w:r w:rsidR="00EC72B1" w:rsidRPr="00871592">
        <w:rPr>
          <w:rFonts w:cs="Arial"/>
          <w:b/>
        </w:rPr>
        <w:t>Party</w:t>
      </w:r>
      <w:r w:rsidR="00EC72B1" w:rsidRPr="00871592">
        <w:rPr>
          <w:rFonts w:cs="Arial"/>
        </w:rPr>
        <w:t xml:space="preserve"> shall assign, transfer, mortgage, charge, subcontract, or deal in any other manner with any or all of its rights and obligations under this </w:t>
      </w:r>
      <w:r w:rsidR="00EC72B1" w:rsidRPr="00871592">
        <w:rPr>
          <w:rFonts w:cs="Arial"/>
          <w:b/>
        </w:rPr>
        <w:t>Agreement</w:t>
      </w:r>
      <w:r w:rsidR="00EC72B1" w:rsidRPr="00871592">
        <w:rPr>
          <w:rFonts w:cs="Arial"/>
        </w:rPr>
        <w:t xml:space="preserve"> without the prior written consent of the other </w:t>
      </w:r>
      <w:r w:rsidR="00EC72B1" w:rsidRPr="00871592">
        <w:rPr>
          <w:rFonts w:cs="Arial"/>
          <w:b/>
        </w:rPr>
        <w:t>Party</w:t>
      </w:r>
      <w:r w:rsidR="00EC72B1" w:rsidRPr="00871592">
        <w:rPr>
          <w:rFonts w:cs="Arial"/>
        </w:rPr>
        <w:t xml:space="preserve"> (such consent not to be unreasonably withheld or delayed).</w:t>
      </w:r>
    </w:p>
    <w:p w14:paraId="74B0ECAB" w14:textId="77777777" w:rsidR="00EC72B1" w:rsidRPr="00871592" w:rsidRDefault="00EC72B1" w:rsidP="00FC1A71">
      <w:pPr>
        <w:pStyle w:val="BodyLetter"/>
        <w:numPr>
          <w:ilvl w:val="1"/>
          <w:numId w:val="25"/>
        </w:numPr>
        <w:spacing w:after="120"/>
        <w:ind w:left="716" w:hanging="574"/>
        <w:rPr>
          <w:b/>
        </w:rPr>
      </w:pPr>
      <w:r w:rsidRPr="00871592">
        <w:rPr>
          <w:b/>
        </w:rPr>
        <w:t>Notices</w:t>
      </w:r>
    </w:p>
    <w:p w14:paraId="42744E89" w14:textId="77777777" w:rsidR="00EC72B1" w:rsidRPr="00871592" w:rsidRDefault="00EC72B1" w:rsidP="00FC1A71">
      <w:pPr>
        <w:pStyle w:val="BodyLetter"/>
        <w:numPr>
          <w:ilvl w:val="2"/>
          <w:numId w:val="25"/>
        </w:numPr>
        <w:spacing w:after="120"/>
        <w:ind w:hanging="787"/>
        <w:rPr>
          <w:rFonts w:cs="Arial"/>
        </w:rPr>
      </w:pPr>
      <w:r w:rsidRPr="00871592">
        <w:rPr>
          <w:rFonts w:cs="Arial"/>
        </w:rPr>
        <w:t xml:space="preserve">For the purposes of this </w:t>
      </w:r>
      <w:r w:rsidRPr="00871592">
        <w:rPr>
          <w:rFonts w:cs="Arial"/>
          <w:b/>
        </w:rPr>
        <w:t>Agreement</w:t>
      </w:r>
      <w:r w:rsidRPr="00871592">
        <w:rPr>
          <w:rFonts w:cs="Arial"/>
        </w:rPr>
        <w:t xml:space="preserve">, unless and until otherwise notified by the relevant </w:t>
      </w:r>
      <w:r w:rsidRPr="00871592">
        <w:rPr>
          <w:rFonts w:cs="Arial"/>
          <w:b/>
        </w:rPr>
        <w:t>Party</w:t>
      </w:r>
      <w:r w:rsidRPr="00871592">
        <w:rPr>
          <w:rFonts w:cs="Arial"/>
        </w:rPr>
        <w:t xml:space="preserve"> to the </w:t>
      </w:r>
      <w:r w:rsidR="007F6B29" w:rsidRPr="00871592">
        <w:rPr>
          <w:rFonts w:cs="Arial"/>
        </w:rPr>
        <w:t>other,</w:t>
      </w:r>
      <w:r w:rsidRPr="00871592">
        <w:rPr>
          <w:rFonts w:cs="Arial"/>
        </w:rPr>
        <w:t xml:space="preserve"> any notice or other communication to be given by </w:t>
      </w:r>
      <w:r w:rsidRPr="00871592">
        <w:rPr>
          <w:rFonts w:cs="Arial"/>
          <w:b/>
        </w:rPr>
        <w:t>UKPN</w:t>
      </w:r>
      <w:r w:rsidRPr="00871592">
        <w:rPr>
          <w:rFonts w:cs="Arial"/>
        </w:rPr>
        <w:t xml:space="preserve"> </w:t>
      </w:r>
      <w:r w:rsidR="00B5243E" w:rsidRPr="00871592">
        <w:rPr>
          <w:rFonts w:cs="Arial"/>
        </w:rPr>
        <w:t xml:space="preserve">or the </w:t>
      </w:r>
      <w:r w:rsidR="00B5243E" w:rsidRPr="00871592">
        <w:rPr>
          <w:rFonts w:cs="Arial"/>
          <w:b/>
        </w:rPr>
        <w:t>Provider</w:t>
      </w:r>
      <w:r w:rsidR="00B5243E" w:rsidRPr="00871592">
        <w:rPr>
          <w:rFonts w:cs="Arial"/>
        </w:rPr>
        <w:t xml:space="preserve"> </w:t>
      </w:r>
      <w:r w:rsidRPr="00871592">
        <w:rPr>
          <w:rFonts w:cs="Arial"/>
        </w:rPr>
        <w:t xml:space="preserve">to the other under, or in connection with matters contemplated by, this  </w:t>
      </w:r>
      <w:r w:rsidRPr="00871592">
        <w:rPr>
          <w:rFonts w:cs="Arial"/>
          <w:b/>
        </w:rPr>
        <w:t>Agreement</w:t>
      </w:r>
      <w:r w:rsidRPr="00871592">
        <w:rPr>
          <w:rFonts w:cs="Arial"/>
        </w:rPr>
        <w:t xml:space="preserve"> shall be </w:t>
      </w:r>
      <w:r w:rsidR="006A4B22" w:rsidRPr="00871592">
        <w:rPr>
          <w:rFonts w:cs="Arial"/>
        </w:rPr>
        <w:t xml:space="preserve">delivered by hand or </w:t>
      </w:r>
      <w:r w:rsidRPr="00871592">
        <w:rPr>
          <w:rFonts w:cs="Arial"/>
        </w:rPr>
        <w:t xml:space="preserve">sent </w:t>
      </w:r>
      <w:r w:rsidR="006A4B22" w:rsidRPr="00871592">
        <w:rPr>
          <w:rFonts w:cs="Arial"/>
        </w:rPr>
        <w:t xml:space="preserve">by first class pre-paid post </w:t>
      </w:r>
      <w:r w:rsidRPr="00871592">
        <w:rPr>
          <w:rFonts w:cs="Arial"/>
        </w:rPr>
        <w:t xml:space="preserve">to the following </w:t>
      </w:r>
      <w:r w:rsidR="00B8198A" w:rsidRPr="00871592">
        <w:rPr>
          <w:rFonts w:cs="Arial"/>
        </w:rPr>
        <w:t xml:space="preserve">postal </w:t>
      </w:r>
      <w:r w:rsidRPr="00871592">
        <w:rPr>
          <w:rFonts w:cs="Arial"/>
        </w:rPr>
        <w:t>address and/</w:t>
      </w:r>
      <w:r w:rsidR="00B8198A" w:rsidRPr="00871592">
        <w:rPr>
          <w:rFonts w:cs="Arial"/>
        </w:rPr>
        <w:t xml:space="preserve">or email address </w:t>
      </w:r>
      <w:r w:rsidRPr="00871592">
        <w:rPr>
          <w:rFonts w:cs="Arial"/>
        </w:rPr>
        <w:t>and marked for the attention of the person named below:</w:t>
      </w:r>
    </w:p>
    <w:p w14:paraId="02F5C5B3" w14:textId="77777777" w:rsidR="00EC72B1" w:rsidRPr="00871592" w:rsidRDefault="00FA6F6E" w:rsidP="00FC1A71">
      <w:pPr>
        <w:pStyle w:val="BodyLetter"/>
        <w:spacing w:after="120"/>
        <w:ind w:left="2160"/>
        <w:rPr>
          <w:rFonts w:cs="Arial"/>
        </w:rPr>
      </w:pPr>
      <w:r w:rsidRPr="00871592">
        <w:rPr>
          <w:rFonts w:cs="Arial"/>
          <w:b/>
        </w:rPr>
        <w:t>UKPN</w:t>
      </w:r>
      <w:r w:rsidR="00EC72B1" w:rsidRPr="00871592">
        <w:rPr>
          <w:rFonts w:cs="Arial"/>
        </w:rPr>
        <w:t>:</w:t>
      </w:r>
    </w:p>
    <w:p w14:paraId="7AD3C5AB" w14:textId="77777777" w:rsidR="002A2F56" w:rsidRPr="00BD7173" w:rsidRDefault="002A2F56" w:rsidP="002A2F56">
      <w:pPr>
        <w:pStyle w:val="BodyLetter"/>
        <w:spacing w:after="120"/>
        <w:ind w:left="2160"/>
        <w:rPr>
          <w:rFonts w:cs="Arial"/>
        </w:rPr>
      </w:pPr>
      <w:r w:rsidRPr="00BD7173">
        <w:rPr>
          <w:rFonts w:cs="Arial"/>
        </w:rPr>
        <w:t xml:space="preserve">237 Southwark Bridge Road, London, SE1 6NP ] </w:t>
      </w:r>
    </w:p>
    <w:p w14:paraId="29533D50" w14:textId="77777777" w:rsidR="002A2F56" w:rsidRPr="00BD7173" w:rsidRDefault="002A2F56" w:rsidP="002A2F56">
      <w:pPr>
        <w:pStyle w:val="BodyLetter"/>
        <w:spacing w:after="120"/>
        <w:ind w:left="2160"/>
        <w:rPr>
          <w:rFonts w:cs="Arial"/>
        </w:rPr>
      </w:pPr>
      <w:r w:rsidRPr="00BD7173">
        <w:rPr>
          <w:rFonts w:cs="Arial"/>
        </w:rPr>
        <w:t xml:space="preserve">For the attention of: [Nick Zentner] </w:t>
      </w:r>
    </w:p>
    <w:p w14:paraId="7963FA34" w14:textId="77777777" w:rsidR="002A2F56" w:rsidRPr="00BD7173" w:rsidRDefault="002A2F56" w:rsidP="002A2F56">
      <w:pPr>
        <w:pStyle w:val="BodyLetter"/>
        <w:spacing w:after="120"/>
        <w:ind w:left="2160"/>
        <w:rPr>
          <w:rFonts w:cs="Arial"/>
        </w:rPr>
      </w:pPr>
      <w:r w:rsidRPr="00BD7173">
        <w:rPr>
          <w:rFonts w:cs="Arial"/>
        </w:rPr>
        <w:t>Copy to: [</w:t>
      </w:r>
      <w:r>
        <w:rPr>
          <w:rFonts w:cs="Arial"/>
        </w:rPr>
        <w:t>Rita Shaw</w:t>
      </w:r>
      <w:r w:rsidRPr="00BD7173">
        <w:rPr>
          <w:rFonts w:cs="Arial"/>
        </w:rPr>
        <w:t xml:space="preserve">] </w:t>
      </w:r>
    </w:p>
    <w:p w14:paraId="5F3F9F6B" w14:textId="3208E3B3" w:rsidR="00EC72B1" w:rsidRPr="00871592" w:rsidRDefault="002A2F56" w:rsidP="00455447">
      <w:pPr>
        <w:pStyle w:val="BodyLetter"/>
        <w:spacing w:after="120"/>
        <w:ind w:left="1004"/>
        <w:rPr>
          <w:rFonts w:cs="Arial"/>
        </w:rPr>
      </w:pPr>
      <w:r w:rsidRPr="00BD7173">
        <w:rPr>
          <w:rFonts w:cs="Arial"/>
        </w:rPr>
        <w:t>Email: [nick.zentner@ukpowernetworks.co.uk &amp;</w:t>
      </w:r>
      <w:r>
        <w:rPr>
          <w:rFonts w:cs="Arial"/>
        </w:rPr>
        <w:t xml:space="preserve"> </w:t>
      </w:r>
      <w:hyperlink r:id="rId9" w:history="1">
        <w:r w:rsidRPr="00F12ECC">
          <w:t>power.potential@ukpowernetworks.co.uk</w:t>
        </w:r>
      </w:hyperlink>
      <w:r w:rsidRPr="00BD7173">
        <w:rPr>
          <w:rFonts w:cs="Arial"/>
        </w:rPr>
        <w:t>]</w:t>
      </w:r>
      <w:r w:rsidRPr="00871592" w:rsidDel="002A2F56">
        <w:rPr>
          <w:rFonts w:cs="Arial"/>
        </w:rPr>
        <w:t xml:space="preserve"> </w:t>
      </w:r>
    </w:p>
    <w:p w14:paraId="26D3C183" w14:textId="77777777" w:rsidR="00EC72B1" w:rsidRPr="00871592" w:rsidRDefault="00FA6F6E" w:rsidP="00FC1A71">
      <w:pPr>
        <w:pStyle w:val="BodyLetter"/>
        <w:spacing w:after="120"/>
        <w:ind w:left="2127"/>
        <w:rPr>
          <w:rFonts w:cs="Arial"/>
        </w:rPr>
      </w:pPr>
      <w:r w:rsidRPr="00871592">
        <w:rPr>
          <w:rFonts w:cs="Arial"/>
          <w:b/>
        </w:rPr>
        <w:t>Provider</w:t>
      </w:r>
      <w:r w:rsidR="00EC72B1" w:rsidRPr="00871592">
        <w:rPr>
          <w:rFonts w:cs="Arial"/>
        </w:rPr>
        <w:t>:</w:t>
      </w:r>
    </w:p>
    <w:p w14:paraId="24B378D0" w14:textId="77777777" w:rsidR="00EC72B1" w:rsidRPr="00871592" w:rsidRDefault="00EC72B1" w:rsidP="00FC1A71">
      <w:pPr>
        <w:pStyle w:val="BodyLetter"/>
        <w:spacing w:after="120"/>
        <w:ind w:left="2127"/>
        <w:rPr>
          <w:rFonts w:cs="Arial"/>
        </w:rPr>
      </w:pPr>
      <w:r w:rsidRPr="00871592">
        <w:rPr>
          <w:rFonts w:cs="Arial"/>
        </w:rPr>
        <w:t xml:space="preserve">[ </w:t>
      </w:r>
      <w:r w:rsidR="00FA6F6E" w:rsidRPr="00871592">
        <w:rPr>
          <w:rFonts w:cs="Arial"/>
        </w:rPr>
        <w:t xml:space="preserve">                                                 </w:t>
      </w:r>
      <w:r w:rsidRPr="00871592">
        <w:rPr>
          <w:rFonts w:cs="Arial"/>
        </w:rPr>
        <w:t xml:space="preserve">  ]</w:t>
      </w:r>
    </w:p>
    <w:p w14:paraId="142E7C36" w14:textId="77777777" w:rsidR="00EC72B1" w:rsidRPr="00871592" w:rsidRDefault="00EC72B1" w:rsidP="00FC1A71">
      <w:pPr>
        <w:pStyle w:val="BodyLetter"/>
        <w:spacing w:after="120"/>
        <w:ind w:left="2127"/>
        <w:rPr>
          <w:rFonts w:cs="Arial"/>
        </w:rPr>
      </w:pPr>
      <w:r w:rsidRPr="00871592">
        <w:rPr>
          <w:rFonts w:cs="Arial"/>
        </w:rPr>
        <w:t>For the attention of: [NAME OF INDIVIDUAL]</w:t>
      </w:r>
    </w:p>
    <w:p w14:paraId="37A2F02F" w14:textId="036D2C46" w:rsidR="00B8198A" w:rsidRPr="00871592" w:rsidRDefault="00B8198A" w:rsidP="00455447">
      <w:pPr>
        <w:pStyle w:val="BodyLetter"/>
        <w:numPr>
          <w:ilvl w:val="2"/>
          <w:numId w:val="25"/>
        </w:numPr>
        <w:spacing w:after="120"/>
        <w:ind w:hanging="787"/>
        <w:rPr>
          <w:rFonts w:cs="Arial"/>
        </w:rPr>
      </w:pPr>
      <w:r w:rsidRPr="00871592">
        <w:rPr>
          <w:rFonts w:cs="Arial"/>
        </w:rPr>
        <w:t>Email: [</w:t>
      </w:r>
      <w:r w:rsidRPr="00871592">
        <w:rPr>
          <w:rFonts w:cs="Arial"/>
        </w:rPr>
        <w:tab/>
      </w:r>
      <w:r w:rsidRPr="00871592">
        <w:rPr>
          <w:rFonts w:cs="Arial"/>
        </w:rPr>
        <w:tab/>
        <w:t>]</w:t>
      </w:r>
      <w:r w:rsidR="006E7BB2" w:rsidDel="006E7BB2">
        <w:rPr>
          <w:rFonts w:cs="Arial"/>
        </w:rPr>
        <w:t xml:space="preserve"> </w:t>
      </w:r>
      <w:r w:rsidR="006A4B22" w:rsidRPr="00871592">
        <w:rPr>
          <w:rFonts w:cs="Arial"/>
        </w:rPr>
        <w:t xml:space="preserve">For the purposes of clause </w:t>
      </w:r>
      <w:r w:rsidR="0005148E" w:rsidRPr="00871592">
        <w:rPr>
          <w:rFonts w:cs="Arial"/>
        </w:rPr>
        <w:t>19</w:t>
      </w:r>
      <w:r w:rsidR="006A4B22" w:rsidRPr="00871592">
        <w:rPr>
          <w:rFonts w:cs="Arial"/>
        </w:rPr>
        <w:t>.8.1, a notice shall be deemed to have been received:</w:t>
      </w:r>
    </w:p>
    <w:p w14:paraId="00E4FCCA" w14:textId="77777777" w:rsidR="006A4B22" w:rsidRPr="00871592" w:rsidRDefault="00A52C8A" w:rsidP="00FC1A71">
      <w:pPr>
        <w:pStyle w:val="BodyLetter"/>
        <w:numPr>
          <w:ilvl w:val="3"/>
          <w:numId w:val="25"/>
        </w:numPr>
        <w:spacing w:after="120"/>
        <w:ind w:hanging="877"/>
        <w:rPr>
          <w:rFonts w:cs="Arial"/>
        </w:rPr>
      </w:pPr>
      <w:r w:rsidRPr="00871592">
        <w:rPr>
          <w:rFonts w:cs="Arial"/>
        </w:rPr>
        <w:t>i</w:t>
      </w:r>
      <w:r w:rsidR="006A4B22" w:rsidRPr="00871592">
        <w:rPr>
          <w:rFonts w:cs="Arial"/>
        </w:rPr>
        <w:t>n the case if delivery by hand, when delivered;</w:t>
      </w:r>
    </w:p>
    <w:p w14:paraId="6BC29052" w14:textId="77777777" w:rsidR="006A4B22" w:rsidRPr="00871592" w:rsidRDefault="006A4B22" w:rsidP="00FC1A71">
      <w:pPr>
        <w:pStyle w:val="BodyLetter"/>
        <w:numPr>
          <w:ilvl w:val="3"/>
          <w:numId w:val="25"/>
        </w:numPr>
        <w:spacing w:after="120"/>
        <w:ind w:hanging="877"/>
        <w:rPr>
          <w:rFonts w:cs="Arial"/>
        </w:rPr>
      </w:pPr>
      <w:r w:rsidRPr="00871592">
        <w:rPr>
          <w:rFonts w:cs="Arial"/>
        </w:rPr>
        <w:t xml:space="preserve">in the case of </w:t>
      </w:r>
      <w:r w:rsidR="00A52C8A" w:rsidRPr="00871592">
        <w:rPr>
          <w:rFonts w:cs="Arial"/>
        </w:rPr>
        <w:t xml:space="preserve">delivery by </w:t>
      </w:r>
      <w:r w:rsidRPr="00871592">
        <w:rPr>
          <w:rFonts w:cs="Arial"/>
        </w:rPr>
        <w:t xml:space="preserve">first class pre-paid post, on the second </w:t>
      </w:r>
      <w:r w:rsidR="00A52C8A" w:rsidRPr="00871592">
        <w:rPr>
          <w:rFonts w:cs="Arial"/>
        </w:rPr>
        <w:t>Business D</w:t>
      </w:r>
      <w:r w:rsidRPr="00871592">
        <w:rPr>
          <w:rFonts w:cs="Arial"/>
        </w:rPr>
        <w:t>ay following the day of posting;</w:t>
      </w:r>
      <w:r w:rsidR="000F0C3B" w:rsidRPr="00871592">
        <w:rPr>
          <w:rFonts w:cs="Arial"/>
        </w:rPr>
        <w:t xml:space="preserve"> or</w:t>
      </w:r>
    </w:p>
    <w:p w14:paraId="222789CF" w14:textId="359582A2" w:rsidR="00EC72B1" w:rsidRPr="00871592" w:rsidRDefault="00A52C8A" w:rsidP="00FC1A71">
      <w:pPr>
        <w:pStyle w:val="BodyLetter"/>
        <w:numPr>
          <w:ilvl w:val="3"/>
          <w:numId w:val="25"/>
        </w:numPr>
        <w:spacing w:after="120"/>
        <w:ind w:hanging="877"/>
        <w:rPr>
          <w:b/>
        </w:rPr>
      </w:pPr>
      <w:r w:rsidRPr="00871592">
        <w:rPr>
          <w:rFonts w:cs="Arial"/>
        </w:rPr>
        <w:t xml:space="preserve">in the case of email, at the time of transmission (where </w:t>
      </w:r>
      <w:r w:rsidR="00061917" w:rsidRPr="00871592">
        <w:rPr>
          <w:rFonts w:cs="Arial"/>
        </w:rPr>
        <w:t>transmission</w:t>
      </w:r>
      <w:r w:rsidRPr="00871592">
        <w:rPr>
          <w:rFonts w:cs="Arial"/>
        </w:rPr>
        <w:t xml:space="preserve"> occurs before 17</w:t>
      </w:r>
      <w:r w:rsidR="00A214B3" w:rsidRPr="00871592">
        <w:rPr>
          <w:rFonts w:cs="Arial"/>
        </w:rPr>
        <w:t>.</w:t>
      </w:r>
      <w:r w:rsidRPr="00871592">
        <w:rPr>
          <w:rFonts w:cs="Arial"/>
        </w:rPr>
        <w:t>00 hours on the day of transmission) and in any other case on the day following the day of transmission.</w:t>
      </w:r>
    </w:p>
    <w:p w14:paraId="61DE9E7E" w14:textId="77777777" w:rsidR="00EC72B1" w:rsidRPr="00871592" w:rsidRDefault="00EC72B1" w:rsidP="00FC1A71">
      <w:pPr>
        <w:pStyle w:val="BodyLetter"/>
        <w:numPr>
          <w:ilvl w:val="1"/>
          <w:numId w:val="25"/>
        </w:numPr>
        <w:spacing w:after="120"/>
        <w:ind w:left="716" w:hanging="574"/>
        <w:rPr>
          <w:rFonts w:cs="Arial"/>
          <w:b/>
        </w:rPr>
      </w:pPr>
      <w:r w:rsidRPr="00871592">
        <w:rPr>
          <w:b/>
        </w:rPr>
        <w:t>Counterparts</w:t>
      </w:r>
    </w:p>
    <w:p w14:paraId="34732EE0" w14:textId="77777777" w:rsidR="00EC72B1" w:rsidRPr="00871592" w:rsidRDefault="00EC72B1" w:rsidP="00FC1A71">
      <w:pPr>
        <w:pStyle w:val="BodyLetter"/>
        <w:spacing w:after="120"/>
        <w:ind w:left="716"/>
        <w:rPr>
          <w:rFonts w:cs="Arial"/>
        </w:rPr>
      </w:pPr>
      <w:r w:rsidRPr="00871592">
        <w:rPr>
          <w:rFonts w:cs="Arial"/>
        </w:rPr>
        <w:t xml:space="preserve">This </w:t>
      </w:r>
      <w:r w:rsidRPr="00871592">
        <w:rPr>
          <w:rFonts w:cs="Arial"/>
          <w:b/>
        </w:rPr>
        <w:t>Agreement</w:t>
      </w:r>
      <w:r w:rsidRPr="00871592">
        <w:rPr>
          <w:rFonts w:cs="Arial"/>
        </w:rPr>
        <w:t xml:space="preserve"> may be executed in counterparts, each of which shall be an original, and which together shall constitute one and the same agreement.</w:t>
      </w:r>
    </w:p>
    <w:p w14:paraId="41DA1ED1" w14:textId="77777777" w:rsidR="00EC72B1" w:rsidRPr="00871592" w:rsidRDefault="00EC72B1" w:rsidP="00FC1A71">
      <w:pPr>
        <w:pStyle w:val="BodyLetter"/>
        <w:numPr>
          <w:ilvl w:val="1"/>
          <w:numId w:val="25"/>
        </w:numPr>
        <w:spacing w:after="120"/>
        <w:ind w:left="716" w:hanging="574"/>
        <w:rPr>
          <w:b/>
        </w:rPr>
      </w:pPr>
      <w:r w:rsidRPr="00871592">
        <w:rPr>
          <w:b/>
        </w:rPr>
        <w:t>Anti-Bribery</w:t>
      </w:r>
    </w:p>
    <w:p w14:paraId="67DD10CA" w14:textId="77777777" w:rsidR="00EC72B1" w:rsidRPr="00871592" w:rsidRDefault="00EC72B1" w:rsidP="00FC1A71">
      <w:pPr>
        <w:pStyle w:val="BodyLetter"/>
        <w:numPr>
          <w:ilvl w:val="2"/>
          <w:numId w:val="25"/>
        </w:numPr>
        <w:spacing w:after="120"/>
        <w:rPr>
          <w:rFonts w:cs="Arial"/>
        </w:rPr>
      </w:pPr>
      <w:r w:rsidRPr="00871592">
        <w:rPr>
          <w:rFonts w:cs="Arial"/>
        </w:rPr>
        <w:t xml:space="preserve">Each </w:t>
      </w:r>
      <w:r w:rsidRPr="00871592">
        <w:rPr>
          <w:rFonts w:cs="Arial"/>
          <w:b/>
        </w:rPr>
        <w:t>Party</w:t>
      </w:r>
      <w:r w:rsidRPr="00871592">
        <w:rPr>
          <w:rFonts w:cs="Arial"/>
        </w:rPr>
        <w:t xml:space="preserve"> shall:</w:t>
      </w:r>
    </w:p>
    <w:p w14:paraId="26D9FF8F" w14:textId="77777777" w:rsidR="00EC72B1" w:rsidRPr="00871592" w:rsidRDefault="00EC72B1" w:rsidP="00FC1A71">
      <w:pPr>
        <w:pStyle w:val="BodyLetter"/>
        <w:numPr>
          <w:ilvl w:val="3"/>
          <w:numId w:val="25"/>
        </w:numPr>
        <w:spacing w:after="120"/>
        <w:ind w:hanging="1019"/>
        <w:rPr>
          <w:rFonts w:cs="Arial"/>
        </w:rPr>
      </w:pPr>
      <w:r w:rsidRPr="00871592">
        <w:rPr>
          <w:rFonts w:cs="Arial"/>
        </w:rPr>
        <w:lastRenderedPageBreak/>
        <w:t xml:space="preserve">comply with all </w:t>
      </w:r>
      <w:r w:rsidRPr="00871592">
        <w:rPr>
          <w:rFonts w:cs="Arial"/>
          <w:b/>
        </w:rPr>
        <w:t>Anti-Bribery Laws</w:t>
      </w:r>
      <w:r w:rsidRPr="00871592">
        <w:rPr>
          <w:rFonts w:cs="Arial"/>
        </w:rPr>
        <w:t>;</w:t>
      </w:r>
    </w:p>
    <w:p w14:paraId="142DD330" w14:textId="77777777" w:rsidR="00EC72B1" w:rsidRPr="00871592" w:rsidRDefault="00EC72B1" w:rsidP="00FC1A71">
      <w:pPr>
        <w:pStyle w:val="BodyLetter"/>
        <w:numPr>
          <w:ilvl w:val="3"/>
          <w:numId w:val="25"/>
        </w:numPr>
        <w:spacing w:after="120"/>
        <w:ind w:hanging="1019"/>
        <w:rPr>
          <w:rFonts w:cs="Arial"/>
        </w:rPr>
      </w:pPr>
      <w:r w:rsidRPr="00871592">
        <w:rPr>
          <w:rFonts w:cs="Arial"/>
        </w:rPr>
        <w:t>not engage in any activity, practice or conduct which would constitute an offence under sections 1, 2 or 6 of the Bribery Act 2010 if such activity, practice or conduct had been carried out in the United Kingdom;</w:t>
      </w:r>
    </w:p>
    <w:p w14:paraId="3D0BA1CB" w14:textId="6E36D1ED" w:rsidR="00EC72B1" w:rsidRPr="00871592" w:rsidRDefault="00EC72B1" w:rsidP="00FC1A71">
      <w:pPr>
        <w:pStyle w:val="BodyLetter"/>
        <w:numPr>
          <w:ilvl w:val="3"/>
          <w:numId w:val="25"/>
        </w:numPr>
        <w:spacing w:after="120"/>
        <w:ind w:hanging="1019"/>
        <w:rPr>
          <w:rFonts w:cs="Arial"/>
        </w:rPr>
      </w:pPr>
      <w:r w:rsidRPr="00871592">
        <w:rPr>
          <w:rFonts w:cs="Arial"/>
        </w:rPr>
        <w:t xml:space="preserve">have and shall maintain in place, throughout the </w:t>
      </w:r>
      <w:r w:rsidRPr="00871592">
        <w:rPr>
          <w:rFonts w:cs="Arial"/>
          <w:b/>
        </w:rPr>
        <w:t>Trial Period</w:t>
      </w:r>
      <w:r w:rsidRPr="00871592">
        <w:rPr>
          <w:rFonts w:cs="Arial"/>
        </w:rPr>
        <w:t xml:space="preserve">, its own policies and procedures, including </w:t>
      </w:r>
      <w:r w:rsidRPr="00871592">
        <w:rPr>
          <w:rFonts w:cs="Arial"/>
          <w:b/>
        </w:rPr>
        <w:t>Adequate Procedures</w:t>
      </w:r>
      <w:r w:rsidRPr="00871592">
        <w:rPr>
          <w:rFonts w:cs="Arial"/>
        </w:rPr>
        <w:t xml:space="preserve">, to ensure compliance with the </w:t>
      </w:r>
      <w:r w:rsidRPr="00871592">
        <w:rPr>
          <w:rFonts w:cs="Arial"/>
          <w:b/>
        </w:rPr>
        <w:t>Anti-Bribery Laws</w:t>
      </w:r>
      <w:r w:rsidRPr="00871592">
        <w:rPr>
          <w:rFonts w:cs="Arial"/>
        </w:rPr>
        <w:t xml:space="preserve"> and this clause </w:t>
      </w:r>
      <w:r w:rsidR="0005148E" w:rsidRPr="00871592">
        <w:rPr>
          <w:rFonts w:cs="Arial"/>
        </w:rPr>
        <w:t>19</w:t>
      </w:r>
      <w:r w:rsidRPr="00871592">
        <w:rPr>
          <w:rFonts w:cs="Arial"/>
        </w:rPr>
        <w:t>.10, and will enforce them where appropriate; and</w:t>
      </w:r>
    </w:p>
    <w:p w14:paraId="024ABBEC" w14:textId="1C0CB24F" w:rsidR="00EC72B1" w:rsidRPr="00871592" w:rsidRDefault="00EC72B1" w:rsidP="00FC1A71">
      <w:pPr>
        <w:pStyle w:val="BodyLetter"/>
        <w:numPr>
          <w:ilvl w:val="3"/>
          <w:numId w:val="25"/>
        </w:numPr>
        <w:spacing w:after="120"/>
        <w:ind w:hanging="1019"/>
        <w:rPr>
          <w:rFonts w:cs="Arial"/>
        </w:rPr>
      </w:pPr>
      <w:r w:rsidRPr="00871592">
        <w:rPr>
          <w:rFonts w:cs="Arial"/>
        </w:rPr>
        <w:t xml:space="preserve">procure and ensure that all of its </w:t>
      </w:r>
      <w:r w:rsidRPr="00871592">
        <w:rPr>
          <w:rFonts w:cs="Arial"/>
          <w:b/>
        </w:rPr>
        <w:t>Associated Persons</w:t>
      </w:r>
      <w:r w:rsidRPr="00871592">
        <w:rPr>
          <w:rFonts w:cs="Arial"/>
        </w:rPr>
        <w:t xml:space="preserve"> and/or other persons who are performing services in connection with this </w:t>
      </w:r>
      <w:r w:rsidRPr="00871592">
        <w:rPr>
          <w:b/>
        </w:rPr>
        <w:t>Agreement</w:t>
      </w:r>
      <w:r w:rsidRPr="00871592">
        <w:rPr>
          <w:rFonts w:cs="Arial"/>
        </w:rPr>
        <w:t xml:space="preserve"> comply with this clause </w:t>
      </w:r>
      <w:r w:rsidR="0005148E" w:rsidRPr="00871592">
        <w:rPr>
          <w:rFonts w:cs="Arial"/>
        </w:rPr>
        <w:t>19</w:t>
      </w:r>
      <w:r w:rsidRPr="00871592">
        <w:rPr>
          <w:rFonts w:cs="Arial"/>
        </w:rPr>
        <w:t>.10.</w:t>
      </w:r>
    </w:p>
    <w:p w14:paraId="0817F1AE" w14:textId="0DF5EF19" w:rsidR="00EC72B1" w:rsidRPr="00871592" w:rsidRDefault="00EC72B1" w:rsidP="00FC1A71">
      <w:pPr>
        <w:pStyle w:val="BodyLetter"/>
        <w:numPr>
          <w:ilvl w:val="2"/>
          <w:numId w:val="25"/>
        </w:numPr>
        <w:spacing w:after="120"/>
        <w:ind w:hanging="787"/>
        <w:rPr>
          <w:rFonts w:cs="Arial"/>
        </w:rPr>
      </w:pPr>
      <w:r w:rsidRPr="00871592">
        <w:rPr>
          <w:rFonts w:cs="Arial"/>
        </w:rPr>
        <w:t xml:space="preserve">If either </w:t>
      </w:r>
      <w:r w:rsidRPr="00871592">
        <w:rPr>
          <w:rFonts w:cs="Arial"/>
          <w:b/>
        </w:rPr>
        <w:t>Party</w:t>
      </w:r>
      <w:r w:rsidRPr="00871592">
        <w:rPr>
          <w:rFonts w:cs="Arial"/>
        </w:rPr>
        <w:t xml:space="preserve"> breaches this clause </w:t>
      </w:r>
      <w:r w:rsidR="008519EC" w:rsidRPr="00871592">
        <w:rPr>
          <w:rFonts w:cs="Arial"/>
        </w:rPr>
        <w:t>19</w:t>
      </w:r>
      <w:r w:rsidRPr="00871592">
        <w:rPr>
          <w:rFonts w:cs="Arial"/>
        </w:rPr>
        <w:t xml:space="preserve">.10 then, without prejudice to any other rights or remedies, the other </w:t>
      </w:r>
      <w:r w:rsidRPr="00871592">
        <w:rPr>
          <w:rFonts w:cs="Arial"/>
          <w:b/>
        </w:rPr>
        <w:t>Party</w:t>
      </w:r>
      <w:r w:rsidRPr="00871592">
        <w:rPr>
          <w:rFonts w:cs="Arial"/>
        </w:rPr>
        <w:t xml:space="preserve"> may immediately terminate this </w:t>
      </w:r>
      <w:r w:rsidRPr="00871592">
        <w:rPr>
          <w:rFonts w:cs="Arial"/>
          <w:b/>
        </w:rPr>
        <w:t>Agreement</w:t>
      </w:r>
      <w:r w:rsidRPr="00871592">
        <w:rPr>
          <w:rFonts w:cs="Arial"/>
        </w:rPr>
        <w:t xml:space="preserve"> on written notice to the </w:t>
      </w:r>
      <w:r w:rsidRPr="00871592">
        <w:rPr>
          <w:rFonts w:cs="Arial"/>
          <w:b/>
        </w:rPr>
        <w:t>Party</w:t>
      </w:r>
      <w:r w:rsidRPr="00871592">
        <w:rPr>
          <w:rFonts w:cs="Arial"/>
        </w:rPr>
        <w:t xml:space="preserve"> in breach.</w:t>
      </w:r>
    </w:p>
    <w:p w14:paraId="2EE23FDD" w14:textId="77777777" w:rsidR="00794C2D" w:rsidRPr="00871592" w:rsidRDefault="00794C2D" w:rsidP="00794C2D">
      <w:pPr>
        <w:pStyle w:val="BodyLetter"/>
        <w:spacing w:after="120"/>
        <w:ind w:left="1213"/>
        <w:rPr>
          <w:rFonts w:cs="Arial"/>
        </w:rPr>
      </w:pPr>
    </w:p>
    <w:p w14:paraId="199F4262" w14:textId="0CBA3440" w:rsidR="00EC72B1" w:rsidRPr="00871592" w:rsidRDefault="00EC72B1" w:rsidP="00FC1A71">
      <w:pPr>
        <w:pStyle w:val="BodyLetter"/>
        <w:numPr>
          <w:ilvl w:val="0"/>
          <w:numId w:val="25"/>
        </w:numPr>
        <w:spacing w:after="120"/>
        <w:ind w:left="357" w:hanging="357"/>
        <w:outlineLvl w:val="0"/>
        <w:rPr>
          <w:rFonts w:cs="Arial"/>
          <w:b/>
        </w:rPr>
      </w:pPr>
      <w:r w:rsidRPr="00871592">
        <w:rPr>
          <w:rFonts w:cs="Arial"/>
          <w:b/>
        </w:rPr>
        <w:t>EMR</w:t>
      </w:r>
      <w:r w:rsidR="00937480" w:rsidRPr="00871592">
        <w:rPr>
          <w:rFonts w:cs="Arial"/>
          <w:b/>
        </w:rPr>
        <w:t xml:space="preserve"> (Electricity Market Reform)</w:t>
      </w:r>
    </w:p>
    <w:p w14:paraId="0DC26D7B" w14:textId="2CE2316A" w:rsidR="00EC72B1" w:rsidRPr="00871592" w:rsidRDefault="00EC72B1" w:rsidP="00FC1A71">
      <w:pPr>
        <w:pStyle w:val="BodyLetter"/>
        <w:numPr>
          <w:ilvl w:val="1"/>
          <w:numId w:val="25"/>
        </w:numPr>
        <w:spacing w:after="120"/>
        <w:ind w:hanging="508"/>
        <w:rPr>
          <w:rFonts w:cs="Arial"/>
          <w:b/>
        </w:rPr>
      </w:pPr>
      <w:r w:rsidRPr="00871592">
        <w:rPr>
          <w:rFonts w:cs="Arial"/>
        </w:rPr>
        <w:t xml:space="preserve">Notwithstanding any confidentiality obligations and any restriction on the use or disclosure of information set out in this </w:t>
      </w:r>
      <w:r w:rsidRPr="00871592">
        <w:rPr>
          <w:rFonts w:cs="Arial"/>
          <w:b/>
        </w:rPr>
        <w:t>Agreement</w:t>
      </w:r>
      <w:r w:rsidRPr="00871592">
        <w:rPr>
          <w:rFonts w:cs="Arial"/>
        </w:rPr>
        <w:t xml:space="preserve">, </w:t>
      </w:r>
      <w:r w:rsidR="00B5243E" w:rsidRPr="00871592">
        <w:rPr>
          <w:rFonts w:cs="Arial"/>
        </w:rPr>
        <w:t>the</w:t>
      </w:r>
      <w:r w:rsidR="00B5243E" w:rsidRPr="00871592">
        <w:rPr>
          <w:rFonts w:cs="Arial"/>
          <w:b/>
        </w:rPr>
        <w:t xml:space="preserve"> Provider</w:t>
      </w:r>
      <w:r w:rsidRPr="00871592">
        <w:rPr>
          <w:rFonts w:cs="Arial"/>
        </w:rPr>
        <w:t xml:space="preserve"> consents to </w:t>
      </w:r>
      <w:r w:rsidR="00B5243E" w:rsidRPr="00871592">
        <w:rPr>
          <w:rFonts w:cs="Arial"/>
        </w:rPr>
        <w:t>the</w:t>
      </w:r>
      <w:r w:rsidR="00B5243E" w:rsidRPr="00871592">
        <w:rPr>
          <w:rFonts w:cs="Arial"/>
          <w:b/>
        </w:rPr>
        <w:t xml:space="preserve"> System Operator</w:t>
      </w:r>
      <w:r w:rsidRPr="00871592">
        <w:rPr>
          <w:rFonts w:cs="Arial"/>
        </w:rPr>
        <w:t xml:space="preserve"> using </w:t>
      </w:r>
      <w:r w:rsidR="000F0C3B" w:rsidRPr="00871592">
        <w:rPr>
          <w:rFonts w:cs="Arial"/>
        </w:rPr>
        <w:t>or disclosing</w:t>
      </w:r>
      <w:r w:rsidRPr="00871592">
        <w:rPr>
          <w:rFonts w:cs="Arial"/>
        </w:rPr>
        <w:t xml:space="preserve"> information or data supplied to it in any year under this </w:t>
      </w:r>
      <w:r w:rsidRPr="00871592">
        <w:rPr>
          <w:rFonts w:cs="Arial"/>
          <w:b/>
        </w:rPr>
        <w:t>Agreement</w:t>
      </w:r>
      <w:r w:rsidRPr="00871592">
        <w:rPr>
          <w:rFonts w:cs="Arial"/>
        </w:rPr>
        <w:t xml:space="preserve"> </w:t>
      </w:r>
      <w:r w:rsidR="000F0C3B" w:rsidRPr="00871592">
        <w:rPr>
          <w:rFonts w:cs="Arial"/>
        </w:rPr>
        <w:t xml:space="preserve">only to the extent necessary to enable the </w:t>
      </w:r>
      <w:r w:rsidR="000F0C3B" w:rsidRPr="00871592">
        <w:rPr>
          <w:rFonts w:cs="Arial"/>
          <w:b/>
        </w:rPr>
        <w:t>System Operator</w:t>
      </w:r>
      <w:r w:rsidR="000F0C3B" w:rsidRPr="00871592">
        <w:rPr>
          <w:rFonts w:cs="Arial"/>
        </w:rPr>
        <w:t xml:space="preserve"> to carry</w:t>
      </w:r>
      <w:r w:rsidRPr="00871592">
        <w:rPr>
          <w:rFonts w:cs="Arial"/>
        </w:rPr>
        <w:t xml:space="preserve"> out its </w:t>
      </w:r>
      <w:r w:rsidRPr="00871592">
        <w:rPr>
          <w:rFonts w:cs="Arial"/>
          <w:b/>
        </w:rPr>
        <w:t>EMR Functions</w:t>
      </w:r>
      <w:r w:rsidRPr="00871592">
        <w:rPr>
          <w:rFonts w:cs="Arial"/>
        </w:rPr>
        <w:t xml:space="preserve">. </w:t>
      </w:r>
    </w:p>
    <w:p w14:paraId="76EEC1A3" w14:textId="51E2EDC9" w:rsidR="00EC72B1" w:rsidRPr="00871592" w:rsidRDefault="00EC72B1" w:rsidP="00FC1A71">
      <w:pPr>
        <w:pStyle w:val="BodyLetter"/>
        <w:numPr>
          <w:ilvl w:val="1"/>
          <w:numId w:val="25"/>
        </w:numPr>
        <w:spacing w:after="120"/>
        <w:ind w:hanging="508"/>
        <w:rPr>
          <w:rFonts w:cs="Arial"/>
          <w:b/>
        </w:rPr>
      </w:pPr>
      <w:r w:rsidRPr="00871592">
        <w:rPr>
          <w:rFonts w:cs="Arial"/>
        </w:rPr>
        <w:t xml:space="preserve">The provisions relating to the resolution of disputes set out in this </w:t>
      </w:r>
      <w:r w:rsidRPr="00871592">
        <w:rPr>
          <w:rFonts w:cs="Arial"/>
          <w:b/>
        </w:rPr>
        <w:t>Agreement</w:t>
      </w:r>
      <w:r w:rsidRPr="00871592">
        <w:rPr>
          <w:rFonts w:cs="Arial"/>
        </w:rPr>
        <w:t xml:space="preserve"> are</w:t>
      </w:r>
      <w:r w:rsidR="00C72154" w:rsidRPr="00871592">
        <w:rPr>
          <w:rFonts w:cs="Arial"/>
        </w:rPr>
        <w:t>,</w:t>
      </w:r>
      <w:r w:rsidRPr="00871592">
        <w:rPr>
          <w:rFonts w:cs="Arial"/>
        </w:rPr>
        <w:t xml:space="preserve"> </w:t>
      </w:r>
      <w:r w:rsidR="00C72154" w:rsidRPr="00871592">
        <w:rPr>
          <w:rFonts w:cs="Arial"/>
        </w:rPr>
        <w:t xml:space="preserve">in respect of disputes under this clause </w:t>
      </w:r>
      <w:r w:rsidR="00700937" w:rsidRPr="00871592">
        <w:rPr>
          <w:rFonts w:cs="Arial"/>
        </w:rPr>
        <w:t>20</w:t>
      </w:r>
      <w:r w:rsidR="00C72154" w:rsidRPr="00871592">
        <w:rPr>
          <w:rFonts w:cs="Arial"/>
        </w:rPr>
        <w:t xml:space="preserve">, </w:t>
      </w:r>
      <w:r w:rsidRPr="00871592">
        <w:rPr>
          <w:rFonts w:cs="Arial"/>
        </w:rPr>
        <w:t xml:space="preserve">subject to any contrary provision of an </w:t>
      </w:r>
      <w:r w:rsidRPr="00871592">
        <w:rPr>
          <w:rFonts w:cs="Arial"/>
          <w:b/>
        </w:rPr>
        <w:t>EMR Document</w:t>
      </w:r>
      <w:r w:rsidRPr="00871592">
        <w:rPr>
          <w:rFonts w:cs="Arial"/>
        </w:rPr>
        <w:t xml:space="preserve">. </w:t>
      </w:r>
    </w:p>
    <w:p w14:paraId="40878A61" w14:textId="77777777" w:rsidR="00EC72B1" w:rsidRPr="00871592" w:rsidRDefault="00EC72B1" w:rsidP="00FC1A71">
      <w:pPr>
        <w:pStyle w:val="BodyLetter"/>
        <w:numPr>
          <w:ilvl w:val="1"/>
          <w:numId w:val="25"/>
        </w:numPr>
        <w:spacing w:after="120"/>
        <w:ind w:hanging="508"/>
        <w:rPr>
          <w:rFonts w:cs="Arial"/>
          <w:b/>
        </w:rPr>
      </w:pPr>
      <w:r w:rsidRPr="00871592">
        <w:rPr>
          <w:rFonts w:cs="Arial"/>
        </w:rPr>
        <w:t xml:space="preserve">Where for the purposes of this provision only:- </w:t>
      </w:r>
    </w:p>
    <w:p w14:paraId="2AD48CB9" w14:textId="77777777" w:rsidR="00EC72B1" w:rsidRPr="00871592" w:rsidRDefault="00EC72B1" w:rsidP="00FC1A71">
      <w:pPr>
        <w:pStyle w:val="BodyLetter"/>
        <w:spacing w:after="120"/>
        <w:ind w:left="720"/>
        <w:rPr>
          <w:rFonts w:cs="Arial"/>
        </w:rPr>
      </w:pPr>
      <w:r w:rsidRPr="00871592">
        <w:rPr>
          <w:rFonts w:cs="Arial"/>
        </w:rPr>
        <w:t>“</w:t>
      </w:r>
      <w:r w:rsidRPr="00871592">
        <w:rPr>
          <w:rFonts w:cs="Arial"/>
          <w:b/>
        </w:rPr>
        <w:t>AF Rules</w:t>
      </w:r>
      <w:r w:rsidRPr="00871592">
        <w:rPr>
          <w:rFonts w:cs="Arial"/>
        </w:rPr>
        <w:t xml:space="preserve">” has the meaning given to “allocation framework” in section 13(2) of the Energy Act 2013; </w:t>
      </w:r>
    </w:p>
    <w:p w14:paraId="372754BF" w14:textId="77777777" w:rsidR="00EC72B1" w:rsidRPr="00871592" w:rsidRDefault="00EC72B1" w:rsidP="00FC1A71">
      <w:pPr>
        <w:pStyle w:val="BodyLetter"/>
        <w:spacing w:after="120"/>
        <w:ind w:left="720"/>
        <w:rPr>
          <w:rFonts w:cs="Arial"/>
        </w:rPr>
      </w:pPr>
      <w:r w:rsidRPr="00871592">
        <w:rPr>
          <w:rFonts w:cs="Arial"/>
        </w:rPr>
        <w:t>“</w:t>
      </w:r>
      <w:r w:rsidRPr="00871592">
        <w:rPr>
          <w:rFonts w:cs="Arial"/>
          <w:b/>
        </w:rPr>
        <w:t>Capacity Market Rules</w:t>
      </w:r>
      <w:r w:rsidRPr="00871592">
        <w:rPr>
          <w:rFonts w:cs="Arial"/>
        </w:rPr>
        <w:t xml:space="preserve">” means the rules made under section 34 of the Energy Act 2013 as modified from time to time in accordance with that section and The Electricity Capacity Regulations 2014; </w:t>
      </w:r>
    </w:p>
    <w:p w14:paraId="7AEAFE6C" w14:textId="77777777" w:rsidR="00EC72B1" w:rsidRPr="00871592" w:rsidRDefault="00EC72B1" w:rsidP="00FC1A71">
      <w:pPr>
        <w:pStyle w:val="BodyLetter"/>
        <w:spacing w:after="120"/>
        <w:ind w:left="720"/>
        <w:rPr>
          <w:rFonts w:cs="Arial"/>
          <w:b/>
        </w:rPr>
      </w:pPr>
      <w:r w:rsidRPr="00871592">
        <w:rPr>
          <w:rFonts w:cs="Arial"/>
        </w:rPr>
        <w:t>“</w:t>
      </w:r>
      <w:r w:rsidRPr="00871592">
        <w:rPr>
          <w:rFonts w:cs="Arial"/>
          <w:b/>
        </w:rPr>
        <w:t>EMR Document</w:t>
      </w:r>
      <w:r w:rsidRPr="00871592">
        <w:rPr>
          <w:rFonts w:cs="Arial"/>
        </w:rPr>
        <w:t>” means The Energy Act 2013, The Electricity Capacity Regulations 2014, the Capacity Market Rules, The Contracts for Difference (Allocation) Regulations 2014, The Contracts for Difference (Definition of Eligible Generator) Regulations 2014, The Contracts for Difference (Electricity Supplier Obligations) Regulations 2014, The Electricity Market Reform (General) Regulations 2014, the AF Rules and any other regulations or instruments made under Chapter 2 (capacity market) or Chapter 4 (investment contracts) of Part 2 of the Energy Act 2013 which are in force from time to time; and</w:t>
      </w:r>
    </w:p>
    <w:p w14:paraId="242F69AD" w14:textId="774E42D4" w:rsidR="00EC72B1" w:rsidRPr="00871592" w:rsidRDefault="00EC72B1" w:rsidP="00FC1A71">
      <w:pPr>
        <w:pStyle w:val="BodyLetter"/>
        <w:spacing w:after="120"/>
        <w:ind w:left="720"/>
        <w:rPr>
          <w:rFonts w:cs="Arial"/>
        </w:rPr>
      </w:pPr>
      <w:r w:rsidRPr="00871592">
        <w:rPr>
          <w:rFonts w:cs="Arial"/>
          <w:b/>
        </w:rPr>
        <w:t xml:space="preserve">“EMR Functions” </w:t>
      </w:r>
      <w:r w:rsidRPr="00871592">
        <w:rPr>
          <w:rFonts w:cs="Arial"/>
        </w:rPr>
        <w:t>has the meaning given to “EMR functions” in Chapter 5 of Part 2 of the Energy Act 2013.</w:t>
      </w:r>
    </w:p>
    <w:p w14:paraId="1066AB4A" w14:textId="48B15649" w:rsidR="00794C2D" w:rsidRPr="00871592" w:rsidRDefault="00794C2D" w:rsidP="00FC1A71">
      <w:pPr>
        <w:pStyle w:val="BodyLetter"/>
        <w:spacing w:after="120"/>
        <w:ind w:left="720"/>
        <w:rPr>
          <w:rFonts w:cs="Arial"/>
          <w:b/>
        </w:rPr>
      </w:pPr>
    </w:p>
    <w:p w14:paraId="5648104D" w14:textId="201841FF" w:rsidR="00794C2D" w:rsidRPr="00871592" w:rsidRDefault="00794C2D" w:rsidP="00FC1A71">
      <w:pPr>
        <w:pStyle w:val="BodyLetter"/>
        <w:spacing w:after="120"/>
        <w:ind w:left="720"/>
        <w:rPr>
          <w:rFonts w:cs="Arial"/>
          <w:b/>
        </w:rPr>
      </w:pPr>
    </w:p>
    <w:p w14:paraId="5DA8A29C" w14:textId="618D64F4" w:rsidR="00794C2D" w:rsidRPr="00871592" w:rsidRDefault="00794C2D" w:rsidP="00FC1A71">
      <w:pPr>
        <w:pStyle w:val="BodyLetter"/>
        <w:spacing w:after="120"/>
        <w:ind w:left="720"/>
        <w:rPr>
          <w:rFonts w:cs="Arial"/>
          <w:b/>
        </w:rPr>
      </w:pPr>
    </w:p>
    <w:p w14:paraId="0866C155" w14:textId="77777777" w:rsidR="00794C2D" w:rsidRPr="00871592" w:rsidRDefault="00794C2D" w:rsidP="00FC1A71">
      <w:pPr>
        <w:pStyle w:val="BodyLetter"/>
        <w:spacing w:after="120"/>
        <w:ind w:left="720"/>
        <w:rPr>
          <w:rFonts w:cs="Arial"/>
          <w:b/>
        </w:rPr>
      </w:pPr>
    </w:p>
    <w:p w14:paraId="49F5CFD0" w14:textId="77777777" w:rsidR="00C946EA" w:rsidRPr="00871592" w:rsidRDefault="00C946EA" w:rsidP="00FC1A71">
      <w:pPr>
        <w:pStyle w:val="BodyLetter"/>
        <w:numPr>
          <w:ilvl w:val="0"/>
          <w:numId w:val="25"/>
        </w:numPr>
        <w:spacing w:after="120"/>
        <w:ind w:left="357" w:hanging="357"/>
        <w:outlineLvl w:val="0"/>
        <w:rPr>
          <w:rFonts w:cs="Arial"/>
          <w:b/>
        </w:rPr>
      </w:pPr>
      <w:r w:rsidRPr="00871592">
        <w:rPr>
          <w:rFonts w:cs="Arial"/>
          <w:b/>
        </w:rPr>
        <w:t>DATA PROTECTION</w:t>
      </w:r>
    </w:p>
    <w:p w14:paraId="763240B7" w14:textId="77777777" w:rsidR="00C946EA" w:rsidRPr="00871592" w:rsidRDefault="00C946EA" w:rsidP="00FC1A71">
      <w:pPr>
        <w:pStyle w:val="ListParagraph"/>
        <w:widowControl w:val="0"/>
        <w:ind w:left="360"/>
        <w:contextualSpacing w:val="0"/>
        <w:rPr>
          <w:rFonts w:cs="Arial"/>
          <w:vanish/>
        </w:rPr>
      </w:pPr>
    </w:p>
    <w:p w14:paraId="00E9AABD" w14:textId="77777777" w:rsidR="00C946EA" w:rsidRPr="00871592" w:rsidRDefault="00C946EA" w:rsidP="00FC1A71">
      <w:pPr>
        <w:pStyle w:val="BodyLetter"/>
        <w:numPr>
          <w:ilvl w:val="1"/>
          <w:numId w:val="25"/>
        </w:numPr>
        <w:spacing w:after="120"/>
        <w:ind w:left="716" w:hanging="574"/>
        <w:rPr>
          <w:rFonts w:cs="Arial"/>
        </w:rPr>
      </w:pPr>
      <w:r w:rsidRPr="00871592">
        <w:rPr>
          <w:rFonts w:cs="Arial"/>
        </w:rPr>
        <w:t xml:space="preserve">Notwithstanding any other provision of the </w:t>
      </w:r>
      <w:r w:rsidRPr="00871592">
        <w:rPr>
          <w:rFonts w:cs="Arial"/>
          <w:b/>
        </w:rPr>
        <w:t>Agreement</w:t>
      </w:r>
      <w:r w:rsidRPr="00871592">
        <w:rPr>
          <w:rFonts w:cs="Arial"/>
        </w:rPr>
        <w:t xml:space="preserve"> the </w:t>
      </w:r>
      <w:r w:rsidRPr="00871592">
        <w:rPr>
          <w:rFonts w:cs="Arial"/>
          <w:b/>
        </w:rPr>
        <w:t>Parties</w:t>
      </w:r>
      <w:r w:rsidRPr="00871592">
        <w:rPr>
          <w:rFonts w:cs="Arial"/>
        </w:rPr>
        <w:t xml:space="preserve"> as a data controller shall:-</w:t>
      </w:r>
    </w:p>
    <w:p w14:paraId="1F47CAB0" w14:textId="77777777" w:rsidR="00C946EA" w:rsidRPr="00871592" w:rsidRDefault="00C946EA" w:rsidP="00FC1A71">
      <w:pPr>
        <w:pStyle w:val="BodyLetter"/>
        <w:numPr>
          <w:ilvl w:val="2"/>
          <w:numId w:val="25"/>
        </w:numPr>
        <w:spacing w:after="120"/>
        <w:ind w:hanging="787"/>
        <w:rPr>
          <w:rFonts w:cs="Arial"/>
        </w:rPr>
      </w:pPr>
      <w:r w:rsidRPr="00871592">
        <w:rPr>
          <w:rFonts w:cs="Arial"/>
        </w:rPr>
        <w:t xml:space="preserve">observe and comply with such of the provisions of the Data Protection Act 2018 as shall apply to them in relation to any and all personal data which may be disclosed to or acquired by it as a result of or in connection with this </w:t>
      </w:r>
      <w:r w:rsidRPr="00871592">
        <w:rPr>
          <w:rFonts w:cs="Arial"/>
          <w:b/>
        </w:rPr>
        <w:t>Agreement</w:t>
      </w:r>
      <w:r w:rsidRPr="00871592">
        <w:rPr>
          <w:rFonts w:cs="Arial"/>
        </w:rPr>
        <w:t>;</w:t>
      </w:r>
    </w:p>
    <w:p w14:paraId="203773FE" w14:textId="77777777" w:rsidR="00C946EA" w:rsidRPr="00871592" w:rsidRDefault="00C946EA" w:rsidP="00FC1A71">
      <w:pPr>
        <w:pStyle w:val="BodyLetter"/>
        <w:numPr>
          <w:ilvl w:val="2"/>
          <w:numId w:val="25"/>
        </w:numPr>
        <w:spacing w:after="120"/>
        <w:ind w:hanging="787"/>
        <w:rPr>
          <w:rFonts w:cs="Arial"/>
        </w:rPr>
      </w:pPr>
      <w:r w:rsidRPr="00871592">
        <w:rPr>
          <w:rFonts w:cs="Arial"/>
        </w:rPr>
        <w:t>ensure that its staff members are appropriately trained to handle and process the personal data in accordance with the technical and organisational security measures together with the data protection legislation, as amended from time to time and any guidance and have entered into confidentiality agreements relating to the processing of personal data;</w:t>
      </w:r>
    </w:p>
    <w:p w14:paraId="0A69A324" w14:textId="77777777" w:rsidR="00C946EA" w:rsidRPr="00871592" w:rsidRDefault="00C946EA" w:rsidP="00FC1A71">
      <w:pPr>
        <w:pStyle w:val="BodyLetter"/>
        <w:numPr>
          <w:ilvl w:val="2"/>
          <w:numId w:val="25"/>
        </w:numPr>
        <w:spacing w:after="120"/>
        <w:ind w:hanging="787"/>
        <w:rPr>
          <w:rFonts w:cs="Arial"/>
        </w:rPr>
      </w:pPr>
      <w:r w:rsidRPr="00871592">
        <w:rPr>
          <w:rFonts w:cs="Arial"/>
        </w:rPr>
        <w:t xml:space="preserve">ensure that the personal data it processes is processed fairly and lawfully with legitimate grounds for the duration of this </w:t>
      </w:r>
      <w:r w:rsidRPr="00871592">
        <w:rPr>
          <w:rFonts w:cs="Arial"/>
          <w:b/>
        </w:rPr>
        <w:t>Agreement</w:t>
      </w:r>
      <w:r w:rsidRPr="00871592">
        <w:rPr>
          <w:rFonts w:cs="Arial"/>
        </w:rPr>
        <w:t>;</w:t>
      </w:r>
    </w:p>
    <w:p w14:paraId="11A45F54" w14:textId="77777777" w:rsidR="00C946EA" w:rsidRPr="00871592" w:rsidRDefault="00C946EA" w:rsidP="00FC1A71">
      <w:pPr>
        <w:pStyle w:val="BodyLetter"/>
        <w:numPr>
          <w:ilvl w:val="2"/>
          <w:numId w:val="25"/>
        </w:numPr>
        <w:spacing w:after="120"/>
        <w:ind w:hanging="787"/>
        <w:rPr>
          <w:rFonts w:cs="Arial"/>
        </w:rPr>
      </w:pPr>
      <w:r w:rsidRPr="00871592">
        <w:rPr>
          <w:rFonts w:cs="Arial"/>
        </w:rPr>
        <w:t xml:space="preserve">ensure that all such personal data is adequate, relevant and not excessive in relation to the purposes for which it is held, used or disclosed by them, such purpose being necessary for the purposes of the </w:t>
      </w:r>
      <w:r w:rsidRPr="00871592">
        <w:rPr>
          <w:rFonts w:cs="Arial"/>
          <w:b/>
        </w:rPr>
        <w:t>Agreement</w:t>
      </w:r>
      <w:r w:rsidRPr="00871592">
        <w:rPr>
          <w:rFonts w:cs="Arial"/>
        </w:rPr>
        <w:t xml:space="preserve"> and, insofar as is practicable, shall ensure that the data is accurate; and</w:t>
      </w:r>
    </w:p>
    <w:p w14:paraId="69E9E108" w14:textId="5BF9DEE5" w:rsidR="00C946EA" w:rsidRPr="00871592" w:rsidRDefault="00C946EA" w:rsidP="00FC1A71">
      <w:pPr>
        <w:pStyle w:val="BodyLetter"/>
        <w:numPr>
          <w:ilvl w:val="2"/>
          <w:numId w:val="25"/>
        </w:numPr>
        <w:spacing w:after="120"/>
        <w:ind w:hanging="787"/>
        <w:rPr>
          <w:rFonts w:cs="Arial"/>
        </w:rPr>
      </w:pPr>
      <w:r w:rsidRPr="00871592">
        <w:rPr>
          <w:rFonts w:cs="Arial"/>
        </w:rPr>
        <w:t>exercise appropriate security and other measures to prevent unauthorised access to or accidental or unauthorised alterations, disclosure, destruction or loss of such personal data</w:t>
      </w:r>
      <w:r w:rsidR="0021149C" w:rsidRPr="00871592">
        <w:rPr>
          <w:rFonts w:cs="Arial"/>
        </w:rPr>
        <w:t>.</w:t>
      </w:r>
    </w:p>
    <w:p w14:paraId="1BE8D3CE" w14:textId="77777777" w:rsidR="0021149C" w:rsidRPr="00871592" w:rsidRDefault="0021149C" w:rsidP="00FC1A71">
      <w:pPr>
        <w:pStyle w:val="BodyLetter"/>
        <w:spacing w:after="120"/>
        <w:ind w:left="1213"/>
        <w:rPr>
          <w:rFonts w:cs="Arial"/>
        </w:rPr>
      </w:pPr>
    </w:p>
    <w:p w14:paraId="4C6AEB5A" w14:textId="77777777" w:rsidR="00C7568D" w:rsidRPr="00871592" w:rsidRDefault="00C7568D" w:rsidP="00FC1A71">
      <w:pPr>
        <w:pStyle w:val="BodyLetter"/>
        <w:numPr>
          <w:ilvl w:val="0"/>
          <w:numId w:val="25"/>
        </w:numPr>
        <w:spacing w:after="120"/>
        <w:ind w:left="357" w:hanging="357"/>
        <w:outlineLvl w:val="0"/>
        <w:rPr>
          <w:rFonts w:cs="Arial"/>
          <w:b/>
        </w:rPr>
      </w:pPr>
      <w:r w:rsidRPr="00871592">
        <w:rPr>
          <w:rFonts w:cs="Arial"/>
          <w:b/>
        </w:rPr>
        <w:t>GOVER</w:t>
      </w:r>
      <w:r w:rsidR="00862B39" w:rsidRPr="00871592">
        <w:rPr>
          <w:rFonts w:cs="Arial"/>
          <w:b/>
        </w:rPr>
        <w:t>N</w:t>
      </w:r>
      <w:r w:rsidRPr="00871592">
        <w:rPr>
          <w:rFonts w:cs="Arial"/>
          <w:b/>
        </w:rPr>
        <w:t>ING LAW</w:t>
      </w:r>
      <w:r w:rsidR="00FA6F6E" w:rsidRPr="00871592">
        <w:rPr>
          <w:rFonts w:cs="Arial"/>
          <w:b/>
        </w:rPr>
        <w:t>/JURISDICTION</w:t>
      </w:r>
    </w:p>
    <w:p w14:paraId="3CD3AC05" w14:textId="77777777" w:rsidR="004C14DC" w:rsidRPr="00871592" w:rsidRDefault="006B1984" w:rsidP="00FC1A71">
      <w:pPr>
        <w:pStyle w:val="BodyLetter"/>
        <w:numPr>
          <w:ilvl w:val="1"/>
          <w:numId w:val="25"/>
        </w:numPr>
        <w:spacing w:after="120"/>
        <w:ind w:hanging="650"/>
        <w:rPr>
          <w:rFonts w:cs="Arial"/>
        </w:rPr>
      </w:pPr>
      <w:r w:rsidRPr="00871592">
        <w:rPr>
          <w:rFonts w:cs="Arial"/>
        </w:rPr>
        <w:t xml:space="preserve">This </w:t>
      </w:r>
      <w:r w:rsidRPr="00871592">
        <w:rPr>
          <w:b/>
        </w:rPr>
        <w:t>Agreement</w:t>
      </w:r>
      <w:r w:rsidRPr="00871592">
        <w:rPr>
          <w:rFonts w:cs="Arial"/>
        </w:rPr>
        <w:t xml:space="preserve"> shall be governed by and construed in all respects in accordance with English law</w:t>
      </w:r>
      <w:r w:rsidR="005513D6" w:rsidRPr="00871592">
        <w:rPr>
          <w:rFonts w:cs="Arial"/>
        </w:rPr>
        <w:t>.</w:t>
      </w:r>
    </w:p>
    <w:p w14:paraId="1F7B0ADE" w14:textId="77777777" w:rsidR="00FA6F6E" w:rsidRPr="00871592" w:rsidRDefault="00FA6F6E" w:rsidP="00FC1A71">
      <w:pPr>
        <w:pStyle w:val="BodyLetter"/>
        <w:numPr>
          <w:ilvl w:val="1"/>
          <w:numId w:val="25"/>
        </w:numPr>
        <w:spacing w:after="120"/>
        <w:ind w:left="716" w:hanging="650"/>
        <w:rPr>
          <w:rFonts w:cs="Arial"/>
        </w:rPr>
      </w:pPr>
      <w:r w:rsidRPr="00871592">
        <w:rPr>
          <w:rFonts w:cs="Arial"/>
        </w:rPr>
        <w:t xml:space="preserve">The </w:t>
      </w:r>
      <w:r w:rsidRPr="00871592">
        <w:rPr>
          <w:rFonts w:cs="Arial"/>
          <w:b/>
        </w:rPr>
        <w:t>Parties</w:t>
      </w:r>
      <w:r w:rsidRPr="00871592">
        <w:rPr>
          <w:rFonts w:cs="Arial"/>
        </w:rPr>
        <w:t xml:space="preserve"> irrevocably agree that the courts of England shall have exclusive jurisdiction to settle any dispute or claim that arises out of or in connection with this </w:t>
      </w:r>
      <w:r w:rsidRPr="00871592">
        <w:rPr>
          <w:rFonts w:cs="Arial"/>
          <w:b/>
        </w:rPr>
        <w:t>Agreement</w:t>
      </w:r>
      <w:r w:rsidRPr="00871592">
        <w:rPr>
          <w:rFonts w:cs="Arial"/>
        </w:rPr>
        <w:t xml:space="preserve"> (including non-contractual disputes or claims) and the </w:t>
      </w:r>
      <w:r w:rsidRPr="00871592">
        <w:rPr>
          <w:rFonts w:cs="Arial"/>
          <w:b/>
        </w:rPr>
        <w:t>Parties</w:t>
      </w:r>
      <w:r w:rsidRPr="00871592">
        <w:rPr>
          <w:rFonts w:cs="Arial"/>
        </w:rPr>
        <w:t xml:space="preserve"> waive any objection to proceedings in such courts on the grounds of venue or on the grounds that proceedings have been brought in an inappropriate form.</w:t>
      </w:r>
    </w:p>
    <w:p w14:paraId="4E5CB253" w14:textId="12A3FDDD" w:rsidR="00FA6F6E" w:rsidRDefault="00FA6F6E" w:rsidP="00FC1A71">
      <w:pPr>
        <w:pStyle w:val="BodyLetter"/>
        <w:spacing w:after="120"/>
        <w:rPr>
          <w:rFonts w:cs="Arial"/>
        </w:rPr>
      </w:pPr>
    </w:p>
    <w:p w14:paraId="40D1937A" w14:textId="77777777" w:rsidR="004C0FA5" w:rsidRDefault="004C0FA5" w:rsidP="00D32AFA">
      <w:pPr>
        <w:autoSpaceDE w:val="0"/>
        <w:autoSpaceDN w:val="0"/>
        <w:rPr>
          <w:rFonts w:ascii="Calibri" w:hAnsi="Calibri" w:cs="Calibri"/>
          <w:color w:val="000000"/>
        </w:rPr>
      </w:pPr>
      <w:r>
        <w:rPr>
          <w:b/>
          <w:bCs/>
          <w:color w:val="000000"/>
        </w:rPr>
        <w:t xml:space="preserve">IN WITNESS WHEREOF </w:t>
      </w:r>
      <w:r>
        <w:rPr>
          <w:color w:val="000000"/>
        </w:rPr>
        <w:t xml:space="preserve">the hands of the duly authorised representatives of the Parties hereto at the date first above written </w:t>
      </w:r>
    </w:p>
    <w:p w14:paraId="43139872" w14:textId="77777777" w:rsidR="004C0FA5" w:rsidRDefault="004C0FA5" w:rsidP="004C0FA5"/>
    <w:tbl>
      <w:tblPr>
        <w:tblStyle w:val="TableGrid1"/>
        <w:tblW w:w="6945" w:type="dxa"/>
        <w:tblInd w:w="2122" w:type="dxa"/>
        <w:tblLook w:val="04A0" w:firstRow="1" w:lastRow="0" w:firstColumn="1" w:lastColumn="0" w:noHBand="0" w:noVBand="1"/>
      </w:tblPr>
      <w:tblGrid>
        <w:gridCol w:w="2263"/>
        <w:gridCol w:w="4682"/>
      </w:tblGrid>
      <w:tr w:rsidR="004C0FA5" w14:paraId="0251DAC5" w14:textId="77777777" w:rsidTr="00F16A7F">
        <w:tc>
          <w:tcPr>
            <w:tcW w:w="2263" w:type="dxa"/>
            <w:hideMark/>
          </w:tcPr>
          <w:p w14:paraId="61CC212F" w14:textId="77777777" w:rsidR="004C0FA5" w:rsidRDefault="004C0FA5" w:rsidP="00F16A7F">
            <w:pPr>
              <w:autoSpaceDE w:val="0"/>
              <w:autoSpaceDN w:val="0"/>
              <w:rPr>
                <w:color w:val="000000"/>
              </w:rPr>
            </w:pPr>
            <w:r>
              <w:rPr>
                <w:color w:val="000000"/>
              </w:rPr>
              <w:t>SIGNED BY:</w:t>
            </w:r>
          </w:p>
        </w:tc>
        <w:tc>
          <w:tcPr>
            <w:tcW w:w="4682" w:type="dxa"/>
          </w:tcPr>
          <w:p w14:paraId="6F21E4C2" w14:textId="77777777" w:rsidR="004C0FA5" w:rsidRDefault="004C0FA5" w:rsidP="00F16A7F">
            <w:pPr>
              <w:autoSpaceDE w:val="0"/>
              <w:autoSpaceDN w:val="0"/>
              <w:rPr>
                <w:color w:val="000000"/>
              </w:rPr>
            </w:pPr>
          </w:p>
        </w:tc>
      </w:tr>
      <w:tr w:rsidR="004C0FA5" w14:paraId="1B02F3C4" w14:textId="77777777" w:rsidTr="00F16A7F">
        <w:tc>
          <w:tcPr>
            <w:tcW w:w="2263" w:type="dxa"/>
            <w:hideMark/>
          </w:tcPr>
          <w:p w14:paraId="19426773" w14:textId="77777777" w:rsidR="004C0FA5" w:rsidRDefault="004C0FA5" w:rsidP="00F16A7F">
            <w:pPr>
              <w:autoSpaceDE w:val="0"/>
              <w:autoSpaceDN w:val="0"/>
              <w:rPr>
                <w:color w:val="000000"/>
              </w:rPr>
            </w:pPr>
            <w:r>
              <w:rPr>
                <w:color w:val="000000"/>
              </w:rPr>
              <w:t>Print name:</w:t>
            </w:r>
          </w:p>
        </w:tc>
        <w:tc>
          <w:tcPr>
            <w:tcW w:w="4682" w:type="dxa"/>
          </w:tcPr>
          <w:p w14:paraId="23875CE1" w14:textId="77777777" w:rsidR="004C0FA5" w:rsidRDefault="004C0FA5" w:rsidP="00F16A7F">
            <w:pPr>
              <w:autoSpaceDE w:val="0"/>
              <w:autoSpaceDN w:val="0"/>
              <w:rPr>
                <w:color w:val="000000"/>
              </w:rPr>
            </w:pPr>
          </w:p>
        </w:tc>
      </w:tr>
      <w:tr w:rsidR="004C0FA5" w14:paraId="67C7BA66" w14:textId="77777777" w:rsidTr="00F16A7F">
        <w:tc>
          <w:tcPr>
            <w:tcW w:w="6945" w:type="dxa"/>
            <w:gridSpan w:val="2"/>
            <w:hideMark/>
          </w:tcPr>
          <w:p w14:paraId="5B4E5961" w14:textId="77777777" w:rsidR="004C0FA5" w:rsidRDefault="004C0FA5" w:rsidP="00F16A7F">
            <w:pPr>
              <w:autoSpaceDE w:val="0"/>
              <w:autoSpaceDN w:val="0"/>
              <w:rPr>
                <w:color w:val="000000"/>
              </w:rPr>
            </w:pPr>
            <w:r>
              <w:rPr>
                <w:color w:val="000000"/>
              </w:rPr>
              <w:t xml:space="preserve">for and on behalf of: </w:t>
            </w:r>
            <w:r>
              <w:rPr>
                <w:b/>
                <w:bCs/>
                <w:color w:val="000000"/>
              </w:rPr>
              <w:t>UK POWER NETWORKS (OPERATIONS) LIMITED</w:t>
            </w:r>
          </w:p>
        </w:tc>
      </w:tr>
      <w:tr w:rsidR="004C0FA5" w14:paraId="739D2A46" w14:textId="77777777" w:rsidTr="00F16A7F">
        <w:tc>
          <w:tcPr>
            <w:tcW w:w="2263" w:type="dxa"/>
            <w:hideMark/>
          </w:tcPr>
          <w:p w14:paraId="7446C4ED" w14:textId="77777777" w:rsidR="004C0FA5" w:rsidRDefault="004C0FA5" w:rsidP="00F16A7F">
            <w:pPr>
              <w:autoSpaceDE w:val="0"/>
              <w:autoSpaceDN w:val="0"/>
              <w:rPr>
                <w:color w:val="000000"/>
              </w:rPr>
            </w:pPr>
            <w:r>
              <w:rPr>
                <w:color w:val="000000"/>
              </w:rPr>
              <w:lastRenderedPageBreak/>
              <w:t>Date:</w:t>
            </w:r>
          </w:p>
        </w:tc>
        <w:tc>
          <w:tcPr>
            <w:tcW w:w="4682" w:type="dxa"/>
          </w:tcPr>
          <w:p w14:paraId="59FDAB30" w14:textId="77777777" w:rsidR="004C0FA5" w:rsidRDefault="004C0FA5" w:rsidP="00F16A7F">
            <w:pPr>
              <w:autoSpaceDE w:val="0"/>
              <w:autoSpaceDN w:val="0"/>
              <w:rPr>
                <w:color w:val="000000"/>
              </w:rPr>
            </w:pPr>
          </w:p>
        </w:tc>
      </w:tr>
      <w:tr w:rsidR="004C0FA5" w14:paraId="126A29C6" w14:textId="77777777" w:rsidTr="00F16A7F">
        <w:tc>
          <w:tcPr>
            <w:tcW w:w="6945" w:type="dxa"/>
            <w:gridSpan w:val="2"/>
          </w:tcPr>
          <w:p w14:paraId="6F6BB776" w14:textId="77777777" w:rsidR="004C0FA5" w:rsidRDefault="004C0FA5" w:rsidP="00F16A7F">
            <w:pPr>
              <w:autoSpaceDE w:val="0"/>
              <w:autoSpaceDN w:val="0"/>
              <w:rPr>
                <w:color w:val="000000"/>
              </w:rPr>
            </w:pPr>
          </w:p>
        </w:tc>
      </w:tr>
      <w:tr w:rsidR="004C0FA5" w14:paraId="09094709" w14:textId="77777777" w:rsidTr="00F16A7F">
        <w:tc>
          <w:tcPr>
            <w:tcW w:w="2263" w:type="dxa"/>
            <w:hideMark/>
          </w:tcPr>
          <w:p w14:paraId="0DD146CE" w14:textId="77777777" w:rsidR="004C0FA5" w:rsidRDefault="004C0FA5" w:rsidP="00F16A7F">
            <w:pPr>
              <w:autoSpaceDE w:val="0"/>
              <w:autoSpaceDN w:val="0"/>
              <w:rPr>
                <w:color w:val="000000"/>
              </w:rPr>
            </w:pPr>
            <w:r>
              <w:rPr>
                <w:color w:val="000000"/>
              </w:rPr>
              <w:t>SIGNED BY:</w:t>
            </w:r>
          </w:p>
        </w:tc>
        <w:tc>
          <w:tcPr>
            <w:tcW w:w="4682" w:type="dxa"/>
          </w:tcPr>
          <w:p w14:paraId="30961751" w14:textId="77777777" w:rsidR="004C0FA5" w:rsidRDefault="004C0FA5" w:rsidP="00F16A7F">
            <w:pPr>
              <w:autoSpaceDE w:val="0"/>
              <w:autoSpaceDN w:val="0"/>
              <w:rPr>
                <w:color w:val="000000"/>
              </w:rPr>
            </w:pPr>
          </w:p>
        </w:tc>
      </w:tr>
      <w:tr w:rsidR="004C0FA5" w14:paraId="49CD064B" w14:textId="77777777" w:rsidTr="00F16A7F">
        <w:tc>
          <w:tcPr>
            <w:tcW w:w="2263" w:type="dxa"/>
            <w:hideMark/>
          </w:tcPr>
          <w:p w14:paraId="43F6D81F" w14:textId="77777777" w:rsidR="004C0FA5" w:rsidRDefault="004C0FA5" w:rsidP="00F16A7F">
            <w:pPr>
              <w:autoSpaceDE w:val="0"/>
              <w:autoSpaceDN w:val="0"/>
              <w:rPr>
                <w:color w:val="000000"/>
              </w:rPr>
            </w:pPr>
            <w:r>
              <w:rPr>
                <w:color w:val="000000"/>
              </w:rPr>
              <w:t>Print name:</w:t>
            </w:r>
          </w:p>
        </w:tc>
        <w:tc>
          <w:tcPr>
            <w:tcW w:w="4682" w:type="dxa"/>
          </w:tcPr>
          <w:p w14:paraId="6FCDEB69" w14:textId="77777777" w:rsidR="004C0FA5" w:rsidRDefault="004C0FA5" w:rsidP="00F16A7F">
            <w:pPr>
              <w:autoSpaceDE w:val="0"/>
              <w:autoSpaceDN w:val="0"/>
              <w:rPr>
                <w:color w:val="000000"/>
              </w:rPr>
            </w:pPr>
          </w:p>
        </w:tc>
      </w:tr>
      <w:tr w:rsidR="004C0FA5" w14:paraId="78B01724" w14:textId="77777777" w:rsidTr="00F16A7F">
        <w:tc>
          <w:tcPr>
            <w:tcW w:w="2263" w:type="dxa"/>
            <w:hideMark/>
          </w:tcPr>
          <w:p w14:paraId="59773B7E" w14:textId="77777777" w:rsidR="004C0FA5" w:rsidRDefault="004C0FA5" w:rsidP="00F16A7F">
            <w:pPr>
              <w:autoSpaceDE w:val="0"/>
              <w:autoSpaceDN w:val="0"/>
              <w:rPr>
                <w:color w:val="000000"/>
              </w:rPr>
            </w:pPr>
            <w:r>
              <w:rPr>
                <w:color w:val="000000"/>
              </w:rPr>
              <w:t>Company name:</w:t>
            </w:r>
          </w:p>
        </w:tc>
        <w:tc>
          <w:tcPr>
            <w:tcW w:w="4682" w:type="dxa"/>
          </w:tcPr>
          <w:p w14:paraId="4E323F38" w14:textId="77777777" w:rsidR="004C0FA5" w:rsidRDefault="004C0FA5" w:rsidP="00F16A7F">
            <w:pPr>
              <w:autoSpaceDE w:val="0"/>
              <w:autoSpaceDN w:val="0"/>
              <w:rPr>
                <w:color w:val="000000"/>
              </w:rPr>
            </w:pPr>
          </w:p>
        </w:tc>
      </w:tr>
      <w:tr w:rsidR="004C0FA5" w14:paraId="14D3E06E" w14:textId="77777777" w:rsidTr="00F16A7F">
        <w:tc>
          <w:tcPr>
            <w:tcW w:w="6945" w:type="dxa"/>
            <w:gridSpan w:val="2"/>
            <w:hideMark/>
          </w:tcPr>
          <w:p w14:paraId="1674AB14" w14:textId="77777777" w:rsidR="004C0FA5" w:rsidRDefault="004C0FA5" w:rsidP="00F16A7F">
            <w:pPr>
              <w:autoSpaceDE w:val="0"/>
              <w:autoSpaceDN w:val="0"/>
              <w:rPr>
                <w:color w:val="000000"/>
              </w:rPr>
            </w:pPr>
            <w:r>
              <w:rPr>
                <w:color w:val="000000"/>
              </w:rPr>
              <w:t>for and on behalf of [</w:t>
            </w:r>
            <w:r>
              <w:rPr>
                <w:b/>
                <w:bCs/>
                <w:color w:val="000000"/>
              </w:rPr>
              <w:t>PROVIDER</w:t>
            </w:r>
            <w:r>
              <w:rPr>
                <w:color w:val="000000"/>
              </w:rPr>
              <w:t>]</w:t>
            </w:r>
          </w:p>
        </w:tc>
      </w:tr>
      <w:tr w:rsidR="004C0FA5" w14:paraId="08342C0F" w14:textId="77777777" w:rsidTr="00F16A7F">
        <w:tc>
          <w:tcPr>
            <w:tcW w:w="2263" w:type="dxa"/>
            <w:hideMark/>
          </w:tcPr>
          <w:p w14:paraId="1F559E5A" w14:textId="77777777" w:rsidR="004C0FA5" w:rsidRDefault="004C0FA5" w:rsidP="00F16A7F">
            <w:pPr>
              <w:autoSpaceDE w:val="0"/>
              <w:autoSpaceDN w:val="0"/>
              <w:rPr>
                <w:color w:val="000000"/>
              </w:rPr>
            </w:pPr>
            <w:r>
              <w:rPr>
                <w:color w:val="000000"/>
              </w:rPr>
              <w:t>Date:</w:t>
            </w:r>
          </w:p>
        </w:tc>
        <w:tc>
          <w:tcPr>
            <w:tcW w:w="4682" w:type="dxa"/>
          </w:tcPr>
          <w:p w14:paraId="32A893A0" w14:textId="77777777" w:rsidR="004C0FA5" w:rsidRDefault="004C0FA5" w:rsidP="00F16A7F">
            <w:pPr>
              <w:autoSpaceDE w:val="0"/>
              <w:autoSpaceDN w:val="0"/>
              <w:rPr>
                <w:color w:val="000000"/>
              </w:rPr>
            </w:pPr>
          </w:p>
        </w:tc>
      </w:tr>
      <w:tr w:rsidR="004C0FA5" w14:paraId="6A860212" w14:textId="77777777" w:rsidTr="00F16A7F">
        <w:tc>
          <w:tcPr>
            <w:tcW w:w="2263" w:type="dxa"/>
            <w:hideMark/>
          </w:tcPr>
          <w:p w14:paraId="548AE123" w14:textId="77777777" w:rsidR="004C0FA5" w:rsidRDefault="004C0FA5" w:rsidP="00F16A7F"/>
        </w:tc>
        <w:tc>
          <w:tcPr>
            <w:tcW w:w="4682" w:type="dxa"/>
            <w:hideMark/>
          </w:tcPr>
          <w:p w14:paraId="6EEBE390" w14:textId="77777777" w:rsidR="004C0FA5" w:rsidRDefault="004C0FA5" w:rsidP="00F16A7F">
            <w:pPr>
              <w:rPr>
                <w:rFonts w:ascii="Times New Roman" w:hAnsi="Times New Roman"/>
              </w:rPr>
            </w:pPr>
          </w:p>
        </w:tc>
      </w:tr>
    </w:tbl>
    <w:p w14:paraId="320A68FF" w14:textId="77777777" w:rsidR="004C0FA5" w:rsidRPr="00871592" w:rsidRDefault="004C0FA5" w:rsidP="004C0FA5">
      <w:pPr>
        <w:pStyle w:val="BodyLetter"/>
        <w:spacing w:after="120"/>
        <w:ind w:left="2127"/>
        <w:rPr>
          <w:rFonts w:cs="Arial"/>
        </w:rPr>
      </w:pPr>
    </w:p>
    <w:p w14:paraId="384EC181" w14:textId="77777777" w:rsidR="004C0FA5" w:rsidRPr="00871592" w:rsidRDefault="004C0FA5" w:rsidP="00FC1A71">
      <w:pPr>
        <w:pStyle w:val="BodyLetter"/>
        <w:spacing w:after="120"/>
        <w:rPr>
          <w:rFonts w:cs="Arial"/>
        </w:rPr>
      </w:pPr>
    </w:p>
    <w:p w14:paraId="5CB2FFAB" w14:textId="77777777" w:rsidR="005908B1" w:rsidRDefault="005908B1">
      <w:pPr>
        <w:spacing w:after="240" w:line="240" w:lineRule="auto"/>
        <w:jc w:val="both"/>
        <w:rPr>
          <w:rFonts w:cs="Arial"/>
          <w:b/>
          <w:bCs/>
          <w:kern w:val="22"/>
        </w:rPr>
      </w:pPr>
      <w:r>
        <w:br w:type="page"/>
      </w:r>
    </w:p>
    <w:p w14:paraId="6B36D732" w14:textId="25DAF9EF" w:rsidR="00C7568D" w:rsidRPr="00871592" w:rsidRDefault="0054148E" w:rsidP="00794C2D">
      <w:pPr>
        <w:pStyle w:val="Head1"/>
        <w:keepNext w:val="0"/>
        <w:spacing w:after="120"/>
        <w:ind w:left="0"/>
        <w:jc w:val="center"/>
      </w:pPr>
      <w:r w:rsidRPr="00871592">
        <w:lastRenderedPageBreak/>
        <w:t>SCHEDULE 1</w:t>
      </w:r>
      <w:r w:rsidR="00CD396D" w:rsidRPr="00871592">
        <w:t xml:space="preserve"> - DEFINITIONS</w:t>
      </w:r>
    </w:p>
    <w:p w14:paraId="31EA9446" w14:textId="77777777" w:rsidR="00526CA3" w:rsidRPr="00871592" w:rsidRDefault="00526CA3" w:rsidP="00FC1A71">
      <w:pPr>
        <w:pStyle w:val="BodyLetter"/>
        <w:spacing w:after="120"/>
        <w:ind w:left="360"/>
        <w:jc w:val="center"/>
        <w:rPr>
          <w:rFonts w:cs="Arial"/>
          <w:b/>
        </w:rPr>
      </w:pPr>
    </w:p>
    <w:tbl>
      <w:tblPr>
        <w:tblStyle w:val="TableGrid"/>
        <w:tblW w:w="0" w:type="auto"/>
        <w:tblLook w:val="04A0" w:firstRow="1" w:lastRow="0" w:firstColumn="1" w:lastColumn="0" w:noHBand="0" w:noVBand="1"/>
      </w:tblPr>
      <w:tblGrid>
        <w:gridCol w:w="1985"/>
        <w:gridCol w:w="7031"/>
      </w:tblGrid>
      <w:tr w:rsidR="00526CA3" w:rsidRPr="00871592" w14:paraId="760EC689" w14:textId="77777777" w:rsidTr="002416A8">
        <w:trPr>
          <w:trHeight w:val="300"/>
        </w:trPr>
        <w:tc>
          <w:tcPr>
            <w:tcW w:w="1985" w:type="dxa"/>
            <w:noWrap/>
            <w:hideMark/>
          </w:tcPr>
          <w:p w14:paraId="0F4705B1" w14:textId="77777777" w:rsidR="00526CA3" w:rsidRPr="00871592" w:rsidRDefault="00526CA3" w:rsidP="00FC1A71">
            <w:pPr>
              <w:rPr>
                <w:b/>
                <w:color w:val="000000"/>
              </w:rPr>
            </w:pPr>
            <w:r w:rsidRPr="00871592">
              <w:rPr>
                <w:b/>
                <w:color w:val="000000"/>
              </w:rPr>
              <w:t>“Act”</w:t>
            </w:r>
          </w:p>
        </w:tc>
        <w:tc>
          <w:tcPr>
            <w:tcW w:w="7031" w:type="dxa"/>
            <w:hideMark/>
          </w:tcPr>
          <w:p w14:paraId="32B21CFC" w14:textId="77777777" w:rsidR="00526CA3" w:rsidRPr="00871592" w:rsidRDefault="00526CA3" w:rsidP="00FC1A71">
            <w:pPr>
              <w:rPr>
                <w:color w:val="000000"/>
              </w:rPr>
            </w:pPr>
            <w:r w:rsidRPr="00871592">
              <w:rPr>
                <w:color w:val="000000"/>
              </w:rPr>
              <w:t>means the Electricity Act 1989;</w:t>
            </w:r>
          </w:p>
        </w:tc>
      </w:tr>
      <w:tr w:rsidR="00AC2AD1" w:rsidRPr="00871592" w14:paraId="4BA00DF2" w14:textId="77777777" w:rsidTr="002416A8">
        <w:trPr>
          <w:trHeight w:val="300"/>
        </w:trPr>
        <w:tc>
          <w:tcPr>
            <w:tcW w:w="1985" w:type="dxa"/>
            <w:noWrap/>
          </w:tcPr>
          <w:p w14:paraId="200E68B5" w14:textId="621F6E2F" w:rsidR="00AC2AD1" w:rsidRPr="00871592" w:rsidRDefault="00AC2AD1" w:rsidP="00FC1A71">
            <w:pPr>
              <w:rPr>
                <w:b/>
                <w:color w:val="000000"/>
              </w:rPr>
            </w:pPr>
            <w:r w:rsidRPr="00871592">
              <w:rPr>
                <w:b/>
                <w:color w:val="000000"/>
              </w:rPr>
              <w:t>“Accepted Maximum Reactive Range”</w:t>
            </w:r>
          </w:p>
        </w:tc>
        <w:tc>
          <w:tcPr>
            <w:tcW w:w="7031" w:type="dxa"/>
          </w:tcPr>
          <w:p w14:paraId="63D3B3A8" w14:textId="232C1162" w:rsidR="00AC2AD1" w:rsidRPr="00871592" w:rsidRDefault="00AC2AD1" w:rsidP="00FC1A71">
            <w:pPr>
              <w:rPr>
                <w:b/>
                <w:color w:val="000000"/>
                <w:u w:val="single"/>
              </w:rPr>
            </w:pPr>
            <w:r w:rsidRPr="00871592">
              <w:rPr>
                <w:color w:val="000000"/>
              </w:rPr>
              <w:t xml:space="preserve">means the value of the </w:t>
            </w:r>
            <w:r w:rsidRPr="00871592">
              <w:rPr>
                <w:b/>
                <w:color w:val="000000"/>
              </w:rPr>
              <w:t>Maximum Reactive Range</w:t>
            </w:r>
            <w:r w:rsidRPr="00871592">
              <w:rPr>
                <w:color w:val="000000"/>
              </w:rPr>
              <w:t xml:space="preserve"> in a </w:t>
            </w:r>
            <w:r w:rsidRPr="00871592">
              <w:rPr>
                <w:b/>
                <w:color w:val="000000"/>
              </w:rPr>
              <w:t xml:space="preserve">Settlement Period </w:t>
            </w:r>
            <w:r w:rsidRPr="00871592">
              <w:rPr>
                <w:color w:val="000000"/>
              </w:rPr>
              <w:t xml:space="preserve">when the </w:t>
            </w:r>
            <w:r w:rsidRPr="00871592">
              <w:rPr>
                <w:b/>
                <w:color w:val="000000"/>
              </w:rPr>
              <w:t>DER</w:t>
            </w:r>
            <w:r w:rsidRPr="00871592">
              <w:rPr>
                <w:color w:val="000000"/>
              </w:rPr>
              <w:t xml:space="preserve"> </w:t>
            </w:r>
            <w:r w:rsidRPr="00871592">
              <w:rPr>
                <w:b/>
                <w:color w:val="000000"/>
              </w:rPr>
              <w:t xml:space="preserve">Unit </w:t>
            </w:r>
            <w:r w:rsidRPr="00871592">
              <w:rPr>
                <w:color w:val="000000"/>
              </w:rPr>
              <w:t xml:space="preserve">has been accepted for a </w:t>
            </w:r>
            <w:r w:rsidRPr="00871592">
              <w:rPr>
                <w:b/>
                <w:color w:val="000000"/>
              </w:rPr>
              <w:t xml:space="preserve">Power Potential Tender </w:t>
            </w:r>
            <w:r w:rsidRPr="00871592">
              <w:rPr>
                <w:color w:val="000000"/>
              </w:rPr>
              <w:t xml:space="preserve">as indicated by a </w:t>
            </w:r>
            <w:r w:rsidRPr="00871592">
              <w:rPr>
                <w:b/>
                <w:color w:val="000000"/>
              </w:rPr>
              <w:t>Production Schedule</w:t>
            </w:r>
            <w:r w:rsidR="00A85693" w:rsidRPr="00871592">
              <w:rPr>
                <w:color w:val="000000"/>
              </w:rPr>
              <w:t>;</w:t>
            </w:r>
          </w:p>
        </w:tc>
      </w:tr>
      <w:tr w:rsidR="00891658" w:rsidRPr="00871592" w14:paraId="5533C42A" w14:textId="77777777" w:rsidTr="002416A8">
        <w:trPr>
          <w:trHeight w:val="300"/>
        </w:trPr>
        <w:tc>
          <w:tcPr>
            <w:tcW w:w="1985" w:type="dxa"/>
            <w:noWrap/>
          </w:tcPr>
          <w:p w14:paraId="07440769" w14:textId="6A3FAAC7" w:rsidR="00891658" w:rsidRPr="00871592" w:rsidRDefault="00891658" w:rsidP="00FC1A71">
            <w:pPr>
              <w:rPr>
                <w:b/>
                <w:color w:val="000000"/>
              </w:rPr>
            </w:pPr>
            <w:r w:rsidRPr="00871592">
              <w:rPr>
                <w:b/>
                <w:color w:val="000000"/>
              </w:rPr>
              <w:t>“Active Power”</w:t>
            </w:r>
          </w:p>
        </w:tc>
        <w:tc>
          <w:tcPr>
            <w:tcW w:w="7031" w:type="dxa"/>
          </w:tcPr>
          <w:p w14:paraId="57DD05C9" w14:textId="41F7ED09" w:rsidR="00891658" w:rsidRPr="00871592" w:rsidRDefault="00891658" w:rsidP="00FC1A71">
            <w:pPr>
              <w:rPr>
                <w:color w:val="000000"/>
              </w:rPr>
            </w:pPr>
            <w:r w:rsidRPr="00871592">
              <w:rPr>
                <w:color w:val="000000"/>
              </w:rPr>
              <w:t xml:space="preserve">is equal to IV </w:t>
            </w:r>
            <w:r w:rsidRPr="00871592">
              <w:rPr>
                <w:i/>
                <w:color w:val="000000"/>
              </w:rPr>
              <w:t>cos</w:t>
            </w:r>
            <w:r w:rsidRPr="00871592">
              <w:rPr>
                <w:i/>
                <w:iCs/>
              </w:rPr>
              <w:t xml:space="preserve"> φ</w:t>
            </w:r>
            <w:r w:rsidRPr="00871592">
              <w:rPr>
                <w:iCs/>
              </w:rPr>
              <w:t xml:space="preserve"> where </w:t>
            </w:r>
            <w:r w:rsidRPr="00871592">
              <w:rPr>
                <w:i/>
                <w:iCs/>
              </w:rPr>
              <w:t>φ</w:t>
            </w:r>
            <w:r w:rsidRPr="00871592">
              <w:rPr>
                <w:iCs/>
              </w:rPr>
              <w:t xml:space="preserve"> is the phase angle between current and voltage; </w:t>
            </w:r>
          </w:p>
        </w:tc>
      </w:tr>
      <w:tr w:rsidR="00891658" w:rsidRPr="00871592" w14:paraId="55119AD4" w14:textId="77777777" w:rsidTr="002416A8">
        <w:trPr>
          <w:trHeight w:val="540"/>
        </w:trPr>
        <w:tc>
          <w:tcPr>
            <w:tcW w:w="1985" w:type="dxa"/>
            <w:noWrap/>
            <w:hideMark/>
          </w:tcPr>
          <w:p w14:paraId="2FE3718D" w14:textId="77777777" w:rsidR="00891658" w:rsidRPr="00871592" w:rsidRDefault="00891658" w:rsidP="00FC1A71">
            <w:pPr>
              <w:rPr>
                <w:b/>
                <w:color w:val="000000"/>
              </w:rPr>
            </w:pPr>
            <w:r w:rsidRPr="00871592">
              <w:rPr>
                <w:b/>
                <w:color w:val="000000"/>
              </w:rPr>
              <w:t>“Active Power Instruction”</w:t>
            </w:r>
          </w:p>
        </w:tc>
        <w:tc>
          <w:tcPr>
            <w:tcW w:w="7031" w:type="dxa"/>
            <w:hideMark/>
          </w:tcPr>
          <w:p w14:paraId="43880AC2" w14:textId="77777777" w:rsidR="00891658" w:rsidRPr="00871592" w:rsidRDefault="00891658" w:rsidP="00FC1A71">
            <w:pPr>
              <w:rPr>
                <w:color w:val="000000"/>
              </w:rPr>
            </w:pPr>
            <w:r w:rsidRPr="00871592">
              <w:rPr>
                <w:color w:val="000000"/>
              </w:rPr>
              <w:t xml:space="preserve">means an instruction issued by </w:t>
            </w:r>
            <w:r w:rsidRPr="00871592">
              <w:rPr>
                <w:b/>
                <w:color w:val="000000"/>
              </w:rPr>
              <w:t xml:space="preserve">UKPN </w:t>
            </w:r>
            <w:r w:rsidRPr="00871592">
              <w:rPr>
                <w:color w:val="000000"/>
              </w:rPr>
              <w:t xml:space="preserve">for delivery of </w:t>
            </w:r>
            <w:r w:rsidRPr="00871592">
              <w:rPr>
                <w:b/>
                <w:color w:val="000000"/>
              </w:rPr>
              <w:t>Active Power Response</w:t>
            </w:r>
            <w:r w:rsidRPr="00871592">
              <w:rPr>
                <w:color w:val="000000"/>
              </w:rPr>
              <w:t xml:space="preserve"> from the </w:t>
            </w:r>
            <w:r w:rsidRPr="00871592">
              <w:rPr>
                <w:b/>
                <w:color w:val="000000"/>
              </w:rPr>
              <w:t>DER Unit</w:t>
            </w:r>
            <w:r w:rsidRPr="00871592">
              <w:rPr>
                <w:color w:val="000000"/>
              </w:rPr>
              <w:t xml:space="preserve"> in accordance with clause 7 (</w:t>
            </w:r>
            <w:r w:rsidRPr="00871592">
              <w:rPr>
                <w:i/>
                <w:color w:val="000000"/>
              </w:rPr>
              <w:t>Active Power Service</w:t>
            </w:r>
            <w:r w:rsidRPr="00871592">
              <w:rPr>
                <w:color w:val="000000"/>
              </w:rPr>
              <w:t>);</w:t>
            </w:r>
          </w:p>
        </w:tc>
      </w:tr>
      <w:tr w:rsidR="00891658" w:rsidRPr="00871592" w14:paraId="763F9D0B" w14:textId="77777777" w:rsidTr="002416A8">
        <w:trPr>
          <w:trHeight w:val="795"/>
        </w:trPr>
        <w:tc>
          <w:tcPr>
            <w:tcW w:w="1985" w:type="dxa"/>
            <w:noWrap/>
            <w:hideMark/>
          </w:tcPr>
          <w:p w14:paraId="1F6D9581" w14:textId="77777777" w:rsidR="00891658" w:rsidRPr="00871592" w:rsidRDefault="00891658" w:rsidP="00FC1A71">
            <w:pPr>
              <w:rPr>
                <w:b/>
                <w:color w:val="000000"/>
              </w:rPr>
            </w:pPr>
            <w:r w:rsidRPr="00871592">
              <w:rPr>
                <w:b/>
                <w:color w:val="000000"/>
              </w:rPr>
              <w:t>“Active Power Response”</w:t>
            </w:r>
          </w:p>
        </w:tc>
        <w:tc>
          <w:tcPr>
            <w:tcW w:w="7031" w:type="dxa"/>
            <w:hideMark/>
          </w:tcPr>
          <w:p w14:paraId="4A0D2B36" w14:textId="77777777" w:rsidR="00891658" w:rsidRPr="00871592" w:rsidRDefault="00891658" w:rsidP="00FC1A71">
            <w:pPr>
              <w:rPr>
                <w:color w:val="000000"/>
              </w:rPr>
            </w:pPr>
            <w:r w:rsidRPr="00871592">
              <w:rPr>
                <w:color w:val="000000"/>
              </w:rPr>
              <w:t xml:space="preserve">means, in relation to the </w:t>
            </w:r>
            <w:r w:rsidRPr="00871592">
              <w:rPr>
                <w:b/>
                <w:color w:val="000000"/>
              </w:rPr>
              <w:t>DER Unit</w:t>
            </w:r>
            <w:r w:rsidRPr="00871592">
              <w:rPr>
                <w:color w:val="000000"/>
              </w:rPr>
              <w:t xml:space="preserve"> and in relation to a </w:t>
            </w:r>
            <w:r w:rsidRPr="00871592">
              <w:rPr>
                <w:b/>
                <w:color w:val="000000"/>
              </w:rPr>
              <w:t>Settlement</w:t>
            </w:r>
            <w:r w:rsidRPr="00871592">
              <w:rPr>
                <w:color w:val="000000"/>
              </w:rPr>
              <w:t xml:space="preserve"> </w:t>
            </w:r>
            <w:r w:rsidRPr="00871592">
              <w:rPr>
                <w:b/>
                <w:color w:val="000000"/>
              </w:rPr>
              <w:t>Period</w:t>
            </w:r>
            <w:r w:rsidRPr="00871592">
              <w:rPr>
                <w:color w:val="000000"/>
              </w:rPr>
              <w:t xml:space="preserve"> for which it has offered the </w:t>
            </w:r>
            <w:r w:rsidRPr="00871592">
              <w:rPr>
                <w:b/>
                <w:color w:val="000000"/>
              </w:rPr>
              <w:t>Active Power Response</w:t>
            </w:r>
            <w:r w:rsidRPr="00871592">
              <w:rPr>
                <w:color w:val="000000"/>
              </w:rPr>
              <w:t xml:space="preserve"> service, the increase or decrease of active power output (expressed in MW) of the </w:t>
            </w:r>
            <w:r w:rsidRPr="00871592">
              <w:rPr>
                <w:b/>
                <w:color w:val="000000"/>
              </w:rPr>
              <w:t>DER Unit</w:t>
            </w:r>
            <w:r w:rsidRPr="00871592">
              <w:rPr>
                <w:color w:val="000000"/>
              </w:rPr>
              <w:t xml:space="preserve"> by reference to the </w:t>
            </w:r>
            <w:r w:rsidRPr="00871592">
              <w:rPr>
                <w:b/>
                <w:color w:val="000000"/>
              </w:rPr>
              <w:t>Baseline</w:t>
            </w:r>
            <w:r w:rsidRPr="00871592">
              <w:rPr>
                <w:color w:val="000000"/>
              </w:rPr>
              <w:t>;</w:t>
            </w:r>
          </w:p>
        </w:tc>
      </w:tr>
      <w:tr w:rsidR="00891658" w:rsidRPr="00871592" w14:paraId="04CFD7B2" w14:textId="77777777" w:rsidTr="002416A8">
        <w:trPr>
          <w:trHeight w:val="795"/>
        </w:trPr>
        <w:tc>
          <w:tcPr>
            <w:tcW w:w="1985" w:type="dxa"/>
            <w:noWrap/>
            <w:hideMark/>
          </w:tcPr>
          <w:p w14:paraId="01789474" w14:textId="77777777" w:rsidR="00891658" w:rsidRPr="00871592" w:rsidRDefault="00891658" w:rsidP="00FC1A71">
            <w:pPr>
              <w:rPr>
                <w:b/>
                <w:color w:val="000000"/>
              </w:rPr>
            </w:pPr>
            <w:r w:rsidRPr="00871592">
              <w:rPr>
                <w:b/>
                <w:color w:val="000000"/>
              </w:rPr>
              <w:t>“Active Utilisation Payment”</w:t>
            </w:r>
          </w:p>
        </w:tc>
        <w:tc>
          <w:tcPr>
            <w:tcW w:w="7031" w:type="dxa"/>
            <w:hideMark/>
          </w:tcPr>
          <w:p w14:paraId="09E3D786" w14:textId="77777777" w:rsidR="00891658" w:rsidRPr="00871592" w:rsidRDefault="00891658" w:rsidP="00FC1A71">
            <w:pPr>
              <w:rPr>
                <w:color w:val="000000"/>
              </w:rPr>
            </w:pPr>
            <w:r w:rsidRPr="00871592">
              <w:rPr>
                <w:color w:val="000000"/>
              </w:rPr>
              <w:t xml:space="preserve">means a payment due from </w:t>
            </w:r>
            <w:r w:rsidRPr="00871592">
              <w:rPr>
                <w:b/>
                <w:bCs/>
                <w:color w:val="000000"/>
              </w:rPr>
              <w:t>UKPN</w:t>
            </w:r>
            <w:r w:rsidRPr="00871592">
              <w:rPr>
                <w:color w:val="000000"/>
              </w:rPr>
              <w:t xml:space="preserve"> to the </w:t>
            </w:r>
            <w:r w:rsidRPr="00871592">
              <w:rPr>
                <w:b/>
                <w:bCs/>
                <w:color w:val="000000"/>
              </w:rPr>
              <w:t>Provider</w:t>
            </w:r>
            <w:r w:rsidRPr="00871592">
              <w:rPr>
                <w:color w:val="000000"/>
              </w:rPr>
              <w:t xml:space="preserve"> for the delivery of </w:t>
            </w:r>
            <w:r w:rsidRPr="00871592">
              <w:rPr>
                <w:b/>
                <w:bCs/>
                <w:color w:val="000000"/>
              </w:rPr>
              <w:t>Active Power Response</w:t>
            </w:r>
            <w:r w:rsidRPr="00871592">
              <w:rPr>
                <w:color w:val="000000"/>
              </w:rPr>
              <w:t xml:space="preserve"> in accordance with an</w:t>
            </w:r>
            <w:r w:rsidRPr="00871592">
              <w:rPr>
                <w:b/>
                <w:bCs/>
                <w:color w:val="000000"/>
              </w:rPr>
              <w:t xml:space="preserve"> Active Power Instruction</w:t>
            </w:r>
            <w:r w:rsidRPr="00871592">
              <w:rPr>
                <w:bCs/>
                <w:color w:val="000000"/>
              </w:rPr>
              <w:t>;</w:t>
            </w:r>
          </w:p>
        </w:tc>
      </w:tr>
      <w:tr w:rsidR="00891658" w:rsidRPr="00871592" w14:paraId="18487A94" w14:textId="77777777" w:rsidTr="002416A8">
        <w:trPr>
          <w:trHeight w:val="795"/>
        </w:trPr>
        <w:tc>
          <w:tcPr>
            <w:tcW w:w="1985" w:type="dxa"/>
            <w:noWrap/>
            <w:hideMark/>
          </w:tcPr>
          <w:p w14:paraId="3492867E" w14:textId="77777777" w:rsidR="00891658" w:rsidRPr="00871592" w:rsidRDefault="00891658" w:rsidP="00FC1A71">
            <w:pPr>
              <w:rPr>
                <w:b/>
                <w:color w:val="000000"/>
              </w:rPr>
            </w:pPr>
            <w:r w:rsidRPr="00871592">
              <w:rPr>
                <w:b/>
                <w:color w:val="000000"/>
              </w:rPr>
              <w:t>“Actual Reactive Power Delivery”</w:t>
            </w:r>
          </w:p>
        </w:tc>
        <w:tc>
          <w:tcPr>
            <w:tcW w:w="7031" w:type="dxa"/>
            <w:hideMark/>
          </w:tcPr>
          <w:p w14:paraId="743E6227" w14:textId="488FD36E" w:rsidR="00891658" w:rsidRPr="00871592" w:rsidRDefault="00891658" w:rsidP="00FC1A71">
            <w:pPr>
              <w:rPr>
                <w:color w:val="000000"/>
              </w:rPr>
            </w:pPr>
            <w:r w:rsidRPr="00871592">
              <w:rPr>
                <w:color w:val="000000"/>
              </w:rPr>
              <w:t xml:space="preserve">means the delivery of </w:t>
            </w:r>
            <w:r w:rsidRPr="00871592">
              <w:rPr>
                <w:b/>
                <w:bCs/>
                <w:color w:val="000000"/>
              </w:rPr>
              <w:t>Reactive Power Response</w:t>
            </w:r>
            <w:r w:rsidRPr="00871592">
              <w:rPr>
                <w:color w:val="000000"/>
              </w:rPr>
              <w:t xml:space="preserve"> (expressed in </w:t>
            </w:r>
            <w:r w:rsidR="006F2DDE" w:rsidRPr="00871592">
              <w:rPr>
                <w:color w:val="000000"/>
              </w:rPr>
              <w:t>Mvarh</w:t>
            </w:r>
            <w:r w:rsidRPr="00871592">
              <w:rPr>
                <w:color w:val="000000"/>
              </w:rPr>
              <w:t xml:space="preserve">) actually achieved by a </w:t>
            </w:r>
            <w:r w:rsidRPr="00871592">
              <w:rPr>
                <w:b/>
                <w:bCs/>
                <w:color w:val="000000"/>
              </w:rPr>
              <w:t>DER Unit</w:t>
            </w:r>
            <w:r w:rsidRPr="00871592">
              <w:rPr>
                <w:color w:val="000000"/>
              </w:rPr>
              <w:t xml:space="preserve"> when operating in voltage control  or voltage droop control mode;</w:t>
            </w:r>
          </w:p>
        </w:tc>
      </w:tr>
      <w:tr w:rsidR="00891658" w:rsidRPr="00871592" w14:paraId="6FCC9C7E" w14:textId="77777777" w:rsidTr="002416A8">
        <w:trPr>
          <w:trHeight w:val="540"/>
        </w:trPr>
        <w:tc>
          <w:tcPr>
            <w:tcW w:w="1985" w:type="dxa"/>
            <w:noWrap/>
          </w:tcPr>
          <w:p w14:paraId="2F933A23" w14:textId="77777777" w:rsidR="00891658" w:rsidRPr="00871592" w:rsidRDefault="00891658" w:rsidP="00FC1A71">
            <w:pPr>
              <w:rPr>
                <w:b/>
                <w:color w:val="000000"/>
              </w:rPr>
            </w:pPr>
            <w:r w:rsidRPr="00871592">
              <w:rPr>
                <w:rFonts w:cs="Arial"/>
                <w:b/>
              </w:rPr>
              <w:t>“Actual Trial Commencement Date”</w:t>
            </w:r>
          </w:p>
        </w:tc>
        <w:tc>
          <w:tcPr>
            <w:tcW w:w="7031" w:type="dxa"/>
          </w:tcPr>
          <w:p w14:paraId="3E2A174C" w14:textId="77777777" w:rsidR="00891658" w:rsidRPr="00871592" w:rsidRDefault="00891658" w:rsidP="00FC1A71">
            <w:pPr>
              <w:rPr>
                <w:color w:val="000000"/>
              </w:rPr>
            </w:pPr>
            <w:r w:rsidRPr="00871592">
              <w:rPr>
                <w:rFonts w:cs="Arial"/>
              </w:rPr>
              <w:t xml:space="preserve">means the date on which the </w:t>
            </w:r>
            <w:r w:rsidRPr="00871592">
              <w:rPr>
                <w:rFonts w:cs="Arial"/>
                <w:b/>
              </w:rPr>
              <w:t>Trial</w:t>
            </w:r>
            <w:r w:rsidRPr="00871592">
              <w:rPr>
                <w:rFonts w:cs="Arial"/>
              </w:rPr>
              <w:t xml:space="preserve"> commences;</w:t>
            </w:r>
          </w:p>
        </w:tc>
      </w:tr>
      <w:tr w:rsidR="00891658" w:rsidRPr="00871592" w14:paraId="1927F8CC" w14:textId="77777777" w:rsidTr="002416A8">
        <w:trPr>
          <w:trHeight w:val="540"/>
        </w:trPr>
        <w:tc>
          <w:tcPr>
            <w:tcW w:w="1985" w:type="dxa"/>
            <w:noWrap/>
            <w:hideMark/>
          </w:tcPr>
          <w:p w14:paraId="179C7E78" w14:textId="77777777" w:rsidR="00891658" w:rsidRPr="00871592" w:rsidRDefault="00891658" w:rsidP="00FC1A71">
            <w:pPr>
              <w:rPr>
                <w:b/>
                <w:color w:val="000000"/>
              </w:rPr>
            </w:pPr>
            <w:r w:rsidRPr="00871592">
              <w:rPr>
                <w:b/>
                <w:color w:val="000000"/>
              </w:rPr>
              <w:t>“Adequate Procedures”</w:t>
            </w:r>
          </w:p>
        </w:tc>
        <w:tc>
          <w:tcPr>
            <w:tcW w:w="7031" w:type="dxa"/>
            <w:hideMark/>
          </w:tcPr>
          <w:p w14:paraId="69AC7C43" w14:textId="77777777" w:rsidR="00891658" w:rsidRPr="00871592" w:rsidRDefault="00891658" w:rsidP="00FC1A71">
            <w:pPr>
              <w:rPr>
                <w:color w:val="000000"/>
              </w:rPr>
            </w:pPr>
            <w:r w:rsidRPr="00871592">
              <w:rPr>
                <w:color w:val="000000"/>
              </w:rPr>
              <w:t>shall be determined in accordance with section 7(2) of the Bribery Act 2010 (and any guidance issued under section 9 of that Act);</w:t>
            </w:r>
          </w:p>
        </w:tc>
      </w:tr>
      <w:tr w:rsidR="00891658" w:rsidRPr="00871592" w14:paraId="20CAE3D2" w14:textId="77777777" w:rsidTr="002416A8">
        <w:trPr>
          <w:trHeight w:val="555"/>
        </w:trPr>
        <w:tc>
          <w:tcPr>
            <w:tcW w:w="1985" w:type="dxa"/>
            <w:noWrap/>
            <w:hideMark/>
          </w:tcPr>
          <w:p w14:paraId="2D807783" w14:textId="77777777" w:rsidR="00891658" w:rsidRPr="00871592" w:rsidRDefault="00891658" w:rsidP="00FC1A71">
            <w:pPr>
              <w:rPr>
                <w:b/>
                <w:color w:val="000000"/>
              </w:rPr>
            </w:pPr>
            <w:r w:rsidRPr="00871592">
              <w:rPr>
                <w:b/>
                <w:color w:val="000000"/>
              </w:rPr>
              <w:t>“Anti-Bribery Laws”</w:t>
            </w:r>
          </w:p>
        </w:tc>
        <w:tc>
          <w:tcPr>
            <w:tcW w:w="7031" w:type="dxa"/>
            <w:hideMark/>
          </w:tcPr>
          <w:p w14:paraId="3475A86B" w14:textId="77777777" w:rsidR="00891658" w:rsidRPr="00871592" w:rsidRDefault="00891658" w:rsidP="00FC1A71">
            <w:pPr>
              <w:rPr>
                <w:color w:val="000000"/>
              </w:rPr>
            </w:pPr>
            <w:r w:rsidRPr="00871592">
              <w:rPr>
                <w:color w:val="000000"/>
              </w:rPr>
              <w:t>means all applicable laws, statutes, regulations, and codes of mandatory application relating to anti-bribery and anti-corruption including but not limited to the Bribery Act 2010;</w:t>
            </w:r>
          </w:p>
        </w:tc>
      </w:tr>
      <w:tr w:rsidR="00891658" w:rsidRPr="00871592" w14:paraId="4E172E80" w14:textId="77777777" w:rsidTr="00C45501">
        <w:trPr>
          <w:trHeight w:val="509"/>
        </w:trPr>
        <w:tc>
          <w:tcPr>
            <w:tcW w:w="1985" w:type="dxa"/>
            <w:noWrap/>
          </w:tcPr>
          <w:p w14:paraId="2292A5B0" w14:textId="77777777" w:rsidR="00891658" w:rsidRPr="00871592" w:rsidRDefault="00891658" w:rsidP="00FC1A71">
            <w:pPr>
              <w:rPr>
                <w:b/>
                <w:color w:val="000000"/>
              </w:rPr>
            </w:pPr>
            <w:r w:rsidRPr="00871592">
              <w:rPr>
                <w:b/>
                <w:color w:val="000000"/>
              </w:rPr>
              <w:t>“Apparent Power”</w:t>
            </w:r>
          </w:p>
        </w:tc>
        <w:tc>
          <w:tcPr>
            <w:tcW w:w="7031" w:type="dxa"/>
          </w:tcPr>
          <w:p w14:paraId="6EEB25D4" w14:textId="21BA1CCC" w:rsidR="00891658" w:rsidRPr="00871592" w:rsidRDefault="00891658" w:rsidP="00FC1A71">
            <w:pPr>
              <w:rPr>
                <w:color w:val="000000"/>
              </w:rPr>
            </w:pPr>
            <w:r w:rsidRPr="00871592">
              <w:rPr>
                <w:color w:val="000000"/>
              </w:rPr>
              <w:t>is power measured in Mega Volt Ampere or Volts x Ampere;</w:t>
            </w:r>
          </w:p>
        </w:tc>
      </w:tr>
      <w:tr w:rsidR="00891658" w:rsidRPr="00871592" w14:paraId="7B70C5CE" w14:textId="77777777" w:rsidTr="002416A8">
        <w:trPr>
          <w:trHeight w:val="1050"/>
        </w:trPr>
        <w:tc>
          <w:tcPr>
            <w:tcW w:w="1985" w:type="dxa"/>
            <w:noWrap/>
            <w:hideMark/>
          </w:tcPr>
          <w:p w14:paraId="6A5FC155" w14:textId="77777777" w:rsidR="00891658" w:rsidRPr="00871592" w:rsidRDefault="00891658" w:rsidP="00FC1A71">
            <w:pPr>
              <w:rPr>
                <w:b/>
                <w:color w:val="000000"/>
              </w:rPr>
            </w:pPr>
            <w:r w:rsidRPr="00871592">
              <w:rPr>
                <w:b/>
                <w:color w:val="000000"/>
              </w:rPr>
              <w:t>“Associated Persons”</w:t>
            </w:r>
          </w:p>
        </w:tc>
        <w:tc>
          <w:tcPr>
            <w:tcW w:w="7031" w:type="dxa"/>
            <w:hideMark/>
          </w:tcPr>
          <w:p w14:paraId="7688DC1A" w14:textId="77777777" w:rsidR="00891658" w:rsidRPr="00871592" w:rsidRDefault="00891658" w:rsidP="00FC1A71">
            <w:pPr>
              <w:rPr>
                <w:color w:val="000000"/>
              </w:rPr>
            </w:pPr>
            <w:r w:rsidRPr="00871592">
              <w:rPr>
                <w:color w:val="000000"/>
              </w:rPr>
              <w:t xml:space="preserve">has the meaning ascribed to it in section 8 of the Bribery Act 2010 and shall include but is not limited to any employees, agents and/or subcontractors of </w:t>
            </w:r>
            <w:r w:rsidRPr="00871592">
              <w:rPr>
                <w:b/>
                <w:color w:val="000000"/>
              </w:rPr>
              <w:t>UKPN</w:t>
            </w:r>
            <w:r w:rsidRPr="00871592">
              <w:rPr>
                <w:color w:val="000000"/>
              </w:rPr>
              <w:t xml:space="preserve"> or the </w:t>
            </w:r>
            <w:r w:rsidRPr="00871592">
              <w:rPr>
                <w:b/>
                <w:color w:val="000000"/>
              </w:rPr>
              <w:t>Provider</w:t>
            </w:r>
            <w:r w:rsidRPr="00871592">
              <w:rPr>
                <w:color w:val="000000"/>
              </w:rPr>
              <w:t xml:space="preserve"> as applicable in relation to the provision of the </w:t>
            </w:r>
            <w:r w:rsidRPr="00871592">
              <w:rPr>
                <w:b/>
                <w:color w:val="000000"/>
              </w:rPr>
              <w:t>Power Potential Services</w:t>
            </w:r>
            <w:r w:rsidRPr="00E61AE7">
              <w:rPr>
                <w:color w:val="000000"/>
              </w:rPr>
              <w:t>;</w:t>
            </w:r>
          </w:p>
        </w:tc>
      </w:tr>
      <w:tr w:rsidR="00891658" w:rsidRPr="00871592" w14:paraId="5C2CCD91" w14:textId="77777777" w:rsidTr="002416A8">
        <w:trPr>
          <w:trHeight w:val="540"/>
        </w:trPr>
        <w:tc>
          <w:tcPr>
            <w:tcW w:w="1985" w:type="dxa"/>
            <w:noWrap/>
            <w:hideMark/>
          </w:tcPr>
          <w:p w14:paraId="3061737C" w14:textId="77777777" w:rsidR="00891658" w:rsidRPr="00871592" w:rsidRDefault="00891658" w:rsidP="00FC1A71">
            <w:pPr>
              <w:rPr>
                <w:b/>
                <w:color w:val="000000"/>
              </w:rPr>
            </w:pPr>
            <w:r w:rsidRPr="00871592">
              <w:rPr>
                <w:b/>
                <w:color w:val="000000"/>
              </w:rPr>
              <w:t>“Authority”</w:t>
            </w:r>
          </w:p>
        </w:tc>
        <w:tc>
          <w:tcPr>
            <w:tcW w:w="7031" w:type="dxa"/>
            <w:hideMark/>
          </w:tcPr>
          <w:p w14:paraId="25983B6F" w14:textId="77777777" w:rsidR="00891658" w:rsidRPr="00871592" w:rsidRDefault="00891658" w:rsidP="00FC1A71">
            <w:pPr>
              <w:rPr>
                <w:color w:val="000000"/>
              </w:rPr>
            </w:pPr>
            <w:r w:rsidRPr="00871592">
              <w:rPr>
                <w:color w:val="000000"/>
              </w:rPr>
              <w:t>means the Gas and Electricity Markets Authority established by section 1 of the Utilities Act 2000;</w:t>
            </w:r>
          </w:p>
        </w:tc>
      </w:tr>
      <w:tr w:rsidR="00891658" w:rsidRPr="00871592" w14:paraId="555EEC19" w14:textId="77777777" w:rsidTr="002416A8">
        <w:trPr>
          <w:trHeight w:val="540"/>
        </w:trPr>
        <w:tc>
          <w:tcPr>
            <w:tcW w:w="1985" w:type="dxa"/>
            <w:noWrap/>
          </w:tcPr>
          <w:p w14:paraId="3DD70F04" w14:textId="77777777" w:rsidR="00891658" w:rsidRPr="00871592" w:rsidRDefault="00891658" w:rsidP="00FC1A71">
            <w:pPr>
              <w:rPr>
                <w:b/>
                <w:color w:val="000000"/>
              </w:rPr>
            </w:pPr>
            <w:r w:rsidRPr="00871592">
              <w:rPr>
                <w:b/>
                <w:color w:val="000000"/>
              </w:rPr>
              <w:lastRenderedPageBreak/>
              <w:t>“Available”</w:t>
            </w:r>
          </w:p>
        </w:tc>
        <w:tc>
          <w:tcPr>
            <w:tcW w:w="7031" w:type="dxa"/>
          </w:tcPr>
          <w:p w14:paraId="7E67D009" w14:textId="25228F43" w:rsidR="00891658" w:rsidRPr="00871592" w:rsidRDefault="00891658" w:rsidP="00FC1A71">
            <w:pPr>
              <w:rPr>
                <w:color w:val="000000"/>
              </w:rPr>
            </w:pPr>
            <w:r w:rsidRPr="00871592">
              <w:rPr>
                <w:color w:val="000000"/>
              </w:rPr>
              <w:t xml:space="preserve">in relation to the </w:t>
            </w:r>
            <w:r w:rsidRPr="00871592">
              <w:rPr>
                <w:b/>
                <w:color w:val="000000"/>
              </w:rPr>
              <w:t>DER Unit</w:t>
            </w:r>
            <w:r w:rsidRPr="00871592">
              <w:rPr>
                <w:color w:val="000000"/>
              </w:rPr>
              <w:t xml:space="preserve"> and in respect of any </w:t>
            </w:r>
            <w:r w:rsidR="002A2F56">
              <w:rPr>
                <w:b/>
                <w:color w:val="000000"/>
              </w:rPr>
              <w:t xml:space="preserve">Service Window </w:t>
            </w:r>
            <w:r w:rsidR="002A2F56" w:rsidRPr="00455447">
              <w:rPr>
                <w:color w:val="000000"/>
              </w:rPr>
              <w:t>for</w:t>
            </w:r>
            <w:r w:rsidRPr="00871592">
              <w:rPr>
                <w:color w:val="000000"/>
              </w:rPr>
              <w:t xml:space="preserve"> which the </w:t>
            </w:r>
            <w:r w:rsidRPr="00871592">
              <w:rPr>
                <w:b/>
                <w:color w:val="000000"/>
              </w:rPr>
              <w:t>Provider</w:t>
            </w:r>
            <w:r w:rsidRPr="00871592">
              <w:rPr>
                <w:color w:val="000000"/>
              </w:rPr>
              <w:t xml:space="preserve"> has offered to hold the </w:t>
            </w:r>
            <w:r w:rsidRPr="00871592">
              <w:rPr>
                <w:b/>
                <w:color w:val="000000"/>
              </w:rPr>
              <w:t>DER Unit</w:t>
            </w:r>
            <w:r w:rsidRPr="00871592">
              <w:rPr>
                <w:color w:val="000000"/>
              </w:rPr>
              <w:t xml:space="preserve"> ready for a </w:t>
            </w:r>
            <w:r w:rsidRPr="00871592">
              <w:rPr>
                <w:b/>
                <w:color w:val="000000"/>
              </w:rPr>
              <w:t>Voltage Arming Instruction</w:t>
            </w:r>
            <w:r w:rsidRPr="00871592">
              <w:rPr>
                <w:color w:val="000000"/>
              </w:rPr>
              <w:t xml:space="preserve"> (and </w:t>
            </w:r>
            <w:r w:rsidRPr="00871592">
              <w:rPr>
                <w:b/>
                <w:color w:val="000000"/>
              </w:rPr>
              <w:t>UKPN</w:t>
            </w:r>
            <w:r w:rsidRPr="00871592">
              <w:rPr>
                <w:color w:val="000000"/>
              </w:rPr>
              <w:t xml:space="preserve"> has accepted such offer), means that the </w:t>
            </w:r>
            <w:r w:rsidRPr="00871592">
              <w:rPr>
                <w:b/>
                <w:color w:val="000000"/>
              </w:rPr>
              <w:t>DER Unit</w:t>
            </w:r>
            <w:r w:rsidRPr="00871592">
              <w:rPr>
                <w:color w:val="000000"/>
              </w:rPr>
              <w:t xml:space="preserve"> is capable of providing </w:t>
            </w:r>
            <w:r w:rsidRPr="00871592">
              <w:rPr>
                <w:b/>
                <w:color w:val="000000"/>
              </w:rPr>
              <w:t>Reactive Power Response</w:t>
            </w:r>
            <w:r w:rsidRPr="00871592">
              <w:rPr>
                <w:color w:val="000000"/>
              </w:rPr>
              <w:t xml:space="preserve"> over the </w:t>
            </w:r>
            <w:r w:rsidR="008C233C" w:rsidRPr="00871592">
              <w:rPr>
                <w:b/>
                <w:color w:val="000000"/>
              </w:rPr>
              <w:t xml:space="preserve">Maximum </w:t>
            </w:r>
            <w:r w:rsidRPr="00871592">
              <w:rPr>
                <w:b/>
                <w:color w:val="000000"/>
              </w:rPr>
              <w:t>Reactive Range</w:t>
            </w:r>
            <w:r w:rsidRPr="00871592">
              <w:rPr>
                <w:color w:val="000000"/>
              </w:rPr>
              <w:t xml:space="preserve"> at the </w:t>
            </w:r>
            <w:r w:rsidRPr="00871592">
              <w:rPr>
                <w:b/>
                <w:color w:val="000000"/>
              </w:rPr>
              <w:t>Expected Operating Level</w:t>
            </w:r>
            <w:r w:rsidR="002A2F56">
              <w:rPr>
                <w:b/>
                <w:color w:val="000000"/>
              </w:rPr>
              <w:t xml:space="preserve"> </w:t>
            </w:r>
            <w:r w:rsidR="002A2F56" w:rsidRPr="00455447">
              <w:rPr>
                <w:color w:val="000000"/>
              </w:rPr>
              <w:t>in</w:t>
            </w:r>
            <w:r w:rsidR="002A2F56">
              <w:rPr>
                <w:b/>
                <w:color w:val="000000"/>
              </w:rPr>
              <w:t xml:space="preserve"> </w:t>
            </w:r>
            <w:r w:rsidR="00AD401F" w:rsidRPr="00E311C0">
              <w:rPr>
                <w:bCs/>
                <w:color w:val="000000"/>
              </w:rPr>
              <w:t xml:space="preserve">one or more </w:t>
            </w:r>
            <w:r w:rsidR="002A2F56">
              <w:rPr>
                <w:b/>
                <w:color w:val="000000"/>
              </w:rPr>
              <w:t xml:space="preserve"> Settlement Period</w:t>
            </w:r>
            <w:r w:rsidR="00AD401F">
              <w:rPr>
                <w:b/>
                <w:color w:val="000000"/>
              </w:rPr>
              <w:t>s</w:t>
            </w:r>
            <w:r w:rsidR="002A2F56">
              <w:rPr>
                <w:b/>
                <w:color w:val="000000"/>
              </w:rPr>
              <w:t xml:space="preserve"> </w:t>
            </w:r>
            <w:r w:rsidR="002A2F56" w:rsidRPr="00455447">
              <w:rPr>
                <w:color w:val="000000"/>
              </w:rPr>
              <w:t>in that</w:t>
            </w:r>
            <w:r w:rsidR="002A2F56">
              <w:rPr>
                <w:b/>
                <w:color w:val="000000"/>
              </w:rPr>
              <w:t xml:space="preserve"> Service Window</w:t>
            </w:r>
            <w:r w:rsidRPr="00871592">
              <w:rPr>
                <w:color w:val="000000"/>
              </w:rPr>
              <w:t xml:space="preserve"> provided that: </w:t>
            </w:r>
          </w:p>
          <w:p w14:paraId="6FA4E353" w14:textId="77777777" w:rsidR="00891658" w:rsidRPr="00871592" w:rsidRDefault="00891658" w:rsidP="00FC1A71">
            <w:pPr>
              <w:numPr>
                <w:ilvl w:val="0"/>
                <w:numId w:val="50"/>
              </w:numPr>
              <w:rPr>
                <w:color w:val="000000"/>
              </w:rPr>
            </w:pPr>
            <w:r w:rsidRPr="00871592">
              <w:rPr>
                <w:color w:val="000000"/>
              </w:rPr>
              <w:t xml:space="preserve">in the case of a </w:t>
            </w:r>
            <w:r w:rsidRPr="00871592">
              <w:rPr>
                <w:b/>
                <w:color w:val="000000"/>
              </w:rPr>
              <w:t>Non-synchronous DER Unit</w:t>
            </w:r>
            <w:r w:rsidRPr="00871592">
              <w:rPr>
                <w:color w:val="000000"/>
              </w:rPr>
              <w:t xml:space="preserve">, it is online with an active communications link as indicated by the </w:t>
            </w:r>
            <w:r w:rsidRPr="00871592">
              <w:rPr>
                <w:b/>
                <w:color w:val="000000"/>
              </w:rPr>
              <w:t>DERMS Monitoring</w:t>
            </w:r>
            <w:r w:rsidRPr="00871592">
              <w:rPr>
                <w:color w:val="000000"/>
              </w:rPr>
              <w:t xml:space="preserve">, in voltage droop control mode, and the </w:t>
            </w:r>
            <w:r w:rsidRPr="00871592">
              <w:rPr>
                <w:b/>
                <w:color w:val="000000"/>
              </w:rPr>
              <w:t>Provider</w:t>
            </w:r>
            <w:r w:rsidRPr="00871592">
              <w:rPr>
                <w:color w:val="000000"/>
              </w:rPr>
              <w:t xml:space="preserve"> has notified </w:t>
            </w:r>
            <w:r w:rsidRPr="00871592">
              <w:rPr>
                <w:b/>
                <w:color w:val="000000"/>
              </w:rPr>
              <w:t>UKPN</w:t>
            </w:r>
            <w:r w:rsidRPr="00871592">
              <w:rPr>
                <w:color w:val="000000"/>
              </w:rPr>
              <w:t xml:space="preserve"> through the </w:t>
            </w:r>
            <w:r w:rsidRPr="00871592">
              <w:rPr>
                <w:b/>
                <w:color w:val="000000"/>
              </w:rPr>
              <w:t>DERMS Web Interface</w:t>
            </w:r>
            <w:r w:rsidRPr="00871592">
              <w:rPr>
                <w:color w:val="000000"/>
              </w:rPr>
              <w:t xml:space="preserve"> an </w:t>
            </w:r>
            <w:r w:rsidRPr="00871592">
              <w:rPr>
                <w:b/>
                <w:color w:val="000000"/>
              </w:rPr>
              <w:t>Expected Operating Level</w:t>
            </w:r>
            <w:r w:rsidRPr="00871592">
              <w:rPr>
                <w:color w:val="000000"/>
              </w:rPr>
              <w:t xml:space="preserve"> for active power (which could be zero); or </w:t>
            </w:r>
          </w:p>
          <w:p w14:paraId="23B1E350" w14:textId="77777777" w:rsidR="00891658" w:rsidRPr="00871592" w:rsidRDefault="00891658" w:rsidP="00FC1A71">
            <w:pPr>
              <w:numPr>
                <w:ilvl w:val="0"/>
                <w:numId w:val="50"/>
              </w:numPr>
              <w:rPr>
                <w:color w:val="000000"/>
              </w:rPr>
            </w:pPr>
            <w:r w:rsidRPr="00871592">
              <w:rPr>
                <w:color w:val="000000"/>
              </w:rPr>
              <w:t xml:space="preserve">in the case of a </w:t>
            </w:r>
            <w:r w:rsidRPr="00871592">
              <w:rPr>
                <w:b/>
                <w:color w:val="000000"/>
              </w:rPr>
              <w:t>Synchronous DER Unit</w:t>
            </w:r>
            <w:r w:rsidRPr="00871592">
              <w:rPr>
                <w:color w:val="000000"/>
              </w:rPr>
              <w:t xml:space="preserve">, it is online with an active communications link as indicated by the </w:t>
            </w:r>
            <w:r w:rsidRPr="00871592">
              <w:rPr>
                <w:b/>
                <w:color w:val="000000"/>
              </w:rPr>
              <w:t>DERMS Monitoring</w:t>
            </w:r>
            <w:r w:rsidRPr="00871592">
              <w:rPr>
                <w:color w:val="000000"/>
              </w:rPr>
              <w:t xml:space="preserve">, in voltage control mode, and the </w:t>
            </w:r>
            <w:r w:rsidRPr="00871592">
              <w:rPr>
                <w:b/>
                <w:color w:val="000000"/>
              </w:rPr>
              <w:t>Provider</w:t>
            </w:r>
            <w:r w:rsidRPr="00871592">
              <w:rPr>
                <w:color w:val="000000"/>
              </w:rPr>
              <w:t xml:space="preserve"> has notified </w:t>
            </w:r>
            <w:r w:rsidRPr="00871592">
              <w:rPr>
                <w:b/>
                <w:color w:val="000000"/>
              </w:rPr>
              <w:t>UKPN</w:t>
            </w:r>
            <w:r w:rsidRPr="00871592">
              <w:rPr>
                <w:color w:val="000000"/>
              </w:rPr>
              <w:t xml:space="preserve"> through the </w:t>
            </w:r>
            <w:r w:rsidRPr="00871592">
              <w:rPr>
                <w:b/>
                <w:color w:val="000000"/>
              </w:rPr>
              <w:t>DERMS Web Interface</w:t>
            </w:r>
            <w:r w:rsidRPr="00871592">
              <w:rPr>
                <w:color w:val="000000"/>
              </w:rPr>
              <w:t xml:space="preserve"> an </w:t>
            </w:r>
            <w:r w:rsidRPr="00871592">
              <w:rPr>
                <w:b/>
                <w:color w:val="000000"/>
              </w:rPr>
              <w:t>Expected Operating Level</w:t>
            </w:r>
            <w:r w:rsidRPr="00871592">
              <w:rPr>
                <w:color w:val="000000"/>
              </w:rPr>
              <w:t xml:space="preserve"> for active power (which could be zero),</w:t>
            </w:r>
          </w:p>
          <w:p w14:paraId="7A6A26C9" w14:textId="77777777" w:rsidR="00891658" w:rsidRPr="00871592" w:rsidRDefault="00891658" w:rsidP="00FC1A71">
            <w:pPr>
              <w:rPr>
                <w:color w:val="000000"/>
              </w:rPr>
            </w:pPr>
            <w:r w:rsidRPr="00871592">
              <w:rPr>
                <w:color w:val="000000"/>
              </w:rPr>
              <w:t>and the terms “</w:t>
            </w:r>
            <w:r w:rsidRPr="00871592">
              <w:rPr>
                <w:b/>
                <w:color w:val="000000"/>
              </w:rPr>
              <w:t>Availability</w:t>
            </w:r>
            <w:r w:rsidRPr="00871592">
              <w:rPr>
                <w:color w:val="000000"/>
              </w:rPr>
              <w:t>” and “</w:t>
            </w:r>
            <w:r w:rsidRPr="00871592">
              <w:rPr>
                <w:b/>
                <w:color w:val="000000"/>
              </w:rPr>
              <w:t>Unavailable</w:t>
            </w:r>
            <w:r w:rsidRPr="00871592">
              <w:rPr>
                <w:color w:val="000000"/>
              </w:rPr>
              <w:t>” shall be construed accordingly;</w:t>
            </w:r>
          </w:p>
        </w:tc>
      </w:tr>
      <w:tr w:rsidR="00891658" w:rsidRPr="00871592" w14:paraId="173C407F" w14:textId="77777777" w:rsidTr="002416A8">
        <w:trPr>
          <w:trHeight w:val="540"/>
        </w:trPr>
        <w:tc>
          <w:tcPr>
            <w:tcW w:w="1985" w:type="dxa"/>
            <w:noWrap/>
          </w:tcPr>
          <w:p w14:paraId="35945752" w14:textId="77777777" w:rsidR="00891658" w:rsidRPr="00871592" w:rsidRDefault="00891658" w:rsidP="00FC1A71">
            <w:pPr>
              <w:rPr>
                <w:b/>
                <w:color w:val="000000"/>
              </w:rPr>
            </w:pPr>
            <w:r w:rsidRPr="00871592">
              <w:rPr>
                <w:b/>
                <w:color w:val="000000"/>
              </w:rPr>
              <w:t>“Availability Failure”</w:t>
            </w:r>
          </w:p>
        </w:tc>
        <w:tc>
          <w:tcPr>
            <w:tcW w:w="7031" w:type="dxa"/>
          </w:tcPr>
          <w:p w14:paraId="16E6AF45" w14:textId="77777777" w:rsidR="00891658" w:rsidRPr="00871592" w:rsidRDefault="00891658" w:rsidP="00FC1A71">
            <w:pPr>
              <w:rPr>
                <w:color w:val="000000"/>
              </w:rPr>
            </w:pPr>
            <w:r w:rsidRPr="00871592">
              <w:rPr>
                <w:color w:val="000000"/>
              </w:rPr>
              <w:t xml:space="preserve">means, in relation to the </w:t>
            </w:r>
            <w:r w:rsidRPr="00871592">
              <w:rPr>
                <w:b/>
                <w:color w:val="000000"/>
              </w:rPr>
              <w:t>DER Unit</w:t>
            </w:r>
            <w:r w:rsidRPr="00871592">
              <w:rPr>
                <w:color w:val="000000"/>
              </w:rPr>
              <w:t>:</w:t>
            </w:r>
          </w:p>
          <w:p w14:paraId="2ADEB2AC" w14:textId="5850A480" w:rsidR="00891658" w:rsidRPr="00871592" w:rsidRDefault="00891658" w:rsidP="00FC1A71">
            <w:pPr>
              <w:pStyle w:val="ListParagraph"/>
              <w:numPr>
                <w:ilvl w:val="0"/>
                <w:numId w:val="125"/>
              </w:numPr>
              <w:rPr>
                <w:color w:val="000000"/>
              </w:rPr>
            </w:pPr>
            <w:r w:rsidRPr="00871592">
              <w:rPr>
                <w:color w:val="000000"/>
              </w:rPr>
              <w:t xml:space="preserve">any failure of the </w:t>
            </w:r>
            <w:r w:rsidRPr="00871592">
              <w:rPr>
                <w:b/>
                <w:color w:val="000000"/>
              </w:rPr>
              <w:t>DER Unit</w:t>
            </w:r>
            <w:r w:rsidRPr="00871592">
              <w:rPr>
                <w:color w:val="000000"/>
              </w:rPr>
              <w:t xml:space="preserve"> to respond to a </w:t>
            </w:r>
            <w:r w:rsidRPr="00871592">
              <w:rPr>
                <w:b/>
                <w:color w:val="000000"/>
              </w:rPr>
              <w:t>Reactive Utilisation Instruction</w:t>
            </w:r>
            <w:r w:rsidRPr="00871592">
              <w:rPr>
                <w:color w:val="000000"/>
              </w:rPr>
              <w:t xml:space="preserve"> within the </w:t>
            </w:r>
            <w:r w:rsidR="0095460F" w:rsidRPr="00871592">
              <w:rPr>
                <w:b/>
                <w:color w:val="000000"/>
              </w:rPr>
              <w:t>Maximum</w:t>
            </w:r>
            <w:r w:rsidR="0095460F" w:rsidRPr="00871592">
              <w:rPr>
                <w:color w:val="000000"/>
              </w:rPr>
              <w:t xml:space="preserve"> </w:t>
            </w:r>
            <w:r w:rsidRPr="00871592">
              <w:rPr>
                <w:b/>
                <w:color w:val="000000"/>
              </w:rPr>
              <w:t>Reactive Range</w:t>
            </w:r>
            <w:r w:rsidRPr="00871592">
              <w:rPr>
                <w:color w:val="000000"/>
              </w:rPr>
              <w:t>;</w:t>
            </w:r>
          </w:p>
          <w:p w14:paraId="3C794AB3" w14:textId="77777777" w:rsidR="00891658" w:rsidRPr="00871592" w:rsidRDefault="00891658" w:rsidP="00FC1A71">
            <w:pPr>
              <w:pStyle w:val="ListParagraph"/>
              <w:numPr>
                <w:ilvl w:val="0"/>
                <w:numId w:val="125"/>
              </w:numPr>
              <w:rPr>
                <w:color w:val="000000"/>
              </w:rPr>
            </w:pPr>
            <w:r w:rsidRPr="00871592">
              <w:rPr>
                <w:color w:val="000000"/>
              </w:rPr>
              <w:t xml:space="preserve">any failure of the </w:t>
            </w:r>
            <w:r w:rsidRPr="00871592">
              <w:rPr>
                <w:b/>
                <w:color w:val="000000"/>
              </w:rPr>
              <w:t>DER Unit</w:t>
            </w:r>
            <w:r w:rsidRPr="00871592">
              <w:rPr>
                <w:color w:val="000000"/>
              </w:rPr>
              <w:t xml:space="preserve"> to pass a retest conducted pursuant to clause 10.3 or clause 10.4; or</w:t>
            </w:r>
          </w:p>
          <w:p w14:paraId="1433832E" w14:textId="77777777" w:rsidR="00891658" w:rsidRPr="00871592" w:rsidRDefault="00891658" w:rsidP="00FC1A71">
            <w:pPr>
              <w:pStyle w:val="ListParagraph"/>
              <w:numPr>
                <w:ilvl w:val="0"/>
                <w:numId w:val="125"/>
              </w:numPr>
              <w:rPr>
                <w:color w:val="000000"/>
              </w:rPr>
            </w:pPr>
            <w:r w:rsidRPr="00871592">
              <w:rPr>
                <w:color w:val="000000"/>
              </w:rPr>
              <w:t xml:space="preserve">any failure of the active communications link between the </w:t>
            </w:r>
            <w:r w:rsidRPr="00871592">
              <w:rPr>
                <w:b/>
                <w:color w:val="000000"/>
              </w:rPr>
              <w:t xml:space="preserve">DER Unit </w:t>
            </w:r>
            <w:r w:rsidRPr="00871592">
              <w:rPr>
                <w:color w:val="000000"/>
              </w:rPr>
              <w:t xml:space="preserve">and the </w:t>
            </w:r>
            <w:r w:rsidRPr="00871592">
              <w:rPr>
                <w:b/>
                <w:color w:val="000000"/>
              </w:rPr>
              <w:t>DERMS</w:t>
            </w:r>
            <w:r w:rsidRPr="00871592">
              <w:rPr>
                <w:color w:val="000000"/>
              </w:rPr>
              <w:t xml:space="preserve"> as determined through </w:t>
            </w:r>
            <w:r w:rsidRPr="00871592">
              <w:rPr>
                <w:b/>
                <w:color w:val="000000"/>
              </w:rPr>
              <w:t>DERMS Monitoring</w:t>
            </w:r>
            <w:r w:rsidRPr="00E61AE7">
              <w:rPr>
                <w:color w:val="000000"/>
              </w:rPr>
              <w:t>;</w:t>
            </w:r>
          </w:p>
        </w:tc>
      </w:tr>
      <w:tr w:rsidR="00891658" w:rsidRPr="00871592" w14:paraId="6DA40660" w14:textId="77777777" w:rsidTr="002416A8">
        <w:trPr>
          <w:trHeight w:val="300"/>
        </w:trPr>
        <w:tc>
          <w:tcPr>
            <w:tcW w:w="1985" w:type="dxa"/>
            <w:noWrap/>
            <w:hideMark/>
          </w:tcPr>
          <w:p w14:paraId="7D83183B" w14:textId="77777777" w:rsidR="00891658" w:rsidRPr="00871592" w:rsidRDefault="00891658" w:rsidP="00FC1A71">
            <w:pPr>
              <w:rPr>
                <w:b/>
                <w:color w:val="000000"/>
              </w:rPr>
            </w:pPr>
            <w:r w:rsidRPr="00871592">
              <w:rPr>
                <w:b/>
                <w:color w:val="000000"/>
              </w:rPr>
              <w:t>“Availability Payment”</w:t>
            </w:r>
          </w:p>
        </w:tc>
        <w:tc>
          <w:tcPr>
            <w:tcW w:w="7031" w:type="dxa"/>
            <w:hideMark/>
          </w:tcPr>
          <w:p w14:paraId="2945964E" w14:textId="61E43AAB" w:rsidR="00891658" w:rsidRPr="00871592" w:rsidRDefault="00891658" w:rsidP="00FC1A71">
            <w:pPr>
              <w:rPr>
                <w:color w:val="000000"/>
              </w:rPr>
            </w:pPr>
            <w:r w:rsidRPr="00871592">
              <w:rPr>
                <w:color w:val="000000"/>
              </w:rPr>
              <w:t xml:space="preserve">means a payment by </w:t>
            </w:r>
            <w:r w:rsidRPr="00871592">
              <w:rPr>
                <w:b/>
                <w:color w:val="000000"/>
              </w:rPr>
              <w:t>UKPN</w:t>
            </w:r>
            <w:r w:rsidRPr="00871592">
              <w:rPr>
                <w:color w:val="000000"/>
              </w:rPr>
              <w:t xml:space="preserve"> in consideration of the </w:t>
            </w:r>
            <w:r w:rsidRPr="00871592">
              <w:rPr>
                <w:b/>
                <w:color w:val="000000"/>
              </w:rPr>
              <w:t>Provider</w:t>
            </w:r>
            <w:r w:rsidRPr="00871592">
              <w:rPr>
                <w:color w:val="000000"/>
              </w:rPr>
              <w:t xml:space="preserve"> making the </w:t>
            </w:r>
            <w:r w:rsidRPr="00871592">
              <w:rPr>
                <w:b/>
                <w:color w:val="000000"/>
              </w:rPr>
              <w:t>DER Unit</w:t>
            </w:r>
            <w:r w:rsidRPr="00871592">
              <w:rPr>
                <w:color w:val="000000"/>
              </w:rPr>
              <w:t xml:space="preserve"> </w:t>
            </w:r>
            <w:r w:rsidRPr="00871592">
              <w:rPr>
                <w:b/>
                <w:color w:val="000000"/>
              </w:rPr>
              <w:t>Available</w:t>
            </w:r>
            <w:r w:rsidRPr="00871592">
              <w:rPr>
                <w:color w:val="000000"/>
              </w:rPr>
              <w:t xml:space="preserve"> in </w:t>
            </w:r>
            <w:r w:rsidRPr="00871592">
              <w:rPr>
                <w:b/>
                <w:color w:val="000000"/>
              </w:rPr>
              <w:t>Wave 2</w:t>
            </w:r>
            <w:r w:rsidRPr="00871592">
              <w:rPr>
                <w:color w:val="000000"/>
              </w:rPr>
              <w:t xml:space="preserve"> and </w:t>
            </w:r>
            <w:r w:rsidRPr="00871592">
              <w:rPr>
                <w:b/>
                <w:color w:val="000000"/>
              </w:rPr>
              <w:t>Wave 3</w:t>
            </w:r>
            <w:r w:rsidRPr="00871592">
              <w:rPr>
                <w:color w:val="000000"/>
              </w:rPr>
              <w:t xml:space="preserve"> as calculated under Part 2b of Schedule 2 (</w:t>
            </w:r>
            <w:r w:rsidRPr="00871592">
              <w:rPr>
                <w:i/>
                <w:color w:val="000000"/>
              </w:rPr>
              <w:t>Payments</w:t>
            </w:r>
            <w:r w:rsidRPr="00871592">
              <w:rPr>
                <w:color w:val="000000"/>
              </w:rPr>
              <w:t>);</w:t>
            </w:r>
          </w:p>
        </w:tc>
      </w:tr>
      <w:tr w:rsidR="00891658" w:rsidRPr="00871592" w14:paraId="2AB9C75B" w14:textId="77777777" w:rsidTr="002416A8">
        <w:trPr>
          <w:trHeight w:val="631"/>
        </w:trPr>
        <w:tc>
          <w:tcPr>
            <w:tcW w:w="1985" w:type="dxa"/>
            <w:noWrap/>
            <w:hideMark/>
          </w:tcPr>
          <w:p w14:paraId="48957B20" w14:textId="77777777" w:rsidR="00891658" w:rsidRPr="00871592" w:rsidRDefault="00891658" w:rsidP="00FC1A71">
            <w:pPr>
              <w:rPr>
                <w:b/>
                <w:color w:val="000000"/>
              </w:rPr>
            </w:pPr>
            <w:r w:rsidRPr="00871592">
              <w:rPr>
                <w:b/>
                <w:color w:val="000000"/>
              </w:rPr>
              <w:t>“Availability Price”</w:t>
            </w:r>
          </w:p>
        </w:tc>
        <w:tc>
          <w:tcPr>
            <w:tcW w:w="7031" w:type="dxa"/>
            <w:hideMark/>
          </w:tcPr>
          <w:p w14:paraId="29A143FB" w14:textId="43D30D01" w:rsidR="00891658" w:rsidRPr="00871592" w:rsidRDefault="00891658" w:rsidP="00FC1A71">
            <w:pPr>
              <w:rPr>
                <w:color w:val="000000"/>
              </w:rPr>
            </w:pPr>
            <w:r w:rsidRPr="00871592">
              <w:rPr>
                <w:rFonts w:cs="Arial"/>
              </w:rPr>
              <w:t xml:space="preserve">means, in relation to the </w:t>
            </w:r>
            <w:r w:rsidRPr="00871592">
              <w:rPr>
                <w:rFonts w:cs="Arial"/>
                <w:b/>
              </w:rPr>
              <w:t>DER Unit</w:t>
            </w:r>
            <w:r w:rsidRPr="00871592">
              <w:rPr>
                <w:rFonts w:cs="Arial"/>
              </w:rPr>
              <w:t>, the price (expressed in £/</w:t>
            </w:r>
            <w:r w:rsidR="006F2DDE" w:rsidRPr="00871592">
              <w:rPr>
                <w:rFonts w:cs="Arial"/>
              </w:rPr>
              <w:t>Mvar</w:t>
            </w:r>
            <w:r w:rsidRPr="00871592">
              <w:rPr>
                <w:rFonts w:cs="Arial"/>
              </w:rPr>
              <w:t xml:space="preserve">/hour) for making the </w:t>
            </w:r>
            <w:r w:rsidRPr="00871592">
              <w:rPr>
                <w:rFonts w:cs="Arial"/>
                <w:b/>
              </w:rPr>
              <w:t>DER Unit Available</w:t>
            </w:r>
            <w:r w:rsidRPr="00871592">
              <w:rPr>
                <w:rFonts w:cs="Arial"/>
              </w:rPr>
              <w:t>, being, in relation to</w:t>
            </w:r>
            <w:r w:rsidRPr="00871592">
              <w:rPr>
                <w:rFonts w:cs="Arial"/>
                <w:b/>
              </w:rPr>
              <w:t xml:space="preserve"> Wave 2 </w:t>
            </w:r>
            <w:r w:rsidRPr="00871592">
              <w:rPr>
                <w:rFonts w:cs="Arial"/>
              </w:rPr>
              <w:t>or</w:t>
            </w:r>
            <w:r w:rsidRPr="00871592">
              <w:rPr>
                <w:rFonts w:cs="Arial"/>
                <w:b/>
              </w:rPr>
              <w:t xml:space="preserve"> Wave 3</w:t>
            </w:r>
            <w:r w:rsidRPr="00871592">
              <w:rPr>
                <w:rFonts w:cs="Arial"/>
              </w:rPr>
              <w:t>, the price tendered by the</w:t>
            </w:r>
            <w:r w:rsidRPr="00871592">
              <w:rPr>
                <w:rFonts w:cs="Arial"/>
                <w:b/>
              </w:rPr>
              <w:t xml:space="preserve"> Provider </w:t>
            </w:r>
            <w:r w:rsidRPr="00871592">
              <w:rPr>
                <w:rFonts w:cs="Arial"/>
              </w:rPr>
              <w:t>and accepted by</w:t>
            </w:r>
            <w:r w:rsidRPr="00871592">
              <w:rPr>
                <w:rFonts w:cs="Arial"/>
                <w:b/>
              </w:rPr>
              <w:t xml:space="preserve"> UKPN </w:t>
            </w:r>
            <w:r w:rsidRPr="00871592">
              <w:rPr>
                <w:rFonts w:cs="Arial"/>
              </w:rPr>
              <w:t>subject to and in accordance with the</w:t>
            </w:r>
            <w:r w:rsidRPr="00871592">
              <w:rPr>
                <w:rFonts w:cs="Arial"/>
                <w:b/>
              </w:rPr>
              <w:t xml:space="preserve"> Market Procedures </w:t>
            </w:r>
            <w:r w:rsidRPr="00871592">
              <w:rPr>
                <w:rFonts w:cs="Arial"/>
              </w:rPr>
              <w:t>in a</w:t>
            </w:r>
            <w:r w:rsidRPr="00871592">
              <w:rPr>
                <w:rFonts w:cs="Arial"/>
                <w:b/>
              </w:rPr>
              <w:t xml:space="preserve"> Power Potential Tender</w:t>
            </w:r>
            <w:r w:rsidRPr="00871592">
              <w:rPr>
                <w:rFonts w:cs="Arial"/>
              </w:rPr>
              <w:t>;</w:t>
            </w:r>
          </w:p>
        </w:tc>
      </w:tr>
      <w:tr w:rsidR="00891658" w:rsidRPr="00871592" w14:paraId="462D0FAC" w14:textId="77777777" w:rsidTr="002416A8">
        <w:trPr>
          <w:trHeight w:val="540"/>
        </w:trPr>
        <w:tc>
          <w:tcPr>
            <w:tcW w:w="1985" w:type="dxa"/>
            <w:noWrap/>
            <w:hideMark/>
          </w:tcPr>
          <w:p w14:paraId="3421B95D" w14:textId="77777777" w:rsidR="00891658" w:rsidRPr="00871592" w:rsidRDefault="00891658" w:rsidP="00FC1A71">
            <w:pPr>
              <w:rPr>
                <w:b/>
                <w:color w:val="000000"/>
              </w:rPr>
            </w:pPr>
            <w:r w:rsidRPr="00871592">
              <w:rPr>
                <w:b/>
                <w:color w:val="000000"/>
              </w:rPr>
              <w:t>"Availability Threshold"</w:t>
            </w:r>
          </w:p>
        </w:tc>
        <w:tc>
          <w:tcPr>
            <w:tcW w:w="7031" w:type="dxa"/>
            <w:hideMark/>
          </w:tcPr>
          <w:p w14:paraId="0CD0ED52" w14:textId="41911A0D" w:rsidR="00891658" w:rsidRPr="00871592" w:rsidRDefault="00891658" w:rsidP="00FC1A71">
            <w:pPr>
              <w:rPr>
                <w:color w:val="000000"/>
              </w:rPr>
            </w:pPr>
            <w:r w:rsidRPr="00871592">
              <w:rPr>
                <w:color w:val="000000"/>
              </w:rPr>
              <w:t xml:space="preserve">means the proportion of </w:t>
            </w:r>
            <w:r w:rsidRPr="00871592">
              <w:rPr>
                <w:b/>
                <w:color w:val="000000"/>
              </w:rPr>
              <w:t>Settlement Periods</w:t>
            </w:r>
            <w:r w:rsidRPr="00871592">
              <w:rPr>
                <w:color w:val="000000"/>
              </w:rPr>
              <w:t xml:space="preserve"> in which the </w:t>
            </w:r>
            <w:r w:rsidRPr="00871592">
              <w:rPr>
                <w:b/>
                <w:color w:val="000000"/>
              </w:rPr>
              <w:t>DER Unit</w:t>
            </w:r>
            <w:r w:rsidRPr="00871592">
              <w:rPr>
                <w:color w:val="000000"/>
              </w:rPr>
              <w:t xml:space="preserve"> was </w:t>
            </w:r>
            <w:r w:rsidRPr="00871592">
              <w:rPr>
                <w:b/>
                <w:color w:val="000000"/>
              </w:rPr>
              <w:t>Available</w:t>
            </w:r>
            <w:r w:rsidRPr="00871592">
              <w:rPr>
                <w:color w:val="000000"/>
              </w:rPr>
              <w:t xml:space="preserve"> (expressed as a percentage) during the </w:t>
            </w:r>
            <w:r w:rsidRPr="00871592">
              <w:rPr>
                <w:b/>
                <w:color w:val="000000"/>
              </w:rPr>
              <w:t>Optional Technical Trial</w:t>
            </w:r>
            <w:r w:rsidRPr="00871592">
              <w:rPr>
                <w:color w:val="000000"/>
              </w:rPr>
              <w:t xml:space="preserve"> specified in part 2a of Schedule 2 for the purposes of determining the amount of the </w:t>
            </w:r>
            <w:r w:rsidRPr="00871592">
              <w:rPr>
                <w:b/>
                <w:color w:val="000000"/>
              </w:rPr>
              <w:t>Participation Payment</w:t>
            </w:r>
            <w:r w:rsidR="00E61AE7">
              <w:rPr>
                <w:color w:val="000000"/>
              </w:rPr>
              <w:t>;</w:t>
            </w:r>
          </w:p>
        </w:tc>
      </w:tr>
      <w:tr w:rsidR="00891658" w:rsidRPr="00871592" w14:paraId="56443915" w14:textId="77777777" w:rsidTr="002416A8">
        <w:trPr>
          <w:trHeight w:val="540"/>
        </w:trPr>
        <w:tc>
          <w:tcPr>
            <w:tcW w:w="1985" w:type="dxa"/>
            <w:noWrap/>
            <w:hideMark/>
          </w:tcPr>
          <w:p w14:paraId="49BF0BC1" w14:textId="77777777" w:rsidR="00891658" w:rsidRPr="00871592" w:rsidRDefault="00891658" w:rsidP="00FC1A71">
            <w:pPr>
              <w:rPr>
                <w:b/>
                <w:color w:val="000000"/>
              </w:rPr>
            </w:pPr>
            <w:r w:rsidRPr="00871592">
              <w:rPr>
                <w:b/>
                <w:color w:val="000000"/>
              </w:rPr>
              <w:t>“Balancing Services Activity”</w:t>
            </w:r>
          </w:p>
        </w:tc>
        <w:tc>
          <w:tcPr>
            <w:tcW w:w="7031" w:type="dxa"/>
            <w:hideMark/>
          </w:tcPr>
          <w:p w14:paraId="4132D5E3" w14:textId="77777777" w:rsidR="00891658" w:rsidRPr="00871592" w:rsidRDefault="00891658" w:rsidP="00FC1A71">
            <w:pPr>
              <w:rPr>
                <w:color w:val="000000"/>
              </w:rPr>
            </w:pPr>
            <w:r w:rsidRPr="00871592">
              <w:rPr>
                <w:color w:val="000000"/>
              </w:rPr>
              <w:t xml:space="preserve">has the meaning given to it in the </w:t>
            </w:r>
            <w:r w:rsidRPr="00871592">
              <w:rPr>
                <w:b/>
                <w:color w:val="000000"/>
              </w:rPr>
              <w:t>Transmission Licence</w:t>
            </w:r>
            <w:r w:rsidRPr="00871592">
              <w:rPr>
                <w:color w:val="000000"/>
              </w:rPr>
              <w:t>;</w:t>
            </w:r>
          </w:p>
        </w:tc>
      </w:tr>
      <w:tr w:rsidR="00891658" w:rsidRPr="00871592" w14:paraId="1A83674C" w14:textId="77777777" w:rsidTr="002416A8">
        <w:trPr>
          <w:trHeight w:val="810"/>
        </w:trPr>
        <w:tc>
          <w:tcPr>
            <w:tcW w:w="1985" w:type="dxa"/>
            <w:noWrap/>
            <w:hideMark/>
          </w:tcPr>
          <w:p w14:paraId="124ECFBF" w14:textId="77777777" w:rsidR="00891658" w:rsidRPr="00871592" w:rsidRDefault="00891658" w:rsidP="00FC1A71">
            <w:pPr>
              <w:rPr>
                <w:b/>
                <w:color w:val="000000"/>
              </w:rPr>
            </w:pPr>
            <w:r w:rsidRPr="00871592">
              <w:rPr>
                <w:b/>
                <w:color w:val="000000"/>
              </w:rPr>
              <w:lastRenderedPageBreak/>
              <w:t>“Base Rate”</w:t>
            </w:r>
          </w:p>
        </w:tc>
        <w:tc>
          <w:tcPr>
            <w:tcW w:w="7031" w:type="dxa"/>
            <w:hideMark/>
          </w:tcPr>
          <w:p w14:paraId="74848230" w14:textId="77777777" w:rsidR="00891658" w:rsidRPr="00871592" w:rsidRDefault="00891658" w:rsidP="00FC1A71">
            <w:pPr>
              <w:rPr>
                <w:color w:val="000000"/>
              </w:rPr>
            </w:pPr>
            <w:r w:rsidRPr="00871592">
              <w:rPr>
                <w:color w:val="000000"/>
              </w:rPr>
              <w:t xml:space="preserve">in respect of any day, means the rate per annum which is equal to the base lending rate of HSBC Bank plc as at close of business on the immediately preceding </w:t>
            </w:r>
            <w:r w:rsidRPr="00871592">
              <w:rPr>
                <w:b/>
                <w:bCs/>
                <w:color w:val="000000"/>
              </w:rPr>
              <w:t>Business Day</w:t>
            </w:r>
            <w:r w:rsidRPr="00871592">
              <w:rPr>
                <w:color w:val="000000"/>
              </w:rPr>
              <w:t>;</w:t>
            </w:r>
          </w:p>
        </w:tc>
      </w:tr>
      <w:tr w:rsidR="00891658" w:rsidRPr="00871592" w14:paraId="1DFEB3F0" w14:textId="77777777" w:rsidTr="002416A8">
        <w:trPr>
          <w:trHeight w:val="325"/>
        </w:trPr>
        <w:tc>
          <w:tcPr>
            <w:tcW w:w="1985" w:type="dxa"/>
            <w:noWrap/>
            <w:hideMark/>
          </w:tcPr>
          <w:p w14:paraId="3E1E8BD4" w14:textId="77777777" w:rsidR="00891658" w:rsidRPr="00871592" w:rsidRDefault="00891658" w:rsidP="00FC1A71">
            <w:pPr>
              <w:rPr>
                <w:b/>
                <w:color w:val="000000"/>
              </w:rPr>
            </w:pPr>
            <w:r w:rsidRPr="00871592">
              <w:rPr>
                <w:b/>
                <w:color w:val="000000"/>
              </w:rPr>
              <w:t>“Baseline”</w:t>
            </w:r>
          </w:p>
        </w:tc>
        <w:tc>
          <w:tcPr>
            <w:tcW w:w="7031" w:type="dxa"/>
            <w:hideMark/>
          </w:tcPr>
          <w:p w14:paraId="34E706DA" w14:textId="7B45B709" w:rsidR="00891658" w:rsidRPr="00871592" w:rsidRDefault="00CC673F" w:rsidP="00FC1A71">
            <w:pPr>
              <w:rPr>
                <w:color w:val="000000"/>
              </w:rPr>
            </w:pPr>
            <w:r w:rsidRPr="00871592">
              <w:rPr>
                <w:color w:val="000000"/>
              </w:rPr>
              <w:t xml:space="preserve">means the baseline </w:t>
            </w:r>
            <w:r w:rsidR="005A1391" w:rsidRPr="00871592">
              <w:rPr>
                <w:rFonts w:ascii="Calibri" w:hAnsi="Calibri"/>
                <w:b/>
                <w:bCs/>
                <w:lang w:val="en-US"/>
              </w:rPr>
              <w:t>A</w:t>
            </w:r>
            <w:r w:rsidRPr="00871592">
              <w:rPr>
                <w:rFonts w:ascii="Calibri" w:hAnsi="Calibri"/>
                <w:b/>
                <w:bCs/>
                <w:lang w:val="en-US"/>
              </w:rPr>
              <w:t xml:space="preserve">OLij </w:t>
            </w:r>
            <w:r w:rsidRPr="00871592">
              <w:rPr>
                <w:rFonts w:ascii="Calibri" w:hAnsi="Calibri"/>
                <w:lang w:val="en-US"/>
              </w:rPr>
              <w:t xml:space="preserve">in the case of the </w:t>
            </w:r>
            <w:r w:rsidRPr="00871592">
              <w:rPr>
                <w:rFonts w:ascii="Calibri" w:hAnsi="Calibri"/>
                <w:b/>
                <w:bCs/>
                <w:lang w:val="en-US"/>
              </w:rPr>
              <w:t xml:space="preserve">Active Power </w:t>
            </w:r>
            <w:r w:rsidRPr="00871592">
              <w:rPr>
                <w:rFonts w:ascii="Calibri" w:hAnsi="Calibri"/>
                <w:bCs/>
                <w:lang w:val="en-US"/>
              </w:rPr>
              <w:t xml:space="preserve">Service, and </w:t>
            </w:r>
            <w:r w:rsidR="00891658" w:rsidRPr="00871592">
              <w:rPr>
                <w:color w:val="000000"/>
              </w:rPr>
              <w:t>has the meaning given to it in part 1 of Schedule 2;</w:t>
            </w:r>
          </w:p>
        </w:tc>
      </w:tr>
      <w:tr w:rsidR="00891658" w:rsidRPr="00871592" w14:paraId="0C048536" w14:textId="77777777" w:rsidTr="002416A8">
        <w:trPr>
          <w:trHeight w:val="540"/>
        </w:trPr>
        <w:tc>
          <w:tcPr>
            <w:tcW w:w="1985" w:type="dxa"/>
            <w:noWrap/>
            <w:hideMark/>
          </w:tcPr>
          <w:p w14:paraId="4F49B064" w14:textId="77777777" w:rsidR="00891658" w:rsidRPr="00871592" w:rsidRDefault="00891658" w:rsidP="00FC1A71">
            <w:pPr>
              <w:rPr>
                <w:b/>
                <w:color w:val="000000"/>
              </w:rPr>
            </w:pPr>
            <w:r w:rsidRPr="00871592">
              <w:rPr>
                <w:b/>
                <w:color w:val="000000"/>
              </w:rPr>
              <w:t>“Business Day”</w:t>
            </w:r>
          </w:p>
        </w:tc>
        <w:tc>
          <w:tcPr>
            <w:tcW w:w="7031" w:type="dxa"/>
            <w:hideMark/>
          </w:tcPr>
          <w:p w14:paraId="5900BAA1" w14:textId="77777777" w:rsidR="00891658" w:rsidRPr="00871592" w:rsidRDefault="00891658" w:rsidP="00FC1A71">
            <w:pPr>
              <w:rPr>
                <w:color w:val="000000"/>
              </w:rPr>
            </w:pPr>
            <w:r w:rsidRPr="00871592">
              <w:rPr>
                <w:color w:val="000000"/>
              </w:rPr>
              <w:t>means a week-day other than a Saturday on which banks are open for domestic business in the City of London;</w:t>
            </w:r>
          </w:p>
        </w:tc>
      </w:tr>
      <w:tr w:rsidR="00891658" w:rsidRPr="00871592" w14:paraId="7FCFD5F9" w14:textId="77777777" w:rsidTr="002416A8">
        <w:trPr>
          <w:trHeight w:val="630"/>
        </w:trPr>
        <w:tc>
          <w:tcPr>
            <w:tcW w:w="1985" w:type="dxa"/>
            <w:noWrap/>
            <w:hideMark/>
          </w:tcPr>
          <w:p w14:paraId="2477307A" w14:textId="77777777" w:rsidR="00891658" w:rsidRPr="00871592" w:rsidRDefault="00891658" w:rsidP="00FC1A71">
            <w:pPr>
              <w:rPr>
                <w:b/>
                <w:color w:val="000000"/>
              </w:rPr>
            </w:pPr>
            <w:r w:rsidRPr="00871592">
              <w:rPr>
                <w:b/>
                <w:color w:val="000000"/>
              </w:rPr>
              <w:t>“Conditions Precedent”</w:t>
            </w:r>
          </w:p>
        </w:tc>
        <w:tc>
          <w:tcPr>
            <w:tcW w:w="7031" w:type="dxa"/>
            <w:hideMark/>
          </w:tcPr>
          <w:p w14:paraId="0B8B7338" w14:textId="77777777" w:rsidR="00891658" w:rsidRPr="00871592" w:rsidRDefault="00891658" w:rsidP="00FC1A71">
            <w:pPr>
              <w:rPr>
                <w:color w:val="000000"/>
              </w:rPr>
            </w:pPr>
            <w:r w:rsidRPr="00871592">
              <w:rPr>
                <w:color w:val="000000"/>
              </w:rPr>
              <w:t>means the conditions precedent set out in clause 2.1;</w:t>
            </w:r>
          </w:p>
        </w:tc>
      </w:tr>
      <w:tr w:rsidR="00891658" w:rsidRPr="00871592" w14:paraId="3539ADC7" w14:textId="77777777" w:rsidTr="002416A8">
        <w:trPr>
          <w:trHeight w:val="630"/>
        </w:trPr>
        <w:tc>
          <w:tcPr>
            <w:tcW w:w="1985" w:type="dxa"/>
            <w:noWrap/>
          </w:tcPr>
          <w:p w14:paraId="6350BF38" w14:textId="77777777" w:rsidR="00891658" w:rsidRPr="00871592" w:rsidRDefault="00891658" w:rsidP="00FC1A71">
            <w:pPr>
              <w:rPr>
                <w:b/>
                <w:color w:val="000000"/>
              </w:rPr>
            </w:pPr>
            <w:r w:rsidRPr="00871592">
              <w:rPr>
                <w:b/>
                <w:color w:val="000000"/>
              </w:rPr>
              <w:t>“Connection Agreement”</w:t>
            </w:r>
          </w:p>
        </w:tc>
        <w:tc>
          <w:tcPr>
            <w:tcW w:w="7031" w:type="dxa"/>
          </w:tcPr>
          <w:p w14:paraId="2BC4BAA9" w14:textId="77777777" w:rsidR="00891658" w:rsidRPr="00871592" w:rsidRDefault="00891658" w:rsidP="00FC1A71">
            <w:pPr>
              <w:pStyle w:val="BodyLetter"/>
            </w:pPr>
            <w:r w:rsidRPr="00871592">
              <w:t xml:space="preserve">means the agreement between </w:t>
            </w:r>
            <w:r w:rsidRPr="00871592">
              <w:rPr>
                <w:b/>
              </w:rPr>
              <w:t xml:space="preserve">SPN </w:t>
            </w:r>
            <w:r w:rsidRPr="00871592">
              <w:t xml:space="preserve">and the </w:t>
            </w:r>
            <w:r w:rsidRPr="00871592">
              <w:rPr>
                <w:b/>
              </w:rPr>
              <w:t>Provider</w:t>
            </w:r>
            <w:r w:rsidRPr="00871592">
              <w:t xml:space="preserve"> in respect of the connection of the </w:t>
            </w:r>
            <w:r w:rsidRPr="00871592">
              <w:rPr>
                <w:b/>
              </w:rPr>
              <w:t xml:space="preserve">DER Unit </w:t>
            </w:r>
            <w:r w:rsidRPr="00871592">
              <w:t>to the</w:t>
            </w:r>
            <w:r w:rsidRPr="00871592">
              <w:rPr>
                <w:b/>
              </w:rPr>
              <w:t xml:space="preserve"> SPN Network</w:t>
            </w:r>
            <w:r w:rsidRPr="00871592">
              <w:t>;</w:t>
            </w:r>
          </w:p>
        </w:tc>
      </w:tr>
      <w:tr w:rsidR="00891658" w:rsidRPr="00871592" w14:paraId="6BB3D887" w14:textId="77777777" w:rsidTr="00C45501">
        <w:trPr>
          <w:trHeight w:val="431"/>
        </w:trPr>
        <w:tc>
          <w:tcPr>
            <w:tcW w:w="1985" w:type="dxa"/>
            <w:noWrap/>
          </w:tcPr>
          <w:p w14:paraId="00CC709B" w14:textId="77777777" w:rsidR="00891658" w:rsidRPr="00871592" w:rsidRDefault="00891658" w:rsidP="00FC1A71">
            <w:pPr>
              <w:rPr>
                <w:b/>
                <w:color w:val="000000"/>
              </w:rPr>
            </w:pPr>
            <w:r w:rsidRPr="00871592">
              <w:rPr>
                <w:b/>
                <w:color w:val="000000"/>
              </w:rPr>
              <w:t>“Day Ahead”</w:t>
            </w:r>
          </w:p>
        </w:tc>
        <w:tc>
          <w:tcPr>
            <w:tcW w:w="7031" w:type="dxa"/>
          </w:tcPr>
          <w:p w14:paraId="3E089E76" w14:textId="77777777" w:rsidR="00891658" w:rsidRPr="00871592" w:rsidRDefault="00891658" w:rsidP="00FC1A71">
            <w:pPr>
              <w:rPr>
                <w:color w:val="000000"/>
              </w:rPr>
            </w:pPr>
            <w:r w:rsidRPr="00871592">
              <w:rPr>
                <w:color w:val="000000"/>
              </w:rPr>
              <w:t xml:space="preserve">means, in relation to a </w:t>
            </w:r>
            <w:r w:rsidRPr="00871592">
              <w:rPr>
                <w:b/>
                <w:color w:val="000000"/>
              </w:rPr>
              <w:t>Trading Day</w:t>
            </w:r>
            <w:r w:rsidRPr="00871592">
              <w:rPr>
                <w:color w:val="000000"/>
              </w:rPr>
              <w:t xml:space="preserve">, the next following </w:t>
            </w:r>
            <w:r w:rsidRPr="00871592">
              <w:rPr>
                <w:b/>
                <w:color w:val="000000"/>
              </w:rPr>
              <w:t>Trading Day</w:t>
            </w:r>
            <w:r w:rsidRPr="00871592">
              <w:rPr>
                <w:color w:val="000000"/>
              </w:rPr>
              <w:t>;</w:t>
            </w:r>
          </w:p>
        </w:tc>
      </w:tr>
      <w:tr w:rsidR="00891658" w:rsidRPr="00871592" w14:paraId="5638BA55" w14:textId="77777777" w:rsidTr="002416A8">
        <w:trPr>
          <w:trHeight w:val="1050"/>
        </w:trPr>
        <w:tc>
          <w:tcPr>
            <w:tcW w:w="1985" w:type="dxa"/>
            <w:noWrap/>
            <w:hideMark/>
          </w:tcPr>
          <w:p w14:paraId="6D86992B" w14:textId="77777777" w:rsidR="00891658" w:rsidRPr="00871592" w:rsidRDefault="00891658" w:rsidP="00FC1A71">
            <w:pPr>
              <w:rPr>
                <w:b/>
                <w:color w:val="000000"/>
              </w:rPr>
            </w:pPr>
            <w:r w:rsidRPr="00871592">
              <w:rPr>
                <w:b/>
                <w:color w:val="000000"/>
              </w:rPr>
              <w:t xml:space="preserve">“Default Rate” </w:t>
            </w:r>
          </w:p>
        </w:tc>
        <w:tc>
          <w:tcPr>
            <w:tcW w:w="7031" w:type="dxa"/>
            <w:hideMark/>
          </w:tcPr>
          <w:p w14:paraId="5FAEF6A3" w14:textId="77777777" w:rsidR="00891658" w:rsidRPr="00871592" w:rsidRDefault="00891658" w:rsidP="00FC1A71">
            <w:pPr>
              <w:rPr>
                <w:color w:val="000000"/>
              </w:rPr>
            </w:pPr>
            <w:r w:rsidRPr="00871592">
              <w:rPr>
                <w:color w:val="000000"/>
              </w:rPr>
              <w:t xml:space="preserve">in respect of any day, means the rate per annum which is 3 per cent above the base lending rate of HSBC Bank plc as at the close of business on the immediately preceding </w:t>
            </w:r>
            <w:r w:rsidRPr="00871592">
              <w:rPr>
                <w:b/>
                <w:bCs/>
                <w:color w:val="000000"/>
              </w:rPr>
              <w:t>Business Day</w:t>
            </w:r>
            <w:r w:rsidRPr="00871592">
              <w:rPr>
                <w:color w:val="000000"/>
              </w:rPr>
              <w:t>;</w:t>
            </w:r>
          </w:p>
        </w:tc>
      </w:tr>
      <w:tr w:rsidR="00891658" w:rsidRPr="00871592" w14:paraId="216E5E76" w14:textId="77777777" w:rsidTr="002416A8">
        <w:trPr>
          <w:trHeight w:val="540"/>
        </w:trPr>
        <w:tc>
          <w:tcPr>
            <w:tcW w:w="1985" w:type="dxa"/>
            <w:noWrap/>
          </w:tcPr>
          <w:p w14:paraId="59513707" w14:textId="77777777" w:rsidR="00891658" w:rsidRPr="00871592" w:rsidRDefault="00891658" w:rsidP="00FC1A71">
            <w:pPr>
              <w:rPr>
                <w:b/>
                <w:color w:val="000000"/>
              </w:rPr>
            </w:pPr>
            <w:r w:rsidRPr="00871592">
              <w:rPr>
                <w:b/>
                <w:color w:val="000000"/>
              </w:rPr>
              <w:t xml:space="preserve">"DER Commissioning Test" </w:t>
            </w:r>
          </w:p>
        </w:tc>
        <w:tc>
          <w:tcPr>
            <w:tcW w:w="7031" w:type="dxa"/>
          </w:tcPr>
          <w:p w14:paraId="1BB8F3D1" w14:textId="77777777" w:rsidR="00891658" w:rsidRPr="00871592" w:rsidRDefault="00891658" w:rsidP="00FC1A71">
            <w:pPr>
              <w:rPr>
                <w:color w:val="000000"/>
              </w:rPr>
            </w:pPr>
            <w:r w:rsidRPr="00871592">
              <w:rPr>
                <w:color w:val="000000"/>
              </w:rPr>
              <w:t xml:space="preserve">means, in relation to a </w:t>
            </w:r>
            <w:r w:rsidRPr="00871592">
              <w:rPr>
                <w:b/>
                <w:bCs/>
                <w:color w:val="000000"/>
              </w:rPr>
              <w:t>DER Unit</w:t>
            </w:r>
            <w:r w:rsidRPr="00871592">
              <w:rPr>
                <w:color w:val="000000"/>
              </w:rPr>
              <w:t xml:space="preserve">, a test to be carried out in accordance with the procedure set out in the </w:t>
            </w:r>
            <w:r w:rsidRPr="00871592">
              <w:rPr>
                <w:b/>
                <w:color w:val="000000"/>
              </w:rPr>
              <w:t>DER Technical Requirements Document</w:t>
            </w:r>
            <w:r w:rsidRPr="00871592">
              <w:rPr>
                <w:color w:val="000000"/>
              </w:rPr>
              <w:t>;</w:t>
            </w:r>
          </w:p>
        </w:tc>
      </w:tr>
      <w:tr w:rsidR="00891658" w:rsidRPr="00871592" w14:paraId="10C1B27B" w14:textId="77777777" w:rsidTr="002416A8">
        <w:trPr>
          <w:trHeight w:val="540"/>
        </w:trPr>
        <w:tc>
          <w:tcPr>
            <w:tcW w:w="1985" w:type="dxa"/>
            <w:noWrap/>
            <w:hideMark/>
          </w:tcPr>
          <w:p w14:paraId="222A9DED" w14:textId="77777777" w:rsidR="00891658" w:rsidRPr="00871592" w:rsidRDefault="00891658" w:rsidP="00FC1A71">
            <w:pPr>
              <w:rPr>
                <w:b/>
                <w:color w:val="000000"/>
              </w:rPr>
            </w:pPr>
            <w:r w:rsidRPr="00871592">
              <w:rPr>
                <w:b/>
                <w:color w:val="000000"/>
              </w:rPr>
              <w:t>"DER Commissioning Test Procedure"</w:t>
            </w:r>
          </w:p>
        </w:tc>
        <w:tc>
          <w:tcPr>
            <w:tcW w:w="7031" w:type="dxa"/>
            <w:hideMark/>
          </w:tcPr>
          <w:p w14:paraId="57F94465" w14:textId="77777777" w:rsidR="00891658" w:rsidRPr="00871592" w:rsidRDefault="00891658" w:rsidP="00FC1A71">
            <w:pPr>
              <w:rPr>
                <w:color w:val="000000"/>
              </w:rPr>
            </w:pPr>
            <w:r w:rsidRPr="00871592">
              <w:rPr>
                <w:color w:val="000000"/>
              </w:rPr>
              <w:t xml:space="preserve">means the document defining the detailed test procedure to be followed by </w:t>
            </w:r>
            <w:r w:rsidRPr="00871592">
              <w:rPr>
                <w:b/>
                <w:color w:val="000000"/>
              </w:rPr>
              <w:t>UKPN</w:t>
            </w:r>
            <w:r w:rsidRPr="00871592">
              <w:rPr>
                <w:color w:val="000000"/>
              </w:rPr>
              <w:t xml:space="preserve"> to verify that a </w:t>
            </w:r>
            <w:r w:rsidRPr="00871592">
              <w:rPr>
                <w:b/>
                <w:color w:val="000000"/>
              </w:rPr>
              <w:t>DER Unit</w:t>
            </w:r>
            <w:r w:rsidRPr="00871592">
              <w:rPr>
                <w:color w:val="000000"/>
              </w:rPr>
              <w:t xml:space="preserve"> meets the requirements  set out in the </w:t>
            </w:r>
            <w:r w:rsidRPr="00871592">
              <w:rPr>
                <w:b/>
                <w:color w:val="000000"/>
              </w:rPr>
              <w:t>DER Technical Requirements Document</w:t>
            </w:r>
            <w:r w:rsidRPr="00871592">
              <w:rPr>
                <w:color w:val="000000"/>
              </w:rPr>
              <w:t xml:space="preserve">; </w:t>
            </w:r>
          </w:p>
        </w:tc>
      </w:tr>
      <w:tr w:rsidR="00891658" w:rsidRPr="00871592" w14:paraId="31B8139B" w14:textId="77777777" w:rsidTr="002416A8">
        <w:trPr>
          <w:trHeight w:val="540"/>
        </w:trPr>
        <w:tc>
          <w:tcPr>
            <w:tcW w:w="1985" w:type="dxa"/>
            <w:noWrap/>
            <w:hideMark/>
          </w:tcPr>
          <w:p w14:paraId="71E8DFB7" w14:textId="77777777" w:rsidR="00891658" w:rsidRPr="00871592" w:rsidRDefault="00891658" w:rsidP="00FC1A71">
            <w:pPr>
              <w:rPr>
                <w:b/>
                <w:color w:val="000000"/>
              </w:rPr>
            </w:pPr>
            <w:r w:rsidRPr="00871592">
              <w:rPr>
                <w:b/>
                <w:color w:val="000000"/>
              </w:rPr>
              <w:t>“DER Connection Point”</w:t>
            </w:r>
          </w:p>
        </w:tc>
        <w:tc>
          <w:tcPr>
            <w:tcW w:w="7031" w:type="dxa"/>
            <w:hideMark/>
          </w:tcPr>
          <w:p w14:paraId="0DDB50D1" w14:textId="77777777" w:rsidR="00891658" w:rsidRPr="00871592" w:rsidRDefault="00891658" w:rsidP="00FC1A71">
            <w:pPr>
              <w:rPr>
                <w:color w:val="000000"/>
              </w:rPr>
            </w:pPr>
            <w:r w:rsidRPr="00871592">
              <w:rPr>
                <w:color w:val="000000"/>
              </w:rPr>
              <w:t xml:space="preserve">means the point at which the </w:t>
            </w:r>
            <w:r w:rsidRPr="00871592">
              <w:rPr>
                <w:b/>
                <w:color w:val="000000"/>
              </w:rPr>
              <w:t>DER Unit</w:t>
            </w:r>
            <w:r w:rsidRPr="00871592">
              <w:rPr>
                <w:color w:val="000000"/>
              </w:rPr>
              <w:t xml:space="preserve"> connects to the </w:t>
            </w:r>
            <w:r w:rsidRPr="00871592">
              <w:rPr>
                <w:b/>
                <w:color w:val="000000"/>
              </w:rPr>
              <w:t>SPN</w:t>
            </w:r>
            <w:r w:rsidRPr="00871592">
              <w:rPr>
                <w:color w:val="000000"/>
              </w:rPr>
              <w:t xml:space="preserve"> Network;</w:t>
            </w:r>
          </w:p>
        </w:tc>
      </w:tr>
      <w:tr w:rsidR="00891658" w:rsidRPr="00871592" w14:paraId="483B99D2" w14:textId="77777777" w:rsidTr="00A44386">
        <w:trPr>
          <w:trHeight w:val="842"/>
        </w:trPr>
        <w:tc>
          <w:tcPr>
            <w:tcW w:w="1985" w:type="dxa"/>
            <w:noWrap/>
            <w:hideMark/>
          </w:tcPr>
          <w:p w14:paraId="7DD4E531" w14:textId="77777777" w:rsidR="00891658" w:rsidRPr="00871592" w:rsidRDefault="00891658" w:rsidP="00FC1A71">
            <w:pPr>
              <w:rPr>
                <w:b/>
                <w:color w:val="000000"/>
              </w:rPr>
            </w:pPr>
            <w:r w:rsidRPr="00871592">
              <w:rPr>
                <w:b/>
                <w:color w:val="000000"/>
              </w:rPr>
              <w:t>"DER Technical Requirements Document"</w:t>
            </w:r>
          </w:p>
        </w:tc>
        <w:tc>
          <w:tcPr>
            <w:tcW w:w="7031" w:type="dxa"/>
            <w:hideMark/>
          </w:tcPr>
          <w:p w14:paraId="6B69785E" w14:textId="22F3CFA7" w:rsidR="00891658" w:rsidRPr="00871592" w:rsidRDefault="00891658" w:rsidP="00FC1A71">
            <w:pPr>
              <w:rPr>
                <w:color w:val="000000"/>
              </w:rPr>
            </w:pPr>
            <w:r w:rsidRPr="00871592">
              <w:rPr>
                <w:color w:val="000000"/>
              </w:rPr>
              <w:t xml:space="preserve">means the document described in clause 4.4; </w:t>
            </w:r>
          </w:p>
        </w:tc>
      </w:tr>
      <w:tr w:rsidR="00891658" w:rsidRPr="00871592" w14:paraId="325485B1" w14:textId="77777777" w:rsidTr="002416A8">
        <w:trPr>
          <w:trHeight w:val="540"/>
        </w:trPr>
        <w:tc>
          <w:tcPr>
            <w:tcW w:w="1985" w:type="dxa"/>
            <w:noWrap/>
            <w:hideMark/>
          </w:tcPr>
          <w:p w14:paraId="3188E7E1" w14:textId="77777777" w:rsidR="00891658" w:rsidRPr="00871592" w:rsidRDefault="00891658" w:rsidP="00FC1A71">
            <w:pPr>
              <w:rPr>
                <w:b/>
                <w:color w:val="000000"/>
              </w:rPr>
            </w:pPr>
            <w:r w:rsidRPr="00871592">
              <w:rPr>
                <w:b/>
                <w:color w:val="000000"/>
              </w:rPr>
              <w:t>“DER Unit”</w:t>
            </w:r>
          </w:p>
        </w:tc>
        <w:tc>
          <w:tcPr>
            <w:tcW w:w="7031" w:type="dxa"/>
            <w:hideMark/>
          </w:tcPr>
          <w:p w14:paraId="6C346D5D" w14:textId="77777777" w:rsidR="00891658" w:rsidRPr="00871592" w:rsidRDefault="00891658" w:rsidP="00FC1A71">
            <w:pPr>
              <w:spacing w:after="240"/>
              <w:rPr>
                <w:color w:val="000000"/>
              </w:rPr>
            </w:pPr>
            <w:r w:rsidRPr="00871592">
              <w:rPr>
                <w:color w:val="000000"/>
              </w:rPr>
              <w:t xml:space="preserve">means the generating facility or storage facility owned and/or operated by the </w:t>
            </w:r>
            <w:r w:rsidRPr="00871592">
              <w:rPr>
                <w:b/>
                <w:color w:val="000000"/>
              </w:rPr>
              <w:t>Provider</w:t>
            </w:r>
            <w:r w:rsidRPr="00871592">
              <w:rPr>
                <w:color w:val="000000"/>
              </w:rPr>
              <w:t xml:space="preserve"> </w:t>
            </w:r>
            <w:r w:rsidRPr="00871592">
              <w:t xml:space="preserve">with a single </w:t>
            </w:r>
            <w:r w:rsidRPr="00871592">
              <w:rPr>
                <w:b/>
              </w:rPr>
              <w:t>Connection</w:t>
            </w:r>
            <w:r w:rsidRPr="00871592">
              <w:t xml:space="preserve"> </w:t>
            </w:r>
            <w:r w:rsidRPr="00871592">
              <w:rPr>
                <w:b/>
              </w:rPr>
              <w:t xml:space="preserve">Agreement </w:t>
            </w:r>
            <w:r w:rsidRPr="00871592">
              <w:t xml:space="preserve">to the </w:t>
            </w:r>
            <w:r w:rsidRPr="00871592">
              <w:rPr>
                <w:b/>
              </w:rPr>
              <w:t>SPN</w:t>
            </w:r>
            <w:r w:rsidRPr="00871592">
              <w:t xml:space="preserve"> </w:t>
            </w:r>
            <w:r w:rsidRPr="00871592">
              <w:rPr>
                <w:b/>
              </w:rPr>
              <w:t>Network</w:t>
            </w:r>
            <w:r w:rsidRPr="00871592">
              <w:t xml:space="preserve">, that is capable of providing one or more of the </w:t>
            </w:r>
            <w:r w:rsidRPr="00871592">
              <w:rPr>
                <w:b/>
              </w:rPr>
              <w:t>Power Potential Services</w:t>
            </w:r>
            <w:r w:rsidRPr="00871592">
              <w:t xml:space="preserve">, as </w:t>
            </w:r>
            <w:r w:rsidRPr="00871592">
              <w:rPr>
                <w:color w:val="000000"/>
              </w:rPr>
              <w:t>described in Schedule 4 (</w:t>
            </w:r>
            <w:r w:rsidRPr="00871592">
              <w:rPr>
                <w:i/>
                <w:color w:val="000000"/>
              </w:rPr>
              <w:t>DER Unit Information</w:t>
            </w:r>
            <w:r w:rsidRPr="00871592">
              <w:rPr>
                <w:color w:val="000000"/>
              </w:rPr>
              <w:t>);</w:t>
            </w:r>
          </w:p>
        </w:tc>
      </w:tr>
      <w:tr w:rsidR="00891658" w:rsidRPr="00871592" w14:paraId="7E8931A8" w14:textId="77777777" w:rsidTr="002416A8">
        <w:trPr>
          <w:trHeight w:val="540"/>
        </w:trPr>
        <w:tc>
          <w:tcPr>
            <w:tcW w:w="1985" w:type="dxa"/>
            <w:shd w:val="clear" w:color="auto" w:fill="auto"/>
            <w:noWrap/>
            <w:hideMark/>
          </w:tcPr>
          <w:p w14:paraId="6F99A958" w14:textId="77777777" w:rsidR="00891658" w:rsidRPr="00871592" w:rsidRDefault="00891658" w:rsidP="00FC1A71">
            <w:pPr>
              <w:rPr>
                <w:b/>
                <w:color w:val="000000"/>
              </w:rPr>
            </w:pPr>
            <w:r w:rsidRPr="00871592">
              <w:rPr>
                <w:b/>
                <w:color w:val="000000"/>
              </w:rPr>
              <w:t>“DERMS”</w:t>
            </w:r>
          </w:p>
        </w:tc>
        <w:tc>
          <w:tcPr>
            <w:tcW w:w="7031" w:type="dxa"/>
            <w:shd w:val="clear" w:color="auto" w:fill="auto"/>
            <w:hideMark/>
          </w:tcPr>
          <w:p w14:paraId="75029132" w14:textId="77777777" w:rsidR="00891658" w:rsidRPr="00871592" w:rsidRDefault="00891658" w:rsidP="00FC1A71">
            <w:pPr>
              <w:rPr>
                <w:color w:val="000000"/>
              </w:rPr>
            </w:pPr>
            <w:r w:rsidRPr="00871592">
              <w:rPr>
                <w:color w:val="000000"/>
              </w:rPr>
              <w:t xml:space="preserve">means the distributed energy resource management system procured by </w:t>
            </w:r>
            <w:r w:rsidRPr="00871592">
              <w:rPr>
                <w:b/>
                <w:color w:val="000000"/>
              </w:rPr>
              <w:t>UKPN</w:t>
            </w:r>
            <w:r w:rsidRPr="00871592">
              <w:rPr>
                <w:color w:val="000000"/>
              </w:rPr>
              <w:t xml:space="preserve"> for the purposes of the </w:t>
            </w:r>
            <w:r w:rsidRPr="00871592">
              <w:rPr>
                <w:b/>
                <w:color w:val="000000"/>
              </w:rPr>
              <w:t>Power Potential Project</w:t>
            </w:r>
            <w:r w:rsidRPr="00871592">
              <w:rPr>
                <w:color w:val="000000"/>
              </w:rPr>
              <w:t>;</w:t>
            </w:r>
          </w:p>
        </w:tc>
      </w:tr>
      <w:tr w:rsidR="00891658" w:rsidRPr="00871592" w14:paraId="228A1F4F" w14:textId="77777777" w:rsidTr="002416A8">
        <w:trPr>
          <w:trHeight w:val="568"/>
        </w:trPr>
        <w:tc>
          <w:tcPr>
            <w:tcW w:w="1985" w:type="dxa"/>
            <w:shd w:val="clear" w:color="auto" w:fill="auto"/>
            <w:noWrap/>
          </w:tcPr>
          <w:p w14:paraId="7042FC07" w14:textId="77777777" w:rsidR="00891658" w:rsidRPr="00871592" w:rsidRDefault="00891658" w:rsidP="00FC1A71">
            <w:pPr>
              <w:rPr>
                <w:b/>
                <w:color w:val="000000"/>
              </w:rPr>
            </w:pPr>
            <w:r w:rsidRPr="00871592">
              <w:rPr>
                <w:b/>
                <w:color w:val="000000"/>
              </w:rPr>
              <w:t>“DERMS Web Interface”</w:t>
            </w:r>
          </w:p>
        </w:tc>
        <w:tc>
          <w:tcPr>
            <w:tcW w:w="7031" w:type="dxa"/>
            <w:shd w:val="clear" w:color="auto" w:fill="auto"/>
          </w:tcPr>
          <w:p w14:paraId="54CB9E70" w14:textId="77777777" w:rsidR="00891658" w:rsidRPr="00871592" w:rsidRDefault="00891658" w:rsidP="00FC1A71">
            <w:pPr>
              <w:rPr>
                <w:b/>
                <w:color w:val="000000"/>
              </w:rPr>
            </w:pPr>
            <w:r w:rsidRPr="00871592">
              <w:rPr>
                <w:rFonts w:cs="Arial"/>
              </w:rPr>
              <w:t xml:space="preserve">means the web interface developed by </w:t>
            </w:r>
            <w:r w:rsidRPr="00871592">
              <w:rPr>
                <w:rFonts w:cs="Arial"/>
                <w:b/>
              </w:rPr>
              <w:t>UKPN</w:t>
            </w:r>
            <w:r w:rsidRPr="00871592">
              <w:rPr>
                <w:rFonts w:cs="Arial"/>
              </w:rPr>
              <w:t xml:space="preserve"> associated with the </w:t>
            </w:r>
            <w:r w:rsidRPr="00871592">
              <w:rPr>
                <w:rFonts w:cs="Arial"/>
                <w:b/>
              </w:rPr>
              <w:t>DERMS</w:t>
            </w:r>
            <w:r w:rsidRPr="00871592">
              <w:rPr>
                <w:rFonts w:cs="Arial"/>
              </w:rPr>
              <w:t>;</w:t>
            </w:r>
          </w:p>
        </w:tc>
      </w:tr>
      <w:tr w:rsidR="00891658" w:rsidRPr="00871592" w14:paraId="1F6D1BE1" w14:textId="77777777" w:rsidTr="002416A8">
        <w:trPr>
          <w:trHeight w:val="568"/>
        </w:trPr>
        <w:tc>
          <w:tcPr>
            <w:tcW w:w="1985" w:type="dxa"/>
            <w:shd w:val="clear" w:color="auto" w:fill="auto"/>
            <w:noWrap/>
          </w:tcPr>
          <w:p w14:paraId="27DFCD67" w14:textId="77777777" w:rsidR="00891658" w:rsidRPr="00871592" w:rsidRDefault="00891658" w:rsidP="00FC1A71">
            <w:pPr>
              <w:rPr>
                <w:b/>
                <w:color w:val="000000"/>
              </w:rPr>
            </w:pPr>
            <w:r w:rsidRPr="00871592">
              <w:rPr>
                <w:b/>
                <w:color w:val="000000"/>
              </w:rPr>
              <w:lastRenderedPageBreak/>
              <w:t>“DERMS Monitoring”</w:t>
            </w:r>
          </w:p>
        </w:tc>
        <w:tc>
          <w:tcPr>
            <w:tcW w:w="7031" w:type="dxa"/>
            <w:shd w:val="clear" w:color="auto" w:fill="auto"/>
          </w:tcPr>
          <w:p w14:paraId="4FD7A8A2" w14:textId="77777777" w:rsidR="00891658" w:rsidRPr="00871592" w:rsidRDefault="00891658" w:rsidP="00FC1A71">
            <w:pPr>
              <w:rPr>
                <w:rFonts w:cs="Arial"/>
                <w:b/>
              </w:rPr>
            </w:pPr>
            <w:r w:rsidRPr="00871592">
              <w:rPr>
                <w:rFonts w:cs="Arial"/>
              </w:rPr>
              <w:t xml:space="preserve">means inputs and outputs from the </w:t>
            </w:r>
            <w:r w:rsidRPr="00871592">
              <w:rPr>
                <w:rFonts w:cs="Arial"/>
                <w:b/>
              </w:rPr>
              <w:t>DERMS Web Interface</w:t>
            </w:r>
            <w:r w:rsidRPr="00871592">
              <w:rPr>
                <w:rFonts w:cs="Arial"/>
              </w:rPr>
              <w:t xml:space="preserve">, </w:t>
            </w:r>
            <w:r w:rsidRPr="00871592">
              <w:t xml:space="preserve">SCADA measurements and watchdog signals collected by the </w:t>
            </w:r>
            <w:r w:rsidRPr="00871592">
              <w:rPr>
                <w:b/>
              </w:rPr>
              <w:t>DERMS</w:t>
            </w:r>
            <w:r w:rsidRPr="00871592">
              <w:t xml:space="preserve"> from a </w:t>
            </w:r>
            <w:r w:rsidRPr="00871592">
              <w:rPr>
                <w:b/>
              </w:rPr>
              <w:t>DER Unit</w:t>
            </w:r>
            <w:r w:rsidRPr="00871592">
              <w:t xml:space="preserve"> to determine both its general availability and </w:t>
            </w:r>
            <w:r w:rsidRPr="00871592">
              <w:rPr>
                <w:b/>
              </w:rPr>
              <w:t>Availability;</w:t>
            </w:r>
          </w:p>
        </w:tc>
      </w:tr>
      <w:tr w:rsidR="00891658" w:rsidRPr="00871592" w14:paraId="5D02BC62" w14:textId="77777777" w:rsidTr="002416A8">
        <w:trPr>
          <w:trHeight w:val="568"/>
        </w:trPr>
        <w:tc>
          <w:tcPr>
            <w:tcW w:w="1985" w:type="dxa"/>
            <w:shd w:val="clear" w:color="auto" w:fill="auto"/>
            <w:noWrap/>
          </w:tcPr>
          <w:p w14:paraId="37D35617" w14:textId="77777777" w:rsidR="00891658" w:rsidRPr="00871592" w:rsidRDefault="00891658" w:rsidP="00FC1A71">
            <w:pPr>
              <w:rPr>
                <w:b/>
                <w:color w:val="000000"/>
              </w:rPr>
            </w:pPr>
            <w:r w:rsidRPr="00871592">
              <w:rPr>
                <w:b/>
                <w:color w:val="000000"/>
              </w:rPr>
              <w:t>“EMR”</w:t>
            </w:r>
          </w:p>
        </w:tc>
        <w:tc>
          <w:tcPr>
            <w:tcW w:w="7031" w:type="dxa"/>
            <w:shd w:val="clear" w:color="auto" w:fill="auto"/>
          </w:tcPr>
          <w:p w14:paraId="419A718B" w14:textId="77777777" w:rsidR="00891658" w:rsidRPr="00871592" w:rsidRDefault="00891658" w:rsidP="00FC1A71">
            <w:pPr>
              <w:rPr>
                <w:rFonts w:cs="Arial"/>
              </w:rPr>
            </w:pPr>
            <w:r w:rsidRPr="00871592">
              <w:rPr>
                <w:rFonts w:cs="Arial"/>
              </w:rPr>
              <w:t>means Electricity Market Reform as defined in clause 20;</w:t>
            </w:r>
          </w:p>
        </w:tc>
      </w:tr>
      <w:tr w:rsidR="00891658" w:rsidRPr="00871592" w14:paraId="67A4771E" w14:textId="77777777" w:rsidTr="002416A8">
        <w:trPr>
          <w:trHeight w:val="548"/>
        </w:trPr>
        <w:tc>
          <w:tcPr>
            <w:tcW w:w="1985" w:type="dxa"/>
            <w:shd w:val="clear" w:color="auto" w:fill="auto"/>
            <w:noWrap/>
            <w:hideMark/>
          </w:tcPr>
          <w:p w14:paraId="4D01E21A" w14:textId="77777777" w:rsidR="00891658" w:rsidRPr="00871592" w:rsidRDefault="00891658" w:rsidP="00FC1A71">
            <w:pPr>
              <w:rPr>
                <w:b/>
                <w:color w:val="000000"/>
              </w:rPr>
            </w:pPr>
            <w:r w:rsidRPr="00871592">
              <w:rPr>
                <w:b/>
                <w:color w:val="000000"/>
              </w:rPr>
              <w:t>“Expiry Date”</w:t>
            </w:r>
          </w:p>
        </w:tc>
        <w:tc>
          <w:tcPr>
            <w:tcW w:w="7031" w:type="dxa"/>
            <w:shd w:val="clear" w:color="auto" w:fill="auto"/>
            <w:hideMark/>
          </w:tcPr>
          <w:p w14:paraId="5C4BEBDD" w14:textId="77777777" w:rsidR="00891658" w:rsidRPr="00871592" w:rsidRDefault="00891658" w:rsidP="00FC1A71">
            <w:pPr>
              <w:rPr>
                <w:color w:val="000000"/>
              </w:rPr>
            </w:pPr>
            <w:r w:rsidRPr="00871592">
              <w:rPr>
                <w:rFonts w:cs="Arial"/>
              </w:rPr>
              <w:t xml:space="preserve">means the date on which the </w:t>
            </w:r>
            <w:r w:rsidRPr="00871592">
              <w:rPr>
                <w:rFonts w:cs="Arial"/>
                <w:b/>
              </w:rPr>
              <w:t>Trial Period</w:t>
            </w:r>
            <w:r w:rsidRPr="00871592">
              <w:rPr>
                <w:rFonts w:cs="Arial"/>
              </w:rPr>
              <w:t xml:space="preserve"> ends;</w:t>
            </w:r>
          </w:p>
        </w:tc>
      </w:tr>
      <w:tr w:rsidR="00891658" w:rsidRPr="00871592" w14:paraId="101DB5CF" w14:textId="77777777" w:rsidTr="002416A8">
        <w:trPr>
          <w:trHeight w:val="855"/>
        </w:trPr>
        <w:tc>
          <w:tcPr>
            <w:tcW w:w="1985" w:type="dxa"/>
            <w:shd w:val="clear" w:color="auto" w:fill="auto"/>
            <w:noWrap/>
          </w:tcPr>
          <w:p w14:paraId="2B7AA114" w14:textId="77777777" w:rsidR="00891658" w:rsidRPr="00871592" w:rsidRDefault="00891658" w:rsidP="00FC1A71">
            <w:pPr>
              <w:rPr>
                <w:b/>
                <w:color w:val="000000"/>
              </w:rPr>
            </w:pPr>
            <w:r w:rsidRPr="00871592">
              <w:rPr>
                <w:b/>
                <w:color w:val="000000"/>
              </w:rPr>
              <w:t>“Expected Operating Level”</w:t>
            </w:r>
          </w:p>
        </w:tc>
        <w:tc>
          <w:tcPr>
            <w:tcW w:w="7031" w:type="dxa"/>
            <w:shd w:val="clear" w:color="auto" w:fill="auto"/>
          </w:tcPr>
          <w:p w14:paraId="1A823451" w14:textId="37C5CA80" w:rsidR="00891658" w:rsidRPr="00871592" w:rsidRDefault="004030E1" w:rsidP="00FC1A71">
            <w:pPr>
              <w:rPr>
                <w:rFonts w:cs="Arial"/>
                <w:b/>
              </w:rPr>
            </w:pPr>
            <w:r w:rsidRPr="00871592">
              <w:rPr>
                <w:rFonts w:cs="Arial"/>
              </w:rPr>
              <w:t xml:space="preserve">means </w:t>
            </w:r>
            <w:r w:rsidR="00CA0D0C" w:rsidRPr="00871592">
              <w:rPr>
                <w:rFonts w:cs="Arial"/>
              </w:rPr>
              <w:t xml:space="preserve">the </w:t>
            </w:r>
            <w:r w:rsidR="002822AB" w:rsidRPr="00871592">
              <w:rPr>
                <w:rFonts w:cs="Arial"/>
              </w:rPr>
              <w:t xml:space="preserve">forecast </w:t>
            </w:r>
            <w:r w:rsidR="00CA0D0C" w:rsidRPr="00871592">
              <w:rPr>
                <w:rFonts w:cs="Arial"/>
              </w:rPr>
              <w:t xml:space="preserve">MW output </w:t>
            </w:r>
            <w:r w:rsidR="005A1391" w:rsidRPr="00871592">
              <w:rPr>
                <w:rFonts w:cs="Arial"/>
              </w:rPr>
              <w:t>of a</w:t>
            </w:r>
            <w:r w:rsidR="00CA0D0C" w:rsidRPr="00871592">
              <w:rPr>
                <w:rFonts w:cs="Arial"/>
              </w:rPr>
              <w:t xml:space="preserve"> </w:t>
            </w:r>
            <w:r w:rsidR="00CA0D0C" w:rsidRPr="00871592">
              <w:rPr>
                <w:rFonts w:cs="Arial"/>
                <w:b/>
              </w:rPr>
              <w:t xml:space="preserve">DER </w:t>
            </w:r>
            <w:r w:rsidR="005A1391" w:rsidRPr="00871592">
              <w:rPr>
                <w:rFonts w:cs="Arial"/>
                <w:b/>
              </w:rPr>
              <w:t>U</w:t>
            </w:r>
            <w:r w:rsidR="00CA0D0C" w:rsidRPr="00871592">
              <w:rPr>
                <w:rFonts w:cs="Arial"/>
                <w:b/>
              </w:rPr>
              <w:t>nit</w:t>
            </w:r>
            <w:r w:rsidR="00CA0D0C" w:rsidRPr="00871592">
              <w:rPr>
                <w:rFonts w:cs="Arial"/>
              </w:rPr>
              <w:t xml:space="preserve"> indicated </w:t>
            </w:r>
            <w:r w:rsidR="005A1391" w:rsidRPr="00871592">
              <w:rPr>
                <w:rFonts w:cs="Arial"/>
              </w:rPr>
              <w:t xml:space="preserve">to </w:t>
            </w:r>
            <w:r w:rsidR="005A1391" w:rsidRPr="00871592">
              <w:rPr>
                <w:rFonts w:cs="Arial"/>
                <w:b/>
              </w:rPr>
              <w:t xml:space="preserve">UKPN </w:t>
            </w:r>
            <w:r w:rsidR="005A1391" w:rsidRPr="00871592">
              <w:rPr>
                <w:rFonts w:cs="Arial"/>
              </w:rPr>
              <w:t xml:space="preserve">by the </w:t>
            </w:r>
            <w:r w:rsidR="005A1391" w:rsidRPr="00871592">
              <w:rPr>
                <w:rFonts w:cs="Arial"/>
                <w:b/>
              </w:rPr>
              <w:t>Provider</w:t>
            </w:r>
            <w:r w:rsidR="00CA0D0C" w:rsidRPr="00871592">
              <w:rPr>
                <w:rFonts w:cs="Arial"/>
              </w:rPr>
              <w:t xml:space="preserve"> for the relevant </w:t>
            </w:r>
            <w:r w:rsidR="005A1391" w:rsidRPr="00871592">
              <w:rPr>
                <w:rFonts w:cs="Arial"/>
                <w:b/>
              </w:rPr>
              <w:t>S</w:t>
            </w:r>
            <w:r w:rsidR="00CA0D0C" w:rsidRPr="00871592">
              <w:rPr>
                <w:rFonts w:cs="Arial"/>
                <w:b/>
              </w:rPr>
              <w:t xml:space="preserve">ettlement </w:t>
            </w:r>
            <w:r w:rsidR="005A1391" w:rsidRPr="00871592">
              <w:rPr>
                <w:rFonts w:cs="Arial"/>
                <w:b/>
              </w:rPr>
              <w:t>P</w:t>
            </w:r>
            <w:r w:rsidR="00CA0D0C" w:rsidRPr="00871592">
              <w:rPr>
                <w:rFonts w:cs="Arial"/>
                <w:b/>
              </w:rPr>
              <w:t>eriod</w:t>
            </w:r>
            <w:r w:rsidR="00CA0D0C" w:rsidRPr="00871592">
              <w:rPr>
                <w:rFonts w:cs="Arial"/>
              </w:rPr>
              <w:t xml:space="preserve"> via the </w:t>
            </w:r>
            <w:r w:rsidR="00CA0D0C" w:rsidRPr="00871592">
              <w:rPr>
                <w:rFonts w:cs="Arial"/>
                <w:b/>
              </w:rPr>
              <w:t>DER</w:t>
            </w:r>
            <w:r w:rsidR="002822AB" w:rsidRPr="00871592">
              <w:rPr>
                <w:rFonts w:cs="Arial"/>
                <w:b/>
              </w:rPr>
              <w:t xml:space="preserve">MS </w:t>
            </w:r>
            <w:r w:rsidR="005A1391" w:rsidRPr="00871592">
              <w:rPr>
                <w:rFonts w:cs="Arial"/>
                <w:b/>
              </w:rPr>
              <w:t>W</w:t>
            </w:r>
            <w:r w:rsidR="002822AB" w:rsidRPr="00871592">
              <w:rPr>
                <w:rFonts w:cs="Arial"/>
                <w:b/>
              </w:rPr>
              <w:t>eb</w:t>
            </w:r>
            <w:r w:rsidR="00CA0D0C" w:rsidRPr="00871592">
              <w:rPr>
                <w:rFonts w:cs="Arial"/>
                <w:b/>
              </w:rPr>
              <w:t xml:space="preserve"> </w:t>
            </w:r>
            <w:r w:rsidR="005A1391" w:rsidRPr="00871592">
              <w:rPr>
                <w:rFonts w:cs="Arial"/>
                <w:b/>
              </w:rPr>
              <w:t>I</w:t>
            </w:r>
            <w:r w:rsidR="00CA0D0C" w:rsidRPr="00871592">
              <w:rPr>
                <w:rFonts w:cs="Arial"/>
                <w:b/>
              </w:rPr>
              <w:t>nterface</w:t>
            </w:r>
            <w:r w:rsidRPr="00871592">
              <w:rPr>
                <w:rFonts w:cs="Arial"/>
              </w:rPr>
              <w:t>;</w:t>
            </w:r>
          </w:p>
        </w:tc>
      </w:tr>
      <w:tr w:rsidR="00891658" w:rsidRPr="00871592" w14:paraId="60E60C52" w14:textId="77777777" w:rsidTr="002416A8">
        <w:trPr>
          <w:trHeight w:val="3600"/>
        </w:trPr>
        <w:tc>
          <w:tcPr>
            <w:tcW w:w="1985" w:type="dxa"/>
            <w:noWrap/>
            <w:hideMark/>
          </w:tcPr>
          <w:p w14:paraId="5ED48A62" w14:textId="77777777" w:rsidR="00891658" w:rsidRPr="00871592" w:rsidRDefault="00891658" w:rsidP="00FC1A71">
            <w:pPr>
              <w:rPr>
                <w:b/>
                <w:color w:val="000000"/>
              </w:rPr>
            </w:pPr>
            <w:r w:rsidRPr="00871592">
              <w:rPr>
                <w:b/>
                <w:color w:val="000000"/>
              </w:rPr>
              <w:t>“Force Majeure”</w:t>
            </w:r>
          </w:p>
        </w:tc>
        <w:tc>
          <w:tcPr>
            <w:tcW w:w="7031" w:type="dxa"/>
            <w:hideMark/>
          </w:tcPr>
          <w:p w14:paraId="1ACDB6AF" w14:textId="77777777" w:rsidR="00891658" w:rsidRPr="00871592" w:rsidRDefault="00891658" w:rsidP="00FC1A71">
            <w:pPr>
              <w:rPr>
                <w:color w:val="000000"/>
              </w:rPr>
            </w:pPr>
            <w:r w:rsidRPr="00871592">
              <w:rPr>
                <w:color w:val="000000"/>
              </w:rPr>
              <w:t xml:space="preserve">means, in relation to either </w:t>
            </w:r>
            <w:r w:rsidRPr="00871592">
              <w:rPr>
                <w:b/>
                <w:color w:val="000000"/>
              </w:rPr>
              <w:t>Party</w:t>
            </w:r>
            <w:r w:rsidRPr="00871592">
              <w:rPr>
                <w:color w:val="000000"/>
              </w:rPr>
              <w:t xml:space="preserve">, any event or circumstance which is beyond the reasonable control of such </w:t>
            </w:r>
            <w:r w:rsidRPr="00871592">
              <w:rPr>
                <w:b/>
                <w:color w:val="000000"/>
              </w:rPr>
              <w:t>Party</w:t>
            </w:r>
            <w:r w:rsidRPr="00871592">
              <w:rPr>
                <w:color w:val="000000"/>
              </w:rPr>
              <w:t xml:space="preserve"> (not being, without limitation an event or circumstance caused by the negligence or lack of care and attention of that </w:t>
            </w:r>
            <w:r w:rsidRPr="00871592">
              <w:rPr>
                <w:b/>
                <w:color w:val="000000"/>
              </w:rPr>
              <w:t>Party</w:t>
            </w:r>
            <w:r w:rsidRPr="00871592">
              <w:rPr>
                <w:color w:val="000000"/>
              </w:rPr>
              <w:t xml:space="preserve"> or its officers or employees) but subject thereto including act of God, strike lockout or other industrial disturbance, act of the public enemy, war declared or undeclared, threat of war, terrorist act, blockade, revolution, riot, insurrection, civil commotion, public demonstration, sabotage, act of vandalism, lightning, fire, storm, flood, earthquake, accumulation of snow or ice, lack of water arising from weather or environmental problems, explosion, government restraint, Act of Parliament, other legislation, bye law and Directive (not being any order, regulation or direction under Section 32, 33, 34 and 35 of the </w:t>
            </w:r>
            <w:r w:rsidRPr="00871592">
              <w:rPr>
                <w:b/>
                <w:color w:val="000000"/>
              </w:rPr>
              <w:t>Act</w:t>
            </w:r>
            <w:r w:rsidRPr="00871592">
              <w:rPr>
                <w:color w:val="000000"/>
              </w:rPr>
              <w:t xml:space="preserve">);  </w:t>
            </w:r>
          </w:p>
        </w:tc>
      </w:tr>
      <w:tr w:rsidR="00891658" w:rsidRPr="00871592" w14:paraId="6315EE73" w14:textId="77777777" w:rsidTr="002416A8">
        <w:trPr>
          <w:trHeight w:val="1305"/>
        </w:trPr>
        <w:tc>
          <w:tcPr>
            <w:tcW w:w="1985" w:type="dxa"/>
            <w:noWrap/>
            <w:hideMark/>
          </w:tcPr>
          <w:p w14:paraId="7473A131" w14:textId="77777777" w:rsidR="00891658" w:rsidRPr="00871592" w:rsidRDefault="00891658" w:rsidP="00FC1A71">
            <w:pPr>
              <w:rPr>
                <w:b/>
                <w:color w:val="000000"/>
              </w:rPr>
            </w:pPr>
            <w:r w:rsidRPr="00871592">
              <w:rPr>
                <w:b/>
                <w:color w:val="000000"/>
              </w:rPr>
              <w:t>“Good Industry Practice”</w:t>
            </w:r>
          </w:p>
        </w:tc>
        <w:tc>
          <w:tcPr>
            <w:tcW w:w="7031" w:type="dxa"/>
            <w:hideMark/>
          </w:tcPr>
          <w:p w14:paraId="12FBDB3A" w14:textId="77777777" w:rsidR="00891658" w:rsidRPr="00871592" w:rsidRDefault="00891658" w:rsidP="00FC1A71">
            <w:pPr>
              <w:rPr>
                <w:color w:val="000000"/>
              </w:rPr>
            </w:pPr>
            <w:r w:rsidRPr="00871592">
              <w:rPr>
                <w:color w:val="000000"/>
              </w:rPr>
              <w:t xml:space="preserve">means, in relation to a </w:t>
            </w:r>
            <w:r w:rsidRPr="00871592">
              <w:rPr>
                <w:b/>
                <w:color w:val="000000"/>
              </w:rPr>
              <w:t>Party</w:t>
            </w:r>
            <w:r w:rsidRPr="00871592">
              <w:rPr>
                <w:color w:val="000000"/>
              </w:rPr>
              <w:t xml:space="preserve">, the exercise of that degree of skill, care, prudence, foresight and operating practice which would ordinarily and reasonably be expected from time to time of a skilled and experienced operator (engaged in the same type of undertaking as that of that </w:t>
            </w:r>
            <w:r w:rsidRPr="00871592">
              <w:rPr>
                <w:b/>
                <w:color w:val="000000"/>
              </w:rPr>
              <w:t>Party</w:t>
            </w:r>
            <w:r w:rsidRPr="00871592">
              <w:rPr>
                <w:color w:val="000000"/>
              </w:rPr>
              <w:t>);</w:t>
            </w:r>
          </w:p>
        </w:tc>
      </w:tr>
      <w:tr w:rsidR="00891658" w:rsidRPr="00871592" w14:paraId="57FF0F8C" w14:textId="77777777" w:rsidTr="002416A8">
        <w:trPr>
          <w:trHeight w:val="855"/>
        </w:trPr>
        <w:tc>
          <w:tcPr>
            <w:tcW w:w="1985" w:type="dxa"/>
            <w:noWrap/>
            <w:hideMark/>
          </w:tcPr>
          <w:p w14:paraId="5B699C53" w14:textId="77777777" w:rsidR="00891658" w:rsidRPr="00871592" w:rsidRDefault="00891658" w:rsidP="00FC1A71">
            <w:pPr>
              <w:rPr>
                <w:b/>
                <w:color w:val="000000"/>
              </w:rPr>
            </w:pPr>
            <w:r w:rsidRPr="00871592">
              <w:rPr>
                <w:b/>
                <w:color w:val="000000"/>
              </w:rPr>
              <w:t>“Grid Code”</w:t>
            </w:r>
          </w:p>
        </w:tc>
        <w:tc>
          <w:tcPr>
            <w:tcW w:w="7031" w:type="dxa"/>
            <w:hideMark/>
          </w:tcPr>
          <w:p w14:paraId="7D9F013A" w14:textId="77777777" w:rsidR="00891658" w:rsidRPr="00871592" w:rsidRDefault="00891658" w:rsidP="00FC1A71">
            <w:pPr>
              <w:rPr>
                <w:color w:val="000000"/>
              </w:rPr>
            </w:pPr>
            <w:r w:rsidRPr="00871592">
              <w:rPr>
                <w:color w:val="000000"/>
              </w:rPr>
              <w:t xml:space="preserve">means the Grid Code drawn up pursuant to the </w:t>
            </w:r>
            <w:r w:rsidRPr="00871592">
              <w:rPr>
                <w:b/>
                <w:color w:val="000000"/>
              </w:rPr>
              <w:t>Transmission Licence</w:t>
            </w:r>
            <w:r w:rsidRPr="00871592">
              <w:rPr>
                <w:color w:val="000000"/>
              </w:rPr>
              <w:t xml:space="preserve"> as from time to time revised in accordance with the </w:t>
            </w:r>
            <w:r w:rsidRPr="00871592">
              <w:rPr>
                <w:b/>
                <w:color w:val="000000"/>
              </w:rPr>
              <w:t>Transmission Licence</w:t>
            </w:r>
            <w:r w:rsidRPr="00871592">
              <w:rPr>
                <w:color w:val="000000"/>
              </w:rPr>
              <w:t>;</w:t>
            </w:r>
          </w:p>
        </w:tc>
      </w:tr>
      <w:tr w:rsidR="00891658" w:rsidRPr="00871592" w14:paraId="1C3E0F20" w14:textId="77777777" w:rsidTr="002416A8">
        <w:trPr>
          <w:trHeight w:val="600"/>
        </w:trPr>
        <w:tc>
          <w:tcPr>
            <w:tcW w:w="1985" w:type="dxa"/>
            <w:noWrap/>
            <w:hideMark/>
          </w:tcPr>
          <w:p w14:paraId="6F0442E7" w14:textId="77777777" w:rsidR="00891658" w:rsidRPr="00871592" w:rsidRDefault="00891658" w:rsidP="00FC1A71">
            <w:pPr>
              <w:rPr>
                <w:b/>
                <w:color w:val="000000"/>
              </w:rPr>
            </w:pPr>
            <w:r w:rsidRPr="00871592">
              <w:rPr>
                <w:b/>
                <w:color w:val="000000"/>
              </w:rPr>
              <w:t>“Insolvency Event”</w:t>
            </w:r>
          </w:p>
        </w:tc>
        <w:tc>
          <w:tcPr>
            <w:tcW w:w="7031" w:type="dxa"/>
            <w:hideMark/>
          </w:tcPr>
          <w:p w14:paraId="118777FB" w14:textId="77777777" w:rsidR="00891658" w:rsidRPr="00871592" w:rsidRDefault="00891658" w:rsidP="00FC1A71">
            <w:pPr>
              <w:rPr>
                <w:color w:val="000000"/>
              </w:rPr>
            </w:pPr>
            <w:r w:rsidRPr="00871592">
              <w:rPr>
                <w:color w:val="000000"/>
              </w:rPr>
              <w:t xml:space="preserve">in relation to a </w:t>
            </w:r>
            <w:r w:rsidRPr="00871592">
              <w:rPr>
                <w:b/>
                <w:color w:val="000000"/>
              </w:rPr>
              <w:t>Party</w:t>
            </w:r>
            <w:r w:rsidRPr="00871592">
              <w:rPr>
                <w:color w:val="000000"/>
              </w:rPr>
              <w:t xml:space="preserve">, any of the following events occurring in relation to that </w:t>
            </w:r>
            <w:r w:rsidRPr="00871592">
              <w:rPr>
                <w:b/>
                <w:color w:val="000000"/>
              </w:rPr>
              <w:t>Party</w:t>
            </w:r>
            <w:r w:rsidRPr="00871592">
              <w:rPr>
                <w:color w:val="000000"/>
              </w:rPr>
              <w:t>:</w:t>
            </w:r>
          </w:p>
          <w:p w14:paraId="15128691" w14:textId="77777777" w:rsidR="00891658" w:rsidRPr="00871592" w:rsidRDefault="00891658" w:rsidP="00FC1A71">
            <w:pPr>
              <w:pStyle w:val="ListParagraph"/>
              <w:numPr>
                <w:ilvl w:val="0"/>
                <w:numId w:val="51"/>
              </w:numPr>
              <w:rPr>
                <w:color w:val="000000"/>
              </w:rPr>
            </w:pPr>
            <w:r w:rsidRPr="00871592">
              <w:rPr>
                <w:rFonts w:cs="Arial"/>
              </w:rPr>
              <w:t>an order of the High Court is made or an effective resolution passed for its insolvent winding-up or dissolution; or</w:t>
            </w:r>
          </w:p>
          <w:p w14:paraId="02C12CDD" w14:textId="77777777" w:rsidR="00891658" w:rsidRPr="00871592" w:rsidRDefault="00891658" w:rsidP="00FC1A71">
            <w:pPr>
              <w:pStyle w:val="BodyLetter"/>
              <w:numPr>
                <w:ilvl w:val="0"/>
                <w:numId w:val="51"/>
              </w:numPr>
              <w:spacing w:after="120"/>
              <w:rPr>
                <w:rFonts w:cs="Arial"/>
              </w:rPr>
            </w:pPr>
            <w:r w:rsidRPr="00871592">
              <w:rPr>
                <w:rFonts w:cs="Arial"/>
              </w:rPr>
              <w:t>a receiver (which expression shall include an administrative receiver within the meaning of section 29 of the Insolvency Act 1986) of the whole or any material part of its assets or undertaking is appointed; or</w:t>
            </w:r>
          </w:p>
          <w:p w14:paraId="47E2D900" w14:textId="77777777" w:rsidR="00891658" w:rsidRPr="00871592" w:rsidRDefault="00891658" w:rsidP="00FC1A71">
            <w:pPr>
              <w:pStyle w:val="BodyLetter"/>
              <w:numPr>
                <w:ilvl w:val="0"/>
                <w:numId w:val="51"/>
              </w:numPr>
              <w:spacing w:after="120"/>
              <w:rPr>
                <w:rFonts w:cs="Arial"/>
              </w:rPr>
            </w:pPr>
            <w:r w:rsidRPr="00871592">
              <w:rPr>
                <w:rFonts w:cs="Arial"/>
              </w:rPr>
              <w:t>an administration order under section 8 of the Insolvency Act 1986 is made or any other steps are taken to appoint an administrator or if a voluntary arrangement is proposed under section 1 of that Act; or</w:t>
            </w:r>
          </w:p>
          <w:p w14:paraId="64ABB01D" w14:textId="77777777" w:rsidR="00891658" w:rsidRPr="00871592" w:rsidRDefault="00891658" w:rsidP="00FC1A71">
            <w:pPr>
              <w:pStyle w:val="BodyLetter"/>
              <w:numPr>
                <w:ilvl w:val="0"/>
                <w:numId w:val="51"/>
              </w:numPr>
              <w:spacing w:after="120"/>
              <w:rPr>
                <w:rFonts w:cs="Arial"/>
              </w:rPr>
            </w:pPr>
            <w:r w:rsidRPr="00871592">
              <w:rPr>
                <w:rFonts w:cs="Arial"/>
              </w:rPr>
              <w:t xml:space="preserve">it enters into any scheme of arrangement (other than for the purpose of reconstruction or amalgamation upon terms and within </w:t>
            </w:r>
            <w:r w:rsidRPr="00871592">
              <w:rPr>
                <w:rFonts w:cs="Arial"/>
              </w:rPr>
              <w:lastRenderedPageBreak/>
              <w:t>such period as may previously have been approved in writing by the Authority);</w:t>
            </w:r>
          </w:p>
          <w:p w14:paraId="29903495" w14:textId="77777777" w:rsidR="00891658" w:rsidRPr="00871592" w:rsidRDefault="00891658" w:rsidP="00FC1A71">
            <w:pPr>
              <w:pStyle w:val="ListParagraph"/>
              <w:numPr>
                <w:ilvl w:val="0"/>
                <w:numId w:val="51"/>
              </w:numPr>
              <w:rPr>
                <w:color w:val="000000"/>
              </w:rPr>
            </w:pPr>
            <w:r w:rsidRPr="00871592">
              <w:rPr>
                <w:rFonts w:cs="Arial"/>
              </w:rPr>
              <w:t xml:space="preserve">it is unable to pay its debts (within the meaning of section 123(1) or (2) of the Insolvency Act 1986 save that such section shall have effect as if for £750.00 there was inserted £250,000 (and a </w:t>
            </w:r>
            <w:r w:rsidRPr="00871592">
              <w:rPr>
                <w:rFonts w:cs="Arial"/>
                <w:b/>
              </w:rPr>
              <w:t>Party</w:t>
            </w:r>
            <w:r w:rsidRPr="00871592">
              <w:rPr>
                <w:rFonts w:cs="Arial"/>
              </w:rPr>
              <w:t xml:space="preserve"> shall not be deemed to be unable to pay its debts if any demand for payment is being contested in good faith by it with recourse to all appropriate measures and procedures);</w:t>
            </w:r>
          </w:p>
        </w:tc>
      </w:tr>
      <w:tr w:rsidR="00891658" w:rsidRPr="00871592" w14:paraId="53816DBD" w14:textId="77777777" w:rsidTr="004030E1">
        <w:trPr>
          <w:trHeight w:val="784"/>
        </w:trPr>
        <w:tc>
          <w:tcPr>
            <w:tcW w:w="1985" w:type="dxa"/>
            <w:noWrap/>
            <w:hideMark/>
          </w:tcPr>
          <w:p w14:paraId="13D6EDAF" w14:textId="77777777" w:rsidR="00891658" w:rsidRPr="00871592" w:rsidRDefault="00891658" w:rsidP="00FC1A71">
            <w:pPr>
              <w:rPr>
                <w:b/>
                <w:color w:val="000000"/>
              </w:rPr>
            </w:pPr>
            <w:r w:rsidRPr="00871592">
              <w:rPr>
                <w:b/>
                <w:color w:val="000000"/>
              </w:rPr>
              <w:lastRenderedPageBreak/>
              <w:t>“Instruction”</w:t>
            </w:r>
          </w:p>
        </w:tc>
        <w:tc>
          <w:tcPr>
            <w:tcW w:w="7031" w:type="dxa"/>
            <w:hideMark/>
          </w:tcPr>
          <w:p w14:paraId="376908C0" w14:textId="77777777" w:rsidR="00891658" w:rsidRPr="00871592" w:rsidRDefault="00891658" w:rsidP="00FC1A71">
            <w:pPr>
              <w:rPr>
                <w:color w:val="000000"/>
              </w:rPr>
            </w:pPr>
            <w:r w:rsidRPr="00871592">
              <w:rPr>
                <w:color w:val="000000"/>
              </w:rPr>
              <w:t xml:space="preserve">means an </w:t>
            </w:r>
            <w:r w:rsidRPr="00871592">
              <w:rPr>
                <w:b/>
                <w:bCs/>
                <w:color w:val="000000"/>
              </w:rPr>
              <w:t>Active Power Instruction, Voltage Set Point Instruction</w:t>
            </w:r>
            <w:r w:rsidRPr="00871592">
              <w:rPr>
                <w:color w:val="000000"/>
              </w:rPr>
              <w:t xml:space="preserve"> or </w:t>
            </w:r>
            <w:r w:rsidRPr="00871592">
              <w:rPr>
                <w:b/>
                <w:bCs/>
                <w:color w:val="000000"/>
              </w:rPr>
              <w:t>Voltage Arming Instruction</w:t>
            </w:r>
            <w:r w:rsidRPr="00871592">
              <w:rPr>
                <w:color w:val="000000"/>
              </w:rPr>
              <w:t xml:space="preserve"> as the case may be;</w:t>
            </w:r>
          </w:p>
        </w:tc>
      </w:tr>
      <w:tr w:rsidR="00891658" w:rsidRPr="00871592" w14:paraId="0D3FC399" w14:textId="77777777" w:rsidTr="00917F4A">
        <w:trPr>
          <w:trHeight w:val="483"/>
        </w:trPr>
        <w:tc>
          <w:tcPr>
            <w:tcW w:w="1985" w:type="dxa"/>
            <w:noWrap/>
            <w:hideMark/>
          </w:tcPr>
          <w:p w14:paraId="275BCA26" w14:textId="77777777" w:rsidR="00891658" w:rsidRPr="00871592" w:rsidRDefault="00891658" w:rsidP="00FC1A71">
            <w:pPr>
              <w:rPr>
                <w:b/>
                <w:color w:val="000000"/>
              </w:rPr>
            </w:pPr>
            <w:r w:rsidRPr="00871592">
              <w:rPr>
                <w:b/>
                <w:color w:val="000000"/>
              </w:rPr>
              <w:t>“Licence”</w:t>
            </w:r>
          </w:p>
        </w:tc>
        <w:tc>
          <w:tcPr>
            <w:tcW w:w="7031" w:type="dxa"/>
            <w:hideMark/>
          </w:tcPr>
          <w:p w14:paraId="0766C928" w14:textId="77777777" w:rsidR="00891658" w:rsidRPr="00871592" w:rsidRDefault="00891658" w:rsidP="00FC1A71">
            <w:pPr>
              <w:rPr>
                <w:color w:val="000000"/>
              </w:rPr>
            </w:pPr>
            <w:r w:rsidRPr="00871592">
              <w:rPr>
                <w:color w:val="000000"/>
              </w:rPr>
              <w:t xml:space="preserve">means a licence granted under section 6(1) of the </w:t>
            </w:r>
            <w:r w:rsidRPr="00871592">
              <w:rPr>
                <w:b/>
                <w:color w:val="000000"/>
              </w:rPr>
              <w:t>Act</w:t>
            </w:r>
            <w:r w:rsidRPr="00871592">
              <w:rPr>
                <w:color w:val="000000"/>
              </w:rPr>
              <w:t>;</w:t>
            </w:r>
          </w:p>
        </w:tc>
      </w:tr>
      <w:tr w:rsidR="00891658" w:rsidRPr="00871592" w14:paraId="782000B3" w14:textId="77777777" w:rsidTr="002416A8">
        <w:trPr>
          <w:trHeight w:val="600"/>
        </w:trPr>
        <w:tc>
          <w:tcPr>
            <w:tcW w:w="1985" w:type="dxa"/>
            <w:noWrap/>
          </w:tcPr>
          <w:p w14:paraId="623F83AB" w14:textId="77777777" w:rsidR="00891658" w:rsidRPr="00871592" w:rsidRDefault="00891658" w:rsidP="00FC1A71">
            <w:pPr>
              <w:rPr>
                <w:b/>
                <w:color w:val="000000"/>
              </w:rPr>
            </w:pPr>
            <w:r w:rsidRPr="00871592">
              <w:rPr>
                <w:rFonts w:cs="Arial"/>
                <w:b/>
              </w:rPr>
              <w:t>“Mandatory Running Schedule”</w:t>
            </w:r>
          </w:p>
        </w:tc>
        <w:tc>
          <w:tcPr>
            <w:tcW w:w="7031" w:type="dxa"/>
          </w:tcPr>
          <w:p w14:paraId="39AB3514" w14:textId="52F29A9A" w:rsidR="00891658" w:rsidRPr="00871592" w:rsidRDefault="00891658" w:rsidP="00FC1A71">
            <w:pPr>
              <w:rPr>
                <w:color w:val="000000"/>
              </w:rPr>
            </w:pPr>
            <w:r w:rsidRPr="00871592">
              <w:rPr>
                <w:color w:val="000000"/>
              </w:rPr>
              <w:t xml:space="preserve">means the combination of </w:t>
            </w:r>
            <w:r w:rsidRPr="00871592">
              <w:rPr>
                <w:b/>
                <w:color w:val="000000"/>
              </w:rPr>
              <w:t>Instructions</w:t>
            </w:r>
            <w:r w:rsidRPr="00871592">
              <w:rPr>
                <w:color w:val="000000"/>
              </w:rPr>
              <w:t xml:space="preserve"> and </w:t>
            </w:r>
            <w:r w:rsidRPr="00871592">
              <w:rPr>
                <w:b/>
                <w:color w:val="000000"/>
              </w:rPr>
              <w:t>Settlement Periods</w:t>
            </w:r>
            <w:r w:rsidRPr="00871592">
              <w:rPr>
                <w:color w:val="000000"/>
              </w:rPr>
              <w:t xml:space="preserve"> planned for running the </w:t>
            </w:r>
            <w:r w:rsidRPr="00871592">
              <w:rPr>
                <w:b/>
                <w:color w:val="000000"/>
              </w:rPr>
              <w:t xml:space="preserve">Mandatory Technical Trial </w:t>
            </w:r>
            <w:r w:rsidRPr="00871592">
              <w:rPr>
                <w:color w:val="000000"/>
              </w:rPr>
              <w:t>for each</w:t>
            </w:r>
            <w:r w:rsidRPr="00871592">
              <w:rPr>
                <w:b/>
                <w:color w:val="000000"/>
              </w:rPr>
              <w:t xml:space="preserve"> DER Unit</w:t>
            </w:r>
            <w:r w:rsidRPr="00871592">
              <w:rPr>
                <w:color w:val="000000"/>
              </w:rPr>
              <w:t>;</w:t>
            </w:r>
          </w:p>
        </w:tc>
      </w:tr>
      <w:tr w:rsidR="00891658" w:rsidRPr="00871592" w14:paraId="2D688156" w14:textId="77777777" w:rsidTr="002416A8">
        <w:trPr>
          <w:trHeight w:val="600"/>
        </w:trPr>
        <w:tc>
          <w:tcPr>
            <w:tcW w:w="1985" w:type="dxa"/>
            <w:noWrap/>
            <w:hideMark/>
          </w:tcPr>
          <w:p w14:paraId="7EC7DB52" w14:textId="77777777" w:rsidR="00891658" w:rsidRPr="00871592" w:rsidRDefault="00891658" w:rsidP="00FC1A71">
            <w:pPr>
              <w:rPr>
                <w:b/>
                <w:color w:val="000000"/>
              </w:rPr>
            </w:pPr>
            <w:r w:rsidRPr="00871592">
              <w:rPr>
                <w:b/>
                <w:color w:val="000000"/>
              </w:rPr>
              <w:t>"Mandatory Technical Trial"</w:t>
            </w:r>
          </w:p>
        </w:tc>
        <w:tc>
          <w:tcPr>
            <w:tcW w:w="7031" w:type="dxa"/>
            <w:hideMark/>
          </w:tcPr>
          <w:p w14:paraId="5435C236" w14:textId="77777777" w:rsidR="00891658" w:rsidRPr="00871592" w:rsidRDefault="00891658" w:rsidP="00FC1A71">
            <w:pPr>
              <w:rPr>
                <w:color w:val="000000"/>
              </w:rPr>
            </w:pPr>
            <w:r w:rsidRPr="00871592">
              <w:rPr>
                <w:color w:val="000000"/>
              </w:rPr>
              <w:t xml:space="preserve">means the trial conducted in </w:t>
            </w:r>
            <w:r w:rsidRPr="00871592">
              <w:rPr>
                <w:b/>
                <w:color w:val="000000"/>
              </w:rPr>
              <w:t>Wave 1</w:t>
            </w:r>
            <w:r w:rsidRPr="00871592">
              <w:rPr>
                <w:color w:val="000000"/>
              </w:rPr>
              <w:t xml:space="preserve"> for the purposes of verifying the capability of the </w:t>
            </w:r>
            <w:r w:rsidRPr="00871592">
              <w:rPr>
                <w:b/>
                <w:color w:val="000000"/>
              </w:rPr>
              <w:t>DER Unit</w:t>
            </w:r>
            <w:r w:rsidRPr="00871592">
              <w:rPr>
                <w:color w:val="000000"/>
              </w:rPr>
              <w:t xml:space="preserve"> to provide </w:t>
            </w:r>
            <w:r w:rsidRPr="00871592">
              <w:rPr>
                <w:b/>
                <w:color w:val="000000"/>
              </w:rPr>
              <w:t>Reactive Power Response</w:t>
            </w:r>
            <w:r w:rsidRPr="00871592">
              <w:rPr>
                <w:color w:val="000000"/>
              </w:rPr>
              <w:t xml:space="preserve"> and </w:t>
            </w:r>
            <w:r w:rsidRPr="00871592">
              <w:rPr>
                <w:b/>
                <w:color w:val="000000"/>
              </w:rPr>
              <w:t xml:space="preserve">Active Power Response </w:t>
            </w:r>
            <w:r w:rsidRPr="00871592">
              <w:rPr>
                <w:color w:val="000000"/>
              </w:rPr>
              <w:t>in response to simulated conditions on the network;</w:t>
            </w:r>
          </w:p>
        </w:tc>
      </w:tr>
      <w:tr w:rsidR="00891658" w:rsidRPr="00871592" w14:paraId="1DA53818" w14:textId="77777777" w:rsidTr="002416A8">
        <w:trPr>
          <w:trHeight w:val="600"/>
        </w:trPr>
        <w:tc>
          <w:tcPr>
            <w:tcW w:w="1985" w:type="dxa"/>
            <w:noWrap/>
          </w:tcPr>
          <w:p w14:paraId="1D36936A" w14:textId="77777777" w:rsidR="00891658" w:rsidRPr="00871592" w:rsidRDefault="00891658" w:rsidP="00FC1A71">
            <w:pPr>
              <w:rPr>
                <w:b/>
                <w:color w:val="000000"/>
              </w:rPr>
            </w:pPr>
            <w:r w:rsidRPr="00871592">
              <w:rPr>
                <w:b/>
                <w:color w:val="000000"/>
              </w:rPr>
              <w:t>"Mandatory Technical Trial Window"</w:t>
            </w:r>
          </w:p>
        </w:tc>
        <w:tc>
          <w:tcPr>
            <w:tcW w:w="7031" w:type="dxa"/>
          </w:tcPr>
          <w:p w14:paraId="51C214CF" w14:textId="77777777" w:rsidR="00891658" w:rsidRPr="00871592" w:rsidRDefault="00891658" w:rsidP="00FC1A71">
            <w:pPr>
              <w:rPr>
                <w:color w:val="000000"/>
              </w:rPr>
            </w:pPr>
            <w:r w:rsidRPr="00871592">
              <w:rPr>
                <w:color w:val="000000"/>
              </w:rPr>
              <w:t xml:space="preserve">means the </w:t>
            </w:r>
            <w:r w:rsidRPr="00871592">
              <w:rPr>
                <w:b/>
                <w:color w:val="000000"/>
              </w:rPr>
              <w:t>Settlement Periods</w:t>
            </w:r>
            <w:r w:rsidRPr="00871592">
              <w:rPr>
                <w:color w:val="000000"/>
              </w:rPr>
              <w:t xml:space="preserve"> agreed with the </w:t>
            </w:r>
            <w:r w:rsidRPr="00871592">
              <w:rPr>
                <w:b/>
                <w:color w:val="000000"/>
              </w:rPr>
              <w:t>Provider</w:t>
            </w:r>
            <w:r w:rsidRPr="00871592">
              <w:rPr>
                <w:color w:val="000000"/>
              </w:rPr>
              <w:t xml:space="preserve"> for conducting the </w:t>
            </w:r>
            <w:r w:rsidRPr="00871592">
              <w:rPr>
                <w:b/>
                <w:color w:val="000000"/>
              </w:rPr>
              <w:t>Mandatory Technical Trial</w:t>
            </w:r>
            <w:r w:rsidRPr="00871592">
              <w:rPr>
                <w:color w:val="000000"/>
              </w:rPr>
              <w:t>;</w:t>
            </w:r>
          </w:p>
        </w:tc>
      </w:tr>
      <w:tr w:rsidR="00891658" w:rsidRPr="00871592" w14:paraId="65C8C3C5" w14:textId="77777777" w:rsidTr="002416A8">
        <w:trPr>
          <w:trHeight w:val="300"/>
        </w:trPr>
        <w:tc>
          <w:tcPr>
            <w:tcW w:w="1985" w:type="dxa"/>
            <w:noWrap/>
            <w:hideMark/>
          </w:tcPr>
          <w:p w14:paraId="6665C3F6" w14:textId="77777777" w:rsidR="00891658" w:rsidRPr="00871592" w:rsidRDefault="00891658" w:rsidP="00FC1A71">
            <w:pPr>
              <w:rPr>
                <w:b/>
                <w:color w:val="000000"/>
              </w:rPr>
            </w:pPr>
            <w:r w:rsidRPr="00871592">
              <w:rPr>
                <w:b/>
                <w:color w:val="000000"/>
              </w:rPr>
              <w:t>“Market Procedures”</w:t>
            </w:r>
          </w:p>
        </w:tc>
        <w:tc>
          <w:tcPr>
            <w:tcW w:w="7031" w:type="dxa"/>
            <w:hideMark/>
          </w:tcPr>
          <w:p w14:paraId="691BAD00" w14:textId="77777777" w:rsidR="00891658" w:rsidRPr="00871592" w:rsidRDefault="00891658" w:rsidP="00FC1A71">
            <w:pPr>
              <w:rPr>
                <w:color w:val="000000"/>
              </w:rPr>
            </w:pPr>
            <w:r w:rsidRPr="00871592">
              <w:rPr>
                <w:color w:val="000000"/>
              </w:rPr>
              <w:t xml:space="preserve">means the document of that name detailing how the </w:t>
            </w:r>
            <w:r w:rsidRPr="00871592">
              <w:rPr>
                <w:b/>
                <w:color w:val="000000"/>
              </w:rPr>
              <w:t>Trial</w:t>
            </w:r>
            <w:r w:rsidRPr="00871592">
              <w:rPr>
                <w:color w:val="000000"/>
              </w:rPr>
              <w:t xml:space="preserve"> and market tenders will run as published from time to time by </w:t>
            </w:r>
            <w:r w:rsidRPr="00871592">
              <w:rPr>
                <w:b/>
                <w:color w:val="000000"/>
              </w:rPr>
              <w:t>UKPN</w:t>
            </w:r>
            <w:r w:rsidRPr="00871592">
              <w:rPr>
                <w:color w:val="000000"/>
              </w:rPr>
              <w:t xml:space="preserve"> and the </w:t>
            </w:r>
            <w:r w:rsidRPr="00871592">
              <w:rPr>
                <w:b/>
                <w:color w:val="000000"/>
              </w:rPr>
              <w:t>System Operator</w:t>
            </w:r>
            <w:r w:rsidRPr="00871592">
              <w:rPr>
                <w:color w:val="000000"/>
              </w:rPr>
              <w:t>;</w:t>
            </w:r>
          </w:p>
        </w:tc>
      </w:tr>
      <w:tr w:rsidR="00891658" w:rsidRPr="00871592" w14:paraId="03647FA1" w14:textId="77777777" w:rsidTr="002416A8">
        <w:trPr>
          <w:trHeight w:val="540"/>
        </w:trPr>
        <w:tc>
          <w:tcPr>
            <w:tcW w:w="1985" w:type="dxa"/>
            <w:noWrap/>
          </w:tcPr>
          <w:p w14:paraId="620B568C" w14:textId="77777777" w:rsidR="00891658" w:rsidRPr="00871592" w:rsidRDefault="00891658" w:rsidP="00FC1A71">
            <w:pPr>
              <w:rPr>
                <w:b/>
                <w:color w:val="000000"/>
              </w:rPr>
            </w:pPr>
            <w:r w:rsidRPr="00871592">
              <w:rPr>
                <w:b/>
                <w:color w:val="000000"/>
              </w:rPr>
              <w:t>“Market Trial Calendar”</w:t>
            </w:r>
          </w:p>
        </w:tc>
        <w:tc>
          <w:tcPr>
            <w:tcW w:w="7031" w:type="dxa"/>
          </w:tcPr>
          <w:p w14:paraId="68042DF8" w14:textId="77777777" w:rsidR="00891658" w:rsidRPr="00871592" w:rsidRDefault="00891658" w:rsidP="00FC1A71">
            <w:pPr>
              <w:rPr>
                <w:color w:val="000000"/>
              </w:rPr>
            </w:pPr>
            <w:r w:rsidRPr="00871592">
              <w:rPr>
                <w:color w:val="000000"/>
              </w:rPr>
              <w:t xml:space="preserve">means the intended running schedule of the </w:t>
            </w:r>
            <w:r w:rsidRPr="00871592">
              <w:rPr>
                <w:b/>
                <w:color w:val="000000"/>
              </w:rPr>
              <w:t>Trial</w:t>
            </w:r>
            <w:r w:rsidRPr="00871592">
              <w:rPr>
                <w:color w:val="000000"/>
              </w:rPr>
              <w:t xml:space="preserve">, as published from time to time by </w:t>
            </w:r>
            <w:r w:rsidRPr="00871592">
              <w:rPr>
                <w:b/>
                <w:color w:val="000000"/>
              </w:rPr>
              <w:t>UKPN</w:t>
            </w:r>
            <w:r w:rsidRPr="00871592">
              <w:rPr>
                <w:color w:val="000000"/>
              </w:rPr>
              <w:t xml:space="preserve"> and the </w:t>
            </w:r>
            <w:r w:rsidRPr="00871592">
              <w:rPr>
                <w:b/>
                <w:color w:val="000000"/>
              </w:rPr>
              <w:t>System Operator</w:t>
            </w:r>
            <w:r w:rsidRPr="00871592">
              <w:rPr>
                <w:color w:val="000000"/>
              </w:rPr>
              <w:t xml:space="preserve">; </w:t>
            </w:r>
          </w:p>
        </w:tc>
      </w:tr>
      <w:tr w:rsidR="00891658" w:rsidRPr="00871592" w14:paraId="13BFD227" w14:textId="77777777" w:rsidTr="002416A8">
        <w:trPr>
          <w:trHeight w:val="540"/>
        </w:trPr>
        <w:tc>
          <w:tcPr>
            <w:tcW w:w="1985" w:type="dxa"/>
            <w:noWrap/>
          </w:tcPr>
          <w:p w14:paraId="4180F29E" w14:textId="77777777" w:rsidR="00891658" w:rsidRPr="00871592" w:rsidRDefault="00891658" w:rsidP="00FC1A71">
            <w:pPr>
              <w:rPr>
                <w:b/>
                <w:color w:val="000000"/>
              </w:rPr>
            </w:pPr>
            <w:r w:rsidRPr="00871592">
              <w:rPr>
                <w:b/>
                <w:color w:val="000000"/>
              </w:rPr>
              <w:t>“Maximum Active Power Parameter”</w:t>
            </w:r>
          </w:p>
        </w:tc>
        <w:tc>
          <w:tcPr>
            <w:tcW w:w="7031" w:type="dxa"/>
          </w:tcPr>
          <w:p w14:paraId="0AE87AE8" w14:textId="77777777" w:rsidR="00891658" w:rsidRPr="00871592" w:rsidRDefault="00891658" w:rsidP="00FC1A71">
            <w:pPr>
              <w:rPr>
                <w:color w:val="000000"/>
              </w:rPr>
            </w:pPr>
            <w:r w:rsidRPr="00871592">
              <w:rPr>
                <w:color w:val="000000"/>
              </w:rPr>
              <w:t xml:space="preserve">means the maximum MW output the </w:t>
            </w:r>
            <w:r w:rsidRPr="00871592">
              <w:rPr>
                <w:b/>
                <w:color w:val="000000"/>
              </w:rPr>
              <w:t>DER Unit</w:t>
            </w:r>
            <w:r w:rsidRPr="00871592">
              <w:rPr>
                <w:color w:val="000000"/>
              </w:rPr>
              <w:t xml:space="preserve"> can be increased to during a </w:t>
            </w:r>
            <w:r w:rsidRPr="00871592">
              <w:rPr>
                <w:b/>
                <w:color w:val="000000"/>
              </w:rPr>
              <w:t>Service Window</w:t>
            </w:r>
            <w:r w:rsidRPr="00871592">
              <w:rPr>
                <w:color w:val="000000"/>
              </w:rPr>
              <w:t>;</w:t>
            </w:r>
          </w:p>
        </w:tc>
      </w:tr>
      <w:tr w:rsidR="007B3D43" w:rsidRPr="00871592" w14:paraId="226AE1A1" w14:textId="77777777" w:rsidTr="002416A8">
        <w:trPr>
          <w:trHeight w:val="540"/>
        </w:trPr>
        <w:tc>
          <w:tcPr>
            <w:tcW w:w="1985" w:type="dxa"/>
            <w:noWrap/>
          </w:tcPr>
          <w:p w14:paraId="5211982B" w14:textId="70BADADC" w:rsidR="007B3D43" w:rsidRPr="00871592" w:rsidRDefault="007B3D43" w:rsidP="00FC1A71">
            <w:pPr>
              <w:rPr>
                <w:b/>
                <w:color w:val="000000"/>
              </w:rPr>
            </w:pPr>
            <w:r w:rsidRPr="00871592">
              <w:rPr>
                <w:b/>
                <w:color w:val="000000"/>
              </w:rPr>
              <w:t>“</w:t>
            </w:r>
            <w:r w:rsidRPr="00871592">
              <w:rPr>
                <w:b/>
                <w:lang w:val="en-US"/>
              </w:rPr>
              <w:t xml:space="preserve">Maximum </w:t>
            </w:r>
            <w:r w:rsidR="00B81042" w:rsidRPr="00871592">
              <w:rPr>
                <w:b/>
                <w:lang w:val="en-US"/>
              </w:rPr>
              <w:t>R</w:t>
            </w:r>
            <w:r w:rsidRPr="00871592">
              <w:rPr>
                <w:b/>
                <w:lang w:val="en-US"/>
              </w:rPr>
              <w:t xml:space="preserve">eactive </w:t>
            </w:r>
            <w:r w:rsidR="00B81042" w:rsidRPr="00871592">
              <w:rPr>
                <w:b/>
                <w:lang w:val="en-US"/>
              </w:rPr>
              <w:t>R</w:t>
            </w:r>
            <w:r w:rsidRPr="00871592">
              <w:rPr>
                <w:b/>
                <w:lang w:val="en-US"/>
              </w:rPr>
              <w:t>ange”</w:t>
            </w:r>
          </w:p>
        </w:tc>
        <w:tc>
          <w:tcPr>
            <w:tcW w:w="7031" w:type="dxa"/>
          </w:tcPr>
          <w:p w14:paraId="79B268DB" w14:textId="1C0A1DE7" w:rsidR="007B3D43" w:rsidRPr="00871592" w:rsidRDefault="007B3D43" w:rsidP="00871592">
            <w:pPr>
              <w:rPr>
                <w:rFonts w:cs="Arial"/>
              </w:rPr>
            </w:pPr>
            <w:r w:rsidRPr="00871592">
              <w:rPr>
                <w:color w:val="000000"/>
              </w:rPr>
              <w:t>means</w:t>
            </w:r>
            <w:r w:rsidR="004A518A" w:rsidRPr="00871592">
              <w:rPr>
                <w:color w:val="000000"/>
              </w:rPr>
              <w:t xml:space="preserve"> a constant value in each </w:t>
            </w:r>
            <w:r w:rsidR="004A518A" w:rsidRPr="00871592">
              <w:rPr>
                <w:b/>
                <w:color w:val="000000"/>
              </w:rPr>
              <w:t>Settlement Period</w:t>
            </w:r>
            <w:r w:rsidR="00D86E3E">
              <w:rPr>
                <w:b/>
                <w:color w:val="000000"/>
              </w:rPr>
              <w:t xml:space="preserve"> </w:t>
            </w:r>
            <w:r w:rsidR="00D86E3E">
              <w:rPr>
                <w:color w:val="000000"/>
              </w:rPr>
              <w:t xml:space="preserve">across a </w:t>
            </w:r>
            <w:r w:rsidR="00D86E3E">
              <w:rPr>
                <w:b/>
                <w:color w:val="000000"/>
              </w:rPr>
              <w:t>Service Window</w:t>
            </w:r>
            <w:r w:rsidRPr="00871592">
              <w:rPr>
                <w:rFonts w:cs="Arial"/>
              </w:rPr>
              <w:t xml:space="preserve">: </w:t>
            </w:r>
          </w:p>
          <w:p w14:paraId="0851300F" w14:textId="78A918A5" w:rsidR="007B3D43" w:rsidRPr="00871592" w:rsidRDefault="007B3D43" w:rsidP="00871592">
            <w:pPr>
              <w:pStyle w:val="ListParagraph"/>
              <w:numPr>
                <w:ilvl w:val="0"/>
                <w:numId w:val="124"/>
              </w:numPr>
              <w:rPr>
                <w:rFonts w:ascii="Calibri" w:hAnsi="Calibri" w:cs="Calibri"/>
                <w:lang w:val="en-US"/>
              </w:rPr>
            </w:pPr>
            <w:r w:rsidRPr="00871592">
              <w:rPr>
                <w:color w:val="000000"/>
              </w:rPr>
              <w:t xml:space="preserve">the </w:t>
            </w:r>
            <w:r w:rsidRPr="00871592">
              <w:rPr>
                <w:b/>
                <w:color w:val="000000"/>
              </w:rPr>
              <w:t>DER Unit</w:t>
            </w:r>
            <w:r w:rsidRPr="00871592">
              <w:rPr>
                <w:color w:val="000000"/>
              </w:rPr>
              <w:t>’</w:t>
            </w:r>
            <w:r w:rsidRPr="00871592">
              <w:rPr>
                <w:b/>
                <w:color w:val="000000"/>
              </w:rPr>
              <w:t>s</w:t>
            </w:r>
            <w:r w:rsidRPr="00871592">
              <w:rPr>
                <w:color w:val="000000"/>
              </w:rPr>
              <w:t xml:space="preserve"> maximum Mvar</w:t>
            </w:r>
            <w:r w:rsidRPr="00871592">
              <w:rPr>
                <w:b/>
                <w:color w:val="000000"/>
              </w:rPr>
              <w:t xml:space="preserve"> </w:t>
            </w:r>
            <w:r w:rsidRPr="00871592">
              <w:rPr>
                <w:color w:val="000000"/>
              </w:rPr>
              <w:t>range</w:t>
            </w:r>
            <w:r w:rsidR="00B81042" w:rsidRPr="00871592">
              <w:rPr>
                <w:color w:val="000000"/>
              </w:rPr>
              <w:t>, summed across</w:t>
            </w:r>
            <w:r w:rsidRPr="00871592">
              <w:rPr>
                <w:color w:val="000000"/>
              </w:rPr>
              <w:t xml:space="preserve"> both lead and lag directions</w:t>
            </w:r>
            <w:r w:rsidR="00B81042" w:rsidRPr="00871592">
              <w:rPr>
                <w:color w:val="000000"/>
              </w:rPr>
              <w:t>,</w:t>
            </w:r>
            <w:r w:rsidRPr="00871592">
              <w:rPr>
                <w:color w:val="000000"/>
              </w:rPr>
              <w:t xml:space="preserve"> determined by reference to the P-Q capability curve specified in Schedule 3 (</w:t>
            </w:r>
            <w:r w:rsidRPr="00871592">
              <w:rPr>
                <w:i/>
                <w:color w:val="000000"/>
              </w:rPr>
              <w:t>Service Parameters</w:t>
            </w:r>
            <w:r w:rsidRPr="00871592">
              <w:rPr>
                <w:color w:val="000000"/>
              </w:rPr>
              <w:t>)</w:t>
            </w:r>
            <w:r w:rsidR="004A518A" w:rsidRPr="00871592">
              <w:rPr>
                <w:color w:val="000000"/>
              </w:rPr>
              <w:t xml:space="preserve"> i.e. the same value for all </w:t>
            </w:r>
            <w:r w:rsidR="004A518A" w:rsidRPr="00871592">
              <w:rPr>
                <w:b/>
                <w:color w:val="000000"/>
              </w:rPr>
              <w:t>Settlement Periods</w:t>
            </w:r>
            <w:r w:rsidRPr="00871592">
              <w:rPr>
                <w:color w:val="000000"/>
              </w:rPr>
              <w:t>; or</w:t>
            </w:r>
          </w:p>
          <w:p w14:paraId="08077D9F" w14:textId="0CB1629F" w:rsidR="007B3D43" w:rsidRPr="00871592" w:rsidRDefault="007B3D43" w:rsidP="00455447">
            <w:pPr>
              <w:pStyle w:val="ListParagraph"/>
              <w:numPr>
                <w:ilvl w:val="0"/>
                <w:numId w:val="124"/>
              </w:numPr>
              <w:spacing w:line="290" w:lineRule="auto"/>
              <w:rPr>
                <w:color w:val="000000"/>
              </w:rPr>
            </w:pPr>
            <w:r w:rsidRPr="00871592">
              <w:rPr>
                <w:color w:val="000000"/>
              </w:rPr>
              <w:t xml:space="preserve">other than during </w:t>
            </w:r>
            <w:r w:rsidRPr="00871592">
              <w:rPr>
                <w:b/>
                <w:color w:val="000000"/>
              </w:rPr>
              <w:t>Wave 1,</w:t>
            </w:r>
            <w:r w:rsidRPr="00871592">
              <w:rPr>
                <w:color w:val="000000"/>
              </w:rPr>
              <w:t xml:space="preserve"> such other Mvar range of the </w:t>
            </w:r>
            <w:r w:rsidRPr="00871592">
              <w:rPr>
                <w:b/>
                <w:color w:val="000000"/>
              </w:rPr>
              <w:t>DER Unit</w:t>
            </w:r>
            <w:r w:rsidRPr="00871592">
              <w:rPr>
                <w:color w:val="000000"/>
              </w:rPr>
              <w:t xml:space="preserve"> (not exceeding that specified in paragraph (i)) as the </w:t>
            </w:r>
            <w:r w:rsidRPr="00871592">
              <w:rPr>
                <w:b/>
                <w:color w:val="000000"/>
              </w:rPr>
              <w:t>Provider</w:t>
            </w:r>
            <w:r w:rsidRPr="00871592">
              <w:rPr>
                <w:color w:val="000000"/>
              </w:rPr>
              <w:t xml:space="preserve"> may notify to </w:t>
            </w:r>
            <w:r w:rsidRPr="00871592">
              <w:rPr>
                <w:b/>
                <w:color w:val="000000"/>
              </w:rPr>
              <w:t>UKPN</w:t>
            </w:r>
            <w:r w:rsidRPr="00871592">
              <w:rPr>
                <w:color w:val="000000"/>
              </w:rPr>
              <w:t xml:space="preserve"> through the </w:t>
            </w:r>
            <w:r w:rsidRPr="00871592">
              <w:rPr>
                <w:b/>
                <w:color w:val="000000"/>
              </w:rPr>
              <w:t>DERMS Web Interface</w:t>
            </w:r>
            <w:r w:rsidRPr="00871592">
              <w:rPr>
                <w:color w:val="000000"/>
              </w:rPr>
              <w:t xml:space="preserve"> pursuant to clause 6.5.1;</w:t>
            </w:r>
            <w:r w:rsidR="008C30AE" w:rsidRPr="00871592">
              <w:rPr>
                <w:color w:val="000000"/>
              </w:rPr>
              <w:t xml:space="preserve"> </w:t>
            </w:r>
          </w:p>
        </w:tc>
      </w:tr>
      <w:tr w:rsidR="00891658" w:rsidRPr="00871592" w14:paraId="62D4D319" w14:textId="77777777" w:rsidTr="002416A8">
        <w:trPr>
          <w:trHeight w:val="540"/>
        </w:trPr>
        <w:tc>
          <w:tcPr>
            <w:tcW w:w="1985" w:type="dxa"/>
            <w:noWrap/>
          </w:tcPr>
          <w:p w14:paraId="40EDDAAA" w14:textId="77777777" w:rsidR="00891658" w:rsidRPr="00871592" w:rsidRDefault="00891658" w:rsidP="00FC1A71">
            <w:pPr>
              <w:rPr>
                <w:b/>
                <w:color w:val="000000"/>
              </w:rPr>
            </w:pPr>
            <w:r w:rsidRPr="00871592">
              <w:rPr>
                <w:b/>
                <w:color w:val="000000"/>
              </w:rPr>
              <w:lastRenderedPageBreak/>
              <w:t>“Minimum Active Power Output Parameter”</w:t>
            </w:r>
          </w:p>
        </w:tc>
        <w:tc>
          <w:tcPr>
            <w:tcW w:w="7031" w:type="dxa"/>
          </w:tcPr>
          <w:p w14:paraId="7FEA83F2" w14:textId="77777777" w:rsidR="00891658" w:rsidRPr="00871592" w:rsidRDefault="00891658" w:rsidP="00FC1A71">
            <w:pPr>
              <w:rPr>
                <w:color w:val="000000"/>
              </w:rPr>
            </w:pPr>
            <w:r w:rsidRPr="00871592">
              <w:rPr>
                <w:color w:val="000000"/>
              </w:rPr>
              <w:t xml:space="preserve">means the minimum MW output the </w:t>
            </w:r>
            <w:r w:rsidRPr="00871592">
              <w:rPr>
                <w:b/>
                <w:color w:val="000000"/>
              </w:rPr>
              <w:t>DER Unit</w:t>
            </w:r>
            <w:r w:rsidRPr="00871592">
              <w:rPr>
                <w:color w:val="000000"/>
              </w:rPr>
              <w:t xml:space="preserve"> can be decreased to during a </w:t>
            </w:r>
            <w:r w:rsidRPr="00871592">
              <w:rPr>
                <w:b/>
                <w:color w:val="000000"/>
              </w:rPr>
              <w:t>Service Window</w:t>
            </w:r>
            <w:r w:rsidRPr="00871592">
              <w:rPr>
                <w:color w:val="000000"/>
              </w:rPr>
              <w:t>;</w:t>
            </w:r>
          </w:p>
        </w:tc>
      </w:tr>
      <w:tr w:rsidR="00891658" w:rsidRPr="00871592" w14:paraId="30596D7E" w14:textId="77777777" w:rsidTr="002416A8">
        <w:trPr>
          <w:trHeight w:val="540"/>
        </w:trPr>
        <w:tc>
          <w:tcPr>
            <w:tcW w:w="1985" w:type="dxa"/>
            <w:noWrap/>
          </w:tcPr>
          <w:p w14:paraId="19B34D69" w14:textId="77777777" w:rsidR="00891658" w:rsidRPr="00871592" w:rsidRDefault="00891658" w:rsidP="00FC1A71">
            <w:pPr>
              <w:rPr>
                <w:b/>
                <w:color w:val="000000"/>
              </w:rPr>
            </w:pPr>
            <w:r w:rsidRPr="00871592">
              <w:rPr>
                <w:b/>
                <w:color w:val="000000"/>
              </w:rPr>
              <w:t>“Monthly Statement”</w:t>
            </w:r>
          </w:p>
        </w:tc>
        <w:tc>
          <w:tcPr>
            <w:tcW w:w="7031" w:type="dxa"/>
          </w:tcPr>
          <w:p w14:paraId="0EAD7B22" w14:textId="68DC21EF" w:rsidR="00891658" w:rsidRPr="00871592" w:rsidRDefault="00891658" w:rsidP="00FC1A71">
            <w:pPr>
              <w:rPr>
                <w:color w:val="000000"/>
              </w:rPr>
            </w:pPr>
            <w:r w:rsidRPr="00871592">
              <w:rPr>
                <w:color w:val="000000"/>
              </w:rPr>
              <w:t>has the meaning given to it in clause 9.1</w:t>
            </w:r>
            <w:r w:rsidR="00B34330" w:rsidRPr="00871592">
              <w:rPr>
                <w:color w:val="000000"/>
              </w:rPr>
              <w:t>;</w:t>
            </w:r>
          </w:p>
        </w:tc>
      </w:tr>
      <w:tr w:rsidR="00891658" w:rsidRPr="00871592" w14:paraId="118E7DBA" w14:textId="77777777" w:rsidTr="002416A8">
        <w:trPr>
          <w:trHeight w:val="540"/>
        </w:trPr>
        <w:tc>
          <w:tcPr>
            <w:tcW w:w="1985" w:type="dxa"/>
            <w:noWrap/>
            <w:hideMark/>
          </w:tcPr>
          <w:p w14:paraId="71CA3FB4" w14:textId="77777777" w:rsidR="00891658" w:rsidRPr="00871592" w:rsidRDefault="00891658" w:rsidP="00FC1A71">
            <w:pPr>
              <w:rPr>
                <w:b/>
                <w:color w:val="000000"/>
              </w:rPr>
            </w:pPr>
            <w:r w:rsidRPr="00871592">
              <w:rPr>
                <w:b/>
                <w:color w:val="000000"/>
              </w:rPr>
              <w:t>“National Electricity Transmission System”</w:t>
            </w:r>
          </w:p>
        </w:tc>
        <w:tc>
          <w:tcPr>
            <w:tcW w:w="7031" w:type="dxa"/>
            <w:hideMark/>
          </w:tcPr>
          <w:p w14:paraId="76FAE0C9" w14:textId="77777777" w:rsidR="00891658" w:rsidRPr="00871592" w:rsidRDefault="00891658" w:rsidP="00FC1A71">
            <w:pPr>
              <w:rPr>
                <w:color w:val="000000"/>
              </w:rPr>
            </w:pPr>
            <w:r w:rsidRPr="00871592">
              <w:rPr>
                <w:color w:val="000000"/>
              </w:rPr>
              <w:t xml:space="preserve">has the meaning given to that term in the </w:t>
            </w:r>
            <w:r w:rsidRPr="00871592">
              <w:rPr>
                <w:b/>
                <w:color w:val="000000"/>
              </w:rPr>
              <w:t>Grid Code</w:t>
            </w:r>
            <w:r w:rsidRPr="00871592">
              <w:rPr>
                <w:color w:val="000000"/>
              </w:rPr>
              <w:t>;</w:t>
            </w:r>
          </w:p>
        </w:tc>
      </w:tr>
      <w:tr w:rsidR="00891658" w:rsidRPr="00871592" w14:paraId="35A5658D" w14:textId="77777777" w:rsidTr="002416A8">
        <w:trPr>
          <w:trHeight w:val="540"/>
        </w:trPr>
        <w:tc>
          <w:tcPr>
            <w:tcW w:w="1985" w:type="dxa"/>
            <w:noWrap/>
          </w:tcPr>
          <w:p w14:paraId="227A020B" w14:textId="77777777" w:rsidR="00891658" w:rsidRPr="00871592" w:rsidRDefault="00891658" w:rsidP="00FC1A71">
            <w:pPr>
              <w:rPr>
                <w:color w:val="000000"/>
              </w:rPr>
            </w:pPr>
            <w:r w:rsidRPr="00871592">
              <w:rPr>
                <w:b/>
                <w:color w:val="000000"/>
              </w:rPr>
              <w:t>“National Grid website</w:t>
            </w:r>
            <w:r w:rsidRPr="00871592">
              <w:rPr>
                <w:color w:val="000000"/>
              </w:rPr>
              <w:t>”</w:t>
            </w:r>
          </w:p>
        </w:tc>
        <w:tc>
          <w:tcPr>
            <w:tcW w:w="7031" w:type="dxa"/>
          </w:tcPr>
          <w:p w14:paraId="3DAD1FB0" w14:textId="77777777" w:rsidR="00891658" w:rsidRPr="00871592" w:rsidRDefault="00891658" w:rsidP="00FC1A71">
            <w:pPr>
              <w:rPr>
                <w:color w:val="000000"/>
              </w:rPr>
            </w:pPr>
            <w:r w:rsidRPr="00871592">
              <w:rPr>
                <w:color w:val="000000"/>
              </w:rPr>
              <w:t xml:space="preserve">means the website at the address: </w:t>
            </w:r>
            <w:r w:rsidRPr="00871592">
              <w:rPr>
                <w:rFonts w:cs="Arial"/>
              </w:rPr>
              <w:t>https://www.nationalgrid.com/uk/investment-and-innovation/innovation/system-operator-innovation/power-potential;</w:t>
            </w:r>
          </w:p>
        </w:tc>
      </w:tr>
      <w:tr w:rsidR="00891658" w:rsidRPr="00871592" w14:paraId="598004A1" w14:textId="77777777" w:rsidTr="002416A8">
        <w:trPr>
          <w:trHeight w:val="540"/>
        </w:trPr>
        <w:tc>
          <w:tcPr>
            <w:tcW w:w="1985" w:type="dxa"/>
            <w:noWrap/>
            <w:hideMark/>
          </w:tcPr>
          <w:p w14:paraId="2535980F" w14:textId="77777777" w:rsidR="00891658" w:rsidRPr="00871592" w:rsidRDefault="00891658" w:rsidP="00FC1A71">
            <w:pPr>
              <w:rPr>
                <w:b/>
                <w:color w:val="000000"/>
              </w:rPr>
            </w:pPr>
            <w:r w:rsidRPr="00871592">
              <w:rPr>
                <w:b/>
                <w:color w:val="000000"/>
              </w:rPr>
              <w:t>"Non-synchronous DER"</w:t>
            </w:r>
          </w:p>
        </w:tc>
        <w:tc>
          <w:tcPr>
            <w:tcW w:w="7031" w:type="dxa"/>
            <w:hideMark/>
          </w:tcPr>
          <w:p w14:paraId="14173604" w14:textId="77777777" w:rsidR="00891658" w:rsidRPr="00871592" w:rsidRDefault="00891658" w:rsidP="00FC1A71">
            <w:pPr>
              <w:rPr>
                <w:rFonts w:cstheme="minorHAnsi"/>
                <w:color w:val="000000"/>
              </w:rPr>
            </w:pPr>
            <w:r w:rsidRPr="00871592">
              <w:rPr>
                <w:rFonts w:cstheme="minorHAnsi"/>
              </w:rPr>
              <w:t xml:space="preserve">means a </w:t>
            </w:r>
            <w:r w:rsidRPr="00871592">
              <w:rPr>
                <w:rFonts w:cstheme="minorHAnsi"/>
                <w:b/>
                <w:bCs/>
              </w:rPr>
              <w:t xml:space="preserve">DER Unit </w:t>
            </w:r>
            <w:r w:rsidRPr="00871592">
              <w:rPr>
                <w:rFonts w:cstheme="minorHAnsi"/>
              </w:rPr>
              <w:t xml:space="preserve">that is not a </w:t>
            </w:r>
            <w:r w:rsidRPr="00871592">
              <w:rPr>
                <w:rFonts w:cstheme="minorHAnsi"/>
                <w:b/>
                <w:bCs/>
              </w:rPr>
              <w:t>Synchronous DER Unit</w:t>
            </w:r>
            <w:r w:rsidRPr="00871592">
              <w:rPr>
                <w:rFonts w:cstheme="minorHAnsi"/>
                <w:bCs/>
              </w:rPr>
              <w:t>;</w:t>
            </w:r>
          </w:p>
        </w:tc>
      </w:tr>
      <w:tr w:rsidR="00891658" w:rsidRPr="00871592" w14:paraId="3AA037CC" w14:textId="77777777" w:rsidTr="002416A8">
        <w:trPr>
          <w:trHeight w:val="1050"/>
        </w:trPr>
        <w:tc>
          <w:tcPr>
            <w:tcW w:w="1985" w:type="dxa"/>
            <w:noWrap/>
            <w:hideMark/>
          </w:tcPr>
          <w:p w14:paraId="1F3E71C7" w14:textId="77777777" w:rsidR="00891658" w:rsidRPr="00871592" w:rsidRDefault="00891658" w:rsidP="00FC1A71">
            <w:pPr>
              <w:rPr>
                <w:b/>
                <w:color w:val="000000"/>
              </w:rPr>
            </w:pPr>
            <w:r w:rsidRPr="00871592">
              <w:rPr>
                <w:b/>
                <w:color w:val="000000"/>
              </w:rPr>
              <w:t>"Optional Technical Trial"</w:t>
            </w:r>
          </w:p>
        </w:tc>
        <w:tc>
          <w:tcPr>
            <w:tcW w:w="7031" w:type="dxa"/>
            <w:hideMark/>
          </w:tcPr>
          <w:p w14:paraId="399F983D" w14:textId="77777777" w:rsidR="00891658" w:rsidRPr="00871592" w:rsidRDefault="00891658" w:rsidP="00FC1A71">
            <w:pPr>
              <w:rPr>
                <w:b/>
                <w:color w:val="000000"/>
              </w:rPr>
            </w:pPr>
            <w:r w:rsidRPr="00871592">
              <w:rPr>
                <w:color w:val="000000"/>
              </w:rPr>
              <w:t xml:space="preserve">means the trial to be conducted during </w:t>
            </w:r>
            <w:r w:rsidRPr="00871592">
              <w:rPr>
                <w:b/>
                <w:color w:val="000000"/>
              </w:rPr>
              <w:t>Wave 1</w:t>
            </w:r>
            <w:r w:rsidRPr="00871592">
              <w:rPr>
                <w:color w:val="000000"/>
              </w:rPr>
              <w:t xml:space="preserve"> to verify the capability of the </w:t>
            </w:r>
            <w:r w:rsidRPr="00871592">
              <w:rPr>
                <w:b/>
                <w:color w:val="000000"/>
              </w:rPr>
              <w:t xml:space="preserve">DER Unit </w:t>
            </w:r>
            <w:r w:rsidRPr="00871592">
              <w:rPr>
                <w:color w:val="000000"/>
              </w:rPr>
              <w:t xml:space="preserve">to provide </w:t>
            </w:r>
            <w:r w:rsidRPr="00871592">
              <w:rPr>
                <w:b/>
                <w:color w:val="000000"/>
              </w:rPr>
              <w:t>Reactive Power Response</w:t>
            </w:r>
            <w:r w:rsidRPr="00871592">
              <w:rPr>
                <w:color w:val="000000"/>
              </w:rPr>
              <w:t xml:space="preserve"> in response to network conditions, taking place during the times outlined in the </w:t>
            </w:r>
            <w:r w:rsidRPr="00871592">
              <w:rPr>
                <w:b/>
                <w:color w:val="000000"/>
              </w:rPr>
              <w:t>Market Trial Calendar</w:t>
            </w:r>
            <w:r w:rsidRPr="00871592">
              <w:rPr>
                <w:color w:val="000000"/>
              </w:rPr>
              <w:t>;</w:t>
            </w:r>
          </w:p>
        </w:tc>
      </w:tr>
      <w:tr w:rsidR="00891658" w:rsidRPr="00871592" w14:paraId="76A5CE77" w14:textId="77777777" w:rsidTr="002416A8">
        <w:trPr>
          <w:trHeight w:val="540"/>
        </w:trPr>
        <w:tc>
          <w:tcPr>
            <w:tcW w:w="1985" w:type="dxa"/>
            <w:noWrap/>
            <w:hideMark/>
          </w:tcPr>
          <w:p w14:paraId="2F896C92" w14:textId="77777777" w:rsidR="00891658" w:rsidRPr="00871592" w:rsidRDefault="00891658" w:rsidP="00FC1A71">
            <w:pPr>
              <w:rPr>
                <w:b/>
                <w:color w:val="000000"/>
              </w:rPr>
            </w:pPr>
            <w:r w:rsidRPr="00871592">
              <w:rPr>
                <w:b/>
                <w:color w:val="000000"/>
              </w:rPr>
              <w:t>"Participation Payments"</w:t>
            </w:r>
          </w:p>
        </w:tc>
        <w:tc>
          <w:tcPr>
            <w:tcW w:w="7031" w:type="dxa"/>
            <w:hideMark/>
          </w:tcPr>
          <w:p w14:paraId="4616E040" w14:textId="16D22759" w:rsidR="00891658" w:rsidRPr="00871592" w:rsidRDefault="00891658" w:rsidP="00FC1A71">
            <w:pPr>
              <w:rPr>
                <w:color w:val="000000"/>
              </w:rPr>
            </w:pPr>
            <w:r w:rsidRPr="00871592">
              <w:rPr>
                <w:color w:val="000000"/>
              </w:rPr>
              <w:t xml:space="preserve">means a payment by </w:t>
            </w:r>
            <w:r w:rsidRPr="00871592">
              <w:rPr>
                <w:b/>
                <w:color w:val="000000"/>
              </w:rPr>
              <w:t>UKPN</w:t>
            </w:r>
            <w:r w:rsidRPr="00871592">
              <w:rPr>
                <w:color w:val="000000"/>
              </w:rPr>
              <w:t xml:space="preserve"> in consideration of the </w:t>
            </w:r>
            <w:r w:rsidRPr="00871592">
              <w:rPr>
                <w:b/>
                <w:color w:val="000000"/>
              </w:rPr>
              <w:t>Provider</w:t>
            </w:r>
            <w:r w:rsidRPr="00871592">
              <w:rPr>
                <w:color w:val="000000"/>
              </w:rPr>
              <w:t xml:space="preserve"> making the </w:t>
            </w:r>
            <w:r w:rsidRPr="00871592">
              <w:rPr>
                <w:b/>
                <w:color w:val="000000"/>
              </w:rPr>
              <w:t>DER Unit</w:t>
            </w:r>
            <w:r w:rsidRPr="00871592">
              <w:rPr>
                <w:color w:val="000000"/>
              </w:rPr>
              <w:t xml:space="preserve"> available for participation in </w:t>
            </w:r>
            <w:r w:rsidRPr="00871592">
              <w:rPr>
                <w:b/>
                <w:color w:val="000000"/>
              </w:rPr>
              <w:t>Wave 1,</w:t>
            </w:r>
            <w:r w:rsidRPr="00871592">
              <w:rPr>
                <w:color w:val="000000"/>
              </w:rPr>
              <w:t xml:space="preserve"> as calculated under Part </w:t>
            </w:r>
            <w:r w:rsidR="008519EC" w:rsidRPr="00871592">
              <w:rPr>
                <w:color w:val="000000"/>
              </w:rPr>
              <w:t>2a</w:t>
            </w:r>
            <w:r w:rsidRPr="00871592">
              <w:rPr>
                <w:color w:val="000000"/>
              </w:rPr>
              <w:t xml:space="preserve"> of Schedule 2 (</w:t>
            </w:r>
            <w:r w:rsidRPr="00871592">
              <w:rPr>
                <w:i/>
                <w:color w:val="000000"/>
              </w:rPr>
              <w:t>Payments</w:t>
            </w:r>
            <w:r w:rsidRPr="00871592">
              <w:rPr>
                <w:color w:val="000000"/>
              </w:rPr>
              <w:t>);</w:t>
            </w:r>
          </w:p>
        </w:tc>
      </w:tr>
      <w:tr w:rsidR="00891658" w:rsidRPr="00871592" w14:paraId="294D31D3" w14:textId="77777777" w:rsidTr="002416A8">
        <w:trPr>
          <w:trHeight w:val="540"/>
        </w:trPr>
        <w:tc>
          <w:tcPr>
            <w:tcW w:w="1985" w:type="dxa"/>
            <w:noWrap/>
            <w:hideMark/>
          </w:tcPr>
          <w:p w14:paraId="51EE958E" w14:textId="77777777" w:rsidR="00891658" w:rsidRPr="00871592" w:rsidRDefault="00891658" w:rsidP="00FC1A71">
            <w:pPr>
              <w:rPr>
                <w:b/>
                <w:color w:val="000000"/>
              </w:rPr>
            </w:pPr>
            <w:r w:rsidRPr="00871592">
              <w:rPr>
                <w:b/>
                <w:color w:val="000000"/>
              </w:rPr>
              <w:t>"Performance Factor"</w:t>
            </w:r>
          </w:p>
        </w:tc>
        <w:tc>
          <w:tcPr>
            <w:tcW w:w="7031" w:type="dxa"/>
            <w:hideMark/>
          </w:tcPr>
          <w:p w14:paraId="48EC38D5" w14:textId="77777777" w:rsidR="00891658" w:rsidRPr="00871592" w:rsidRDefault="00891658" w:rsidP="00FC1A71">
            <w:pPr>
              <w:rPr>
                <w:color w:val="000000"/>
              </w:rPr>
            </w:pPr>
            <w:r w:rsidRPr="00871592">
              <w:rPr>
                <w:color w:val="000000"/>
              </w:rPr>
              <w:t>has the meaning given to that term in Schedule 2 (</w:t>
            </w:r>
            <w:r w:rsidRPr="00871592">
              <w:rPr>
                <w:i/>
                <w:color w:val="000000"/>
              </w:rPr>
              <w:t>Payments</w:t>
            </w:r>
            <w:r w:rsidRPr="00871592">
              <w:rPr>
                <w:color w:val="000000"/>
              </w:rPr>
              <w:t>);</w:t>
            </w:r>
          </w:p>
        </w:tc>
      </w:tr>
      <w:tr w:rsidR="00E311C0" w:rsidRPr="00871592" w14:paraId="430881EE" w14:textId="77777777" w:rsidTr="002416A8">
        <w:trPr>
          <w:trHeight w:val="540"/>
        </w:trPr>
        <w:tc>
          <w:tcPr>
            <w:tcW w:w="1985" w:type="dxa"/>
            <w:noWrap/>
          </w:tcPr>
          <w:p w14:paraId="1A1BE116" w14:textId="0E866619" w:rsidR="00E311C0" w:rsidRPr="00871592" w:rsidRDefault="00E311C0" w:rsidP="00FC1A71">
            <w:pPr>
              <w:rPr>
                <w:b/>
                <w:color w:val="000000"/>
              </w:rPr>
            </w:pPr>
            <w:r>
              <w:rPr>
                <w:b/>
                <w:color w:val="000000"/>
              </w:rPr>
              <w:t>“Permitted Third Parties”</w:t>
            </w:r>
          </w:p>
        </w:tc>
        <w:tc>
          <w:tcPr>
            <w:tcW w:w="7031" w:type="dxa"/>
          </w:tcPr>
          <w:p w14:paraId="3A96B773" w14:textId="2D5F014F" w:rsidR="00E311C0" w:rsidRPr="00871592" w:rsidRDefault="00E311C0" w:rsidP="00FC1A71">
            <w:pPr>
              <w:rPr>
                <w:color w:val="000000"/>
              </w:rPr>
            </w:pPr>
            <w:r>
              <w:rPr>
                <w:rFonts w:ascii="Calibri" w:hAnsi="Calibri"/>
              </w:rPr>
              <w:t xml:space="preserve">means </w:t>
            </w:r>
            <w:r w:rsidRPr="002657E8">
              <w:rPr>
                <w:rFonts w:ascii="Calibri" w:hAnsi="Calibri"/>
              </w:rPr>
              <w:t>affiliated companies,</w:t>
            </w:r>
            <w:r>
              <w:rPr>
                <w:rFonts w:ascii="Calibri" w:hAnsi="Calibri"/>
              </w:rPr>
              <w:t xml:space="preserve"> contractors, consultants,</w:t>
            </w:r>
            <w:r w:rsidRPr="002657E8">
              <w:rPr>
                <w:rFonts w:ascii="Calibri" w:hAnsi="Calibri"/>
              </w:rPr>
              <w:t xml:space="preserve"> professional advisors, </w:t>
            </w:r>
            <w:r>
              <w:rPr>
                <w:rFonts w:ascii="Calibri" w:hAnsi="Calibri"/>
              </w:rPr>
              <w:t xml:space="preserve">lenders (including </w:t>
            </w:r>
            <w:r w:rsidR="009A16A3">
              <w:rPr>
                <w:rFonts w:ascii="Calibri" w:hAnsi="Calibri"/>
              </w:rPr>
              <w:t>f</w:t>
            </w:r>
            <w:r>
              <w:rPr>
                <w:rFonts w:ascii="Calibri" w:hAnsi="Calibri"/>
              </w:rPr>
              <w:t xml:space="preserve">inancing </w:t>
            </w:r>
            <w:r w:rsidR="009A16A3">
              <w:rPr>
                <w:rFonts w:ascii="Calibri" w:hAnsi="Calibri"/>
              </w:rPr>
              <w:t>e</w:t>
            </w:r>
            <w:r>
              <w:rPr>
                <w:rFonts w:ascii="Calibri" w:hAnsi="Calibri"/>
              </w:rPr>
              <w:t xml:space="preserve">ntities, the Technical Adviser and other professional advisors), auditors or other representatives of a Party, where (i)  disclosure to such third party is </w:t>
            </w:r>
            <w:r w:rsidRPr="002657E8">
              <w:rPr>
                <w:rFonts w:ascii="Calibri" w:hAnsi="Calibri"/>
              </w:rPr>
              <w:t>necessary for the purpose of</w:t>
            </w:r>
            <w:r>
              <w:rPr>
                <w:rFonts w:ascii="Calibri" w:hAnsi="Calibri"/>
              </w:rPr>
              <w:t xml:space="preserve"> enabling a Party to exercise its rights and/or obligations under this Agreement; and (ii) where such third party is bound by confidentiality obligations at least as protective as those set out in this Agreement.  </w:t>
            </w:r>
          </w:p>
        </w:tc>
      </w:tr>
      <w:tr w:rsidR="00891658" w:rsidRPr="00871592" w14:paraId="23A4B575" w14:textId="77777777" w:rsidTr="002416A8">
        <w:trPr>
          <w:trHeight w:val="540"/>
        </w:trPr>
        <w:tc>
          <w:tcPr>
            <w:tcW w:w="1985" w:type="dxa"/>
            <w:noWrap/>
          </w:tcPr>
          <w:p w14:paraId="117D3B74" w14:textId="77777777" w:rsidR="00891658" w:rsidRPr="00871592" w:rsidRDefault="00891658" w:rsidP="00FC1A71">
            <w:pPr>
              <w:rPr>
                <w:b/>
                <w:color w:val="000000"/>
              </w:rPr>
            </w:pPr>
            <w:r w:rsidRPr="00871592">
              <w:rPr>
                <w:rFonts w:cs="Arial"/>
                <w:b/>
              </w:rPr>
              <w:t>“Power Potential Inter-Operator Agreement”</w:t>
            </w:r>
          </w:p>
        </w:tc>
        <w:tc>
          <w:tcPr>
            <w:tcW w:w="7031" w:type="dxa"/>
          </w:tcPr>
          <w:p w14:paraId="0C5E95C7" w14:textId="41ECE619" w:rsidR="00891658" w:rsidRPr="00871592" w:rsidRDefault="00891658" w:rsidP="00FC1A71">
            <w:pPr>
              <w:rPr>
                <w:color w:val="000000"/>
              </w:rPr>
            </w:pPr>
            <w:r w:rsidRPr="00871592">
              <w:rPr>
                <w:rFonts w:cs="Arial"/>
              </w:rPr>
              <w:t xml:space="preserve">means the agreement dated </w:t>
            </w:r>
            <w:r w:rsidR="00156ACB" w:rsidRPr="00871592">
              <w:rPr>
                <w:rFonts w:cs="Arial"/>
              </w:rPr>
              <w:t>[</w:t>
            </w:r>
            <w:r w:rsidR="008519EC" w:rsidRPr="00871592">
              <w:t>2</w:t>
            </w:r>
            <w:r w:rsidR="008519EC" w:rsidRPr="00871592">
              <w:rPr>
                <w:vertAlign w:val="superscript"/>
              </w:rPr>
              <w:t>nd</w:t>
            </w:r>
            <w:r w:rsidR="008519EC" w:rsidRPr="00871592">
              <w:t xml:space="preserve"> August 2018</w:t>
            </w:r>
            <w:r w:rsidR="00156ACB" w:rsidRPr="00871592">
              <w:t>]</w:t>
            </w:r>
            <w:r w:rsidR="008519EC" w:rsidRPr="00871592">
              <w:t xml:space="preserve"> </w:t>
            </w:r>
            <w:r w:rsidRPr="00871592">
              <w:rPr>
                <w:rFonts w:cs="Arial"/>
              </w:rPr>
              <w:t xml:space="preserve">and made between the </w:t>
            </w:r>
            <w:r w:rsidRPr="00871592">
              <w:rPr>
                <w:rFonts w:cs="Arial"/>
                <w:b/>
              </w:rPr>
              <w:t>System Operator</w:t>
            </w:r>
            <w:r w:rsidRPr="00871592">
              <w:rPr>
                <w:rFonts w:cs="Arial"/>
              </w:rPr>
              <w:t xml:space="preserve"> and </w:t>
            </w:r>
            <w:r w:rsidRPr="00871592">
              <w:rPr>
                <w:rFonts w:cs="Arial"/>
                <w:b/>
              </w:rPr>
              <w:t>UKPN</w:t>
            </w:r>
            <w:r w:rsidRPr="00871592">
              <w:rPr>
                <w:rFonts w:cs="Arial"/>
              </w:rPr>
              <w:t xml:space="preserve"> in connection with the </w:t>
            </w:r>
            <w:r w:rsidRPr="00871592">
              <w:rPr>
                <w:rFonts w:cs="Arial"/>
                <w:b/>
              </w:rPr>
              <w:t>Trial</w:t>
            </w:r>
            <w:r w:rsidRPr="00871592">
              <w:rPr>
                <w:rFonts w:cs="Arial"/>
              </w:rPr>
              <w:t>;</w:t>
            </w:r>
          </w:p>
        </w:tc>
      </w:tr>
      <w:tr w:rsidR="00891658" w:rsidRPr="00871592" w14:paraId="617ACD31" w14:textId="77777777" w:rsidTr="002416A8">
        <w:trPr>
          <w:trHeight w:val="540"/>
        </w:trPr>
        <w:tc>
          <w:tcPr>
            <w:tcW w:w="1985" w:type="dxa"/>
            <w:noWrap/>
            <w:hideMark/>
          </w:tcPr>
          <w:p w14:paraId="00D20BE5" w14:textId="77777777" w:rsidR="00891658" w:rsidRPr="00871592" w:rsidRDefault="00891658" w:rsidP="00FC1A71">
            <w:pPr>
              <w:rPr>
                <w:b/>
                <w:color w:val="000000"/>
              </w:rPr>
            </w:pPr>
            <w:r w:rsidRPr="00871592">
              <w:rPr>
                <w:b/>
                <w:color w:val="000000"/>
              </w:rPr>
              <w:t>“Power Potential Project”</w:t>
            </w:r>
          </w:p>
        </w:tc>
        <w:tc>
          <w:tcPr>
            <w:tcW w:w="7031" w:type="dxa"/>
            <w:hideMark/>
          </w:tcPr>
          <w:p w14:paraId="151F011F" w14:textId="77777777" w:rsidR="00891658" w:rsidRPr="00871592" w:rsidRDefault="00891658" w:rsidP="00FC1A71">
            <w:pPr>
              <w:rPr>
                <w:color w:val="000000"/>
              </w:rPr>
            </w:pPr>
            <w:r w:rsidRPr="00871592">
              <w:rPr>
                <w:color w:val="000000"/>
              </w:rPr>
              <w:t xml:space="preserve">means the project described in the submission by </w:t>
            </w:r>
            <w:r w:rsidRPr="00871592">
              <w:rPr>
                <w:b/>
                <w:color w:val="000000"/>
              </w:rPr>
              <w:t>UKPN</w:t>
            </w:r>
            <w:r w:rsidRPr="00871592">
              <w:rPr>
                <w:color w:val="000000"/>
              </w:rPr>
              <w:t xml:space="preserve"> and the </w:t>
            </w:r>
            <w:r w:rsidRPr="00871592">
              <w:rPr>
                <w:b/>
                <w:color w:val="000000"/>
              </w:rPr>
              <w:t>System Operator</w:t>
            </w:r>
            <w:r w:rsidRPr="00871592">
              <w:rPr>
                <w:color w:val="000000"/>
              </w:rPr>
              <w:t xml:space="preserve"> for the </w:t>
            </w:r>
            <w:r w:rsidRPr="00871592">
              <w:rPr>
                <w:b/>
                <w:color w:val="000000"/>
              </w:rPr>
              <w:t>Authority’s</w:t>
            </w:r>
            <w:r w:rsidRPr="00871592">
              <w:rPr>
                <w:color w:val="000000"/>
              </w:rPr>
              <w:t xml:space="preserve"> Network Innovation Competition under the title “Transmission &amp; Distribution Interface 2.0 (TDI 2.0)”;</w:t>
            </w:r>
          </w:p>
        </w:tc>
      </w:tr>
      <w:tr w:rsidR="00891658" w:rsidRPr="00871592" w14:paraId="69DD6DE8" w14:textId="77777777" w:rsidTr="002416A8">
        <w:trPr>
          <w:trHeight w:val="795"/>
        </w:trPr>
        <w:tc>
          <w:tcPr>
            <w:tcW w:w="1985" w:type="dxa"/>
            <w:noWrap/>
            <w:hideMark/>
          </w:tcPr>
          <w:p w14:paraId="3F1EA85B" w14:textId="77777777" w:rsidR="00891658" w:rsidRPr="00871592" w:rsidRDefault="00891658" w:rsidP="00FC1A71">
            <w:pPr>
              <w:rPr>
                <w:b/>
                <w:color w:val="000000"/>
              </w:rPr>
            </w:pPr>
            <w:r w:rsidRPr="00871592">
              <w:rPr>
                <w:b/>
                <w:color w:val="000000"/>
              </w:rPr>
              <w:lastRenderedPageBreak/>
              <w:t>“Power Potential Services”</w:t>
            </w:r>
          </w:p>
        </w:tc>
        <w:tc>
          <w:tcPr>
            <w:tcW w:w="7031" w:type="dxa"/>
            <w:hideMark/>
          </w:tcPr>
          <w:p w14:paraId="162D7B3C" w14:textId="77777777" w:rsidR="00891658" w:rsidRPr="00871592" w:rsidRDefault="00891658" w:rsidP="00FC1A71">
            <w:pPr>
              <w:rPr>
                <w:color w:val="000000"/>
              </w:rPr>
            </w:pPr>
            <w:r w:rsidRPr="00871592">
              <w:rPr>
                <w:rFonts w:cs="Arial"/>
              </w:rPr>
              <w:t xml:space="preserve">means the services of making the </w:t>
            </w:r>
            <w:r w:rsidRPr="00871592">
              <w:rPr>
                <w:rFonts w:cs="Arial"/>
                <w:b/>
              </w:rPr>
              <w:t>DER Unit Available</w:t>
            </w:r>
            <w:r w:rsidRPr="00871592">
              <w:rPr>
                <w:rFonts w:cs="Arial"/>
              </w:rPr>
              <w:t xml:space="preserve"> for </w:t>
            </w:r>
            <w:r w:rsidRPr="00871592">
              <w:rPr>
                <w:rFonts w:cs="Arial"/>
                <w:b/>
              </w:rPr>
              <w:t>Reactive Power Response</w:t>
            </w:r>
            <w:r w:rsidRPr="00871592">
              <w:rPr>
                <w:rFonts w:cs="Arial"/>
              </w:rPr>
              <w:t xml:space="preserve"> and delivery of </w:t>
            </w:r>
            <w:r w:rsidRPr="00871592">
              <w:rPr>
                <w:rFonts w:cs="Arial"/>
                <w:b/>
              </w:rPr>
              <w:t>Reactive Power Response</w:t>
            </w:r>
            <w:r w:rsidRPr="00871592">
              <w:rPr>
                <w:rFonts w:cs="Arial"/>
              </w:rPr>
              <w:t xml:space="preserve"> and/or </w:t>
            </w:r>
            <w:r w:rsidRPr="00871592">
              <w:rPr>
                <w:rFonts w:cs="Arial"/>
                <w:b/>
              </w:rPr>
              <w:t>Active Power Response</w:t>
            </w:r>
            <w:r w:rsidRPr="00871592">
              <w:rPr>
                <w:rFonts w:cs="Arial"/>
              </w:rPr>
              <w:t xml:space="preserve"> in accordance with the provisions of this</w:t>
            </w:r>
            <w:r w:rsidRPr="00871592">
              <w:rPr>
                <w:rFonts w:cs="Arial"/>
                <w:b/>
              </w:rPr>
              <w:t xml:space="preserve"> Agreement</w:t>
            </w:r>
            <w:r w:rsidRPr="00871592">
              <w:rPr>
                <w:rFonts w:cs="Arial"/>
              </w:rPr>
              <w:t>;</w:t>
            </w:r>
          </w:p>
        </w:tc>
      </w:tr>
      <w:tr w:rsidR="00891658" w:rsidRPr="00871592" w14:paraId="54A9D1F2" w14:textId="77777777" w:rsidTr="002416A8">
        <w:trPr>
          <w:trHeight w:val="795"/>
        </w:trPr>
        <w:tc>
          <w:tcPr>
            <w:tcW w:w="1985" w:type="dxa"/>
            <w:noWrap/>
            <w:hideMark/>
          </w:tcPr>
          <w:p w14:paraId="6ECE5790" w14:textId="77777777" w:rsidR="00891658" w:rsidRPr="00871592" w:rsidRDefault="00891658" w:rsidP="00FC1A71">
            <w:pPr>
              <w:rPr>
                <w:b/>
                <w:color w:val="000000"/>
              </w:rPr>
            </w:pPr>
            <w:r w:rsidRPr="00871592">
              <w:rPr>
                <w:b/>
                <w:color w:val="000000"/>
              </w:rPr>
              <w:t>“Power Potential Tender”</w:t>
            </w:r>
          </w:p>
        </w:tc>
        <w:tc>
          <w:tcPr>
            <w:tcW w:w="7031" w:type="dxa"/>
            <w:hideMark/>
          </w:tcPr>
          <w:p w14:paraId="7D0219EF" w14:textId="5069E543" w:rsidR="00891658" w:rsidRPr="00871592" w:rsidRDefault="00891658" w:rsidP="00FC1A71">
            <w:pPr>
              <w:rPr>
                <w:color w:val="000000"/>
              </w:rPr>
            </w:pPr>
            <w:r w:rsidRPr="00871592">
              <w:rPr>
                <w:rFonts w:cs="Arial"/>
              </w:rPr>
              <w:t xml:space="preserve">means the daily tender process to be conducted by </w:t>
            </w:r>
            <w:r w:rsidRPr="00871592">
              <w:rPr>
                <w:rFonts w:cs="Arial"/>
                <w:b/>
              </w:rPr>
              <w:t>UKPN</w:t>
            </w:r>
            <w:r w:rsidRPr="00871592">
              <w:rPr>
                <w:rFonts w:cs="Arial"/>
              </w:rPr>
              <w:t xml:space="preserve"> during </w:t>
            </w:r>
            <w:r w:rsidRPr="00871592">
              <w:rPr>
                <w:rFonts w:cs="Arial"/>
                <w:b/>
              </w:rPr>
              <w:t xml:space="preserve">Wave 2 </w:t>
            </w:r>
            <w:r w:rsidRPr="00871592">
              <w:rPr>
                <w:rFonts w:cs="Arial"/>
              </w:rPr>
              <w:t>and</w:t>
            </w:r>
            <w:r w:rsidRPr="00871592">
              <w:rPr>
                <w:rFonts w:cs="Arial"/>
                <w:b/>
              </w:rPr>
              <w:t xml:space="preserve"> Wave 3</w:t>
            </w:r>
            <w:r w:rsidRPr="00871592">
              <w:rPr>
                <w:rFonts w:cs="Arial"/>
              </w:rPr>
              <w:t xml:space="preserve"> for the provision of </w:t>
            </w:r>
            <w:r w:rsidRPr="00871592">
              <w:rPr>
                <w:rFonts w:cs="Arial"/>
                <w:b/>
              </w:rPr>
              <w:t>Power Potential Services</w:t>
            </w:r>
            <w:r w:rsidRPr="00871592">
              <w:rPr>
                <w:rFonts w:cs="Arial"/>
              </w:rPr>
              <w:t>;</w:t>
            </w:r>
          </w:p>
        </w:tc>
      </w:tr>
      <w:tr w:rsidR="00891658" w:rsidRPr="00871592" w14:paraId="1F5BA54A" w14:textId="77777777" w:rsidTr="00156ACB">
        <w:trPr>
          <w:trHeight w:val="538"/>
        </w:trPr>
        <w:tc>
          <w:tcPr>
            <w:tcW w:w="1985" w:type="dxa"/>
            <w:noWrap/>
            <w:hideMark/>
          </w:tcPr>
          <w:p w14:paraId="11E80EF4" w14:textId="77777777" w:rsidR="00891658" w:rsidRPr="00871592" w:rsidRDefault="00891658" w:rsidP="00FC1A71">
            <w:pPr>
              <w:rPr>
                <w:b/>
                <w:color w:val="000000"/>
              </w:rPr>
            </w:pPr>
            <w:r w:rsidRPr="00871592">
              <w:rPr>
                <w:b/>
                <w:color w:val="000000"/>
              </w:rPr>
              <w:t>“Production Schedule”</w:t>
            </w:r>
          </w:p>
        </w:tc>
        <w:tc>
          <w:tcPr>
            <w:tcW w:w="7031" w:type="dxa"/>
            <w:hideMark/>
          </w:tcPr>
          <w:p w14:paraId="0E92588C" w14:textId="2A7326F4" w:rsidR="00891658" w:rsidRPr="00871592" w:rsidRDefault="00891658" w:rsidP="00FC1A71">
            <w:pPr>
              <w:rPr>
                <w:color w:val="000000"/>
              </w:rPr>
            </w:pPr>
            <w:r w:rsidRPr="00871592">
              <w:rPr>
                <w:rFonts w:cs="Arial"/>
              </w:rPr>
              <w:t>has the meaning given to that term in clause 6.6;</w:t>
            </w:r>
          </w:p>
        </w:tc>
      </w:tr>
      <w:tr w:rsidR="00891658" w:rsidRPr="00871592" w14:paraId="7FA04870" w14:textId="77777777" w:rsidTr="002416A8">
        <w:trPr>
          <w:trHeight w:val="510"/>
        </w:trPr>
        <w:tc>
          <w:tcPr>
            <w:tcW w:w="1985" w:type="dxa"/>
            <w:noWrap/>
          </w:tcPr>
          <w:p w14:paraId="19E0C4BA" w14:textId="77777777" w:rsidR="00891658" w:rsidRPr="00871592" w:rsidRDefault="00891658" w:rsidP="00FC1A71">
            <w:pPr>
              <w:rPr>
                <w:b/>
                <w:color w:val="000000"/>
              </w:rPr>
            </w:pPr>
            <w:r w:rsidRPr="00871592">
              <w:rPr>
                <w:b/>
                <w:color w:val="000000"/>
              </w:rPr>
              <w:t>“Reactive Lag MVAR”</w:t>
            </w:r>
          </w:p>
        </w:tc>
        <w:tc>
          <w:tcPr>
            <w:tcW w:w="7031" w:type="dxa"/>
          </w:tcPr>
          <w:p w14:paraId="5EE7D9ED" w14:textId="77777777" w:rsidR="00891658" w:rsidRPr="00871592" w:rsidRDefault="00891658" w:rsidP="00FC1A71">
            <w:pPr>
              <w:rPr>
                <w:color w:val="000000"/>
              </w:rPr>
            </w:pPr>
            <w:r w:rsidRPr="00871592">
              <w:rPr>
                <w:color w:val="000000"/>
              </w:rPr>
              <w:t xml:space="preserve">is equal to IV </w:t>
            </w:r>
            <w:r w:rsidRPr="00871592">
              <w:rPr>
                <w:i/>
                <w:color w:val="000000"/>
              </w:rPr>
              <w:t>sin</w:t>
            </w:r>
            <w:r w:rsidRPr="00871592">
              <w:rPr>
                <w:i/>
                <w:iCs/>
              </w:rPr>
              <w:t xml:space="preserve"> </w:t>
            </w:r>
            <w:r w:rsidRPr="00871592">
              <w:rPr>
                <w:rFonts w:hint="eastAsia"/>
                <w:i/>
                <w:iCs/>
              </w:rPr>
              <w:t>φ</w:t>
            </w:r>
            <w:r w:rsidRPr="00871592">
              <w:rPr>
                <w:iCs/>
              </w:rPr>
              <w:t xml:space="preserve"> where </w:t>
            </w:r>
            <w:r w:rsidRPr="00871592">
              <w:rPr>
                <w:rFonts w:hint="eastAsia"/>
                <w:i/>
                <w:iCs/>
              </w:rPr>
              <w:t>φ</w:t>
            </w:r>
            <w:r w:rsidRPr="00871592">
              <w:rPr>
                <w:iCs/>
              </w:rPr>
              <w:t xml:space="preserve"> is the phase angle between current and voltage and </w:t>
            </w:r>
            <w:r w:rsidRPr="00871592">
              <w:rPr>
                <w:rFonts w:hint="eastAsia"/>
                <w:i/>
                <w:iCs/>
              </w:rPr>
              <w:t>φ</w:t>
            </w:r>
            <w:r w:rsidRPr="00871592">
              <w:rPr>
                <w:iCs/>
              </w:rPr>
              <w:t xml:space="preserve"> is positive (current lags the supply voltage)</w:t>
            </w:r>
          </w:p>
        </w:tc>
      </w:tr>
      <w:tr w:rsidR="00891658" w:rsidRPr="00871592" w14:paraId="6A7A845A" w14:textId="77777777" w:rsidTr="002416A8">
        <w:trPr>
          <w:trHeight w:val="510"/>
        </w:trPr>
        <w:tc>
          <w:tcPr>
            <w:tcW w:w="1985" w:type="dxa"/>
            <w:noWrap/>
          </w:tcPr>
          <w:p w14:paraId="4307EDBE" w14:textId="77777777" w:rsidR="00891658" w:rsidRPr="00871592" w:rsidRDefault="00891658" w:rsidP="00FC1A71">
            <w:pPr>
              <w:rPr>
                <w:b/>
                <w:color w:val="000000"/>
              </w:rPr>
            </w:pPr>
            <w:r w:rsidRPr="00871592">
              <w:rPr>
                <w:b/>
                <w:color w:val="000000"/>
              </w:rPr>
              <w:t>“Reactive Lead MVAR”</w:t>
            </w:r>
          </w:p>
        </w:tc>
        <w:tc>
          <w:tcPr>
            <w:tcW w:w="7031" w:type="dxa"/>
          </w:tcPr>
          <w:p w14:paraId="22387202" w14:textId="77777777" w:rsidR="00891658" w:rsidRPr="00871592" w:rsidRDefault="00891658" w:rsidP="00FC1A71">
            <w:pPr>
              <w:rPr>
                <w:color w:val="000000"/>
              </w:rPr>
            </w:pPr>
            <w:r w:rsidRPr="00871592">
              <w:rPr>
                <w:color w:val="000000"/>
              </w:rPr>
              <w:t xml:space="preserve">is equal to IV </w:t>
            </w:r>
            <w:r w:rsidRPr="00871592">
              <w:rPr>
                <w:i/>
                <w:color w:val="000000"/>
              </w:rPr>
              <w:t>sin</w:t>
            </w:r>
            <w:r w:rsidRPr="00871592">
              <w:rPr>
                <w:i/>
                <w:iCs/>
              </w:rPr>
              <w:t xml:space="preserve"> φ</w:t>
            </w:r>
            <w:r w:rsidRPr="00871592">
              <w:rPr>
                <w:iCs/>
              </w:rPr>
              <w:t xml:space="preserve"> where </w:t>
            </w:r>
            <w:r w:rsidRPr="00871592">
              <w:rPr>
                <w:i/>
                <w:iCs/>
              </w:rPr>
              <w:t>φ</w:t>
            </w:r>
            <w:r w:rsidRPr="00871592">
              <w:rPr>
                <w:iCs/>
              </w:rPr>
              <w:t xml:space="preserve"> is the phase angle between current and voltage and </w:t>
            </w:r>
            <w:r w:rsidRPr="00871592">
              <w:rPr>
                <w:i/>
                <w:iCs/>
              </w:rPr>
              <w:t>φ</w:t>
            </w:r>
            <w:r w:rsidRPr="00871592">
              <w:rPr>
                <w:iCs/>
              </w:rPr>
              <w:t xml:space="preserve"> is negative (current leads the supply voltage)</w:t>
            </w:r>
          </w:p>
        </w:tc>
      </w:tr>
      <w:tr w:rsidR="00891658" w:rsidRPr="00871592" w14:paraId="2E293C75" w14:textId="77777777" w:rsidTr="002416A8">
        <w:trPr>
          <w:trHeight w:val="510"/>
        </w:trPr>
        <w:tc>
          <w:tcPr>
            <w:tcW w:w="1985" w:type="dxa"/>
            <w:noWrap/>
          </w:tcPr>
          <w:p w14:paraId="76F83DA2" w14:textId="77777777" w:rsidR="00891658" w:rsidRPr="00871592" w:rsidRDefault="00891658" w:rsidP="00FC1A71">
            <w:pPr>
              <w:rPr>
                <w:b/>
                <w:color w:val="000000"/>
              </w:rPr>
            </w:pPr>
            <w:r w:rsidRPr="00871592">
              <w:rPr>
                <w:b/>
                <w:color w:val="000000"/>
              </w:rPr>
              <w:t>“Reactive Power Response”</w:t>
            </w:r>
          </w:p>
        </w:tc>
        <w:tc>
          <w:tcPr>
            <w:tcW w:w="7031" w:type="dxa"/>
          </w:tcPr>
          <w:p w14:paraId="2C615C93" w14:textId="0D503B54" w:rsidR="00891658" w:rsidRPr="00871592" w:rsidRDefault="00891658" w:rsidP="00FC1A71">
            <w:pPr>
              <w:rPr>
                <w:color w:val="000000"/>
              </w:rPr>
            </w:pPr>
            <w:r w:rsidRPr="00871592">
              <w:rPr>
                <w:color w:val="000000"/>
              </w:rPr>
              <w:t xml:space="preserve">means, in relation to the </w:t>
            </w:r>
            <w:r w:rsidRPr="00871592">
              <w:rPr>
                <w:b/>
                <w:bCs/>
                <w:color w:val="000000"/>
              </w:rPr>
              <w:t>DER Unit</w:t>
            </w:r>
            <w:r w:rsidRPr="00871592">
              <w:rPr>
                <w:color w:val="000000"/>
              </w:rPr>
              <w:t xml:space="preserve"> and in relation to a </w:t>
            </w:r>
            <w:r w:rsidRPr="00871592">
              <w:rPr>
                <w:b/>
                <w:bCs/>
                <w:color w:val="000000"/>
              </w:rPr>
              <w:t>Service Window</w:t>
            </w:r>
            <w:r w:rsidRPr="00871592">
              <w:rPr>
                <w:color w:val="000000"/>
              </w:rPr>
              <w:t xml:space="preserve">, the delivery of reactive power (expressed in </w:t>
            </w:r>
            <w:r w:rsidR="006F2DDE" w:rsidRPr="00871592">
              <w:rPr>
                <w:color w:val="000000"/>
              </w:rPr>
              <w:t>Mvarh</w:t>
            </w:r>
            <w:r w:rsidRPr="00871592">
              <w:rPr>
                <w:color w:val="000000"/>
              </w:rPr>
              <w:t xml:space="preserve">) from the </w:t>
            </w:r>
            <w:r w:rsidRPr="00871592">
              <w:rPr>
                <w:b/>
                <w:bCs/>
                <w:color w:val="000000"/>
              </w:rPr>
              <w:t>DER Unit</w:t>
            </w:r>
            <w:r w:rsidRPr="00871592">
              <w:rPr>
                <w:color w:val="000000"/>
              </w:rPr>
              <w:t>;</w:t>
            </w:r>
          </w:p>
        </w:tc>
      </w:tr>
      <w:tr w:rsidR="00891658" w:rsidRPr="00871592" w14:paraId="30A80078" w14:textId="77777777" w:rsidTr="002416A8">
        <w:trPr>
          <w:trHeight w:val="510"/>
        </w:trPr>
        <w:tc>
          <w:tcPr>
            <w:tcW w:w="1985" w:type="dxa"/>
            <w:noWrap/>
            <w:hideMark/>
          </w:tcPr>
          <w:p w14:paraId="7F013229" w14:textId="77777777" w:rsidR="00891658" w:rsidRPr="00871592" w:rsidRDefault="00891658" w:rsidP="00FC1A71">
            <w:pPr>
              <w:rPr>
                <w:b/>
                <w:color w:val="000000"/>
              </w:rPr>
            </w:pPr>
            <w:r w:rsidRPr="00871592">
              <w:rPr>
                <w:b/>
                <w:color w:val="000000"/>
              </w:rPr>
              <w:t>“Reactive Utilisation Payment”</w:t>
            </w:r>
          </w:p>
        </w:tc>
        <w:tc>
          <w:tcPr>
            <w:tcW w:w="7031" w:type="dxa"/>
            <w:hideMark/>
          </w:tcPr>
          <w:p w14:paraId="6BEE510B" w14:textId="77777777" w:rsidR="00891658" w:rsidRPr="00871592" w:rsidRDefault="00891658" w:rsidP="00FC1A71">
            <w:pPr>
              <w:rPr>
                <w:color w:val="000000"/>
              </w:rPr>
            </w:pPr>
            <w:r w:rsidRPr="00871592">
              <w:rPr>
                <w:color w:val="000000"/>
              </w:rPr>
              <w:t xml:space="preserve">means a payment due from </w:t>
            </w:r>
            <w:r w:rsidRPr="00871592">
              <w:rPr>
                <w:b/>
                <w:color w:val="000000"/>
              </w:rPr>
              <w:t>UKPN</w:t>
            </w:r>
            <w:r w:rsidRPr="00871592">
              <w:rPr>
                <w:color w:val="000000"/>
              </w:rPr>
              <w:t xml:space="preserve"> to the </w:t>
            </w:r>
            <w:r w:rsidRPr="00871592">
              <w:rPr>
                <w:b/>
                <w:color w:val="000000"/>
              </w:rPr>
              <w:t>Provider</w:t>
            </w:r>
            <w:r w:rsidRPr="00871592">
              <w:rPr>
                <w:color w:val="000000"/>
              </w:rPr>
              <w:t xml:space="preserve"> for the delivery of </w:t>
            </w:r>
            <w:r w:rsidRPr="00871592">
              <w:rPr>
                <w:b/>
                <w:color w:val="000000"/>
              </w:rPr>
              <w:t>Reactive Power Response</w:t>
            </w:r>
            <w:r w:rsidRPr="00871592">
              <w:rPr>
                <w:color w:val="000000"/>
              </w:rPr>
              <w:t xml:space="preserve"> in accordance with an </w:t>
            </w:r>
            <w:r w:rsidRPr="00871592">
              <w:rPr>
                <w:b/>
                <w:color w:val="000000"/>
              </w:rPr>
              <w:t>Instruction</w:t>
            </w:r>
            <w:r w:rsidRPr="00871592">
              <w:rPr>
                <w:color w:val="000000"/>
              </w:rPr>
              <w:t>;</w:t>
            </w:r>
          </w:p>
        </w:tc>
      </w:tr>
      <w:tr w:rsidR="00891658" w:rsidRPr="00871592" w14:paraId="053E8ACD" w14:textId="77777777" w:rsidTr="002416A8">
        <w:trPr>
          <w:trHeight w:val="810"/>
        </w:trPr>
        <w:tc>
          <w:tcPr>
            <w:tcW w:w="1985" w:type="dxa"/>
            <w:noWrap/>
          </w:tcPr>
          <w:p w14:paraId="3826BD9B" w14:textId="77777777" w:rsidR="00891658" w:rsidRPr="00871592" w:rsidRDefault="00891658" w:rsidP="00FC1A71">
            <w:pPr>
              <w:rPr>
                <w:b/>
                <w:color w:val="000000"/>
              </w:rPr>
            </w:pPr>
            <w:r w:rsidRPr="00871592">
              <w:rPr>
                <w:b/>
                <w:color w:val="000000"/>
              </w:rPr>
              <w:t>“Regional Development Plan”</w:t>
            </w:r>
          </w:p>
        </w:tc>
        <w:tc>
          <w:tcPr>
            <w:tcW w:w="7031" w:type="dxa"/>
          </w:tcPr>
          <w:p w14:paraId="4144BE1F" w14:textId="77777777" w:rsidR="00891658" w:rsidRPr="00871592" w:rsidRDefault="00891658" w:rsidP="00FC1A71">
            <w:pPr>
              <w:rPr>
                <w:color w:val="000000"/>
              </w:rPr>
            </w:pPr>
            <w:r w:rsidRPr="00871592">
              <w:rPr>
                <w:color w:val="000000"/>
              </w:rPr>
              <w:t xml:space="preserve">refers to the constraint management service under development between the </w:t>
            </w:r>
            <w:r w:rsidRPr="00871592">
              <w:rPr>
                <w:b/>
                <w:color w:val="000000"/>
              </w:rPr>
              <w:t>System Operator</w:t>
            </w:r>
            <w:r w:rsidRPr="00871592">
              <w:rPr>
                <w:color w:val="000000"/>
              </w:rPr>
              <w:t xml:space="preserve"> and </w:t>
            </w:r>
            <w:r w:rsidRPr="00871592">
              <w:rPr>
                <w:b/>
                <w:color w:val="000000"/>
              </w:rPr>
              <w:t>UKPN</w:t>
            </w:r>
            <w:r w:rsidRPr="00871592">
              <w:rPr>
                <w:color w:val="000000"/>
              </w:rPr>
              <w:t xml:space="preserve">  for the South East of England coastal area to identify the potential for distributed energy resources to contribute to unlocking additional network capacity and managing system constraints;</w:t>
            </w:r>
          </w:p>
        </w:tc>
      </w:tr>
      <w:tr w:rsidR="00891658" w:rsidRPr="00871592" w14:paraId="2F77F485" w14:textId="77777777" w:rsidTr="002416A8">
        <w:trPr>
          <w:trHeight w:val="810"/>
        </w:trPr>
        <w:tc>
          <w:tcPr>
            <w:tcW w:w="1985" w:type="dxa"/>
            <w:noWrap/>
            <w:hideMark/>
          </w:tcPr>
          <w:p w14:paraId="4B5F7E4A" w14:textId="77777777" w:rsidR="00891658" w:rsidRPr="00871592" w:rsidRDefault="00891658" w:rsidP="00FC1A71">
            <w:pPr>
              <w:rPr>
                <w:b/>
                <w:color w:val="000000"/>
              </w:rPr>
            </w:pPr>
            <w:r w:rsidRPr="00871592">
              <w:rPr>
                <w:b/>
                <w:color w:val="000000"/>
              </w:rPr>
              <w:t>“Relevant Month”</w:t>
            </w:r>
          </w:p>
        </w:tc>
        <w:tc>
          <w:tcPr>
            <w:tcW w:w="7031" w:type="dxa"/>
            <w:hideMark/>
          </w:tcPr>
          <w:p w14:paraId="297CAFFB" w14:textId="77777777" w:rsidR="00891658" w:rsidRPr="00871592" w:rsidRDefault="00891658" w:rsidP="00FC1A71">
            <w:pPr>
              <w:rPr>
                <w:color w:val="000000"/>
              </w:rPr>
            </w:pPr>
            <w:r w:rsidRPr="00871592">
              <w:rPr>
                <w:color w:val="000000"/>
              </w:rPr>
              <w:t xml:space="preserve">means, in relation to </w:t>
            </w:r>
            <w:r w:rsidRPr="00871592">
              <w:rPr>
                <w:b/>
                <w:color w:val="000000"/>
              </w:rPr>
              <w:t>Monthly Statements</w:t>
            </w:r>
            <w:r w:rsidRPr="00871592">
              <w:rPr>
                <w:color w:val="000000"/>
              </w:rPr>
              <w:t xml:space="preserve">, a statement of delivered </w:t>
            </w:r>
            <w:r w:rsidRPr="00871592">
              <w:rPr>
                <w:b/>
                <w:color w:val="000000"/>
              </w:rPr>
              <w:t>Power Potential Services</w:t>
            </w:r>
            <w:r w:rsidRPr="00871592">
              <w:rPr>
                <w:color w:val="000000"/>
              </w:rPr>
              <w:t xml:space="preserve"> and associated payments across a particular calendar month;</w:t>
            </w:r>
          </w:p>
        </w:tc>
      </w:tr>
      <w:tr w:rsidR="00891658" w:rsidRPr="00871592" w14:paraId="63BE3386" w14:textId="77777777" w:rsidTr="00F80C91">
        <w:trPr>
          <w:trHeight w:val="515"/>
        </w:trPr>
        <w:tc>
          <w:tcPr>
            <w:tcW w:w="1985" w:type="dxa"/>
            <w:noWrap/>
            <w:hideMark/>
          </w:tcPr>
          <w:p w14:paraId="27EC5EF8" w14:textId="77777777" w:rsidR="00891658" w:rsidRPr="00871592" w:rsidRDefault="00891658" w:rsidP="00FC1A71">
            <w:pPr>
              <w:rPr>
                <w:b/>
                <w:color w:val="000000"/>
              </w:rPr>
            </w:pPr>
            <w:r w:rsidRPr="00871592">
              <w:rPr>
                <w:b/>
                <w:color w:val="000000"/>
              </w:rPr>
              <w:t>"Scaling Factor"</w:t>
            </w:r>
          </w:p>
        </w:tc>
        <w:tc>
          <w:tcPr>
            <w:tcW w:w="7031" w:type="dxa"/>
            <w:hideMark/>
          </w:tcPr>
          <w:p w14:paraId="320422F7" w14:textId="14AA5839" w:rsidR="00891658" w:rsidRPr="00871592" w:rsidRDefault="00891658" w:rsidP="00FC1A71">
            <w:pPr>
              <w:rPr>
                <w:color w:val="000000"/>
              </w:rPr>
            </w:pPr>
            <w:r w:rsidRPr="00871592">
              <w:rPr>
                <w:color w:val="000000"/>
              </w:rPr>
              <w:t>has the meaning given to it in Schedule 2;</w:t>
            </w:r>
          </w:p>
        </w:tc>
      </w:tr>
      <w:tr w:rsidR="00891658" w:rsidRPr="00871592" w14:paraId="578B7680" w14:textId="77777777" w:rsidTr="00F80C91">
        <w:trPr>
          <w:trHeight w:val="850"/>
        </w:trPr>
        <w:tc>
          <w:tcPr>
            <w:tcW w:w="1985" w:type="dxa"/>
            <w:noWrap/>
            <w:hideMark/>
          </w:tcPr>
          <w:p w14:paraId="12CB74B3" w14:textId="77777777" w:rsidR="00891658" w:rsidRPr="00871592" w:rsidRDefault="00891658" w:rsidP="00FC1A71">
            <w:pPr>
              <w:rPr>
                <w:b/>
                <w:color w:val="000000"/>
              </w:rPr>
            </w:pPr>
            <w:r w:rsidRPr="00871592">
              <w:rPr>
                <w:b/>
                <w:color w:val="000000"/>
              </w:rPr>
              <w:t>“Scheduled Trial Commencement Date”</w:t>
            </w:r>
          </w:p>
        </w:tc>
        <w:tc>
          <w:tcPr>
            <w:tcW w:w="7031" w:type="dxa"/>
            <w:hideMark/>
          </w:tcPr>
          <w:p w14:paraId="2248A26A" w14:textId="77777777" w:rsidR="00891658" w:rsidRPr="00871592" w:rsidRDefault="00891658" w:rsidP="00FC1A71">
            <w:pPr>
              <w:rPr>
                <w:color w:val="000000"/>
              </w:rPr>
            </w:pPr>
            <w:r w:rsidRPr="00871592">
              <w:rPr>
                <w:color w:val="000000"/>
              </w:rPr>
              <w:t xml:space="preserve">means the date on which the </w:t>
            </w:r>
            <w:r w:rsidRPr="00871592">
              <w:rPr>
                <w:b/>
                <w:color w:val="000000"/>
              </w:rPr>
              <w:t>Trial</w:t>
            </w:r>
            <w:r w:rsidRPr="00871592">
              <w:rPr>
                <w:color w:val="000000"/>
              </w:rPr>
              <w:t xml:space="preserve"> is scheduled to begin as at the date of signing this </w:t>
            </w:r>
            <w:r w:rsidRPr="00871592">
              <w:rPr>
                <w:b/>
                <w:color w:val="000000"/>
              </w:rPr>
              <w:t>Agreement,</w:t>
            </w:r>
            <w:r w:rsidRPr="00871592">
              <w:rPr>
                <w:color w:val="000000"/>
              </w:rPr>
              <w:t xml:space="preserve"> the 11</w:t>
            </w:r>
            <w:r w:rsidRPr="00871592">
              <w:rPr>
                <w:color w:val="000000"/>
                <w:vertAlign w:val="superscript"/>
              </w:rPr>
              <w:t>th</w:t>
            </w:r>
            <w:r w:rsidRPr="00871592">
              <w:rPr>
                <w:color w:val="000000"/>
              </w:rPr>
              <w:t xml:space="preserve"> March 2019;</w:t>
            </w:r>
          </w:p>
        </w:tc>
      </w:tr>
      <w:tr w:rsidR="00891658" w:rsidRPr="00871592" w14:paraId="37068D2A" w14:textId="77777777" w:rsidTr="00156ACB">
        <w:trPr>
          <w:trHeight w:val="549"/>
        </w:trPr>
        <w:tc>
          <w:tcPr>
            <w:tcW w:w="1985" w:type="dxa"/>
            <w:noWrap/>
            <w:hideMark/>
          </w:tcPr>
          <w:p w14:paraId="1C4DFCF8" w14:textId="77777777" w:rsidR="00891658" w:rsidRPr="00871592" w:rsidRDefault="00891658" w:rsidP="00FC1A71">
            <w:pPr>
              <w:rPr>
                <w:b/>
                <w:color w:val="000000"/>
              </w:rPr>
            </w:pPr>
            <w:r w:rsidRPr="00871592">
              <w:rPr>
                <w:b/>
                <w:color w:val="000000"/>
              </w:rPr>
              <w:t>“Secretary of State”</w:t>
            </w:r>
          </w:p>
        </w:tc>
        <w:tc>
          <w:tcPr>
            <w:tcW w:w="7031" w:type="dxa"/>
            <w:hideMark/>
          </w:tcPr>
          <w:p w14:paraId="76EE8238" w14:textId="77777777" w:rsidR="00891658" w:rsidRPr="00871592" w:rsidRDefault="00891658" w:rsidP="00FC1A71">
            <w:pPr>
              <w:rPr>
                <w:color w:val="000000"/>
              </w:rPr>
            </w:pPr>
            <w:r w:rsidRPr="00871592">
              <w:rPr>
                <w:color w:val="000000"/>
              </w:rPr>
              <w:t xml:space="preserve">has the meaning given to that term in the </w:t>
            </w:r>
            <w:r w:rsidRPr="00871592">
              <w:rPr>
                <w:b/>
                <w:color w:val="000000"/>
              </w:rPr>
              <w:t>Act</w:t>
            </w:r>
            <w:r w:rsidRPr="00871592">
              <w:rPr>
                <w:color w:val="000000"/>
              </w:rPr>
              <w:t>;</w:t>
            </w:r>
          </w:p>
        </w:tc>
      </w:tr>
      <w:tr w:rsidR="00891658" w:rsidRPr="00871592" w14:paraId="43AD6F2F" w14:textId="77777777" w:rsidTr="002416A8">
        <w:trPr>
          <w:trHeight w:val="540"/>
        </w:trPr>
        <w:tc>
          <w:tcPr>
            <w:tcW w:w="1985" w:type="dxa"/>
            <w:noWrap/>
            <w:hideMark/>
          </w:tcPr>
          <w:p w14:paraId="1162509D" w14:textId="77777777" w:rsidR="00891658" w:rsidRPr="00871592" w:rsidRDefault="00891658" w:rsidP="00FC1A71">
            <w:pPr>
              <w:rPr>
                <w:b/>
                <w:color w:val="000000"/>
              </w:rPr>
            </w:pPr>
            <w:r w:rsidRPr="00871592">
              <w:rPr>
                <w:b/>
                <w:color w:val="000000"/>
              </w:rPr>
              <w:t>“Service Parameters”</w:t>
            </w:r>
          </w:p>
        </w:tc>
        <w:tc>
          <w:tcPr>
            <w:tcW w:w="7031" w:type="dxa"/>
            <w:hideMark/>
          </w:tcPr>
          <w:p w14:paraId="03BB4E09" w14:textId="77777777" w:rsidR="00891658" w:rsidRPr="00871592" w:rsidRDefault="00891658" w:rsidP="00FC1A71">
            <w:pPr>
              <w:rPr>
                <w:color w:val="000000"/>
              </w:rPr>
            </w:pPr>
            <w:r w:rsidRPr="00871592">
              <w:rPr>
                <w:color w:val="000000"/>
              </w:rPr>
              <w:t>the parameters set out in Schedule 3;</w:t>
            </w:r>
          </w:p>
        </w:tc>
      </w:tr>
      <w:tr w:rsidR="00891658" w:rsidRPr="00871592" w14:paraId="189E6311" w14:textId="77777777" w:rsidTr="002416A8">
        <w:trPr>
          <w:trHeight w:val="300"/>
        </w:trPr>
        <w:tc>
          <w:tcPr>
            <w:tcW w:w="1985" w:type="dxa"/>
            <w:noWrap/>
            <w:hideMark/>
          </w:tcPr>
          <w:p w14:paraId="6F8F3596" w14:textId="77777777" w:rsidR="00891658" w:rsidRPr="00871592" w:rsidRDefault="00891658" w:rsidP="00FC1A71">
            <w:pPr>
              <w:rPr>
                <w:b/>
                <w:color w:val="000000"/>
              </w:rPr>
            </w:pPr>
            <w:r w:rsidRPr="00871592">
              <w:rPr>
                <w:b/>
                <w:color w:val="000000"/>
              </w:rPr>
              <w:t>“Service Window”</w:t>
            </w:r>
          </w:p>
        </w:tc>
        <w:tc>
          <w:tcPr>
            <w:tcW w:w="7031" w:type="dxa"/>
            <w:hideMark/>
          </w:tcPr>
          <w:p w14:paraId="6407C1B0" w14:textId="6B322D1C" w:rsidR="00891658" w:rsidRPr="00871592" w:rsidRDefault="00891658" w:rsidP="00FC1A71">
            <w:pPr>
              <w:rPr>
                <w:color w:val="000000"/>
              </w:rPr>
            </w:pPr>
            <w:r w:rsidRPr="00871592">
              <w:rPr>
                <w:color w:val="000000"/>
              </w:rPr>
              <w:t xml:space="preserve">means those periods on a </w:t>
            </w:r>
            <w:r w:rsidRPr="00871592">
              <w:rPr>
                <w:b/>
                <w:color w:val="000000"/>
              </w:rPr>
              <w:t>Trading Day</w:t>
            </w:r>
            <w:r w:rsidRPr="00871592">
              <w:rPr>
                <w:color w:val="000000"/>
              </w:rPr>
              <w:t xml:space="preserve"> in which the</w:t>
            </w:r>
            <w:r w:rsidRPr="00871592">
              <w:rPr>
                <w:b/>
                <w:color w:val="000000"/>
              </w:rPr>
              <w:t xml:space="preserve"> Power Potential Service</w:t>
            </w:r>
            <w:r w:rsidRPr="00871592">
              <w:rPr>
                <w:color w:val="000000"/>
              </w:rPr>
              <w:t xml:space="preserve"> operates, as notified by </w:t>
            </w:r>
            <w:r w:rsidRPr="00871592">
              <w:rPr>
                <w:b/>
                <w:color w:val="000000"/>
              </w:rPr>
              <w:t>UKPN</w:t>
            </w:r>
            <w:r w:rsidRPr="00871592">
              <w:rPr>
                <w:color w:val="000000"/>
              </w:rPr>
              <w:t xml:space="preserve"> to the </w:t>
            </w:r>
            <w:r w:rsidRPr="00871592">
              <w:rPr>
                <w:b/>
                <w:color w:val="000000"/>
              </w:rPr>
              <w:t>Provider</w:t>
            </w:r>
            <w:r w:rsidRPr="00871592">
              <w:rPr>
                <w:color w:val="000000"/>
              </w:rPr>
              <w:t xml:space="preserve"> in accordance with clause 6.4;</w:t>
            </w:r>
          </w:p>
        </w:tc>
      </w:tr>
      <w:tr w:rsidR="00891658" w:rsidRPr="00871592" w14:paraId="7BF8C6BD" w14:textId="77777777" w:rsidTr="002416A8">
        <w:trPr>
          <w:trHeight w:val="540"/>
        </w:trPr>
        <w:tc>
          <w:tcPr>
            <w:tcW w:w="1985" w:type="dxa"/>
            <w:noWrap/>
          </w:tcPr>
          <w:p w14:paraId="0F4B4CC2" w14:textId="77777777" w:rsidR="00891658" w:rsidRPr="00871592" w:rsidRDefault="00891658" w:rsidP="00FC1A71">
            <w:pPr>
              <w:rPr>
                <w:b/>
                <w:color w:val="000000" w:themeColor="text1"/>
              </w:rPr>
            </w:pPr>
            <w:r w:rsidRPr="00871592">
              <w:rPr>
                <w:b/>
                <w:color w:val="000000" w:themeColor="text1"/>
              </w:rPr>
              <w:lastRenderedPageBreak/>
              <w:t>“Settlement Period”</w:t>
            </w:r>
          </w:p>
        </w:tc>
        <w:tc>
          <w:tcPr>
            <w:tcW w:w="7031" w:type="dxa"/>
          </w:tcPr>
          <w:p w14:paraId="56CC7030" w14:textId="77777777" w:rsidR="00891658" w:rsidRPr="00871592" w:rsidRDefault="00891658" w:rsidP="00FC1A71">
            <w:pPr>
              <w:pStyle w:val="BodyLetter"/>
              <w:spacing w:after="120"/>
              <w:rPr>
                <w:rFonts w:cs="Arial"/>
                <w:color w:val="000000" w:themeColor="text1"/>
              </w:rPr>
            </w:pPr>
            <w:r w:rsidRPr="00871592">
              <w:rPr>
                <w:color w:val="000000" w:themeColor="text1"/>
              </w:rPr>
              <w:t xml:space="preserve">means a period of thirty (30) minutes ending on the hour or half hour in each hour during a </w:t>
            </w:r>
            <w:r w:rsidRPr="00871592">
              <w:rPr>
                <w:b/>
                <w:color w:val="000000" w:themeColor="text1"/>
              </w:rPr>
              <w:t>Trading</w:t>
            </w:r>
            <w:r w:rsidRPr="00871592">
              <w:rPr>
                <w:color w:val="000000" w:themeColor="text1"/>
              </w:rPr>
              <w:t xml:space="preserve"> </w:t>
            </w:r>
            <w:r w:rsidRPr="00871592">
              <w:rPr>
                <w:b/>
                <w:color w:val="000000" w:themeColor="text1"/>
              </w:rPr>
              <w:t>Day</w:t>
            </w:r>
            <w:r w:rsidRPr="00871592">
              <w:rPr>
                <w:color w:val="000000" w:themeColor="text1"/>
              </w:rPr>
              <w:t>;</w:t>
            </w:r>
          </w:p>
        </w:tc>
      </w:tr>
      <w:tr w:rsidR="00891658" w:rsidRPr="00871592" w14:paraId="3C7C2AE2" w14:textId="77777777" w:rsidTr="002416A8">
        <w:trPr>
          <w:trHeight w:val="765"/>
        </w:trPr>
        <w:tc>
          <w:tcPr>
            <w:tcW w:w="1985" w:type="dxa"/>
            <w:noWrap/>
            <w:hideMark/>
          </w:tcPr>
          <w:p w14:paraId="11ED30AE" w14:textId="77777777" w:rsidR="00891658" w:rsidRPr="00871592" w:rsidRDefault="00891658" w:rsidP="00FC1A71">
            <w:pPr>
              <w:rPr>
                <w:b/>
                <w:color w:val="000000"/>
              </w:rPr>
            </w:pPr>
            <w:r w:rsidRPr="00871592">
              <w:rPr>
                <w:b/>
                <w:color w:val="000000" w:themeColor="text1"/>
              </w:rPr>
              <w:t>“SPN”</w:t>
            </w:r>
          </w:p>
        </w:tc>
        <w:tc>
          <w:tcPr>
            <w:tcW w:w="7031" w:type="dxa"/>
            <w:hideMark/>
          </w:tcPr>
          <w:p w14:paraId="53714BF7" w14:textId="77777777" w:rsidR="00891658" w:rsidRPr="00871592" w:rsidRDefault="00891658" w:rsidP="00FC1A71">
            <w:pPr>
              <w:rPr>
                <w:color w:val="000000"/>
              </w:rPr>
            </w:pPr>
            <w:r w:rsidRPr="00871592">
              <w:rPr>
                <w:rFonts w:cs="Arial"/>
                <w:color w:val="000000" w:themeColor="text1"/>
              </w:rPr>
              <w:t>means South Eastern Power Networks Plc a company registered in England with company number</w:t>
            </w:r>
            <w:r w:rsidRPr="00871592">
              <w:rPr>
                <w:rFonts w:ascii="inherit" w:hAnsi="inherit" w:cs="Arial"/>
                <w:bCs/>
                <w:color w:val="000000" w:themeColor="text1"/>
                <w:bdr w:val="none" w:sz="0" w:space="0" w:color="auto" w:frame="1"/>
              </w:rPr>
              <w:t xml:space="preserve"> </w:t>
            </w:r>
            <w:r w:rsidRPr="00871592">
              <w:rPr>
                <w:rFonts w:cs="Arial"/>
                <w:bCs/>
                <w:color w:val="000000" w:themeColor="text1"/>
              </w:rPr>
              <w:t>03043097</w:t>
            </w:r>
            <w:r w:rsidRPr="00871592">
              <w:rPr>
                <w:rFonts w:cs="Arial"/>
                <w:color w:val="000000" w:themeColor="text1"/>
              </w:rPr>
              <w:t> and having its registered office at Newington House, 237 Southwark Bridge Road, London, SE1 6NP;</w:t>
            </w:r>
          </w:p>
        </w:tc>
      </w:tr>
      <w:tr w:rsidR="00891658" w:rsidRPr="00871592" w14:paraId="5531B12E" w14:textId="77777777" w:rsidTr="002416A8">
        <w:trPr>
          <w:trHeight w:val="540"/>
        </w:trPr>
        <w:tc>
          <w:tcPr>
            <w:tcW w:w="1985" w:type="dxa"/>
            <w:noWrap/>
            <w:hideMark/>
          </w:tcPr>
          <w:p w14:paraId="0285E604" w14:textId="77777777" w:rsidR="00891658" w:rsidRPr="00871592" w:rsidRDefault="00891658" w:rsidP="00FC1A71">
            <w:pPr>
              <w:rPr>
                <w:b/>
                <w:color w:val="000000"/>
              </w:rPr>
            </w:pPr>
            <w:r w:rsidRPr="00871592">
              <w:rPr>
                <w:b/>
                <w:color w:val="000000"/>
              </w:rPr>
              <w:t>“SPN Network”</w:t>
            </w:r>
          </w:p>
        </w:tc>
        <w:tc>
          <w:tcPr>
            <w:tcW w:w="7031" w:type="dxa"/>
            <w:hideMark/>
          </w:tcPr>
          <w:p w14:paraId="65D5C69F" w14:textId="77777777" w:rsidR="00891658" w:rsidRPr="00871592" w:rsidRDefault="00891658" w:rsidP="00FC1A71">
            <w:pPr>
              <w:rPr>
                <w:color w:val="000000"/>
              </w:rPr>
            </w:pPr>
            <w:r w:rsidRPr="00871592">
              <w:rPr>
                <w:color w:val="000000"/>
              </w:rPr>
              <w:t xml:space="preserve">means the electricity distribution system operated by </w:t>
            </w:r>
            <w:r w:rsidRPr="00871592">
              <w:rPr>
                <w:b/>
                <w:color w:val="000000"/>
              </w:rPr>
              <w:t>SPN</w:t>
            </w:r>
            <w:r w:rsidRPr="00871592">
              <w:rPr>
                <w:color w:val="000000"/>
              </w:rPr>
              <w:t xml:space="preserve"> in accordance with the </w:t>
            </w:r>
            <w:r w:rsidRPr="00871592">
              <w:rPr>
                <w:b/>
                <w:color w:val="000000"/>
              </w:rPr>
              <w:t>SPN Licence</w:t>
            </w:r>
            <w:r w:rsidRPr="00871592">
              <w:rPr>
                <w:color w:val="000000"/>
              </w:rPr>
              <w:t>;</w:t>
            </w:r>
          </w:p>
        </w:tc>
      </w:tr>
      <w:tr w:rsidR="00891658" w:rsidRPr="00871592" w14:paraId="2DEECC71" w14:textId="77777777" w:rsidTr="002416A8">
        <w:trPr>
          <w:trHeight w:val="540"/>
        </w:trPr>
        <w:tc>
          <w:tcPr>
            <w:tcW w:w="1985" w:type="dxa"/>
            <w:noWrap/>
            <w:hideMark/>
          </w:tcPr>
          <w:p w14:paraId="6E67265F" w14:textId="77777777" w:rsidR="00891658" w:rsidRPr="00871592" w:rsidRDefault="00891658" w:rsidP="00FC1A71">
            <w:pPr>
              <w:rPr>
                <w:b/>
                <w:color w:val="000000"/>
              </w:rPr>
            </w:pPr>
            <w:r w:rsidRPr="00871592">
              <w:rPr>
                <w:b/>
                <w:color w:val="000000"/>
              </w:rPr>
              <w:t>“SPN Licence”</w:t>
            </w:r>
          </w:p>
        </w:tc>
        <w:tc>
          <w:tcPr>
            <w:tcW w:w="7031" w:type="dxa"/>
            <w:hideMark/>
          </w:tcPr>
          <w:p w14:paraId="0638039A" w14:textId="77777777" w:rsidR="00891658" w:rsidRPr="00871592" w:rsidRDefault="00891658" w:rsidP="00FC1A71">
            <w:pPr>
              <w:rPr>
                <w:color w:val="000000"/>
              </w:rPr>
            </w:pPr>
            <w:r w:rsidRPr="00871592">
              <w:rPr>
                <w:color w:val="000000"/>
              </w:rPr>
              <w:t xml:space="preserve">means the </w:t>
            </w:r>
            <w:r w:rsidRPr="00871592">
              <w:rPr>
                <w:b/>
                <w:color w:val="000000"/>
              </w:rPr>
              <w:t>Licence</w:t>
            </w:r>
            <w:r w:rsidRPr="00871592">
              <w:rPr>
                <w:color w:val="000000"/>
              </w:rPr>
              <w:t xml:space="preserve"> granted to </w:t>
            </w:r>
            <w:r w:rsidRPr="00871592">
              <w:rPr>
                <w:b/>
                <w:color w:val="000000"/>
              </w:rPr>
              <w:t>SPN</w:t>
            </w:r>
            <w:r w:rsidRPr="00871592">
              <w:rPr>
                <w:color w:val="000000"/>
              </w:rPr>
              <w:t xml:space="preserve"> under section 6(1)(c) of the </w:t>
            </w:r>
            <w:r w:rsidRPr="00871592">
              <w:rPr>
                <w:b/>
                <w:color w:val="000000"/>
              </w:rPr>
              <w:t>Act</w:t>
            </w:r>
            <w:r w:rsidRPr="00871592">
              <w:rPr>
                <w:color w:val="000000"/>
              </w:rPr>
              <w:t>;</w:t>
            </w:r>
          </w:p>
        </w:tc>
      </w:tr>
      <w:tr w:rsidR="00891658" w:rsidRPr="00871592" w14:paraId="2514C30C" w14:textId="77777777" w:rsidTr="002416A8">
        <w:trPr>
          <w:trHeight w:val="540"/>
        </w:trPr>
        <w:tc>
          <w:tcPr>
            <w:tcW w:w="1985" w:type="dxa"/>
            <w:noWrap/>
          </w:tcPr>
          <w:p w14:paraId="3D25C5F2" w14:textId="77777777" w:rsidR="00891658" w:rsidRPr="00871592" w:rsidRDefault="00891658" w:rsidP="00FC1A71">
            <w:pPr>
              <w:rPr>
                <w:b/>
                <w:color w:val="000000" w:themeColor="text1"/>
              </w:rPr>
            </w:pPr>
            <w:r w:rsidRPr="00871592">
              <w:rPr>
                <w:b/>
                <w:color w:val="000000"/>
              </w:rPr>
              <w:t>"Synchronous DER"</w:t>
            </w:r>
          </w:p>
        </w:tc>
        <w:tc>
          <w:tcPr>
            <w:tcW w:w="7031" w:type="dxa"/>
          </w:tcPr>
          <w:p w14:paraId="6D27A5E9" w14:textId="77777777" w:rsidR="00891658" w:rsidRPr="00871592" w:rsidRDefault="00891658" w:rsidP="00FC1A71">
            <w:pPr>
              <w:rPr>
                <w:color w:val="000000" w:themeColor="text1"/>
              </w:rPr>
            </w:pPr>
            <w:r w:rsidRPr="00871592">
              <w:rPr>
                <w:rFonts w:cstheme="minorHAnsi"/>
              </w:rPr>
              <w:t xml:space="preserve">means a </w:t>
            </w:r>
            <w:r w:rsidRPr="00871592">
              <w:rPr>
                <w:rFonts w:cstheme="minorHAnsi"/>
                <w:b/>
              </w:rPr>
              <w:t>DER Unit</w:t>
            </w:r>
            <w:r w:rsidRPr="00871592">
              <w:rPr>
                <w:rFonts w:cstheme="minorHAnsi"/>
                <w:b/>
                <w:bCs/>
              </w:rPr>
              <w:t xml:space="preserve"> </w:t>
            </w:r>
            <w:r w:rsidRPr="00871592">
              <w:rPr>
                <w:rFonts w:cstheme="minorHAnsi"/>
              </w:rPr>
              <w:t xml:space="preserve">in which, under all steady state conditions, the rotor rotates at a mechanical speed equal to the electrical frequency of the </w:t>
            </w:r>
            <w:r w:rsidRPr="00871592">
              <w:rPr>
                <w:rFonts w:cstheme="minorHAnsi"/>
                <w:b/>
                <w:bCs/>
              </w:rPr>
              <w:t xml:space="preserve">National Electricity Transmission System </w:t>
            </w:r>
            <w:r w:rsidRPr="00871592">
              <w:rPr>
                <w:rFonts w:cstheme="minorHAnsi"/>
              </w:rPr>
              <w:t xml:space="preserve">divided by the number of pole pairs of the </w:t>
            </w:r>
            <w:r w:rsidRPr="00871592">
              <w:rPr>
                <w:rFonts w:cstheme="minorHAnsi"/>
                <w:b/>
                <w:bCs/>
              </w:rPr>
              <w:t>Generating Unit</w:t>
            </w:r>
            <w:r w:rsidRPr="00871592">
              <w:rPr>
                <w:rFonts w:cstheme="minorHAnsi"/>
              </w:rPr>
              <w:t>;</w:t>
            </w:r>
          </w:p>
        </w:tc>
      </w:tr>
      <w:tr w:rsidR="00891658" w:rsidRPr="00871592" w14:paraId="77865BB8" w14:textId="77777777" w:rsidTr="002416A8">
        <w:trPr>
          <w:trHeight w:val="540"/>
        </w:trPr>
        <w:tc>
          <w:tcPr>
            <w:tcW w:w="1985" w:type="dxa"/>
            <w:noWrap/>
            <w:hideMark/>
          </w:tcPr>
          <w:p w14:paraId="288B7050" w14:textId="77777777" w:rsidR="00891658" w:rsidRPr="00871592" w:rsidRDefault="00891658" w:rsidP="00FC1A71">
            <w:pPr>
              <w:rPr>
                <w:b/>
                <w:color w:val="000000"/>
              </w:rPr>
            </w:pPr>
            <w:r w:rsidRPr="00871592">
              <w:rPr>
                <w:b/>
                <w:color w:val="000000"/>
              </w:rPr>
              <w:t>“System Operator”</w:t>
            </w:r>
          </w:p>
        </w:tc>
        <w:tc>
          <w:tcPr>
            <w:tcW w:w="7031" w:type="dxa"/>
            <w:hideMark/>
          </w:tcPr>
          <w:p w14:paraId="08607572" w14:textId="77777777" w:rsidR="00891658" w:rsidRPr="00871592" w:rsidRDefault="00891658" w:rsidP="00FC1A71">
            <w:pPr>
              <w:rPr>
                <w:rFonts w:cstheme="minorHAnsi"/>
                <w:color w:val="000000"/>
              </w:rPr>
            </w:pPr>
            <w:r w:rsidRPr="00871592">
              <w:rPr>
                <w:color w:val="000000"/>
              </w:rPr>
              <w:t xml:space="preserve">means National Grid Electricity Transmission Plc or any successor holding a </w:t>
            </w:r>
            <w:r w:rsidRPr="00871592">
              <w:rPr>
                <w:b/>
                <w:color w:val="000000"/>
              </w:rPr>
              <w:t>Licence</w:t>
            </w:r>
            <w:r w:rsidRPr="00871592">
              <w:rPr>
                <w:color w:val="000000"/>
              </w:rPr>
              <w:t xml:space="preserve"> with responsibility for carrying out the </w:t>
            </w:r>
            <w:r w:rsidRPr="00871592">
              <w:rPr>
                <w:b/>
                <w:color w:val="000000"/>
              </w:rPr>
              <w:t>Balancing Services Activity</w:t>
            </w:r>
            <w:r w:rsidRPr="00871592">
              <w:rPr>
                <w:color w:val="000000"/>
              </w:rPr>
              <w:t>;</w:t>
            </w:r>
          </w:p>
        </w:tc>
      </w:tr>
      <w:tr w:rsidR="00891658" w:rsidRPr="00871592" w14:paraId="3D655D63" w14:textId="77777777" w:rsidTr="002416A8">
        <w:trPr>
          <w:trHeight w:val="540"/>
        </w:trPr>
        <w:tc>
          <w:tcPr>
            <w:tcW w:w="1985" w:type="dxa"/>
            <w:noWrap/>
            <w:hideMark/>
          </w:tcPr>
          <w:p w14:paraId="7879A2B8" w14:textId="77777777" w:rsidR="00891658" w:rsidRPr="00871592" w:rsidRDefault="00891658" w:rsidP="00FC1A71">
            <w:pPr>
              <w:rPr>
                <w:b/>
                <w:color w:val="000000"/>
              </w:rPr>
            </w:pPr>
            <w:r w:rsidRPr="00871592">
              <w:rPr>
                <w:b/>
                <w:color w:val="000000"/>
              </w:rPr>
              <w:t>“Trading Day”</w:t>
            </w:r>
          </w:p>
        </w:tc>
        <w:tc>
          <w:tcPr>
            <w:tcW w:w="7031" w:type="dxa"/>
            <w:hideMark/>
          </w:tcPr>
          <w:p w14:paraId="6D6456DD" w14:textId="77777777" w:rsidR="00891658" w:rsidRPr="00871592" w:rsidRDefault="00891658" w:rsidP="00FC1A71">
            <w:pPr>
              <w:rPr>
                <w:color w:val="000000"/>
              </w:rPr>
            </w:pPr>
            <w:r w:rsidRPr="00871592">
              <w:rPr>
                <w:color w:val="000000"/>
              </w:rPr>
              <w:t>means the Electricity Forward Agreement trading day; </w:t>
            </w:r>
          </w:p>
        </w:tc>
      </w:tr>
      <w:tr w:rsidR="00891658" w:rsidRPr="00871592" w14:paraId="664ADE83" w14:textId="77777777" w:rsidTr="002416A8">
        <w:trPr>
          <w:trHeight w:val="795"/>
        </w:trPr>
        <w:tc>
          <w:tcPr>
            <w:tcW w:w="1985" w:type="dxa"/>
            <w:noWrap/>
            <w:hideMark/>
          </w:tcPr>
          <w:p w14:paraId="74BC779A" w14:textId="77777777" w:rsidR="00891658" w:rsidRPr="00871592" w:rsidRDefault="00891658" w:rsidP="00FC1A71">
            <w:pPr>
              <w:rPr>
                <w:b/>
                <w:color w:val="000000"/>
              </w:rPr>
            </w:pPr>
            <w:r w:rsidRPr="00871592">
              <w:rPr>
                <w:b/>
                <w:color w:val="000000"/>
              </w:rPr>
              <w:t>“Transmission Licence”</w:t>
            </w:r>
          </w:p>
        </w:tc>
        <w:tc>
          <w:tcPr>
            <w:tcW w:w="7031" w:type="dxa"/>
            <w:hideMark/>
          </w:tcPr>
          <w:p w14:paraId="7D454A93" w14:textId="77777777" w:rsidR="00891658" w:rsidRPr="00871592" w:rsidRDefault="00891658" w:rsidP="00FC1A71">
            <w:pPr>
              <w:rPr>
                <w:color w:val="000000"/>
              </w:rPr>
            </w:pPr>
            <w:r w:rsidRPr="00871592">
              <w:rPr>
                <w:color w:val="000000"/>
              </w:rPr>
              <w:t xml:space="preserve">means the </w:t>
            </w:r>
            <w:r w:rsidRPr="00871592">
              <w:rPr>
                <w:b/>
                <w:color w:val="000000"/>
              </w:rPr>
              <w:t>Licence</w:t>
            </w:r>
            <w:r w:rsidRPr="00871592">
              <w:rPr>
                <w:color w:val="000000"/>
              </w:rPr>
              <w:t xml:space="preserve"> granted to National Grid Electricity Transmission Plc under section 6(1)(b) of the </w:t>
            </w:r>
            <w:r w:rsidRPr="00871592">
              <w:rPr>
                <w:b/>
                <w:color w:val="000000"/>
              </w:rPr>
              <w:t>Act</w:t>
            </w:r>
            <w:r w:rsidRPr="00871592">
              <w:rPr>
                <w:color w:val="000000"/>
              </w:rPr>
              <w:t>;</w:t>
            </w:r>
          </w:p>
        </w:tc>
      </w:tr>
      <w:tr w:rsidR="00891658" w:rsidRPr="00871592" w14:paraId="310DEF83" w14:textId="77777777" w:rsidTr="002416A8">
        <w:trPr>
          <w:trHeight w:val="300"/>
        </w:trPr>
        <w:tc>
          <w:tcPr>
            <w:tcW w:w="1985" w:type="dxa"/>
            <w:noWrap/>
            <w:hideMark/>
          </w:tcPr>
          <w:p w14:paraId="61474432" w14:textId="77777777" w:rsidR="00891658" w:rsidRPr="00871592" w:rsidRDefault="00891658" w:rsidP="00FC1A71">
            <w:pPr>
              <w:rPr>
                <w:b/>
                <w:color w:val="000000"/>
              </w:rPr>
            </w:pPr>
            <w:r w:rsidRPr="00871592">
              <w:rPr>
                <w:b/>
                <w:color w:val="000000"/>
              </w:rPr>
              <w:t>“Trial Period”</w:t>
            </w:r>
          </w:p>
        </w:tc>
        <w:tc>
          <w:tcPr>
            <w:tcW w:w="7031" w:type="dxa"/>
            <w:hideMark/>
          </w:tcPr>
          <w:p w14:paraId="06100EA1" w14:textId="77777777" w:rsidR="00891658" w:rsidRPr="00871592" w:rsidRDefault="00891658" w:rsidP="00FC1A71">
            <w:pPr>
              <w:rPr>
                <w:color w:val="000000"/>
              </w:rPr>
            </w:pPr>
            <w:r w:rsidRPr="00871592">
              <w:rPr>
                <w:rFonts w:cs="Arial"/>
              </w:rPr>
              <w:t xml:space="preserve">means the period commencing on the </w:t>
            </w:r>
            <w:r w:rsidRPr="00871592">
              <w:rPr>
                <w:rFonts w:cs="Arial"/>
                <w:b/>
              </w:rPr>
              <w:t>Actua</w:t>
            </w:r>
            <w:r w:rsidRPr="00871592">
              <w:rPr>
                <w:b/>
              </w:rPr>
              <w:t>l</w:t>
            </w:r>
            <w:r w:rsidRPr="00871592">
              <w:rPr>
                <w:rFonts w:cs="Arial"/>
              </w:rPr>
              <w:t xml:space="preserve"> </w:t>
            </w:r>
            <w:r w:rsidRPr="00871592">
              <w:rPr>
                <w:rFonts w:cs="Arial"/>
                <w:b/>
              </w:rPr>
              <w:t>Trial</w:t>
            </w:r>
            <w:r w:rsidRPr="00871592">
              <w:rPr>
                <w:rFonts w:cs="Arial"/>
              </w:rPr>
              <w:t xml:space="preserve"> </w:t>
            </w:r>
            <w:r w:rsidRPr="00871592">
              <w:rPr>
                <w:rFonts w:cs="Arial"/>
                <w:b/>
              </w:rPr>
              <w:t>Commencement Date</w:t>
            </w:r>
            <w:r w:rsidRPr="00871592">
              <w:rPr>
                <w:rFonts w:cs="Arial"/>
              </w:rPr>
              <w:t xml:space="preserve"> and ending on the first anniversary of the </w:t>
            </w:r>
            <w:r w:rsidRPr="00871592">
              <w:rPr>
                <w:rFonts w:cs="Arial"/>
                <w:b/>
              </w:rPr>
              <w:t>Actual Trial Commencement Date</w:t>
            </w:r>
            <w:r w:rsidRPr="00871592">
              <w:rPr>
                <w:rFonts w:cs="Arial"/>
              </w:rPr>
              <w:t>,</w:t>
            </w:r>
            <w:r w:rsidRPr="00871592">
              <w:rPr>
                <w:rFonts w:cs="Arial"/>
                <w:b/>
              </w:rPr>
              <w:t xml:space="preserve"> </w:t>
            </w:r>
            <w:r w:rsidRPr="00871592">
              <w:rPr>
                <w:rFonts w:cs="Arial"/>
              </w:rPr>
              <w:t xml:space="preserve">subject to extension in accordance with the </w:t>
            </w:r>
            <w:r w:rsidRPr="00871592">
              <w:rPr>
                <w:rFonts w:cs="Arial"/>
                <w:b/>
              </w:rPr>
              <w:t>Inter-Operator Agreement</w:t>
            </w:r>
            <w:r w:rsidRPr="00871592">
              <w:rPr>
                <w:rFonts w:cs="Arial"/>
              </w:rPr>
              <w:t>;</w:t>
            </w:r>
          </w:p>
        </w:tc>
      </w:tr>
      <w:tr w:rsidR="00891658" w:rsidRPr="00871592" w14:paraId="08DFF482" w14:textId="77777777" w:rsidTr="002416A8">
        <w:trPr>
          <w:trHeight w:val="540"/>
        </w:trPr>
        <w:tc>
          <w:tcPr>
            <w:tcW w:w="1985" w:type="dxa"/>
            <w:noWrap/>
            <w:hideMark/>
          </w:tcPr>
          <w:p w14:paraId="7EAA30D4" w14:textId="77777777" w:rsidR="00891658" w:rsidRPr="00871592" w:rsidRDefault="00891658" w:rsidP="00FC1A71">
            <w:pPr>
              <w:rPr>
                <w:b/>
                <w:color w:val="000000"/>
              </w:rPr>
            </w:pPr>
            <w:r w:rsidRPr="00871592">
              <w:rPr>
                <w:b/>
                <w:color w:val="000000"/>
              </w:rPr>
              <w:t>“Trial ”</w:t>
            </w:r>
          </w:p>
        </w:tc>
        <w:tc>
          <w:tcPr>
            <w:tcW w:w="7031" w:type="dxa"/>
            <w:hideMark/>
          </w:tcPr>
          <w:p w14:paraId="622036B7" w14:textId="77777777" w:rsidR="00891658" w:rsidRPr="00871592" w:rsidRDefault="00891658" w:rsidP="00FC1A71">
            <w:pPr>
              <w:rPr>
                <w:color w:val="000000"/>
              </w:rPr>
            </w:pPr>
            <w:r w:rsidRPr="00871592">
              <w:rPr>
                <w:color w:val="000000"/>
              </w:rPr>
              <w:t xml:space="preserve">means the procurement and utilisation of </w:t>
            </w:r>
            <w:r w:rsidRPr="00871592">
              <w:rPr>
                <w:b/>
                <w:color w:val="000000"/>
              </w:rPr>
              <w:t>Power Potential Services</w:t>
            </w:r>
            <w:r w:rsidRPr="00871592">
              <w:rPr>
                <w:color w:val="000000"/>
              </w:rPr>
              <w:t xml:space="preserve"> by </w:t>
            </w:r>
            <w:r w:rsidRPr="00871592">
              <w:rPr>
                <w:b/>
                <w:color w:val="000000"/>
              </w:rPr>
              <w:t>UKPN</w:t>
            </w:r>
            <w:r w:rsidRPr="00871592">
              <w:rPr>
                <w:color w:val="000000"/>
              </w:rPr>
              <w:t xml:space="preserve"> in accordance with the </w:t>
            </w:r>
            <w:r w:rsidRPr="00871592">
              <w:rPr>
                <w:b/>
                <w:color w:val="000000"/>
              </w:rPr>
              <w:t>Inter-Operator Agreement</w:t>
            </w:r>
            <w:r w:rsidRPr="00871592">
              <w:rPr>
                <w:color w:val="000000"/>
              </w:rPr>
              <w:t>;</w:t>
            </w:r>
          </w:p>
        </w:tc>
      </w:tr>
      <w:tr w:rsidR="00891658" w:rsidRPr="00871592" w14:paraId="434F15C4" w14:textId="77777777" w:rsidTr="002416A8">
        <w:trPr>
          <w:trHeight w:val="300"/>
        </w:trPr>
        <w:tc>
          <w:tcPr>
            <w:tcW w:w="1985" w:type="dxa"/>
            <w:noWrap/>
            <w:hideMark/>
          </w:tcPr>
          <w:p w14:paraId="6EF06B58" w14:textId="77777777" w:rsidR="00891658" w:rsidRPr="00871592" w:rsidRDefault="00891658" w:rsidP="00FC1A71">
            <w:pPr>
              <w:rPr>
                <w:b/>
                <w:color w:val="000000"/>
              </w:rPr>
            </w:pPr>
            <w:r w:rsidRPr="00871592">
              <w:rPr>
                <w:b/>
                <w:color w:val="000000"/>
              </w:rPr>
              <w:t>“Utilisation Payment”</w:t>
            </w:r>
          </w:p>
        </w:tc>
        <w:tc>
          <w:tcPr>
            <w:tcW w:w="7031" w:type="dxa"/>
            <w:hideMark/>
          </w:tcPr>
          <w:p w14:paraId="185300B6" w14:textId="77777777" w:rsidR="00891658" w:rsidRPr="00871592" w:rsidRDefault="00891658" w:rsidP="00FC1A71">
            <w:pPr>
              <w:rPr>
                <w:color w:val="000000"/>
              </w:rPr>
            </w:pPr>
            <w:r w:rsidRPr="00871592">
              <w:rPr>
                <w:color w:val="000000"/>
              </w:rPr>
              <w:t xml:space="preserve">means an </w:t>
            </w:r>
            <w:r w:rsidRPr="00871592">
              <w:rPr>
                <w:b/>
                <w:color w:val="000000"/>
              </w:rPr>
              <w:t>Active Utilisation Payment</w:t>
            </w:r>
            <w:r w:rsidRPr="00871592">
              <w:rPr>
                <w:color w:val="000000"/>
              </w:rPr>
              <w:t xml:space="preserve"> or a </w:t>
            </w:r>
            <w:r w:rsidRPr="00871592">
              <w:rPr>
                <w:b/>
                <w:color w:val="000000"/>
              </w:rPr>
              <w:t>Reactive Utilisation Payment</w:t>
            </w:r>
            <w:r w:rsidRPr="00871592">
              <w:rPr>
                <w:color w:val="000000"/>
              </w:rPr>
              <w:t xml:space="preserve"> (as the context requires);</w:t>
            </w:r>
          </w:p>
        </w:tc>
      </w:tr>
      <w:tr w:rsidR="00891658" w:rsidRPr="00871592" w14:paraId="0A14A7D0" w14:textId="77777777" w:rsidTr="002416A8">
        <w:trPr>
          <w:trHeight w:val="540"/>
        </w:trPr>
        <w:tc>
          <w:tcPr>
            <w:tcW w:w="1985" w:type="dxa"/>
            <w:noWrap/>
            <w:hideMark/>
          </w:tcPr>
          <w:p w14:paraId="4C02DD43" w14:textId="77777777" w:rsidR="00891658" w:rsidRPr="00871592" w:rsidRDefault="00891658" w:rsidP="00FC1A71">
            <w:pPr>
              <w:rPr>
                <w:b/>
                <w:color w:val="000000"/>
              </w:rPr>
            </w:pPr>
            <w:r w:rsidRPr="00871592">
              <w:rPr>
                <w:b/>
                <w:color w:val="000000"/>
              </w:rPr>
              <w:t xml:space="preserve">“Utilisation Price” </w:t>
            </w:r>
          </w:p>
        </w:tc>
        <w:tc>
          <w:tcPr>
            <w:tcW w:w="7031" w:type="dxa"/>
            <w:hideMark/>
          </w:tcPr>
          <w:p w14:paraId="24EF441C" w14:textId="77777777" w:rsidR="00891658" w:rsidRPr="00871592" w:rsidRDefault="00891658" w:rsidP="00FC1A71">
            <w:pPr>
              <w:rPr>
                <w:color w:val="000000"/>
              </w:rPr>
            </w:pPr>
            <w:r w:rsidRPr="00871592">
              <w:rPr>
                <w:color w:val="000000"/>
              </w:rPr>
              <w:t xml:space="preserve">means, in relation to the </w:t>
            </w:r>
            <w:r w:rsidRPr="00871592">
              <w:rPr>
                <w:b/>
                <w:color w:val="000000"/>
              </w:rPr>
              <w:t>DER Unit</w:t>
            </w:r>
            <w:r w:rsidRPr="00871592">
              <w:rPr>
                <w:color w:val="000000"/>
              </w:rPr>
              <w:t xml:space="preserve">, the applicable price for the utilisation of </w:t>
            </w:r>
            <w:r w:rsidRPr="00871592">
              <w:rPr>
                <w:b/>
                <w:color w:val="000000"/>
              </w:rPr>
              <w:t>Active Power Response</w:t>
            </w:r>
            <w:r w:rsidRPr="00871592">
              <w:rPr>
                <w:color w:val="000000"/>
              </w:rPr>
              <w:t xml:space="preserve"> or </w:t>
            </w:r>
            <w:r w:rsidRPr="00871592">
              <w:rPr>
                <w:b/>
                <w:color w:val="000000"/>
              </w:rPr>
              <w:t>Reactive Power Response</w:t>
            </w:r>
            <w:r w:rsidRPr="00871592">
              <w:rPr>
                <w:color w:val="000000"/>
              </w:rPr>
              <w:t xml:space="preserve"> (as the context requires) from that </w:t>
            </w:r>
            <w:r w:rsidRPr="00871592">
              <w:rPr>
                <w:b/>
                <w:color w:val="000000"/>
              </w:rPr>
              <w:t>DER Unit</w:t>
            </w:r>
            <w:r w:rsidRPr="00871592">
              <w:rPr>
                <w:color w:val="000000"/>
              </w:rPr>
              <w:t>;</w:t>
            </w:r>
          </w:p>
        </w:tc>
      </w:tr>
      <w:tr w:rsidR="00891658" w:rsidRPr="00871592" w14:paraId="7BC72229" w14:textId="77777777" w:rsidTr="002416A8">
        <w:trPr>
          <w:trHeight w:val="1020"/>
        </w:trPr>
        <w:tc>
          <w:tcPr>
            <w:tcW w:w="1985" w:type="dxa"/>
            <w:noWrap/>
          </w:tcPr>
          <w:p w14:paraId="55768E88" w14:textId="77777777" w:rsidR="00891658" w:rsidRPr="00871592" w:rsidRDefault="00891658" w:rsidP="00FC1A71">
            <w:pPr>
              <w:rPr>
                <w:b/>
                <w:color w:val="000000"/>
              </w:rPr>
            </w:pPr>
            <w:r w:rsidRPr="00871592">
              <w:rPr>
                <w:b/>
                <w:color w:val="000000"/>
              </w:rPr>
              <w:t>“Voltage Arming Instruction”</w:t>
            </w:r>
          </w:p>
        </w:tc>
        <w:tc>
          <w:tcPr>
            <w:tcW w:w="7031" w:type="dxa"/>
          </w:tcPr>
          <w:p w14:paraId="4046EB8C" w14:textId="77777777" w:rsidR="00891658" w:rsidRPr="00871592" w:rsidRDefault="00891658" w:rsidP="00FC1A71">
            <w:pPr>
              <w:rPr>
                <w:color w:val="000000"/>
              </w:rPr>
            </w:pPr>
            <w:r w:rsidRPr="00871592">
              <w:rPr>
                <w:color w:val="000000"/>
              </w:rPr>
              <w:t xml:space="preserve">an instruction from </w:t>
            </w:r>
            <w:r w:rsidRPr="00871592">
              <w:rPr>
                <w:b/>
                <w:color w:val="000000"/>
              </w:rPr>
              <w:t>DERMS</w:t>
            </w:r>
            <w:r w:rsidRPr="00871592">
              <w:rPr>
                <w:color w:val="000000"/>
              </w:rPr>
              <w:t xml:space="preserve"> to the </w:t>
            </w:r>
            <w:r w:rsidRPr="00871592">
              <w:rPr>
                <w:b/>
                <w:color w:val="000000"/>
              </w:rPr>
              <w:t>DER Unit</w:t>
            </w:r>
            <w:r w:rsidRPr="00871592">
              <w:rPr>
                <w:color w:val="000000"/>
              </w:rPr>
              <w:t xml:space="preserve"> to change from power factor operating mode to voltage droop control mode (in the case of a non-synchronous </w:t>
            </w:r>
            <w:r w:rsidRPr="00871592">
              <w:rPr>
                <w:b/>
                <w:color w:val="000000"/>
              </w:rPr>
              <w:t>DER Unit</w:t>
            </w:r>
            <w:r w:rsidRPr="00871592">
              <w:rPr>
                <w:color w:val="000000"/>
              </w:rPr>
              <w:t xml:space="preserve">) or to voltage control mode (in the case of a synchronous </w:t>
            </w:r>
            <w:r w:rsidRPr="00871592">
              <w:rPr>
                <w:b/>
                <w:color w:val="000000"/>
              </w:rPr>
              <w:t>DER Unit</w:t>
            </w:r>
            <w:r w:rsidRPr="00871592">
              <w:rPr>
                <w:color w:val="000000"/>
              </w:rPr>
              <w:t>);</w:t>
            </w:r>
          </w:p>
        </w:tc>
      </w:tr>
      <w:tr w:rsidR="00891658" w:rsidRPr="00871592" w14:paraId="5E3CC6A6" w14:textId="77777777" w:rsidTr="002416A8">
        <w:trPr>
          <w:trHeight w:val="1020"/>
        </w:trPr>
        <w:tc>
          <w:tcPr>
            <w:tcW w:w="1985" w:type="dxa"/>
            <w:noWrap/>
          </w:tcPr>
          <w:p w14:paraId="217689F7" w14:textId="77777777" w:rsidR="00891658" w:rsidRPr="00871592" w:rsidRDefault="00891658" w:rsidP="00FC1A71">
            <w:pPr>
              <w:rPr>
                <w:b/>
                <w:color w:val="000000"/>
              </w:rPr>
            </w:pPr>
            <w:r w:rsidRPr="00871592">
              <w:rPr>
                <w:b/>
                <w:color w:val="000000"/>
              </w:rPr>
              <w:t>“Voltage Set Point Instruction”</w:t>
            </w:r>
          </w:p>
        </w:tc>
        <w:tc>
          <w:tcPr>
            <w:tcW w:w="7031" w:type="dxa"/>
          </w:tcPr>
          <w:p w14:paraId="5B978100" w14:textId="77777777" w:rsidR="00891658" w:rsidRPr="00871592" w:rsidRDefault="00891658" w:rsidP="00FC1A71">
            <w:pPr>
              <w:rPr>
                <w:color w:val="000000"/>
              </w:rPr>
            </w:pPr>
            <w:r w:rsidRPr="00871592">
              <w:rPr>
                <w:color w:val="000000"/>
              </w:rPr>
              <w:t xml:space="preserve">an instruction from </w:t>
            </w:r>
            <w:r w:rsidRPr="00871592">
              <w:rPr>
                <w:b/>
                <w:color w:val="000000"/>
              </w:rPr>
              <w:t>DERMS</w:t>
            </w:r>
            <w:r w:rsidRPr="00871592">
              <w:rPr>
                <w:color w:val="000000"/>
              </w:rPr>
              <w:t xml:space="preserve"> to the </w:t>
            </w:r>
            <w:r w:rsidRPr="00871592">
              <w:rPr>
                <w:b/>
                <w:color w:val="000000"/>
              </w:rPr>
              <w:t>DER Unit</w:t>
            </w:r>
            <w:r w:rsidRPr="00871592">
              <w:rPr>
                <w:color w:val="000000"/>
              </w:rPr>
              <w:t xml:space="preserve"> of a voltage set-point, for a </w:t>
            </w:r>
            <w:r w:rsidRPr="00871592">
              <w:rPr>
                <w:b/>
                <w:color w:val="000000"/>
              </w:rPr>
              <w:t xml:space="preserve">DER Unit </w:t>
            </w:r>
            <w:r w:rsidRPr="00871592">
              <w:rPr>
                <w:color w:val="000000"/>
              </w:rPr>
              <w:t xml:space="preserve">which has already received a </w:t>
            </w:r>
            <w:r w:rsidRPr="00871592">
              <w:rPr>
                <w:b/>
                <w:color w:val="000000"/>
              </w:rPr>
              <w:t>Voltage Arming Instruction,</w:t>
            </w:r>
            <w:r w:rsidRPr="00871592">
              <w:rPr>
                <w:color w:val="000000"/>
              </w:rPr>
              <w:t xml:space="preserve"> with the purpose of instructing the </w:t>
            </w:r>
            <w:r w:rsidRPr="00871592">
              <w:rPr>
                <w:b/>
                <w:color w:val="000000"/>
              </w:rPr>
              <w:t xml:space="preserve">DER Unit </w:t>
            </w:r>
            <w:r w:rsidRPr="00871592">
              <w:rPr>
                <w:color w:val="000000"/>
              </w:rPr>
              <w:t>to deliver</w:t>
            </w:r>
            <w:r w:rsidRPr="00871592">
              <w:rPr>
                <w:b/>
                <w:color w:val="000000"/>
              </w:rPr>
              <w:t xml:space="preserve"> </w:t>
            </w:r>
            <w:r w:rsidRPr="00871592">
              <w:rPr>
                <w:color w:val="000000"/>
              </w:rPr>
              <w:t>non-zero</w:t>
            </w:r>
            <w:r w:rsidRPr="00871592">
              <w:rPr>
                <w:b/>
                <w:color w:val="000000"/>
              </w:rPr>
              <w:t xml:space="preserve"> Reactive Power Response</w:t>
            </w:r>
            <w:r w:rsidRPr="00871592">
              <w:t>;</w:t>
            </w:r>
          </w:p>
        </w:tc>
      </w:tr>
      <w:tr w:rsidR="00891658" w:rsidRPr="00871592" w14:paraId="1B4FE096" w14:textId="77777777" w:rsidTr="002416A8">
        <w:trPr>
          <w:trHeight w:val="1020"/>
        </w:trPr>
        <w:tc>
          <w:tcPr>
            <w:tcW w:w="1985" w:type="dxa"/>
            <w:noWrap/>
            <w:hideMark/>
          </w:tcPr>
          <w:p w14:paraId="5C9DAC7D" w14:textId="77777777" w:rsidR="00891658" w:rsidRPr="00871592" w:rsidRDefault="00891658" w:rsidP="00FC1A71">
            <w:pPr>
              <w:rPr>
                <w:b/>
                <w:color w:val="000000"/>
              </w:rPr>
            </w:pPr>
            <w:r w:rsidRPr="00871592">
              <w:rPr>
                <w:b/>
                <w:color w:val="000000"/>
              </w:rPr>
              <w:lastRenderedPageBreak/>
              <w:t>“Wave 1”</w:t>
            </w:r>
          </w:p>
        </w:tc>
        <w:tc>
          <w:tcPr>
            <w:tcW w:w="7031" w:type="dxa"/>
            <w:hideMark/>
          </w:tcPr>
          <w:p w14:paraId="27EF1D9D" w14:textId="77777777" w:rsidR="00891658" w:rsidRPr="00871592" w:rsidRDefault="00891658" w:rsidP="00FC1A71">
            <w:pPr>
              <w:rPr>
                <w:color w:val="000000"/>
              </w:rPr>
            </w:pPr>
            <w:r w:rsidRPr="00871592">
              <w:rPr>
                <w:color w:val="000000"/>
              </w:rPr>
              <w:t xml:space="preserve">means the </w:t>
            </w:r>
            <w:r w:rsidRPr="00871592">
              <w:rPr>
                <w:b/>
                <w:color w:val="000000"/>
              </w:rPr>
              <w:t xml:space="preserve">Mandatory Technical Trial </w:t>
            </w:r>
            <w:r w:rsidRPr="00871592">
              <w:rPr>
                <w:color w:val="000000"/>
              </w:rPr>
              <w:t>and</w:t>
            </w:r>
            <w:r w:rsidRPr="00871592">
              <w:rPr>
                <w:b/>
                <w:color w:val="000000"/>
              </w:rPr>
              <w:t xml:space="preserve"> Optional Technical Trial </w:t>
            </w:r>
            <w:r w:rsidRPr="00871592">
              <w:rPr>
                <w:color w:val="000000"/>
              </w:rPr>
              <w:t xml:space="preserve">of the </w:t>
            </w:r>
            <w:r w:rsidRPr="00871592">
              <w:rPr>
                <w:b/>
                <w:color w:val="000000"/>
              </w:rPr>
              <w:t>Power Potential Service</w:t>
            </w:r>
            <w:r w:rsidRPr="00871592">
              <w:rPr>
                <w:color w:val="000000"/>
              </w:rPr>
              <w:t xml:space="preserve">, which is scheduled to take place across the periods specified in the </w:t>
            </w:r>
            <w:r w:rsidRPr="00871592">
              <w:rPr>
                <w:b/>
                <w:color w:val="000000"/>
              </w:rPr>
              <w:t>Market Trial Calendar</w:t>
            </w:r>
            <w:r w:rsidRPr="00871592">
              <w:rPr>
                <w:color w:val="000000"/>
              </w:rPr>
              <w:t>;</w:t>
            </w:r>
          </w:p>
        </w:tc>
      </w:tr>
      <w:tr w:rsidR="00891658" w:rsidRPr="00871592" w14:paraId="781CF3D4" w14:textId="77777777" w:rsidTr="002416A8">
        <w:trPr>
          <w:trHeight w:val="1080"/>
        </w:trPr>
        <w:tc>
          <w:tcPr>
            <w:tcW w:w="1985" w:type="dxa"/>
            <w:noWrap/>
            <w:hideMark/>
          </w:tcPr>
          <w:p w14:paraId="62679815" w14:textId="77777777" w:rsidR="00891658" w:rsidRPr="00871592" w:rsidRDefault="00891658" w:rsidP="00FC1A71">
            <w:pPr>
              <w:rPr>
                <w:b/>
                <w:color w:val="000000"/>
              </w:rPr>
            </w:pPr>
            <w:r w:rsidRPr="00871592">
              <w:rPr>
                <w:b/>
                <w:color w:val="000000"/>
              </w:rPr>
              <w:t>“Wave 2”</w:t>
            </w:r>
          </w:p>
        </w:tc>
        <w:tc>
          <w:tcPr>
            <w:tcW w:w="7031" w:type="dxa"/>
            <w:hideMark/>
          </w:tcPr>
          <w:p w14:paraId="3B42434F" w14:textId="77777777" w:rsidR="00891658" w:rsidRPr="00871592" w:rsidRDefault="00891658" w:rsidP="00FC1A71">
            <w:pPr>
              <w:rPr>
                <w:color w:val="000000"/>
              </w:rPr>
            </w:pPr>
            <w:r w:rsidRPr="00871592">
              <w:rPr>
                <w:color w:val="000000"/>
              </w:rPr>
              <w:t xml:space="preserve">means the commercial trial of the </w:t>
            </w:r>
            <w:r w:rsidRPr="00871592">
              <w:rPr>
                <w:b/>
                <w:color w:val="000000"/>
              </w:rPr>
              <w:t>Power Potential Service</w:t>
            </w:r>
            <w:r w:rsidRPr="00871592">
              <w:rPr>
                <w:color w:val="000000"/>
              </w:rPr>
              <w:t xml:space="preserve"> and </w:t>
            </w:r>
            <w:r w:rsidRPr="00871592">
              <w:rPr>
                <w:b/>
                <w:color w:val="000000"/>
              </w:rPr>
              <w:t>Power Potential Tender</w:t>
            </w:r>
            <w:r w:rsidRPr="00871592">
              <w:rPr>
                <w:color w:val="000000"/>
              </w:rPr>
              <w:t xml:space="preserve">, which is scheduled to take place across the periods specified in the </w:t>
            </w:r>
            <w:r w:rsidRPr="00871592">
              <w:rPr>
                <w:b/>
                <w:color w:val="000000"/>
              </w:rPr>
              <w:t>Market Trial Calendar</w:t>
            </w:r>
            <w:r w:rsidRPr="00871592">
              <w:rPr>
                <w:color w:val="000000"/>
              </w:rPr>
              <w:t>;</w:t>
            </w:r>
          </w:p>
        </w:tc>
      </w:tr>
      <w:tr w:rsidR="00891658" w:rsidRPr="00871592" w14:paraId="27FCABD7" w14:textId="77777777" w:rsidTr="002416A8">
        <w:trPr>
          <w:trHeight w:val="810"/>
        </w:trPr>
        <w:tc>
          <w:tcPr>
            <w:tcW w:w="1985" w:type="dxa"/>
            <w:noWrap/>
            <w:hideMark/>
          </w:tcPr>
          <w:p w14:paraId="09C30CD2" w14:textId="77777777" w:rsidR="00891658" w:rsidRPr="00871592" w:rsidRDefault="00891658" w:rsidP="00FC1A71">
            <w:pPr>
              <w:rPr>
                <w:b/>
                <w:color w:val="000000"/>
              </w:rPr>
            </w:pPr>
            <w:r w:rsidRPr="00871592">
              <w:rPr>
                <w:b/>
                <w:color w:val="000000"/>
              </w:rPr>
              <w:t>“Wave 3”</w:t>
            </w:r>
          </w:p>
        </w:tc>
        <w:tc>
          <w:tcPr>
            <w:tcW w:w="7031" w:type="dxa"/>
            <w:hideMark/>
          </w:tcPr>
          <w:p w14:paraId="1ACF910F" w14:textId="77777777" w:rsidR="00891658" w:rsidRPr="00871592" w:rsidRDefault="00891658" w:rsidP="00FC1A71">
            <w:pPr>
              <w:rPr>
                <w:color w:val="000000"/>
              </w:rPr>
            </w:pPr>
            <w:r w:rsidRPr="00871592">
              <w:rPr>
                <w:color w:val="000000"/>
              </w:rPr>
              <w:t xml:space="preserve">means the commercial trial of the </w:t>
            </w:r>
            <w:r w:rsidRPr="00871592">
              <w:rPr>
                <w:b/>
                <w:color w:val="000000"/>
              </w:rPr>
              <w:t>Power Potential Service</w:t>
            </w:r>
            <w:r w:rsidRPr="00871592">
              <w:rPr>
                <w:color w:val="000000"/>
              </w:rPr>
              <w:t xml:space="preserve"> and </w:t>
            </w:r>
            <w:r w:rsidRPr="00871592">
              <w:rPr>
                <w:b/>
                <w:color w:val="000000"/>
              </w:rPr>
              <w:t>Power Potential Tender,</w:t>
            </w:r>
            <w:r w:rsidRPr="00871592">
              <w:rPr>
                <w:color w:val="000000"/>
              </w:rPr>
              <w:t xml:space="preserve"> which is scheduled to take place across the periods specified in the </w:t>
            </w:r>
            <w:r w:rsidRPr="00871592">
              <w:rPr>
                <w:b/>
                <w:color w:val="000000"/>
              </w:rPr>
              <w:t>Market Trial Calendar</w:t>
            </w:r>
            <w:r w:rsidRPr="00871592">
              <w:rPr>
                <w:color w:val="000000"/>
              </w:rPr>
              <w:t>.</w:t>
            </w:r>
          </w:p>
        </w:tc>
      </w:tr>
    </w:tbl>
    <w:p w14:paraId="73CA5377" w14:textId="6AC15DE7" w:rsidR="00093E50" w:rsidRPr="00871592" w:rsidRDefault="00526CA3" w:rsidP="00794C2D">
      <w:pPr>
        <w:pStyle w:val="Head1"/>
        <w:keepNext w:val="0"/>
        <w:spacing w:after="120"/>
        <w:ind w:left="432"/>
        <w:jc w:val="center"/>
      </w:pPr>
      <w:r w:rsidRPr="00871592">
        <w:t xml:space="preserve">SCHEDULE 2 – </w:t>
      </w:r>
      <w:r w:rsidR="00CD396D" w:rsidRPr="00871592">
        <w:t>PAYMENT</w:t>
      </w:r>
      <w:r w:rsidR="001132D6" w:rsidRPr="00871592">
        <w:t>S</w:t>
      </w:r>
      <w:r w:rsidR="00CD396D" w:rsidRPr="00871592">
        <w:t xml:space="preserve"> </w:t>
      </w:r>
    </w:p>
    <w:p w14:paraId="3F259D01" w14:textId="77777777" w:rsidR="009B7248" w:rsidRPr="00871592" w:rsidRDefault="009B7248" w:rsidP="00FC1A71">
      <w:pPr>
        <w:rPr>
          <w:rFonts w:cs="Arial"/>
        </w:rPr>
      </w:pPr>
      <w:r w:rsidRPr="00871592">
        <w:rPr>
          <w:rFonts w:cs="Arial"/>
        </w:rPr>
        <w:t>Total Monthly Payment =</w:t>
      </w:r>
    </w:p>
    <w:p w14:paraId="2104FA12" w14:textId="053D949D" w:rsidR="009B7248" w:rsidRPr="00871592" w:rsidRDefault="009B7248" w:rsidP="00FC1A71">
      <w:pPr>
        <w:rPr>
          <w:rFonts w:cs="Arial"/>
        </w:rPr>
      </w:pPr>
      <w:r w:rsidRPr="00871592">
        <w:rPr>
          <w:noProof/>
          <w:lang w:eastAsia="en-GB"/>
        </w:rPr>
        <mc:AlternateContent>
          <mc:Choice Requires="wps">
            <w:drawing>
              <wp:anchor distT="0" distB="0" distL="114300" distR="114300" simplePos="0" relativeHeight="251659264" behindDoc="0" locked="0" layoutInCell="1" allowOverlap="1" wp14:anchorId="1650BBBA" wp14:editId="60D472BF">
                <wp:simplePos x="0" y="0"/>
                <wp:positionH relativeFrom="column">
                  <wp:posOffset>377190</wp:posOffset>
                </wp:positionH>
                <wp:positionV relativeFrom="paragraph">
                  <wp:posOffset>598170</wp:posOffset>
                </wp:positionV>
                <wp:extent cx="807720" cy="312420"/>
                <wp:effectExtent l="0" t="0" r="11430" b="11430"/>
                <wp:wrapNone/>
                <wp:docPr id="3" name="Rectangle 3"/>
                <wp:cNvGraphicFramePr/>
                <a:graphic xmlns:a="http://schemas.openxmlformats.org/drawingml/2006/main">
                  <a:graphicData uri="http://schemas.microsoft.com/office/word/2010/wordprocessingShape">
                    <wps:wsp>
                      <wps:cNvSpPr/>
                      <wps:spPr>
                        <a:xfrm>
                          <a:off x="0" y="0"/>
                          <a:ext cx="80772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59A0F1A" w14:textId="77777777" w:rsidR="004029CA" w:rsidRPr="00046A97" w:rsidRDefault="004029CA" w:rsidP="009B7248">
                            <w:pPr>
                              <w:jc w:val="center"/>
                              <w:rPr>
                                <w:color w:val="000000" w:themeColor="text1"/>
                              </w:rPr>
                            </w:pPr>
                            <w:r w:rsidRPr="00046A97">
                              <w:rPr>
                                <w:color w:val="000000" w:themeColor="text1"/>
                              </w:rPr>
                              <w:t>Active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BBBA" id="Rectangle 3" o:spid="_x0000_s1026" style="position:absolute;margin-left:29.7pt;margin-top:47.1pt;width:63.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" filled="f" strokecolor="#243f60 [1604]" strokeweight="2pt">
                <v:textbox>
                  <w:txbxContent>
                    <w:p w14:paraId="159A0F1A" w14:textId="77777777" w:rsidR="004029CA" w:rsidRPr="00046A97" w:rsidRDefault="004029CA" w:rsidP="009B7248">
                      <w:pPr>
                        <w:jc w:val="center"/>
                        <w:rPr>
                          <w:color w:val="000000" w:themeColor="text1"/>
                        </w:rPr>
                      </w:pPr>
                      <w:r w:rsidRPr="00046A97">
                        <w:rPr>
                          <w:color w:val="000000" w:themeColor="text1"/>
                        </w:rPr>
                        <w:t>Active</w:t>
                      </w:r>
                    </w:p>
                  </w:txbxContent>
                </v:textbox>
              </v:rect>
            </w:pict>
          </mc:Fallback>
        </mc:AlternateContent>
      </w:r>
      <w:r w:rsidRPr="00871592">
        <w:rPr>
          <w:position w:val="-30"/>
        </w:rPr>
        <w:object w:dxaOrig="4959" w:dyaOrig="700" w14:anchorId="12CE8C34">
          <v:shape id="_x0000_i1026" type="#_x0000_t75" style="width:244.6pt;height:37pt" o:ole="">
            <v:imagedata r:id="rId10" o:title=""/>
          </v:shape>
          <o:OLEObject Type="Embed" ProgID="Equation.DSMT4" ShapeID="_x0000_i1026" DrawAspect="Content" ObjectID="_1632205012" r:id="rId11"/>
        </w:object>
      </w:r>
    </w:p>
    <w:p w14:paraId="56FA3BAF" w14:textId="0E0B53BE" w:rsidR="009B7248" w:rsidRPr="00871592" w:rsidRDefault="00315540" w:rsidP="00FC1A71">
      <w:r w:rsidRPr="00871592">
        <w:rPr>
          <w:noProof/>
          <w:lang w:eastAsia="en-GB"/>
        </w:rPr>
        <mc:AlternateContent>
          <mc:Choice Requires="wps">
            <w:drawing>
              <wp:anchor distT="0" distB="0" distL="114300" distR="114300" simplePos="0" relativeHeight="251664384" behindDoc="0" locked="0" layoutInCell="1" allowOverlap="1" wp14:anchorId="424304AB" wp14:editId="593FED17">
                <wp:simplePos x="0" y="0"/>
                <wp:positionH relativeFrom="column">
                  <wp:posOffset>1188721</wp:posOffset>
                </wp:positionH>
                <wp:positionV relativeFrom="paragraph">
                  <wp:posOffset>7620</wp:posOffset>
                </wp:positionV>
                <wp:extent cx="548640" cy="8382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548640"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7741F0" w14:textId="6FE923E8" w:rsidR="004029CA" w:rsidRDefault="004029CA" w:rsidP="00315540">
                            <w:pPr>
                              <w:jc w:val="center"/>
                              <w:rPr>
                                <w:color w:val="000000" w:themeColor="text1"/>
                              </w:rPr>
                            </w:pPr>
                            <w:r w:rsidRPr="00046A97">
                              <w:rPr>
                                <w:color w:val="000000" w:themeColor="text1"/>
                              </w:rPr>
                              <w:t>Reactive</w:t>
                            </w:r>
                            <w:r>
                              <w:rPr>
                                <w:color w:val="000000" w:themeColor="text1"/>
                              </w:rPr>
                              <w:t xml:space="preserve"> Availability</w:t>
                            </w:r>
                          </w:p>
                          <w:p w14:paraId="2C296C28" w14:textId="77777777" w:rsidR="004029CA" w:rsidRPr="00046A97" w:rsidRDefault="004029CA" w:rsidP="00315540">
                            <w:pPr>
                              <w:jc w:val="center"/>
                              <w:rPr>
                                <w:color w:val="000000" w:themeColor="text1"/>
                              </w:rPr>
                            </w:pPr>
                            <w:r w:rsidRPr="00046A97">
                              <w:rPr>
                                <w:color w:val="000000" w:themeColor="text1"/>
                              </w:rPr>
                              <w:t>Waves 2 and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304AB" id="Rectangle 1" o:spid="_x0000_s1027" style="position:absolute;margin-left:93.6pt;margin-top:.6pt;width:43.2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" filled="f" strokecolor="#243f60 [1604]" strokeweight="2pt">
                <v:textbox style="layout-flow:vertical;mso-layout-flow-alt:bottom-to-top">
                  <w:txbxContent>
                    <w:p w14:paraId="5A7741F0" w14:textId="6FE923E8" w:rsidR="004029CA" w:rsidRDefault="004029CA" w:rsidP="00315540">
                      <w:pPr>
                        <w:jc w:val="center"/>
                        <w:rPr>
                          <w:color w:val="000000" w:themeColor="text1"/>
                        </w:rPr>
                      </w:pPr>
                      <w:r w:rsidRPr="00046A97">
                        <w:rPr>
                          <w:color w:val="000000" w:themeColor="text1"/>
                        </w:rPr>
                        <w:t>Reactive</w:t>
                      </w:r>
                      <w:r>
                        <w:rPr>
                          <w:color w:val="000000" w:themeColor="text1"/>
                        </w:rPr>
                        <w:t xml:space="preserve"> Availability</w:t>
                      </w:r>
                    </w:p>
                    <w:p w14:paraId="2C296C28" w14:textId="77777777" w:rsidR="004029CA" w:rsidRPr="00046A97" w:rsidRDefault="004029CA" w:rsidP="00315540">
                      <w:pPr>
                        <w:jc w:val="center"/>
                        <w:rPr>
                          <w:color w:val="000000" w:themeColor="text1"/>
                        </w:rPr>
                      </w:pPr>
                      <w:r w:rsidRPr="00046A97">
                        <w:rPr>
                          <w:color w:val="000000" w:themeColor="text1"/>
                        </w:rPr>
                        <w:t>Waves 2 and 3</w:t>
                      </w:r>
                    </w:p>
                  </w:txbxContent>
                </v:textbox>
              </v:rect>
            </w:pict>
          </mc:Fallback>
        </mc:AlternateContent>
      </w:r>
      <w:r w:rsidR="008C30AE" w:rsidRPr="00871592">
        <w:rPr>
          <w:noProof/>
          <w:lang w:eastAsia="en-GB"/>
        </w:rPr>
        <mc:AlternateContent>
          <mc:Choice Requires="wps">
            <w:drawing>
              <wp:anchor distT="0" distB="0" distL="114300" distR="114300" simplePos="0" relativeHeight="251661312" behindDoc="0" locked="0" layoutInCell="1" allowOverlap="1" wp14:anchorId="39F732D0" wp14:editId="2B0EDFE1">
                <wp:simplePos x="0" y="0"/>
                <wp:positionH relativeFrom="column">
                  <wp:posOffset>1748048</wp:posOffset>
                </wp:positionH>
                <wp:positionV relativeFrom="paragraph">
                  <wp:posOffset>10754</wp:posOffset>
                </wp:positionV>
                <wp:extent cx="894904" cy="838200"/>
                <wp:effectExtent l="0" t="0" r="19685" b="19050"/>
                <wp:wrapNone/>
                <wp:docPr id="7" name="Rectangle 7"/>
                <wp:cNvGraphicFramePr/>
                <a:graphic xmlns:a="http://schemas.openxmlformats.org/drawingml/2006/main">
                  <a:graphicData uri="http://schemas.microsoft.com/office/word/2010/wordprocessingShape">
                    <wps:wsp>
                      <wps:cNvSpPr/>
                      <wps:spPr>
                        <a:xfrm>
                          <a:off x="0" y="0"/>
                          <a:ext cx="894904"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C1C9E2" w14:textId="177CA8BB" w:rsidR="004029CA" w:rsidRDefault="004029CA" w:rsidP="009B7248">
                            <w:pPr>
                              <w:jc w:val="center"/>
                              <w:rPr>
                                <w:color w:val="000000" w:themeColor="text1"/>
                              </w:rPr>
                            </w:pPr>
                            <w:r w:rsidRPr="00046A97">
                              <w:rPr>
                                <w:color w:val="000000" w:themeColor="text1"/>
                              </w:rPr>
                              <w:t>Reactive</w:t>
                            </w:r>
                            <w:r>
                              <w:rPr>
                                <w:color w:val="000000" w:themeColor="text1"/>
                              </w:rPr>
                              <w:t xml:space="preserve"> </w:t>
                            </w:r>
                            <w:r w:rsidRPr="00046A97">
                              <w:rPr>
                                <w:color w:val="000000" w:themeColor="text1"/>
                              </w:rPr>
                              <w:t xml:space="preserve">Utilisation </w:t>
                            </w:r>
                          </w:p>
                          <w:p w14:paraId="4BDB8261" w14:textId="041C7504" w:rsidR="004029CA" w:rsidRPr="00046A97" w:rsidRDefault="004029CA" w:rsidP="009B7248">
                            <w:pPr>
                              <w:jc w:val="center"/>
                              <w:rPr>
                                <w:color w:val="000000" w:themeColor="text1"/>
                              </w:rPr>
                            </w:pPr>
                            <w:r w:rsidRPr="00046A97">
                              <w:rPr>
                                <w:color w:val="000000" w:themeColor="text1"/>
                              </w:rPr>
                              <w:t>Waves 2 and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732D0" id="Rectangle 7" o:spid="_x0000_s1028" style="position:absolute;margin-left:137.65pt;margin-top:.85pt;width:70.4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" filled="f" strokecolor="#243f60 [1604]" strokeweight="2pt">
                <v:textbox>
                  <w:txbxContent>
                    <w:p w14:paraId="52C1C9E2" w14:textId="177CA8BB" w:rsidR="004029CA" w:rsidRDefault="004029CA" w:rsidP="009B7248">
                      <w:pPr>
                        <w:jc w:val="center"/>
                        <w:rPr>
                          <w:color w:val="000000" w:themeColor="text1"/>
                        </w:rPr>
                      </w:pPr>
                      <w:r w:rsidRPr="00046A97">
                        <w:rPr>
                          <w:color w:val="000000" w:themeColor="text1"/>
                        </w:rPr>
                        <w:t>Reactive</w:t>
                      </w:r>
                      <w:r>
                        <w:rPr>
                          <w:color w:val="000000" w:themeColor="text1"/>
                        </w:rPr>
                        <w:t xml:space="preserve"> </w:t>
                      </w:r>
                      <w:r w:rsidRPr="00046A97">
                        <w:rPr>
                          <w:color w:val="000000" w:themeColor="text1"/>
                        </w:rPr>
                        <w:t xml:space="preserve">Utilisation </w:t>
                      </w:r>
                    </w:p>
                    <w:p w14:paraId="4BDB8261" w14:textId="041C7504" w:rsidR="004029CA" w:rsidRPr="00046A97" w:rsidRDefault="004029CA" w:rsidP="009B7248">
                      <w:pPr>
                        <w:jc w:val="center"/>
                        <w:rPr>
                          <w:color w:val="000000" w:themeColor="text1"/>
                        </w:rPr>
                      </w:pPr>
                      <w:r w:rsidRPr="00046A97">
                        <w:rPr>
                          <w:color w:val="000000" w:themeColor="text1"/>
                        </w:rPr>
                        <w:t>Waves 2 and 3</w:t>
                      </w:r>
                    </w:p>
                  </w:txbxContent>
                </v:textbox>
              </v:rect>
            </w:pict>
          </mc:Fallback>
        </mc:AlternateContent>
      </w:r>
      <w:r w:rsidR="00FC4247" w:rsidRPr="00871592">
        <w:rPr>
          <w:noProof/>
          <w:lang w:eastAsia="en-GB"/>
        </w:rPr>
        <mc:AlternateContent>
          <mc:Choice Requires="wps">
            <w:drawing>
              <wp:anchor distT="0" distB="0" distL="114300" distR="114300" simplePos="0" relativeHeight="251662336" behindDoc="0" locked="0" layoutInCell="1" allowOverlap="1" wp14:anchorId="23C7CFC2" wp14:editId="3F0F1821">
                <wp:simplePos x="0" y="0"/>
                <wp:positionH relativeFrom="column">
                  <wp:posOffset>2667000</wp:posOffset>
                </wp:positionH>
                <wp:positionV relativeFrom="paragraph">
                  <wp:posOffset>9525</wp:posOffset>
                </wp:positionV>
                <wp:extent cx="883920" cy="8382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883920"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042BAB" w14:textId="77777777" w:rsidR="004029CA" w:rsidRDefault="004029CA" w:rsidP="009B7248">
                            <w:pPr>
                              <w:jc w:val="center"/>
                              <w:rPr>
                                <w:color w:val="000000" w:themeColor="text1"/>
                              </w:rPr>
                            </w:pPr>
                            <w:r w:rsidRPr="00871592">
                              <w:rPr>
                                <w:color w:val="000000" w:themeColor="text1"/>
                              </w:rPr>
                              <w:t>Participation Payment</w:t>
                            </w:r>
                          </w:p>
                          <w:p w14:paraId="524212E3" w14:textId="3A8FA044" w:rsidR="004029CA" w:rsidRPr="00871592" w:rsidRDefault="004029CA" w:rsidP="009B7248">
                            <w:pPr>
                              <w:jc w:val="center"/>
                              <w:rPr>
                                <w:color w:val="000000" w:themeColor="text1"/>
                              </w:rPr>
                            </w:pPr>
                            <w:r w:rsidRPr="00871592">
                              <w:rPr>
                                <w:color w:val="000000" w:themeColor="text1"/>
                              </w:rPr>
                              <w:t xml:space="preserve"> Wave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CFC2" id="Rectangle 8" o:spid="_x0000_s1029" style="position:absolute;margin-left:210pt;margin-top:.75pt;width:69.6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" filled="f" strokecolor="#243f60 [1604]" strokeweight="2pt">
                <v:textbox>
                  <w:txbxContent>
                    <w:p w14:paraId="33042BAB" w14:textId="77777777" w:rsidR="004029CA" w:rsidRDefault="004029CA" w:rsidP="009B7248">
                      <w:pPr>
                        <w:jc w:val="center"/>
                        <w:rPr>
                          <w:color w:val="000000" w:themeColor="text1"/>
                        </w:rPr>
                      </w:pPr>
                      <w:r w:rsidRPr="00871592">
                        <w:rPr>
                          <w:color w:val="000000" w:themeColor="text1"/>
                        </w:rPr>
                        <w:t>Participation Payment</w:t>
                      </w:r>
                    </w:p>
                    <w:p w14:paraId="524212E3" w14:textId="3A8FA044" w:rsidR="004029CA" w:rsidRPr="00871592" w:rsidRDefault="004029CA" w:rsidP="009B7248">
                      <w:pPr>
                        <w:jc w:val="center"/>
                        <w:rPr>
                          <w:color w:val="000000" w:themeColor="text1"/>
                        </w:rPr>
                      </w:pPr>
                      <w:r w:rsidRPr="00871592">
                        <w:rPr>
                          <w:color w:val="000000" w:themeColor="text1"/>
                        </w:rPr>
                        <w:t xml:space="preserve"> Wave 1</w:t>
                      </w:r>
                    </w:p>
                  </w:txbxContent>
                </v:textbox>
              </v:rect>
            </w:pict>
          </mc:Fallback>
        </mc:AlternateContent>
      </w:r>
      <w:r w:rsidR="009B7248" w:rsidRPr="00871592">
        <w:t xml:space="preserve"> </w:t>
      </w:r>
    </w:p>
    <w:p w14:paraId="58D09CC9" w14:textId="77777777" w:rsidR="009B7248" w:rsidRPr="00871592" w:rsidRDefault="009B7248" w:rsidP="00FC1A71"/>
    <w:p w14:paraId="561BC0A8" w14:textId="77777777" w:rsidR="009B7248" w:rsidRPr="00871592" w:rsidRDefault="009B7248" w:rsidP="00FC1A71">
      <w:pPr>
        <w:rPr>
          <w:rFonts w:cs="Arial"/>
        </w:rPr>
      </w:pPr>
    </w:p>
    <w:p w14:paraId="01BACD9E" w14:textId="77777777" w:rsidR="009B7248" w:rsidRPr="00871592" w:rsidRDefault="009B7248" w:rsidP="00FC1A71">
      <w:pPr>
        <w:rPr>
          <w:rFonts w:cs="Arial"/>
        </w:rPr>
      </w:pPr>
    </w:p>
    <w:p w14:paraId="766EDF0B" w14:textId="77777777" w:rsidR="009B7248" w:rsidRPr="00871592" w:rsidRDefault="009B7248" w:rsidP="00FC1A71">
      <w:pPr>
        <w:jc w:val="center"/>
        <w:rPr>
          <w:b/>
          <w:u w:val="single"/>
        </w:rPr>
      </w:pPr>
      <w:r w:rsidRPr="00871592">
        <w:rPr>
          <w:rFonts w:cs="Arial"/>
          <w:b/>
          <w:u w:val="single"/>
        </w:rPr>
        <w:t xml:space="preserve">Part 1 - </w:t>
      </w:r>
      <w:r w:rsidRPr="00871592">
        <w:rPr>
          <w:b/>
          <w:u w:val="single"/>
        </w:rPr>
        <w:t>ACTIVE POWER SETTLEMENT</w:t>
      </w:r>
    </w:p>
    <w:p w14:paraId="166F8F21" w14:textId="77777777" w:rsidR="009B7248" w:rsidRPr="00871592" w:rsidRDefault="009B7248" w:rsidP="00FC1A71">
      <w:pPr>
        <w:rPr>
          <w:b/>
          <w:u w:val="single"/>
        </w:rPr>
      </w:pPr>
      <w:r w:rsidRPr="00871592">
        <w:rPr>
          <w:b/>
          <w:u w:val="single"/>
        </w:rPr>
        <w:t>Active Energy Delivered MWh per Settlement Period</w:t>
      </w:r>
    </w:p>
    <w:p w14:paraId="50D29F35" w14:textId="77777777" w:rsidR="009B7248" w:rsidRPr="00871592" w:rsidRDefault="009B7248" w:rsidP="00FC1A71">
      <w:r w:rsidRPr="00871592">
        <w:t xml:space="preserve">Note 1: Payment is calculated per settlement period for each settlement period where the </w:t>
      </w:r>
      <w:r w:rsidRPr="00871592">
        <w:rPr>
          <w:b/>
        </w:rPr>
        <w:t>DER Unit</w:t>
      </w:r>
      <w:r w:rsidRPr="00871592">
        <w:t xml:space="preserve"> is due to provide a service (where the unit is ramping and/or at full service delivery)</w:t>
      </w:r>
    </w:p>
    <w:p w14:paraId="3B329343" w14:textId="77777777" w:rsidR="009B7248" w:rsidRPr="00871592" w:rsidRDefault="009B7248" w:rsidP="00FC1A71">
      <w:r w:rsidRPr="00871592">
        <w:t xml:space="preserve">Note 2:  </w:t>
      </w:r>
      <w:r w:rsidRPr="00871592">
        <w:rPr>
          <w:b/>
        </w:rPr>
        <w:t>Active Power</w:t>
      </w:r>
      <w:r w:rsidRPr="00871592">
        <w:t xml:space="preserve"> losses are not considered under this agreement</w:t>
      </w:r>
    </w:p>
    <w:p w14:paraId="1E485778" w14:textId="77777777" w:rsidR="009B7248" w:rsidRPr="00871592" w:rsidRDefault="009B7248" w:rsidP="00FC1A71">
      <w:r w:rsidRPr="00871592">
        <w:t>Note 3: Payment is capped to Expected MWh (EXPij), Delivered MWh based on EOL (DEL_EOLij), and Delivered MWh based on AOL (DEL_AOLij) (please see definitions of these parameters below).</w:t>
      </w:r>
    </w:p>
    <w:p w14:paraId="5850602C" w14:textId="77777777" w:rsidR="009B7248" w:rsidRPr="00871592" w:rsidRDefault="009B7248" w:rsidP="00FC1A71">
      <w:pPr>
        <w:rPr>
          <w:i/>
        </w:rPr>
      </w:pPr>
      <w:r w:rsidRPr="00871592">
        <w:t>Note 4: During Ramping periods Expected MW = Instructed MW * 0.5, and during Full Service Delivery Expected MW = Instructed MW. This is the same principle as is applied to STOR</w:t>
      </w:r>
      <w:r w:rsidRPr="00871592">
        <w:rPr>
          <w:i/>
        </w:rPr>
        <w:t>.</w:t>
      </w:r>
    </w:p>
    <w:p w14:paraId="1E866010" w14:textId="77777777" w:rsidR="009B7248" w:rsidRPr="00871592" w:rsidRDefault="009B7248" w:rsidP="00FC1A71">
      <w:pPr>
        <w:rPr>
          <w:b/>
          <w:u w:val="single"/>
        </w:rPr>
      </w:pPr>
      <w:r w:rsidRPr="00871592">
        <w:t>Note 5: All volumes are rounded to 3 decimal places and all payments to 2 decimal places.</w:t>
      </w:r>
    </w:p>
    <w:p w14:paraId="242004C1" w14:textId="77777777" w:rsidR="009B7248" w:rsidRPr="00871592" w:rsidRDefault="009B7248" w:rsidP="00FC1A71"/>
    <w:p w14:paraId="7B6329C4" w14:textId="77777777" w:rsidR="009B7248" w:rsidRPr="00871592" w:rsidRDefault="009B7248" w:rsidP="00FC1A71">
      <w:pPr>
        <w:rPr>
          <w:rFonts w:eastAsiaTheme="minorEastAsia"/>
        </w:rPr>
      </w:pPr>
      <m:oMathPara>
        <m:oMath>
          <m:r>
            <w:rPr>
              <w:rFonts w:ascii="Cambria Math" w:hAnsi="Cambria Math"/>
            </w:rPr>
            <m:t>RTU_M</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m=1</m:t>
              </m:r>
            </m:sub>
            <m:sup>
              <m:r>
                <w:rPr>
                  <w:rFonts w:ascii="Cambria Math" w:hAnsi="Cambria Math"/>
                </w:rPr>
                <m:t>30</m:t>
              </m:r>
            </m:sup>
            <m:e>
              <m:d>
                <m:dPr>
                  <m:ctrlPr>
                    <w:rPr>
                      <w:rFonts w:ascii="Cambria Math" w:hAnsi="Cambria Math"/>
                      <w:i/>
                    </w:rPr>
                  </m:ctrlPr>
                </m:dPr>
                <m:e>
                  <m:r>
                    <w:rPr>
                      <w:rFonts w:ascii="Cambria Math" w:hAnsi="Cambria Math"/>
                    </w:rPr>
                    <m:t>RTU_MWijm</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60</m:t>
                  </m:r>
                </m:den>
              </m:f>
            </m:e>
          </m:nary>
        </m:oMath>
      </m:oMathPara>
    </w:p>
    <w:p w14:paraId="26463340" w14:textId="77777777" w:rsidR="009B7248" w:rsidRPr="00871592" w:rsidRDefault="009B7248" w:rsidP="00FC1A71">
      <w:pPr>
        <w:ind w:left="1560" w:hanging="1560"/>
      </w:pPr>
      <w:r w:rsidRPr="00871592">
        <w:t>RTU_MWijm</w:t>
      </w:r>
      <w:r w:rsidRPr="00871592">
        <w:tab/>
        <w:t xml:space="preserve">is the Metered Output (expressed in MW) for </w:t>
      </w:r>
      <w:r w:rsidRPr="00871592">
        <w:rPr>
          <w:b/>
        </w:rPr>
        <w:t>DER Unit</w:t>
      </w:r>
      <w:r w:rsidRPr="00871592">
        <w:t xml:space="preserve"> i in minute m in </w:t>
      </w:r>
      <w:r w:rsidRPr="00871592">
        <w:rPr>
          <w:b/>
        </w:rPr>
        <w:t>Settlement Period</w:t>
      </w:r>
      <w:r w:rsidRPr="00871592">
        <w:t xml:space="preserve"> j</w:t>
      </w:r>
    </w:p>
    <w:p w14:paraId="6E28D937" w14:textId="77777777" w:rsidR="009B7248" w:rsidRPr="00871592" w:rsidRDefault="009B7248" w:rsidP="00FC1A71">
      <w:pPr>
        <w:ind w:left="1560" w:hanging="1560"/>
      </w:pPr>
      <w:r w:rsidRPr="00871592">
        <w:lastRenderedPageBreak/>
        <w:t>RTU_MWij</w:t>
      </w:r>
      <w:r w:rsidRPr="00871592">
        <w:tab/>
        <w:t xml:space="preserve">is the total Metered Output (expressed in MWh) for DER Unit i over </w:t>
      </w:r>
      <w:r w:rsidRPr="00871592">
        <w:rPr>
          <w:b/>
        </w:rPr>
        <w:t>Settlement Period</w:t>
      </w:r>
      <w:r w:rsidRPr="00871592">
        <w:t xml:space="preserve"> j </w:t>
      </w:r>
    </w:p>
    <w:p w14:paraId="30221150" w14:textId="77777777" w:rsidR="009B7248" w:rsidRPr="00871592" w:rsidRDefault="00866DBE" w:rsidP="00FC1A71">
      <w:pPr>
        <w:ind w:left="1560" w:hanging="1560"/>
      </w:pPr>
      <m:oMath>
        <m:nary>
          <m:naryPr>
            <m:chr m:val="∑"/>
            <m:limLoc m:val="undOvr"/>
            <m:ctrlPr>
              <w:rPr>
                <w:rFonts w:ascii="Cambria Math" w:hAnsi="Cambria Math"/>
                <w:i/>
              </w:rPr>
            </m:ctrlPr>
          </m:naryPr>
          <m:sub>
            <m:r>
              <w:rPr>
                <w:rFonts w:ascii="Cambria Math" w:hAnsi="Cambria Math"/>
              </w:rPr>
              <m:t>m=1</m:t>
            </m:r>
          </m:sub>
          <m:sup>
            <m:r>
              <w:rPr>
                <w:rFonts w:ascii="Cambria Math" w:hAnsi="Cambria Math"/>
              </w:rPr>
              <m:t>30</m:t>
            </m:r>
          </m:sup>
          <m:e/>
        </m:nary>
      </m:oMath>
      <w:r w:rsidR="009B7248" w:rsidRPr="00871592">
        <w:tab/>
        <w:t xml:space="preserve">is the summation over all minutes in </w:t>
      </w:r>
      <w:r w:rsidR="009B7248" w:rsidRPr="00871592">
        <w:rPr>
          <w:b/>
        </w:rPr>
        <w:t>Settlement Period</w:t>
      </w:r>
      <w:r w:rsidR="009B7248" w:rsidRPr="00871592">
        <w:t xml:space="preserve"> j if for any time during </w:t>
      </w:r>
      <w:r w:rsidR="009B7248" w:rsidRPr="00871592">
        <w:rPr>
          <w:b/>
        </w:rPr>
        <w:t>Settlement Period</w:t>
      </w:r>
      <w:r w:rsidR="009B7248" w:rsidRPr="00871592">
        <w:t xml:space="preserve"> the </w:t>
      </w:r>
      <w:r w:rsidR="009B7248" w:rsidRPr="00871592">
        <w:rPr>
          <w:b/>
        </w:rPr>
        <w:t>DER Unit</w:t>
      </w:r>
      <w:r w:rsidR="009B7248" w:rsidRPr="00871592">
        <w:t xml:space="preserve"> is due to be providing a service (i.e. ramping and/or a full MW)</w:t>
      </w:r>
    </w:p>
    <w:p w14:paraId="25FEE722" w14:textId="77777777" w:rsidR="009B7248" w:rsidRPr="00871592" w:rsidRDefault="009B7248" w:rsidP="00FC1A71">
      <w:pPr>
        <w:rPr>
          <w:rFonts w:eastAsiaTheme="minorEastAsia"/>
        </w:rPr>
      </w:pPr>
      <w:r w:rsidRPr="00871592">
        <w:rPr>
          <w:rFonts w:eastAsiaTheme="minorEastAsia"/>
        </w:rPr>
        <w:t>And</w:t>
      </w:r>
    </w:p>
    <w:p w14:paraId="3EF5B840" w14:textId="77777777" w:rsidR="009B7248" w:rsidRPr="00871592" w:rsidRDefault="009B7248" w:rsidP="00FC1A71">
      <w:r w:rsidRPr="00871592">
        <w:rPr>
          <w:position w:val="-28"/>
        </w:rPr>
        <w:object w:dxaOrig="3435" w:dyaOrig="690" w14:anchorId="18E56F46">
          <v:shape id="_x0000_i1027" type="#_x0000_t75" style="width:171.6pt;height:35pt" o:ole="">
            <v:imagedata r:id="rId12" o:title=""/>
          </v:shape>
          <o:OLEObject Type="Embed" ProgID="Equation.DSMT4" ShapeID="_x0000_i1027" DrawAspect="Content" ObjectID="_1632205013" r:id="rId13"/>
        </w:object>
      </w:r>
    </w:p>
    <w:p w14:paraId="73AA523A" w14:textId="77777777" w:rsidR="009B7248" w:rsidRPr="00871592" w:rsidRDefault="009B7248" w:rsidP="00FC1A71">
      <w:r w:rsidRPr="00871592" w:rsidDel="00891658">
        <w:t>And</w:t>
      </w:r>
    </w:p>
    <w:p w14:paraId="6821793F" w14:textId="77777777" w:rsidR="009B7248" w:rsidRPr="00871592" w:rsidDel="00891658" w:rsidRDefault="009B7248" w:rsidP="00FC1A71">
      <w:r w:rsidRPr="00871592">
        <w:rPr>
          <w:position w:val="-10"/>
        </w:rPr>
        <w:object w:dxaOrig="2010" w:dyaOrig="330" w14:anchorId="34EA95BD">
          <v:shape id="_x0000_i1028" type="#_x0000_t75" style="width:100.6pt;height:13.3pt" o:ole="">
            <v:imagedata r:id="rId14" o:title=""/>
          </v:shape>
          <o:OLEObject Type="Embed" ProgID="Equation.DSMT4" ShapeID="_x0000_i1028" DrawAspect="Content" ObjectID="_1632205014" r:id="rId15"/>
        </w:object>
      </w:r>
    </w:p>
    <w:p w14:paraId="67356197" w14:textId="77777777" w:rsidR="009B7248" w:rsidRPr="00871592" w:rsidRDefault="009B7248" w:rsidP="00FC1A71">
      <w:r w:rsidRPr="00871592">
        <w:t>Where:</w:t>
      </w:r>
    </w:p>
    <w:p w14:paraId="05EDD9CA" w14:textId="77777777" w:rsidR="009B7248" w:rsidRPr="00871592" w:rsidRDefault="009B7248" w:rsidP="00FC1A71">
      <w:pPr>
        <w:ind w:left="1560" w:hanging="1560"/>
      </w:pPr>
      <w:r w:rsidRPr="00871592">
        <w:t>DEL_EOLij</w:t>
      </w:r>
      <w:r w:rsidRPr="00871592">
        <w:tab/>
        <w:t xml:space="preserve">is the Delivered </w:t>
      </w:r>
      <w:r w:rsidRPr="00871592">
        <w:rPr>
          <w:b/>
        </w:rPr>
        <w:t>Active Power Response</w:t>
      </w:r>
      <w:r w:rsidRPr="00871592">
        <w:t xml:space="preserve"> (expressed in MWh) for </w:t>
      </w:r>
      <w:r w:rsidRPr="00871592">
        <w:rPr>
          <w:b/>
        </w:rPr>
        <w:t>DER Unit</w:t>
      </w:r>
      <w:r w:rsidRPr="00871592">
        <w:t xml:space="preserve"> i in </w:t>
      </w:r>
      <w:r w:rsidRPr="00871592">
        <w:rPr>
          <w:b/>
        </w:rPr>
        <w:t>Settlement Period</w:t>
      </w:r>
      <w:r w:rsidRPr="00871592">
        <w:t xml:space="preserve"> j calculated using EOLij as the </w:t>
      </w:r>
      <w:r w:rsidRPr="00871592">
        <w:rPr>
          <w:b/>
        </w:rPr>
        <w:t>Baseline</w:t>
      </w:r>
    </w:p>
    <w:p w14:paraId="10C8DE7F" w14:textId="77777777" w:rsidR="009B7248" w:rsidRPr="00871592" w:rsidRDefault="009B7248" w:rsidP="00FC1A71">
      <w:pPr>
        <w:ind w:left="1560" w:hanging="1560"/>
      </w:pPr>
      <w:r w:rsidRPr="00871592">
        <w:t xml:space="preserve">DEL_AOLij </w:t>
      </w:r>
      <w:r w:rsidRPr="00871592">
        <w:tab/>
        <w:t xml:space="preserve">is the Delivered </w:t>
      </w:r>
      <w:r w:rsidRPr="00871592">
        <w:rPr>
          <w:b/>
        </w:rPr>
        <w:t>Active Power Response</w:t>
      </w:r>
      <w:r w:rsidRPr="00871592">
        <w:t xml:space="preserve"> (expressed in MWh) for </w:t>
      </w:r>
      <w:r w:rsidRPr="00871592">
        <w:rPr>
          <w:b/>
        </w:rPr>
        <w:t>DER Unit</w:t>
      </w:r>
      <w:r w:rsidRPr="00871592">
        <w:t xml:space="preserve"> i in </w:t>
      </w:r>
      <w:r w:rsidRPr="00871592">
        <w:rPr>
          <w:b/>
        </w:rPr>
        <w:t>Settlement Period</w:t>
      </w:r>
      <w:r w:rsidRPr="00871592">
        <w:t xml:space="preserve"> j calculated using AOLij as the </w:t>
      </w:r>
      <w:r w:rsidRPr="00871592">
        <w:rPr>
          <w:b/>
        </w:rPr>
        <w:t>Baseline</w:t>
      </w:r>
    </w:p>
    <w:p w14:paraId="050C65E3" w14:textId="77777777" w:rsidR="009B7248" w:rsidRPr="00871592" w:rsidRDefault="009B7248" w:rsidP="00FC1A71">
      <w:pPr>
        <w:ind w:left="1560" w:hanging="1560"/>
      </w:pPr>
      <w:r w:rsidRPr="00871592">
        <w:t xml:space="preserve">EOLij </w:t>
      </w:r>
      <w:r w:rsidRPr="00871592">
        <w:tab/>
        <w:t xml:space="preserve">is the Active Energy (expressed in MWh), that </w:t>
      </w:r>
      <w:r w:rsidRPr="00871592">
        <w:rPr>
          <w:b/>
        </w:rPr>
        <w:t xml:space="preserve">DER Unit </w:t>
      </w:r>
      <w:r w:rsidRPr="00871592">
        <w:t xml:space="preserve">i would have produced in the </w:t>
      </w:r>
      <w:r w:rsidRPr="00871592">
        <w:rPr>
          <w:b/>
        </w:rPr>
        <w:t>Settlement Period</w:t>
      </w:r>
      <w:r w:rsidRPr="00871592">
        <w:t xml:space="preserve"> j if it were not instructed to deliver </w:t>
      </w:r>
      <w:r w:rsidRPr="00871592">
        <w:rPr>
          <w:b/>
        </w:rPr>
        <w:t>Active Power Response</w:t>
      </w:r>
      <w:r w:rsidRPr="00871592">
        <w:t xml:space="preserve">, based on DER submission of </w:t>
      </w:r>
      <w:r w:rsidRPr="00871592">
        <w:rPr>
          <w:b/>
        </w:rPr>
        <w:t>Expected Operating Level</w:t>
      </w:r>
      <w:r w:rsidRPr="00871592">
        <w:t xml:space="preserve"> (expressed in MW) for </w:t>
      </w:r>
      <w:r w:rsidRPr="00871592">
        <w:rPr>
          <w:b/>
        </w:rPr>
        <w:t xml:space="preserve">DER Unit </w:t>
      </w:r>
      <w:r w:rsidRPr="00871592">
        <w:t xml:space="preserve">i in </w:t>
      </w:r>
      <w:r w:rsidRPr="00871592">
        <w:rPr>
          <w:b/>
        </w:rPr>
        <w:t>Settlement Period</w:t>
      </w:r>
      <w:r w:rsidRPr="00871592">
        <w:t xml:space="preserve"> j (a positive value indicates the unit is exporting energy and a negative value indicates the unit is importing energy during the </w:t>
      </w:r>
      <w:r w:rsidRPr="00871592">
        <w:rPr>
          <w:b/>
        </w:rPr>
        <w:t>Settlement Period</w:t>
      </w:r>
      <w:r w:rsidRPr="00871592">
        <w:t>).</w:t>
      </w:r>
    </w:p>
    <w:p w14:paraId="47AD6E56" w14:textId="77777777" w:rsidR="009B7248" w:rsidRPr="00871592" w:rsidRDefault="009B7248" w:rsidP="00FC1A71">
      <w:pPr>
        <w:ind w:left="1560" w:hanging="1560"/>
      </w:pPr>
      <w:r w:rsidRPr="00871592">
        <w:t xml:space="preserve">EOLij </w:t>
      </w:r>
      <w:r w:rsidRPr="00871592">
        <w:tab/>
        <w:t xml:space="preserve">is the </w:t>
      </w:r>
      <w:r w:rsidRPr="00871592">
        <w:rPr>
          <w:b/>
        </w:rPr>
        <w:t>Expected Operating Level</w:t>
      </w:r>
      <w:r w:rsidRPr="00871592">
        <w:t xml:space="preserve">*0.5, where 0.5 denotes conversion from MW to MWh over </w:t>
      </w:r>
      <w:r w:rsidRPr="00871592">
        <w:rPr>
          <w:b/>
        </w:rPr>
        <w:t>Settlement Period</w:t>
      </w:r>
      <w:r w:rsidRPr="00871592">
        <w:t xml:space="preserve"> j. </w:t>
      </w:r>
    </w:p>
    <w:p w14:paraId="636EADE9" w14:textId="695B2B15" w:rsidR="009B7248" w:rsidRPr="00871592" w:rsidRDefault="009B7248" w:rsidP="00FC1A71">
      <w:pPr>
        <w:ind w:left="1560" w:hanging="1560"/>
      </w:pPr>
      <w:r w:rsidRPr="00871592">
        <w:t xml:space="preserve">SFij </w:t>
      </w:r>
      <w:r w:rsidRPr="00871592">
        <w:tab/>
        <w:t xml:space="preserve">is a </w:t>
      </w:r>
      <w:r w:rsidRPr="00871592">
        <w:rPr>
          <w:b/>
        </w:rPr>
        <w:t>Scaling Factor</w:t>
      </w:r>
      <w:r w:rsidRPr="00871592">
        <w:t xml:space="preserve"> calculated by dividing the average output (expressed in MW) of the </w:t>
      </w:r>
      <w:r w:rsidRPr="00871592">
        <w:rPr>
          <w:b/>
        </w:rPr>
        <w:t>DER Unit</w:t>
      </w:r>
      <w:r w:rsidRPr="00871592">
        <w:t xml:space="preserve"> </w:t>
      </w:r>
      <w:r w:rsidR="005A1391" w:rsidRPr="00871592">
        <w:t xml:space="preserve">over the period </w:t>
      </w:r>
      <w:r w:rsidRPr="00871592">
        <w:t>1</w:t>
      </w:r>
      <w:r w:rsidR="005A1391" w:rsidRPr="00871592">
        <w:t xml:space="preserve"> hour</w:t>
      </w:r>
      <w:r w:rsidRPr="00871592">
        <w:t xml:space="preserve"> prior to the </w:t>
      </w:r>
      <w:r w:rsidRPr="00871592">
        <w:rPr>
          <w:b/>
        </w:rPr>
        <w:t>Active Power Instruction</w:t>
      </w:r>
      <w:r w:rsidRPr="00871592">
        <w:t xml:space="preserve"> bei</w:t>
      </w:r>
      <w:r w:rsidR="005A1391" w:rsidRPr="00871592">
        <w:t>ng initiated (or the last full 1 hour</w:t>
      </w:r>
      <w:r w:rsidRPr="00871592">
        <w:t xml:space="preserve"> period when the </w:t>
      </w:r>
      <w:r w:rsidRPr="00871592">
        <w:rPr>
          <w:b/>
        </w:rPr>
        <w:t>DER Unit</w:t>
      </w:r>
      <w:r w:rsidRPr="00871592">
        <w:t xml:space="preserve"> was not subject to an </w:t>
      </w:r>
      <w:r w:rsidRPr="00871592">
        <w:rPr>
          <w:b/>
        </w:rPr>
        <w:t>Active Power Instruction</w:t>
      </w:r>
      <w:r w:rsidRPr="00871592">
        <w:t xml:space="preserve">) by the </w:t>
      </w:r>
      <w:r w:rsidRPr="00871592">
        <w:rPr>
          <w:b/>
        </w:rPr>
        <w:t>Expected Operating Level</w:t>
      </w:r>
      <w:r w:rsidRPr="00871592">
        <w:t xml:space="preserve"> (expressed in MW) for the same </w:t>
      </w:r>
      <w:r w:rsidRPr="00871592">
        <w:rPr>
          <w:b/>
        </w:rPr>
        <w:t>Settlement Period</w:t>
      </w:r>
      <w:r w:rsidRPr="00871592">
        <w:t xml:space="preserve">, submitted by </w:t>
      </w:r>
      <w:r w:rsidRPr="00871592">
        <w:rPr>
          <w:b/>
        </w:rPr>
        <w:t>DER Unit</w:t>
      </w:r>
      <w:r w:rsidRPr="00871592">
        <w:t xml:space="preserve"> i. </w:t>
      </w:r>
    </w:p>
    <w:p w14:paraId="2812A73A" w14:textId="77777777" w:rsidR="009B7248" w:rsidRPr="00871592" w:rsidRDefault="009B7248" w:rsidP="00FC1A71">
      <w:pPr>
        <w:ind w:left="1560" w:hanging="1560"/>
      </w:pPr>
      <w:r w:rsidRPr="00871592">
        <w:t xml:space="preserve">AOLij  </w:t>
      </w:r>
      <w:r w:rsidRPr="00871592">
        <w:tab/>
        <w:t xml:space="preserve">is the Adjusted Operating Level (expressed in MW) for </w:t>
      </w:r>
      <w:r w:rsidRPr="00871592">
        <w:rPr>
          <w:b/>
        </w:rPr>
        <w:t>DER Unit</w:t>
      </w:r>
      <w:r w:rsidRPr="00871592">
        <w:t xml:space="preserve"> i in </w:t>
      </w:r>
      <w:r w:rsidRPr="00871592">
        <w:rPr>
          <w:b/>
        </w:rPr>
        <w:t>Settlement Period</w:t>
      </w:r>
      <w:r w:rsidRPr="00871592">
        <w:t xml:space="preserve"> j, defined as below so that the resulting </w:t>
      </w:r>
      <w:r w:rsidRPr="00871592">
        <w:rPr>
          <w:b/>
        </w:rPr>
        <w:t>Baseline</w:t>
      </w:r>
      <w:r w:rsidRPr="00871592">
        <w:t xml:space="preserve"> must be within the maximum and minimum operating level of the plant (i.e. if the application of the scaling factor implies a </w:t>
      </w:r>
      <w:r w:rsidRPr="00871592">
        <w:rPr>
          <w:b/>
        </w:rPr>
        <w:t>Baseline</w:t>
      </w:r>
      <w:r w:rsidRPr="00871592">
        <w:t xml:space="preserve"> outside of the DER’s capability, the capability limit becomes the </w:t>
      </w:r>
      <w:r w:rsidRPr="00871592">
        <w:rPr>
          <w:b/>
        </w:rPr>
        <w:t>Baseline</w:t>
      </w:r>
      <w:r w:rsidRPr="00871592">
        <w:t>).</w:t>
      </w:r>
    </w:p>
    <w:p w14:paraId="6EA61EE7" w14:textId="77777777" w:rsidR="009B7248" w:rsidRPr="00871592" w:rsidRDefault="009B7248" w:rsidP="00FC1A71">
      <w:r w:rsidRPr="00871592">
        <w:t>If</w:t>
      </w:r>
    </w:p>
    <w:p w14:paraId="75FC8504" w14:textId="77777777" w:rsidR="009B7248" w:rsidRPr="00871592" w:rsidRDefault="009B7248" w:rsidP="00FC1A71">
      <w:pPr>
        <w:rPr>
          <w:rFonts w:eastAsiaTheme="minorEastAsia"/>
          <w:b/>
          <w:color w:val="000000"/>
        </w:rPr>
      </w:pPr>
      <m:oMath>
        <m:r>
          <m:rPr>
            <m:sty m:val="p"/>
          </m:rPr>
          <w:rPr>
            <w:rFonts w:ascii="Cambria Math" w:hAnsi="Cambria Math"/>
          </w:rPr>
          <m:t>EOLij*SFij≤</m:t>
        </m:r>
      </m:oMath>
      <w:r w:rsidRPr="00871592">
        <w:rPr>
          <w:rFonts w:eastAsiaTheme="minorEastAsia"/>
          <w:b/>
          <w:color w:val="000000"/>
        </w:rPr>
        <w:t xml:space="preserve"> </w:t>
      </w:r>
      <w:r w:rsidRPr="00871592">
        <w:rPr>
          <w:b/>
          <w:color w:val="000000"/>
        </w:rPr>
        <w:t xml:space="preserve">Minimum Active Power Output Parameter, </w:t>
      </w:r>
      <w:r w:rsidRPr="00871592">
        <w:rPr>
          <w:rFonts w:eastAsiaTheme="minorEastAsia"/>
          <w:b/>
          <w:color w:val="000000"/>
        </w:rPr>
        <w:t xml:space="preserve"> </w:t>
      </w:r>
    </w:p>
    <w:p w14:paraId="7387E974" w14:textId="77777777" w:rsidR="009B7248" w:rsidRPr="00871592" w:rsidRDefault="009B7248" w:rsidP="00FC1A71">
      <w:pPr>
        <w:ind w:firstLine="720"/>
        <w:rPr>
          <w:b/>
          <w:color w:val="000000"/>
        </w:rPr>
      </w:pPr>
      <w:r w:rsidRPr="00871592">
        <w:rPr>
          <w:rFonts w:eastAsiaTheme="minorEastAsia"/>
          <w:color w:val="000000"/>
        </w:rPr>
        <w:t xml:space="preserve">then </w:t>
      </w:r>
      <w:r w:rsidRPr="00871592">
        <w:t xml:space="preserve">AOLij  = </w:t>
      </w:r>
      <w:r w:rsidRPr="00871592">
        <w:rPr>
          <w:b/>
          <w:color w:val="000000"/>
        </w:rPr>
        <w:t>Minimum Active Power Output Parameter</w:t>
      </w:r>
    </w:p>
    <w:p w14:paraId="401402D9" w14:textId="77777777" w:rsidR="009B7248" w:rsidRPr="00871592" w:rsidRDefault="009B7248" w:rsidP="00FC1A71">
      <w:pPr>
        <w:rPr>
          <w:color w:val="000000"/>
        </w:rPr>
      </w:pPr>
      <w:r w:rsidRPr="00871592">
        <w:rPr>
          <w:color w:val="000000"/>
        </w:rPr>
        <w:t>If</w:t>
      </w:r>
    </w:p>
    <w:p w14:paraId="5ABE1479" w14:textId="77777777" w:rsidR="009B7248" w:rsidRPr="00871592" w:rsidRDefault="009B7248" w:rsidP="00FC1A71">
      <w:pPr>
        <w:rPr>
          <w:rFonts w:eastAsiaTheme="minorEastAsia"/>
          <w:b/>
          <w:color w:val="000000"/>
        </w:rPr>
      </w:pPr>
      <m:oMath>
        <m:r>
          <m:rPr>
            <m:sty m:val="b"/>
          </m:rPr>
          <w:rPr>
            <w:rFonts w:ascii="Cambria Math" w:hAnsi="Cambria Math"/>
            <w:color w:val="000000"/>
            <w:sz w:val="18"/>
          </w:rPr>
          <w:lastRenderedPageBreak/>
          <m:t>Minimum Active Power Output Parameter</m:t>
        </m:r>
        <m:r>
          <w:rPr>
            <w:rFonts w:ascii="Cambria Math" w:hAnsi="Cambria Math"/>
            <w:sz w:val="18"/>
          </w:rPr>
          <m:t>&lt;EOLij*SFij &lt;</m:t>
        </m:r>
        <m:r>
          <m:rPr>
            <m:sty m:val="b"/>
          </m:rPr>
          <w:rPr>
            <w:rFonts w:ascii="Cambria Math" w:hAnsi="Cambria Math"/>
            <w:color w:val="000000"/>
            <w:sz w:val="18"/>
          </w:rPr>
          <m:t>Maximum Active Power Output Parameter</m:t>
        </m:r>
      </m:oMath>
      <w:r w:rsidRPr="00871592">
        <w:rPr>
          <w:b/>
          <w:color w:val="000000"/>
        </w:rPr>
        <w:t>,</w:t>
      </w:r>
    </w:p>
    <w:p w14:paraId="49245766" w14:textId="77777777" w:rsidR="009B7248" w:rsidRPr="00871592" w:rsidRDefault="009B7248" w:rsidP="00FC1A71">
      <w:pPr>
        <w:ind w:firstLine="720"/>
      </w:pPr>
      <w:r w:rsidRPr="00871592">
        <w:rPr>
          <w:rFonts w:eastAsiaTheme="minorEastAsia"/>
          <w:color w:val="000000"/>
        </w:rPr>
        <w:t xml:space="preserve">then </w:t>
      </w:r>
      <w:r w:rsidRPr="00871592" w:rsidDel="00891658">
        <w:rPr>
          <w:position w:val="-10"/>
        </w:rPr>
        <w:object w:dxaOrig="2010" w:dyaOrig="330" w14:anchorId="267F4E2D">
          <v:shape id="_x0000_i1029" type="#_x0000_t75" style="width:100.6pt;height:13.3pt" o:ole="">
            <v:imagedata r:id="rId14" o:title=""/>
          </v:shape>
          <o:OLEObject Type="Embed" ProgID="Equation.DSMT4" ShapeID="_x0000_i1029" DrawAspect="Content" ObjectID="_1632205015" r:id="rId16"/>
        </w:object>
      </w:r>
    </w:p>
    <w:p w14:paraId="1239BE0C" w14:textId="77777777" w:rsidR="009B7248" w:rsidRPr="00871592" w:rsidRDefault="009B7248" w:rsidP="00FC1A71">
      <w:r w:rsidRPr="00871592">
        <w:t>If</w:t>
      </w:r>
    </w:p>
    <w:p w14:paraId="4C3C8B9B" w14:textId="77777777" w:rsidR="009B7248" w:rsidRPr="00871592" w:rsidRDefault="009B7248" w:rsidP="00FC1A71">
      <w:pPr>
        <w:rPr>
          <w:rFonts w:eastAsiaTheme="minorEastAsia"/>
          <w:b/>
          <w:color w:val="000000"/>
        </w:rPr>
      </w:pPr>
      <m:oMath>
        <m:r>
          <m:rPr>
            <m:sty m:val="p"/>
          </m:rPr>
          <w:rPr>
            <w:rFonts w:ascii="Cambria Math" w:hAnsi="Cambria Math"/>
          </w:rPr>
          <m:t xml:space="preserve">EOLij*SFij  </m:t>
        </m:r>
        <m:r>
          <w:rPr>
            <w:rFonts w:ascii="Cambria Math" w:hAnsi="Cambria Math"/>
          </w:rPr>
          <m:t>≥</m:t>
        </m:r>
      </m:oMath>
      <w:r w:rsidRPr="00871592">
        <w:rPr>
          <w:rFonts w:eastAsiaTheme="minorEastAsia"/>
          <w:b/>
          <w:color w:val="000000"/>
        </w:rPr>
        <w:t xml:space="preserve"> </w:t>
      </w:r>
      <w:r w:rsidRPr="00871592">
        <w:rPr>
          <w:b/>
          <w:color w:val="000000"/>
        </w:rPr>
        <w:t xml:space="preserve">Maximum Active Power Output Parameter, </w:t>
      </w:r>
      <w:r w:rsidRPr="00871592">
        <w:rPr>
          <w:rFonts w:eastAsiaTheme="minorEastAsia"/>
          <w:b/>
          <w:color w:val="000000"/>
        </w:rPr>
        <w:t xml:space="preserve"> </w:t>
      </w:r>
    </w:p>
    <w:p w14:paraId="49C48A75" w14:textId="77777777" w:rsidR="009B7248" w:rsidRPr="00871592" w:rsidRDefault="009B7248" w:rsidP="00FC1A71">
      <w:pPr>
        <w:ind w:firstLine="720"/>
      </w:pPr>
      <w:r w:rsidRPr="00871592">
        <w:rPr>
          <w:rFonts w:eastAsiaTheme="minorEastAsia"/>
          <w:color w:val="000000"/>
        </w:rPr>
        <w:t xml:space="preserve">then </w:t>
      </w:r>
      <w:r w:rsidRPr="00871592">
        <w:t xml:space="preserve">AOLij  = </w:t>
      </w:r>
      <w:r w:rsidRPr="00871592">
        <w:rPr>
          <w:b/>
          <w:color w:val="000000"/>
        </w:rPr>
        <w:t>Maximum Active Power Output Parameter</w:t>
      </w:r>
    </w:p>
    <w:p w14:paraId="1400797B" w14:textId="77777777" w:rsidR="009B7248" w:rsidRPr="00871592" w:rsidRDefault="009B7248" w:rsidP="00FC1A71"/>
    <w:p w14:paraId="71412864" w14:textId="77777777" w:rsidR="009B7248" w:rsidRPr="00871592" w:rsidRDefault="009B7248" w:rsidP="00FC1A71"/>
    <w:p w14:paraId="6BB773D2" w14:textId="77777777" w:rsidR="009B7248" w:rsidRPr="00871592" w:rsidRDefault="009B7248" w:rsidP="00FC1A71"/>
    <w:p w14:paraId="77E323EA" w14:textId="77777777" w:rsidR="009B7248" w:rsidRPr="00871592" w:rsidRDefault="009B7248" w:rsidP="00FC1A71"/>
    <w:p w14:paraId="5FE5C61C" w14:textId="77777777" w:rsidR="009B7248" w:rsidRPr="00871592" w:rsidRDefault="009B7248" w:rsidP="00FC1A71">
      <w:pPr>
        <w:rPr>
          <w:b/>
          <w:u w:val="single"/>
        </w:rPr>
      </w:pPr>
      <w:r w:rsidRPr="00871592">
        <w:rPr>
          <w:b/>
          <w:u w:val="single"/>
        </w:rPr>
        <w:t>Active Utilisation Payment per Settlement Period</w:t>
      </w:r>
    </w:p>
    <w:p w14:paraId="0CEE14FD" w14:textId="77777777" w:rsidR="009B7248" w:rsidRPr="00871592" w:rsidRDefault="009B7248" w:rsidP="00FC1A71">
      <w:r w:rsidRPr="00871592">
        <w:t xml:space="preserve">The </w:t>
      </w:r>
      <w:r w:rsidRPr="00871592">
        <w:rPr>
          <w:b/>
        </w:rPr>
        <w:t>Active Utilisation Payment</w:t>
      </w:r>
      <w:r w:rsidRPr="00871592">
        <w:t xml:space="preserve"> in respect of </w:t>
      </w:r>
      <w:r w:rsidRPr="00871592">
        <w:rPr>
          <w:b/>
        </w:rPr>
        <w:t>DER Unit</w:t>
      </w:r>
      <w:r w:rsidRPr="00871592">
        <w:t xml:space="preserve"> i in </w:t>
      </w:r>
      <w:r w:rsidRPr="00871592">
        <w:rPr>
          <w:b/>
        </w:rPr>
        <w:t>Settlement Period</w:t>
      </w:r>
      <w:r w:rsidRPr="00871592">
        <w:t xml:space="preserve"> j (APUij) shall be calculated as follows:</w:t>
      </w:r>
    </w:p>
    <w:p w14:paraId="24A7E835" w14:textId="77777777" w:rsidR="009B7248" w:rsidRPr="00871592" w:rsidRDefault="009B7248" w:rsidP="00FC1A71">
      <w:pPr>
        <w:rPr>
          <w:rFonts w:ascii="Times New Roman" w:hAnsi="Times New Roman"/>
          <w:i/>
          <w:sz w:val="24"/>
        </w:rPr>
      </w:pPr>
      <w:r w:rsidRPr="00871592">
        <w:rPr>
          <w:rFonts w:ascii="Times New Roman" w:hAnsi="Times New Roman"/>
          <w:i/>
          <w:sz w:val="24"/>
        </w:rPr>
        <w:t>APUij = PAIij + PAEij</w:t>
      </w:r>
    </w:p>
    <w:p w14:paraId="5883F8DE" w14:textId="77777777" w:rsidR="009B7248" w:rsidRPr="00871592" w:rsidRDefault="009B7248" w:rsidP="00FC1A71">
      <w:r w:rsidRPr="00871592">
        <w:t>Where:</w:t>
      </w:r>
    </w:p>
    <w:p w14:paraId="59EF3EA7" w14:textId="77777777" w:rsidR="009B7248" w:rsidRPr="00871592" w:rsidRDefault="009B7248" w:rsidP="00FC1A71">
      <w:pPr>
        <w:ind w:left="720" w:hanging="720"/>
      </w:pPr>
      <w:r w:rsidRPr="00871592">
        <w:rPr>
          <w:position w:val="-40"/>
        </w:rPr>
        <w:object w:dxaOrig="2790" w:dyaOrig="975" w14:anchorId="7CE6D801">
          <v:shape id="_x0000_i1030" type="#_x0000_t75" style="width:137.1pt;height:50.3pt" o:ole="">
            <v:imagedata r:id="rId17" o:title=""/>
          </v:shape>
          <o:OLEObject Type="Embed" ProgID="Equation.DSMT4" ShapeID="_x0000_i1030" DrawAspect="Content" ObjectID="_1632205016" r:id="rId18"/>
        </w:object>
      </w:r>
    </w:p>
    <w:p w14:paraId="4A437CFC" w14:textId="77777777" w:rsidR="009B7248" w:rsidRPr="00871592" w:rsidRDefault="009B7248" w:rsidP="00FC1A71">
      <w:pPr>
        <w:ind w:left="720" w:hanging="720"/>
      </w:pPr>
      <w:r w:rsidRPr="00871592">
        <w:t>And where:</w:t>
      </w:r>
    </w:p>
    <w:p w14:paraId="1A1EB41A" w14:textId="77777777" w:rsidR="009B7248" w:rsidRPr="00871592" w:rsidRDefault="009B7248" w:rsidP="00FC1A71">
      <w:pPr>
        <w:ind w:left="720" w:hanging="720"/>
      </w:pPr>
      <w:r w:rsidRPr="00871592">
        <w:rPr>
          <w:rFonts w:ascii="Calibri" w:eastAsia="Times New Roman" w:hAnsi="Calibri"/>
        </w:rPr>
        <w:t xml:space="preserve"> </w:t>
      </w:r>
      <w:r w:rsidRPr="00871592">
        <w:rPr>
          <w:rFonts w:ascii="Calibri" w:eastAsia="Times New Roman" w:hAnsi="Calibri"/>
        </w:rPr>
        <w:object w:dxaOrig="7305" w:dyaOrig="690" w14:anchorId="3EF99F64">
          <v:shape id="_x0000_i1031" type="#_x0000_t75" style="width:366.9pt;height:35pt" o:ole="">
            <v:imagedata r:id="rId19" o:title=""/>
          </v:shape>
          <o:OLEObject Type="Embed" ProgID="Unknown" ShapeID="_x0000_i1031" DrawAspect="Content" ObjectID="_1632205017" r:id="rId20"/>
        </w:object>
      </w:r>
    </w:p>
    <w:p w14:paraId="26F01A25" w14:textId="77777777" w:rsidR="009B7248" w:rsidRPr="00871592" w:rsidRDefault="009B7248" w:rsidP="00FC1A71">
      <w:pPr>
        <w:ind w:left="720" w:hanging="720"/>
      </w:pPr>
      <w:r w:rsidRPr="00871592">
        <w:rPr>
          <w:position w:val="-40"/>
        </w:rPr>
        <w:object w:dxaOrig="4485" w:dyaOrig="1365" w14:anchorId="09649114">
          <v:shape id="_x0000_i1032" type="#_x0000_t75" style="width:223.4pt;height:65.1pt" o:ole="">
            <v:imagedata r:id="rId21" o:title=""/>
          </v:shape>
          <o:OLEObject Type="Embed" ProgID="Equation.DSMT4" ShapeID="_x0000_i1032" DrawAspect="Content" ObjectID="_1632205018" r:id="rId22"/>
        </w:object>
      </w:r>
    </w:p>
    <w:p w14:paraId="6427C8F8" w14:textId="77777777" w:rsidR="009B7248" w:rsidRPr="00871592" w:rsidRDefault="009B7248" w:rsidP="00FC1A71">
      <w:pPr>
        <w:ind w:left="720" w:hanging="720"/>
      </w:pPr>
      <w:r w:rsidRPr="00871592">
        <w:t>PAIij</w:t>
      </w:r>
      <w:r w:rsidRPr="00871592">
        <w:tab/>
        <w:t xml:space="preserve">is the payment for Active Import CAPIij for </w:t>
      </w:r>
      <w:r w:rsidRPr="00871592">
        <w:rPr>
          <w:b/>
        </w:rPr>
        <w:t>DER Unit</w:t>
      </w:r>
      <w:r w:rsidRPr="00871592">
        <w:t xml:space="preserve"> i in </w:t>
      </w:r>
      <w:r w:rsidRPr="00871592">
        <w:rPr>
          <w:b/>
        </w:rPr>
        <w:t>Settlement</w:t>
      </w:r>
      <w:r w:rsidRPr="00871592">
        <w:t xml:space="preserve"> </w:t>
      </w:r>
      <w:r w:rsidRPr="00871592">
        <w:rPr>
          <w:b/>
        </w:rPr>
        <w:t>Period</w:t>
      </w:r>
      <w:r w:rsidRPr="00871592">
        <w:t xml:space="preserve"> j, in £</w:t>
      </w:r>
    </w:p>
    <w:p w14:paraId="6555AF87" w14:textId="77777777" w:rsidR="009B7248" w:rsidRPr="00871592" w:rsidRDefault="009B7248" w:rsidP="00FC1A71">
      <w:pPr>
        <w:ind w:left="720" w:hanging="720"/>
      </w:pPr>
      <w:r w:rsidRPr="00871592">
        <w:t>PAEij</w:t>
      </w:r>
      <w:r w:rsidRPr="00871592">
        <w:tab/>
        <w:t xml:space="preserve">is the payment for Active Export CAPEij for </w:t>
      </w:r>
      <w:r w:rsidRPr="00871592">
        <w:rPr>
          <w:b/>
        </w:rPr>
        <w:t>DER</w:t>
      </w:r>
      <w:r w:rsidRPr="00871592">
        <w:t xml:space="preserve"> </w:t>
      </w:r>
      <w:r w:rsidRPr="00871592">
        <w:rPr>
          <w:b/>
        </w:rPr>
        <w:t>Unit</w:t>
      </w:r>
      <w:r w:rsidRPr="00871592">
        <w:t xml:space="preserve"> i in </w:t>
      </w:r>
      <w:r w:rsidRPr="00871592">
        <w:rPr>
          <w:b/>
        </w:rPr>
        <w:t>Settlement</w:t>
      </w:r>
      <w:r w:rsidRPr="00871592">
        <w:t xml:space="preserve"> </w:t>
      </w:r>
      <w:r w:rsidRPr="00871592">
        <w:rPr>
          <w:b/>
        </w:rPr>
        <w:t>Period</w:t>
      </w:r>
      <w:r w:rsidRPr="00871592">
        <w:t xml:space="preserve"> j, in £</w:t>
      </w:r>
    </w:p>
    <w:p w14:paraId="233BBB4A" w14:textId="77777777" w:rsidR="009B7248" w:rsidRPr="00871592" w:rsidRDefault="009B7248" w:rsidP="00FC1A71">
      <w:pPr>
        <w:ind w:left="720" w:hanging="720"/>
      </w:pPr>
      <w:r w:rsidRPr="00871592">
        <w:t xml:space="preserve">CAPIij </w:t>
      </w:r>
      <w:r w:rsidRPr="00871592">
        <w:tab/>
        <w:t xml:space="preserve">is the Capped Import Energy Delivered by </w:t>
      </w:r>
      <w:r w:rsidRPr="00871592">
        <w:rPr>
          <w:b/>
        </w:rPr>
        <w:t>DER</w:t>
      </w:r>
      <w:r w:rsidRPr="00871592">
        <w:t xml:space="preserve"> </w:t>
      </w:r>
      <w:r w:rsidRPr="00871592">
        <w:rPr>
          <w:b/>
        </w:rPr>
        <w:t>Unit</w:t>
      </w:r>
      <w:r w:rsidRPr="00871592">
        <w:t xml:space="preserve"> i in </w:t>
      </w:r>
      <w:r w:rsidRPr="00871592">
        <w:rPr>
          <w:b/>
        </w:rPr>
        <w:t>Settlement</w:t>
      </w:r>
      <w:r w:rsidRPr="00871592">
        <w:t xml:space="preserve"> </w:t>
      </w:r>
      <w:r w:rsidRPr="00871592">
        <w:rPr>
          <w:b/>
        </w:rPr>
        <w:t>Period</w:t>
      </w:r>
      <w:r w:rsidRPr="00871592">
        <w:t xml:space="preserve"> j, expressed in MWh</w:t>
      </w:r>
    </w:p>
    <w:p w14:paraId="458CD947" w14:textId="77777777" w:rsidR="009B7248" w:rsidRPr="00871592" w:rsidRDefault="009B7248" w:rsidP="00FC1A71">
      <w:pPr>
        <w:ind w:left="720" w:hanging="720"/>
      </w:pPr>
      <w:r w:rsidRPr="00871592">
        <w:t xml:space="preserve">CAPEij </w:t>
      </w:r>
      <w:r w:rsidRPr="00871592">
        <w:tab/>
        <w:t xml:space="preserve">is the Capped Export Energy Delivered by </w:t>
      </w:r>
      <w:r w:rsidRPr="00871592">
        <w:rPr>
          <w:b/>
        </w:rPr>
        <w:t>DER</w:t>
      </w:r>
      <w:r w:rsidRPr="00871592">
        <w:t xml:space="preserve"> </w:t>
      </w:r>
      <w:r w:rsidRPr="00871592">
        <w:rPr>
          <w:b/>
        </w:rPr>
        <w:t>Unit</w:t>
      </w:r>
      <w:r w:rsidRPr="00871592">
        <w:t xml:space="preserve"> i in </w:t>
      </w:r>
      <w:r w:rsidRPr="00871592">
        <w:rPr>
          <w:b/>
        </w:rPr>
        <w:t>Settlement</w:t>
      </w:r>
      <w:r w:rsidRPr="00871592">
        <w:t xml:space="preserve"> </w:t>
      </w:r>
      <w:r w:rsidRPr="00871592">
        <w:rPr>
          <w:b/>
        </w:rPr>
        <w:t>Period</w:t>
      </w:r>
      <w:r w:rsidRPr="00871592">
        <w:t xml:space="preserve"> j, expressed in MWh</w:t>
      </w:r>
    </w:p>
    <w:p w14:paraId="47785900" w14:textId="77777777" w:rsidR="009B7248" w:rsidRPr="00871592" w:rsidRDefault="009B7248" w:rsidP="00FC1A71">
      <w:pPr>
        <w:ind w:left="720" w:hanging="720"/>
      </w:pPr>
      <w:r w:rsidRPr="00871592">
        <w:t>AIij</w:t>
      </w:r>
      <w:r w:rsidRPr="00871592">
        <w:tab/>
        <w:t xml:space="preserve">is the </w:t>
      </w:r>
      <w:r w:rsidRPr="00871592">
        <w:rPr>
          <w:b/>
        </w:rPr>
        <w:t>Utilisation Price</w:t>
      </w:r>
      <w:r w:rsidRPr="00871592">
        <w:t xml:space="preserve"> for Capped Active Import CAPij for </w:t>
      </w:r>
      <w:r w:rsidRPr="00871592">
        <w:rPr>
          <w:b/>
        </w:rPr>
        <w:t>DER</w:t>
      </w:r>
      <w:r w:rsidRPr="00871592">
        <w:t xml:space="preserve"> </w:t>
      </w:r>
      <w:r w:rsidRPr="00871592">
        <w:rPr>
          <w:b/>
        </w:rPr>
        <w:t>Unit</w:t>
      </w:r>
      <w:r w:rsidRPr="00871592">
        <w:t xml:space="preserve"> i in </w:t>
      </w:r>
      <w:r w:rsidRPr="00871592">
        <w:rPr>
          <w:b/>
        </w:rPr>
        <w:t>Settlement</w:t>
      </w:r>
      <w:r w:rsidRPr="00871592">
        <w:t xml:space="preserve"> </w:t>
      </w:r>
      <w:r w:rsidRPr="00871592">
        <w:rPr>
          <w:b/>
        </w:rPr>
        <w:t>Period</w:t>
      </w:r>
      <w:r w:rsidRPr="00871592">
        <w:t xml:space="preserve"> j (expressed in £/MWh)</w:t>
      </w:r>
    </w:p>
    <w:p w14:paraId="6EFB3787" w14:textId="77777777" w:rsidR="009B7248" w:rsidRPr="00871592" w:rsidRDefault="009B7248" w:rsidP="00FC1A71">
      <w:pPr>
        <w:ind w:left="720" w:hanging="720"/>
      </w:pPr>
      <w:r w:rsidRPr="00871592">
        <w:lastRenderedPageBreak/>
        <w:t>AEij</w:t>
      </w:r>
      <w:r w:rsidRPr="00871592">
        <w:tab/>
        <w:t xml:space="preserve">is the </w:t>
      </w:r>
      <w:r w:rsidRPr="00871592">
        <w:rPr>
          <w:b/>
        </w:rPr>
        <w:t>Utilisation Price</w:t>
      </w:r>
      <w:r w:rsidRPr="00871592">
        <w:t xml:space="preserve"> for Capped Active Export CAPij for </w:t>
      </w:r>
      <w:r w:rsidRPr="00871592">
        <w:rPr>
          <w:b/>
        </w:rPr>
        <w:t>DER</w:t>
      </w:r>
      <w:r w:rsidRPr="00871592">
        <w:t xml:space="preserve"> </w:t>
      </w:r>
      <w:r w:rsidRPr="00871592">
        <w:rPr>
          <w:b/>
        </w:rPr>
        <w:t>Unit</w:t>
      </w:r>
      <w:r w:rsidRPr="00871592">
        <w:t xml:space="preserve"> i in </w:t>
      </w:r>
      <w:r w:rsidRPr="00871592">
        <w:rPr>
          <w:b/>
        </w:rPr>
        <w:t>Settlement</w:t>
      </w:r>
      <w:r w:rsidRPr="00871592">
        <w:t xml:space="preserve"> </w:t>
      </w:r>
      <w:r w:rsidRPr="00871592">
        <w:rPr>
          <w:b/>
        </w:rPr>
        <w:t>Period</w:t>
      </w:r>
      <w:r w:rsidRPr="00871592">
        <w:t xml:space="preserve"> j (expressed in £/MWh)</w:t>
      </w:r>
    </w:p>
    <w:p w14:paraId="368E30C7" w14:textId="77777777" w:rsidR="009B7248" w:rsidRPr="00871592" w:rsidRDefault="009B7248" w:rsidP="00FC1A71">
      <w:pPr>
        <w:ind w:left="709" w:hanging="709"/>
      </w:pPr>
      <w:r w:rsidRPr="00871592">
        <w:t>EXPij</w:t>
      </w:r>
      <w:r w:rsidRPr="00871592">
        <w:tab/>
        <w:t xml:space="preserve">is the Energy Expected to be delivered (expressed in MWh) by </w:t>
      </w:r>
      <w:r w:rsidRPr="00871592">
        <w:rPr>
          <w:b/>
        </w:rPr>
        <w:t>DER</w:t>
      </w:r>
      <w:r w:rsidRPr="00871592">
        <w:t xml:space="preserve"> </w:t>
      </w:r>
      <w:r w:rsidRPr="00871592">
        <w:rPr>
          <w:b/>
        </w:rPr>
        <w:t>Unit</w:t>
      </w:r>
      <w:r w:rsidRPr="00871592">
        <w:t xml:space="preserve"> i in </w:t>
      </w:r>
      <w:r w:rsidRPr="00871592">
        <w:rPr>
          <w:b/>
        </w:rPr>
        <w:t>Settlement</w:t>
      </w:r>
      <w:r w:rsidRPr="00871592">
        <w:t xml:space="preserve"> </w:t>
      </w:r>
      <w:r w:rsidRPr="00871592">
        <w:rPr>
          <w:b/>
        </w:rPr>
        <w:t>Period</w:t>
      </w:r>
      <w:r w:rsidRPr="00871592">
        <w:t xml:space="preserve"> j  </w:t>
      </w:r>
    </w:p>
    <w:p w14:paraId="07F20A27" w14:textId="77777777" w:rsidR="009B7248" w:rsidRPr="00871592" w:rsidRDefault="009B7248" w:rsidP="00FC1A71">
      <w:pPr>
        <w:ind w:left="720" w:hanging="720"/>
      </w:pPr>
    </w:p>
    <w:p w14:paraId="6B7C350F" w14:textId="77777777" w:rsidR="009B7248" w:rsidRPr="00871592" w:rsidRDefault="009B7248" w:rsidP="00FC1A71">
      <w:pPr>
        <w:ind w:left="720" w:hanging="720"/>
      </w:pPr>
      <w:r w:rsidRPr="00871592">
        <w:t>INSij</w:t>
      </w:r>
      <w:r w:rsidRPr="00871592">
        <w:tab/>
        <w:t xml:space="preserve">is the Instructed Power to delivered (expressed in MW) by </w:t>
      </w:r>
      <w:r w:rsidRPr="00871592">
        <w:rPr>
          <w:b/>
        </w:rPr>
        <w:t>DER</w:t>
      </w:r>
      <w:r w:rsidRPr="00871592">
        <w:t xml:space="preserve"> </w:t>
      </w:r>
      <w:r w:rsidRPr="00871592">
        <w:rPr>
          <w:b/>
        </w:rPr>
        <w:t>Unit</w:t>
      </w:r>
      <w:r w:rsidRPr="00871592">
        <w:t xml:space="preserve"> i in </w:t>
      </w:r>
      <w:r w:rsidRPr="00871592">
        <w:rPr>
          <w:b/>
        </w:rPr>
        <w:t>Settlement</w:t>
      </w:r>
      <w:r w:rsidRPr="00871592">
        <w:t xml:space="preserve"> </w:t>
      </w:r>
      <w:r w:rsidRPr="00871592">
        <w:rPr>
          <w:b/>
        </w:rPr>
        <w:t>Period</w:t>
      </w:r>
      <w:r w:rsidRPr="00871592">
        <w:t xml:space="preserve"> j</w:t>
      </w:r>
    </w:p>
    <w:p w14:paraId="170C77D0" w14:textId="77777777" w:rsidR="009B7248" w:rsidRPr="00871592" w:rsidRDefault="009B7248" w:rsidP="00FC1A71">
      <w:pPr>
        <w:ind w:left="720" w:hanging="720"/>
      </w:pPr>
      <w:r w:rsidRPr="00871592">
        <w:rPr>
          <w:position w:val="-30"/>
        </w:rPr>
        <w:object w:dxaOrig="495" w:dyaOrig="705" w14:anchorId="721E6642">
          <v:shape id="_x0000_i1033" type="#_x0000_t75" style="width:22.7pt;height:35pt" o:ole="">
            <v:imagedata r:id="rId23" o:title=""/>
          </v:shape>
          <o:OLEObject Type="Embed" ProgID="Equation.DSMT4" ShapeID="_x0000_i1033" DrawAspect="Content" ObjectID="_1632205019" r:id="rId24"/>
        </w:object>
      </w:r>
      <w:r w:rsidRPr="00871592">
        <w:t xml:space="preserve">is the summation over all ramping up and down minutes in </w:t>
      </w:r>
      <w:r w:rsidRPr="00871592">
        <w:rPr>
          <w:b/>
        </w:rPr>
        <w:t>Settlement</w:t>
      </w:r>
      <w:r w:rsidRPr="00871592">
        <w:t xml:space="preserve"> </w:t>
      </w:r>
      <w:r w:rsidRPr="00871592">
        <w:rPr>
          <w:b/>
        </w:rPr>
        <w:t>Period</w:t>
      </w:r>
      <w:r w:rsidRPr="00871592">
        <w:t xml:space="preserve"> j</w:t>
      </w:r>
    </w:p>
    <w:p w14:paraId="545D27AD" w14:textId="77777777" w:rsidR="009B7248" w:rsidRPr="00871592" w:rsidRDefault="009B7248" w:rsidP="00FC1A71">
      <w:pPr>
        <w:ind w:left="720" w:hanging="720"/>
      </w:pPr>
      <w:r w:rsidRPr="00871592">
        <w:rPr>
          <w:position w:val="-30"/>
        </w:rPr>
        <w:object w:dxaOrig="585" w:dyaOrig="705" w14:anchorId="1345E272">
          <v:shape id="_x0000_i1034" type="#_x0000_t75" style="width:28.6pt;height:35pt" o:ole="">
            <v:imagedata r:id="rId25" o:title=""/>
          </v:shape>
          <o:OLEObject Type="Embed" ProgID="Equation.DSMT4" ShapeID="_x0000_i1034" DrawAspect="Content" ObjectID="_1632205020" r:id="rId26"/>
        </w:object>
      </w:r>
      <w:r w:rsidRPr="00871592">
        <w:t xml:space="preserve">is the summation over all minutes during the </w:t>
      </w:r>
      <w:r w:rsidRPr="00871592">
        <w:rPr>
          <w:b/>
        </w:rPr>
        <w:t>Instruction</w:t>
      </w:r>
      <w:r w:rsidRPr="00871592">
        <w:t xml:space="preserve"> that full delivery is expected within </w:t>
      </w:r>
      <w:r w:rsidRPr="00871592">
        <w:rPr>
          <w:b/>
        </w:rPr>
        <w:t>Settlement</w:t>
      </w:r>
      <w:r w:rsidRPr="00871592">
        <w:t xml:space="preserve"> </w:t>
      </w:r>
      <w:r w:rsidRPr="00871592">
        <w:rPr>
          <w:b/>
        </w:rPr>
        <w:t>Period</w:t>
      </w:r>
      <w:r w:rsidRPr="00871592">
        <w:t xml:space="preserve"> j</w:t>
      </w:r>
    </w:p>
    <w:p w14:paraId="54ACA8D3" w14:textId="77777777" w:rsidR="009B7248" w:rsidRPr="00871592" w:rsidRDefault="009B7248" w:rsidP="00455447">
      <w:pPr>
        <w:keepNext/>
        <w:keepLines/>
        <w:ind w:left="720" w:hanging="720"/>
        <w:jc w:val="center"/>
        <w:rPr>
          <w:b/>
          <w:u w:val="single"/>
        </w:rPr>
      </w:pPr>
      <w:r w:rsidRPr="00871592">
        <w:rPr>
          <w:b/>
          <w:u w:val="single"/>
        </w:rPr>
        <w:t>Part 2 - REACTIVE POWER SETTLEMENT</w:t>
      </w:r>
    </w:p>
    <w:p w14:paraId="7ED592B2" w14:textId="77777777" w:rsidR="009B7248" w:rsidRPr="00871592" w:rsidRDefault="009B7248" w:rsidP="00794C2D">
      <w:pPr>
        <w:keepLines/>
        <w:rPr>
          <w:b/>
          <w:u w:val="single"/>
        </w:rPr>
      </w:pPr>
      <w:r w:rsidRPr="00871592">
        <w:rPr>
          <w:b/>
          <w:u w:val="single"/>
        </w:rPr>
        <w:t>Part 2a - Wave 1 Optional Technical Trial (Reactive) Participation Payment</w:t>
      </w:r>
    </w:p>
    <w:p w14:paraId="6269B404" w14:textId="19E1D0E8" w:rsidR="009B7248" w:rsidRPr="00871592" w:rsidRDefault="009B7248" w:rsidP="00794C2D">
      <w:pPr>
        <w:keepLines/>
      </w:pPr>
      <w:r w:rsidRPr="00871592">
        <w:rPr>
          <w:b/>
        </w:rPr>
        <w:t>Wave 1 Optional Technical Trials</w:t>
      </w:r>
      <w:r w:rsidRPr="00871592">
        <w:t xml:space="preserve"> will consists of </w:t>
      </w:r>
      <w:r w:rsidR="00A562CD">
        <w:t>1848</w:t>
      </w:r>
      <w:r w:rsidR="00A562CD" w:rsidRPr="00871592">
        <w:t xml:space="preserve"> </w:t>
      </w:r>
      <w:r w:rsidRPr="00871592">
        <w:t xml:space="preserve">hours of opportunity during the trial period for </w:t>
      </w:r>
      <w:r w:rsidRPr="00871592">
        <w:rPr>
          <w:b/>
        </w:rPr>
        <w:t>DER Units</w:t>
      </w:r>
      <w:r w:rsidRPr="00871592">
        <w:t xml:space="preserve"> to be available.  Every hour that a </w:t>
      </w:r>
      <w:r w:rsidRPr="00871592">
        <w:rPr>
          <w:b/>
        </w:rPr>
        <w:t xml:space="preserve">DER Unit </w:t>
      </w:r>
      <w:r w:rsidRPr="00871592">
        <w:t xml:space="preserve">is available will contribute towards its </w:t>
      </w:r>
      <w:r w:rsidRPr="00871592">
        <w:rPr>
          <w:b/>
        </w:rPr>
        <w:t>Participation Payments</w:t>
      </w:r>
      <w:r w:rsidRPr="00871592">
        <w:t xml:space="preserve">. </w:t>
      </w:r>
      <w:r w:rsidRPr="00871592">
        <w:rPr>
          <w:b/>
        </w:rPr>
        <w:t>Participation Payments</w:t>
      </w:r>
      <w:r w:rsidRPr="00871592">
        <w:t xml:space="preserve"> will be made in line with a monthly settlement process where the cumulative number of hours for which a </w:t>
      </w:r>
      <w:r w:rsidRPr="00871592">
        <w:rPr>
          <w:b/>
        </w:rPr>
        <w:t>DER Unit</w:t>
      </w:r>
      <w:r w:rsidRPr="00871592">
        <w:t xml:space="preserve"> was available will be calculated and settled accordingly, in line with the Table 1 below.  </w:t>
      </w:r>
    </w:p>
    <w:p w14:paraId="0C2BF950" w14:textId="77777777" w:rsidR="009B7248" w:rsidRPr="00871592" w:rsidRDefault="009B7248" w:rsidP="00794C2D">
      <w:pPr>
        <w:keepLines/>
      </w:pPr>
      <w:r w:rsidRPr="00871592">
        <w:t xml:space="preserve">In any month where a </w:t>
      </w:r>
      <w:r w:rsidRPr="00871592">
        <w:rPr>
          <w:b/>
        </w:rPr>
        <w:t>Provider</w:t>
      </w:r>
      <w:r w:rsidRPr="00871592">
        <w:t xml:space="preserve"> has already received payments in respect of a </w:t>
      </w:r>
      <w:r w:rsidRPr="00871592">
        <w:rPr>
          <w:b/>
        </w:rPr>
        <w:t>DER Unit</w:t>
      </w:r>
      <w:r w:rsidRPr="00871592">
        <w:t xml:space="preserve">, additional payments will only be made to reflect the additional hours the </w:t>
      </w:r>
      <w:r w:rsidRPr="00871592">
        <w:rPr>
          <w:b/>
        </w:rPr>
        <w:t>DER Unit</w:t>
      </w:r>
      <w:r w:rsidRPr="00871592">
        <w:t xml:space="preserve"> was made available but have not yet been remunerated for.  Specifically, the total number of hours a </w:t>
      </w:r>
      <w:r w:rsidRPr="00871592">
        <w:rPr>
          <w:b/>
        </w:rPr>
        <w:t>DER Unit</w:t>
      </w:r>
      <w:r w:rsidRPr="00871592">
        <w:t xml:space="preserve"> has been available for will be summed, the </w:t>
      </w:r>
      <w:r w:rsidRPr="00871592">
        <w:rPr>
          <w:b/>
        </w:rPr>
        <w:t>Participation Payments</w:t>
      </w:r>
      <w:r w:rsidRPr="00871592">
        <w:t xml:space="preserve"> deduced in line with these hours, and any existing payments made will be subtracted so that only the difference is paid to the </w:t>
      </w:r>
      <w:r w:rsidRPr="00871592">
        <w:rPr>
          <w:b/>
        </w:rPr>
        <w:t>DER Provider</w:t>
      </w:r>
      <w:r w:rsidRPr="00871592">
        <w:t>.</w:t>
      </w:r>
    </w:p>
    <w:p w14:paraId="0E082F35" w14:textId="77777777" w:rsidR="009B7248" w:rsidRPr="00871592" w:rsidRDefault="009B7248" w:rsidP="00FC1A71">
      <w:r w:rsidRPr="00871592">
        <w:t> Table 1</w:t>
      </w:r>
      <w:r w:rsidRPr="00871592">
        <w:tab/>
      </w:r>
      <w:r w:rsidRPr="00871592">
        <w:tab/>
        <w:t>Participation payments</w:t>
      </w:r>
    </w:p>
    <w:tbl>
      <w:tblPr>
        <w:tblW w:w="5983" w:type="dxa"/>
        <w:tblCellSpacing w:w="30" w:type="dxa"/>
        <w:tblInd w:w="113" w:type="dxa"/>
        <w:tblCellMar>
          <w:left w:w="0" w:type="dxa"/>
          <w:right w:w="0" w:type="dxa"/>
        </w:tblCellMar>
        <w:tblLook w:val="04A0" w:firstRow="1" w:lastRow="0" w:firstColumn="1" w:lastColumn="0" w:noHBand="0" w:noVBand="1"/>
      </w:tblPr>
      <w:tblGrid>
        <w:gridCol w:w="2722"/>
        <w:gridCol w:w="3261"/>
      </w:tblGrid>
      <w:tr w:rsidR="00AD401F" w14:paraId="3D8ED0A4" w14:textId="77777777" w:rsidTr="00AD401F">
        <w:trPr>
          <w:trHeight w:val="397"/>
          <w:tblCellSpacing w:w="30" w:type="dxa"/>
        </w:trPr>
        <w:tc>
          <w:tcPr>
            <w:tcW w:w="2632" w:type="dxa"/>
            <w:shd w:val="clear" w:color="auto" w:fill="808080"/>
            <w:tcMar>
              <w:top w:w="15" w:type="dxa"/>
              <w:left w:w="15" w:type="dxa"/>
              <w:bottom w:w="15" w:type="dxa"/>
              <w:right w:w="15" w:type="dxa"/>
            </w:tcMar>
            <w:vAlign w:val="center"/>
            <w:hideMark/>
          </w:tcPr>
          <w:p w14:paraId="1677F04A" w14:textId="77777777" w:rsidR="00AD401F" w:rsidRPr="00AD401F" w:rsidRDefault="00AD401F" w:rsidP="00D232AA">
            <w:pPr>
              <w:jc w:val="center"/>
              <w:rPr>
                <w:b/>
                <w:bCs/>
              </w:rPr>
            </w:pPr>
            <w:r w:rsidRPr="00AD401F">
              <w:rPr>
                <w:b/>
                <w:bCs/>
              </w:rPr>
              <w:t>Amount recoverable</w:t>
            </w:r>
          </w:p>
        </w:tc>
        <w:tc>
          <w:tcPr>
            <w:tcW w:w="3171" w:type="dxa"/>
            <w:shd w:val="clear" w:color="auto" w:fill="808080"/>
            <w:tcMar>
              <w:top w:w="15" w:type="dxa"/>
              <w:left w:w="15" w:type="dxa"/>
              <w:bottom w:w="15" w:type="dxa"/>
              <w:right w:w="15" w:type="dxa"/>
            </w:tcMar>
            <w:vAlign w:val="center"/>
            <w:hideMark/>
          </w:tcPr>
          <w:p w14:paraId="124A0AD9" w14:textId="77777777" w:rsidR="00AD401F" w:rsidRPr="00AD401F" w:rsidRDefault="00AD401F" w:rsidP="00D232AA">
            <w:pPr>
              <w:jc w:val="center"/>
            </w:pPr>
            <w:r w:rsidRPr="00AD401F">
              <w:t>Hours available</w:t>
            </w:r>
          </w:p>
        </w:tc>
      </w:tr>
      <w:tr w:rsidR="00AD401F" w14:paraId="1E2DCCFD" w14:textId="77777777" w:rsidTr="00AD401F">
        <w:trPr>
          <w:trHeight w:val="397"/>
          <w:tblCellSpacing w:w="30" w:type="dxa"/>
        </w:trPr>
        <w:tc>
          <w:tcPr>
            <w:tcW w:w="2632" w:type="dxa"/>
            <w:tcMar>
              <w:top w:w="15" w:type="dxa"/>
              <w:left w:w="15" w:type="dxa"/>
              <w:bottom w:w="15" w:type="dxa"/>
              <w:right w:w="15" w:type="dxa"/>
            </w:tcMar>
            <w:vAlign w:val="center"/>
            <w:hideMark/>
          </w:tcPr>
          <w:p w14:paraId="2AE70B0E" w14:textId="77777777" w:rsidR="00AD401F" w:rsidRPr="00AD401F" w:rsidRDefault="00AD401F" w:rsidP="00D232AA">
            <w:pPr>
              <w:jc w:val="center"/>
              <w:rPr>
                <w:b/>
                <w:bCs/>
              </w:rPr>
            </w:pPr>
            <w:r w:rsidRPr="00AD401F">
              <w:rPr>
                <w:b/>
                <w:bCs/>
              </w:rPr>
              <w:t>£36,000</w:t>
            </w:r>
          </w:p>
        </w:tc>
        <w:tc>
          <w:tcPr>
            <w:tcW w:w="3171" w:type="dxa"/>
            <w:tcMar>
              <w:top w:w="15" w:type="dxa"/>
              <w:left w:w="15" w:type="dxa"/>
              <w:bottom w:w="15" w:type="dxa"/>
              <w:right w:w="15" w:type="dxa"/>
            </w:tcMar>
            <w:vAlign w:val="center"/>
            <w:hideMark/>
          </w:tcPr>
          <w:p w14:paraId="7C9FEC01" w14:textId="77777777" w:rsidR="00AD401F" w:rsidRPr="00AD401F" w:rsidRDefault="00AD401F" w:rsidP="00D232AA">
            <w:pPr>
              <w:jc w:val="center"/>
            </w:pPr>
            <w:r w:rsidRPr="00AD401F">
              <w:t>&gt;= 514, &lt; 734</w:t>
            </w:r>
          </w:p>
        </w:tc>
      </w:tr>
      <w:tr w:rsidR="00AD401F" w14:paraId="08031FEE" w14:textId="77777777" w:rsidTr="00AD401F">
        <w:trPr>
          <w:trHeight w:val="397"/>
          <w:tblCellSpacing w:w="30" w:type="dxa"/>
        </w:trPr>
        <w:tc>
          <w:tcPr>
            <w:tcW w:w="2632" w:type="dxa"/>
            <w:tcMar>
              <w:top w:w="15" w:type="dxa"/>
              <w:left w:w="15" w:type="dxa"/>
              <w:bottom w:w="15" w:type="dxa"/>
              <w:right w:w="15" w:type="dxa"/>
            </w:tcMar>
            <w:vAlign w:val="center"/>
            <w:hideMark/>
          </w:tcPr>
          <w:p w14:paraId="5E1DCBAB" w14:textId="77777777" w:rsidR="00AD401F" w:rsidRPr="00AD401F" w:rsidRDefault="00AD401F" w:rsidP="00D232AA">
            <w:pPr>
              <w:jc w:val="center"/>
              <w:rPr>
                <w:b/>
                <w:bCs/>
              </w:rPr>
            </w:pPr>
            <w:r w:rsidRPr="00AD401F">
              <w:rPr>
                <w:b/>
                <w:bCs/>
              </w:rPr>
              <w:t>£38,000</w:t>
            </w:r>
          </w:p>
        </w:tc>
        <w:tc>
          <w:tcPr>
            <w:tcW w:w="3171" w:type="dxa"/>
            <w:tcMar>
              <w:top w:w="15" w:type="dxa"/>
              <w:left w:w="15" w:type="dxa"/>
              <w:bottom w:w="15" w:type="dxa"/>
              <w:right w:w="15" w:type="dxa"/>
            </w:tcMar>
            <w:vAlign w:val="center"/>
            <w:hideMark/>
          </w:tcPr>
          <w:p w14:paraId="381B3D15" w14:textId="77777777" w:rsidR="00AD401F" w:rsidRPr="00AD401F" w:rsidRDefault="00AD401F" w:rsidP="00D232AA">
            <w:pPr>
              <w:jc w:val="center"/>
            </w:pPr>
            <w:r w:rsidRPr="00AD401F">
              <w:t>&gt;= 734, &lt; 954</w:t>
            </w:r>
          </w:p>
        </w:tc>
      </w:tr>
      <w:tr w:rsidR="00AD401F" w14:paraId="78C70EE6" w14:textId="77777777" w:rsidTr="00AD401F">
        <w:trPr>
          <w:trHeight w:val="397"/>
          <w:tblCellSpacing w:w="30" w:type="dxa"/>
        </w:trPr>
        <w:tc>
          <w:tcPr>
            <w:tcW w:w="2632" w:type="dxa"/>
            <w:tcMar>
              <w:top w:w="15" w:type="dxa"/>
              <w:left w:w="15" w:type="dxa"/>
              <w:bottom w:w="15" w:type="dxa"/>
              <w:right w:w="15" w:type="dxa"/>
            </w:tcMar>
            <w:vAlign w:val="center"/>
            <w:hideMark/>
          </w:tcPr>
          <w:p w14:paraId="7AECA401" w14:textId="77777777" w:rsidR="00AD401F" w:rsidRPr="00AD401F" w:rsidRDefault="00AD401F" w:rsidP="00D232AA">
            <w:pPr>
              <w:jc w:val="center"/>
              <w:rPr>
                <w:b/>
                <w:bCs/>
              </w:rPr>
            </w:pPr>
            <w:r w:rsidRPr="00AD401F">
              <w:rPr>
                <w:b/>
                <w:bCs/>
              </w:rPr>
              <w:t>£41,000</w:t>
            </w:r>
          </w:p>
        </w:tc>
        <w:tc>
          <w:tcPr>
            <w:tcW w:w="3171" w:type="dxa"/>
            <w:tcMar>
              <w:top w:w="15" w:type="dxa"/>
              <w:left w:w="15" w:type="dxa"/>
              <w:bottom w:w="15" w:type="dxa"/>
              <w:right w:w="15" w:type="dxa"/>
            </w:tcMar>
            <w:vAlign w:val="center"/>
            <w:hideMark/>
          </w:tcPr>
          <w:p w14:paraId="635CC38E" w14:textId="77777777" w:rsidR="00AD401F" w:rsidRPr="00AD401F" w:rsidRDefault="00AD401F" w:rsidP="00D232AA">
            <w:pPr>
              <w:jc w:val="center"/>
            </w:pPr>
            <w:r w:rsidRPr="00AD401F">
              <w:t>&gt;= 954, &lt; 1101</w:t>
            </w:r>
          </w:p>
        </w:tc>
      </w:tr>
      <w:tr w:rsidR="00AD401F" w14:paraId="5F6FFA4C" w14:textId="77777777" w:rsidTr="00AD401F">
        <w:trPr>
          <w:trHeight w:val="397"/>
          <w:tblCellSpacing w:w="30" w:type="dxa"/>
        </w:trPr>
        <w:tc>
          <w:tcPr>
            <w:tcW w:w="2632" w:type="dxa"/>
            <w:tcMar>
              <w:top w:w="15" w:type="dxa"/>
              <w:left w:w="15" w:type="dxa"/>
              <w:bottom w:w="15" w:type="dxa"/>
              <w:right w:w="15" w:type="dxa"/>
            </w:tcMar>
            <w:vAlign w:val="center"/>
            <w:hideMark/>
          </w:tcPr>
          <w:p w14:paraId="0793987A" w14:textId="77777777" w:rsidR="00AD401F" w:rsidRPr="00AD401F" w:rsidRDefault="00AD401F" w:rsidP="00D232AA">
            <w:pPr>
              <w:jc w:val="center"/>
              <w:rPr>
                <w:b/>
                <w:bCs/>
              </w:rPr>
            </w:pPr>
            <w:r w:rsidRPr="00AD401F">
              <w:rPr>
                <w:b/>
                <w:bCs/>
              </w:rPr>
              <w:t>£43,000</w:t>
            </w:r>
          </w:p>
        </w:tc>
        <w:tc>
          <w:tcPr>
            <w:tcW w:w="3171" w:type="dxa"/>
            <w:tcMar>
              <w:top w:w="15" w:type="dxa"/>
              <w:left w:w="15" w:type="dxa"/>
              <w:bottom w:w="15" w:type="dxa"/>
              <w:right w:w="15" w:type="dxa"/>
            </w:tcMar>
            <w:vAlign w:val="center"/>
            <w:hideMark/>
          </w:tcPr>
          <w:p w14:paraId="444D2ACE" w14:textId="77777777" w:rsidR="00AD401F" w:rsidRPr="00AD401F" w:rsidRDefault="00AD401F" w:rsidP="00D232AA">
            <w:pPr>
              <w:jc w:val="center"/>
            </w:pPr>
            <w:r w:rsidRPr="00AD401F">
              <w:t>&gt;= 1101, &lt; 1358</w:t>
            </w:r>
          </w:p>
        </w:tc>
      </w:tr>
      <w:tr w:rsidR="00AD401F" w14:paraId="574DB7F7" w14:textId="77777777" w:rsidTr="00AD401F">
        <w:trPr>
          <w:trHeight w:val="397"/>
          <w:tblCellSpacing w:w="30" w:type="dxa"/>
        </w:trPr>
        <w:tc>
          <w:tcPr>
            <w:tcW w:w="2632" w:type="dxa"/>
            <w:tcMar>
              <w:top w:w="15" w:type="dxa"/>
              <w:left w:w="15" w:type="dxa"/>
              <w:bottom w:w="15" w:type="dxa"/>
              <w:right w:w="15" w:type="dxa"/>
            </w:tcMar>
            <w:vAlign w:val="center"/>
            <w:hideMark/>
          </w:tcPr>
          <w:p w14:paraId="65E2312A" w14:textId="77777777" w:rsidR="00AD401F" w:rsidRPr="00AD401F" w:rsidRDefault="00AD401F" w:rsidP="00D232AA">
            <w:pPr>
              <w:jc w:val="center"/>
              <w:rPr>
                <w:b/>
                <w:bCs/>
              </w:rPr>
            </w:pPr>
            <w:r w:rsidRPr="00AD401F">
              <w:rPr>
                <w:b/>
                <w:bCs/>
              </w:rPr>
              <w:t>£45,000</w:t>
            </w:r>
          </w:p>
        </w:tc>
        <w:tc>
          <w:tcPr>
            <w:tcW w:w="3171" w:type="dxa"/>
            <w:tcMar>
              <w:top w:w="15" w:type="dxa"/>
              <w:left w:w="15" w:type="dxa"/>
              <w:bottom w:w="15" w:type="dxa"/>
              <w:right w:w="15" w:type="dxa"/>
            </w:tcMar>
            <w:vAlign w:val="center"/>
            <w:hideMark/>
          </w:tcPr>
          <w:p w14:paraId="31850641" w14:textId="77777777" w:rsidR="00AD401F" w:rsidRPr="00AD401F" w:rsidRDefault="00AD401F" w:rsidP="00D232AA">
            <w:pPr>
              <w:jc w:val="center"/>
            </w:pPr>
            <w:r w:rsidRPr="00AD401F">
              <w:t>&gt;= 1358</w:t>
            </w:r>
          </w:p>
        </w:tc>
      </w:tr>
    </w:tbl>
    <w:p w14:paraId="550FDE09" w14:textId="77777777" w:rsidR="009B7248" w:rsidRPr="00871592" w:rsidRDefault="009B7248" w:rsidP="00FC1A71">
      <w:pPr>
        <w:rPr>
          <w:rFonts w:ascii="Calibri" w:hAnsi="Calibri"/>
        </w:rPr>
      </w:pPr>
    </w:p>
    <w:p w14:paraId="5CC5E565" w14:textId="77777777" w:rsidR="009B7248" w:rsidRPr="00871592" w:rsidRDefault="009B7248" w:rsidP="00FC1A71">
      <w:pPr>
        <w:rPr>
          <w:rFonts w:ascii="Calibri" w:hAnsi="Calibri"/>
        </w:rPr>
      </w:pPr>
      <w:r w:rsidRPr="00871592">
        <w:rPr>
          <w:rFonts w:ascii="Calibri" w:hAnsi="Calibri"/>
        </w:rPr>
        <w:t xml:space="preserve">A </w:t>
      </w:r>
      <w:r w:rsidRPr="00871592">
        <w:rPr>
          <w:rFonts w:ascii="Calibri" w:hAnsi="Calibri"/>
          <w:b/>
        </w:rPr>
        <w:t>DER Unit</w:t>
      </w:r>
      <w:r w:rsidRPr="00871592">
        <w:rPr>
          <w:rFonts w:ascii="Calibri" w:hAnsi="Calibri"/>
        </w:rPr>
        <w:t xml:space="preserve">’s total </w:t>
      </w:r>
      <w:r w:rsidRPr="00871592">
        <w:rPr>
          <w:rFonts w:ascii="Calibri" w:hAnsi="Calibri"/>
          <w:b/>
          <w:bCs/>
        </w:rPr>
        <w:t xml:space="preserve">Available </w:t>
      </w:r>
      <w:r w:rsidRPr="00871592">
        <w:rPr>
          <w:rFonts w:ascii="Calibri" w:hAnsi="Calibri"/>
        </w:rPr>
        <w:t>hours during the</w:t>
      </w:r>
      <w:r w:rsidRPr="00871592">
        <w:rPr>
          <w:rFonts w:ascii="Calibri" w:hAnsi="Calibri"/>
          <w:b/>
        </w:rPr>
        <w:t xml:space="preserve"> Optional Technical Trial</w:t>
      </w:r>
      <w:r w:rsidRPr="00871592">
        <w:rPr>
          <w:rFonts w:ascii="Calibri" w:hAnsi="Calibri"/>
        </w:rPr>
        <w:t xml:space="preserve"> will be determined based on the definition of </w:t>
      </w:r>
      <w:r w:rsidRPr="00871592">
        <w:rPr>
          <w:rFonts w:ascii="Calibri" w:hAnsi="Calibri"/>
          <w:b/>
          <w:bCs/>
        </w:rPr>
        <w:t>Available</w:t>
      </w:r>
      <w:r w:rsidRPr="00871592">
        <w:rPr>
          <w:rFonts w:ascii="Calibri" w:hAnsi="Calibri"/>
        </w:rPr>
        <w:t xml:space="preserve"> in this </w:t>
      </w:r>
      <w:r w:rsidRPr="00871592">
        <w:rPr>
          <w:rFonts w:ascii="Calibri" w:hAnsi="Calibri"/>
          <w:b/>
          <w:bCs/>
        </w:rPr>
        <w:t>Agreement</w:t>
      </w:r>
      <w:r w:rsidRPr="00871592">
        <w:rPr>
          <w:rFonts w:ascii="Calibri" w:hAnsi="Calibri"/>
        </w:rPr>
        <w:t xml:space="preserve">. </w:t>
      </w:r>
    </w:p>
    <w:p w14:paraId="2EFE43A3" w14:textId="77777777" w:rsidR="009B7248" w:rsidRPr="00871592" w:rsidRDefault="009B7248" w:rsidP="00FC1A71"/>
    <w:p w14:paraId="6B7585ED" w14:textId="77777777" w:rsidR="009B7248" w:rsidRPr="00871592" w:rsidRDefault="009B7248" w:rsidP="00FC1A71">
      <w:r w:rsidRPr="00871592">
        <w:rPr>
          <w:position w:val="-188"/>
        </w:rPr>
        <w:object w:dxaOrig="7860" w:dyaOrig="3879" w14:anchorId="7B0CFB9D">
          <v:shape id="_x0000_i1035" type="#_x0000_t75" style="width:397.5pt;height:202.7pt" o:ole="">
            <v:imagedata r:id="rId27" o:title=""/>
          </v:shape>
          <o:OLEObject Type="Embed" ProgID="Equation.DSMT4" ShapeID="_x0000_i1035" DrawAspect="Content" ObjectID="_1632205021" r:id="rId28"/>
        </w:object>
      </w:r>
    </w:p>
    <w:p w14:paraId="169FBA67" w14:textId="77777777" w:rsidR="009B7248" w:rsidRPr="00871592" w:rsidRDefault="009B7248" w:rsidP="00FC1A71">
      <w:r w:rsidRPr="00871592">
        <w:t>PPiM</w:t>
      </w:r>
      <w:r w:rsidRPr="00871592">
        <w:tab/>
      </w:r>
      <w:r w:rsidRPr="00871592">
        <w:rPr>
          <w:b/>
        </w:rPr>
        <w:t>Participation Payments</w:t>
      </w:r>
      <w:r w:rsidRPr="00871592">
        <w:t xml:space="preserve"> due to </w:t>
      </w:r>
      <w:r w:rsidRPr="00871592">
        <w:rPr>
          <w:b/>
        </w:rPr>
        <w:t>DER Unit</w:t>
      </w:r>
      <w:r w:rsidRPr="00871592">
        <w:t xml:space="preserve"> i in month M</w:t>
      </w:r>
    </w:p>
    <w:p w14:paraId="08BECB14" w14:textId="77777777" w:rsidR="009B7248" w:rsidRPr="00871592" w:rsidRDefault="009B7248" w:rsidP="00FC1A71">
      <w:pPr>
        <w:ind w:left="709" w:hanging="709"/>
      </w:pPr>
      <w:r w:rsidRPr="00871592">
        <w:t>TPDi</w:t>
      </w:r>
      <w:r w:rsidRPr="00871592">
        <w:tab/>
        <w:t xml:space="preserve">Total payment due to </w:t>
      </w:r>
      <w:r w:rsidRPr="00871592">
        <w:rPr>
          <w:b/>
        </w:rPr>
        <w:t>DER Unit</w:t>
      </w:r>
      <w:r w:rsidRPr="00871592">
        <w:t xml:space="preserve"> i for participating in the </w:t>
      </w:r>
      <w:r w:rsidRPr="00871592">
        <w:rPr>
          <w:rFonts w:ascii="Calibri" w:hAnsi="Calibri"/>
          <w:b/>
        </w:rPr>
        <w:t>Optional Technical Trial</w:t>
      </w:r>
      <w:r w:rsidRPr="00871592">
        <w:rPr>
          <w:rFonts w:ascii="Calibri" w:hAnsi="Calibri"/>
        </w:rPr>
        <w:t xml:space="preserve"> </w:t>
      </w:r>
      <w:r w:rsidRPr="00871592">
        <w:t xml:space="preserve">based on </w:t>
      </w:r>
      <w:r w:rsidRPr="00871592">
        <w:rPr>
          <w:b/>
        </w:rPr>
        <w:t>Available</w:t>
      </w:r>
      <w:r w:rsidRPr="00871592">
        <w:t xml:space="preserve"> hours per Table 1 </w:t>
      </w:r>
    </w:p>
    <w:p w14:paraId="1A816096" w14:textId="77777777" w:rsidR="009B7248" w:rsidRPr="00871592" w:rsidRDefault="009B7248" w:rsidP="00FC1A71">
      <w:pPr>
        <w:ind w:left="709" w:hanging="709"/>
      </w:pPr>
      <w:r w:rsidRPr="00871592">
        <w:t>PTDi</w:t>
      </w:r>
      <w:r w:rsidRPr="00871592">
        <w:tab/>
        <w:t xml:space="preserve">Payment to date made to </w:t>
      </w:r>
      <w:r w:rsidRPr="00871592">
        <w:rPr>
          <w:b/>
        </w:rPr>
        <w:t>DER Unit</w:t>
      </w:r>
      <w:r w:rsidRPr="00871592">
        <w:t xml:space="preserve"> i for participating in the </w:t>
      </w:r>
      <w:r w:rsidRPr="00871592">
        <w:rPr>
          <w:rFonts w:ascii="Calibri" w:hAnsi="Calibri"/>
          <w:b/>
        </w:rPr>
        <w:t>Optional Technical Trial</w:t>
      </w:r>
      <w:r w:rsidRPr="00871592">
        <w:rPr>
          <w:rFonts w:ascii="Calibri" w:hAnsi="Calibri"/>
        </w:rPr>
        <w:t xml:space="preserve"> </w:t>
      </w:r>
      <w:r w:rsidRPr="00871592">
        <w:t xml:space="preserve">for the period from the start of the </w:t>
      </w:r>
      <w:r w:rsidRPr="00871592">
        <w:rPr>
          <w:rFonts w:ascii="Calibri" w:hAnsi="Calibri"/>
          <w:b/>
        </w:rPr>
        <w:t>Optional Technical Trial</w:t>
      </w:r>
      <w:r w:rsidRPr="00871592">
        <w:rPr>
          <w:rFonts w:ascii="Calibri" w:hAnsi="Calibri"/>
        </w:rPr>
        <w:t xml:space="preserve"> </w:t>
      </w:r>
      <w:r w:rsidRPr="00871592">
        <w:t>up to and including the previous settlement month.</w:t>
      </w:r>
    </w:p>
    <w:p w14:paraId="7063154F" w14:textId="77777777" w:rsidR="009B7248" w:rsidRPr="00871592" w:rsidRDefault="009B7248" w:rsidP="00FC1A71">
      <w:r w:rsidRPr="00871592">
        <w:t>HTDi</w:t>
      </w:r>
      <w:r w:rsidRPr="00871592">
        <w:tab/>
        <w:t xml:space="preserve">Hours </w:t>
      </w:r>
      <w:r w:rsidRPr="00871592">
        <w:rPr>
          <w:b/>
        </w:rPr>
        <w:t>Available</w:t>
      </w:r>
      <w:r w:rsidRPr="00871592">
        <w:t xml:space="preserve"> for </w:t>
      </w:r>
      <w:r w:rsidRPr="00871592">
        <w:rPr>
          <w:b/>
        </w:rPr>
        <w:t>Reactive Power Response</w:t>
      </w:r>
      <w:r w:rsidRPr="00871592">
        <w:t xml:space="preserve"> in the </w:t>
      </w:r>
      <w:r w:rsidRPr="00871592">
        <w:rPr>
          <w:rFonts w:ascii="Calibri" w:hAnsi="Calibri"/>
          <w:b/>
        </w:rPr>
        <w:t>Optional Technical Trial</w:t>
      </w:r>
      <w:r w:rsidRPr="00871592">
        <w:rPr>
          <w:rFonts w:ascii="Calibri" w:hAnsi="Calibri"/>
        </w:rPr>
        <w:t xml:space="preserve"> </w:t>
      </w:r>
      <w:r w:rsidRPr="00871592">
        <w:t xml:space="preserve">to date </w:t>
      </w:r>
    </w:p>
    <w:p w14:paraId="24356818" w14:textId="77777777" w:rsidR="009B7248" w:rsidRPr="00871592" w:rsidRDefault="009B7248" w:rsidP="00FC1A71">
      <w:r w:rsidRPr="00871592">
        <w:rPr>
          <w:position w:val="-28"/>
        </w:rPr>
        <w:object w:dxaOrig="920" w:dyaOrig="680" w14:anchorId="3C1DABD3">
          <v:shape id="_x0000_i1036" type="#_x0000_t75" style="width:43.4pt;height:37pt" o:ole="">
            <v:imagedata r:id="rId29" o:title=""/>
          </v:shape>
          <o:OLEObject Type="Embed" ProgID="Equation.DSMT4" ShapeID="_x0000_i1036" DrawAspect="Content" ObjectID="_1632205022" r:id="rId30"/>
        </w:object>
      </w:r>
      <w:r w:rsidRPr="00871592">
        <w:t xml:space="preserve">Sum from the start of the </w:t>
      </w:r>
      <w:r w:rsidRPr="00871592">
        <w:rPr>
          <w:rFonts w:ascii="Calibri" w:hAnsi="Calibri"/>
          <w:b/>
        </w:rPr>
        <w:t>Optional Technical Trial</w:t>
      </w:r>
      <w:r w:rsidRPr="00871592">
        <w:rPr>
          <w:rFonts w:ascii="Calibri" w:hAnsi="Calibri"/>
        </w:rPr>
        <w:t xml:space="preserve"> </w:t>
      </w:r>
      <w:r w:rsidRPr="00871592">
        <w:t>(denoted by s) to month (n-1)</w:t>
      </w:r>
    </w:p>
    <w:p w14:paraId="2FE725E1" w14:textId="77777777" w:rsidR="009B7248" w:rsidRPr="00871592" w:rsidRDefault="009B7248" w:rsidP="00FC1A71"/>
    <w:p w14:paraId="51A4F550" w14:textId="77777777" w:rsidR="009B7248" w:rsidRPr="00871592" w:rsidRDefault="009B7248" w:rsidP="00FC1A71">
      <w:pPr>
        <w:ind w:left="720" w:hanging="720"/>
        <w:rPr>
          <w:b/>
          <w:u w:val="single"/>
        </w:rPr>
      </w:pPr>
      <w:r w:rsidRPr="00871592">
        <w:rPr>
          <w:b/>
          <w:u w:val="single"/>
        </w:rPr>
        <w:t>Part 2b - Reactive Power Availability Payment in Waves 2 and 3</w:t>
      </w:r>
    </w:p>
    <w:p w14:paraId="4063F054" w14:textId="1244C639" w:rsidR="009B7248" w:rsidRPr="00871592" w:rsidRDefault="009B7248" w:rsidP="00FC1A71">
      <w:pPr>
        <w:ind w:left="720" w:hanging="720"/>
      </w:pPr>
      <w:r w:rsidRPr="00871592">
        <w:t>Note: 1 Payment is capped to Contracted M</w:t>
      </w:r>
      <w:r w:rsidR="006F2DDE" w:rsidRPr="00871592">
        <w:t>var</w:t>
      </w:r>
      <w:r w:rsidRPr="00871592">
        <w:t xml:space="preserve">s, thus if a </w:t>
      </w:r>
      <w:r w:rsidRPr="00871592">
        <w:rPr>
          <w:b/>
        </w:rPr>
        <w:t>DER Unit</w:t>
      </w:r>
      <w:r w:rsidRPr="00871592">
        <w:t xml:space="preserve"> is not declared </w:t>
      </w:r>
      <w:r w:rsidRPr="00871592">
        <w:rPr>
          <w:b/>
        </w:rPr>
        <w:t>Available</w:t>
      </w:r>
      <w:r w:rsidRPr="00871592">
        <w:t>, then there is no payment.</w:t>
      </w:r>
    </w:p>
    <w:p w14:paraId="5507A06E" w14:textId="77777777" w:rsidR="009B7248" w:rsidRPr="00871592" w:rsidRDefault="009B7248" w:rsidP="00FC1A71">
      <w:pPr>
        <w:ind w:left="720" w:hanging="720"/>
      </w:pPr>
      <w:r w:rsidRPr="00871592">
        <w:t xml:space="preserve">Payment for </w:t>
      </w:r>
      <w:r w:rsidRPr="00871592">
        <w:rPr>
          <w:b/>
        </w:rPr>
        <w:t>Availability</w:t>
      </w:r>
      <w:r w:rsidRPr="00871592">
        <w:t xml:space="preserve"> in month m (RPA</w:t>
      </w:r>
      <w:r w:rsidRPr="00871592">
        <w:rPr>
          <w:vertAlign w:val="subscript"/>
        </w:rPr>
        <w:t>m</w:t>
      </w:r>
      <w:r w:rsidRPr="00871592">
        <w:t>) shall be calculated as follows:</w:t>
      </w:r>
    </w:p>
    <w:p w14:paraId="20A2749A" w14:textId="77777777" w:rsidR="009B7248" w:rsidRPr="00871592" w:rsidRDefault="009B7248" w:rsidP="00FC1A71">
      <w:pPr>
        <w:ind w:left="720"/>
        <w:rPr>
          <w:rFonts w:ascii="Times New Roman" w:hAnsi="Times New Roman"/>
          <w:i/>
          <w:sz w:val="24"/>
        </w:rPr>
      </w:pPr>
      <w:r w:rsidRPr="00871592">
        <w:rPr>
          <w:rFonts w:ascii="Times New Roman" w:hAnsi="Times New Roman"/>
          <w:i/>
          <w:sz w:val="24"/>
        </w:rPr>
        <w:t>RPAm = ∑</w:t>
      </w:r>
      <w:r w:rsidRPr="00871592">
        <w:rPr>
          <w:rFonts w:ascii="Times New Roman" w:hAnsi="Times New Roman"/>
          <w:i/>
          <w:sz w:val="24"/>
          <w:vertAlign w:val="subscript"/>
        </w:rPr>
        <w:t>jem</w:t>
      </w:r>
      <w:r w:rsidRPr="00871592">
        <w:rPr>
          <w:rFonts w:ascii="Times New Roman" w:hAnsi="Times New Roman"/>
          <w:i/>
          <w:sz w:val="24"/>
        </w:rPr>
        <w:t xml:space="preserve"> RPAij_</w:t>
      </w:r>
    </w:p>
    <w:p w14:paraId="13600D37" w14:textId="77777777" w:rsidR="009B7248" w:rsidRPr="00871592" w:rsidRDefault="009B7248" w:rsidP="00FC1A71">
      <w:pPr>
        <w:ind w:left="720" w:hanging="720"/>
      </w:pPr>
      <w:r w:rsidRPr="00871592">
        <w:t>Where:</w:t>
      </w:r>
    </w:p>
    <w:p w14:paraId="66E7C594" w14:textId="77777777" w:rsidR="009B7248" w:rsidRPr="00871592" w:rsidRDefault="009B7248" w:rsidP="00FC1A71">
      <w:pPr>
        <w:ind w:left="720" w:hanging="720"/>
      </w:pPr>
      <w:r w:rsidRPr="00871592">
        <w:rPr>
          <w:position w:val="-26"/>
        </w:rPr>
        <w:object w:dxaOrig="2820" w:dyaOrig="639" w14:anchorId="595585CF">
          <v:shape id="_x0000_i1037" type="#_x0000_t75" style="width:2in;height:28.6pt" o:ole="">
            <v:imagedata r:id="rId31" o:title=""/>
          </v:shape>
          <o:OLEObject Type="Embed" ProgID="Equation.DSMT4" ShapeID="_x0000_i1037" DrawAspect="Content" ObjectID="_1632205023" r:id="rId32"/>
        </w:object>
      </w:r>
    </w:p>
    <w:p w14:paraId="6493AD5C" w14:textId="77777777" w:rsidR="009B7248" w:rsidRPr="00871592" w:rsidRDefault="009B7248" w:rsidP="00FC1A71">
      <w:pPr>
        <w:ind w:left="720" w:hanging="720"/>
        <w:rPr>
          <w:i/>
        </w:rPr>
      </w:pPr>
      <w:r w:rsidRPr="00871592">
        <w:rPr>
          <w:i/>
        </w:rPr>
        <w:t>Note: Multiplying by 0.5 converts from hourly values to half-hourly settlement period values.</w:t>
      </w:r>
    </w:p>
    <w:p w14:paraId="106E8029" w14:textId="77777777" w:rsidR="009B7248" w:rsidRPr="00871592" w:rsidRDefault="009B7248" w:rsidP="00FC1A71">
      <w:pPr>
        <w:ind w:left="1440" w:hanging="1440"/>
      </w:pPr>
      <w:r w:rsidRPr="00871592">
        <w:rPr>
          <w:position w:val="-30"/>
        </w:rPr>
        <w:object w:dxaOrig="2775" w:dyaOrig="705" w14:anchorId="40FB2CF7">
          <v:shape id="_x0000_i1038" type="#_x0000_t75" style="width:136.6pt;height:35pt" o:ole="">
            <v:imagedata r:id="rId33" o:title=""/>
          </v:shape>
          <o:OLEObject Type="Embed" ProgID="Equation.DSMT4" ShapeID="_x0000_i1038" DrawAspect="Content" ObjectID="_1632205024" r:id="rId34"/>
        </w:object>
      </w:r>
    </w:p>
    <w:p w14:paraId="7A376149" w14:textId="77777777" w:rsidR="009B7248" w:rsidRPr="00871592" w:rsidRDefault="009B7248" w:rsidP="00FC1A71">
      <w:pPr>
        <w:ind w:left="1440" w:hanging="1440"/>
      </w:pPr>
      <w:r w:rsidRPr="00871592">
        <w:rPr>
          <w:position w:val="-10"/>
        </w:rPr>
        <w:object w:dxaOrig="2865" w:dyaOrig="315" w14:anchorId="7EF8E69A">
          <v:shape id="_x0000_i1039" type="#_x0000_t75" style="width:2in;height:13.3pt" o:ole="">
            <v:imagedata r:id="rId35" o:title=""/>
          </v:shape>
          <o:OLEObject Type="Embed" ProgID="Equation.DSMT4" ShapeID="_x0000_i1039" DrawAspect="Content" ObjectID="_1632205025" r:id="rId36"/>
        </w:object>
      </w:r>
    </w:p>
    <w:p w14:paraId="399C16CB" w14:textId="77777777" w:rsidR="009B7248" w:rsidRPr="00871592" w:rsidRDefault="009B7248" w:rsidP="00FC1A71">
      <w:pPr>
        <w:ind w:left="1440" w:hanging="1440"/>
      </w:pPr>
    </w:p>
    <w:p w14:paraId="34234B87" w14:textId="77777777" w:rsidR="009B7248" w:rsidRPr="00871592" w:rsidRDefault="009B7248" w:rsidP="00FC1A71">
      <w:pPr>
        <w:ind w:left="1440" w:hanging="1440"/>
      </w:pPr>
      <w:r w:rsidRPr="00871592">
        <w:lastRenderedPageBreak/>
        <w:t>APiM</w:t>
      </w:r>
      <w:r w:rsidRPr="00871592">
        <w:tab/>
        <w:t xml:space="preserve">Availability Proportion in respect of </w:t>
      </w:r>
      <w:r w:rsidRPr="00871592">
        <w:rPr>
          <w:b/>
        </w:rPr>
        <w:t>DER Unit</w:t>
      </w:r>
      <w:r w:rsidRPr="00871592">
        <w:t xml:space="preserve"> i in month M, over all </w:t>
      </w:r>
      <w:r w:rsidRPr="00871592">
        <w:rPr>
          <w:b/>
        </w:rPr>
        <w:t>Settlement Periods</w:t>
      </w:r>
      <w:r w:rsidRPr="00871592">
        <w:t xml:space="preserve"> j in that month</w:t>
      </w:r>
    </w:p>
    <w:p w14:paraId="49155575" w14:textId="77777777" w:rsidR="009B7248" w:rsidRPr="00871592" w:rsidRDefault="009B7248" w:rsidP="00FC1A71">
      <w:pPr>
        <w:ind w:left="1440" w:hanging="1440"/>
      </w:pPr>
      <w:r w:rsidRPr="00871592">
        <w:t>PFiM</w:t>
      </w:r>
      <w:r w:rsidRPr="00871592">
        <w:tab/>
        <w:t xml:space="preserve">is a </w:t>
      </w:r>
      <w:r w:rsidRPr="00871592">
        <w:rPr>
          <w:b/>
        </w:rPr>
        <w:t>Performance Factor</w:t>
      </w:r>
      <w:r w:rsidRPr="00871592">
        <w:t xml:space="preserve"> of </w:t>
      </w:r>
      <w:r w:rsidRPr="00871592">
        <w:rPr>
          <w:b/>
        </w:rPr>
        <w:t>DER Unit</w:t>
      </w:r>
      <w:r w:rsidRPr="00871592">
        <w:t xml:space="preserve"> i in month M, over all </w:t>
      </w:r>
      <w:r w:rsidRPr="00871592">
        <w:rPr>
          <w:b/>
        </w:rPr>
        <w:t>Settlement Periods</w:t>
      </w:r>
      <w:r w:rsidRPr="00871592">
        <w:t xml:space="preserve"> j in that month</w:t>
      </w:r>
    </w:p>
    <w:p w14:paraId="527C340F" w14:textId="64C45923" w:rsidR="009B7248" w:rsidRPr="00871592" w:rsidRDefault="009B7248" w:rsidP="00FC1A71">
      <w:pPr>
        <w:ind w:left="1440" w:hanging="1440"/>
      </w:pPr>
      <w:r w:rsidRPr="00871592">
        <w:t>RPAij</w:t>
      </w:r>
      <w:r w:rsidRPr="00871592">
        <w:tab/>
        <w:t xml:space="preserve">Is the </w:t>
      </w:r>
      <w:r w:rsidRPr="00871592">
        <w:rPr>
          <w:b/>
        </w:rPr>
        <w:t>Availability</w:t>
      </w:r>
      <w:r w:rsidRPr="00871592">
        <w:t xml:space="preserve"> payment for the </w:t>
      </w:r>
      <w:r w:rsidRPr="00871592">
        <w:rPr>
          <w:b/>
        </w:rPr>
        <w:t>Accepted</w:t>
      </w:r>
      <w:r w:rsidRPr="00871592">
        <w:t xml:space="preserve"> </w:t>
      </w:r>
      <w:r w:rsidR="00FE2DBF" w:rsidRPr="00871592">
        <w:rPr>
          <w:b/>
        </w:rPr>
        <w:t>Maximum</w:t>
      </w:r>
      <w:r w:rsidR="00FE2DBF" w:rsidRPr="00871592">
        <w:t xml:space="preserve"> </w:t>
      </w:r>
      <w:r w:rsidRPr="00871592">
        <w:rPr>
          <w:b/>
        </w:rPr>
        <w:t>Reactive Range</w:t>
      </w:r>
      <w:r w:rsidRPr="00871592">
        <w:t xml:space="preserve"> in respect of </w:t>
      </w:r>
      <w:r w:rsidRPr="00871592">
        <w:rPr>
          <w:b/>
        </w:rPr>
        <w:t>DER Unit</w:t>
      </w:r>
      <w:r w:rsidRPr="00871592">
        <w:t xml:space="preserve"> i in </w:t>
      </w:r>
      <w:r w:rsidRPr="00871592">
        <w:rPr>
          <w:b/>
        </w:rPr>
        <w:t>Settlement Period</w:t>
      </w:r>
      <w:r w:rsidRPr="00871592">
        <w:t xml:space="preserve"> j</w:t>
      </w:r>
    </w:p>
    <w:p w14:paraId="01E5F307" w14:textId="5B9C8E5F" w:rsidR="009B7248" w:rsidRPr="00871592" w:rsidRDefault="009B7248" w:rsidP="00FC1A71">
      <w:pPr>
        <w:ind w:left="1440" w:hanging="1440"/>
      </w:pPr>
      <w:r w:rsidRPr="00871592">
        <w:t>RRij</w:t>
      </w:r>
      <w:r w:rsidRPr="00871592">
        <w:tab/>
        <w:t xml:space="preserve">is the </w:t>
      </w:r>
      <w:r w:rsidR="004A518A" w:rsidRPr="00871592">
        <w:rPr>
          <w:b/>
        </w:rPr>
        <w:t>Accepted</w:t>
      </w:r>
      <w:r w:rsidR="004A518A" w:rsidRPr="00871592">
        <w:t xml:space="preserve"> </w:t>
      </w:r>
      <w:r w:rsidR="005033EA" w:rsidRPr="00871592">
        <w:rPr>
          <w:b/>
        </w:rPr>
        <w:t>Maximum</w:t>
      </w:r>
      <w:r w:rsidR="005033EA" w:rsidRPr="00871592">
        <w:t xml:space="preserve"> </w:t>
      </w:r>
      <w:r w:rsidRPr="00871592">
        <w:rPr>
          <w:b/>
        </w:rPr>
        <w:t>Reactive Range</w:t>
      </w:r>
      <w:r w:rsidRPr="00871592">
        <w:t xml:space="preserve"> in the relevant </w:t>
      </w:r>
      <w:r w:rsidRPr="00871592">
        <w:rPr>
          <w:b/>
        </w:rPr>
        <w:t>Settlement Periods</w:t>
      </w:r>
      <w:r w:rsidRPr="00871592">
        <w:t>, in M</w:t>
      </w:r>
      <w:r w:rsidR="00B80138" w:rsidRPr="00871592">
        <w:t>var</w:t>
      </w:r>
    </w:p>
    <w:p w14:paraId="6DA90345" w14:textId="0A47C29E" w:rsidR="009B7248" w:rsidRPr="00871592" w:rsidRDefault="009B7248" w:rsidP="00FC1A71">
      <w:pPr>
        <w:ind w:left="1440" w:hanging="1440"/>
        <w:rPr>
          <w:color w:val="000000"/>
        </w:rPr>
      </w:pPr>
      <w:r w:rsidRPr="00871592">
        <w:t>RAVij</w:t>
      </w:r>
      <w:r w:rsidRPr="00871592">
        <w:tab/>
        <w:t>is the</w:t>
      </w:r>
      <w:r w:rsidR="00AC2AD1" w:rsidRPr="00871592">
        <w:t xml:space="preserve"> </w:t>
      </w:r>
      <w:r w:rsidR="00AC2AD1" w:rsidRPr="00871592">
        <w:rPr>
          <w:b/>
        </w:rPr>
        <w:t>Accepted</w:t>
      </w:r>
      <w:r w:rsidRPr="00871592">
        <w:t xml:space="preserve"> </w:t>
      </w:r>
      <w:r w:rsidR="005033EA" w:rsidRPr="00871592">
        <w:rPr>
          <w:b/>
        </w:rPr>
        <w:t>Maximum</w:t>
      </w:r>
      <w:r w:rsidR="005033EA" w:rsidRPr="00871592">
        <w:t xml:space="preserve"> </w:t>
      </w:r>
      <w:r w:rsidRPr="00871592">
        <w:rPr>
          <w:b/>
        </w:rPr>
        <w:t>Reactive Range</w:t>
      </w:r>
      <w:r w:rsidRPr="00871592">
        <w:t xml:space="preserve"> </w:t>
      </w:r>
      <w:r w:rsidR="00AC2AD1" w:rsidRPr="00871592">
        <w:t xml:space="preserve">which is also </w:t>
      </w:r>
      <w:r w:rsidRPr="00871592">
        <w:rPr>
          <w:b/>
        </w:rPr>
        <w:t>Available</w:t>
      </w:r>
      <w:r w:rsidRPr="00871592">
        <w:t xml:space="preserve"> for </w:t>
      </w:r>
      <w:r w:rsidRPr="00871592">
        <w:rPr>
          <w:b/>
        </w:rPr>
        <w:t xml:space="preserve">DER Unit </w:t>
      </w:r>
      <w:r w:rsidRPr="00871592">
        <w:t xml:space="preserve">i in </w:t>
      </w:r>
      <w:r w:rsidRPr="00871592">
        <w:rPr>
          <w:b/>
        </w:rPr>
        <w:t>Settlement Period</w:t>
      </w:r>
      <w:r w:rsidRPr="00871592">
        <w:t xml:space="preserve"> j </w:t>
      </w:r>
      <w:r w:rsidRPr="00871592">
        <w:rPr>
          <w:color w:val="000000"/>
        </w:rPr>
        <w:t xml:space="preserve">(where a value of 1 in a </w:t>
      </w:r>
      <w:r w:rsidRPr="00871592">
        <w:rPr>
          <w:b/>
        </w:rPr>
        <w:t>Settlement Period</w:t>
      </w:r>
      <w:r w:rsidRPr="00871592">
        <w:t xml:space="preserve"> </w:t>
      </w:r>
      <w:r w:rsidRPr="00871592">
        <w:rPr>
          <w:color w:val="000000"/>
        </w:rPr>
        <w:t xml:space="preserve">denotes accepted and </w:t>
      </w:r>
      <w:r w:rsidR="00A0227F" w:rsidRPr="00871592">
        <w:rPr>
          <w:b/>
          <w:color w:val="000000"/>
        </w:rPr>
        <w:t>Available</w:t>
      </w:r>
      <w:r w:rsidR="00A0227F" w:rsidRPr="00871592">
        <w:rPr>
          <w:color w:val="000000"/>
        </w:rPr>
        <w:t>,</w:t>
      </w:r>
      <w:r w:rsidRPr="00871592">
        <w:rPr>
          <w:color w:val="000000"/>
        </w:rPr>
        <w:t xml:space="preserve"> else 0)</w:t>
      </w:r>
    </w:p>
    <w:p w14:paraId="07EF62F6" w14:textId="547137A1" w:rsidR="009B7248" w:rsidRPr="00871592" w:rsidRDefault="009B7248" w:rsidP="00FC1A71">
      <w:pPr>
        <w:ind w:left="1440" w:hanging="1440"/>
        <w:rPr>
          <w:color w:val="000000"/>
        </w:rPr>
      </w:pPr>
      <w:r w:rsidRPr="00871592">
        <w:rPr>
          <w:color w:val="000000"/>
        </w:rPr>
        <w:t>RACij</w:t>
      </w:r>
      <w:r w:rsidRPr="00871592">
        <w:rPr>
          <w:color w:val="000000"/>
        </w:rPr>
        <w:tab/>
        <w:t>is the</w:t>
      </w:r>
      <w:r w:rsidR="00AC2AD1" w:rsidRPr="00871592">
        <w:rPr>
          <w:color w:val="000000"/>
        </w:rPr>
        <w:t xml:space="preserve"> </w:t>
      </w:r>
      <w:r w:rsidR="00AC2AD1" w:rsidRPr="00871592">
        <w:rPr>
          <w:b/>
          <w:color w:val="000000"/>
        </w:rPr>
        <w:t>Accepted</w:t>
      </w:r>
      <w:r w:rsidRPr="00871592">
        <w:rPr>
          <w:color w:val="000000"/>
        </w:rPr>
        <w:t xml:space="preserve"> </w:t>
      </w:r>
      <w:r w:rsidR="005033EA" w:rsidRPr="00871592">
        <w:rPr>
          <w:b/>
          <w:color w:val="000000"/>
        </w:rPr>
        <w:t>Maximum</w:t>
      </w:r>
      <w:r w:rsidR="005033EA" w:rsidRPr="00871592">
        <w:rPr>
          <w:color w:val="000000"/>
        </w:rPr>
        <w:t xml:space="preserve"> </w:t>
      </w:r>
      <w:r w:rsidRPr="00871592">
        <w:rPr>
          <w:b/>
        </w:rPr>
        <w:t>Reactive Range</w:t>
      </w:r>
      <w:r w:rsidRPr="00871592">
        <w:t xml:space="preserve"> for </w:t>
      </w:r>
      <w:r w:rsidRPr="00871592">
        <w:rPr>
          <w:b/>
        </w:rPr>
        <w:t xml:space="preserve">DER Unit </w:t>
      </w:r>
      <w:r w:rsidRPr="00871592">
        <w:t xml:space="preserve">i in </w:t>
      </w:r>
      <w:r w:rsidRPr="00871592">
        <w:rPr>
          <w:b/>
        </w:rPr>
        <w:t>Settlement Period</w:t>
      </w:r>
      <w:r w:rsidRPr="00871592">
        <w:t xml:space="preserve"> j </w:t>
      </w:r>
      <w:r w:rsidRPr="00871592">
        <w:rPr>
          <w:color w:val="000000"/>
        </w:rPr>
        <w:t xml:space="preserve">(where a value of 1 in a </w:t>
      </w:r>
      <w:r w:rsidRPr="00871592">
        <w:rPr>
          <w:b/>
        </w:rPr>
        <w:t>Settlement Period</w:t>
      </w:r>
      <w:r w:rsidRPr="00871592">
        <w:t xml:space="preserve"> </w:t>
      </w:r>
      <w:r w:rsidRPr="00871592">
        <w:rPr>
          <w:color w:val="000000"/>
        </w:rPr>
        <w:t>denotes accepted, else 0)</w:t>
      </w:r>
    </w:p>
    <w:p w14:paraId="05B42959" w14:textId="77777777" w:rsidR="009B7248" w:rsidRPr="00871592" w:rsidRDefault="009B7248" w:rsidP="00FC1A71">
      <w:pPr>
        <w:ind w:left="1440" w:hanging="1440"/>
      </w:pPr>
      <w:r w:rsidRPr="00871592">
        <w:t>RPij</w:t>
      </w:r>
      <w:r w:rsidRPr="00871592">
        <w:tab/>
        <w:t xml:space="preserve">is the Reactive Power </w:t>
      </w:r>
      <w:r w:rsidRPr="00871592">
        <w:rPr>
          <w:b/>
        </w:rPr>
        <w:t>Availability Price</w:t>
      </w:r>
      <w:r w:rsidRPr="00871592">
        <w:t xml:space="preserve"> for Lead and Lag for </w:t>
      </w:r>
      <w:r w:rsidRPr="00871592">
        <w:rPr>
          <w:b/>
        </w:rPr>
        <w:t xml:space="preserve">DER Unit </w:t>
      </w:r>
      <w:r w:rsidRPr="00871592">
        <w:t xml:space="preserve">i in </w:t>
      </w:r>
      <w:r w:rsidRPr="00871592">
        <w:rPr>
          <w:b/>
        </w:rPr>
        <w:t>Settlement Period</w:t>
      </w:r>
      <w:r w:rsidRPr="00871592">
        <w:t xml:space="preserve"> j</w:t>
      </w:r>
    </w:p>
    <w:p w14:paraId="6BA2F4BA" w14:textId="77777777" w:rsidR="009B7248" w:rsidRPr="00871592" w:rsidRDefault="009B7248" w:rsidP="00FC1A71">
      <w:pPr>
        <w:ind w:left="720" w:hanging="720"/>
      </w:pPr>
    </w:p>
    <w:p w14:paraId="659362A7" w14:textId="7D58890E" w:rsidR="009B7248" w:rsidRPr="00871592" w:rsidRDefault="009B7248" w:rsidP="00FC1A71">
      <w:pPr>
        <w:ind w:left="720" w:hanging="720"/>
      </w:pPr>
      <w:r w:rsidRPr="00871592">
        <w:rPr>
          <w:b/>
          <w:u w:val="single"/>
        </w:rPr>
        <w:t xml:space="preserve">Part 2c - Reactive Lead and Lag </w:t>
      </w:r>
      <w:r w:rsidR="00052F15" w:rsidRPr="00871592">
        <w:rPr>
          <w:b/>
          <w:u w:val="single"/>
        </w:rPr>
        <w:t>Mvarh</w:t>
      </w:r>
      <w:r w:rsidRPr="00871592">
        <w:rPr>
          <w:b/>
          <w:u w:val="single"/>
        </w:rPr>
        <w:t xml:space="preserve"> per minute</w:t>
      </w:r>
      <w:r w:rsidRPr="00871592">
        <w:t xml:space="preserve"> </w:t>
      </w:r>
    </w:p>
    <w:p w14:paraId="623C8DD6" w14:textId="2646A6E7" w:rsidR="009B7248" w:rsidRPr="00871592" w:rsidRDefault="009B7248" w:rsidP="00FC1A71">
      <w:pPr>
        <w:ind w:left="720" w:hanging="720"/>
      </w:pPr>
      <w:r w:rsidRPr="00871592">
        <w:t>RIim</w:t>
      </w:r>
      <w:r w:rsidRPr="00871592">
        <w:tab/>
      </w:r>
      <w:r w:rsidRPr="00871592">
        <w:tab/>
        <w:t xml:space="preserve">Reactive Import </w:t>
      </w:r>
      <w:r w:rsidR="00052F15" w:rsidRPr="00871592">
        <w:t>Mvar</w:t>
      </w:r>
      <w:r w:rsidRPr="00871592">
        <w:t xml:space="preserve">h delivered by </w:t>
      </w:r>
      <w:r w:rsidRPr="00871592">
        <w:rPr>
          <w:b/>
        </w:rPr>
        <w:t>DER Unit</w:t>
      </w:r>
      <w:r w:rsidRPr="00871592" w:rsidDel="00D7046C">
        <w:t xml:space="preserve"> </w:t>
      </w:r>
      <w:r w:rsidRPr="00871592">
        <w:t>i in minute m</w:t>
      </w:r>
    </w:p>
    <w:p w14:paraId="481A3D88" w14:textId="06E4685F" w:rsidR="009B7248" w:rsidRPr="00871592" w:rsidRDefault="009B7248" w:rsidP="00FC1A71">
      <w:pPr>
        <w:ind w:left="720" w:hanging="720"/>
        <w:rPr>
          <w:b/>
          <w:u w:val="single"/>
        </w:rPr>
      </w:pPr>
      <w:r w:rsidRPr="00871592">
        <w:t>REim</w:t>
      </w:r>
      <w:r w:rsidRPr="00871592">
        <w:tab/>
      </w:r>
      <w:r w:rsidRPr="00871592">
        <w:tab/>
        <w:t xml:space="preserve">Reactive Export </w:t>
      </w:r>
      <w:r w:rsidR="00052F15" w:rsidRPr="00871592">
        <w:t>Mvarh</w:t>
      </w:r>
      <w:r w:rsidRPr="00871592">
        <w:t xml:space="preserve"> delivered by </w:t>
      </w:r>
      <w:r w:rsidRPr="00871592">
        <w:rPr>
          <w:b/>
        </w:rPr>
        <w:t>DER Unit</w:t>
      </w:r>
      <w:r w:rsidRPr="00871592" w:rsidDel="00D7046C">
        <w:t xml:space="preserve"> </w:t>
      </w:r>
      <w:r w:rsidRPr="00871592">
        <w:t>i in minute m</w:t>
      </w:r>
    </w:p>
    <w:p w14:paraId="31B76EBD" w14:textId="77777777" w:rsidR="009B7248" w:rsidRPr="00871592" w:rsidRDefault="009B7248" w:rsidP="00FC1A71"/>
    <w:p w14:paraId="65200473" w14:textId="77777777" w:rsidR="009B7248" w:rsidRPr="00871592" w:rsidRDefault="009B7248" w:rsidP="00FC1A71">
      <w:r w:rsidRPr="00871592">
        <w:rPr>
          <w:position w:val="-40"/>
        </w:rPr>
        <w:object w:dxaOrig="7880" w:dyaOrig="980" w14:anchorId="2DB3B136">
          <v:shape id="_x0000_i1040" type="#_x0000_t75" style="width:395pt;height:48.8pt" o:ole="">
            <v:imagedata r:id="rId37" o:title=""/>
          </v:shape>
          <o:OLEObject Type="Embed" ProgID="Equation.DSMT4" ShapeID="_x0000_i1040" DrawAspect="Content" ObjectID="_1632205026" r:id="rId38"/>
        </w:object>
      </w:r>
    </w:p>
    <w:p w14:paraId="1857AE09" w14:textId="77777777" w:rsidR="009B7248" w:rsidRPr="00871592" w:rsidRDefault="009B7248" w:rsidP="00FC1A71">
      <w:r w:rsidRPr="00871592">
        <w:t>Where:</w:t>
      </w:r>
    </w:p>
    <w:p w14:paraId="76BC4537" w14:textId="7B98A0CF" w:rsidR="009B7248" w:rsidRPr="00871592" w:rsidRDefault="009B7248" w:rsidP="00FC1A71">
      <w:r w:rsidRPr="00871592">
        <w:t>RTU_MVAR</w:t>
      </w:r>
      <w:r w:rsidRPr="00871592">
        <w:rPr>
          <w:vertAlign w:val="subscript"/>
        </w:rPr>
        <w:t>im</w:t>
      </w:r>
      <w:r w:rsidRPr="00871592">
        <w:rPr>
          <w:vertAlign w:val="subscript"/>
        </w:rPr>
        <w:tab/>
      </w:r>
      <w:r w:rsidRPr="00871592">
        <w:t xml:space="preserve">is the metered reactive power output </w:t>
      </w:r>
      <w:r w:rsidR="00052F15" w:rsidRPr="00871592">
        <w:t>Mvar</w:t>
      </w:r>
      <w:r w:rsidRPr="00871592">
        <w:t xml:space="preserve"> for </w:t>
      </w:r>
      <w:r w:rsidRPr="00871592">
        <w:rPr>
          <w:b/>
        </w:rPr>
        <w:t>DER Unit</w:t>
      </w:r>
      <w:r w:rsidRPr="00871592" w:rsidDel="00D7046C">
        <w:t xml:space="preserve"> </w:t>
      </w:r>
      <w:r w:rsidRPr="00871592">
        <w:t>i in minute m</w:t>
      </w:r>
    </w:p>
    <w:p w14:paraId="4B809E4E" w14:textId="1333EC28" w:rsidR="009B7248" w:rsidRPr="00871592" w:rsidRDefault="009140D0" w:rsidP="00FC1A71">
      <w:r w:rsidRPr="00871592">
        <w:t>And Where:</w:t>
      </w:r>
      <w:r w:rsidR="009B7248" w:rsidRPr="00871592">
        <w:t xml:space="preserve">   </w:t>
      </w:r>
    </w:p>
    <w:p w14:paraId="2045F7E5" w14:textId="77777777" w:rsidR="009B7248" w:rsidRPr="00871592" w:rsidRDefault="009B7248" w:rsidP="00FC1A71">
      <w:r w:rsidRPr="00871592">
        <w:t xml:space="preserve">If </w:t>
      </w:r>
      <w:r w:rsidRPr="00871592">
        <w:rPr>
          <w:rFonts w:ascii="Times New Roman" w:hAnsi="Times New Roman"/>
          <w:i/>
          <w:iCs/>
          <w:sz w:val="24"/>
        </w:rPr>
        <w:t>cosφ</w:t>
      </w:r>
      <w:r w:rsidRPr="00871592">
        <w:rPr>
          <w:rFonts w:ascii="Cambria Math" w:hAnsi="Cambria Math"/>
          <w:i/>
          <w:iCs/>
        </w:rPr>
        <w:t xml:space="preserve"> </w:t>
      </w:r>
      <w:r w:rsidRPr="00871592">
        <w:rPr>
          <w:iCs/>
        </w:rPr>
        <w:t xml:space="preserve">is fixed for a </w:t>
      </w:r>
      <w:r w:rsidRPr="00871592">
        <w:rPr>
          <w:b/>
          <w:iCs/>
        </w:rPr>
        <w:t>DER Unit,</w:t>
      </w:r>
      <w:r w:rsidRPr="00871592">
        <w:rPr>
          <w:iCs/>
        </w:rPr>
        <w:t xml:space="preserve"> the value of</w:t>
      </w:r>
      <w:r w:rsidRPr="00871592">
        <w:rPr>
          <w:i/>
          <w:iCs/>
        </w:rPr>
        <w:t xml:space="preserve"> </w:t>
      </w:r>
      <w:r w:rsidRPr="00871592">
        <w:rPr>
          <w:rFonts w:ascii="Times New Roman" w:hAnsi="Times New Roman"/>
          <w:i/>
          <w:iCs/>
        </w:rPr>
        <w:t>Q</w:t>
      </w:r>
      <w:r w:rsidRPr="00871592">
        <w:rPr>
          <w:rFonts w:ascii="Times New Roman" w:hAnsi="Times New Roman"/>
          <w:i/>
          <w:iCs/>
          <w:sz w:val="24"/>
          <w:vertAlign w:val="subscript"/>
        </w:rPr>
        <w:t>im</w:t>
      </w:r>
      <w:r w:rsidRPr="00871592">
        <w:rPr>
          <w:i/>
          <w:iCs/>
        </w:rPr>
        <w:t xml:space="preserve"> </w:t>
      </w:r>
      <w:r w:rsidRPr="00871592">
        <w:rPr>
          <w:iCs/>
        </w:rPr>
        <w:t>is</w:t>
      </w:r>
      <w:r w:rsidRPr="00871592">
        <w:rPr>
          <w:rFonts w:ascii="Cambria Math" w:hAnsi="Cambria Math"/>
          <w:iCs/>
        </w:rPr>
        <w:t>:</w:t>
      </w:r>
    </w:p>
    <w:p w14:paraId="3743D2B3" w14:textId="77777777" w:rsidR="009B7248" w:rsidRPr="00871592" w:rsidRDefault="009B7248" w:rsidP="00FC1A71">
      <w:r w:rsidRPr="00871592">
        <w:rPr>
          <w:rFonts w:ascii="Cambria Math" w:hAnsi="Cambria Math"/>
          <w:i/>
          <w:iCs/>
        </w:rPr>
        <w:t>Q</w:t>
      </w:r>
      <w:r w:rsidRPr="00871592">
        <w:rPr>
          <w:rFonts w:ascii="Cambria Math" w:hAnsi="Cambria Math"/>
          <w:i/>
          <w:iCs/>
          <w:vertAlign w:val="subscript"/>
        </w:rPr>
        <w:t>im</w:t>
      </w:r>
      <w:r w:rsidRPr="00871592">
        <w:rPr>
          <w:rFonts w:ascii="Cambria Math" w:hAnsi="Cambria Math"/>
          <w:i/>
          <w:iCs/>
        </w:rPr>
        <w:t>=S ×sinφ=S ×sin(arccos(cosφ))</w:t>
      </w:r>
    </w:p>
    <w:p w14:paraId="3FF6F3F2" w14:textId="77777777" w:rsidR="009B7248" w:rsidRPr="00871592" w:rsidRDefault="009B7248" w:rsidP="00FC1A71">
      <w:r w:rsidRPr="00871592">
        <w:t xml:space="preserve">And </w:t>
      </w:r>
    </w:p>
    <w:p w14:paraId="7FF9595C" w14:textId="77777777" w:rsidR="009B7248" w:rsidRPr="00871592" w:rsidRDefault="009B7248" w:rsidP="00FC1A71">
      <w:r w:rsidRPr="00871592">
        <w:rPr>
          <w:rFonts w:ascii="Cambria Math" w:hAnsi="Cambria Math"/>
          <w:i/>
          <w:iCs/>
        </w:rPr>
        <w:t>S</w:t>
      </w:r>
      <w:r w:rsidRPr="00871592">
        <w:rPr>
          <w:rFonts w:ascii="Cambria Math" w:hAnsi="Cambria Math"/>
        </w:rPr>
        <w:t xml:space="preserve">= </w:t>
      </w:r>
      <w:r w:rsidRPr="00871592">
        <w:rPr>
          <w:rFonts w:ascii="Cambria Math" w:hAnsi="Cambria Math"/>
          <w:i/>
          <w:iCs/>
        </w:rPr>
        <w:t>P/cosφ</w:t>
      </w:r>
    </w:p>
    <w:p w14:paraId="1BE62572" w14:textId="77777777" w:rsidR="009B7248" w:rsidRPr="00871592" w:rsidRDefault="009B7248" w:rsidP="00FC1A71">
      <m:oMathPara>
        <m:oMath>
          <m:r>
            <w:rPr>
              <w:rFonts w:ascii="Cambria Math" w:eastAsiaTheme="minorEastAsia" w:hAnsi="Cambria Math"/>
            </w:rPr>
            <m:t xml:space="preserve"> </m:t>
          </m:r>
        </m:oMath>
      </m:oMathPara>
    </w:p>
    <w:p w14:paraId="6737462D" w14:textId="77777777" w:rsidR="009B7248" w:rsidRPr="00871592" w:rsidRDefault="009B7248" w:rsidP="00FC1A71">
      <w:r w:rsidRPr="00871592">
        <w:t>And where:</w:t>
      </w:r>
    </w:p>
    <w:p w14:paraId="4E8C1C4A" w14:textId="18E4616D" w:rsidR="009B7248" w:rsidRPr="00871592" w:rsidRDefault="009B7248" w:rsidP="00FC1A71">
      <w:pPr>
        <w:ind w:left="720" w:hanging="720"/>
      </w:pPr>
      <w:r w:rsidRPr="00871592">
        <w:t>P           </w:t>
      </w:r>
      <w:r w:rsidR="006C71EA" w:rsidRPr="00871592">
        <w:t>i</w:t>
      </w:r>
      <w:r w:rsidRPr="00871592">
        <w:t xml:space="preserve">s Active Power, measured in MW, and based on the actual power output of a </w:t>
      </w:r>
      <w:r w:rsidRPr="00871592">
        <w:rPr>
          <w:b/>
        </w:rPr>
        <w:t>DER Unit</w:t>
      </w:r>
      <w:r w:rsidRPr="00871592" w:rsidDel="00D7046C">
        <w:t xml:space="preserve"> </w:t>
      </w:r>
      <w:r w:rsidRPr="00871592">
        <w:t>during minute m (i.e. the same as RTU_MWijm)</w:t>
      </w:r>
    </w:p>
    <w:p w14:paraId="70262AF5" w14:textId="0C7A52BD" w:rsidR="009B7248" w:rsidRPr="00871592" w:rsidRDefault="009B7248" w:rsidP="00FC1A71">
      <w:r w:rsidRPr="00871592">
        <w:lastRenderedPageBreak/>
        <w:t>S           </w:t>
      </w:r>
      <w:r w:rsidR="006C71EA" w:rsidRPr="00871592">
        <w:t>i</w:t>
      </w:r>
      <w:r w:rsidRPr="00871592">
        <w:t>s Apparent Power, measured in MVA</w:t>
      </w:r>
    </w:p>
    <w:p w14:paraId="034ADE50" w14:textId="63576907" w:rsidR="009B7248" w:rsidRPr="00871592" w:rsidRDefault="009B7248" w:rsidP="00FC1A71">
      <w:pPr>
        <w:ind w:left="709" w:hanging="709"/>
      </w:pPr>
      <w:r w:rsidRPr="00871592">
        <w:t>Q</w:t>
      </w:r>
      <w:r w:rsidRPr="00871592">
        <w:rPr>
          <w:vertAlign w:val="subscript"/>
        </w:rPr>
        <w:t>im</w:t>
      </w:r>
      <w:r w:rsidRPr="00871592">
        <w:t>_     </w:t>
      </w:r>
      <w:r w:rsidR="006C71EA" w:rsidRPr="00871592">
        <w:t>i</w:t>
      </w:r>
      <w:r w:rsidRPr="00871592">
        <w:t xml:space="preserve">s Reactive Power of a </w:t>
      </w:r>
      <w:r w:rsidRPr="00871592">
        <w:rPr>
          <w:b/>
        </w:rPr>
        <w:t>DER Unit</w:t>
      </w:r>
      <w:r w:rsidRPr="00871592" w:rsidDel="00D7046C">
        <w:t xml:space="preserve"> </w:t>
      </w:r>
      <w:r w:rsidRPr="00871592">
        <w:t>when in voltage droop/voltage control mode expressed in M</w:t>
      </w:r>
      <w:r w:rsidR="006F2DDE" w:rsidRPr="00871592">
        <w:t>var</w:t>
      </w:r>
      <w:r w:rsidRPr="00871592">
        <w:t xml:space="preserve">, that </w:t>
      </w:r>
      <w:r w:rsidRPr="00871592">
        <w:rPr>
          <w:b/>
        </w:rPr>
        <w:t>DER Unit</w:t>
      </w:r>
      <w:r w:rsidRPr="00871592" w:rsidDel="00D7046C">
        <w:t xml:space="preserve"> </w:t>
      </w:r>
      <w:r w:rsidRPr="00871592">
        <w:t>i would have produced in minute m if it were not instructed for utilisation and is used as a baseline to assess the reactive energy delivered (RTU_MVARim – Q</w:t>
      </w:r>
      <w:r w:rsidRPr="00871592">
        <w:rPr>
          <w:vertAlign w:val="subscript"/>
        </w:rPr>
        <w:t>im</w:t>
      </w:r>
      <w:r w:rsidRPr="00871592">
        <w:t xml:space="preserve">) capped by </w:t>
      </w:r>
      <w:r w:rsidR="007334B9" w:rsidRPr="00871592">
        <w:t>RRij*0.5</w:t>
      </w:r>
      <w:r w:rsidR="007334B9" w:rsidRPr="00871592">
        <w:tab/>
        <w:t>,</w:t>
      </w:r>
      <w:r w:rsidRPr="00871592">
        <w:t>where</w:t>
      </w:r>
    </w:p>
    <w:p w14:paraId="6A3F465A" w14:textId="6779F5CC" w:rsidR="009B7248" w:rsidRPr="00871592" w:rsidRDefault="009B7248" w:rsidP="00FC1A71">
      <w:pPr>
        <w:ind w:left="720" w:hanging="720"/>
      </w:pPr>
      <w:r w:rsidRPr="00871592">
        <w:rPr>
          <w:rFonts w:ascii="Cambria Math" w:hAnsi="Cambria Math"/>
          <w:i/>
          <w:iCs/>
        </w:rPr>
        <w:t>cosφ</w:t>
      </w:r>
      <w:r w:rsidRPr="00871592">
        <w:t xml:space="preserve">     is a fixed Power Factor specific to the </w:t>
      </w:r>
      <w:r w:rsidRPr="00871592">
        <w:rPr>
          <w:b/>
        </w:rPr>
        <w:t>DER Unit</w:t>
      </w:r>
      <w:r w:rsidRPr="00871592" w:rsidDel="00D7046C">
        <w:t xml:space="preserve"> </w:t>
      </w:r>
      <w:r w:rsidRPr="00871592">
        <w:t>i</w:t>
      </w:r>
    </w:p>
    <w:p w14:paraId="3AE7D7CF" w14:textId="167007FD" w:rsidR="004A0C2C" w:rsidRPr="00871592" w:rsidRDefault="004A0C2C" w:rsidP="00FC1A71">
      <w:pPr>
        <w:ind w:left="709" w:hanging="709"/>
        <w:rPr>
          <w:rFonts w:ascii="Calibri" w:hAnsi="Calibri"/>
        </w:rPr>
      </w:pPr>
      <w:r w:rsidRPr="00871592">
        <w:t xml:space="preserve">RRij </w:t>
      </w:r>
      <w:r w:rsidRPr="00871592">
        <w:tab/>
        <w:t xml:space="preserve">is the </w:t>
      </w:r>
      <w:r w:rsidR="00AC2AD1" w:rsidRPr="00871592">
        <w:rPr>
          <w:b/>
        </w:rPr>
        <w:t>Accepted</w:t>
      </w:r>
      <w:r w:rsidR="00AC2AD1" w:rsidRPr="00871592">
        <w:t xml:space="preserve"> </w:t>
      </w:r>
      <w:r w:rsidR="006F06C7" w:rsidRPr="00871592">
        <w:rPr>
          <w:b/>
        </w:rPr>
        <w:t>Maximum</w:t>
      </w:r>
      <w:r w:rsidR="006F06C7" w:rsidRPr="00871592">
        <w:t xml:space="preserve"> </w:t>
      </w:r>
      <w:r w:rsidRPr="00871592">
        <w:rPr>
          <w:b/>
          <w:bCs/>
        </w:rPr>
        <w:t>Reactive Range</w:t>
      </w:r>
      <w:r w:rsidRPr="00871592">
        <w:t xml:space="preserve"> </w:t>
      </w:r>
      <w:r w:rsidR="00AC2AD1" w:rsidRPr="00871592">
        <w:t>for</w:t>
      </w:r>
      <w:r w:rsidRPr="00871592">
        <w:t xml:space="preserve"> the </w:t>
      </w:r>
      <w:r w:rsidRPr="00871592">
        <w:rPr>
          <w:b/>
          <w:bCs/>
        </w:rPr>
        <w:t xml:space="preserve">DER Unit </w:t>
      </w:r>
      <w:r w:rsidRPr="00871592">
        <w:t xml:space="preserve">i in </w:t>
      </w:r>
      <w:r w:rsidRPr="00871592">
        <w:rPr>
          <w:b/>
          <w:bCs/>
        </w:rPr>
        <w:t>Settlement Period</w:t>
      </w:r>
      <w:r w:rsidRPr="00871592">
        <w:t xml:space="preserve"> j, in M</w:t>
      </w:r>
      <w:r w:rsidR="006F2DDE" w:rsidRPr="00871592">
        <w:t>var</w:t>
      </w:r>
      <w:r w:rsidRPr="00871592">
        <w:t xml:space="preserve">    </w:t>
      </w:r>
    </w:p>
    <w:p w14:paraId="187AD9BE" w14:textId="2DD81BC7" w:rsidR="009B7248" w:rsidRPr="00871592" w:rsidRDefault="009B7248" w:rsidP="00FC1A71">
      <w:pPr>
        <w:ind w:hanging="720"/>
      </w:pPr>
      <w:r w:rsidRPr="00871592">
        <w:t xml:space="preserve">Else if there is not a fixed </w:t>
      </w:r>
      <w:r w:rsidRPr="00871592">
        <w:rPr>
          <w:rFonts w:ascii="Cambria Math" w:hAnsi="Cambria Math"/>
          <w:i/>
          <w:iCs/>
        </w:rPr>
        <w:t>cosφ</w:t>
      </w:r>
      <w:r w:rsidRPr="00871592">
        <w:t xml:space="preserve"> power factor specific to the </w:t>
      </w:r>
      <w:r w:rsidRPr="00871592">
        <w:rPr>
          <w:b/>
        </w:rPr>
        <w:t>DER Unit</w:t>
      </w:r>
      <w:r w:rsidRPr="00871592">
        <w:t xml:space="preserve"> i</w:t>
      </w:r>
      <w:r w:rsidR="004A0C2C" w:rsidRPr="00871592">
        <w:t>…</w:t>
      </w:r>
    </w:p>
    <w:p w14:paraId="3C001FD8" w14:textId="77777777" w:rsidR="009B7248" w:rsidRPr="00871592" w:rsidRDefault="009B7248" w:rsidP="00FC1A71">
      <w:pPr>
        <w:ind w:hanging="720"/>
      </w:pPr>
      <w:r w:rsidRPr="00871592">
        <w:rPr>
          <w:noProof/>
          <w:lang w:eastAsia="en-GB"/>
        </w:rPr>
        <w:drawing>
          <wp:inline distT="0" distB="0" distL="0" distR="0" wp14:anchorId="5273E420" wp14:editId="4303854E">
            <wp:extent cx="4743099" cy="4477130"/>
            <wp:effectExtent l="0" t="0" r="635" b="0"/>
            <wp:docPr id="4" name="Picture 24">
              <a:extLst xmlns:a="http://schemas.openxmlformats.org/drawingml/2006/main">
                <a:ext uri="{FF2B5EF4-FFF2-40B4-BE49-F238E27FC236}">
                  <a16:creationId xmlns:a16="http://schemas.microsoft.com/office/drawing/2014/main" id="{A503E745-2434-4E80-8C1C-65AB32D457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A503E745-2434-4E80-8C1C-65AB32D4574A}"/>
                        </a:ext>
                      </a:extLst>
                    </pic:cNvPr>
                    <pic:cNvPicPr>
                      <a:picLocks noChangeAspect="1"/>
                    </pic:cNvPicPr>
                  </pic:nvPicPr>
                  <pic:blipFill>
                    <a:blip r:embed="rId39"/>
                    <a:stretch>
                      <a:fillRect/>
                    </a:stretch>
                  </pic:blipFill>
                  <pic:spPr>
                    <a:xfrm>
                      <a:off x="0" y="0"/>
                      <a:ext cx="4743099" cy="4477130"/>
                    </a:xfrm>
                    <a:prstGeom prst="rect">
                      <a:avLst/>
                    </a:prstGeom>
                    <a:solidFill>
                      <a:sysClr val="window" lastClr="FFFFFF"/>
                    </a:solidFill>
                  </pic:spPr>
                </pic:pic>
              </a:graphicData>
            </a:graphic>
          </wp:inline>
        </w:drawing>
      </w:r>
    </w:p>
    <w:p w14:paraId="6BD288CB" w14:textId="77777777" w:rsidR="009B7248" w:rsidRPr="00871592" w:rsidRDefault="009B7248" w:rsidP="00FC1A71">
      <w:pPr>
        <w:ind w:hanging="720"/>
      </w:pPr>
      <w:r w:rsidRPr="00871592">
        <w:t>Where</w:t>
      </w:r>
    </w:p>
    <w:tbl>
      <w:tblPr>
        <w:tblW w:w="8593" w:type="dxa"/>
        <w:tblInd w:w="93" w:type="dxa"/>
        <w:tblLook w:val="04A0" w:firstRow="1" w:lastRow="0" w:firstColumn="1" w:lastColumn="0" w:noHBand="0" w:noVBand="1"/>
      </w:tblPr>
      <w:tblGrid>
        <w:gridCol w:w="1740"/>
        <w:gridCol w:w="6853"/>
      </w:tblGrid>
      <w:tr w:rsidR="009B7248" w:rsidRPr="00871592" w14:paraId="096A8063" w14:textId="77777777" w:rsidTr="00342473">
        <w:trPr>
          <w:trHeight w:val="289"/>
        </w:trPr>
        <w:tc>
          <w:tcPr>
            <w:tcW w:w="174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06D6C019"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Pmax</w:t>
            </w:r>
          </w:p>
        </w:tc>
        <w:tc>
          <w:tcPr>
            <w:tcW w:w="6853" w:type="dxa"/>
            <w:tcBorders>
              <w:top w:val="nil"/>
              <w:left w:val="nil"/>
              <w:bottom w:val="nil"/>
              <w:right w:val="nil"/>
            </w:tcBorders>
            <w:shd w:val="clear" w:color="auto" w:fill="auto"/>
            <w:noWrap/>
            <w:vAlign w:val="bottom"/>
            <w:hideMark/>
          </w:tcPr>
          <w:p w14:paraId="7794255E" w14:textId="77777777" w:rsidR="009B7248" w:rsidRPr="00871592" w:rsidRDefault="009B7248" w:rsidP="00FC1A71">
            <w:pPr>
              <w:rPr>
                <w:rFonts w:ascii="Calibri" w:eastAsia="Times New Roman" w:hAnsi="Calibri" w:cs="Calibri"/>
                <w:color w:val="000000"/>
                <w:lang w:eastAsia="en-GB"/>
              </w:rPr>
            </w:pPr>
            <w:r w:rsidRPr="00871592">
              <w:rPr>
                <w:b/>
              </w:rPr>
              <w:t>DER Unit</w:t>
            </w:r>
            <w:r w:rsidRPr="00871592" w:rsidDel="00D7046C">
              <w:rPr>
                <w:rFonts w:ascii="Calibri" w:eastAsia="Times New Roman" w:hAnsi="Calibri" w:cs="Calibri"/>
                <w:color w:val="000000"/>
                <w:lang w:eastAsia="en-GB"/>
              </w:rPr>
              <w:t xml:space="preserve"> </w:t>
            </w:r>
            <w:r w:rsidRPr="00871592">
              <w:rPr>
                <w:rFonts w:ascii="Calibri" w:eastAsia="Times New Roman" w:hAnsi="Calibri" w:cs="Calibri"/>
                <w:color w:val="000000"/>
                <w:lang w:eastAsia="en-GB"/>
              </w:rPr>
              <w:t>declared max output power for Power Potential service</w:t>
            </w:r>
          </w:p>
        </w:tc>
      </w:tr>
      <w:tr w:rsidR="009B7248" w:rsidRPr="00871592" w14:paraId="3001E149" w14:textId="77777777" w:rsidTr="00342473">
        <w:trPr>
          <w:trHeight w:val="289"/>
        </w:trPr>
        <w:tc>
          <w:tcPr>
            <w:tcW w:w="1740" w:type="dxa"/>
            <w:tcBorders>
              <w:top w:val="nil"/>
              <w:left w:val="single" w:sz="4" w:space="0" w:color="auto"/>
              <w:bottom w:val="single" w:sz="4" w:space="0" w:color="auto"/>
              <w:right w:val="single" w:sz="4" w:space="0" w:color="auto"/>
            </w:tcBorders>
            <w:shd w:val="clear" w:color="000000" w:fill="B8CCE4"/>
            <w:noWrap/>
            <w:vAlign w:val="bottom"/>
            <w:hideMark/>
          </w:tcPr>
          <w:p w14:paraId="55CC058B"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Qmax'</w:t>
            </w:r>
          </w:p>
        </w:tc>
        <w:tc>
          <w:tcPr>
            <w:tcW w:w="6853" w:type="dxa"/>
            <w:tcBorders>
              <w:top w:val="nil"/>
              <w:left w:val="nil"/>
              <w:bottom w:val="nil"/>
              <w:right w:val="nil"/>
            </w:tcBorders>
            <w:shd w:val="clear" w:color="auto" w:fill="auto"/>
            <w:noWrap/>
            <w:vAlign w:val="bottom"/>
            <w:hideMark/>
          </w:tcPr>
          <w:p w14:paraId="0EFD8C73" w14:textId="77777777" w:rsidR="009B7248" w:rsidRPr="00871592" w:rsidRDefault="009B7248" w:rsidP="00FC1A71">
            <w:pPr>
              <w:rPr>
                <w:rFonts w:ascii="Calibri" w:eastAsia="Times New Roman" w:hAnsi="Calibri" w:cs="Calibri"/>
                <w:color w:val="000000"/>
                <w:lang w:eastAsia="en-GB"/>
              </w:rPr>
            </w:pPr>
            <w:r w:rsidRPr="00871592">
              <w:rPr>
                <w:b/>
              </w:rPr>
              <w:t>DER Unit</w:t>
            </w:r>
            <w:r w:rsidRPr="00871592" w:rsidDel="00D7046C">
              <w:rPr>
                <w:rFonts w:ascii="Calibri" w:eastAsia="Times New Roman" w:hAnsi="Calibri" w:cs="Calibri"/>
                <w:color w:val="000000"/>
                <w:lang w:eastAsia="en-GB"/>
              </w:rPr>
              <w:t xml:space="preserve"> </w:t>
            </w:r>
            <w:r w:rsidRPr="00871592">
              <w:rPr>
                <w:rFonts w:ascii="Calibri" w:eastAsia="Times New Roman" w:hAnsi="Calibri" w:cs="Calibri"/>
                <w:color w:val="000000"/>
                <w:lang w:eastAsia="en-GB"/>
              </w:rPr>
              <w:t>declared leading Q for Pmax output</w:t>
            </w:r>
          </w:p>
        </w:tc>
      </w:tr>
      <w:tr w:rsidR="009B7248" w:rsidRPr="00871592" w14:paraId="0938177D" w14:textId="77777777" w:rsidTr="00342473">
        <w:trPr>
          <w:trHeight w:val="300"/>
        </w:trPr>
        <w:tc>
          <w:tcPr>
            <w:tcW w:w="1740" w:type="dxa"/>
            <w:tcBorders>
              <w:top w:val="nil"/>
              <w:left w:val="single" w:sz="4" w:space="0" w:color="auto"/>
              <w:bottom w:val="single" w:sz="4" w:space="0" w:color="auto"/>
              <w:right w:val="single" w:sz="4" w:space="0" w:color="auto"/>
            </w:tcBorders>
            <w:shd w:val="clear" w:color="000000" w:fill="B8CCE4"/>
            <w:noWrap/>
            <w:vAlign w:val="bottom"/>
            <w:hideMark/>
          </w:tcPr>
          <w:p w14:paraId="532C6843"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Qmax</w:t>
            </w:r>
          </w:p>
        </w:tc>
        <w:tc>
          <w:tcPr>
            <w:tcW w:w="6853" w:type="dxa"/>
            <w:tcBorders>
              <w:top w:val="nil"/>
              <w:left w:val="nil"/>
              <w:bottom w:val="nil"/>
              <w:right w:val="nil"/>
            </w:tcBorders>
            <w:shd w:val="clear" w:color="auto" w:fill="auto"/>
            <w:noWrap/>
            <w:vAlign w:val="bottom"/>
            <w:hideMark/>
          </w:tcPr>
          <w:p w14:paraId="69A8BBC3" w14:textId="77777777" w:rsidR="009B7248" w:rsidRPr="00871592" w:rsidRDefault="009B7248" w:rsidP="00FC1A71">
            <w:pPr>
              <w:rPr>
                <w:rFonts w:ascii="Calibri" w:eastAsia="Times New Roman" w:hAnsi="Calibri" w:cs="Calibri"/>
                <w:color w:val="000000"/>
                <w:lang w:eastAsia="en-GB"/>
              </w:rPr>
            </w:pPr>
            <w:r w:rsidRPr="00871592">
              <w:rPr>
                <w:b/>
              </w:rPr>
              <w:t>DER Unit</w:t>
            </w:r>
            <w:r w:rsidRPr="00871592" w:rsidDel="00D7046C">
              <w:rPr>
                <w:rFonts w:ascii="Calibri" w:eastAsia="Times New Roman" w:hAnsi="Calibri" w:cs="Calibri"/>
                <w:color w:val="000000"/>
                <w:lang w:eastAsia="en-GB"/>
              </w:rPr>
              <w:t xml:space="preserve"> </w:t>
            </w:r>
            <w:r w:rsidRPr="00871592">
              <w:rPr>
                <w:rFonts w:ascii="Calibri" w:eastAsia="Times New Roman" w:hAnsi="Calibri" w:cs="Calibri"/>
                <w:color w:val="000000"/>
                <w:lang w:eastAsia="en-GB"/>
              </w:rPr>
              <w:t>declared lagging Q for Pmax output</w:t>
            </w:r>
          </w:p>
        </w:tc>
      </w:tr>
      <w:tr w:rsidR="009B7248" w:rsidRPr="00871592" w14:paraId="0FBE5F02" w14:textId="77777777" w:rsidTr="00342473">
        <w:trPr>
          <w:trHeight w:val="300"/>
        </w:trPr>
        <w:tc>
          <w:tcPr>
            <w:tcW w:w="1740" w:type="dxa"/>
            <w:tcBorders>
              <w:top w:val="nil"/>
              <w:left w:val="single" w:sz="4" w:space="0" w:color="auto"/>
              <w:bottom w:val="single" w:sz="4" w:space="0" w:color="auto"/>
              <w:right w:val="single" w:sz="4" w:space="0" w:color="auto"/>
            </w:tcBorders>
            <w:shd w:val="clear" w:color="000000" w:fill="B8CCE4"/>
            <w:noWrap/>
            <w:vAlign w:val="bottom"/>
            <w:hideMark/>
          </w:tcPr>
          <w:p w14:paraId="47E9BC40"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Pmin</w:t>
            </w:r>
          </w:p>
        </w:tc>
        <w:tc>
          <w:tcPr>
            <w:tcW w:w="6853" w:type="dxa"/>
            <w:tcBorders>
              <w:top w:val="nil"/>
              <w:left w:val="nil"/>
              <w:bottom w:val="nil"/>
              <w:right w:val="nil"/>
            </w:tcBorders>
            <w:shd w:val="clear" w:color="auto" w:fill="auto"/>
            <w:noWrap/>
            <w:vAlign w:val="bottom"/>
            <w:hideMark/>
          </w:tcPr>
          <w:p w14:paraId="6CE7B2AC" w14:textId="77777777" w:rsidR="009B7248" w:rsidRPr="00871592" w:rsidRDefault="009B7248" w:rsidP="00FC1A71">
            <w:pPr>
              <w:rPr>
                <w:rFonts w:ascii="Calibri" w:eastAsia="Times New Roman" w:hAnsi="Calibri" w:cs="Calibri"/>
                <w:color w:val="000000"/>
                <w:lang w:eastAsia="en-GB"/>
              </w:rPr>
            </w:pPr>
            <w:r w:rsidRPr="00871592">
              <w:rPr>
                <w:b/>
              </w:rPr>
              <w:t>DER Unit</w:t>
            </w:r>
            <w:r w:rsidRPr="00871592" w:rsidDel="00D7046C">
              <w:rPr>
                <w:rFonts w:ascii="Calibri" w:eastAsia="Times New Roman" w:hAnsi="Calibri" w:cs="Calibri"/>
                <w:color w:val="000000"/>
                <w:lang w:eastAsia="en-GB"/>
              </w:rPr>
              <w:t xml:space="preserve"> </w:t>
            </w:r>
            <w:r w:rsidRPr="00871592">
              <w:rPr>
                <w:rFonts w:ascii="Calibri" w:eastAsia="Times New Roman" w:hAnsi="Calibri" w:cs="Calibri"/>
                <w:color w:val="000000"/>
                <w:lang w:eastAsia="en-GB"/>
              </w:rPr>
              <w:t>declared minimum output power for Power Potential service</w:t>
            </w:r>
          </w:p>
        </w:tc>
      </w:tr>
      <w:tr w:rsidR="009B7248" w:rsidRPr="00871592" w14:paraId="71EB6913" w14:textId="77777777" w:rsidTr="00342473">
        <w:trPr>
          <w:trHeight w:val="300"/>
        </w:trPr>
        <w:tc>
          <w:tcPr>
            <w:tcW w:w="1740" w:type="dxa"/>
            <w:tcBorders>
              <w:top w:val="nil"/>
              <w:left w:val="single" w:sz="4" w:space="0" w:color="auto"/>
              <w:bottom w:val="single" w:sz="4" w:space="0" w:color="auto"/>
              <w:right w:val="single" w:sz="4" w:space="0" w:color="auto"/>
            </w:tcBorders>
            <w:shd w:val="clear" w:color="000000" w:fill="B8CCE4"/>
            <w:noWrap/>
            <w:vAlign w:val="bottom"/>
            <w:hideMark/>
          </w:tcPr>
          <w:p w14:paraId="154F8035"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Qmin'</w:t>
            </w:r>
          </w:p>
        </w:tc>
        <w:tc>
          <w:tcPr>
            <w:tcW w:w="6853" w:type="dxa"/>
            <w:tcBorders>
              <w:top w:val="nil"/>
              <w:left w:val="nil"/>
              <w:bottom w:val="nil"/>
              <w:right w:val="nil"/>
            </w:tcBorders>
            <w:shd w:val="clear" w:color="auto" w:fill="auto"/>
            <w:noWrap/>
            <w:vAlign w:val="bottom"/>
            <w:hideMark/>
          </w:tcPr>
          <w:p w14:paraId="25F638BD" w14:textId="77777777" w:rsidR="009B7248" w:rsidRPr="00871592" w:rsidRDefault="009B7248" w:rsidP="00FC1A71">
            <w:pPr>
              <w:rPr>
                <w:rFonts w:ascii="Calibri" w:eastAsia="Times New Roman" w:hAnsi="Calibri" w:cs="Calibri"/>
                <w:color w:val="000000"/>
                <w:lang w:eastAsia="en-GB"/>
              </w:rPr>
            </w:pPr>
            <w:r w:rsidRPr="00871592">
              <w:rPr>
                <w:b/>
              </w:rPr>
              <w:t>DER Unit</w:t>
            </w:r>
            <w:r w:rsidRPr="00871592" w:rsidDel="00D7046C">
              <w:rPr>
                <w:rFonts w:ascii="Calibri" w:eastAsia="Times New Roman" w:hAnsi="Calibri" w:cs="Calibri"/>
                <w:color w:val="000000"/>
                <w:lang w:eastAsia="en-GB"/>
              </w:rPr>
              <w:t xml:space="preserve"> </w:t>
            </w:r>
            <w:r w:rsidRPr="00871592">
              <w:rPr>
                <w:rFonts w:ascii="Calibri" w:eastAsia="Times New Roman" w:hAnsi="Calibri" w:cs="Calibri"/>
                <w:color w:val="000000"/>
                <w:lang w:eastAsia="en-GB"/>
              </w:rPr>
              <w:t>declared leading Q for Pmin output</w:t>
            </w:r>
          </w:p>
        </w:tc>
      </w:tr>
      <w:tr w:rsidR="009B7248" w:rsidRPr="00871592" w14:paraId="0DB027F7" w14:textId="77777777" w:rsidTr="00342473">
        <w:trPr>
          <w:trHeight w:val="300"/>
        </w:trPr>
        <w:tc>
          <w:tcPr>
            <w:tcW w:w="1740" w:type="dxa"/>
            <w:tcBorders>
              <w:top w:val="nil"/>
              <w:left w:val="single" w:sz="4" w:space="0" w:color="auto"/>
              <w:bottom w:val="single" w:sz="4" w:space="0" w:color="auto"/>
              <w:right w:val="single" w:sz="4" w:space="0" w:color="auto"/>
            </w:tcBorders>
            <w:shd w:val="clear" w:color="000000" w:fill="B8CCE4"/>
            <w:noWrap/>
            <w:vAlign w:val="bottom"/>
            <w:hideMark/>
          </w:tcPr>
          <w:p w14:paraId="6F2AE381"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lastRenderedPageBreak/>
              <w:t>Qmin</w:t>
            </w:r>
          </w:p>
        </w:tc>
        <w:tc>
          <w:tcPr>
            <w:tcW w:w="6853" w:type="dxa"/>
            <w:tcBorders>
              <w:top w:val="nil"/>
              <w:left w:val="nil"/>
              <w:bottom w:val="nil"/>
              <w:right w:val="nil"/>
            </w:tcBorders>
            <w:shd w:val="clear" w:color="auto" w:fill="auto"/>
            <w:noWrap/>
            <w:vAlign w:val="bottom"/>
            <w:hideMark/>
          </w:tcPr>
          <w:p w14:paraId="5B66B164" w14:textId="77777777" w:rsidR="009B7248" w:rsidRPr="00871592" w:rsidRDefault="009B7248" w:rsidP="00FC1A71">
            <w:pPr>
              <w:rPr>
                <w:rFonts w:ascii="Calibri" w:eastAsia="Times New Roman" w:hAnsi="Calibri" w:cs="Calibri"/>
                <w:color w:val="000000"/>
                <w:lang w:eastAsia="en-GB"/>
              </w:rPr>
            </w:pPr>
            <w:r w:rsidRPr="00871592">
              <w:rPr>
                <w:b/>
              </w:rPr>
              <w:t>DER Unit</w:t>
            </w:r>
            <w:r w:rsidRPr="00871592" w:rsidDel="00D7046C">
              <w:rPr>
                <w:rFonts w:ascii="Calibri" w:eastAsia="Times New Roman" w:hAnsi="Calibri" w:cs="Calibri"/>
                <w:color w:val="000000"/>
                <w:lang w:eastAsia="en-GB"/>
              </w:rPr>
              <w:t xml:space="preserve"> </w:t>
            </w:r>
            <w:r w:rsidRPr="00871592">
              <w:rPr>
                <w:rFonts w:ascii="Calibri" w:eastAsia="Times New Roman" w:hAnsi="Calibri" w:cs="Calibri"/>
                <w:color w:val="000000"/>
                <w:lang w:eastAsia="en-GB"/>
              </w:rPr>
              <w:t>declared lagging Q for Pmin output</w:t>
            </w:r>
          </w:p>
        </w:tc>
      </w:tr>
      <w:tr w:rsidR="009B7248" w:rsidRPr="00871592" w14:paraId="099C906C" w14:textId="77777777" w:rsidTr="00342473">
        <w:trPr>
          <w:trHeight w:val="300"/>
        </w:trPr>
        <w:tc>
          <w:tcPr>
            <w:tcW w:w="1740" w:type="dxa"/>
            <w:tcBorders>
              <w:top w:val="nil"/>
              <w:left w:val="single" w:sz="4" w:space="0" w:color="auto"/>
              <w:bottom w:val="single" w:sz="4" w:space="0" w:color="auto"/>
              <w:right w:val="single" w:sz="4" w:space="0" w:color="auto"/>
            </w:tcBorders>
            <w:shd w:val="clear" w:color="000000" w:fill="FFFF00"/>
            <w:noWrap/>
            <w:vAlign w:val="bottom"/>
            <w:hideMark/>
          </w:tcPr>
          <w:p w14:paraId="39F9F204"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P</w:t>
            </w:r>
          </w:p>
        </w:tc>
        <w:tc>
          <w:tcPr>
            <w:tcW w:w="6853" w:type="dxa"/>
            <w:tcBorders>
              <w:top w:val="nil"/>
              <w:left w:val="nil"/>
              <w:bottom w:val="nil"/>
              <w:right w:val="nil"/>
            </w:tcBorders>
            <w:shd w:val="clear" w:color="auto" w:fill="auto"/>
            <w:noWrap/>
            <w:vAlign w:val="bottom"/>
            <w:hideMark/>
          </w:tcPr>
          <w:p w14:paraId="44C661A3"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 xml:space="preserve"> =RTU Meter value in MW for minute m</w:t>
            </w:r>
          </w:p>
        </w:tc>
      </w:tr>
      <w:tr w:rsidR="009B7248" w:rsidRPr="00871592" w14:paraId="6D207154" w14:textId="77777777" w:rsidTr="00342473">
        <w:trPr>
          <w:trHeight w:val="300"/>
        </w:trPr>
        <w:tc>
          <w:tcPr>
            <w:tcW w:w="1740" w:type="dxa"/>
            <w:tcBorders>
              <w:top w:val="nil"/>
              <w:left w:val="single" w:sz="4" w:space="0" w:color="auto"/>
              <w:bottom w:val="single" w:sz="4" w:space="0" w:color="auto"/>
              <w:right w:val="single" w:sz="4" w:space="0" w:color="auto"/>
            </w:tcBorders>
            <w:shd w:val="clear" w:color="000000" w:fill="FABF8F"/>
            <w:noWrap/>
            <w:vAlign w:val="bottom"/>
            <w:hideMark/>
          </w:tcPr>
          <w:p w14:paraId="565D296B"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Q'</w:t>
            </w:r>
          </w:p>
        </w:tc>
        <w:tc>
          <w:tcPr>
            <w:tcW w:w="6853" w:type="dxa"/>
            <w:tcBorders>
              <w:top w:val="nil"/>
              <w:left w:val="nil"/>
              <w:bottom w:val="nil"/>
              <w:right w:val="nil"/>
            </w:tcBorders>
            <w:shd w:val="clear" w:color="auto" w:fill="auto"/>
            <w:noWrap/>
            <w:vAlign w:val="bottom"/>
            <w:hideMark/>
          </w:tcPr>
          <w:p w14:paraId="4F0AD1D3"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 xml:space="preserve"> =Calculated Leading reactive power available at RTU metered power output</w:t>
            </w:r>
          </w:p>
        </w:tc>
      </w:tr>
      <w:tr w:rsidR="009B7248" w:rsidRPr="00871592" w14:paraId="5F0D2719" w14:textId="77777777" w:rsidTr="00342473">
        <w:trPr>
          <w:trHeight w:val="300"/>
        </w:trPr>
        <w:tc>
          <w:tcPr>
            <w:tcW w:w="1740" w:type="dxa"/>
            <w:tcBorders>
              <w:top w:val="nil"/>
              <w:left w:val="single" w:sz="4" w:space="0" w:color="auto"/>
              <w:bottom w:val="single" w:sz="4" w:space="0" w:color="auto"/>
              <w:right w:val="single" w:sz="4" w:space="0" w:color="auto"/>
            </w:tcBorders>
            <w:shd w:val="clear" w:color="000000" w:fill="FABF8F"/>
            <w:noWrap/>
            <w:vAlign w:val="bottom"/>
            <w:hideMark/>
          </w:tcPr>
          <w:p w14:paraId="10A89004"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Q</w:t>
            </w:r>
          </w:p>
        </w:tc>
        <w:tc>
          <w:tcPr>
            <w:tcW w:w="6853" w:type="dxa"/>
            <w:tcBorders>
              <w:top w:val="nil"/>
              <w:left w:val="nil"/>
              <w:bottom w:val="nil"/>
              <w:right w:val="nil"/>
            </w:tcBorders>
            <w:shd w:val="clear" w:color="auto" w:fill="auto"/>
            <w:noWrap/>
            <w:vAlign w:val="bottom"/>
            <w:hideMark/>
          </w:tcPr>
          <w:p w14:paraId="2DA99D88"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 xml:space="preserve"> =Calculated Lagging reactive power available at RTU metered power output</w:t>
            </w:r>
          </w:p>
        </w:tc>
      </w:tr>
      <w:tr w:rsidR="009B7248" w:rsidRPr="00871592" w14:paraId="3FB7E9F4" w14:textId="77777777" w:rsidTr="00342473">
        <w:trPr>
          <w:trHeight w:val="300"/>
        </w:trPr>
        <w:tc>
          <w:tcPr>
            <w:tcW w:w="1740" w:type="dxa"/>
            <w:tcBorders>
              <w:top w:val="nil"/>
              <w:left w:val="single" w:sz="4" w:space="0" w:color="auto"/>
              <w:bottom w:val="single" w:sz="4" w:space="0" w:color="auto"/>
              <w:right w:val="single" w:sz="4" w:space="0" w:color="auto"/>
            </w:tcBorders>
            <w:shd w:val="clear" w:color="000000" w:fill="FABF8F"/>
            <w:noWrap/>
            <w:vAlign w:val="bottom"/>
            <w:hideMark/>
          </w:tcPr>
          <w:p w14:paraId="16A1C8DF"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Qavailable</w:t>
            </w:r>
          </w:p>
        </w:tc>
        <w:tc>
          <w:tcPr>
            <w:tcW w:w="6853" w:type="dxa"/>
            <w:tcBorders>
              <w:top w:val="nil"/>
              <w:left w:val="nil"/>
              <w:bottom w:val="nil"/>
              <w:right w:val="nil"/>
            </w:tcBorders>
            <w:shd w:val="clear" w:color="auto" w:fill="auto"/>
            <w:noWrap/>
            <w:vAlign w:val="bottom"/>
            <w:hideMark/>
          </w:tcPr>
          <w:p w14:paraId="57A3BDDF" w14:textId="77777777" w:rsidR="009B7248" w:rsidRPr="00871592" w:rsidRDefault="009B7248" w:rsidP="00FC1A71">
            <w:pPr>
              <w:rPr>
                <w:rFonts w:ascii="Calibri" w:eastAsia="Times New Roman" w:hAnsi="Calibri" w:cs="Calibri"/>
                <w:color w:val="000000"/>
                <w:lang w:eastAsia="en-GB"/>
              </w:rPr>
            </w:pPr>
            <w:r w:rsidRPr="00871592">
              <w:rPr>
                <w:rFonts w:ascii="Calibri" w:eastAsia="Times New Roman" w:hAnsi="Calibri" w:cs="Calibri"/>
                <w:color w:val="000000"/>
                <w:lang w:eastAsia="en-GB"/>
              </w:rPr>
              <w:t xml:space="preserve"> = </w:t>
            </w:r>
            <w:r w:rsidRPr="00871592">
              <w:rPr>
                <w:b/>
              </w:rPr>
              <w:t>DER Unit</w:t>
            </w:r>
            <w:r w:rsidRPr="00871592" w:rsidDel="00D7046C">
              <w:rPr>
                <w:rFonts w:ascii="Calibri" w:eastAsia="Times New Roman" w:hAnsi="Calibri" w:cs="Calibri"/>
                <w:color w:val="000000"/>
                <w:lang w:eastAsia="en-GB"/>
              </w:rPr>
              <w:t xml:space="preserve"> </w:t>
            </w:r>
            <w:r w:rsidRPr="00871592">
              <w:rPr>
                <w:rFonts w:ascii="Calibri" w:eastAsia="Times New Roman" w:hAnsi="Calibri" w:cs="Calibri"/>
                <w:color w:val="000000"/>
                <w:lang w:eastAsia="en-GB"/>
              </w:rPr>
              <w:t>Reactive Power Availability at RTU metered power output</w:t>
            </w:r>
          </w:p>
        </w:tc>
      </w:tr>
    </w:tbl>
    <w:p w14:paraId="0D971C98" w14:textId="77777777" w:rsidR="009B7248" w:rsidRPr="00871592" w:rsidRDefault="009B7248" w:rsidP="00FC1A71">
      <w:pPr>
        <w:ind w:left="720" w:hanging="720"/>
        <w:rPr>
          <w:b/>
          <w:u w:val="single"/>
        </w:rPr>
      </w:pPr>
    </w:p>
    <w:p w14:paraId="7930BCB8" w14:textId="77777777" w:rsidR="009B7248" w:rsidRPr="00871592" w:rsidRDefault="009B7248" w:rsidP="00FC1A71">
      <w:pPr>
        <w:ind w:left="720" w:hanging="720"/>
        <w:rPr>
          <w:b/>
          <w:u w:val="single"/>
        </w:rPr>
      </w:pPr>
      <w:r w:rsidRPr="00871592">
        <w:rPr>
          <w:b/>
          <w:u w:val="single"/>
        </w:rPr>
        <w:t>Part 2d - Reactive Power Utilisation Payment</w:t>
      </w:r>
    </w:p>
    <w:p w14:paraId="5DC4E650" w14:textId="77777777" w:rsidR="009B7248" w:rsidRPr="00871592" w:rsidRDefault="009B7248" w:rsidP="00FC1A71">
      <w:pPr>
        <w:ind w:left="720" w:hanging="720"/>
      </w:pPr>
      <w:r w:rsidRPr="00871592">
        <w:t>Payment for Reactive Power Utilisation in month M (RPU</w:t>
      </w:r>
      <w:r w:rsidRPr="00871592">
        <w:rPr>
          <w:vertAlign w:val="subscript"/>
        </w:rPr>
        <w:t>M</w:t>
      </w:r>
      <w:r w:rsidRPr="00871592">
        <w:t>) shall be calculated as follows:</w:t>
      </w:r>
    </w:p>
    <w:p w14:paraId="65C4747C" w14:textId="77777777" w:rsidR="009B7248" w:rsidRPr="00871592" w:rsidRDefault="009B7248" w:rsidP="00FC1A71">
      <w:pPr>
        <w:ind w:left="720"/>
        <w:rPr>
          <w:rFonts w:ascii="Times New Roman" w:hAnsi="Times New Roman"/>
          <w:i/>
          <w:sz w:val="24"/>
        </w:rPr>
      </w:pPr>
      <w:r w:rsidRPr="00871592">
        <w:rPr>
          <w:rFonts w:ascii="Times New Roman" w:hAnsi="Times New Roman"/>
          <w:i/>
          <w:sz w:val="24"/>
        </w:rPr>
        <w:t>RPU</w:t>
      </w:r>
      <w:r w:rsidRPr="00871592">
        <w:rPr>
          <w:rFonts w:ascii="Times New Roman" w:hAnsi="Times New Roman"/>
          <w:i/>
          <w:sz w:val="24"/>
          <w:vertAlign w:val="subscript"/>
        </w:rPr>
        <w:t>M</w:t>
      </w:r>
      <w:r w:rsidRPr="00871592">
        <w:rPr>
          <w:rFonts w:ascii="Times New Roman" w:hAnsi="Times New Roman"/>
          <w:i/>
          <w:sz w:val="24"/>
        </w:rPr>
        <w:t xml:space="preserve"> = ∑</w:t>
      </w:r>
      <w:r w:rsidRPr="00871592">
        <w:rPr>
          <w:rFonts w:ascii="Times New Roman" w:hAnsi="Times New Roman"/>
          <w:i/>
          <w:sz w:val="24"/>
          <w:vertAlign w:val="subscript"/>
        </w:rPr>
        <w:t>jeM</w:t>
      </w:r>
      <w:r w:rsidRPr="00871592">
        <w:rPr>
          <w:rFonts w:ascii="Times New Roman" w:hAnsi="Times New Roman"/>
          <w:i/>
          <w:sz w:val="24"/>
        </w:rPr>
        <w:t xml:space="preserve"> </w:t>
      </w:r>
      <w:r w:rsidRPr="00871592">
        <w:rPr>
          <w:rFonts w:ascii="Times New Roman" w:hAnsi="Times New Roman"/>
          <w:sz w:val="24"/>
        </w:rPr>
        <w:t>(</w:t>
      </w:r>
      <w:r w:rsidRPr="00871592">
        <w:rPr>
          <w:rFonts w:ascii="Times New Roman" w:hAnsi="Times New Roman"/>
          <w:i/>
          <w:sz w:val="24"/>
        </w:rPr>
        <w:t>RPIij + RPEij</w:t>
      </w:r>
      <w:r w:rsidRPr="00871592">
        <w:rPr>
          <w:rFonts w:ascii="Times New Roman" w:hAnsi="Times New Roman"/>
          <w:sz w:val="24"/>
        </w:rPr>
        <w:t>)</w:t>
      </w:r>
    </w:p>
    <w:p w14:paraId="3CB5A8B1" w14:textId="77777777" w:rsidR="009B7248" w:rsidRPr="00871592" w:rsidRDefault="009B7248" w:rsidP="00FC1A71">
      <w:pPr>
        <w:ind w:left="720" w:hanging="720"/>
      </w:pPr>
      <w:r w:rsidRPr="00871592">
        <w:t>Where:</w:t>
      </w:r>
    </w:p>
    <w:p w14:paraId="20155A81" w14:textId="77777777" w:rsidR="009B7248" w:rsidRPr="00871592" w:rsidRDefault="009B7248" w:rsidP="00FC1A71">
      <w:pPr>
        <w:ind w:left="720" w:hanging="720"/>
      </w:pPr>
      <w:r w:rsidRPr="00871592">
        <w:rPr>
          <w:position w:val="-66"/>
        </w:rPr>
        <w:object w:dxaOrig="2985" w:dyaOrig="1425" w14:anchorId="61A2237B">
          <v:shape id="_x0000_i1041" type="#_x0000_t75" style="width:150.9pt;height:1in" o:ole="">
            <v:imagedata r:id="rId40" o:title=""/>
          </v:shape>
          <o:OLEObject Type="Embed" ProgID="Equation.DSMT4" ShapeID="_x0000_i1041" DrawAspect="Content" ObjectID="_1632205027" r:id="rId41"/>
        </w:object>
      </w:r>
    </w:p>
    <w:p w14:paraId="6E3DD649" w14:textId="77777777" w:rsidR="009B7248" w:rsidRPr="00871592" w:rsidRDefault="009B7248" w:rsidP="00FC1A71">
      <w:r w:rsidRPr="00871592">
        <w:t>RPIij</w:t>
      </w:r>
      <w:r w:rsidRPr="00871592">
        <w:tab/>
        <w:t xml:space="preserve">is the Reactive Utilisation Import payment for </w:t>
      </w:r>
      <w:r w:rsidRPr="00871592">
        <w:rPr>
          <w:b/>
        </w:rPr>
        <w:t>DER Unit</w:t>
      </w:r>
      <w:r w:rsidRPr="00871592" w:rsidDel="00D7046C">
        <w:t xml:space="preserve"> </w:t>
      </w:r>
      <w:r w:rsidRPr="00871592">
        <w:t xml:space="preserve">i in </w:t>
      </w:r>
      <w:r w:rsidRPr="00871592">
        <w:rPr>
          <w:b/>
        </w:rPr>
        <w:t>Settlement Period</w:t>
      </w:r>
      <w:r w:rsidRPr="00871592">
        <w:t xml:space="preserve"> j, in £</w:t>
      </w:r>
    </w:p>
    <w:p w14:paraId="55529D0A" w14:textId="77777777" w:rsidR="009B7248" w:rsidRPr="00871592" w:rsidRDefault="009B7248" w:rsidP="00FC1A71">
      <w:r w:rsidRPr="00871592">
        <w:t xml:space="preserve">ABS </w:t>
      </w:r>
      <w:r w:rsidRPr="00871592">
        <w:tab/>
        <w:t>is the absolute value</w:t>
      </w:r>
    </w:p>
    <w:p w14:paraId="5D5F5F79" w14:textId="77777777" w:rsidR="009B7248" w:rsidRPr="00871592" w:rsidRDefault="009B7248" w:rsidP="00FC1A71">
      <w:r w:rsidRPr="00871592">
        <w:t>RPEij</w:t>
      </w:r>
      <w:r w:rsidRPr="00871592">
        <w:tab/>
        <w:t xml:space="preserve">is the Reactive Utilisation Export payment for </w:t>
      </w:r>
      <w:r w:rsidRPr="00871592">
        <w:rPr>
          <w:b/>
        </w:rPr>
        <w:t>DER Unit</w:t>
      </w:r>
      <w:r w:rsidRPr="00871592" w:rsidDel="00D7046C">
        <w:t xml:space="preserve"> </w:t>
      </w:r>
      <w:r w:rsidRPr="00871592">
        <w:t xml:space="preserve">i in </w:t>
      </w:r>
      <w:r w:rsidRPr="00871592">
        <w:rPr>
          <w:b/>
        </w:rPr>
        <w:t>Settlement Period</w:t>
      </w:r>
      <w:r w:rsidRPr="00871592">
        <w:t xml:space="preserve"> j, in £</w:t>
      </w:r>
    </w:p>
    <w:p w14:paraId="2EDE92CE" w14:textId="77777777" w:rsidR="009B7248" w:rsidRPr="00871592" w:rsidRDefault="009B7248" w:rsidP="00FC1A71">
      <w:r w:rsidRPr="00871592">
        <w:t>RAPij</w:t>
      </w:r>
      <w:r w:rsidRPr="00871592">
        <w:tab/>
        <w:t xml:space="preserve">is the Reactive Utilisation Price £/Mvarh for </w:t>
      </w:r>
      <w:r w:rsidRPr="00871592">
        <w:rPr>
          <w:b/>
        </w:rPr>
        <w:t>DER Unit</w:t>
      </w:r>
      <w:r w:rsidRPr="00871592" w:rsidDel="00D7046C">
        <w:t xml:space="preserve"> </w:t>
      </w:r>
      <w:r w:rsidRPr="00871592">
        <w:t xml:space="preserve">i for </w:t>
      </w:r>
      <w:r w:rsidRPr="00871592">
        <w:rPr>
          <w:b/>
        </w:rPr>
        <w:t>Settlement Period</w:t>
      </w:r>
      <w:r w:rsidRPr="00871592">
        <w:t xml:space="preserve"> j</w:t>
      </w:r>
    </w:p>
    <w:p w14:paraId="44923624" w14:textId="77777777" w:rsidR="00B14F29" w:rsidRPr="00871592" w:rsidRDefault="00B14F29" w:rsidP="00FC1A71">
      <w:pPr>
        <w:pStyle w:val="BodyText1"/>
      </w:pPr>
    </w:p>
    <w:p w14:paraId="14E38D85" w14:textId="77777777" w:rsidR="006A1248" w:rsidRDefault="006A1248">
      <w:pPr>
        <w:spacing w:after="240" w:line="240" w:lineRule="auto"/>
        <w:jc w:val="both"/>
        <w:rPr>
          <w:rFonts w:cs="Arial"/>
          <w:b/>
          <w:bCs/>
          <w:kern w:val="22"/>
        </w:rPr>
      </w:pPr>
      <w:r>
        <w:br w:type="page"/>
      </w:r>
    </w:p>
    <w:p w14:paraId="7AC74ABD" w14:textId="68CCD3BB" w:rsidR="00526CA3" w:rsidRPr="00871592" w:rsidRDefault="00CD396D" w:rsidP="00794C2D">
      <w:pPr>
        <w:pStyle w:val="Head1"/>
        <w:keepNext w:val="0"/>
        <w:spacing w:after="120"/>
        <w:jc w:val="center"/>
      </w:pPr>
      <w:r w:rsidRPr="00871592">
        <w:lastRenderedPageBreak/>
        <w:t xml:space="preserve">SCHEDULE 3 </w:t>
      </w:r>
      <w:r w:rsidR="0007597B" w:rsidRPr="00871592">
        <w:t>–</w:t>
      </w:r>
      <w:r w:rsidR="00526CA3" w:rsidRPr="00871592">
        <w:t xml:space="preserve"> </w:t>
      </w:r>
      <w:r w:rsidRPr="00871592">
        <w:t>SERVICE PARAMETERS</w:t>
      </w:r>
    </w:p>
    <w:p w14:paraId="4A8B3829" w14:textId="49F76C49" w:rsidR="00526CA3" w:rsidRPr="00871592" w:rsidRDefault="0007597B" w:rsidP="00FC1A71">
      <w:pPr>
        <w:spacing w:after="120"/>
        <w:rPr>
          <w:rFonts w:cs="Arial"/>
          <w:b/>
          <w:u w:val="single"/>
        </w:rPr>
      </w:pPr>
      <w:r w:rsidRPr="00871592">
        <w:rPr>
          <w:rFonts w:cs="Arial"/>
          <w:b/>
          <w:u w:val="single"/>
        </w:rPr>
        <w:t>Reactive Power Capabilit</w:t>
      </w:r>
      <w:r w:rsidR="00D96744" w:rsidRPr="00871592">
        <w:rPr>
          <w:rFonts w:cs="Arial"/>
          <w:b/>
          <w:u w:val="single"/>
        </w:rPr>
        <w:t>y</w:t>
      </w:r>
    </w:p>
    <w:p w14:paraId="59F64E57" w14:textId="3401F760" w:rsidR="00CA7C59" w:rsidRPr="00871592" w:rsidRDefault="00CA7C59" w:rsidP="00FC1A71">
      <w:pPr>
        <w:spacing w:after="120"/>
        <w:rPr>
          <w:rFonts w:cs="Arial"/>
        </w:rPr>
      </w:pPr>
      <w:r w:rsidRPr="00871592">
        <w:rPr>
          <w:rFonts w:cs="Arial"/>
        </w:rPr>
        <w:t xml:space="preserve">This table should be completed to reflect the combination of the </w:t>
      </w:r>
      <w:r w:rsidRPr="00871592">
        <w:rPr>
          <w:rFonts w:cs="Arial"/>
          <w:b/>
        </w:rPr>
        <w:t>DER Unit</w:t>
      </w:r>
      <w:r w:rsidRPr="00871592">
        <w:rPr>
          <w:rFonts w:cs="Arial"/>
        </w:rPr>
        <w:t xml:space="preserve">’s capability and any limitation in the </w:t>
      </w:r>
      <w:r w:rsidRPr="00871592">
        <w:rPr>
          <w:rFonts w:cs="Arial"/>
          <w:b/>
        </w:rPr>
        <w:t>DER</w:t>
      </w:r>
      <w:r w:rsidR="00D058D6" w:rsidRPr="00871592">
        <w:rPr>
          <w:rFonts w:cs="Arial"/>
          <w:b/>
        </w:rPr>
        <w:t xml:space="preserve"> Unit</w:t>
      </w:r>
      <w:r w:rsidRPr="00871592">
        <w:rPr>
          <w:rFonts w:cs="Arial"/>
        </w:rPr>
        <w:t xml:space="preserve">’s </w:t>
      </w:r>
      <w:r w:rsidRPr="00871592">
        <w:rPr>
          <w:rFonts w:cs="Arial"/>
          <w:b/>
        </w:rPr>
        <w:t>Connection Agreement</w:t>
      </w:r>
      <w:r w:rsidRPr="00871592">
        <w:rPr>
          <w:rFonts w:cs="Arial"/>
        </w:rPr>
        <w:t xml:space="preserve"> with </w:t>
      </w:r>
      <w:r w:rsidRPr="00871592">
        <w:rPr>
          <w:rFonts w:cs="Arial"/>
          <w:b/>
        </w:rPr>
        <w:t>UKPN</w:t>
      </w:r>
      <w:r w:rsidRPr="00871592">
        <w:rPr>
          <w:rFonts w:cs="Arial"/>
        </w:rPr>
        <w:t xml:space="preserve">. Consistent with clause </w:t>
      </w:r>
      <w:r w:rsidR="00526DA3" w:rsidRPr="00871592">
        <w:rPr>
          <w:rFonts w:cs="Arial"/>
        </w:rPr>
        <w:t>10</w:t>
      </w:r>
      <w:r w:rsidRPr="00871592">
        <w:rPr>
          <w:rFonts w:cs="Arial"/>
        </w:rPr>
        <w:t xml:space="preserve">, if there is any change in the </w:t>
      </w:r>
      <w:r w:rsidRPr="00871592">
        <w:rPr>
          <w:rFonts w:cs="Arial"/>
          <w:b/>
        </w:rPr>
        <w:t>DER Unit’s</w:t>
      </w:r>
      <w:r w:rsidRPr="00871592">
        <w:rPr>
          <w:rFonts w:cs="Arial"/>
        </w:rPr>
        <w:t xml:space="preserve"> capability, an update of this schedule may be required.</w:t>
      </w:r>
    </w:p>
    <w:p w14:paraId="59284A74" w14:textId="77777777" w:rsidR="00CA7C59" w:rsidRPr="00871592" w:rsidRDefault="00CA7C59" w:rsidP="00FC1A71">
      <w:pPr>
        <w:spacing w:after="120"/>
        <w:rPr>
          <w:rFonts w:cs="Arial"/>
        </w:rPr>
      </w:pPr>
    </w:p>
    <w:tbl>
      <w:tblPr>
        <w:tblStyle w:val="TableGrid"/>
        <w:tblW w:w="0" w:type="auto"/>
        <w:tblLook w:val="04A0" w:firstRow="1" w:lastRow="0" w:firstColumn="1" w:lastColumn="0" w:noHBand="0" w:noVBand="1"/>
      </w:tblPr>
      <w:tblGrid>
        <w:gridCol w:w="3005"/>
        <w:gridCol w:w="3005"/>
        <w:gridCol w:w="3006"/>
      </w:tblGrid>
      <w:tr w:rsidR="00D96744" w:rsidRPr="00871592" w14:paraId="11270B89" w14:textId="77777777" w:rsidTr="00D96744">
        <w:tc>
          <w:tcPr>
            <w:tcW w:w="3005" w:type="dxa"/>
          </w:tcPr>
          <w:p w14:paraId="79BD1EBA" w14:textId="21015E57" w:rsidR="00D96744" w:rsidRPr="00871592" w:rsidRDefault="00D96744" w:rsidP="00B233CE">
            <w:pPr>
              <w:spacing w:after="120"/>
              <w:rPr>
                <w:rFonts w:cs="Arial"/>
                <w:b/>
              </w:rPr>
            </w:pPr>
            <w:r w:rsidRPr="00871592">
              <w:rPr>
                <w:rFonts w:cs="Arial"/>
                <w:b/>
              </w:rPr>
              <w:t xml:space="preserve">Active Power </w:t>
            </w:r>
            <w:r w:rsidR="00B233CE">
              <w:rPr>
                <w:rFonts w:cs="Arial"/>
                <w:b/>
              </w:rPr>
              <w:br/>
            </w:r>
            <w:r w:rsidRPr="00871592">
              <w:rPr>
                <w:rFonts w:cs="Arial"/>
                <w:b/>
              </w:rPr>
              <w:t xml:space="preserve">Output </w:t>
            </w:r>
            <w:r w:rsidR="00B233CE">
              <w:rPr>
                <w:rFonts w:cs="Arial"/>
                <w:b/>
              </w:rPr>
              <w:t xml:space="preserve">P </w:t>
            </w:r>
            <w:r w:rsidRPr="00871592">
              <w:rPr>
                <w:rFonts w:cs="Arial"/>
                <w:b/>
              </w:rPr>
              <w:t>(</w:t>
            </w:r>
            <w:r w:rsidR="006866D4">
              <w:rPr>
                <w:rFonts w:cs="Arial"/>
                <w:b/>
              </w:rPr>
              <w:t>MW</w:t>
            </w:r>
            <w:r w:rsidRPr="00871592">
              <w:rPr>
                <w:rFonts w:cs="Arial"/>
                <w:b/>
              </w:rPr>
              <w:t>)</w:t>
            </w:r>
          </w:p>
        </w:tc>
        <w:tc>
          <w:tcPr>
            <w:tcW w:w="3005" w:type="dxa"/>
          </w:tcPr>
          <w:p w14:paraId="6750B68F" w14:textId="571DE9B3" w:rsidR="00D96744" w:rsidRPr="00871592" w:rsidRDefault="00D96744" w:rsidP="00B233CE">
            <w:pPr>
              <w:spacing w:after="120"/>
              <w:rPr>
                <w:rFonts w:cs="Arial"/>
                <w:b/>
              </w:rPr>
            </w:pPr>
            <w:r w:rsidRPr="00871592">
              <w:rPr>
                <w:rFonts w:cs="Arial"/>
                <w:b/>
              </w:rPr>
              <w:t>Lead Reactive Power capability Q</w:t>
            </w:r>
            <w:r w:rsidR="00D10E78" w:rsidRPr="00871592">
              <w:rPr>
                <w:rFonts w:cs="Arial"/>
                <w:b/>
              </w:rPr>
              <w:t>min</w:t>
            </w:r>
            <w:r w:rsidR="00B233CE">
              <w:rPr>
                <w:rFonts w:cs="Arial"/>
                <w:b/>
              </w:rPr>
              <w:t xml:space="preserve"> (Mvar)</w:t>
            </w:r>
          </w:p>
        </w:tc>
        <w:tc>
          <w:tcPr>
            <w:tcW w:w="3006" w:type="dxa"/>
          </w:tcPr>
          <w:p w14:paraId="1E7888DB" w14:textId="3201BC65" w:rsidR="00D96744" w:rsidRPr="00871592" w:rsidRDefault="00D96744" w:rsidP="00B233CE">
            <w:pPr>
              <w:spacing w:after="120"/>
              <w:rPr>
                <w:rFonts w:cs="Arial"/>
                <w:b/>
              </w:rPr>
            </w:pPr>
            <w:r w:rsidRPr="00871592">
              <w:rPr>
                <w:rFonts w:cs="Arial"/>
                <w:b/>
              </w:rPr>
              <w:t>Lag Reactive Power capability Q</w:t>
            </w:r>
            <w:r w:rsidR="00D10E78" w:rsidRPr="00871592">
              <w:rPr>
                <w:rFonts w:cs="Arial"/>
                <w:b/>
              </w:rPr>
              <w:t>max</w:t>
            </w:r>
            <w:r w:rsidR="00B233CE">
              <w:rPr>
                <w:rFonts w:cs="Arial"/>
                <w:b/>
              </w:rPr>
              <w:t xml:space="preserve"> (Mvar)</w:t>
            </w:r>
          </w:p>
        </w:tc>
      </w:tr>
      <w:tr w:rsidR="00D96744" w:rsidRPr="00871592" w14:paraId="51D0D93A" w14:textId="77777777" w:rsidTr="00D96744">
        <w:tc>
          <w:tcPr>
            <w:tcW w:w="3005" w:type="dxa"/>
          </w:tcPr>
          <w:p w14:paraId="21F22F4F" w14:textId="07A53B46" w:rsidR="00D96744" w:rsidRPr="00871592" w:rsidRDefault="00D96744" w:rsidP="00FC1A71">
            <w:pPr>
              <w:spacing w:after="120"/>
              <w:rPr>
                <w:rFonts w:cs="Arial"/>
              </w:rPr>
            </w:pPr>
          </w:p>
        </w:tc>
        <w:tc>
          <w:tcPr>
            <w:tcW w:w="3005" w:type="dxa"/>
          </w:tcPr>
          <w:p w14:paraId="630DA770" w14:textId="77777777" w:rsidR="00D96744" w:rsidRPr="00871592" w:rsidRDefault="00D96744" w:rsidP="00FC1A71">
            <w:pPr>
              <w:spacing w:after="120"/>
              <w:rPr>
                <w:rFonts w:cs="Arial"/>
              </w:rPr>
            </w:pPr>
          </w:p>
        </w:tc>
        <w:tc>
          <w:tcPr>
            <w:tcW w:w="3006" w:type="dxa"/>
          </w:tcPr>
          <w:p w14:paraId="1DDD674E" w14:textId="77777777" w:rsidR="00D96744" w:rsidRPr="00871592" w:rsidRDefault="00D96744" w:rsidP="00FC1A71">
            <w:pPr>
              <w:spacing w:after="120"/>
              <w:rPr>
                <w:rFonts w:cs="Arial"/>
              </w:rPr>
            </w:pPr>
          </w:p>
        </w:tc>
      </w:tr>
      <w:tr w:rsidR="00D96744" w:rsidRPr="00871592" w14:paraId="4A57C6E0" w14:textId="77777777" w:rsidTr="00D96744">
        <w:tc>
          <w:tcPr>
            <w:tcW w:w="3005" w:type="dxa"/>
          </w:tcPr>
          <w:p w14:paraId="542A6142" w14:textId="68DF91F7" w:rsidR="00D96744" w:rsidRPr="00871592" w:rsidRDefault="00D96744" w:rsidP="00FC1A71">
            <w:pPr>
              <w:spacing w:after="120"/>
              <w:rPr>
                <w:rFonts w:cs="Arial"/>
              </w:rPr>
            </w:pPr>
          </w:p>
        </w:tc>
        <w:tc>
          <w:tcPr>
            <w:tcW w:w="3005" w:type="dxa"/>
          </w:tcPr>
          <w:p w14:paraId="78E1FCFC" w14:textId="77777777" w:rsidR="00D96744" w:rsidRPr="00871592" w:rsidRDefault="00D96744" w:rsidP="00FC1A71">
            <w:pPr>
              <w:spacing w:after="120"/>
              <w:rPr>
                <w:rFonts w:cs="Arial"/>
              </w:rPr>
            </w:pPr>
          </w:p>
        </w:tc>
        <w:tc>
          <w:tcPr>
            <w:tcW w:w="3006" w:type="dxa"/>
          </w:tcPr>
          <w:p w14:paraId="10B351DA" w14:textId="77777777" w:rsidR="00D96744" w:rsidRPr="00871592" w:rsidRDefault="00D96744" w:rsidP="00FC1A71">
            <w:pPr>
              <w:spacing w:after="120"/>
              <w:rPr>
                <w:rFonts w:cs="Arial"/>
              </w:rPr>
            </w:pPr>
          </w:p>
        </w:tc>
      </w:tr>
      <w:tr w:rsidR="00D96744" w:rsidRPr="00871592" w14:paraId="683DF280" w14:textId="77777777" w:rsidTr="00D96744">
        <w:tc>
          <w:tcPr>
            <w:tcW w:w="3005" w:type="dxa"/>
          </w:tcPr>
          <w:p w14:paraId="24755F6F" w14:textId="63EFB101" w:rsidR="00D96744" w:rsidRPr="00871592" w:rsidRDefault="00D96744" w:rsidP="00FC1A71">
            <w:pPr>
              <w:spacing w:after="120"/>
              <w:rPr>
                <w:rFonts w:cs="Arial"/>
              </w:rPr>
            </w:pPr>
          </w:p>
        </w:tc>
        <w:tc>
          <w:tcPr>
            <w:tcW w:w="3005" w:type="dxa"/>
          </w:tcPr>
          <w:p w14:paraId="45DAF9EB" w14:textId="77777777" w:rsidR="00D96744" w:rsidRPr="00871592" w:rsidRDefault="00D96744" w:rsidP="00FC1A71">
            <w:pPr>
              <w:spacing w:after="120"/>
              <w:rPr>
                <w:rFonts w:cs="Arial"/>
              </w:rPr>
            </w:pPr>
          </w:p>
        </w:tc>
        <w:tc>
          <w:tcPr>
            <w:tcW w:w="3006" w:type="dxa"/>
          </w:tcPr>
          <w:p w14:paraId="7CB288FB" w14:textId="77777777" w:rsidR="00D96744" w:rsidRPr="00871592" w:rsidRDefault="00D96744" w:rsidP="00FC1A71">
            <w:pPr>
              <w:spacing w:after="120"/>
              <w:rPr>
                <w:rFonts w:cs="Arial"/>
              </w:rPr>
            </w:pPr>
          </w:p>
        </w:tc>
      </w:tr>
      <w:tr w:rsidR="00D96744" w:rsidRPr="00871592" w14:paraId="51F9D8BD" w14:textId="77777777" w:rsidTr="00D96744">
        <w:tc>
          <w:tcPr>
            <w:tcW w:w="3005" w:type="dxa"/>
          </w:tcPr>
          <w:p w14:paraId="2B8D194E" w14:textId="7D66725D" w:rsidR="00D96744" w:rsidRPr="00871592" w:rsidRDefault="00D96744" w:rsidP="00FC1A71">
            <w:pPr>
              <w:spacing w:after="120"/>
              <w:rPr>
                <w:rFonts w:cs="Arial"/>
              </w:rPr>
            </w:pPr>
          </w:p>
        </w:tc>
        <w:tc>
          <w:tcPr>
            <w:tcW w:w="3005" w:type="dxa"/>
          </w:tcPr>
          <w:p w14:paraId="5F108207" w14:textId="77777777" w:rsidR="00D96744" w:rsidRPr="00871592" w:rsidRDefault="00D96744" w:rsidP="00FC1A71">
            <w:pPr>
              <w:spacing w:after="120"/>
              <w:rPr>
                <w:rFonts w:cs="Arial"/>
              </w:rPr>
            </w:pPr>
          </w:p>
        </w:tc>
        <w:tc>
          <w:tcPr>
            <w:tcW w:w="3006" w:type="dxa"/>
          </w:tcPr>
          <w:p w14:paraId="17592554" w14:textId="77777777" w:rsidR="00D96744" w:rsidRPr="00871592" w:rsidRDefault="00D96744" w:rsidP="00FC1A71">
            <w:pPr>
              <w:spacing w:after="120"/>
              <w:rPr>
                <w:rFonts w:cs="Arial"/>
              </w:rPr>
            </w:pPr>
          </w:p>
        </w:tc>
      </w:tr>
      <w:tr w:rsidR="00D96744" w:rsidRPr="00871592" w14:paraId="7DA5E74B" w14:textId="77777777" w:rsidTr="00D96744">
        <w:tc>
          <w:tcPr>
            <w:tcW w:w="3005" w:type="dxa"/>
          </w:tcPr>
          <w:p w14:paraId="78FCA09A" w14:textId="5E3E556A" w:rsidR="00D96744" w:rsidRPr="00871592" w:rsidRDefault="00D96744" w:rsidP="00FC1A71">
            <w:pPr>
              <w:spacing w:after="120"/>
              <w:rPr>
                <w:rFonts w:cs="Arial"/>
              </w:rPr>
            </w:pPr>
          </w:p>
        </w:tc>
        <w:tc>
          <w:tcPr>
            <w:tcW w:w="3005" w:type="dxa"/>
          </w:tcPr>
          <w:p w14:paraId="0EAA1AE6" w14:textId="77777777" w:rsidR="00D96744" w:rsidRPr="00871592" w:rsidRDefault="00D96744" w:rsidP="00FC1A71">
            <w:pPr>
              <w:spacing w:after="120"/>
              <w:rPr>
                <w:rFonts w:cs="Arial"/>
              </w:rPr>
            </w:pPr>
          </w:p>
        </w:tc>
        <w:tc>
          <w:tcPr>
            <w:tcW w:w="3006" w:type="dxa"/>
          </w:tcPr>
          <w:p w14:paraId="2ED6B336" w14:textId="77777777" w:rsidR="00D96744" w:rsidRPr="00871592" w:rsidRDefault="00D96744" w:rsidP="00FC1A71">
            <w:pPr>
              <w:spacing w:after="120"/>
              <w:rPr>
                <w:rFonts w:cs="Arial"/>
              </w:rPr>
            </w:pPr>
          </w:p>
        </w:tc>
      </w:tr>
      <w:tr w:rsidR="00D96744" w:rsidRPr="00871592" w14:paraId="3D50FB9C" w14:textId="77777777" w:rsidTr="00D96744">
        <w:tc>
          <w:tcPr>
            <w:tcW w:w="3005" w:type="dxa"/>
          </w:tcPr>
          <w:p w14:paraId="60A72FCA" w14:textId="185FB8A0" w:rsidR="00D96744" w:rsidRPr="00871592" w:rsidRDefault="00D96744" w:rsidP="00FC1A71">
            <w:pPr>
              <w:spacing w:after="120"/>
              <w:rPr>
                <w:rFonts w:cs="Arial"/>
              </w:rPr>
            </w:pPr>
          </w:p>
        </w:tc>
        <w:tc>
          <w:tcPr>
            <w:tcW w:w="3005" w:type="dxa"/>
          </w:tcPr>
          <w:p w14:paraId="08E148DB" w14:textId="77777777" w:rsidR="00D96744" w:rsidRPr="00871592" w:rsidRDefault="00D96744" w:rsidP="00FC1A71">
            <w:pPr>
              <w:spacing w:after="120"/>
              <w:rPr>
                <w:rFonts w:cs="Arial"/>
              </w:rPr>
            </w:pPr>
          </w:p>
        </w:tc>
        <w:tc>
          <w:tcPr>
            <w:tcW w:w="3006" w:type="dxa"/>
          </w:tcPr>
          <w:p w14:paraId="45B49F53" w14:textId="77777777" w:rsidR="00D96744" w:rsidRPr="00871592" w:rsidRDefault="00D96744" w:rsidP="00FC1A71">
            <w:pPr>
              <w:spacing w:after="120"/>
              <w:rPr>
                <w:rFonts w:cs="Arial"/>
              </w:rPr>
            </w:pPr>
          </w:p>
        </w:tc>
      </w:tr>
      <w:tr w:rsidR="00D96744" w:rsidRPr="00871592" w14:paraId="38B6EE75" w14:textId="77777777" w:rsidTr="00D96744">
        <w:tc>
          <w:tcPr>
            <w:tcW w:w="3005" w:type="dxa"/>
          </w:tcPr>
          <w:p w14:paraId="66D15BF2" w14:textId="2B3A81EE" w:rsidR="00D96744" w:rsidRPr="00871592" w:rsidRDefault="00D96744" w:rsidP="00FC1A71">
            <w:pPr>
              <w:spacing w:after="120"/>
              <w:rPr>
                <w:rFonts w:cs="Arial"/>
              </w:rPr>
            </w:pPr>
          </w:p>
        </w:tc>
        <w:tc>
          <w:tcPr>
            <w:tcW w:w="3005" w:type="dxa"/>
          </w:tcPr>
          <w:p w14:paraId="08C14FAC" w14:textId="77777777" w:rsidR="00D96744" w:rsidRPr="00871592" w:rsidRDefault="00D96744" w:rsidP="00FC1A71">
            <w:pPr>
              <w:spacing w:after="120"/>
              <w:rPr>
                <w:rFonts w:cs="Arial"/>
              </w:rPr>
            </w:pPr>
          </w:p>
        </w:tc>
        <w:tc>
          <w:tcPr>
            <w:tcW w:w="3006" w:type="dxa"/>
          </w:tcPr>
          <w:p w14:paraId="7B1A3D84" w14:textId="77777777" w:rsidR="00D96744" w:rsidRPr="00871592" w:rsidRDefault="00D96744" w:rsidP="00FC1A71">
            <w:pPr>
              <w:spacing w:after="120"/>
              <w:rPr>
                <w:rFonts w:cs="Arial"/>
              </w:rPr>
            </w:pPr>
          </w:p>
        </w:tc>
      </w:tr>
      <w:tr w:rsidR="00D96744" w:rsidRPr="00871592" w14:paraId="16644F47" w14:textId="77777777" w:rsidTr="00D96744">
        <w:tc>
          <w:tcPr>
            <w:tcW w:w="3005" w:type="dxa"/>
          </w:tcPr>
          <w:p w14:paraId="5CE6E1EF" w14:textId="7E975CF3" w:rsidR="00D96744" w:rsidRPr="00871592" w:rsidRDefault="00D96744" w:rsidP="00FC1A71">
            <w:pPr>
              <w:spacing w:after="120"/>
              <w:rPr>
                <w:rFonts w:cs="Arial"/>
              </w:rPr>
            </w:pPr>
          </w:p>
        </w:tc>
        <w:tc>
          <w:tcPr>
            <w:tcW w:w="3005" w:type="dxa"/>
          </w:tcPr>
          <w:p w14:paraId="20766917" w14:textId="77777777" w:rsidR="00D96744" w:rsidRPr="00871592" w:rsidRDefault="00D96744" w:rsidP="00FC1A71">
            <w:pPr>
              <w:spacing w:after="120"/>
              <w:rPr>
                <w:rFonts w:cs="Arial"/>
              </w:rPr>
            </w:pPr>
          </w:p>
        </w:tc>
        <w:tc>
          <w:tcPr>
            <w:tcW w:w="3006" w:type="dxa"/>
          </w:tcPr>
          <w:p w14:paraId="79AA53F8" w14:textId="77777777" w:rsidR="00D96744" w:rsidRPr="00871592" w:rsidRDefault="00D96744" w:rsidP="00FC1A71">
            <w:pPr>
              <w:spacing w:after="120"/>
              <w:rPr>
                <w:rFonts w:cs="Arial"/>
              </w:rPr>
            </w:pPr>
          </w:p>
        </w:tc>
      </w:tr>
      <w:tr w:rsidR="00D96744" w:rsidRPr="00871592" w14:paraId="01798ADC" w14:textId="77777777" w:rsidTr="00D96744">
        <w:tc>
          <w:tcPr>
            <w:tcW w:w="3005" w:type="dxa"/>
          </w:tcPr>
          <w:p w14:paraId="214205C6" w14:textId="0FD5E026" w:rsidR="00D96744" w:rsidRPr="00871592" w:rsidRDefault="00D96744" w:rsidP="00FC1A71">
            <w:pPr>
              <w:spacing w:after="120"/>
              <w:rPr>
                <w:rFonts w:cs="Arial"/>
              </w:rPr>
            </w:pPr>
          </w:p>
        </w:tc>
        <w:tc>
          <w:tcPr>
            <w:tcW w:w="3005" w:type="dxa"/>
          </w:tcPr>
          <w:p w14:paraId="7CE4527F" w14:textId="77777777" w:rsidR="00D96744" w:rsidRPr="00871592" w:rsidRDefault="00D96744" w:rsidP="00FC1A71">
            <w:pPr>
              <w:spacing w:after="120"/>
              <w:rPr>
                <w:rFonts w:cs="Arial"/>
              </w:rPr>
            </w:pPr>
          </w:p>
        </w:tc>
        <w:tc>
          <w:tcPr>
            <w:tcW w:w="3006" w:type="dxa"/>
          </w:tcPr>
          <w:p w14:paraId="5E3DBC9C" w14:textId="77777777" w:rsidR="00D96744" w:rsidRPr="00871592" w:rsidRDefault="00D96744" w:rsidP="00FC1A71">
            <w:pPr>
              <w:spacing w:after="120"/>
              <w:rPr>
                <w:rFonts w:cs="Arial"/>
              </w:rPr>
            </w:pPr>
          </w:p>
        </w:tc>
      </w:tr>
      <w:tr w:rsidR="00D96744" w:rsidRPr="00871592" w14:paraId="15B3DC33" w14:textId="77777777" w:rsidTr="00D96744">
        <w:tc>
          <w:tcPr>
            <w:tcW w:w="3005" w:type="dxa"/>
          </w:tcPr>
          <w:p w14:paraId="2ED0D9C3" w14:textId="1B04CDAD" w:rsidR="00D96744" w:rsidRPr="00871592" w:rsidRDefault="00D96744" w:rsidP="00FC1A71">
            <w:pPr>
              <w:spacing w:after="120"/>
              <w:rPr>
                <w:rFonts w:cs="Arial"/>
              </w:rPr>
            </w:pPr>
          </w:p>
        </w:tc>
        <w:tc>
          <w:tcPr>
            <w:tcW w:w="3005" w:type="dxa"/>
          </w:tcPr>
          <w:p w14:paraId="1D3EDE64" w14:textId="77777777" w:rsidR="00D96744" w:rsidRPr="00871592" w:rsidRDefault="00D96744" w:rsidP="00FC1A71">
            <w:pPr>
              <w:spacing w:after="120"/>
              <w:rPr>
                <w:rFonts w:cs="Arial"/>
              </w:rPr>
            </w:pPr>
          </w:p>
        </w:tc>
        <w:tc>
          <w:tcPr>
            <w:tcW w:w="3006" w:type="dxa"/>
          </w:tcPr>
          <w:p w14:paraId="0FE66B6D" w14:textId="77777777" w:rsidR="00D96744" w:rsidRPr="00871592" w:rsidRDefault="00D96744" w:rsidP="00FC1A71">
            <w:pPr>
              <w:spacing w:after="120"/>
              <w:rPr>
                <w:rFonts w:cs="Arial"/>
              </w:rPr>
            </w:pPr>
          </w:p>
        </w:tc>
      </w:tr>
      <w:tr w:rsidR="00D96744" w:rsidRPr="00871592" w14:paraId="73DF1342" w14:textId="77777777" w:rsidTr="00D96744">
        <w:tc>
          <w:tcPr>
            <w:tcW w:w="3005" w:type="dxa"/>
          </w:tcPr>
          <w:p w14:paraId="30135713" w14:textId="22531E59" w:rsidR="00D96744" w:rsidRPr="00871592" w:rsidRDefault="00D96744" w:rsidP="00FC1A71">
            <w:pPr>
              <w:spacing w:after="120"/>
              <w:rPr>
                <w:rFonts w:cs="Arial"/>
              </w:rPr>
            </w:pPr>
          </w:p>
        </w:tc>
        <w:tc>
          <w:tcPr>
            <w:tcW w:w="3005" w:type="dxa"/>
          </w:tcPr>
          <w:p w14:paraId="71003B1E" w14:textId="77777777" w:rsidR="00D96744" w:rsidRPr="00871592" w:rsidRDefault="00D96744" w:rsidP="00FC1A71">
            <w:pPr>
              <w:spacing w:after="120"/>
              <w:rPr>
                <w:rFonts w:cs="Arial"/>
              </w:rPr>
            </w:pPr>
          </w:p>
        </w:tc>
        <w:tc>
          <w:tcPr>
            <w:tcW w:w="3006" w:type="dxa"/>
          </w:tcPr>
          <w:p w14:paraId="30E8F3D6" w14:textId="77777777" w:rsidR="00D96744" w:rsidRPr="00871592" w:rsidRDefault="00D96744" w:rsidP="00FC1A71">
            <w:pPr>
              <w:spacing w:after="120"/>
              <w:rPr>
                <w:rFonts w:cs="Arial"/>
              </w:rPr>
            </w:pPr>
          </w:p>
        </w:tc>
      </w:tr>
      <w:tr w:rsidR="00D96744" w:rsidRPr="00871592" w14:paraId="4966E51A" w14:textId="77777777" w:rsidTr="00D96744">
        <w:tc>
          <w:tcPr>
            <w:tcW w:w="3005" w:type="dxa"/>
          </w:tcPr>
          <w:p w14:paraId="4FF2C5DC" w14:textId="69BFEE28" w:rsidR="00D96744" w:rsidRPr="00871592" w:rsidRDefault="00D96744" w:rsidP="00FC1A71">
            <w:pPr>
              <w:spacing w:after="120"/>
              <w:rPr>
                <w:rFonts w:cs="Arial"/>
              </w:rPr>
            </w:pPr>
          </w:p>
        </w:tc>
        <w:tc>
          <w:tcPr>
            <w:tcW w:w="3005" w:type="dxa"/>
          </w:tcPr>
          <w:p w14:paraId="2F9D5E91" w14:textId="77777777" w:rsidR="00D96744" w:rsidRPr="00871592" w:rsidRDefault="00D96744" w:rsidP="00FC1A71">
            <w:pPr>
              <w:spacing w:after="120"/>
              <w:rPr>
                <w:rFonts w:cs="Arial"/>
              </w:rPr>
            </w:pPr>
          </w:p>
        </w:tc>
        <w:tc>
          <w:tcPr>
            <w:tcW w:w="3006" w:type="dxa"/>
          </w:tcPr>
          <w:p w14:paraId="4341ABC1" w14:textId="77777777" w:rsidR="00D96744" w:rsidRPr="00871592" w:rsidRDefault="00D96744" w:rsidP="00FC1A71">
            <w:pPr>
              <w:spacing w:after="120"/>
              <w:rPr>
                <w:rFonts w:cs="Arial"/>
              </w:rPr>
            </w:pPr>
          </w:p>
        </w:tc>
      </w:tr>
      <w:tr w:rsidR="00D96744" w:rsidRPr="00871592" w14:paraId="793514A3" w14:textId="77777777" w:rsidTr="00D96744">
        <w:tc>
          <w:tcPr>
            <w:tcW w:w="3005" w:type="dxa"/>
          </w:tcPr>
          <w:p w14:paraId="0B6FF60F" w14:textId="03206CB8" w:rsidR="00D96744" w:rsidRPr="00871592" w:rsidRDefault="00D96744" w:rsidP="00FC1A71">
            <w:pPr>
              <w:spacing w:after="120"/>
              <w:rPr>
                <w:rFonts w:cs="Arial"/>
              </w:rPr>
            </w:pPr>
          </w:p>
        </w:tc>
        <w:tc>
          <w:tcPr>
            <w:tcW w:w="3005" w:type="dxa"/>
          </w:tcPr>
          <w:p w14:paraId="613F483B" w14:textId="77777777" w:rsidR="00D96744" w:rsidRPr="00871592" w:rsidRDefault="00D96744" w:rsidP="00FC1A71">
            <w:pPr>
              <w:spacing w:after="120"/>
              <w:rPr>
                <w:rFonts w:cs="Arial"/>
              </w:rPr>
            </w:pPr>
          </w:p>
        </w:tc>
        <w:tc>
          <w:tcPr>
            <w:tcW w:w="3006" w:type="dxa"/>
          </w:tcPr>
          <w:p w14:paraId="53C2F4C5" w14:textId="77777777" w:rsidR="00D96744" w:rsidRPr="00871592" w:rsidRDefault="00D96744" w:rsidP="00FC1A71">
            <w:pPr>
              <w:spacing w:after="120"/>
              <w:rPr>
                <w:rFonts w:cs="Arial"/>
              </w:rPr>
            </w:pPr>
          </w:p>
        </w:tc>
      </w:tr>
      <w:tr w:rsidR="00D96744" w:rsidRPr="00871592" w14:paraId="3E7C6D79" w14:textId="77777777" w:rsidTr="00D96744">
        <w:tc>
          <w:tcPr>
            <w:tcW w:w="3005" w:type="dxa"/>
          </w:tcPr>
          <w:p w14:paraId="0465A0B6" w14:textId="0DF78FCF" w:rsidR="00D96744" w:rsidRPr="00871592" w:rsidRDefault="00D96744" w:rsidP="00FC1A71">
            <w:pPr>
              <w:spacing w:after="120"/>
              <w:rPr>
                <w:rFonts w:cs="Arial"/>
              </w:rPr>
            </w:pPr>
          </w:p>
        </w:tc>
        <w:tc>
          <w:tcPr>
            <w:tcW w:w="3005" w:type="dxa"/>
          </w:tcPr>
          <w:p w14:paraId="49D32462" w14:textId="77777777" w:rsidR="00D96744" w:rsidRPr="00871592" w:rsidRDefault="00D96744" w:rsidP="00FC1A71">
            <w:pPr>
              <w:spacing w:after="120"/>
              <w:rPr>
                <w:rFonts w:cs="Arial"/>
              </w:rPr>
            </w:pPr>
          </w:p>
        </w:tc>
        <w:tc>
          <w:tcPr>
            <w:tcW w:w="3006" w:type="dxa"/>
          </w:tcPr>
          <w:p w14:paraId="44279B45" w14:textId="77777777" w:rsidR="00D96744" w:rsidRPr="00871592" w:rsidRDefault="00D96744" w:rsidP="00FC1A71">
            <w:pPr>
              <w:spacing w:after="120"/>
              <w:rPr>
                <w:rFonts w:cs="Arial"/>
              </w:rPr>
            </w:pPr>
          </w:p>
        </w:tc>
      </w:tr>
      <w:tr w:rsidR="00D96744" w:rsidRPr="00871592" w14:paraId="0DE01E56" w14:textId="77777777" w:rsidTr="00D96744">
        <w:tc>
          <w:tcPr>
            <w:tcW w:w="3005" w:type="dxa"/>
          </w:tcPr>
          <w:p w14:paraId="468098C4" w14:textId="6D54BE2F" w:rsidR="00D96744" w:rsidRPr="00871592" w:rsidRDefault="00D96744" w:rsidP="00FC1A71">
            <w:pPr>
              <w:spacing w:after="120"/>
              <w:rPr>
                <w:rFonts w:cs="Arial"/>
              </w:rPr>
            </w:pPr>
          </w:p>
        </w:tc>
        <w:tc>
          <w:tcPr>
            <w:tcW w:w="3005" w:type="dxa"/>
          </w:tcPr>
          <w:p w14:paraId="4E7180ED" w14:textId="77777777" w:rsidR="00D96744" w:rsidRPr="00871592" w:rsidRDefault="00D96744" w:rsidP="00FC1A71">
            <w:pPr>
              <w:spacing w:after="120"/>
              <w:rPr>
                <w:rFonts w:cs="Arial"/>
              </w:rPr>
            </w:pPr>
          </w:p>
        </w:tc>
        <w:tc>
          <w:tcPr>
            <w:tcW w:w="3006" w:type="dxa"/>
          </w:tcPr>
          <w:p w14:paraId="736BE93F" w14:textId="77777777" w:rsidR="00D96744" w:rsidRPr="00871592" w:rsidRDefault="00D96744" w:rsidP="00FC1A71">
            <w:pPr>
              <w:spacing w:after="120"/>
              <w:rPr>
                <w:rFonts w:cs="Arial"/>
              </w:rPr>
            </w:pPr>
          </w:p>
        </w:tc>
      </w:tr>
    </w:tbl>
    <w:p w14:paraId="69F873E0" w14:textId="77777777" w:rsidR="00526CA3" w:rsidRPr="00871592" w:rsidRDefault="00526CA3" w:rsidP="00FC1A71">
      <w:pPr>
        <w:spacing w:after="120"/>
        <w:rPr>
          <w:rFonts w:cs="Arial"/>
        </w:rPr>
      </w:pPr>
    </w:p>
    <w:tbl>
      <w:tblPr>
        <w:tblStyle w:val="TableGrid"/>
        <w:tblW w:w="0" w:type="auto"/>
        <w:tblLook w:val="04A0" w:firstRow="1" w:lastRow="0" w:firstColumn="1" w:lastColumn="0" w:noHBand="0" w:noVBand="1"/>
      </w:tblPr>
      <w:tblGrid>
        <w:gridCol w:w="5382"/>
        <w:gridCol w:w="3402"/>
      </w:tblGrid>
      <w:tr w:rsidR="00526CA3" w:rsidRPr="00871592" w14:paraId="6FF27357" w14:textId="77777777" w:rsidTr="00A47C1C">
        <w:trPr>
          <w:trHeight w:val="600"/>
        </w:trPr>
        <w:tc>
          <w:tcPr>
            <w:tcW w:w="5382" w:type="dxa"/>
            <w:hideMark/>
          </w:tcPr>
          <w:p w14:paraId="7B823FC6" w14:textId="77777777" w:rsidR="00526CA3" w:rsidRPr="00871592" w:rsidRDefault="00526CA3" w:rsidP="00FC1A71">
            <w:pPr>
              <w:spacing w:after="120"/>
              <w:rPr>
                <w:rFonts w:cs="Arial"/>
              </w:rPr>
            </w:pPr>
            <w:r w:rsidRPr="00871592">
              <w:rPr>
                <w:rFonts w:cs="Arial"/>
              </w:rPr>
              <w:t>Above capability plotted as a P/Q chart if available (Performance Chart)</w:t>
            </w:r>
          </w:p>
        </w:tc>
        <w:tc>
          <w:tcPr>
            <w:tcW w:w="3402" w:type="dxa"/>
            <w:hideMark/>
          </w:tcPr>
          <w:p w14:paraId="4ED5823E" w14:textId="77777777" w:rsidR="00526CA3" w:rsidRPr="00871592" w:rsidRDefault="00526CA3" w:rsidP="00FC1A71">
            <w:pPr>
              <w:spacing w:after="120"/>
              <w:rPr>
                <w:rFonts w:cs="Arial"/>
              </w:rPr>
            </w:pPr>
            <w:r w:rsidRPr="00871592">
              <w:rPr>
                <w:rFonts w:cs="Arial"/>
              </w:rPr>
              <w:t> </w:t>
            </w:r>
          </w:p>
        </w:tc>
      </w:tr>
    </w:tbl>
    <w:p w14:paraId="433FC33F" w14:textId="77777777" w:rsidR="009A7C36" w:rsidRPr="00871592" w:rsidRDefault="009A7C36" w:rsidP="00794C2D">
      <w:pPr>
        <w:spacing w:after="120"/>
        <w:rPr>
          <w:b/>
        </w:rPr>
      </w:pPr>
      <w:r w:rsidRPr="00871592">
        <w:rPr>
          <w:b/>
        </w:rPr>
        <w:t xml:space="preserve">Figure </w:t>
      </w:r>
      <w:r w:rsidRPr="00871592">
        <w:rPr>
          <w:b/>
        </w:rPr>
        <w:fldChar w:fldCharType="begin"/>
      </w:r>
      <w:r w:rsidRPr="00871592">
        <w:rPr>
          <w:b/>
        </w:rPr>
        <w:instrText xml:space="preserve"> SEQ Figure \* ARABIC </w:instrText>
      </w:r>
      <w:r w:rsidRPr="00871592">
        <w:rPr>
          <w:b/>
        </w:rPr>
        <w:fldChar w:fldCharType="separate"/>
      </w:r>
      <w:r w:rsidR="00BE7FBE" w:rsidRPr="00871592">
        <w:rPr>
          <w:b/>
          <w:noProof/>
        </w:rPr>
        <w:t>1</w:t>
      </w:r>
      <w:r w:rsidRPr="00871592">
        <w:rPr>
          <w:b/>
        </w:rPr>
        <w:fldChar w:fldCharType="end"/>
      </w:r>
      <w:r w:rsidRPr="00871592">
        <w:rPr>
          <w:b/>
        </w:rPr>
        <w:t>: Illustration of P/Q chart</w:t>
      </w:r>
    </w:p>
    <w:p w14:paraId="00321E6F" w14:textId="62EF28FC" w:rsidR="005F0328" w:rsidRPr="00871592" w:rsidRDefault="005F0328" w:rsidP="00794C2D">
      <w:pPr>
        <w:spacing w:after="120"/>
        <w:rPr>
          <w:b/>
        </w:rPr>
      </w:pPr>
      <w:r w:rsidRPr="00871592">
        <w:rPr>
          <w:rFonts w:cs="Arial"/>
        </w:rPr>
        <w:t xml:space="preserve">Please refer to the examples </w:t>
      </w:r>
      <w:r w:rsidR="007725A8" w:rsidRPr="00871592">
        <w:rPr>
          <w:rFonts w:cs="Arial"/>
        </w:rPr>
        <w:t xml:space="preserve">in the Market Procedures </w:t>
      </w:r>
      <w:r w:rsidRPr="00871592">
        <w:rPr>
          <w:rFonts w:cs="Arial"/>
        </w:rPr>
        <w:t>when providing performance charts.  PQ capability charts have to be defined at the point of connection (POC) for non-synchronous DER and at the generator terminals for synchronous DER.</w:t>
      </w:r>
    </w:p>
    <w:p w14:paraId="1DC633EF" w14:textId="77777777" w:rsidR="00526CA3" w:rsidRPr="00871592" w:rsidRDefault="00526CA3" w:rsidP="00FC1A71">
      <w:pPr>
        <w:spacing w:after="120"/>
        <w:rPr>
          <w:rFonts w:cs="Arial"/>
          <w:b/>
          <w:u w:val="single"/>
        </w:rPr>
      </w:pPr>
      <w:r w:rsidRPr="00871592">
        <w:rPr>
          <w:rFonts w:cs="Arial"/>
          <w:b/>
          <w:u w:val="single"/>
        </w:rPr>
        <w:t xml:space="preserve">Reactive Power Service Specific Characteristics </w:t>
      </w:r>
    </w:p>
    <w:tbl>
      <w:tblPr>
        <w:tblStyle w:val="TableGrid"/>
        <w:tblW w:w="0" w:type="auto"/>
        <w:tblLook w:val="04A0" w:firstRow="1" w:lastRow="0" w:firstColumn="1" w:lastColumn="0" w:noHBand="0" w:noVBand="1"/>
      </w:tblPr>
      <w:tblGrid>
        <w:gridCol w:w="3256"/>
        <w:gridCol w:w="5760"/>
      </w:tblGrid>
      <w:tr w:rsidR="00526CA3" w:rsidRPr="00871592" w14:paraId="5796907B" w14:textId="77777777" w:rsidTr="00A47C1C">
        <w:trPr>
          <w:trHeight w:val="702"/>
        </w:trPr>
        <w:tc>
          <w:tcPr>
            <w:tcW w:w="3256" w:type="dxa"/>
            <w:hideMark/>
          </w:tcPr>
          <w:p w14:paraId="57C326B9" w14:textId="77777777" w:rsidR="00526CA3" w:rsidRPr="00871592" w:rsidRDefault="00526CA3" w:rsidP="00FC1A71">
            <w:pPr>
              <w:spacing w:after="120"/>
              <w:rPr>
                <w:rFonts w:cs="Arial"/>
              </w:rPr>
            </w:pPr>
            <w:r w:rsidRPr="00871592">
              <w:rPr>
                <w:rFonts w:cs="Arial"/>
              </w:rPr>
              <w:lastRenderedPageBreak/>
              <w:t>Time taken by automatic voltage droop control to change reactive power from 0 to 90% of maximum export (s) given a sufficiently large change in system voltage</w:t>
            </w:r>
          </w:p>
        </w:tc>
        <w:tc>
          <w:tcPr>
            <w:tcW w:w="5760" w:type="dxa"/>
            <w:hideMark/>
          </w:tcPr>
          <w:p w14:paraId="74B179B2" w14:textId="77777777" w:rsidR="00526CA3" w:rsidRPr="00871592" w:rsidRDefault="00526CA3" w:rsidP="00FC1A71">
            <w:pPr>
              <w:spacing w:after="120"/>
              <w:rPr>
                <w:rFonts w:cs="Arial"/>
              </w:rPr>
            </w:pPr>
            <w:r w:rsidRPr="00871592">
              <w:rPr>
                <w:rFonts w:cs="Arial"/>
              </w:rPr>
              <w:t> </w:t>
            </w:r>
          </w:p>
        </w:tc>
      </w:tr>
      <w:tr w:rsidR="00526CA3" w:rsidRPr="00871592" w14:paraId="7DAB8FC8" w14:textId="77777777" w:rsidTr="00A47C1C">
        <w:trPr>
          <w:trHeight w:val="702"/>
        </w:trPr>
        <w:tc>
          <w:tcPr>
            <w:tcW w:w="3256" w:type="dxa"/>
            <w:hideMark/>
          </w:tcPr>
          <w:p w14:paraId="4631B166" w14:textId="77777777" w:rsidR="00526CA3" w:rsidRPr="00871592" w:rsidRDefault="00526CA3" w:rsidP="00FC1A71">
            <w:pPr>
              <w:spacing w:after="120"/>
              <w:rPr>
                <w:rFonts w:cs="Arial"/>
              </w:rPr>
            </w:pPr>
            <w:r w:rsidRPr="00871592">
              <w:rPr>
                <w:rFonts w:cs="Arial"/>
              </w:rPr>
              <w:t>Time taken by automatic voltage droop control to change reactive power from 0 to 90% of maximum import (s) given a sufficiently large change in system voltage</w:t>
            </w:r>
          </w:p>
        </w:tc>
        <w:tc>
          <w:tcPr>
            <w:tcW w:w="5760" w:type="dxa"/>
            <w:hideMark/>
          </w:tcPr>
          <w:p w14:paraId="7B6F7369" w14:textId="77777777" w:rsidR="00526CA3" w:rsidRPr="00871592" w:rsidRDefault="00526CA3" w:rsidP="00FC1A71">
            <w:pPr>
              <w:spacing w:after="120"/>
              <w:rPr>
                <w:rFonts w:cs="Arial"/>
              </w:rPr>
            </w:pPr>
            <w:r w:rsidRPr="00871592">
              <w:rPr>
                <w:rFonts w:cs="Arial"/>
              </w:rPr>
              <w:t> </w:t>
            </w:r>
          </w:p>
        </w:tc>
      </w:tr>
      <w:tr w:rsidR="00526CA3" w:rsidRPr="00871592" w14:paraId="73AF8F00" w14:textId="77777777" w:rsidTr="00A47C1C">
        <w:trPr>
          <w:trHeight w:val="1002"/>
        </w:trPr>
        <w:tc>
          <w:tcPr>
            <w:tcW w:w="3256" w:type="dxa"/>
            <w:hideMark/>
          </w:tcPr>
          <w:p w14:paraId="39B7E99D" w14:textId="6E63140A" w:rsidR="00526CA3" w:rsidRPr="00871592" w:rsidRDefault="00526CA3" w:rsidP="00FC1A71">
            <w:pPr>
              <w:spacing w:after="120"/>
              <w:rPr>
                <w:rFonts w:cs="Arial"/>
              </w:rPr>
            </w:pPr>
            <w:r w:rsidRPr="00871592">
              <w:rPr>
                <w:rFonts w:cs="Arial"/>
              </w:rPr>
              <w:t>Excitation system details</w:t>
            </w:r>
          </w:p>
        </w:tc>
        <w:tc>
          <w:tcPr>
            <w:tcW w:w="5760" w:type="dxa"/>
            <w:hideMark/>
          </w:tcPr>
          <w:p w14:paraId="5F89EC8C" w14:textId="77777777" w:rsidR="005F0328" w:rsidRPr="00871592" w:rsidRDefault="005F0328" w:rsidP="00FC1A71">
            <w:pPr>
              <w:spacing w:after="120"/>
              <w:rPr>
                <w:rFonts w:cs="Arial"/>
              </w:rPr>
            </w:pPr>
            <w:r w:rsidRPr="00871592">
              <w:rPr>
                <w:rFonts w:cs="Arial"/>
              </w:rPr>
              <w:t>Please specify whether:</w:t>
            </w:r>
          </w:p>
          <w:p w14:paraId="49449FC2" w14:textId="77777777" w:rsidR="005F0328" w:rsidRPr="00871592" w:rsidRDefault="00526CA3" w:rsidP="00FC1A71">
            <w:pPr>
              <w:pStyle w:val="ListParagraph"/>
              <w:numPr>
                <w:ilvl w:val="0"/>
                <w:numId w:val="43"/>
              </w:numPr>
              <w:spacing w:after="120"/>
              <w:rPr>
                <w:rFonts w:cs="Arial"/>
              </w:rPr>
            </w:pPr>
            <w:r w:rsidRPr="00871592">
              <w:rPr>
                <w:rFonts w:cs="Arial"/>
              </w:rPr>
              <w:t xml:space="preserve">Static/brushless exciter? </w:t>
            </w:r>
          </w:p>
          <w:p w14:paraId="68B1BAB4" w14:textId="77777777" w:rsidR="005F0328" w:rsidRPr="00871592" w:rsidRDefault="00526CA3" w:rsidP="00FC1A71">
            <w:pPr>
              <w:pStyle w:val="ListParagraph"/>
              <w:numPr>
                <w:ilvl w:val="0"/>
                <w:numId w:val="43"/>
              </w:numPr>
              <w:spacing w:after="120"/>
              <w:rPr>
                <w:rFonts w:cs="Arial"/>
              </w:rPr>
            </w:pPr>
            <w:r w:rsidRPr="00871592">
              <w:rPr>
                <w:rFonts w:cs="Arial"/>
              </w:rPr>
              <w:t xml:space="preserve">Capable of constant terminal voltage control? </w:t>
            </w:r>
          </w:p>
          <w:p w14:paraId="05547472" w14:textId="77777777" w:rsidR="00526CA3" w:rsidRPr="00871592" w:rsidRDefault="00526CA3" w:rsidP="00FC1A71">
            <w:pPr>
              <w:pStyle w:val="ListParagraph"/>
              <w:numPr>
                <w:ilvl w:val="0"/>
                <w:numId w:val="43"/>
              </w:numPr>
              <w:spacing w:after="120"/>
              <w:rPr>
                <w:rFonts w:cs="Arial"/>
              </w:rPr>
            </w:pPr>
            <w:r w:rsidRPr="00871592">
              <w:rPr>
                <w:rFonts w:cs="Arial"/>
              </w:rPr>
              <w:t>Range of voltage set-point?</w:t>
            </w:r>
          </w:p>
          <w:p w14:paraId="1403DFDB" w14:textId="77777777" w:rsidR="005F0328" w:rsidRPr="00871592" w:rsidRDefault="005F0328" w:rsidP="00FC1A71">
            <w:pPr>
              <w:pStyle w:val="ListParagraph"/>
              <w:numPr>
                <w:ilvl w:val="0"/>
                <w:numId w:val="43"/>
              </w:numPr>
              <w:spacing w:after="120"/>
              <w:rPr>
                <w:rFonts w:cs="Arial"/>
              </w:rPr>
            </w:pPr>
            <w:r w:rsidRPr="00871592">
              <w:rPr>
                <w:rFonts w:cs="Arial"/>
              </w:rPr>
              <w:t>Any other relevant information on excitation system</w:t>
            </w:r>
          </w:p>
        </w:tc>
      </w:tr>
      <w:tr w:rsidR="00526CA3" w:rsidRPr="00871592" w14:paraId="099F3F53" w14:textId="77777777" w:rsidTr="00A47C1C">
        <w:trPr>
          <w:trHeight w:val="1002"/>
        </w:trPr>
        <w:tc>
          <w:tcPr>
            <w:tcW w:w="3256" w:type="dxa"/>
            <w:hideMark/>
          </w:tcPr>
          <w:p w14:paraId="310DE6EA" w14:textId="32D30507" w:rsidR="00526CA3" w:rsidRPr="00871592" w:rsidRDefault="00526CA3" w:rsidP="00FC1A71">
            <w:pPr>
              <w:spacing w:after="120"/>
              <w:rPr>
                <w:rFonts w:cs="Arial"/>
              </w:rPr>
            </w:pPr>
            <w:r w:rsidRPr="00871592">
              <w:rPr>
                <w:rFonts w:cs="Arial"/>
              </w:rPr>
              <w:t>Generator step-up transformer</w:t>
            </w:r>
          </w:p>
        </w:tc>
        <w:tc>
          <w:tcPr>
            <w:tcW w:w="5760" w:type="dxa"/>
            <w:hideMark/>
          </w:tcPr>
          <w:p w14:paraId="7D6078D8" w14:textId="77777777" w:rsidR="005F0328" w:rsidRPr="00871592" w:rsidRDefault="005F0328" w:rsidP="00FC1A71">
            <w:pPr>
              <w:spacing w:after="120"/>
              <w:rPr>
                <w:rFonts w:cs="Arial"/>
              </w:rPr>
            </w:pPr>
            <w:r w:rsidRPr="00871592">
              <w:rPr>
                <w:rFonts w:cs="Arial"/>
              </w:rPr>
              <w:t>Please specify:</w:t>
            </w:r>
          </w:p>
          <w:p w14:paraId="7908EE80" w14:textId="77777777" w:rsidR="005F0328" w:rsidRPr="00871592" w:rsidRDefault="00526CA3" w:rsidP="00FC1A71">
            <w:pPr>
              <w:pStyle w:val="ListParagraph"/>
              <w:numPr>
                <w:ilvl w:val="0"/>
                <w:numId w:val="43"/>
              </w:numPr>
              <w:spacing w:after="120"/>
              <w:rPr>
                <w:rFonts w:cs="Arial"/>
              </w:rPr>
            </w:pPr>
            <w:r w:rsidRPr="00871592">
              <w:rPr>
                <w:rFonts w:cs="Arial"/>
              </w:rPr>
              <w:t xml:space="preserve">Rated power (MVA), </w:t>
            </w:r>
          </w:p>
          <w:p w14:paraId="66B2A467" w14:textId="77777777" w:rsidR="005F0328" w:rsidRPr="00871592" w:rsidRDefault="00526CA3" w:rsidP="00FC1A71">
            <w:pPr>
              <w:pStyle w:val="ListParagraph"/>
              <w:numPr>
                <w:ilvl w:val="0"/>
                <w:numId w:val="43"/>
              </w:numPr>
              <w:spacing w:after="120"/>
              <w:rPr>
                <w:rFonts w:cs="Arial"/>
              </w:rPr>
            </w:pPr>
            <w:r w:rsidRPr="00871592">
              <w:rPr>
                <w:rFonts w:cs="Arial"/>
              </w:rPr>
              <w:t xml:space="preserve">Rated voltage (kV), </w:t>
            </w:r>
          </w:p>
          <w:p w14:paraId="6E59DFA7" w14:textId="77777777" w:rsidR="005F0328" w:rsidRPr="00871592" w:rsidRDefault="00526CA3" w:rsidP="00FC1A71">
            <w:pPr>
              <w:pStyle w:val="ListParagraph"/>
              <w:numPr>
                <w:ilvl w:val="0"/>
                <w:numId w:val="43"/>
              </w:numPr>
              <w:spacing w:after="120"/>
              <w:rPr>
                <w:rFonts w:cs="Arial"/>
              </w:rPr>
            </w:pPr>
            <w:r w:rsidRPr="00871592">
              <w:rPr>
                <w:rFonts w:cs="Arial"/>
              </w:rPr>
              <w:t xml:space="preserve">Positive sequence impedance (pu), </w:t>
            </w:r>
          </w:p>
          <w:p w14:paraId="08E5FA84" w14:textId="77777777" w:rsidR="005F0328" w:rsidRPr="00871592" w:rsidRDefault="00526CA3" w:rsidP="00FC1A71">
            <w:pPr>
              <w:pStyle w:val="ListParagraph"/>
              <w:numPr>
                <w:ilvl w:val="0"/>
                <w:numId w:val="43"/>
              </w:numPr>
              <w:spacing w:after="120"/>
              <w:rPr>
                <w:rFonts w:cs="Arial"/>
              </w:rPr>
            </w:pPr>
            <w:r w:rsidRPr="00871592">
              <w:rPr>
                <w:rFonts w:cs="Arial"/>
              </w:rPr>
              <w:t xml:space="preserve">Tap changer range (+%, -% on MVA), </w:t>
            </w:r>
          </w:p>
          <w:p w14:paraId="79C83C58" w14:textId="77777777" w:rsidR="00526CA3" w:rsidRPr="00871592" w:rsidRDefault="00526CA3" w:rsidP="00FC1A71">
            <w:pPr>
              <w:pStyle w:val="ListParagraph"/>
              <w:numPr>
                <w:ilvl w:val="0"/>
                <w:numId w:val="43"/>
              </w:numPr>
              <w:spacing w:after="120"/>
              <w:rPr>
                <w:rFonts w:cs="Arial"/>
              </w:rPr>
            </w:pPr>
            <w:r w:rsidRPr="00871592">
              <w:rPr>
                <w:rFonts w:cs="Arial"/>
              </w:rPr>
              <w:t xml:space="preserve">Tap change step size (% on MVA) </w:t>
            </w:r>
          </w:p>
          <w:p w14:paraId="11BFE41F" w14:textId="77777777" w:rsidR="005F0328" w:rsidRPr="00871592" w:rsidRDefault="005F0328" w:rsidP="00FC1A71">
            <w:pPr>
              <w:pStyle w:val="ListParagraph"/>
              <w:numPr>
                <w:ilvl w:val="0"/>
                <w:numId w:val="43"/>
              </w:numPr>
              <w:spacing w:after="120"/>
              <w:rPr>
                <w:rFonts w:cs="Arial"/>
              </w:rPr>
            </w:pPr>
            <w:r w:rsidRPr="00871592">
              <w:rPr>
                <w:rFonts w:cs="Arial"/>
              </w:rPr>
              <w:t>Any other relevant information on step-up transformer</w:t>
            </w:r>
          </w:p>
        </w:tc>
      </w:tr>
      <w:tr w:rsidR="00526CA3" w:rsidRPr="00871592" w14:paraId="4EF17594" w14:textId="77777777" w:rsidTr="00A47C1C">
        <w:trPr>
          <w:trHeight w:val="702"/>
        </w:trPr>
        <w:tc>
          <w:tcPr>
            <w:tcW w:w="3256" w:type="dxa"/>
            <w:hideMark/>
          </w:tcPr>
          <w:p w14:paraId="3D4D0042" w14:textId="77777777" w:rsidR="00526CA3" w:rsidRPr="00871592" w:rsidRDefault="00526CA3" w:rsidP="00FC1A71">
            <w:pPr>
              <w:spacing w:after="120"/>
              <w:rPr>
                <w:rFonts w:cs="Arial"/>
              </w:rPr>
            </w:pPr>
            <w:r w:rsidRPr="00871592">
              <w:rPr>
                <w:rFonts w:cs="Arial"/>
              </w:rPr>
              <w:t>Installed active power capacity (MW)</w:t>
            </w:r>
          </w:p>
        </w:tc>
        <w:tc>
          <w:tcPr>
            <w:tcW w:w="5760" w:type="dxa"/>
            <w:hideMark/>
          </w:tcPr>
          <w:p w14:paraId="4E0FCB27" w14:textId="77777777" w:rsidR="00526CA3" w:rsidRPr="00871592" w:rsidRDefault="00526CA3" w:rsidP="00FC1A71">
            <w:pPr>
              <w:spacing w:after="120"/>
              <w:rPr>
                <w:rFonts w:cs="Arial"/>
              </w:rPr>
            </w:pPr>
            <w:r w:rsidRPr="00871592">
              <w:rPr>
                <w:rFonts w:cs="Arial"/>
              </w:rPr>
              <w:t> </w:t>
            </w:r>
          </w:p>
        </w:tc>
      </w:tr>
      <w:tr w:rsidR="00526CA3" w:rsidRPr="00871592" w14:paraId="07031D03" w14:textId="77777777" w:rsidTr="00A47C1C">
        <w:trPr>
          <w:trHeight w:val="702"/>
        </w:trPr>
        <w:tc>
          <w:tcPr>
            <w:tcW w:w="3256" w:type="dxa"/>
            <w:hideMark/>
          </w:tcPr>
          <w:p w14:paraId="20388383" w14:textId="0DBEBCFB" w:rsidR="00526CA3" w:rsidRPr="00871592" w:rsidRDefault="00526CA3" w:rsidP="00FC1A71">
            <w:pPr>
              <w:spacing w:after="120"/>
              <w:rPr>
                <w:rFonts w:cs="Arial"/>
              </w:rPr>
            </w:pPr>
            <w:r w:rsidRPr="00871592">
              <w:rPr>
                <w:rFonts w:cs="Arial"/>
              </w:rPr>
              <w:t>Lead time from UKPN's instruction reception to DER instruction order</w:t>
            </w:r>
          </w:p>
        </w:tc>
        <w:tc>
          <w:tcPr>
            <w:tcW w:w="5760" w:type="dxa"/>
            <w:hideMark/>
          </w:tcPr>
          <w:p w14:paraId="3319FCC7" w14:textId="77777777" w:rsidR="00526CA3" w:rsidRPr="00871592" w:rsidRDefault="00526CA3" w:rsidP="00FC1A71">
            <w:pPr>
              <w:spacing w:after="120"/>
              <w:rPr>
                <w:rFonts w:cs="Arial"/>
              </w:rPr>
            </w:pPr>
            <w:r w:rsidRPr="00871592">
              <w:rPr>
                <w:rFonts w:cs="Arial"/>
              </w:rPr>
              <w:t> </w:t>
            </w:r>
          </w:p>
        </w:tc>
      </w:tr>
      <w:tr w:rsidR="00526CA3" w:rsidRPr="00871592" w14:paraId="2F347ADD" w14:textId="77777777" w:rsidTr="00A47C1C">
        <w:trPr>
          <w:trHeight w:val="702"/>
        </w:trPr>
        <w:tc>
          <w:tcPr>
            <w:tcW w:w="3256" w:type="dxa"/>
            <w:hideMark/>
          </w:tcPr>
          <w:p w14:paraId="1D7CB0D8" w14:textId="696492D7" w:rsidR="00526CA3" w:rsidRPr="00871592" w:rsidRDefault="00526CA3" w:rsidP="00FC1A71">
            <w:pPr>
              <w:spacing w:after="120"/>
              <w:rPr>
                <w:rFonts w:cs="Arial"/>
              </w:rPr>
            </w:pPr>
            <w:r w:rsidRPr="00871592">
              <w:rPr>
                <w:rFonts w:cs="Arial"/>
              </w:rPr>
              <w:t xml:space="preserve">Lead time from DER instruction to ramp-up/ramp/ramp-down start </w:t>
            </w:r>
          </w:p>
        </w:tc>
        <w:tc>
          <w:tcPr>
            <w:tcW w:w="5760" w:type="dxa"/>
            <w:hideMark/>
          </w:tcPr>
          <w:p w14:paraId="5398FD26" w14:textId="77777777" w:rsidR="00526CA3" w:rsidRPr="00871592" w:rsidRDefault="00526CA3" w:rsidP="00FC1A71">
            <w:pPr>
              <w:spacing w:after="120"/>
              <w:rPr>
                <w:rFonts w:cs="Arial"/>
              </w:rPr>
            </w:pPr>
            <w:r w:rsidRPr="00871592">
              <w:rPr>
                <w:rFonts w:cs="Arial"/>
              </w:rPr>
              <w:t> </w:t>
            </w:r>
          </w:p>
        </w:tc>
      </w:tr>
      <w:tr w:rsidR="00526CA3" w:rsidRPr="00871592" w14:paraId="2F116BA7" w14:textId="77777777" w:rsidTr="00A47C1C">
        <w:trPr>
          <w:trHeight w:val="702"/>
        </w:trPr>
        <w:tc>
          <w:tcPr>
            <w:tcW w:w="3256" w:type="dxa"/>
            <w:hideMark/>
          </w:tcPr>
          <w:p w14:paraId="0B5A44E2" w14:textId="77777777" w:rsidR="00526CA3" w:rsidRPr="00871592" w:rsidRDefault="00526CA3" w:rsidP="00FC1A71">
            <w:pPr>
              <w:spacing w:after="120"/>
              <w:rPr>
                <w:rFonts w:cs="Arial"/>
              </w:rPr>
            </w:pPr>
            <w:r w:rsidRPr="00871592">
              <w:rPr>
                <w:rFonts w:cs="Arial"/>
              </w:rPr>
              <w:t>Maximum response duration (utilisation time) for MW response (mins)</w:t>
            </w:r>
          </w:p>
        </w:tc>
        <w:tc>
          <w:tcPr>
            <w:tcW w:w="5760" w:type="dxa"/>
            <w:hideMark/>
          </w:tcPr>
          <w:p w14:paraId="2111485A" w14:textId="77777777" w:rsidR="00526CA3" w:rsidRPr="00871592" w:rsidRDefault="00526CA3" w:rsidP="00FC1A71">
            <w:pPr>
              <w:spacing w:after="120"/>
              <w:rPr>
                <w:rFonts w:cs="Arial"/>
              </w:rPr>
            </w:pPr>
            <w:r w:rsidRPr="00871592">
              <w:rPr>
                <w:rFonts w:cs="Arial"/>
              </w:rPr>
              <w:t> </w:t>
            </w:r>
          </w:p>
        </w:tc>
      </w:tr>
      <w:tr w:rsidR="00526CA3" w:rsidRPr="00871592" w14:paraId="642BC92D" w14:textId="77777777" w:rsidTr="00A47C1C">
        <w:trPr>
          <w:trHeight w:val="702"/>
        </w:trPr>
        <w:tc>
          <w:tcPr>
            <w:tcW w:w="3256" w:type="dxa"/>
            <w:hideMark/>
          </w:tcPr>
          <w:p w14:paraId="4A5BC008" w14:textId="77777777" w:rsidR="00526CA3" w:rsidRPr="00871592" w:rsidRDefault="00526CA3" w:rsidP="00FC1A71">
            <w:pPr>
              <w:spacing w:after="120"/>
              <w:rPr>
                <w:rFonts w:cs="Arial"/>
              </w:rPr>
            </w:pPr>
            <w:r w:rsidRPr="00871592">
              <w:rPr>
                <w:rFonts w:cs="Arial"/>
              </w:rPr>
              <w:t>Recovery time (from end of delivery to when next available to deliver) for Active Power service</w:t>
            </w:r>
          </w:p>
        </w:tc>
        <w:tc>
          <w:tcPr>
            <w:tcW w:w="5760" w:type="dxa"/>
            <w:hideMark/>
          </w:tcPr>
          <w:p w14:paraId="3CE2CEFE" w14:textId="77777777" w:rsidR="00526CA3" w:rsidRPr="00871592" w:rsidRDefault="00526CA3" w:rsidP="00FC1A71">
            <w:pPr>
              <w:spacing w:after="120"/>
              <w:rPr>
                <w:rFonts w:cs="Arial"/>
              </w:rPr>
            </w:pPr>
            <w:r w:rsidRPr="00871592">
              <w:rPr>
                <w:rFonts w:cs="Arial"/>
              </w:rPr>
              <w:t> </w:t>
            </w:r>
          </w:p>
        </w:tc>
      </w:tr>
      <w:tr w:rsidR="00526CA3" w:rsidRPr="00871592" w14:paraId="3C178CDA" w14:textId="77777777" w:rsidTr="00A47C1C">
        <w:trPr>
          <w:trHeight w:val="702"/>
        </w:trPr>
        <w:tc>
          <w:tcPr>
            <w:tcW w:w="3256" w:type="dxa"/>
            <w:hideMark/>
          </w:tcPr>
          <w:p w14:paraId="7ED1BA8E" w14:textId="77777777" w:rsidR="00526CA3" w:rsidRPr="00871592" w:rsidRDefault="00526CA3" w:rsidP="00FC1A71">
            <w:pPr>
              <w:spacing w:after="120"/>
              <w:rPr>
                <w:rFonts w:cs="Arial"/>
              </w:rPr>
            </w:pPr>
            <w:r w:rsidRPr="00871592">
              <w:rPr>
                <w:rFonts w:cs="Arial"/>
              </w:rPr>
              <w:lastRenderedPageBreak/>
              <w:t>Maximum active power (P) export</w:t>
            </w:r>
          </w:p>
        </w:tc>
        <w:tc>
          <w:tcPr>
            <w:tcW w:w="5760" w:type="dxa"/>
            <w:hideMark/>
          </w:tcPr>
          <w:p w14:paraId="4EEED96A" w14:textId="77777777" w:rsidR="00526CA3" w:rsidRPr="00871592" w:rsidRDefault="00526CA3" w:rsidP="00FC1A71">
            <w:pPr>
              <w:spacing w:after="120"/>
              <w:rPr>
                <w:rFonts w:cs="Arial"/>
              </w:rPr>
            </w:pPr>
            <w:r w:rsidRPr="00871592">
              <w:rPr>
                <w:rFonts w:cs="Arial"/>
              </w:rPr>
              <w:t> </w:t>
            </w:r>
          </w:p>
        </w:tc>
      </w:tr>
      <w:tr w:rsidR="00526CA3" w:rsidRPr="00871592" w14:paraId="1EA8CE40" w14:textId="77777777" w:rsidTr="00A47C1C">
        <w:trPr>
          <w:trHeight w:val="702"/>
        </w:trPr>
        <w:tc>
          <w:tcPr>
            <w:tcW w:w="3256" w:type="dxa"/>
            <w:hideMark/>
          </w:tcPr>
          <w:p w14:paraId="6E835CC3" w14:textId="77777777" w:rsidR="00526CA3" w:rsidRPr="00871592" w:rsidRDefault="00526CA3" w:rsidP="00FC1A71">
            <w:pPr>
              <w:spacing w:after="120"/>
              <w:rPr>
                <w:rFonts w:cs="Arial"/>
              </w:rPr>
            </w:pPr>
            <w:r w:rsidRPr="00871592">
              <w:rPr>
                <w:rFonts w:cs="Arial"/>
              </w:rPr>
              <w:t>Maximum active power (P) import</w:t>
            </w:r>
          </w:p>
        </w:tc>
        <w:tc>
          <w:tcPr>
            <w:tcW w:w="5760" w:type="dxa"/>
            <w:hideMark/>
          </w:tcPr>
          <w:p w14:paraId="408A8F50" w14:textId="77777777" w:rsidR="00526CA3" w:rsidRPr="00871592" w:rsidRDefault="00526CA3" w:rsidP="00FC1A71">
            <w:pPr>
              <w:spacing w:after="120"/>
              <w:rPr>
                <w:rFonts w:cs="Arial"/>
              </w:rPr>
            </w:pPr>
            <w:r w:rsidRPr="00871592">
              <w:rPr>
                <w:rFonts w:cs="Arial"/>
              </w:rPr>
              <w:t> </w:t>
            </w:r>
          </w:p>
        </w:tc>
      </w:tr>
      <w:tr w:rsidR="00526CA3" w:rsidRPr="00871592" w14:paraId="49E4D0DF" w14:textId="77777777" w:rsidTr="00A47C1C">
        <w:trPr>
          <w:trHeight w:val="702"/>
        </w:trPr>
        <w:tc>
          <w:tcPr>
            <w:tcW w:w="3256" w:type="dxa"/>
            <w:hideMark/>
          </w:tcPr>
          <w:p w14:paraId="4CFD2D17" w14:textId="77777777" w:rsidR="00526CA3" w:rsidRPr="00871592" w:rsidRDefault="00526CA3" w:rsidP="00FC1A71">
            <w:pPr>
              <w:spacing w:after="120"/>
              <w:rPr>
                <w:rFonts w:cs="Arial"/>
              </w:rPr>
            </w:pPr>
            <w:r w:rsidRPr="00871592">
              <w:rPr>
                <w:rFonts w:cs="Arial"/>
              </w:rPr>
              <w:t>Minimum active power (P) export</w:t>
            </w:r>
          </w:p>
        </w:tc>
        <w:tc>
          <w:tcPr>
            <w:tcW w:w="5760" w:type="dxa"/>
            <w:hideMark/>
          </w:tcPr>
          <w:p w14:paraId="27B79BE8" w14:textId="77777777" w:rsidR="00526CA3" w:rsidRPr="00871592" w:rsidRDefault="00526CA3" w:rsidP="00FC1A71">
            <w:pPr>
              <w:spacing w:after="120"/>
              <w:rPr>
                <w:rFonts w:cs="Arial"/>
              </w:rPr>
            </w:pPr>
            <w:r w:rsidRPr="00871592">
              <w:rPr>
                <w:rFonts w:cs="Arial"/>
              </w:rPr>
              <w:t> </w:t>
            </w:r>
          </w:p>
        </w:tc>
      </w:tr>
      <w:tr w:rsidR="00526CA3" w:rsidRPr="00871592" w14:paraId="2A10F8C4" w14:textId="77777777" w:rsidTr="00A47C1C">
        <w:trPr>
          <w:trHeight w:val="702"/>
        </w:trPr>
        <w:tc>
          <w:tcPr>
            <w:tcW w:w="3256" w:type="dxa"/>
            <w:hideMark/>
          </w:tcPr>
          <w:p w14:paraId="6A2DE0B0" w14:textId="77777777" w:rsidR="00526CA3" w:rsidRPr="00871592" w:rsidRDefault="00526CA3" w:rsidP="00FC1A71">
            <w:pPr>
              <w:spacing w:after="120"/>
              <w:rPr>
                <w:rFonts w:cs="Arial"/>
              </w:rPr>
            </w:pPr>
            <w:r w:rsidRPr="00871592">
              <w:rPr>
                <w:rFonts w:cs="Arial"/>
              </w:rPr>
              <w:t>Minimum active power (P) import</w:t>
            </w:r>
          </w:p>
        </w:tc>
        <w:tc>
          <w:tcPr>
            <w:tcW w:w="5760" w:type="dxa"/>
            <w:hideMark/>
          </w:tcPr>
          <w:p w14:paraId="7D11AC6E" w14:textId="77777777" w:rsidR="00526CA3" w:rsidRPr="00871592" w:rsidRDefault="00526CA3" w:rsidP="00FC1A71">
            <w:pPr>
              <w:spacing w:after="120"/>
              <w:rPr>
                <w:rFonts w:cs="Arial"/>
              </w:rPr>
            </w:pPr>
            <w:r w:rsidRPr="00871592">
              <w:rPr>
                <w:rFonts w:cs="Arial"/>
              </w:rPr>
              <w:t> </w:t>
            </w:r>
          </w:p>
        </w:tc>
      </w:tr>
      <w:tr w:rsidR="00526CA3" w:rsidRPr="00871592" w14:paraId="75A9CFEE" w14:textId="77777777" w:rsidTr="00A47C1C">
        <w:trPr>
          <w:trHeight w:val="702"/>
        </w:trPr>
        <w:tc>
          <w:tcPr>
            <w:tcW w:w="3256" w:type="dxa"/>
            <w:hideMark/>
          </w:tcPr>
          <w:p w14:paraId="682433F8" w14:textId="77777777" w:rsidR="00526CA3" w:rsidRPr="00871592" w:rsidRDefault="00526CA3" w:rsidP="00FC1A71">
            <w:pPr>
              <w:spacing w:after="120"/>
              <w:rPr>
                <w:rFonts w:cs="Arial"/>
              </w:rPr>
            </w:pPr>
            <w:r w:rsidRPr="00871592">
              <w:rPr>
                <w:rFonts w:cs="Arial"/>
              </w:rPr>
              <w:t>Ramp Up Rate  (MW/s)</w:t>
            </w:r>
          </w:p>
        </w:tc>
        <w:tc>
          <w:tcPr>
            <w:tcW w:w="5760" w:type="dxa"/>
            <w:hideMark/>
          </w:tcPr>
          <w:p w14:paraId="4FEA96D9" w14:textId="77777777" w:rsidR="00526CA3" w:rsidRPr="00871592" w:rsidRDefault="00526CA3" w:rsidP="00FC1A71">
            <w:pPr>
              <w:spacing w:after="120"/>
              <w:rPr>
                <w:rFonts w:cs="Arial"/>
              </w:rPr>
            </w:pPr>
            <w:r w:rsidRPr="00871592">
              <w:rPr>
                <w:rFonts w:cs="Arial"/>
              </w:rPr>
              <w:t> </w:t>
            </w:r>
          </w:p>
        </w:tc>
      </w:tr>
      <w:tr w:rsidR="00526CA3" w:rsidRPr="00871592" w14:paraId="17FBA87E" w14:textId="77777777" w:rsidTr="00A47C1C">
        <w:trPr>
          <w:trHeight w:val="702"/>
        </w:trPr>
        <w:tc>
          <w:tcPr>
            <w:tcW w:w="3256" w:type="dxa"/>
            <w:hideMark/>
          </w:tcPr>
          <w:p w14:paraId="0E9ADA25" w14:textId="77777777" w:rsidR="00526CA3" w:rsidRPr="00871592" w:rsidRDefault="00526CA3" w:rsidP="00FC1A71">
            <w:pPr>
              <w:spacing w:after="120"/>
              <w:rPr>
                <w:rFonts w:cs="Arial"/>
              </w:rPr>
            </w:pPr>
            <w:r w:rsidRPr="00871592">
              <w:rPr>
                <w:rFonts w:cs="Arial"/>
              </w:rPr>
              <w:t>Ramp Down Rate (MW/s)</w:t>
            </w:r>
          </w:p>
        </w:tc>
        <w:tc>
          <w:tcPr>
            <w:tcW w:w="5760" w:type="dxa"/>
            <w:hideMark/>
          </w:tcPr>
          <w:p w14:paraId="65AF7A82" w14:textId="77777777" w:rsidR="00526CA3" w:rsidRPr="00871592" w:rsidRDefault="00526CA3" w:rsidP="00FC1A71">
            <w:pPr>
              <w:spacing w:after="120"/>
              <w:rPr>
                <w:rFonts w:cs="Arial"/>
              </w:rPr>
            </w:pPr>
            <w:r w:rsidRPr="00871592">
              <w:rPr>
                <w:rFonts w:cs="Arial"/>
              </w:rPr>
              <w:t> </w:t>
            </w:r>
          </w:p>
        </w:tc>
      </w:tr>
      <w:tr w:rsidR="00526CA3" w:rsidRPr="00871592" w14:paraId="2649BAC9" w14:textId="77777777" w:rsidTr="00A47C1C">
        <w:trPr>
          <w:trHeight w:val="702"/>
        </w:trPr>
        <w:tc>
          <w:tcPr>
            <w:tcW w:w="3256" w:type="dxa"/>
            <w:hideMark/>
          </w:tcPr>
          <w:p w14:paraId="2C7BA664" w14:textId="77777777" w:rsidR="00526CA3" w:rsidRPr="00871592" w:rsidRDefault="00526CA3" w:rsidP="00FC1A71">
            <w:pPr>
              <w:spacing w:after="120"/>
              <w:rPr>
                <w:rFonts w:cs="Arial"/>
              </w:rPr>
            </w:pPr>
            <w:r w:rsidRPr="00871592">
              <w:rPr>
                <w:rFonts w:cs="Arial"/>
              </w:rPr>
              <w:t>Range of continuous ramping (MW)</w:t>
            </w:r>
          </w:p>
        </w:tc>
        <w:tc>
          <w:tcPr>
            <w:tcW w:w="5760" w:type="dxa"/>
            <w:hideMark/>
          </w:tcPr>
          <w:p w14:paraId="1EAB2225" w14:textId="77777777" w:rsidR="00526CA3" w:rsidRPr="00871592" w:rsidRDefault="00526CA3" w:rsidP="00FC1A71">
            <w:pPr>
              <w:spacing w:after="120"/>
              <w:rPr>
                <w:rFonts w:cs="Arial"/>
              </w:rPr>
            </w:pPr>
            <w:r w:rsidRPr="00871592">
              <w:rPr>
                <w:rFonts w:cs="Arial"/>
              </w:rPr>
              <w:t> </w:t>
            </w:r>
          </w:p>
        </w:tc>
      </w:tr>
    </w:tbl>
    <w:p w14:paraId="758F8696" w14:textId="77777777" w:rsidR="00526CA3" w:rsidRPr="00871592" w:rsidRDefault="00526CA3" w:rsidP="00FC1A71">
      <w:pPr>
        <w:spacing w:after="120"/>
        <w:rPr>
          <w:rFonts w:cs="Arial"/>
        </w:rPr>
      </w:pPr>
    </w:p>
    <w:p w14:paraId="1E2B12F8" w14:textId="52624202" w:rsidR="00526CA3" w:rsidRPr="00871592" w:rsidRDefault="00526CA3" w:rsidP="00FC1A71">
      <w:pPr>
        <w:rPr>
          <w:rFonts w:eastAsia="Times New Roman" w:cs="Arial"/>
          <w:b/>
          <w:bCs/>
          <w:color w:val="000000"/>
          <w:lang w:eastAsia="en-GB"/>
        </w:rPr>
      </w:pPr>
      <w:r w:rsidRPr="00871592">
        <w:rPr>
          <w:rFonts w:cs="Arial"/>
          <w:b/>
          <w:u w:val="single"/>
        </w:rPr>
        <w:t>Technology-specific DER characteristics</w:t>
      </w:r>
    </w:p>
    <w:p w14:paraId="75836BEA" w14:textId="77777777" w:rsidR="00526CA3" w:rsidRPr="00871592" w:rsidRDefault="00526CA3" w:rsidP="00FC1A71">
      <w:pPr>
        <w:rPr>
          <w:lang w:eastAsia="en-GB"/>
        </w:rPr>
      </w:pPr>
    </w:p>
    <w:tbl>
      <w:tblPr>
        <w:tblStyle w:val="TableGrid"/>
        <w:tblW w:w="0" w:type="auto"/>
        <w:tblLook w:val="04A0" w:firstRow="1" w:lastRow="0" w:firstColumn="1" w:lastColumn="0" w:noHBand="0" w:noVBand="1"/>
      </w:tblPr>
      <w:tblGrid>
        <w:gridCol w:w="2596"/>
        <w:gridCol w:w="6420"/>
      </w:tblGrid>
      <w:tr w:rsidR="00526CA3" w:rsidRPr="00871592" w14:paraId="3F487D36" w14:textId="77777777" w:rsidTr="00A47C1C">
        <w:trPr>
          <w:trHeight w:val="702"/>
        </w:trPr>
        <w:tc>
          <w:tcPr>
            <w:tcW w:w="2700" w:type="dxa"/>
            <w:hideMark/>
          </w:tcPr>
          <w:p w14:paraId="4DCFD636" w14:textId="77777777" w:rsidR="00526CA3" w:rsidRPr="00871592" w:rsidRDefault="00526CA3" w:rsidP="00FC1A71">
            <w:r w:rsidRPr="00871592">
              <w:t>If applicable - Storage Capacity (MWh)</w:t>
            </w:r>
          </w:p>
        </w:tc>
        <w:tc>
          <w:tcPr>
            <w:tcW w:w="6940" w:type="dxa"/>
            <w:hideMark/>
          </w:tcPr>
          <w:p w14:paraId="3959A62A" w14:textId="77777777" w:rsidR="00526CA3" w:rsidRPr="00871592" w:rsidRDefault="00526CA3" w:rsidP="00FC1A71">
            <w:r w:rsidRPr="00871592">
              <w:t> </w:t>
            </w:r>
          </w:p>
        </w:tc>
      </w:tr>
      <w:tr w:rsidR="00526CA3" w:rsidRPr="00871592" w14:paraId="735C4E76" w14:textId="77777777" w:rsidTr="00A47C1C">
        <w:trPr>
          <w:trHeight w:val="702"/>
        </w:trPr>
        <w:tc>
          <w:tcPr>
            <w:tcW w:w="2700" w:type="dxa"/>
            <w:hideMark/>
          </w:tcPr>
          <w:p w14:paraId="5AF8664B" w14:textId="77777777" w:rsidR="00526CA3" w:rsidRPr="00871592" w:rsidRDefault="00526CA3" w:rsidP="00FC1A71">
            <w:r w:rsidRPr="00871592">
              <w:t>If Wind - Cut In Speed (mph)</w:t>
            </w:r>
          </w:p>
        </w:tc>
        <w:tc>
          <w:tcPr>
            <w:tcW w:w="6940" w:type="dxa"/>
            <w:hideMark/>
          </w:tcPr>
          <w:p w14:paraId="067937BF" w14:textId="77777777" w:rsidR="00526CA3" w:rsidRPr="00871592" w:rsidRDefault="00526CA3" w:rsidP="00FC1A71">
            <w:r w:rsidRPr="00871592">
              <w:t> </w:t>
            </w:r>
          </w:p>
        </w:tc>
      </w:tr>
      <w:tr w:rsidR="00526CA3" w:rsidRPr="00871592" w14:paraId="575EAA47" w14:textId="77777777" w:rsidTr="00A47C1C">
        <w:trPr>
          <w:trHeight w:val="702"/>
        </w:trPr>
        <w:tc>
          <w:tcPr>
            <w:tcW w:w="2700" w:type="dxa"/>
            <w:hideMark/>
          </w:tcPr>
          <w:p w14:paraId="373AE7EC" w14:textId="77777777" w:rsidR="00526CA3" w:rsidRPr="00871592" w:rsidRDefault="00526CA3" w:rsidP="00FC1A71">
            <w:r w:rsidRPr="00871592">
              <w:t>If Wind - Saturation Speed (mph)</w:t>
            </w:r>
          </w:p>
        </w:tc>
        <w:tc>
          <w:tcPr>
            <w:tcW w:w="6940" w:type="dxa"/>
            <w:hideMark/>
          </w:tcPr>
          <w:p w14:paraId="69E027AB" w14:textId="77777777" w:rsidR="00526CA3" w:rsidRPr="00871592" w:rsidRDefault="00526CA3" w:rsidP="00FC1A71">
            <w:r w:rsidRPr="00871592">
              <w:t> </w:t>
            </w:r>
          </w:p>
        </w:tc>
      </w:tr>
      <w:tr w:rsidR="00526CA3" w:rsidRPr="00871592" w14:paraId="64D2E2CD" w14:textId="77777777" w:rsidTr="00A47C1C">
        <w:trPr>
          <w:trHeight w:val="702"/>
        </w:trPr>
        <w:tc>
          <w:tcPr>
            <w:tcW w:w="2700" w:type="dxa"/>
            <w:hideMark/>
          </w:tcPr>
          <w:p w14:paraId="65B759DB" w14:textId="77777777" w:rsidR="00526CA3" w:rsidRPr="00871592" w:rsidRDefault="00526CA3" w:rsidP="00FC1A71">
            <w:r w:rsidRPr="00871592">
              <w:t>If Wind - Cutout Speed (mph)</w:t>
            </w:r>
          </w:p>
        </w:tc>
        <w:tc>
          <w:tcPr>
            <w:tcW w:w="6940" w:type="dxa"/>
            <w:hideMark/>
          </w:tcPr>
          <w:p w14:paraId="45FF0E42" w14:textId="77777777" w:rsidR="00526CA3" w:rsidRPr="00871592" w:rsidRDefault="00526CA3" w:rsidP="00FC1A71">
            <w:r w:rsidRPr="00871592">
              <w:t> </w:t>
            </w:r>
          </w:p>
        </w:tc>
      </w:tr>
      <w:tr w:rsidR="00526CA3" w:rsidRPr="00871592" w14:paraId="78A84F3B" w14:textId="77777777" w:rsidTr="00A47C1C">
        <w:trPr>
          <w:trHeight w:val="702"/>
        </w:trPr>
        <w:tc>
          <w:tcPr>
            <w:tcW w:w="2700" w:type="dxa"/>
            <w:hideMark/>
          </w:tcPr>
          <w:p w14:paraId="0953B0BC" w14:textId="77777777" w:rsidR="00526CA3" w:rsidRPr="00871592" w:rsidRDefault="00526CA3" w:rsidP="00FC1A71">
            <w:r w:rsidRPr="00871592">
              <w:t>If PV Solar - Reference irradiation (W/m2)</w:t>
            </w:r>
          </w:p>
        </w:tc>
        <w:tc>
          <w:tcPr>
            <w:tcW w:w="6940" w:type="dxa"/>
            <w:hideMark/>
          </w:tcPr>
          <w:p w14:paraId="6AAFE31A" w14:textId="77777777" w:rsidR="00526CA3" w:rsidRPr="00871592" w:rsidRDefault="00526CA3" w:rsidP="00FC1A71">
            <w:r w:rsidRPr="00871592">
              <w:t> </w:t>
            </w:r>
          </w:p>
        </w:tc>
      </w:tr>
      <w:tr w:rsidR="00526CA3" w:rsidRPr="00871592" w14:paraId="1051867F" w14:textId="77777777" w:rsidTr="00A47C1C">
        <w:trPr>
          <w:trHeight w:val="702"/>
        </w:trPr>
        <w:tc>
          <w:tcPr>
            <w:tcW w:w="2700" w:type="dxa"/>
            <w:hideMark/>
          </w:tcPr>
          <w:p w14:paraId="6BF49520" w14:textId="77777777" w:rsidR="00526CA3" w:rsidRPr="00871592" w:rsidRDefault="00526CA3" w:rsidP="00FC1A71">
            <w:r w:rsidRPr="00871592">
              <w:t>If PV Solar - Reference cell temperature (degC)</w:t>
            </w:r>
          </w:p>
        </w:tc>
        <w:tc>
          <w:tcPr>
            <w:tcW w:w="6940" w:type="dxa"/>
            <w:hideMark/>
          </w:tcPr>
          <w:p w14:paraId="2109CEDC" w14:textId="77777777" w:rsidR="00526CA3" w:rsidRPr="00871592" w:rsidRDefault="00526CA3" w:rsidP="00FC1A71">
            <w:r w:rsidRPr="00871592">
              <w:t> </w:t>
            </w:r>
          </w:p>
        </w:tc>
      </w:tr>
      <w:tr w:rsidR="00526CA3" w:rsidRPr="00871592" w14:paraId="2433C062" w14:textId="77777777" w:rsidTr="00A47C1C">
        <w:trPr>
          <w:trHeight w:val="702"/>
        </w:trPr>
        <w:tc>
          <w:tcPr>
            <w:tcW w:w="2700" w:type="dxa"/>
            <w:hideMark/>
          </w:tcPr>
          <w:p w14:paraId="22A16EEF" w14:textId="77777777" w:rsidR="00526CA3" w:rsidRPr="00871592" w:rsidRDefault="00526CA3" w:rsidP="00FC1A71">
            <w:r w:rsidRPr="00871592">
              <w:t>If PV Solar - Other cell module data (no. of modules and cells, module open circuit voltage, module short circuit current, module maximum power, ...)</w:t>
            </w:r>
          </w:p>
        </w:tc>
        <w:tc>
          <w:tcPr>
            <w:tcW w:w="6940" w:type="dxa"/>
            <w:hideMark/>
          </w:tcPr>
          <w:p w14:paraId="26299487" w14:textId="77777777" w:rsidR="00526CA3" w:rsidRPr="00871592" w:rsidRDefault="00526CA3" w:rsidP="00FC1A71">
            <w:r w:rsidRPr="00871592">
              <w:t> </w:t>
            </w:r>
          </w:p>
        </w:tc>
      </w:tr>
    </w:tbl>
    <w:p w14:paraId="306C95DC" w14:textId="77777777" w:rsidR="00526CA3" w:rsidRPr="00871592" w:rsidRDefault="00526CA3" w:rsidP="00794C2D">
      <w:pPr>
        <w:pStyle w:val="Head1"/>
        <w:keepNext w:val="0"/>
        <w:spacing w:after="120"/>
        <w:ind w:left="432"/>
      </w:pPr>
      <w:r w:rsidRPr="00871592">
        <w:lastRenderedPageBreak/>
        <w:t xml:space="preserve">SCHEDULE </w:t>
      </w:r>
      <w:r w:rsidR="005F0328" w:rsidRPr="00871592">
        <w:t>4</w:t>
      </w:r>
      <w:r w:rsidRPr="00871592">
        <w:t xml:space="preserve"> –</w:t>
      </w:r>
      <w:r w:rsidR="005F0328" w:rsidRPr="00871592">
        <w:t xml:space="preserve"> </w:t>
      </w:r>
      <w:r w:rsidR="00D10E78" w:rsidRPr="00871592">
        <w:t>DER UNIT INFORMATION</w:t>
      </w:r>
    </w:p>
    <w:tbl>
      <w:tblPr>
        <w:tblStyle w:val="TableGrid"/>
        <w:tblW w:w="0" w:type="auto"/>
        <w:tblLook w:val="04A0" w:firstRow="1" w:lastRow="0" w:firstColumn="1" w:lastColumn="0" w:noHBand="0" w:noVBand="1"/>
      </w:tblPr>
      <w:tblGrid>
        <w:gridCol w:w="4508"/>
        <w:gridCol w:w="4508"/>
      </w:tblGrid>
      <w:tr w:rsidR="00E84C64" w:rsidRPr="00871592" w14:paraId="222B139C" w14:textId="77777777" w:rsidTr="00F12572">
        <w:tc>
          <w:tcPr>
            <w:tcW w:w="9016" w:type="dxa"/>
            <w:gridSpan w:val="2"/>
          </w:tcPr>
          <w:p w14:paraId="50BDF349" w14:textId="77777777" w:rsidR="00E84C64" w:rsidRPr="00871592" w:rsidRDefault="00E84C64" w:rsidP="00FC1A71">
            <w:pPr>
              <w:spacing w:after="240"/>
              <w:rPr>
                <w:rFonts w:cs="Arial"/>
                <w:b/>
                <w:bCs/>
                <w:kern w:val="22"/>
              </w:rPr>
            </w:pPr>
            <w:r w:rsidRPr="00871592">
              <w:rPr>
                <w:rFonts w:cs="Arial"/>
                <w:b/>
                <w:bCs/>
                <w:kern w:val="22"/>
              </w:rPr>
              <w:t>DER unit details</w:t>
            </w:r>
          </w:p>
        </w:tc>
      </w:tr>
      <w:tr w:rsidR="00E84C64" w:rsidRPr="00871592" w14:paraId="2859D87B" w14:textId="77777777" w:rsidTr="00E84C64">
        <w:tc>
          <w:tcPr>
            <w:tcW w:w="4508" w:type="dxa"/>
          </w:tcPr>
          <w:p w14:paraId="699C0436" w14:textId="77777777" w:rsidR="00E84C64" w:rsidRPr="00871592" w:rsidRDefault="00E84C64" w:rsidP="00FC1A71">
            <w:pPr>
              <w:spacing w:after="240"/>
              <w:rPr>
                <w:rFonts w:cs="Arial"/>
                <w:b/>
                <w:bCs/>
                <w:kern w:val="22"/>
              </w:rPr>
            </w:pPr>
            <w:r w:rsidRPr="00871592">
              <w:rPr>
                <w:rFonts w:cs="Arial"/>
                <w:b/>
                <w:bCs/>
                <w:kern w:val="22"/>
              </w:rPr>
              <w:t>DER Unit name</w:t>
            </w:r>
          </w:p>
        </w:tc>
        <w:tc>
          <w:tcPr>
            <w:tcW w:w="4508" w:type="dxa"/>
          </w:tcPr>
          <w:p w14:paraId="215A82D5" w14:textId="77777777" w:rsidR="00E84C64" w:rsidRPr="00871592" w:rsidRDefault="00E84C64" w:rsidP="00FC1A71">
            <w:pPr>
              <w:spacing w:after="240"/>
              <w:rPr>
                <w:rFonts w:cs="Arial"/>
                <w:b/>
                <w:bCs/>
                <w:kern w:val="22"/>
              </w:rPr>
            </w:pPr>
          </w:p>
        </w:tc>
      </w:tr>
      <w:tr w:rsidR="00E84C64" w:rsidRPr="00871592" w14:paraId="49A53D38" w14:textId="77777777" w:rsidTr="00E84C64">
        <w:tc>
          <w:tcPr>
            <w:tcW w:w="4508" w:type="dxa"/>
          </w:tcPr>
          <w:p w14:paraId="19D2BBE1" w14:textId="77777777" w:rsidR="00E84C64" w:rsidRPr="00871592" w:rsidRDefault="00E84C64" w:rsidP="00FC1A71">
            <w:pPr>
              <w:spacing w:after="240"/>
              <w:rPr>
                <w:rFonts w:cs="Arial"/>
                <w:b/>
                <w:bCs/>
                <w:kern w:val="22"/>
              </w:rPr>
            </w:pPr>
            <w:r w:rsidRPr="00871592">
              <w:rPr>
                <w:rFonts w:cs="Arial"/>
                <w:b/>
                <w:bCs/>
                <w:kern w:val="22"/>
              </w:rPr>
              <w:t>M</w:t>
            </w:r>
            <w:r w:rsidR="00583AB8" w:rsidRPr="00871592">
              <w:rPr>
                <w:rFonts w:cs="Arial"/>
                <w:b/>
                <w:bCs/>
                <w:kern w:val="22"/>
              </w:rPr>
              <w:t xml:space="preserve">eter </w:t>
            </w:r>
            <w:r w:rsidRPr="00871592">
              <w:rPr>
                <w:rFonts w:cs="Arial"/>
                <w:b/>
                <w:bCs/>
                <w:kern w:val="22"/>
              </w:rPr>
              <w:t>P</w:t>
            </w:r>
            <w:r w:rsidR="00583AB8" w:rsidRPr="00871592">
              <w:rPr>
                <w:rFonts w:cs="Arial"/>
                <w:b/>
                <w:bCs/>
                <w:kern w:val="22"/>
              </w:rPr>
              <w:t xml:space="preserve">oint </w:t>
            </w:r>
            <w:r w:rsidRPr="00871592">
              <w:rPr>
                <w:rFonts w:cs="Arial"/>
                <w:b/>
                <w:bCs/>
                <w:kern w:val="22"/>
              </w:rPr>
              <w:t>A</w:t>
            </w:r>
            <w:r w:rsidR="00583AB8" w:rsidRPr="00871592">
              <w:rPr>
                <w:rFonts w:cs="Arial"/>
                <w:b/>
                <w:bCs/>
                <w:kern w:val="22"/>
              </w:rPr>
              <w:t xml:space="preserve">dministration </w:t>
            </w:r>
            <w:r w:rsidRPr="00871592">
              <w:rPr>
                <w:rFonts w:cs="Arial"/>
                <w:b/>
                <w:bCs/>
                <w:kern w:val="22"/>
              </w:rPr>
              <w:t>N</w:t>
            </w:r>
            <w:r w:rsidR="00583AB8" w:rsidRPr="00871592">
              <w:rPr>
                <w:rFonts w:cs="Arial"/>
                <w:b/>
                <w:bCs/>
                <w:kern w:val="22"/>
              </w:rPr>
              <w:t>umber</w:t>
            </w:r>
          </w:p>
          <w:p w14:paraId="447E6E5F" w14:textId="77777777" w:rsidR="002E27E2" w:rsidRPr="00871592" w:rsidRDefault="002E27E2" w:rsidP="00FC1A71">
            <w:pPr>
              <w:spacing w:after="240"/>
              <w:rPr>
                <w:rFonts w:cs="Arial"/>
                <w:b/>
                <w:bCs/>
                <w:kern w:val="22"/>
              </w:rPr>
            </w:pPr>
            <w:r w:rsidRPr="00871592">
              <w:rPr>
                <w:rFonts w:cs="Arial"/>
                <w:b/>
                <w:bCs/>
                <w:kern w:val="22"/>
              </w:rPr>
              <w:t>Import</w:t>
            </w:r>
          </w:p>
          <w:p w14:paraId="415CFEDD" w14:textId="77777777" w:rsidR="002E27E2" w:rsidRPr="00871592" w:rsidRDefault="002E27E2" w:rsidP="00FC1A71">
            <w:pPr>
              <w:spacing w:after="240"/>
              <w:rPr>
                <w:rFonts w:cs="Arial"/>
                <w:b/>
                <w:bCs/>
                <w:kern w:val="22"/>
              </w:rPr>
            </w:pPr>
            <w:r w:rsidRPr="00871592">
              <w:rPr>
                <w:rFonts w:cs="Arial"/>
                <w:b/>
                <w:bCs/>
                <w:kern w:val="22"/>
              </w:rPr>
              <w:t>Export</w:t>
            </w:r>
          </w:p>
        </w:tc>
        <w:tc>
          <w:tcPr>
            <w:tcW w:w="4508" w:type="dxa"/>
          </w:tcPr>
          <w:p w14:paraId="27AA41A6" w14:textId="77777777" w:rsidR="00E84C64" w:rsidRPr="00871592" w:rsidRDefault="00E84C64" w:rsidP="00FC1A71">
            <w:pPr>
              <w:spacing w:after="240"/>
              <w:rPr>
                <w:rFonts w:cs="Arial"/>
                <w:b/>
                <w:bCs/>
                <w:kern w:val="22"/>
              </w:rPr>
            </w:pPr>
          </w:p>
        </w:tc>
      </w:tr>
      <w:tr w:rsidR="00E84C64" w:rsidRPr="00871592" w14:paraId="0CD7712B" w14:textId="77777777" w:rsidTr="00E84C64">
        <w:tc>
          <w:tcPr>
            <w:tcW w:w="4508" w:type="dxa"/>
          </w:tcPr>
          <w:p w14:paraId="632A64DC" w14:textId="77777777" w:rsidR="00E84C64" w:rsidRPr="00871592" w:rsidRDefault="00E84C64" w:rsidP="00FC1A71">
            <w:pPr>
              <w:spacing w:after="240"/>
              <w:rPr>
                <w:rFonts w:cs="Arial"/>
                <w:b/>
                <w:bCs/>
                <w:kern w:val="22"/>
              </w:rPr>
            </w:pPr>
            <w:r w:rsidRPr="00871592">
              <w:rPr>
                <w:rFonts w:cs="Arial"/>
                <w:b/>
                <w:bCs/>
                <w:kern w:val="22"/>
              </w:rPr>
              <w:t>Power Potential Unit Reference</w:t>
            </w:r>
          </w:p>
        </w:tc>
        <w:tc>
          <w:tcPr>
            <w:tcW w:w="4508" w:type="dxa"/>
          </w:tcPr>
          <w:p w14:paraId="6C6C2BC1" w14:textId="77777777" w:rsidR="00E84C64" w:rsidRPr="00871592" w:rsidRDefault="00E84C64" w:rsidP="00FC1A71">
            <w:pPr>
              <w:spacing w:after="240"/>
              <w:rPr>
                <w:rFonts w:cs="Arial"/>
                <w:b/>
                <w:bCs/>
                <w:kern w:val="22"/>
              </w:rPr>
            </w:pPr>
          </w:p>
        </w:tc>
      </w:tr>
      <w:tr w:rsidR="00E84C64" w:rsidRPr="00871592" w14:paraId="7880B932" w14:textId="77777777" w:rsidTr="00E84C64">
        <w:tc>
          <w:tcPr>
            <w:tcW w:w="4508" w:type="dxa"/>
          </w:tcPr>
          <w:p w14:paraId="401D4162" w14:textId="77777777" w:rsidR="00E84C64" w:rsidRPr="00871592" w:rsidRDefault="00E84C64" w:rsidP="00FC1A71">
            <w:pPr>
              <w:spacing w:after="240"/>
              <w:rPr>
                <w:rFonts w:cs="Arial"/>
                <w:b/>
                <w:bCs/>
                <w:kern w:val="22"/>
              </w:rPr>
            </w:pPr>
            <w:r w:rsidRPr="00871592">
              <w:rPr>
                <w:rFonts w:cs="Arial"/>
                <w:b/>
                <w:bCs/>
                <w:kern w:val="22"/>
              </w:rPr>
              <w:t>Site address</w:t>
            </w:r>
          </w:p>
        </w:tc>
        <w:tc>
          <w:tcPr>
            <w:tcW w:w="4508" w:type="dxa"/>
          </w:tcPr>
          <w:p w14:paraId="3D62205F" w14:textId="77777777" w:rsidR="00E84C64" w:rsidRPr="00871592" w:rsidRDefault="00E84C64" w:rsidP="00FC1A71">
            <w:pPr>
              <w:spacing w:after="240"/>
              <w:rPr>
                <w:rFonts w:cs="Arial"/>
                <w:b/>
                <w:bCs/>
                <w:kern w:val="22"/>
              </w:rPr>
            </w:pPr>
          </w:p>
        </w:tc>
      </w:tr>
      <w:tr w:rsidR="00E84C64" w:rsidRPr="00871592" w14:paraId="2EEA3C11" w14:textId="77777777" w:rsidTr="00E84C64">
        <w:tc>
          <w:tcPr>
            <w:tcW w:w="4508" w:type="dxa"/>
          </w:tcPr>
          <w:p w14:paraId="7D4DA773" w14:textId="77777777" w:rsidR="007A09DB" w:rsidRPr="00871592" w:rsidRDefault="00E84C64" w:rsidP="00FC1A71">
            <w:pPr>
              <w:spacing w:after="240"/>
              <w:rPr>
                <w:rFonts w:cs="Arial"/>
                <w:b/>
                <w:bCs/>
                <w:kern w:val="22"/>
              </w:rPr>
            </w:pPr>
            <w:r w:rsidRPr="00871592">
              <w:rPr>
                <w:rFonts w:cs="Arial"/>
                <w:b/>
                <w:bCs/>
                <w:kern w:val="22"/>
              </w:rPr>
              <w:t>Technical contact</w:t>
            </w:r>
          </w:p>
          <w:p w14:paraId="271DE363" w14:textId="77777777" w:rsidR="00E84C64" w:rsidRPr="00871592" w:rsidRDefault="007A09DB" w:rsidP="00FC1A71">
            <w:pPr>
              <w:spacing w:after="240"/>
              <w:rPr>
                <w:rFonts w:cs="Arial"/>
                <w:b/>
                <w:bCs/>
                <w:kern w:val="22"/>
              </w:rPr>
            </w:pPr>
            <w:r w:rsidRPr="00871592">
              <w:rPr>
                <w:rFonts w:cs="Arial"/>
                <w:b/>
                <w:bCs/>
                <w:kern w:val="22"/>
              </w:rPr>
              <w:t>Name</w:t>
            </w:r>
            <w:r w:rsidRPr="00871592">
              <w:rPr>
                <w:rFonts w:cs="Arial"/>
                <w:b/>
                <w:bCs/>
                <w:kern w:val="22"/>
              </w:rPr>
              <w:br/>
              <w:t>Job title</w:t>
            </w:r>
            <w:r w:rsidRPr="00871592">
              <w:rPr>
                <w:rFonts w:cs="Arial"/>
                <w:b/>
                <w:bCs/>
                <w:kern w:val="22"/>
              </w:rPr>
              <w:br/>
              <w:t>Company</w:t>
            </w:r>
            <w:r w:rsidRPr="00871592">
              <w:rPr>
                <w:rFonts w:cs="Arial"/>
                <w:b/>
                <w:bCs/>
                <w:kern w:val="22"/>
              </w:rPr>
              <w:br/>
              <w:t>Mobile phone number</w:t>
            </w:r>
            <w:r w:rsidRPr="00871592">
              <w:rPr>
                <w:rFonts w:cs="Arial"/>
                <w:b/>
                <w:bCs/>
                <w:kern w:val="22"/>
              </w:rPr>
              <w:br/>
              <w:t>Email Address</w:t>
            </w:r>
          </w:p>
        </w:tc>
        <w:tc>
          <w:tcPr>
            <w:tcW w:w="4508" w:type="dxa"/>
          </w:tcPr>
          <w:p w14:paraId="40A90323" w14:textId="77777777" w:rsidR="00E84C64" w:rsidRPr="00871592" w:rsidRDefault="00E84C64" w:rsidP="00FC1A71">
            <w:pPr>
              <w:spacing w:after="240"/>
              <w:rPr>
                <w:rFonts w:cs="Arial"/>
                <w:b/>
                <w:bCs/>
                <w:kern w:val="22"/>
              </w:rPr>
            </w:pPr>
          </w:p>
        </w:tc>
      </w:tr>
      <w:tr w:rsidR="00E84C64" w:rsidRPr="00871592" w14:paraId="0253C241" w14:textId="77777777" w:rsidTr="00E84C64">
        <w:tc>
          <w:tcPr>
            <w:tcW w:w="4508" w:type="dxa"/>
          </w:tcPr>
          <w:p w14:paraId="6B0F36A8" w14:textId="77777777" w:rsidR="00E84C64" w:rsidRPr="00871592" w:rsidRDefault="00E84C64" w:rsidP="00FC1A71">
            <w:pPr>
              <w:spacing w:after="240"/>
              <w:rPr>
                <w:rFonts w:cs="Arial"/>
                <w:b/>
                <w:bCs/>
                <w:kern w:val="22"/>
              </w:rPr>
            </w:pPr>
            <w:r w:rsidRPr="00871592">
              <w:rPr>
                <w:rFonts w:cs="Arial"/>
                <w:b/>
                <w:bCs/>
                <w:kern w:val="22"/>
              </w:rPr>
              <w:t>Site contact (name and details, including contact details of duty and standby personnel)</w:t>
            </w:r>
          </w:p>
          <w:p w14:paraId="41B0CD1B" w14:textId="77777777" w:rsidR="007A09DB" w:rsidRPr="00871592" w:rsidRDefault="007A09DB" w:rsidP="00FC1A71">
            <w:pPr>
              <w:spacing w:after="240"/>
              <w:rPr>
                <w:rFonts w:cs="Arial"/>
                <w:b/>
                <w:bCs/>
                <w:kern w:val="22"/>
              </w:rPr>
            </w:pPr>
            <w:r w:rsidRPr="00871592">
              <w:rPr>
                <w:rFonts w:cs="Arial"/>
                <w:b/>
                <w:bCs/>
                <w:kern w:val="22"/>
              </w:rPr>
              <w:t>Name</w:t>
            </w:r>
            <w:r w:rsidRPr="00871592">
              <w:rPr>
                <w:rFonts w:cs="Arial"/>
                <w:b/>
                <w:bCs/>
                <w:kern w:val="22"/>
              </w:rPr>
              <w:br/>
              <w:t>Job title</w:t>
            </w:r>
            <w:r w:rsidRPr="00871592">
              <w:rPr>
                <w:rFonts w:cs="Arial"/>
                <w:b/>
                <w:bCs/>
                <w:kern w:val="22"/>
              </w:rPr>
              <w:br/>
              <w:t>Company</w:t>
            </w:r>
            <w:r w:rsidRPr="00871592">
              <w:rPr>
                <w:rFonts w:cs="Arial"/>
                <w:b/>
                <w:bCs/>
                <w:kern w:val="22"/>
              </w:rPr>
              <w:br/>
              <w:t>Mobile phone number</w:t>
            </w:r>
            <w:r w:rsidRPr="00871592">
              <w:rPr>
                <w:rFonts w:cs="Arial"/>
                <w:b/>
                <w:bCs/>
                <w:kern w:val="22"/>
              </w:rPr>
              <w:br/>
              <w:t>Email Address</w:t>
            </w:r>
          </w:p>
        </w:tc>
        <w:tc>
          <w:tcPr>
            <w:tcW w:w="4508" w:type="dxa"/>
          </w:tcPr>
          <w:p w14:paraId="36B96B3D" w14:textId="77777777" w:rsidR="00E84C64" w:rsidRPr="00871592" w:rsidRDefault="00E84C64" w:rsidP="00FC1A71">
            <w:pPr>
              <w:spacing w:after="240"/>
              <w:rPr>
                <w:rFonts w:cs="Arial"/>
                <w:b/>
                <w:bCs/>
                <w:kern w:val="22"/>
              </w:rPr>
            </w:pPr>
          </w:p>
        </w:tc>
      </w:tr>
    </w:tbl>
    <w:p w14:paraId="624FE8D7" w14:textId="77777777" w:rsidR="00526CA3" w:rsidRPr="00871592" w:rsidRDefault="00526CA3" w:rsidP="00FC1A71">
      <w:pPr>
        <w:spacing w:after="240"/>
        <w:rPr>
          <w:rFonts w:cs="Arial"/>
          <w:b/>
          <w:bCs/>
          <w:kern w:val="22"/>
        </w:rPr>
      </w:pPr>
      <w:r w:rsidRPr="00871592">
        <w:rPr>
          <w:rFonts w:cs="Arial"/>
          <w:b/>
          <w:bCs/>
          <w:kern w:val="22"/>
        </w:rPr>
        <w:br w:type="page"/>
      </w:r>
    </w:p>
    <w:p w14:paraId="2EA466E9" w14:textId="77777777" w:rsidR="00526CA3" w:rsidRPr="00871592" w:rsidRDefault="00526CA3" w:rsidP="00794C2D">
      <w:pPr>
        <w:pStyle w:val="Head1"/>
        <w:keepNext w:val="0"/>
        <w:spacing w:after="120"/>
        <w:ind w:left="432"/>
      </w:pPr>
      <w:r w:rsidRPr="00871592">
        <w:lastRenderedPageBreak/>
        <w:t xml:space="preserve">SCHEDULE </w:t>
      </w:r>
      <w:r w:rsidR="005F0328" w:rsidRPr="00871592">
        <w:t>5</w:t>
      </w:r>
      <w:r w:rsidR="00D10E78" w:rsidRPr="00871592">
        <w:t xml:space="preserve"> – BANK ACCOUNT DETAILS</w:t>
      </w:r>
    </w:p>
    <w:p w14:paraId="740CCB36" w14:textId="77777777" w:rsidR="00526CA3" w:rsidRPr="00871592" w:rsidRDefault="00526CA3" w:rsidP="00FC1A71">
      <w:pPr>
        <w:spacing w:after="120"/>
        <w:jc w:val="center"/>
        <w:rPr>
          <w:rFonts w:cs="Arial"/>
          <w:b/>
          <w:bCs/>
          <w:kern w:val="22"/>
        </w:rPr>
      </w:pPr>
    </w:p>
    <w:p w14:paraId="29DCDD44" w14:textId="77777777" w:rsidR="00526CA3" w:rsidRPr="00871592" w:rsidRDefault="00526CA3" w:rsidP="00FC1A71">
      <w:pPr>
        <w:spacing w:after="120"/>
        <w:rPr>
          <w:rFonts w:cs="Arial"/>
          <w:bCs/>
          <w:kern w:val="22"/>
        </w:rPr>
      </w:pPr>
      <w:r w:rsidRPr="00871592">
        <w:rPr>
          <w:rFonts w:cs="Arial"/>
          <w:b/>
          <w:bCs/>
          <w:kern w:val="22"/>
        </w:rPr>
        <w:t xml:space="preserve">Provider’s </w:t>
      </w:r>
      <w:r w:rsidRPr="00871592">
        <w:rPr>
          <w:rFonts w:cs="Arial"/>
          <w:bCs/>
          <w:kern w:val="22"/>
        </w:rPr>
        <w:t>Bank Account Details</w:t>
      </w:r>
    </w:p>
    <w:p w14:paraId="19213CEB" w14:textId="77777777" w:rsidR="00526CA3" w:rsidRPr="00871592" w:rsidRDefault="00526CA3" w:rsidP="00FC1A71">
      <w:pPr>
        <w:spacing w:after="120"/>
        <w:ind w:left="2160"/>
        <w:rPr>
          <w:rFonts w:cs="Arial"/>
          <w:bCs/>
          <w:kern w:val="22"/>
        </w:rPr>
      </w:pPr>
      <w:r w:rsidRPr="00871592">
        <w:rPr>
          <w:rFonts w:cs="Arial"/>
          <w:bCs/>
          <w:kern w:val="22"/>
        </w:rPr>
        <w:t>Bank</w:t>
      </w:r>
      <w:r w:rsidRPr="00871592">
        <w:rPr>
          <w:rFonts w:cs="Arial"/>
          <w:bCs/>
          <w:i/>
          <w:iCs/>
          <w:kern w:val="22"/>
        </w:rPr>
        <w:t xml:space="preserve">:                     </w:t>
      </w:r>
      <w:r w:rsidRPr="00871592">
        <w:rPr>
          <w:rFonts w:cs="Arial"/>
          <w:bCs/>
          <w:i/>
          <w:iCs/>
          <w:kern w:val="22"/>
        </w:rPr>
        <w:tab/>
      </w:r>
      <w:r w:rsidRPr="00871592">
        <w:rPr>
          <w:rFonts w:cs="Arial"/>
          <w:bCs/>
          <w:kern w:val="22"/>
        </w:rPr>
        <w:t xml:space="preserve">[     ] </w:t>
      </w:r>
    </w:p>
    <w:p w14:paraId="2B2AB43A" w14:textId="77777777" w:rsidR="00526CA3" w:rsidRPr="00871592" w:rsidRDefault="00526CA3" w:rsidP="00FC1A71">
      <w:pPr>
        <w:spacing w:after="120"/>
        <w:ind w:left="2160"/>
        <w:rPr>
          <w:rFonts w:cs="Arial"/>
          <w:bCs/>
          <w:kern w:val="22"/>
        </w:rPr>
      </w:pPr>
      <w:r w:rsidRPr="00871592">
        <w:rPr>
          <w:rFonts w:cs="Arial"/>
          <w:bCs/>
          <w:kern w:val="22"/>
        </w:rPr>
        <w:t>Address:</w:t>
      </w:r>
      <w:r w:rsidRPr="00871592">
        <w:rPr>
          <w:rFonts w:cs="Arial"/>
          <w:bCs/>
          <w:i/>
          <w:iCs/>
          <w:kern w:val="22"/>
        </w:rPr>
        <w:t xml:space="preserve">                        </w:t>
      </w:r>
      <w:r w:rsidRPr="00871592">
        <w:rPr>
          <w:rFonts w:cs="Arial"/>
          <w:bCs/>
          <w:i/>
          <w:iCs/>
          <w:kern w:val="22"/>
        </w:rPr>
        <w:tab/>
      </w:r>
      <w:r w:rsidRPr="00871592">
        <w:rPr>
          <w:rFonts w:cs="Arial"/>
          <w:bCs/>
          <w:kern w:val="22"/>
        </w:rPr>
        <w:t>[     ]</w:t>
      </w:r>
    </w:p>
    <w:p w14:paraId="2050D908" w14:textId="77777777" w:rsidR="00526CA3" w:rsidRPr="00871592" w:rsidRDefault="00526CA3" w:rsidP="00FC1A71">
      <w:pPr>
        <w:spacing w:after="120"/>
        <w:ind w:left="2160"/>
        <w:rPr>
          <w:rFonts w:cs="Arial"/>
          <w:bCs/>
          <w:kern w:val="22"/>
        </w:rPr>
      </w:pPr>
      <w:r w:rsidRPr="00871592">
        <w:rPr>
          <w:rFonts w:cs="Arial"/>
          <w:bCs/>
          <w:kern w:val="22"/>
        </w:rPr>
        <w:t>Sort Code:                      [     ]</w:t>
      </w:r>
    </w:p>
    <w:p w14:paraId="58A2D814" w14:textId="77777777" w:rsidR="00526CA3" w:rsidRPr="007D022A" w:rsidRDefault="00526CA3" w:rsidP="00FC1A71">
      <w:pPr>
        <w:spacing w:after="120"/>
        <w:ind w:left="2160"/>
        <w:rPr>
          <w:rFonts w:cs="Arial"/>
          <w:bCs/>
          <w:kern w:val="22"/>
        </w:rPr>
      </w:pPr>
      <w:r w:rsidRPr="00871592">
        <w:rPr>
          <w:rFonts w:cs="Arial"/>
          <w:bCs/>
          <w:kern w:val="22"/>
        </w:rPr>
        <w:t xml:space="preserve">Account Number:       </w:t>
      </w:r>
      <w:r w:rsidRPr="00871592">
        <w:rPr>
          <w:rFonts w:cs="Arial"/>
          <w:bCs/>
          <w:kern w:val="22"/>
        </w:rPr>
        <w:tab/>
        <w:t>[     ]</w:t>
      </w:r>
    </w:p>
    <w:p w14:paraId="7A485EBD" w14:textId="77777777" w:rsidR="00526CA3" w:rsidRPr="007D022A" w:rsidRDefault="00526CA3" w:rsidP="00FC1A71">
      <w:pPr>
        <w:spacing w:after="120"/>
        <w:rPr>
          <w:rFonts w:cs="Arial"/>
          <w:b/>
          <w:bCs/>
          <w:kern w:val="22"/>
        </w:rPr>
      </w:pPr>
    </w:p>
    <w:p w14:paraId="06907FFF" w14:textId="77777777" w:rsidR="00526CA3" w:rsidRPr="006531FE" w:rsidRDefault="00526CA3" w:rsidP="00FC1A71">
      <w:pPr>
        <w:spacing w:after="240"/>
        <w:rPr>
          <w:rFonts w:cs="Arial"/>
          <w:b/>
          <w:bCs/>
          <w:kern w:val="22"/>
        </w:rPr>
      </w:pPr>
    </w:p>
    <w:p w14:paraId="708B199F" w14:textId="54FAF0DA" w:rsidR="00944BBA" w:rsidRPr="006531FE" w:rsidRDefault="00944BBA" w:rsidP="00FC1A71">
      <w:bookmarkStart w:id="2" w:name="_List_of_referenced"/>
      <w:bookmarkStart w:id="3" w:name="_Toc511838984"/>
      <w:bookmarkStart w:id="4" w:name="_Toc511883531"/>
      <w:bookmarkStart w:id="5" w:name="_Toc511884111"/>
      <w:bookmarkStart w:id="6" w:name="_Toc512596101"/>
      <w:bookmarkStart w:id="7" w:name="_Toc512596106"/>
      <w:bookmarkStart w:id="8" w:name="_Toc512952944"/>
      <w:bookmarkStart w:id="9" w:name="_Toc512952945"/>
      <w:bookmarkStart w:id="10" w:name="_Toc512596110"/>
      <w:bookmarkStart w:id="11" w:name="_Toc512596112"/>
      <w:bookmarkStart w:id="12" w:name="_Toc512596114"/>
      <w:bookmarkStart w:id="13" w:name="_Toc512596117"/>
      <w:bookmarkStart w:id="14" w:name="_Toc512596129"/>
      <w:bookmarkStart w:id="15" w:name="_Toc512596130"/>
      <w:bookmarkStart w:id="16" w:name="_Toc512596131"/>
      <w:bookmarkStart w:id="17" w:name="_Toc512596132"/>
      <w:bookmarkStart w:id="18" w:name="_Toc512596133"/>
      <w:bookmarkStart w:id="19" w:name="_Toc512596134"/>
      <w:bookmarkStart w:id="20" w:name="_Toc512596135"/>
      <w:bookmarkStart w:id="21" w:name="_Toc512596136"/>
      <w:bookmarkStart w:id="22" w:name="_Toc512596137"/>
      <w:bookmarkStart w:id="23" w:name="_Toc512596138"/>
      <w:bookmarkStart w:id="24" w:name="_Toc512596139"/>
      <w:bookmarkStart w:id="25" w:name="_Toc512596140"/>
      <w:bookmarkStart w:id="26" w:name="_Toc512596141"/>
      <w:bookmarkStart w:id="27" w:name="_Toc512596142"/>
      <w:bookmarkStart w:id="28" w:name="_Toc512596143"/>
      <w:bookmarkStart w:id="29" w:name="_Toc512596144"/>
      <w:bookmarkStart w:id="30" w:name="_Toc512596145"/>
      <w:bookmarkStart w:id="31" w:name="_Toc512596146"/>
      <w:bookmarkStart w:id="32" w:name="_Toc512596147"/>
      <w:bookmarkStart w:id="33" w:name="_Toc512596148"/>
      <w:bookmarkStart w:id="34" w:name="_Toc512596149"/>
      <w:bookmarkStart w:id="35" w:name="_Toc512596150"/>
      <w:bookmarkStart w:id="36" w:name="_Toc512596151"/>
      <w:bookmarkStart w:id="37" w:name="_Toc512596152"/>
      <w:bookmarkStart w:id="38" w:name="_Toc512596153"/>
      <w:bookmarkStart w:id="39" w:name="_Toc512596154"/>
      <w:bookmarkStart w:id="40" w:name="_Toc512596155"/>
      <w:bookmarkStart w:id="41" w:name="_Toc512596156"/>
      <w:bookmarkStart w:id="42" w:name="_Toc512596157"/>
      <w:bookmarkStart w:id="43" w:name="_Toc512596158"/>
      <w:bookmarkStart w:id="44" w:name="_Toc512596159"/>
      <w:bookmarkStart w:id="45" w:name="_Toc512596160"/>
      <w:bookmarkStart w:id="46" w:name="_Toc512596161"/>
      <w:bookmarkStart w:id="47" w:name="_Toc512596162"/>
      <w:bookmarkStart w:id="48" w:name="_Toc512596163"/>
      <w:bookmarkStart w:id="49" w:name="_Toc512596164"/>
      <w:bookmarkStart w:id="50" w:name="_Toc512596165"/>
      <w:bookmarkStart w:id="51" w:name="_Toc512596166"/>
      <w:bookmarkStart w:id="52" w:name="_Toc512596167"/>
      <w:bookmarkStart w:id="53" w:name="_Toc512596168"/>
      <w:bookmarkStart w:id="54" w:name="_Toc512596169"/>
      <w:bookmarkStart w:id="55" w:name="_Toc512596170"/>
      <w:bookmarkStart w:id="56" w:name="_Toc512596171"/>
      <w:bookmarkStart w:id="57" w:name="_Toc512596172"/>
      <w:bookmarkStart w:id="58" w:name="_Toc512596173"/>
      <w:bookmarkStart w:id="59" w:name="_Toc512596174"/>
      <w:bookmarkStart w:id="60" w:name="_Toc512596175"/>
      <w:bookmarkStart w:id="61" w:name="_Toc512596176"/>
      <w:bookmarkStart w:id="62" w:name="_Toc512596177"/>
      <w:bookmarkStart w:id="63" w:name="_Toc512596180"/>
      <w:bookmarkStart w:id="64" w:name="_Toc512952971"/>
      <w:bookmarkStart w:id="65" w:name="_Ref500701691"/>
      <w:bookmarkStart w:id="66" w:name="_Ref500701781"/>
      <w:bookmarkStart w:id="67" w:name="_Ref500716199"/>
      <w:bookmarkStart w:id="68" w:name="_to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ectPr w:rsidR="00944BBA" w:rsidRPr="006531FE" w:rsidSect="00B93DA7">
      <w:footerReference w:type="default" r:id="rId4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C265A" w14:textId="77777777" w:rsidR="004029CA" w:rsidRDefault="004029CA" w:rsidP="00AD5367">
      <w:r>
        <w:separator/>
      </w:r>
    </w:p>
  </w:endnote>
  <w:endnote w:type="continuationSeparator" w:id="0">
    <w:p w14:paraId="21BF40D8" w14:textId="77777777" w:rsidR="004029CA" w:rsidRDefault="004029CA" w:rsidP="00AD5367">
      <w:r>
        <w:continuationSeparator/>
      </w:r>
    </w:p>
  </w:endnote>
  <w:endnote w:type="continuationNotice" w:id="1">
    <w:p w14:paraId="1D14FBDD" w14:textId="77777777" w:rsidR="004029CA" w:rsidRDefault="004029CA" w:rsidP="00C85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20007A87" w:usb1="80000000" w:usb2="00000008" w:usb3="00000000" w:csb0="000001FF" w:csb1="00000000"/>
  </w:font>
  <w:font w:name="Frutiger LT 45 Light">
    <w:altName w:val="Century Gothic"/>
    <w:charset w:val="00"/>
    <w:family w:val="swiss"/>
    <w:pitch w:val="variable"/>
    <w:sig w:usb0="00000003" w:usb1="00000000" w:usb2="00000000" w:usb3="00000000" w:csb0="00000001" w:csb1="00000000"/>
  </w:font>
  <w:font w:name="Aller">
    <w:altName w:val="Trebuchet MS"/>
    <w:charset w:val="00"/>
    <w:family w:val="auto"/>
    <w:pitch w:val="variable"/>
    <w:sig w:usb0="00000001" w:usb1="5000205B" w:usb2="00000000" w:usb3="00000000" w:csb0="00000093" w:csb1="00000000"/>
  </w:font>
  <w:font w:name="EDFE Meta-Normal Roman">
    <w:panose1 w:val="020B0502030000020004"/>
    <w:charset w:val="00"/>
    <w:family w:val="swiss"/>
    <w:pitch w:val="variable"/>
    <w:sig w:usb0="8000002F" w:usb1="4000004A" w:usb2="00000000" w:usb3="00000000" w:csb0="00000001" w:csb1="00000000"/>
  </w:font>
  <w:font w:name="Siemens Serif Semibold">
    <w:altName w:val="Times New Roman"/>
    <w:panose1 w:val="00000000000000000000"/>
    <w:charset w:val="00"/>
    <w:family w:val="auto"/>
    <w:notTrueType/>
    <w:pitch w:val="variable"/>
    <w:sig w:usb0="00000003" w:usb1="00000000" w:usb2="00000000" w:usb3="00000000" w:csb0="00000001" w:csb1="00000000"/>
  </w:font>
  <w:font w:name="inherit">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870167"/>
      <w:docPartObj>
        <w:docPartGallery w:val="Page Numbers (Bottom of Page)"/>
        <w:docPartUnique/>
      </w:docPartObj>
    </w:sdtPr>
    <w:sdtEndPr>
      <w:rPr>
        <w:noProof/>
      </w:rPr>
    </w:sdtEndPr>
    <w:sdtContent>
      <w:p w14:paraId="16F58E4A" w14:textId="4199FDE6" w:rsidR="004029CA" w:rsidRDefault="004029C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5607B68" w14:textId="77777777" w:rsidR="004029CA" w:rsidRDefault="00402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D053D" w14:textId="77777777" w:rsidR="004029CA" w:rsidRDefault="004029CA" w:rsidP="00AD5367">
      <w:r>
        <w:separator/>
      </w:r>
    </w:p>
  </w:footnote>
  <w:footnote w:type="continuationSeparator" w:id="0">
    <w:p w14:paraId="3352D804" w14:textId="77777777" w:rsidR="004029CA" w:rsidRDefault="004029CA" w:rsidP="00AD5367">
      <w:r>
        <w:continuationSeparator/>
      </w:r>
    </w:p>
  </w:footnote>
  <w:footnote w:type="continuationNotice" w:id="1">
    <w:p w14:paraId="0979C5FA" w14:textId="77777777" w:rsidR="004029CA" w:rsidRDefault="004029CA" w:rsidP="00C85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3pt;height:135.1pt" o:bullet="t">
        <v:imagedata r:id="rId1" o:title="Triangle3"/>
      </v:shape>
    </w:pict>
  </w:numPicBullet>
  <w:abstractNum w:abstractNumId="0" w15:restartNumberingAfterBreak="0">
    <w:nsid w:val="FFFFFF89"/>
    <w:multiLevelType w:val="singleLevel"/>
    <w:tmpl w:val="31364F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07524"/>
    <w:multiLevelType w:val="multilevel"/>
    <w:tmpl w:val="9266E3F2"/>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1361"/>
        </w:tabs>
        <w:ind w:left="1361" w:hanging="681"/>
      </w:pPr>
      <w:rPr>
        <w:rFonts w:hint="default"/>
        <w:b/>
        <w:i w:val="0"/>
        <w:sz w:val="21"/>
      </w:rPr>
    </w:lvl>
    <w:lvl w:ilvl="2">
      <w:start w:val="1"/>
      <w:numFmt w:val="decimal"/>
      <w:pStyle w:val="Schedule3"/>
      <w:lvlText w:val="%1.%2.%3"/>
      <w:lvlJc w:val="left"/>
      <w:pPr>
        <w:tabs>
          <w:tab w:val="num" w:pos="2041"/>
        </w:tabs>
        <w:ind w:left="2041" w:hanging="680"/>
      </w:pPr>
      <w:rPr>
        <w:rFonts w:hint="default"/>
        <w:b/>
        <w:i w:val="0"/>
        <w:sz w:val="17"/>
      </w:rPr>
    </w:lvl>
    <w:lvl w:ilvl="3">
      <w:start w:val="1"/>
      <w:numFmt w:val="lowerLetter"/>
      <w:pStyle w:val="Schedule4"/>
      <w:lvlText w:val="(%4)"/>
      <w:lvlJc w:val="left"/>
      <w:pPr>
        <w:tabs>
          <w:tab w:val="num" w:pos="2722"/>
        </w:tabs>
        <w:ind w:left="2722" w:hanging="681"/>
      </w:pPr>
      <w:rPr>
        <w:rFonts w:hint="default"/>
      </w:rPr>
    </w:lvl>
    <w:lvl w:ilvl="4">
      <w:start w:val="1"/>
      <w:numFmt w:val="lowerRoman"/>
      <w:pStyle w:val="Schedule5"/>
      <w:lvlText w:val="(%5)"/>
      <w:lvlJc w:val="left"/>
      <w:pPr>
        <w:tabs>
          <w:tab w:val="num" w:pos="3402"/>
        </w:tabs>
        <w:ind w:left="3402" w:hanging="68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402"/>
        </w:tabs>
        <w:ind w:left="3402" w:firstLine="0"/>
      </w:pPr>
      <w:rPr>
        <w:rFonts w:hint="default"/>
      </w:rPr>
    </w:lvl>
    <w:lvl w:ilvl="7">
      <w:start w:val="1"/>
      <w:numFmt w:val="none"/>
      <w:lvlText w:val=""/>
      <w:lvlJc w:val="left"/>
      <w:pPr>
        <w:tabs>
          <w:tab w:val="num" w:pos="3402"/>
        </w:tabs>
        <w:ind w:left="3402" w:firstLine="0"/>
      </w:pPr>
      <w:rPr>
        <w:rFonts w:hint="default"/>
      </w:rPr>
    </w:lvl>
    <w:lvl w:ilvl="8">
      <w:start w:val="1"/>
      <w:numFmt w:val="none"/>
      <w:lvlText w:val=""/>
      <w:lvlJc w:val="left"/>
      <w:pPr>
        <w:tabs>
          <w:tab w:val="num" w:pos="3402"/>
        </w:tabs>
        <w:ind w:left="3402" w:firstLine="0"/>
      </w:pPr>
      <w:rPr>
        <w:rFonts w:hint="default"/>
      </w:rPr>
    </w:lvl>
  </w:abstractNum>
  <w:abstractNum w:abstractNumId="2" w15:restartNumberingAfterBreak="0">
    <w:nsid w:val="02215FF3"/>
    <w:multiLevelType w:val="multilevel"/>
    <w:tmpl w:val="21869136"/>
    <w:lvl w:ilvl="0">
      <w:start w:val="1"/>
      <w:numFmt w:val="lowerLetter"/>
      <w:lvlText w:val="%1)"/>
      <w:lvlJc w:val="left"/>
      <w:pPr>
        <w:ind w:left="4188" w:hanging="360"/>
      </w:pPr>
    </w:lvl>
    <w:lvl w:ilvl="1">
      <w:start w:val="1"/>
      <w:numFmt w:val="bullet"/>
      <w:lvlText w:val=""/>
      <w:lvlJc w:val="left"/>
      <w:pPr>
        <w:ind w:left="4548" w:hanging="360"/>
      </w:pPr>
      <w:rPr>
        <w:rFonts w:ascii="Symbol" w:hAnsi="Symbol" w:hint="default"/>
      </w:rPr>
    </w:lvl>
    <w:lvl w:ilvl="2">
      <w:start w:val="1"/>
      <w:numFmt w:val="decimal"/>
      <w:lvlText w:val="%1.%2.%3"/>
      <w:lvlJc w:val="left"/>
      <w:pPr>
        <w:ind w:left="5268" w:hanging="720"/>
      </w:pPr>
    </w:lvl>
    <w:lvl w:ilvl="3">
      <w:start w:val="1"/>
      <w:numFmt w:val="decimal"/>
      <w:lvlText w:val="%1.%2.%3.%4"/>
      <w:lvlJc w:val="left"/>
      <w:pPr>
        <w:ind w:left="5628" w:hanging="720"/>
      </w:pPr>
    </w:lvl>
    <w:lvl w:ilvl="4">
      <w:start w:val="1"/>
      <w:numFmt w:val="decimal"/>
      <w:lvlText w:val="%1.%2.%3.%4.%5"/>
      <w:lvlJc w:val="left"/>
      <w:pPr>
        <w:ind w:left="6348" w:hanging="1080"/>
      </w:pPr>
    </w:lvl>
    <w:lvl w:ilvl="5">
      <w:start w:val="1"/>
      <w:numFmt w:val="decimal"/>
      <w:lvlText w:val="%1.%2.%3.%4.%5.%6"/>
      <w:lvlJc w:val="left"/>
      <w:pPr>
        <w:ind w:left="6708" w:hanging="1080"/>
      </w:pPr>
    </w:lvl>
    <w:lvl w:ilvl="6">
      <w:start w:val="1"/>
      <w:numFmt w:val="decimal"/>
      <w:lvlText w:val="%1.%2.%3.%4.%5.%6.%7"/>
      <w:lvlJc w:val="left"/>
      <w:pPr>
        <w:ind w:left="7428" w:hanging="1440"/>
      </w:pPr>
    </w:lvl>
    <w:lvl w:ilvl="7">
      <w:start w:val="1"/>
      <w:numFmt w:val="decimal"/>
      <w:lvlText w:val="%1.%2.%3.%4.%5.%6.%7.%8"/>
      <w:lvlJc w:val="left"/>
      <w:pPr>
        <w:ind w:left="7788" w:hanging="1440"/>
      </w:pPr>
    </w:lvl>
    <w:lvl w:ilvl="8">
      <w:start w:val="1"/>
      <w:numFmt w:val="decimal"/>
      <w:lvlText w:val="%1.%2.%3.%4.%5.%6.%7.%8.%9"/>
      <w:lvlJc w:val="left"/>
      <w:pPr>
        <w:ind w:left="8508" w:hanging="1800"/>
      </w:pPr>
    </w:lvl>
  </w:abstractNum>
  <w:abstractNum w:abstractNumId="3" w15:restartNumberingAfterBreak="0">
    <w:nsid w:val="05622C04"/>
    <w:multiLevelType w:val="hybridMultilevel"/>
    <w:tmpl w:val="C58E82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634A3"/>
    <w:multiLevelType w:val="hybridMultilevel"/>
    <w:tmpl w:val="F5E4F620"/>
    <w:lvl w:ilvl="0" w:tplc="FEB02E20">
      <w:start w:val="1"/>
      <w:numFmt w:val="upperLetter"/>
      <w:pStyle w:val="PowerPotentialAppendixNew"/>
      <w:suff w:val="space"/>
      <w:lvlText w:val="Appendix %1"/>
      <w:lvlJc w:val="left"/>
      <w:pPr>
        <w:ind w:left="1277" w:hanging="284"/>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603401F"/>
    <w:multiLevelType w:val="hybridMultilevel"/>
    <w:tmpl w:val="2C3450D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8F675F2"/>
    <w:multiLevelType w:val="multilevel"/>
    <w:tmpl w:val="21869136"/>
    <w:lvl w:ilvl="0">
      <w:start w:val="1"/>
      <w:numFmt w:val="lowerLetter"/>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0BDC2D61"/>
    <w:multiLevelType w:val="hybridMultilevel"/>
    <w:tmpl w:val="398E7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3735D"/>
    <w:multiLevelType w:val="hybridMultilevel"/>
    <w:tmpl w:val="5A70E5DA"/>
    <w:lvl w:ilvl="0" w:tplc="0472018C">
      <w:start w:val="1"/>
      <w:numFmt w:val="lowerRoman"/>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41509"/>
    <w:multiLevelType w:val="hybridMultilevel"/>
    <w:tmpl w:val="4448CF90"/>
    <w:lvl w:ilvl="0" w:tplc="23B2D32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D774010"/>
    <w:multiLevelType w:val="multilevel"/>
    <w:tmpl w:val="7F8A71C6"/>
    <w:lvl w:ilvl="0">
      <w:start w:val="1"/>
      <w:numFmt w:val="decimal"/>
      <w:lvlText w:val="%1."/>
      <w:lvlJc w:val="left"/>
      <w:pPr>
        <w:ind w:left="360" w:hanging="360"/>
      </w:pPr>
      <w:rPr>
        <w:rFonts w:hint="default"/>
        <w:b w:val="0"/>
        <w:sz w:val="20"/>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13"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213D81"/>
    <w:multiLevelType w:val="multilevel"/>
    <w:tmpl w:val="AA727E4C"/>
    <w:styleLink w:val="BListStyle"/>
    <w:lvl w:ilvl="0">
      <w:start w:val="1"/>
      <w:numFmt w:val="bullet"/>
      <w:pStyle w:val="BBulletedList"/>
      <w:lvlText w:val=""/>
      <w:lvlPicBulletId w:val="0"/>
      <w:lvlJc w:val="left"/>
      <w:pPr>
        <w:ind w:left="992" w:hanging="425"/>
      </w:pPr>
      <w:rPr>
        <w:rFonts w:ascii="Symbol" w:hAnsi="Symbol" w:hint="default"/>
        <w:color w:val="auto"/>
      </w:rPr>
    </w:lvl>
    <w:lvl w:ilvl="1">
      <w:start w:val="1"/>
      <w:numFmt w:val="bullet"/>
      <w:pStyle w:val="BSub-bulletList1"/>
      <w:lvlText w:val="­"/>
      <w:lvlJc w:val="left"/>
      <w:pPr>
        <w:ind w:left="1418" w:hanging="426"/>
      </w:pPr>
      <w:rPr>
        <w:rFonts w:ascii="Courier New" w:hAnsi="Courier New" w:hint="default"/>
      </w:rPr>
    </w:lvl>
    <w:lvl w:ilvl="2">
      <w:start w:val="1"/>
      <w:numFmt w:val="bullet"/>
      <w:pStyle w:val="BSub-bulletList2"/>
      <w:lvlText w:val="­"/>
      <w:lvlJc w:val="left"/>
      <w:pPr>
        <w:ind w:left="1701" w:hanging="283"/>
      </w:pPr>
      <w:rPr>
        <w:rFonts w:ascii="Courier New" w:hAnsi="Courier New" w:hint="default"/>
      </w:rPr>
    </w:lvl>
    <w:lvl w:ilvl="3">
      <w:start w:val="1"/>
      <w:numFmt w:val="bullet"/>
      <w:pStyle w:val="BSub-bulletList3"/>
      <w:lvlText w:val="‐"/>
      <w:lvlJc w:val="left"/>
      <w:pPr>
        <w:ind w:left="1985" w:hanging="284"/>
      </w:pPr>
      <w:rPr>
        <w:rFonts w:ascii="Calibri" w:hAnsi="Calibri" w:hint="default"/>
      </w:rPr>
    </w:lvl>
    <w:lvl w:ilvl="4">
      <w:start w:val="1"/>
      <w:numFmt w:val="bullet"/>
      <w:pStyle w:val="BSub-bulletList4"/>
      <w:lvlText w:val="‐"/>
      <w:lvlJc w:val="left"/>
      <w:pPr>
        <w:ind w:left="2268" w:hanging="283"/>
      </w:pPr>
      <w:rPr>
        <w:rFonts w:ascii="Calibri" w:hAnsi="Calibri"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0F782332"/>
    <w:multiLevelType w:val="hybridMultilevel"/>
    <w:tmpl w:val="FAA06016"/>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105F14"/>
    <w:multiLevelType w:val="hybridMultilevel"/>
    <w:tmpl w:val="7B865A24"/>
    <w:lvl w:ilvl="0" w:tplc="BBECEF90">
      <w:start w:val="1"/>
      <w:numFmt w:val="decimal"/>
      <w:pStyle w:val="PowerPotentailHeading4"/>
      <w:lvlText w:val="%1.1.1.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22E1B63"/>
    <w:multiLevelType w:val="hybridMultilevel"/>
    <w:tmpl w:val="4294963A"/>
    <w:lvl w:ilvl="0" w:tplc="C79429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5036FB"/>
    <w:multiLevelType w:val="hybridMultilevel"/>
    <w:tmpl w:val="B8845606"/>
    <w:lvl w:ilvl="0" w:tplc="0472018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852B97"/>
    <w:multiLevelType w:val="hybridMultilevel"/>
    <w:tmpl w:val="0E3EB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3B7B7E"/>
    <w:multiLevelType w:val="hybridMultilevel"/>
    <w:tmpl w:val="9DFAED7C"/>
    <w:lvl w:ilvl="0" w:tplc="CBC288C8">
      <w:start w:val="1"/>
      <w:numFmt w:val="bullet"/>
      <w:pStyle w:val="Dash5"/>
      <w:lvlText w:val=""/>
      <w:lvlJc w:val="left"/>
      <w:pPr>
        <w:tabs>
          <w:tab w:val="num" w:pos="4082"/>
        </w:tabs>
        <w:ind w:left="4082" w:hanging="680"/>
      </w:pPr>
      <w:rPr>
        <w:rFonts w:ascii="Symbol" w:hAnsi="Symbol" w:hint="default"/>
        <w:color w:val="000058"/>
      </w:rPr>
    </w:lvl>
    <w:lvl w:ilvl="1" w:tplc="6BFC145E">
      <w:start w:val="1"/>
      <w:numFmt w:val="bullet"/>
      <w:pStyle w:val="Dash6"/>
      <w:lvlText w:val=""/>
      <w:lvlJc w:val="left"/>
      <w:pPr>
        <w:tabs>
          <w:tab w:val="num" w:pos="4763"/>
        </w:tabs>
        <w:ind w:left="4763" w:hanging="681"/>
      </w:pPr>
      <w:rPr>
        <w:rFonts w:ascii="Symbol" w:hAnsi="Symbol" w:hint="default"/>
        <w:color w:val="00005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C64B93"/>
    <w:multiLevelType w:val="hybridMultilevel"/>
    <w:tmpl w:val="9AE824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6A162A0"/>
    <w:multiLevelType w:val="hybridMultilevel"/>
    <w:tmpl w:val="AD261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E26B21"/>
    <w:multiLevelType w:val="multilevel"/>
    <w:tmpl w:val="8674877C"/>
    <w:lvl w:ilvl="0">
      <w:start w:val="1"/>
      <w:numFmt w:val="decimal"/>
      <w:pStyle w:val="PowerPotentialHeading1NEW"/>
      <w:lvlText w:val="%1."/>
      <w:lvlJc w:val="left"/>
      <w:pPr>
        <w:ind w:left="1778" w:hanging="360"/>
      </w:pPr>
      <w:rPr>
        <w:i w:val="0"/>
      </w:rPr>
    </w:lvl>
    <w:lvl w:ilvl="1">
      <w:start w:val="1"/>
      <w:numFmt w:val="decimal"/>
      <w:isLgl/>
      <w:lvlText w:val="%1.%2"/>
      <w:lvlJc w:val="left"/>
      <w:pPr>
        <w:ind w:left="2204" w:hanging="720"/>
      </w:pPr>
      <w:rPr>
        <w:rFonts w:asciiTheme="minorHAnsi" w:hAnsiTheme="minorHAnsi" w:cs="Arial" w:hint="default"/>
        <w:color w:val="1D1160"/>
      </w:rPr>
    </w:lvl>
    <w:lvl w:ilvl="2">
      <w:start w:val="1"/>
      <w:numFmt w:val="decimal"/>
      <w:pStyle w:val="PowerPotentiaHeading3NEW"/>
      <w:isLgl/>
      <w:lvlText w:val="%1.%2.%3"/>
      <w:lvlJc w:val="left"/>
      <w:pPr>
        <w:ind w:left="2222" w:hanging="738"/>
      </w:pPr>
    </w:lvl>
    <w:lvl w:ilvl="3">
      <w:start w:val="1"/>
      <w:numFmt w:val="decimal"/>
      <w:isLgl/>
      <w:suff w:val="space"/>
      <w:lvlText w:val="%1.%2.%3.%4"/>
      <w:lvlJc w:val="left"/>
      <w:pPr>
        <w:ind w:left="2050" w:firstLine="567"/>
      </w:pPr>
      <w:rPr>
        <w:b/>
        <w:bCs w:val="0"/>
        <w:i w:val="0"/>
        <w:iCs w:val="0"/>
        <w:caps w:val="0"/>
        <w:smallCaps w:val="0"/>
        <w:strike w:val="0"/>
        <w:dstrike w:val="0"/>
        <w:noProof w:val="0"/>
        <w:vanish w:val="0"/>
        <w:webHidden w:val="0"/>
        <w:color w:val="1D11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858" w:hanging="1440"/>
      </w:pPr>
    </w:lvl>
    <w:lvl w:ilvl="5">
      <w:start w:val="1"/>
      <w:numFmt w:val="decimal"/>
      <w:isLgl/>
      <w:lvlText w:val="%1.%2.%3.%4.%5.%6"/>
      <w:lvlJc w:val="left"/>
      <w:pPr>
        <w:ind w:left="2858" w:hanging="1440"/>
      </w:pPr>
    </w:lvl>
    <w:lvl w:ilvl="6">
      <w:start w:val="1"/>
      <w:numFmt w:val="decimal"/>
      <w:isLgl/>
      <w:lvlText w:val="%1.%2.%3.%4.%5.%6.%7"/>
      <w:lvlJc w:val="left"/>
      <w:pPr>
        <w:ind w:left="3218" w:hanging="1800"/>
      </w:pPr>
    </w:lvl>
    <w:lvl w:ilvl="7">
      <w:start w:val="1"/>
      <w:numFmt w:val="decimal"/>
      <w:isLgl/>
      <w:lvlText w:val="%1.%2.%3.%4.%5.%6.%7.%8"/>
      <w:lvlJc w:val="left"/>
      <w:pPr>
        <w:ind w:left="3578" w:hanging="2160"/>
      </w:pPr>
    </w:lvl>
    <w:lvl w:ilvl="8">
      <w:start w:val="1"/>
      <w:numFmt w:val="decimal"/>
      <w:isLgl/>
      <w:lvlText w:val="%1.%2.%3.%4.%5.%6.%7.%8.%9"/>
      <w:lvlJc w:val="left"/>
      <w:pPr>
        <w:ind w:left="3578" w:hanging="2160"/>
      </w:pPr>
    </w:lvl>
  </w:abstractNum>
  <w:abstractNum w:abstractNumId="21" w15:restartNumberingAfterBreak="0">
    <w:nsid w:val="1B4C6386"/>
    <w:multiLevelType w:val="hybridMultilevel"/>
    <w:tmpl w:val="89784C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1BCC0821"/>
    <w:multiLevelType w:val="hybridMultilevel"/>
    <w:tmpl w:val="1D7C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662053"/>
    <w:multiLevelType w:val="hybridMultilevel"/>
    <w:tmpl w:val="B5700442"/>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D7676C7"/>
    <w:multiLevelType w:val="hybridMultilevel"/>
    <w:tmpl w:val="0D6ADF6C"/>
    <w:lvl w:ilvl="0" w:tplc="AE8A93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DB27550"/>
    <w:multiLevelType w:val="multilevel"/>
    <w:tmpl w:val="76226620"/>
    <w:lvl w:ilvl="0">
      <w:start w:val="1"/>
      <w:numFmt w:val="decimal"/>
      <w:lvlText w:val="%1."/>
      <w:lvlJc w:val="left"/>
      <w:pPr>
        <w:ind w:left="360" w:hanging="360"/>
      </w:pPr>
      <w:rPr>
        <w:rFonts w:hint="default"/>
        <w:b w:val="0"/>
        <w:sz w:val="20"/>
      </w:rPr>
    </w:lvl>
    <w:lvl w:ilvl="1">
      <w:start w:val="1"/>
      <w:numFmt w:val="decimal"/>
      <w:lvlText w:val="%1.%2."/>
      <w:lvlJc w:val="left"/>
      <w:pPr>
        <w:ind w:left="716" w:hanging="432"/>
      </w:pPr>
      <w:rPr>
        <w:b w:val="0"/>
        <w:i w:val="0"/>
        <w:color w:val="auto"/>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9024E3"/>
    <w:multiLevelType w:val="hybridMultilevel"/>
    <w:tmpl w:val="57446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E931361"/>
    <w:multiLevelType w:val="hybridMultilevel"/>
    <w:tmpl w:val="C81EA0DC"/>
    <w:lvl w:ilvl="0" w:tplc="46A6B458">
      <w:start w:val="1"/>
      <w:numFmt w:val="bullet"/>
      <w:lvlText w:val=""/>
      <w:lvlJc w:val="left"/>
      <w:pPr>
        <w:tabs>
          <w:tab w:val="num" w:pos="1361"/>
        </w:tabs>
        <w:ind w:left="1361" w:hanging="681"/>
      </w:pPr>
      <w:rPr>
        <w:rFonts w:ascii="Symbol" w:hAnsi="Symbol" w:hint="default"/>
      </w:rPr>
    </w:lvl>
    <w:lvl w:ilvl="1" w:tplc="B784DB44">
      <w:start w:val="1"/>
      <w:numFmt w:val="bullet"/>
      <w:pStyle w:val="Bullet2"/>
      <w:lvlText w:val=""/>
      <w:lvlJc w:val="left"/>
      <w:pPr>
        <w:tabs>
          <w:tab w:val="num" w:pos="2041"/>
        </w:tabs>
        <w:ind w:left="2041" w:hanging="680"/>
      </w:pPr>
      <w:rPr>
        <w:rFonts w:ascii="Symbol" w:hAnsi="Symbol" w:hint="default"/>
      </w:rPr>
    </w:lvl>
    <w:lvl w:ilvl="2" w:tplc="04F2FC50">
      <w:start w:val="1"/>
      <w:numFmt w:val="bullet"/>
      <w:pStyle w:val="Bullet3"/>
      <w:lvlText w:val=""/>
      <w:lvlJc w:val="left"/>
      <w:pPr>
        <w:tabs>
          <w:tab w:val="num" w:pos="2722"/>
        </w:tabs>
        <w:ind w:left="2722" w:hanging="681"/>
      </w:pPr>
      <w:rPr>
        <w:rFonts w:ascii="Symbol" w:hAnsi="Symbol" w:hint="default"/>
      </w:rPr>
    </w:lvl>
    <w:lvl w:ilvl="3" w:tplc="68144008">
      <w:start w:val="1"/>
      <w:numFmt w:val="bullet"/>
      <w:pStyle w:val="Bullet4"/>
      <w:lvlText w:val=""/>
      <w:lvlJc w:val="left"/>
      <w:pPr>
        <w:tabs>
          <w:tab w:val="num" w:pos="3402"/>
        </w:tabs>
        <w:ind w:left="3402" w:hanging="794"/>
      </w:pPr>
      <w:rPr>
        <w:rFonts w:ascii="Symbol" w:hAnsi="Symbol" w:hint="default"/>
      </w:rPr>
    </w:lvl>
    <w:lvl w:ilvl="4" w:tplc="0064558C">
      <w:start w:val="1"/>
      <w:numFmt w:val="bullet"/>
      <w:pStyle w:val="Bullet5"/>
      <w:lvlText w:val=""/>
      <w:lvlJc w:val="left"/>
      <w:pPr>
        <w:tabs>
          <w:tab w:val="num" w:pos="4082"/>
        </w:tabs>
        <w:ind w:left="4082" w:hanging="680"/>
      </w:pPr>
      <w:rPr>
        <w:rFonts w:ascii="Symbol" w:hAnsi="Symbol" w:hint="default"/>
      </w:rPr>
    </w:lvl>
    <w:lvl w:ilvl="5" w:tplc="3B220848">
      <w:start w:val="1"/>
      <w:numFmt w:val="bullet"/>
      <w:pStyle w:val="Dash1"/>
      <w:lvlText w:val=""/>
      <w:lvlJc w:val="left"/>
      <w:pPr>
        <w:tabs>
          <w:tab w:val="num" w:pos="1361"/>
        </w:tabs>
        <w:ind w:left="1361" w:hanging="681"/>
      </w:pPr>
      <w:rPr>
        <w:rFonts w:ascii="Symbol" w:hAnsi="Symbol" w:hint="default"/>
        <w:color w:val="000058"/>
      </w:rPr>
    </w:lvl>
    <w:lvl w:ilvl="6" w:tplc="9394429E">
      <w:start w:val="1"/>
      <w:numFmt w:val="bullet"/>
      <w:pStyle w:val="Dash2"/>
      <w:lvlText w:val=""/>
      <w:lvlJc w:val="left"/>
      <w:pPr>
        <w:tabs>
          <w:tab w:val="num" w:pos="2041"/>
        </w:tabs>
        <w:ind w:left="2041" w:hanging="680"/>
      </w:pPr>
      <w:rPr>
        <w:rFonts w:ascii="Symbol" w:hAnsi="Symbol" w:hint="default"/>
        <w:color w:val="000058"/>
      </w:rPr>
    </w:lvl>
    <w:lvl w:ilvl="7" w:tplc="EAD6AD74">
      <w:start w:val="1"/>
      <w:numFmt w:val="bullet"/>
      <w:pStyle w:val="Dash3"/>
      <w:lvlText w:val=""/>
      <w:lvlJc w:val="left"/>
      <w:pPr>
        <w:tabs>
          <w:tab w:val="num" w:pos="2722"/>
        </w:tabs>
        <w:ind w:left="2722" w:hanging="681"/>
      </w:pPr>
      <w:rPr>
        <w:rFonts w:ascii="Symbol" w:hAnsi="Symbol" w:hint="default"/>
        <w:color w:val="000058"/>
      </w:rPr>
    </w:lvl>
    <w:lvl w:ilvl="8" w:tplc="B3AE99A0">
      <w:start w:val="1"/>
      <w:numFmt w:val="bullet"/>
      <w:pStyle w:val="Dash4"/>
      <w:lvlText w:val=""/>
      <w:lvlJc w:val="left"/>
      <w:pPr>
        <w:tabs>
          <w:tab w:val="num" w:pos="3402"/>
        </w:tabs>
        <w:ind w:left="3402" w:hanging="680"/>
      </w:pPr>
      <w:rPr>
        <w:rFonts w:ascii="Symbol" w:hAnsi="Symbol" w:hint="default"/>
        <w:color w:val="000058"/>
      </w:rPr>
    </w:lvl>
  </w:abstractNum>
  <w:abstractNum w:abstractNumId="28" w15:restartNumberingAfterBreak="0">
    <w:nsid w:val="1F357586"/>
    <w:multiLevelType w:val="hybridMultilevel"/>
    <w:tmpl w:val="11A4FD3C"/>
    <w:lvl w:ilvl="0" w:tplc="AEEC296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21184D7F"/>
    <w:multiLevelType w:val="singleLevel"/>
    <w:tmpl w:val="DDB2A638"/>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21E456A4"/>
    <w:multiLevelType w:val="multilevel"/>
    <w:tmpl w:val="2EC80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2072FD0"/>
    <w:multiLevelType w:val="multilevel"/>
    <w:tmpl w:val="D5444DB6"/>
    <w:lvl w:ilvl="0">
      <w:start w:val="10"/>
      <w:numFmt w:val="decimal"/>
      <w:lvlText w:val="%1"/>
      <w:lvlJc w:val="left"/>
      <w:pPr>
        <w:ind w:left="384" w:hanging="384"/>
      </w:pPr>
      <w:rPr>
        <w:rFonts w:ascii="Calibri" w:hAnsi="Calibri" w:hint="default"/>
      </w:rPr>
    </w:lvl>
    <w:lvl w:ilvl="1">
      <w:start w:val="2"/>
      <w:numFmt w:val="decimal"/>
      <w:lvlText w:val="%1.%2"/>
      <w:lvlJc w:val="left"/>
      <w:pPr>
        <w:ind w:left="1176" w:hanging="384"/>
      </w:pPr>
      <w:rPr>
        <w:rFonts w:ascii="Calibri" w:hAnsi="Calibri" w:hint="default"/>
      </w:rPr>
    </w:lvl>
    <w:lvl w:ilvl="2">
      <w:start w:val="1"/>
      <w:numFmt w:val="decimal"/>
      <w:lvlText w:val="%1.%2.%3"/>
      <w:lvlJc w:val="left"/>
      <w:pPr>
        <w:ind w:left="2304" w:hanging="720"/>
      </w:pPr>
      <w:rPr>
        <w:rFonts w:ascii="Calibri" w:hAnsi="Calibri" w:hint="default"/>
      </w:rPr>
    </w:lvl>
    <w:lvl w:ilvl="3">
      <w:start w:val="1"/>
      <w:numFmt w:val="decimal"/>
      <w:lvlText w:val="%1.%2.%3.%4"/>
      <w:lvlJc w:val="left"/>
      <w:pPr>
        <w:ind w:left="3096" w:hanging="720"/>
      </w:pPr>
      <w:rPr>
        <w:rFonts w:ascii="Calibri" w:hAnsi="Calibri" w:hint="default"/>
      </w:rPr>
    </w:lvl>
    <w:lvl w:ilvl="4">
      <w:start w:val="1"/>
      <w:numFmt w:val="decimal"/>
      <w:lvlText w:val="%1.%2.%3.%4.%5"/>
      <w:lvlJc w:val="left"/>
      <w:pPr>
        <w:ind w:left="4248" w:hanging="1080"/>
      </w:pPr>
      <w:rPr>
        <w:rFonts w:ascii="Calibri" w:hAnsi="Calibri" w:hint="default"/>
      </w:rPr>
    </w:lvl>
    <w:lvl w:ilvl="5">
      <w:start w:val="1"/>
      <w:numFmt w:val="decimal"/>
      <w:lvlText w:val="%1.%2.%3.%4.%5.%6"/>
      <w:lvlJc w:val="left"/>
      <w:pPr>
        <w:ind w:left="5040" w:hanging="1080"/>
      </w:pPr>
      <w:rPr>
        <w:rFonts w:ascii="Calibri" w:hAnsi="Calibri" w:hint="default"/>
      </w:rPr>
    </w:lvl>
    <w:lvl w:ilvl="6">
      <w:start w:val="1"/>
      <w:numFmt w:val="decimal"/>
      <w:lvlText w:val="%1.%2.%3.%4.%5.%6.%7"/>
      <w:lvlJc w:val="left"/>
      <w:pPr>
        <w:ind w:left="6192" w:hanging="1440"/>
      </w:pPr>
      <w:rPr>
        <w:rFonts w:ascii="Calibri" w:hAnsi="Calibri" w:hint="default"/>
      </w:rPr>
    </w:lvl>
    <w:lvl w:ilvl="7">
      <w:start w:val="1"/>
      <w:numFmt w:val="decimal"/>
      <w:lvlText w:val="%1.%2.%3.%4.%5.%6.%7.%8"/>
      <w:lvlJc w:val="left"/>
      <w:pPr>
        <w:ind w:left="6984" w:hanging="1440"/>
      </w:pPr>
      <w:rPr>
        <w:rFonts w:ascii="Calibri" w:hAnsi="Calibri" w:hint="default"/>
      </w:rPr>
    </w:lvl>
    <w:lvl w:ilvl="8">
      <w:start w:val="1"/>
      <w:numFmt w:val="decimal"/>
      <w:lvlText w:val="%1.%2.%3.%4.%5.%6.%7.%8.%9"/>
      <w:lvlJc w:val="left"/>
      <w:pPr>
        <w:ind w:left="7776" w:hanging="1440"/>
      </w:pPr>
      <w:rPr>
        <w:rFonts w:ascii="Calibri" w:hAnsi="Calibri" w:hint="default"/>
      </w:rPr>
    </w:lvl>
  </w:abstractNum>
  <w:abstractNum w:abstractNumId="32" w15:restartNumberingAfterBreak="0">
    <w:nsid w:val="24516EA6"/>
    <w:multiLevelType w:val="multilevel"/>
    <w:tmpl w:val="4C3AD186"/>
    <w:lvl w:ilvl="0">
      <w:start w:val="1"/>
      <w:numFmt w:val="lowerLetter"/>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3" w15:restartNumberingAfterBreak="0">
    <w:nsid w:val="27C615D2"/>
    <w:multiLevelType w:val="hybridMultilevel"/>
    <w:tmpl w:val="DAC2D01E"/>
    <w:lvl w:ilvl="0" w:tplc="A5BCA358">
      <w:start w:val="1"/>
      <w:numFmt w:val="lowerRoman"/>
      <w:lvlText w:val="(%1)"/>
      <w:lvlJc w:val="left"/>
      <w:pPr>
        <w:ind w:left="2156" w:hanging="72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34" w15:restartNumberingAfterBreak="0">
    <w:nsid w:val="28126D3B"/>
    <w:multiLevelType w:val="hybridMultilevel"/>
    <w:tmpl w:val="8460D1D6"/>
    <w:lvl w:ilvl="0" w:tplc="97F66818">
      <w:start w:val="1"/>
      <w:numFmt w:val="bullet"/>
      <w:pStyle w:val="TableBulletClose"/>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2006D7"/>
    <w:multiLevelType w:val="hybridMultilevel"/>
    <w:tmpl w:val="73226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8C96343"/>
    <w:multiLevelType w:val="multilevel"/>
    <w:tmpl w:val="10D03B64"/>
    <w:lvl w:ilvl="0">
      <w:start w:val="1"/>
      <w:numFmt w:val="decimal"/>
      <w:lvlText w:val="%1."/>
      <w:lvlJc w:val="left"/>
      <w:pPr>
        <w:ind w:left="360" w:hanging="360"/>
      </w:pPr>
      <w:rPr>
        <w:rFonts w:hint="default"/>
        <w:b w:val="0"/>
        <w:sz w:val="20"/>
      </w:rPr>
    </w:lvl>
    <w:lvl w:ilvl="1">
      <w:start w:val="1"/>
      <w:numFmt w:val="decimal"/>
      <w:lvlText w:val="%2."/>
      <w:lvlJc w:val="left"/>
      <w:pPr>
        <w:ind w:left="792" w:hanging="432"/>
      </w:pPr>
      <w:rPr>
        <w:rFonts w:hint="default"/>
        <w:b w:val="0"/>
        <w:i w:val="0"/>
        <w:color w:val="auto"/>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9A13CCA"/>
    <w:multiLevelType w:val="hybridMultilevel"/>
    <w:tmpl w:val="9AE824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2C6B3A3B"/>
    <w:multiLevelType w:val="multilevel"/>
    <w:tmpl w:val="4C3AD186"/>
    <w:lvl w:ilvl="0">
      <w:start w:val="1"/>
      <w:numFmt w:val="lowerLetter"/>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2F4F13F6"/>
    <w:multiLevelType w:val="multilevel"/>
    <w:tmpl w:val="89BA2AA8"/>
    <w:lvl w:ilvl="0">
      <w:start w:val="1"/>
      <w:numFmt w:val="none"/>
      <w:pStyle w:val="HeadSection"/>
      <w:suff w:val="nothing"/>
      <w:lvlText w:val=""/>
      <w:lvlJc w:val="left"/>
      <w:pPr>
        <w:ind w:left="0" w:firstLine="0"/>
      </w:pPr>
      <w:rPr>
        <w:rFonts w:ascii="Arial" w:hAnsi="Arial" w:hint="default"/>
        <w:b w:val="0"/>
        <w:i w:val="0"/>
        <w:sz w:val="22"/>
      </w:rPr>
    </w:lvl>
    <w:lvl w:ilvl="1">
      <w:start w:val="1"/>
      <w:numFmt w:val="decimal"/>
      <w:pStyle w:val="Level1"/>
      <w:lvlText w:val="%2"/>
      <w:lvlJc w:val="left"/>
      <w:pPr>
        <w:tabs>
          <w:tab w:val="num" w:pos="680"/>
        </w:tabs>
        <w:ind w:left="680" w:hanging="680"/>
      </w:pPr>
      <w:rPr>
        <w:rFonts w:ascii="Arial" w:hAnsi="Arial" w:hint="default"/>
        <w:b w:val="0"/>
        <w:i w:val="0"/>
        <w:sz w:val="22"/>
      </w:rPr>
    </w:lvl>
    <w:lvl w:ilvl="2">
      <w:start w:val="1"/>
      <w:numFmt w:val="decimal"/>
      <w:pStyle w:val="Level2"/>
      <w:lvlText w:val="%2.%3"/>
      <w:lvlJc w:val="left"/>
      <w:pPr>
        <w:tabs>
          <w:tab w:val="num" w:pos="1361"/>
        </w:tabs>
        <w:ind w:left="1361" w:hanging="681"/>
      </w:pPr>
      <w:rPr>
        <w:rFonts w:ascii="Arial" w:hAnsi="Arial" w:hint="default"/>
        <w:b w:val="0"/>
        <w:i w:val="0"/>
        <w:sz w:val="22"/>
        <w:u w:val="none"/>
      </w:rPr>
    </w:lvl>
    <w:lvl w:ilvl="3">
      <w:start w:val="1"/>
      <w:numFmt w:val="decimal"/>
      <w:pStyle w:val="Level3"/>
      <w:lvlText w:val="%2.%3.%4"/>
      <w:lvlJc w:val="left"/>
      <w:pPr>
        <w:tabs>
          <w:tab w:val="num" w:pos="2041"/>
        </w:tabs>
        <w:ind w:left="2041" w:hanging="680"/>
      </w:pPr>
      <w:rPr>
        <w:rFonts w:ascii="Arial" w:hAnsi="Arial" w:hint="default"/>
        <w:b w:val="0"/>
        <w:i w:val="0"/>
        <w:sz w:val="22"/>
      </w:rPr>
    </w:lvl>
    <w:lvl w:ilvl="4">
      <w:start w:val="1"/>
      <w:numFmt w:val="lowerLetter"/>
      <w:pStyle w:val="Level4"/>
      <w:lvlText w:val="(%5)"/>
      <w:lvlJc w:val="left"/>
      <w:pPr>
        <w:tabs>
          <w:tab w:val="num" w:pos="2722"/>
        </w:tabs>
        <w:ind w:left="2722" w:hanging="681"/>
      </w:pPr>
      <w:rPr>
        <w:rFonts w:hint="default"/>
      </w:rPr>
    </w:lvl>
    <w:lvl w:ilvl="5">
      <w:start w:val="1"/>
      <w:numFmt w:val="lowerRoman"/>
      <w:pStyle w:val="Level5"/>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0" w15:restartNumberingAfterBreak="0">
    <w:nsid w:val="30380BD7"/>
    <w:multiLevelType w:val="hybridMultilevel"/>
    <w:tmpl w:val="E4C26BB0"/>
    <w:lvl w:ilvl="0" w:tplc="CA6661E4">
      <w:start w:val="1"/>
      <w:numFmt w:val="lowerLetter"/>
      <w:lvlText w:val="(%1)"/>
      <w:lvlJc w:val="left"/>
      <w:pPr>
        <w:tabs>
          <w:tab w:val="num" w:pos="1440"/>
        </w:tabs>
        <w:ind w:left="1440" w:hanging="720"/>
      </w:pPr>
      <w:rPr>
        <w:rFonts w:hint="default"/>
      </w:rPr>
    </w:lvl>
    <w:lvl w:ilvl="1" w:tplc="08090019">
      <w:start w:val="1"/>
      <w:numFmt w:val="lowerLetter"/>
      <w:lvlText w:val="%2."/>
      <w:lvlJc w:val="left"/>
      <w:pPr>
        <w:ind w:left="1440" w:hanging="360"/>
      </w:pPr>
    </w:lvl>
    <w:lvl w:ilvl="2" w:tplc="EEB409BE">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113650D"/>
    <w:multiLevelType w:val="hybridMultilevel"/>
    <w:tmpl w:val="F7ECC6AC"/>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34FD002D"/>
    <w:multiLevelType w:val="hybridMultilevel"/>
    <w:tmpl w:val="D5CEC6BC"/>
    <w:lvl w:ilvl="0" w:tplc="33F6C51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35D03B46"/>
    <w:multiLevelType w:val="hybridMultilevel"/>
    <w:tmpl w:val="CD0CF6D4"/>
    <w:lvl w:ilvl="0" w:tplc="EA14AD1A">
      <w:start w:val="1"/>
      <w:numFmt w:val="bullet"/>
      <w:pStyle w:val="Bullet0"/>
      <w:lvlText w:val=""/>
      <w:lvlJc w:val="left"/>
      <w:pPr>
        <w:tabs>
          <w:tab w:val="num" w:pos="680"/>
        </w:tabs>
        <w:ind w:left="680" w:hanging="68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52254D"/>
    <w:multiLevelType w:val="hybridMultilevel"/>
    <w:tmpl w:val="551C9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69C3272"/>
    <w:multiLevelType w:val="multilevel"/>
    <w:tmpl w:val="295E43C0"/>
    <w:styleLink w:val="BNumListStyle"/>
    <w:lvl w:ilvl="0">
      <w:start w:val="1"/>
      <w:numFmt w:val="decimal"/>
      <w:pStyle w:val="BNumberedList"/>
      <w:lvlText w:val="%1."/>
      <w:lvlJc w:val="left"/>
      <w:pPr>
        <w:ind w:left="992" w:hanging="425"/>
      </w:pPr>
      <w:rPr>
        <w:rFonts w:hint="default"/>
        <w:color w:val="auto"/>
      </w:rPr>
    </w:lvl>
    <w:lvl w:ilvl="1">
      <w:start w:val="1"/>
      <w:numFmt w:val="bullet"/>
      <w:pStyle w:val="BSub-numberedList1"/>
      <w:lvlText w:val="­"/>
      <w:lvlJc w:val="left"/>
      <w:pPr>
        <w:ind w:left="1418" w:hanging="426"/>
      </w:pPr>
      <w:rPr>
        <w:rFonts w:ascii="Courier New" w:hAnsi="Courier New" w:hint="default"/>
      </w:rPr>
    </w:lvl>
    <w:lvl w:ilvl="2">
      <w:start w:val="1"/>
      <w:numFmt w:val="bullet"/>
      <w:pStyle w:val="BSub-numberedList2"/>
      <w:lvlText w:val="­"/>
      <w:lvlJc w:val="left"/>
      <w:pPr>
        <w:ind w:left="1701" w:hanging="283"/>
      </w:pPr>
      <w:rPr>
        <w:rFonts w:ascii="Courier New" w:hAnsi="Courier New" w:hint="default"/>
      </w:rPr>
    </w:lvl>
    <w:lvl w:ilvl="3">
      <w:start w:val="1"/>
      <w:numFmt w:val="bullet"/>
      <w:pStyle w:val="BSub-numberedList3"/>
      <w:lvlText w:val="‐"/>
      <w:lvlJc w:val="left"/>
      <w:pPr>
        <w:ind w:left="1985" w:hanging="284"/>
      </w:pPr>
      <w:rPr>
        <w:rFonts w:ascii="Calibri" w:hAnsi="Calibri" w:hint="default"/>
      </w:rPr>
    </w:lvl>
    <w:lvl w:ilvl="4">
      <w:start w:val="1"/>
      <w:numFmt w:val="bullet"/>
      <w:pStyle w:val="BSub-numberedList4"/>
      <w:lvlText w:val="‐"/>
      <w:lvlJc w:val="left"/>
      <w:pPr>
        <w:ind w:left="2268" w:hanging="283"/>
      </w:pPr>
      <w:rPr>
        <w:rFonts w:ascii="Calibri" w:hAnsi="Calibri"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46" w15:restartNumberingAfterBreak="0">
    <w:nsid w:val="38961A94"/>
    <w:multiLevelType w:val="hybridMultilevel"/>
    <w:tmpl w:val="C434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9D1A44"/>
    <w:multiLevelType w:val="multilevel"/>
    <w:tmpl w:val="7F8A71C6"/>
    <w:lvl w:ilvl="0">
      <w:start w:val="1"/>
      <w:numFmt w:val="decimal"/>
      <w:lvlText w:val="%1."/>
      <w:lvlJc w:val="left"/>
      <w:pPr>
        <w:ind w:left="360" w:hanging="360"/>
      </w:pPr>
      <w:rPr>
        <w:rFonts w:hint="default"/>
        <w:b w:val="0"/>
        <w:sz w:val="20"/>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AC85A24"/>
    <w:multiLevelType w:val="hybridMultilevel"/>
    <w:tmpl w:val="A3347458"/>
    <w:lvl w:ilvl="0" w:tplc="2AE4F84E">
      <w:start w:val="1"/>
      <w:numFmt w:val="bullet"/>
      <w:lvlText w:val=""/>
      <w:lvlJc w:val="left"/>
      <w:pPr>
        <w:ind w:left="720" w:hanging="360"/>
      </w:pPr>
      <w:rPr>
        <w:rFonts w:ascii="Wingdings" w:hAnsi="Wingding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9" w15:restartNumberingAfterBreak="0">
    <w:nsid w:val="3AF05687"/>
    <w:multiLevelType w:val="hybridMultilevel"/>
    <w:tmpl w:val="DB8661D8"/>
    <w:lvl w:ilvl="0" w:tplc="177A04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851402"/>
    <w:multiLevelType w:val="multilevel"/>
    <w:tmpl w:val="766A1B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C2E02E8"/>
    <w:multiLevelType w:val="multilevel"/>
    <w:tmpl w:val="BEF0B3BE"/>
    <w:lvl w:ilvl="0">
      <w:start w:val="1"/>
      <w:numFmt w:val="none"/>
      <w:suff w:val="nothing"/>
      <w:lvlText w:val=""/>
      <w:lvlJc w:val="left"/>
      <w:pPr>
        <w:ind w:left="0" w:firstLine="0"/>
      </w:pPr>
      <w:rPr>
        <w:rFonts w:hint="default"/>
        <w:b/>
        <w:i w:val="0"/>
        <w:sz w:val="22"/>
      </w:rPr>
    </w:lvl>
    <w:lvl w:ilvl="1">
      <w:start w:val="1"/>
      <w:numFmt w:val="decimal"/>
      <w:lvlText w:val="%2"/>
      <w:lvlJc w:val="left"/>
      <w:pPr>
        <w:tabs>
          <w:tab w:val="num" w:pos="680"/>
        </w:tabs>
        <w:ind w:left="680" w:hanging="680"/>
      </w:pPr>
      <w:rPr>
        <w:rFonts w:hint="default"/>
        <w:b/>
        <w:i w:val="0"/>
        <w:sz w:val="22"/>
      </w:rPr>
    </w:lvl>
    <w:lvl w:ilvl="2">
      <w:start w:val="1"/>
      <w:numFmt w:val="decimal"/>
      <w:lvlText w:val="%2.%3"/>
      <w:lvlJc w:val="left"/>
      <w:pPr>
        <w:tabs>
          <w:tab w:val="num" w:pos="1361"/>
        </w:tabs>
        <w:ind w:left="1361" w:hanging="681"/>
      </w:pPr>
      <w:rPr>
        <w:rFonts w:hint="default"/>
        <w:b/>
        <w:i w:val="0"/>
        <w:sz w:val="21"/>
      </w:rPr>
    </w:lvl>
    <w:lvl w:ilvl="3">
      <w:start w:val="1"/>
      <w:numFmt w:val="decimal"/>
      <w:lvlText w:val="%2.%3.%4"/>
      <w:lvlJc w:val="left"/>
      <w:pPr>
        <w:tabs>
          <w:tab w:val="num" w:pos="2041"/>
        </w:tabs>
        <w:ind w:left="2041" w:hanging="680"/>
      </w:pPr>
      <w:rPr>
        <w:rFonts w:hint="default"/>
        <w:b/>
        <w:i w:val="0"/>
        <w:sz w:val="17"/>
      </w:rPr>
    </w:lvl>
    <w:lvl w:ilvl="4">
      <w:start w:val="1"/>
      <w:numFmt w:val="lowerLetter"/>
      <w:lvlText w:val="(%5)"/>
      <w:lvlJc w:val="left"/>
      <w:pPr>
        <w:tabs>
          <w:tab w:val="num" w:pos="2722"/>
        </w:tabs>
        <w:ind w:left="2722" w:hanging="681"/>
      </w:pPr>
      <w:rPr>
        <w:rFonts w:hint="default"/>
      </w:rPr>
    </w:lvl>
    <w:lvl w:ilvl="5">
      <w:start w:val="1"/>
      <w:numFmt w:val="low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2" w15:restartNumberingAfterBreak="0">
    <w:nsid w:val="3C4F5D71"/>
    <w:multiLevelType w:val="multilevel"/>
    <w:tmpl w:val="1EBEB360"/>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13" w:hanging="504"/>
      </w:pPr>
      <w:rPr>
        <w:b w:val="0"/>
        <w:i w:val="0"/>
        <w:color w:val="auto"/>
      </w:rPr>
    </w:lvl>
    <w:lvl w:ilvl="3">
      <w:start w:val="1"/>
      <w:numFmt w:val="decimal"/>
      <w:lvlText w:val="%1.%2.%3.%4."/>
      <w:lvlJc w:val="left"/>
      <w:pPr>
        <w:ind w:left="1640"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CA83A4D"/>
    <w:multiLevelType w:val="hybridMultilevel"/>
    <w:tmpl w:val="B78E7ACC"/>
    <w:lvl w:ilvl="0" w:tplc="B350AAA2">
      <w:start w:val="1"/>
      <w:numFmt w:val="decimal"/>
      <w:pStyle w:val="Recitals2"/>
      <w:lvlText w:val="(%1)"/>
      <w:lvlJc w:val="left"/>
      <w:pPr>
        <w:ind w:left="1400" w:hanging="360"/>
      </w:pPr>
      <w:rPr>
        <w:rFonts w:ascii="Arial" w:hAnsi="Arial" w:hint="default"/>
        <w:b w:val="0"/>
        <w:i w:val="0"/>
        <w:sz w:val="20"/>
        <w:szCs w:val="2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4" w15:restartNumberingAfterBreak="0">
    <w:nsid w:val="3CE3125C"/>
    <w:multiLevelType w:val="hybridMultilevel"/>
    <w:tmpl w:val="C16000D0"/>
    <w:lvl w:ilvl="0" w:tplc="86144212">
      <w:start w:val="1"/>
      <w:numFmt w:val="bullet"/>
      <w:pStyle w:val="Title"/>
      <w:lvlText w:val=""/>
      <w:lvlPicBulletId w:val="0"/>
      <w:lvlJc w:val="left"/>
      <w:pPr>
        <w:tabs>
          <w:tab w:val="num" w:pos="720"/>
        </w:tabs>
        <w:ind w:left="720" w:hanging="1077"/>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D0B0EFE"/>
    <w:multiLevelType w:val="hybridMultilevel"/>
    <w:tmpl w:val="4080B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D1A580E"/>
    <w:multiLevelType w:val="hybridMultilevel"/>
    <w:tmpl w:val="CAC6AF5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7" w15:restartNumberingAfterBreak="0">
    <w:nsid w:val="3E6E3BE7"/>
    <w:multiLevelType w:val="hybridMultilevel"/>
    <w:tmpl w:val="7A1CE9B0"/>
    <w:lvl w:ilvl="0" w:tplc="CAC205D0">
      <w:start w:val="1"/>
      <w:numFmt w:val="bullet"/>
      <w:lvlText w:val="•"/>
      <w:lvlJc w:val="left"/>
      <w:pPr>
        <w:tabs>
          <w:tab w:val="num" w:pos="720"/>
        </w:tabs>
        <w:ind w:left="720" w:hanging="360"/>
      </w:pPr>
      <w:rPr>
        <w:rFonts w:ascii="Arial" w:hAnsi="Arial" w:cs="Times New Roman" w:hint="default"/>
      </w:rPr>
    </w:lvl>
    <w:lvl w:ilvl="1" w:tplc="3E3E3AB8">
      <w:start w:val="1"/>
      <w:numFmt w:val="bullet"/>
      <w:lvlText w:val="•"/>
      <w:lvlJc w:val="left"/>
      <w:pPr>
        <w:tabs>
          <w:tab w:val="num" w:pos="1440"/>
        </w:tabs>
        <w:ind w:left="1440" w:hanging="360"/>
      </w:pPr>
      <w:rPr>
        <w:rFonts w:ascii="Arial" w:hAnsi="Arial" w:cs="Times New Roman" w:hint="default"/>
      </w:rPr>
    </w:lvl>
    <w:lvl w:ilvl="2" w:tplc="0C1C0A14">
      <w:start w:val="1"/>
      <w:numFmt w:val="bullet"/>
      <w:lvlText w:val="•"/>
      <w:lvlJc w:val="left"/>
      <w:pPr>
        <w:tabs>
          <w:tab w:val="num" w:pos="2160"/>
        </w:tabs>
        <w:ind w:left="2160" w:hanging="360"/>
      </w:pPr>
      <w:rPr>
        <w:rFonts w:ascii="Arial" w:hAnsi="Arial" w:cs="Times New Roman" w:hint="default"/>
      </w:rPr>
    </w:lvl>
    <w:lvl w:ilvl="3" w:tplc="18E2F23C">
      <w:start w:val="1"/>
      <w:numFmt w:val="bullet"/>
      <w:lvlText w:val="•"/>
      <w:lvlJc w:val="left"/>
      <w:pPr>
        <w:tabs>
          <w:tab w:val="num" w:pos="2880"/>
        </w:tabs>
        <w:ind w:left="2880" w:hanging="360"/>
      </w:pPr>
      <w:rPr>
        <w:rFonts w:ascii="Arial" w:hAnsi="Arial" w:cs="Times New Roman" w:hint="default"/>
      </w:rPr>
    </w:lvl>
    <w:lvl w:ilvl="4" w:tplc="A8CAE0EE">
      <w:start w:val="1"/>
      <w:numFmt w:val="bullet"/>
      <w:lvlText w:val="•"/>
      <w:lvlJc w:val="left"/>
      <w:pPr>
        <w:tabs>
          <w:tab w:val="num" w:pos="3600"/>
        </w:tabs>
        <w:ind w:left="3600" w:hanging="360"/>
      </w:pPr>
      <w:rPr>
        <w:rFonts w:ascii="Arial" w:hAnsi="Arial" w:cs="Times New Roman" w:hint="default"/>
      </w:rPr>
    </w:lvl>
    <w:lvl w:ilvl="5" w:tplc="C80E6542">
      <w:start w:val="1"/>
      <w:numFmt w:val="bullet"/>
      <w:lvlText w:val="•"/>
      <w:lvlJc w:val="left"/>
      <w:pPr>
        <w:tabs>
          <w:tab w:val="num" w:pos="4320"/>
        </w:tabs>
        <w:ind w:left="4320" w:hanging="360"/>
      </w:pPr>
      <w:rPr>
        <w:rFonts w:ascii="Arial" w:hAnsi="Arial" w:cs="Times New Roman" w:hint="default"/>
      </w:rPr>
    </w:lvl>
    <w:lvl w:ilvl="6" w:tplc="30C440F0">
      <w:start w:val="1"/>
      <w:numFmt w:val="bullet"/>
      <w:lvlText w:val="•"/>
      <w:lvlJc w:val="left"/>
      <w:pPr>
        <w:tabs>
          <w:tab w:val="num" w:pos="5040"/>
        </w:tabs>
        <w:ind w:left="5040" w:hanging="360"/>
      </w:pPr>
      <w:rPr>
        <w:rFonts w:ascii="Arial" w:hAnsi="Arial" w:cs="Times New Roman" w:hint="default"/>
      </w:rPr>
    </w:lvl>
    <w:lvl w:ilvl="7" w:tplc="87789CB6">
      <w:start w:val="1"/>
      <w:numFmt w:val="bullet"/>
      <w:lvlText w:val="•"/>
      <w:lvlJc w:val="left"/>
      <w:pPr>
        <w:tabs>
          <w:tab w:val="num" w:pos="5760"/>
        </w:tabs>
        <w:ind w:left="5760" w:hanging="360"/>
      </w:pPr>
      <w:rPr>
        <w:rFonts w:ascii="Arial" w:hAnsi="Arial" w:cs="Times New Roman" w:hint="default"/>
      </w:rPr>
    </w:lvl>
    <w:lvl w:ilvl="8" w:tplc="76482154">
      <w:start w:val="1"/>
      <w:numFmt w:val="bullet"/>
      <w:lvlText w:val="•"/>
      <w:lvlJc w:val="left"/>
      <w:pPr>
        <w:tabs>
          <w:tab w:val="num" w:pos="6480"/>
        </w:tabs>
        <w:ind w:left="6480" w:hanging="360"/>
      </w:pPr>
      <w:rPr>
        <w:rFonts w:ascii="Arial" w:hAnsi="Arial" w:cs="Times New Roman" w:hint="default"/>
      </w:rPr>
    </w:lvl>
  </w:abstractNum>
  <w:abstractNum w:abstractNumId="58" w15:restartNumberingAfterBreak="0">
    <w:nsid w:val="3FA142A6"/>
    <w:multiLevelType w:val="hybridMultilevel"/>
    <w:tmpl w:val="3E50FCC8"/>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11A3136"/>
    <w:multiLevelType w:val="multilevel"/>
    <w:tmpl w:val="1982112C"/>
    <w:styleLink w:val="BAppendixStyle"/>
    <w:lvl w:ilvl="0">
      <w:start w:val="1"/>
      <w:numFmt w:val="upperLetter"/>
      <w:lvlText w:val="Appendix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E105C3"/>
    <w:multiLevelType w:val="multilevel"/>
    <w:tmpl w:val="25189530"/>
    <w:lvl w:ilvl="0">
      <w:start w:val="1"/>
      <w:numFmt w:val="decimal"/>
      <w:pStyle w:val="TCLevel1"/>
      <w:lvlText w:val="%1"/>
      <w:lvlJc w:val="left"/>
      <w:pPr>
        <w:tabs>
          <w:tab w:val="num" w:pos="680"/>
        </w:tabs>
        <w:ind w:left="680" w:hanging="680"/>
      </w:pPr>
      <w:rPr>
        <w:rFonts w:hint="default"/>
        <w:b/>
        <w:i w:val="0"/>
        <w:sz w:val="20"/>
        <w:szCs w:val="20"/>
      </w:rPr>
    </w:lvl>
    <w:lvl w:ilvl="1">
      <w:start w:val="1"/>
      <w:numFmt w:val="lowerLetter"/>
      <w:pStyle w:val="TCLevel2"/>
      <w:lvlText w:val="(%2)"/>
      <w:lvlJc w:val="left"/>
      <w:pPr>
        <w:tabs>
          <w:tab w:val="num" w:pos="1361"/>
        </w:tabs>
        <w:ind w:left="1361" w:hanging="681"/>
      </w:pPr>
      <w:rPr>
        <w:rFonts w:hint="default"/>
        <w:b/>
        <w:i w:val="0"/>
        <w:sz w:val="20"/>
        <w:szCs w:val="20"/>
      </w:rPr>
    </w:lvl>
    <w:lvl w:ilvl="2">
      <w:start w:val="1"/>
      <w:numFmt w:val="upperLetter"/>
      <w:pStyle w:val="TCLevel3"/>
      <w:lvlText w:val="(%3)"/>
      <w:lvlJc w:val="left"/>
      <w:pPr>
        <w:tabs>
          <w:tab w:val="num" w:pos="2041"/>
        </w:tabs>
        <w:ind w:left="2041" w:hanging="680"/>
      </w:pPr>
      <w:rPr>
        <w:rFonts w:hint="default"/>
        <w:b/>
        <w:i w:val="0"/>
        <w:sz w:val="20"/>
        <w:szCs w:val="20"/>
      </w:rPr>
    </w:lvl>
    <w:lvl w:ilvl="3">
      <w:start w:val="1"/>
      <w:numFmt w:val="lowerRoman"/>
      <w:pStyle w:val="TCLevel4"/>
      <w:lvlText w:val="(%4)"/>
      <w:lvlJc w:val="left"/>
      <w:pPr>
        <w:tabs>
          <w:tab w:val="num" w:pos="2722"/>
        </w:tabs>
        <w:ind w:left="2722" w:hanging="681"/>
      </w:pPr>
      <w:rPr>
        <w:rFonts w:hint="default"/>
        <w:sz w:val="20"/>
        <w:szCs w:val="20"/>
      </w:rPr>
    </w:lvl>
    <w:lvl w:ilvl="4">
      <w:start w:val="1"/>
      <w:numFmt w:val="none"/>
      <w:lvlText w:val="(%5)"/>
      <w:lvlJc w:val="left"/>
      <w:pPr>
        <w:tabs>
          <w:tab w:val="num" w:pos="3402"/>
        </w:tabs>
        <w:ind w:left="3402" w:hanging="68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402"/>
        </w:tabs>
        <w:ind w:left="3402" w:firstLine="0"/>
      </w:pPr>
      <w:rPr>
        <w:rFonts w:hint="default"/>
      </w:rPr>
    </w:lvl>
    <w:lvl w:ilvl="7">
      <w:start w:val="1"/>
      <w:numFmt w:val="none"/>
      <w:lvlText w:val=""/>
      <w:lvlJc w:val="left"/>
      <w:pPr>
        <w:tabs>
          <w:tab w:val="num" w:pos="3402"/>
        </w:tabs>
        <w:ind w:left="3402" w:firstLine="0"/>
      </w:pPr>
      <w:rPr>
        <w:rFonts w:hint="default"/>
      </w:rPr>
    </w:lvl>
    <w:lvl w:ilvl="8">
      <w:start w:val="1"/>
      <w:numFmt w:val="none"/>
      <w:lvlText w:val=""/>
      <w:lvlJc w:val="left"/>
      <w:pPr>
        <w:tabs>
          <w:tab w:val="num" w:pos="3402"/>
        </w:tabs>
        <w:ind w:left="3402" w:firstLine="0"/>
      </w:pPr>
      <w:rPr>
        <w:rFonts w:hint="default"/>
      </w:rPr>
    </w:lvl>
  </w:abstractNum>
  <w:abstractNum w:abstractNumId="61" w15:restartNumberingAfterBreak="0">
    <w:nsid w:val="41FF1C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43B508E"/>
    <w:multiLevelType w:val="multilevel"/>
    <w:tmpl w:val="4C3AD186"/>
    <w:lvl w:ilvl="0">
      <w:start w:val="1"/>
      <w:numFmt w:val="lowerLetter"/>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3" w15:restartNumberingAfterBreak="0">
    <w:nsid w:val="461F4537"/>
    <w:multiLevelType w:val="hybridMultilevel"/>
    <w:tmpl w:val="7D4A045C"/>
    <w:lvl w:ilvl="0" w:tplc="B852C1C4">
      <w:start w:val="1"/>
      <w:numFmt w:val="bullet"/>
      <w:pStyle w:val="Bullet1"/>
      <w:lvlText w:val=""/>
      <w:lvlJc w:val="left"/>
      <w:pPr>
        <w:tabs>
          <w:tab w:val="num" w:pos="1361"/>
        </w:tabs>
        <w:ind w:left="1361" w:hanging="681"/>
      </w:pPr>
      <w:rPr>
        <w:rFonts w:ascii="Symbol" w:hAnsi="Symbol" w:hint="default"/>
      </w:rPr>
    </w:lvl>
    <w:lvl w:ilvl="1" w:tplc="FB8CC904">
      <w:start w:val="1"/>
      <w:numFmt w:val="bullet"/>
      <w:lvlText w:val=""/>
      <w:lvlJc w:val="left"/>
      <w:pPr>
        <w:tabs>
          <w:tab w:val="num" w:pos="1361"/>
        </w:tabs>
        <w:ind w:left="1361" w:hanging="681"/>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8192685"/>
    <w:multiLevelType w:val="multilevel"/>
    <w:tmpl w:val="6CDCB410"/>
    <w:lvl w:ilvl="0">
      <w:start w:val="1"/>
      <w:numFmt w:val="upperLetter"/>
      <w:pStyle w:val="BAppendixHeading1"/>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BAppendix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97E1C7D"/>
    <w:multiLevelType w:val="hybridMultilevel"/>
    <w:tmpl w:val="57027D82"/>
    <w:lvl w:ilvl="0" w:tplc="4E50DA00">
      <w:start w:val="1"/>
      <w:numFmt w:val="bullet"/>
      <w:lvlText w:val="•"/>
      <w:lvlJc w:val="left"/>
      <w:pPr>
        <w:tabs>
          <w:tab w:val="num" w:pos="360"/>
        </w:tabs>
        <w:ind w:left="360" w:hanging="360"/>
      </w:pPr>
      <w:rPr>
        <w:rFonts w:ascii="Arial" w:hAnsi="Arial" w:cs="Times New Roman" w:hint="default"/>
      </w:rPr>
    </w:lvl>
    <w:lvl w:ilvl="1" w:tplc="B6767DD4">
      <w:start w:val="1"/>
      <w:numFmt w:val="bullet"/>
      <w:lvlText w:val="•"/>
      <w:lvlJc w:val="left"/>
      <w:pPr>
        <w:tabs>
          <w:tab w:val="num" w:pos="1080"/>
        </w:tabs>
        <w:ind w:left="1080" w:hanging="360"/>
      </w:pPr>
      <w:rPr>
        <w:rFonts w:ascii="Arial" w:hAnsi="Arial" w:cs="Times New Roman" w:hint="default"/>
      </w:rPr>
    </w:lvl>
    <w:lvl w:ilvl="2" w:tplc="A692CDE6">
      <w:start w:val="1"/>
      <w:numFmt w:val="bullet"/>
      <w:lvlText w:val="•"/>
      <w:lvlJc w:val="left"/>
      <w:pPr>
        <w:tabs>
          <w:tab w:val="num" w:pos="1800"/>
        </w:tabs>
        <w:ind w:left="1800" w:hanging="360"/>
      </w:pPr>
      <w:rPr>
        <w:rFonts w:ascii="Arial" w:hAnsi="Arial" w:cs="Times New Roman" w:hint="default"/>
      </w:rPr>
    </w:lvl>
    <w:lvl w:ilvl="3" w:tplc="652E323C">
      <w:start w:val="1"/>
      <w:numFmt w:val="bullet"/>
      <w:lvlText w:val="•"/>
      <w:lvlJc w:val="left"/>
      <w:pPr>
        <w:tabs>
          <w:tab w:val="num" w:pos="2520"/>
        </w:tabs>
        <w:ind w:left="2520" w:hanging="360"/>
      </w:pPr>
      <w:rPr>
        <w:rFonts w:ascii="Arial" w:hAnsi="Arial" w:cs="Times New Roman" w:hint="default"/>
      </w:rPr>
    </w:lvl>
    <w:lvl w:ilvl="4" w:tplc="9AC0498C">
      <w:start w:val="1"/>
      <w:numFmt w:val="bullet"/>
      <w:lvlText w:val="•"/>
      <w:lvlJc w:val="left"/>
      <w:pPr>
        <w:tabs>
          <w:tab w:val="num" w:pos="3240"/>
        </w:tabs>
        <w:ind w:left="3240" w:hanging="360"/>
      </w:pPr>
      <w:rPr>
        <w:rFonts w:ascii="Arial" w:hAnsi="Arial" w:cs="Times New Roman" w:hint="default"/>
      </w:rPr>
    </w:lvl>
    <w:lvl w:ilvl="5" w:tplc="0E0055B6">
      <w:start w:val="1"/>
      <w:numFmt w:val="bullet"/>
      <w:lvlText w:val="•"/>
      <w:lvlJc w:val="left"/>
      <w:pPr>
        <w:tabs>
          <w:tab w:val="num" w:pos="3960"/>
        </w:tabs>
        <w:ind w:left="3960" w:hanging="360"/>
      </w:pPr>
      <w:rPr>
        <w:rFonts w:ascii="Arial" w:hAnsi="Arial" w:cs="Times New Roman" w:hint="default"/>
      </w:rPr>
    </w:lvl>
    <w:lvl w:ilvl="6" w:tplc="BF70E298">
      <w:start w:val="1"/>
      <w:numFmt w:val="bullet"/>
      <w:lvlText w:val="•"/>
      <w:lvlJc w:val="left"/>
      <w:pPr>
        <w:tabs>
          <w:tab w:val="num" w:pos="4680"/>
        </w:tabs>
        <w:ind w:left="4680" w:hanging="360"/>
      </w:pPr>
      <w:rPr>
        <w:rFonts w:ascii="Arial" w:hAnsi="Arial" w:cs="Times New Roman" w:hint="default"/>
      </w:rPr>
    </w:lvl>
    <w:lvl w:ilvl="7" w:tplc="80F819D8">
      <w:start w:val="1"/>
      <w:numFmt w:val="bullet"/>
      <w:lvlText w:val="•"/>
      <w:lvlJc w:val="left"/>
      <w:pPr>
        <w:tabs>
          <w:tab w:val="num" w:pos="5400"/>
        </w:tabs>
        <w:ind w:left="5400" w:hanging="360"/>
      </w:pPr>
      <w:rPr>
        <w:rFonts w:ascii="Arial" w:hAnsi="Arial" w:cs="Times New Roman" w:hint="default"/>
      </w:rPr>
    </w:lvl>
    <w:lvl w:ilvl="8" w:tplc="C11CF590">
      <w:start w:val="1"/>
      <w:numFmt w:val="bullet"/>
      <w:lvlText w:val="•"/>
      <w:lvlJc w:val="left"/>
      <w:pPr>
        <w:tabs>
          <w:tab w:val="num" w:pos="6120"/>
        </w:tabs>
        <w:ind w:left="6120" w:hanging="360"/>
      </w:pPr>
      <w:rPr>
        <w:rFonts w:ascii="Arial" w:hAnsi="Arial" w:cs="Times New Roman" w:hint="default"/>
      </w:rPr>
    </w:lvl>
  </w:abstractNum>
  <w:abstractNum w:abstractNumId="66" w15:restartNumberingAfterBreak="0">
    <w:nsid w:val="4AC82559"/>
    <w:multiLevelType w:val="hybridMultilevel"/>
    <w:tmpl w:val="822427FC"/>
    <w:lvl w:ilvl="0" w:tplc="79260D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B890E40"/>
    <w:multiLevelType w:val="hybridMultilevel"/>
    <w:tmpl w:val="BC209C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4BAD6186"/>
    <w:multiLevelType w:val="hybridMultilevel"/>
    <w:tmpl w:val="BC209C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4D3705F0"/>
    <w:multiLevelType w:val="multilevel"/>
    <w:tmpl w:val="295E43C0"/>
    <w:numStyleLink w:val="BNumListStyle"/>
  </w:abstractNum>
  <w:abstractNum w:abstractNumId="70" w15:restartNumberingAfterBreak="0">
    <w:nsid w:val="4DE336B5"/>
    <w:multiLevelType w:val="multilevel"/>
    <w:tmpl w:val="9604B43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1361"/>
        </w:tabs>
        <w:ind w:left="1361" w:hanging="681"/>
      </w:pPr>
      <w:rPr>
        <w:rFonts w:hint="default"/>
        <w:b/>
        <w:i w:val="0"/>
        <w:sz w:val="21"/>
      </w:rPr>
    </w:lvl>
    <w:lvl w:ilvl="2">
      <w:start w:val="1"/>
      <w:numFmt w:val="decimal"/>
      <w:lvlText w:val="%1.%2.%3"/>
      <w:lvlJc w:val="left"/>
      <w:pPr>
        <w:tabs>
          <w:tab w:val="num" w:pos="2041"/>
        </w:tabs>
        <w:ind w:left="2041" w:hanging="680"/>
      </w:pPr>
      <w:rPr>
        <w:rFonts w:hint="default"/>
        <w:b/>
        <w:i w:val="0"/>
        <w:sz w:val="20"/>
      </w:rPr>
    </w:lvl>
    <w:lvl w:ilvl="3">
      <w:start w:val="1"/>
      <w:numFmt w:val="lowerLetter"/>
      <w:lvlText w:val="(%4)"/>
      <w:lvlJc w:val="left"/>
      <w:pPr>
        <w:tabs>
          <w:tab w:val="num" w:pos="2722"/>
        </w:tabs>
        <w:ind w:left="2722" w:hanging="681"/>
      </w:pPr>
      <w:rPr>
        <w:rFonts w:hint="default"/>
      </w:rPr>
    </w:lvl>
    <w:lvl w:ilvl="4">
      <w:start w:val="1"/>
      <w:numFmt w:val="lowerRoman"/>
      <w:lvlText w:val="(%5)"/>
      <w:lvlJc w:val="left"/>
      <w:pPr>
        <w:tabs>
          <w:tab w:val="num" w:pos="3402"/>
        </w:tabs>
        <w:ind w:left="3402" w:hanging="68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1" w15:restartNumberingAfterBreak="0">
    <w:nsid w:val="4E5E3D1F"/>
    <w:multiLevelType w:val="multilevel"/>
    <w:tmpl w:val="8A72CBF6"/>
    <w:lvl w:ilvl="0">
      <w:start w:val="1"/>
      <w:numFmt w:val="decimal"/>
      <w:pStyle w:val="TableLevel1"/>
      <w:lvlText w:val="%1"/>
      <w:lvlJc w:val="left"/>
      <w:pPr>
        <w:tabs>
          <w:tab w:val="num" w:pos="680"/>
        </w:tabs>
        <w:ind w:left="680" w:hanging="680"/>
      </w:pPr>
      <w:rPr>
        <w:rFonts w:hint="default"/>
        <w:b/>
        <w:i w:val="0"/>
        <w:sz w:val="23"/>
        <w:szCs w:val="23"/>
      </w:rPr>
    </w:lvl>
    <w:lvl w:ilvl="1">
      <w:start w:val="1"/>
      <w:numFmt w:val="decimal"/>
      <w:pStyle w:val="TableLevel2"/>
      <w:lvlText w:val="%1.%2"/>
      <w:lvlJc w:val="left"/>
      <w:pPr>
        <w:tabs>
          <w:tab w:val="num" w:pos="680"/>
        </w:tabs>
        <w:ind w:left="680" w:hanging="680"/>
      </w:pPr>
      <w:rPr>
        <w:rFonts w:hint="default"/>
        <w:b/>
        <w:i w:val="0"/>
        <w:sz w:val="21"/>
        <w:szCs w:val="21"/>
      </w:rPr>
    </w:lvl>
    <w:lvl w:ilvl="2">
      <w:start w:val="1"/>
      <w:numFmt w:val="decimal"/>
      <w:pStyle w:val="TableLevel3"/>
      <w:lvlText w:val="%1.%2.%3"/>
      <w:lvlJc w:val="left"/>
      <w:pPr>
        <w:tabs>
          <w:tab w:val="num" w:pos="680"/>
        </w:tabs>
        <w:ind w:left="680" w:hanging="680"/>
      </w:pPr>
      <w:rPr>
        <w:rFonts w:hint="default"/>
        <w:b/>
        <w:i w:val="0"/>
        <w:sz w:val="17"/>
        <w:szCs w:val="17"/>
      </w:rPr>
    </w:lvl>
    <w:lvl w:ilvl="3">
      <w:start w:val="1"/>
      <w:numFmt w:val="lowerLetter"/>
      <w:pStyle w:val="TableLevel4"/>
      <w:lvlText w:val="(%4)"/>
      <w:lvlJc w:val="left"/>
      <w:pPr>
        <w:tabs>
          <w:tab w:val="num" w:pos="680"/>
        </w:tabs>
        <w:ind w:left="680" w:hanging="680"/>
      </w:pPr>
      <w:rPr>
        <w:rFonts w:hint="default"/>
      </w:rPr>
    </w:lvl>
    <w:lvl w:ilvl="4">
      <w:start w:val="1"/>
      <w:numFmt w:val="lowerRoman"/>
      <w:pStyle w:val="TableLevel5"/>
      <w:lvlText w:val="(%5)"/>
      <w:lvlJc w:val="left"/>
      <w:pPr>
        <w:tabs>
          <w:tab w:val="num" w:pos="680"/>
        </w:tabs>
        <w:ind w:left="680" w:hanging="680"/>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2" w15:restartNumberingAfterBreak="0">
    <w:nsid w:val="4F787E38"/>
    <w:multiLevelType w:val="hybridMultilevel"/>
    <w:tmpl w:val="E7D46A5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3" w15:restartNumberingAfterBreak="0">
    <w:nsid w:val="52217042"/>
    <w:multiLevelType w:val="hybridMultilevel"/>
    <w:tmpl w:val="BA2467E8"/>
    <w:lvl w:ilvl="0" w:tplc="A75A9CDA">
      <w:start w:val="1"/>
      <w:numFmt w:val="bullet"/>
      <w:lvlText w:val="•"/>
      <w:lvlJc w:val="left"/>
      <w:pPr>
        <w:tabs>
          <w:tab w:val="num" w:pos="720"/>
        </w:tabs>
        <w:ind w:left="720" w:hanging="360"/>
      </w:pPr>
      <w:rPr>
        <w:rFonts w:ascii="Arial" w:hAnsi="Arial" w:cs="Times New Roman" w:hint="default"/>
      </w:rPr>
    </w:lvl>
    <w:lvl w:ilvl="1" w:tplc="01846D7C">
      <w:start w:val="1"/>
      <w:numFmt w:val="bullet"/>
      <w:lvlText w:val="•"/>
      <w:lvlJc w:val="left"/>
      <w:pPr>
        <w:tabs>
          <w:tab w:val="num" w:pos="1440"/>
        </w:tabs>
        <w:ind w:left="1440" w:hanging="360"/>
      </w:pPr>
      <w:rPr>
        <w:rFonts w:ascii="Arial" w:hAnsi="Arial" w:cs="Times New Roman" w:hint="default"/>
      </w:rPr>
    </w:lvl>
    <w:lvl w:ilvl="2" w:tplc="974E282A">
      <w:start w:val="1"/>
      <w:numFmt w:val="bullet"/>
      <w:lvlText w:val="•"/>
      <w:lvlJc w:val="left"/>
      <w:pPr>
        <w:tabs>
          <w:tab w:val="num" w:pos="2160"/>
        </w:tabs>
        <w:ind w:left="2160" w:hanging="360"/>
      </w:pPr>
      <w:rPr>
        <w:rFonts w:ascii="Arial" w:hAnsi="Arial" w:cs="Times New Roman" w:hint="default"/>
      </w:rPr>
    </w:lvl>
    <w:lvl w:ilvl="3" w:tplc="3B905F78">
      <w:start w:val="1"/>
      <w:numFmt w:val="bullet"/>
      <w:lvlText w:val="•"/>
      <w:lvlJc w:val="left"/>
      <w:pPr>
        <w:tabs>
          <w:tab w:val="num" w:pos="2880"/>
        </w:tabs>
        <w:ind w:left="2880" w:hanging="360"/>
      </w:pPr>
      <w:rPr>
        <w:rFonts w:ascii="Arial" w:hAnsi="Arial" w:cs="Times New Roman" w:hint="default"/>
      </w:rPr>
    </w:lvl>
    <w:lvl w:ilvl="4" w:tplc="EF0EB03E">
      <w:start w:val="1"/>
      <w:numFmt w:val="bullet"/>
      <w:lvlText w:val="•"/>
      <w:lvlJc w:val="left"/>
      <w:pPr>
        <w:tabs>
          <w:tab w:val="num" w:pos="3600"/>
        </w:tabs>
        <w:ind w:left="3600" w:hanging="360"/>
      </w:pPr>
      <w:rPr>
        <w:rFonts w:ascii="Arial" w:hAnsi="Arial" w:cs="Times New Roman" w:hint="default"/>
      </w:rPr>
    </w:lvl>
    <w:lvl w:ilvl="5" w:tplc="CF2681A4">
      <w:start w:val="1"/>
      <w:numFmt w:val="bullet"/>
      <w:lvlText w:val="•"/>
      <w:lvlJc w:val="left"/>
      <w:pPr>
        <w:tabs>
          <w:tab w:val="num" w:pos="4320"/>
        </w:tabs>
        <w:ind w:left="4320" w:hanging="360"/>
      </w:pPr>
      <w:rPr>
        <w:rFonts w:ascii="Arial" w:hAnsi="Arial" w:cs="Times New Roman" w:hint="default"/>
      </w:rPr>
    </w:lvl>
    <w:lvl w:ilvl="6" w:tplc="F232FA5E">
      <w:start w:val="1"/>
      <w:numFmt w:val="bullet"/>
      <w:lvlText w:val="•"/>
      <w:lvlJc w:val="left"/>
      <w:pPr>
        <w:tabs>
          <w:tab w:val="num" w:pos="5040"/>
        </w:tabs>
        <w:ind w:left="5040" w:hanging="360"/>
      </w:pPr>
      <w:rPr>
        <w:rFonts w:ascii="Arial" w:hAnsi="Arial" w:cs="Times New Roman" w:hint="default"/>
      </w:rPr>
    </w:lvl>
    <w:lvl w:ilvl="7" w:tplc="83865114">
      <w:start w:val="1"/>
      <w:numFmt w:val="bullet"/>
      <w:lvlText w:val="•"/>
      <w:lvlJc w:val="left"/>
      <w:pPr>
        <w:tabs>
          <w:tab w:val="num" w:pos="5760"/>
        </w:tabs>
        <w:ind w:left="5760" w:hanging="360"/>
      </w:pPr>
      <w:rPr>
        <w:rFonts w:ascii="Arial" w:hAnsi="Arial" w:cs="Times New Roman" w:hint="default"/>
      </w:rPr>
    </w:lvl>
    <w:lvl w:ilvl="8" w:tplc="F18AFB82">
      <w:start w:val="1"/>
      <w:numFmt w:val="bullet"/>
      <w:lvlText w:val="•"/>
      <w:lvlJc w:val="left"/>
      <w:pPr>
        <w:tabs>
          <w:tab w:val="num" w:pos="6480"/>
        </w:tabs>
        <w:ind w:left="6480" w:hanging="360"/>
      </w:pPr>
      <w:rPr>
        <w:rFonts w:ascii="Arial" w:hAnsi="Arial" w:cs="Times New Roman" w:hint="default"/>
      </w:rPr>
    </w:lvl>
  </w:abstractNum>
  <w:abstractNum w:abstractNumId="74" w15:restartNumberingAfterBreak="0">
    <w:nsid w:val="54423EBE"/>
    <w:multiLevelType w:val="hybridMultilevel"/>
    <w:tmpl w:val="A2A87D4E"/>
    <w:lvl w:ilvl="0" w:tplc="0809000F">
      <w:start w:val="1"/>
      <w:numFmt w:val="decimal"/>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75" w15:restartNumberingAfterBreak="0">
    <w:nsid w:val="55044B77"/>
    <w:multiLevelType w:val="hybridMultilevel"/>
    <w:tmpl w:val="9596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263068"/>
    <w:multiLevelType w:val="hybridMultilevel"/>
    <w:tmpl w:val="714CED6A"/>
    <w:lvl w:ilvl="0" w:tplc="6A9C479A">
      <w:start w:val="1"/>
      <w:numFmt w:val="lowerLetter"/>
      <w:pStyle w:val="HIAlphaLevel2"/>
      <w:lvlText w:val="(%1)"/>
      <w:lvlJc w:val="left"/>
      <w:pPr>
        <w:tabs>
          <w:tab w:val="num" w:pos="1361"/>
        </w:tabs>
        <w:ind w:left="1361" w:hanging="681"/>
      </w:pPr>
      <w:rPr>
        <w:rFonts w:ascii="Arial" w:hAnsi="Arial" w:hint="default"/>
        <w:b w:val="0"/>
        <w:i w:val="0"/>
        <w:sz w:val="20"/>
      </w:r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77" w15:restartNumberingAfterBreak="0">
    <w:nsid w:val="56984367"/>
    <w:multiLevelType w:val="hybridMultilevel"/>
    <w:tmpl w:val="F2288DC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57B03F12"/>
    <w:multiLevelType w:val="multilevel"/>
    <w:tmpl w:val="C6FE7F2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57E47F2B"/>
    <w:multiLevelType w:val="hybridMultilevel"/>
    <w:tmpl w:val="F3E4F630"/>
    <w:lvl w:ilvl="0" w:tplc="A4E09E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9ED33A8"/>
    <w:multiLevelType w:val="hybridMultilevel"/>
    <w:tmpl w:val="F34644AA"/>
    <w:lvl w:ilvl="0" w:tplc="ECCAB1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AE12C58"/>
    <w:multiLevelType w:val="hybridMultilevel"/>
    <w:tmpl w:val="BC209C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5B5044A9"/>
    <w:multiLevelType w:val="hybridMultilevel"/>
    <w:tmpl w:val="1834ED2C"/>
    <w:lvl w:ilvl="0" w:tplc="08090001">
      <w:start w:val="1"/>
      <w:numFmt w:val="bullet"/>
      <w:lvlText w:val=""/>
      <w:lvlJc w:val="left"/>
      <w:pPr>
        <w:ind w:left="360" w:hanging="360"/>
      </w:pPr>
      <w:rPr>
        <w:rFonts w:ascii="Symbol" w:hAnsi="Symbol" w:hint="default"/>
      </w:rPr>
    </w:lvl>
    <w:lvl w:ilvl="1" w:tplc="31642736">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3" w15:restartNumberingAfterBreak="0">
    <w:nsid w:val="5BB56A31"/>
    <w:multiLevelType w:val="multilevel"/>
    <w:tmpl w:val="5746A5D8"/>
    <w:lvl w:ilvl="0">
      <w:start w:val="1"/>
      <w:numFmt w:val="decimal"/>
      <w:pStyle w:val="Recitals1"/>
      <w:lvlText w:val="(%1)"/>
      <w:lvlJc w:val="left"/>
      <w:pPr>
        <w:ind w:left="360" w:hanging="360"/>
      </w:pPr>
      <w:rPr>
        <w:rFonts w:ascii="Arial" w:hAnsi="Arial" w:hint="default"/>
        <w:b w:val="0"/>
        <w:i w:val="0"/>
        <w:sz w:val="20"/>
        <w:szCs w:val="20"/>
      </w:rPr>
    </w:lvl>
    <w:lvl w:ilvl="1">
      <w:start w:val="1"/>
      <w:numFmt w:val="upperRoman"/>
      <w:lvlText w:val="(%2)"/>
      <w:lvlJc w:val="left"/>
      <w:pPr>
        <w:tabs>
          <w:tab w:val="num" w:pos="1361"/>
        </w:tabs>
        <w:ind w:left="1361" w:hanging="681"/>
      </w:pPr>
      <w:rPr>
        <w:rFonts w:hint="default"/>
        <w:b/>
        <w:i w:val="0"/>
        <w:sz w:val="20"/>
        <w:szCs w:val="20"/>
      </w:rPr>
    </w:lvl>
    <w:lvl w:ilvl="2">
      <w:start w:val="1"/>
      <w:numFmt w:val="none"/>
      <w:lvlText w:val=""/>
      <w:lvlJc w:val="left"/>
      <w:pPr>
        <w:tabs>
          <w:tab w:val="num" w:pos="1361"/>
        </w:tabs>
        <w:ind w:left="1361" w:hanging="680"/>
      </w:pPr>
      <w:rPr>
        <w:rFonts w:hint="default"/>
        <w:b/>
        <w:i w:val="0"/>
        <w:sz w:val="17"/>
      </w:rPr>
    </w:lvl>
    <w:lvl w:ilvl="3">
      <w:start w:val="1"/>
      <w:numFmt w:val="none"/>
      <w:lvlText w:val=""/>
      <w:lvlJc w:val="left"/>
      <w:pPr>
        <w:tabs>
          <w:tab w:val="num" w:pos="2042"/>
        </w:tabs>
        <w:ind w:left="2042" w:hanging="681"/>
      </w:pPr>
      <w:rPr>
        <w:rFonts w:hint="default"/>
      </w:rPr>
    </w:lvl>
    <w:lvl w:ilvl="4">
      <w:start w:val="1"/>
      <w:numFmt w:val="none"/>
      <w:lvlText w:val=""/>
      <w:lvlJc w:val="left"/>
      <w:pPr>
        <w:tabs>
          <w:tab w:val="num" w:pos="2722"/>
        </w:tabs>
        <w:ind w:left="2722" w:hanging="680"/>
      </w:pPr>
      <w:rPr>
        <w:rFonts w:hint="default"/>
      </w:rPr>
    </w:lvl>
    <w:lvl w:ilvl="5">
      <w:start w:val="1"/>
      <w:numFmt w:val="none"/>
      <w:lvlText w:val="%6"/>
      <w:lvlJc w:val="left"/>
      <w:pPr>
        <w:tabs>
          <w:tab w:val="num" w:pos="2722"/>
        </w:tabs>
        <w:ind w:left="2722" w:firstLine="0"/>
      </w:pPr>
      <w:rPr>
        <w:rFonts w:hint="default"/>
      </w:rPr>
    </w:lvl>
    <w:lvl w:ilvl="6">
      <w:start w:val="1"/>
      <w:numFmt w:val="none"/>
      <w:lvlText w:val=""/>
      <w:lvlJc w:val="left"/>
      <w:pPr>
        <w:tabs>
          <w:tab w:val="num" w:pos="2722"/>
        </w:tabs>
        <w:ind w:left="2722" w:firstLine="0"/>
      </w:pPr>
      <w:rPr>
        <w:rFonts w:hint="default"/>
      </w:rPr>
    </w:lvl>
    <w:lvl w:ilvl="7">
      <w:start w:val="1"/>
      <w:numFmt w:val="none"/>
      <w:lvlText w:val=""/>
      <w:lvlJc w:val="left"/>
      <w:pPr>
        <w:tabs>
          <w:tab w:val="num" w:pos="2722"/>
        </w:tabs>
        <w:ind w:left="2722" w:firstLine="0"/>
      </w:pPr>
      <w:rPr>
        <w:rFonts w:hint="default"/>
      </w:rPr>
    </w:lvl>
    <w:lvl w:ilvl="8">
      <w:start w:val="1"/>
      <w:numFmt w:val="none"/>
      <w:lvlText w:val=""/>
      <w:lvlJc w:val="left"/>
      <w:pPr>
        <w:tabs>
          <w:tab w:val="num" w:pos="2722"/>
        </w:tabs>
        <w:ind w:left="2722" w:firstLine="0"/>
      </w:pPr>
      <w:rPr>
        <w:rFonts w:hint="default"/>
      </w:rPr>
    </w:lvl>
  </w:abstractNum>
  <w:abstractNum w:abstractNumId="84" w15:restartNumberingAfterBreak="0">
    <w:nsid w:val="5DF71048"/>
    <w:multiLevelType w:val="hybridMultilevel"/>
    <w:tmpl w:val="5A70E5DA"/>
    <w:lvl w:ilvl="0" w:tplc="0472018C">
      <w:start w:val="1"/>
      <w:numFmt w:val="lowerRoman"/>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473E78"/>
    <w:multiLevelType w:val="multilevel"/>
    <w:tmpl w:val="6E60DC7E"/>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6A017DA4"/>
    <w:multiLevelType w:val="hybridMultilevel"/>
    <w:tmpl w:val="47C6FB0A"/>
    <w:lvl w:ilvl="0" w:tplc="0C383088">
      <w:start w:val="1"/>
      <w:numFmt w:val="bullet"/>
      <w:pStyle w:val="Bullets"/>
      <w:lvlText w:val="•"/>
      <w:lvlJc w:val="left"/>
      <w:pPr>
        <w:tabs>
          <w:tab w:val="num" w:pos="284"/>
        </w:tabs>
        <w:ind w:left="284" w:hanging="284"/>
      </w:pPr>
      <w:rPr>
        <w:rFonts w:ascii="Arial" w:hAnsi="Arial" w:cs="Times New Roman" w:hint="default"/>
        <w:color w:val="9C1421"/>
        <w:sz w:val="16"/>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A2600F5"/>
    <w:multiLevelType w:val="hybridMultilevel"/>
    <w:tmpl w:val="AF5E4726"/>
    <w:lvl w:ilvl="0" w:tplc="8D18474A">
      <w:start w:val="1"/>
      <w:numFmt w:val="upperLetter"/>
      <w:pStyle w:val="SingleLevelA"/>
      <w:lvlText w:val="(%1)"/>
      <w:lvlJc w:val="left"/>
      <w:pPr>
        <w:ind w:left="1021" w:hanging="1021"/>
      </w:pPr>
      <w:rPr>
        <w:rFonts w:hint="default"/>
      </w:rPr>
    </w:lvl>
    <w:lvl w:ilvl="1" w:tplc="5204E228" w:tentative="1">
      <w:start w:val="1"/>
      <w:numFmt w:val="lowerLetter"/>
      <w:lvlText w:val="%2."/>
      <w:lvlJc w:val="left"/>
      <w:pPr>
        <w:ind w:left="1440" w:hanging="360"/>
      </w:pPr>
    </w:lvl>
    <w:lvl w:ilvl="2" w:tplc="9E222970" w:tentative="1">
      <w:start w:val="1"/>
      <w:numFmt w:val="lowerRoman"/>
      <w:lvlText w:val="%3."/>
      <w:lvlJc w:val="right"/>
      <w:pPr>
        <w:ind w:left="2160" w:hanging="180"/>
      </w:pPr>
    </w:lvl>
    <w:lvl w:ilvl="3" w:tplc="1D92B404" w:tentative="1">
      <w:start w:val="1"/>
      <w:numFmt w:val="decimal"/>
      <w:lvlText w:val="%4."/>
      <w:lvlJc w:val="left"/>
      <w:pPr>
        <w:ind w:left="2880" w:hanging="360"/>
      </w:pPr>
    </w:lvl>
    <w:lvl w:ilvl="4" w:tplc="998883B6" w:tentative="1">
      <w:start w:val="1"/>
      <w:numFmt w:val="lowerLetter"/>
      <w:lvlText w:val="%5."/>
      <w:lvlJc w:val="left"/>
      <w:pPr>
        <w:ind w:left="3600" w:hanging="360"/>
      </w:pPr>
    </w:lvl>
    <w:lvl w:ilvl="5" w:tplc="41F6D6F2" w:tentative="1">
      <w:start w:val="1"/>
      <w:numFmt w:val="lowerRoman"/>
      <w:lvlText w:val="%6."/>
      <w:lvlJc w:val="right"/>
      <w:pPr>
        <w:ind w:left="4320" w:hanging="180"/>
      </w:pPr>
    </w:lvl>
    <w:lvl w:ilvl="6" w:tplc="9750699E" w:tentative="1">
      <w:start w:val="1"/>
      <w:numFmt w:val="decimal"/>
      <w:lvlText w:val="%7."/>
      <w:lvlJc w:val="left"/>
      <w:pPr>
        <w:ind w:left="5040" w:hanging="360"/>
      </w:pPr>
    </w:lvl>
    <w:lvl w:ilvl="7" w:tplc="413E5DB2" w:tentative="1">
      <w:start w:val="1"/>
      <w:numFmt w:val="lowerLetter"/>
      <w:lvlText w:val="%8."/>
      <w:lvlJc w:val="left"/>
      <w:pPr>
        <w:ind w:left="5760" w:hanging="360"/>
      </w:pPr>
    </w:lvl>
    <w:lvl w:ilvl="8" w:tplc="F03AABA0" w:tentative="1">
      <w:start w:val="1"/>
      <w:numFmt w:val="lowerRoman"/>
      <w:lvlText w:val="%9."/>
      <w:lvlJc w:val="right"/>
      <w:pPr>
        <w:ind w:left="6480" w:hanging="180"/>
      </w:pPr>
    </w:lvl>
  </w:abstractNum>
  <w:abstractNum w:abstractNumId="88" w15:restartNumberingAfterBreak="0">
    <w:nsid w:val="6A4E0D59"/>
    <w:multiLevelType w:val="hybridMultilevel"/>
    <w:tmpl w:val="92B4A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6FED1F13"/>
    <w:multiLevelType w:val="hybridMultilevel"/>
    <w:tmpl w:val="BA3AC388"/>
    <w:lvl w:ilvl="0" w:tplc="58FADA0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70106E5C"/>
    <w:multiLevelType w:val="hybridMultilevel"/>
    <w:tmpl w:val="140EC3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1" w15:restartNumberingAfterBreak="0">
    <w:nsid w:val="710648D7"/>
    <w:multiLevelType w:val="hybridMultilevel"/>
    <w:tmpl w:val="1BBC7B10"/>
    <w:lvl w:ilvl="0" w:tplc="A796A7CA">
      <w:start w:val="1"/>
      <w:numFmt w:val="bullet"/>
      <w:pStyle w:val="TableBullet"/>
      <w:lvlText w:val=""/>
      <w:lvlJc w:val="left"/>
      <w:pPr>
        <w:tabs>
          <w:tab w:val="num" w:pos="680"/>
        </w:tabs>
        <w:ind w:left="680"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1800F40"/>
    <w:multiLevelType w:val="multilevel"/>
    <w:tmpl w:val="61A6A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2DD4DB8"/>
    <w:multiLevelType w:val="hybridMultilevel"/>
    <w:tmpl w:val="38DEF868"/>
    <w:lvl w:ilvl="0" w:tplc="507E585C">
      <w:start w:val="1"/>
      <w:numFmt w:val="decimal"/>
      <w:pStyle w:val="Parties"/>
      <w:lvlText w:val="(%1)"/>
      <w:lvlJc w:val="left"/>
      <w:pPr>
        <w:ind w:left="360" w:hanging="36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4" w15:restartNumberingAfterBreak="0">
    <w:nsid w:val="730276B0"/>
    <w:multiLevelType w:val="multilevel"/>
    <w:tmpl w:val="1EBEB360"/>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13" w:hanging="504"/>
      </w:pPr>
      <w:rPr>
        <w:b w:val="0"/>
        <w:i w:val="0"/>
        <w:color w:val="auto"/>
      </w:rPr>
    </w:lvl>
    <w:lvl w:ilvl="3">
      <w:start w:val="1"/>
      <w:numFmt w:val="decimal"/>
      <w:lvlText w:val="%1.%2.%3.%4."/>
      <w:lvlJc w:val="left"/>
      <w:pPr>
        <w:ind w:left="1640"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531377A"/>
    <w:multiLevelType w:val="hybridMultilevel"/>
    <w:tmpl w:val="8A96114E"/>
    <w:lvl w:ilvl="0" w:tplc="78BE8CFE">
      <w:start w:val="1"/>
      <w:numFmt w:val="bullet"/>
      <w:pStyle w:val="2ndLevelBullets"/>
      <w:lvlText w:val=""/>
      <w:lvlJc w:val="left"/>
      <w:pPr>
        <w:tabs>
          <w:tab w:val="num" w:pos="567"/>
        </w:tabs>
        <w:ind w:left="567" w:hanging="283"/>
      </w:pPr>
      <w:rPr>
        <w:rFonts w:ascii="Symbol" w:hAnsi="Symbol" w:hint="default"/>
        <w:color w:val="9C1421"/>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8D71CE7"/>
    <w:multiLevelType w:val="multilevel"/>
    <w:tmpl w:val="3BB6181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BHeading3"/>
      <w:lvlText w:val="%1.%2.%3"/>
      <w:lvlJc w:val="left"/>
      <w:pPr>
        <w:ind w:left="720" w:hanging="720"/>
      </w:pPr>
      <w:rPr>
        <w:rFonts w:hint="default"/>
      </w:rPr>
    </w:lvl>
    <w:lvl w:ilvl="3">
      <w:start w:val="1"/>
      <w:numFmt w:val="decimal"/>
      <w:pStyle w:val="B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7" w15:restartNumberingAfterBreak="0">
    <w:nsid w:val="79C9744B"/>
    <w:multiLevelType w:val="hybridMultilevel"/>
    <w:tmpl w:val="6FE648D8"/>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7A793D17"/>
    <w:multiLevelType w:val="multilevel"/>
    <w:tmpl w:val="543AB0B6"/>
    <w:lvl w:ilvl="0">
      <w:start w:val="1"/>
      <w:numFmt w:val="decimal"/>
      <w:pStyle w:val="LR1"/>
      <w:lvlText w:val="LR%1."/>
      <w:lvlJc w:val="left"/>
      <w:pPr>
        <w:tabs>
          <w:tab w:val="num" w:pos="680"/>
        </w:tabs>
        <w:ind w:left="680" w:hanging="680"/>
      </w:pPr>
      <w:rPr>
        <w:rFonts w:hint="default"/>
        <w:b/>
        <w:i w:val="0"/>
        <w:sz w:val="22"/>
      </w:rPr>
    </w:lvl>
    <w:lvl w:ilvl="1">
      <w:start w:val="1"/>
      <w:numFmt w:val="decimal"/>
      <w:pStyle w:val="LR2"/>
      <w:lvlText w:val="LR%1.%2"/>
      <w:lvlJc w:val="left"/>
      <w:pPr>
        <w:tabs>
          <w:tab w:val="num" w:pos="1361"/>
        </w:tabs>
        <w:ind w:left="1361" w:hanging="681"/>
      </w:pPr>
      <w:rPr>
        <w:rFonts w:hint="default"/>
        <w:b/>
        <w:i w:val="0"/>
        <w:sz w:val="21"/>
      </w:rPr>
    </w:lvl>
    <w:lvl w:ilvl="2">
      <w:start w:val="1"/>
      <w:numFmt w:val="decimal"/>
      <w:pStyle w:val="LR3"/>
      <w:lvlText w:val="LR%1.%2.%3"/>
      <w:lvlJc w:val="left"/>
      <w:pPr>
        <w:tabs>
          <w:tab w:val="num" w:pos="2041"/>
        </w:tabs>
        <w:ind w:left="2041" w:hanging="680"/>
      </w:pPr>
      <w:rPr>
        <w:rFonts w:hint="default"/>
        <w:b/>
        <w:i w:val="0"/>
        <w:sz w:val="17"/>
      </w:rPr>
    </w:lvl>
    <w:lvl w:ilvl="3">
      <w:start w:val="1"/>
      <w:numFmt w:val="lowerLetter"/>
      <w:lvlText w:val="(%4)"/>
      <w:lvlJc w:val="left"/>
      <w:pPr>
        <w:tabs>
          <w:tab w:val="num" w:pos="2722"/>
        </w:tabs>
        <w:ind w:left="2722" w:hanging="681"/>
      </w:pPr>
      <w:rPr>
        <w:rFonts w:hint="default"/>
      </w:rPr>
    </w:lvl>
    <w:lvl w:ilvl="4">
      <w:start w:val="1"/>
      <w:numFmt w:val="lowerRoman"/>
      <w:lvlText w:val="(%5)"/>
      <w:lvlJc w:val="left"/>
      <w:pPr>
        <w:tabs>
          <w:tab w:val="num" w:pos="3402"/>
        </w:tabs>
        <w:ind w:left="3402" w:hanging="68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402"/>
        </w:tabs>
        <w:ind w:left="3402" w:firstLine="0"/>
      </w:pPr>
      <w:rPr>
        <w:rFonts w:hint="default"/>
      </w:rPr>
    </w:lvl>
    <w:lvl w:ilvl="7">
      <w:start w:val="1"/>
      <w:numFmt w:val="none"/>
      <w:lvlText w:val=""/>
      <w:lvlJc w:val="left"/>
      <w:pPr>
        <w:tabs>
          <w:tab w:val="num" w:pos="3402"/>
        </w:tabs>
        <w:ind w:left="3402" w:firstLine="0"/>
      </w:pPr>
      <w:rPr>
        <w:rFonts w:hint="default"/>
      </w:rPr>
    </w:lvl>
    <w:lvl w:ilvl="8">
      <w:start w:val="1"/>
      <w:numFmt w:val="none"/>
      <w:lvlText w:val=""/>
      <w:lvlJc w:val="left"/>
      <w:pPr>
        <w:tabs>
          <w:tab w:val="num" w:pos="3402"/>
        </w:tabs>
        <w:ind w:left="3402" w:firstLine="0"/>
      </w:pPr>
      <w:rPr>
        <w:rFonts w:hint="default"/>
      </w:rPr>
    </w:lvl>
  </w:abstractNum>
  <w:abstractNum w:abstractNumId="99" w15:restartNumberingAfterBreak="0">
    <w:nsid w:val="7FC620A0"/>
    <w:multiLevelType w:val="hybridMultilevel"/>
    <w:tmpl w:val="C1321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3"/>
  </w:num>
  <w:num w:numId="2">
    <w:abstractNumId w:val="63"/>
  </w:num>
  <w:num w:numId="3">
    <w:abstractNumId w:val="27"/>
  </w:num>
  <w:num w:numId="4">
    <w:abstractNumId w:val="17"/>
  </w:num>
  <w:num w:numId="5">
    <w:abstractNumId w:val="76"/>
  </w:num>
  <w:num w:numId="6">
    <w:abstractNumId w:val="39"/>
  </w:num>
  <w:num w:numId="7">
    <w:abstractNumId w:val="98"/>
  </w:num>
  <w:num w:numId="8">
    <w:abstractNumId w:val="93"/>
  </w:num>
  <w:num w:numId="9">
    <w:abstractNumId w:val="83"/>
  </w:num>
  <w:num w:numId="10">
    <w:abstractNumId w:val="1"/>
  </w:num>
  <w:num w:numId="11">
    <w:abstractNumId w:val="60"/>
  </w:num>
  <w:num w:numId="12">
    <w:abstractNumId w:val="91"/>
  </w:num>
  <w:num w:numId="13">
    <w:abstractNumId w:val="34"/>
  </w:num>
  <w:num w:numId="14">
    <w:abstractNumId w:val="71"/>
  </w:num>
  <w:num w:numId="15">
    <w:abstractNumId w:val="53"/>
  </w:num>
  <w:num w:numId="16">
    <w:abstractNumId w:val="30"/>
  </w:num>
  <w:num w:numId="17">
    <w:abstractNumId w:val="39"/>
  </w:num>
  <w:num w:numId="18">
    <w:abstractNumId w:val="39"/>
  </w:num>
  <w:num w:numId="19">
    <w:abstractNumId w:val="39"/>
  </w:num>
  <w:num w:numId="20">
    <w:abstractNumId w:val="39"/>
  </w:num>
  <w:num w:numId="21">
    <w:abstractNumId w:val="39"/>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70"/>
  </w:num>
  <w:num w:numId="25">
    <w:abstractNumId w:val="52"/>
  </w:num>
  <w:num w:numId="26">
    <w:abstractNumId w:val="19"/>
  </w:num>
  <w:num w:numId="27">
    <w:abstractNumId w:val="25"/>
  </w:num>
  <w:num w:numId="28">
    <w:abstractNumId w:val="48"/>
  </w:num>
  <w:num w:numId="29">
    <w:abstractNumId w:val="87"/>
  </w:num>
  <w:num w:numId="30">
    <w:abstractNumId w:val="36"/>
  </w:num>
  <w:num w:numId="31">
    <w:abstractNumId w:val="0"/>
  </w:num>
  <w:num w:numId="32">
    <w:abstractNumId w:val="7"/>
  </w:num>
  <w:num w:numId="33">
    <w:abstractNumId w:val="47"/>
  </w:num>
  <w:num w:numId="34">
    <w:abstractNumId w:val="74"/>
  </w:num>
  <w:num w:numId="35">
    <w:abstractNumId w:val="96"/>
  </w:num>
  <w:num w:numId="36">
    <w:abstractNumId w:val="64"/>
  </w:num>
  <w:num w:numId="37">
    <w:abstractNumId w:val="59"/>
  </w:num>
  <w:num w:numId="38">
    <w:abstractNumId w:val="11"/>
  </w:num>
  <w:num w:numId="39">
    <w:abstractNumId w:val="69"/>
  </w:num>
  <w:num w:numId="40">
    <w:abstractNumId w:val="45"/>
  </w:num>
  <w:num w:numId="41">
    <w:abstractNumId w:val="54"/>
  </w:num>
  <w:num w:numId="42">
    <w:abstractNumId w:val="75"/>
  </w:num>
  <w:num w:numId="43">
    <w:abstractNumId w:val="46"/>
  </w:num>
  <w:num w:numId="44">
    <w:abstractNumId w:val="66"/>
  </w:num>
  <w:num w:numId="45">
    <w:abstractNumId w:val="96"/>
  </w:num>
  <w:num w:numId="46">
    <w:abstractNumId w:val="72"/>
  </w:num>
  <w:num w:numId="47">
    <w:abstractNumId w:val="79"/>
  </w:num>
  <w:num w:numId="48">
    <w:abstractNumId w:val="78"/>
  </w:num>
  <w:num w:numId="49">
    <w:abstractNumId w:val="21"/>
  </w:num>
  <w:num w:numId="50">
    <w:abstractNumId w:val="84"/>
  </w:num>
  <w:num w:numId="51">
    <w:abstractNumId w:val="16"/>
  </w:num>
  <w:num w:numId="52">
    <w:abstractNumId w:val="96"/>
  </w:num>
  <w:num w:numId="53">
    <w:abstractNumId w:val="82"/>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6"/>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5"/>
  </w:num>
  <w:num w:numId="59">
    <w:abstractNumId w:val="29"/>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88"/>
  </w:num>
  <w:num w:numId="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startOverride w:val="1"/>
    </w:lvlOverride>
    <w:lvlOverride w:ilvl="1"/>
    <w:lvlOverride w:ilvl="2"/>
    <w:lvlOverride w:ilvl="3"/>
    <w:lvlOverride w:ilvl="4"/>
    <w:lvlOverride w:ilvl="5"/>
    <w:lvlOverride w:ilvl="6"/>
    <w:lvlOverride w:ilvl="7"/>
    <w:lvlOverride w:ilvl="8"/>
  </w:num>
  <w:num w:numId="73">
    <w:abstractNumId w:val="97"/>
    <w:lvlOverride w:ilvl="0">
      <w:startOverride w:val="1"/>
    </w:lvlOverride>
    <w:lvlOverride w:ilvl="1"/>
    <w:lvlOverride w:ilvl="2"/>
    <w:lvlOverride w:ilvl="3"/>
    <w:lvlOverride w:ilvl="4"/>
    <w:lvlOverride w:ilvl="5"/>
    <w:lvlOverride w:ilvl="6"/>
    <w:lvlOverride w:ilvl="7"/>
    <w:lvlOverride w:ilvl="8"/>
  </w:num>
  <w:num w:numId="74">
    <w:abstractNumId w:val="12"/>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41"/>
    <w:lvlOverride w:ilvl="0">
      <w:startOverride w:val="1"/>
    </w:lvlOverride>
    <w:lvlOverride w:ilvl="1"/>
    <w:lvlOverride w:ilvl="2"/>
    <w:lvlOverride w:ilvl="3"/>
    <w:lvlOverride w:ilvl="4"/>
    <w:lvlOverride w:ilvl="5"/>
    <w:lvlOverride w:ilvl="6"/>
    <w:lvlOverride w:ilvl="7"/>
    <w:lvlOverride w:ilvl="8"/>
  </w:num>
  <w:num w:numId="81">
    <w:abstractNumId w:val="65"/>
  </w:num>
  <w:num w:numId="82">
    <w:abstractNumId w:val="57"/>
  </w:num>
  <w:num w:numId="83">
    <w:abstractNumId w:val="73"/>
  </w:num>
  <w:num w:numId="84">
    <w:abstractNumId w:val="99"/>
  </w:num>
  <w:num w:numId="8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num>
  <w:num w:numId="87">
    <w:abstractNumId w:val="86"/>
  </w:num>
  <w:num w:numId="88">
    <w:abstractNumId w:val="95"/>
  </w:num>
  <w:num w:numId="89">
    <w:abstractNumId w:val="29"/>
  </w:num>
  <w:num w:numId="90">
    <w:abstractNumId w:val="44"/>
  </w:num>
  <w:num w:numId="91">
    <w:abstractNumId w:val="88"/>
  </w:num>
  <w:num w:numId="9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8"/>
    <w:lvlOverride w:ilvl="0">
      <w:startOverride w:val="1"/>
    </w:lvlOverride>
    <w:lvlOverride w:ilvl="1"/>
    <w:lvlOverride w:ilvl="2"/>
    <w:lvlOverride w:ilvl="3"/>
    <w:lvlOverride w:ilvl="4"/>
    <w:lvlOverride w:ilvl="5"/>
    <w:lvlOverride w:ilvl="6"/>
    <w:lvlOverride w:ilvl="7"/>
    <w:lvlOverride w:ilvl="8"/>
  </w:num>
  <w:num w:numId="94">
    <w:abstractNumId w:val="97"/>
    <w:lvlOverride w:ilvl="0">
      <w:startOverride w:val="1"/>
    </w:lvlOverride>
    <w:lvlOverride w:ilvl="1"/>
    <w:lvlOverride w:ilvl="2"/>
    <w:lvlOverride w:ilvl="3"/>
    <w:lvlOverride w:ilvl="4"/>
    <w:lvlOverride w:ilvl="5"/>
    <w:lvlOverride w:ilvl="6"/>
    <w:lvlOverride w:ilvl="7"/>
    <w:lvlOverride w:ilvl="8"/>
  </w:num>
  <w:num w:numId="95">
    <w:abstractNumId w:val="12"/>
    <w:lvlOverride w:ilvl="0">
      <w:startOverride w:val="1"/>
    </w:lvlOverride>
    <w:lvlOverride w:ilvl="1"/>
    <w:lvlOverride w:ilvl="2"/>
    <w:lvlOverride w:ilvl="3"/>
    <w:lvlOverride w:ilvl="4"/>
    <w:lvlOverride w:ilvl="5"/>
    <w:lvlOverride w:ilvl="6"/>
    <w:lvlOverride w:ilvl="7"/>
    <w:lvlOverride w:ilvl="8"/>
  </w:num>
  <w:num w:numId="96">
    <w:abstractNumId w:val="9"/>
  </w:num>
  <w:num w:numId="97">
    <w:abstractNumId w:val="23"/>
    <w:lvlOverride w:ilvl="0">
      <w:startOverride w:val="1"/>
    </w:lvlOverride>
    <w:lvlOverride w:ilvl="1"/>
    <w:lvlOverride w:ilvl="2"/>
    <w:lvlOverride w:ilvl="3"/>
    <w:lvlOverride w:ilvl="4"/>
    <w:lvlOverride w:ilvl="5"/>
    <w:lvlOverride w:ilvl="6"/>
    <w:lvlOverride w:ilvl="7"/>
    <w:lvlOverride w:ilvl="8"/>
  </w:num>
  <w:num w:numId="98">
    <w:abstractNumId w:val="41"/>
    <w:lvlOverride w:ilvl="0">
      <w:startOverride w:val="1"/>
    </w:lvlOverride>
    <w:lvlOverride w:ilvl="1"/>
    <w:lvlOverride w:ilvl="2"/>
    <w:lvlOverride w:ilvl="3"/>
    <w:lvlOverride w:ilvl="4"/>
    <w:lvlOverride w:ilvl="5"/>
    <w:lvlOverride w:ilvl="6"/>
    <w:lvlOverride w:ilvl="7"/>
    <w:lvlOverride w:ilvl="8"/>
  </w:num>
  <w:num w:numId="99">
    <w:abstractNumId w:val="65"/>
  </w:num>
  <w:num w:numId="100">
    <w:abstractNumId w:val="57"/>
  </w:num>
  <w:num w:numId="101">
    <w:abstractNumId w:val="73"/>
  </w:num>
  <w:num w:numId="102">
    <w:abstractNumId w:val="99"/>
  </w:num>
  <w:num w:numId="10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num>
  <w:num w:numId="105">
    <w:abstractNumId w:val="4"/>
  </w:num>
  <w:num w:numId="106">
    <w:abstractNumId w:val="56"/>
  </w:num>
  <w:num w:numId="107">
    <w:abstractNumId w:val="35"/>
  </w:num>
  <w:num w:numId="108">
    <w:abstractNumId w:val="22"/>
  </w:num>
  <w:num w:numId="109">
    <w:abstractNumId w:val="3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6"/>
  </w:num>
  <w:num w:numId="111">
    <w:abstractNumId w:val="5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
  </w:num>
  <w:num w:numId="115">
    <w:abstractNumId w:val="14"/>
  </w:num>
  <w:num w:numId="116">
    <w:abstractNumId w:val="96"/>
  </w:num>
  <w:num w:numId="117">
    <w:abstractNumId w:val="92"/>
  </w:num>
  <w:num w:numId="118">
    <w:abstractNumId w:val="55"/>
  </w:num>
  <w:num w:numId="119">
    <w:abstractNumId w:val="26"/>
  </w:num>
  <w:num w:numId="120">
    <w:abstractNumId w:val="49"/>
  </w:num>
  <w:num w:numId="121">
    <w:abstractNumId w:val="94"/>
  </w:num>
  <w:num w:numId="1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0"/>
  </w:num>
  <w:num w:numId="124">
    <w:abstractNumId w:val="28"/>
  </w:num>
  <w:num w:numId="125">
    <w:abstractNumId w:val="24"/>
  </w:num>
  <w:num w:numId="126">
    <w:abstractNumId w:val="3"/>
  </w:num>
  <w:num w:numId="127">
    <w:abstractNumId w:val="33"/>
  </w:num>
  <w:num w:numId="128">
    <w:abstractNumId w:val="8"/>
  </w:num>
  <w:num w:numId="129">
    <w:abstractNumId w:val="40"/>
  </w:num>
  <w:num w:numId="130">
    <w:abstractNumId w:val="61"/>
  </w:num>
  <w:num w:numId="131">
    <w:abstractNumId w:val="4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linkStyles/>
  <w:defaultTabStop w:val="720"/>
  <w:characterSpacingControl w:val="doNotCompress"/>
  <w:hdrShapeDefaults>
    <o:shapedefaults v:ext="edit" spidmax="2049">
      <o:colormru v:ext="edit" colors="#fc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F0"/>
    <w:rsid w:val="00000D4D"/>
    <w:rsid w:val="00001382"/>
    <w:rsid w:val="0000271E"/>
    <w:rsid w:val="00003FA1"/>
    <w:rsid w:val="000046E0"/>
    <w:rsid w:val="00004D3F"/>
    <w:rsid w:val="00006F8A"/>
    <w:rsid w:val="00010358"/>
    <w:rsid w:val="00014A46"/>
    <w:rsid w:val="000150C8"/>
    <w:rsid w:val="00017CD3"/>
    <w:rsid w:val="00017E37"/>
    <w:rsid w:val="00020652"/>
    <w:rsid w:val="00020E45"/>
    <w:rsid w:val="000210AE"/>
    <w:rsid w:val="00021104"/>
    <w:rsid w:val="000239B2"/>
    <w:rsid w:val="00024F9F"/>
    <w:rsid w:val="00025CF7"/>
    <w:rsid w:val="000269D4"/>
    <w:rsid w:val="0003002A"/>
    <w:rsid w:val="0003013E"/>
    <w:rsid w:val="00030B0F"/>
    <w:rsid w:val="00033025"/>
    <w:rsid w:val="00034959"/>
    <w:rsid w:val="000408A8"/>
    <w:rsid w:val="00041FCF"/>
    <w:rsid w:val="000440E8"/>
    <w:rsid w:val="000441AF"/>
    <w:rsid w:val="00045C8E"/>
    <w:rsid w:val="000471CE"/>
    <w:rsid w:val="00047D66"/>
    <w:rsid w:val="0005148E"/>
    <w:rsid w:val="00052947"/>
    <w:rsid w:val="00052F15"/>
    <w:rsid w:val="00053300"/>
    <w:rsid w:val="00054675"/>
    <w:rsid w:val="00055F43"/>
    <w:rsid w:val="00055FB7"/>
    <w:rsid w:val="000560FA"/>
    <w:rsid w:val="00056783"/>
    <w:rsid w:val="00056ECE"/>
    <w:rsid w:val="00056F41"/>
    <w:rsid w:val="00060BCD"/>
    <w:rsid w:val="00061917"/>
    <w:rsid w:val="00061AA3"/>
    <w:rsid w:val="0006224A"/>
    <w:rsid w:val="00062310"/>
    <w:rsid w:val="0006581E"/>
    <w:rsid w:val="00066C65"/>
    <w:rsid w:val="00070B90"/>
    <w:rsid w:val="0007110D"/>
    <w:rsid w:val="00072E2E"/>
    <w:rsid w:val="00072E5D"/>
    <w:rsid w:val="00072F61"/>
    <w:rsid w:val="000735AF"/>
    <w:rsid w:val="00073894"/>
    <w:rsid w:val="0007433D"/>
    <w:rsid w:val="0007597B"/>
    <w:rsid w:val="00075A1C"/>
    <w:rsid w:val="0007639A"/>
    <w:rsid w:val="000804C8"/>
    <w:rsid w:val="00081E8F"/>
    <w:rsid w:val="000823F6"/>
    <w:rsid w:val="00085710"/>
    <w:rsid w:val="000857BD"/>
    <w:rsid w:val="00087BC7"/>
    <w:rsid w:val="00090B67"/>
    <w:rsid w:val="00092E3A"/>
    <w:rsid w:val="00093E32"/>
    <w:rsid w:val="00093E50"/>
    <w:rsid w:val="00093FC0"/>
    <w:rsid w:val="00094299"/>
    <w:rsid w:val="0009442D"/>
    <w:rsid w:val="00094B5D"/>
    <w:rsid w:val="00094F6B"/>
    <w:rsid w:val="000959B2"/>
    <w:rsid w:val="0009603B"/>
    <w:rsid w:val="00096A9D"/>
    <w:rsid w:val="00097627"/>
    <w:rsid w:val="000A0B48"/>
    <w:rsid w:val="000A2DF7"/>
    <w:rsid w:val="000A4303"/>
    <w:rsid w:val="000A45A0"/>
    <w:rsid w:val="000A4BF9"/>
    <w:rsid w:val="000A5D78"/>
    <w:rsid w:val="000A70B6"/>
    <w:rsid w:val="000A7215"/>
    <w:rsid w:val="000A7492"/>
    <w:rsid w:val="000A78B4"/>
    <w:rsid w:val="000B0770"/>
    <w:rsid w:val="000B0C7C"/>
    <w:rsid w:val="000B14F9"/>
    <w:rsid w:val="000B1ADC"/>
    <w:rsid w:val="000B3B8D"/>
    <w:rsid w:val="000B62B4"/>
    <w:rsid w:val="000B6ADA"/>
    <w:rsid w:val="000B6D66"/>
    <w:rsid w:val="000C3F8F"/>
    <w:rsid w:val="000C47E4"/>
    <w:rsid w:val="000C6C8E"/>
    <w:rsid w:val="000C7222"/>
    <w:rsid w:val="000D16D8"/>
    <w:rsid w:val="000D1764"/>
    <w:rsid w:val="000D36AE"/>
    <w:rsid w:val="000D7979"/>
    <w:rsid w:val="000E01A7"/>
    <w:rsid w:val="000E0712"/>
    <w:rsid w:val="000E12B2"/>
    <w:rsid w:val="000E2477"/>
    <w:rsid w:val="000E3060"/>
    <w:rsid w:val="000E47D9"/>
    <w:rsid w:val="000E4C55"/>
    <w:rsid w:val="000E60D7"/>
    <w:rsid w:val="000E78D8"/>
    <w:rsid w:val="000E7CA9"/>
    <w:rsid w:val="000F045E"/>
    <w:rsid w:val="000F0C3B"/>
    <w:rsid w:val="000F317A"/>
    <w:rsid w:val="000F3790"/>
    <w:rsid w:val="000F59FD"/>
    <w:rsid w:val="000F655F"/>
    <w:rsid w:val="000F7866"/>
    <w:rsid w:val="001030CE"/>
    <w:rsid w:val="00107450"/>
    <w:rsid w:val="00107ED1"/>
    <w:rsid w:val="001132D6"/>
    <w:rsid w:val="0011359D"/>
    <w:rsid w:val="00114B82"/>
    <w:rsid w:val="00114C9B"/>
    <w:rsid w:val="00115F44"/>
    <w:rsid w:val="00117571"/>
    <w:rsid w:val="00122753"/>
    <w:rsid w:val="0013052F"/>
    <w:rsid w:val="001307D8"/>
    <w:rsid w:val="001328F7"/>
    <w:rsid w:val="00136CF5"/>
    <w:rsid w:val="00137966"/>
    <w:rsid w:val="00140236"/>
    <w:rsid w:val="001405C6"/>
    <w:rsid w:val="00140B38"/>
    <w:rsid w:val="001420AB"/>
    <w:rsid w:val="00143722"/>
    <w:rsid w:val="00144E0D"/>
    <w:rsid w:val="0014599C"/>
    <w:rsid w:val="001461E9"/>
    <w:rsid w:val="001479CA"/>
    <w:rsid w:val="001515CF"/>
    <w:rsid w:val="00152F5C"/>
    <w:rsid w:val="00153B77"/>
    <w:rsid w:val="00154865"/>
    <w:rsid w:val="00154982"/>
    <w:rsid w:val="00154A6F"/>
    <w:rsid w:val="00154ACB"/>
    <w:rsid w:val="001554CB"/>
    <w:rsid w:val="00156ACB"/>
    <w:rsid w:val="00157BB6"/>
    <w:rsid w:val="00157D02"/>
    <w:rsid w:val="0016289A"/>
    <w:rsid w:val="00163B4E"/>
    <w:rsid w:val="0016415D"/>
    <w:rsid w:val="00165530"/>
    <w:rsid w:val="001672BC"/>
    <w:rsid w:val="0017110F"/>
    <w:rsid w:val="001735A5"/>
    <w:rsid w:val="0017363C"/>
    <w:rsid w:val="00173AEE"/>
    <w:rsid w:val="0017451C"/>
    <w:rsid w:val="0018030C"/>
    <w:rsid w:val="00180BD8"/>
    <w:rsid w:val="00182D81"/>
    <w:rsid w:val="001846DD"/>
    <w:rsid w:val="00185094"/>
    <w:rsid w:val="001866BF"/>
    <w:rsid w:val="00186FDA"/>
    <w:rsid w:val="001870D5"/>
    <w:rsid w:val="0019299D"/>
    <w:rsid w:val="00193032"/>
    <w:rsid w:val="00193E49"/>
    <w:rsid w:val="00196DCF"/>
    <w:rsid w:val="00197815"/>
    <w:rsid w:val="00197E28"/>
    <w:rsid w:val="001A003F"/>
    <w:rsid w:val="001A17BA"/>
    <w:rsid w:val="001A2F43"/>
    <w:rsid w:val="001A374A"/>
    <w:rsid w:val="001A41E8"/>
    <w:rsid w:val="001A4A03"/>
    <w:rsid w:val="001A4F55"/>
    <w:rsid w:val="001A5BDF"/>
    <w:rsid w:val="001A67FF"/>
    <w:rsid w:val="001A6B51"/>
    <w:rsid w:val="001A6DE4"/>
    <w:rsid w:val="001B0311"/>
    <w:rsid w:val="001B1805"/>
    <w:rsid w:val="001B259D"/>
    <w:rsid w:val="001B3EF0"/>
    <w:rsid w:val="001B44B9"/>
    <w:rsid w:val="001B4DBC"/>
    <w:rsid w:val="001B59A2"/>
    <w:rsid w:val="001B6484"/>
    <w:rsid w:val="001B675B"/>
    <w:rsid w:val="001C00B6"/>
    <w:rsid w:val="001C067F"/>
    <w:rsid w:val="001C47EC"/>
    <w:rsid w:val="001C4A29"/>
    <w:rsid w:val="001D1543"/>
    <w:rsid w:val="001D4EC7"/>
    <w:rsid w:val="001D58AD"/>
    <w:rsid w:val="001D7925"/>
    <w:rsid w:val="001E084C"/>
    <w:rsid w:val="001E1F04"/>
    <w:rsid w:val="001E22E7"/>
    <w:rsid w:val="001E3B89"/>
    <w:rsid w:val="001E5ED6"/>
    <w:rsid w:val="001E6554"/>
    <w:rsid w:val="001E65D7"/>
    <w:rsid w:val="001E75FF"/>
    <w:rsid w:val="001F10A5"/>
    <w:rsid w:val="001F31E0"/>
    <w:rsid w:val="001F37E1"/>
    <w:rsid w:val="001F4116"/>
    <w:rsid w:val="001F489F"/>
    <w:rsid w:val="001F64FB"/>
    <w:rsid w:val="00201D58"/>
    <w:rsid w:val="00203C57"/>
    <w:rsid w:val="002058BD"/>
    <w:rsid w:val="00205C20"/>
    <w:rsid w:val="0021149C"/>
    <w:rsid w:val="00211B96"/>
    <w:rsid w:val="00211C80"/>
    <w:rsid w:val="00213943"/>
    <w:rsid w:val="0021489D"/>
    <w:rsid w:val="00216F25"/>
    <w:rsid w:val="00221505"/>
    <w:rsid w:val="002332C9"/>
    <w:rsid w:val="0023776C"/>
    <w:rsid w:val="00241461"/>
    <w:rsid w:val="002416A8"/>
    <w:rsid w:val="002434CB"/>
    <w:rsid w:val="00244FD4"/>
    <w:rsid w:val="00245794"/>
    <w:rsid w:val="00246DDE"/>
    <w:rsid w:val="002478C3"/>
    <w:rsid w:val="00247F78"/>
    <w:rsid w:val="002503D0"/>
    <w:rsid w:val="0025125F"/>
    <w:rsid w:val="002515B9"/>
    <w:rsid w:val="00252B6A"/>
    <w:rsid w:val="00254088"/>
    <w:rsid w:val="0025627A"/>
    <w:rsid w:val="00256E3D"/>
    <w:rsid w:val="0025799A"/>
    <w:rsid w:val="0026494C"/>
    <w:rsid w:val="00264B5B"/>
    <w:rsid w:val="00265664"/>
    <w:rsid w:val="0026630F"/>
    <w:rsid w:val="00266D6B"/>
    <w:rsid w:val="00267442"/>
    <w:rsid w:val="00270F50"/>
    <w:rsid w:val="002746EB"/>
    <w:rsid w:val="0027477A"/>
    <w:rsid w:val="00275204"/>
    <w:rsid w:val="002822AB"/>
    <w:rsid w:val="00282C1F"/>
    <w:rsid w:val="00283B21"/>
    <w:rsid w:val="00284AA7"/>
    <w:rsid w:val="0028738E"/>
    <w:rsid w:val="00291CD8"/>
    <w:rsid w:val="00292EDF"/>
    <w:rsid w:val="00293B1C"/>
    <w:rsid w:val="00293EAF"/>
    <w:rsid w:val="00295977"/>
    <w:rsid w:val="00295A74"/>
    <w:rsid w:val="00296BD7"/>
    <w:rsid w:val="00296E49"/>
    <w:rsid w:val="002971AB"/>
    <w:rsid w:val="00297502"/>
    <w:rsid w:val="00297E91"/>
    <w:rsid w:val="002A0242"/>
    <w:rsid w:val="002A1B42"/>
    <w:rsid w:val="002A278C"/>
    <w:rsid w:val="002A2F56"/>
    <w:rsid w:val="002A7264"/>
    <w:rsid w:val="002B48A1"/>
    <w:rsid w:val="002B65E0"/>
    <w:rsid w:val="002C0C8E"/>
    <w:rsid w:val="002C32F7"/>
    <w:rsid w:val="002C3424"/>
    <w:rsid w:val="002C45EA"/>
    <w:rsid w:val="002C48DE"/>
    <w:rsid w:val="002D0FCF"/>
    <w:rsid w:val="002D29F4"/>
    <w:rsid w:val="002D2DCB"/>
    <w:rsid w:val="002E11DF"/>
    <w:rsid w:val="002E27E2"/>
    <w:rsid w:val="002E61EE"/>
    <w:rsid w:val="002E6922"/>
    <w:rsid w:val="002E74B7"/>
    <w:rsid w:val="002F0A10"/>
    <w:rsid w:val="002F20CC"/>
    <w:rsid w:val="002F21F0"/>
    <w:rsid w:val="002F3060"/>
    <w:rsid w:val="002F7976"/>
    <w:rsid w:val="00303824"/>
    <w:rsid w:val="00304DF3"/>
    <w:rsid w:val="00307106"/>
    <w:rsid w:val="0031010D"/>
    <w:rsid w:val="00315540"/>
    <w:rsid w:val="00321948"/>
    <w:rsid w:val="00324526"/>
    <w:rsid w:val="003251A9"/>
    <w:rsid w:val="00326954"/>
    <w:rsid w:val="003334EB"/>
    <w:rsid w:val="00334839"/>
    <w:rsid w:val="003370F8"/>
    <w:rsid w:val="00342473"/>
    <w:rsid w:val="00342BC5"/>
    <w:rsid w:val="00345DEC"/>
    <w:rsid w:val="00345F04"/>
    <w:rsid w:val="003500ED"/>
    <w:rsid w:val="00350EFD"/>
    <w:rsid w:val="00351CF5"/>
    <w:rsid w:val="00352FAC"/>
    <w:rsid w:val="00353A95"/>
    <w:rsid w:val="00356F8A"/>
    <w:rsid w:val="00357F3A"/>
    <w:rsid w:val="00360030"/>
    <w:rsid w:val="003606EE"/>
    <w:rsid w:val="0036135A"/>
    <w:rsid w:val="00363F19"/>
    <w:rsid w:val="003722F1"/>
    <w:rsid w:val="00373BB8"/>
    <w:rsid w:val="00375139"/>
    <w:rsid w:val="003758D9"/>
    <w:rsid w:val="00376553"/>
    <w:rsid w:val="00380CDE"/>
    <w:rsid w:val="003812AA"/>
    <w:rsid w:val="0038165E"/>
    <w:rsid w:val="00381E76"/>
    <w:rsid w:val="00385D7F"/>
    <w:rsid w:val="00386B2C"/>
    <w:rsid w:val="0038723A"/>
    <w:rsid w:val="0038739B"/>
    <w:rsid w:val="0039075A"/>
    <w:rsid w:val="00390A6B"/>
    <w:rsid w:val="00390D7D"/>
    <w:rsid w:val="00390D94"/>
    <w:rsid w:val="00391427"/>
    <w:rsid w:val="0039175B"/>
    <w:rsid w:val="00391BD5"/>
    <w:rsid w:val="00392DD0"/>
    <w:rsid w:val="00393322"/>
    <w:rsid w:val="003944D7"/>
    <w:rsid w:val="00394C14"/>
    <w:rsid w:val="00397A3B"/>
    <w:rsid w:val="003A22A4"/>
    <w:rsid w:val="003A4FDC"/>
    <w:rsid w:val="003A6767"/>
    <w:rsid w:val="003A6B35"/>
    <w:rsid w:val="003B02F1"/>
    <w:rsid w:val="003B0697"/>
    <w:rsid w:val="003B4205"/>
    <w:rsid w:val="003B66DA"/>
    <w:rsid w:val="003C036D"/>
    <w:rsid w:val="003C0814"/>
    <w:rsid w:val="003C1EE9"/>
    <w:rsid w:val="003C1FE4"/>
    <w:rsid w:val="003C33AF"/>
    <w:rsid w:val="003C3570"/>
    <w:rsid w:val="003C4B95"/>
    <w:rsid w:val="003C5A34"/>
    <w:rsid w:val="003C619A"/>
    <w:rsid w:val="003C6BEA"/>
    <w:rsid w:val="003D0E1C"/>
    <w:rsid w:val="003D2AB5"/>
    <w:rsid w:val="003D3EA2"/>
    <w:rsid w:val="003D660C"/>
    <w:rsid w:val="003D6E4F"/>
    <w:rsid w:val="003D6F22"/>
    <w:rsid w:val="003D747B"/>
    <w:rsid w:val="003D7487"/>
    <w:rsid w:val="003E1461"/>
    <w:rsid w:val="003E16EC"/>
    <w:rsid w:val="003E2C7B"/>
    <w:rsid w:val="003E34A4"/>
    <w:rsid w:val="003E389E"/>
    <w:rsid w:val="003E3CEE"/>
    <w:rsid w:val="003E5519"/>
    <w:rsid w:val="003E5688"/>
    <w:rsid w:val="003E7E57"/>
    <w:rsid w:val="003F10E5"/>
    <w:rsid w:val="003F5068"/>
    <w:rsid w:val="003F5C96"/>
    <w:rsid w:val="003F7C40"/>
    <w:rsid w:val="004001A1"/>
    <w:rsid w:val="00401989"/>
    <w:rsid w:val="004029CA"/>
    <w:rsid w:val="00402DF1"/>
    <w:rsid w:val="004030E1"/>
    <w:rsid w:val="0040340A"/>
    <w:rsid w:val="00405672"/>
    <w:rsid w:val="00406BE6"/>
    <w:rsid w:val="004078E4"/>
    <w:rsid w:val="0041011E"/>
    <w:rsid w:val="004103A0"/>
    <w:rsid w:val="00411888"/>
    <w:rsid w:val="00411C09"/>
    <w:rsid w:val="00412006"/>
    <w:rsid w:val="00412664"/>
    <w:rsid w:val="00415F9F"/>
    <w:rsid w:val="00420F84"/>
    <w:rsid w:val="0042345F"/>
    <w:rsid w:val="004234AA"/>
    <w:rsid w:val="004263F7"/>
    <w:rsid w:val="0043028E"/>
    <w:rsid w:val="004314B0"/>
    <w:rsid w:val="004339EE"/>
    <w:rsid w:val="00433B9F"/>
    <w:rsid w:val="00434FFE"/>
    <w:rsid w:val="004352FA"/>
    <w:rsid w:val="00437731"/>
    <w:rsid w:val="00441811"/>
    <w:rsid w:val="00443086"/>
    <w:rsid w:val="00446DC8"/>
    <w:rsid w:val="004501DE"/>
    <w:rsid w:val="00454168"/>
    <w:rsid w:val="004545B6"/>
    <w:rsid w:val="00455447"/>
    <w:rsid w:val="00455804"/>
    <w:rsid w:val="00456BC0"/>
    <w:rsid w:val="00457834"/>
    <w:rsid w:val="00464E94"/>
    <w:rsid w:val="00471DBE"/>
    <w:rsid w:val="00473146"/>
    <w:rsid w:val="00473A99"/>
    <w:rsid w:val="00475067"/>
    <w:rsid w:val="0047671D"/>
    <w:rsid w:val="00477872"/>
    <w:rsid w:val="00480AC5"/>
    <w:rsid w:val="0048215F"/>
    <w:rsid w:val="00483113"/>
    <w:rsid w:val="00483236"/>
    <w:rsid w:val="00483428"/>
    <w:rsid w:val="00483A95"/>
    <w:rsid w:val="00484252"/>
    <w:rsid w:val="00486855"/>
    <w:rsid w:val="00486FA1"/>
    <w:rsid w:val="004905FC"/>
    <w:rsid w:val="00491EE1"/>
    <w:rsid w:val="00492A6F"/>
    <w:rsid w:val="00493145"/>
    <w:rsid w:val="0049472B"/>
    <w:rsid w:val="004A0C2C"/>
    <w:rsid w:val="004A280A"/>
    <w:rsid w:val="004A3B22"/>
    <w:rsid w:val="004A3BCA"/>
    <w:rsid w:val="004A518A"/>
    <w:rsid w:val="004A51B7"/>
    <w:rsid w:val="004A7723"/>
    <w:rsid w:val="004B2332"/>
    <w:rsid w:val="004B2CF1"/>
    <w:rsid w:val="004B385F"/>
    <w:rsid w:val="004B3A0F"/>
    <w:rsid w:val="004B3BEE"/>
    <w:rsid w:val="004B4CD1"/>
    <w:rsid w:val="004C0680"/>
    <w:rsid w:val="004C0A30"/>
    <w:rsid w:val="004C0E2F"/>
    <w:rsid w:val="004C0FA5"/>
    <w:rsid w:val="004C14DC"/>
    <w:rsid w:val="004C235D"/>
    <w:rsid w:val="004C2865"/>
    <w:rsid w:val="004C71BE"/>
    <w:rsid w:val="004D1180"/>
    <w:rsid w:val="004D1D39"/>
    <w:rsid w:val="004D2D33"/>
    <w:rsid w:val="004D31E9"/>
    <w:rsid w:val="004D733E"/>
    <w:rsid w:val="004E00B7"/>
    <w:rsid w:val="004E06E4"/>
    <w:rsid w:val="004E0CE8"/>
    <w:rsid w:val="004E21B1"/>
    <w:rsid w:val="004E5FEA"/>
    <w:rsid w:val="004E7D91"/>
    <w:rsid w:val="004F0390"/>
    <w:rsid w:val="004F1479"/>
    <w:rsid w:val="004F2222"/>
    <w:rsid w:val="004F2BF2"/>
    <w:rsid w:val="004F4E72"/>
    <w:rsid w:val="004F5F23"/>
    <w:rsid w:val="004F6498"/>
    <w:rsid w:val="004F77DF"/>
    <w:rsid w:val="004F7FAB"/>
    <w:rsid w:val="005020B8"/>
    <w:rsid w:val="00502804"/>
    <w:rsid w:val="005033EA"/>
    <w:rsid w:val="005040BC"/>
    <w:rsid w:val="00505BD9"/>
    <w:rsid w:val="00515F41"/>
    <w:rsid w:val="00516225"/>
    <w:rsid w:val="005175AC"/>
    <w:rsid w:val="00517BDE"/>
    <w:rsid w:val="00521091"/>
    <w:rsid w:val="00522FFA"/>
    <w:rsid w:val="00523210"/>
    <w:rsid w:val="00525C97"/>
    <w:rsid w:val="00526CA3"/>
    <w:rsid w:val="00526DA3"/>
    <w:rsid w:val="005271B9"/>
    <w:rsid w:val="00536C2C"/>
    <w:rsid w:val="005372D0"/>
    <w:rsid w:val="0053738B"/>
    <w:rsid w:val="005379C8"/>
    <w:rsid w:val="0054148E"/>
    <w:rsid w:val="00541C19"/>
    <w:rsid w:val="0054309A"/>
    <w:rsid w:val="00544A1F"/>
    <w:rsid w:val="00544B53"/>
    <w:rsid w:val="00546DD3"/>
    <w:rsid w:val="005474A6"/>
    <w:rsid w:val="00550869"/>
    <w:rsid w:val="005513D6"/>
    <w:rsid w:val="00551847"/>
    <w:rsid w:val="00551E08"/>
    <w:rsid w:val="005574E9"/>
    <w:rsid w:val="0056456F"/>
    <w:rsid w:val="00570295"/>
    <w:rsid w:val="005715D1"/>
    <w:rsid w:val="0057284B"/>
    <w:rsid w:val="00573B95"/>
    <w:rsid w:val="00574FED"/>
    <w:rsid w:val="00575DDD"/>
    <w:rsid w:val="0057734E"/>
    <w:rsid w:val="005779E4"/>
    <w:rsid w:val="00577FBF"/>
    <w:rsid w:val="00580730"/>
    <w:rsid w:val="00580D3E"/>
    <w:rsid w:val="00581B91"/>
    <w:rsid w:val="0058308A"/>
    <w:rsid w:val="00583AB8"/>
    <w:rsid w:val="005853D6"/>
    <w:rsid w:val="005854FF"/>
    <w:rsid w:val="00585C0F"/>
    <w:rsid w:val="00586260"/>
    <w:rsid w:val="00590150"/>
    <w:rsid w:val="005908B1"/>
    <w:rsid w:val="00591E3D"/>
    <w:rsid w:val="00592097"/>
    <w:rsid w:val="00592BBD"/>
    <w:rsid w:val="005A1391"/>
    <w:rsid w:val="005A2996"/>
    <w:rsid w:val="005A3CCA"/>
    <w:rsid w:val="005A4CF7"/>
    <w:rsid w:val="005A62EA"/>
    <w:rsid w:val="005B0688"/>
    <w:rsid w:val="005B0A3A"/>
    <w:rsid w:val="005B0A6B"/>
    <w:rsid w:val="005B1FE7"/>
    <w:rsid w:val="005B39FB"/>
    <w:rsid w:val="005B5D05"/>
    <w:rsid w:val="005C035F"/>
    <w:rsid w:val="005C37AD"/>
    <w:rsid w:val="005C41E1"/>
    <w:rsid w:val="005C4E43"/>
    <w:rsid w:val="005C4F63"/>
    <w:rsid w:val="005C5B4D"/>
    <w:rsid w:val="005C69D7"/>
    <w:rsid w:val="005C7E1B"/>
    <w:rsid w:val="005D06FB"/>
    <w:rsid w:val="005D1943"/>
    <w:rsid w:val="005D2F17"/>
    <w:rsid w:val="005D4FFE"/>
    <w:rsid w:val="005E0F0B"/>
    <w:rsid w:val="005E2E05"/>
    <w:rsid w:val="005E3DF5"/>
    <w:rsid w:val="005E5896"/>
    <w:rsid w:val="005E6E85"/>
    <w:rsid w:val="005E7440"/>
    <w:rsid w:val="005E76BB"/>
    <w:rsid w:val="005F0328"/>
    <w:rsid w:val="005F1A95"/>
    <w:rsid w:val="005F2609"/>
    <w:rsid w:val="005F297A"/>
    <w:rsid w:val="005F683F"/>
    <w:rsid w:val="006006B0"/>
    <w:rsid w:val="0060184C"/>
    <w:rsid w:val="00602CD1"/>
    <w:rsid w:val="00605420"/>
    <w:rsid w:val="00607A9A"/>
    <w:rsid w:val="006124A7"/>
    <w:rsid w:val="00612881"/>
    <w:rsid w:val="006159DC"/>
    <w:rsid w:val="00615E8F"/>
    <w:rsid w:val="0061679D"/>
    <w:rsid w:val="006172AC"/>
    <w:rsid w:val="00622416"/>
    <w:rsid w:val="00622BFA"/>
    <w:rsid w:val="006237CC"/>
    <w:rsid w:val="006250CE"/>
    <w:rsid w:val="006261C0"/>
    <w:rsid w:val="006270BF"/>
    <w:rsid w:val="006308B5"/>
    <w:rsid w:val="00631187"/>
    <w:rsid w:val="0063234D"/>
    <w:rsid w:val="00634A43"/>
    <w:rsid w:val="006363C2"/>
    <w:rsid w:val="006364AE"/>
    <w:rsid w:val="006365E9"/>
    <w:rsid w:val="00640853"/>
    <w:rsid w:val="00640B9A"/>
    <w:rsid w:val="00647F35"/>
    <w:rsid w:val="00647FA3"/>
    <w:rsid w:val="006506B9"/>
    <w:rsid w:val="00650D4B"/>
    <w:rsid w:val="00652068"/>
    <w:rsid w:val="006531FE"/>
    <w:rsid w:val="00656F34"/>
    <w:rsid w:val="006602F0"/>
    <w:rsid w:val="00663148"/>
    <w:rsid w:val="006642C8"/>
    <w:rsid w:val="006667B4"/>
    <w:rsid w:val="00666851"/>
    <w:rsid w:val="00670084"/>
    <w:rsid w:val="00670285"/>
    <w:rsid w:val="00670914"/>
    <w:rsid w:val="00672EEF"/>
    <w:rsid w:val="00673DCF"/>
    <w:rsid w:val="0067474A"/>
    <w:rsid w:val="00674D11"/>
    <w:rsid w:val="00676580"/>
    <w:rsid w:val="006778C0"/>
    <w:rsid w:val="00680D8F"/>
    <w:rsid w:val="00680FC9"/>
    <w:rsid w:val="006828C9"/>
    <w:rsid w:val="00683A77"/>
    <w:rsid w:val="00685664"/>
    <w:rsid w:val="006859F3"/>
    <w:rsid w:val="006866D4"/>
    <w:rsid w:val="00690C78"/>
    <w:rsid w:val="00691ACE"/>
    <w:rsid w:val="00694E86"/>
    <w:rsid w:val="0069537D"/>
    <w:rsid w:val="0069541A"/>
    <w:rsid w:val="0069578B"/>
    <w:rsid w:val="0069578D"/>
    <w:rsid w:val="006A00C3"/>
    <w:rsid w:val="006A1248"/>
    <w:rsid w:val="006A1F0E"/>
    <w:rsid w:val="006A3244"/>
    <w:rsid w:val="006A474B"/>
    <w:rsid w:val="006A4B22"/>
    <w:rsid w:val="006B0AD2"/>
    <w:rsid w:val="006B1984"/>
    <w:rsid w:val="006B22F1"/>
    <w:rsid w:val="006B2A96"/>
    <w:rsid w:val="006B324A"/>
    <w:rsid w:val="006C30DF"/>
    <w:rsid w:val="006C71EA"/>
    <w:rsid w:val="006C7E63"/>
    <w:rsid w:val="006D0C9C"/>
    <w:rsid w:val="006D1774"/>
    <w:rsid w:val="006D2C39"/>
    <w:rsid w:val="006D5672"/>
    <w:rsid w:val="006E1B01"/>
    <w:rsid w:val="006E1B7E"/>
    <w:rsid w:val="006E22E8"/>
    <w:rsid w:val="006E3337"/>
    <w:rsid w:val="006E6E58"/>
    <w:rsid w:val="006E7BB2"/>
    <w:rsid w:val="006F044E"/>
    <w:rsid w:val="006F06C7"/>
    <w:rsid w:val="006F0FBB"/>
    <w:rsid w:val="006F2DDE"/>
    <w:rsid w:val="006F2E46"/>
    <w:rsid w:val="006F3C3C"/>
    <w:rsid w:val="006F3F52"/>
    <w:rsid w:val="006F3FD9"/>
    <w:rsid w:val="00700937"/>
    <w:rsid w:val="00702070"/>
    <w:rsid w:val="00705F7A"/>
    <w:rsid w:val="0070633E"/>
    <w:rsid w:val="0070646D"/>
    <w:rsid w:val="007064DC"/>
    <w:rsid w:val="00706764"/>
    <w:rsid w:val="0070752B"/>
    <w:rsid w:val="00707C24"/>
    <w:rsid w:val="00711971"/>
    <w:rsid w:val="00712F0A"/>
    <w:rsid w:val="00713FE4"/>
    <w:rsid w:val="00714A57"/>
    <w:rsid w:val="00716CDC"/>
    <w:rsid w:val="00717D65"/>
    <w:rsid w:val="00717EAA"/>
    <w:rsid w:val="00721228"/>
    <w:rsid w:val="00721484"/>
    <w:rsid w:val="00722885"/>
    <w:rsid w:val="0072674F"/>
    <w:rsid w:val="007311D2"/>
    <w:rsid w:val="007313D3"/>
    <w:rsid w:val="007318A7"/>
    <w:rsid w:val="007325FA"/>
    <w:rsid w:val="0073267C"/>
    <w:rsid w:val="007329FF"/>
    <w:rsid w:val="007334B9"/>
    <w:rsid w:val="007365F8"/>
    <w:rsid w:val="00740434"/>
    <w:rsid w:val="00742427"/>
    <w:rsid w:val="0074274F"/>
    <w:rsid w:val="007429CC"/>
    <w:rsid w:val="00742DD1"/>
    <w:rsid w:val="00744640"/>
    <w:rsid w:val="007479FD"/>
    <w:rsid w:val="00751313"/>
    <w:rsid w:val="00753219"/>
    <w:rsid w:val="00753688"/>
    <w:rsid w:val="00755A4C"/>
    <w:rsid w:val="0075717B"/>
    <w:rsid w:val="007571B7"/>
    <w:rsid w:val="007615C0"/>
    <w:rsid w:val="00761C19"/>
    <w:rsid w:val="00761F65"/>
    <w:rsid w:val="007636E6"/>
    <w:rsid w:val="007637A9"/>
    <w:rsid w:val="00767C96"/>
    <w:rsid w:val="00771787"/>
    <w:rsid w:val="007725A8"/>
    <w:rsid w:val="00772982"/>
    <w:rsid w:val="007729ED"/>
    <w:rsid w:val="00772C09"/>
    <w:rsid w:val="00772FA9"/>
    <w:rsid w:val="0077476F"/>
    <w:rsid w:val="00774FBC"/>
    <w:rsid w:val="00775918"/>
    <w:rsid w:val="007771C9"/>
    <w:rsid w:val="00777B03"/>
    <w:rsid w:val="007804BB"/>
    <w:rsid w:val="0078117C"/>
    <w:rsid w:val="00781BFC"/>
    <w:rsid w:val="00781C4F"/>
    <w:rsid w:val="00783317"/>
    <w:rsid w:val="00784F5C"/>
    <w:rsid w:val="007860D7"/>
    <w:rsid w:val="007868D4"/>
    <w:rsid w:val="00786FC2"/>
    <w:rsid w:val="0079174C"/>
    <w:rsid w:val="00791D5B"/>
    <w:rsid w:val="007932DF"/>
    <w:rsid w:val="0079429E"/>
    <w:rsid w:val="00794C2D"/>
    <w:rsid w:val="0079734C"/>
    <w:rsid w:val="007A09DB"/>
    <w:rsid w:val="007A229D"/>
    <w:rsid w:val="007A3087"/>
    <w:rsid w:val="007A3D33"/>
    <w:rsid w:val="007A4DE6"/>
    <w:rsid w:val="007A555E"/>
    <w:rsid w:val="007A55E6"/>
    <w:rsid w:val="007A5E96"/>
    <w:rsid w:val="007A744B"/>
    <w:rsid w:val="007A751C"/>
    <w:rsid w:val="007B0A3B"/>
    <w:rsid w:val="007B123A"/>
    <w:rsid w:val="007B1600"/>
    <w:rsid w:val="007B1BFD"/>
    <w:rsid w:val="007B3D43"/>
    <w:rsid w:val="007B661C"/>
    <w:rsid w:val="007B7938"/>
    <w:rsid w:val="007C1C74"/>
    <w:rsid w:val="007C3053"/>
    <w:rsid w:val="007C3705"/>
    <w:rsid w:val="007D022A"/>
    <w:rsid w:val="007D0802"/>
    <w:rsid w:val="007D1BCA"/>
    <w:rsid w:val="007D1FAF"/>
    <w:rsid w:val="007D31E7"/>
    <w:rsid w:val="007D55C8"/>
    <w:rsid w:val="007E28B0"/>
    <w:rsid w:val="007E3AAB"/>
    <w:rsid w:val="007E3BE1"/>
    <w:rsid w:val="007E3DA1"/>
    <w:rsid w:val="007E48E9"/>
    <w:rsid w:val="007E4EA3"/>
    <w:rsid w:val="007E5ABD"/>
    <w:rsid w:val="007F36B0"/>
    <w:rsid w:val="007F437E"/>
    <w:rsid w:val="007F54C3"/>
    <w:rsid w:val="007F6B29"/>
    <w:rsid w:val="007F7B0F"/>
    <w:rsid w:val="00800435"/>
    <w:rsid w:val="00801CA3"/>
    <w:rsid w:val="00802402"/>
    <w:rsid w:val="00802A1F"/>
    <w:rsid w:val="00802C58"/>
    <w:rsid w:val="00804C25"/>
    <w:rsid w:val="00805090"/>
    <w:rsid w:val="008070CB"/>
    <w:rsid w:val="008079C4"/>
    <w:rsid w:val="00807FD6"/>
    <w:rsid w:val="00810E7B"/>
    <w:rsid w:val="008121BE"/>
    <w:rsid w:val="008127CC"/>
    <w:rsid w:val="0081369E"/>
    <w:rsid w:val="00815AB3"/>
    <w:rsid w:val="008162E3"/>
    <w:rsid w:val="00816820"/>
    <w:rsid w:val="00820E3F"/>
    <w:rsid w:val="00822C44"/>
    <w:rsid w:val="00825685"/>
    <w:rsid w:val="008259F4"/>
    <w:rsid w:val="00826642"/>
    <w:rsid w:val="00830002"/>
    <w:rsid w:val="008343C7"/>
    <w:rsid w:val="008359E4"/>
    <w:rsid w:val="00836848"/>
    <w:rsid w:val="00836EFF"/>
    <w:rsid w:val="00837D8A"/>
    <w:rsid w:val="00837E43"/>
    <w:rsid w:val="008404DC"/>
    <w:rsid w:val="00841155"/>
    <w:rsid w:val="00843D91"/>
    <w:rsid w:val="0084433E"/>
    <w:rsid w:val="008463A9"/>
    <w:rsid w:val="00847496"/>
    <w:rsid w:val="00847FBE"/>
    <w:rsid w:val="008506D4"/>
    <w:rsid w:val="00850B17"/>
    <w:rsid w:val="008514AB"/>
    <w:rsid w:val="008519EC"/>
    <w:rsid w:val="0085313E"/>
    <w:rsid w:val="00856751"/>
    <w:rsid w:val="00857F43"/>
    <w:rsid w:val="008600DD"/>
    <w:rsid w:val="00861961"/>
    <w:rsid w:val="00861EA9"/>
    <w:rsid w:val="00862B39"/>
    <w:rsid w:val="00862D25"/>
    <w:rsid w:val="008636DE"/>
    <w:rsid w:val="00864BA4"/>
    <w:rsid w:val="0086562D"/>
    <w:rsid w:val="00865B7E"/>
    <w:rsid w:val="00865DBB"/>
    <w:rsid w:val="00866DBE"/>
    <w:rsid w:val="00870613"/>
    <w:rsid w:val="00871592"/>
    <w:rsid w:val="00877588"/>
    <w:rsid w:val="008802D2"/>
    <w:rsid w:val="0088033D"/>
    <w:rsid w:val="0088089B"/>
    <w:rsid w:val="00881728"/>
    <w:rsid w:val="008821AE"/>
    <w:rsid w:val="00887192"/>
    <w:rsid w:val="00890B5C"/>
    <w:rsid w:val="00891658"/>
    <w:rsid w:val="008926F8"/>
    <w:rsid w:val="008A06E6"/>
    <w:rsid w:val="008A0D24"/>
    <w:rsid w:val="008A14B0"/>
    <w:rsid w:val="008A362A"/>
    <w:rsid w:val="008A37CE"/>
    <w:rsid w:val="008A3831"/>
    <w:rsid w:val="008A3C26"/>
    <w:rsid w:val="008A48DA"/>
    <w:rsid w:val="008A5164"/>
    <w:rsid w:val="008A7256"/>
    <w:rsid w:val="008B07CB"/>
    <w:rsid w:val="008B139B"/>
    <w:rsid w:val="008B2145"/>
    <w:rsid w:val="008B2978"/>
    <w:rsid w:val="008B2CFB"/>
    <w:rsid w:val="008B4FA9"/>
    <w:rsid w:val="008C1EDC"/>
    <w:rsid w:val="008C233C"/>
    <w:rsid w:val="008C30AE"/>
    <w:rsid w:val="008C33FB"/>
    <w:rsid w:val="008C4130"/>
    <w:rsid w:val="008C427B"/>
    <w:rsid w:val="008C43BE"/>
    <w:rsid w:val="008D1C40"/>
    <w:rsid w:val="008D2E9E"/>
    <w:rsid w:val="008D33CF"/>
    <w:rsid w:val="008D5A6C"/>
    <w:rsid w:val="008D5E77"/>
    <w:rsid w:val="008D71C4"/>
    <w:rsid w:val="008E01D3"/>
    <w:rsid w:val="008E0D61"/>
    <w:rsid w:val="008E2219"/>
    <w:rsid w:val="008E313D"/>
    <w:rsid w:val="008E32DF"/>
    <w:rsid w:val="008E3BB6"/>
    <w:rsid w:val="008E57C3"/>
    <w:rsid w:val="008E6EE5"/>
    <w:rsid w:val="008F0BF1"/>
    <w:rsid w:val="008F6DBE"/>
    <w:rsid w:val="009027BC"/>
    <w:rsid w:val="00905E63"/>
    <w:rsid w:val="0090638F"/>
    <w:rsid w:val="00906974"/>
    <w:rsid w:val="009076D5"/>
    <w:rsid w:val="00910475"/>
    <w:rsid w:val="00911383"/>
    <w:rsid w:val="00912AA0"/>
    <w:rsid w:val="0091318D"/>
    <w:rsid w:val="009140D0"/>
    <w:rsid w:val="009149FC"/>
    <w:rsid w:val="00914E8B"/>
    <w:rsid w:val="009160D1"/>
    <w:rsid w:val="00917CB3"/>
    <w:rsid w:val="00917D19"/>
    <w:rsid w:val="00917F4A"/>
    <w:rsid w:val="00917F73"/>
    <w:rsid w:val="00920AA2"/>
    <w:rsid w:val="009226E3"/>
    <w:rsid w:val="009227F8"/>
    <w:rsid w:val="00925A73"/>
    <w:rsid w:val="00925E9D"/>
    <w:rsid w:val="00932683"/>
    <w:rsid w:val="00933E6F"/>
    <w:rsid w:val="0093464E"/>
    <w:rsid w:val="00937480"/>
    <w:rsid w:val="0093767A"/>
    <w:rsid w:val="00941A38"/>
    <w:rsid w:val="00941DE4"/>
    <w:rsid w:val="0094243D"/>
    <w:rsid w:val="00942B34"/>
    <w:rsid w:val="00944BBA"/>
    <w:rsid w:val="00944C16"/>
    <w:rsid w:val="009456BB"/>
    <w:rsid w:val="00950C6D"/>
    <w:rsid w:val="009526D1"/>
    <w:rsid w:val="00952F48"/>
    <w:rsid w:val="009531B4"/>
    <w:rsid w:val="00954042"/>
    <w:rsid w:val="0095460F"/>
    <w:rsid w:val="0095469C"/>
    <w:rsid w:val="00955158"/>
    <w:rsid w:val="00955543"/>
    <w:rsid w:val="009609E3"/>
    <w:rsid w:val="009637A2"/>
    <w:rsid w:val="0096759B"/>
    <w:rsid w:val="00972B71"/>
    <w:rsid w:val="00973508"/>
    <w:rsid w:val="00973B44"/>
    <w:rsid w:val="00973D27"/>
    <w:rsid w:val="00981405"/>
    <w:rsid w:val="0098436E"/>
    <w:rsid w:val="0098565A"/>
    <w:rsid w:val="00991054"/>
    <w:rsid w:val="00992C5F"/>
    <w:rsid w:val="009939D5"/>
    <w:rsid w:val="00994B71"/>
    <w:rsid w:val="00994CBA"/>
    <w:rsid w:val="009A16A3"/>
    <w:rsid w:val="009A1F59"/>
    <w:rsid w:val="009A3BA0"/>
    <w:rsid w:val="009A3FFB"/>
    <w:rsid w:val="009A422B"/>
    <w:rsid w:val="009A5366"/>
    <w:rsid w:val="009A5784"/>
    <w:rsid w:val="009A6205"/>
    <w:rsid w:val="009A6407"/>
    <w:rsid w:val="009A7C36"/>
    <w:rsid w:val="009B3348"/>
    <w:rsid w:val="009B345F"/>
    <w:rsid w:val="009B56E6"/>
    <w:rsid w:val="009B6429"/>
    <w:rsid w:val="009B650E"/>
    <w:rsid w:val="009B662F"/>
    <w:rsid w:val="009B7248"/>
    <w:rsid w:val="009C031A"/>
    <w:rsid w:val="009C24EC"/>
    <w:rsid w:val="009C264A"/>
    <w:rsid w:val="009C3B27"/>
    <w:rsid w:val="009C43EE"/>
    <w:rsid w:val="009C6256"/>
    <w:rsid w:val="009C6A06"/>
    <w:rsid w:val="009C7836"/>
    <w:rsid w:val="009C7C3E"/>
    <w:rsid w:val="009D08E1"/>
    <w:rsid w:val="009D10C7"/>
    <w:rsid w:val="009D2D96"/>
    <w:rsid w:val="009D36A0"/>
    <w:rsid w:val="009E0383"/>
    <w:rsid w:val="009E1758"/>
    <w:rsid w:val="009E213D"/>
    <w:rsid w:val="009E3FC9"/>
    <w:rsid w:val="009E564E"/>
    <w:rsid w:val="009E7B41"/>
    <w:rsid w:val="009F077D"/>
    <w:rsid w:val="009F47BB"/>
    <w:rsid w:val="009F600F"/>
    <w:rsid w:val="009F6AD5"/>
    <w:rsid w:val="009F7C67"/>
    <w:rsid w:val="00A0227F"/>
    <w:rsid w:val="00A0264F"/>
    <w:rsid w:val="00A03EDC"/>
    <w:rsid w:val="00A0430F"/>
    <w:rsid w:val="00A044B1"/>
    <w:rsid w:val="00A05AE1"/>
    <w:rsid w:val="00A069AE"/>
    <w:rsid w:val="00A127E4"/>
    <w:rsid w:val="00A14740"/>
    <w:rsid w:val="00A16165"/>
    <w:rsid w:val="00A17B35"/>
    <w:rsid w:val="00A214B3"/>
    <w:rsid w:val="00A2549D"/>
    <w:rsid w:val="00A25CF8"/>
    <w:rsid w:val="00A2681B"/>
    <w:rsid w:val="00A27AEB"/>
    <w:rsid w:val="00A339FA"/>
    <w:rsid w:val="00A33BF8"/>
    <w:rsid w:val="00A33D76"/>
    <w:rsid w:val="00A3776A"/>
    <w:rsid w:val="00A4022E"/>
    <w:rsid w:val="00A42783"/>
    <w:rsid w:val="00A429E8"/>
    <w:rsid w:val="00A44169"/>
    <w:rsid w:val="00A44386"/>
    <w:rsid w:val="00A47C1C"/>
    <w:rsid w:val="00A50DEE"/>
    <w:rsid w:val="00A52C78"/>
    <w:rsid w:val="00A52C8A"/>
    <w:rsid w:val="00A530E2"/>
    <w:rsid w:val="00A53D94"/>
    <w:rsid w:val="00A54A9F"/>
    <w:rsid w:val="00A553D1"/>
    <w:rsid w:val="00A562CD"/>
    <w:rsid w:val="00A563DB"/>
    <w:rsid w:val="00A627B1"/>
    <w:rsid w:val="00A70D58"/>
    <w:rsid w:val="00A74059"/>
    <w:rsid w:val="00A75C2E"/>
    <w:rsid w:val="00A76B45"/>
    <w:rsid w:val="00A76E0C"/>
    <w:rsid w:val="00A777AE"/>
    <w:rsid w:val="00A8008D"/>
    <w:rsid w:val="00A80479"/>
    <w:rsid w:val="00A8065A"/>
    <w:rsid w:val="00A8105B"/>
    <w:rsid w:val="00A81325"/>
    <w:rsid w:val="00A82793"/>
    <w:rsid w:val="00A82F9B"/>
    <w:rsid w:val="00A84D9F"/>
    <w:rsid w:val="00A85693"/>
    <w:rsid w:val="00A8584A"/>
    <w:rsid w:val="00A873D9"/>
    <w:rsid w:val="00A92D8C"/>
    <w:rsid w:val="00A95865"/>
    <w:rsid w:val="00A95BA4"/>
    <w:rsid w:val="00A97B9C"/>
    <w:rsid w:val="00AA04AE"/>
    <w:rsid w:val="00AA0AA2"/>
    <w:rsid w:val="00AA2DD6"/>
    <w:rsid w:val="00AA3BCF"/>
    <w:rsid w:val="00AA3F47"/>
    <w:rsid w:val="00AB31C8"/>
    <w:rsid w:val="00AB5895"/>
    <w:rsid w:val="00AB620E"/>
    <w:rsid w:val="00AB6641"/>
    <w:rsid w:val="00AC0B20"/>
    <w:rsid w:val="00AC2AD1"/>
    <w:rsid w:val="00AD0722"/>
    <w:rsid w:val="00AD1082"/>
    <w:rsid w:val="00AD1936"/>
    <w:rsid w:val="00AD2928"/>
    <w:rsid w:val="00AD401F"/>
    <w:rsid w:val="00AD40DB"/>
    <w:rsid w:val="00AD5367"/>
    <w:rsid w:val="00AD5E88"/>
    <w:rsid w:val="00AE2765"/>
    <w:rsid w:val="00AE3838"/>
    <w:rsid w:val="00AE3AC3"/>
    <w:rsid w:val="00AE3E1C"/>
    <w:rsid w:val="00AE4B9C"/>
    <w:rsid w:val="00AE7048"/>
    <w:rsid w:val="00AE77BE"/>
    <w:rsid w:val="00AF14DF"/>
    <w:rsid w:val="00AF2EAA"/>
    <w:rsid w:val="00AF32EF"/>
    <w:rsid w:val="00AF647D"/>
    <w:rsid w:val="00B00A36"/>
    <w:rsid w:val="00B01D3D"/>
    <w:rsid w:val="00B020F1"/>
    <w:rsid w:val="00B020FC"/>
    <w:rsid w:val="00B0284A"/>
    <w:rsid w:val="00B032D7"/>
    <w:rsid w:val="00B040E6"/>
    <w:rsid w:val="00B04193"/>
    <w:rsid w:val="00B05355"/>
    <w:rsid w:val="00B06E12"/>
    <w:rsid w:val="00B10B1A"/>
    <w:rsid w:val="00B119FE"/>
    <w:rsid w:val="00B1342C"/>
    <w:rsid w:val="00B14704"/>
    <w:rsid w:val="00B14F29"/>
    <w:rsid w:val="00B2120A"/>
    <w:rsid w:val="00B233CE"/>
    <w:rsid w:val="00B2657D"/>
    <w:rsid w:val="00B265A2"/>
    <w:rsid w:val="00B30464"/>
    <w:rsid w:val="00B313DD"/>
    <w:rsid w:val="00B31E84"/>
    <w:rsid w:val="00B32606"/>
    <w:rsid w:val="00B3403E"/>
    <w:rsid w:val="00B34330"/>
    <w:rsid w:val="00B34ACA"/>
    <w:rsid w:val="00B34ACD"/>
    <w:rsid w:val="00B35275"/>
    <w:rsid w:val="00B362EF"/>
    <w:rsid w:val="00B372C7"/>
    <w:rsid w:val="00B409AB"/>
    <w:rsid w:val="00B440E2"/>
    <w:rsid w:val="00B45EF5"/>
    <w:rsid w:val="00B46324"/>
    <w:rsid w:val="00B46D18"/>
    <w:rsid w:val="00B5243E"/>
    <w:rsid w:val="00B532E0"/>
    <w:rsid w:val="00B53B4E"/>
    <w:rsid w:val="00B56153"/>
    <w:rsid w:val="00B56975"/>
    <w:rsid w:val="00B57353"/>
    <w:rsid w:val="00B5788C"/>
    <w:rsid w:val="00B625CF"/>
    <w:rsid w:val="00B62C4E"/>
    <w:rsid w:val="00B64929"/>
    <w:rsid w:val="00B65968"/>
    <w:rsid w:val="00B66515"/>
    <w:rsid w:val="00B66808"/>
    <w:rsid w:val="00B70C68"/>
    <w:rsid w:val="00B73387"/>
    <w:rsid w:val="00B74C5F"/>
    <w:rsid w:val="00B75082"/>
    <w:rsid w:val="00B76BD9"/>
    <w:rsid w:val="00B80138"/>
    <w:rsid w:val="00B809B4"/>
    <w:rsid w:val="00B81042"/>
    <w:rsid w:val="00B8198A"/>
    <w:rsid w:val="00B8469A"/>
    <w:rsid w:val="00B86EF5"/>
    <w:rsid w:val="00B87661"/>
    <w:rsid w:val="00B87767"/>
    <w:rsid w:val="00B90AB9"/>
    <w:rsid w:val="00B91F1D"/>
    <w:rsid w:val="00B9223E"/>
    <w:rsid w:val="00B92EBE"/>
    <w:rsid w:val="00B93DA7"/>
    <w:rsid w:val="00B93E0D"/>
    <w:rsid w:val="00B95AC3"/>
    <w:rsid w:val="00BA0522"/>
    <w:rsid w:val="00BA2420"/>
    <w:rsid w:val="00BA2A31"/>
    <w:rsid w:val="00BA5C8D"/>
    <w:rsid w:val="00BA6F2C"/>
    <w:rsid w:val="00BA714E"/>
    <w:rsid w:val="00BA7DE3"/>
    <w:rsid w:val="00BB0152"/>
    <w:rsid w:val="00BB0B61"/>
    <w:rsid w:val="00BB5A5D"/>
    <w:rsid w:val="00BB6AF6"/>
    <w:rsid w:val="00BB73E5"/>
    <w:rsid w:val="00BB778E"/>
    <w:rsid w:val="00BB7944"/>
    <w:rsid w:val="00BB7E11"/>
    <w:rsid w:val="00BB7EFD"/>
    <w:rsid w:val="00BC004A"/>
    <w:rsid w:val="00BC0F6E"/>
    <w:rsid w:val="00BC1684"/>
    <w:rsid w:val="00BC170D"/>
    <w:rsid w:val="00BC1D31"/>
    <w:rsid w:val="00BC37E9"/>
    <w:rsid w:val="00BC3C45"/>
    <w:rsid w:val="00BC5AFB"/>
    <w:rsid w:val="00BC713A"/>
    <w:rsid w:val="00BD07AE"/>
    <w:rsid w:val="00BD0A54"/>
    <w:rsid w:val="00BD1379"/>
    <w:rsid w:val="00BD2814"/>
    <w:rsid w:val="00BD3DB0"/>
    <w:rsid w:val="00BD5026"/>
    <w:rsid w:val="00BD6855"/>
    <w:rsid w:val="00BD737E"/>
    <w:rsid w:val="00BE124F"/>
    <w:rsid w:val="00BE2324"/>
    <w:rsid w:val="00BE2BA2"/>
    <w:rsid w:val="00BE3BB7"/>
    <w:rsid w:val="00BE40BC"/>
    <w:rsid w:val="00BE580C"/>
    <w:rsid w:val="00BE6024"/>
    <w:rsid w:val="00BE7FBE"/>
    <w:rsid w:val="00BF090F"/>
    <w:rsid w:val="00BF0A5C"/>
    <w:rsid w:val="00BF114F"/>
    <w:rsid w:val="00BF3319"/>
    <w:rsid w:val="00BF3462"/>
    <w:rsid w:val="00BF452E"/>
    <w:rsid w:val="00BF4FA2"/>
    <w:rsid w:val="00BF5F78"/>
    <w:rsid w:val="00BF7190"/>
    <w:rsid w:val="00C00234"/>
    <w:rsid w:val="00C00DEC"/>
    <w:rsid w:val="00C018F7"/>
    <w:rsid w:val="00C01BEB"/>
    <w:rsid w:val="00C01E4D"/>
    <w:rsid w:val="00C02076"/>
    <w:rsid w:val="00C041B1"/>
    <w:rsid w:val="00C042D0"/>
    <w:rsid w:val="00C05DA6"/>
    <w:rsid w:val="00C11CA0"/>
    <w:rsid w:val="00C13E68"/>
    <w:rsid w:val="00C14D09"/>
    <w:rsid w:val="00C16F34"/>
    <w:rsid w:val="00C17586"/>
    <w:rsid w:val="00C203D9"/>
    <w:rsid w:val="00C23A63"/>
    <w:rsid w:val="00C243E8"/>
    <w:rsid w:val="00C24678"/>
    <w:rsid w:val="00C24FEF"/>
    <w:rsid w:val="00C26441"/>
    <w:rsid w:val="00C26500"/>
    <w:rsid w:val="00C273D2"/>
    <w:rsid w:val="00C31D36"/>
    <w:rsid w:val="00C31D67"/>
    <w:rsid w:val="00C31FA0"/>
    <w:rsid w:val="00C34CA6"/>
    <w:rsid w:val="00C4030C"/>
    <w:rsid w:val="00C41946"/>
    <w:rsid w:val="00C43523"/>
    <w:rsid w:val="00C436CC"/>
    <w:rsid w:val="00C4477D"/>
    <w:rsid w:val="00C45501"/>
    <w:rsid w:val="00C461D2"/>
    <w:rsid w:val="00C46B12"/>
    <w:rsid w:val="00C474DE"/>
    <w:rsid w:val="00C5106A"/>
    <w:rsid w:val="00C5577A"/>
    <w:rsid w:val="00C57BC4"/>
    <w:rsid w:val="00C6069C"/>
    <w:rsid w:val="00C613AC"/>
    <w:rsid w:val="00C61FC7"/>
    <w:rsid w:val="00C62B30"/>
    <w:rsid w:val="00C6320C"/>
    <w:rsid w:val="00C63850"/>
    <w:rsid w:val="00C63FBE"/>
    <w:rsid w:val="00C63FDD"/>
    <w:rsid w:val="00C67D7B"/>
    <w:rsid w:val="00C72154"/>
    <w:rsid w:val="00C72EBF"/>
    <w:rsid w:val="00C74215"/>
    <w:rsid w:val="00C74DF6"/>
    <w:rsid w:val="00C7568D"/>
    <w:rsid w:val="00C76084"/>
    <w:rsid w:val="00C7620F"/>
    <w:rsid w:val="00C81B77"/>
    <w:rsid w:val="00C82FB7"/>
    <w:rsid w:val="00C8535D"/>
    <w:rsid w:val="00C85EE8"/>
    <w:rsid w:val="00C864DA"/>
    <w:rsid w:val="00C92275"/>
    <w:rsid w:val="00C9292F"/>
    <w:rsid w:val="00C930D2"/>
    <w:rsid w:val="00C93FB2"/>
    <w:rsid w:val="00C942A9"/>
    <w:rsid w:val="00C946EA"/>
    <w:rsid w:val="00C965E8"/>
    <w:rsid w:val="00C979F6"/>
    <w:rsid w:val="00CA0D0C"/>
    <w:rsid w:val="00CA344F"/>
    <w:rsid w:val="00CA49DC"/>
    <w:rsid w:val="00CA4C3D"/>
    <w:rsid w:val="00CA4CF3"/>
    <w:rsid w:val="00CA6605"/>
    <w:rsid w:val="00CA7C59"/>
    <w:rsid w:val="00CB2E02"/>
    <w:rsid w:val="00CB3B9C"/>
    <w:rsid w:val="00CB3BD8"/>
    <w:rsid w:val="00CB47FA"/>
    <w:rsid w:val="00CB67F0"/>
    <w:rsid w:val="00CC20F3"/>
    <w:rsid w:val="00CC2546"/>
    <w:rsid w:val="00CC2CB4"/>
    <w:rsid w:val="00CC3C71"/>
    <w:rsid w:val="00CC673F"/>
    <w:rsid w:val="00CD0021"/>
    <w:rsid w:val="00CD396D"/>
    <w:rsid w:val="00CD4571"/>
    <w:rsid w:val="00CD7A54"/>
    <w:rsid w:val="00CE162A"/>
    <w:rsid w:val="00CE1673"/>
    <w:rsid w:val="00CE21FA"/>
    <w:rsid w:val="00CE3179"/>
    <w:rsid w:val="00CE5FDC"/>
    <w:rsid w:val="00CF0AC9"/>
    <w:rsid w:val="00CF478D"/>
    <w:rsid w:val="00CF7AE7"/>
    <w:rsid w:val="00D04300"/>
    <w:rsid w:val="00D058C3"/>
    <w:rsid w:val="00D058D6"/>
    <w:rsid w:val="00D06415"/>
    <w:rsid w:val="00D10E78"/>
    <w:rsid w:val="00D1116A"/>
    <w:rsid w:val="00D1180C"/>
    <w:rsid w:val="00D11FB2"/>
    <w:rsid w:val="00D146F8"/>
    <w:rsid w:val="00D16271"/>
    <w:rsid w:val="00D1718F"/>
    <w:rsid w:val="00D2008C"/>
    <w:rsid w:val="00D20272"/>
    <w:rsid w:val="00D229B1"/>
    <w:rsid w:val="00D230C0"/>
    <w:rsid w:val="00D23674"/>
    <w:rsid w:val="00D25185"/>
    <w:rsid w:val="00D26B3B"/>
    <w:rsid w:val="00D30BA2"/>
    <w:rsid w:val="00D30EBD"/>
    <w:rsid w:val="00D327FA"/>
    <w:rsid w:val="00D32A2E"/>
    <w:rsid w:val="00D32AFA"/>
    <w:rsid w:val="00D358D6"/>
    <w:rsid w:val="00D35A0E"/>
    <w:rsid w:val="00D36ED1"/>
    <w:rsid w:val="00D36FF5"/>
    <w:rsid w:val="00D376FC"/>
    <w:rsid w:val="00D400E6"/>
    <w:rsid w:val="00D40322"/>
    <w:rsid w:val="00D41EF7"/>
    <w:rsid w:val="00D42804"/>
    <w:rsid w:val="00D437B6"/>
    <w:rsid w:val="00D47413"/>
    <w:rsid w:val="00D50FE0"/>
    <w:rsid w:val="00D5164A"/>
    <w:rsid w:val="00D5299B"/>
    <w:rsid w:val="00D55D31"/>
    <w:rsid w:val="00D57173"/>
    <w:rsid w:val="00D57184"/>
    <w:rsid w:val="00D60770"/>
    <w:rsid w:val="00D61B4E"/>
    <w:rsid w:val="00D64410"/>
    <w:rsid w:val="00D65A7C"/>
    <w:rsid w:val="00D70559"/>
    <w:rsid w:val="00D7172F"/>
    <w:rsid w:val="00D717F4"/>
    <w:rsid w:val="00D722C2"/>
    <w:rsid w:val="00D7307A"/>
    <w:rsid w:val="00D736EF"/>
    <w:rsid w:val="00D7474D"/>
    <w:rsid w:val="00D7477C"/>
    <w:rsid w:val="00D776D6"/>
    <w:rsid w:val="00D77CF6"/>
    <w:rsid w:val="00D825A3"/>
    <w:rsid w:val="00D84CC6"/>
    <w:rsid w:val="00D84CCD"/>
    <w:rsid w:val="00D84D35"/>
    <w:rsid w:val="00D86CA3"/>
    <w:rsid w:val="00D86E3E"/>
    <w:rsid w:val="00D8705A"/>
    <w:rsid w:val="00D90109"/>
    <w:rsid w:val="00D90A78"/>
    <w:rsid w:val="00D91710"/>
    <w:rsid w:val="00D91BE1"/>
    <w:rsid w:val="00D92FA4"/>
    <w:rsid w:val="00D93BED"/>
    <w:rsid w:val="00D93CEF"/>
    <w:rsid w:val="00D94A99"/>
    <w:rsid w:val="00D961F7"/>
    <w:rsid w:val="00D96744"/>
    <w:rsid w:val="00D97BAD"/>
    <w:rsid w:val="00D97F7C"/>
    <w:rsid w:val="00DA13A2"/>
    <w:rsid w:val="00DA2791"/>
    <w:rsid w:val="00DA3C5E"/>
    <w:rsid w:val="00DA60DF"/>
    <w:rsid w:val="00DA610E"/>
    <w:rsid w:val="00DA6C4C"/>
    <w:rsid w:val="00DA7233"/>
    <w:rsid w:val="00DA73EE"/>
    <w:rsid w:val="00DA7B12"/>
    <w:rsid w:val="00DB218B"/>
    <w:rsid w:val="00DB304F"/>
    <w:rsid w:val="00DB6AED"/>
    <w:rsid w:val="00DB7204"/>
    <w:rsid w:val="00DB7499"/>
    <w:rsid w:val="00DB753D"/>
    <w:rsid w:val="00DC0AF3"/>
    <w:rsid w:val="00DC163E"/>
    <w:rsid w:val="00DC2838"/>
    <w:rsid w:val="00DC294E"/>
    <w:rsid w:val="00DC3E1A"/>
    <w:rsid w:val="00DC5694"/>
    <w:rsid w:val="00DC7835"/>
    <w:rsid w:val="00DD0D7F"/>
    <w:rsid w:val="00DD349B"/>
    <w:rsid w:val="00DD35E3"/>
    <w:rsid w:val="00DD6151"/>
    <w:rsid w:val="00DE09C1"/>
    <w:rsid w:val="00DE1123"/>
    <w:rsid w:val="00DE3E41"/>
    <w:rsid w:val="00DE4534"/>
    <w:rsid w:val="00DE47C6"/>
    <w:rsid w:val="00DE741C"/>
    <w:rsid w:val="00DE7A61"/>
    <w:rsid w:val="00DF1800"/>
    <w:rsid w:val="00DF1AA7"/>
    <w:rsid w:val="00DF1E64"/>
    <w:rsid w:val="00DF21C5"/>
    <w:rsid w:val="00DF37CF"/>
    <w:rsid w:val="00DF490E"/>
    <w:rsid w:val="00DF5ED3"/>
    <w:rsid w:val="00DF7442"/>
    <w:rsid w:val="00E03B5A"/>
    <w:rsid w:val="00E04BAE"/>
    <w:rsid w:val="00E04E6F"/>
    <w:rsid w:val="00E051B0"/>
    <w:rsid w:val="00E0678F"/>
    <w:rsid w:val="00E06A75"/>
    <w:rsid w:val="00E10CF9"/>
    <w:rsid w:val="00E1320A"/>
    <w:rsid w:val="00E13F97"/>
    <w:rsid w:val="00E2209C"/>
    <w:rsid w:val="00E23330"/>
    <w:rsid w:val="00E25EFF"/>
    <w:rsid w:val="00E26D3D"/>
    <w:rsid w:val="00E305D1"/>
    <w:rsid w:val="00E311C0"/>
    <w:rsid w:val="00E350C3"/>
    <w:rsid w:val="00E35407"/>
    <w:rsid w:val="00E35F2E"/>
    <w:rsid w:val="00E36DE6"/>
    <w:rsid w:val="00E371BA"/>
    <w:rsid w:val="00E41130"/>
    <w:rsid w:val="00E44E06"/>
    <w:rsid w:val="00E46481"/>
    <w:rsid w:val="00E46934"/>
    <w:rsid w:val="00E47461"/>
    <w:rsid w:val="00E47967"/>
    <w:rsid w:val="00E5096B"/>
    <w:rsid w:val="00E52331"/>
    <w:rsid w:val="00E52E41"/>
    <w:rsid w:val="00E53D6D"/>
    <w:rsid w:val="00E562C0"/>
    <w:rsid w:val="00E57CC9"/>
    <w:rsid w:val="00E60272"/>
    <w:rsid w:val="00E61AE7"/>
    <w:rsid w:val="00E6273E"/>
    <w:rsid w:val="00E6398B"/>
    <w:rsid w:val="00E66178"/>
    <w:rsid w:val="00E70B04"/>
    <w:rsid w:val="00E7239C"/>
    <w:rsid w:val="00E73CBB"/>
    <w:rsid w:val="00E7464C"/>
    <w:rsid w:val="00E801CC"/>
    <w:rsid w:val="00E82555"/>
    <w:rsid w:val="00E84C64"/>
    <w:rsid w:val="00E85437"/>
    <w:rsid w:val="00E854E4"/>
    <w:rsid w:val="00E85A69"/>
    <w:rsid w:val="00E85AEA"/>
    <w:rsid w:val="00E908F5"/>
    <w:rsid w:val="00E93233"/>
    <w:rsid w:val="00E9325A"/>
    <w:rsid w:val="00E94307"/>
    <w:rsid w:val="00E9436A"/>
    <w:rsid w:val="00E94CE6"/>
    <w:rsid w:val="00E96A68"/>
    <w:rsid w:val="00EA27C3"/>
    <w:rsid w:val="00EA3BC8"/>
    <w:rsid w:val="00EA48BE"/>
    <w:rsid w:val="00EA5094"/>
    <w:rsid w:val="00EA5ACC"/>
    <w:rsid w:val="00EA6B5F"/>
    <w:rsid w:val="00EA7F25"/>
    <w:rsid w:val="00EB1407"/>
    <w:rsid w:val="00EB2416"/>
    <w:rsid w:val="00EB57AC"/>
    <w:rsid w:val="00EC0486"/>
    <w:rsid w:val="00EC1A97"/>
    <w:rsid w:val="00EC4EC5"/>
    <w:rsid w:val="00EC724D"/>
    <w:rsid w:val="00EC72B1"/>
    <w:rsid w:val="00EC738E"/>
    <w:rsid w:val="00EC742C"/>
    <w:rsid w:val="00ED14FB"/>
    <w:rsid w:val="00ED3A54"/>
    <w:rsid w:val="00ED4DBE"/>
    <w:rsid w:val="00ED6B17"/>
    <w:rsid w:val="00EE387B"/>
    <w:rsid w:val="00EE40DF"/>
    <w:rsid w:val="00EE43E5"/>
    <w:rsid w:val="00EE4DF7"/>
    <w:rsid w:val="00EE6562"/>
    <w:rsid w:val="00EE6670"/>
    <w:rsid w:val="00EE695D"/>
    <w:rsid w:val="00EE78F9"/>
    <w:rsid w:val="00EF0151"/>
    <w:rsid w:val="00EF1292"/>
    <w:rsid w:val="00EF3130"/>
    <w:rsid w:val="00EF34A7"/>
    <w:rsid w:val="00EF60B1"/>
    <w:rsid w:val="00EF67AC"/>
    <w:rsid w:val="00EF72C8"/>
    <w:rsid w:val="00EF773B"/>
    <w:rsid w:val="00F00BE5"/>
    <w:rsid w:val="00F00E19"/>
    <w:rsid w:val="00F0155A"/>
    <w:rsid w:val="00F01792"/>
    <w:rsid w:val="00F020EE"/>
    <w:rsid w:val="00F02D40"/>
    <w:rsid w:val="00F05A5E"/>
    <w:rsid w:val="00F0647B"/>
    <w:rsid w:val="00F06DB1"/>
    <w:rsid w:val="00F12572"/>
    <w:rsid w:val="00F12610"/>
    <w:rsid w:val="00F1351F"/>
    <w:rsid w:val="00F145A2"/>
    <w:rsid w:val="00F155E6"/>
    <w:rsid w:val="00F16A39"/>
    <w:rsid w:val="00F16A7F"/>
    <w:rsid w:val="00F2108F"/>
    <w:rsid w:val="00F220F6"/>
    <w:rsid w:val="00F23B11"/>
    <w:rsid w:val="00F24545"/>
    <w:rsid w:val="00F2552F"/>
    <w:rsid w:val="00F25CC4"/>
    <w:rsid w:val="00F2685B"/>
    <w:rsid w:val="00F272E6"/>
    <w:rsid w:val="00F316E0"/>
    <w:rsid w:val="00F339D8"/>
    <w:rsid w:val="00F347CC"/>
    <w:rsid w:val="00F35EDF"/>
    <w:rsid w:val="00F362F5"/>
    <w:rsid w:val="00F36480"/>
    <w:rsid w:val="00F36971"/>
    <w:rsid w:val="00F36AAC"/>
    <w:rsid w:val="00F376E3"/>
    <w:rsid w:val="00F468E3"/>
    <w:rsid w:val="00F51BA2"/>
    <w:rsid w:val="00F5365C"/>
    <w:rsid w:val="00F53A97"/>
    <w:rsid w:val="00F54017"/>
    <w:rsid w:val="00F54344"/>
    <w:rsid w:val="00F559BC"/>
    <w:rsid w:val="00F55B88"/>
    <w:rsid w:val="00F57258"/>
    <w:rsid w:val="00F57568"/>
    <w:rsid w:val="00F576FF"/>
    <w:rsid w:val="00F61B54"/>
    <w:rsid w:val="00F63DB9"/>
    <w:rsid w:val="00F65A7F"/>
    <w:rsid w:val="00F6654C"/>
    <w:rsid w:val="00F6659E"/>
    <w:rsid w:val="00F66BD6"/>
    <w:rsid w:val="00F66C91"/>
    <w:rsid w:val="00F716E2"/>
    <w:rsid w:val="00F73A87"/>
    <w:rsid w:val="00F73B0F"/>
    <w:rsid w:val="00F74C49"/>
    <w:rsid w:val="00F77C7E"/>
    <w:rsid w:val="00F80C91"/>
    <w:rsid w:val="00F80DE5"/>
    <w:rsid w:val="00F822ED"/>
    <w:rsid w:val="00F84D47"/>
    <w:rsid w:val="00F858E9"/>
    <w:rsid w:val="00F859AE"/>
    <w:rsid w:val="00F8631D"/>
    <w:rsid w:val="00F87FD0"/>
    <w:rsid w:val="00F91912"/>
    <w:rsid w:val="00F976EC"/>
    <w:rsid w:val="00F97C8F"/>
    <w:rsid w:val="00FA12A0"/>
    <w:rsid w:val="00FA12E6"/>
    <w:rsid w:val="00FA1BDA"/>
    <w:rsid w:val="00FA288B"/>
    <w:rsid w:val="00FA2F71"/>
    <w:rsid w:val="00FA3548"/>
    <w:rsid w:val="00FA6F6E"/>
    <w:rsid w:val="00FA7883"/>
    <w:rsid w:val="00FB060C"/>
    <w:rsid w:val="00FB1D8C"/>
    <w:rsid w:val="00FB2471"/>
    <w:rsid w:val="00FB3E49"/>
    <w:rsid w:val="00FB415E"/>
    <w:rsid w:val="00FB522E"/>
    <w:rsid w:val="00FB62FD"/>
    <w:rsid w:val="00FB6715"/>
    <w:rsid w:val="00FB7201"/>
    <w:rsid w:val="00FB7C77"/>
    <w:rsid w:val="00FC1A71"/>
    <w:rsid w:val="00FC1FDA"/>
    <w:rsid w:val="00FC2003"/>
    <w:rsid w:val="00FC3FB1"/>
    <w:rsid w:val="00FC4247"/>
    <w:rsid w:val="00FC658C"/>
    <w:rsid w:val="00FC693C"/>
    <w:rsid w:val="00FC6D61"/>
    <w:rsid w:val="00FD008B"/>
    <w:rsid w:val="00FD1394"/>
    <w:rsid w:val="00FD13BB"/>
    <w:rsid w:val="00FD16A0"/>
    <w:rsid w:val="00FD1947"/>
    <w:rsid w:val="00FD2144"/>
    <w:rsid w:val="00FD3831"/>
    <w:rsid w:val="00FD4CAB"/>
    <w:rsid w:val="00FD6232"/>
    <w:rsid w:val="00FE01B2"/>
    <w:rsid w:val="00FE037F"/>
    <w:rsid w:val="00FE2DBF"/>
    <w:rsid w:val="00FE35FB"/>
    <w:rsid w:val="00FE3D38"/>
    <w:rsid w:val="00FE7876"/>
    <w:rsid w:val="00FE7CAF"/>
    <w:rsid w:val="00FF019D"/>
    <w:rsid w:val="00FF0719"/>
    <w:rsid w:val="00FF576A"/>
    <w:rsid w:val="00FF5E4D"/>
    <w:rsid w:val="00FF6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f"/>
    </o:shapedefaults>
    <o:shapelayout v:ext="edit">
      <o:idmap v:ext="edit" data="1"/>
    </o:shapelayout>
  </w:shapeDefaults>
  <w:decimalSymbol w:val="."/>
  <w:listSeparator w:val=","/>
  <w14:docId w14:val="794E1F6C"/>
  <w15:docId w15:val="{75767ADF-FB6C-4B73-92DF-F420ECA6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kern w:val="20"/>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_Normal"/>
    <w:qFormat/>
    <w:rsid w:val="0078117C"/>
    <w:pPr>
      <w:spacing w:after="160" w:line="259" w:lineRule="auto"/>
      <w:jc w:val="left"/>
    </w:pPr>
    <w:rPr>
      <w:rFonts w:asciiTheme="minorHAnsi" w:hAnsiTheme="minorHAnsi" w:cstheme="minorBidi"/>
      <w:kern w:val="0"/>
      <w:sz w:val="22"/>
      <w:szCs w:val="22"/>
    </w:rPr>
  </w:style>
  <w:style w:type="paragraph" w:styleId="Heading1">
    <w:name w:val="heading 1"/>
    <w:aliases w:val="B_Heading 1,Procedure Section (Major)"/>
    <w:basedOn w:val="Normal"/>
    <w:next w:val="Normal"/>
    <w:link w:val="Heading1Char"/>
    <w:qFormat/>
    <w:rsid w:val="00F716E2"/>
    <w:pPr>
      <w:keepNext/>
      <w:spacing w:before="240" w:after="60"/>
      <w:outlineLvl w:val="0"/>
    </w:pPr>
    <w:rPr>
      <w:rFonts w:cs="Arial"/>
      <w:b/>
      <w:bCs/>
      <w:kern w:val="32"/>
      <w:sz w:val="32"/>
      <w:szCs w:val="32"/>
    </w:rPr>
  </w:style>
  <w:style w:type="paragraph" w:styleId="Heading2">
    <w:name w:val="heading 2"/>
    <w:aliases w:val="B_Heading 2,Procedure Section (Minor)"/>
    <w:basedOn w:val="Normal"/>
    <w:next w:val="Normal"/>
    <w:link w:val="Heading2Char"/>
    <w:qFormat/>
    <w:rsid w:val="00F716E2"/>
    <w:pPr>
      <w:keepNext/>
      <w:spacing w:before="240" w:after="60"/>
      <w:outlineLvl w:val="1"/>
    </w:pPr>
    <w:rPr>
      <w:rFonts w:cs="Arial"/>
      <w:b/>
      <w:bCs/>
      <w:i/>
      <w:iCs/>
      <w:sz w:val="28"/>
      <w:szCs w:val="28"/>
    </w:rPr>
  </w:style>
  <w:style w:type="paragraph" w:styleId="Heading3">
    <w:name w:val="heading 3"/>
    <w:aliases w:val="Procedure Section (Minor indent 1)"/>
    <w:basedOn w:val="Normal"/>
    <w:next w:val="Normal"/>
    <w:link w:val="Heading3Char"/>
    <w:qFormat/>
    <w:rsid w:val="00F716E2"/>
    <w:pPr>
      <w:keepNext/>
      <w:spacing w:before="240" w:after="60"/>
      <w:outlineLvl w:val="2"/>
    </w:pPr>
    <w:rPr>
      <w:rFonts w:cs="Arial"/>
      <w:b/>
      <w:bCs/>
      <w:sz w:val="26"/>
      <w:szCs w:val="26"/>
    </w:rPr>
  </w:style>
  <w:style w:type="paragraph" w:styleId="Heading4">
    <w:name w:val="heading 4"/>
    <w:aliases w:val="Procedure Section (Minor indent 2)"/>
    <w:basedOn w:val="Normal"/>
    <w:next w:val="Normal"/>
    <w:link w:val="Heading4Char"/>
    <w:qFormat/>
    <w:rsid w:val="00F716E2"/>
    <w:pPr>
      <w:keepNext/>
      <w:spacing w:before="240" w:after="60"/>
      <w:outlineLvl w:val="3"/>
    </w:pPr>
    <w:rPr>
      <w:rFonts w:ascii="Times New Roman" w:hAnsi="Times New Roman"/>
      <w:b/>
      <w:bCs/>
      <w:sz w:val="28"/>
      <w:szCs w:val="28"/>
    </w:rPr>
  </w:style>
  <w:style w:type="paragraph" w:styleId="Heading5">
    <w:name w:val="heading 5"/>
    <w:aliases w:val="Procedure Section (Minor indent 3)"/>
    <w:basedOn w:val="Normal"/>
    <w:next w:val="Normal"/>
    <w:link w:val="Heading5Char"/>
    <w:uiPriority w:val="9"/>
    <w:semiHidden/>
    <w:unhideWhenUsed/>
    <w:qFormat/>
    <w:rsid w:val="00F53A97"/>
    <w:pPr>
      <w:keepNext/>
      <w:keepLines/>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3A97"/>
    <w:pPr>
      <w:keepNext/>
      <w:keepLines/>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3A97"/>
    <w:pPr>
      <w:keepNext/>
      <w:keepLines/>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3A97"/>
    <w:pPr>
      <w:keepNext/>
      <w:keepLines/>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F53A97"/>
    <w:pPr>
      <w:keepNext/>
      <w:keepLines/>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7811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117C"/>
  </w:style>
  <w:style w:type="paragraph" w:styleId="BodyText">
    <w:name w:val="Body Text"/>
    <w:basedOn w:val="Normal"/>
    <w:link w:val="BodyTextChar"/>
    <w:rsid w:val="00F716E2"/>
  </w:style>
  <w:style w:type="character" w:customStyle="1" w:styleId="BodyTextChar">
    <w:name w:val="Body Text Char"/>
    <w:basedOn w:val="DefaultParagraphFont"/>
    <w:link w:val="BodyText"/>
    <w:rsid w:val="00F716E2"/>
  </w:style>
  <w:style w:type="paragraph" w:customStyle="1" w:styleId="BodyHang">
    <w:name w:val="Body Hang"/>
    <w:basedOn w:val="BodyText"/>
    <w:rsid w:val="00F716E2"/>
    <w:pPr>
      <w:ind w:left="680" w:hanging="680"/>
    </w:pPr>
  </w:style>
  <w:style w:type="paragraph" w:customStyle="1" w:styleId="BodyText1">
    <w:name w:val="Body Text 1"/>
    <w:basedOn w:val="BodyText"/>
    <w:link w:val="BodyText1Char"/>
    <w:rsid w:val="00F716E2"/>
    <w:pPr>
      <w:ind w:left="680"/>
    </w:pPr>
  </w:style>
  <w:style w:type="paragraph" w:styleId="BodyText2">
    <w:name w:val="Body Text 2"/>
    <w:basedOn w:val="Normal"/>
    <w:link w:val="BodyText2Char"/>
    <w:rsid w:val="00F716E2"/>
    <w:pPr>
      <w:ind w:left="1361"/>
    </w:pPr>
  </w:style>
  <w:style w:type="character" w:customStyle="1" w:styleId="BodyText2Char">
    <w:name w:val="Body Text 2 Char"/>
    <w:basedOn w:val="DefaultParagraphFont"/>
    <w:link w:val="BodyText2"/>
    <w:rsid w:val="00F716E2"/>
  </w:style>
  <w:style w:type="paragraph" w:styleId="BodyText3">
    <w:name w:val="Body Text 3"/>
    <w:basedOn w:val="Normal"/>
    <w:link w:val="BodyText3Char"/>
    <w:rsid w:val="00F716E2"/>
    <w:pPr>
      <w:ind w:left="2041"/>
    </w:pPr>
  </w:style>
  <w:style w:type="character" w:customStyle="1" w:styleId="BodyText3Char">
    <w:name w:val="Body Text 3 Char"/>
    <w:basedOn w:val="DefaultParagraphFont"/>
    <w:link w:val="BodyText3"/>
    <w:rsid w:val="00F716E2"/>
  </w:style>
  <w:style w:type="paragraph" w:customStyle="1" w:styleId="BodyText4">
    <w:name w:val="Body Text 4"/>
    <w:basedOn w:val="BodyText3"/>
    <w:rsid w:val="00F716E2"/>
    <w:pPr>
      <w:ind w:left="2722"/>
    </w:pPr>
  </w:style>
  <w:style w:type="paragraph" w:customStyle="1" w:styleId="BodyText5">
    <w:name w:val="Body Text 5"/>
    <w:basedOn w:val="BodyText4"/>
    <w:rsid w:val="00F716E2"/>
    <w:pPr>
      <w:ind w:left="3402"/>
    </w:pPr>
  </w:style>
  <w:style w:type="paragraph" w:customStyle="1" w:styleId="Bullet0">
    <w:name w:val="Bullet 0"/>
    <w:basedOn w:val="Normal"/>
    <w:rsid w:val="00F716E2"/>
    <w:pPr>
      <w:numPr>
        <w:numId w:val="1"/>
      </w:numPr>
    </w:pPr>
  </w:style>
  <w:style w:type="paragraph" w:customStyle="1" w:styleId="Bullet1">
    <w:name w:val="Bullet 1"/>
    <w:basedOn w:val="Normal"/>
    <w:rsid w:val="00F716E2"/>
    <w:pPr>
      <w:numPr>
        <w:numId w:val="2"/>
      </w:numPr>
    </w:pPr>
  </w:style>
  <w:style w:type="paragraph" w:customStyle="1" w:styleId="Bullet2">
    <w:name w:val="Bullet 2"/>
    <w:basedOn w:val="Normal"/>
    <w:rsid w:val="00F716E2"/>
    <w:pPr>
      <w:numPr>
        <w:ilvl w:val="1"/>
        <w:numId w:val="3"/>
      </w:numPr>
    </w:pPr>
  </w:style>
  <w:style w:type="paragraph" w:customStyle="1" w:styleId="Bullet3">
    <w:name w:val="Bullet 3"/>
    <w:basedOn w:val="Normal"/>
    <w:rsid w:val="00F716E2"/>
    <w:pPr>
      <w:numPr>
        <w:ilvl w:val="2"/>
        <w:numId w:val="3"/>
      </w:numPr>
    </w:pPr>
  </w:style>
  <w:style w:type="paragraph" w:customStyle="1" w:styleId="Bullet4">
    <w:name w:val="Bullet 4"/>
    <w:basedOn w:val="Normal"/>
    <w:rsid w:val="00F716E2"/>
    <w:pPr>
      <w:numPr>
        <w:ilvl w:val="3"/>
        <w:numId w:val="3"/>
      </w:numPr>
    </w:pPr>
  </w:style>
  <w:style w:type="paragraph" w:customStyle="1" w:styleId="Bullet5">
    <w:name w:val="Bullet 5"/>
    <w:basedOn w:val="Normal"/>
    <w:rsid w:val="00F716E2"/>
    <w:pPr>
      <w:numPr>
        <w:ilvl w:val="4"/>
        <w:numId w:val="3"/>
      </w:numPr>
    </w:pPr>
  </w:style>
  <w:style w:type="paragraph" w:customStyle="1" w:styleId="Dash1">
    <w:name w:val="Dash 1"/>
    <w:basedOn w:val="BodyText"/>
    <w:rsid w:val="00F716E2"/>
    <w:pPr>
      <w:numPr>
        <w:ilvl w:val="5"/>
        <w:numId w:val="3"/>
      </w:numPr>
    </w:pPr>
  </w:style>
  <w:style w:type="paragraph" w:customStyle="1" w:styleId="Dash2">
    <w:name w:val="Dash 2"/>
    <w:basedOn w:val="BodyText"/>
    <w:rsid w:val="00F716E2"/>
    <w:pPr>
      <w:numPr>
        <w:ilvl w:val="6"/>
        <w:numId w:val="3"/>
      </w:numPr>
    </w:pPr>
  </w:style>
  <w:style w:type="paragraph" w:customStyle="1" w:styleId="Dash3">
    <w:name w:val="Dash 3"/>
    <w:basedOn w:val="BodyText"/>
    <w:rsid w:val="00F716E2"/>
    <w:pPr>
      <w:numPr>
        <w:ilvl w:val="7"/>
        <w:numId w:val="3"/>
      </w:numPr>
    </w:pPr>
  </w:style>
  <w:style w:type="paragraph" w:customStyle="1" w:styleId="Dash4">
    <w:name w:val="Dash 4"/>
    <w:basedOn w:val="BodyText"/>
    <w:rsid w:val="00F716E2"/>
    <w:pPr>
      <w:numPr>
        <w:ilvl w:val="8"/>
        <w:numId w:val="3"/>
      </w:numPr>
    </w:pPr>
  </w:style>
  <w:style w:type="paragraph" w:customStyle="1" w:styleId="Dash5">
    <w:name w:val="Dash 5"/>
    <w:basedOn w:val="BodyText"/>
    <w:rsid w:val="00F716E2"/>
    <w:pPr>
      <w:numPr>
        <w:numId w:val="4"/>
      </w:numPr>
    </w:pPr>
  </w:style>
  <w:style w:type="paragraph" w:customStyle="1" w:styleId="Dash6">
    <w:name w:val="Dash 6"/>
    <w:basedOn w:val="BodyText"/>
    <w:rsid w:val="00F716E2"/>
    <w:pPr>
      <w:numPr>
        <w:ilvl w:val="1"/>
        <w:numId w:val="4"/>
      </w:numPr>
    </w:pPr>
  </w:style>
  <w:style w:type="paragraph" w:styleId="Footer">
    <w:name w:val="footer"/>
    <w:basedOn w:val="Normal"/>
    <w:link w:val="FooterChar"/>
    <w:uiPriority w:val="99"/>
    <w:rsid w:val="00F716E2"/>
    <w:pPr>
      <w:tabs>
        <w:tab w:val="center" w:pos="4320"/>
        <w:tab w:val="right" w:pos="8640"/>
      </w:tabs>
    </w:pPr>
  </w:style>
  <w:style w:type="character" w:customStyle="1" w:styleId="FooterChar">
    <w:name w:val="Footer Char"/>
    <w:basedOn w:val="DefaultParagraphFont"/>
    <w:link w:val="Footer"/>
    <w:uiPriority w:val="99"/>
    <w:rsid w:val="00F716E2"/>
  </w:style>
  <w:style w:type="paragraph" w:customStyle="1" w:styleId="Head0">
    <w:name w:val="Head 0"/>
    <w:basedOn w:val="Normal"/>
    <w:next w:val="BodyText"/>
    <w:rsid w:val="00F716E2"/>
    <w:pPr>
      <w:keepNext/>
      <w:spacing w:before="280"/>
      <w:outlineLvl w:val="0"/>
    </w:pPr>
    <w:rPr>
      <w:rFonts w:cs="Arial"/>
      <w:b/>
      <w:bCs/>
      <w:kern w:val="22"/>
      <w:sz w:val="23"/>
      <w:szCs w:val="23"/>
    </w:rPr>
  </w:style>
  <w:style w:type="character" w:customStyle="1" w:styleId="Heading1Char">
    <w:name w:val="Heading 1 Char"/>
    <w:aliases w:val="B_Heading 1 Char,Procedure Section (Major) Char"/>
    <w:basedOn w:val="DefaultParagraphFont"/>
    <w:link w:val="Heading1"/>
    <w:rsid w:val="00F716E2"/>
    <w:rPr>
      <w:rFonts w:cs="Arial"/>
      <w:b/>
      <w:bCs/>
      <w:kern w:val="32"/>
      <w:sz w:val="32"/>
      <w:szCs w:val="32"/>
    </w:rPr>
  </w:style>
  <w:style w:type="paragraph" w:customStyle="1" w:styleId="Head1">
    <w:name w:val="Head 1"/>
    <w:basedOn w:val="Heading1"/>
    <w:next w:val="BodyText1"/>
    <w:rsid w:val="00F716E2"/>
    <w:pPr>
      <w:spacing w:before="280" w:after="140"/>
      <w:ind w:left="680"/>
      <w:outlineLvl w:val="1"/>
    </w:pPr>
    <w:rPr>
      <w:kern w:val="22"/>
      <w:sz w:val="22"/>
      <w:szCs w:val="22"/>
    </w:rPr>
  </w:style>
  <w:style w:type="character" w:customStyle="1" w:styleId="Heading2Char">
    <w:name w:val="Heading 2 Char"/>
    <w:aliases w:val="B_Heading 2 Char,Procedure Section (Minor) Char"/>
    <w:basedOn w:val="DefaultParagraphFont"/>
    <w:link w:val="Heading2"/>
    <w:rsid w:val="00F716E2"/>
    <w:rPr>
      <w:rFonts w:cs="Arial"/>
      <w:b/>
      <w:bCs/>
      <w:i/>
      <w:iCs/>
      <w:sz w:val="28"/>
      <w:szCs w:val="28"/>
    </w:rPr>
  </w:style>
  <w:style w:type="paragraph" w:customStyle="1" w:styleId="Head2">
    <w:name w:val="Head 2"/>
    <w:basedOn w:val="Heading2"/>
    <w:next w:val="BodyText2"/>
    <w:rsid w:val="00F716E2"/>
    <w:pPr>
      <w:spacing w:before="280" w:after="140"/>
      <w:ind w:left="1361"/>
      <w:outlineLvl w:val="2"/>
    </w:pPr>
    <w:rPr>
      <w:i w:val="0"/>
      <w:kern w:val="21"/>
      <w:sz w:val="21"/>
      <w:szCs w:val="21"/>
    </w:rPr>
  </w:style>
  <w:style w:type="character" w:customStyle="1" w:styleId="Heading3Char">
    <w:name w:val="Heading 3 Char"/>
    <w:aliases w:val="Procedure Section (Minor indent 1) Char"/>
    <w:basedOn w:val="DefaultParagraphFont"/>
    <w:link w:val="Heading3"/>
    <w:rsid w:val="00F716E2"/>
    <w:rPr>
      <w:rFonts w:cs="Arial"/>
      <w:b/>
      <w:bCs/>
      <w:sz w:val="26"/>
      <w:szCs w:val="26"/>
    </w:rPr>
  </w:style>
  <w:style w:type="paragraph" w:customStyle="1" w:styleId="Head3">
    <w:name w:val="Head 3"/>
    <w:basedOn w:val="Heading3"/>
    <w:next w:val="BodyText3"/>
    <w:rsid w:val="00F716E2"/>
    <w:pPr>
      <w:spacing w:before="280" w:after="140"/>
      <w:ind w:left="2041"/>
      <w:outlineLvl w:val="3"/>
    </w:pPr>
    <w:rPr>
      <w:sz w:val="20"/>
      <w:szCs w:val="20"/>
    </w:rPr>
  </w:style>
  <w:style w:type="character" w:customStyle="1" w:styleId="Heading4Char">
    <w:name w:val="Heading 4 Char"/>
    <w:aliases w:val="Procedure Section (Minor indent 2) Char"/>
    <w:basedOn w:val="DefaultParagraphFont"/>
    <w:link w:val="Heading4"/>
    <w:rsid w:val="00F716E2"/>
    <w:rPr>
      <w:rFonts w:ascii="Times New Roman" w:hAnsi="Times New Roman"/>
      <w:b/>
      <w:bCs/>
      <w:sz w:val="28"/>
      <w:szCs w:val="28"/>
    </w:rPr>
  </w:style>
  <w:style w:type="paragraph" w:customStyle="1" w:styleId="Head4">
    <w:name w:val="Head 4"/>
    <w:basedOn w:val="Heading4"/>
    <w:next w:val="BodyText4"/>
    <w:rsid w:val="00F716E2"/>
    <w:pPr>
      <w:spacing w:before="280" w:after="140"/>
      <w:ind w:left="2722"/>
      <w:outlineLvl w:val="4"/>
    </w:pPr>
    <w:rPr>
      <w:rFonts w:ascii="Arial" w:hAnsi="Arial"/>
      <w:sz w:val="20"/>
      <w:szCs w:val="20"/>
    </w:rPr>
  </w:style>
  <w:style w:type="paragraph" w:styleId="Header">
    <w:name w:val="header"/>
    <w:basedOn w:val="Normal"/>
    <w:link w:val="HeaderChar"/>
    <w:rsid w:val="00F716E2"/>
    <w:pPr>
      <w:tabs>
        <w:tab w:val="center" w:pos="4320"/>
        <w:tab w:val="right" w:pos="8640"/>
      </w:tabs>
    </w:pPr>
  </w:style>
  <w:style w:type="character" w:customStyle="1" w:styleId="HeaderChar">
    <w:name w:val="Header Char"/>
    <w:basedOn w:val="DefaultParagraphFont"/>
    <w:link w:val="Header"/>
    <w:rsid w:val="00F716E2"/>
  </w:style>
  <w:style w:type="paragraph" w:customStyle="1" w:styleId="HeadSection">
    <w:name w:val="HeadSection"/>
    <w:basedOn w:val="BodyText"/>
    <w:next w:val="BodyText"/>
    <w:rsid w:val="00F716E2"/>
    <w:pPr>
      <w:keepNext/>
      <w:numPr>
        <w:numId w:val="22"/>
      </w:numPr>
      <w:spacing w:before="280"/>
      <w:outlineLvl w:val="0"/>
    </w:pPr>
    <w:rPr>
      <w:b/>
      <w:kern w:val="22"/>
      <w:sz w:val="23"/>
    </w:rPr>
  </w:style>
  <w:style w:type="paragraph" w:customStyle="1" w:styleId="HIAddress">
    <w:name w:val="HI Address"/>
    <w:basedOn w:val="BodyText"/>
    <w:rsid w:val="00F716E2"/>
    <w:pPr>
      <w:spacing w:after="0"/>
    </w:pPr>
  </w:style>
  <w:style w:type="paragraph" w:customStyle="1" w:styleId="HIAlphaLevel2">
    <w:name w:val="HI Alpha Level 2"/>
    <w:basedOn w:val="BodyText1"/>
    <w:rsid w:val="00F716E2"/>
    <w:pPr>
      <w:numPr>
        <w:numId w:val="5"/>
      </w:numPr>
    </w:pPr>
  </w:style>
  <w:style w:type="paragraph" w:customStyle="1" w:styleId="HIDate">
    <w:name w:val="HI Date"/>
    <w:basedOn w:val="BodyText"/>
    <w:rsid w:val="00F716E2"/>
    <w:pPr>
      <w:jc w:val="right"/>
    </w:pPr>
  </w:style>
  <w:style w:type="paragraph" w:customStyle="1" w:styleId="HIFPAddress">
    <w:name w:val="HI FP Address"/>
    <w:basedOn w:val="Normal"/>
    <w:rsid w:val="00F716E2"/>
    <w:pPr>
      <w:spacing w:after="0"/>
    </w:pPr>
    <w:rPr>
      <w:kern w:val="16"/>
      <w:sz w:val="16"/>
      <w:szCs w:val="16"/>
    </w:rPr>
  </w:style>
  <w:style w:type="paragraph" w:customStyle="1" w:styleId="HIFPDate">
    <w:name w:val="HI FP Date"/>
    <w:basedOn w:val="Normal"/>
    <w:rsid w:val="00F716E2"/>
    <w:pPr>
      <w:jc w:val="center"/>
    </w:pPr>
  </w:style>
  <w:style w:type="paragraph" w:customStyle="1" w:styleId="HIFPDetails">
    <w:name w:val="HI FP Details"/>
    <w:basedOn w:val="Normal"/>
    <w:rsid w:val="00F716E2"/>
    <w:pPr>
      <w:tabs>
        <w:tab w:val="left" w:pos="896"/>
      </w:tabs>
      <w:spacing w:after="0"/>
    </w:pPr>
    <w:rPr>
      <w:kern w:val="16"/>
      <w:sz w:val="16"/>
      <w:szCs w:val="16"/>
    </w:rPr>
  </w:style>
  <w:style w:type="paragraph" w:customStyle="1" w:styleId="HIFPDraft">
    <w:name w:val="HI FP Draft"/>
    <w:basedOn w:val="Normal"/>
    <w:rsid w:val="00F716E2"/>
    <w:pPr>
      <w:spacing w:after="0"/>
    </w:pPr>
  </w:style>
  <w:style w:type="paragraph" w:customStyle="1" w:styleId="HIFPLogo">
    <w:name w:val="HI FP Logo"/>
    <w:basedOn w:val="Normal"/>
    <w:rsid w:val="00F716E2"/>
    <w:rPr>
      <w:rFonts w:ascii="Arial Bold" w:hAnsi="Arial Bold"/>
      <w:b/>
    </w:rPr>
  </w:style>
  <w:style w:type="paragraph" w:customStyle="1" w:styleId="HIFPNarrative">
    <w:name w:val="HI FP Narrative"/>
    <w:basedOn w:val="Normal"/>
    <w:rsid w:val="00F716E2"/>
    <w:pPr>
      <w:jc w:val="center"/>
    </w:pPr>
  </w:style>
  <w:style w:type="paragraph" w:customStyle="1" w:styleId="HIFPParties">
    <w:name w:val="HI FP Parties"/>
    <w:basedOn w:val="BodyText"/>
    <w:rsid w:val="00F716E2"/>
    <w:pPr>
      <w:jc w:val="center"/>
    </w:pPr>
    <w:rPr>
      <w:b/>
    </w:rPr>
  </w:style>
  <w:style w:type="paragraph" w:customStyle="1" w:styleId="HIFPRef">
    <w:name w:val="HI FP Ref"/>
    <w:basedOn w:val="HIFPDetails"/>
    <w:rsid w:val="00F716E2"/>
  </w:style>
  <w:style w:type="paragraph" w:customStyle="1" w:styleId="HIFPTitle">
    <w:name w:val="HI FP Title"/>
    <w:basedOn w:val="Normal"/>
    <w:rsid w:val="00F716E2"/>
    <w:pPr>
      <w:jc w:val="center"/>
    </w:pPr>
    <w:rPr>
      <w:rFonts w:ascii="Arial Bold" w:hAnsi="Arial Bold"/>
      <w:b/>
      <w:sz w:val="28"/>
      <w:szCs w:val="28"/>
    </w:rPr>
  </w:style>
  <w:style w:type="paragraph" w:customStyle="1" w:styleId="HILetterHeading">
    <w:name w:val="HI Letter Heading"/>
    <w:basedOn w:val="BodyText"/>
    <w:rsid w:val="00F716E2"/>
    <w:pPr>
      <w:tabs>
        <w:tab w:val="left" w:pos="680"/>
      </w:tabs>
    </w:pPr>
    <w:rPr>
      <w:b/>
    </w:rPr>
  </w:style>
  <w:style w:type="paragraph" w:customStyle="1" w:styleId="HIRef">
    <w:name w:val="HI Ref"/>
    <w:basedOn w:val="Footer"/>
    <w:rsid w:val="00F716E2"/>
    <w:pPr>
      <w:pBdr>
        <w:top w:val="single" w:sz="4" w:space="1" w:color="auto"/>
      </w:pBdr>
      <w:tabs>
        <w:tab w:val="clear" w:pos="4320"/>
        <w:tab w:val="clear" w:pos="8640"/>
        <w:tab w:val="center" w:pos="4153"/>
        <w:tab w:val="right" w:pos="8306"/>
      </w:tabs>
      <w:spacing w:after="0"/>
    </w:pPr>
    <w:rPr>
      <w:kern w:val="16"/>
      <w:sz w:val="12"/>
      <w:szCs w:val="12"/>
    </w:rPr>
  </w:style>
  <w:style w:type="paragraph" w:customStyle="1" w:styleId="HISignature">
    <w:name w:val="HI Signature"/>
    <w:basedOn w:val="HIAddress"/>
    <w:rsid w:val="00F716E2"/>
  </w:style>
  <w:style w:type="paragraph" w:customStyle="1" w:styleId="Level1">
    <w:name w:val="Level 1"/>
    <w:basedOn w:val="Normal"/>
    <w:rsid w:val="00F716E2"/>
    <w:pPr>
      <w:numPr>
        <w:ilvl w:val="1"/>
        <w:numId w:val="22"/>
      </w:numPr>
    </w:pPr>
  </w:style>
  <w:style w:type="paragraph" w:customStyle="1" w:styleId="L1Heading">
    <w:name w:val="L1 Heading"/>
    <w:basedOn w:val="Level1"/>
    <w:next w:val="Normal"/>
    <w:rsid w:val="00F716E2"/>
    <w:rPr>
      <w:b/>
    </w:rPr>
  </w:style>
  <w:style w:type="paragraph" w:customStyle="1" w:styleId="Level2">
    <w:name w:val="Level 2"/>
    <w:basedOn w:val="Normal"/>
    <w:rsid w:val="00F716E2"/>
    <w:pPr>
      <w:numPr>
        <w:ilvl w:val="2"/>
        <w:numId w:val="22"/>
      </w:numPr>
      <w:tabs>
        <w:tab w:val="left" w:pos="680"/>
      </w:tabs>
      <w:ind w:left="680" w:hanging="680"/>
    </w:pPr>
  </w:style>
  <w:style w:type="paragraph" w:customStyle="1" w:styleId="L2">
    <w:name w:val="L2"/>
    <w:basedOn w:val="Level2"/>
    <w:rsid w:val="00F716E2"/>
  </w:style>
  <w:style w:type="paragraph" w:customStyle="1" w:styleId="Level3">
    <w:name w:val="Level 3"/>
    <w:basedOn w:val="Normal"/>
    <w:rsid w:val="00F716E2"/>
    <w:pPr>
      <w:numPr>
        <w:ilvl w:val="3"/>
        <w:numId w:val="22"/>
      </w:numPr>
      <w:tabs>
        <w:tab w:val="left" w:pos="680"/>
      </w:tabs>
      <w:ind w:left="1360"/>
    </w:pPr>
  </w:style>
  <w:style w:type="paragraph" w:customStyle="1" w:styleId="L3">
    <w:name w:val="L3"/>
    <w:basedOn w:val="Level3"/>
    <w:rsid w:val="00F716E2"/>
    <w:pPr>
      <w:tabs>
        <w:tab w:val="clear" w:pos="2041"/>
        <w:tab w:val="left" w:pos="1361"/>
      </w:tabs>
    </w:pPr>
  </w:style>
  <w:style w:type="paragraph" w:customStyle="1" w:styleId="Level4">
    <w:name w:val="Level 4"/>
    <w:basedOn w:val="Normal"/>
    <w:rsid w:val="00F716E2"/>
    <w:pPr>
      <w:numPr>
        <w:ilvl w:val="4"/>
        <w:numId w:val="22"/>
      </w:numPr>
      <w:tabs>
        <w:tab w:val="left" w:pos="2041"/>
      </w:tabs>
      <w:ind w:left="2041" w:hanging="680"/>
    </w:pPr>
  </w:style>
  <w:style w:type="paragraph" w:customStyle="1" w:styleId="L4">
    <w:name w:val="L4"/>
    <w:basedOn w:val="Level4"/>
    <w:rsid w:val="00F716E2"/>
  </w:style>
  <w:style w:type="paragraph" w:customStyle="1" w:styleId="Level5">
    <w:name w:val="Level 5"/>
    <w:basedOn w:val="Normal"/>
    <w:rsid w:val="00F716E2"/>
    <w:pPr>
      <w:numPr>
        <w:ilvl w:val="5"/>
        <w:numId w:val="22"/>
      </w:numPr>
      <w:tabs>
        <w:tab w:val="left" w:pos="2722"/>
      </w:tabs>
      <w:ind w:left="2721"/>
    </w:pPr>
  </w:style>
  <w:style w:type="paragraph" w:customStyle="1" w:styleId="L5">
    <w:name w:val="L5"/>
    <w:basedOn w:val="Level5"/>
    <w:rsid w:val="00F716E2"/>
  </w:style>
  <w:style w:type="paragraph" w:customStyle="1" w:styleId="LR1">
    <w:name w:val="LR1"/>
    <w:basedOn w:val="BodyText"/>
    <w:next w:val="BodyText1"/>
    <w:rsid w:val="00F716E2"/>
    <w:pPr>
      <w:numPr>
        <w:numId w:val="7"/>
      </w:numPr>
    </w:pPr>
    <w:rPr>
      <w:b/>
    </w:rPr>
  </w:style>
  <w:style w:type="paragraph" w:customStyle="1" w:styleId="LR2">
    <w:name w:val="LR2"/>
    <w:basedOn w:val="BodyText"/>
    <w:next w:val="BodyText2"/>
    <w:rsid w:val="00F716E2"/>
    <w:pPr>
      <w:numPr>
        <w:ilvl w:val="1"/>
        <w:numId w:val="7"/>
      </w:numPr>
    </w:pPr>
    <w:rPr>
      <w:b/>
    </w:rPr>
  </w:style>
  <w:style w:type="paragraph" w:customStyle="1" w:styleId="LR3">
    <w:name w:val="LR3"/>
    <w:basedOn w:val="BodyText"/>
    <w:next w:val="BodyText3"/>
    <w:rsid w:val="00F716E2"/>
    <w:pPr>
      <w:numPr>
        <w:ilvl w:val="2"/>
        <w:numId w:val="7"/>
      </w:numPr>
    </w:pPr>
    <w:rPr>
      <w:b/>
    </w:rPr>
  </w:style>
  <w:style w:type="character" w:styleId="PageNumber">
    <w:name w:val="page number"/>
    <w:basedOn w:val="DefaultParagraphFont"/>
    <w:rsid w:val="00F716E2"/>
    <w:rPr>
      <w:rFonts w:ascii="Arial" w:hAnsi="Arial"/>
      <w:sz w:val="20"/>
      <w:szCs w:val="20"/>
    </w:rPr>
  </w:style>
  <w:style w:type="paragraph" w:customStyle="1" w:styleId="Parties">
    <w:name w:val="Parties"/>
    <w:basedOn w:val="BodyText"/>
    <w:rsid w:val="00F716E2"/>
    <w:pPr>
      <w:numPr>
        <w:numId w:val="8"/>
      </w:numPr>
    </w:pPr>
  </w:style>
  <w:style w:type="paragraph" w:styleId="Quote">
    <w:name w:val="Quote"/>
    <w:basedOn w:val="BodyText1"/>
    <w:link w:val="QuoteChar"/>
    <w:qFormat/>
    <w:rsid w:val="00F716E2"/>
    <w:pPr>
      <w:ind w:right="680"/>
    </w:pPr>
  </w:style>
  <w:style w:type="character" w:customStyle="1" w:styleId="QuoteChar">
    <w:name w:val="Quote Char"/>
    <w:basedOn w:val="DefaultParagraphFont"/>
    <w:link w:val="Quote"/>
    <w:rsid w:val="00F716E2"/>
  </w:style>
  <w:style w:type="paragraph" w:customStyle="1" w:styleId="Recitals1">
    <w:name w:val="Recitals 1"/>
    <w:basedOn w:val="Normal"/>
    <w:rsid w:val="00F716E2"/>
    <w:pPr>
      <w:numPr>
        <w:numId w:val="9"/>
      </w:numPr>
    </w:pPr>
  </w:style>
  <w:style w:type="paragraph" w:customStyle="1" w:styleId="Recitals2">
    <w:name w:val="Recitals 2"/>
    <w:basedOn w:val="Recitals1"/>
    <w:rsid w:val="00F716E2"/>
    <w:pPr>
      <w:numPr>
        <w:numId w:val="15"/>
      </w:numPr>
    </w:pPr>
  </w:style>
  <w:style w:type="paragraph" w:customStyle="1" w:styleId="SchedApps">
    <w:name w:val="Sched/Apps"/>
    <w:basedOn w:val="Normal"/>
    <w:next w:val="BodyText"/>
    <w:rsid w:val="00F716E2"/>
    <w:pPr>
      <w:keepNext/>
      <w:spacing w:after="240"/>
      <w:jc w:val="center"/>
      <w:outlineLvl w:val="0"/>
    </w:pPr>
    <w:rPr>
      <w:b/>
      <w:kern w:val="23"/>
      <w:sz w:val="23"/>
      <w:szCs w:val="23"/>
    </w:rPr>
  </w:style>
  <w:style w:type="paragraph" w:customStyle="1" w:styleId="Schedule1">
    <w:name w:val="Schedule 1"/>
    <w:basedOn w:val="Normal"/>
    <w:rsid w:val="00F716E2"/>
    <w:pPr>
      <w:numPr>
        <w:numId w:val="10"/>
      </w:numPr>
    </w:pPr>
  </w:style>
  <w:style w:type="paragraph" w:customStyle="1" w:styleId="Schedule2">
    <w:name w:val="Schedule 2"/>
    <w:basedOn w:val="Schedule1"/>
    <w:rsid w:val="00F716E2"/>
    <w:pPr>
      <w:numPr>
        <w:ilvl w:val="1"/>
      </w:numPr>
    </w:pPr>
  </w:style>
  <w:style w:type="paragraph" w:customStyle="1" w:styleId="Schedule3">
    <w:name w:val="Schedule 3"/>
    <w:basedOn w:val="Schedule2"/>
    <w:rsid w:val="00F716E2"/>
    <w:pPr>
      <w:numPr>
        <w:ilvl w:val="2"/>
      </w:numPr>
    </w:pPr>
  </w:style>
  <w:style w:type="paragraph" w:customStyle="1" w:styleId="Schedule4">
    <w:name w:val="Schedule 4"/>
    <w:basedOn w:val="Schedule3"/>
    <w:rsid w:val="00F716E2"/>
    <w:pPr>
      <w:numPr>
        <w:ilvl w:val="3"/>
      </w:numPr>
    </w:pPr>
  </w:style>
  <w:style w:type="paragraph" w:customStyle="1" w:styleId="Schedule5">
    <w:name w:val="Schedule 5"/>
    <w:basedOn w:val="Schedule4"/>
    <w:rsid w:val="00F716E2"/>
    <w:pPr>
      <w:numPr>
        <w:ilvl w:val="4"/>
      </w:numPr>
    </w:pPr>
  </w:style>
  <w:style w:type="paragraph" w:customStyle="1" w:styleId="Subhead">
    <w:name w:val="Subhead"/>
    <w:basedOn w:val="BodyText"/>
    <w:next w:val="BodyText"/>
    <w:rsid w:val="00F716E2"/>
    <w:pPr>
      <w:keepNext/>
      <w:spacing w:before="280"/>
    </w:pPr>
    <w:rPr>
      <w:b/>
      <w:sz w:val="21"/>
      <w:szCs w:val="21"/>
    </w:rPr>
  </w:style>
  <w:style w:type="paragraph" w:customStyle="1" w:styleId="TCLevel1">
    <w:name w:val="T+C Level 1"/>
    <w:basedOn w:val="Normal"/>
    <w:rsid w:val="00F716E2"/>
    <w:pPr>
      <w:numPr>
        <w:numId w:val="11"/>
      </w:numPr>
    </w:pPr>
    <w:rPr>
      <w:b/>
    </w:rPr>
  </w:style>
  <w:style w:type="paragraph" w:customStyle="1" w:styleId="TCLevel2">
    <w:name w:val="T+C Level 2"/>
    <w:basedOn w:val="TCLevel1"/>
    <w:rsid w:val="00F716E2"/>
    <w:pPr>
      <w:numPr>
        <w:ilvl w:val="1"/>
      </w:numPr>
    </w:pPr>
  </w:style>
  <w:style w:type="paragraph" w:customStyle="1" w:styleId="TCLevel3">
    <w:name w:val="T+C Level 3"/>
    <w:basedOn w:val="TCLevel2"/>
    <w:rsid w:val="00F716E2"/>
    <w:pPr>
      <w:numPr>
        <w:ilvl w:val="2"/>
      </w:numPr>
    </w:pPr>
  </w:style>
  <w:style w:type="paragraph" w:customStyle="1" w:styleId="TCLevel4">
    <w:name w:val="T+C Level 4"/>
    <w:basedOn w:val="TCLevel3"/>
    <w:rsid w:val="00F716E2"/>
    <w:pPr>
      <w:numPr>
        <w:ilvl w:val="3"/>
      </w:numPr>
    </w:pPr>
  </w:style>
  <w:style w:type="paragraph" w:customStyle="1" w:styleId="TableBody">
    <w:name w:val="Table Body"/>
    <w:basedOn w:val="BodyText"/>
    <w:rsid w:val="00F716E2"/>
    <w:pPr>
      <w:widowControl w:val="0"/>
      <w:spacing w:before="60" w:after="60"/>
    </w:pPr>
  </w:style>
  <w:style w:type="paragraph" w:customStyle="1" w:styleId="TableBullet">
    <w:name w:val="Table Bullet"/>
    <w:basedOn w:val="TableBody"/>
    <w:rsid w:val="00F716E2"/>
    <w:pPr>
      <w:numPr>
        <w:numId w:val="12"/>
      </w:numPr>
    </w:pPr>
  </w:style>
  <w:style w:type="paragraph" w:customStyle="1" w:styleId="TableBulletClose">
    <w:name w:val="Table Bullet Close"/>
    <w:basedOn w:val="TableBody"/>
    <w:rsid w:val="00F716E2"/>
    <w:pPr>
      <w:numPr>
        <w:numId w:val="13"/>
      </w:numPr>
    </w:pPr>
  </w:style>
  <w:style w:type="table" w:styleId="TableGrid">
    <w:name w:val="Table Grid"/>
    <w:basedOn w:val="TableNormal"/>
    <w:rsid w:val="00F716E2"/>
    <w:pPr>
      <w:spacing w:before="60" w:after="60" w:line="29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Compact">
    <w:name w:val="Table Head Compact"/>
    <w:basedOn w:val="Normal"/>
    <w:next w:val="L4"/>
    <w:rsid w:val="00F716E2"/>
    <w:pPr>
      <w:spacing w:before="60" w:after="60"/>
    </w:pPr>
    <w:rPr>
      <w:sz w:val="16"/>
      <w:szCs w:val="16"/>
    </w:rPr>
  </w:style>
  <w:style w:type="paragraph" w:customStyle="1" w:styleId="TableHeading">
    <w:name w:val="Table Heading"/>
    <w:basedOn w:val="Normal"/>
    <w:rsid w:val="00F716E2"/>
    <w:pPr>
      <w:spacing w:before="60" w:after="60"/>
    </w:pPr>
    <w:rPr>
      <w:b/>
    </w:rPr>
  </w:style>
  <w:style w:type="paragraph" w:customStyle="1" w:styleId="TableLevel1">
    <w:name w:val="Table Level 1"/>
    <w:basedOn w:val="Normal"/>
    <w:rsid w:val="00F716E2"/>
    <w:pPr>
      <w:numPr>
        <w:numId w:val="14"/>
      </w:numPr>
    </w:pPr>
  </w:style>
  <w:style w:type="paragraph" w:customStyle="1" w:styleId="TableLevel2">
    <w:name w:val="Table Level 2"/>
    <w:basedOn w:val="Normal"/>
    <w:rsid w:val="00F716E2"/>
    <w:pPr>
      <w:numPr>
        <w:ilvl w:val="1"/>
        <w:numId w:val="14"/>
      </w:numPr>
    </w:pPr>
  </w:style>
  <w:style w:type="paragraph" w:customStyle="1" w:styleId="TableLevel3">
    <w:name w:val="Table Level 3"/>
    <w:basedOn w:val="Normal"/>
    <w:rsid w:val="00F716E2"/>
    <w:pPr>
      <w:numPr>
        <w:ilvl w:val="2"/>
        <w:numId w:val="14"/>
      </w:numPr>
    </w:pPr>
  </w:style>
  <w:style w:type="paragraph" w:customStyle="1" w:styleId="TableLevel4">
    <w:name w:val="Table Level 4"/>
    <w:basedOn w:val="Normal"/>
    <w:rsid w:val="00F716E2"/>
    <w:pPr>
      <w:numPr>
        <w:ilvl w:val="3"/>
        <w:numId w:val="14"/>
      </w:numPr>
    </w:pPr>
  </w:style>
  <w:style w:type="paragraph" w:customStyle="1" w:styleId="TableLevel5">
    <w:name w:val="Table Level 5"/>
    <w:basedOn w:val="Normal"/>
    <w:rsid w:val="00F716E2"/>
    <w:pPr>
      <w:numPr>
        <w:ilvl w:val="4"/>
        <w:numId w:val="14"/>
      </w:numPr>
    </w:pPr>
  </w:style>
  <w:style w:type="paragraph" w:customStyle="1" w:styleId="TableSingle">
    <w:name w:val="Table Single"/>
    <w:basedOn w:val="Normal"/>
    <w:rsid w:val="00F716E2"/>
    <w:pPr>
      <w:spacing w:after="0"/>
    </w:pPr>
  </w:style>
  <w:style w:type="paragraph" w:styleId="TOC1">
    <w:name w:val="toc 1"/>
    <w:aliases w:val="Baringa_TOC"/>
    <w:basedOn w:val="Normal"/>
    <w:next w:val="Normal"/>
    <w:uiPriority w:val="39"/>
    <w:qFormat/>
    <w:rsid w:val="00F716E2"/>
    <w:pPr>
      <w:tabs>
        <w:tab w:val="right" w:pos="9016"/>
      </w:tabs>
    </w:pPr>
    <w:rPr>
      <w:noProof/>
    </w:rPr>
  </w:style>
  <w:style w:type="paragraph" w:styleId="TOC2">
    <w:name w:val="toc 2"/>
    <w:basedOn w:val="Normal"/>
    <w:next w:val="Normal"/>
    <w:uiPriority w:val="39"/>
    <w:rsid w:val="00F716E2"/>
    <w:pPr>
      <w:tabs>
        <w:tab w:val="right" w:pos="9015"/>
      </w:tabs>
      <w:ind w:left="680"/>
    </w:pPr>
  </w:style>
  <w:style w:type="paragraph" w:styleId="TOC3">
    <w:name w:val="toc 3"/>
    <w:basedOn w:val="Normal"/>
    <w:next w:val="Normal"/>
    <w:link w:val="TOC3Char"/>
    <w:uiPriority w:val="39"/>
    <w:rsid w:val="00F716E2"/>
    <w:pPr>
      <w:tabs>
        <w:tab w:val="right" w:pos="9015"/>
      </w:tabs>
      <w:ind w:left="1361"/>
    </w:pPr>
  </w:style>
  <w:style w:type="paragraph" w:styleId="TOC4">
    <w:name w:val="toc 4"/>
    <w:basedOn w:val="Normal"/>
    <w:next w:val="Normal"/>
    <w:semiHidden/>
    <w:rsid w:val="00F716E2"/>
    <w:pPr>
      <w:tabs>
        <w:tab w:val="right" w:leader="dot" w:pos="8720"/>
      </w:tabs>
      <w:ind w:left="2041"/>
    </w:pPr>
  </w:style>
  <w:style w:type="paragraph" w:styleId="TOC5">
    <w:name w:val="toc 5"/>
    <w:basedOn w:val="Normal"/>
    <w:next w:val="Normal"/>
    <w:semiHidden/>
    <w:rsid w:val="00F716E2"/>
    <w:pPr>
      <w:tabs>
        <w:tab w:val="right" w:leader="dot" w:pos="8720"/>
      </w:tabs>
      <w:ind w:left="2722"/>
    </w:pPr>
  </w:style>
  <w:style w:type="paragraph" w:styleId="BalloonText">
    <w:name w:val="Balloon Text"/>
    <w:basedOn w:val="Normal"/>
    <w:link w:val="BalloonTextChar"/>
    <w:uiPriority w:val="99"/>
    <w:semiHidden/>
    <w:unhideWhenUsed/>
    <w:rsid w:val="00F716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6E2"/>
    <w:rPr>
      <w:rFonts w:ascii="Tahoma" w:hAnsi="Tahoma" w:cs="Tahoma"/>
      <w:sz w:val="16"/>
      <w:szCs w:val="16"/>
    </w:rPr>
  </w:style>
  <w:style w:type="character" w:styleId="Hyperlink">
    <w:name w:val="Hyperlink"/>
    <w:basedOn w:val="DefaultParagraphFont"/>
    <w:uiPriority w:val="99"/>
    <w:unhideWhenUsed/>
    <w:rsid w:val="00F716E2"/>
    <w:rPr>
      <w:color w:val="0000FF" w:themeColor="hyperlink"/>
      <w:u w:val="single"/>
    </w:rPr>
  </w:style>
  <w:style w:type="paragraph" w:customStyle="1" w:styleId="BodyLetter">
    <w:name w:val="Body Letter"/>
    <w:basedOn w:val="Normal"/>
    <w:qFormat/>
    <w:rsid w:val="00F716E2"/>
    <w:pPr>
      <w:spacing w:after="0"/>
    </w:pPr>
  </w:style>
  <w:style w:type="paragraph" w:styleId="TOCHeading">
    <w:name w:val="TOC Heading"/>
    <w:basedOn w:val="Heading1"/>
    <w:next w:val="Normal"/>
    <w:uiPriority w:val="39"/>
    <w:semiHidden/>
    <w:unhideWhenUsed/>
    <w:qFormat/>
    <w:rsid w:val="00F716E2"/>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CommentReference">
    <w:name w:val="annotation reference"/>
    <w:basedOn w:val="DefaultParagraphFont"/>
    <w:uiPriority w:val="99"/>
    <w:semiHidden/>
    <w:unhideWhenUsed/>
    <w:rsid w:val="001B3EF0"/>
    <w:rPr>
      <w:sz w:val="16"/>
      <w:szCs w:val="16"/>
    </w:rPr>
  </w:style>
  <w:style w:type="paragraph" w:styleId="CommentText">
    <w:name w:val="annotation text"/>
    <w:basedOn w:val="Normal"/>
    <w:link w:val="CommentTextChar"/>
    <w:uiPriority w:val="99"/>
    <w:unhideWhenUsed/>
    <w:rsid w:val="008821AE"/>
  </w:style>
  <w:style w:type="character" w:customStyle="1" w:styleId="CommentTextChar">
    <w:name w:val="Comment Text Char"/>
    <w:basedOn w:val="DefaultParagraphFont"/>
    <w:link w:val="CommentText"/>
    <w:uiPriority w:val="99"/>
    <w:rsid w:val="001B3EF0"/>
    <w:rPr>
      <w:rFonts w:asciiTheme="minorHAnsi" w:hAnsiTheme="minorHAnsi" w:cstheme="minorBidi"/>
      <w:kern w:val="0"/>
      <w:sz w:val="22"/>
      <w:szCs w:val="22"/>
    </w:rPr>
  </w:style>
  <w:style w:type="paragraph" w:styleId="CommentSubject">
    <w:name w:val="annotation subject"/>
    <w:basedOn w:val="CommentText"/>
    <w:next w:val="CommentText"/>
    <w:link w:val="CommentSubjectChar"/>
    <w:uiPriority w:val="99"/>
    <w:semiHidden/>
    <w:unhideWhenUsed/>
    <w:rsid w:val="00C7568D"/>
    <w:rPr>
      <w:b/>
      <w:bCs/>
    </w:rPr>
  </w:style>
  <w:style w:type="character" w:customStyle="1" w:styleId="CommentSubjectChar">
    <w:name w:val="Comment Subject Char"/>
    <w:basedOn w:val="CommentTextChar"/>
    <w:link w:val="CommentSubject"/>
    <w:uiPriority w:val="99"/>
    <w:semiHidden/>
    <w:rsid w:val="00C7568D"/>
    <w:rPr>
      <w:rFonts w:asciiTheme="minorHAnsi" w:hAnsiTheme="minorHAnsi" w:cstheme="minorBidi"/>
      <w:b/>
      <w:bCs/>
      <w:kern w:val="0"/>
      <w:sz w:val="22"/>
      <w:szCs w:val="22"/>
    </w:rPr>
  </w:style>
  <w:style w:type="paragraph" w:styleId="FootnoteText">
    <w:name w:val="footnote text"/>
    <w:aliases w:val="B_Footnote Text"/>
    <w:basedOn w:val="Normal"/>
    <w:next w:val="Normal"/>
    <w:link w:val="FootnoteTextChar"/>
    <w:uiPriority w:val="99"/>
    <w:unhideWhenUsed/>
    <w:rsid w:val="00F53A97"/>
  </w:style>
  <w:style w:type="character" w:customStyle="1" w:styleId="FootnoteTextChar">
    <w:name w:val="Footnote Text Char"/>
    <w:aliases w:val="B_Footnote Text Char"/>
    <w:basedOn w:val="DefaultParagraphFont"/>
    <w:link w:val="FootnoteText"/>
    <w:uiPriority w:val="99"/>
    <w:rsid w:val="00F53A97"/>
    <w:rPr>
      <w:rFonts w:asciiTheme="minorHAnsi" w:hAnsiTheme="minorHAnsi" w:cstheme="minorBidi"/>
      <w:kern w:val="0"/>
    </w:rPr>
  </w:style>
  <w:style w:type="character" w:styleId="FootnoteReference">
    <w:name w:val="footnote reference"/>
    <w:aliases w:val="B_Footnote Reference"/>
    <w:basedOn w:val="DefaultParagraphFont"/>
    <w:uiPriority w:val="99"/>
    <w:semiHidden/>
    <w:unhideWhenUsed/>
    <w:rsid w:val="00F53A97"/>
    <w:rPr>
      <w:vertAlign w:val="superscript"/>
    </w:rPr>
  </w:style>
  <w:style w:type="character" w:customStyle="1" w:styleId="BodyText1Char">
    <w:name w:val="Body Text 1 Char"/>
    <w:basedOn w:val="BodyTextChar"/>
    <w:link w:val="BodyText1"/>
    <w:rsid w:val="006B1984"/>
  </w:style>
  <w:style w:type="paragraph" w:customStyle="1" w:styleId="SingleLevelA">
    <w:name w:val="Single Level (A)"/>
    <w:basedOn w:val="BodyText"/>
    <w:uiPriority w:val="24"/>
    <w:rsid w:val="00054675"/>
    <w:pPr>
      <w:numPr>
        <w:numId w:val="29"/>
      </w:numPr>
      <w:tabs>
        <w:tab w:val="left" w:pos="1021"/>
        <w:tab w:val="left" w:pos="2041"/>
        <w:tab w:val="left" w:pos="3062"/>
        <w:tab w:val="left" w:pos="4082"/>
        <w:tab w:val="left" w:pos="5103"/>
        <w:tab w:val="left" w:pos="6124"/>
      </w:tabs>
    </w:pPr>
  </w:style>
  <w:style w:type="paragraph" w:styleId="ListBullet">
    <w:name w:val="List Bullet"/>
    <w:aliases w:val="PA List Bullet"/>
    <w:basedOn w:val="Normal"/>
    <w:autoRedefine/>
    <w:uiPriority w:val="99"/>
    <w:semiHidden/>
    <w:qFormat/>
    <w:rsid w:val="007429CC"/>
    <w:pPr>
      <w:numPr>
        <w:numId w:val="31"/>
      </w:numPr>
    </w:pPr>
    <w:rPr>
      <w:rFonts w:ascii="Garamond MT" w:eastAsia="Times New Roman" w:hAnsi="Garamond MT"/>
    </w:rPr>
  </w:style>
  <w:style w:type="paragraph" w:styleId="ListParagraph">
    <w:name w:val="List Paragraph"/>
    <w:aliases w:val="UEDAŞ Bullet,abc siralı,Use Case List Paragraph,Heading2,Body Bullet,List Paragraph1,BULLET,List Paragraph-rfp content,bulleted text"/>
    <w:basedOn w:val="Normal"/>
    <w:link w:val="ListParagraphChar"/>
    <w:uiPriority w:val="34"/>
    <w:qFormat/>
    <w:rsid w:val="00F53A97"/>
    <w:pPr>
      <w:ind w:left="720"/>
      <w:contextualSpacing/>
    </w:pPr>
  </w:style>
  <w:style w:type="character" w:customStyle="1" w:styleId="Heading5Char">
    <w:name w:val="Heading 5 Char"/>
    <w:aliases w:val="Procedure Section (Minor indent 3) Char"/>
    <w:basedOn w:val="DefaultParagraphFont"/>
    <w:link w:val="Heading5"/>
    <w:uiPriority w:val="9"/>
    <w:semiHidden/>
    <w:rsid w:val="00F53A97"/>
    <w:rPr>
      <w:rFonts w:asciiTheme="majorHAnsi" w:eastAsiaTheme="majorEastAsia" w:hAnsiTheme="majorHAnsi" w:cstheme="majorBidi"/>
      <w:color w:val="243F60" w:themeColor="accent1" w:themeShade="7F"/>
      <w:kern w:val="0"/>
      <w:sz w:val="22"/>
      <w:szCs w:val="22"/>
    </w:rPr>
  </w:style>
  <w:style w:type="character" w:customStyle="1" w:styleId="Heading6Char">
    <w:name w:val="Heading 6 Char"/>
    <w:basedOn w:val="DefaultParagraphFont"/>
    <w:link w:val="Heading6"/>
    <w:uiPriority w:val="9"/>
    <w:semiHidden/>
    <w:rsid w:val="00F53A97"/>
    <w:rPr>
      <w:rFonts w:asciiTheme="majorHAnsi" w:eastAsiaTheme="majorEastAsia" w:hAnsiTheme="majorHAnsi" w:cstheme="majorBidi"/>
      <w:i/>
      <w:iCs/>
      <w:color w:val="243F60" w:themeColor="accent1" w:themeShade="7F"/>
      <w:kern w:val="0"/>
      <w:sz w:val="22"/>
      <w:szCs w:val="22"/>
    </w:rPr>
  </w:style>
  <w:style w:type="character" w:customStyle="1" w:styleId="Heading7Char">
    <w:name w:val="Heading 7 Char"/>
    <w:basedOn w:val="DefaultParagraphFont"/>
    <w:link w:val="Heading7"/>
    <w:uiPriority w:val="9"/>
    <w:semiHidden/>
    <w:rsid w:val="00F53A97"/>
    <w:rPr>
      <w:rFonts w:asciiTheme="majorHAnsi" w:eastAsiaTheme="majorEastAsia" w:hAnsiTheme="majorHAnsi" w:cstheme="majorBidi"/>
      <w:i/>
      <w:iCs/>
      <w:color w:val="404040" w:themeColor="text1" w:themeTint="BF"/>
      <w:kern w:val="0"/>
      <w:sz w:val="22"/>
      <w:szCs w:val="22"/>
    </w:rPr>
  </w:style>
  <w:style w:type="character" w:customStyle="1" w:styleId="Heading8Char">
    <w:name w:val="Heading 8 Char"/>
    <w:basedOn w:val="DefaultParagraphFont"/>
    <w:link w:val="Heading8"/>
    <w:uiPriority w:val="9"/>
    <w:semiHidden/>
    <w:rsid w:val="00F53A97"/>
    <w:rPr>
      <w:rFonts w:asciiTheme="majorHAnsi" w:eastAsiaTheme="majorEastAsia" w:hAnsiTheme="majorHAnsi" w:cstheme="majorBidi"/>
      <w:color w:val="404040" w:themeColor="text1" w:themeTint="BF"/>
      <w:kern w:val="0"/>
    </w:rPr>
  </w:style>
  <w:style w:type="character" w:customStyle="1" w:styleId="Heading9Char">
    <w:name w:val="Heading 9 Char"/>
    <w:basedOn w:val="DefaultParagraphFont"/>
    <w:link w:val="Heading9"/>
    <w:uiPriority w:val="9"/>
    <w:semiHidden/>
    <w:rsid w:val="00F53A97"/>
    <w:rPr>
      <w:rFonts w:asciiTheme="majorHAnsi" w:eastAsiaTheme="majorEastAsia" w:hAnsiTheme="majorHAnsi" w:cstheme="majorBidi"/>
      <w:i/>
      <w:iCs/>
      <w:color w:val="404040" w:themeColor="text1" w:themeTint="BF"/>
      <w:kern w:val="0"/>
    </w:rPr>
  </w:style>
  <w:style w:type="paragraph" w:customStyle="1" w:styleId="BAppendixHeading1">
    <w:name w:val="B_Appendix_Heading 1"/>
    <w:basedOn w:val="Heading1"/>
    <w:link w:val="BAppendixHeading1Char"/>
    <w:uiPriority w:val="4"/>
    <w:qFormat/>
    <w:rsid w:val="00F53A97"/>
    <w:pPr>
      <w:numPr>
        <w:numId w:val="36"/>
      </w:numPr>
      <w:ind w:left="992" w:hanging="992"/>
    </w:pPr>
    <w:rPr>
      <w:bCs w:val="0"/>
    </w:rPr>
  </w:style>
  <w:style w:type="character" w:customStyle="1" w:styleId="BAppendixHeading1Char">
    <w:name w:val="B_Appendix_Heading 1 Char"/>
    <w:basedOn w:val="Heading1Char"/>
    <w:link w:val="BAppendixHeading1"/>
    <w:uiPriority w:val="4"/>
    <w:rsid w:val="00F53A97"/>
    <w:rPr>
      <w:rFonts w:asciiTheme="minorHAnsi" w:eastAsiaTheme="majorEastAsia" w:hAnsiTheme="minorHAnsi" w:cstheme="majorBidi"/>
      <w:b/>
      <w:bCs w:val="0"/>
      <w:color w:val="1F497D" w:themeColor="text2"/>
      <w:kern w:val="0"/>
      <w:sz w:val="48"/>
      <w:szCs w:val="28"/>
    </w:rPr>
  </w:style>
  <w:style w:type="paragraph" w:customStyle="1" w:styleId="BAppendixHeading2">
    <w:name w:val="B_Appendix_Heading 2"/>
    <w:basedOn w:val="Heading2"/>
    <w:next w:val="Normal"/>
    <w:link w:val="BAppendixHeading2Char"/>
    <w:uiPriority w:val="4"/>
    <w:qFormat/>
    <w:rsid w:val="00F53A97"/>
    <w:pPr>
      <w:ind w:left="992" w:hanging="992"/>
    </w:pPr>
  </w:style>
  <w:style w:type="character" w:customStyle="1" w:styleId="BAppendixHeading2Char">
    <w:name w:val="B_Appendix_Heading 2 Char"/>
    <w:basedOn w:val="Heading2Char"/>
    <w:link w:val="BAppendixHeading2"/>
    <w:uiPriority w:val="4"/>
    <w:rsid w:val="00F53A97"/>
    <w:rPr>
      <w:rFonts w:cs="Arial"/>
      <w:b/>
      <w:bCs/>
      <w:i/>
      <w:iCs/>
      <w:sz w:val="28"/>
      <w:szCs w:val="28"/>
    </w:rPr>
  </w:style>
  <w:style w:type="paragraph" w:customStyle="1" w:styleId="BHeading3">
    <w:name w:val="B_Heading 3"/>
    <w:basedOn w:val="Normal"/>
    <w:next w:val="Normal"/>
    <w:link w:val="BHeading3Char"/>
    <w:uiPriority w:val="2"/>
    <w:qFormat/>
    <w:rsid w:val="00F53A97"/>
    <w:pPr>
      <w:keepNext/>
      <w:keepLines/>
      <w:numPr>
        <w:ilvl w:val="2"/>
        <w:numId w:val="35"/>
      </w:numPr>
      <w:spacing w:before="240"/>
      <w:ind w:left="992" w:hanging="992"/>
      <w:outlineLvl w:val="2"/>
    </w:pPr>
    <w:rPr>
      <w:b/>
      <w:color w:val="1F497D" w:themeColor="text2"/>
      <w:sz w:val="28"/>
      <w:szCs w:val="28"/>
    </w:rPr>
  </w:style>
  <w:style w:type="character" w:customStyle="1" w:styleId="BHeading3Char">
    <w:name w:val="B_Heading 3 Char"/>
    <w:basedOn w:val="DefaultParagraphFont"/>
    <w:link w:val="BHeading3"/>
    <w:uiPriority w:val="2"/>
    <w:rsid w:val="00F53A97"/>
    <w:rPr>
      <w:rFonts w:asciiTheme="minorHAnsi" w:hAnsiTheme="minorHAnsi" w:cstheme="minorBidi"/>
      <w:b/>
      <w:color w:val="1F497D" w:themeColor="text2"/>
      <w:kern w:val="0"/>
      <w:sz w:val="28"/>
      <w:szCs w:val="28"/>
    </w:rPr>
  </w:style>
  <w:style w:type="paragraph" w:customStyle="1" w:styleId="BAppendixHeading3">
    <w:name w:val="B_Appendix_Heading 3"/>
    <w:basedOn w:val="BHeading3"/>
    <w:next w:val="Normal"/>
    <w:link w:val="BAppendixHeading3Char"/>
    <w:uiPriority w:val="4"/>
    <w:qFormat/>
    <w:rsid w:val="00F53A97"/>
    <w:pPr>
      <w:numPr>
        <w:numId w:val="36"/>
      </w:numPr>
      <w:ind w:left="992" w:hanging="992"/>
    </w:pPr>
  </w:style>
  <w:style w:type="character" w:customStyle="1" w:styleId="BAppendixHeading3Char">
    <w:name w:val="B_Appendix_Heading 3 Char"/>
    <w:basedOn w:val="BHeading3Char"/>
    <w:link w:val="BAppendixHeading3"/>
    <w:uiPriority w:val="4"/>
    <w:rsid w:val="00F53A97"/>
    <w:rPr>
      <w:rFonts w:asciiTheme="minorHAnsi" w:hAnsiTheme="minorHAnsi" w:cstheme="minorBidi"/>
      <w:b/>
      <w:color w:val="1F497D" w:themeColor="text2"/>
      <w:kern w:val="0"/>
      <w:sz w:val="28"/>
      <w:szCs w:val="28"/>
    </w:rPr>
  </w:style>
  <w:style w:type="numbering" w:customStyle="1" w:styleId="BAppendixStyle">
    <w:name w:val="B_Appendix_Style"/>
    <w:uiPriority w:val="99"/>
    <w:rsid w:val="00F53A97"/>
    <w:pPr>
      <w:numPr>
        <w:numId w:val="37"/>
      </w:numPr>
    </w:pPr>
  </w:style>
  <w:style w:type="paragraph" w:customStyle="1" w:styleId="BBulletedList">
    <w:name w:val="B_Bulleted_List"/>
    <w:basedOn w:val="Normal"/>
    <w:link w:val="BBulletedListChar"/>
    <w:qFormat/>
    <w:rsid w:val="00F53A97"/>
    <w:pPr>
      <w:numPr>
        <w:numId w:val="38"/>
      </w:numPr>
      <w:spacing w:before="120"/>
    </w:pPr>
  </w:style>
  <w:style w:type="character" w:customStyle="1" w:styleId="BBulletedListChar">
    <w:name w:val="B_Bulleted_List Char"/>
    <w:basedOn w:val="DefaultParagraphFont"/>
    <w:link w:val="BBulletedList"/>
    <w:rsid w:val="00F53A97"/>
    <w:rPr>
      <w:rFonts w:asciiTheme="minorHAnsi" w:hAnsiTheme="minorHAnsi" w:cstheme="minorBidi"/>
      <w:kern w:val="0"/>
      <w:sz w:val="22"/>
      <w:szCs w:val="22"/>
    </w:rPr>
  </w:style>
  <w:style w:type="paragraph" w:customStyle="1" w:styleId="BFootnote2">
    <w:name w:val="B_Footnote2"/>
    <w:basedOn w:val="FootnoteText"/>
    <w:link w:val="BFootnote2Char"/>
    <w:uiPriority w:val="99"/>
    <w:qFormat/>
    <w:rsid w:val="00F53A97"/>
  </w:style>
  <w:style w:type="character" w:customStyle="1" w:styleId="BFootnote2Char">
    <w:name w:val="B_Footnote2 Char"/>
    <w:basedOn w:val="FootnoteTextChar"/>
    <w:link w:val="BFootnote2"/>
    <w:uiPriority w:val="99"/>
    <w:rsid w:val="00F53A97"/>
    <w:rPr>
      <w:rFonts w:asciiTheme="minorHAnsi" w:hAnsiTheme="minorHAnsi" w:cstheme="minorBidi"/>
      <w:kern w:val="0"/>
    </w:rPr>
  </w:style>
  <w:style w:type="paragraph" w:customStyle="1" w:styleId="BHeading1un-numbered">
    <w:name w:val="B_Heading 1 (un-numbered)"/>
    <w:basedOn w:val="Heading1"/>
    <w:next w:val="Normal"/>
    <w:link w:val="BHeading1un-numberedChar"/>
    <w:uiPriority w:val="3"/>
    <w:qFormat/>
    <w:rsid w:val="00F53A97"/>
    <w:pPr>
      <w:ind w:left="992" w:hanging="992"/>
    </w:pPr>
  </w:style>
  <w:style w:type="character" w:customStyle="1" w:styleId="BHeading1un-numberedChar">
    <w:name w:val="B_Heading 1 (un-numbered) Char"/>
    <w:basedOn w:val="Heading1Char"/>
    <w:link w:val="BHeading1un-numbered"/>
    <w:uiPriority w:val="3"/>
    <w:rsid w:val="00F53A97"/>
    <w:rPr>
      <w:rFonts w:asciiTheme="minorHAnsi" w:eastAsiaTheme="majorEastAsia" w:hAnsiTheme="minorHAnsi" w:cstheme="majorBidi"/>
      <w:b/>
      <w:bCs/>
      <w:color w:val="1F497D" w:themeColor="text2"/>
      <w:kern w:val="0"/>
      <w:sz w:val="48"/>
      <w:szCs w:val="28"/>
    </w:rPr>
  </w:style>
  <w:style w:type="paragraph" w:customStyle="1" w:styleId="BHeading2un-numbered">
    <w:name w:val="B_Heading 2 (un-numbered)"/>
    <w:basedOn w:val="Heading2"/>
    <w:link w:val="BHeading2un-numberedChar"/>
    <w:uiPriority w:val="3"/>
    <w:qFormat/>
    <w:rsid w:val="00F53A97"/>
    <w:pPr>
      <w:ind w:left="992" w:hanging="992"/>
    </w:pPr>
  </w:style>
  <w:style w:type="character" w:customStyle="1" w:styleId="BHeading2un-numberedChar">
    <w:name w:val="B_Heading 2 (un-numbered) Char"/>
    <w:basedOn w:val="Heading2Char"/>
    <w:link w:val="BHeading2un-numbered"/>
    <w:uiPriority w:val="3"/>
    <w:rsid w:val="00F53A97"/>
    <w:rPr>
      <w:rFonts w:ascii="Calibri" w:eastAsiaTheme="majorEastAsia" w:hAnsi="Calibri" w:cstheme="majorBidi"/>
      <w:b/>
      <w:bCs/>
      <w:i/>
      <w:iCs/>
      <w:color w:val="1F497D" w:themeColor="text2"/>
      <w:kern w:val="0"/>
      <w:sz w:val="36"/>
      <w:szCs w:val="26"/>
    </w:rPr>
  </w:style>
  <w:style w:type="paragraph" w:customStyle="1" w:styleId="BHeading3un-numbered">
    <w:name w:val="B_Heading 3 (un-numbered)"/>
    <w:basedOn w:val="BHeading3"/>
    <w:link w:val="BHeading3un-numberedChar"/>
    <w:uiPriority w:val="3"/>
    <w:qFormat/>
    <w:rsid w:val="00F53A97"/>
    <w:pPr>
      <w:numPr>
        <w:ilvl w:val="0"/>
        <w:numId w:val="0"/>
      </w:numPr>
      <w:ind w:left="992" w:hanging="992"/>
    </w:pPr>
  </w:style>
  <w:style w:type="character" w:customStyle="1" w:styleId="BHeading3un-numberedChar">
    <w:name w:val="B_Heading 3 (un-numbered) Char"/>
    <w:basedOn w:val="BHeading3Char"/>
    <w:link w:val="BHeading3un-numbered"/>
    <w:uiPriority w:val="3"/>
    <w:rsid w:val="00F53A97"/>
    <w:rPr>
      <w:rFonts w:asciiTheme="minorHAnsi" w:hAnsiTheme="minorHAnsi" w:cstheme="minorBidi"/>
      <w:b/>
      <w:color w:val="1F497D" w:themeColor="text2"/>
      <w:kern w:val="0"/>
      <w:sz w:val="28"/>
      <w:szCs w:val="28"/>
    </w:rPr>
  </w:style>
  <w:style w:type="paragraph" w:customStyle="1" w:styleId="BHeading4">
    <w:name w:val="B_Heading 4"/>
    <w:basedOn w:val="Normal"/>
    <w:next w:val="Normal"/>
    <w:link w:val="BHeading4Char"/>
    <w:uiPriority w:val="2"/>
    <w:qFormat/>
    <w:rsid w:val="00F53A97"/>
    <w:pPr>
      <w:keepNext/>
      <w:keepLines/>
      <w:numPr>
        <w:ilvl w:val="3"/>
        <w:numId w:val="35"/>
      </w:numPr>
      <w:spacing w:before="240"/>
      <w:ind w:left="992" w:hanging="992"/>
    </w:pPr>
    <w:rPr>
      <w:b/>
      <w:i/>
    </w:rPr>
  </w:style>
  <w:style w:type="character" w:customStyle="1" w:styleId="BHeading4Char">
    <w:name w:val="B_Heading 4 Char"/>
    <w:basedOn w:val="DefaultParagraphFont"/>
    <w:link w:val="BHeading4"/>
    <w:uiPriority w:val="2"/>
    <w:rsid w:val="00F53A97"/>
    <w:rPr>
      <w:rFonts w:asciiTheme="minorHAnsi" w:hAnsiTheme="minorHAnsi" w:cstheme="minorBidi"/>
      <w:b/>
      <w:i/>
      <w:kern w:val="0"/>
      <w:sz w:val="22"/>
      <w:szCs w:val="22"/>
    </w:rPr>
  </w:style>
  <w:style w:type="paragraph" w:customStyle="1" w:styleId="BHeading4un-numbered">
    <w:name w:val="B_Heading 4 (un-numbered)"/>
    <w:basedOn w:val="BHeading4"/>
    <w:link w:val="BHeading4un-numberedChar"/>
    <w:uiPriority w:val="3"/>
    <w:qFormat/>
    <w:rsid w:val="00F53A97"/>
    <w:pPr>
      <w:numPr>
        <w:ilvl w:val="0"/>
        <w:numId w:val="0"/>
      </w:numPr>
    </w:pPr>
  </w:style>
  <w:style w:type="character" w:customStyle="1" w:styleId="BHeading4un-numberedChar">
    <w:name w:val="B_Heading 4 (un-numbered) Char"/>
    <w:basedOn w:val="BHeading4Char"/>
    <w:link w:val="BHeading4un-numbered"/>
    <w:uiPriority w:val="3"/>
    <w:rsid w:val="00F53A97"/>
    <w:rPr>
      <w:rFonts w:asciiTheme="minorHAnsi" w:hAnsiTheme="minorHAnsi" w:cstheme="minorBidi"/>
      <w:b/>
      <w:i/>
      <w:kern w:val="0"/>
      <w:sz w:val="22"/>
      <w:szCs w:val="22"/>
    </w:rPr>
  </w:style>
  <w:style w:type="numbering" w:customStyle="1" w:styleId="BListStyle">
    <w:name w:val="B_ListStyle"/>
    <w:uiPriority w:val="99"/>
    <w:rsid w:val="00F53A97"/>
    <w:pPr>
      <w:numPr>
        <w:numId w:val="38"/>
      </w:numPr>
    </w:pPr>
  </w:style>
  <w:style w:type="paragraph" w:customStyle="1" w:styleId="BNumberedList">
    <w:name w:val="B_Numbered_List"/>
    <w:basedOn w:val="Normal"/>
    <w:link w:val="BNumberedListChar"/>
    <w:uiPriority w:val="5"/>
    <w:qFormat/>
    <w:rsid w:val="00F53A97"/>
    <w:pPr>
      <w:numPr>
        <w:numId w:val="39"/>
      </w:numPr>
      <w:spacing w:before="120"/>
    </w:pPr>
  </w:style>
  <w:style w:type="character" w:customStyle="1" w:styleId="BNumberedListChar">
    <w:name w:val="B_Numbered_List Char"/>
    <w:basedOn w:val="DefaultParagraphFont"/>
    <w:link w:val="BNumberedList"/>
    <w:uiPriority w:val="5"/>
    <w:rsid w:val="00F53A97"/>
    <w:rPr>
      <w:rFonts w:asciiTheme="minorHAnsi" w:hAnsiTheme="minorHAnsi" w:cstheme="minorBidi"/>
      <w:kern w:val="0"/>
      <w:sz w:val="22"/>
      <w:szCs w:val="22"/>
    </w:rPr>
  </w:style>
  <w:style w:type="numbering" w:customStyle="1" w:styleId="BNumListStyle">
    <w:name w:val="B_NumListStyle"/>
    <w:uiPriority w:val="99"/>
    <w:rsid w:val="00F53A97"/>
    <w:pPr>
      <w:numPr>
        <w:numId w:val="40"/>
      </w:numPr>
    </w:pPr>
  </w:style>
  <w:style w:type="paragraph" w:styleId="Title">
    <w:name w:val="Title"/>
    <w:basedOn w:val="Normal"/>
    <w:next w:val="Normal"/>
    <w:link w:val="TitleChar"/>
    <w:unhideWhenUsed/>
    <w:qFormat/>
    <w:rsid w:val="00F53A97"/>
    <w:pPr>
      <w:numPr>
        <w:numId w:val="41"/>
      </w:numPr>
      <w:suppressAutoHyphens/>
      <w:spacing w:after="60" w:line="240" w:lineRule="atLeast"/>
    </w:pPr>
    <w:rPr>
      <w:rFonts w:eastAsiaTheme="majorEastAsia" w:cstheme="majorBidi"/>
      <w:b/>
      <w:color w:val="17365D" w:themeColor="text2" w:themeShade="BF"/>
      <w:spacing w:val="5"/>
      <w:kern w:val="28"/>
      <w:sz w:val="56"/>
      <w:szCs w:val="52"/>
    </w:rPr>
  </w:style>
  <w:style w:type="character" w:customStyle="1" w:styleId="TitleChar">
    <w:name w:val="Title Char"/>
    <w:basedOn w:val="DefaultParagraphFont"/>
    <w:link w:val="Title"/>
    <w:rsid w:val="00F53A97"/>
    <w:rPr>
      <w:rFonts w:asciiTheme="minorHAnsi" w:eastAsiaTheme="majorEastAsia" w:hAnsiTheme="minorHAnsi" w:cstheme="majorBidi"/>
      <w:b/>
      <w:color w:val="17365D" w:themeColor="text2" w:themeShade="BF"/>
      <w:spacing w:val="5"/>
      <w:kern w:val="28"/>
      <w:sz w:val="56"/>
      <w:szCs w:val="52"/>
    </w:rPr>
  </w:style>
  <w:style w:type="paragraph" w:customStyle="1" w:styleId="BReportTitle">
    <w:name w:val="B_Report_Title"/>
    <w:basedOn w:val="Title"/>
    <w:link w:val="BReportTitleChar"/>
    <w:uiPriority w:val="6"/>
    <w:semiHidden/>
    <w:rsid w:val="00F53A97"/>
    <w:pPr>
      <w:numPr>
        <w:numId w:val="0"/>
      </w:numPr>
    </w:pPr>
    <w:rPr>
      <w:b w:val="0"/>
    </w:rPr>
  </w:style>
  <w:style w:type="character" w:customStyle="1" w:styleId="BReportTitleChar">
    <w:name w:val="B_Report_Title Char"/>
    <w:basedOn w:val="TitleChar"/>
    <w:link w:val="BReportTitle"/>
    <w:uiPriority w:val="6"/>
    <w:semiHidden/>
    <w:rsid w:val="00F53A97"/>
    <w:rPr>
      <w:rFonts w:asciiTheme="minorHAnsi" w:eastAsiaTheme="majorEastAsia" w:hAnsiTheme="minorHAnsi" w:cstheme="majorBidi"/>
      <w:b w:val="0"/>
      <w:color w:val="17365D" w:themeColor="text2" w:themeShade="BF"/>
      <w:spacing w:val="5"/>
      <w:kern w:val="28"/>
      <w:sz w:val="56"/>
      <w:szCs w:val="52"/>
    </w:rPr>
  </w:style>
  <w:style w:type="paragraph" w:customStyle="1" w:styleId="BSub-bulletList1">
    <w:name w:val="B_Sub-bullet_List 1"/>
    <w:basedOn w:val="BBulletedList"/>
    <w:link w:val="BSub-bulletList1Char"/>
    <w:qFormat/>
    <w:rsid w:val="00F53A97"/>
    <w:pPr>
      <w:numPr>
        <w:ilvl w:val="1"/>
      </w:numPr>
      <w:spacing w:before="60"/>
    </w:pPr>
  </w:style>
  <w:style w:type="character" w:customStyle="1" w:styleId="BSub-bulletList1Char">
    <w:name w:val="B_Sub-bullet_List 1 Char"/>
    <w:basedOn w:val="BBulletedListChar"/>
    <w:link w:val="BSub-bulletList1"/>
    <w:rsid w:val="00F53A97"/>
    <w:rPr>
      <w:rFonts w:asciiTheme="minorHAnsi" w:hAnsiTheme="minorHAnsi" w:cstheme="minorBidi"/>
      <w:kern w:val="0"/>
      <w:sz w:val="22"/>
      <w:szCs w:val="22"/>
    </w:rPr>
  </w:style>
  <w:style w:type="paragraph" w:customStyle="1" w:styleId="BSub-bulletList2">
    <w:name w:val="B_Sub-bullet_List 2"/>
    <w:basedOn w:val="BSub-bulletList1"/>
    <w:link w:val="BSub-bulletList2Char"/>
    <w:qFormat/>
    <w:rsid w:val="00F53A97"/>
    <w:pPr>
      <w:numPr>
        <w:ilvl w:val="2"/>
      </w:numPr>
      <w:spacing w:before="30"/>
    </w:pPr>
  </w:style>
  <w:style w:type="character" w:customStyle="1" w:styleId="BSub-bulletList2Char">
    <w:name w:val="B_Sub-bullet_List 2 Char"/>
    <w:basedOn w:val="BSub-bulletList1Char"/>
    <w:link w:val="BSub-bulletList2"/>
    <w:rsid w:val="00F53A97"/>
    <w:rPr>
      <w:rFonts w:asciiTheme="minorHAnsi" w:hAnsiTheme="minorHAnsi" w:cstheme="minorBidi"/>
      <w:kern w:val="0"/>
      <w:sz w:val="22"/>
      <w:szCs w:val="22"/>
    </w:rPr>
  </w:style>
  <w:style w:type="paragraph" w:customStyle="1" w:styleId="BSub-bulletList3">
    <w:name w:val="B_Sub-bullet_List 3"/>
    <w:basedOn w:val="Normal"/>
    <w:link w:val="BSub-bulletList3Char"/>
    <w:rsid w:val="00F53A97"/>
    <w:pPr>
      <w:numPr>
        <w:ilvl w:val="3"/>
        <w:numId w:val="38"/>
      </w:numPr>
      <w:spacing w:before="30"/>
    </w:pPr>
  </w:style>
  <w:style w:type="character" w:customStyle="1" w:styleId="BSub-bulletList3Char">
    <w:name w:val="B_Sub-bullet_List 3 Char"/>
    <w:basedOn w:val="DefaultParagraphFont"/>
    <w:link w:val="BSub-bulletList3"/>
    <w:rsid w:val="00F53A97"/>
    <w:rPr>
      <w:rFonts w:asciiTheme="minorHAnsi" w:hAnsiTheme="minorHAnsi" w:cstheme="minorBidi"/>
      <w:kern w:val="0"/>
      <w:sz w:val="22"/>
      <w:szCs w:val="22"/>
    </w:rPr>
  </w:style>
  <w:style w:type="paragraph" w:customStyle="1" w:styleId="BSub-bulletList4">
    <w:name w:val="B_Sub-bullet_List 4"/>
    <w:basedOn w:val="Normal"/>
    <w:link w:val="BSub-bulletList4Char"/>
    <w:rsid w:val="00F53A97"/>
    <w:pPr>
      <w:numPr>
        <w:ilvl w:val="4"/>
        <w:numId w:val="38"/>
      </w:numPr>
      <w:spacing w:before="30"/>
    </w:pPr>
  </w:style>
  <w:style w:type="character" w:customStyle="1" w:styleId="BSub-bulletList4Char">
    <w:name w:val="B_Sub-bullet_List 4 Char"/>
    <w:basedOn w:val="DefaultParagraphFont"/>
    <w:link w:val="BSub-bulletList4"/>
    <w:rsid w:val="00F53A97"/>
    <w:rPr>
      <w:rFonts w:asciiTheme="minorHAnsi" w:hAnsiTheme="minorHAnsi" w:cstheme="minorBidi"/>
      <w:kern w:val="0"/>
      <w:sz w:val="22"/>
      <w:szCs w:val="22"/>
    </w:rPr>
  </w:style>
  <w:style w:type="paragraph" w:customStyle="1" w:styleId="BSub-numberedList1">
    <w:name w:val="B_Sub-numbered_List 1"/>
    <w:basedOn w:val="BSub-bulletList1"/>
    <w:link w:val="BSub-numberedList1Char"/>
    <w:qFormat/>
    <w:rsid w:val="00F53A97"/>
    <w:pPr>
      <w:numPr>
        <w:numId w:val="39"/>
      </w:numPr>
    </w:pPr>
  </w:style>
  <w:style w:type="character" w:customStyle="1" w:styleId="BSub-numberedList1Char">
    <w:name w:val="B_Sub-numbered_List 1 Char"/>
    <w:basedOn w:val="BSub-bulletList1Char"/>
    <w:link w:val="BSub-numberedList1"/>
    <w:rsid w:val="00F53A97"/>
    <w:rPr>
      <w:rFonts w:asciiTheme="minorHAnsi" w:hAnsiTheme="minorHAnsi" w:cstheme="minorBidi"/>
      <w:kern w:val="0"/>
      <w:sz w:val="22"/>
      <w:szCs w:val="22"/>
    </w:rPr>
  </w:style>
  <w:style w:type="paragraph" w:customStyle="1" w:styleId="BSub-numberedList2">
    <w:name w:val="B_Sub-numbered_List 2"/>
    <w:basedOn w:val="BSub-bulletList2"/>
    <w:link w:val="BSub-numberedList2Char"/>
    <w:qFormat/>
    <w:rsid w:val="00F53A97"/>
    <w:pPr>
      <w:numPr>
        <w:numId w:val="39"/>
      </w:numPr>
    </w:pPr>
  </w:style>
  <w:style w:type="character" w:customStyle="1" w:styleId="BSub-numberedList2Char">
    <w:name w:val="B_Sub-numbered_List 2 Char"/>
    <w:basedOn w:val="BSub-bulletList2Char"/>
    <w:link w:val="BSub-numberedList2"/>
    <w:rsid w:val="00F53A97"/>
    <w:rPr>
      <w:rFonts w:asciiTheme="minorHAnsi" w:hAnsiTheme="minorHAnsi" w:cstheme="minorBidi"/>
      <w:kern w:val="0"/>
      <w:sz w:val="22"/>
      <w:szCs w:val="22"/>
    </w:rPr>
  </w:style>
  <w:style w:type="paragraph" w:customStyle="1" w:styleId="BSub-numberedList3">
    <w:name w:val="B_Sub-numbered_List 3"/>
    <w:basedOn w:val="BSub-bulletList3"/>
    <w:link w:val="BSub-numberedList3Char"/>
    <w:qFormat/>
    <w:rsid w:val="00F53A97"/>
    <w:pPr>
      <w:numPr>
        <w:numId w:val="39"/>
      </w:numPr>
    </w:pPr>
  </w:style>
  <w:style w:type="character" w:customStyle="1" w:styleId="BSub-numberedList3Char">
    <w:name w:val="B_Sub-numbered_List 3 Char"/>
    <w:basedOn w:val="BSub-bulletList3Char"/>
    <w:link w:val="BSub-numberedList3"/>
    <w:rsid w:val="00F53A97"/>
    <w:rPr>
      <w:rFonts w:asciiTheme="minorHAnsi" w:hAnsiTheme="minorHAnsi" w:cstheme="minorBidi"/>
      <w:kern w:val="0"/>
      <w:sz w:val="22"/>
      <w:szCs w:val="22"/>
    </w:rPr>
  </w:style>
  <w:style w:type="paragraph" w:customStyle="1" w:styleId="BSub-numberedList4">
    <w:name w:val="B_Sub-numbered_List 4"/>
    <w:basedOn w:val="BSub-bulletList4"/>
    <w:link w:val="BSub-numberedList4Char"/>
    <w:qFormat/>
    <w:rsid w:val="00F53A97"/>
    <w:pPr>
      <w:numPr>
        <w:numId w:val="39"/>
      </w:numPr>
    </w:pPr>
  </w:style>
  <w:style w:type="character" w:customStyle="1" w:styleId="BSub-numberedList4Char">
    <w:name w:val="B_Sub-numbered_List 4 Char"/>
    <w:basedOn w:val="BSub-bulletList4Char"/>
    <w:link w:val="BSub-numberedList4"/>
    <w:rsid w:val="00F53A97"/>
    <w:rPr>
      <w:rFonts w:asciiTheme="minorHAnsi" w:hAnsiTheme="minorHAnsi" w:cstheme="minorBidi"/>
      <w:kern w:val="0"/>
      <w:sz w:val="22"/>
      <w:szCs w:val="22"/>
    </w:rPr>
  </w:style>
  <w:style w:type="paragraph" w:customStyle="1" w:styleId="BTableBefore">
    <w:name w:val="B_Table_Before"/>
    <w:basedOn w:val="Normal"/>
    <w:link w:val="BTableBeforeChar"/>
    <w:qFormat/>
    <w:rsid w:val="00F53A97"/>
  </w:style>
  <w:style w:type="character" w:customStyle="1" w:styleId="BTableBeforeChar">
    <w:name w:val="B_Table_Before Char"/>
    <w:basedOn w:val="DefaultParagraphFont"/>
    <w:link w:val="BTableBefore"/>
    <w:rsid w:val="00F53A97"/>
    <w:rPr>
      <w:rFonts w:asciiTheme="minorHAnsi" w:hAnsiTheme="minorHAnsi" w:cstheme="minorBidi"/>
      <w:kern w:val="0"/>
      <w:sz w:val="22"/>
      <w:szCs w:val="22"/>
    </w:rPr>
  </w:style>
  <w:style w:type="paragraph" w:customStyle="1" w:styleId="BTableHeading">
    <w:name w:val="B_Table_Heading"/>
    <w:basedOn w:val="Normal"/>
    <w:link w:val="BTableHeadingChar"/>
    <w:uiPriority w:val="6"/>
    <w:rsid w:val="00F53A97"/>
    <w:pPr>
      <w:keepNext/>
    </w:pPr>
    <w:rPr>
      <w:rFonts w:ascii="Calibri" w:hAnsi="Calibri"/>
      <w:color w:val="FFFFFF"/>
    </w:rPr>
  </w:style>
  <w:style w:type="character" w:customStyle="1" w:styleId="BTableHeadingChar">
    <w:name w:val="B_Table_Heading Char"/>
    <w:basedOn w:val="DefaultParagraphFont"/>
    <w:link w:val="BTableHeading"/>
    <w:uiPriority w:val="6"/>
    <w:rsid w:val="00F53A97"/>
    <w:rPr>
      <w:rFonts w:ascii="Calibri" w:hAnsi="Calibri" w:cstheme="minorBidi"/>
      <w:color w:val="FFFFFF"/>
      <w:kern w:val="0"/>
      <w:sz w:val="22"/>
      <w:szCs w:val="22"/>
    </w:rPr>
  </w:style>
  <w:style w:type="paragraph" w:customStyle="1" w:styleId="BTableRow">
    <w:name w:val="B_Table_Row"/>
    <w:basedOn w:val="Normal"/>
    <w:link w:val="BTableRowChar"/>
    <w:uiPriority w:val="6"/>
    <w:qFormat/>
    <w:rsid w:val="00F53A97"/>
    <w:pPr>
      <w:keepNext/>
    </w:pPr>
    <w:rPr>
      <w:rFonts w:ascii="Calibri" w:hAnsi="Calibri"/>
      <w:color w:val="000000"/>
    </w:rPr>
  </w:style>
  <w:style w:type="character" w:customStyle="1" w:styleId="BTableRowChar">
    <w:name w:val="B_Table_Row Char"/>
    <w:basedOn w:val="DefaultParagraphFont"/>
    <w:link w:val="BTableRow"/>
    <w:uiPriority w:val="6"/>
    <w:rsid w:val="00F53A97"/>
    <w:rPr>
      <w:rFonts w:ascii="Calibri" w:hAnsi="Calibri" w:cstheme="minorBidi"/>
      <w:color w:val="000000"/>
      <w:kern w:val="0"/>
      <w:sz w:val="22"/>
      <w:szCs w:val="22"/>
    </w:rPr>
  </w:style>
  <w:style w:type="paragraph" w:customStyle="1" w:styleId="BTOCHeading">
    <w:name w:val="B_TOC Heading"/>
    <w:basedOn w:val="BHeading2un-numbered"/>
    <w:link w:val="BTOCHeadingChar"/>
    <w:uiPriority w:val="6"/>
    <w:qFormat/>
    <w:rsid w:val="00F53A97"/>
    <w:pPr>
      <w:spacing w:after="240"/>
      <w:outlineLvl w:val="9"/>
    </w:pPr>
  </w:style>
  <w:style w:type="character" w:customStyle="1" w:styleId="BTOCHeadingChar">
    <w:name w:val="B_TOC Heading Char"/>
    <w:basedOn w:val="BHeading2un-numberedChar"/>
    <w:link w:val="BTOCHeading"/>
    <w:uiPriority w:val="6"/>
    <w:rsid w:val="00F53A97"/>
    <w:rPr>
      <w:rFonts w:ascii="Calibri" w:eastAsiaTheme="majorEastAsia" w:hAnsi="Calibri" w:cstheme="majorBidi"/>
      <w:b/>
      <w:bCs/>
      <w:i/>
      <w:iCs/>
      <w:color w:val="1F497D" w:themeColor="text2"/>
      <w:kern w:val="0"/>
      <w:sz w:val="36"/>
      <w:szCs w:val="26"/>
    </w:rPr>
  </w:style>
  <w:style w:type="table" w:customStyle="1" w:styleId="BaringaTable">
    <w:name w:val="BaringaTable"/>
    <w:basedOn w:val="TableNormal"/>
    <w:uiPriority w:val="99"/>
    <w:rsid w:val="00F53A97"/>
    <w:pPr>
      <w:spacing w:after="0"/>
      <w:jc w:val="left"/>
    </w:pPr>
    <w:rPr>
      <w:rFonts w:asciiTheme="minorHAnsi" w:hAnsiTheme="minorHAnsi" w:cstheme="minorBidi"/>
      <w:kern w:val="0"/>
      <w:sz w:val="22"/>
      <w:szCs w:val="22"/>
    </w:rPr>
    <w:tblPr>
      <w:tblBorders>
        <w:bottom w:val="single" w:sz="2" w:space="0" w:color="1F497D" w:themeColor="text2"/>
      </w:tblBorders>
    </w:tblPr>
    <w:tblStylePr w:type="firstRow">
      <w:pPr>
        <w:jc w:val="left"/>
      </w:pPr>
      <w:rPr>
        <w:b/>
        <w:color w:val="FFFFFF" w:themeColor="background1"/>
      </w:rPr>
      <w:tblPr/>
      <w:tcPr>
        <w:shd w:val="clear" w:color="auto" w:fill="1F497D" w:themeFill="text2"/>
        <w:vAlign w:val="center"/>
      </w:tcPr>
    </w:tblStylePr>
    <w:tblStylePr w:type="firstCol">
      <w:pPr>
        <w:jc w:val="left"/>
      </w:pPr>
      <w:rPr>
        <w:b/>
      </w:rPr>
    </w:tblStylePr>
  </w:style>
  <w:style w:type="table" w:customStyle="1" w:styleId="BaringaTable1">
    <w:name w:val="BaringaTable1"/>
    <w:basedOn w:val="TableNormal"/>
    <w:uiPriority w:val="99"/>
    <w:rsid w:val="00F53A97"/>
    <w:pPr>
      <w:spacing w:after="0"/>
      <w:jc w:val="left"/>
    </w:pPr>
    <w:rPr>
      <w:rFonts w:asciiTheme="minorHAnsi" w:hAnsiTheme="minorHAnsi" w:cstheme="minorBidi"/>
      <w:kern w:val="0"/>
      <w:sz w:val="22"/>
      <w:szCs w:val="22"/>
    </w:rPr>
    <w:tblPr>
      <w:tblBorders>
        <w:bottom w:val="single" w:sz="2" w:space="0" w:color="1F497D" w:themeColor="text2"/>
      </w:tblBorders>
    </w:tblPr>
    <w:tblStylePr w:type="firstRow">
      <w:pPr>
        <w:jc w:val="left"/>
      </w:pPr>
      <w:rPr>
        <w:b/>
        <w:color w:val="FFFFFF" w:themeColor="background1"/>
      </w:rPr>
      <w:tblPr/>
      <w:tcPr>
        <w:shd w:val="clear" w:color="auto" w:fill="1F497D" w:themeFill="text2"/>
        <w:vAlign w:val="center"/>
      </w:tcPr>
    </w:tblStylePr>
    <w:tblStylePr w:type="firstCol">
      <w:pPr>
        <w:jc w:val="left"/>
      </w:pPr>
      <w:rPr>
        <w:b/>
      </w:rPr>
    </w:tblStylePr>
  </w:style>
  <w:style w:type="paragraph" w:styleId="Caption">
    <w:name w:val="caption"/>
    <w:aliases w:val="SGS Caption"/>
    <w:basedOn w:val="Normal"/>
    <w:next w:val="Normal"/>
    <w:link w:val="CaptionChar"/>
    <w:uiPriority w:val="35"/>
    <w:unhideWhenUsed/>
    <w:qFormat/>
    <w:rsid w:val="00F53A97"/>
    <w:pPr>
      <w:keepNext/>
      <w:keepLines/>
      <w:tabs>
        <w:tab w:val="left" w:pos="992"/>
      </w:tabs>
      <w:ind w:left="992" w:hanging="992"/>
    </w:pPr>
    <w:rPr>
      <w:b/>
      <w:bCs/>
      <w:szCs w:val="18"/>
    </w:rPr>
  </w:style>
  <w:style w:type="paragraph" w:customStyle="1" w:styleId="Listoftables">
    <w:name w:val="List of tables"/>
    <w:basedOn w:val="Normal"/>
    <w:next w:val="Normal"/>
    <w:uiPriority w:val="6"/>
    <w:rsid w:val="00F53A97"/>
    <w:rPr>
      <w:rFonts w:eastAsia="Times New Roman"/>
      <w:b/>
      <w:szCs w:val="24"/>
    </w:rPr>
  </w:style>
  <w:style w:type="character" w:customStyle="1" w:styleId="ListParagraphChar">
    <w:name w:val="List Paragraph Char"/>
    <w:aliases w:val="UEDAŞ Bullet Char,abc siralı Char,Use Case List Paragraph Char,Heading2 Char,Body Bullet Char,List Paragraph1 Char,BULLET Char,List Paragraph-rfp content Char,bulleted text Char"/>
    <w:basedOn w:val="DefaultParagraphFont"/>
    <w:link w:val="ListParagraph"/>
    <w:uiPriority w:val="34"/>
    <w:rsid w:val="00F53A97"/>
    <w:rPr>
      <w:rFonts w:asciiTheme="minorHAnsi" w:hAnsiTheme="minorHAnsi" w:cstheme="minorBidi"/>
      <w:kern w:val="0"/>
      <w:sz w:val="22"/>
      <w:szCs w:val="22"/>
    </w:rPr>
  </w:style>
  <w:style w:type="paragraph" w:styleId="NoSpacing">
    <w:name w:val="No Spacing"/>
    <w:uiPriority w:val="6"/>
    <w:unhideWhenUsed/>
    <w:qFormat/>
    <w:rsid w:val="00F53A97"/>
    <w:pPr>
      <w:spacing w:after="0"/>
      <w:jc w:val="left"/>
    </w:pPr>
    <w:rPr>
      <w:rFonts w:asciiTheme="minorHAnsi" w:hAnsiTheme="minorHAnsi" w:cstheme="minorBidi"/>
      <w:kern w:val="0"/>
      <w:sz w:val="22"/>
      <w:szCs w:val="22"/>
    </w:rPr>
  </w:style>
  <w:style w:type="paragraph" w:customStyle="1" w:styleId="TCClause">
    <w:name w:val="T&amp;C Clause"/>
    <w:basedOn w:val="Normal"/>
    <w:link w:val="TCClauseChar"/>
    <w:qFormat/>
    <w:rsid w:val="00F53A97"/>
    <w:pPr>
      <w:ind w:left="709" w:hanging="709"/>
    </w:pPr>
  </w:style>
  <w:style w:type="character" w:customStyle="1" w:styleId="TCClauseChar">
    <w:name w:val="T&amp;C Clause Char"/>
    <w:basedOn w:val="FooterChar"/>
    <w:link w:val="TCClause"/>
    <w:rsid w:val="00F53A97"/>
    <w:rPr>
      <w:rFonts w:asciiTheme="minorHAnsi" w:hAnsiTheme="minorHAnsi" w:cstheme="minorBidi"/>
      <w:kern w:val="0"/>
      <w:sz w:val="22"/>
      <w:szCs w:val="22"/>
    </w:rPr>
  </w:style>
  <w:style w:type="paragraph" w:customStyle="1" w:styleId="TCClauseHeading">
    <w:name w:val="T&amp;C Clause Heading"/>
    <w:basedOn w:val="Footer"/>
    <w:link w:val="TCClauseHeadingChar"/>
    <w:qFormat/>
    <w:rsid w:val="00F53A97"/>
    <w:pPr>
      <w:ind w:left="709" w:hanging="709"/>
    </w:pPr>
    <w:rPr>
      <w:b/>
      <w:caps/>
    </w:rPr>
  </w:style>
  <w:style w:type="character" w:customStyle="1" w:styleId="TCClauseHeadingChar">
    <w:name w:val="T&amp;C Clause Heading Char"/>
    <w:basedOn w:val="FooterChar"/>
    <w:link w:val="TCClauseHeading"/>
    <w:rsid w:val="00F53A97"/>
    <w:rPr>
      <w:rFonts w:asciiTheme="minorHAnsi" w:hAnsiTheme="minorHAnsi" w:cstheme="minorBidi"/>
      <w:b/>
      <w:caps/>
      <w:kern w:val="0"/>
      <w:sz w:val="22"/>
      <w:szCs w:val="22"/>
    </w:rPr>
  </w:style>
  <w:style w:type="paragraph" w:customStyle="1" w:styleId="TCClauseParagraph">
    <w:name w:val="T&amp;C Clause Paragraph"/>
    <w:basedOn w:val="Footer"/>
    <w:link w:val="TCClauseParagraphChar"/>
    <w:qFormat/>
    <w:rsid w:val="00F53A97"/>
    <w:pPr>
      <w:ind w:left="709"/>
    </w:pPr>
  </w:style>
  <w:style w:type="character" w:customStyle="1" w:styleId="TCClauseParagraphChar">
    <w:name w:val="T&amp;C Clause Paragraph Char"/>
    <w:basedOn w:val="FooterChar"/>
    <w:link w:val="TCClauseParagraph"/>
    <w:rsid w:val="00F53A97"/>
    <w:rPr>
      <w:rFonts w:asciiTheme="minorHAnsi" w:hAnsiTheme="minorHAnsi" w:cstheme="minorBidi"/>
      <w:kern w:val="0"/>
      <w:sz w:val="22"/>
      <w:szCs w:val="22"/>
    </w:rPr>
  </w:style>
  <w:style w:type="paragraph" w:customStyle="1" w:styleId="TCNormal">
    <w:name w:val="T&amp;C Normal"/>
    <w:basedOn w:val="Normal"/>
    <w:link w:val="TCNormalChar"/>
    <w:qFormat/>
    <w:rsid w:val="00F53A97"/>
  </w:style>
  <w:style w:type="character" w:customStyle="1" w:styleId="TCNormalChar">
    <w:name w:val="T&amp;C Normal Char"/>
    <w:basedOn w:val="DefaultParagraphFont"/>
    <w:link w:val="TCNormal"/>
    <w:rsid w:val="00F53A97"/>
    <w:rPr>
      <w:rFonts w:asciiTheme="minorHAnsi" w:hAnsiTheme="minorHAnsi" w:cstheme="minorBidi"/>
      <w:kern w:val="0"/>
      <w:sz w:val="22"/>
      <w:szCs w:val="22"/>
    </w:rPr>
  </w:style>
  <w:style w:type="paragraph" w:customStyle="1" w:styleId="TCHeadingun-numbered">
    <w:name w:val="T&amp;C Heading (un-numbered)"/>
    <w:basedOn w:val="TCNormal"/>
    <w:link w:val="TCHeadingun-numberedChar"/>
    <w:qFormat/>
    <w:rsid w:val="00F53A97"/>
    <w:rPr>
      <w:b/>
      <w:caps/>
    </w:rPr>
  </w:style>
  <w:style w:type="character" w:customStyle="1" w:styleId="TCHeadingun-numberedChar">
    <w:name w:val="T&amp;C Heading (un-numbered) Char"/>
    <w:basedOn w:val="FooterChar"/>
    <w:link w:val="TCHeadingun-numbered"/>
    <w:rsid w:val="00F53A97"/>
    <w:rPr>
      <w:rFonts w:asciiTheme="minorHAnsi" w:hAnsiTheme="minorHAnsi" w:cstheme="minorBidi"/>
      <w:b/>
      <w:caps/>
      <w:kern w:val="0"/>
      <w:sz w:val="22"/>
      <w:szCs w:val="22"/>
    </w:rPr>
  </w:style>
  <w:style w:type="paragraph" w:customStyle="1" w:styleId="TCHeading1">
    <w:name w:val="T&amp;C Heading 1"/>
    <w:basedOn w:val="TCNormal"/>
    <w:link w:val="TCHeading1Char"/>
    <w:qFormat/>
    <w:rsid w:val="00F53A97"/>
    <w:rPr>
      <w:b/>
      <w:caps/>
    </w:rPr>
  </w:style>
  <w:style w:type="character" w:customStyle="1" w:styleId="TCHeading1Char">
    <w:name w:val="T&amp;C Heading 1 Char"/>
    <w:basedOn w:val="FooterChar"/>
    <w:link w:val="TCHeading1"/>
    <w:rsid w:val="00F53A97"/>
    <w:rPr>
      <w:rFonts w:asciiTheme="minorHAnsi" w:hAnsiTheme="minorHAnsi" w:cstheme="minorBidi"/>
      <w:b/>
      <w:caps/>
      <w:kern w:val="0"/>
      <w:sz w:val="22"/>
      <w:szCs w:val="22"/>
    </w:rPr>
  </w:style>
  <w:style w:type="paragraph" w:customStyle="1" w:styleId="TCHeading2">
    <w:name w:val="T&amp;C Heading 2"/>
    <w:basedOn w:val="TCNormal"/>
    <w:link w:val="TCHeading2Char"/>
    <w:qFormat/>
    <w:rsid w:val="00F53A97"/>
    <w:rPr>
      <w:b/>
    </w:rPr>
  </w:style>
  <w:style w:type="character" w:customStyle="1" w:styleId="TCHeading2Char">
    <w:name w:val="T&amp;C Heading 2 Char"/>
    <w:basedOn w:val="FooterChar"/>
    <w:link w:val="TCHeading2"/>
    <w:rsid w:val="00F53A97"/>
    <w:rPr>
      <w:rFonts w:asciiTheme="minorHAnsi" w:hAnsiTheme="minorHAnsi" w:cstheme="minorBidi"/>
      <w:b/>
      <w:kern w:val="0"/>
      <w:sz w:val="22"/>
      <w:szCs w:val="22"/>
    </w:rPr>
  </w:style>
  <w:style w:type="paragraph" w:styleId="TableofFigures">
    <w:name w:val="table of figures"/>
    <w:aliases w:val="B_Table of Figures"/>
    <w:basedOn w:val="Normal"/>
    <w:next w:val="Normal"/>
    <w:uiPriority w:val="99"/>
    <w:unhideWhenUsed/>
    <w:rsid w:val="00F53A97"/>
    <w:pPr>
      <w:spacing w:after="120"/>
      <w:contextualSpacing/>
    </w:pPr>
    <w:rPr>
      <w:b/>
    </w:rPr>
  </w:style>
  <w:style w:type="character" w:customStyle="1" w:styleId="TOC3Char">
    <w:name w:val="TOC 3 Char"/>
    <w:basedOn w:val="DefaultParagraphFont"/>
    <w:link w:val="TOC3"/>
    <w:uiPriority w:val="39"/>
    <w:rsid w:val="00F53A97"/>
  </w:style>
  <w:style w:type="paragraph" w:styleId="TOC6">
    <w:name w:val="toc 6"/>
    <w:basedOn w:val="Normal"/>
    <w:next w:val="Normal"/>
    <w:autoRedefine/>
    <w:uiPriority w:val="39"/>
    <w:semiHidden/>
    <w:rsid w:val="00F53A97"/>
    <w:pPr>
      <w:spacing w:after="100"/>
      <w:ind w:left="1100"/>
    </w:pPr>
  </w:style>
  <w:style w:type="paragraph" w:customStyle="1" w:styleId="TOC10">
    <w:name w:val="TOC1"/>
    <w:basedOn w:val="TOC3"/>
    <w:link w:val="TOC1Char"/>
    <w:uiPriority w:val="7"/>
    <w:semiHidden/>
    <w:qFormat/>
    <w:rsid w:val="00F53A97"/>
    <w:pPr>
      <w:tabs>
        <w:tab w:val="left" w:pos="1760"/>
        <w:tab w:val="right" w:leader="dot" w:pos="8721"/>
      </w:tabs>
    </w:pPr>
    <w:rPr>
      <w:noProof/>
    </w:rPr>
  </w:style>
  <w:style w:type="character" w:customStyle="1" w:styleId="TOC1Char">
    <w:name w:val="TOC1 Char"/>
    <w:basedOn w:val="TOC3Char"/>
    <w:link w:val="TOC10"/>
    <w:uiPriority w:val="7"/>
    <w:semiHidden/>
    <w:rsid w:val="00F53A97"/>
    <w:rPr>
      <w:rFonts w:asciiTheme="minorHAnsi" w:hAnsiTheme="minorHAnsi" w:cstheme="minorBidi"/>
      <w:noProof/>
      <w:kern w:val="0"/>
      <w:sz w:val="22"/>
      <w:szCs w:val="22"/>
    </w:rPr>
  </w:style>
  <w:style w:type="paragraph" w:customStyle="1" w:styleId="BCredentialSub-heading">
    <w:name w:val="B_Credential_Sub-heading"/>
    <w:basedOn w:val="BHeading4un-numbered"/>
    <w:link w:val="BCredentialSub-headingChar"/>
    <w:qFormat/>
    <w:rsid w:val="00F53A97"/>
    <w:pPr>
      <w:spacing w:before="60"/>
    </w:pPr>
  </w:style>
  <w:style w:type="character" w:customStyle="1" w:styleId="BCredentialSub-headingChar">
    <w:name w:val="B_Credential_Sub-heading Char"/>
    <w:basedOn w:val="BHeading4un-numberedChar"/>
    <w:link w:val="BCredentialSub-heading"/>
    <w:rsid w:val="00F53A97"/>
    <w:rPr>
      <w:rFonts w:asciiTheme="minorHAnsi" w:hAnsiTheme="minorHAnsi" w:cstheme="minorBidi"/>
      <w:b/>
      <w:i/>
      <w:kern w:val="0"/>
      <w:sz w:val="22"/>
      <w:szCs w:val="22"/>
    </w:rPr>
  </w:style>
  <w:style w:type="table" w:customStyle="1" w:styleId="TableGridLight1">
    <w:name w:val="Table Grid Light1"/>
    <w:basedOn w:val="TableNormal"/>
    <w:uiPriority w:val="40"/>
    <w:rsid w:val="001B4DBC"/>
    <w:pPr>
      <w:spacing w:after="0"/>
      <w:jc w:val="left"/>
    </w:pPr>
    <w:rPr>
      <w:rFonts w:asciiTheme="minorHAnsi" w:hAnsiTheme="minorHAnsi" w:cstheme="minorBidi"/>
      <w:kern w:val="0"/>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63FDD"/>
    <w:pPr>
      <w:spacing w:after="0"/>
      <w:jc w:val="left"/>
    </w:pPr>
    <w:rPr>
      <w:rFonts w:asciiTheme="minorHAnsi" w:hAnsiTheme="minorHAnsi" w:cstheme="minorBidi"/>
      <w:kern w:val="0"/>
      <w:sz w:val="22"/>
      <w:szCs w:val="22"/>
    </w:rPr>
  </w:style>
  <w:style w:type="character" w:styleId="FollowedHyperlink">
    <w:name w:val="FollowedHyperlink"/>
    <w:basedOn w:val="DefaultParagraphFont"/>
    <w:semiHidden/>
    <w:unhideWhenUsed/>
    <w:rsid w:val="0056456F"/>
    <w:rPr>
      <w:color w:val="800080" w:themeColor="followedHyperlink"/>
      <w:u w:val="single"/>
    </w:rPr>
  </w:style>
  <w:style w:type="character" w:styleId="Emphasis">
    <w:name w:val="Emphasis"/>
    <w:uiPriority w:val="20"/>
    <w:qFormat/>
    <w:rsid w:val="00A8065A"/>
    <w:rPr>
      <w:i/>
      <w:iCs w:val="0"/>
    </w:rPr>
  </w:style>
  <w:style w:type="character" w:customStyle="1" w:styleId="Heading1Char1">
    <w:name w:val="Heading 1 Char1"/>
    <w:aliases w:val="Procedure Section (Major) Char1"/>
    <w:basedOn w:val="DefaultParagraphFont"/>
    <w:rsid w:val="00A8065A"/>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Procedure Section (Minor) Char1"/>
    <w:basedOn w:val="DefaultParagraphFont"/>
    <w:semiHidden/>
    <w:rsid w:val="00A8065A"/>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Procedure Section (Minor indent 1) Char1"/>
    <w:basedOn w:val="DefaultParagraphFont"/>
    <w:semiHidden/>
    <w:rsid w:val="00A8065A"/>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Procedure Section (Minor indent 2) Char1"/>
    <w:basedOn w:val="DefaultParagraphFont"/>
    <w:semiHidden/>
    <w:rsid w:val="00A8065A"/>
    <w:rPr>
      <w:rFonts w:asciiTheme="majorHAnsi" w:eastAsiaTheme="majorEastAsia" w:hAnsiTheme="majorHAnsi" w:cstheme="majorBidi"/>
      <w:i/>
      <w:iCs/>
      <w:color w:val="365F91" w:themeColor="accent1" w:themeShade="BF"/>
      <w:sz w:val="22"/>
      <w:szCs w:val="22"/>
    </w:rPr>
  </w:style>
  <w:style w:type="character" w:customStyle="1" w:styleId="Heading5Char1">
    <w:name w:val="Heading 5 Char1"/>
    <w:aliases w:val="Procedure Section (Minor indent 3) Char1"/>
    <w:basedOn w:val="DefaultParagraphFont"/>
    <w:semiHidden/>
    <w:rsid w:val="00A8065A"/>
    <w:rPr>
      <w:rFonts w:asciiTheme="majorHAnsi" w:eastAsiaTheme="majorEastAsia" w:hAnsiTheme="majorHAnsi" w:cstheme="majorBidi"/>
      <w:color w:val="365F91" w:themeColor="accent1" w:themeShade="BF"/>
      <w:sz w:val="22"/>
      <w:szCs w:val="22"/>
    </w:rPr>
  </w:style>
  <w:style w:type="paragraph" w:customStyle="1" w:styleId="msonormal0">
    <w:name w:val="msonormal"/>
    <w:basedOn w:val="Normal"/>
    <w:uiPriority w:val="99"/>
    <w:rsid w:val="00A8065A"/>
    <w:pPr>
      <w:spacing w:before="100" w:beforeAutospacing="1" w:after="100" w:afterAutospacing="1"/>
    </w:pPr>
    <w:rPr>
      <w:rFonts w:ascii="Times New Roman" w:eastAsiaTheme="minorEastAsia" w:hAnsi="Times New Roman"/>
      <w:lang w:eastAsia="en-GB"/>
    </w:rPr>
  </w:style>
  <w:style w:type="paragraph" w:styleId="NormalWeb">
    <w:name w:val="Normal (Web)"/>
    <w:basedOn w:val="Normal"/>
    <w:uiPriority w:val="99"/>
    <w:semiHidden/>
    <w:unhideWhenUsed/>
    <w:rsid w:val="00A8065A"/>
    <w:pPr>
      <w:spacing w:before="100" w:beforeAutospacing="1" w:after="100" w:afterAutospacing="1"/>
    </w:pPr>
    <w:rPr>
      <w:rFonts w:ascii="Times New Roman" w:eastAsiaTheme="minorEastAsia" w:hAnsi="Times New Roman"/>
      <w:lang w:eastAsia="en-GB"/>
    </w:rPr>
  </w:style>
  <w:style w:type="paragraph" w:styleId="TOC7">
    <w:name w:val="toc 7"/>
    <w:basedOn w:val="Normal"/>
    <w:next w:val="Normal"/>
    <w:autoRedefine/>
    <w:uiPriority w:val="39"/>
    <w:semiHidden/>
    <w:unhideWhenUsed/>
    <w:rsid w:val="00A8065A"/>
    <w:pPr>
      <w:spacing w:after="100" w:line="256" w:lineRule="auto"/>
      <w:ind w:left="1320"/>
    </w:pPr>
    <w:rPr>
      <w:rFonts w:eastAsiaTheme="minorEastAsia"/>
      <w:lang w:eastAsia="en-GB"/>
    </w:rPr>
  </w:style>
  <w:style w:type="paragraph" w:styleId="TOC8">
    <w:name w:val="toc 8"/>
    <w:basedOn w:val="Normal"/>
    <w:next w:val="Normal"/>
    <w:autoRedefine/>
    <w:uiPriority w:val="39"/>
    <w:semiHidden/>
    <w:unhideWhenUsed/>
    <w:rsid w:val="00A8065A"/>
    <w:pPr>
      <w:spacing w:after="100" w:line="256" w:lineRule="auto"/>
      <w:ind w:left="1540"/>
    </w:pPr>
    <w:rPr>
      <w:rFonts w:eastAsiaTheme="minorEastAsia"/>
      <w:lang w:eastAsia="en-GB"/>
    </w:rPr>
  </w:style>
  <w:style w:type="paragraph" w:styleId="TOC9">
    <w:name w:val="toc 9"/>
    <w:basedOn w:val="Normal"/>
    <w:next w:val="Normal"/>
    <w:autoRedefine/>
    <w:uiPriority w:val="39"/>
    <w:semiHidden/>
    <w:unhideWhenUsed/>
    <w:rsid w:val="00A8065A"/>
    <w:pPr>
      <w:spacing w:after="100" w:line="256" w:lineRule="auto"/>
      <w:ind w:left="1760"/>
    </w:pPr>
    <w:rPr>
      <w:rFonts w:eastAsiaTheme="minorEastAsia"/>
      <w:lang w:eastAsia="en-GB"/>
    </w:rPr>
  </w:style>
  <w:style w:type="character" w:customStyle="1" w:styleId="CaptionChar">
    <w:name w:val="Caption Char"/>
    <w:aliases w:val="SGS Caption Char"/>
    <w:basedOn w:val="DefaultParagraphFont"/>
    <w:link w:val="Caption"/>
    <w:uiPriority w:val="35"/>
    <w:locked/>
    <w:rsid w:val="00A8065A"/>
    <w:rPr>
      <w:rFonts w:asciiTheme="minorHAnsi" w:hAnsiTheme="minorHAnsi" w:cstheme="minorBidi"/>
      <w:b/>
      <w:bCs/>
      <w:kern w:val="0"/>
      <w:sz w:val="22"/>
      <w:szCs w:val="18"/>
    </w:rPr>
  </w:style>
  <w:style w:type="paragraph" w:styleId="EndnoteText">
    <w:name w:val="endnote text"/>
    <w:basedOn w:val="Normal"/>
    <w:link w:val="EndnoteTextChar"/>
    <w:uiPriority w:val="99"/>
    <w:semiHidden/>
    <w:unhideWhenUsed/>
    <w:rsid w:val="00A8065A"/>
  </w:style>
  <w:style w:type="character" w:customStyle="1" w:styleId="EndnoteTextChar">
    <w:name w:val="Endnote Text Char"/>
    <w:basedOn w:val="DefaultParagraphFont"/>
    <w:link w:val="EndnoteText"/>
    <w:uiPriority w:val="99"/>
    <w:semiHidden/>
    <w:rsid w:val="00A8065A"/>
    <w:rPr>
      <w:rFonts w:asciiTheme="minorHAnsi" w:hAnsiTheme="minorHAnsi" w:cstheme="minorBidi"/>
      <w:kern w:val="0"/>
      <w:sz w:val="22"/>
      <w:szCs w:val="22"/>
    </w:rPr>
  </w:style>
  <w:style w:type="paragraph" w:styleId="BodyTextIndent">
    <w:name w:val="Body Text Indent"/>
    <w:basedOn w:val="Normal"/>
    <w:link w:val="BodyTextIndentChar"/>
    <w:uiPriority w:val="99"/>
    <w:semiHidden/>
    <w:unhideWhenUsed/>
    <w:rsid w:val="00A8065A"/>
    <w:pPr>
      <w:ind w:left="426"/>
    </w:pPr>
    <w:rPr>
      <w:rFonts w:eastAsia="Times New Roman"/>
    </w:rPr>
  </w:style>
  <w:style w:type="character" w:customStyle="1" w:styleId="BodyTextIndentChar">
    <w:name w:val="Body Text Indent Char"/>
    <w:basedOn w:val="DefaultParagraphFont"/>
    <w:link w:val="BodyTextIndent"/>
    <w:uiPriority w:val="99"/>
    <w:semiHidden/>
    <w:rsid w:val="00A8065A"/>
    <w:rPr>
      <w:rFonts w:asciiTheme="minorHAnsi" w:eastAsia="Times New Roman" w:hAnsiTheme="minorHAnsi" w:cstheme="minorBidi"/>
      <w:kern w:val="0"/>
      <w:sz w:val="22"/>
      <w:szCs w:val="22"/>
    </w:rPr>
  </w:style>
  <w:style w:type="paragraph" w:styleId="PlainText">
    <w:name w:val="Plain Text"/>
    <w:basedOn w:val="Normal"/>
    <w:link w:val="PlainTextChar"/>
    <w:uiPriority w:val="99"/>
    <w:semiHidden/>
    <w:unhideWhenUsed/>
    <w:rsid w:val="00A8065A"/>
    <w:rPr>
      <w:rFonts w:ascii="Calibri" w:hAnsi="Calibri" w:cs="Calibri"/>
    </w:rPr>
  </w:style>
  <w:style w:type="character" w:customStyle="1" w:styleId="PlainTextChar">
    <w:name w:val="Plain Text Char"/>
    <w:basedOn w:val="DefaultParagraphFont"/>
    <w:link w:val="PlainText"/>
    <w:uiPriority w:val="99"/>
    <w:semiHidden/>
    <w:rsid w:val="00A8065A"/>
    <w:rPr>
      <w:rFonts w:ascii="Calibri" w:hAnsi="Calibri" w:cs="Calibri"/>
      <w:kern w:val="0"/>
      <w:sz w:val="22"/>
      <w:szCs w:val="22"/>
    </w:rPr>
  </w:style>
  <w:style w:type="character" w:customStyle="1" w:styleId="PowerPotentialHeading1NEWChar">
    <w:name w:val="Power Potential  Heading 1 NEW Char"/>
    <w:basedOn w:val="DefaultParagraphFont"/>
    <w:link w:val="PowerPotentialHeading1NEW"/>
    <w:uiPriority w:val="99"/>
    <w:locked/>
    <w:rsid w:val="00A8065A"/>
    <w:rPr>
      <w:rFonts w:ascii="Calibri" w:eastAsiaTheme="majorEastAsia" w:hAnsi="Calibri" w:cstheme="majorBidi"/>
      <w:b/>
      <w:bCs/>
      <w:color w:val="1D1160"/>
      <w:sz w:val="48"/>
      <w:szCs w:val="28"/>
    </w:rPr>
  </w:style>
  <w:style w:type="paragraph" w:customStyle="1" w:styleId="PowerPotentiaNormalNEW">
    <w:name w:val="Power Potentia Normal NEW"/>
    <w:basedOn w:val="Normal"/>
    <w:link w:val="PowerPotentiaNormalNEWChar"/>
    <w:uiPriority w:val="99"/>
    <w:qFormat/>
    <w:rsid w:val="00A8065A"/>
    <w:pPr>
      <w:tabs>
        <w:tab w:val="left" w:pos="1306"/>
      </w:tabs>
      <w:spacing w:after="120"/>
    </w:pPr>
    <w:rPr>
      <w:rFonts w:cstheme="minorHAnsi"/>
      <w:color w:val="1D1160"/>
    </w:rPr>
  </w:style>
  <w:style w:type="paragraph" w:customStyle="1" w:styleId="PowerPotentialHeading1NEW">
    <w:name w:val="Power Potential  Heading 1 NEW"/>
    <w:basedOn w:val="Heading1"/>
    <w:next w:val="PowerPotentiaNormalNEW"/>
    <w:link w:val="PowerPotentialHeading1NEWChar"/>
    <w:uiPriority w:val="99"/>
    <w:qFormat/>
    <w:rsid w:val="00A8065A"/>
    <w:pPr>
      <w:numPr>
        <w:numId w:val="54"/>
      </w:numPr>
      <w:spacing w:before="480" w:after="120"/>
      <w:ind w:left="714" w:hanging="357"/>
    </w:pPr>
    <w:rPr>
      <w:rFonts w:ascii="Calibri" w:hAnsi="Calibri"/>
      <w:color w:val="1D1160"/>
      <w:kern w:val="20"/>
    </w:rPr>
  </w:style>
  <w:style w:type="character" w:customStyle="1" w:styleId="PowerPotentiaHeading2NEWChar">
    <w:name w:val="Power PotentiaHeading 2 NEW Char"/>
    <w:basedOn w:val="DefaultParagraphFont"/>
    <w:link w:val="PowerPotentiaHeading2NEW"/>
    <w:uiPriority w:val="99"/>
    <w:locked/>
    <w:rsid w:val="00A8065A"/>
    <w:rPr>
      <w:rFonts w:ascii="Calibri" w:eastAsiaTheme="majorEastAsia" w:hAnsi="Calibri" w:cstheme="majorBidi"/>
      <w:b/>
      <w:bCs/>
      <w:color w:val="1D1160"/>
      <w:kern w:val="0"/>
      <w:sz w:val="26"/>
      <w:szCs w:val="26"/>
    </w:rPr>
  </w:style>
  <w:style w:type="paragraph" w:customStyle="1" w:styleId="PowerPotentiaHeading2NEW">
    <w:name w:val="Power PotentiaHeading 2 NEW"/>
    <w:basedOn w:val="Heading2"/>
    <w:next w:val="PowerPotentiaNormalNEW"/>
    <w:link w:val="PowerPotentiaHeading2NEWChar"/>
    <w:uiPriority w:val="99"/>
    <w:qFormat/>
    <w:rsid w:val="00A8065A"/>
    <w:pPr>
      <w:spacing w:before="200"/>
      <w:ind w:left="1778" w:hanging="360"/>
    </w:pPr>
    <w:rPr>
      <w:color w:val="1D1160"/>
      <w:sz w:val="26"/>
    </w:rPr>
  </w:style>
  <w:style w:type="character" w:customStyle="1" w:styleId="PowerPotentiaHeading3NEWChar">
    <w:name w:val="Power Potentia Heading 3 NEW Char"/>
    <w:basedOn w:val="DefaultParagraphFont"/>
    <w:link w:val="PowerPotentiaHeading3NEW"/>
    <w:uiPriority w:val="99"/>
    <w:locked/>
    <w:rsid w:val="00A8065A"/>
    <w:rPr>
      <w:rFonts w:ascii="Calibri" w:eastAsiaTheme="majorEastAsia" w:hAnsi="Calibri" w:cstheme="majorBidi"/>
      <w:b/>
      <w:bCs/>
      <w:color w:val="1D1160"/>
      <w:kern w:val="0"/>
      <w:sz w:val="24"/>
      <w:szCs w:val="22"/>
    </w:rPr>
  </w:style>
  <w:style w:type="paragraph" w:customStyle="1" w:styleId="PowerPotentiaHeading3NEW">
    <w:name w:val="Power Potentia Heading 3 NEW"/>
    <w:basedOn w:val="Heading3"/>
    <w:next w:val="PowerPotentiaNormalNEW"/>
    <w:link w:val="PowerPotentiaHeading3NEWChar"/>
    <w:uiPriority w:val="99"/>
    <w:qFormat/>
    <w:rsid w:val="00A8065A"/>
    <w:pPr>
      <w:numPr>
        <w:ilvl w:val="2"/>
        <w:numId w:val="54"/>
      </w:numPr>
      <w:spacing w:before="200" w:after="120"/>
    </w:pPr>
    <w:rPr>
      <w:rFonts w:ascii="Calibri" w:hAnsi="Calibri"/>
      <w:color w:val="1D1160"/>
    </w:rPr>
  </w:style>
  <w:style w:type="character" w:customStyle="1" w:styleId="PowerPotentiaNormalNEWChar">
    <w:name w:val="Power Potentia Normal NEW Char"/>
    <w:basedOn w:val="DefaultParagraphFont"/>
    <w:link w:val="PowerPotentiaNormalNEW"/>
    <w:uiPriority w:val="99"/>
    <w:locked/>
    <w:rsid w:val="00A8065A"/>
    <w:rPr>
      <w:rFonts w:asciiTheme="minorHAnsi" w:hAnsiTheme="minorHAnsi" w:cstheme="minorHAnsi"/>
      <w:color w:val="1D1160"/>
      <w:kern w:val="0"/>
      <w:sz w:val="22"/>
      <w:szCs w:val="24"/>
    </w:rPr>
  </w:style>
  <w:style w:type="paragraph" w:customStyle="1" w:styleId="Default">
    <w:name w:val="Default"/>
    <w:uiPriority w:val="99"/>
    <w:rsid w:val="00A8065A"/>
    <w:pPr>
      <w:autoSpaceDE w:val="0"/>
      <w:autoSpaceDN w:val="0"/>
      <w:adjustRightInd w:val="0"/>
      <w:spacing w:after="0"/>
      <w:jc w:val="left"/>
    </w:pPr>
    <w:rPr>
      <w:rFonts w:cs="Arial"/>
      <w:color w:val="000000"/>
      <w:kern w:val="0"/>
      <w:sz w:val="24"/>
      <w:szCs w:val="24"/>
    </w:rPr>
  </w:style>
  <w:style w:type="character" w:customStyle="1" w:styleId="WPDHeading1NEWChar">
    <w:name w:val="WPD Heading 1 NEW Char"/>
    <w:basedOn w:val="DefaultParagraphFont"/>
    <w:link w:val="WPDHeading1NEW"/>
    <w:locked/>
    <w:rsid w:val="00A8065A"/>
    <w:rPr>
      <w:rFonts w:ascii="Calibri" w:eastAsiaTheme="majorEastAsia" w:hAnsi="Calibri" w:cstheme="majorBidi"/>
      <w:b/>
      <w:bCs/>
      <w:color w:val="4D917A"/>
      <w:sz w:val="48"/>
      <w:szCs w:val="28"/>
    </w:rPr>
  </w:style>
  <w:style w:type="paragraph" w:customStyle="1" w:styleId="WPDNormalNEW">
    <w:name w:val="WPD Normal NEW"/>
    <w:basedOn w:val="Normal"/>
    <w:link w:val="WPDNormalNEWChar"/>
    <w:uiPriority w:val="99"/>
    <w:qFormat/>
    <w:rsid w:val="00A8065A"/>
    <w:pPr>
      <w:tabs>
        <w:tab w:val="left" w:pos="1306"/>
      </w:tabs>
      <w:spacing w:after="120"/>
    </w:pPr>
    <w:rPr>
      <w:rFonts w:cstheme="minorHAnsi"/>
    </w:rPr>
  </w:style>
  <w:style w:type="paragraph" w:customStyle="1" w:styleId="WPDHeading1NEW">
    <w:name w:val="WPD Heading 1 NEW"/>
    <w:basedOn w:val="Heading1"/>
    <w:next w:val="WPDNormalNEW"/>
    <w:link w:val="WPDHeading1NEWChar"/>
    <w:qFormat/>
    <w:rsid w:val="00A8065A"/>
    <w:pPr>
      <w:spacing w:before="480" w:after="120"/>
      <w:ind w:left="720" w:hanging="360"/>
    </w:pPr>
    <w:rPr>
      <w:rFonts w:ascii="Calibri" w:hAnsi="Calibri"/>
      <w:color w:val="4D917A"/>
      <w:kern w:val="20"/>
    </w:rPr>
  </w:style>
  <w:style w:type="character" w:customStyle="1" w:styleId="WPDHeading2NEWChar">
    <w:name w:val="WPD Heading 2 NEW Char"/>
    <w:basedOn w:val="DefaultParagraphFont"/>
    <w:link w:val="WPDHeading2NEW"/>
    <w:locked/>
    <w:rsid w:val="00A8065A"/>
    <w:rPr>
      <w:rFonts w:ascii="Calibri" w:eastAsiaTheme="majorEastAsia" w:hAnsi="Calibri" w:cstheme="majorBidi"/>
      <w:b/>
      <w:bCs/>
      <w:color w:val="4D917A"/>
      <w:kern w:val="0"/>
      <w:sz w:val="26"/>
      <w:szCs w:val="26"/>
    </w:rPr>
  </w:style>
  <w:style w:type="paragraph" w:customStyle="1" w:styleId="WPDHeading2NEW">
    <w:name w:val="WPD Heading 2 NEW"/>
    <w:basedOn w:val="Heading2"/>
    <w:next w:val="WPDNormalNEW"/>
    <w:link w:val="WPDHeading2NEWChar"/>
    <w:qFormat/>
    <w:rsid w:val="00A8065A"/>
    <w:pPr>
      <w:spacing w:before="200"/>
      <w:ind w:left="1146" w:hanging="720"/>
    </w:pPr>
    <w:rPr>
      <w:color w:val="4D917A"/>
      <w:sz w:val="26"/>
    </w:rPr>
  </w:style>
  <w:style w:type="character" w:customStyle="1" w:styleId="WPDHeading3NEWChar">
    <w:name w:val="WPD Heading 3 NEW Char"/>
    <w:basedOn w:val="DefaultParagraphFont"/>
    <w:link w:val="WPDHeading3NEW"/>
    <w:locked/>
    <w:rsid w:val="00A8065A"/>
    <w:rPr>
      <w:rFonts w:ascii="Calibri" w:eastAsiaTheme="majorEastAsia" w:hAnsi="Calibri" w:cstheme="majorBidi"/>
      <w:b/>
      <w:bCs/>
      <w:color w:val="4D917A"/>
      <w:kern w:val="0"/>
      <w:sz w:val="24"/>
    </w:rPr>
  </w:style>
  <w:style w:type="paragraph" w:customStyle="1" w:styleId="WPDHeading3NEW">
    <w:name w:val="WPD Heading 3 NEW"/>
    <w:basedOn w:val="Heading3"/>
    <w:next w:val="WPDNormalNEW"/>
    <w:link w:val="WPDHeading3NEWChar"/>
    <w:qFormat/>
    <w:rsid w:val="00A8065A"/>
    <w:pPr>
      <w:spacing w:before="200" w:after="120"/>
      <w:ind w:left="1080" w:hanging="720"/>
    </w:pPr>
    <w:rPr>
      <w:rFonts w:ascii="Calibri" w:hAnsi="Calibri"/>
      <w:color w:val="4D917A"/>
      <w:szCs w:val="20"/>
    </w:rPr>
  </w:style>
  <w:style w:type="character" w:customStyle="1" w:styleId="WPDNormalNEWChar">
    <w:name w:val="WPD Normal NEW Char"/>
    <w:basedOn w:val="DefaultParagraphFont"/>
    <w:link w:val="WPDNormalNEW"/>
    <w:uiPriority w:val="99"/>
    <w:locked/>
    <w:rsid w:val="00A8065A"/>
    <w:rPr>
      <w:rFonts w:asciiTheme="minorHAnsi" w:hAnsiTheme="minorHAnsi" w:cstheme="minorHAnsi"/>
      <w:kern w:val="0"/>
      <w:sz w:val="24"/>
      <w:szCs w:val="24"/>
    </w:rPr>
  </w:style>
  <w:style w:type="character" w:customStyle="1" w:styleId="Paragraph1Char">
    <w:name w:val="Paragraph1 Char"/>
    <w:basedOn w:val="DefaultParagraphFont"/>
    <w:link w:val="Paragraph1"/>
    <w:locked/>
    <w:rsid w:val="00A8065A"/>
    <w:rPr>
      <w:rFonts w:asciiTheme="minorHAnsi" w:eastAsia="Times New Roman" w:hAnsiTheme="minorHAnsi" w:cs="Arial"/>
      <w:kern w:val="0"/>
      <w:sz w:val="22"/>
      <w:szCs w:val="24"/>
      <w:lang w:eastAsia="en-GB"/>
    </w:rPr>
  </w:style>
  <w:style w:type="paragraph" w:customStyle="1" w:styleId="Paragraph1">
    <w:name w:val="Paragraph1"/>
    <w:basedOn w:val="Normal"/>
    <w:link w:val="Paragraph1Char"/>
    <w:qFormat/>
    <w:rsid w:val="00A8065A"/>
    <w:rPr>
      <w:rFonts w:eastAsia="Times New Roman" w:cs="Arial"/>
      <w:lang w:eastAsia="en-GB"/>
    </w:rPr>
  </w:style>
  <w:style w:type="character" w:customStyle="1" w:styleId="PowerPotentialNormalNEWChar">
    <w:name w:val="Power Potential Normal NEW Char"/>
    <w:basedOn w:val="DefaultParagraphFont"/>
    <w:link w:val="PowerPotentialNormalNEW"/>
    <w:locked/>
    <w:rsid w:val="00A8065A"/>
    <w:rPr>
      <w:rFonts w:ascii="Calibri" w:hAnsi="Calibri" w:cstheme="minorHAnsi"/>
      <w:kern w:val="0"/>
      <w:sz w:val="22"/>
      <w:szCs w:val="24"/>
    </w:rPr>
  </w:style>
  <w:style w:type="paragraph" w:customStyle="1" w:styleId="PowerPotentialNormalNEW">
    <w:name w:val="Power Potential Normal NEW"/>
    <w:basedOn w:val="Normal"/>
    <w:link w:val="PowerPotentialNormalNEWChar"/>
    <w:qFormat/>
    <w:rsid w:val="00A8065A"/>
    <w:pPr>
      <w:tabs>
        <w:tab w:val="left" w:pos="1306"/>
      </w:tabs>
      <w:spacing w:after="120"/>
    </w:pPr>
    <w:rPr>
      <w:rFonts w:ascii="Calibri" w:hAnsi="Calibri" w:cstheme="minorHAnsi"/>
    </w:rPr>
  </w:style>
  <w:style w:type="paragraph" w:customStyle="1" w:styleId="Bullets">
    <w:name w:val="Bullets"/>
    <w:basedOn w:val="Normal"/>
    <w:uiPriority w:val="99"/>
    <w:rsid w:val="00A8065A"/>
    <w:pPr>
      <w:numPr>
        <w:numId w:val="55"/>
      </w:numPr>
      <w:tabs>
        <w:tab w:val="left" w:pos="1995"/>
      </w:tabs>
    </w:pPr>
    <w:rPr>
      <w:rFonts w:eastAsia="Times New Roman" w:cs="Arial"/>
      <w:noProof/>
      <w:lang w:eastAsia="en-GB"/>
    </w:rPr>
  </w:style>
  <w:style w:type="character" w:customStyle="1" w:styleId="PowerPotentailHeading4Char">
    <w:name w:val="Power Potentail Heading 4 Char"/>
    <w:basedOn w:val="PowerPotentiaNormalNEWChar"/>
    <w:link w:val="PowerPotentailHeading4"/>
    <w:uiPriority w:val="99"/>
    <w:locked/>
    <w:rsid w:val="00A8065A"/>
    <w:rPr>
      <w:rFonts w:asciiTheme="minorHAnsi" w:eastAsiaTheme="majorEastAsia" w:hAnsiTheme="minorHAnsi" w:cstheme="majorBidi"/>
      <w:b/>
      <w:bCs/>
      <w:color w:val="1D1160"/>
      <w:kern w:val="0"/>
      <w:sz w:val="24"/>
      <w:szCs w:val="24"/>
    </w:rPr>
  </w:style>
  <w:style w:type="paragraph" w:customStyle="1" w:styleId="PowerPotentailHeading4">
    <w:name w:val="Power Potentail Heading 4"/>
    <w:basedOn w:val="PowerPotentiaHeading3NEW"/>
    <w:next w:val="Heading4"/>
    <w:link w:val="PowerPotentailHeading4Char"/>
    <w:uiPriority w:val="99"/>
    <w:rsid w:val="00A8065A"/>
    <w:pPr>
      <w:numPr>
        <w:ilvl w:val="0"/>
        <w:numId w:val="56"/>
      </w:numPr>
      <w:ind w:left="2222" w:hanging="738"/>
    </w:pPr>
    <w:rPr>
      <w:rFonts w:asciiTheme="minorHAnsi" w:hAnsiTheme="minorHAnsi"/>
    </w:rPr>
  </w:style>
  <w:style w:type="character" w:customStyle="1" w:styleId="PPHeading4Char">
    <w:name w:val="PP Heading 4 Char"/>
    <w:basedOn w:val="PowerPotentiaHeading3NEWChar"/>
    <w:link w:val="PPHeading4"/>
    <w:locked/>
    <w:rsid w:val="00A8065A"/>
    <w:rPr>
      <w:rFonts w:ascii="Calibri" w:eastAsiaTheme="majorEastAsia" w:hAnsi="Calibri" w:cstheme="majorBidi"/>
      <w:b/>
      <w:bCs/>
      <w:color w:val="1D1160"/>
      <w:kern w:val="0"/>
      <w:sz w:val="24"/>
      <w:szCs w:val="22"/>
    </w:rPr>
  </w:style>
  <w:style w:type="paragraph" w:customStyle="1" w:styleId="PPHeading4">
    <w:name w:val="PP Heading 4"/>
    <w:basedOn w:val="PowerPotentiaHeading3NEW"/>
    <w:link w:val="PPHeading4Char"/>
    <w:qFormat/>
    <w:rsid w:val="00A8065A"/>
  </w:style>
  <w:style w:type="character" w:customStyle="1" w:styleId="PowerPotentialAppendixChar">
    <w:name w:val="Power Potential Appendix Char"/>
    <w:basedOn w:val="PowerPotentialHeading1NEWChar"/>
    <w:link w:val="PowerPotentialAppendix"/>
    <w:locked/>
    <w:rsid w:val="00A8065A"/>
    <w:rPr>
      <w:rFonts w:ascii="Calibri" w:eastAsiaTheme="majorEastAsia" w:hAnsi="Calibri" w:cstheme="majorBidi"/>
      <w:b/>
      <w:bCs/>
      <w:color w:val="1D1160"/>
      <w:sz w:val="32"/>
      <w:szCs w:val="28"/>
    </w:rPr>
  </w:style>
  <w:style w:type="paragraph" w:customStyle="1" w:styleId="PowerPotentialAppendix">
    <w:name w:val="Power Potential Appendix"/>
    <w:basedOn w:val="PowerPotentialHeading1NEW"/>
    <w:link w:val="PowerPotentialAppendixChar"/>
    <w:rsid w:val="00A8065A"/>
    <w:pPr>
      <w:numPr>
        <w:numId w:val="0"/>
      </w:numPr>
      <w:ind w:left="720" w:hanging="360"/>
    </w:pPr>
  </w:style>
  <w:style w:type="character" w:customStyle="1" w:styleId="PowerPotentialAppendixNewChar">
    <w:name w:val="Power Potential Appendix New Char"/>
    <w:basedOn w:val="WPDHeading1NEWChar"/>
    <w:link w:val="PowerPotentialAppendixNew"/>
    <w:uiPriority w:val="99"/>
    <w:locked/>
    <w:rsid w:val="00A8065A"/>
    <w:rPr>
      <w:rFonts w:ascii="Calibri" w:eastAsiaTheme="majorEastAsia" w:hAnsi="Calibri" w:cstheme="majorBidi"/>
      <w:b/>
      <w:bCs/>
      <w:color w:val="4D917A"/>
      <w:sz w:val="32"/>
      <w:szCs w:val="28"/>
    </w:rPr>
  </w:style>
  <w:style w:type="paragraph" w:customStyle="1" w:styleId="PowerPotentialAppendixNew">
    <w:name w:val="Power Potential Appendix New"/>
    <w:basedOn w:val="PowerPotentialHeading1NEW"/>
    <w:link w:val="PowerPotentialAppendixNewChar"/>
    <w:uiPriority w:val="99"/>
    <w:qFormat/>
    <w:rsid w:val="00A8065A"/>
    <w:pPr>
      <w:numPr>
        <w:numId w:val="57"/>
      </w:numPr>
      <w:spacing w:after="0" w:line="360" w:lineRule="auto"/>
    </w:pPr>
    <w:rPr>
      <w:color w:val="4D917A"/>
    </w:rPr>
  </w:style>
  <w:style w:type="character" w:customStyle="1" w:styleId="Heading5Char0">
    <w:name w:val="Heading5 Char"/>
    <w:basedOn w:val="Heading4Char"/>
    <w:link w:val="Heading50"/>
    <w:locked/>
    <w:rsid w:val="00A8065A"/>
    <w:rPr>
      <w:rFonts w:asciiTheme="majorHAnsi" w:eastAsia="Times New Roman" w:hAnsiTheme="majorHAnsi" w:cstheme="majorBidi"/>
      <w:b w:val="0"/>
      <w:bCs/>
      <w:i/>
      <w:iCs w:val="0"/>
      <w:color w:val="9C1421"/>
      <w:kern w:val="32"/>
      <w:sz w:val="22"/>
      <w:szCs w:val="22"/>
      <w:lang w:eastAsia="en-GB"/>
    </w:rPr>
  </w:style>
  <w:style w:type="paragraph" w:customStyle="1" w:styleId="Heading50">
    <w:name w:val="Heading5"/>
    <w:basedOn w:val="Heading4"/>
    <w:link w:val="Heading5Char0"/>
    <w:qFormat/>
    <w:rsid w:val="00A8065A"/>
    <w:pPr>
      <w:spacing w:after="120"/>
      <w:ind w:left="1080" w:hanging="1080"/>
    </w:pPr>
    <w:rPr>
      <w:rFonts w:eastAsia="Times New Roman"/>
      <w:b w:val="0"/>
      <w:i/>
      <w:color w:val="9C1421"/>
      <w:kern w:val="32"/>
      <w:lang w:eastAsia="en-GB"/>
    </w:rPr>
  </w:style>
  <w:style w:type="paragraph" w:customStyle="1" w:styleId="Heading60">
    <w:name w:val="Heading6"/>
    <w:basedOn w:val="Heading50"/>
    <w:uiPriority w:val="99"/>
    <w:qFormat/>
    <w:rsid w:val="00A8065A"/>
  </w:style>
  <w:style w:type="character" w:customStyle="1" w:styleId="BodyChar">
    <w:name w:val="Body Char"/>
    <w:basedOn w:val="DefaultParagraphFont"/>
    <w:link w:val="Body"/>
    <w:locked/>
    <w:rsid w:val="00A8065A"/>
    <w:rPr>
      <w:rFonts w:asciiTheme="minorHAnsi" w:eastAsia="Calibri" w:hAnsiTheme="minorHAnsi" w:cstheme="minorBidi"/>
      <w:kern w:val="0"/>
      <w:sz w:val="22"/>
      <w:szCs w:val="22"/>
      <w:lang w:val="en-US"/>
    </w:rPr>
  </w:style>
  <w:style w:type="paragraph" w:customStyle="1" w:styleId="Body">
    <w:name w:val="Body"/>
    <w:basedOn w:val="Normal"/>
    <w:link w:val="BodyChar"/>
    <w:qFormat/>
    <w:rsid w:val="00A8065A"/>
    <w:pPr>
      <w:spacing w:after="120" w:line="280" w:lineRule="atLeast"/>
    </w:pPr>
    <w:rPr>
      <w:rFonts w:eastAsia="Calibri"/>
      <w:lang w:val="en-US"/>
    </w:rPr>
  </w:style>
  <w:style w:type="character" w:customStyle="1" w:styleId="PowerPotentialAppendixHeading1Char">
    <w:name w:val="Power Potential Appendix Heading 1 Char"/>
    <w:basedOn w:val="PowerPotentialHeading1NEWChar"/>
    <w:link w:val="PowerPotentialAppendixHeading1"/>
    <w:locked/>
    <w:rsid w:val="00A8065A"/>
    <w:rPr>
      <w:rFonts w:ascii="Calibri" w:eastAsiaTheme="majorEastAsia" w:hAnsi="Calibri" w:cstheme="majorBidi"/>
      <w:b/>
      <w:bCs/>
      <w:color w:val="1D1160"/>
      <w:sz w:val="26"/>
      <w:szCs w:val="26"/>
    </w:rPr>
  </w:style>
  <w:style w:type="paragraph" w:customStyle="1" w:styleId="PowerPotentialAppendixHeading1">
    <w:name w:val="Power Potential Appendix Heading 1"/>
    <w:basedOn w:val="PowerPotentiaHeading2NEW"/>
    <w:link w:val="PowerPotentialAppendixHeading1Char"/>
    <w:qFormat/>
    <w:rsid w:val="00A8065A"/>
  </w:style>
  <w:style w:type="paragraph" w:customStyle="1" w:styleId="StyleHeading3ProcedureSectionMinorindent1Justified">
    <w:name w:val="Style Heading 3Procedure Section (Minor indent 1) + Justified"/>
    <w:basedOn w:val="Heading3"/>
    <w:autoRedefine/>
    <w:uiPriority w:val="99"/>
    <w:qFormat/>
    <w:rsid w:val="00A8065A"/>
    <w:rPr>
      <w:rFonts w:eastAsia="Times New Roman"/>
      <w:sz w:val="20"/>
      <w:szCs w:val="20"/>
    </w:rPr>
  </w:style>
  <w:style w:type="character" w:customStyle="1" w:styleId="EDFBodyTextChar">
    <w:name w:val="EDF Body Text Char"/>
    <w:link w:val="EDFBodyText"/>
    <w:uiPriority w:val="99"/>
    <w:locked/>
    <w:rsid w:val="00A8065A"/>
    <w:rPr>
      <w:rFonts w:ascii="Frutiger LT 45 Light" w:eastAsia="Times New Roman" w:hAnsi="Frutiger LT 45 Light" w:cstheme="minorBidi"/>
      <w:color w:val="000000"/>
      <w:kern w:val="0"/>
      <w:sz w:val="24"/>
      <w:szCs w:val="22"/>
      <w:lang w:eastAsia="en-GB"/>
    </w:rPr>
  </w:style>
  <w:style w:type="paragraph" w:customStyle="1" w:styleId="EDFBodyText">
    <w:name w:val="EDF Body Text"/>
    <w:basedOn w:val="Normal"/>
    <w:link w:val="EDFBodyTextChar"/>
    <w:uiPriority w:val="99"/>
    <w:rsid w:val="00A8065A"/>
    <w:pPr>
      <w:spacing w:before="120" w:after="120"/>
    </w:pPr>
    <w:rPr>
      <w:rFonts w:ascii="Frutiger LT 45 Light" w:eastAsia="Times New Roman" w:hAnsi="Frutiger LT 45 Light"/>
      <w:color w:val="000000"/>
      <w:lang w:eastAsia="en-GB"/>
    </w:rPr>
  </w:style>
  <w:style w:type="character" w:customStyle="1" w:styleId="TemplateTextChar">
    <w:name w:val="Template Text Char"/>
    <w:basedOn w:val="DefaultParagraphFont"/>
    <w:link w:val="TemplateText"/>
    <w:locked/>
    <w:rsid w:val="00A8065A"/>
    <w:rPr>
      <w:rFonts w:asciiTheme="minorHAnsi" w:eastAsia="Times New Roman" w:hAnsiTheme="minorHAnsi" w:cstheme="minorBidi"/>
      <w:color w:val="0000FF"/>
      <w:kern w:val="0"/>
      <w:sz w:val="22"/>
      <w:szCs w:val="22"/>
      <w:lang w:eastAsia="en-GB"/>
    </w:rPr>
  </w:style>
  <w:style w:type="paragraph" w:customStyle="1" w:styleId="TemplateText">
    <w:name w:val="Template Text"/>
    <w:basedOn w:val="Normal"/>
    <w:link w:val="TemplateTextChar"/>
    <w:qFormat/>
    <w:rsid w:val="00A8065A"/>
    <w:pPr>
      <w:spacing w:line="250" w:lineRule="exact"/>
    </w:pPr>
    <w:rPr>
      <w:rFonts w:eastAsia="Times New Roman"/>
      <w:color w:val="0000FF"/>
      <w:lang w:eastAsia="en-GB"/>
    </w:rPr>
  </w:style>
  <w:style w:type="character" w:customStyle="1" w:styleId="BodyCopyCharChar">
    <w:name w:val="Body Copy Char Char"/>
    <w:link w:val="BodyCopy"/>
    <w:locked/>
    <w:rsid w:val="00A8065A"/>
    <w:rPr>
      <w:rFonts w:ascii="Frutiger LT 45 Light" w:eastAsia="Times New Roman" w:hAnsi="Frutiger LT 45 Light" w:cstheme="minorBidi"/>
      <w:kern w:val="0"/>
      <w:sz w:val="24"/>
      <w:szCs w:val="22"/>
      <w:lang w:eastAsia="en-GB"/>
    </w:rPr>
  </w:style>
  <w:style w:type="paragraph" w:customStyle="1" w:styleId="BodyCopy">
    <w:name w:val="Body Copy"/>
    <w:basedOn w:val="Normal"/>
    <w:link w:val="BodyCopyCharChar"/>
    <w:rsid w:val="00A8065A"/>
    <w:pPr>
      <w:tabs>
        <w:tab w:val="left" w:pos="1995"/>
      </w:tabs>
      <w:spacing w:line="250" w:lineRule="exact"/>
    </w:pPr>
    <w:rPr>
      <w:rFonts w:ascii="Frutiger LT 45 Light" w:eastAsia="Times New Roman" w:hAnsi="Frutiger LT 45 Light"/>
      <w:lang w:eastAsia="en-GB"/>
    </w:rPr>
  </w:style>
  <w:style w:type="paragraph" w:customStyle="1" w:styleId="repnorm">
    <w:name w:val="repnorm"/>
    <w:basedOn w:val="Normal"/>
    <w:uiPriority w:val="99"/>
    <w:rsid w:val="00A8065A"/>
    <w:pPr>
      <w:spacing w:after="120"/>
    </w:pPr>
    <w:rPr>
      <w:rFonts w:ascii="Aller" w:eastAsia="Times New Roman" w:hAnsi="Aller"/>
      <w:lang w:eastAsia="ja-JP"/>
    </w:rPr>
  </w:style>
  <w:style w:type="character" w:customStyle="1" w:styleId="Heading5--Char">
    <w:name w:val="Heading 5 -- Char"/>
    <w:basedOn w:val="DefaultParagraphFont"/>
    <w:link w:val="Heading5--"/>
    <w:locked/>
    <w:rsid w:val="00A8065A"/>
    <w:rPr>
      <w:rFonts w:ascii="Times New Roman" w:eastAsia="Times New Roman" w:hAnsi="Times New Roman" w:cs="Arial"/>
      <w:b/>
      <w:kern w:val="0"/>
      <w:sz w:val="22"/>
      <w:szCs w:val="24"/>
      <w:lang w:eastAsia="en-GB"/>
    </w:rPr>
  </w:style>
  <w:style w:type="paragraph" w:customStyle="1" w:styleId="Heading5--">
    <w:name w:val="Heading 5 --"/>
    <w:basedOn w:val="Normal"/>
    <w:next w:val="Normal"/>
    <w:link w:val="Heading5--Char"/>
    <w:qFormat/>
    <w:rsid w:val="00A8065A"/>
    <w:pPr>
      <w:spacing w:after="100" w:afterAutospacing="1" w:line="250" w:lineRule="exact"/>
      <w:ind w:left="1077" w:hanging="1077"/>
    </w:pPr>
    <w:rPr>
      <w:rFonts w:ascii="Times New Roman" w:eastAsia="Times New Roman" w:hAnsi="Times New Roman" w:cs="Arial"/>
      <w:b/>
      <w:lang w:eastAsia="en-GB"/>
    </w:rPr>
  </w:style>
  <w:style w:type="character" w:customStyle="1" w:styleId="SubheadsCharChar">
    <w:name w:val="Subheads Char Char"/>
    <w:link w:val="Subheads"/>
    <w:locked/>
    <w:rsid w:val="00A8065A"/>
    <w:rPr>
      <w:rFonts w:asciiTheme="minorHAnsi" w:eastAsia="Times New Roman" w:hAnsiTheme="minorHAnsi" w:cs="Arial"/>
      <w:b/>
      <w:kern w:val="0"/>
      <w:sz w:val="22"/>
      <w:szCs w:val="24"/>
      <w:lang w:eastAsia="en-GB"/>
    </w:rPr>
  </w:style>
  <w:style w:type="paragraph" w:customStyle="1" w:styleId="Subheads">
    <w:name w:val="Subheads"/>
    <w:basedOn w:val="Normal"/>
    <w:link w:val="SubheadsCharChar"/>
    <w:rsid w:val="00A8065A"/>
    <w:pPr>
      <w:tabs>
        <w:tab w:val="left" w:pos="1995"/>
      </w:tabs>
      <w:spacing w:line="240" w:lineRule="exact"/>
    </w:pPr>
    <w:rPr>
      <w:rFonts w:eastAsia="Times New Roman" w:cs="Arial"/>
      <w:b/>
      <w:lang w:eastAsia="en-GB"/>
    </w:rPr>
  </w:style>
  <w:style w:type="paragraph" w:customStyle="1" w:styleId="Contents">
    <w:name w:val="Contents"/>
    <w:basedOn w:val="Normal"/>
    <w:uiPriority w:val="99"/>
    <w:semiHidden/>
    <w:rsid w:val="00A8065A"/>
    <w:rPr>
      <w:rFonts w:eastAsia="Times New Roman"/>
      <w:b/>
      <w:bCs/>
      <w:color w:val="9C1421"/>
      <w:lang w:eastAsia="en-GB"/>
    </w:rPr>
  </w:style>
  <w:style w:type="paragraph" w:customStyle="1" w:styleId="OtherInfoHere">
    <w:name w:val="Other Info Here"/>
    <w:basedOn w:val="Normal"/>
    <w:uiPriority w:val="99"/>
    <w:semiHidden/>
    <w:rsid w:val="00A8065A"/>
    <w:pPr>
      <w:ind w:left="74"/>
    </w:pPr>
    <w:rPr>
      <w:rFonts w:eastAsia="Times New Roman" w:cs="Arial"/>
      <w:color w:val="FFFFFF"/>
      <w:sz w:val="28"/>
      <w:szCs w:val="28"/>
      <w:lang w:eastAsia="en-GB"/>
    </w:rPr>
  </w:style>
  <w:style w:type="paragraph" w:customStyle="1" w:styleId="ReportName">
    <w:name w:val="Report Name"/>
    <w:uiPriority w:val="99"/>
    <w:semiHidden/>
    <w:rsid w:val="00A8065A"/>
    <w:pPr>
      <w:spacing w:after="0"/>
      <w:jc w:val="left"/>
    </w:pPr>
    <w:rPr>
      <w:rFonts w:eastAsia="Times New Roman"/>
      <w:color w:val="FFFFFF"/>
      <w:kern w:val="0"/>
      <w:sz w:val="40"/>
      <w:szCs w:val="40"/>
      <w:lang w:eastAsia="en-GB"/>
    </w:rPr>
  </w:style>
  <w:style w:type="paragraph" w:customStyle="1" w:styleId="Author">
    <w:name w:val="Author"/>
    <w:uiPriority w:val="99"/>
    <w:semiHidden/>
    <w:rsid w:val="00A8065A"/>
    <w:pPr>
      <w:spacing w:after="0"/>
      <w:jc w:val="left"/>
    </w:pPr>
    <w:rPr>
      <w:rFonts w:eastAsia="Times New Roman" w:cs="Arial"/>
      <w:color w:val="FFFFFF"/>
      <w:kern w:val="0"/>
      <w:sz w:val="40"/>
      <w:szCs w:val="40"/>
      <w:lang w:eastAsia="en-GB"/>
    </w:rPr>
  </w:style>
  <w:style w:type="paragraph" w:customStyle="1" w:styleId="2ndLevelBullets">
    <w:name w:val="2nd Level Bullets"/>
    <w:basedOn w:val="Normal"/>
    <w:uiPriority w:val="99"/>
    <w:rsid w:val="00A8065A"/>
    <w:pPr>
      <w:numPr>
        <w:numId w:val="58"/>
      </w:numPr>
      <w:spacing w:line="260" w:lineRule="exact"/>
    </w:pPr>
    <w:rPr>
      <w:rFonts w:eastAsia="Times New Roman" w:cs="Arial"/>
      <w:lang w:val="en-US"/>
    </w:rPr>
  </w:style>
  <w:style w:type="paragraph" w:customStyle="1" w:styleId="comment">
    <w:name w:val="comment"/>
    <w:basedOn w:val="Normal"/>
    <w:uiPriority w:val="99"/>
    <w:rsid w:val="00A8065A"/>
    <w:rPr>
      <w:rFonts w:ascii="EDFE Meta-Normal Roman" w:eastAsia="Times New Roman" w:hAnsi="EDFE Meta-Normal Roman"/>
      <w:color w:val="0000FF"/>
      <w:lang w:eastAsia="en-GB"/>
    </w:rPr>
  </w:style>
  <w:style w:type="paragraph" w:customStyle="1" w:styleId="HeaderTitle">
    <w:name w:val="Header Title"/>
    <w:basedOn w:val="Normal"/>
    <w:uiPriority w:val="99"/>
    <w:rsid w:val="00A8065A"/>
    <w:pPr>
      <w:spacing w:before="120" w:after="120" w:line="360" w:lineRule="exact"/>
    </w:pPr>
    <w:rPr>
      <w:rFonts w:ascii="Siemens Serif Semibold" w:eastAsia="Times New Roman" w:hAnsi="Siemens Serif Semibold"/>
      <w:color w:val="000000"/>
      <w:sz w:val="36"/>
      <w:lang w:eastAsia="de-DE"/>
    </w:rPr>
  </w:style>
  <w:style w:type="character" w:styleId="EndnoteReference">
    <w:name w:val="endnote reference"/>
    <w:basedOn w:val="DefaultParagraphFont"/>
    <w:semiHidden/>
    <w:unhideWhenUsed/>
    <w:rsid w:val="00A8065A"/>
    <w:rPr>
      <w:vertAlign w:val="superscript"/>
    </w:rPr>
  </w:style>
  <w:style w:type="character" w:styleId="IntenseEmphasis">
    <w:name w:val="Intense Emphasis"/>
    <w:basedOn w:val="DefaultParagraphFont"/>
    <w:qFormat/>
    <w:rsid w:val="00A8065A"/>
    <w:rPr>
      <w:b/>
      <w:bCs/>
      <w:i/>
      <w:iCs/>
      <w:color w:val="4F81BD" w:themeColor="accent1"/>
    </w:rPr>
  </w:style>
  <w:style w:type="character" w:customStyle="1" w:styleId="apple-converted-space">
    <w:name w:val="apple-converted-space"/>
    <w:basedOn w:val="DefaultParagraphFont"/>
    <w:rsid w:val="00A8065A"/>
    <w:rPr>
      <w:rFonts w:ascii="Times New Roman" w:hAnsi="Times New Roman" w:cs="Times New Roman" w:hint="default"/>
    </w:rPr>
  </w:style>
  <w:style w:type="character" w:customStyle="1" w:styleId="st1">
    <w:name w:val="st1"/>
    <w:basedOn w:val="DefaultParagraphFont"/>
    <w:rsid w:val="00A8065A"/>
  </w:style>
  <w:style w:type="character" w:customStyle="1" w:styleId="StyleBold">
    <w:name w:val="Style Bold"/>
    <w:semiHidden/>
    <w:rsid w:val="00A8065A"/>
    <w:rPr>
      <w:b/>
      <w:bCs w:val="0"/>
      <w:sz w:val="22"/>
    </w:rPr>
  </w:style>
  <w:style w:type="character" w:customStyle="1" w:styleId="TableChar">
    <w:name w:val="Table Char"/>
    <w:rsid w:val="00A8065A"/>
    <w:rPr>
      <w:rFonts w:ascii="Arial" w:hAnsi="Arial" w:cs="Arial" w:hint="default"/>
      <w:sz w:val="18"/>
      <w:szCs w:val="24"/>
      <w:lang w:val="en-GB" w:eastAsia="en-GB" w:bidi="ar-SA"/>
    </w:rPr>
  </w:style>
  <w:style w:type="table" w:styleId="LightList-Accent2">
    <w:name w:val="Light List Accent 2"/>
    <w:basedOn w:val="TableNormal"/>
    <w:uiPriority w:val="61"/>
    <w:semiHidden/>
    <w:unhideWhenUsed/>
    <w:rsid w:val="00A8065A"/>
    <w:pPr>
      <w:spacing w:after="0"/>
      <w:jc w:val="left"/>
    </w:pPr>
    <w:rPr>
      <w:rFonts w:ascii="Times New Roman" w:eastAsia="Times New Roman" w:hAnsi="Times New Roman"/>
      <w:kern w:val="0"/>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3-Accent2">
    <w:name w:val="Medium Grid 3 Accent 2"/>
    <w:basedOn w:val="TableNormal"/>
    <w:uiPriority w:val="69"/>
    <w:semiHidden/>
    <w:unhideWhenUsed/>
    <w:rsid w:val="00A8065A"/>
    <w:pPr>
      <w:spacing w:after="0"/>
      <w:jc w:val="left"/>
    </w:pPr>
    <w:rPr>
      <w:rFonts w:asciiTheme="minorHAnsi" w:hAnsiTheme="minorHAnsi" w:cstheme="minorBidi"/>
      <w:kern w:val="0"/>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GridTable4-Accent11">
    <w:name w:val="Grid Table 4 - Accent 11"/>
    <w:basedOn w:val="TableNormal"/>
    <w:uiPriority w:val="49"/>
    <w:rsid w:val="00A8065A"/>
    <w:pPr>
      <w:spacing w:after="0"/>
      <w:jc w:val="left"/>
    </w:pPr>
    <w:rPr>
      <w:rFonts w:asciiTheme="minorHAnsi" w:hAnsiTheme="minorHAnsi" w:cstheme="minorBidi"/>
      <w:kern w:val="0"/>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1">
    <w:name w:val="Grid Table 5 Dark - Accent 21"/>
    <w:basedOn w:val="TableNormal"/>
    <w:uiPriority w:val="50"/>
    <w:rsid w:val="00A8065A"/>
    <w:pPr>
      <w:spacing w:after="0"/>
      <w:jc w:val="left"/>
    </w:pPr>
    <w:rPr>
      <w:rFonts w:ascii="Times New Roman" w:eastAsia="Times New Roman" w:hAnsi="Times New Roman"/>
      <w:kern w:val="0"/>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61">
    <w:name w:val="Grid Table 5 Dark - Accent 61"/>
    <w:basedOn w:val="TableNormal"/>
    <w:uiPriority w:val="50"/>
    <w:rsid w:val="00A8065A"/>
    <w:pPr>
      <w:spacing w:after="0"/>
      <w:jc w:val="left"/>
    </w:pPr>
    <w:rPr>
      <w:rFonts w:ascii="Times New Roman" w:eastAsia="Times New Roman" w:hAnsi="Times New Roman"/>
      <w:kern w:val="0"/>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2-Accent21">
    <w:name w:val="List Table 2 - Accent 21"/>
    <w:basedOn w:val="TableNormal"/>
    <w:uiPriority w:val="47"/>
    <w:rsid w:val="00A8065A"/>
    <w:pPr>
      <w:spacing w:after="0"/>
      <w:jc w:val="left"/>
    </w:pPr>
    <w:rPr>
      <w:rFonts w:ascii="Times New Roman" w:eastAsia="Times New Roman" w:hAnsi="Times New Roman"/>
      <w:kern w:val="0"/>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
    <w:name w:val="Table"/>
    <w:rsid w:val="00A8065A"/>
    <w:pPr>
      <w:spacing w:after="0"/>
      <w:jc w:val="left"/>
    </w:pPr>
    <w:rPr>
      <w:rFonts w:eastAsia="Times New Roman"/>
      <w:kern w:val="0"/>
    </w:rPr>
    <w:tblPr>
      <w:tblBorders>
        <w:insideH w:val="single" w:sz="4" w:space="0" w:color="9C1421"/>
      </w:tblBorders>
      <w:tblCellMar>
        <w:top w:w="0" w:type="dxa"/>
        <w:left w:w="108" w:type="dxa"/>
        <w:bottom w:w="0" w:type="dxa"/>
        <w:right w:w="108" w:type="dxa"/>
      </w:tblCellMar>
    </w:tblPr>
  </w:style>
  <w:style w:type="table" w:customStyle="1" w:styleId="TableGridLight10">
    <w:name w:val="Table Grid Light1"/>
    <w:basedOn w:val="TableNormal"/>
    <w:uiPriority w:val="40"/>
    <w:rsid w:val="00771787"/>
    <w:pPr>
      <w:spacing w:after="0"/>
      <w:jc w:val="left"/>
    </w:pPr>
    <w:rPr>
      <w:rFonts w:asciiTheme="minorHAnsi" w:hAnsiTheme="minorHAnsi" w:cstheme="minorBidi"/>
      <w:kern w:val="0"/>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0">
    <w:name w:val="default"/>
    <w:basedOn w:val="Normal"/>
    <w:rsid w:val="009C6A06"/>
    <w:pPr>
      <w:autoSpaceDE w:val="0"/>
      <w:autoSpaceDN w:val="0"/>
    </w:pPr>
    <w:rPr>
      <w:rFonts w:ascii="Calibri" w:hAnsi="Calibri"/>
      <w:color w:val="000000"/>
      <w:lang w:eastAsia="en-GB"/>
    </w:rPr>
  </w:style>
  <w:style w:type="table" w:customStyle="1" w:styleId="TableGrid1">
    <w:name w:val="Table Grid1"/>
    <w:basedOn w:val="TableNormal"/>
    <w:next w:val="TableGrid"/>
    <w:rsid w:val="00292EDF"/>
    <w:pPr>
      <w:spacing w:before="60" w:after="60" w:line="29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letter0">
    <w:name w:val="bodyletter"/>
    <w:basedOn w:val="Normal"/>
    <w:rsid w:val="00685664"/>
    <w:rPr>
      <w:rFonts w:ascii="Calibri" w:hAnsi="Calibri"/>
      <w:lang w:eastAsia="en-GB"/>
    </w:rPr>
  </w:style>
  <w:style w:type="character" w:styleId="UnresolvedMention">
    <w:name w:val="Unresolved Mention"/>
    <w:basedOn w:val="DefaultParagraphFont"/>
    <w:uiPriority w:val="99"/>
    <w:semiHidden/>
    <w:unhideWhenUsed/>
    <w:rsid w:val="006A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0061">
      <w:bodyDiv w:val="1"/>
      <w:marLeft w:val="0"/>
      <w:marRight w:val="0"/>
      <w:marTop w:val="0"/>
      <w:marBottom w:val="0"/>
      <w:divBdr>
        <w:top w:val="none" w:sz="0" w:space="0" w:color="auto"/>
        <w:left w:val="none" w:sz="0" w:space="0" w:color="auto"/>
        <w:bottom w:val="none" w:sz="0" w:space="0" w:color="auto"/>
        <w:right w:val="none" w:sz="0" w:space="0" w:color="auto"/>
      </w:divBdr>
    </w:div>
    <w:div w:id="50659373">
      <w:bodyDiv w:val="1"/>
      <w:marLeft w:val="0"/>
      <w:marRight w:val="0"/>
      <w:marTop w:val="0"/>
      <w:marBottom w:val="0"/>
      <w:divBdr>
        <w:top w:val="none" w:sz="0" w:space="0" w:color="auto"/>
        <w:left w:val="none" w:sz="0" w:space="0" w:color="auto"/>
        <w:bottom w:val="none" w:sz="0" w:space="0" w:color="auto"/>
        <w:right w:val="none" w:sz="0" w:space="0" w:color="auto"/>
      </w:divBdr>
    </w:div>
    <w:div w:id="121576347">
      <w:bodyDiv w:val="1"/>
      <w:marLeft w:val="0"/>
      <w:marRight w:val="0"/>
      <w:marTop w:val="0"/>
      <w:marBottom w:val="0"/>
      <w:divBdr>
        <w:top w:val="none" w:sz="0" w:space="0" w:color="auto"/>
        <w:left w:val="none" w:sz="0" w:space="0" w:color="auto"/>
        <w:bottom w:val="none" w:sz="0" w:space="0" w:color="auto"/>
        <w:right w:val="none" w:sz="0" w:space="0" w:color="auto"/>
      </w:divBdr>
    </w:div>
    <w:div w:id="158885322">
      <w:bodyDiv w:val="1"/>
      <w:marLeft w:val="0"/>
      <w:marRight w:val="0"/>
      <w:marTop w:val="0"/>
      <w:marBottom w:val="0"/>
      <w:divBdr>
        <w:top w:val="none" w:sz="0" w:space="0" w:color="auto"/>
        <w:left w:val="none" w:sz="0" w:space="0" w:color="auto"/>
        <w:bottom w:val="none" w:sz="0" w:space="0" w:color="auto"/>
        <w:right w:val="none" w:sz="0" w:space="0" w:color="auto"/>
      </w:divBdr>
    </w:div>
    <w:div w:id="214005524">
      <w:bodyDiv w:val="1"/>
      <w:marLeft w:val="0"/>
      <w:marRight w:val="0"/>
      <w:marTop w:val="0"/>
      <w:marBottom w:val="0"/>
      <w:divBdr>
        <w:top w:val="none" w:sz="0" w:space="0" w:color="auto"/>
        <w:left w:val="none" w:sz="0" w:space="0" w:color="auto"/>
        <w:bottom w:val="none" w:sz="0" w:space="0" w:color="auto"/>
        <w:right w:val="none" w:sz="0" w:space="0" w:color="auto"/>
      </w:divBdr>
    </w:div>
    <w:div w:id="268006998">
      <w:bodyDiv w:val="1"/>
      <w:marLeft w:val="0"/>
      <w:marRight w:val="0"/>
      <w:marTop w:val="0"/>
      <w:marBottom w:val="0"/>
      <w:divBdr>
        <w:top w:val="none" w:sz="0" w:space="0" w:color="auto"/>
        <w:left w:val="none" w:sz="0" w:space="0" w:color="auto"/>
        <w:bottom w:val="none" w:sz="0" w:space="0" w:color="auto"/>
        <w:right w:val="none" w:sz="0" w:space="0" w:color="auto"/>
      </w:divBdr>
    </w:div>
    <w:div w:id="305596699">
      <w:bodyDiv w:val="1"/>
      <w:marLeft w:val="0"/>
      <w:marRight w:val="0"/>
      <w:marTop w:val="0"/>
      <w:marBottom w:val="0"/>
      <w:divBdr>
        <w:top w:val="none" w:sz="0" w:space="0" w:color="auto"/>
        <w:left w:val="none" w:sz="0" w:space="0" w:color="auto"/>
        <w:bottom w:val="none" w:sz="0" w:space="0" w:color="auto"/>
        <w:right w:val="none" w:sz="0" w:space="0" w:color="auto"/>
      </w:divBdr>
    </w:div>
    <w:div w:id="333073802">
      <w:bodyDiv w:val="1"/>
      <w:marLeft w:val="0"/>
      <w:marRight w:val="0"/>
      <w:marTop w:val="0"/>
      <w:marBottom w:val="0"/>
      <w:divBdr>
        <w:top w:val="none" w:sz="0" w:space="0" w:color="auto"/>
        <w:left w:val="none" w:sz="0" w:space="0" w:color="auto"/>
        <w:bottom w:val="none" w:sz="0" w:space="0" w:color="auto"/>
        <w:right w:val="none" w:sz="0" w:space="0" w:color="auto"/>
      </w:divBdr>
    </w:div>
    <w:div w:id="335959774">
      <w:bodyDiv w:val="1"/>
      <w:marLeft w:val="0"/>
      <w:marRight w:val="0"/>
      <w:marTop w:val="0"/>
      <w:marBottom w:val="0"/>
      <w:divBdr>
        <w:top w:val="none" w:sz="0" w:space="0" w:color="auto"/>
        <w:left w:val="none" w:sz="0" w:space="0" w:color="auto"/>
        <w:bottom w:val="none" w:sz="0" w:space="0" w:color="auto"/>
        <w:right w:val="none" w:sz="0" w:space="0" w:color="auto"/>
      </w:divBdr>
    </w:div>
    <w:div w:id="408700492">
      <w:bodyDiv w:val="1"/>
      <w:marLeft w:val="0"/>
      <w:marRight w:val="0"/>
      <w:marTop w:val="0"/>
      <w:marBottom w:val="0"/>
      <w:divBdr>
        <w:top w:val="none" w:sz="0" w:space="0" w:color="auto"/>
        <w:left w:val="none" w:sz="0" w:space="0" w:color="auto"/>
        <w:bottom w:val="none" w:sz="0" w:space="0" w:color="auto"/>
        <w:right w:val="none" w:sz="0" w:space="0" w:color="auto"/>
      </w:divBdr>
    </w:div>
    <w:div w:id="427585425">
      <w:bodyDiv w:val="1"/>
      <w:marLeft w:val="0"/>
      <w:marRight w:val="0"/>
      <w:marTop w:val="0"/>
      <w:marBottom w:val="0"/>
      <w:divBdr>
        <w:top w:val="none" w:sz="0" w:space="0" w:color="auto"/>
        <w:left w:val="none" w:sz="0" w:space="0" w:color="auto"/>
        <w:bottom w:val="none" w:sz="0" w:space="0" w:color="auto"/>
        <w:right w:val="none" w:sz="0" w:space="0" w:color="auto"/>
      </w:divBdr>
    </w:div>
    <w:div w:id="431128405">
      <w:bodyDiv w:val="1"/>
      <w:marLeft w:val="0"/>
      <w:marRight w:val="0"/>
      <w:marTop w:val="0"/>
      <w:marBottom w:val="0"/>
      <w:divBdr>
        <w:top w:val="none" w:sz="0" w:space="0" w:color="auto"/>
        <w:left w:val="none" w:sz="0" w:space="0" w:color="auto"/>
        <w:bottom w:val="none" w:sz="0" w:space="0" w:color="auto"/>
        <w:right w:val="none" w:sz="0" w:space="0" w:color="auto"/>
      </w:divBdr>
    </w:div>
    <w:div w:id="485125545">
      <w:bodyDiv w:val="1"/>
      <w:marLeft w:val="0"/>
      <w:marRight w:val="0"/>
      <w:marTop w:val="0"/>
      <w:marBottom w:val="0"/>
      <w:divBdr>
        <w:top w:val="none" w:sz="0" w:space="0" w:color="auto"/>
        <w:left w:val="none" w:sz="0" w:space="0" w:color="auto"/>
        <w:bottom w:val="none" w:sz="0" w:space="0" w:color="auto"/>
        <w:right w:val="none" w:sz="0" w:space="0" w:color="auto"/>
      </w:divBdr>
    </w:div>
    <w:div w:id="501706605">
      <w:bodyDiv w:val="1"/>
      <w:marLeft w:val="0"/>
      <w:marRight w:val="0"/>
      <w:marTop w:val="0"/>
      <w:marBottom w:val="0"/>
      <w:divBdr>
        <w:top w:val="none" w:sz="0" w:space="0" w:color="auto"/>
        <w:left w:val="none" w:sz="0" w:space="0" w:color="auto"/>
        <w:bottom w:val="none" w:sz="0" w:space="0" w:color="auto"/>
        <w:right w:val="none" w:sz="0" w:space="0" w:color="auto"/>
      </w:divBdr>
    </w:div>
    <w:div w:id="517699021">
      <w:bodyDiv w:val="1"/>
      <w:marLeft w:val="0"/>
      <w:marRight w:val="0"/>
      <w:marTop w:val="0"/>
      <w:marBottom w:val="0"/>
      <w:divBdr>
        <w:top w:val="none" w:sz="0" w:space="0" w:color="auto"/>
        <w:left w:val="none" w:sz="0" w:space="0" w:color="auto"/>
        <w:bottom w:val="none" w:sz="0" w:space="0" w:color="auto"/>
        <w:right w:val="none" w:sz="0" w:space="0" w:color="auto"/>
      </w:divBdr>
    </w:div>
    <w:div w:id="666054386">
      <w:bodyDiv w:val="1"/>
      <w:marLeft w:val="0"/>
      <w:marRight w:val="0"/>
      <w:marTop w:val="0"/>
      <w:marBottom w:val="0"/>
      <w:divBdr>
        <w:top w:val="none" w:sz="0" w:space="0" w:color="auto"/>
        <w:left w:val="none" w:sz="0" w:space="0" w:color="auto"/>
        <w:bottom w:val="none" w:sz="0" w:space="0" w:color="auto"/>
        <w:right w:val="none" w:sz="0" w:space="0" w:color="auto"/>
      </w:divBdr>
    </w:div>
    <w:div w:id="716397394">
      <w:bodyDiv w:val="1"/>
      <w:marLeft w:val="0"/>
      <w:marRight w:val="0"/>
      <w:marTop w:val="0"/>
      <w:marBottom w:val="0"/>
      <w:divBdr>
        <w:top w:val="none" w:sz="0" w:space="0" w:color="auto"/>
        <w:left w:val="none" w:sz="0" w:space="0" w:color="auto"/>
        <w:bottom w:val="none" w:sz="0" w:space="0" w:color="auto"/>
        <w:right w:val="none" w:sz="0" w:space="0" w:color="auto"/>
      </w:divBdr>
    </w:div>
    <w:div w:id="724643372">
      <w:bodyDiv w:val="1"/>
      <w:marLeft w:val="0"/>
      <w:marRight w:val="0"/>
      <w:marTop w:val="0"/>
      <w:marBottom w:val="0"/>
      <w:divBdr>
        <w:top w:val="none" w:sz="0" w:space="0" w:color="auto"/>
        <w:left w:val="none" w:sz="0" w:space="0" w:color="auto"/>
        <w:bottom w:val="none" w:sz="0" w:space="0" w:color="auto"/>
        <w:right w:val="none" w:sz="0" w:space="0" w:color="auto"/>
      </w:divBdr>
    </w:div>
    <w:div w:id="728461452">
      <w:bodyDiv w:val="1"/>
      <w:marLeft w:val="0"/>
      <w:marRight w:val="0"/>
      <w:marTop w:val="0"/>
      <w:marBottom w:val="0"/>
      <w:divBdr>
        <w:top w:val="none" w:sz="0" w:space="0" w:color="auto"/>
        <w:left w:val="none" w:sz="0" w:space="0" w:color="auto"/>
        <w:bottom w:val="none" w:sz="0" w:space="0" w:color="auto"/>
        <w:right w:val="none" w:sz="0" w:space="0" w:color="auto"/>
      </w:divBdr>
    </w:div>
    <w:div w:id="824904830">
      <w:bodyDiv w:val="1"/>
      <w:marLeft w:val="0"/>
      <w:marRight w:val="0"/>
      <w:marTop w:val="0"/>
      <w:marBottom w:val="0"/>
      <w:divBdr>
        <w:top w:val="none" w:sz="0" w:space="0" w:color="auto"/>
        <w:left w:val="none" w:sz="0" w:space="0" w:color="auto"/>
        <w:bottom w:val="none" w:sz="0" w:space="0" w:color="auto"/>
        <w:right w:val="none" w:sz="0" w:space="0" w:color="auto"/>
      </w:divBdr>
    </w:div>
    <w:div w:id="896936107">
      <w:bodyDiv w:val="1"/>
      <w:marLeft w:val="0"/>
      <w:marRight w:val="0"/>
      <w:marTop w:val="0"/>
      <w:marBottom w:val="0"/>
      <w:divBdr>
        <w:top w:val="none" w:sz="0" w:space="0" w:color="auto"/>
        <w:left w:val="none" w:sz="0" w:space="0" w:color="auto"/>
        <w:bottom w:val="none" w:sz="0" w:space="0" w:color="auto"/>
        <w:right w:val="none" w:sz="0" w:space="0" w:color="auto"/>
      </w:divBdr>
    </w:div>
    <w:div w:id="938105908">
      <w:bodyDiv w:val="1"/>
      <w:marLeft w:val="0"/>
      <w:marRight w:val="0"/>
      <w:marTop w:val="0"/>
      <w:marBottom w:val="0"/>
      <w:divBdr>
        <w:top w:val="none" w:sz="0" w:space="0" w:color="auto"/>
        <w:left w:val="none" w:sz="0" w:space="0" w:color="auto"/>
        <w:bottom w:val="none" w:sz="0" w:space="0" w:color="auto"/>
        <w:right w:val="none" w:sz="0" w:space="0" w:color="auto"/>
      </w:divBdr>
    </w:div>
    <w:div w:id="959726798">
      <w:bodyDiv w:val="1"/>
      <w:marLeft w:val="0"/>
      <w:marRight w:val="0"/>
      <w:marTop w:val="0"/>
      <w:marBottom w:val="0"/>
      <w:divBdr>
        <w:top w:val="none" w:sz="0" w:space="0" w:color="auto"/>
        <w:left w:val="none" w:sz="0" w:space="0" w:color="auto"/>
        <w:bottom w:val="none" w:sz="0" w:space="0" w:color="auto"/>
        <w:right w:val="none" w:sz="0" w:space="0" w:color="auto"/>
      </w:divBdr>
    </w:div>
    <w:div w:id="1037512816">
      <w:bodyDiv w:val="1"/>
      <w:marLeft w:val="0"/>
      <w:marRight w:val="0"/>
      <w:marTop w:val="0"/>
      <w:marBottom w:val="0"/>
      <w:divBdr>
        <w:top w:val="none" w:sz="0" w:space="0" w:color="auto"/>
        <w:left w:val="none" w:sz="0" w:space="0" w:color="auto"/>
        <w:bottom w:val="none" w:sz="0" w:space="0" w:color="auto"/>
        <w:right w:val="none" w:sz="0" w:space="0" w:color="auto"/>
      </w:divBdr>
    </w:div>
    <w:div w:id="1084254725">
      <w:bodyDiv w:val="1"/>
      <w:marLeft w:val="0"/>
      <w:marRight w:val="0"/>
      <w:marTop w:val="0"/>
      <w:marBottom w:val="0"/>
      <w:divBdr>
        <w:top w:val="none" w:sz="0" w:space="0" w:color="auto"/>
        <w:left w:val="none" w:sz="0" w:space="0" w:color="auto"/>
        <w:bottom w:val="none" w:sz="0" w:space="0" w:color="auto"/>
        <w:right w:val="none" w:sz="0" w:space="0" w:color="auto"/>
      </w:divBdr>
    </w:div>
    <w:div w:id="1108040960">
      <w:bodyDiv w:val="1"/>
      <w:marLeft w:val="0"/>
      <w:marRight w:val="0"/>
      <w:marTop w:val="0"/>
      <w:marBottom w:val="0"/>
      <w:divBdr>
        <w:top w:val="none" w:sz="0" w:space="0" w:color="auto"/>
        <w:left w:val="none" w:sz="0" w:space="0" w:color="auto"/>
        <w:bottom w:val="none" w:sz="0" w:space="0" w:color="auto"/>
        <w:right w:val="none" w:sz="0" w:space="0" w:color="auto"/>
      </w:divBdr>
    </w:div>
    <w:div w:id="1114439726">
      <w:bodyDiv w:val="1"/>
      <w:marLeft w:val="0"/>
      <w:marRight w:val="0"/>
      <w:marTop w:val="0"/>
      <w:marBottom w:val="0"/>
      <w:divBdr>
        <w:top w:val="none" w:sz="0" w:space="0" w:color="auto"/>
        <w:left w:val="none" w:sz="0" w:space="0" w:color="auto"/>
        <w:bottom w:val="none" w:sz="0" w:space="0" w:color="auto"/>
        <w:right w:val="none" w:sz="0" w:space="0" w:color="auto"/>
      </w:divBdr>
    </w:div>
    <w:div w:id="1118062503">
      <w:bodyDiv w:val="1"/>
      <w:marLeft w:val="0"/>
      <w:marRight w:val="0"/>
      <w:marTop w:val="0"/>
      <w:marBottom w:val="0"/>
      <w:divBdr>
        <w:top w:val="none" w:sz="0" w:space="0" w:color="auto"/>
        <w:left w:val="none" w:sz="0" w:space="0" w:color="auto"/>
        <w:bottom w:val="none" w:sz="0" w:space="0" w:color="auto"/>
        <w:right w:val="none" w:sz="0" w:space="0" w:color="auto"/>
      </w:divBdr>
    </w:div>
    <w:div w:id="1187018223">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425373664">
      <w:bodyDiv w:val="1"/>
      <w:marLeft w:val="0"/>
      <w:marRight w:val="0"/>
      <w:marTop w:val="0"/>
      <w:marBottom w:val="0"/>
      <w:divBdr>
        <w:top w:val="none" w:sz="0" w:space="0" w:color="auto"/>
        <w:left w:val="none" w:sz="0" w:space="0" w:color="auto"/>
        <w:bottom w:val="none" w:sz="0" w:space="0" w:color="auto"/>
        <w:right w:val="none" w:sz="0" w:space="0" w:color="auto"/>
      </w:divBdr>
    </w:div>
    <w:div w:id="1478646757">
      <w:bodyDiv w:val="1"/>
      <w:marLeft w:val="0"/>
      <w:marRight w:val="0"/>
      <w:marTop w:val="0"/>
      <w:marBottom w:val="0"/>
      <w:divBdr>
        <w:top w:val="none" w:sz="0" w:space="0" w:color="auto"/>
        <w:left w:val="none" w:sz="0" w:space="0" w:color="auto"/>
        <w:bottom w:val="none" w:sz="0" w:space="0" w:color="auto"/>
        <w:right w:val="none" w:sz="0" w:space="0" w:color="auto"/>
      </w:divBdr>
    </w:div>
    <w:div w:id="1580749651">
      <w:bodyDiv w:val="1"/>
      <w:marLeft w:val="0"/>
      <w:marRight w:val="0"/>
      <w:marTop w:val="0"/>
      <w:marBottom w:val="0"/>
      <w:divBdr>
        <w:top w:val="none" w:sz="0" w:space="0" w:color="auto"/>
        <w:left w:val="none" w:sz="0" w:space="0" w:color="auto"/>
        <w:bottom w:val="none" w:sz="0" w:space="0" w:color="auto"/>
        <w:right w:val="none" w:sz="0" w:space="0" w:color="auto"/>
      </w:divBdr>
    </w:div>
    <w:div w:id="1582567088">
      <w:bodyDiv w:val="1"/>
      <w:marLeft w:val="0"/>
      <w:marRight w:val="0"/>
      <w:marTop w:val="0"/>
      <w:marBottom w:val="0"/>
      <w:divBdr>
        <w:top w:val="none" w:sz="0" w:space="0" w:color="auto"/>
        <w:left w:val="none" w:sz="0" w:space="0" w:color="auto"/>
        <w:bottom w:val="none" w:sz="0" w:space="0" w:color="auto"/>
        <w:right w:val="none" w:sz="0" w:space="0" w:color="auto"/>
      </w:divBdr>
    </w:div>
    <w:div w:id="1732654612">
      <w:bodyDiv w:val="1"/>
      <w:marLeft w:val="0"/>
      <w:marRight w:val="0"/>
      <w:marTop w:val="0"/>
      <w:marBottom w:val="0"/>
      <w:divBdr>
        <w:top w:val="none" w:sz="0" w:space="0" w:color="auto"/>
        <w:left w:val="none" w:sz="0" w:space="0" w:color="auto"/>
        <w:bottom w:val="none" w:sz="0" w:space="0" w:color="auto"/>
        <w:right w:val="none" w:sz="0" w:space="0" w:color="auto"/>
      </w:divBdr>
    </w:div>
    <w:div w:id="1735663661">
      <w:bodyDiv w:val="1"/>
      <w:marLeft w:val="0"/>
      <w:marRight w:val="0"/>
      <w:marTop w:val="0"/>
      <w:marBottom w:val="0"/>
      <w:divBdr>
        <w:top w:val="none" w:sz="0" w:space="0" w:color="auto"/>
        <w:left w:val="none" w:sz="0" w:space="0" w:color="auto"/>
        <w:bottom w:val="none" w:sz="0" w:space="0" w:color="auto"/>
        <w:right w:val="none" w:sz="0" w:space="0" w:color="auto"/>
      </w:divBdr>
    </w:div>
    <w:div w:id="1772972622">
      <w:bodyDiv w:val="1"/>
      <w:marLeft w:val="0"/>
      <w:marRight w:val="0"/>
      <w:marTop w:val="0"/>
      <w:marBottom w:val="0"/>
      <w:divBdr>
        <w:top w:val="none" w:sz="0" w:space="0" w:color="auto"/>
        <w:left w:val="none" w:sz="0" w:space="0" w:color="auto"/>
        <w:bottom w:val="none" w:sz="0" w:space="0" w:color="auto"/>
        <w:right w:val="none" w:sz="0" w:space="0" w:color="auto"/>
      </w:divBdr>
    </w:div>
    <w:div w:id="1881046222">
      <w:bodyDiv w:val="1"/>
      <w:marLeft w:val="0"/>
      <w:marRight w:val="0"/>
      <w:marTop w:val="0"/>
      <w:marBottom w:val="0"/>
      <w:divBdr>
        <w:top w:val="none" w:sz="0" w:space="0" w:color="auto"/>
        <w:left w:val="none" w:sz="0" w:space="0" w:color="auto"/>
        <w:bottom w:val="none" w:sz="0" w:space="0" w:color="auto"/>
        <w:right w:val="none" w:sz="0" w:space="0" w:color="auto"/>
      </w:divBdr>
    </w:div>
    <w:div w:id="1911883728">
      <w:bodyDiv w:val="1"/>
      <w:marLeft w:val="0"/>
      <w:marRight w:val="0"/>
      <w:marTop w:val="0"/>
      <w:marBottom w:val="0"/>
      <w:divBdr>
        <w:top w:val="none" w:sz="0" w:space="0" w:color="auto"/>
        <w:left w:val="none" w:sz="0" w:space="0" w:color="auto"/>
        <w:bottom w:val="none" w:sz="0" w:space="0" w:color="auto"/>
        <w:right w:val="none" w:sz="0" w:space="0" w:color="auto"/>
      </w:divBdr>
    </w:div>
    <w:div w:id="1918202965">
      <w:bodyDiv w:val="1"/>
      <w:marLeft w:val="0"/>
      <w:marRight w:val="0"/>
      <w:marTop w:val="0"/>
      <w:marBottom w:val="0"/>
      <w:divBdr>
        <w:top w:val="none" w:sz="0" w:space="0" w:color="auto"/>
        <w:left w:val="none" w:sz="0" w:space="0" w:color="auto"/>
        <w:bottom w:val="none" w:sz="0" w:space="0" w:color="auto"/>
        <w:right w:val="none" w:sz="0" w:space="0" w:color="auto"/>
      </w:divBdr>
    </w:div>
    <w:div w:id="1918977352">
      <w:bodyDiv w:val="1"/>
      <w:marLeft w:val="0"/>
      <w:marRight w:val="0"/>
      <w:marTop w:val="0"/>
      <w:marBottom w:val="0"/>
      <w:divBdr>
        <w:top w:val="none" w:sz="0" w:space="0" w:color="auto"/>
        <w:left w:val="none" w:sz="0" w:space="0" w:color="auto"/>
        <w:bottom w:val="none" w:sz="0" w:space="0" w:color="auto"/>
        <w:right w:val="none" w:sz="0" w:space="0" w:color="auto"/>
      </w:divBdr>
    </w:div>
    <w:div w:id="20007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png"/><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wer.potential@ukpowernetworks.co.uk" TargetMode="External"/><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hyperlink" Target="https://www.nationalgrideso.com/innovation/projects/power-potential"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EA7E-DA5B-4330-A8B9-A0DDE919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12665</Words>
  <Characters>72192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Bartholomew</dc:creator>
  <cp:lastModifiedBy>Dillon, Kellie</cp:lastModifiedBy>
  <cp:revision>3</cp:revision>
  <cp:lastPrinted>2018-07-11T15:51:00Z</cp:lastPrinted>
  <dcterms:created xsi:type="dcterms:W3CDTF">2019-10-10T08:29:00Z</dcterms:created>
  <dcterms:modified xsi:type="dcterms:W3CDTF">2019-10-10T08:30:00Z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