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86" w:rsidRDefault="00E62A86" w:rsidP="00E62A86">
      <w:pPr>
        <w:pStyle w:val="Heading1"/>
        <w:numPr>
          <w:ilvl w:val="0"/>
          <w:numId w:val="0"/>
        </w:numPr>
      </w:pPr>
      <w:bookmarkStart w:id="0" w:name="_Toc288131448"/>
      <w:r>
        <w:t>CUSC Workgroup Consultation Response Proforma</w:t>
      </w:r>
      <w:bookmarkEnd w:id="0"/>
    </w:p>
    <w:p w:rsidR="00E62A86" w:rsidRDefault="00E62A86" w:rsidP="00E62A86">
      <w:pPr>
        <w:rPr>
          <w:rFonts w:cs="Arial"/>
          <w:b/>
          <w:szCs w:val="22"/>
        </w:rPr>
      </w:pPr>
    </w:p>
    <w:p w:rsidR="00FF6D9E" w:rsidRDefault="00976E28" w:rsidP="00976E28">
      <w:pPr>
        <w:rPr>
          <w:rFonts w:cs="Arial"/>
          <w:b/>
          <w:sz w:val="24"/>
        </w:rPr>
      </w:pPr>
      <w:r w:rsidRPr="00976E28">
        <w:rPr>
          <w:rFonts w:cs="Arial"/>
          <w:b/>
          <w:sz w:val="24"/>
        </w:rPr>
        <w:t>CMP2</w:t>
      </w:r>
      <w:r w:rsidR="002F5AE0">
        <w:rPr>
          <w:rFonts w:cs="Arial"/>
          <w:b/>
          <w:sz w:val="24"/>
        </w:rPr>
        <w:t>8</w:t>
      </w:r>
      <w:r w:rsidR="00FF6D9E">
        <w:rPr>
          <w:rFonts w:cs="Arial"/>
          <w:b/>
          <w:sz w:val="24"/>
        </w:rPr>
        <w:t>5</w:t>
      </w:r>
      <w:r>
        <w:rPr>
          <w:rFonts w:cs="Arial"/>
          <w:b/>
          <w:sz w:val="24"/>
        </w:rPr>
        <w:t xml:space="preserve"> </w:t>
      </w:r>
      <w:r w:rsidR="002F5AE0" w:rsidRPr="002F5AE0">
        <w:rPr>
          <w:rFonts w:cs="Arial"/>
          <w:b/>
          <w:sz w:val="24"/>
        </w:rPr>
        <w:t>‘CUSC Governance Reform – Levelling the Playing Field’</w:t>
      </w:r>
    </w:p>
    <w:p w:rsidR="00976E28" w:rsidRPr="003F639A" w:rsidRDefault="00976E28" w:rsidP="00976E28">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2F5AE0">
        <w:rPr>
          <w:rFonts w:cs="Arial"/>
          <w:b/>
          <w:spacing w:val="-3"/>
          <w:szCs w:val="22"/>
        </w:rPr>
        <w:t>10 September</w:t>
      </w:r>
      <w:r w:rsidR="00413FDD">
        <w:rPr>
          <w:rFonts w:cs="Arial"/>
          <w:b/>
          <w:spacing w:val="-3"/>
          <w:szCs w:val="22"/>
        </w:rPr>
        <w:t xml:space="preserve"> 201</w:t>
      </w:r>
      <w:r w:rsidR="002F5AE0">
        <w:rPr>
          <w:rFonts w:cs="Arial"/>
          <w:b/>
          <w:spacing w:val="-3"/>
          <w:szCs w:val="22"/>
        </w:rPr>
        <w:t>8</w:t>
      </w:r>
      <w:r w:rsidRPr="00694354">
        <w:rPr>
          <w:rFonts w:cs="Arial"/>
          <w:spacing w:val="-3"/>
          <w:szCs w:val="22"/>
        </w:rPr>
        <w:t xml:space="preserve"> to </w:t>
      </w:r>
      <w:hyperlink r:id="rId8"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2F5AE0">
        <w:rPr>
          <w:rFonts w:cs="Arial"/>
          <w:szCs w:val="22"/>
        </w:rPr>
        <w:t>Shazia Akhtar</w:t>
      </w:r>
      <w:r w:rsidR="001B1A2F">
        <w:rPr>
          <w:rFonts w:cs="Arial"/>
          <w:szCs w:val="22"/>
        </w:rPr>
        <w:t xml:space="preserve"> </w:t>
      </w:r>
      <w:r>
        <w:rPr>
          <w:rFonts w:cs="Arial"/>
          <w:szCs w:val="22"/>
        </w:rPr>
        <w:t xml:space="preserve">at </w:t>
      </w:r>
      <w:r w:rsidR="002F5AE0" w:rsidRPr="002F5AE0">
        <w:rPr>
          <w:rStyle w:val="Hyperlink"/>
        </w:rPr>
        <w:t>Shazia.akhtar2</w:t>
      </w:r>
      <w:hyperlink r:id="rId9" w:history="1">
        <w:r w:rsidR="002F5AE0" w:rsidRPr="0011409D">
          <w:rPr>
            <w:rStyle w:val="Hyperlink"/>
            <w:rFonts w:cs="Arial"/>
            <w:szCs w:val="22"/>
          </w:rPr>
          <w:t>@nationalgrid.com</w:t>
        </w:r>
      </w:hyperlink>
    </w:p>
    <w:p w:rsidR="00E62A86" w:rsidRPr="00651F79" w:rsidRDefault="00E62A86"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828"/>
        <w:gridCol w:w="6132"/>
      </w:tblGrid>
      <w:tr w:rsidR="00E62A86" w:rsidRPr="00170E5E" w:rsidTr="00DE21F9">
        <w:tc>
          <w:tcPr>
            <w:tcW w:w="3828" w:type="dxa"/>
          </w:tcPr>
          <w:p w:rsidR="00E62A86" w:rsidRPr="00651F79" w:rsidRDefault="00E62A86" w:rsidP="00E62A86">
            <w:pPr>
              <w:pStyle w:val="BodyText"/>
              <w:rPr>
                <w:rFonts w:cs="Arial"/>
                <w:b/>
                <w:szCs w:val="22"/>
              </w:rPr>
            </w:pPr>
            <w:r w:rsidRPr="00651F79">
              <w:rPr>
                <w:rFonts w:cs="Arial"/>
                <w:b/>
                <w:szCs w:val="22"/>
              </w:rPr>
              <w:t>Respondent:</w:t>
            </w:r>
          </w:p>
        </w:tc>
        <w:tc>
          <w:tcPr>
            <w:tcW w:w="6132"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DE21F9">
        <w:trPr>
          <w:trHeight w:val="317"/>
        </w:trPr>
        <w:tc>
          <w:tcPr>
            <w:tcW w:w="3828" w:type="dxa"/>
          </w:tcPr>
          <w:p w:rsidR="00E62A86" w:rsidRPr="00651F79" w:rsidRDefault="00E62A86" w:rsidP="00E62A86">
            <w:pPr>
              <w:pStyle w:val="BodyText"/>
              <w:rPr>
                <w:rFonts w:cs="Arial"/>
                <w:b/>
                <w:szCs w:val="22"/>
              </w:rPr>
            </w:pPr>
            <w:r w:rsidRPr="00651F79">
              <w:rPr>
                <w:rFonts w:cs="Arial"/>
                <w:b/>
                <w:szCs w:val="22"/>
              </w:rPr>
              <w:t>Company Name:</w:t>
            </w:r>
          </w:p>
        </w:tc>
        <w:tc>
          <w:tcPr>
            <w:tcW w:w="6132"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DE21F9">
        <w:tc>
          <w:tcPr>
            <w:tcW w:w="3828" w:type="dxa"/>
          </w:tcPr>
          <w:p w:rsidR="00E62A86" w:rsidRPr="00E9750D" w:rsidRDefault="00E62A86" w:rsidP="00E62A86">
            <w:pPr>
              <w:pStyle w:val="BodyText"/>
            </w:pPr>
            <w:r w:rsidRPr="00E9750D">
              <w:t>Please express your views regarding the Workgroup Consultation, including rationale.</w:t>
            </w:r>
          </w:p>
          <w:p w:rsidR="00E62A86" w:rsidRPr="00E9750D" w:rsidRDefault="00E62A86" w:rsidP="00E62A86">
            <w:pPr>
              <w:pStyle w:val="BodyText"/>
            </w:pPr>
            <w:r w:rsidRPr="00E9750D">
              <w:t>(Please include any issues, suggestions or queries)</w:t>
            </w:r>
          </w:p>
          <w:p w:rsidR="00E62A86" w:rsidRPr="00E9750D" w:rsidRDefault="00E62A86" w:rsidP="00E62A86">
            <w:pPr>
              <w:pStyle w:val="BodyText"/>
            </w:pPr>
          </w:p>
        </w:tc>
        <w:tc>
          <w:tcPr>
            <w:tcW w:w="6132" w:type="dxa"/>
          </w:tcPr>
          <w:p w:rsidR="00762462" w:rsidRPr="00E9750D" w:rsidRDefault="00762462" w:rsidP="002F5AE0">
            <w:pPr>
              <w:pStyle w:val="Heading2"/>
              <w:numPr>
                <w:ilvl w:val="0"/>
                <w:numId w:val="0"/>
              </w:numPr>
              <w:spacing w:after="0"/>
              <w:rPr>
                <w:rFonts w:cs="Times New Roman"/>
                <w:bCs w:val="0"/>
                <w:iCs w:val="0"/>
                <w:szCs w:val="24"/>
              </w:rPr>
            </w:pPr>
            <w:r w:rsidRPr="00E9750D">
              <w:rPr>
                <w:rFonts w:cs="Times New Roman"/>
                <w:bCs w:val="0"/>
                <w:iCs w:val="0"/>
                <w:szCs w:val="24"/>
              </w:rPr>
              <w:t xml:space="preserve">For reference, the Applicable </w:t>
            </w:r>
            <w:r w:rsidR="002F5AE0" w:rsidRPr="00E9750D">
              <w:rPr>
                <w:rFonts w:cs="Times New Roman"/>
                <w:bCs w:val="0"/>
                <w:iCs w:val="0"/>
                <w:szCs w:val="24"/>
              </w:rPr>
              <w:t xml:space="preserve">Standard </w:t>
            </w:r>
            <w:r w:rsidRPr="00E9750D">
              <w:rPr>
                <w:rFonts w:cs="Times New Roman"/>
                <w:bCs w:val="0"/>
                <w:iCs w:val="0"/>
                <w:szCs w:val="24"/>
              </w:rPr>
              <w:t xml:space="preserve">CUSC objectives are: </w:t>
            </w:r>
          </w:p>
          <w:p w:rsidR="002F5AE0" w:rsidRDefault="002F5AE0" w:rsidP="00297D2F">
            <w:pPr>
              <w:pStyle w:val="BodyText"/>
            </w:pPr>
          </w:p>
          <w:p w:rsidR="00FF6D9E" w:rsidRPr="00FF6D9E" w:rsidRDefault="002F5AE0" w:rsidP="00297D2F">
            <w:pPr>
              <w:pStyle w:val="BodyText"/>
            </w:pPr>
            <w:r w:rsidRPr="00FF6D9E">
              <w:t xml:space="preserve"> </w:t>
            </w:r>
            <w:r w:rsidR="00E9750D">
              <w:t xml:space="preserve">(a) </w:t>
            </w:r>
            <w:r w:rsidR="00E9750D" w:rsidRPr="00E9750D">
              <w:t>The efficient discharge by the Licensee of the obligations imposed on it by the Act and the Transmission Licence;</w:t>
            </w:r>
          </w:p>
          <w:p w:rsidR="00E9750D" w:rsidRDefault="00E9750D" w:rsidP="00297D2F">
            <w:pPr>
              <w:pStyle w:val="BodyText"/>
            </w:pPr>
            <w:r>
              <w:t xml:space="preserve">(b) </w:t>
            </w:r>
            <w:r w:rsidRPr="00E9750D">
              <w:t xml:space="preserve">Facilitating effective competition in the generation and supply of electricity, and (so far as consistent therewith) facilitating such competition in the sale, distribution and purchase of electricity; </w:t>
            </w:r>
          </w:p>
          <w:p w:rsidR="00E9750D" w:rsidRDefault="00E9750D" w:rsidP="00297D2F">
            <w:pPr>
              <w:pStyle w:val="BodyText"/>
            </w:pPr>
            <w:r w:rsidRPr="00E9750D">
              <w:t>(c)</w:t>
            </w:r>
            <w:r w:rsidRPr="00E9750D">
              <w:tab/>
              <w:t xml:space="preserve">Compliance with the Electricity Regulation and any relevant legally binding decision of the European Commission and/or the Agency *; and </w:t>
            </w:r>
          </w:p>
          <w:p w:rsidR="00E9750D" w:rsidRDefault="00E9750D" w:rsidP="00297D2F">
            <w:pPr>
              <w:pStyle w:val="BodyText"/>
            </w:pPr>
            <w:r w:rsidRPr="00E9750D">
              <w:t xml:space="preserve">(d) Promoting efficiency in the implementation and administration of the CUSC arrangements. </w:t>
            </w:r>
          </w:p>
          <w:p w:rsidR="00E62A86" w:rsidRPr="00FF6D9E" w:rsidRDefault="00E9750D" w:rsidP="00297D2F">
            <w:pPr>
              <w:pStyle w:val="BodyText"/>
            </w:pPr>
            <w:r w:rsidRPr="00E9750D">
              <w:t>*Objective (c) refers specifically to European Regulation 2009/714/EC. Reference to the Agency is to the Agency for the Cooperation of Energy Regulators (ACER).</w:t>
            </w:r>
          </w:p>
        </w:tc>
      </w:tr>
    </w:tbl>
    <w:p w:rsidR="00297D2F" w:rsidRDefault="00297D2F" w:rsidP="00E62A86">
      <w:pPr>
        <w:rPr>
          <w:b/>
        </w:rPr>
      </w:pPr>
    </w:p>
    <w:p w:rsidR="00297D2F" w:rsidRDefault="00297D2F" w:rsidP="00E62A86">
      <w:pPr>
        <w:rPr>
          <w:b/>
        </w:rPr>
      </w:pPr>
    </w:p>
    <w:p w:rsidR="00297D2F" w:rsidRDefault="00297D2F" w:rsidP="00E62A86">
      <w:pPr>
        <w:rPr>
          <w:b/>
        </w:rPr>
      </w:pPr>
    </w:p>
    <w:p w:rsidR="00E9750D" w:rsidRDefault="00E9750D" w:rsidP="00E62A86">
      <w:pPr>
        <w:rPr>
          <w:b/>
        </w:rPr>
      </w:pPr>
    </w:p>
    <w:p w:rsidR="00E9750D" w:rsidRDefault="00E9750D" w:rsidP="00E62A86">
      <w:pPr>
        <w:rPr>
          <w:b/>
        </w:rPr>
      </w:pPr>
    </w:p>
    <w:p w:rsidR="00E62A86" w:rsidRDefault="007E526A" w:rsidP="00E62A86">
      <w:pPr>
        <w:rPr>
          <w:b/>
        </w:rPr>
      </w:pPr>
      <w:r w:rsidRPr="007E526A">
        <w:rPr>
          <w:b/>
        </w:rPr>
        <w:lastRenderedPageBreak/>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402"/>
        <w:gridCol w:w="5991"/>
      </w:tblGrid>
      <w:tr w:rsidR="007E526A" w:rsidRPr="00651F79" w:rsidTr="00DE21F9">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402"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5991"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DE21F9">
        <w:trPr>
          <w:cantSplit/>
          <w:trHeight w:val="267"/>
        </w:trPr>
        <w:tc>
          <w:tcPr>
            <w:tcW w:w="567" w:type="dxa"/>
          </w:tcPr>
          <w:p w:rsidR="007E526A" w:rsidRPr="00651F79" w:rsidRDefault="007E526A" w:rsidP="00731A0D">
            <w:pPr>
              <w:rPr>
                <w:rFonts w:cs="Arial"/>
                <w:szCs w:val="22"/>
              </w:rPr>
            </w:pPr>
            <w:r>
              <w:rPr>
                <w:rFonts w:cs="Arial"/>
                <w:szCs w:val="22"/>
              </w:rPr>
              <w:t>1</w:t>
            </w:r>
          </w:p>
        </w:tc>
        <w:tc>
          <w:tcPr>
            <w:tcW w:w="3402" w:type="dxa"/>
          </w:tcPr>
          <w:p w:rsidR="007E526A" w:rsidRPr="007043A3" w:rsidRDefault="00413FDD" w:rsidP="001B1A2F">
            <w:pPr>
              <w:rPr>
                <w:rFonts w:cs="Arial"/>
                <w:b/>
                <w:bCs/>
                <w:szCs w:val="22"/>
              </w:rPr>
            </w:pPr>
            <w:r>
              <w:rPr>
                <w:rFonts w:cs="Arial"/>
                <w:b/>
                <w:szCs w:val="22"/>
              </w:rPr>
              <w:t>Do you believe that CMP2</w:t>
            </w:r>
            <w:r w:rsidR="00C913EA">
              <w:rPr>
                <w:rFonts w:cs="Arial"/>
                <w:b/>
                <w:szCs w:val="22"/>
              </w:rPr>
              <w:t>8</w:t>
            </w:r>
            <w:r w:rsidR="00FF6D9E">
              <w:rPr>
                <w:rFonts w:cs="Arial"/>
                <w:b/>
                <w:szCs w:val="22"/>
              </w:rPr>
              <w:t>5</w:t>
            </w:r>
            <w:r w:rsidR="00BF1F85" w:rsidRPr="00BF1F85">
              <w:rPr>
                <w:rFonts w:cs="Arial"/>
                <w:b/>
                <w:szCs w:val="22"/>
              </w:rPr>
              <w:t xml:space="preserve"> Original proposal, better facilitates the Applicable CUSC Objectives?</w:t>
            </w:r>
          </w:p>
        </w:tc>
        <w:tc>
          <w:tcPr>
            <w:tcW w:w="5991" w:type="dxa"/>
          </w:tcPr>
          <w:p w:rsidR="007E526A" w:rsidRPr="00651F79" w:rsidRDefault="007E526A" w:rsidP="00731A0D">
            <w:pPr>
              <w:rPr>
                <w:rFonts w:cs="Arial"/>
                <w:szCs w:val="22"/>
              </w:rPr>
            </w:pPr>
          </w:p>
        </w:tc>
      </w:tr>
      <w:tr w:rsidR="007E526A" w:rsidRPr="00651F79" w:rsidTr="00DE21F9">
        <w:trPr>
          <w:cantSplit/>
          <w:trHeight w:val="267"/>
        </w:trPr>
        <w:tc>
          <w:tcPr>
            <w:tcW w:w="567" w:type="dxa"/>
          </w:tcPr>
          <w:p w:rsidR="007E526A" w:rsidRPr="00651F79" w:rsidRDefault="007E526A" w:rsidP="00731A0D">
            <w:pPr>
              <w:rPr>
                <w:rFonts w:cs="Arial"/>
                <w:szCs w:val="22"/>
              </w:rPr>
            </w:pPr>
            <w:r>
              <w:rPr>
                <w:rFonts w:cs="Arial"/>
                <w:szCs w:val="22"/>
              </w:rPr>
              <w:t>2</w:t>
            </w:r>
          </w:p>
        </w:tc>
        <w:tc>
          <w:tcPr>
            <w:tcW w:w="3402"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5991" w:type="dxa"/>
          </w:tcPr>
          <w:p w:rsidR="007E526A" w:rsidRPr="00651F79" w:rsidRDefault="007E526A" w:rsidP="00731A0D">
            <w:pPr>
              <w:rPr>
                <w:rFonts w:cs="Arial"/>
                <w:szCs w:val="22"/>
              </w:rPr>
            </w:pPr>
          </w:p>
        </w:tc>
      </w:tr>
      <w:tr w:rsidR="007E526A" w:rsidRPr="00651F79" w:rsidTr="00DE21F9">
        <w:trPr>
          <w:cantSplit/>
          <w:trHeight w:val="267"/>
        </w:trPr>
        <w:tc>
          <w:tcPr>
            <w:tcW w:w="567" w:type="dxa"/>
          </w:tcPr>
          <w:p w:rsidR="007E526A" w:rsidRDefault="007E526A" w:rsidP="00731A0D">
            <w:pPr>
              <w:rPr>
                <w:rFonts w:cs="Arial"/>
                <w:szCs w:val="22"/>
              </w:rPr>
            </w:pPr>
            <w:r>
              <w:rPr>
                <w:rFonts w:cs="Arial"/>
                <w:szCs w:val="22"/>
              </w:rPr>
              <w:t>3</w:t>
            </w:r>
          </w:p>
        </w:tc>
        <w:tc>
          <w:tcPr>
            <w:tcW w:w="3402"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5991" w:type="dxa"/>
          </w:tcPr>
          <w:p w:rsidR="007E526A" w:rsidRPr="00651F79" w:rsidRDefault="007E526A" w:rsidP="00731A0D">
            <w:pPr>
              <w:rPr>
                <w:rFonts w:cs="Arial"/>
                <w:szCs w:val="22"/>
              </w:rPr>
            </w:pPr>
          </w:p>
        </w:tc>
      </w:tr>
      <w:tr w:rsidR="00C15869" w:rsidRPr="00651F79" w:rsidTr="00DE21F9">
        <w:trPr>
          <w:cantSplit/>
          <w:trHeight w:val="267"/>
        </w:trPr>
        <w:tc>
          <w:tcPr>
            <w:tcW w:w="567" w:type="dxa"/>
          </w:tcPr>
          <w:p w:rsidR="00C15869" w:rsidRDefault="00C15869" w:rsidP="00731A0D">
            <w:pPr>
              <w:rPr>
                <w:rFonts w:cs="Arial"/>
                <w:szCs w:val="22"/>
              </w:rPr>
            </w:pPr>
            <w:r>
              <w:rPr>
                <w:rFonts w:cs="Arial"/>
                <w:szCs w:val="22"/>
              </w:rPr>
              <w:t>4</w:t>
            </w:r>
          </w:p>
        </w:tc>
        <w:tc>
          <w:tcPr>
            <w:tcW w:w="3402" w:type="dxa"/>
          </w:tcPr>
          <w:p w:rsidR="00C15869" w:rsidRPr="00651F79" w:rsidRDefault="00C15869" w:rsidP="00891EDA">
            <w:pPr>
              <w:pStyle w:val="BodyText"/>
              <w:rPr>
                <w:rFonts w:cs="Arial"/>
                <w:b/>
                <w:szCs w:val="22"/>
              </w:rPr>
            </w:pPr>
            <w:r w:rsidRPr="00651F79">
              <w:rPr>
                <w:rFonts w:cs="Arial"/>
                <w:b/>
                <w:szCs w:val="22"/>
              </w:rPr>
              <w:t xml:space="preserve">Do you wish to raise a WG Consultation Alternative Request for the </w:t>
            </w:r>
            <w:r>
              <w:rPr>
                <w:rFonts w:cs="Arial"/>
                <w:b/>
                <w:szCs w:val="22"/>
              </w:rPr>
              <w:t>Workgroup</w:t>
            </w:r>
            <w:r w:rsidRPr="00651F79">
              <w:rPr>
                <w:rFonts w:cs="Arial"/>
                <w:b/>
                <w:szCs w:val="22"/>
              </w:rPr>
              <w:t xml:space="preserve"> to consider? </w:t>
            </w:r>
          </w:p>
          <w:p w:rsidR="00C15869" w:rsidRPr="007043A3" w:rsidRDefault="00C15869" w:rsidP="00891EDA">
            <w:pPr>
              <w:rPr>
                <w:b/>
                <w:bCs/>
              </w:rPr>
            </w:pPr>
          </w:p>
        </w:tc>
        <w:tc>
          <w:tcPr>
            <w:tcW w:w="5991" w:type="dxa"/>
          </w:tcPr>
          <w:p w:rsidR="00C15869" w:rsidRDefault="00C15869" w:rsidP="00891EDA">
            <w:pPr>
              <w:rPr>
                <w:rFonts w:cs="Arial"/>
                <w:i/>
                <w:szCs w:val="22"/>
              </w:rPr>
            </w:pPr>
            <w:r w:rsidRPr="00651F79">
              <w:rPr>
                <w:rFonts w:cs="Arial"/>
                <w:i/>
                <w:szCs w:val="22"/>
              </w:rPr>
              <w:t>If yes, please complete a WG Consultation Alternative Request form, available on National Grid</w:t>
            </w:r>
            <w:smartTag w:uri="urn:schemas-microsoft-com:office:smarttags" w:element="PersonName">
              <w:r w:rsidRPr="00651F79">
                <w:rPr>
                  <w:rFonts w:cs="Arial"/>
                  <w:i/>
                  <w:szCs w:val="22"/>
                </w:rPr>
                <w:t>'</w:t>
              </w:r>
            </w:smartTag>
            <w:r w:rsidRPr="00651F79">
              <w:rPr>
                <w:rFonts w:cs="Arial"/>
                <w:i/>
                <w:szCs w:val="22"/>
              </w:rPr>
              <w:t>s 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0" w:history="1">
              <w:r w:rsidR="00594962" w:rsidRPr="00634A2E">
                <w:rPr>
                  <w:rStyle w:val="Hyperlink"/>
                  <w:rFonts w:cs="Arial"/>
                  <w:i/>
                  <w:szCs w:val="22"/>
                </w:rPr>
                <w:t>cusc.team@nationalgrid.com</w:t>
              </w:r>
            </w:hyperlink>
          </w:p>
          <w:p w:rsidR="00594962" w:rsidRPr="00651F79" w:rsidRDefault="00594962" w:rsidP="00891EDA">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Pr="00D96B36">
        <w:rPr>
          <w:rFonts w:cs="Arial"/>
          <w:b/>
          <w:szCs w:val="22"/>
        </w:rPr>
        <w:t>CM</w:t>
      </w:r>
      <w:r w:rsidR="00DE21F9">
        <w:rPr>
          <w:rFonts w:cs="Arial"/>
          <w:b/>
          <w:szCs w:val="22"/>
        </w:rPr>
        <w:t>P28</w:t>
      </w:r>
      <w:r w:rsidR="00FF6D9E">
        <w:rPr>
          <w:rFonts w:cs="Arial"/>
          <w:b/>
          <w:szCs w:val="22"/>
        </w:rPr>
        <w:t>5</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E62A86" w:rsidRPr="00651F79" w:rsidTr="00FA07C6">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057"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6336"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5</w:t>
            </w:r>
          </w:p>
        </w:tc>
        <w:tc>
          <w:tcPr>
            <w:tcW w:w="3057" w:type="dxa"/>
          </w:tcPr>
          <w:p w:rsidR="00C6345E" w:rsidRPr="00651F79" w:rsidRDefault="00C6345E" w:rsidP="00C6345E">
            <w:pPr>
              <w:pStyle w:val="BodyText"/>
              <w:rPr>
                <w:rFonts w:cs="Arial"/>
                <w:b/>
                <w:szCs w:val="22"/>
              </w:rPr>
            </w:pPr>
            <w:r w:rsidRPr="00DE21F9">
              <w:rPr>
                <w:rFonts w:cs="Arial"/>
                <w:b/>
                <w:szCs w:val="22"/>
              </w:rPr>
              <w:t>Do you think the draft legal text delivers the intent of the revised Proposal?</w:t>
            </w:r>
          </w:p>
        </w:tc>
        <w:tc>
          <w:tcPr>
            <w:tcW w:w="6336" w:type="dxa"/>
          </w:tcPr>
          <w:p w:rsidR="00C6345E" w:rsidRPr="00651F79" w:rsidRDefault="00C6345E" w:rsidP="00C6345E">
            <w:pPr>
              <w:rPr>
                <w:rFonts w:cs="Arial"/>
                <w:i/>
                <w:szCs w:val="22"/>
              </w:rPr>
            </w:pPr>
          </w:p>
        </w:tc>
      </w:tr>
      <w:tr w:rsidR="00C6345E" w:rsidRPr="00651F79" w:rsidTr="009963D4">
        <w:trPr>
          <w:cantSplit/>
          <w:trHeight w:val="267"/>
        </w:trPr>
        <w:tc>
          <w:tcPr>
            <w:tcW w:w="567" w:type="dxa"/>
          </w:tcPr>
          <w:p w:rsidR="00C6345E" w:rsidRPr="00651F79" w:rsidRDefault="00C6345E" w:rsidP="00C6345E">
            <w:pPr>
              <w:rPr>
                <w:rFonts w:cs="Arial"/>
                <w:szCs w:val="22"/>
              </w:rPr>
            </w:pPr>
            <w:r>
              <w:rPr>
                <w:rFonts w:cs="Arial"/>
                <w:szCs w:val="22"/>
              </w:rPr>
              <w:t>6</w:t>
            </w:r>
          </w:p>
        </w:tc>
        <w:tc>
          <w:tcPr>
            <w:tcW w:w="3057" w:type="dxa"/>
          </w:tcPr>
          <w:p w:rsidR="00C6345E" w:rsidRPr="00297D2F" w:rsidRDefault="00C6345E" w:rsidP="00C6345E">
            <w:pPr>
              <w:rPr>
                <w:rFonts w:cs="Arial"/>
                <w:b/>
                <w:szCs w:val="22"/>
              </w:rPr>
            </w:pPr>
            <w:r w:rsidRPr="00DE21F9">
              <w:rPr>
                <w:b/>
                <w:szCs w:val="22"/>
              </w:rPr>
              <w:t>As per the revised Proposal, do you believe that CUSC signatories owned under a controlling parent company structure should be grouped into voting groups to limit their votes to a maximum of four votes for the CUSC panel elections?</w:t>
            </w:r>
          </w:p>
        </w:tc>
        <w:tc>
          <w:tcPr>
            <w:tcW w:w="6336" w:type="dxa"/>
          </w:tcPr>
          <w:p w:rsidR="00C6345E" w:rsidRPr="00594962" w:rsidRDefault="00C6345E" w:rsidP="00C6345E">
            <w:pPr>
              <w:rPr>
                <w:rFonts w:cs="Arial"/>
                <w:szCs w:val="22"/>
              </w:rPr>
            </w:pPr>
            <w:bookmarkStart w:id="1" w:name="_GoBack"/>
            <w:bookmarkEnd w:id="1"/>
          </w:p>
        </w:tc>
      </w:tr>
      <w:tr w:rsidR="00C6345E" w:rsidRPr="00651F79" w:rsidTr="009963D4">
        <w:trPr>
          <w:cantSplit/>
          <w:trHeight w:val="267"/>
        </w:trPr>
        <w:tc>
          <w:tcPr>
            <w:tcW w:w="567" w:type="dxa"/>
          </w:tcPr>
          <w:p w:rsidR="00C6345E" w:rsidRPr="00651F79" w:rsidRDefault="00C6345E" w:rsidP="00C6345E">
            <w:pPr>
              <w:rPr>
                <w:rFonts w:cs="Arial"/>
                <w:szCs w:val="22"/>
              </w:rPr>
            </w:pPr>
            <w:r>
              <w:rPr>
                <w:rFonts w:cs="Arial"/>
                <w:szCs w:val="22"/>
              </w:rPr>
              <w:t>7</w:t>
            </w:r>
          </w:p>
        </w:tc>
        <w:tc>
          <w:tcPr>
            <w:tcW w:w="3057" w:type="dxa"/>
          </w:tcPr>
          <w:p w:rsidR="00C6345E" w:rsidRPr="00297D2F" w:rsidRDefault="00C6345E" w:rsidP="00C6345E">
            <w:pPr>
              <w:rPr>
                <w:rFonts w:cs="Arial"/>
                <w:b/>
                <w:szCs w:val="22"/>
              </w:rPr>
            </w:pPr>
            <w:r w:rsidRPr="00DE21F9">
              <w:rPr>
                <w:b/>
                <w:szCs w:val="22"/>
              </w:rPr>
              <w:t>Do you have any alternative suggestions on how to ensure that some parent companies of CUSC parties are not able to potentially exercise overwhelming control over cumulative CUSC panel votes?</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lastRenderedPageBreak/>
              <w:t>8</w:t>
            </w:r>
          </w:p>
        </w:tc>
        <w:tc>
          <w:tcPr>
            <w:tcW w:w="3057" w:type="dxa"/>
          </w:tcPr>
          <w:p w:rsidR="00C6345E" w:rsidRPr="00297D2F" w:rsidRDefault="00C6345E" w:rsidP="00C6345E">
            <w:pPr>
              <w:rPr>
                <w:b/>
                <w:szCs w:val="22"/>
              </w:rPr>
            </w:pPr>
            <w:r w:rsidRPr="00DE21F9">
              <w:rPr>
                <w:b/>
                <w:szCs w:val="22"/>
              </w:rPr>
              <w:t>As per the revised Proposal, do you support an independent model i.e. two independent (and salaried) panel members to join the remaining five user elected panel members?</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9</w:t>
            </w:r>
          </w:p>
        </w:tc>
        <w:tc>
          <w:tcPr>
            <w:tcW w:w="3057" w:type="dxa"/>
          </w:tcPr>
          <w:p w:rsidR="00C6345E" w:rsidRPr="00297D2F" w:rsidRDefault="00C6345E" w:rsidP="00C6345E">
            <w:pPr>
              <w:rPr>
                <w:b/>
                <w:szCs w:val="22"/>
              </w:rPr>
            </w:pPr>
            <w:r w:rsidRPr="00DE21F9">
              <w:rPr>
                <w:b/>
                <w:szCs w:val="22"/>
              </w:rPr>
              <w:t>As per the revised Proposal, do you believe that the independent panel members should be remunerated for their services and do you believe the proposed remuneration arrangements are appropriate?</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10</w:t>
            </w:r>
          </w:p>
        </w:tc>
        <w:tc>
          <w:tcPr>
            <w:tcW w:w="3057" w:type="dxa"/>
          </w:tcPr>
          <w:p w:rsidR="00C6345E" w:rsidRPr="00DE21F9" w:rsidRDefault="00C6345E" w:rsidP="00C6345E">
            <w:pPr>
              <w:rPr>
                <w:b/>
                <w:szCs w:val="22"/>
              </w:rPr>
            </w:pPr>
            <w:r w:rsidRPr="00DE21F9">
              <w:rPr>
                <w:b/>
                <w:szCs w:val="22"/>
              </w:rPr>
              <w:t>As per the revised Proposal, do you agree that the consecutive terms of office of panel members should be time limited?  If so, is the proposed two consecutive term limit (i.e. four years before a panel member would have to take a one term break before standing for election again) appropriate?</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11</w:t>
            </w:r>
          </w:p>
        </w:tc>
        <w:tc>
          <w:tcPr>
            <w:tcW w:w="3057" w:type="dxa"/>
          </w:tcPr>
          <w:p w:rsidR="00C6345E" w:rsidRPr="00DE21F9" w:rsidRDefault="00C6345E" w:rsidP="00C6345E">
            <w:pPr>
              <w:rPr>
                <w:b/>
                <w:szCs w:val="22"/>
              </w:rPr>
            </w:pPr>
            <w:r w:rsidRPr="00DE21F9">
              <w:rPr>
                <w:b/>
                <w:szCs w:val="22"/>
              </w:rPr>
              <w:t>Do you believe there is a need to build greater knowledge and experience of CUSC matters across the industry?  If so, does the revised Proposal help to share the knowledge and experience by ensuring a wider range of individuals sit on the panel over time?</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lastRenderedPageBreak/>
              <w:t>12</w:t>
            </w:r>
          </w:p>
        </w:tc>
        <w:tc>
          <w:tcPr>
            <w:tcW w:w="3057" w:type="dxa"/>
          </w:tcPr>
          <w:p w:rsidR="00C6345E" w:rsidRPr="00DE21F9" w:rsidRDefault="00C6345E" w:rsidP="00C6345E">
            <w:pPr>
              <w:rPr>
                <w:b/>
                <w:szCs w:val="22"/>
              </w:rPr>
            </w:pPr>
            <w:r w:rsidRPr="00DE21F9">
              <w:rPr>
                <w:b/>
                <w:szCs w:val="22"/>
              </w:rPr>
              <w:t xml:space="preserve">As per the revised Proposal, do you agree with the suggested use of panel alternates whereby panel members would no longer be able to select an alternate in their absence and alternates would instead be allocated </w:t>
            </w:r>
            <w:proofErr w:type="gramStart"/>
            <w:r w:rsidRPr="00DE21F9">
              <w:rPr>
                <w:b/>
                <w:szCs w:val="22"/>
              </w:rPr>
              <w:t>on the basis of</w:t>
            </w:r>
            <w:proofErr w:type="gramEnd"/>
            <w:r w:rsidRPr="00DE21F9">
              <w:rPr>
                <w:b/>
                <w:szCs w:val="22"/>
              </w:rPr>
              <w:t xml:space="preserve"> being selected by the chair, or being next of a rota?</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13</w:t>
            </w:r>
          </w:p>
        </w:tc>
        <w:tc>
          <w:tcPr>
            <w:tcW w:w="3057" w:type="dxa"/>
          </w:tcPr>
          <w:p w:rsidR="00C6345E" w:rsidRPr="00DE21F9" w:rsidRDefault="00C6345E" w:rsidP="00C6345E">
            <w:pPr>
              <w:rPr>
                <w:b/>
                <w:szCs w:val="22"/>
              </w:rPr>
            </w:pPr>
            <w:r w:rsidRPr="00DE21F9">
              <w:rPr>
                <w:b/>
                <w:szCs w:val="22"/>
              </w:rPr>
              <w:t>As per the revised Proposal, do you agree with the proposed changes to the nomination and voting process under Section 8A i.e. nominated candidates must provide additional information and parties wishing to vote must confirm their Voting Group to the Code Administrator in advance?</w:t>
            </w:r>
          </w:p>
        </w:tc>
        <w:tc>
          <w:tcPr>
            <w:tcW w:w="6336" w:type="dxa"/>
          </w:tcPr>
          <w:p w:rsidR="00C6345E" w:rsidRPr="00594962" w:rsidRDefault="00C6345E" w:rsidP="00C6345E">
            <w:pPr>
              <w:rPr>
                <w:rFonts w:cs="Arial"/>
                <w:szCs w:val="22"/>
              </w:rPr>
            </w:pPr>
          </w:p>
        </w:tc>
      </w:tr>
    </w:tbl>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9E" w:rsidRDefault="00FF6D9E">
      <w:r>
        <w:separator/>
      </w:r>
    </w:p>
  </w:footnote>
  <w:footnote w:type="continuationSeparator" w:id="0">
    <w:p w:rsidR="00FF6D9E" w:rsidRDefault="00FF6D9E">
      <w:r>
        <w:continuationSeparator/>
      </w:r>
    </w:p>
  </w:footnote>
  <w:footnote w:id="1">
    <w:p w:rsidR="00DE21F9" w:rsidRDefault="00FF6D9E" w:rsidP="00DE21F9">
      <w:pPr>
        <w:jc w:val="both"/>
        <w:rPr>
          <w:sz w:val="24"/>
        </w:rPr>
      </w:pPr>
      <w:r>
        <w:rPr>
          <w:rStyle w:val="FootnoteReference"/>
        </w:rPr>
        <w:footnoteRef/>
      </w:r>
      <w:r>
        <w:t xml:space="preserve"> </w:t>
      </w:r>
      <w:hyperlink r:id="rId1" w:history="1">
        <w:r w:rsidR="00DE21F9" w:rsidRPr="005A2966">
          <w:rPr>
            <w:rStyle w:val="Hyperlink"/>
            <w:sz w:val="24"/>
          </w:rPr>
          <w:t>https://www.nationalgrid.com/uk/electricity/codes/connection-and-use-system-code-cusc/cusc-modifications</w:t>
        </w:r>
      </w:hyperlink>
    </w:p>
    <w:p w:rsidR="00DE21F9" w:rsidRPr="002368F6" w:rsidRDefault="00DE21F9" w:rsidP="007E526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42B12"/>
    <w:rsid w:val="00196A22"/>
    <w:rsid w:val="001A38EA"/>
    <w:rsid w:val="001B1A2F"/>
    <w:rsid w:val="001D2A93"/>
    <w:rsid w:val="001E44D8"/>
    <w:rsid w:val="001E6AE5"/>
    <w:rsid w:val="002042CC"/>
    <w:rsid w:val="002060CE"/>
    <w:rsid w:val="0021533A"/>
    <w:rsid w:val="002362A8"/>
    <w:rsid w:val="002368F6"/>
    <w:rsid w:val="00242625"/>
    <w:rsid w:val="00245FF6"/>
    <w:rsid w:val="00253EEF"/>
    <w:rsid w:val="00297D2F"/>
    <w:rsid w:val="002A6DA8"/>
    <w:rsid w:val="002A7646"/>
    <w:rsid w:val="002C1202"/>
    <w:rsid w:val="002E102B"/>
    <w:rsid w:val="002E4C32"/>
    <w:rsid w:val="002F28F3"/>
    <w:rsid w:val="002F5AE0"/>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345E"/>
    <w:rsid w:val="00C64BCE"/>
    <w:rsid w:val="00C67ACC"/>
    <w:rsid w:val="00C90785"/>
    <w:rsid w:val="00C913EA"/>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E21F9"/>
    <w:rsid w:val="00DF54AB"/>
    <w:rsid w:val="00E04AB4"/>
    <w:rsid w:val="00E26718"/>
    <w:rsid w:val="00E27292"/>
    <w:rsid w:val="00E36ECF"/>
    <w:rsid w:val="00E52628"/>
    <w:rsid w:val="00E62A86"/>
    <w:rsid w:val="00E96D23"/>
    <w:rsid w:val="00E9750D"/>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8B91D43-14E0-468A-BB3A-D36B7EB9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 w:type="character" w:styleId="Mention">
    <w:name w:val="Mention"/>
    <w:basedOn w:val="DefaultParagraphFont"/>
    <w:uiPriority w:val="99"/>
    <w:semiHidden/>
    <w:unhideWhenUsed/>
    <w:rsid w:val="002F5AE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c.team@nationalgrid.com" TargetMode="External"/><Relationship Id="rId4" Type="http://schemas.openxmlformats.org/officeDocument/2006/relationships/settings" Target="settings.xml"/><Relationship Id="rId9" Type="http://schemas.openxmlformats.org/officeDocument/2006/relationships/hyperlink" Target="mailto:caroline.wright@national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grid.com/uk/electricity/codes/connection-and-use-system-code-cusc/cusc-mod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EC2E-E157-4998-AFA6-6F4F450C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4792</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Akhtar, Shazia</cp:lastModifiedBy>
  <cp:revision>8</cp:revision>
  <cp:lastPrinted>2015-11-26T14:15:00Z</cp:lastPrinted>
  <dcterms:created xsi:type="dcterms:W3CDTF">2017-06-09T07:36:00Z</dcterms:created>
  <dcterms:modified xsi:type="dcterms:W3CDTF">2018-08-10T09:08:00Z</dcterms:modified>
</cp:coreProperties>
</file>